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11" w:rsidRPr="00F67B36" w:rsidRDefault="00834C11" w:rsidP="00F67B36">
      <w:pPr>
        <w:pStyle w:val="NoSpacing"/>
        <w:rPr>
          <w:sz w:val="24"/>
          <w:szCs w:val="24"/>
        </w:rPr>
      </w:pPr>
    </w:p>
    <w:p w:rsidR="00834C11" w:rsidRPr="00F67B36" w:rsidRDefault="000F2EB5" w:rsidP="00F67B36">
      <w:pPr>
        <w:pStyle w:val="NoSpacing"/>
        <w:jc w:val="center"/>
        <w:rPr>
          <w:b/>
          <w:sz w:val="28"/>
          <w:szCs w:val="28"/>
        </w:rPr>
      </w:pPr>
      <w:r w:rsidRPr="00F67B36">
        <w:rPr>
          <w:b/>
          <w:sz w:val="28"/>
          <w:szCs w:val="28"/>
        </w:rPr>
        <w:t>BCG</w:t>
      </w:r>
    </w:p>
    <w:p w:rsidR="000F2EB5" w:rsidRPr="00F67B36" w:rsidRDefault="00834C11" w:rsidP="00F67B36">
      <w:pPr>
        <w:pStyle w:val="NoSpacing"/>
        <w:jc w:val="center"/>
        <w:rPr>
          <w:b/>
          <w:sz w:val="28"/>
          <w:szCs w:val="28"/>
        </w:rPr>
      </w:pPr>
      <w:r w:rsidRPr="00F67B36">
        <w:rPr>
          <w:b/>
          <w:sz w:val="28"/>
          <w:szCs w:val="28"/>
        </w:rPr>
        <w:t>The Vaccine that Failed to Live Up To Expectations</w:t>
      </w:r>
    </w:p>
    <w:p w:rsidR="000F2EB5" w:rsidRDefault="000F2EB5" w:rsidP="00F67B36">
      <w:pPr>
        <w:pStyle w:val="NoSpacing"/>
        <w:rPr>
          <w:sz w:val="24"/>
          <w:szCs w:val="24"/>
        </w:rPr>
      </w:pPr>
    </w:p>
    <w:p w:rsidR="002A78CF" w:rsidRPr="00F67B36" w:rsidRDefault="002A78CF" w:rsidP="002A78CF">
      <w:pPr>
        <w:pStyle w:val="NoSpacing"/>
        <w:rPr>
          <w:sz w:val="24"/>
          <w:szCs w:val="24"/>
        </w:rPr>
      </w:pPr>
    </w:p>
    <w:p w:rsidR="00834C11" w:rsidRPr="00F67B36" w:rsidRDefault="00834C11" w:rsidP="00DD4ACE">
      <w:pPr>
        <w:pStyle w:val="NoSpacing"/>
        <w:spacing w:line="480" w:lineRule="auto"/>
        <w:rPr>
          <w:b/>
          <w:sz w:val="24"/>
          <w:szCs w:val="24"/>
        </w:rPr>
      </w:pPr>
      <w:r w:rsidRPr="00F67B36">
        <w:rPr>
          <w:b/>
          <w:sz w:val="24"/>
          <w:szCs w:val="24"/>
        </w:rPr>
        <w:t>Introduction</w:t>
      </w:r>
    </w:p>
    <w:p w:rsidR="000F2EB5" w:rsidRPr="00F67B36" w:rsidRDefault="00834C11" w:rsidP="00DD4ACE">
      <w:pPr>
        <w:pStyle w:val="NoSpacing"/>
        <w:spacing w:line="480" w:lineRule="auto"/>
        <w:ind w:firstLine="720"/>
        <w:rPr>
          <w:sz w:val="24"/>
          <w:szCs w:val="24"/>
        </w:rPr>
      </w:pPr>
      <w:r w:rsidRPr="00F67B36">
        <w:rPr>
          <w:sz w:val="24"/>
          <w:szCs w:val="24"/>
        </w:rPr>
        <w:t xml:space="preserve">Tuberculosis (TB) is one of the oldest and deadliest human diseases.  </w:t>
      </w:r>
      <w:r w:rsidR="002D5265" w:rsidRPr="00F67B36">
        <w:rPr>
          <w:sz w:val="24"/>
          <w:szCs w:val="24"/>
        </w:rPr>
        <w:t>Evidence of human TB infections ha</w:t>
      </w:r>
      <w:r w:rsidR="00D02BC6">
        <w:rPr>
          <w:sz w:val="24"/>
          <w:szCs w:val="24"/>
        </w:rPr>
        <w:t>ve</w:t>
      </w:r>
      <w:r w:rsidR="002D5265" w:rsidRPr="00F67B36">
        <w:rPr>
          <w:sz w:val="24"/>
          <w:szCs w:val="24"/>
        </w:rPr>
        <w:t xml:space="preserve"> been found in Peruvian and </w:t>
      </w:r>
      <w:r w:rsidRPr="00F67B36">
        <w:rPr>
          <w:sz w:val="24"/>
          <w:szCs w:val="24"/>
        </w:rPr>
        <w:t xml:space="preserve">Egyptian mummies dating back </w:t>
      </w:r>
      <w:r w:rsidR="002D5265" w:rsidRPr="00F67B36">
        <w:rPr>
          <w:sz w:val="24"/>
          <w:szCs w:val="24"/>
        </w:rPr>
        <w:t>as early as</w:t>
      </w:r>
      <w:r w:rsidRPr="00F67B36">
        <w:rPr>
          <w:sz w:val="24"/>
          <w:szCs w:val="24"/>
        </w:rPr>
        <w:t xml:space="preserve"> 600 BC.  Ever since, humans have </w:t>
      </w:r>
      <w:r w:rsidR="008A22B5" w:rsidRPr="00F67B36">
        <w:rPr>
          <w:sz w:val="24"/>
          <w:szCs w:val="24"/>
        </w:rPr>
        <w:t>suffered from</w:t>
      </w:r>
      <w:r w:rsidRPr="00F67B36">
        <w:rPr>
          <w:sz w:val="24"/>
          <w:szCs w:val="24"/>
        </w:rPr>
        <w:t xml:space="preserve"> th</w:t>
      </w:r>
      <w:r w:rsidR="008A22B5" w:rsidRPr="00F67B36">
        <w:rPr>
          <w:sz w:val="24"/>
          <w:szCs w:val="24"/>
        </w:rPr>
        <w:t>is</w:t>
      </w:r>
      <w:r w:rsidRPr="00F67B36">
        <w:rPr>
          <w:sz w:val="24"/>
          <w:szCs w:val="24"/>
        </w:rPr>
        <w:t xml:space="preserve"> disease, and </w:t>
      </w:r>
      <w:r w:rsidR="008A22B5" w:rsidRPr="00F67B36">
        <w:rPr>
          <w:sz w:val="24"/>
          <w:szCs w:val="24"/>
        </w:rPr>
        <w:t>to this day, have been u</w:t>
      </w:r>
      <w:r w:rsidR="009E32F0">
        <w:rPr>
          <w:sz w:val="24"/>
          <w:szCs w:val="24"/>
        </w:rPr>
        <w:t>nsuccessful in its eradication.</w:t>
      </w:r>
    </w:p>
    <w:p w:rsidR="008A22B5" w:rsidRPr="00F67B36" w:rsidRDefault="008A22B5" w:rsidP="00DD4ACE">
      <w:pPr>
        <w:pStyle w:val="NoSpacing"/>
        <w:spacing w:line="480" w:lineRule="auto"/>
        <w:ind w:firstLine="720"/>
        <w:rPr>
          <w:sz w:val="24"/>
          <w:szCs w:val="24"/>
        </w:rPr>
      </w:pPr>
      <w:r w:rsidRPr="00F67B36">
        <w:rPr>
          <w:sz w:val="24"/>
          <w:szCs w:val="24"/>
        </w:rPr>
        <w:t xml:space="preserve">Originally believed to be an inherited disease due to high prevalence rates among families, the causative agent of TB was discovered by the German physician Robert Koch.  Koch identified the organism as </w:t>
      </w:r>
      <w:r w:rsidRPr="00F67B36">
        <w:rPr>
          <w:i/>
          <w:sz w:val="24"/>
          <w:szCs w:val="24"/>
        </w:rPr>
        <w:t>Mycobacterium tuberculosis</w:t>
      </w:r>
      <w:r w:rsidR="00F07447" w:rsidRPr="00F67B36">
        <w:rPr>
          <w:i/>
          <w:sz w:val="24"/>
          <w:szCs w:val="24"/>
        </w:rPr>
        <w:t xml:space="preserve"> </w:t>
      </w:r>
      <w:r w:rsidR="00F07447" w:rsidRPr="00F67B36">
        <w:rPr>
          <w:sz w:val="24"/>
          <w:szCs w:val="24"/>
        </w:rPr>
        <w:t>and presented his findings to the Berlin Physiological Society</w:t>
      </w:r>
      <w:r w:rsidRPr="00F67B36">
        <w:rPr>
          <w:b/>
          <w:i/>
          <w:sz w:val="24"/>
          <w:szCs w:val="24"/>
        </w:rPr>
        <w:t xml:space="preserve"> </w:t>
      </w:r>
      <w:r w:rsidR="00F07447" w:rsidRPr="00F67B36">
        <w:rPr>
          <w:sz w:val="24"/>
          <w:szCs w:val="24"/>
        </w:rPr>
        <w:t xml:space="preserve">in 1882 </w:t>
      </w:r>
      <w:r w:rsidRPr="00F67B36">
        <w:rPr>
          <w:sz w:val="24"/>
          <w:szCs w:val="24"/>
        </w:rPr>
        <w:t xml:space="preserve">and went on to win a Nobel Prize for his discovery in 1905.  Not long after, scientists began searching for a vaccine.  At the time, TB posed a serious threat to public health, especially among the urban poor.  In 1815, TB was attributed to </w:t>
      </w:r>
      <w:r w:rsidR="005D1824">
        <w:rPr>
          <w:sz w:val="24"/>
          <w:szCs w:val="24"/>
        </w:rPr>
        <w:t xml:space="preserve">approximately </w:t>
      </w:r>
      <w:r w:rsidRPr="00F67B36">
        <w:rPr>
          <w:sz w:val="24"/>
          <w:szCs w:val="24"/>
        </w:rPr>
        <w:t xml:space="preserve">25% of deaths in England, </w:t>
      </w:r>
      <w:r w:rsidR="00D340B1" w:rsidRPr="00F67B36">
        <w:rPr>
          <w:sz w:val="24"/>
          <w:szCs w:val="24"/>
        </w:rPr>
        <w:t xml:space="preserve">rightfully </w:t>
      </w:r>
      <w:r w:rsidR="006B2584" w:rsidRPr="00F67B36">
        <w:rPr>
          <w:sz w:val="24"/>
          <w:szCs w:val="24"/>
        </w:rPr>
        <w:t xml:space="preserve">earning it the name “Captain of Death.”  </w:t>
      </w:r>
      <w:r w:rsidR="00F07447" w:rsidRPr="00F67B36">
        <w:rPr>
          <w:sz w:val="24"/>
          <w:szCs w:val="24"/>
        </w:rPr>
        <w:t xml:space="preserve"> </w:t>
      </w:r>
    </w:p>
    <w:p w:rsidR="006B2584" w:rsidRPr="00F67B36" w:rsidRDefault="006B2584" w:rsidP="00DD4ACE">
      <w:pPr>
        <w:pStyle w:val="NoSpacing"/>
        <w:spacing w:line="480" w:lineRule="auto"/>
        <w:ind w:firstLine="720"/>
        <w:rPr>
          <w:sz w:val="24"/>
          <w:szCs w:val="24"/>
        </w:rPr>
      </w:pPr>
      <w:r w:rsidRPr="00F67B36">
        <w:rPr>
          <w:sz w:val="24"/>
          <w:szCs w:val="24"/>
        </w:rPr>
        <w:t xml:space="preserve">In 1921, </w:t>
      </w:r>
      <w:r w:rsidR="002D5265" w:rsidRPr="00F67B36">
        <w:rPr>
          <w:sz w:val="24"/>
          <w:szCs w:val="24"/>
        </w:rPr>
        <w:t>it was announced that a new vaccine against TB had been developed. T</w:t>
      </w:r>
      <w:r w:rsidRPr="00F67B36">
        <w:rPr>
          <w:sz w:val="24"/>
          <w:szCs w:val="24"/>
        </w:rPr>
        <w:t xml:space="preserve">he BCG vaccine </w:t>
      </w:r>
      <w:r w:rsidR="002D5265" w:rsidRPr="00F67B36">
        <w:rPr>
          <w:sz w:val="24"/>
          <w:szCs w:val="24"/>
        </w:rPr>
        <w:t xml:space="preserve">was the </w:t>
      </w:r>
      <w:r w:rsidRPr="00F67B36">
        <w:rPr>
          <w:sz w:val="24"/>
          <w:szCs w:val="24"/>
        </w:rPr>
        <w:t xml:space="preserve">breakthrough </w:t>
      </w:r>
      <w:r w:rsidR="002D5265" w:rsidRPr="00F67B36">
        <w:rPr>
          <w:sz w:val="24"/>
          <w:szCs w:val="24"/>
        </w:rPr>
        <w:t xml:space="preserve">that the </w:t>
      </w:r>
      <w:r w:rsidR="0060011A" w:rsidRPr="00F67B36">
        <w:rPr>
          <w:sz w:val="24"/>
          <w:szCs w:val="24"/>
        </w:rPr>
        <w:t>wor</w:t>
      </w:r>
      <w:r w:rsidR="0006542E" w:rsidRPr="00F67B36">
        <w:rPr>
          <w:sz w:val="24"/>
          <w:szCs w:val="24"/>
        </w:rPr>
        <w:t>ld</w:t>
      </w:r>
      <w:r w:rsidR="002D5265" w:rsidRPr="00F67B36">
        <w:rPr>
          <w:sz w:val="24"/>
          <w:szCs w:val="24"/>
        </w:rPr>
        <w:t xml:space="preserve"> was waiting for, and its creation </w:t>
      </w:r>
      <w:r w:rsidRPr="00F67B36">
        <w:rPr>
          <w:sz w:val="24"/>
          <w:szCs w:val="24"/>
        </w:rPr>
        <w:t xml:space="preserve">inspired hope that TB would be soon be eradicated.  However, nearly a century later, TB still </w:t>
      </w:r>
      <w:r w:rsidR="009E32F0">
        <w:rPr>
          <w:sz w:val="24"/>
          <w:szCs w:val="24"/>
        </w:rPr>
        <w:t xml:space="preserve">latently </w:t>
      </w:r>
      <w:r w:rsidRPr="00F67B36">
        <w:rPr>
          <w:sz w:val="24"/>
          <w:szCs w:val="24"/>
        </w:rPr>
        <w:t>infects nearly a third of the</w:t>
      </w:r>
      <w:r w:rsidR="00EE6C70">
        <w:rPr>
          <w:sz w:val="24"/>
          <w:szCs w:val="24"/>
        </w:rPr>
        <w:t xml:space="preserve"> world’s population.  I</w:t>
      </w:r>
      <w:r w:rsidRPr="00F67B36">
        <w:rPr>
          <w:sz w:val="24"/>
          <w:szCs w:val="24"/>
        </w:rPr>
        <w:t xml:space="preserve">n 2010, there were 9.4 million new cases of TB, and 1.7 million deaths.  </w:t>
      </w:r>
      <w:r w:rsidR="00EE6C70">
        <w:rPr>
          <w:sz w:val="24"/>
          <w:szCs w:val="24"/>
        </w:rPr>
        <w:t xml:space="preserve">In fact, it is now believed that TB is responsible for more adult deaths than any other infectious pathogen.  </w:t>
      </w:r>
      <w:r w:rsidR="005C2B71" w:rsidRPr="00F67B36">
        <w:rPr>
          <w:sz w:val="24"/>
          <w:szCs w:val="24"/>
        </w:rPr>
        <w:t>Despite</w:t>
      </w:r>
      <w:r w:rsidRPr="00F67B36">
        <w:rPr>
          <w:sz w:val="24"/>
          <w:szCs w:val="24"/>
        </w:rPr>
        <w:t xml:space="preserve"> the invention of this miracle vaccine, why do we still struggle against TB?</w:t>
      </w:r>
    </w:p>
    <w:p w:rsidR="006B2584" w:rsidRPr="00F67B36" w:rsidRDefault="006B2584" w:rsidP="00DD4ACE">
      <w:pPr>
        <w:pStyle w:val="NoSpacing"/>
        <w:spacing w:line="480" w:lineRule="auto"/>
        <w:ind w:firstLine="720"/>
        <w:rPr>
          <w:sz w:val="24"/>
          <w:szCs w:val="24"/>
        </w:rPr>
      </w:pPr>
      <w:r w:rsidRPr="00F67B36">
        <w:rPr>
          <w:sz w:val="24"/>
          <w:szCs w:val="24"/>
        </w:rPr>
        <w:lastRenderedPageBreak/>
        <w:t xml:space="preserve">This </w:t>
      </w:r>
      <w:r w:rsidR="005C2B71" w:rsidRPr="00F67B36">
        <w:rPr>
          <w:sz w:val="24"/>
          <w:szCs w:val="24"/>
        </w:rPr>
        <w:t>case study</w:t>
      </w:r>
      <w:r w:rsidRPr="00F67B36">
        <w:rPr>
          <w:sz w:val="24"/>
          <w:szCs w:val="24"/>
        </w:rPr>
        <w:t xml:space="preserve"> will examine the history of the disease, the development of the vaccine, its implementation in society</w:t>
      </w:r>
      <w:r w:rsidR="005C2B71" w:rsidRPr="00F67B36">
        <w:rPr>
          <w:sz w:val="24"/>
          <w:szCs w:val="24"/>
        </w:rPr>
        <w:t>, its limitations, and why it has failed to live up to expectations.</w:t>
      </w:r>
    </w:p>
    <w:p w:rsidR="00834C11" w:rsidRDefault="00834C11" w:rsidP="00DD4ACE">
      <w:pPr>
        <w:pStyle w:val="NoSpacing"/>
        <w:spacing w:line="480" w:lineRule="auto"/>
        <w:rPr>
          <w:sz w:val="24"/>
          <w:szCs w:val="24"/>
        </w:rPr>
      </w:pPr>
    </w:p>
    <w:p w:rsidR="00FA43FA" w:rsidRPr="00F67B36" w:rsidRDefault="00D02BC6" w:rsidP="00DD4ACE">
      <w:pPr>
        <w:pStyle w:val="NoSpacing"/>
        <w:spacing w:line="480" w:lineRule="auto"/>
        <w:rPr>
          <w:b/>
          <w:sz w:val="24"/>
          <w:szCs w:val="24"/>
        </w:rPr>
      </w:pPr>
      <w:r>
        <w:rPr>
          <w:b/>
          <w:sz w:val="24"/>
          <w:szCs w:val="24"/>
        </w:rPr>
        <w:t>Tuberculosis d</w:t>
      </w:r>
      <w:r w:rsidR="00FA43FA" w:rsidRPr="00F67B36">
        <w:rPr>
          <w:b/>
          <w:sz w:val="24"/>
          <w:szCs w:val="24"/>
        </w:rPr>
        <w:t>isease</w:t>
      </w:r>
    </w:p>
    <w:p w:rsidR="00FA43FA" w:rsidRPr="00F67B36" w:rsidRDefault="00FA43FA" w:rsidP="00DD4ACE">
      <w:pPr>
        <w:pStyle w:val="NoSpacing"/>
        <w:spacing w:line="480" w:lineRule="auto"/>
        <w:ind w:firstLine="720"/>
        <w:rPr>
          <w:sz w:val="24"/>
          <w:szCs w:val="24"/>
        </w:rPr>
      </w:pPr>
      <w:r w:rsidRPr="00F67B36">
        <w:rPr>
          <w:sz w:val="24"/>
          <w:szCs w:val="24"/>
        </w:rPr>
        <w:t xml:space="preserve">Tuberculosis is caused by an infection with </w:t>
      </w:r>
      <w:r w:rsidRPr="00F67B36">
        <w:rPr>
          <w:i/>
          <w:sz w:val="24"/>
          <w:szCs w:val="24"/>
        </w:rPr>
        <w:t xml:space="preserve">Mycobacterium tuberculosis </w:t>
      </w:r>
      <w:r w:rsidRPr="00F67B36">
        <w:rPr>
          <w:sz w:val="24"/>
          <w:szCs w:val="24"/>
        </w:rPr>
        <w:t>(MTB).  The bacteria are transmitted via aerosol</w:t>
      </w:r>
      <w:r w:rsidR="00D02BC6">
        <w:rPr>
          <w:sz w:val="24"/>
          <w:szCs w:val="24"/>
        </w:rPr>
        <w:t>ized</w:t>
      </w:r>
      <w:r w:rsidRPr="00F67B36">
        <w:rPr>
          <w:sz w:val="24"/>
          <w:szCs w:val="24"/>
        </w:rPr>
        <w:t xml:space="preserve"> droplet nuclei that are expelled when an infected individual coughs, sneezes, or speaks.  While TB cannot be transmitted by physical contact or via inanimate objects, inhaling a single droplet nuclei containing 1-5 bacilli is capable of causing an infection, making TB a highly infectious disease.  Once MTB</w:t>
      </w:r>
      <w:r w:rsidR="00B43981">
        <w:rPr>
          <w:sz w:val="24"/>
          <w:szCs w:val="24"/>
        </w:rPr>
        <w:t xml:space="preserve"> bacilli have</w:t>
      </w:r>
      <w:r w:rsidRPr="00F67B36">
        <w:rPr>
          <w:sz w:val="24"/>
          <w:szCs w:val="24"/>
        </w:rPr>
        <w:t xml:space="preserve"> been inhaled, alveolar macrophages ingest the bacilli and attempt to destroy </w:t>
      </w:r>
      <w:r w:rsidR="00B43981">
        <w:rPr>
          <w:sz w:val="24"/>
          <w:szCs w:val="24"/>
        </w:rPr>
        <w:t>them</w:t>
      </w:r>
      <w:r w:rsidRPr="00F67B36">
        <w:rPr>
          <w:sz w:val="24"/>
          <w:szCs w:val="24"/>
        </w:rPr>
        <w:t xml:space="preserve">.  Though the exact mechanisms are unknown, MTB is </w:t>
      </w:r>
      <w:r w:rsidR="00CC7C08">
        <w:rPr>
          <w:sz w:val="24"/>
          <w:szCs w:val="24"/>
        </w:rPr>
        <w:t>capable of</w:t>
      </w:r>
      <w:r w:rsidRPr="00F67B36">
        <w:rPr>
          <w:sz w:val="24"/>
          <w:szCs w:val="24"/>
        </w:rPr>
        <w:t xml:space="preserve"> abort</w:t>
      </w:r>
      <w:r w:rsidR="00CC7C08">
        <w:rPr>
          <w:sz w:val="24"/>
          <w:szCs w:val="24"/>
        </w:rPr>
        <w:t>ing cellular processes that</w:t>
      </w:r>
      <w:r w:rsidRPr="00F67B36">
        <w:rPr>
          <w:sz w:val="24"/>
          <w:szCs w:val="24"/>
        </w:rPr>
        <w:t xml:space="preserve"> normally </w:t>
      </w:r>
      <w:r w:rsidR="00CC7C08">
        <w:rPr>
          <w:sz w:val="24"/>
          <w:szCs w:val="24"/>
        </w:rPr>
        <w:t xml:space="preserve">would have </w:t>
      </w:r>
      <w:r w:rsidRPr="00F67B36">
        <w:rPr>
          <w:sz w:val="24"/>
          <w:szCs w:val="24"/>
        </w:rPr>
        <w:t>destroy</w:t>
      </w:r>
      <w:r w:rsidR="00CC7C08">
        <w:rPr>
          <w:sz w:val="24"/>
          <w:szCs w:val="24"/>
        </w:rPr>
        <w:t>ed</w:t>
      </w:r>
      <w:r w:rsidRPr="00F67B36">
        <w:rPr>
          <w:sz w:val="24"/>
          <w:szCs w:val="24"/>
        </w:rPr>
        <w:t xml:space="preserve"> the bacteria</w:t>
      </w:r>
      <w:r w:rsidR="00CC7C08">
        <w:rPr>
          <w:sz w:val="24"/>
          <w:szCs w:val="24"/>
        </w:rPr>
        <w:t>. MTB</w:t>
      </w:r>
      <w:r w:rsidR="00B43981">
        <w:rPr>
          <w:sz w:val="24"/>
          <w:szCs w:val="24"/>
        </w:rPr>
        <w:t xml:space="preserve"> begins replicating within the macrophage</w:t>
      </w:r>
      <w:r w:rsidR="00CC7C08">
        <w:rPr>
          <w:sz w:val="24"/>
          <w:szCs w:val="24"/>
        </w:rPr>
        <w:t>, which</w:t>
      </w:r>
      <w:r w:rsidRPr="00F67B36">
        <w:rPr>
          <w:sz w:val="24"/>
          <w:szCs w:val="24"/>
        </w:rPr>
        <w:t xml:space="preserve"> </w:t>
      </w:r>
      <w:r w:rsidR="00B43981">
        <w:rPr>
          <w:sz w:val="24"/>
          <w:szCs w:val="24"/>
        </w:rPr>
        <w:t>destroys</w:t>
      </w:r>
      <w:r w:rsidRPr="00F67B36">
        <w:rPr>
          <w:sz w:val="24"/>
          <w:szCs w:val="24"/>
        </w:rPr>
        <w:t xml:space="preserve"> </w:t>
      </w:r>
      <w:r w:rsidR="00CC7C08">
        <w:rPr>
          <w:sz w:val="24"/>
          <w:szCs w:val="24"/>
        </w:rPr>
        <w:t xml:space="preserve">the </w:t>
      </w:r>
      <w:r w:rsidRPr="00F67B36">
        <w:rPr>
          <w:sz w:val="24"/>
          <w:szCs w:val="24"/>
        </w:rPr>
        <w:t xml:space="preserve">macrophage </w:t>
      </w:r>
      <w:r w:rsidR="00B43981">
        <w:rPr>
          <w:sz w:val="24"/>
          <w:szCs w:val="24"/>
        </w:rPr>
        <w:t xml:space="preserve">and </w:t>
      </w:r>
      <w:r w:rsidRPr="00F67B36">
        <w:rPr>
          <w:sz w:val="24"/>
          <w:szCs w:val="24"/>
        </w:rPr>
        <w:t>cause</w:t>
      </w:r>
      <w:r w:rsidR="00B43981">
        <w:rPr>
          <w:sz w:val="24"/>
          <w:szCs w:val="24"/>
        </w:rPr>
        <w:t>s</w:t>
      </w:r>
      <w:r w:rsidRPr="00F67B36">
        <w:rPr>
          <w:sz w:val="24"/>
          <w:szCs w:val="24"/>
        </w:rPr>
        <w:t xml:space="preserve"> the clinical symptoms</w:t>
      </w:r>
      <w:r w:rsidR="00CC7C08">
        <w:rPr>
          <w:sz w:val="24"/>
          <w:szCs w:val="24"/>
        </w:rPr>
        <w:t xml:space="preserve"> </w:t>
      </w:r>
      <w:r w:rsidR="00D02BC6">
        <w:rPr>
          <w:sz w:val="24"/>
          <w:szCs w:val="24"/>
        </w:rPr>
        <w:t>which include</w:t>
      </w:r>
      <w:r w:rsidRPr="00F67B36">
        <w:rPr>
          <w:sz w:val="24"/>
          <w:szCs w:val="24"/>
        </w:rPr>
        <w:t xml:space="preserve"> fever, dry cough, chest pain, weakness, loss of appetite, and weight loss.  </w:t>
      </w:r>
    </w:p>
    <w:p w:rsidR="00FA43FA" w:rsidRDefault="00FA43FA" w:rsidP="00DD4ACE">
      <w:pPr>
        <w:pStyle w:val="NoSpacing"/>
        <w:spacing w:line="480" w:lineRule="auto"/>
        <w:ind w:firstLine="720"/>
        <w:rPr>
          <w:sz w:val="24"/>
          <w:szCs w:val="24"/>
        </w:rPr>
      </w:pPr>
      <w:r w:rsidRPr="00F67B36">
        <w:rPr>
          <w:sz w:val="24"/>
          <w:szCs w:val="24"/>
        </w:rPr>
        <w:t xml:space="preserve">In the majority of cases, an infection with TB results in a latent infection.  In </w:t>
      </w:r>
      <w:r w:rsidR="00B43981">
        <w:rPr>
          <w:sz w:val="24"/>
          <w:szCs w:val="24"/>
        </w:rPr>
        <w:t>these instances</w:t>
      </w:r>
      <w:r w:rsidRPr="00F67B36">
        <w:rPr>
          <w:sz w:val="24"/>
          <w:szCs w:val="24"/>
        </w:rPr>
        <w:t>, macrophages are capable of stopping MTB replication, but are unable to eradicate the bacteria from the body.  Individuals with latent TB infections do not display symptoms and are not capable of spreading the infection to others, but have the potential for developing a re-activation TB infection later in life, especially if their immune system is compromised (as it is with HIV/AIDS patients).</w:t>
      </w:r>
      <w:r w:rsidR="00CC1CD0">
        <w:rPr>
          <w:sz w:val="24"/>
          <w:szCs w:val="24"/>
        </w:rPr>
        <w:t xml:space="preserve">  The </w:t>
      </w:r>
      <w:r w:rsidR="00D02BC6">
        <w:rPr>
          <w:sz w:val="24"/>
          <w:szCs w:val="24"/>
        </w:rPr>
        <w:t>small proportion of individuals</w:t>
      </w:r>
      <w:r w:rsidR="00CC1CD0">
        <w:rPr>
          <w:sz w:val="24"/>
          <w:szCs w:val="24"/>
        </w:rPr>
        <w:t xml:space="preserve"> who develop active TB have an infection marked by bacilli replication, overt symptoms, and are highly contagious.</w:t>
      </w:r>
    </w:p>
    <w:p w:rsidR="00FA43FA" w:rsidRDefault="00FA43FA" w:rsidP="00DD4ACE">
      <w:pPr>
        <w:pStyle w:val="NoSpacing"/>
        <w:spacing w:line="480" w:lineRule="auto"/>
        <w:rPr>
          <w:sz w:val="24"/>
          <w:szCs w:val="24"/>
        </w:rPr>
      </w:pPr>
      <w:r>
        <w:rPr>
          <w:sz w:val="24"/>
          <w:szCs w:val="24"/>
        </w:rPr>
        <w:tab/>
        <w:t xml:space="preserve">MTB is notoriously slow-growing, making </w:t>
      </w:r>
      <w:r w:rsidR="00CC1CD0">
        <w:rPr>
          <w:sz w:val="24"/>
          <w:szCs w:val="24"/>
        </w:rPr>
        <w:t xml:space="preserve">standard </w:t>
      </w:r>
      <w:r>
        <w:rPr>
          <w:sz w:val="24"/>
          <w:szCs w:val="24"/>
        </w:rPr>
        <w:t>culture diagnosis a lengthy process</w:t>
      </w:r>
      <w:r w:rsidR="00CC1CD0">
        <w:rPr>
          <w:sz w:val="24"/>
          <w:szCs w:val="24"/>
        </w:rPr>
        <w:t xml:space="preserve"> </w:t>
      </w:r>
      <w:r>
        <w:rPr>
          <w:sz w:val="24"/>
          <w:szCs w:val="24"/>
        </w:rPr>
        <w:t>and necessitating a very long treatment regimen to ensure that slowly replicating</w:t>
      </w:r>
      <w:r w:rsidR="00B43981">
        <w:rPr>
          <w:sz w:val="24"/>
          <w:szCs w:val="24"/>
        </w:rPr>
        <w:t xml:space="preserve"> cells are killed.  Since diagnosis by culture could take up to a month, and people may remain infectious during a substantial proportion of the typical 6</w:t>
      </w:r>
      <w:r w:rsidR="00CC1CD0">
        <w:rPr>
          <w:sz w:val="24"/>
          <w:szCs w:val="24"/>
        </w:rPr>
        <w:t>-9</w:t>
      </w:r>
      <w:r w:rsidR="00B43981">
        <w:rPr>
          <w:sz w:val="24"/>
          <w:szCs w:val="24"/>
        </w:rPr>
        <w:t xml:space="preserve"> month treatment regimen, campaigns to prevent the spread of TB have been difficult to implement.  Additionally, many public health professionals are concerned about the high number of latent cases that have the potential to become active, which </w:t>
      </w:r>
      <w:r w:rsidR="00CC1CD0">
        <w:rPr>
          <w:sz w:val="24"/>
          <w:szCs w:val="24"/>
        </w:rPr>
        <w:t>would</w:t>
      </w:r>
      <w:r w:rsidR="00B43981">
        <w:rPr>
          <w:sz w:val="24"/>
          <w:szCs w:val="24"/>
        </w:rPr>
        <w:t xml:space="preserve"> require </w:t>
      </w:r>
      <w:r w:rsidR="0017598E">
        <w:rPr>
          <w:sz w:val="24"/>
          <w:szCs w:val="24"/>
        </w:rPr>
        <w:t>considerable</w:t>
      </w:r>
      <w:r w:rsidR="00B43981">
        <w:rPr>
          <w:sz w:val="24"/>
          <w:szCs w:val="24"/>
        </w:rPr>
        <w:t xml:space="preserve"> time and resources to treat.  </w:t>
      </w:r>
      <w:r w:rsidR="0017598E">
        <w:rPr>
          <w:sz w:val="24"/>
          <w:szCs w:val="24"/>
        </w:rPr>
        <w:t>The development of a vaccine could protect the susceptible population from novel infections and substantially reduce future morbidity and mortality.</w:t>
      </w:r>
    </w:p>
    <w:p w:rsidR="00FA43FA" w:rsidRPr="00F67B36" w:rsidRDefault="00FA43FA" w:rsidP="00DD4ACE">
      <w:pPr>
        <w:pStyle w:val="NoSpacing"/>
        <w:spacing w:line="480" w:lineRule="auto"/>
        <w:rPr>
          <w:sz w:val="24"/>
          <w:szCs w:val="24"/>
        </w:rPr>
      </w:pPr>
    </w:p>
    <w:p w:rsidR="002D5265" w:rsidRPr="00F67B36" w:rsidRDefault="00A77C8E" w:rsidP="00DD4ACE">
      <w:pPr>
        <w:pStyle w:val="NoSpacing"/>
        <w:spacing w:line="480" w:lineRule="auto"/>
        <w:rPr>
          <w:b/>
          <w:sz w:val="24"/>
          <w:szCs w:val="24"/>
        </w:rPr>
      </w:pPr>
      <w:r>
        <w:rPr>
          <w:b/>
          <w:sz w:val="24"/>
          <w:szCs w:val="24"/>
        </w:rPr>
        <w:t>Our</w:t>
      </w:r>
      <w:r w:rsidR="00D02BC6">
        <w:rPr>
          <w:b/>
          <w:sz w:val="24"/>
          <w:szCs w:val="24"/>
        </w:rPr>
        <w:t xml:space="preserve"> u</w:t>
      </w:r>
      <w:r w:rsidR="009E32F0">
        <w:rPr>
          <w:b/>
          <w:sz w:val="24"/>
          <w:szCs w:val="24"/>
        </w:rPr>
        <w:t>nderstanding</w:t>
      </w:r>
      <w:r w:rsidR="00D02BC6">
        <w:rPr>
          <w:b/>
          <w:sz w:val="24"/>
          <w:szCs w:val="24"/>
        </w:rPr>
        <w:t xml:space="preserve"> of t</w:t>
      </w:r>
      <w:r w:rsidR="00981EBE" w:rsidRPr="00F67B36">
        <w:rPr>
          <w:b/>
          <w:sz w:val="24"/>
          <w:szCs w:val="24"/>
        </w:rPr>
        <w:t>uberculosis</w:t>
      </w:r>
      <w:r w:rsidR="00D02BC6">
        <w:rPr>
          <w:b/>
          <w:sz w:val="24"/>
          <w:szCs w:val="24"/>
        </w:rPr>
        <w:t xml:space="preserve"> i</w:t>
      </w:r>
      <w:r w:rsidR="009E32F0">
        <w:rPr>
          <w:b/>
          <w:sz w:val="24"/>
          <w:szCs w:val="24"/>
        </w:rPr>
        <w:t>nfections</w:t>
      </w:r>
    </w:p>
    <w:p w:rsidR="0006542E" w:rsidRDefault="00F07447" w:rsidP="00DD4ACE">
      <w:pPr>
        <w:pStyle w:val="NoSpacing"/>
        <w:spacing w:line="480" w:lineRule="auto"/>
        <w:rPr>
          <w:sz w:val="24"/>
          <w:szCs w:val="24"/>
        </w:rPr>
      </w:pPr>
      <w:r w:rsidRPr="00F67B36">
        <w:rPr>
          <w:sz w:val="24"/>
          <w:szCs w:val="24"/>
        </w:rPr>
        <w:tab/>
      </w:r>
      <w:r w:rsidR="0006542E" w:rsidRPr="00F67B36">
        <w:rPr>
          <w:sz w:val="24"/>
          <w:szCs w:val="24"/>
        </w:rPr>
        <w:t>TB is a very old disease</w:t>
      </w:r>
      <w:r w:rsidR="00B529BE" w:rsidRPr="00F67B36">
        <w:rPr>
          <w:sz w:val="24"/>
          <w:szCs w:val="24"/>
        </w:rPr>
        <w:t>.  T</w:t>
      </w:r>
      <w:r w:rsidR="0006542E" w:rsidRPr="00F67B36">
        <w:rPr>
          <w:sz w:val="24"/>
          <w:szCs w:val="24"/>
        </w:rPr>
        <w:t>he bacteria</w:t>
      </w:r>
      <w:r w:rsidR="009F29D4" w:rsidRPr="00F67B36">
        <w:rPr>
          <w:sz w:val="24"/>
          <w:szCs w:val="24"/>
        </w:rPr>
        <w:t>l genus</w:t>
      </w:r>
      <w:r w:rsidR="0006542E" w:rsidRPr="00F67B36">
        <w:rPr>
          <w:sz w:val="24"/>
          <w:szCs w:val="24"/>
        </w:rPr>
        <w:t xml:space="preserve"> is believed to have originated more than 150 million years ago.  Written descriptions of TB have been found in</w:t>
      </w:r>
      <w:r w:rsidR="009F29D4" w:rsidRPr="00F67B36">
        <w:rPr>
          <w:sz w:val="24"/>
          <w:szCs w:val="24"/>
        </w:rPr>
        <w:t xml:space="preserve"> almost every ancient culture, including</w:t>
      </w:r>
      <w:r w:rsidR="004313A0" w:rsidRPr="00F67B36">
        <w:rPr>
          <w:sz w:val="24"/>
          <w:szCs w:val="24"/>
        </w:rPr>
        <w:t xml:space="preserve"> </w:t>
      </w:r>
      <w:r w:rsidR="009F29D4" w:rsidRPr="00F67B36">
        <w:rPr>
          <w:sz w:val="24"/>
          <w:szCs w:val="24"/>
        </w:rPr>
        <w:t xml:space="preserve">texts from India 3300 years ago, </w:t>
      </w:r>
      <w:r w:rsidR="004313A0" w:rsidRPr="00F67B36">
        <w:rPr>
          <w:sz w:val="24"/>
          <w:szCs w:val="24"/>
        </w:rPr>
        <w:t>in Hippocrates’ book “Of the Epidemics” 2600 years ago, in</w:t>
      </w:r>
      <w:r w:rsidR="00F56165">
        <w:rPr>
          <w:sz w:val="24"/>
          <w:szCs w:val="24"/>
        </w:rPr>
        <w:t xml:space="preserve"> medical</w:t>
      </w:r>
      <w:r w:rsidR="004313A0" w:rsidRPr="00F67B36">
        <w:rPr>
          <w:sz w:val="24"/>
          <w:szCs w:val="24"/>
        </w:rPr>
        <w:t xml:space="preserve"> texts from </w:t>
      </w:r>
      <w:r w:rsidR="009F29D4" w:rsidRPr="00F67B36">
        <w:rPr>
          <w:sz w:val="24"/>
          <w:szCs w:val="24"/>
        </w:rPr>
        <w:t>China 2300 years ago</w:t>
      </w:r>
      <w:r w:rsidR="004313A0" w:rsidRPr="00F67B36">
        <w:rPr>
          <w:sz w:val="24"/>
          <w:szCs w:val="24"/>
        </w:rPr>
        <w:t xml:space="preserve">, </w:t>
      </w:r>
      <w:r w:rsidR="009F29D4" w:rsidRPr="00F67B36">
        <w:rPr>
          <w:sz w:val="24"/>
          <w:szCs w:val="24"/>
        </w:rPr>
        <w:t>and in early versions of the books of Deuteronomy and Leviticus in the Bible.</w:t>
      </w:r>
      <w:r w:rsidR="00853B43">
        <w:rPr>
          <w:sz w:val="24"/>
          <w:szCs w:val="24"/>
        </w:rPr>
        <w:t xml:space="preserve"> </w:t>
      </w:r>
      <w:r w:rsidR="009F29D4" w:rsidRPr="00F67B36">
        <w:rPr>
          <w:sz w:val="24"/>
          <w:szCs w:val="24"/>
        </w:rPr>
        <w:t xml:space="preserve"> </w:t>
      </w:r>
      <w:r w:rsidR="00853B43">
        <w:rPr>
          <w:sz w:val="24"/>
          <w:szCs w:val="24"/>
        </w:rPr>
        <w:t xml:space="preserve">Written accounts of TB infections continued throughout </w:t>
      </w:r>
      <w:r w:rsidR="00BA0CA3">
        <w:rPr>
          <w:sz w:val="24"/>
          <w:szCs w:val="24"/>
        </w:rPr>
        <w:t>the middle ages and renaissance</w:t>
      </w:r>
      <w:r w:rsidR="00D02BC6">
        <w:rPr>
          <w:sz w:val="24"/>
          <w:szCs w:val="24"/>
        </w:rPr>
        <w:t xml:space="preserve">.  While </w:t>
      </w:r>
      <w:r w:rsidR="00CC1CD0">
        <w:rPr>
          <w:sz w:val="24"/>
          <w:szCs w:val="24"/>
        </w:rPr>
        <w:t>there</w:t>
      </w:r>
      <w:r w:rsidR="00BA0CA3">
        <w:rPr>
          <w:sz w:val="24"/>
          <w:szCs w:val="24"/>
        </w:rPr>
        <w:t xml:space="preserve"> was limited knowledge about the causes or proper treatment of TB, </w:t>
      </w:r>
      <w:r w:rsidR="00CC1CD0">
        <w:rPr>
          <w:sz w:val="24"/>
          <w:szCs w:val="24"/>
        </w:rPr>
        <w:t>people understood that this disease</w:t>
      </w:r>
      <w:r w:rsidR="00BA0CA3">
        <w:rPr>
          <w:sz w:val="24"/>
          <w:szCs w:val="24"/>
        </w:rPr>
        <w:t xml:space="preserve"> was deadly and appeared to be </w:t>
      </w:r>
      <w:r w:rsidR="00596B31">
        <w:rPr>
          <w:sz w:val="24"/>
          <w:szCs w:val="24"/>
        </w:rPr>
        <w:t xml:space="preserve">spreading, especially in </w:t>
      </w:r>
      <w:r w:rsidR="00BA0CA3">
        <w:rPr>
          <w:sz w:val="24"/>
          <w:szCs w:val="24"/>
        </w:rPr>
        <w:t>cities where over-crowding and poverty were rampant.  In 18</w:t>
      </w:r>
      <w:r w:rsidR="00BA0CA3" w:rsidRPr="00BA0CA3">
        <w:rPr>
          <w:sz w:val="24"/>
          <w:szCs w:val="24"/>
          <w:vertAlign w:val="superscript"/>
        </w:rPr>
        <w:t>th</w:t>
      </w:r>
      <w:r w:rsidR="00BA0CA3">
        <w:rPr>
          <w:sz w:val="24"/>
          <w:szCs w:val="24"/>
        </w:rPr>
        <w:t xml:space="preserve"> century London, 1 in 7 deaths were attributed to TB at the beginning of the century, 1 in 5.25 in the middle of the century, and 1 in 4.2 by the end of the century.  </w:t>
      </w:r>
      <w:r w:rsidR="00596B31">
        <w:rPr>
          <w:sz w:val="24"/>
          <w:szCs w:val="24"/>
        </w:rPr>
        <w:t xml:space="preserve">The high death tolls encouraged scientific research investigating the cause of TB and </w:t>
      </w:r>
      <w:r w:rsidR="00CC1CD0">
        <w:rPr>
          <w:sz w:val="24"/>
          <w:szCs w:val="24"/>
        </w:rPr>
        <w:t xml:space="preserve">spurred aspirations for discovering </w:t>
      </w:r>
      <w:r w:rsidR="00596B31">
        <w:rPr>
          <w:sz w:val="24"/>
          <w:szCs w:val="24"/>
        </w:rPr>
        <w:t>potential treatments or cures.  But</w:t>
      </w:r>
      <w:r w:rsidR="00B529BE" w:rsidRPr="00F67B36">
        <w:rPr>
          <w:sz w:val="24"/>
          <w:szCs w:val="24"/>
        </w:rPr>
        <w:t xml:space="preserve"> it wasn’t until after Pasteur’s germ theory in the mid 1800s, when scientists and physicians began to </w:t>
      </w:r>
      <w:r w:rsidR="00CC1CD0">
        <w:rPr>
          <w:sz w:val="24"/>
          <w:szCs w:val="24"/>
        </w:rPr>
        <w:t xml:space="preserve">truly </w:t>
      </w:r>
      <w:r w:rsidR="00B529BE" w:rsidRPr="00F67B36">
        <w:rPr>
          <w:sz w:val="24"/>
          <w:szCs w:val="24"/>
        </w:rPr>
        <w:t xml:space="preserve">understand </w:t>
      </w:r>
      <w:r w:rsidR="004313A0" w:rsidRPr="00F67B36">
        <w:rPr>
          <w:sz w:val="24"/>
          <w:szCs w:val="24"/>
        </w:rPr>
        <w:t>its</w:t>
      </w:r>
      <w:r w:rsidR="00B529BE" w:rsidRPr="00F67B36">
        <w:rPr>
          <w:sz w:val="24"/>
          <w:szCs w:val="24"/>
        </w:rPr>
        <w:t xml:space="preserve"> etiology.</w:t>
      </w:r>
    </w:p>
    <w:p w:rsidR="00807C40" w:rsidRPr="00F67B36" w:rsidRDefault="00807C40" w:rsidP="00DD4ACE">
      <w:pPr>
        <w:pStyle w:val="NoSpacing"/>
        <w:spacing w:line="480" w:lineRule="auto"/>
        <w:ind w:firstLine="720"/>
        <w:rPr>
          <w:sz w:val="24"/>
          <w:szCs w:val="24"/>
        </w:rPr>
      </w:pPr>
      <w:r w:rsidRPr="00F67B36">
        <w:rPr>
          <w:sz w:val="24"/>
          <w:szCs w:val="24"/>
        </w:rPr>
        <w:t>In 1882,</w:t>
      </w:r>
      <w:r w:rsidR="00D02BC6">
        <w:rPr>
          <w:sz w:val="24"/>
          <w:szCs w:val="24"/>
        </w:rPr>
        <w:t xml:space="preserve"> the famous microbiologist</w:t>
      </w:r>
      <w:r w:rsidRPr="00F67B36">
        <w:rPr>
          <w:sz w:val="24"/>
          <w:szCs w:val="24"/>
        </w:rPr>
        <w:t xml:space="preserve"> Ehrlich discovered the tubercule bacteria to be an “acid-fast bacilli,” which allowed it to be diagnosed with an acid fast stain</w:t>
      </w:r>
      <w:r w:rsidR="002604D1">
        <w:rPr>
          <w:sz w:val="24"/>
          <w:szCs w:val="24"/>
        </w:rPr>
        <w:t xml:space="preserve"> and </w:t>
      </w:r>
      <w:r w:rsidR="00D02BC6">
        <w:rPr>
          <w:sz w:val="24"/>
          <w:szCs w:val="24"/>
        </w:rPr>
        <w:t>permitted</w:t>
      </w:r>
      <w:r w:rsidR="00A05288" w:rsidRPr="00F67B36">
        <w:rPr>
          <w:sz w:val="24"/>
          <w:szCs w:val="24"/>
        </w:rPr>
        <w:t xml:space="preserve"> the bacteria to </w:t>
      </w:r>
      <w:r w:rsidRPr="00F67B36">
        <w:rPr>
          <w:sz w:val="24"/>
          <w:szCs w:val="24"/>
        </w:rPr>
        <w:t xml:space="preserve">be </w:t>
      </w:r>
      <w:r w:rsidR="00A05288" w:rsidRPr="00F67B36">
        <w:rPr>
          <w:sz w:val="24"/>
          <w:szCs w:val="24"/>
        </w:rPr>
        <w:t xml:space="preserve">differentiated </w:t>
      </w:r>
      <w:r w:rsidRPr="00F67B36">
        <w:rPr>
          <w:sz w:val="24"/>
          <w:szCs w:val="24"/>
        </w:rPr>
        <w:t xml:space="preserve">visually </w:t>
      </w:r>
      <w:r w:rsidR="00A05288" w:rsidRPr="00F67B36">
        <w:rPr>
          <w:sz w:val="24"/>
          <w:szCs w:val="24"/>
        </w:rPr>
        <w:t xml:space="preserve">from other species </w:t>
      </w:r>
      <w:r w:rsidRPr="00F67B36">
        <w:rPr>
          <w:sz w:val="24"/>
          <w:szCs w:val="24"/>
        </w:rPr>
        <w:t>using standard microscopy</w:t>
      </w:r>
      <w:r w:rsidR="00A05288" w:rsidRPr="00F67B36">
        <w:rPr>
          <w:sz w:val="24"/>
          <w:szCs w:val="24"/>
        </w:rPr>
        <w:t xml:space="preserve"> techniques</w:t>
      </w:r>
      <w:r w:rsidRPr="00F67B36">
        <w:rPr>
          <w:sz w:val="24"/>
          <w:szCs w:val="24"/>
        </w:rPr>
        <w:t xml:space="preserve">.  </w:t>
      </w:r>
      <w:r w:rsidR="00A05288" w:rsidRPr="00F67B36">
        <w:rPr>
          <w:sz w:val="24"/>
          <w:szCs w:val="24"/>
        </w:rPr>
        <w:t>Shortly thereafter, Koch made his famous presentation showing that tissue</w:t>
      </w:r>
      <w:r w:rsidR="002604D1">
        <w:rPr>
          <w:sz w:val="24"/>
          <w:szCs w:val="24"/>
        </w:rPr>
        <w:t>s</w:t>
      </w:r>
      <w:r w:rsidR="00A05288" w:rsidRPr="00F67B36">
        <w:rPr>
          <w:sz w:val="24"/>
          <w:szCs w:val="24"/>
        </w:rPr>
        <w:t xml:space="preserve"> and cultures from infected guinea pigs and apes were identical to those from humans who had died from TB.  He also showed that experimentally infected guinea pigs displayed the same physiological and bacteriological characteristics as guinea pigs known to </w:t>
      </w:r>
      <w:r w:rsidR="00CB6E91" w:rsidRPr="00F67B36">
        <w:rPr>
          <w:sz w:val="24"/>
          <w:szCs w:val="24"/>
        </w:rPr>
        <w:t>be infected with</w:t>
      </w:r>
      <w:r w:rsidR="00A05288" w:rsidRPr="00F67B36">
        <w:rPr>
          <w:sz w:val="24"/>
          <w:szCs w:val="24"/>
        </w:rPr>
        <w:t xml:space="preserve"> TB.  </w:t>
      </w:r>
    </w:p>
    <w:p w:rsidR="002D5265" w:rsidRDefault="00F07447" w:rsidP="00DD4ACE">
      <w:pPr>
        <w:pStyle w:val="NoSpacing"/>
        <w:spacing w:line="480" w:lineRule="auto"/>
        <w:ind w:firstLine="720"/>
        <w:rPr>
          <w:sz w:val="24"/>
          <w:szCs w:val="24"/>
        </w:rPr>
      </w:pPr>
      <w:r w:rsidRPr="00F67B36">
        <w:rPr>
          <w:sz w:val="24"/>
          <w:szCs w:val="24"/>
        </w:rPr>
        <w:t xml:space="preserve">Following his discovery of the tubercule bacilli in 1882, Koch isolated a substance that he called tuberculin, which would “render harmless the pathogenic bacteria that are found in a living body and do this without disadvantage to the body.”  At the time, many scientists investigated the possibility of using injections of tuberculin to treat or possibly vaccinate against TB infections.  </w:t>
      </w:r>
      <w:r w:rsidR="00981EBE" w:rsidRPr="00F67B36">
        <w:rPr>
          <w:sz w:val="24"/>
          <w:szCs w:val="24"/>
        </w:rPr>
        <w:t xml:space="preserve">When these treatments were found to be ineffective, Von Pirquet and Mantoux began studying tuberculin as potential diagnostic marker.  In 1908 the developed the tuberculin skin test (TST) which uses </w:t>
      </w:r>
      <w:r w:rsidR="002604D1">
        <w:rPr>
          <w:sz w:val="24"/>
          <w:szCs w:val="24"/>
        </w:rPr>
        <w:t xml:space="preserve">the </w:t>
      </w:r>
      <w:r w:rsidR="00981EBE" w:rsidRPr="00F67B36">
        <w:rPr>
          <w:sz w:val="24"/>
          <w:szCs w:val="24"/>
        </w:rPr>
        <w:t>immune reaction to injected tuberculin as an indication of past infection.  In the 1930s, researchers a</w:t>
      </w:r>
      <w:r w:rsidR="0035167E" w:rsidRPr="00F67B36">
        <w:rPr>
          <w:sz w:val="24"/>
          <w:szCs w:val="24"/>
        </w:rPr>
        <w:t>t the Phipps Institute at the University of Pennsylvania</w:t>
      </w:r>
      <w:r w:rsidR="00981EBE" w:rsidRPr="00F67B36">
        <w:rPr>
          <w:sz w:val="24"/>
          <w:szCs w:val="24"/>
        </w:rPr>
        <w:t xml:space="preserve"> developed the purified protein derivative (PPD) that is included in the TST used today to screen those </w:t>
      </w:r>
      <w:r w:rsidRPr="00F67B36">
        <w:rPr>
          <w:sz w:val="24"/>
          <w:szCs w:val="24"/>
        </w:rPr>
        <w:t xml:space="preserve">who had been previously exposed to a TB infection.  </w:t>
      </w:r>
    </w:p>
    <w:p w:rsidR="009E32F0" w:rsidRDefault="009E32F0" w:rsidP="00DD4ACE">
      <w:pPr>
        <w:pStyle w:val="NoSpacing"/>
        <w:spacing w:line="480" w:lineRule="auto"/>
        <w:rPr>
          <w:sz w:val="24"/>
          <w:szCs w:val="24"/>
        </w:rPr>
      </w:pPr>
    </w:p>
    <w:p w:rsidR="009E32F0" w:rsidRPr="009E32F0" w:rsidRDefault="00D02BC6" w:rsidP="00DD4ACE">
      <w:pPr>
        <w:pStyle w:val="NoSpacing"/>
        <w:spacing w:line="480" w:lineRule="auto"/>
        <w:rPr>
          <w:b/>
          <w:sz w:val="24"/>
          <w:szCs w:val="24"/>
        </w:rPr>
      </w:pPr>
      <w:r>
        <w:rPr>
          <w:b/>
          <w:sz w:val="24"/>
          <w:szCs w:val="24"/>
        </w:rPr>
        <w:t>BCG vaccine d</w:t>
      </w:r>
      <w:r w:rsidR="009E32F0">
        <w:rPr>
          <w:b/>
          <w:sz w:val="24"/>
          <w:szCs w:val="24"/>
        </w:rPr>
        <w:t>evelopment</w:t>
      </w:r>
    </w:p>
    <w:p w:rsidR="00DD3C57" w:rsidRDefault="00ED2C26" w:rsidP="00DD4ACE">
      <w:pPr>
        <w:pStyle w:val="NoSpacing"/>
        <w:spacing w:line="480" w:lineRule="auto"/>
        <w:ind w:firstLine="720"/>
        <w:rPr>
          <w:sz w:val="24"/>
          <w:szCs w:val="24"/>
        </w:rPr>
      </w:pPr>
      <w:r>
        <w:rPr>
          <w:sz w:val="24"/>
          <w:szCs w:val="24"/>
        </w:rPr>
        <w:t xml:space="preserve">After the discovery of the causative agent, work to develop a vaccine began.  </w:t>
      </w:r>
      <w:r w:rsidR="00D02BC6">
        <w:rPr>
          <w:sz w:val="24"/>
          <w:szCs w:val="24"/>
        </w:rPr>
        <w:t>When</w:t>
      </w:r>
      <w:r>
        <w:rPr>
          <w:sz w:val="24"/>
          <w:szCs w:val="24"/>
        </w:rPr>
        <w:t xml:space="preserve"> attempts to use killed bacilli for vaccination were ineffective, </w:t>
      </w:r>
      <w:r w:rsidR="00DD3C57">
        <w:rPr>
          <w:sz w:val="24"/>
          <w:szCs w:val="24"/>
        </w:rPr>
        <w:t xml:space="preserve">scientists began experimenting with methods to produce attenuated strains.  It was hoped that these treatments would create a permanent mutation that would eliminate the virulence associated with the bacteria, but still allow the bacteria to be antigenic and </w:t>
      </w:r>
      <w:r w:rsidR="00D02BC6">
        <w:rPr>
          <w:sz w:val="24"/>
          <w:szCs w:val="24"/>
        </w:rPr>
        <w:t xml:space="preserve">be </w:t>
      </w:r>
      <w:r w:rsidR="00DD3C57">
        <w:rPr>
          <w:sz w:val="24"/>
          <w:szCs w:val="24"/>
        </w:rPr>
        <w:t xml:space="preserve">grown in culture.  Pasteur had previously published 6 methods that had been used to successfully produce attenuated viruses for vaccines, but </w:t>
      </w:r>
      <w:r>
        <w:rPr>
          <w:sz w:val="24"/>
          <w:szCs w:val="24"/>
        </w:rPr>
        <w:t>early attempts to produce attenuated strains</w:t>
      </w:r>
      <w:r w:rsidR="00DD3C57">
        <w:rPr>
          <w:sz w:val="24"/>
          <w:szCs w:val="24"/>
        </w:rPr>
        <w:t xml:space="preserve"> of TB using some of these methods</w:t>
      </w:r>
      <w:r>
        <w:rPr>
          <w:sz w:val="24"/>
          <w:szCs w:val="24"/>
        </w:rPr>
        <w:t xml:space="preserve"> (the “BOVO” vaccine in 1902, the “Tauruman” vaccine in 1904) resulted in TB disease </w:t>
      </w:r>
      <w:r w:rsidR="002604D1">
        <w:rPr>
          <w:sz w:val="24"/>
          <w:szCs w:val="24"/>
        </w:rPr>
        <w:t>when the vaccine was given to</w:t>
      </w:r>
      <w:r>
        <w:rPr>
          <w:sz w:val="24"/>
          <w:szCs w:val="24"/>
        </w:rPr>
        <w:t xml:space="preserve"> guinea pigs.  </w:t>
      </w:r>
    </w:p>
    <w:p w:rsidR="00511EC9" w:rsidRDefault="00ED2C26" w:rsidP="00DD4ACE">
      <w:pPr>
        <w:pStyle w:val="NoSpacing"/>
        <w:spacing w:line="480" w:lineRule="auto"/>
        <w:ind w:firstLine="720"/>
        <w:rPr>
          <w:sz w:val="24"/>
          <w:szCs w:val="24"/>
        </w:rPr>
      </w:pPr>
      <w:r>
        <w:rPr>
          <w:sz w:val="24"/>
          <w:szCs w:val="24"/>
        </w:rPr>
        <w:t xml:space="preserve">The first major breakthrough occurred </w:t>
      </w:r>
      <w:r w:rsidR="00511EC9">
        <w:rPr>
          <w:sz w:val="24"/>
          <w:szCs w:val="24"/>
        </w:rPr>
        <w:t>at the Pasteur Institute of Lille, under the direction of Albert Calmette and Camille Guerin.</w:t>
      </w:r>
      <w:r w:rsidR="005E6EE5">
        <w:rPr>
          <w:sz w:val="24"/>
          <w:szCs w:val="24"/>
        </w:rPr>
        <w:t xml:space="preserve">  A discovery in 1908 provided </w:t>
      </w:r>
      <w:r w:rsidR="00DD3C57">
        <w:rPr>
          <w:sz w:val="24"/>
          <w:szCs w:val="24"/>
        </w:rPr>
        <w:t>a hint to a possible solution</w:t>
      </w:r>
      <w:r w:rsidR="005E6EE5">
        <w:rPr>
          <w:sz w:val="24"/>
          <w:szCs w:val="24"/>
        </w:rPr>
        <w:t>.  The microbiologists noticed that sterilized beef bile seemed to dissociate aggregated clumps of cells.  It was postulated that the beef bile degraded the fatty, waxy coating on the bacilli,</w:t>
      </w:r>
      <w:r w:rsidR="00B51250">
        <w:rPr>
          <w:sz w:val="24"/>
          <w:szCs w:val="24"/>
        </w:rPr>
        <w:t xml:space="preserve"> and experiments </w:t>
      </w:r>
      <w:r w:rsidR="00DD3C57">
        <w:rPr>
          <w:sz w:val="24"/>
          <w:szCs w:val="24"/>
        </w:rPr>
        <w:t>were conducted to examine</w:t>
      </w:r>
      <w:r w:rsidR="00B51250">
        <w:rPr>
          <w:sz w:val="24"/>
          <w:szCs w:val="24"/>
        </w:rPr>
        <w:t xml:space="preserve"> these properties.  A particularly virulent bovine strain (</w:t>
      </w:r>
      <w:r w:rsidR="00B51250">
        <w:rPr>
          <w:i/>
          <w:sz w:val="24"/>
          <w:szCs w:val="24"/>
        </w:rPr>
        <w:t>Mycobacterium bovis</w:t>
      </w:r>
      <w:r w:rsidR="00B51250">
        <w:rPr>
          <w:sz w:val="24"/>
          <w:szCs w:val="24"/>
        </w:rPr>
        <w:t xml:space="preserve">) was coaxed to grow in medium containing beef bile, and aliquots were used to transplant the bacteria </w:t>
      </w:r>
      <w:r w:rsidR="00DD3C57">
        <w:rPr>
          <w:sz w:val="24"/>
          <w:szCs w:val="24"/>
        </w:rPr>
        <w:t>in</w:t>
      </w:r>
      <w:r w:rsidR="00B51250">
        <w:rPr>
          <w:sz w:val="24"/>
          <w:szCs w:val="24"/>
        </w:rPr>
        <w:t xml:space="preserve">to new flasks.  Over time, the </w:t>
      </w:r>
      <w:r w:rsidR="007127E7">
        <w:rPr>
          <w:sz w:val="24"/>
          <w:szCs w:val="24"/>
        </w:rPr>
        <w:t xml:space="preserve">morphology of the cells changed </w:t>
      </w:r>
      <w:r w:rsidR="00DD3C57">
        <w:rPr>
          <w:sz w:val="24"/>
          <w:szCs w:val="24"/>
        </w:rPr>
        <w:t xml:space="preserve">from clumpy and waxy, to </w:t>
      </w:r>
      <w:r w:rsidR="00B71D09">
        <w:rPr>
          <w:sz w:val="24"/>
          <w:szCs w:val="24"/>
        </w:rPr>
        <w:t xml:space="preserve">smooth and viscous.  </w:t>
      </w:r>
      <w:r w:rsidR="007127E7">
        <w:rPr>
          <w:sz w:val="24"/>
          <w:szCs w:val="24"/>
        </w:rPr>
        <w:t>Over the course 231 transplantings taking place every 3 weeks (which took a total of 13 consecutive years</w:t>
      </w:r>
      <w:r w:rsidR="00704AB5">
        <w:rPr>
          <w:sz w:val="24"/>
          <w:szCs w:val="24"/>
        </w:rPr>
        <w:t xml:space="preserve"> and was maintained even during WWI when Lille was under German occupation</w:t>
      </w:r>
      <w:r w:rsidR="007127E7">
        <w:rPr>
          <w:sz w:val="24"/>
          <w:szCs w:val="24"/>
        </w:rPr>
        <w:t xml:space="preserve">), the </w:t>
      </w:r>
      <w:r w:rsidR="00B71D09">
        <w:rPr>
          <w:sz w:val="24"/>
          <w:szCs w:val="24"/>
        </w:rPr>
        <w:t xml:space="preserve">morphological changes became permanent and the </w:t>
      </w:r>
      <w:r w:rsidR="007127E7">
        <w:rPr>
          <w:sz w:val="24"/>
          <w:szCs w:val="24"/>
        </w:rPr>
        <w:t>virulence gradually declined</w:t>
      </w:r>
      <w:r w:rsidR="00D02BC6">
        <w:rPr>
          <w:sz w:val="24"/>
          <w:szCs w:val="24"/>
        </w:rPr>
        <w:t xml:space="preserve"> with each passage</w:t>
      </w:r>
      <w:r w:rsidR="007127E7">
        <w:rPr>
          <w:sz w:val="24"/>
          <w:szCs w:val="24"/>
        </w:rPr>
        <w:t xml:space="preserve">.  In 1921, the first </w:t>
      </w:r>
      <w:r w:rsidR="007127E7">
        <w:rPr>
          <w:i/>
          <w:sz w:val="24"/>
          <w:szCs w:val="24"/>
        </w:rPr>
        <w:t>M. bovis</w:t>
      </w:r>
      <w:r w:rsidR="007127E7">
        <w:rPr>
          <w:sz w:val="24"/>
          <w:szCs w:val="24"/>
        </w:rPr>
        <w:t xml:space="preserve"> cultures were </w:t>
      </w:r>
      <w:r w:rsidR="00280DDA">
        <w:rPr>
          <w:sz w:val="24"/>
          <w:szCs w:val="24"/>
        </w:rPr>
        <w:t>grown</w:t>
      </w:r>
      <w:r w:rsidR="007127E7">
        <w:rPr>
          <w:sz w:val="24"/>
          <w:szCs w:val="24"/>
        </w:rPr>
        <w:t xml:space="preserve"> that were harmless to animals, yet provided protection from subsequent infection with the fully virulent strain.  The strain, commonly referred to as BCG among the scientists (for Bacille Calmette-Guerin) was successfully grown by other investigators and appeared to </w:t>
      </w:r>
      <w:r w:rsidR="00704AB5">
        <w:rPr>
          <w:sz w:val="24"/>
          <w:szCs w:val="24"/>
        </w:rPr>
        <w:t xml:space="preserve">retain its unique avirulent and antigenic genetic traits. </w:t>
      </w:r>
    </w:p>
    <w:p w:rsidR="00704AB5" w:rsidRDefault="00704AB5" w:rsidP="00DD4ACE">
      <w:pPr>
        <w:pStyle w:val="NoSpacing"/>
        <w:spacing w:line="480" w:lineRule="auto"/>
        <w:ind w:firstLine="720"/>
        <w:rPr>
          <w:sz w:val="24"/>
          <w:szCs w:val="24"/>
        </w:rPr>
      </w:pPr>
      <w:r>
        <w:rPr>
          <w:sz w:val="24"/>
          <w:szCs w:val="24"/>
        </w:rPr>
        <w:t>Scientists and physicians were skeptical of the efficacy of the BCG vaccine</w:t>
      </w:r>
      <w:r w:rsidR="00A039A1">
        <w:rPr>
          <w:sz w:val="24"/>
          <w:szCs w:val="24"/>
        </w:rPr>
        <w:t xml:space="preserve"> and for the next decade, independent researchers reproduced the inoculation studies conducted by Calmette and Guerin.  </w:t>
      </w:r>
      <w:r w:rsidR="009D211C">
        <w:rPr>
          <w:sz w:val="24"/>
          <w:szCs w:val="24"/>
        </w:rPr>
        <w:t xml:space="preserve">In 1921, the first human vaccination using BCG was tested in a newborn who was had born to a mother with TB and raised by a grandmother who also had TB.  Six months post vaccination, the child showed no symptoms in spite of being raised in an environment that would have almost certainly lead to an infection.  </w:t>
      </w:r>
      <w:r w:rsidR="00A039A1">
        <w:rPr>
          <w:sz w:val="24"/>
          <w:szCs w:val="24"/>
        </w:rPr>
        <w:t xml:space="preserve">The Lubeck disaster in 1930 </w:t>
      </w:r>
      <w:r w:rsidR="00C800A5">
        <w:rPr>
          <w:sz w:val="24"/>
          <w:szCs w:val="24"/>
        </w:rPr>
        <w:t>shook the confidence of many physicians, when 75</w:t>
      </w:r>
      <w:r w:rsidR="00B71D09">
        <w:rPr>
          <w:sz w:val="24"/>
          <w:szCs w:val="24"/>
        </w:rPr>
        <w:t xml:space="preserve"> out of 240</w:t>
      </w:r>
      <w:r w:rsidR="00C800A5">
        <w:rPr>
          <w:sz w:val="24"/>
          <w:szCs w:val="24"/>
        </w:rPr>
        <w:t xml:space="preserve"> infants died after being given an oral dose of BCG.  It was later shown that the infants had been </w:t>
      </w:r>
      <w:r w:rsidR="00B71D09">
        <w:rPr>
          <w:sz w:val="24"/>
          <w:szCs w:val="24"/>
        </w:rPr>
        <w:t>given a</w:t>
      </w:r>
      <w:r w:rsidR="00280DDA">
        <w:rPr>
          <w:sz w:val="24"/>
          <w:szCs w:val="24"/>
        </w:rPr>
        <w:t>n oral dose of</w:t>
      </w:r>
      <w:r w:rsidR="00B71D09">
        <w:rPr>
          <w:sz w:val="24"/>
          <w:szCs w:val="24"/>
        </w:rPr>
        <w:t xml:space="preserve"> BCG culture that was contaminated with the highly virulent “Kiel” strain.</w:t>
      </w:r>
      <w:r w:rsidR="00C800A5">
        <w:rPr>
          <w:sz w:val="24"/>
          <w:szCs w:val="24"/>
        </w:rPr>
        <w:t xml:space="preserve">  Despite this setback, the</w:t>
      </w:r>
      <w:r w:rsidR="00A039A1">
        <w:rPr>
          <w:sz w:val="24"/>
          <w:szCs w:val="24"/>
        </w:rPr>
        <w:t xml:space="preserve"> unique </w:t>
      </w:r>
      <w:r w:rsidR="00C800A5">
        <w:rPr>
          <w:sz w:val="24"/>
          <w:szCs w:val="24"/>
        </w:rPr>
        <w:t xml:space="preserve">antigenic </w:t>
      </w:r>
      <w:r w:rsidR="00280DDA">
        <w:rPr>
          <w:sz w:val="24"/>
          <w:szCs w:val="24"/>
        </w:rPr>
        <w:t>qualities</w:t>
      </w:r>
      <w:r w:rsidR="00A039A1">
        <w:rPr>
          <w:sz w:val="24"/>
          <w:szCs w:val="24"/>
        </w:rPr>
        <w:t xml:space="preserve"> of the BCG strain were officially verified by the Commission Speciale des Experts de la Societe des Nations in Paris in 1928, and again by the Academy of Medicine of Paris in 1931.</w:t>
      </w:r>
      <w:r w:rsidR="00C800A5">
        <w:rPr>
          <w:sz w:val="24"/>
          <w:szCs w:val="24"/>
        </w:rPr>
        <w:t xml:space="preserve">  </w:t>
      </w:r>
    </w:p>
    <w:p w:rsidR="007E4923" w:rsidRDefault="007E4923" w:rsidP="00DD4ACE">
      <w:pPr>
        <w:pStyle w:val="NoSpacing"/>
        <w:spacing w:line="480" w:lineRule="auto"/>
        <w:ind w:firstLine="720"/>
        <w:rPr>
          <w:sz w:val="24"/>
          <w:szCs w:val="24"/>
        </w:rPr>
      </w:pPr>
      <w:r w:rsidRPr="00F67B36">
        <w:rPr>
          <w:sz w:val="24"/>
          <w:szCs w:val="24"/>
        </w:rPr>
        <w:t xml:space="preserve">At the time, there were no good treatments for TB infections.  For most patients, the standard treatment included bed rest, fresh cold air, and isolation in a sanatorium.  The lack of adequate treatments resulted in the high mortality rate.  The first anti-tuberculosis drug was developed in 1943 by Selman Waksman, who isolated streptomycin from the </w:t>
      </w:r>
      <w:r w:rsidRPr="00F67B36">
        <w:rPr>
          <w:i/>
          <w:sz w:val="24"/>
          <w:szCs w:val="24"/>
        </w:rPr>
        <w:t>Streptomyces griseus</w:t>
      </w:r>
      <w:r w:rsidRPr="00F67B36">
        <w:rPr>
          <w:sz w:val="24"/>
          <w:szCs w:val="24"/>
        </w:rPr>
        <w:t xml:space="preserve"> fungi.  After testing the drug on animals infected with TB, Waksman was the first to successfully treat a tuberculosis patient in 1944.  However, evidence of streptomycin drug resistance was evident within a few years of its use, necessitating the development of alternative therapies.  Para-aminosalicylic acid (PAS) was discovered in 1943, followed by isoniazid in 1952, and rifamycin in 1957.  Physicians realized that the survival of patients improved significantly if all three of these drugs were taken.  The concept of a multidrug cocktail is still used today to improve the likelihood of treatment success and prevent the development of drug resistance.</w:t>
      </w:r>
      <w:r>
        <w:rPr>
          <w:sz w:val="24"/>
          <w:szCs w:val="24"/>
        </w:rPr>
        <w:t xml:space="preserve">  In spite of the current research efforts to discover these therapies, there was great hope that the BCG vaccine would prevent the majority of cases, and lead to its eventual eradication.</w:t>
      </w:r>
    </w:p>
    <w:p w:rsidR="00296554" w:rsidRDefault="00FF1182" w:rsidP="00DD4ACE">
      <w:pPr>
        <w:pStyle w:val="NoSpacing"/>
        <w:spacing w:line="480" w:lineRule="auto"/>
        <w:ind w:firstLine="720"/>
        <w:rPr>
          <w:sz w:val="24"/>
          <w:szCs w:val="24"/>
        </w:rPr>
      </w:pPr>
      <w:r>
        <w:rPr>
          <w:sz w:val="24"/>
          <w:szCs w:val="24"/>
        </w:rPr>
        <w:t>In 1933, Frederick Tice (President of the Board of Directors of the Chicago Municipal Tuberculosis Sanitarium)</w:t>
      </w:r>
      <w:r w:rsidR="008D3DE1">
        <w:rPr>
          <w:sz w:val="24"/>
          <w:szCs w:val="24"/>
        </w:rPr>
        <w:t xml:space="preserve"> began </w:t>
      </w:r>
      <w:r w:rsidR="008C6F93">
        <w:rPr>
          <w:sz w:val="24"/>
          <w:szCs w:val="24"/>
        </w:rPr>
        <w:t>plans for establishing a permanent laboratory whose sole purpose was to produce BCG cultures to be used for vaccination.  Sol Roy Rosenthal, who had previously worked as a researcher at the Institut Pasteur in Paris, was sent to obtain BCG seed cultures that would be used in this capacity.  The BCG Laboratory at the University of Illinois</w:t>
      </w:r>
      <w:r w:rsidR="00855FC7">
        <w:rPr>
          <w:sz w:val="24"/>
          <w:szCs w:val="24"/>
        </w:rPr>
        <w:t>,</w:t>
      </w:r>
      <w:r w:rsidR="008C6F93">
        <w:rPr>
          <w:sz w:val="24"/>
          <w:szCs w:val="24"/>
        </w:rPr>
        <w:t xml:space="preserve"> College of Medicine was founded and </w:t>
      </w:r>
      <w:r w:rsidR="00855FC7">
        <w:rPr>
          <w:sz w:val="24"/>
          <w:szCs w:val="24"/>
        </w:rPr>
        <w:t xml:space="preserve">commissioned by the </w:t>
      </w:r>
      <w:r w:rsidR="008E0F5E">
        <w:rPr>
          <w:sz w:val="24"/>
          <w:szCs w:val="24"/>
        </w:rPr>
        <w:t xml:space="preserve">US </w:t>
      </w:r>
      <w:r w:rsidR="00855FC7">
        <w:rPr>
          <w:sz w:val="24"/>
          <w:szCs w:val="24"/>
        </w:rPr>
        <w:t>Public Health Service to produce the nation’s vaccine supply.  T</w:t>
      </w:r>
      <w:r w:rsidR="008C6F93">
        <w:rPr>
          <w:sz w:val="24"/>
          <w:szCs w:val="24"/>
        </w:rPr>
        <w:t xml:space="preserve">he cultures grown in this facility are still used in today’s BCG formulations.  </w:t>
      </w:r>
      <w:r w:rsidR="00A47AAF">
        <w:rPr>
          <w:sz w:val="24"/>
          <w:szCs w:val="24"/>
        </w:rPr>
        <w:t xml:space="preserve">On July 7, 1950, the Federal Security Agency licensed the University of Illinois to prepare, distribute, and </w:t>
      </w:r>
      <w:r w:rsidR="00BD2057">
        <w:rPr>
          <w:sz w:val="24"/>
          <w:szCs w:val="24"/>
        </w:rPr>
        <w:t>sell the BCG vaccine.</w:t>
      </w:r>
      <w:r w:rsidR="00EC7B87">
        <w:rPr>
          <w:sz w:val="24"/>
          <w:szCs w:val="24"/>
        </w:rPr>
        <w:t xml:space="preserve">  A year later</w:t>
      </w:r>
      <w:r w:rsidR="008E0F5E">
        <w:rPr>
          <w:sz w:val="24"/>
          <w:szCs w:val="24"/>
        </w:rPr>
        <w:t xml:space="preserve"> on July 26, 1951,</w:t>
      </w:r>
      <w:r w:rsidR="00EC7B87">
        <w:rPr>
          <w:sz w:val="24"/>
          <w:szCs w:val="24"/>
        </w:rPr>
        <w:t xml:space="preserve"> </w:t>
      </w:r>
      <w:r w:rsidR="008E0F5E">
        <w:rPr>
          <w:sz w:val="24"/>
          <w:szCs w:val="24"/>
        </w:rPr>
        <w:t xml:space="preserve">a </w:t>
      </w:r>
      <w:r w:rsidR="00EC7B87">
        <w:rPr>
          <w:sz w:val="24"/>
          <w:szCs w:val="24"/>
        </w:rPr>
        <w:t>dried BCG vaccine was licensed, and in 1953, the laboratory of Research Foundation and the University of Illinois discontinued the fresh (liquid) formulation.  The dried vaccine had a longer shelf-life than the liquid vaccine (1.5 years versus 10 days) and could be dissolved when it was ready to be used.  The Federal Security Agency favored the dried formulation because it allowed the viability, sterility, virulence, and potency testing en mass prior to distribution.  The dried BCG vaccine was relicensed to the University of Illinois in 1973</w:t>
      </w:r>
      <w:r w:rsidR="009F4C89">
        <w:rPr>
          <w:sz w:val="24"/>
          <w:szCs w:val="24"/>
        </w:rPr>
        <w:t xml:space="preserve"> and is still in production today</w:t>
      </w:r>
      <w:r w:rsidR="00EC7B87">
        <w:rPr>
          <w:sz w:val="24"/>
          <w:szCs w:val="24"/>
        </w:rPr>
        <w:t>.</w:t>
      </w:r>
      <w:r w:rsidR="00296554">
        <w:rPr>
          <w:sz w:val="24"/>
          <w:szCs w:val="24"/>
        </w:rPr>
        <w:t xml:space="preserve">  </w:t>
      </w:r>
    </w:p>
    <w:p w:rsidR="009F4C89" w:rsidRDefault="009F4C89" w:rsidP="00DD4ACE">
      <w:pPr>
        <w:pStyle w:val="NoSpacing"/>
        <w:spacing w:line="480" w:lineRule="auto"/>
        <w:ind w:firstLine="720"/>
        <w:rPr>
          <w:sz w:val="24"/>
          <w:szCs w:val="24"/>
        </w:rPr>
      </w:pPr>
      <w:r>
        <w:rPr>
          <w:sz w:val="24"/>
          <w:szCs w:val="24"/>
        </w:rPr>
        <w:t xml:space="preserve">A few modifications to the preparation of the dried BCG vaccine have occurred since the original Calmette and Guerin protocol was developed, most of these changes were made in response to the observation that phenotypic and genetic alterations occurred when the bacteria were constantly grown in synthetic media.  </w:t>
      </w:r>
      <w:r w:rsidR="00035E81">
        <w:rPr>
          <w:sz w:val="24"/>
          <w:szCs w:val="24"/>
        </w:rPr>
        <w:t>To prevent changes to the strain that might result in the return of its virulent properties</w:t>
      </w:r>
      <w:r w:rsidR="00A123A0">
        <w:rPr>
          <w:sz w:val="24"/>
          <w:szCs w:val="24"/>
        </w:rPr>
        <w:t>, produce unwanted side effects,</w:t>
      </w:r>
      <w:r w:rsidR="00035E81">
        <w:rPr>
          <w:sz w:val="24"/>
          <w:szCs w:val="24"/>
        </w:rPr>
        <w:t xml:space="preserve"> or reduce its antigenic properties, the WHO recommended that a freeze-dried seed-lot be created at each production center.  </w:t>
      </w:r>
      <w:r w:rsidR="00A123A0">
        <w:rPr>
          <w:sz w:val="24"/>
          <w:szCs w:val="24"/>
        </w:rPr>
        <w:t>Each seed-lot should be a direct descendent from the original Institut Pasteur BCG strain and d</w:t>
      </w:r>
      <w:r w:rsidR="00035E81">
        <w:rPr>
          <w:sz w:val="24"/>
          <w:szCs w:val="24"/>
        </w:rPr>
        <w:t xml:space="preserve">uring each round of production, a single seed-lot would be grown in </w:t>
      </w:r>
      <w:r w:rsidR="00280DDA">
        <w:rPr>
          <w:sz w:val="24"/>
          <w:szCs w:val="24"/>
        </w:rPr>
        <w:t xml:space="preserve">no more than 12 </w:t>
      </w:r>
      <w:r w:rsidR="00035E81">
        <w:rPr>
          <w:sz w:val="24"/>
          <w:szCs w:val="24"/>
        </w:rPr>
        <w:t xml:space="preserve">cultural passages.  A single harvest would be made from the progeny of the original seed-lot.  </w:t>
      </w:r>
      <w:r w:rsidR="005B16CA">
        <w:rPr>
          <w:sz w:val="24"/>
          <w:szCs w:val="24"/>
        </w:rPr>
        <w:t xml:space="preserve">The WHO made this recommendation in 1966, though by this time, most of the countries producing the BCG vaccine were already implementing similar protocols.  </w:t>
      </w:r>
    </w:p>
    <w:p w:rsidR="00511EC9" w:rsidRPr="00F67B36" w:rsidRDefault="00280DDA" w:rsidP="00DD4ACE">
      <w:pPr>
        <w:pStyle w:val="NoSpacing"/>
        <w:spacing w:line="480" w:lineRule="auto"/>
        <w:ind w:firstLine="720"/>
        <w:rPr>
          <w:sz w:val="24"/>
          <w:szCs w:val="24"/>
        </w:rPr>
      </w:pPr>
      <w:r>
        <w:rPr>
          <w:sz w:val="24"/>
          <w:szCs w:val="24"/>
        </w:rPr>
        <w:t>In the US t</w:t>
      </w:r>
      <w:r w:rsidR="00511EC9">
        <w:rPr>
          <w:sz w:val="24"/>
          <w:szCs w:val="24"/>
        </w:rPr>
        <w:t xml:space="preserve">oday, </w:t>
      </w:r>
      <w:r w:rsidR="00296554">
        <w:rPr>
          <w:sz w:val="24"/>
          <w:szCs w:val="24"/>
        </w:rPr>
        <w:t>the same dried BCG vaccine is commonly known as the “Tice-Rosenthal vaccine” and is indicated for vaccination against tuberculosis and as a treatment against some types of bladder cancer.  Currently, Glaxo, Greenford, England (Eli Lilly &amp; Co., Indianapolis, Indiana) and Connaught Laboratories (Toronto, Canada) have been licensed to manufacture the BCG vaccine for distribution in the US.</w:t>
      </w:r>
      <w:r w:rsidR="00E5385E">
        <w:rPr>
          <w:sz w:val="24"/>
          <w:szCs w:val="24"/>
        </w:rPr>
        <w:t xml:space="preserve">  </w:t>
      </w:r>
    </w:p>
    <w:p w:rsidR="00786327" w:rsidRPr="00F67B36" w:rsidRDefault="00786327" w:rsidP="00DD4ACE">
      <w:pPr>
        <w:pStyle w:val="NoSpacing"/>
        <w:spacing w:line="480" w:lineRule="auto"/>
        <w:rPr>
          <w:sz w:val="24"/>
          <w:szCs w:val="24"/>
        </w:rPr>
      </w:pPr>
    </w:p>
    <w:p w:rsidR="002D5265" w:rsidRPr="00E5385E" w:rsidRDefault="002D5265" w:rsidP="00DD4ACE">
      <w:pPr>
        <w:pStyle w:val="NoSpacing"/>
        <w:spacing w:line="480" w:lineRule="auto"/>
        <w:rPr>
          <w:b/>
          <w:sz w:val="24"/>
          <w:szCs w:val="24"/>
        </w:rPr>
      </w:pPr>
      <w:r w:rsidRPr="00E5385E">
        <w:rPr>
          <w:b/>
          <w:sz w:val="24"/>
          <w:szCs w:val="24"/>
        </w:rPr>
        <w:t>Efficacy</w:t>
      </w:r>
    </w:p>
    <w:p w:rsidR="003D3DE3" w:rsidRDefault="003D3DE3" w:rsidP="00DD4ACE">
      <w:pPr>
        <w:pStyle w:val="NoSpacing"/>
        <w:spacing w:line="480" w:lineRule="auto"/>
        <w:ind w:firstLine="720"/>
        <w:rPr>
          <w:sz w:val="24"/>
          <w:szCs w:val="24"/>
        </w:rPr>
      </w:pPr>
      <w:r>
        <w:rPr>
          <w:sz w:val="24"/>
          <w:szCs w:val="24"/>
        </w:rPr>
        <w:t xml:space="preserve">Shortly after the first successful human vaccination, small efficacy studies were conducted in Nashville, Tennessee (Overton, 1928) and Philadelphia, Pennsylvania (Aronson and Dannenberg, 1934).  One of the first prospective control trials of BCG in the United States was conducted in Aronson in 1937 among North American Indians and showed promising results.  </w:t>
      </w:r>
      <w:r w:rsidRPr="00F67B36">
        <w:rPr>
          <w:sz w:val="24"/>
          <w:szCs w:val="24"/>
        </w:rPr>
        <w:t>Since then, 6 reasonably well-controlled vaccine trials of BCG vaccine in humans ha</w:t>
      </w:r>
      <w:r>
        <w:rPr>
          <w:sz w:val="24"/>
          <w:szCs w:val="24"/>
        </w:rPr>
        <w:t>ve</w:t>
      </w:r>
      <w:r w:rsidRPr="00F67B36">
        <w:rPr>
          <w:sz w:val="24"/>
          <w:szCs w:val="24"/>
        </w:rPr>
        <w:t xml:space="preserve"> been carried out</w:t>
      </w:r>
      <w:r>
        <w:rPr>
          <w:sz w:val="24"/>
          <w:szCs w:val="24"/>
        </w:rPr>
        <w:t xml:space="preserve">, including one long term study by the US Public Health Service in 1947.  </w:t>
      </w:r>
    </w:p>
    <w:p w:rsidR="003D3DE3" w:rsidRDefault="00280DDA" w:rsidP="00DD4ACE">
      <w:pPr>
        <w:pStyle w:val="NoSpacing"/>
        <w:spacing w:line="480" w:lineRule="auto"/>
        <w:ind w:firstLine="720"/>
        <w:rPr>
          <w:sz w:val="24"/>
          <w:szCs w:val="24"/>
        </w:rPr>
      </w:pPr>
      <w:r>
        <w:rPr>
          <w:sz w:val="24"/>
          <w:szCs w:val="24"/>
        </w:rPr>
        <w:t>Larger studies revealed that the e</w:t>
      </w:r>
      <w:r w:rsidR="003D3DE3">
        <w:rPr>
          <w:sz w:val="24"/>
          <w:szCs w:val="24"/>
        </w:rPr>
        <w:t>fficacy of the vaccine varied significantly by country: the trial conducted by the British Medical Research Council (BMRC) using the Copenhagen BCG strain concluded that the vaccine was highly effective, while the trial conducted by the US Public Health Service using the Park or Tice</w:t>
      </w:r>
      <w:r w:rsidR="00E577BA">
        <w:rPr>
          <w:sz w:val="24"/>
          <w:szCs w:val="24"/>
        </w:rPr>
        <w:t xml:space="preserve"> BCG</w:t>
      </w:r>
      <w:r w:rsidR="003D3DE3">
        <w:rPr>
          <w:sz w:val="24"/>
          <w:szCs w:val="24"/>
        </w:rPr>
        <w:t xml:space="preserve"> strains concluded that the vaccine </w:t>
      </w:r>
      <w:r>
        <w:rPr>
          <w:sz w:val="24"/>
          <w:szCs w:val="24"/>
        </w:rPr>
        <w:t>was</w:t>
      </w:r>
      <w:r w:rsidR="003D3DE3">
        <w:rPr>
          <w:sz w:val="24"/>
          <w:szCs w:val="24"/>
        </w:rPr>
        <w:t xml:space="preserve"> less effective.  </w:t>
      </w:r>
      <w:r w:rsidR="00E577BA">
        <w:rPr>
          <w:sz w:val="24"/>
          <w:szCs w:val="24"/>
        </w:rPr>
        <w:t xml:space="preserve">As a consequence, BCG was recommended as a routine vaccination among </w:t>
      </w:r>
      <w:r>
        <w:rPr>
          <w:sz w:val="24"/>
          <w:szCs w:val="24"/>
        </w:rPr>
        <w:t xml:space="preserve">all </w:t>
      </w:r>
      <w:r w:rsidR="00E577BA">
        <w:rPr>
          <w:sz w:val="24"/>
          <w:szCs w:val="24"/>
        </w:rPr>
        <w:t xml:space="preserve">TST negative individuals in the UK, while BCG was only recommended to high-risk TST negative individuals in the US.  </w:t>
      </w:r>
      <w:r w:rsidR="00996A6F">
        <w:rPr>
          <w:sz w:val="24"/>
          <w:szCs w:val="24"/>
        </w:rPr>
        <w:t xml:space="preserve">The majority of countries opted to </w:t>
      </w:r>
      <w:r w:rsidR="007448C2">
        <w:rPr>
          <w:sz w:val="24"/>
          <w:szCs w:val="24"/>
        </w:rPr>
        <w:t>employ</w:t>
      </w:r>
      <w:r w:rsidR="00996A6F">
        <w:rPr>
          <w:sz w:val="24"/>
          <w:szCs w:val="24"/>
        </w:rPr>
        <w:t xml:space="preserve"> routine vaccinations, only the US and the Netherlands</w:t>
      </w:r>
      <w:r>
        <w:rPr>
          <w:sz w:val="24"/>
          <w:szCs w:val="24"/>
        </w:rPr>
        <w:t xml:space="preserve"> initially</w:t>
      </w:r>
      <w:r w:rsidR="00996A6F">
        <w:rPr>
          <w:sz w:val="24"/>
          <w:szCs w:val="24"/>
        </w:rPr>
        <w:t xml:space="preserve"> decided against routine vaccinations. </w:t>
      </w:r>
    </w:p>
    <w:p w:rsidR="007448C2" w:rsidRDefault="007448C2" w:rsidP="00DD4ACE">
      <w:pPr>
        <w:pStyle w:val="NoSpacing"/>
        <w:spacing w:line="480" w:lineRule="auto"/>
        <w:ind w:firstLine="720"/>
        <w:rPr>
          <w:sz w:val="24"/>
          <w:szCs w:val="24"/>
        </w:rPr>
      </w:pPr>
      <w:r>
        <w:rPr>
          <w:sz w:val="24"/>
          <w:szCs w:val="24"/>
        </w:rPr>
        <w:t xml:space="preserve">Following the results from these two efficacy trials, </w:t>
      </w:r>
      <w:r w:rsidR="00461C40">
        <w:rPr>
          <w:sz w:val="24"/>
          <w:szCs w:val="24"/>
        </w:rPr>
        <w:t xml:space="preserve">two schools of thought attempted to explain the contradiction.  The first theory considered differences in BCG strains </w:t>
      </w:r>
      <w:r w:rsidR="00280DDA">
        <w:rPr>
          <w:sz w:val="24"/>
          <w:szCs w:val="24"/>
        </w:rPr>
        <w:t>that were used to produce the vaccines in the</w:t>
      </w:r>
      <w:r w:rsidR="00461C40">
        <w:rPr>
          <w:sz w:val="24"/>
          <w:szCs w:val="24"/>
        </w:rPr>
        <w:t xml:space="preserve"> UK vs the US.  The second theory stated that differences in environmental exposure to mycobacteria could affect the efficacy.  To test these theories, </w:t>
      </w:r>
      <w:r w:rsidR="00280DDA">
        <w:rPr>
          <w:sz w:val="24"/>
          <w:szCs w:val="24"/>
        </w:rPr>
        <w:t xml:space="preserve">a </w:t>
      </w:r>
      <w:r w:rsidR="00461C40">
        <w:rPr>
          <w:sz w:val="24"/>
          <w:szCs w:val="24"/>
        </w:rPr>
        <w:t xml:space="preserve">collaboration </w:t>
      </w:r>
      <w:r w:rsidR="00280DDA">
        <w:rPr>
          <w:sz w:val="24"/>
          <w:szCs w:val="24"/>
        </w:rPr>
        <w:t xml:space="preserve">was formed </w:t>
      </w:r>
      <w:r w:rsidR="00461C40">
        <w:rPr>
          <w:sz w:val="24"/>
          <w:szCs w:val="24"/>
        </w:rPr>
        <w:t xml:space="preserve">between the Indian Council of Medical Research, the WHO, and the US Public Health Service in 1968.  A large trial </w:t>
      </w:r>
      <w:r w:rsidR="00846A32">
        <w:rPr>
          <w:sz w:val="24"/>
          <w:szCs w:val="24"/>
        </w:rPr>
        <w:t xml:space="preserve">in Chingleput, India, </w:t>
      </w:r>
      <w:r w:rsidR="00461C40">
        <w:rPr>
          <w:sz w:val="24"/>
          <w:szCs w:val="24"/>
        </w:rPr>
        <w:t xml:space="preserve">was organized to compare the efficacy of two BCG strains (“Paris/Pasteur” vs “Danish/Copenhagen”) in an area known to have high levels of environmental mycobacterial exposure. </w:t>
      </w:r>
      <w:r w:rsidR="00846A32">
        <w:rPr>
          <w:sz w:val="24"/>
          <w:szCs w:val="24"/>
        </w:rPr>
        <w:t xml:space="preserve"> The results were published in 1979 and </w:t>
      </w:r>
      <w:r w:rsidR="0092702F">
        <w:rPr>
          <w:sz w:val="24"/>
          <w:szCs w:val="24"/>
        </w:rPr>
        <w:t xml:space="preserve">unexpectedly </w:t>
      </w:r>
      <w:r w:rsidR="00846A32">
        <w:rPr>
          <w:sz w:val="24"/>
          <w:szCs w:val="24"/>
        </w:rPr>
        <w:t xml:space="preserve">showed that neither vaccine provided any significant protection against pulmonary TB.  </w:t>
      </w:r>
      <w:r w:rsidR="00744C29">
        <w:rPr>
          <w:sz w:val="24"/>
          <w:szCs w:val="24"/>
        </w:rPr>
        <w:t xml:space="preserve">Public health professionals were shocked by the results and began to organize additional studies to determine if the BCG vaccine was effective in other populations.  </w:t>
      </w:r>
      <w:r w:rsidR="00A53931">
        <w:rPr>
          <w:sz w:val="24"/>
          <w:szCs w:val="24"/>
        </w:rPr>
        <w:t>A study in 1994 found the BCG vaccine to be effective in 0-80% of patients, confirming the variable efficacy that has been seen previously.  The most comprehensive examination of this subject was a meta-analysis conducted in 1994, which found an over-all</w:t>
      </w:r>
      <w:r w:rsidR="0092702F">
        <w:rPr>
          <w:sz w:val="24"/>
          <w:szCs w:val="24"/>
        </w:rPr>
        <w:t>, average</w:t>
      </w:r>
      <w:r w:rsidR="00A53931">
        <w:rPr>
          <w:sz w:val="24"/>
          <w:szCs w:val="24"/>
        </w:rPr>
        <w:t xml:space="preserve"> protective effect of </w:t>
      </w:r>
      <w:r w:rsidR="00FB668C">
        <w:rPr>
          <w:sz w:val="24"/>
          <w:szCs w:val="24"/>
        </w:rPr>
        <w:t xml:space="preserve">only </w:t>
      </w:r>
      <w:r w:rsidR="0092702F">
        <w:rPr>
          <w:sz w:val="24"/>
          <w:szCs w:val="24"/>
        </w:rPr>
        <w:t xml:space="preserve">about </w:t>
      </w:r>
      <w:r w:rsidR="00A53931">
        <w:rPr>
          <w:sz w:val="24"/>
          <w:szCs w:val="24"/>
        </w:rPr>
        <w:t>50%.</w:t>
      </w:r>
      <w:r w:rsidR="00FB668C">
        <w:rPr>
          <w:sz w:val="24"/>
          <w:szCs w:val="24"/>
        </w:rPr>
        <w:t xml:space="preserve">  The reasons for the extreme variation are still unknown, though it has been postulated that poor study design</w:t>
      </w:r>
      <w:r w:rsidR="00417648">
        <w:rPr>
          <w:sz w:val="24"/>
          <w:szCs w:val="24"/>
        </w:rPr>
        <w:t xml:space="preserve"> in the original investigations</w:t>
      </w:r>
      <w:r w:rsidR="00FB668C">
        <w:rPr>
          <w:sz w:val="24"/>
          <w:szCs w:val="24"/>
        </w:rPr>
        <w:t xml:space="preserve">, </w:t>
      </w:r>
      <w:r w:rsidR="0092702F">
        <w:rPr>
          <w:sz w:val="24"/>
          <w:szCs w:val="24"/>
        </w:rPr>
        <w:t>sub</w:t>
      </w:r>
      <w:r w:rsidR="00FB668C">
        <w:rPr>
          <w:sz w:val="24"/>
          <w:szCs w:val="24"/>
        </w:rPr>
        <w:t>strain differences, differences in administration, and/or population differences could have contributed to these results.</w:t>
      </w:r>
      <w:r w:rsidR="007A7C2D">
        <w:rPr>
          <w:sz w:val="24"/>
          <w:szCs w:val="24"/>
        </w:rPr>
        <w:t xml:space="preserve">  A recent review examining differences in various BCG </w:t>
      </w:r>
      <w:r w:rsidR="0092702F">
        <w:rPr>
          <w:sz w:val="24"/>
          <w:szCs w:val="24"/>
        </w:rPr>
        <w:t>sub</w:t>
      </w:r>
      <w:r w:rsidR="007A7C2D">
        <w:rPr>
          <w:sz w:val="24"/>
          <w:szCs w:val="24"/>
        </w:rPr>
        <w:t>strains concluded that significant morphological, biochemical, and antigenic differences existed between the Connaught, Danish, Glaxo, Moreau, Pasteur, and Tokyo substrains</w:t>
      </w:r>
      <w:r w:rsidR="00421177">
        <w:rPr>
          <w:sz w:val="24"/>
          <w:szCs w:val="24"/>
        </w:rPr>
        <w:t xml:space="preserve"> (these are the 6 most common substrains being used today; more than 50 substrains have been generated and/or used in past BCG formulations).  The authors a</w:t>
      </w:r>
      <w:r w:rsidR="007A7C2D">
        <w:rPr>
          <w:sz w:val="24"/>
          <w:szCs w:val="24"/>
        </w:rPr>
        <w:t>lso used modern sequencing techniques to demonstrate that significant genetic differences existed as well</w:t>
      </w:r>
      <w:r w:rsidR="00421177">
        <w:rPr>
          <w:sz w:val="24"/>
          <w:szCs w:val="24"/>
        </w:rPr>
        <w:t xml:space="preserve">, giving credence to the </w:t>
      </w:r>
      <w:r w:rsidR="00417648">
        <w:rPr>
          <w:sz w:val="24"/>
          <w:szCs w:val="24"/>
        </w:rPr>
        <w:t>theory</w:t>
      </w:r>
      <w:r w:rsidR="00421177">
        <w:rPr>
          <w:sz w:val="24"/>
          <w:szCs w:val="24"/>
        </w:rPr>
        <w:t xml:space="preserve"> that strain differences could be contributing to different levels of efficacy.</w:t>
      </w:r>
    </w:p>
    <w:p w:rsidR="0043111A" w:rsidRDefault="0043111A" w:rsidP="00DD4ACE">
      <w:pPr>
        <w:pStyle w:val="NoSpacing"/>
        <w:spacing w:line="480" w:lineRule="auto"/>
        <w:ind w:firstLine="720"/>
        <w:rPr>
          <w:sz w:val="24"/>
          <w:szCs w:val="24"/>
        </w:rPr>
      </w:pPr>
      <w:r>
        <w:rPr>
          <w:sz w:val="24"/>
          <w:szCs w:val="24"/>
        </w:rPr>
        <w:t xml:space="preserve">Since the </w:t>
      </w:r>
      <w:r w:rsidR="00FB668C">
        <w:rPr>
          <w:sz w:val="24"/>
          <w:szCs w:val="24"/>
        </w:rPr>
        <w:t xml:space="preserve">original </w:t>
      </w:r>
      <w:r>
        <w:rPr>
          <w:sz w:val="24"/>
          <w:szCs w:val="24"/>
        </w:rPr>
        <w:t xml:space="preserve">Chingleput study failed to examine </w:t>
      </w:r>
      <w:r w:rsidR="0092702F">
        <w:rPr>
          <w:sz w:val="24"/>
          <w:szCs w:val="24"/>
        </w:rPr>
        <w:t xml:space="preserve">the effectiveness of </w:t>
      </w:r>
      <w:r>
        <w:rPr>
          <w:sz w:val="24"/>
          <w:szCs w:val="24"/>
        </w:rPr>
        <w:t xml:space="preserve">vaccination in infancy, the Expanded Programme on Immunization proceeded to recommend BCG vaccination in infants.  Currently, most countries offer childhood BCG vaccinations; since the 1990s, nearly 80% of infants worldwide </w:t>
      </w:r>
      <w:r w:rsidR="0092702F">
        <w:rPr>
          <w:sz w:val="24"/>
          <w:szCs w:val="24"/>
        </w:rPr>
        <w:t xml:space="preserve">annually </w:t>
      </w:r>
      <w:r>
        <w:rPr>
          <w:sz w:val="24"/>
          <w:szCs w:val="24"/>
        </w:rPr>
        <w:t>have receive the BCG vaccine before their first birthday.</w:t>
      </w:r>
      <w:r w:rsidR="00FB668C">
        <w:rPr>
          <w:sz w:val="24"/>
          <w:szCs w:val="24"/>
        </w:rPr>
        <w:t xml:space="preserve">  While the efficacy of the vaccine in preventing adult pulmonary TB is still in question, it is believed that childhood vaccination lowers the risk for disseminated TB disease, and observational data from areas with high childhood vaccination rates suggest that up to 70% of childhood TB meningitis and military TB cases have been prevented (though there doesn’t appear to be any randomized control trials examining this claim directly).</w:t>
      </w:r>
    </w:p>
    <w:p w:rsidR="002D5265" w:rsidRPr="00F67B36" w:rsidRDefault="002D5265" w:rsidP="00DD4ACE">
      <w:pPr>
        <w:pStyle w:val="NoSpacing"/>
        <w:spacing w:line="480" w:lineRule="auto"/>
        <w:rPr>
          <w:sz w:val="24"/>
          <w:szCs w:val="24"/>
        </w:rPr>
      </w:pPr>
    </w:p>
    <w:p w:rsidR="002D5265" w:rsidRPr="00E5385E" w:rsidRDefault="00E5385E" w:rsidP="00DD4ACE">
      <w:pPr>
        <w:pStyle w:val="NoSpacing"/>
        <w:spacing w:line="480" w:lineRule="auto"/>
        <w:rPr>
          <w:b/>
          <w:sz w:val="24"/>
          <w:szCs w:val="24"/>
        </w:rPr>
      </w:pPr>
      <w:r w:rsidRPr="00E5385E">
        <w:rPr>
          <w:b/>
          <w:sz w:val="24"/>
          <w:szCs w:val="24"/>
        </w:rPr>
        <w:t xml:space="preserve">BCG </w:t>
      </w:r>
      <w:r w:rsidR="0092702F">
        <w:rPr>
          <w:b/>
          <w:sz w:val="24"/>
          <w:szCs w:val="24"/>
        </w:rPr>
        <w:t>u</w:t>
      </w:r>
      <w:r w:rsidR="00C2399D">
        <w:rPr>
          <w:b/>
          <w:sz w:val="24"/>
          <w:szCs w:val="24"/>
        </w:rPr>
        <w:t>sage</w:t>
      </w:r>
      <w:r w:rsidR="00996A6F">
        <w:rPr>
          <w:b/>
          <w:sz w:val="24"/>
          <w:szCs w:val="24"/>
        </w:rPr>
        <w:t xml:space="preserve"> in the US</w:t>
      </w:r>
    </w:p>
    <w:p w:rsidR="00C2399D" w:rsidRDefault="00C2399D" w:rsidP="00DD4ACE">
      <w:pPr>
        <w:pStyle w:val="NoSpacing"/>
        <w:spacing w:line="480" w:lineRule="auto"/>
        <w:ind w:firstLine="720"/>
        <w:rPr>
          <w:sz w:val="24"/>
          <w:szCs w:val="24"/>
        </w:rPr>
      </w:pPr>
      <w:r>
        <w:rPr>
          <w:sz w:val="24"/>
          <w:szCs w:val="24"/>
        </w:rPr>
        <w:t xml:space="preserve">Shortly after the licensure of BCG in 1950, the National Tuberculosis Association officially recommended that BCG vaccinations for the following groups, provided they had a negative TST: 1) doctors, medical students, and nurses who were likely to be exposed to TB, 2) all hospital and laboratory personnel who might come in contact with the bacilli, 3) individuals who are unavoidably exposed to infected patients in the home, 4) patients or employees in hospitals, prisons, or custodial institutions with a high prevalence of TB, and 5) children and adults with weakened immune systems who live in communities with high prevalence of TB.  These recommendations indicate the level of faith </w:t>
      </w:r>
      <w:r w:rsidR="00FB452F">
        <w:rPr>
          <w:sz w:val="24"/>
          <w:szCs w:val="24"/>
        </w:rPr>
        <w:t>TB experts had towards this vaccine and reflect the current epidemiologic patterns of this disease (</w:t>
      </w:r>
      <w:r w:rsidR="00EC1FC9">
        <w:rPr>
          <w:sz w:val="24"/>
          <w:szCs w:val="24"/>
        </w:rPr>
        <w:t>the disease</w:t>
      </w:r>
      <w:r w:rsidR="00FB452F">
        <w:rPr>
          <w:sz w:val="24"/>
          <w:szCs w:val="24"/>
        </w:rPr>
        <w:t xml:space="preserve"> was common enough</w:t>
      </w:r>
      <w:r w:rsidR="00EC1FC9">
        <w:rPr>
          <w:sz w:val="24"/>
          <w:szCs w:val="24"/>
        </w:rPr>
        <w:t>, and treatment success rate was low enough,</w:t>
      </w:r>
      <w:r w:rsidR="00FB452F">
        <w:rPr>
          <w:sz w:val="24"/>
          <w:szCs w:val="24"/>
        </w:rPr>
        <w:t xml:space="preserve"> to warrant prophylactic vaccination of at risk individuals).  In 1975, the United States Public Health Service </w:t>
      </w:r>
      <w:r w:rsidR="00A51DAA">
        <w:rPr>
          <w:sz w:val="24"/>
          <w:szCs w:val="24"/>
        </w:rPr>
        <w:t xml:space="preserve">and CDC </w:t>
      </w:r>
      <w:r w:rsidR="00FB452F">
        <w:rPr>
          <w:sz w:val="24"/>
          <w:szCs w:val="24"/>
        </w:rPr>
        <w:t xml:space="preserve">published a relaxed set of recommendations </w:t>
      </w:r>
      <w:r w:rsidR="00A51DAA">
        <w:rPr>
          <w:sz w:val="24"/>
          <w:szCs w:val="24"/>
        </w:rPr>
        <w:t>which advised BCG vaccination for anyone who was TST negative and who had repeated exposure to persistently untreated or ineffectively treated sputum-positive pulmonary TB</w:t>
      </w:r>
      <w:r w:rsidR="00EC1FC9">
        <w:rPr>
          <w:sz w:val="24"/>
          <w:szCs w:val="24"/>
        </w:rPr>
        <w:t xml:space="preserve">, or for communities or groups of people with high rates of new infections and low access to regular health care (for example, alcoholics, drug addicts, migrants).  </w:t>
      </w:r>
    </w:p>
    <w:p w:rsidR="00774E1F" w:rsidRDefault="00014693" w:rsidP="00DD4ACE">
      <w:pPr>
        <w:pStyle w:val="NoSpacing"/>
        <w:spacing w:line="480" w:lineRule="auto"/>
        <w:ind w:firstLine="720"/>
        <w:rPr>
          <w:sz w:val="24"/>
          <w:szCs w:val="24"/>
        </w:rPr>
      </w:pPr>
      <w:r>
        <w:rPr>
          <w:sz w:val="24"/>
          <w:szCs w:val="24"/>
        </w:rPr>
        <w:t>In the US today</w:t>
      </w:r>
      <w:r w:rsidR="00774E1F">
        <w:rPr>
          <w:sz w:val="24"/>
          <w:szCs w:val="24"/>
        </w:rPr>
        <w:t xml:space="preserve">, the </w:t>
      </w:r>
      <w:r>
        <w:rPr>
          <w:sz w:val="24"/>
          <w:szCs w:val="24"/>
        </w:rPr>
        <w:t>BCG vaccine is only indicated for high risk individuals</w:t>
      </w:r>
      <w:r w:rsidR="00774E1F">
        <w:rPr>
          <w:sz w:val="24"/>
          <w:szCs w:val="24"/>
        </w:rPr>
        <w:t xml:space="preserve"> including: 1) TST negative children who are continually exposed to adults with untreated TB disease and/or drug resistant TB disease, 2) health care workers who have extensive interaction with patients with drug resistant TB or who work in environments with high transmission of drug resistant TB to health care workers.  The </w:t>
      </w:r>
      <w:r w:rsidR="00BF00DF">
        <w:rPr>
          <w:sz w:val="24"/>
          <w:szCs w:val="24"/>
        </w:rPr>
        <w:t>BCG vaccine is contraindicated for</w:t>
      </w:r>
      <w:r w:rsidR="00EE107A">
        <w:rPr>
          <w:sz w:val="24"/>
          <w:szCs w:val="24"/>
        </w:rPr>
        <w:t xml:space="preserve"> those with a positive TST test, and those who are</w:t>
      </w:r>
      <w:r w:rsidR="00BF00DF">
        <w:rPr>
          <w:sz w:val="24"/>
          <w:szCs w:val="24"/>
        </w:rPr>
        <w:t xml:space="preserve"> </w:t>
      </w:r>
      <w:r w:rsidR="00774E1F">
        <w:rPr>
          <w:sz w:val="24"/>
          <w:szCs w:val="24"/>
        </w:rPr>
        <w:t xml:space="preserve">immunosuppressed </w:t>
      </w:r>
      <w:r w:rsidR="00EE107A">
        <w:rPr>
          <w:sz w:val="24"/>
          <w:szCs w:val="24"/>
        </w:rPr>
        <w:t>and</w:t>
      </w:r>
      <w:r w:rsidR="00774E1F">
        <w:rPr>
          <w:sz w:val="24"/>
          <w:szCs w:val="24"/>
        </w:rPr>
        <w:t xml:space="preserve"> </w:t>
      </w:r>
      <w:r w:rsidR="00BF00DF">
        <w:rPr>
          <w:sz w:val="24"/>
          <w:szCs w:val="24"/>
        </w:rPr>
        <w:t>could</w:t>
      </w:r>
      <w:r w:rsidR="00774E1F">
        <w:rPr>
          <w:sz w:val="24"/>
          <w:szCs w:val="24"/>
        </w:rPr>
        <w:t xml:space="preserve"> develop TB disease from the attenuated vaccine, </w:t>
      </w:r>
      <w:r w:rsidR="00EE107A">
        <w:rPr>
          <w:sz w:val="24"/>
          <w:szCs w:val="24"/>
        </w:rPr>
        <w:t>for example</w:t>
      </w:r>
      <w:r w:rsidR="00774E1F">
        <w:rPr>
          <w:sz w:val="24"/>
          <w:szCs w:val="24"/>
        </w:rPr>
        <w:t xml:space="preserve"> those who are HIV infected and those who are pregnant (</w:t>
      </w:r>
      <w:r w:rsidR="00F402A2">
        <w:rPr>
          <w:sz w:val="24"/>
          <w:szCs w:val="24"/>
        </w:rPr>
        <w:t xml:space="preserve">insufficient studies have been completed demonstrating the safety of the BCG vaccine to the fetus and the mother).  </w:t>
      </w:r>
    </w:p>
    <w:p w:rsidR="004845C6" w:rsidRDefault="00996A6F" w:rsidP="00DD4ACE">
      <w:pPr>
        <w:pStyle w:val="NoSpacing"/>
        <w:spacing w:line="480" w:lineRule="auto"/>
        <w:ind w:firstLine="720"/>
        <w:rPr>
          <w:sz w:val="24"/>
          <w:szCs w:val="24"/>
        </w:rPr>
      </w:pPr>
      <w:r>
        <w:rPr>
          <w:sz w:val="24"/>
          <w:szCs w:val="24"/>
        </w:rPr>
        <w:t>While many countries still use routine vaccinations,</w:t>
      </w:r>
      <w:r w:rsidR="0092702F">
        <w:rPr>
          <w:sz w:val="24"/>
          <w:szCs w:val="24"/>
        </w:rPr>
        <w:t xml:space="preserve"> the</w:t>
      </w:r>
      <w:r w:rsidR="0017546B">
        <w:rPr>
          <w:sz w:val="24"/>
          <w:szCs w:val="24"/>
        </w:rPr>
        <w:t xml:space="preserve"> US</w:t>
      </w:r>
      <w:r>
        <w:rPr>
          <w:sz w:val="24"/>
          <w:szCs w:val="24"/>
        </w:rPr>
        <w:t xml:space="preserve"> public health </w:t>
      </w:r>
      <w:r w:rsidR="0092702F">
        <w:rPr>
          <w:sz w:val="24"/>
          <w:szCs w:val="24"/>
        </w:rPr>
        <w:t>officials</w:t>
      </w:r>
      <w:r>
        <w:rPr>
          <w:sz w:val="24"/>
          <w:szCs w:val="24"/>
        </w:rPr>
        <w:t xml:space="preserve"> </w:t>
      </w:r>
      <w:r w:rsidR="0017546B">
        <w:rPr>
          <w:sz w:val="24"/>
          <w:szCs w:val="24"/>
        </w:rPr>
        <w:t>decided</w:t>
      </w:r>
      <w:r>
        <w:rPr>
          <w:sz w:val="24"/>
          <w:szCs w:val="24"/>
        </w:rPr>
        <w:t xml:space="preserve"> against this option for a number of reasons. </w:t>
      </w:r>
      <w:r w:rsidR="0017546B">
        <w:rPr>
          <w:sz w:val="24"/>
          <w:szCs w:val="24"/>
        </w:rPr>
        <w:t xml:space="preserve"> Firstly, as </w:t>
      </w:r>
      <w:r w:rsidR="0092702F">
        <w:rPr>
          <w:sz w:val="24"/>
          <w:szCs w:val="24"/>
        </w:rPr>
        <w:t xml:space="preserve">general </w:t>
      </w:r>
      <w:r>
        <w:rPr>
          <w:sz w:val="24"/>
          <w:szCs w:val="24"/>
        </w:rPr>
        <w:t xml:space="preserve">public </w:t>
      </w:r>
      <w:r w:rsidR="0092702F">
        <w:rPr>
          <w:sz w:val="24"/>
          <w:szCs w:val="24"/>
        </w:rPr>
        <w:t>awareness</w:t>
      </w:r>
      <w:r>
        <w:rPr>
          <w:sz w:val="24"/>
          <w:szCs w:val="24"/>
        </w:rPr>
        <w:t xml:space="preserve"> about TB was </w:t>
      </w:r>
      <w:r w:rsidR="00014693">
        <w:rPr>
          <w:sz w:val="24"/>
          <w:szCs w:val="24"/>
        </w:rPr>
        <w:t>increasing and prevalence rates were decreasing</w:t>
      </w:r>
      <w:r>
        <w:rPr>
          <w:sz w:val="24"/>
          <w:szCs w:val="24"/>
        </w:rPr>
        <w:t>, it was believed that the disease could be prevented</w:t>
      </w:r>
      <w:r w:rsidR="0092702F">
        <w:rPr>
          <w:sz w:val="24"/>
          <w:szCs w:val="24"/>
        </w:rPr>
        <w:t xml:space="preserve"> simply</w:t>
      </w:r>
      <w:r>
        <w:rPr>
          <w:sz w:val="24"/>
          <w:szCs w:val="24"/>
        </w:rPr>
        <w:t xml:space="preserve"> by reducing the sources of infection, by identifying cases and providing proper treatments, and using contact tracing to find persons who may have become infected</w:t>
      </w:r>
      <w:r w:rsidR="0017546B">
        <w:rPr>
          <w:sz w:val="24"/>
          <w:szCs w:val="24"/>
        </w:rPr>
        <w:t xml:space="preserve"> and prescribing them “prevention therapy</w:t>
      </w:r>
      <w:r>
        <w:rPr>
          <w:sz w:val="24"/>
          <w:szCs w:val="24"/>
        </w:rPr>
        <w:t>.</w:t>
      </w:r>
      <w:r w:rsidR="0017546B">
        <w:rPr>
          <w:sz w:val="24"/>
          <w:szCs w:val="24"/>
        </w:rPr>
        <w:t>”</w:t>
      </w:r>
      <w:r>
        <w:rPr>
          <w:sz w:val="24"/>
          <w:szCs w:val="24"/>
        </w:rPr>
        <w:t xml:space="preserve">  Additionally, since the trials conducted using the BCG vaccines manufactured in the US showed less efficacy compared to other countries, it was decided that the vaccine did not provide enough protection to warrant mass vaccination.  Furthermore, since the BCG vaccination renders its recipients TST positive, it would then be difficult to determine whether a TST positive patient had a TB infection or was merely displaying an immune reaction caused by prior vaccination.  </w:t>
      </w:r>
      <w:r w:rsidR="007230BA">
        <w:rPr>
          <w:sz w:val="24"/>
          <w:szCs w:val="24"/>
        </w:rPr>
        <w:t xml:space="preserve">In other words, large scale vaccination of the population would render the TST useless as rapid screening tool (even today, there are few, if any, commercially available tests that are as inexpensive, rapid, and easy to administer and interpret as the TST). </w:t>
      </w:r>
    </w:p>
    <w:p w:rsidR="00EA01D5" w:rsidRDefault="00EA01D5" w:rsidP="00DD4ACE">
      <w:pPr>
        <w:pStyle w:val="NoSpacing"/>
        <w:spacing w:line="480" w:lineRule="auto"/>
        <w:rPr>
          <w:b/>
          <w:sz w:val="24"/>
          <w:szCs w:val="24"/>
        </w:rPr>
      </w:pPr>
    </w:p>
    <w:p w:rsidR="004845C6" w:rsidRPr="00E5385E" w:rsidRDefault="00EA01D5" w:rsidP="00DD4ACE">
      <w:pPr>
        <w:pStyle w:val="NoSpacing"/>
        <w:spacing w:line="480" w:lineRule="auto"/>
        <w:rPr>
          <w:b/>
          <w:sz w:val="24"/>
          <w:szCs w:val="24"/>
        </w:rPr>
      </w:pPr>
      <w:r>
        <w:rPr>
          <w:b/>
          <w:sz w:val="24"/>
          <w:szCs w:val="24"/>
        </w:rPr>
        <w:t>Conclusions</w:t>
      </w:r>
    </w:p>
    <w:p w:rsidR="008A3F88" w:rsidRDefault="00417648" w:rsidP="00DD4ACE">
      <w:pPr>
        <w:pStyle w:val="NoSpacing"/>
        <w:spacing w:line="480" w:lineRule="auto"/>
        <w:ind w:firstLine="720"/>
        <w:rPr>
          <w:sz w:val="24"/>
          <w:szCs w:val="24"/>
        </w:rPr>
      </w:pPr>
      <w:r>
        <w:rPr>
          <w:sz w:val="24"/>
          <w:szCs w:val="24"/>
        </w:rPr>
        <w:t xml:space="preserve">Despite the controversy surrounding the BCG vaccine, it is still FDA approved and </w:t>
      </w:r>
      <w:r w:rsidR="008A3F88">
        <w:rPr>
          <w:sz w:val="24"/>
          <w:szCs w:val="24"/>
        </w:rPr>
        <w:t xml:space="preserve">being </w:t>
      </w:r>
      <w:r>
        <w:rPr>
          <w:sz w:val="24"/>
          <w:szCs w:val="24"/>
        </w:rPr>
        <w:t xml:space="preserve">produced in the US, though its use has declined significantly since the 1950s.  </w:t>
      </w:r>
      <w:r w:rsidR="00D956E6">
        <w:rPr>
          <w:sz w:val="24"/>
          <w:szCs w:val="24"/>
        </w:rPr>
        <w:t>It is surprising that despite contradictory evidence on the effectiveness of this vaccine, it is still available in the US.  Its continued production most likely stems from its early approval with the Federal Security Agency and continued support from the WHO, both of which have elevate</w:t>
      </w:r>
      <w:r w:rsidR="008A3F88">
        <w:rPr>
          <w:sz w:val="24"/>
          <w:szCs w:val="24"/>
        </w:rPr>
        <w:t>d</w:t>
      </w:r>
      <w:r w:rsidR="00D956E6">
        <w:rPr>
          <w:sz w:val="24"/>
          <w:szCs w:val="24"/>
        </w:rPr>
        <w:t xml:space="preserve"> the status of this vaccine.  </w:t>
      </w:r>
      <w:r w:rsidR="00F803F4">
        <w:rPr>
          <w:sz w:val="24"/>
          <w:szCs w:val="24"/>
        </w:rPr>
        <w:t xml:space="preserve">Additionally, recent epidemiologic trends (increase in incidence due to the HIV epidemic, and the spread of drug resistant TB) </w:t>
      </w:r>
      <w:r w:rsidR="008A3F88">
        <w:rPr>
          <w:sz w:val="24"/>
          <w:szCs w:val="24"/>
        </w:rPr>
        <w:t xml:space="preserve">might be encouraging public health officials to keep </w:t>
      </w:r>
      <w:r w:rsidR="0092702F">
        <w:rPr>
          <w:sz w:val="24"/>
          <w:szCs w:val="24"/>
        </w:rPr>
        <w:t xml:space="preserve">open the lines of </w:t>
      </w:r>
      <w:r w:rsidR="008A3F88">
        <w:rPr>
          <w:sz w:val="24"/>
          <w:szCs w:val="24"/>
        </w:rPr>
        <w:t>production, in case an unexpected epidemic justifies mass vaccination, even if</w:t>
      </w:r>
      <w:r w:rsidR="00636EFE">
        <w:rPr>
          <w:sz w:val="24"/>
          <w:szCs w:val="24"/>
        </w:rPr>
        <w:t xml:space="preserve"> its questionable efficacy means</w:t>
      </w:r>
      <w:r w:rsidR="008A3F88">
        <w:rPr>
          <w:sz w:val="24"/>
          <w:szCs w:val="24"/>
        </w:rPr>
        <w:t xml:space="preserve"> the prevented morbidity and mortality is less than expected.  </w:t>
      </w:r>
    </w:p>
    <w:p w:rsidR="00FB68EE" w:rsidRDefault="00A12BD9" w:rsidP="00DD4ACE">
      <w:pPr>
        <w:pStyle w:val="NoSpacing"/>
        <w:spacing w:line="480" w:lineRule="auto"/>
        <w:ind w:firstLine="720"/>
        <w:rPr>
          <w:sz w:val="24"/>
          <w:szCs w:val="24"/>
        </w:rPr>
      </w:pPr>
      <w:r>
        <w:rPr>
          <w:sz w:val="24"/>
          <w:szCs w:val="24"/>
        </w:rPr>
        <w:t xml:space="preserve">Regardless, the continued use of the BCG vaccine, especially in developing countries that have a high prevalence, </w:t>
      </w:r>
      <w:r w:rsidR="00F803F4">
        <w:rPr>
          <w:sz w:val="24"/>
          <w:szCs w:val="24"/>
        </w:rPr>
        <w:t xml:space="preserve">motivates </w:t>
      </w:r>
      <w:r>
        <w:rPr>
          <w:sz w:val="24"/>
          <w:szCs w:val="24"/>
        </w:rPr>
        <w:t>efforts to develop a better vaccine</w:t>
      </w:r>
      <w:r w:rsidR="005C475C">
        <w:rPr>
          <w:sz w:val="24"/>
          <w:szCs w:val="24"/>
        </w:rPr>
        <w:t xml:space="preserve">.  FDA approval of such a vaccine would require a significant investment of resources and skilled personnel.  One of the biggest hurdles is the lack of a “correlate of immunity” for TB which would be used to evaluate the potency of a vaccine via the measurement of some biological response.  The development of appropriate animal models for conducting preclinical studies would also need to be achieved prior to IND submission.  While there are mouse models for active TB, animal models </w:t>
      </w:r>
      <w:r w:rsidR="00D64208">
        <w:rPr>
          <w:sz w:val="24"/>
          <w:szCs w:val="24"/>
        </w:rPr>
        <w:t>that</w:t>
      </w:r>
      <w:r w:rsidR="005C475C">
        <w:rPr>
          <w:sz w:val="24"/>
          <w:szCs w:val="24"/>
        </w:rPr>
        <w:t xml:space="preserve"> mimic the human latent TB </w:t>
      </w:r>
      <w:r w:rsidR="00D64208">
        <w:rPr>
          <w:sz w:val="24"/>
          <w:szCs w:val="24"/>
        </w:rPr>
        <w:t>infections</w:t>
      </w:r>
      <w:r w:rsidR="005C475C">
        <w:rPr>
          <w:sz w:val="24"/>
          <w:szCs w:val="24"/>
        </w:rPr>
        <w:t xml:space="preserve"> or human HIV-TB co-infections are still underdeveloped.  </w:t>
      </w:r>
    </w:p>
    <w:p w:rsidR="00E06F68" w:rsidRDefault="00FB68EE" w:rsidP="00DD4ACE">
      <w:pPr>
        <w:pStyle w:val="NoSpacing"/>
        <w:spacing w:line="480" w:lineRule="auto"/>
        <w:ind w:firstLine="720"/>
        <w:rPr>
          <w:sz w:val="24"/>
          <w:szCs w:val="24"/>
        </w:rPr>
      </w:pPr>
      <w:r>
        <w:rPr>
          <w:sz w:val="24"/>
          <w:szCs w:val="24"/>
        </w:rPr>
        <w:t xml:space="preserve">As fight against TB rages on, it is unclear what role BCG will play in the future.  However, there is hope that </w:t>
      </w:r>
      <w:r w:rsidR="00636EFE">
        <w:rPr>
          <w:sz w:val="24"/>
          <w:szCs w:val="24"/>
        </w:rPr>
        <w:t>it will continue</w:t>
      </w:r>
      <w:r>
        <w:rPr>
          <w:sz w:val="24"/>
          <w:szCs w:val="24"/>
        </w:rPr>
        <w:t xml:space="preserve"> to provide some usefulness, especially in communities where TB </w:t>
      </w:r>
      <w:r w:rsidR="005B0484">
        <w:rPr>
          <w:sz w:val="24"/>
          <w:szCs w:val="24"/>
        </w:rPr>
        <w:t xml:space="preserve">is still considered to be the “Captain of Death.”  And even if it ceases to be useful, its long and controversial history will provide direction and inspiration for future scientists seeking to finally eradicate this disease.  </w:t>
      </w:r>
    </w:p>
    <w:p w:rsidR="00636EFE" w:rsidRDefault="00636EFE" w:rsidP="00F67B36">
      <w:pPr>
        <w:pStyle w:val="NoSpacing"/>
        <w:rPr>
          <w:sz w:val="24"/>
          <w:szCs w:val="24"/>
        </w:rPr>
      </w:pPr>
    </w:p>
    <w:p w:rsidR="005C2B71" w:rsidRDefault="005C2B71" w:rsidP="00F67B36">
      <w:pPr>
        <w:pStyle w:val="NoSpacing"/>
        <w:rPr>
          <w:b/>
          <w:sz w:val="24"/>
          <w:szCs w:val="24"/>
        </w:rPr>
      </w:pPr>
      <w:r w:rsidRPr="00F67B36">
        <w:rPr>
          <w:b/>
          <w:sz w:val="24"/>
          <w:szCs w:val="24"/>
        </w:rPr>
        <w:br w:type="page"/>
      </w:r>
    </w:p>
    <w:p w:rsidR="0092702F" w:rsidRPr="00F67B36" w:rsidRDefault="0092702F" w:rsidP="00F67B36">
      <w:pPr>
        <w:pStyle w:val="NoSpacing"/>
        <w:rPr>
          <w:b/>
          <w:sz w:val="24"/>
          <w:szCs w:val="24"/>
        </w:rPr>
      </w:pPr>
    </w:p>
    <w:p w:rsidR="00E06F68" w:rsidRPr="00F67B36" w:rsidRDefault="005C2B71" w:rsidP="00F67B36">
      <w:pPr>
        <w:pStyle w:val="NoSpacing"/>
        <w:rPr>
          <w:b/>
          <w:sz w:val="24"/>
          <w:szCs w:val="24"/>
        </w:rPr>
      </w:pPr>
      <w:r w:rsidRPr="00F67B36">
        <w:rPr>
          <w:b/>
          <w:sz w:val="24"/>
          <w:szCs w:val="24"/>
        </w:rPr>
        <w:t>References</w:t>
      </w:r>
    </w:p>
    <w:p w:rsidR="005C2B71" w:rsidRPr="00F67B36" w:rsidRDefault="005C2B71" w:rsidP="00F67B36">
      <w:pPr>
        <w:pStyle w:val="NoSpacing"/>
        <w:rPr>
          <w:sz w:val="24"/>
          <w:szCs w:val="24"/>
        </w:rPr>
      </w:pPr>
    </w:p>
    <w:p w:rsidR="005C2B71" w:rsidRPr="00F67B36" w:rsidRDefault="005C2B71" w:rsidP="00F67B36">
      <w:pPr>
        <w:pStyle w:val="NoSpacing"/>
        <w:rPr>
          <w:sz w:val="24"/>
          <w:szCs w:val="24"/>
        </w:rPr>
      </w:pPr>
      <w:r w:rsidRPr="00F67B36">
        <w:rPr>
          <w:sz w:val="24"/>
          <w:szCs w:val="24"/>
        </w:rPr>
        <w:t>Bendinelli, M. Mycobacterium tuberculosis: Interactions with the Immune System. Plenum Press, New York, NY. 1988</w:t>
      </w:r>
    </w:p>
    <w:p w:rsidR="00B47B9C" w:rsidRDefault="00B47B9C" w:rsidP="00F67B36">
      <w:pPr>
        <w:pStyle w:val="NoSpacing"/>
        <w:rPr>
          <w:sz w:val="24"/>
          <w:szCs w:val="24"/>
        </w:rPr>
      </w:pPr>
    </w:p>
    <w:p w:rsidR="00EA01D5" w:rsidRDefault="00EA01D5" w:rsidP="00F67B36">
      <w:pPr>
        <w:pStyle w:val="NoSpacing"/>
        <w:rPr>
          <w:sz w:val="24"/>
          <w:szCs w:val="24"/>
        </w:rPr>
      </w:pPr>
      <w:r w:rsidRPr="00EA01D5">
        <w:rPr>
          <w:sz w:val="24"/>
          <w:szCs w:val="24"/>
        </w:rPr>
        <w:t>Brennan MJ. Moving new vaccines for tuberculosis through the regulatory process. Clin Infect Dis. 2000 Jun;30 Suppl 3:S247-9.</w:t>
      </w:r>
    </w:p>
    <w:p w:rsidR="00EA01D5" w:rsidRDefault="00EA01D5" w:rsidP="00F67B36">
      <w:pPr>
        <w:pStyle w:val="NoSpacing"/>
        <w:rPr>
          <w:sz w:val="24"/>
          <w:szCs w:val="24"/>
        </w:rPr>
      </w:pPr>
    </w:p>
    <w:p w:rsidR="00FB668C" w:rsidRDefault="00FB668C" w:rsidP="00F67B36">
      <w:pPr>
        <w:pStyle w:val="NoSpacing"/>
        <w:rPr>
          <w:sz w:val="24"/>
          <w:szCs w:val="24"/>
        </w:rPr>
      </w:pPr>
      <w:r w:rsidRPr="00FB668C">
        <w:rPr>
          <w:sz w:val="24"/>
          <w:szCs w:val="24"/>
        </w:rPr>
        <w:t>Centers for Disease Control and Prevention. Use of BCG VACCINE in the Control of Tuberculosis. MMWR 43:663-675, 1988.</w:t>
      </w:r>
    </w:p>
    <w:p w:rsidR="00FB668C" w:rsidRDefault="00FB668C" w:rsidP="00F67B36">
      <w:pPr>
        <w:pStyle w:val="NoSpacing"/>
        <w:rPr>
          <w:sz w:val="24"/>
          <w:szCs w:val="24"/>
        </w:rPr>
      </w:pPr>
    </w:p>
    <w:p w:rsidR="00853B43" w:rsidRDefault="00853B43" w:rsidP="00F67B36">
      <w:pPr>
        <w:pStyle w:val="NoSpacing"/>
        <w:rPr>
          <w:sz w:val="24"/>
          <w:szCs w:val="24"/>
        </w:rPr>
      </w:pPr>
      <w:r w:rsidRPr="00853B43">
        <w:rPr>
          <w:sz w:val="24"/>
          <w:szCs w:val="24"/>
        </w:rPr>
        <w:t>Chalke H.D. Some historical aspects of tuberculosis. Public Health. 1959 Dec;74:83-95.</w:t>
      </w:r>
    </w:p>
    <w:p w:rsidR="00FB668C" w:rsidRDefault="00FB668C" w:rsidP="00FB668C">
      <w:pPr>
        <w:pStyle w:val="NoSpacing"/>
        <w:rPr>
          <w:sz w:val="24"/>
          <w:szCs w:val="24"/>
        </w:rPr>
      </w:pPr>
    </w:p>
    <w:p w:rsidR="006764BC" w:rsidRDefault="006764BC" w:rsidP="00FB668C">
      <w:pPr>
        <w:pStyle w:val="NoSpacing"/>
        <w:rPr>
          <w:sz w:val="24"/>
          <w:szCs w:val="24"/>
        </w:rPr>
      </w:pPr>
      <w:r w:rsidRPr="006764BC">
        <w:rPr>
          <w:sz w:val="24"/>
          <w:szCs w:val="24"/>
        </w:rPr>
        <w:t>Chung KT, Biggers CJ. Albert Léon Charles Calmette (1863-1933) and the antituberculous BCG vaccination. Perspect Biol Med. 2001 Summer;44(3):379-89.</w:t>
      </w:r>
    </w:p>
    <w:p w:rsidR="006764BC" w:rsidRDefault="006764BC" w:rsidP="00FB668C">
      <w:pPr>
        <w:pStyle w:val="NoSpacing"/>
        <w:rPr>
          <w:sz w:val="24"/>
          <w:szCs w:val="24"/>
        </w:rPr>
      </w:pPr>
    </w:p>
    <w:p w:rsidR="00FB668C" w:rsidRPr="00FB668C" w:rsidRDefault="00FB668C" w:rsidP="00FB668C">
      <w:pPr>
        <w:pStyle w:val="NoSpacing"/>
        <w:rPr>
          <w:sz w:val="24"/>
          <w:szCs w:val="24"/>
        </w:rPr>
      </w:pPr>
      <w:r w:rsidRPr="00FB668C">
        <w:rPr>
          <w:sz w:val="24"/>
          <w:szCs w:val="24"/>
        </w:rPr>
        <w:t>Comstock, GW. Field trials of tuberculosis vaccines: How could we have done better? Controlled Clinical Trials 1994;15:247-276.</w:t>
      </w:r>
    </w:p>
    <w:p w:rsidR="00FB668C" w:rsidRDefault="00FB668C" w:rsidP="00FB668C">
      <w:pPr>
        <w:pStyle w:val="NoSpacing"/>
        <w:rPr>
          <w:sz w:val="24"/>
          <w:szCs w:val="24"/>
        </w:rPr>
      </w:pPr>
    </w:p>
    <w:p w:rsidR="00853B43" w:rsidRPr="00F67B36" w:rsidRDefault="00FB668C" w:rsidP="00FB668C">
      <w:pPr>
        <w:pStyle w:val="NoSpacing"/>
        <w:rPr>
          <w:sz w:val="24"/>
          <w:szCs w:val="24"/>
        </w:rPr>
      </w:pPr>
      <w:r w:rsidRPr="00FB668C">
        <w:rPr>
          <w:sz w:val="24"/>
          <w:szCs w:val="24"/>
        </w:rPr>
        <w:t>Colditz GA, Brewer TF, Berkey CS et al. Efficacy of BCG VACCINE in the prevention of tuberculosis. Meta-analysis of the published literature. JAMA 1994;271:698-709.</w:t>
      </w:r>
    </w:p>
    <w:p w:rsidR="00FB668C" w:rsidRDefault="00FB668C" w:rsidP="00F67B36">
      <w:pPr>
        <w:pStyle w:val="NoSpacing"/>
        <w:rPr>
          <w:sz w:val="24"/>
          <w:szCs w:val="24"/>
        </w:rPr>
      </w:pPr>
    </w:p>
    <w:p w:rsidR="005179F7" w:rsidRPr="00F67B36" w:rsidRDefault="005C2B71" w:rsidP="00F67B36">
      <w:pPr>
        <w:pStyle w:val="NoSpacing"/>
        <w:rPr>
          <w:sz w:val="24"/>
          <w:szCs w:val="24"/>
        </w:rPr>
      </w:pPr>
      <w:r w:rsidRPr="00F67B36">
        <w:rPr>
          <w:sz w:val="24"/>
          <w:szCs w:val="24"/>
        </w:rPr>
        <w:t>Daniel TM. The history of tuberculosis. Respir Med. 2006 Nov;100(11):1862-70. Epub 2006 Sep 1.</w:t>
      </w:r>
    </w:p>
    <w:p w:rsidR="00B47B9C" w:rsidRDefault="00B47B9C" w:rsidP="00F67B36">
      <w:pPr>
        <w:pStyle w:val="NoSpacing"/>
        <w:rPr>
          <w:sz w:val="24"/>
          <w:szCs w:val="24"/>
        </w:rPr>
      </w:pPr>
    </w:p>
    <w:p w:rsidR="009F2116" w:rsidRDefault="009F2116" w:rsidP="00F67B36">
      <w:pPr>
        <w:pStyle w:val="NoSpacing"/>
        <w:rPr>
          <w:sz w:val="24"/>
          <w:szCs w:val="24"/>
        </w:rPr>
      </w:pPr>
      <w:r w:rsidRPr="009F2116">
        <w:rPr>
          <w:sz w:val="24"/>
          <w:szCs w:val="24"/>
        </w:rPr>
        <w:t>Fine, P.E.M. Issues relatingto the use of BCG in immunization programmes.  A discussion document.  WHO, Geneva, 1999.</w:t>
      </w:r>
    </w:p>
    <w:p w:rsidR="009F2116" w:rsidRDefault="009F2116" w:rsidP="00F67B36">
      <w:pPr>
        <w:pStyle w:val="NoSpacing"/>
        <w:rPr>
          <w:sz w:val="24"/>
          <w:szCs w:val="24"/>
        </w:rPr>
      </w:pPr>
    </w:p>
    <w:p w:rsidR="00D64208" w:rsidRDefault="00D64208" w:rsidP="00F67B36">
      <w:pPr>
        <w:pStyle w:val="NoSpacing"/>
        <w:rPr>
          <w:sz w:val="24"/>
          <w:szCs w:val="24"/>
        </w:rPr>
      </w:pPr>
      <w:r w:rsidRPr="00D64208">
        <w:rPr>
          <w:sz w:val="24"/>
          <w:szCs w:val="24"/>
        </w:rPr>
        <w:t>Liu J, Tran V, Leung AS, Alexander DC, Zhu B. BCG vaccines: their mechanisms of attenuation and impact on safety and protective efficacy. Hum Vaccin. 2009 Feb;5(2):70-8. Epub 2009 Feb 20.</w:t>
      </w:r>
    </w:p>
    <w:p w:rsidR="00D64208" w:rsidRDefault="00D64208" w:rsidP="00F67B36">
      <w:pPr>
        <w:pStyle w:val="NoSpacing"/>
        <w:rPr>
          <w:sz w:val="24"/>
          <w:szCs w:val="24"/>
        </w:rPr>
      </w:pPr>
    </w:p>
    <w:p w:rsidR="00B47B9C" w:rsidRDefault="00B47B9C" w:rsidP="00B47B9C">
      <w:pPr>
        <w:pStyle w:val="NoSpacing"/>
        <w:rPr>
          <w:sz w:val="24"/>
          <w:szCs w:val="24"/>
        </w:rPr>
      </w:pPr>
      <w:r w:rsidRPr="00B47B9C">
        <w:rPr>
          <w:sz w:val="24"/>
          <w:szCs w:val="24"/>
        </w:rPr>
        <w:t>Murray CJL, Lopez AD. Global and regional cause death patterns in 1990. Bull WHO 1994; 72: 447-480.</w:t>
      </w:r>
    </w:p>
    <w:p w:rsidR="00B47B9C" w:rsidRDefault="00B47B9C" w:rsidP="00F67B36">
      <w:pPr>
        <w:pStyle w:val="NoSpacing"/>
        <w:rPr>
          <w:sz w:val="24"/>
          <w:szCs w:val="24"/>
        </w:rPr>
      </w:pPr>
    </w:p>
    <w:p w:rsidR="007B0B4F" w:rsidRDefault="007B0B4F" w:rsidP="00F67B36">
      <w:pPr>
        <w:pStyle w:val="NoSpacing"/>
        <w:rPr>
          <w:sz w:val="24"/>
          <w:szCs w:val="24"/>
        </w:rPr>
      </w:pPr>
      <w:r w:rsidRPr="007B0B4F">
        <w:rPr>
          <w:sz w:val="24"/>
          <w:szCs w:val="24"/>
        </w:rPr>
        <w:t>Oettinger T, Jørgensen M, Ladefoged A, Hasløv K, Andersen P. Development of the Mycobacterium bovis BCG vaccine: review of the historical and biochemical evidence for a genealogical tree. Tuber Lung Dis. 1999;79(4):243-50.</w:t>
      </w:r>
    </w:p>
    <w:p w:rsidR="007B0B4F" w:rsidRDefault="007B0B4F" w:rsidP="00F67B36">
      <w:pPr>
        <w:pStyle w:val="NoSpacing"/>
        <w:rPr>
          <w:sz w:val="24"/>
          <w:szCs w:val="24"/>
        </w:rPr>
      </w:pPr>
    </w:p>
    <w:p w:rsidR="00F67B36" w:rsidRPr="00F67B36" w:rsidRDefault="00F67B36" w:rsidP="00F67B36">
      <w:pPr>
        <w:pStyle w:val="NoSpacing"/>
        <w:rPr>
          <w:sz w:val="24"/>
          <w:szCs w:val="24"/>
        </w:rPr>
      </w:pPr>
      <w:r w:rsidRPr="00F67B36">
        <w:rPr>
          <w:sz w:val="24"/>
          <w:szCs w:val="24"/>
        </w:rPr>
        <w:t xml:space="preserve">Rosenthal, Sol Roy. BCG Vaccine: Tuberculosis-Cancer. PSG Publishing Company, Inc. Littleton, MA, 1957. </w:t>
      </w:r>
    </w:p>
    <w:p w:rsidR="00B47B9C" w:rsidRDefault="00B47B9C" w:rsidP="00F67B36">
      <w:pPr>
        <w:pStyle w:val="NoSpacing"/>
        <w:rPr>
          <w:sz w:val="24"/>
          <w:szCs w:val="24"/>
        </w:rPr>
      </w:pPr>
    </w:p>
    <w:p w:rsidR="005C2B71" w:rsidRPr="00F67B36" w:rsidRDefault="00F67B36" w:rsidP="00F67B36">
      <w:pPr>
        <w:pStyle w:val="NoSpacing"/>
        <w:rPr>
          <w:sz w:val="24"/>
          <w:szCs w:val="24"/>
        </w:rPr>
      </w:pPr>
      <w:r w:rsidRPr="00F67B36">
        <w:rPr>
          <w:sz w:val="24"/>
          <w:szCs w:val="24"/>
        </w:rPr>
        <w:t>"Tuberculosis". Nobelprize.org. 2 Jun 2011 http://nobelprize.org/educational/medicine/tuberculosis/readmore.html</w:t>
      </w:r>
    </w:p>
    <w:p w:rsidR="00EE6C70" w:rsidRDefault="00EE6C70" w:rsidP="00EE6C70">
      <w:pPr>
        <w:pStyle w:val="NoSpacing"/>
        <w:rPr>
          <w:sz w:val="24"/>
          <w:szCs w:val="24"/>
        </w:rPr>
      </w:pPr>
    </w:p>
    <w:p w:rsidR="00EE6C70" w:rsidRPr="00F67B36" w:rsidRDefault="00EE6C70" w:rsidP="00EE6C70">
      <w:pPr>
        <w:pStyle w:val="NoSpacing"/>
        <w:rPr>
          <w:sz w:val="24"/>
          <w:szCs w:val="24"/>
        </w:rPr>
      </w:pPr>
      <w:r w:rsidRPr="00EE6C70">
        <w:rPr>
          <w:sz w:val="24"/>
          <w:szCs w:val="24"/>
        </w:rPr>
        <w:t>University of Illinois at Chicago, College of Pharmacy.  Institute for Tuberculosis Research.</w:t>
      </w:r>
      <w:r>
        <w:rPr>
          <w:sz w:val="24"/>
          <w:szCs w:val="24"/>
        </w:rPr>
        <w:t xml:space="preserve"> </w:t>
      </w:r>
      <w:r w:rsidRPr="00EE6C70">
        <w:rPr>
          <w:sz w:val="24"/>
          <w:szCs w:val="24"/>
        </w:rPr>
        <w:t>http://tuberculosisdrugresearch.org/</w:t>
      </w:r>
    </w:p>
    <w:p w:rsidR="00EE6C70" w:rsidRPr="00F67B36" w:rsidRDefault="00EE6C70" w:rsidP="00EE6C70">
      <w:pPr>
        <w:pStyle w:val="NoSpacing"/>
        <w:rPr>
          <w:sz w:val="24"/>
          <w:szCs w:val="24"/>
        </w:rPr>
      </w:pPr>
      <w:r w:rsidRPr="00F67B36">
        <w:rPr>
          <w:sz w:val="24"/>
          <w:szCs w:val="24"/>
        </w:rPr>
        <w:t>http://www.uic.edu/pharmacy/centers/tuberculosis_research/index_old.php</w:t>
      </w:r>
    </w:p>
    <w:p w:rsidR="00B47B9C" w:rsidRDefault="00B47B9C" w:rsidP="00F67B36">
      <w:pPr>
        <w:pStyle w:val="NoSpacing"/>
        <w:rPr>
          <w:sz w:val="24"/>
          <w:szCs w:val="24"/>
        </w:rPr>
      </w:pPr>
    </w:p>
    <w:p w:rsidR="007F1967" w:rsidRDefault="005C2B71" w:rsidP="00F67B36">
      <w:pPr>
        <w:pStyle w:val="NoSpacing"/>
        <w:rPr>
          <w:sz w:val="24"/>
          <w:szCs w:val="24"/>
        </w:rPr>
      </w:pPr>
      <w:r w:rsidRPr="00F67B36">
        <w:rPr>
          <w:sz w:val="24"/>
          <w:szCs w:val="24"/>
        </w:rPr>
        <w:t>Youmans, G.P. Tuberculosis. W. B. Saunders Company. Philadelphia, PA. 1979.</w:t>
      </w:r>
    </w:p>
    <w:p w:rsidR="006E33F8" w:rsidRPr="00F67B36" w:rsidRDefault="006E33F8" w:rsidP="00F67B36">
      <w:pPr>
        <w:pStyle w:val="NoSpacing"/>
        <w:rPr>
          <w:sz w:val="24"/>
          <w:szCs w:val="24"/>
        </w:rPr>
      </w:pPr>
    </w:p>
    <w:sectPr w:rsidR="006E33F8" w:rsidRPr="00F67B36" w:rsidSect="006E6B3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BC6" w:rsidRDefault="00D02BC6" w:rsidP="00070F77">
      <w:pPr>
        <w:spacing w:after="0" w:line="240" w:lineRule="auto"/>
      </w:pPr>
      <w:r>
        <w:separator/>
      </w:r>
    </w:p>
  </w:endnote>
  <w:endnote w:type="continuationSeparator" w:id="0">
    <w:p w:rsidR="00D02BC6" w:rsidRDefault="00D02BC6" w:rsidP="00070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32829"/>
      <w:docPartObj>
        <w:docPartGallery w:val="Page Numbers (Bottom of Page)"/>
        <w:docPartUnique/>
      </w:docPartObj>
    </w:sdtPr>
    <w:sdtContent>
      <w:p w:rsidR="00D02BC6" w:rsidRDefault="00D02BC6">
        <w:pPr>
          <w:pStyle w:val="Footer"/>
          <w:jc w:val="right"/>
        </w:pPr>
        <w:fldSimple w:instr=" PAGE   \* MERGEFORMAT ">
          <w:r w:rsidR="00DD4ACE">
            <w:rPr>
              <w:noProof/>
            </w:rPr>
            <w:t>1</w:t>
          </w:r>
        </w:fldSimple>
      </w:p>
    </w:sdtContent>
  </w:sdt>
  <w:p w:rsidR="00D02BC6" w:rsidRDefault="00D0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BC6" w:rsidRDefault="00D02BC6" w:rsidP="00070F77">
      <w:pPr>
        <w:spacing w:after="0" w:line="240" w:lineRule="auto"/>
      </w:pPr>
      <w:r>
        <w:separator/>
      </w:r>
    </w:p>
  </w:footnote>
  <w:footnote w:type="continuationSeparator" w:id="0">
    <w:p w:rsidR="00D02BC6" w:rsidRDefault="00D02BC6" w:rsidP="00070F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C6" w:rsidRDefault="00D02BC6">
    <w:pPr>
      <w:pStyle w:val="Header"/>
    </w:pPr>
    <w:r>
      <w:t>Epi 260: Case Study</w:t>
    </w:r>
  </w:p>
  <w:p w:rsidR="00D02BC6" w:rsidRDefault="00D02BC6">
    <w:pPr>
      <w:pStyle w:val="Header"/>
    </w:pPr>
    <w:r>
      <w:t>Katie Nishimura</w:t>
    </w:r>
  </w:p>
  <w:p w:rsidR="00D02BC6" w:rsidRDefault="00D02B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7F1967"/>
    <w:rsid w:val="00014693"/>
    <w:rsid w:val="00035E81"/>
    <w:rsid w:val="0006542E"/>
    <w:rsid w:val="00070F77"/>
    <w:rsid w:val="000F2EB5"/>
    <w:rsid w:val="00141CBF"/>
    <w:rsid w:val="0017546B"/>
    <w:rsid w:val="0017598E"/>
    <w:rsid w:val="00197056"/>
    <w:rsid w:val="001A3993"/>
    <w:rsid w:val="001B198B"/>
    <w:rsid w:val="002604D1"/>
    <w:rsid w:val="00274B48"/>
    <w:rsid w:val="00280DDA"/>
    <w:rsid w:val="00296554"/>
    <w:rsid w:val="002A78CF"/>
    <w:rsid w:val="002D5265"/>
    <w:rsid w:val="002F491A"/>
    <w:rsid w:val="0032483A"/>
    <w:rsid w:val="0035167E"/>
    <w:rsid w:val="00356E91"/>
    <w:rsid w:val="003C156D"/>
    <w:rsid w:val="003D3DE3"/>
    <w:rsid w:val="00417648"/>
    <w:rsid w:val="00421177"/>
    <w:rsid w:val="0043111A"/>
    <w:rsid w:val="004313A0"/>
    <w:rsid w:val="00461C40"/>
    <w:rsid w:val="004776CD"/>
    <w:rsid w:val="004845C6"/>
    <w:rsid w:val="00496195"/>
    <w:rsid w:val="004C2A95"/>
    <w:rsid w:val="004D7017"/>
    <w:rsid w:val="004F535D"/>
    <w:rsid w:val="00511EC9"/>
    <w:rsid w:val="005179F7"/>
    <w:rsid w:val="00596B31"/>
    <w:rsid w:val="005B0484"/>
    <w:rsid w:val="005B16CA"/>
    <w:rsid w:val="005C2B71"/>
    <w:rsid w:val="005C475C"/>
    <w:rsid w:val="005D1824"/>
    <w:rsid w:val="005E6EE5"/>
    <w:rsid w:val="0060011A"/>
    <w:rsid w:val="0061418D"/>
    <w:rsid w:val="00636EFE"/>
    <w:rsid w:val="00655D48"/>
    <w:rsid w:val="006764BC"/>
    <w:rsid w:val="006B2584"/>
    <w:rsid w:val="006E33F8"/>
    <w:rsid w:val="006E6B33"/>
    <w:rsid w:val="00704AB5"/>
    <w:rsid w:val="007127E7"/>
    <w:rsid w:val="007230BA"/>
    <w:rsid w:val="007448C2"/>
    <w:rsid w:val="00744C29"/>
    <w:rsid w:val="00772F15"/>
    <w:rsid w:val="00774E1F"/>
    <w:rsid w:val="00786327"/>
    <w:rsid w:val="00791250"/>
    <w:rsid w:val="007A7C2D"/>
    <w:rsid w:val="007B0B4F"/>
    <w:rsid w:val="007C793F"/>
    <w:rsid w:val="007E4923"/>
    <w:rsid w:val="007F1967"/>
    <w:rsid w:val="00807C40"/>
    <w:rsid w:val="00817E43"/>
    <w:rsid w:val="00834C11"/>
    <w:rsid w:val="00846A32"/>
    <w:rsid w:val="00853B43"/>
    <w:rsid w:val="00855FC7"/>
    <w:rsid w:val="008A22B5"/>
    <w:rsid w:val="008A3F88"/>
    <w:rsid w:val="008C6F93"/>
    <w:rsid w:val="008D3DE1"/>
    <w:rsid w:val="008E0F5E"/>
    <w:rsid w:val="0092702F"/>
    <w:rsid w:val="009310DF"/>
    <w:rsid w:val="00981EBE"/>
    <w:rsid w:val="00996A6F"/>
    <w:rsid w:val="00997D9C"/>
    <w:rsid w:val="009D211C"/>
    <w:rsid w:val="009E32F0"/>
    <w:rsid w:val="009F2116"/>
    <w:rsid w:val="009F29D4"/>
    <w:rsid w:val="009F4C89"/>
    <w:rsid w:val="00A039A1"/>
    <w:rsid w:val="00A05288"/>
    <w:rsid w:val="00A123A0"/>
    <w:rsid w:val="00A12BD9"/>
    <w:rsid w:val="00A47AAF"/>
    <w:rsid w:val="00A51DAA"/>
    <w:rsid w:val="00A53931"/>
    <w:rsid w:val="00A767CF"/>
    <w:rsid w:val="00A77C8E"/>
    <w:rsid w:val="00A85226"/>
    <w:rsid w:val="00A97C3C"/>
    <w:rsid w:val="00AC043E"/>
    <w:rsid w:val="00B22313"/>
    <w:rsid w:val="00B43040"/>
    <w:rsid w:val="00B43981"/>
    <w:rsid w:val="00B47B9C"/>
    <w:rsid w:val="00B51250"/>
    <w:rsid w:val="00B529BE"/>
    <w:rsid w:val="00B71D09"/>
    <w:rsid w:val="00B97841"/>
    <w:rsid w:val="00BA0CA3"/>
    <w:rsid w:val="00BB3EFC"/>
    <w:rsid w:val="00BD2057"/>
    <w:rsid w:val="00BF00DF"/>
    <w:rsid w:val="00C05653"/>
    <w:rsid w:val="00C2399D"/>
    <w:rsid w:val="00C2775A"/>
    <w:rsid w:val="00C453EE"/>
    <w:rsid w:val="00C800A5"/>
    <w:rsid w:val="00CA79D6"/>
    <w:rsid w:val="00CB6E91"/>
    <w:rsid w:val="00CC1CD0"/>
    <w:rsid w:val="00CC7C08"/>
    <w:rsid w:val="00D02BC6"/>
    <w:rsid w:val="00D340B1"/>
    <w:rsid w:val="00D64208"/>
    <w:rsid w:val="00D956E6"/>
    <w:rsid w:val="00DD39B2"/>
    <w:rsid w:val="00DD3C57"/>
    <w:rsid w:val="00DD4ACE"/>
    <w:rsid w:val="00E01152"/>
    <w:rsid w:val="00E06F68"/>
    <w:rsid w:val="00E30BB3"/>
    <w:rsid w:val="00E3757F"/>
    <w:rsid w:val="00E5385E"/>
    <w:rsid w:val="00E577BA"/>
    <w:rsid w:val="00EA01D5"/>
    <w:rsid w:val="00EC1FC9"/>
    <w:rsid w:val="00EC7B87"/>
    <w:rsid w:val="00ED2C26"/>
    <w:rsid w:val="00EE107A"/>
    <w:rsid w:val="00EE6C70"/>
    <w:rsid w:val="00F07447"/>
    <w:rsid w:val="00F402A2"/>
    <w:rsid w:val="00F56165"/>
    <w:rsid w:val="00F65E57"/>
    <w:rsid w:val="00F67B36"/>
    <w:rsid w:val="00F803F4"/>
    <w:rsid w:val="00FA43FA"/>
    <w:rsid w:val="00FB452F"/>
    <w:rsid w:val="00FB668C"/>
    <w:rsid w:val="00FB68EE"/>
    <w:rsid w:val="00FF1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C2775A"/>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paste">
    <w:name w:val="Stata paste"/>
    <w:basedOn w:val="NoSpacing"/>
    <w:link w:val="StatapasteChar"/>
    <w:qFormat/>
    <w:rsid w:val="00E011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Courier New" w:eastAsia="Cambria" w:hAnsi="Courier New" w:cs="Courier New"/>
      <w:sz w:val="14"/>
      <w:szCs w:val="14"/>
    </w:rPr>
  </w:style>
  <w:style w:type="character" w:customStyle="1" w:styleId="StatapasteChar">
    <w:name w:val="Stata paste Char"/>
    <w:basedOn w:val="DefaultParagraphFont"/>
    <w:link w:val="Statapaste"/>
    <w:rsid w:val="00E01152"/>
    <w:rPr>
      <w:rFonts w:ascii="Courier New" w:eastAsia="Cambria" w:hAnsi="Courier New" w:cs="Courier New"/>
      <w:sz w:val="14"/>
      <w:szCs w:val="14"/>
    </w:rPr>
  </w:style>
  <w:style w:type="paragraph" w:styleId="NoSpacing">
    <w:name w:val="No Spacing"/>
    <w:uiPriority w:val="1"/>
    <w:qFormat/>
    <w:rsid w:val="00A85226"/>
    <w:pPr>
      <w:spacing w:after="0" w:line="240" w:lineRule="auto"/>
    </w:pPr>
    <w:rPr>
      <w:rFonts w:ascii="Arial" w:hAnsi="Arial"/>
    </w:rPr>
  </w:style>
  <w:style w:type="paragraph" w:customStyle="1" w:styleId="statapaste0">
    <w:name w:val="stata paste"/>
    <w:qFormat/>
    <w:rsid w:val="004D7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Courier New" w:eastAsia="Cambria" w:hAnsi="Courier New" w:cs="Courier New"/>
      <w:sz w:val="14"/>
      <w:szCs w:val="14"/>
    </w:rPr>
  </w:style>
  <w:style w:type="character" w:styleId="Hyperlink">
    <w:name w:val="Hyperlink"/>
    <w:basedOn w:val="DefaultParagraphFont"/>
    <w:uiPriority w:val="99"/>
    <w:unhideWhenUsed/>
    <w:rsid w:val="005179F7"/>
    <w:rPr>
      <w:color w:val="0000FF" w:themeColor="hyperlink"/>
      <w:u w:val="single"/>
    </w:rPr>
  </w:style>
  <w:style w:type="paragraph" w:styleId="Header">
    <w:name w:val="header"/>
    <w:basedOn w:val="Normal"/>
    <w:link w:val="HeaderChar"/>
    <w:uiPriority w:val="99"/>
    <w:semiHidden/>
    <w:unhideWhenUsed/>
    <w:rsid w:val="00070F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F77"/>
    <w:rPr>
      <w:rFonts w:ascii="Arial" w:hAnsi="Arial"/>
    </w:rPr>
  </w:style>
  <w:style w:type="paragraph" w:styleId="Footer">
    <w:name w:val="footer"/>
    <w:basedOn w:val="Normal"/>
    <w:link w:val="FooterChar"/>
    <w:uiPriority w:val="99"/>
    <w:unhideWhenUsed/>
    <w:rsid w:val="00070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77"/>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16</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Nishimura</dc:creator>
  <cp:lastModifiedBy>Katherine Nishimura</cp:lastModifiedBy>
  <cp:revision>109</cp:revision>
  <dcterms:created xsi:type="dcterms:W3CDTF">2011-06-01T02:48:00Z</dcterms:created>
  <dcterms:modified xsi:type="dcterms:W3CDTF">2011-06-03T02:28:00Z</dcterms:modified>
</cp:coreProperties>
</file>