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4B" w:rsidRDefault="005F191E">
      <w:r>
        <w:t>Take Home Quiz 2</w:t>
      </w:r>
    </w:p>
    <w:p w:rsidR="00741CC1" w:rsidRDefault="00741CC1">
      <w:r>
        <w:t>Please spend no more than 1 hour on this quiz.</w:t>
      </w:r>
    </w:p>
    <w:p w:rsidR="005F191E" w:rsidRDefault="005F191E">
      <w:r>
        <w:t xml:space="preserve">Many researchers report an abrupt and rapid decline in cognitive functioning in the period preceding death, referred to as “terminal decline” or “terminal drop”.  However, the period preceding death also generally occurs when the subject is elderly, and cognitive function declines on average among elderly individuals overall, even for elderly individuals with many years remaining prior to death.  </w:t>
      </w:r>
    </w:p>
    <w:p w:rsidR="005F191E" w:rsidRDefault="005F191E" w:rsidP="005F191E">
      <w:pPr>
        <w:pStyle w:val="ListParagraph"/>
        <w:numPr>
          <w:ilvl w:val="0"/>
          <w:numId w:val="1"/>
        </w:numPr>
      </w:pPr>
      <w:r>
        <w:t xml:space="preserve">Consider the figure below, describing three possible </w:t>
      </w:r>
      <w:r w:rsidR="00A33FC7">
        <w:t xml:space="preserve">cognitive </w:t>
      </w:r>
      <w:r>
        <w:t>trajectories for elderly individuals approaching death</w:t>
      </w:r>
      <w:r w:rsidR="00A33FC7">
        <w:t xml:space="preserve"> (the Y axis is the mini mental status exam)</w:t>
      </w:r>
      <w:r>
        <w:t>. Suppose you are given the following data set and asked to test which of these three trajectories (or some other trajectory) best describes the change in cognition prior to death.  Based on the data set description, how would you test whether there was an inflection point turning towards more rapid declines at 4 years prior to death</w:t>
      </w:r>
      <w:r w:rsidR="00836EBB">
        <w:t xml:space="preserve"> or is smoothly declining with age</w:t>
      </w:r>
      <w:r>
        <w:t xml:space="preserve">?  Specify how you would define the sample (if you would not use all data), code the variables, the model you would estimate, and which parameter in the model best corresponds with the test. Note this is taken from an actual study, so please don’t google it until you are done with the quiz. </w:t>
      </w:r>
    </w:p>
    <w:p w:rsidR="00836EBB" w:rsidRDefault="00836EBB">
      <w:r>
        <w:t>There are many possible approaches to addressing this.  One is:</w:t>
      </w:r>
    </w:p>
    <w:p w:rsidR="005F191E" w:rsidRDefault="00A33FC7">
      <w:r>
        <w:t>Restrict to people who died.  Define</w:t>
      </w:r>
      <w:r w:rsidR="00AA7196">
        <w:t xml:space="preserve"> years to death as age at death minus </w:t>
      </w:r>
      <w:r>
        <w:t xml:space="preserve">age at memory assessment.  </w:t>
      </w:r>
      <w:r w:rsidR="00836EBB">
        <w:t xml:space="preserve">Indexing each person as i and time of assessment as t, </w:t>
      </w:r>
      <w:r w:rsidR="00AA7196">
        <w:t>represent memory as Y, e</w:t>
      </w:r>
      <w:r>
        <w:t>stimate</w:t>
      </w:r>
      <w:r w:rsidR="00AA7196">
        <w:t xml:space="preserve"> a mixed model with random intercepts for each individual.</w:t>
      </w:r>
    </w:p>
    <w:p w:rsidR="00A33FC7" w:rsidRDefault="00836EBB">
      <w:proofErr w:type="spellStart"/>
      <w:r>
        <w:t>Y</w:t>
      </w:r>
      <w:r w:rsidRPr="00AA7196">
        <w:rPr>
          <w:vertAlign w:val="subscript"/>
        </w:rPr>
        <w:t>it</w:t>
      </w:r>
      <w:proofErr w:type="spellEnd"/>
      <w:r>
        <w:t>=</w:t>
      </w:r>
      <w:r w:rsidRPr="00AA7196">
        <w:rPr>
          <w:rFonts w:ascii="Symbol" w:hAnsi="Symbol"/>
        </w:rPr>
        <w:t></w:t>
      </w:r>
      <w:r w:rsidRPr="00AA7196">
        <w:rPr>
          <w:vertAlign w:val="subscript"/>
        </w:rPr>
        <w:t>0</w:t>
      </w:r>
      <w:r>
        <w:t>+</w:t>
      </w:r>
      <w:r w:rsidRPr="00AA7196">
        <w:rPr>
          <w:rFonts w:ascii="Symbol" w:hAnsi="Symbol"/>
        </w:rPr>
        <w:t></w:t>
      </w:r>
      <w:proofErr w:type="gramStart"/>
      <w:r w:rsidRPr="00AA7196">
        <w:rPr>
          <w:vertAlign w:val="subscript"/>
        </w:rPr>
        <w:t>1</w:t>
      </w:r>
      <w:r>
        <w:t>(</w:t>
      </w:r>
      <w:proofErr w:type="gramEnd"/>
      <w:r>
        <w:t>time to death)+</w:t>
      </w:r>
      <w:r w:rsidRPr="00AA7196">
        <w:rPr>
          <w:rFonts w:ascii="Symbol" w:hAnsi="Symbol"/>
        </w:rPr>
        <w:t></w:t>
      </w:r>
      <w:r w:rsidRPr="00AA7196">
        <w:rPr>
          <w:vertAlign w:val="subscript"/>
        </w:rPr>
        <w:t>2</w:t>
      </w:r>
      <w:r>
        <w:t xml:space="preserve">*(time to death if within 4 years, 0 if more than 4 years from death) </w:t>
      </w:r>
      <w:r w:rsidR="00CE3605">
        <w:t>+</w:t>
      </w:r>
      <w:r w:rsidR="00CE3605" w:rsidRPr="00AA7196">
        <w:rPr>
          <w:rFonts w:ascii="Symbol" w:hAnsi="Symbol"/>
        </w:rPr>
        <w:t></w:t>
      </w:r>
      <w:r w:rsidR="00CE3605">
        <w:rPr>
          <w:vertAlign w:val="subscript"/>
        </w:rPr>
        <w:t>3</w:t>
      </w:r>
      <w:r w:rsidR="00CE3605">
        <w:t>(age at death)</w:t>
      </w:r>
      <w:r>
        <w:t xml:space="preserve">+ </w:t>
      </w:r>
      <w:r w:rsidRPr="00AA7196">
        <w:rPr>
          <w:rFonts w:ascii="Symbol" w:hAnsi="Symbol"/>
        </w:rPr>
        <w:t></w:t>
      </w:r>
      <w:r w:rsidRPr="00AA7196">
        <w:rPr>
          <w:vertAlign w:val="subscript"/>
        </w:rPr>
        <w:t>i</w:t>
      </w:r>
      <w:r>
        <w:t>+</w:t>
      </w:r>
      <w:r w:rsidRPr="00AA7196">
        <w:rPr>
          <w:rFonts w:ascii="Symbol" w:hAnsi="Symbol"/>
        </w:rPr>
        <w:t></w:t>
      </w:r>
      <w:r w:rsidRPr="00AA7196">
        <w:rPr>
          <w:vertAlign w:val="subscript"/>
        </w:rPr>
        <w:t>it</w:t>
      </w:r>
    </w:p>
    <w:p w:rsidR="00836EBB" w:rsidRDefault="00AA7196">
      <w:r>
        <w:rPr>
          <w:rFonts w:ascii="Symbol" w:hAnsi="Symbol"/>
        </w:rPr>
        <w:t></w:t>
      </w:r>
      <w:proofErr w:type="spellStart"/>
      <w:r w:rsidR="00836EBB" w:rsidRPr="00AA7196">
        <w:rPr>
          <w:vertAlign w:val="subscript"/>
        </w:rPr>
        <w:t>i</w:t>
      </w:r>
      <w:r w:rsidR="00836EBB">
        <w:t>~</w:t>
      </w:r>
      <w:proofErr w:type="gramStart"/>
      <w:r w:rsidR="00836EBB">
        <w:t>N</w:t>
      </w:r>
      <w:proofErr w:type="spellEnd"/>
      <w:r w:rsidR="00836EBB">
        <w:t>(</w:t>
      </w:r>
      <w:proofErr w:type="gramEnd"/>
      <w:r w:rsidR="00836EBB">
        <w:t>0,</w:t>
      </w:r>
      <w:r w:rsidR="00836EBB" w:rsidRPr="00AA7196">
        <w:rPr>
          <w:rFonts w:ascii="Symbol" w:hAnsi="Symbol"/>
        </w:rPr>
        <w:t></w:t>
      </w:r>
      <w:r w:rsidR="00836EBB" w:rsidRPr="00AA7196">
        <w:rPr>
          <w:vertAlign w:val="superscript"/>
        </w:rPr>
        <w:t>2</w:t>
      </w:r>
      <w:r w:rsidR="00836EBB" w:rsidRPr="00AA7196">
        <w:rPr>
          <w:rFonts w:ascii="Symbol" w:hAnsi="Symbol"/>
          <w:vertAlign w:val="subscript"/>
        </w:rPr>
        <w:t></w:t>
      </w:r>
      <w:r w:rsidR="00836EBB">
        <w:t>)</w:t>
      </w:r>
    </w:p>
    <w:p w:rsidR="00836EBB" w:rsidRDefault="00AA7196">
      <w:r>
        <w:rPr>
          <w:rFonts w:ascii="Symbol" w:hAnsi="Symbol"/>
        </w:rPr>
        <w:t></w:t>
      </w:r>
      <w:proofErr w:type="spellStart"/>
      <w:r w:rsidR="00836EBB" w:rsidRPr="00AA7196">
        <w:rPr>
          <w:vertAlign w:val="subscript"/>
        </w:rPr>
        <w:t>it</w:t>
      </w:r>
      <w:r w:rsidR="00836EBB">
        <w:t>~</w:t>
      </w:r>
      <w:proofErr w:type="gramStart"/>
      <w:r w:rsidR="00836EBB">
        <w:t>N</w:t>
      </w:r>
      <w:proofErr w:type="spellEnd"/>
      <w:r w:rsidR="00836EBB">
        <w:t>(</w:t>
      </w:r>
      <w:proofErr w:type="gramEnd"/>
      <w:r w:rsidR="00836EBB">
        <w:t>0,</w:t>
      </w:r>
      <w:r w:rsidR="00836EBB" w:rsidRPr="00AA7196">
        <w:rPr>
          <w:rFonts w:ascii="Symbol" w:hAnsi="Symbol"/>
        </w:rPr>
        <w:t></w:t>
      </w:r>
      <w:r w:rsidR="00836EBB" w:rsidRPr="00AA7196">
        <w:rPr>
          <w:vertAlign w:val="superscript"/>
        </w:rPr>
        <w:t>2</w:t>
      </w:r>
      <w:r w:rsidR="00836EBB" w:rsidRPr="00AA7196">
        <w:rPr>
          <w:rFonts w:ascii="Symbol" w:hAnsi="Symbol"/>
          <w:vertAlign w:val="subscript"/>
        </w:rPr>
        <w:t></w:t>
      </w:r>
      <w:r>
        <w:t>)</w:t>
      </w:r>
    </w:p>
    <w:p w:rsidR="00AA7196" w:rsidRPr="00AA7196" w:rsidRDefault="00AA7196">
      <w:r>
        <w:rPr>
          <w:color w:val="211D1E"/>
          <w:sz w:val="20"/>
          <w:szCs w:val="20"/>
        </w:rPr>
        <w:t xml:space="preserve">The test for whether </w:t>
      </w:r>
      <w:r w:rsidRPr="00AA7196">
        <w:rPr>
          <w:rFonts w:ascii="Symbol" w:hAnsi="Symbol"/>
        </w:rPr>
        <w:t></w:t>
      </w:r>
      <w:r w:rsidRPr="00AA7196">
        <w:rPr>
          <w:vertAlign w:val="subscript"/>
        </w:rPr>
        <w:t>2</w:t>
      </w:r>
      <w:r>
        <w:rPr>
          <w:vertAlign w:val="subscript"/>
        </w:rPr>
        <w:t xml:space="preserve"> </w:t>
      </w:r>
      <w:r w:rsidRPr="00AA7196">
        <w:t>is null</w:t>
      </w:r>
      <w:r w:rsidR="00836EBB">
        <w:rPr>
          <w:color w:val="211D1E"/>
          <w:sz w:val="20"/>
          <w:szCs w:val="20"/>
        </w:rPr>
        <w:t xml:space="preserve"> </w:t>
      </w:r>
      <w:r>
        <w:rPr>
          <w:color w:val="211D1E"/>
          <w:sz w:val="20"/>
          <w:szCs w:val="20"/>
        </w:rPr>
        <w:t xml:space="preserve">tests the hypothesis that 4 years prior to death, the rate of decline changes from </w:t>
      </w:r>
      <w:r w:rsidRPr="00AA7196">
        <w:rPr>
          <w:color w:val="211D1E"/>
          <w:sz w:val="20"/>
          <w:szCs w:val="20"/>
        </w:rPr>
        <w:t xml:space="preserve">the linear rate specified in </w:t>
      </w:r>
      <w:r w:rsidRPr="00AA7196">
        <w:rPr>
          <w:rFonts w:ascii="Symbol" w:hAnsi="Symbol"/>
        </w:rPr>
        <w:t></w:t>
      </w:r>
      <w:r w:rsidRPr="00AA7196">
        <w:t>1.</w:t>
      </w:r>
    </w:p>
    <w:p w:rsidR="00AA7196" w:rsidRDefault="00AA7196">
      <w:r w:rsidRPr="00AA7196">
        <w:t xml:space="preserve">Note </w:t>
      </w:r>
      <w:r>
        <w:t>that there are many acceptable alternatives.  You could specify both random intercepts and random slopes (</w:t>
      </w:r>
      <w:proofErr w:type="spellStart"/>
      <w:r>
        <w:t>ie</w:t>
      </w:r>
      <w:proofErr w:type="spellEnd"/>
      <w:r>
        <w:t xml:space="preserve"> index beta1 and/or beta2 as well as including the random intercept term).  The only disadvantage of that is that it might be hard to estimate all the parameters.  </w:t>
      </w:r>
    </w:p>
    <w:p w:rsidR="00AA7196" w:rsidRPr="00AA7196" w:rsidRDefault="00AA7196">
      <w:pPr>
        <w:rPr>
          <w:color w:val="211D1E"/>
          <w:sz w:val="20"/>
          <w:szCs w:val="20"/>
        </w:rPr>
      </w:pPr>
      <w:r>
        <w:t>Great if you discuss potential bias from mortality, but that was not necessary for the question.</w:t>
      </w:r>
    </w:p>
    <w:p w:rsidR="005F191E" w:rsidRDefault="005F191E">
      <w:r>
        <w:rPr>
          <w:color w:val="211D1E"/>
          <w:sz w:val="20"/>
          <w:szCs w:val="20"/>
        </w:rPr>
        <w:t xml:space="preserve">“At intake, Victoria Longitudinal participants are community-dwelling adults between 55 and 85 years of age with no serious health conditions. They are followed at 3-year retest intervals or waves (for details, see </w:t>
      </w:r>
      <w:r>
        <w:rPr>
          <w:color w:val="00007F"/>
          <w:sz w:val="20"/>
          <w:szCs w:val="20"/>
        </w:rPr>
        <w:t>Dixon &amp; de Frias, 2004</w:t>
      </w:r>
      <w:r>
        <w:rPr>
          <w:color w:val="211D1E"/>
          <w:sz w:val="20"/>
          <w:szCs w:val="20"/>
        </w:rPr>
        <w:t xml:space="preserve">; </w:t>
      </w:r>
      <w:proofErr w:type="spellStart"/>
      <w:r>
        <w:rPr>
          <w:color w:val="00007F"/>
          <w:sz w:val="20"/>
          <w:szCs w:val="20"/>
        </w:rPr>
        <w:t>Hultsch</w:t>
      </w:r>
      <w:proofErr w:type="spellEnd"/>
      <w:r>
        <w:rPr>
          <w:color w:val="00007F"/>
          <w:sz w:val="20"/>
          <w:szCs w:val="20"/>
        </w:rPr>
        <w:t>, Hertzog, Dixon, &amp; Small, 1998</w:t>
      </w:r>
      <w:r>
        <w:rPr>
          <w:color w:val="211D1E"/>
          <w:sz w:val="20"/>
          <w:szCs w:val="20"/>
        </w:rPr>
        <w:t>)</w:t>
      </w:r>
      <w:r w:rsidR="00A33FC7">
        <w:rPr>
          <w:color w:val="211D1E"/>
          <w:sz w:val="20"/>
          <w:szCs w:val="20"/>
        </w:rPr>
        <w:t>, completing a memory test at each wave</w:t>
      </w:r>
      <w:r>
        <w:rPr>
          <w:color w:val="211D1E"/>
          <w:sz w:val="20"/>
          <w:szCs w:val="20"/>
        </w:rPr>
        <w:t>. Of the 1,014 baseline participants, 265 confirmed decedents were identified by the censoring date (i.e., the date of last systematic search through vital status records). Respondents completed from one to five assessment waves. Dates of death were confirmed through vital statistics records for the province of British Columbia, Canada. “</w:t>
      </w:r>
    </w:p>
    <w:p w:rsidR="005F191E" w:rsidRDefault="005F191E">
      <w:r w:rsidRPr="005F191E">
        <w:rPr>
          <w:noProof/>
        </w:rPr>
        <w:lastRenderedPageBreak/>
        <w:drawing>
          <wp:inline distT="0" distB="0" distL="0" distR="0">
            <wp:extent cx="5943600" cy="332477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24772"/>
                    </a:xfrm>
                    <a:prstGeom prst="rect">
                      <a:avLst/>
                    </a:prstGeom>
                    <a:noFill/>
                    <a:ln>
                      <a:noFill/>
                    </a:ln>
                  </pic:spPr>
                </pic:pic>
              </a:graphicData>
            </a:graphic>
          </wp:inline>
        </w:drawing>
      </w:r>
    </w:p>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 xml:space="preserve">You are interested in estimating the effect of obesity at age 10 on prevalence of depression at age 30 in a sample of women followed for 20 years. </w:t>
      </w:r>
    </w:p>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 xml:space="preserve">You find the following </w:t>
      </w:r>
      <w:r w:rsidR="00741CC1">
        <w:rPr>
          <w:rFonts w:ascii="TimesNewRomanPSMT" w:hAnsi="TimesNewRomanPSMT" w:cs="TimesNewRomanPSMT"/>
          <w:sz w:val="24"/>
          <w:szCs w:val="24"/>
        </w:rPr>
        <w:t>pattern:</w:t>
      </w:r>
    </w:p>
    <w:p w:rsidR="004D657D" w:rsidRDefault="004D657D" w:rsidP="005F191E">
      <w:pPr>
        <w:tabs>
          <w:tab w:val="left" w:pos="2160"/>
        </w:tabs>
        <w:rPr>
          <w:rFonts w:ascii="TimesNewRomanPSMT" w:hAnsi="TimesNewRomanPSMT" w:cs="TimesNewRomanPSMT"/>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D657D" w:rsidTr="004D657D">
        <w:tc>
          <w:tcPr>
            <w:tcW w:w="2337" w:type="dxa"/>
          </w:tcPr>
          <w:p w:rsidR="004D657D" w:rsidRDefault="004D657D" w:rsidP="005F191E">
            <w:pPr>
              <w:tabs>
                <w:tab w:val="left" w:pos="2160"/>
              </w:tabs>
              <w:rPr>
                <w:rFonts w:ascii="TimesNewRomanPSMT" w:hAnsi="TimesNewRomanPSMT" w:cs="TimesNewRomanPSMT"/>
                <w:sz w:val="24"/>
                <w:szCs w:val="24"/>
              </w:rPr>
            </w:pPr>
          </w:p>
        </w:tc>
        <w:tc>
          <w:tcPr>
            <w:tcW w:w="2337"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Obese=1</w:t>
            </w:r>
          </w:p>
        </w:tc>
        <w:tc>
          <w:tcPr>
            <w:tcW w:w="2338"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Obese=0</w:t>
            </w:r>
          </w:p>
        </w:tc>
        <w:tc>
          <w:tcPr>
            <w:tcW w:w="2338" w:type="dxa"/>
          </w:tcPr>
          <w:p w:rsidR="004D657D" w:rsidRDefault="004D657D" w:rsidP="005F191E">
            <w:pPr>
              <w:tabs>
                <w:tab w:val="left" w:pos="2160"/>
              </w:tabs>
              <w:rPr>
                <w:rFonts w:ascii="TimesNewRomanPSMT" w:hAnsi="TimesNewRomanPSMT" w:cs="TimesNewRomanPSMT"/>
                <w:sz w:val="24"/>
                <w:szCs w:val="24"/>
              </w:rPr>
            </w:pPr>
          </w:p>
        </w:tc>
      </w:tr>
      <w:tr w:rsidR="004D657D" w:rsidTr="004D657D">
        <w:tc>
          <w:tcPr>
            <w:tcW w:w="2337"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Depressed=1</w:t>
            </w:r>
          </w:p>
        </w:tc>
        <w:tc>
          <w:tcPr>
            <w:tcW w:w="2337"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50</w:t>
            </w:r>
          </w:p>
        </w:tc>
        <w:tc>
          <w:tcPr>
            <w:tcW w:w="2338"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200</w:t>
            </w:r>
          </w:p>
        </w:tc>
        <w:tc>
          <w:tcPr>
            <w:tcW w:w="2338"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250</w:t>
            </w:r>
          </w:p>
        </w:tc>
      </w:tr>
      <w:tr w:rsidR="004D657D" w:rsidTr="004D657D">
        <w:tc>
          <w:tcPr>
            <w:tcW w:w="2337"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Depressed=0</w:t>
            </w:r>
          </w:p>
        </w:tc>
        <w:tc>
          <w:tcPr>
            <w:tcW w:w="2337"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50</w:t>
            </w:r>
          </w:p>
        </w:tc>
        <w:tc>
          <w:tcPr>
            <w:tcW w:w="2338"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700</w:t>
            </w:r>
          </w:p>
        </w:tc>
        <w:tc>
          <w:tcPr>
            <w:tcW w:w="2338"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750</w:t>
            </w:r>
          </w:p>
        </w:tc>
      </w:tr>
      <w:tr w:rsidR="004D657D" w:rsidTr="004D657D">
        <w:tc>
          <w:tcPr>
            <w:tcW w:w="2337" w:type="dxa"/>
          </w:tcPr>
          <w:p w:rsidR="004D657D" w:rsidRDefault="004D657D" w:rsidP="005F191E">
            <w:pPr>
              <w:tabs>
                <w:tab w:val="left" w:pos="2160"/>
              </w:tabs>
              <w:rPr>
                <w:rFonts w:ascii="TimesNewRomanPSMT" w:hAnsi="TimesNewRomanPSMT" w:cs="TimesNewRomanPSMT"/>
                <w:sz w:val="24"/>
                <w:szCs w:val="24"/>
              </w:rPr>
            </w:pPr>
          </w:p>
        </w:tc>
        <w:tc>
          <w:tcPr>
            <w:tcW w:w="2337"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100</w:t>
            </w:r>
          </w:p>
        </w:tc>
        <w:tc>
          <w:tcPr>
            <w:tcW w:w="2338"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900</w:t>
            </w:r>
          </w:p>
        </w:tc>
        <w:tc>
          <w:tcPr>
            <w:tcW w:w="2338" w:type="dxa"/>
          </w:tcPr>
          <w:p w:rsidR="004D657D" w:rsidRDefault="004D657D"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1000</w:t>
            </w:r>
          </w:p>
        </w:tc>
      </w:tr>
    </w:tbl>
    <w:p w:rsidR="004D657D" w:rsidRDefault="004D657D" w:rsidP="005F191E">
      <w:pPr>
        <w:tabs>
          <w:tab w:val="left" w:pos="2160"/>
        </w:tabs>
        <w:rPr>
          <w:rFonts w:ascii="TimesNewRomanPSMT" w:hAnsi="TimesNewRomanPSMT" w:cs="TimesNewRomanPSMT"/>
          <w:sz w:val="24"/>
          <w:szCs w:val="24"/>
        </w:rPr>
      </w:pPr>
    </w:p>
    <w:p w:rsidR="001B4ECB" w:rsidRDefault="00CE3605"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What is the crude odds ratio? 3.5</w:t>
      </w:r>
    </w:p>
    <w:p w:rsidR="004D657D" w:rsidRDefault="001B4ECB"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 xml:space="preserve">What is the crude risk ratio?  </w:t>
      </w:r>
      <w:r w:rsidR="00CE3605">
        <w:rPr>
          <w:rFonts w:ascii="TimesNewRomanPSMT" w:hAnsi="TimesNewRomanPSMT" w:cs="TimesNewRomanPSMT"/>
          <w:sz w:val="24"/>
          <w:szCs w:val="24"/>
        </w:rPr>
        <w:t>2.25</w:t>
      </w:r>
    </w:p>
    <w:p w:rsidR="00EE641A" w:rsidRDefault="00EE641A">
      <w:pPr>
        <w:rPr>
          <w:rFonts w:ascii="TimesNewRomanPSMT" w:hAnsi="TimesNewRomanPSMT" w:cs="TimesNewRomanPSMT"/>
          <w:sz w:val="24"/>
          <w:szCs w:val="24"/>
        </w:rPr>
      </w:pPr>
      <w:r>
        <w:rPr>
          <w:rFonts w:ascii="TimesNewRomanPSMT" w:hAnsi="TimesNewRomanPSMT" w:cs="TimesNewRomanPSMT"/>
          <w:sz w:val="24"/>
          <w:szCs w:val="24"/>
        </w:rPr>
        <w:br w:type="page"/>
      </w:r>
    </w:p>
    <w:p w:rsidR="004D657D" w:rsidRDefault="001B4ECB"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lastRenderedPageBreak/>
        <w:t xml:space="preserve">Suppose that obesity was based on mother-reported BMI, and you have external data that shows the probability a mother will report her child as obese, if she is actually obese, is 0.8, whereas the probability a mother will report her daughter not obese, if the child is not in fact obese is .99.  Assume this is not associated with subsequent probability of developing depression.  Rewrite the table incorporating this information. </w:t>
      </w:r>
    </w:p>
    <w:p w:rsidR="008F1CFC" w:rsidRDefault="008F1CFC"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 xml:space="preserve">The observed count for any cell </w:t>
      </w:r>
      <w:proofErr w:type="spellStart"/>
      <w:r>
        <w:rPr>
          <w:rFonts w:ascii="TimesNewRomanPSMT" w:hAnsi="TimesNewRomanPSMT" w:cs="TimesNewRomanPSMT"/>
          <w:sz w:val="24"/>
          <w:szCs w:val="24"/>
        </w:rPr>
        <w:t>xy</w:t>
      </w:r>
      <w:proofErr w:type="spellEnd"/>
      <w:r>
        <w:rPr>
          <w:rFonts w:ascii="TimesNewRomanPSMT" w:hAnsi="TimesNewRomanPSMT" w:cs="TimesNewRomanPSMT"/>
          <w:sz w:val="24"/>
          <w:szCs w:val="24"/>
        </w:rPr>
        <w:t xml:space="preserve"> is equal to: (true positive rate among people with Y=y – false negative rate among people with Y=y)*the true total people with the exposure and the Y=y plus the false positive rate for people with Y=y*the number of people with Y=y</w:t>
      </w:r>
    </w:p>
    <w:p w:rsidR="004A26A3" w:rsidRDefault="004A26A3"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The measured number of obese children in each cell is a combination of the true positives and the false positives, so the 50 children classed as obese and depressed includes 80% of the depressed children who were actually obese and 1% of the depressed children who were not obese.  (</w:t>
      </w:r>
      <w:proofErr w:type="gramStart"/>
      <w:r>
        <w:rPr>
          <w:rFonts w:ascii="TimesNewRomanPSMT" w:hAnsi="TimesNewRomanPSMT" w:cs="TimesNewRomanPSMT"/>
          <w:sz w:val="24"/>
          <w:szCs w:val="24"/>
        </w:rPr>
        <w:t>solving</w:t>
      </w:r>
      <w:proofErr w:type="gramEnd"/>
      <w:r>
        <w:rPr>
          <w:rFonts w:ascii="TimesNewRomanPSMT" w:hAnsi="TimesNewRomanPSMT" w:cs="TimesNewRomanPSMT"/>
          <w:sz w:val="24"/>
          <w:szCs w:val="24"/>
        </w:rPr>
        <w:t xml:space="preserve"> backwards: </w:t>
      </w:r>
      <w:r>
        <w:rPr>
          <w:rFonts w:ascii="TimesNewRomanPSMT" w:hAnsi="TimesNewRomanPSMT" w:cs="TimesNewRomanPSMT"/>
          <w:sz w:val="24"/>
          <w:szCs w:val="24"/>
        </w:rPr>
        <w:t>True</w:t>
      </w:r>
      <w:r>
        <w:rPr>
          <w:rFonts w:ascii="TimesNewRomanPSMT" w:hAnsi="TimesNewRomanPSMT" w:cs="TimesNewRomanPSMT"/>
          <w:sz w:val="24"/>
          <w:szCs w:val="24"/>
        </w:rPr>
        <w:t xml:space="preserve"> obese depressed</w:t>
      </w:r>
      <w:r>
        <w:rPr>
          <w:rFonts w:ascii="TimesNewRomanPSMT" w:hAnsi="TimesNewRomanPSMT" w:cs="TimesNewRomanPSMT"/>
          <w:sz w:val="24"/>
          <w:szCs w:val="24"/>
        </w:rPr>
        <w:t>=(measured</w:t>
      </w:r>
      <w:r>
        <w:rPr>
          <w:rFonts w:ascii="TimesNewRomanPSMT" w:hAnsi="TimesNewRomanPSMT" w:cs="TimesNewRomanPSMT"/>
          <w:sz w:val="24"/>
          <w:szCs w:val="24"/>
        </w:rPr>
        <w:t xml:space="preserve"> obese depressed</w:t>
      </w:r>
      <w:r>
        <w:rPr>
          <w:rFonts w:ascii="TimesNewRomanPSMT" w:hAnsi="TimesNewRomanPSMT" w:cs="TimesNewRomanPSMT"/>
          <w:sz w:val="24"/>
          <w:szCs w:val="24"/>
        </w:rPr>
        <w:t>-false positive rate*total</w:t>
      </w:r>
      <w:r>
        <w:rPr>
          <w:rFonts w:ascii="TimesNewRomanPSMT" w:hAnsi="TimesNewRomanPSMT" w:cs="TimesNewRomanPSMT"/>
          <w:sz w:val="24"/>
          <w:szCs w:val="24"/>
        </w:rPr>
        <w:t xml:space="preserve"> depressed</w:t>
      </w:r>
      <w:r>
        <w:rPr>
          <w:rFonts w:ascii="TimesNewRomanPSMT" w:hAnsi="TimesNewRomanPSMT" w:cs="TimesNewRomanPSMT"/>
          <w:sz w:val="24"/>
          <w:szCs w:val="24"/>
        </w:rPr>
        <w:t>)/(sensitivity+specificity-1)</w:t>
      </w:r>
      <w:r w:rsidR="00EA3672">
        <w:rPr>
          <w:rFonts w:ascii="TimesNewRomanPSMT" w:hAnsi="TimesNewRomanPSMT" w:cs="TimesNewRomanPSMT"/>
          <w:sz w:val="24"/>
          <w:szCs w:val="24"/>
        </w:rPr>
        <w:t xml:space="preserve"> see Greenland paper or ME 2 </w:t>
      </w:r>
      <w:proofErr w:type="spellStart"/>
      <w:r w:rsidR="00EA3672">
        <w:rPr>
          <w:rFonts w:ascii="TimesNewRomanPSMT" w:hAnsi="TimesNewRomanPSMT" w:cs="TimesNewRomanPSMT"/>
          <w:sz w:val="24"/>
          <w:szCs w:val="24"/>
        </w:rPr>
        <w:t>ch</w:t>
      </w:r>
      <w:proofErr w:type="spellEnd"/>
      <w:r w:rsidR="00EA3672">
        <w:rPr>
          <w:rFonts w:ascii="TimesNewRomanPSMT" w:hAnsi="TimesNewRomanPSMT" w:cs="TimesNewRomanPSMT"/>
          <w:sz w:val="24"/>
          <w:szCs w:val="24"/>
        </w:rPr>
        <w:t xml:space="preserve"> 19.</w:t>
      </w:r>
    </w:p>
    <w:p w:rsidR="004A26A3" w:rsidRDefault="004A26A3"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I have rounded in the table below.</w:t>
      </w:r>
    </w:p>
    <w:p w:rsidR="004A26A3" w:rsidRDefault="004A26A3" w:rsidP="005F191E">
      <w:pPr>
        <w:tabs>
          <w:tab w:val="left" w:pos="2160"/>
        </w:tabs>
        <w:rPr>
          <w:rFonts w:ascii="TimesNewRomanPSMT" w:hAnsi="TimesNewRomanPSMT" w:cs="TimesNewRomanPSMT"/>
          <w:sz w:val="24"/>
          <w:szCs w:val="24"/>
        </w:rPr>
      </w:pPr>
      <w:bookmarkStart w:id="0" w:name="_GoBack"/>
      <w:bookmarkEnd w:id="0"/>
    </w:p>
    <w:tbl>
      <w:tblPr>
        <w:tblStyle w:val="TableGrid"/>
        <w:tblW w:w="0" w:type="auto"/>
        <w:tblLook w:val="04A0" w:firstRow="1" w:lastRow="0" w:firstColumn="1" w:lastColumn="0" w:noHBand="0" w:noVBand="1"/>
      </w:tblPr>
      <w:tblGrid>
        <w:gridCol w:w="2337"/>
        <w:gridCol w:w="2337"/>
        <w:gridCol w:w="2338"/>
        <w:gridCol w:w="2338"/>
      </w:tblGrid>
      <w:tr w:rsidR="001B4ECB" w:rsidTr="00D267BD">
        <w:tc>
          <w:tcPr>
            <w:tcW w:w="2337" w:type="dxa"/>
          </w:tcPr>
          <w:p w:rsidR="001B4ECB" w:rsidRDefault="001B4ECB" w:rsidP="00D267BD">
            <w:pPr>
              <w:tabs>
                <w:tab w:val="left" w:pos="2160"/>
              </w:tabs>
              <w:rPr>
                <w:rFonts w:ascii="TimesNewRomanPSMT" w:hAnsi="TimesNewRomanPSMT" w:cs="TimesNewRomanPSMT"/>
                <w:sz w:val="24"/>
                <w:szCs w:val="24"/>
              </w:rPr>
            </w:pPr>
          </w:p>
        </w:tc>
        <w:tc>
          <w:tcPr>
            <w:tcW w:w="2337" w:type="dxa"/>
          </w:tcPr>
          <w:p w:rsidR="001B4ECB" w:rsidRDefault="001B4ECB" w:rsidP="00D267BD">
            <w:pPr>
              <w:tabs>
                <w:tab w:val="left" w:pos="2160"/>
              </w:tabs>
              <w:rPr>
                <w:rFonts w:ascii="TimesNewRomanPSMT" w:hAnsi="TimesNewRomanPSMT" w:cs="TimesNewRomanPSMT"/>
                <w:sz w:val="24"/>
                <w:szCs w:val="24"/>
              </w:rPr>
            </w:pPr>
            <w:r>
              <w:rPr>
                <w:rFonts w:ascii="TimesNewRomanPSMT" w:hAnsi="TimesNewRomanPSMT" w:cs="TimesNewRomanPSMT"/>
                <w:sz w:val="24"/>
                <w:szCs w:val="24"/>
              </w:rPr>
              <w:t>Obese=1</w:t>
            </w:r>
          </w:p>
        </w:tc>
        <w:tc>
          <w:tcPr>
            <w:tcW w:w="2338" w:type="dxa"/>
          </w:tcPr>
          <w:p w:rsidR="001B4ECB" w:rsidRDefault="001B4ECB" w:rsidP="00D267BD">
            <w:pPr>
              <w:tabs>
                <w:tab w:val="left" w:pos="2160"/>
              </w:tabs>
              <w:rPr>
                <w:rFonts w:ascii="TimesNewRomanPSMT" w:hAnsi="TimesNewRomanPSMT" w:cs="TimesNewRomanPSMT"/>
                <w:sz w:val="24"/>
                <w:szCs w:val="24"/>
              </w:rPr>
            </w:pPr>
            <w:r>
              <w:rPr>
                <w:rFonts w:ascii="TimesNewRomanPSMT" w:hAnsi="TimesNewRomanPSMT" w:cs="TimesNewRomanPSMT"/>
                <w:sz w:val="24"/>
                <w:szCs w:val="24"/>
              </w:rPr>
              <w:t>Obese=0</w:t>
            </w:r>
          </w:p>
        </w:tc>
        <w:tc>
          <w:tcPr>
            <w:tcW w:w="2338" w:type="dxa"/>
          </w:tcPr>
          <w:p w:rsidR="001B4ECB" w:rsidRDefault="001B4ECB" w:rsidP="00D267BD">
            <w:pPr>
              <w:tabs>
                <w:tab w:val="left" w:pos="2160"/>
              </w:tabs>
              <w:rPr>
                <w:rFonts w:ascii="TimesNewRomanPSMT" w:hAnsi="TimesNewRomanPSMT" w:cs="TimesNewRomanPSMT"/>
                <w:sz w:val="24"/>
                <w:szCs w:val="24"/>
              </w:rPr>
            </w:pPr>
          </w:p>
        </w:tc>
      </w:tr>
      <w:tr w:rsidR="001B4ECB" w:rsidTr="00D267BD">
        <w:tc>
          <w:tcPr>
            <w:tcW w:w="2337" w:type="dxa"/>
          </w:tcPr>
          <w:p w:rsidR="001B4ECB" w:rsidRDefault="001B4ECB" w:rsidP="00D267BD">
            <w:pPr>
              <w:tabs>
                <w:tab w:val="left" w:pos="2160"/>
              </w:tabs>
              <w:rPr>
                <w:rFonts w:ascii="TimesNewRomanPSMT" w:hAnsi="TimesNewRomanPSMT" w:cs="TimesNewRomanPSMT"/>
                <w:sz w:val="24"/>
                <w:szCs w:val="24"/>
              </w:rPr>
            </w:pPr>
            <w:r>
              <w:rPr>
                <w:rFonts w:ascii="TimesNewRomanPSMT" w:hAnsi="TimesNewRomanPSMT" w:cs="TimesNewRomanPSMT"/>
                <w:sz w:val="24"/>
                <w:szCs w:val="24"/>
              </w:rPr>
              <w:t>Depressed=1</w:t>
            </w:r>
          </w:p>
        </w:tc>
        <w:tc>
          <w:tcPr>
            <w:tcW w:w="2337" w:type="dxa"/>
          </w:tcPr>
          <w:p w:rsidR="001B4ECB" w:rsidRDefault="004A26A3" w:rsidP="001B4ECB">
            <w:pPr>
              <w:tabs>
                <w:tab w:val="center" w:pos="1060"/>
              </w:tabs>
              <w:rPr>
                <w:rFonts w:ascii="TimesNewRomanPSMT" w:hAnsi="TimesNewRomanPSMT" w:cs="TimesNewRomanPSMT"/>
                <w:sz w:val="24"/>
                <w:szCs w:val="24"/>
              </w:rPr>
            </w:pPr>
            <w:r>
              <w:rPr>
                <w:rFonts w:ascii="TimesNewRomanPSMT" w:hAnsi="TimesNewRomanPSMT" w:cs="TimesNewRomanPSMT"/>
                <w:sz w:val="24"/>
                <w:szCs w:val="24"/>
              </w:rPr>
              <w:t>60</w:t>
            </w:r>
          </w:p>
        </w:tc>
        <w:tc>
          <w:tcPr>
            <w:tcW w:w="2338" w:type="dxa"/>
          </w:tcPr>
          <w:p w:rsidR="001B4ECB" w:rsidRDefault="004A26A3" w:rsidP="001B4ECB">
            <w:pPr>
              <w:tabs>
                <w:tab w:val="left" w:pos="2160"/>
              </w:tabs>
              <w:rPr>
                <w:rFonts w:ascii="TimesNewRomanPSMT" w:hAnsi="TimesNewRomanPSMT" w:cs="TimesNewRomanPSMT"/>
                <w:sz w:val="24"/>
                <w:szCs w:val="24"/>
              </w:rPr>
            </w:pPr>
            <w:r>
              <w:rPr>
                <w:rFonts w:ascii="TimesNewRomanPSMT" w:hAnsi="TimesNewRomanPSMT" w:cs="TimesNewRomanPSMT"/>
                <w:sz w:val="24"/>
                <w:szCs w:val="24"/>
              </w:rPr>
              <w:t>190</w:t>
            </w:r>
          </w:p>
        </w:tc>
        <w:tc>
          <w:tcPr>
            <w:tcW w:w="2338" w:type="dxa"/>
          </w:tcPr>
          <w:p w:rsidR="001B4ECB" w:rsidRDefault="001B4ECB" w:rsidP="00D267BD">
            <w:pPr>
              <w:tabs>
                <w:tab w:val="left" w:pos="2160"/>
              </w:tabs>
              <w:rPr>
                <w:rFonts w:ascii="TimesNewRomanPSMT" w:hAnsi="TimesNewRomanPSMT" w:cs="TimesNewRomanPSMT"/>
                <w:sz w:val="24"/>
                <w:szCs w:val="24"/>
              </w:rPr>
            </w:pPr>
            <w:r>
              <w:rPr>
                <w:rFonts w:ascii="TimesNewRomanPSMT" w:hAnsi="TimesNewRomanPSMT" w:cs="TimesNewRomanPSMT"/>
                <w:sz w:val="24"/>
                <w:szCs w:val="24"/>
              </w:rPr>
              <w:t>250</w:t>
            </w:r>
          </w:p>
        </w:tc>
      </w:tr>
      <w:tr w:rsidR="001B4ECB" w:rsidTr="00D267BD">
        <w:tc>
          <w:tcPr>
            <w:tcW w:w="2337" w:type="dxa"/>
          </w:tcPr>
          <w:p w:rsidR="001B4ECB" w:rsidRDefault="001B4ECB" w:rsidP="00D267BD">
            <w:pPr>
              <w:tabs>
                <w:tab w:val="left" w:pos="2160"/>
              </w:tabs>
              <w:rPr>
                <w:rFonts w:ascii="TimesNewRomanPSMT" w:hAnsi="TimesNewRomanPSMT" w:cs="TimesNewRomanPSMT"/>
                <w:sz w:val="24"/>
                <w:szCs w:val="24"/>
              </w:rPr>
            </w:pPr>
            <w:r>
              <w:rPr>
                <w:rFonts w:ascii="TimesNewRomanPSMT" w:hAnsi="TimesNewRomanPSMT" w:cs="TimesNewRomanPSMT"/>
                <w:sz w:val="24"/>
                <w:szCs w:val="24"/>
              </w:rPr>
              <w:t>Depressed=0</w:t>
            </w:r>
          </w:p>
        </w:tc>
        <w:tc>
          <w:tcPr>
            <w:tcW w:w="2337" w:type="dxa"/>
          </w:tcPr>
          <w:p w:rsidR="001B4ECB" w:rsidRDefault="004A26A3" w:rsidP="00D267BD">
            <w:pPr>
              <w:tabs>
                <w:tab w:val="left" w:pos="2160"/>
              </w:tabs>
              <w:rPr>
                <w:rFonts w:ascii="TimesNewRomanPSMT" w:hAnsi="TimesNewRomanPSMT" w:cs="TimesNewRomanPSMT"/>
                <w:sz w:val="24"/>
                <w:szCs w:val="24"/>
              </w:rPr>
            </w:pPr>
            <w:r>
              <w:rPr>
                <w:rFonts w:ascii="TimesNewRomanPSMT" w:hAnsi="TimesNewRomanPSMT" w:cs="TimesNewRomanPSMT"/>
                <w:sz w:val="24"/>
                <w:szCs w:val="24"/>
              </w:rPr>
              <w:t>54</w:t>
            </w:r>
          </w:p>
        </w:tc>
        <w:tc>
          <w:tcPr>
            <w:tcW w:w="2338" w:type="dxa"/>
          </w:tcPr>
          <w:p w:rsidR="001B4ECB" w:rsidRDefault="004A26A3" w:rsidP="00D267BD">
            <w:pPr>
              <w:tabs>
                <w:tab w:val="left" w:pos="2160"/>
              </w:tabs>
              <w:rPr>
                <w:rFonts w:ascii="TimesNewRomanPSMT" w:hAnsi="TimesNewRomanPSMT" w:cs="TimesNewRomanPSMT"/>
                <w:sz w:val="24"/>
                <w:szCs w:val="24"/>
              </w:rPr>
            </w:pPr>
            <w:r>
              <w:rPr>
                <w:rFonts w:ascii="TimesNewRomanPSMT" w:hAnsi="TimesNewRomanPSMT" w:cs="TimesNewRomanPSMT"/>
                <w:sz w:val="24"/>
                <w:szCs w:val="24"/>
              </w:rPr>
              <w:t>750</w:t>
            </w:r>
          </w:p>
        </w:tc>
        <w:tc>
          <w:tcPr>
            <w:tcW w:w="2338" w:type="dxa"/>
          </w:tcPr>
          <w:p w:rsidR="001B4ECB" w:rsidRDefault="001B4ECB" w:rsidP="00D267BD">
            <w:pPr>
              <w:tabs>
                <w:tab w:val="left" w:pos="2160"/>
              </w:tabs>
              <w:rPr>
                <w:rFonts w:ascii="TimesNewRomanPSMT" w:hAnsi="TimesNewRomanPSMT" w:cs="TimesNewRomanPSMT"/>
                <w:sz w:val="24"/>
                <w:szCs w:val="24"/>
              </w:rPr>
            </w:pPr>
            <w:r>
              <w:rPr>
                <w:rFonts w:ascii="TimesNewRomanPSMT" w:hAnsi="TimesNewRomanPSMT" w:cs="TimesNewRomanPSMT"/>
                <w:sz w:val="24"/>
                <w:szCs w:val="24"/>
              </w:rPr>
              <w:t>750</w:t>
            </w:r>
          </w:p>
        </w:tc>
      </w:tr>
      <w:tr w:rsidR="001B4ECB" w:rsidTr="00D267BD">
        <w:tc>
          <w:tcPr>
            <w:tcW w:w="2337" w:type="dxa"/>
          </w:tcPr>
          <w:p w:rsidR="001B4ECB" w:rsidRDefault="001B4ECB" w:rsidP="00D267BD">
            <w:pPr>
              <w:tabs>
                <w:tab w:val="left" w:pos="2160"/>
              </w:tabs>
              <w:rPr>
                <w:rFonts w:ascii="TimesNewRomanPSMT" w:hAnsi="TimesNewRomanPSMT" w:cs="TimesNewRomanPSMT"/>
                <w:sz w:val="24"/>
                <w:szCs w:val="24"/>
              </w:rPr>
            </w:pPr>
          </w:p>
        </w:tc>
        <w:tc>
          <w:tcPr>
            <w:tcW w:w="2337" w:type="dxa"/>
          </w:tcPr>
          <w:p w:rsidR="001B4ECB" w:rsidRDefault="001B4ECB" w:rsidP="003B0F56">
            <w:pPr>
              <w:tabs>
                <w:tab w:val="left" w:pos="2160"/>
              </w:tabs>
              <w:rPr>
                <w:rFonts w:ascii="TimesNewRomanPSMT" w:hAnsi="TimesNewRomanPSMT" w:cs="TimesNewRomanPSMT"/>
                <w:sz w:val="24"/>
                <w:szCs w:val="24"/>
              </w:rPr>
            </w:pPr>
            <w:r>
              <w:rPr>
                <w:rFonts w:ascii="TimesNewRomanPSMT" w:hAnsi="TimesNewRomanPSMT" w:cs="TimesNewRomanPSMT"/>
                <w:sz w:val="24"/>
                <w:szCs w:val="24"/>
              </w:rPr>
              <w:t>1</w:t>
            </w:r>
            <w:r w:rsidR="003B0F56">
              <w:rPr>
                <w:rFonts w:ascii="TimesNewRomanPSMT" w:hAnsi="TimesNewRomanPSMT" w:cs="TimesNewRomanPSMT"/>
                <w:sz w:val="24"/>
                <w:szCs w:val="24"/>
              </w:rPr>
              <w:t>14</w:t>
            </w:r>
          </w:p>
        </w:tc>
        <w:tc>
          <w:tcPr>
            <w:tcW w:w="2338" w:type="dxa"/>
          </w:tcPr>
          <w:p w:rsidR="001B4ECB" w:rsidRDefault="003B0F56" w:rsidP="00D267BD">
            <w:pPr>
              <w:tabs>
                <w:tab w:val="left" w:pos="2160"/>
              </w:tabs>
              <w:rPr>
                <w:rFonts w:ascii="TimesNewRomanPSMT" w:hAnsi="TimesNewRomanPSMT" w:cs="TimesNewRomanPSMT"/>
                <w:sz w:val="24"/>
                <w:szCs w:val="24"/>
              </w:rPr>
            </w:pPr>
            <w:r>
              <w:rPr>
                <w:rFonts w:ascii="TimesNewRomanPSMT" w:hAnsi="TimesNewRomanPSMT" w:cs="TimesNewRomanPSMT"/>
                <w:sz w:val="24"/>
                <w:szCs w:val="24"/>
              </w:rPr>
              <w:t>886</w:t>
            </w:r>
          </w:p>
        </w:tc>
        <w:tc>
          <w:tcPr>
            <w:tcW w:w="2338" w:type="dxa"/>
          </w:tcPr>
          <w:p w:rsidR="001B4ECB" w:rsidRDefault="001B4ECB" w:rsidP="00D267BD">
            <w:pPr>
              <w:tabs>
                <w:tab w:val="left" w:pos="2160"/>
              </w:tabs>
              <w:rPr>
                <w:rFonts w:ascii="TimesNewRomanPSMT" w:hAnsi="TimesNewRomanPSMT" w:cs="TimesNewRomanPSMT"/>
                <w:sz w:val="24"/>
                <w:szCs w:val="24"/>
              </w:rPr>
            </w:pPr>
            <w:r>
              <w:rPr>
                <w:rFonts w:ascii="TimesNewRomanPSMT" w:hAnsi="TimesNewRomanPSMT" w:cs="TimesNewRomanPSMT"/>
                <w:sz w:val="24"/>
                <w:szCs w:val="24"/>
              </w:rPr>
              <w:t>1000</w:t>
            </w:r>
          </w:p>
        </w:tc>
      </w:tr>
    </w:tbl>
    <w:p w:rsidR="001B4ECB" w:rsidRDefault="001B4ECB" w:rsidP="005F191E">
      <w:pPr>
        <w:tabs>
          <w:tab w:val="left" w:pos="2160"/>
        </w:tabs>
        <w:rPr>
          <w:rFonts w:ascii="TimesNewRomanPSMT" w:hAnsi="TimesNewRomanPSMT" w:cs="TimesNewRomanPSMT"/>
          <w:sz w:val="24"/>
          <w:szCs w:val="24"/>
        </w:rPr>
      </w:pPr>
    </w:p>
    <w:p w:rsidR="001B4ECB" w:rsidRDefault="001B4ECB"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Recalculate the OR</w:t>
      </w:r>
      <w:r w:rsidR="00741CC1">
        <w:rPr>
          <w:rFonts w:ascii="TimesNewRomanPSMT" w:hAnsi="TimesNewRomanPSMT" w:cs="TimesNewRomanPSMT"/>
          <w:sz w:val="24"/>
          <w:szCs w:val="24"/>
        </w:rPr>
        <w:t xml:space="preserve"> based on the revised table</w:t>
      </w:r>
      <w:r>
        <w:rPr>
          <w:rFonts w:ascii="TimesNewRomanPSMT" w:hAnsi="TimesNewRomanPSMT" w:cs="TimesNewRomanPSMT"/>
          <w:sz w:val="24"/>
          <w:szCs w:val="24"/>
        </w:rPr>
        <w:t xml:space="preserve">. </w:t>
      </w:r>
    </w:p>
    <w:p w:rsidR="001B4ECB" w:rsidRDefault="004A26A3"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4.07</w:t>
      </w:r>
    </w:p>
    <w:p w:rsidR="001B4ECB" w:rsidRDefault="001B4ECB">
      <w:pPr>
        <w:rPr>
          <w:rFonts w:ascii="TimesNewRomanPSMT" w:hAnsi="TimesNewRomanPSMT" w:cs="TimesNewRomanPSMT"/>
          <w:sz w:val="24"/>
          <w:szCs w:val="24"/>
        </w:rPr>
      </w:pPr>
      <w:r>
        <w:rPr>
          <w:rFonts w:ascii="TimesNewRomanPSMT" w:hAnsi="TimesNewRomanPSMT" w:cs="TimesNewRomanPSMT"/>
          <w:sz w:val="24"/>
          <w:szCs w:val="24"/>
        </w:rPr>
        <w:br w:type="page"/>
      </w:r>
    </w:p>
    <w:p w:rsidR="008814EC" w:rsidRDefault="008814EC">
      <w:pPr>
        <w:rPr>
          <w:rFonts w:ascii="TimesNewRomanPSMT" w:hAnsi="TimesNewRomanPSMT" w:cs="TimesNewRomanPSMT"/>
          <w:sz w:val="24"/>
          <w:szCs w:val="24"/>
        </w:rPr>
      </w:pPr>
    </w:p>
    <w:p w:rsidR="005F191E" w:rsidRDefault="0096693A"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Consider the following data on the effect of physical abuse and a genetic variant in the FKBP5 gene on major depression.</w:t>
      </w:r>
    </w:p>
    <w:p w:rsidR="0096693A" w:rsidRDefault="0096693A" w:rsidP="005F191E">
      <w:pPr>
        <w:tabs>
          <w:tab w:val="left" w:pos="2160"/>
        </w:tabs>
        <w:rPr>
          <w:rFonts w:ascii="TimesNewRomanPSMT" w:hAnsi="TimesNewRomanPSMT" w:cs="TimesNewRomanPSMT"/>
          <w:sz w:val="24"/>
          <w:szCs w:val="24"/>
        </w:rPr>
      </w:pPr>
      <w:r>
        <w:rPr>
          <w:rFonts w:ascii="TimesNewRomanPSMT" w:hAnsi="TimesNewRomanPSMT" w:cs="TimesNewRomanPSMT"/>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1810385</wp:posOffset>
                </wp:positionV>
                <wp:extent cx="5881687" cy="171450"/>
                <wp:effectExtent l="0" t="0" r="24130" b="19050"/>
                <wp:wrapNone/>
                <wp:docPr id="4" name="Rectangle 4"/>
                <wp:cNvGraphicFramePr/>
                <a:graphic xmlns:a="http://schemas.openxmlformats.org/drawingml/2006/main">
                  <a:graphicData uri="http://schemas.microsoft.com/office/word/2010/wordprocessingShape">
                    <wps:wsp>
                      <wps:cNvSpPr/>
                      <wps:spPr>
                        <a:xfrm>
                          <a:off x="0" y="0"/>
                          <a:ext cx="5881687" cy="171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B316A4F" id="Rectangle 4" o:spid="_x0000_s1026" style="position:absolute;margin-left:0;margin-top:142.55pt;width:463.1pt;height:13.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" fillcolor="#5b9bd5 [3204]" strokecolor="#1f4d78 [1604]" strokeweight="1pt">
                <w10:wrap anchorx="margin"/>
              </v:rect>
            </w:pict>
          </mc:Fallback>
        </mc:AlternateContent>
      </w:r>
      <w:r w:rsidRPr="0096693A">
        <w:rPr>
          <w:rFonts w:ascii="TimesNewRomanPSMT" w:hAnsi="TimesNewRomanPSMT" w:cs="TimesNewRomanPSMT"/>
          <w:noProof/>
          <w:sz w:val="24"/>
          <w:szCs w:val="24"/>
        </w:rPr>
        <w:drawing>
          <wp:inline distT="0" distB="0" distL="0" distR="0">
            <wp:extent cx="5943600" cy="249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96000"/>
                    </a:xfrm>
                    <a:prstGeom prst="rect">
                      <a:avLst/>
                    </a:prstGeom>
                    <a:noFill/>
                    <a:ln>
                      <a:noFill/>
                    </a:ln>
                  </pic:spPr>
                </pic:pic>
              </a:graphicData>
            </a:graphic>
          </wp:inline>
        </w:drawing>
      </w:r>
    </w:p>
    <w:p w:rsidR="005F191E" w:rsidRDefault="005F191E" w:rsidP="005F191E">
      <w:pPr>
        <w:tabs>
          <w:tab w:val="left" w:pos="2160"/>
        </w:tabs>
        <w:rPr>
          <w:rFonts w:ascii="TimesNewRomanPSMT" w:hAnsi="TimesNewRomanPSMT" w:cs="TimesNewRomanPSMT"/>
          <w:sz w:val="24"/>
          <w:szCs w:val="24"/>
        </w:rPr>
      </w:pPr>
    </w:p>
    <w:p w:rsidR="005F191E" w:rsidRPr="0096693A" w:rsidRDefault="005F191E" w:rsidP="0096693A">
      <w:pPr>
        <w:pStyle w:val="ListParagraph"/>
        <w:numPr>
          <w:ilvl w:val="0"/>
          <w:numId w:val="1"/>
        </w:numPr>
        <w:tabs>
          <w:tab w:val="left" w:pos="2160"/>
        </w:tabs>
        <w:rPr>
          <w:rFonts w:ascii="TimesNewRomanPSMT" w:hAnsi="TimesNewRomanPSMT" w:cs="TimesNewRomanPSMT"/>
          <w:sz w:val="24"/>
          <w:szCs w:val="24"/>
        </w:rPr>
      </w:pPr>
      <w:r w:rsidRPr="0096693A">
        <w:rPr>
          <w:rFonts w:ascii="TimesNewRomanPSMT" w:hAnsi="TimesNewRomanPSMT" w:cs="TimesNewRomanPSMT"/>
          <w:sz w:val="24"/>
          <w:szCs w:val="24"/>
        </w:rPr>
        <w:t xml:space="preserve">Calculate the RERI (Relative Excess Risk due to Interaction) for the SNP and </w:t>
      </w:r>
      <w:r w:rsidR="0096693A" w:rsidRPr="0096693A">
        <w:rPr>
          <w:rFonts w:ascii="TimesNewRomanPSMT" w:hAnsi="TimesNewRomanPSMT" w:cs="TimesNewRomanPSMT"/>
          <w:sz w:val="24"/>
          <w:szCs w:val="24"/>
        </w:rPr>
        <w:t>physical abuse for depression</w:t>
      </w:r>
      <w:r w:rsidRPr="0096693A">
        <w:rPr>
          <w:rFonts w:ascii="TimesNewRomanPSMT" w:hAnsi="TimesNewRomanPSMT" w:cs="TimesNewRomanPSMT"/>
          <w:sz w:val="24"/>
          <w:szCs w:val="24"/>
        </w:rPr>
        <w:t xml:space="preserve">. </w:t>
      </w:r>
    </w:p>
    <w:p w:rsidR="005F191E" w:rsidRPr="00D534F6" w:rsidRDefault="00836EBB" w:rsidP="005F191E">
      <w:pPr>
        <w:tabs>
          <w:tab w:val="left" w:pos="2160"/>
        </w:tabs>
        <w:rPr>
          <w:rFonts w:ascii="TimesNewRomanPSMT" w:hAnsi="TimesNewRomanPSMT" w:cs="TimesNewRomanPSMT"/>
          <w:sz w:val="24"/>
          <w:szCs w:val="24"/>
        </w:rPr>
      </w:pPr>
      <w:r>
        <w:rPr>
          <w:rFonts w:ascii="TimesNewRomanPSMT" w:hAnsi="TimesNewRomanPSMT" w:cs="TimesNewRomanPSMT"/>
          <w:sz w:val="24"/>
          <w:szCs w:val="24"/>
        </w:rPr>
        <w:t>10.1-1.6-1.1+1=8.5</w:t>
      </w:r>
    </w:p>
    <w:p w:rsidR="005F191E" w:rsidRDefault="00836EBB" w:rsidP="005F191E">
      <w:pPr>
        <w:rPr>
          <w:rFonts w:ascii="TimesNewRomanPSMT" w:hAnsi="TimesNewRomanPSMT" w:cs="TimesNewRomanPSMT"/>
          <w:sz w:val="24"/>
          <w:szCs w:val="24"/>
        </w:rPr>
      </w:pPr>
      <w:r>
        <w:rPr>
          <w:rFonts w:ascii="TimesNewRomanPSMT" w:hAnsi="TimesNewRomanPSMT" w:cs="TimesNewRomanPSMT"/>
          <w:sz w:val="24"/>
          <w:szCs w:val="24"/>
        </w:rPr>
        <w:t xml:space="preserve">3) Define “a sufficient cause interaction” and explain whether there is evidence for such an interaction. </w:t>
      </w:r>
    </w:p>
    <w:p w:rsidR="00AA7196" w:rsidRDefault="00AA7196" w:rsidP="005F191E">
      <w:pPr>
        <w:rPr>
          <w:rFonts w:ascii="TimesNewRomanPSMT" w:hAnsi="TimesNewRomanPSMT" w:cs="TimesNewRomanPSMT"/>
          <w:sz w:val="24"/>
          <w:szCs w:val="24"/>
        </w:rPr>
      </w:pPr>
      <w:r>
        <w:rPr>
          <w:rFonts w:ascii="TimesNewRomanPSMT" w:hAnsi="TimesNewRomanPSMT" w:cs="TimesNewRomanPSMT"/>
          <w:sz w:val="24"/>
          <w:szCs w:val="24"/>
        </w:rPr>
        <w:t>VanderWeele defines sufficient cause interaction as: “</w:t>
      </w:r>
      <w:r w:rsidRPr="00AA7196">
        <w:rPr>
          <w:rFonts w:ascii="TimesNewRomanPSMT" w:hAnsi="TimesNewRomanPSMT" w:cs="TimesNewRomanPSMT"/>
          <w:sz w:val="24"/>
          <w:szCs w:val="24"/>
        </w:rPr>
        <w:t xml:space="preserve">If we let </w:t>
      </w:r>
      <w:proofErr w:type="spellStart"/>
      <w:r w:rsidRPr="00AA7196">
        <w:rPr>
          <w:rFonts w:ascii="TimesNewRomanPSMT" w:hAnsi="TimesNewRomanPSMT" w:cs="TimesNewRomanPSMT"/>
          <w:sz w:val="24"/>
          <w:szCs w:val="24"/>
        </w:rPr>
        <w:t>D</w:t>
      </w:r>
      <w:r w:rsidRPr="00AA7196">
        <w:rPr>
          <w:rFonts w:ascii="TimesNewRomanPSMT" w:hAnsi="TimesNewRomanPSMT" w:cs="TimesNewRomanPSMT"/>
          <w:sz w:val="24"/>
          <w:szCs w:val="24"/>
          <w:vertAlign w:val="subscript"/>
        </w:rPr>
        <w:t>ge</w:t>
      </w:r>
      <w:proofErr w:type="spellEnd"/>
      <w:r w:rsidRPr="00AA7196">
        <w:rPr>
          <w:rFonts w:ascii="TimesNewRomanPSMT" w:hAnsi="TimesNewRomanPSMT" w:cs="TimesNewRomanPSMT"/>
          <w:sz w:val="24"/>
          <w:szCs w:val="24"/>
        </w:rPr>
        <w:t xml:space="preserve"> denote the counterfactual outcome (the outcome that would have occurred) for each subject if, possibly contrary to fact, G had been set to g and E had been set to e, then a sufficient cause interaction is present if for some individual D</w:t>
      </w:r>
      <w:r w:rsidRPr="00AA7196">
        <w:rPr>
          <w:rFonts w:ascii="TimesNewRomanPSMT" w:hAnsi="TimesNewRomanPSMT" w:cs="TimesNewRomanPSMT"/>
          <w:sz w:val="24"/>
          <w:szCs w:val="24"/>
          <w:vertAlign w:val="subscript"/>
        </w:rPr>
        <w:t>11</w:t>
      </w:r>
      <w:r w:rsidRPr="00AA7196">
        <w:rPr>
          <w:rFonts w:ascii="TimesNewRomanPSMT" w:hAnsi="TimesNewRomanPSMT" w:cs="TimesNewRomanPSMT"/>
          <w:sz w:val="24"/>
          <w:szCs w:val="24"/>
        </w:rPr>
        <w:t xml:space="preserve"> </w:t>
      </w:r>
      <w:r>
        <w:rPr>
          <w:rFonts w:ascii="TimesNewRomanPSMT" w:hAnsi="TimesNewRomanPSMT" w:cs="TimesNewRomanPSMT"/>
          <w:sz w:val="24"/>
          <w:szCs w:val="24"/>
        </w:rPr>
        <w:t>=</w:t>
      </w:r>
      <w:r w:rsidRPr="00AA7196">
        <w:rPr>
          <w:rFonts w:ascii="TimesNewRomanPSMT" w:hAnsi="TimesNewRomanPSMT" w:cs="TimesNewRomanPSMT"/>
          <w:sz w:val="24"/>
          <w:szCs w:val="24"/>
        </w:rPr>
        <w:t>1 but D</w:t>
      </w:r>
      <w:r w:rsidRPr="00AA7196">
        <w:rPr>
          <w:rFonts w:ascii="TimesNewRomanPSMT" w:hAnsi="TimesNewRomanPSMT" w:cs="TimesNewRomanPSMT"/>
          <w:sz w:val="24"/>
          <w:szCs w:val="24"/>
          <w:vertAlign w:val="subscript"/>
        </w:rPr>
        <w:t>10</w:t>
      </w:r>
      <w:r w:rsidRPr="00AA7196">
        <w:rPr>
          <w:rFonts w:ascii="TimesNewRomanPSMT" w:hAnsi="TimesNewRomanPSMT" w:cs="TimesNewRomanPSMT"/>
          <w:sz w:val="24"/>
          <w:szCs w:val="24"/>
        </w:rPr>
        <w:t xml:space="preserve"> </w:t>
      </w:r>
      <w:r>
        <w:rPr>
          <w:rFonts w:ascii="TimesNewRomanPSMT" w:hAnsi="TimesNewRomanPSMT" w:cs="TimesNewRomanPSMT"/>
          <w:sz w:val="24"/>
          <w:szCs w:val="24"/>
        </w:rPr>
        <w:t>=</w:t>
      </w:r>
      <w:r w:rsidRPr="00AA7196">
        <w:rPr>
          <w:rFonts w:ascii="TimesNewRomanPSMT" w:hAnsi="TimesNewRomanPSMT" w:cs="TimesNewRomanPSMT"/>
          <w:sz w:val="24"/>
          <w:szCs w:val="24"/>
        </w:rPr>
        <w:t>D</w:t>
      </w:r>
      <w:r w:rsidRPr="00AA7196">
        <w:rPr>
          <w:rFonts w:ascii="TimesNewRomanPSMT" w:hAnsi="TimesNewRomanPSMT" w:cs="TimesNewRomanPSMT"/>
          <w:sz w:val="24"/>
          <w:szCs w:val="24"/>
          <w:vertAlign w:val="subscript"/>
        </w:rPr>
        <w:t>01</w:t>
      </w:r>
      <w:r w:rsidRPr="00AA7196">
        <w:rPr>
          <w:rFonts w:ascii="TimesNewRomanPSMT" w:hAnsi="TimesNewRomanPSMT" w:cs="TimesNewRomanPSMT"/>
          <w:sz w:val="24"/>
          <w:szCs w:val="24"/>
        </w:rPr>
        <w:t xml:space="preserve"> </w:t>
      </w:r>
      <w:r>
        <w:rPr>
          <w:rFonts w:ascii="TimesNewRomanPSMT" w:hAnsi="TimesNewRomanPSMT" w:cs="TimesNewRomanPSMT"/>
          <w:sz w:val="24"/>
          <w:szCs w:val="24"/>
        </w:rPr>
        <w:t>=</w:t>
      </w:r>
      <w:r w:rsidRPr="00AA7196">
        <w:rPr>
          <w:rFonts w:ascii="TimesNewRomanPSMT" w:hAnsi="TimesNewRomanPSMT" w:cs="TimesNewRomanPSMT"/>
          <w:sz w:val="24"/>
          <w:szCs w:val="24"/>
        </w:rPr>
        <w:t>0.</w:t>
      </w:r>
      <w:r>
        <w:rPr>
          <w:rFonts w:ascii="TimesNewRomanPSMT" w:hAnsi="TimesNewRomanPSMT" w:cs="TimesNewRomanPSMT"/>
          <w:sz w:val="24"/>
          <w:szCs w:val="24"/>
        </w:rPr>
        <w:t>”  In other words, a sufficient cause interaction occurs if there are some people in the population who would develop the outcome if exposed to both risk factors but not if exposed to only one risk factor. Note there are other definitions of “sufficient cause” which might also be acceptable if clearly stated.</w:t>
      </w:r>
    </w:p>
    <w:p w:rsidR="00AA7196" w:rsidRDefault="00AA7196" w:rsidP="005F191E">
      <w:pPr>
        <w:rPr>
          <w:rFonts w:ascii="TimesNewRomanPSMT" w:hAnsi="TimesNewRomanPSMT" w:cs="TimesNewRomanPSMT"/>
          <w:sz w:val="24"/>
          <w:szCs w:val="24"/>
        </w:rPr>
      </w:pPr>
      <w:r>
        <w:rPr>
          <w:rFonts w:ascii="TimesNewRomanPSMT" w:hAnsi="TimesNewRomanPSMT" w:cs="TimesNewRomanPSMT"/>
          <w:sz w:val="24"/>
          <w:szCs w:val="24"/>
        </w:rPr>
        <w:t xml:space="preserve">An RERI of 8.5 implies a sufficient cause interaction.  RERI&gt;0 implies sufficient cause interaction only if you also adopt a monotonicity assumption for both exposures, and RERI&gt;1 implies sufficient cause interaction without the additional monotonicity assumptions.   </w:t>
      </w:r>
    </w:p>
    <w:p w:rsidR="0096693A" w:rsidRPr="0096693A" w:rsidRDefault="0096693A" w:rsidP="0096693A">
      <w:pPr>
        <w:pStyle w:val="ListParagraph"/>
        <w:numPr>
          <w:ilvl w:val="0"/>
          <w:numId w:val="1"/>
        </w:numPr>
        <w:rPr>
          <w:rFonts w:ascii="TimesNewRomanPSMT" w:hAnsi="TimesNewRomanPSMT" w:cs="TimesNewRomanPSMT"/>
          <w:sz w:val="24"/>
          <w:szCs w:val="24"/>
        </w:rPr>
      </w:pPr>
      <w:r w:rsidRPr="0096693A">
        <w:rPr>
          <w:rFonts w:ascii="TimesNewRomanPSMT" w:hAnsi="TimesNewRomanPSMT" w:cs="TimesNewRomanPSMT"/>
          <w:sz w:val="24"/>
          <w:szCs w:val="24"/>
        </w:rPr>
        <w:t xml:space="preserve">Suppose you could eliminate either the effects of childhood abuse </w:t>
      </w:r>
      <w:r w:rsidRPr="0096693A">
        <w:rPr>
          <w:rFonts w:ascii="TimesNewRomanPSMT" w:hAnsi="TimesNewRomanPSMT" w:cs="TimesNewRomanPSMT"/>
          <w:i/>
          <w:sz w:val="24"/>
          <w:szCs w:val="24"/>
        </w:rPr>
        <w:t xml:space="preserve">or </w:t>
      </w:r>
      <w:r w:rsidRPr="0096693A">
        <w:rPr>
          <w:rFonts w:ascii="TimesNewRomanPSMT" w:hAnsi="TimesNewRomanPSMT" w:cs="TimesNewRomanPSMT"/>
          <w:sz w:val="24"/>
          <w:szCs w:val="24"/>
        </w:rPr>
        <w:t xml:space="preserve">the effects of the TT genotype on depression.  Which would have the largest impact on the prevalence of depression?  Why? </w:t>
      </w:r>
    </w:p>
    <w:p w:rsidR="0096693A" w:rsidRDefault="0096693A" w:rsidP="005F191E">
      <w:pPr>
        <w:rPr>
          <w:rFonts w:ascii="TimesNewRomanPSMT" w:hAnsi="TimesNewRomanPSMT" w:cs="TimesNewRomanPSMT"/>
          <w:sz w:val="24"/>
          <w:szCs w:val="24"/>
        </w:rPr>
      </w:pPr>
      <w:r>
        <w:rPr>
          <w:rFonts w:ascii="TimesNewRomanPSMT" w:hAnsi="TimesNewRomanPSMT" w:cs="TimesNewRomanPSMT"/>
          <w:sz w:val="24"/>
          <w:szCs w:val="24"/>
        </w:rPr>
        <w:lastRenderedPageBreak/>
        <w:t xml:space="preserve">Please do not consider the obvious point that one would wish to eliminate childhood abuse for many </w:t>
      </w:r>
      <w:proofErr w:type="spellStart"/>
      <w:r>
        <w:rPr>
          <w:rFonts w:ascii="TimesNewRomanPSMT" w:hAnsi="TimesNewRomanPSMT" w:cs="TimesNewRomanPSMT"/>
          <w:sz w:val="24"/>
          <w:szCs w:val="24"/>
        </w:rPr>
        <w:t>many</w:t>
      </w:r>
      <w:proofErr w:type="spellEnd"/>
      <w:r>
        <w:rPr>
          <w:rFonts w:ascii="TimesNewRomanPSMT" w:hAnsi="TimesNewRomanPSMT" w:cs="TimesNewRomanPSMT"/>
          <w:sz w:val="24"/>
          <w:szCs w:val="24"/>
        </w:rPr>
        <w:t xml:space="preserve"> reasons, regardless of the possible importance of the TT genotype.  </w:t>
      </w:r>
    </w:p>
    <w:p w:rsidR="00AA7196" w:rsidRDefault="00AA7196" w:rsidP="005F191E">
      <w:pPr>
        <w:rPr>
          <w:rFonts w:ascii="TimesNewRomanPSMT" w:hAnsi="TimesNewRomanPSMT" w:cs="TimesNewRomanPSMT"/>
          <w:sz w:val="24"/>
          <w:szCs w:val="24"/>
        </w:rPr>
      </w:pPr>
    </w:p>
    <w:p w:rsidR="00AA7196" w:rsidRPr="0096693A" w:rsidRDefault="00AA7196" w:rsidP="005F191E">
      <w:r>
        <w:rPr>
          <w:rFonts w:ascii="TimesNewRomanPSMT" w:hAnsi="TimesNewRomanPSMT" w:cs="TimesNewRomanPSMT"/>
          <w:sz w:val="24"/>
          <w:szCs w:val="24"/>
        </w:rPr>
        <w:t xml:space="preserve">If you eliminated the effects of the TT genotype, </w:t>
      </w:r>
      <w:r w:rsidR="00963DDC">
        <w:rPr>
          <w:rFonts w:ascii="TimesNewRomanPSMT" w:hAnsi="TimesNewRomanPSMT" w:cs="TimesNewRomanPSMT"/>
          <w:sz w:val="24"/>
          <w:szCs w:val="24"/>
        </w:rPr>
        <w:t xml:space="preserve">then the 9 subjects who were exposed to child abuse and also the TT genotype would go into the child abuse only category (from </w:t>
      </w:r>
      <w:r w:rsidR="004A26A3">
        <w:rPr>
          <w:rFonts w:ascii="TimesNewRomanPSMT" w:hAnsi="TimesNewRomanPSMT" w:cs="TimesNewRomanPSMT"/>
          <w:sz w:val="24"/>
          <w:szCs w:val="24"/>
        </w:rPr>
        <w:t xml:space="preserve">crude </w:t>
      </w:r>
      <w:r w:rsidR="00963DDC">
        <w:rPr>
          <w:rFonts w:ascii="TimesNewRomanPSMT" w:hAnsi="TimesNewRomanPSMT" w:cs="TimesNewRomanPSMT"/>
          <w:sz w:val="24"/>
          <w:szCs w:val="24"/>
        </w:rPr>
        <w:t>OR=</w:t>
      </w:r>
      <w:r w:rsidR="004A26A3">
        <w:rPr>
          <w:rFonts w:ascii="TimesNewRomanPSMT" w:hAnsi="TimesNewRomanPSMT" w:cs="TimesNewRomanPSMT"/>
          <w:sz w:val="24"/>
          <w:szCs w:val="24"/>
        </w:rPr>
        <w:t>8.7</w:t>
      </w:r>
      <w:r w:rsidR="00963DDC">
        <w:rPr>
          <w:rFonts w:ascii="TimesNewRomanPSMT" w:hAnsi="TimesNewRomanPSMT" w:cs="TimesNewRomanPSMT"/>
          <w:sz w:val="24"/>
          <w:szCs w:val="24"/>
        </w:rPr>
        <w:t xml:space="preserve"> to OR=1.</w:t>
      </w:r>
      <w:r w:rsidR="004A26A3">
        <w:rPr>
          <w:rFonts w:ascii="TimesNewRomanPSMT" w:hAnsi="TimesNewRomanPSMT" w:cs="TimesNewRomanPSMT"/>
          <w:sz w:val="24"/>
          <w:szCs w:val="24"/>
        </w:rPr>
        <w:t>5</w:t>
      </w:r>
      <w:r w:rsidR="00963DDC">
        <w:rPr>
          <w:rFonts w:ascii="TimesNewRomanPSMT" w:hAnsi="TimesNewRomanPSMT" w:cs="TimesNewRomanPSMT"/>
          <w:sz w:val="24"/>
          <w:szCs w:val="24"/>
        </w:rPr>
        <w:t>) and the 164 individuals who had the TT genotype but were not abused as children would go into the reference category (from OR=1</w:t>
      </w:r>
      <w:r w:rsidR="004A26A3">
        <w:rPr>
          <w:rFonts w:ascii="TimesNewRomanPSMT" w:hAnsi="TimesNewRomanPSMT" w:cs="TimesNewRomanPSMT"/>
          <w:sz w:val="24"/>
          <w:szCs w:val="24"/>
        </w:rPr>
        <w:t>.1</w:t>
      </w:r>
      <w:r w:rsidR="00963DDC">
        <w:rPr>
          <w:rFonts w:ascii="TimesNewRomanPSMT" w:hAnsi="TimesNewRomanPSMT" w:cs="TimesNewRomanPSMT"/>
          <w:sz w:val="24"/>
          <w:szCs w:val="24"/>
        </w:rPr>
        <w:t xml:space="preserve"> to OR=1).  </w:t>
      </w:r>
    </w:p>
    <w:p w:rsidR="00963DDC" w:rsidRDefault="00963DDC" w:rsidP="00963DDC">
      <w:pPr>
        <w:rPr>
          <w:rFonts w:ascii="TimesNewRomanPSMT" w:hAnsi="TimesNewRomanPSMT" w:cs="TimesNewRomanPSMT"/>
          <w:sz w:val="24"/>
          <w:szCs w:val="24"/>
        </w:rPr>
      </w:pPr>
      <w:r>
        <w:rPr>
          <w:rFonts w:ascii="TimesNewRomanPSMT" w:hAnsi="TimesNewRomanPSMT" w:cs="TimesNewRomanPSMT"/>
          <w:sz w:val="24"/>
          <w:szCs w:val="24"/>
        </w:rPr>
        <w:t>If you eliminated the effects of child abuse, then the 9 subjects who were exposed to child abuse and also the TT genotype would go into the TT only category (from OR=</w:t>
      </w:r>
      <w:r w:rsidR="004A26A3">
        <w:rPr>
          <w:rFonts w:ascii="TimesNewRomanPSMT" w:hAnsi="TimesNewRomanPSMT" w:cs="TimesNewRomanPSMT"/>
          <w:sz w:val="24"/>
          <w:szCs w:val="24"/>
        </w:rPr>
        <w:t>8.7</w:t>
      </w:r>
      <w:r>
        <w:rPr>
          <w:rFonts w:ascii="TimesNewRomanPSMT" w:hAnsi="TimesNewRomanPSMT" w:cs="TimesNewRomanPSMT"/>
          <w:sz w:val="24"/>
          <w:szCs w:val="24"/>
        </w:rPr>
        <w:t xml:space="preserve"> to crude OR=1.1) and the 88 individuals who were abused as children but did not have the TT genotype would go into the reference category (from OR=1.</w:t>
      </w:r>
      <w:r w:rsidR="004A26A3">
        <w:rPr>
          <w:rFonts w:ascii="TimesNewRomanPSMT" w:hAnsi="TimesNewRomanPSMT" w:cs="TimesNewRomanPSMT"/>
          <w:sz w:val="24"/>
          <w:szCs w:val="24"/>
        </w:rPr>
        <w:t>5</w:t>
      </w:r>
      <w:r>
        <w:rPr>
          <w:rFonts w:ascii="TimesNewRomanPSMT" w:hAnsi="TimesNewRomanPSMT" w:cs="TimesNewRomanPSMT"/>
          <w:sz w:val="24"/>
          <w:szCs w:val="24"/>
        </w:rPr>
        <w:t xml:space="preserve"> to OR=1).  </w:t>
      </w:r>
    </w:p>
    <w:p w:rsidR="00686AC0" w:rsidRDefault="00963DDC">
      <w:r>
        <w:rPr>
          <w:rFonts w:ascii="TimesNewRomanPSMT" w:hAnsi="TimesNewRomanPSMT" w:cs="TimesNewRomanPSMT"/>
          <w:sz w:val="24"/>
          <w:szCs w:val="24"/>
        </w:rPr>
        <w:t xml:space="preserve">The net reduction in MDD cases should be substantially larger by eliminating the effects of child abuse.  </w:t>
      </w:r>
    </w:p>
    <w:p w:rsidR="00686AC0" w:rsidRDefault="00686AC0"/>
    <w:p w:rsidR="00686AC0" w:rsidRDefault="00686AC0"/>
    <w:sectPr w:rsidR="00686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65DC"/>
    <w:multiLevelType w:val="hybridMultilevel"/>
    <w:tmpl w:val="555C2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1E"/>
    <w:rsid w:val="00004C4B"/>
    <w:rsid w:val="00013DF1"/>
    <w:rsid w:val="00026BA4"/>
    <w:rsid w:val="000314BA"/>
    <w:rsid w:val="0003306F"/>
    <w:rsid w:val="000333A9"/>
    <w:rsid w:val="00041E8E"/>
    <w:rsid w:val="000515EA"/>
    <w:rsid w:val="00054575"/>
    <w:rsid w:val="00056A51"/>
    <w:rsid w:val="000606B9"/>
    <w:rsid w:val="000666BC"/>
    <w:rsid w:val="00070C99"/>
    <w:rsid w:val="00075351"/>
    <w:rsid w:val="00076191"/>
    <w:rsid w:val="000834C7"/>
    <w:rsid w:val="000929C9"/>
    <w:rsid w:val="00094543"/>
    <w:rsid w:val="00094BBD"/>
    <w:rsid w:val="000961F3"/>
    <w:rsid w:val="000966CD"/>
    <w:rsid w:val="00096D29"/>
    <w:rsid w:val="000A2BA4"/>
    <w:rsid w:val="000B1ADB"/>
    <w:rsid w:val="000B3875"/>
    <w:rsid w:val="000C00A6"/>
    <w:rsid w:val="000C10C4"/>
    <w:rsid w:val="000C1B83"/>
    <w:rsid w:val="000F22AC"/>
    <w:rsid w:val="000F41A6"/>
    <w:rsid w:val="000F6D66"/>
    <w:rsid w:val="0011223F"/>
    <w:rsid w:val="00114205"/>
    <w:rsid w:val="00121C34"/>
    <w:rsid w:val="00124161"/>
    <w:rsid w:val="0012539A"/>
    <w:rsid w:val="0013264D"/>
    <w:rsid w:val="00135852"/>
    <w:rsid w:val="0014127A"/>
    <w:rsid w:val="0014184C"/>
    <w:rsid w:val="001442DA"/>
    <w:rsid w:val="0015067D"/>
    <w:rsid w:val="00154D5F"/>
    <w:rsid w:val="00154E82"/>
    <w:rsid w:val="0016798E"/>
    <w:rsid w:val="00167A2E"/>
    <w:rsid w:val="00170E12"/>
    <w:rsid w:val="00175C5F"/>
    <w:rsid w:val="0017755C"/>
    <w:rsid w:val="00177E52"/>
    <w:rsid w:val="001804D8"/>
    <w:rsid w:val="001908A8"/>
    <w:rsid w:val="00191D6E"/>
    <w:rsid w:val="001946A3"/>
    <w:rsid w:val="00196A16"/>
    <w:rsid w:val="001A03A0"/>
    <w:rsid w:val="001A2A06"/>
    <w:rsid w:val="001A4B5E"/>
    <w:rsid w:val="001A57C3"/>
    <w:rsid w:val="001A67A6"/>
    <w:rsid w:val="001B14C9"/>
    <w:rsid w:val="001B22BD"/>
    <w:rsid w:val="001B4ECB"/>
    <w:rsid w:val="001B5996"/>
    <w:rsid w:val="001C0806"/>
    <w:rsid w:val="001C2B98"/>
    <w:rsid w:val="001C3B91"/>
    <w:rsid w:val="001D140C"/>
    <w:rsid w:val="001D1F02"/>
    <w:rsid w:val="001D77D6"/>
    <w:rsid w:val="001E3931"/>
    <w:rsid w:val="001E3CBF"/>
    <w:rsid w:val="001E4A80"/>
    <w:rsid w:val="001E4BB8"/>
    <w:rsid w:val="001F555A"/>
    <w:rsid w:val="001F66E9"/>
    <w:rsid w:val="001F75AC"/>
    <w:rsid w:val="002004A8"/>
    <w:rsid w:val="00201A0B"/>
    <w:rsid w:val="0020536C"/>
    <w:rsid w:val="00214BD9"/>
    <w:rsid w:val="0022150D"/>
    <w:rsid w:val="0022178C"/>
    <w:rsid w:val="00236BC4"/>
    <w:rsid w:val="00237424"/>
    <w:rsid w:val="0024070B"/>
    <w:rsid w:val="0024139D"/>
    <w:rsid w:val="00244417"/>
    <w:rsid w:val="0025129B"/>
    <w:rsid w:val="00251C43"/>
    <w:rsid w:val="00252322"/>
    <w:rsid w:val="00253B05"/>
    <w:rsid w:val="00253B92"/>
    <w:rsid w:val="00254201"/>
    <w:rsid w:val="0025692C"/>
    <w:rsid w:val="00260A29"/>
    <w:rsid w:val="00261A86"/>
    <w:rsid w:val="00271C6A"/>
    <w:rsid w:val="00282F5E"/>
    <w:rsid w:val="00283D0B"/>
    <w:rsid w:val="002842F5"/>
    <w:rsid w:val="00285E90"/>
    <w:rsid w:val="00287311"/>
    <w:rsid w:val="00291E67"/>
    <w:rsid w:val="00296255"/>
    <w:rsid w:val="002A056A"/>
    <w:rsid w:val="002A4530"/>
    <w:rsid w:val="002A7E08"/>
    <w:rsid w:val="002B1DF1"/>
    <w:rsid w:val="002C0AB7"/>
    <w:rsid w:val="002C0CD1"/>
    <w:rsid w:val="002C6448"/>
    <w:rsid w:val="002C7B72"/>
    <w:rsid w:val="002D36C1"/>
    <w:rsid w:val="002D524C"/>
    <w:rsid w:val="002D6A3C"/>
    <w:rsid w:val="002D6A77"/>
    <w:rsid w:val="002E208F"/>
    <w:rsid w:val="002E3239"/>
    <w:rsid w:val="002E38F8"/>
    <w:rsid w:val="002E4AC2"/>
    <w:rsid w:val="002E5639"/>
    <w:rsid w:val="002F30B5"/>
    <w:rsid w:val="002F45BF"/>
    <w:rsid w:val="003014C9"/>
    <w:rsid w:val="003024F2"/>
    <w:rsid w:val="00303FC6"/>
    <w:rsid w:val="00307BFB"/>
    <w:rsid w:val="0031002E"/>
    <w:rsid w:val="0031081A"/>
    <w:rsid w:val="00315C20"/>
    <w:rsid w:val="00330877"/>
    <w:rsid w:val="003314D9"/>
    <w:rsid w:val="00333FDF"/>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967AF"/>
    <w:rsid w:val="003A156D"/>
    <w:rsid w:val="003B0601"/>
    <w:rsid w:val="003B0F56"/>
    <w:rsid w:val="003D27B3"/>
    <w:rsid w:val="003E16FB"/>
    <w:rsid w:val="003E2D18"/>
    <w:rsid w:val="003E3D28"/>
    <w:rsid w:val="003E42C1"/>
    <w:rsid w:val="003F0338"/>
    <w:rsid w:val="003F148A"/>
    <w:rsid w:val="00413584"/>
    <w:rsid w:val="00421322"/>
    <w:rsid w:val="00422FFD"/>
    <w:rsid w:val="0042486C"/>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221"/>
    <w:rsid w:val="00485F57"/>
    <w:rsid w:val="00487A5F"/>
    <w:rsid w:val="0049653B"/>
    <w:rsid w:val="00496EBF"/>
    <w:rsid w:val="004A26A3"/>
    <w:rsid w:val="004A29A5"/>
    <w:rsid w:val="004A65EA"/>
    <w:rsid w:val="004A6C74"/>
    <w:rsid w:val="004B0EE7"/>
    <w:rsid w:val="004B2AC7"/>
    <w:rsid w:val="004B4670"/>
    <w:rsid w:val="004B4779"/>
    <w:rsid w:val="004C2DD3"/>
    <w:rsid w:val="004C5A92"/>
    <w:rsid w:val="004D657D"/>
    <w:rsid w:val="004D6BD9"/>
    <w:rsid w:val="004D6D9B"/>
    <w:rsid w:val="004E1AD7"/>
    <w:rsid w:val="004E2308"/>
    <w:rsid w:val="004E443D"/>
    <w:rsid w:val="004E58E9"/>
    <w:rsid w:val="004E7631"/>
    <w:rsid w:val="004F4E9B"/>
    <w:rsid w:val="004F75C7"/>
    <w:rsid w:val="00500038"/>
    <w:rsid w:val="005010E2"/>
    <w:rsid w:val="005020C0"/>
    <w:rsid w:val="00505908"/>
    <w:rsid w:val="005059B5"/>
    <w:rsid w:val="00507F61"/>
    <w:rsid w:val="0051293F"/>
    <w:rsid w:val="00513A06"/>
    <w:rsid w:val="00514FD0"/>
    <w:rsid w:val="00532512"/>
    <w:rsid w:val="0053440E"/>
    <w:rsid w:val="005344CF"/>
    <w:rsid w:val="00535990"/>
    <w:rsid w:val="005369D3"/>
    <w:rsid w:val="00542B88"/>
    <w:rsid w:val="00542E40"/>
    <w:rsid w:val="00542E5C"/>
    <w:rsid w:val="00544259"/>
    <w:rsid w:val="005461B6"/>
    <w:rsid w:val="00555A04"/>
    <w:rsid w:val="005636C7"/>
    <w:rsid w:val="005640FB"/>
    <w:rsid w:val="00566AA4"/>
    <w:rsid w:val="005710CA"/>
    <w:rsid w:val="00574642"/>
    <w:rsid w:val="00593EBD"/>
    <w:rsid w:val="00596F98"/>
    <w:rsid w:val="005972F7"/>
    <w:rsid w:val="005A054A"/>
    <w:rsid w:val="005A7E0C"/>
    <w:rsid w:val="005B1ABD"/>
    <w:rsid w:val="005B2157"/>
    <w:rsid w:val="005B55CC"/>
    <w:rsid w:val="005C3BC1"/>
    <w:rsid w:val="005C54F1"/>
    <w:rsid w:val="005E0209"/>
    <w:rsid w:val="005E23E5"/>
    <w:rsid w:val="005E28F3"/>
    <w:rsid w:val="005F08BC"/>
    <w:rsid w:val="005F0F88"/>
    <w:rsid w:val="005F191E"/>
    <w:rsid w:val="005F301B"/>
    <w:rsid w:val="005F56F7"/>
    <w:rsid w:val="006142B7"/>
    <w:rsid w:val="00624D80"/>
    <w:rsid w:val="00631971"/>
    <w:rsid w:val="006376D8"/>
    <w:rsid w:val="0064422D"/>
    <w:rsid w:val="0064555B"/>
    <w:rsid w:val="0064564F"/>
    <w:rsid w:val="006521CC"/>
    <w:rsid w:val="006556CF"/>
    <w:rsid w:val="006628A3"/>
    <w:rsid w:val="00665188"/>
    <w:rsid w:val="00673E19"/>
    <w:rsid w:val="00680128"/>
    <w:rsid w:val="00680E30"/>
    <w:rsid w:val="00680F98"/>
    <w:rsid w:val="00683F6E"/>
    <w:rsid w:val="00684663"/>
    <w:rsid w:val="00686AC0"/>
    <w:rsid w:val="00692FFF"/>
    <w:rsid w:val="006944E7"/>
    <w:rsid w:val="006A030A"/>
    <w:rsid w:val="006A0941"/>
    <w:rsid w:val="006A1FDA"/>
    <w:rsid w:val="006A32D0"/>
    <w:rsid w:val="006A5BB4"/>
    <w:rsid w:val="006A6927"/>
    <w:rsid w:val="006C0F68"/>
    <w:rsid w:val="006C446B"/>
    <w:rsid w:val="006C7126"/>
    <w:rsid w:val="006C72E8"/>
    <w:rsid w:val="006D7759"/>
    <w:rsid w:val="006D7AB1"/>
    <w:rsid w:val="006F1D8F"/>
    <w:rsid w:val="006F3EC7"/>
    <w:rsid w:val="006F6F3A"/>
    <w:rsid w:val="006F789D"/>
    <w:rsid w:val="00702F23"/>
    <w:rsid w:val="0070759F"/>
    <w:rsid w:val="00713AD0"/>
    <w:rsid w:val="007143E0"/>
    <w:rsid w:val="007224AA"/>
    <w:rsid w:val="007229B8"/>
    <w:rsid w:val="00730E31"/>
    <w:rsid w:val="007354C9"/>
    <w:rsid w:val="00737082"/>
    <w:rsid w:val="00740C64"/>
    <w:rsid w:val="00741CC1"/>
    <w:rsid w:val="00742C4E"/>
    <w:rsid w:val="00745214"/>
    <w:rsid w:val="00745F70"/>
    <w:rsid w:val="007465A5"/>
    <w:rsid w:val="007475C9"/>
    <w:rsid w:val="00751AF2"/>
    <w:rsid w:val="00752BAA"/>
    <w:rsid w:val="00753955"/>
    <w:rsid w:val="0076124C"/>
    <w:rsid w:val="007619F9"/>
    <w:rsid w:val="00764AC0"/>
    <w:rsid w:val="00771375"/>
    <w:rsid w:val="007724C0"/>
    <w:rsid w:val="007755C0"/>
    <w:rsid w:val="00776304"/>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98D"/>
    <w:rsid w:val="007E7E30"/>
    <w:rsid w:val="007F05A8"/>
    <w:rsid w:val="007F2304"/>
    <w:rsid w:val="007F5CA6"/>
    <w:rsid w:val="007F7452"/>
    <w:rsid w:val="007F7BB7"/>
    <w:rsid w:val="00800CC9"/>
    <w:rsid w:val="0080403C"/>
    <w:rsid w:val="00807144"/>
    <w:rsid w:val="008159E6"/>
    <w:rsid w:val="008160C7"/>
    <w:rsid w:val="00824529"/>
    <w:rsid w:val="00825566"/>
    <w:rsid w:val="00825732"/>
    <w:rsid w:val="00831358"/>
    <w:rsid w:val="00831464"/>
    <w:rsid w:val="00833DBE"/>
    <w:rsid w:val="0083440D"/>
    <w:rsid w:val="00835894"/>
    <w:rsid w:val="00836971"/>
    <w:rsid w:val="00836EBB"/>
    <w:rsid w:val="00841A17"/>
    <w:rsid w:val="00845E26"/>
    <w:rsid w:val="008556CE"/>
    <w:rsid w:val="00856F68"/>
    <w:rsid w:val="00860976"/>
    <w:rsid w:val="00860C30"/>
    <w:rsid w:val="008621A0"/>
    <w:rsid w:val="00865A01"/>
    <w:rsid w:val="00865CE5"/>
    <w:rsid w:val="00865E3C"/>
    <w:rsid w:val="008663B1"/>
    <w:rsid w:val="00870212"/>
    <w:rsid w:val="00877323"/>
    <w:rsid w:val="008814EC"/>
    <w:rsid w:val="0088209E"/>
    <w:rsid w:val="00887CA5"/>
    <w:rsid w:val="008908E2"/>
    <w:rsid w:val="00891CDB"/>
    <w:rsid w:val="00895EC4"/>
    <w:rsid w:val="00897A78"/>
    <w:rsid w:val="008A715F"/>
    <w:rsid w:val="008B3642"/>
    <w:rsid w:val="008B7CD9"/>
    <w:rsid w:val="008B7E0A"/>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8F1CFC"/>
    <w:rsid w:val="008F32D9"/>
    <w:rsid w:val="00906141"/>
    <w:rsid w:val="009107AF"/>
    <w:rsid w:val="009134EF"/>
    <w:rsid w:val="00916E6A"/>
    <w:rsid w:val="0092365A"/>
    <w:rsid w:val="009267A1"/>
    <w:rsid w:val="00926BE4"/>
    <w:rsid w:val="00936667"/>
    <w:rsid w:val="009451D6"/>
    <w:rsid w:val="00945786"/>
    <w:rsid w:val="00946403"/>
    <w:rsid w:val="00946590"/>
    <w:rsid w:val="00947AFD"/>
    <w:rsid w:val="00950304"/>
    <w:rsid w:val="00950622"/>
    <w:rsid w:val="009521A3"/>
    <w:rsid w:val="00954CE1"/>
    <w:rsid w:val="0095502E"/>
    <w:rsid w:val="00955F06"/>
    <w:rsid w:val="009561D0"/>
    <w:rsid w:val="00961E1B"/>
    <w:rsid w:val="00963DDC"/>
    <w:rsid w:val="00964834"/>
    <w:rsid w:val="0096693A"/>
    <w:rsid w:val="009723A8"/>
    <w:rsid w:val="00973BE2"/>
    <w:rsid w:val="0097635C"/>
    <w:rsid w:val="00976A8C"/>
    <w:rsid w:val="009777CF"/>
    <w:rsid w:val="00980969"/>
    <w:rsid w:val="00985BC8"/>
    <w:rsid w:val="009936AA"/>
    <w:rsid w:val="00996824"/>
    <w:rsid w:val="00997984"/>
    <w:rsid w:val="009A3118"/>
    <w:rsid w:val="009A656B"/>
    <w:rsid w:val="009A6D9E"/>
    <w:rsid w:val="009B2763"/>
    <w:rsid w:val="009B6F7D"/>
    <w:rsid w:val="009C2D78"/>
    <w:rsid w:val="009C5BC1"/>
    <w:rsid w:val="009C5DB7"/>
    <w:rsid w:val="009D3241"/>
    <w:rsid w:val="009D6804"/>
    <w:rsid w:val="009D741A"/>
    <w:rsid w:val="009E1B5D"/>
    <w:rsid w:val="009E28DC"/>
    <w:rsid w:val="009E2C48"/>
    <w:rsid w:val="009E36CB"/>
    <w:rsid w:val="009E3EC2"/>
    <w:rsid w:val="009E48F5"/>
    <w:rsid w:val="009E5151"/>
    <w:rsid w:val="009F6D63"/>
    <w:rsid w:val="00A004AC"/>
    <w:rsid w:val="00A25C44"/>
    <w:rsid w:val="00A30E7A"/>
    <w:rsid w:val="00A33FC7"/>
    <w:rsid w:val="00A44653"/>
    <w:rsid w:val="00A502EE"/>
    <w:rsid w:val="00A52802"/>
    <w:rsid w:val="00A61A4A"/>
    <w:rsid w:val="00A67B89"/>
    <w:rsid w:val="00A80806"/>
    <w:rsid w:val="00A86EE4"/>
    <w:rsid w:val="00A8768C"/>
    <w:rsid w:val="00A9189D"/>
    <w:rsid w:val="00A9212D"/>
    <w:rsid w:val="00A95C1B"/>
    <w:rsid w:val="00AA08D9"/>
    <w:rsid w:val="00AA14B3"/>
    <w:rsid w:val="00AA2E8C"/>
    <w:rsid w:val="00AA5A22"/>
    <w:rsid w:val="00AA7196"/>
    <w:rsid w:val="00AB525A"/>
    <w:rsid w:val="00AB5C9E"/>
    <w:rsid w:val="00AB7113"/>
    <w:rsid w:val="00AC4EF1"/>
    <w:rsid w:val="00AD1AD9"/>
    <w:rsid w:val="00AD3A8B"/>
    <w:rsid w:val="00AD77EE"/>
    <w:rsid w:val="00AE1068"/>
    <w:rsid w:val="00AE2841"/>
    <w:rsid w:val="00AE4B87"/>
    <w:rsid w:val="00AE5ABD"/>
    <w:rsid w:val="00AF083B"/>
    <w:rsid w:val="00B01600"/>
    <w:rsid w:val="00B069FF"/>
    <w:rsid w:val="00B10417"/>
    <w:rsid w:val="00B14C57"/>
    <w:rsid w:val="00B16A23"/>
    <w:rsid w:val="00B206AF"/>
    <w:rsid w:val="00B21976"/>
    <w:rsid w:val="00B220E3"/>
    <w:rsid w:val="00B22448"/>
    <w:rsid w:val="00B34E56"/>
    <w:rsid w:val="00B40FCD"/>
    <w:rsid w:val="00B42F03"/>
    <w:rsid w:val="00B439EC"/>
    <w:rsid w:val="00B515D5"/>
    <w:rsid w:val="00B53C67"/>
    <w:rsid w:val="00B604DC"/>
    <w:rsid w:val="00B612CB"/>
    <w:rsid w:val="00B672DE"/>
    <w:rsid w:val="00B67C5C"/>
    <w:rsid w:val="00B70F5A"/>
    <w:rsid w:val="00B81E96"/>
    <w:rsid w:val="00B90151"/>
    <w:rsid w:val="00B902E8"/>
    <w:rsid w:val="00B9368C"/>
    <w:rsid w:val="00B93D4B"/>
    <w:rsid w:val="00BA0AC6"/>
    <w:rsid w:val="00BA1682"/>
    <w:rsid w:val="00BA189E"/>
    <w:rsid w:val="00BA2865"/>
    <w:rsid w:val="00BA4E80"/>
    <w:rsid w:val="00BA5F10"/>
    <w:rsid w:val="00BA69A8"/>
    <w:rsid w:val="00BB0D6C"/>
    <w:rsid w:val="00BB367E"/>
    <w:rsid w:val="00BB4CF2"/>
    <w:rsid w:val="00BB6EA1"/>
    <w:rsid w:val="00BC0DBE"/>
    <w:rsid w:val="00BC2BB7"/>
    <w:rsid w:val="00BC460D"/>
    <w:rsid w:val="00BC6FB1"/>
    <w:rsid w:val="00BD1DE5"/>
    <w:rsid w:val="00BD68C8"/>
    <w:rsid w:val="00BD73DE"/>
    <w:rsid w:val="00BD7FC4"/>
    <w:rsid w:val="00BE3082"/>
    <w:rsid w:val="00BF2775"/>
    <w:rsid w:val="00BF3623"/>
    <w:rsid w:val="00BF46BE"/>
    <w:rsid w:val="00BF75DF"/>
    <w:rsid w:val="00C0033C"/>
    <w:rsid w:val="00C0042F"/>
    <w:rsid w:val="00C17B9C"/>
    <w:rsid w:val="00C42CDC"/>
    <w:rsid w:val="00C46984"/>
    <w:rsid w:val="00C51835"/>
    <w:rsid w:val="00C63297"/>
    <w:rsid w:val="00C6507E"/>
    <w:rsid w:val="00C713CB"/>
    <w:rsid w:val="00C7247F"/>
    <w:rsid w:val="00C73BB0"/>
    <w:rsid w:val="00C73F33"/>
    <w:rsid w:val="00C7604A"/>
    <w:rsid w:val="00C76585"/>
    <w:rsid w:val="00C76776"/>
    <w:rsid w:val="00C76C7F"/>
    <w:rsid w:val="00C80483"/>
    <w:rsid w:val="00C82B6B"/>
    <w:rsid w:val="00C849DA"/>
    <w:rsid w:val="00C93F1E"/>
    <w:rsid w:val="00C95557"/>
    <w:rsid w:val="00CA27AF"/>
    <w:rsid w:val="00CA5A2E"/>
    <w:rsid w:val="00CB0418"/>
    <w:rsid w:val="00CB1674"/>
    <w:rsid w:val="00CB168F"/>
    <w:rsid w:val="00CB4253"/>
    <w:rsid w:val="00CC2890"/>
    <w:rsid w:val="00CC4975"/>
    <w:rsid w:val="00CD1E71"/>
    <w:rsid w:val="00CD4C50"/>
    <w:rsid w:val="00CE3605"/>
    <w:rsid w:val="00CE4054"/>
    <w:rsid w:val="00CE4DD7"/>
    <w:rsid w:val="00CE639E"/>
    <w:rsid w:val="00CE6A2C"/>
    <w:rsid w:val="00CF31DA"/>
    <w:rsid w:val="00CF68D5"/>
    <w:rsid w:val="00D01CE0"/>
    <w:rsid w:val="00D0282D"/>
    <w:rsid w:val="00D03305"/>
    <w:rsid w:val="00D05A79"/>
    <w:rsid w:val="00D10119"/>
    <w:rsid w:val="00D12ADA"/>
    <w:rsid w:val="00D13DCF"/>
    <w:rsid w:val="00D14024"/>
    <w:rsid w:val="00D15819"/>
    <w:rsid w:val="00D15956"/>
    <w:rsid w:val="00D16543"/>
    <w:rsid w:val="00D2112A"/>
    <w:rsid w:val="00D22EBA"/>
    <w:rsid w:val="00D24BA7"/>
    <w:rsid w:val="00D27147"/>
    <w:rsid w:val="00D27916"/>
    <w:rsid w:val="00D360AB"/>
    <w:rsid w:val="00D527BE"/>
    <w:rsid w:val="00D65CD0"/>
    <w:rsid w:val="00D679B8"/>
    <w:rsid w:val="00D71A17"/>
    <w:rsid w:val="00D82F73"/>
    <w:rsid w:val="00D83AC7"/>
    <w:rsid w:val="00D856AB"/>
    <w:rsid w:val="00D87A6D"/>
    <w:rsid w:val="00D90928"/>
    <w:rsid w:val="00D955D3"/>
    <w:rsid w:val="00D9596F"/>
    <w:rsid w:val="00D97ED9"/>
    <w:rsid w:val="00DA03DC"/>
    <w:rsid w:val="00DA653B"/>
    <w:rsid w:val="00DB3462"/>
    <w:rsid w:val="00DC19E0"/>
    <w:rsid w:val="00DC1E8D"/>
    <w:rsid w:val="00DC1FF1"/>
    <w:rsid w:val="00DC2C5F"/>
    <w:rsid w:val="00DC3597"/>
    <w:rsid w:val="00DC4FBD"/>
    <w:rsid w:val="00DC664F"/>
    <w:rsid w:val="00DC7133"/>
    <w:rsid w:val="00DD1C3C"/>
    <w:rsid w:val="00DD59D1"/>
    <w:rsid w:val="00DE10FA"/>
    <w:rsid w:val="00DF49C8"/>
    <w:rsid w:val="00DF7F4F"/>
    <w:rsid w:val="00E03C9F"/>
    <w:rsid w:val="00E1154D"/>
    <w:rsid w:val="00E12553"/>
    <w:rsid w:val="00E1300F"/>
    <w:rsid w:val="00E21E7C"/>
    <w:rsid w:val="00E24378"/>
    <w:rsid w:val="00E33D62"/>
    <w:rsid w:val="00E452B9"/>
    <w:rsid w:val="00E50375"/>
    <w:rsid w:val="00E534F2"/>
    <w:rsid w:val="00E56309"/>
    <w:rsid w:val="00E7140B"/>
    <w:rsid w:val="00E819E6"/>
    <w:rsid w:val="00E84388"/>
    <w:rsid w:val="00E85226"/>
    <w:rsid w:val="00E9109B"/>
    <w:rsid w:val="00E941DB"/>
    <w:rsid w:val="00E97A8E"/>
    <w:rsid w:val="00EA3672"/>
    <w:rsid w:val="00EA5098"/>
    <w:rsid w:val="00EC06EA"/>
    <w:rsid w:val="00EC3CF6"/>
    <w:rsid w:val="00EC4198"/>
    <w:rsid w:val="00EC64AE"/>
    <w:rsid w:val="00ED5DB7"/>
    <w:rsid w:val="00EE4AF1"/>
    <w:rsid w:val="00EE4E55"/>
    <w:rsid w:val="00EE4F94"/>
    <w:rsid w:val="00EE569E"/>
    <w:rsid w:val="00EE641A"/>
    <w:rsid w:val="00EF5EBE"/>
    <w:rsid w:val="00F01787"/>
    <w:rsid w:val="00F02997"/>
    <w:rsid w:val="00F04EEF"/>
    <w:rsid w:val="00F07C51"/>
    <w:rsid w:val="00F12EE4"/>
    <w:rsid w:val="00F135D9"/>
    <w:rsid w:val="00F151CA"/>
    <w:rsid w:val="00F160C8"/>
    <w:rsid w:val="00F16F70"/>
    <w:rsid w:val="00F17065"/>
    <w:rsid w:val="00F27E67"/>
    <w:rsid w:val="00F336A4"/>
    <w:rsid w:val="00F34532"/>
    <w:rsid w:val="00F351E9"/>
    <w:rsid w:val="00F35912"/>
    <w:rsid w:val="00F37466"/>
    <w:rsid w:val="00F44BED"/>
    <w:rsid w:val="00F451E5"/>
    <w:rsid w:val="00F4765D"/>
    <w:rsid w:val="00F53C8A"/>
    <w:rsid w:val="00F6559E"/>
    <w:rsid w:val="00F72B30"/>
    <w:rsid w:val="00F80629"/>
    <w:rsid w:val="00F82313"/>
    <w:rsid w:val="00F82B21"/>
    <w:rsid w:val="00F85DDC"/>
    <w:rsid w:val="00F90217"/>
    <w:rsid w:val="00F9290B"/>
    <w:rsid w:val="00F92D31"/>
    <w:rsid w:val="00F93F2B"/>
    <w:rsid w:val="00F94265"/>
    <w:rsid w:val="00FA0D02"/>
    <w:rsid w:val="00FB2BD7"/>
    <w:rsid w:val="00FB5B4B"/>
    <w:rsid w:val="00FB7BE9"/>
    <w:rsid w:val="00FB7D6C"/>
    <w:rsid w:val="00FC15AB"/>
    <w:rsid w:val="00FC2522"/>
    <w:rsid w:val="00FC3DBB"/>
    <w:rsid w:val="00FD3ECD"/>
    <w:rsid w:val="00FD4BD0"/>
    <w:rsid w:val="00FE368A"/>
    <w:rsid w:val="00FE3E5D"/>
    <w:rsid w:val="00FE41E2"/>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1E"/>
    <w:pPr>
      <w:ind w:left="720"/>
      <w:contextualSpacing/>
    </w:pPr>
  </w:style>
  <w:style w:type="table" w:styleId="TableGrid">
    <w:name w:val="Table Grid"/>
    <w:basedOn w:val="TableNormal"/>
    <w:uiPriority w:val="39"/>
    <w:rsid w:val="004D6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6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1E"/>
    <w:pPr>
      <w:ind w:left="720"/>
      <w:contextualSpacing/>
    </w:pPr>
  </w:style>
  <w:style w:type="table" w:styleId="TableGrid">
    <w:name w:val="Table Grid"/>
    <w:basedOn w:val="TableNormal"/>
    <w:uiPriority w:val="39"/>
    <w:rsid w:val="004D6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Medellena Glymour</dc:creator>
  <cp:lastModifiedBy>Maria Glymour</cp:lastModifiedBy>
  <cp:revision>5</cp:revision>
  <cp:lastPrinted>2015-06-10T04:16:00Z</cp:lastPrinted>
  <dcterms:created xsi:type="dcterms:W3CDTF">2015-06-10T04:49:00Z</dcterms:created>
  <dcterms:modified xsi:type="dcterms:W3CDTF">2015-06-10T20:55:00Z</dcterms:modified>
</cp:coreProperties>
</file>