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47" w:tblpY="2181"/>
        <w:tblW w:w="14058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350"/>
        <w:gridCol w:w="1980"/>
        <w:gridCol w:w="1620"/>
        <w:gridCol w:w="2520"/>
        <w:gridCol w:w="1710"/>
        <w:gridCol w:w="2790"/>
      </w:tblGrid>
      <w:tr w:rsidR="00CA70E9" w:rsidRPr="001E1EEA" w:rsidTr="00AC0936">
        <w:trPr>
          <w:trHeight w:val="631"/>
        </w:trPr>
        <w:tc>
          <w:tcPr>
            <w:tcW w:w="2088" w:type="dxa"/>
            <w:tcBorders>
              <w:top w:val="single" w:sz="18" w:space="0" w:color="auto"/>
              <w:bottom w:val="single" w:sz="18" w:space="0" w:color="auto"/>
            </w:tcBorders>
          </w:tcPr>
          <w:p w:rsidR="00CA70E9" w:rsidRDefault="00CA70E9" w:rsidP="00D022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Characteristic/</w:t>
            </w:r>
          </w:p>
          <w:p w:rsidR="00CA70E9" w:rsidRPr="001E1EEA" w:rsidRDefault="00CA70E9" w:rsidP="00D022C9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</w:t>
            </w:r>
          </w:p>
          <w:p w:rsidR="00CA70E9" w:rsidRPr="001E1EEA" w:rsidRDefault="00CA70E9" w:rsidP="00D022C9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Name of Parameter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Design</w:t>
            </w:r>
          </w:p>
          <w:p w:rsidR="00CA70E9" w:rsidRPr="00AC0936" w:rsidRDefault="00CA70E9" w:rsidP="00D022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data are needed?)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Graphic</w:t>
            </w:r>
          </w:p>
          <w:p w:rsidR="00CA70E9" w:rsidRPr="00AC0936" w:rsidRDefault="00CA70E9" w:rsidP="00D022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to plot?)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Initial Calculation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Pr="001E1EEA" w:rsidRDefault="00CA70E9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Final Equation</w:t>
            </w:r>
          </w:p>
        </w:tc>
        <w:tc>
          <w:tcPr>
            <w:tcW w:w="27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Pr="001E1EEA" w:rsidRDefault="00CA70E9" w:rsidP="00D022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Interpretation</w:t>
            </w:r>
          </w:p>
        </w:tc>
      </w:tr>
      <w:tr w:rsidR="00CA70E9" w:rsidRPr="001E1EEA" w:rsidTr="00AC0936">
        <w:trPr>
          <w:trHeight w:val="411"/>
        </w:trPr>
        <w:tc>
          <w:tcPr>
            <w:tcW w:w="2088" w:type="dxa"/>
          </w:tcPr>
          <w:p w:rsidR="00CA70E9" w:rsidRPr="006B56A3" w:rsidRDefault="00CA70E9" w:rsidP="00D022C9">
            <w:pPr>
              <w:ind w:left="270" w:hanging="2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1. </w:t>
            </w:r>
            <w:r w:rsidRPr="006B56A3">
              <w:rPr>
                <w:rFonts w:ascii="Arial" w:hAnsi="Arial"/>
                <w:b/>
                <w:sz w:val="22"/>
              </w:rPr>
              <w:t>Reproducibility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1350" w:type="dxa"/>
          </w:tcPr>
          <w:p w:rsidR="00CA70E9" w:rsidRPr="001E1EEA" w:rsidRDefault="00CA70E9" w:rsidP="00D022C9">
            <w:pPr>
              <w:rPr>
                <w:rFonts w:ascii="Arial" w:hAnsi="Arial"/>
              </w:rPr>
            </w:pPr>
          </w:p>
        </w:tc>
        <w:tc>
          <w:tcPr>
            <w:tcW w:w="1980" w:type="dxa"/>
          </w:tcPr>
          <w:p w:rsidR="00CA70E9" w:rsidRPr="001E1EEA" w:rsidRDefault="00CA70E9" w:rsidP="00D022C9">
            <w:pPr>
              <w:rPr>
                <w:rFonts w:ascii="Arial" w:hAnsi="Arial"/>
              </w:rPr>
            </w:pPr>
          </w:p>
        </w:tc>
        <w:tc>
          <w:tcPr>
            <w:tcW w:w="1620" w:type="dxa"/>
          </w:tcPr>
          <w:p w:rsidR="00CA70E9" w:rsidRDefault="00CA70E9" w:rsidP="00D022C9">
            <w:pPr>
              <w:rPr>
                <w:rFonts w:ascii="Arial" w:hAnsi="Arial"/>
              </w:rPr>
            </w:pPr>
          </w:p>
        </w:tc>
        <w:tc>
          <w:tcPr>
            <w:tcW w:w="2520" w:type="dxa"/>
          </w:tcPr>
          <w:p w:rsidR="00CA70E9" w:rsidRDefault="00CA70E9" w:rsidP="00D022C9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CA70E9" w:rsidRPr="001E1EEA" w:rsidRDefault="00CA70E9" w:rsidP="00D022C9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:rsidR="00CA70E9" w:rsidRPr="001E1EEA" w:rsidRDefault="00CA70E9" w:rsidP="00D022C9">
            <w:pPr>
              <w:rPr>
                <w:rFonts w:ascii="Arial" w:hAnsi="Arial"/>
              </w:rPr>
            </w:pPr>
          </w:p>
        </w:tc>
      </w:tr>
      <w:tr w:rsidR="00CA70E9" w:rsidRPr="001E1EEA" w:rsidTr="00AC0936">
        <w:trPr>
          <w:trHeight w:val="353"/>
        </w:trPr>
        <w:tc>
          <w:tcPr>
            <w:tcW w:w="2088" w:type="dxa"/>
            <w:vAlign w:val="center"/>
          </w:tcPr>
          <w:p w:rsidR="00CA70E9" w:rsidRPr="002746F3" w:rsidRDefault="00CA70E9" w:rsidP="009A1DEF">
            <w:pPr>
              <w:ind w:left="270" w:hanging="27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Research</w:t>
            </w:r>
          </w:p>
        </w:tc>
        <w:tc>
          <w:tcPr>
            <w:tcW w:w="1350" w:type="dxa"/>
            <w:vAlign w:val="center"/>
          </w:tcPr>
          <w:p w:rsidR="00CA70E9" w:rsidRPr="002746F3" w:rsidRDefault="00CA70E9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2746F3">
              <w:rPr>
                <w:rFonts w:ascii="Arial" w:hAnsi="Arial"/>
                <w:sz w:val="20"/>
                <w:szCs w:val="20"/>
              </w:rPr>
              <w:t>Intraclass</w:t>
            </w:r>
            <w:proofErr w:type="spellEnd"/>
            <w:r w:rsidRPr="002746F3">
              <w:rPr>
                <w:rFonts w:ascii="Arial" w:hAnsi="Arial"/>
                <w:sz w:val="20"/>
                <w:szCs w:val="20"/>
              </w:rPr>
              <w:t xml:space="preserve"> correlation coefficient (ICC)</w:t>
            </w:r>
          </w:p>
        </w:tc>
        <w:tc>
          <w:tcPr>
            <w:tcW w:w="1980" w:type="dxa"/>
            <w:vAlign w:val="center"/>
          </w:tcPr>
          <w:p w:rsidR="00CA70E9" w:rsidRPr="002746F3" w:rsidRDefault="00CA70E9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A70E9" w:rsidRPr="002746F3" w:rsidRDefault="00A17350" w:rsidP="00A1735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There is no graphic needed for any specific diagnosis, but it is good practice to always view a Bland-Altman plot showing the within-subject standard deviation on the Y axis and the within-subject mean on the X axis to detect outliers or data entry errors</w:t>
            </w:r>
          </w:p>
        </w:tc>
        <w:tc>
          <w:tcPr>
            <w:tcW w:w="2520" w:type="dxa"/>
            <w:vAlign w:val="center"/>
          </w:tcPr>
          <w:p w:rsidR="00CA70E9" w:rsidRPr="002746F3" w:rsidRDefault="00CA70E9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Determination of overall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 xml:space="preserve">O </w:t>
            </w:r>
            <w:r w:rsidRPr="002746F3">
              <w:rPr>
                <w:rFonts w:ascii="Arial" w:hAnsi="Arial"/>
                <w:sz w:val="20"/>
                <w:szCs w:val="20"/>
              </w:rPr>
              <w:t>), between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T</w:t>
            </w:r>
            <w:r w:rsidRPr="002746F3">
              <w:rPr>
                <w:rFonts w:ascii="Arial" w:hAnsi="Arial"/>
                <w:sz w:val="20"/>
                <w:szCs w:val="20"/>
              </w:rPr>
              <w:t>) and within-subject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E</w:t>
            </w:r>
            <w:r w:rsidRPr="002746F3">
              <w:rPr>
                <w:rFonts w:ascii="Arial" w:hAnsi="Arial"/>
                <w:sz w:val="20"/>
                <w:szCs w:val="20"/>
              </w:rPr>
              <w:t>) variances, typically done within the context of ANOVA (analysis of variance)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710" w:type="dxa"/>
            <w:vAlign w:val="center"/>
          </w:tcPr>
          <w:p w:rsidR="00CA70E9" w:rsidRPr="002746F3" w:rsidRDefault="00CA70E9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A70E9" w:rsidRPr="002746F3" w:rsidRDefault="00920BB2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6" type="#_x0000_t75" style="position:absolute;left:0;text-align:left;margin-left:-2.8pt;margin-top:.9pt;width:78.95pt;height:34pt;z-index:251658240;visibility:visible">
                  <v:imagedata r:id="rId8" o:title=""/>
                </v:shape>
                <o:OLEObject Type="Embed" ProgID="Equation.3" ShapeID="Object 4" DrawAspect="Content" ObjectID="_1475878530" r:id="rId9"/>
              </w:pict>
            </w:r>
          </w:p>
        </w:tc>
        <w:tc>
          <w:tcPr>
            <w:tcW w:w="2790" w:type="dxa"/>
            <w:vAlign w:val="center"/>
          </w:tcPr>
          <w:p w:rsidR="00CA70E9" w:rsidRPr="002746F3" w:rsidRDefault="00CA70E9" w:rsidP="005E55B4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Fraction of overall observed variability that is accounted for by the underlying true variability between the subjects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CA70E9" w:rsidRPr="001E1EEA" w:rsidTr="00AC0936">
        <w:trPr>
          <w:trHeight w:val="1905"/>
        </w:trPr>
        <w:tc>
          <w:tcPr>
            <w:tcW w:w="2088" w:type="dxa"/>
            <w:vAlign w:val="center"/>
          </w:tcPr>
          <w:p w:rsidR="00CA70E9" w:rsidRPr="002746F3" w:rsidRDefault="00CA70E9" w:rsidP="002746F3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Individual subject-level characterization</w:t>
            </w:r>
          </w:p>
        </w:tc>
        <w:tc>
          <w:tcPr>
            <w:tcW w:w="1350" w:type="dxa"/>
            <w:vAlign w:val="center"/>
          </w:tcPr>
          <w:p w:rsidR="00CA70E9" w:rsidRPr="002746F3" w:rsidRDefault="00211C6F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conventional name</w:t>
            </w:r>
          </w:p>
        </w:tc>
        <w:tc>
          <w:tcPr>
            <w:tcW w:w="1980" w:type="dxa"/>
            <w:vAlign w:val="center"/>
          </w:tcPr>
          <w:p w:rsidR="00CA70E9" w:rsidRPr="002746F3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A70E9" w:rsidRPr="002746F3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:rsidR="00CA70E9" w:rsidRPr="002746F3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</w:t>
            </w:r>
            <w:proofErr w:type="spellStart"/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proofErr w:type="spellEnd"/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>mean</w:t>
            </w:r>
            <w:r w:rsidR="00211C6F">
              <w:rPr>
                <w:rFonts w:ascii="Arial" w:hAnsi="Arial"/>
                <w:sz w:val="20"/>
                <w:szCs w:val="20"/>
              </w:rPr>
              <w:t xml:space="preserve"> (common)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within-subject variance</w:t>
            </w:r>
            <w:r>
              <w:rPr>
                <w:rFonts w:ascii="Arial" w:hAnsi="Arial"/>
                <w:sz w:val="20"/>
                <w:szCs w:val="20"/>
              </w:rPr>
              <w:t>.  Use geometric within-subject standard deviation if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is proportional to the mean.</w:t>
            </w:r>
          </w:p>
        </w:tc>
        <w:tc>
          <w:tcPr>
            <w:tcW w:w="171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763CFD" w:rsidRDefault="00763CFD" w:rsidP="002746F3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</w:p>
          <w:p w:rsidR="00763CFD" w:rsidRPr="00763CFD" w:rsidRDefault="00763CFD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(Must assume errors are random and normally distributed)</w:t>
            </w:r>
          </w:p>
        </w:tc>
        <w:tc>
          <w:tcPr>
            <w:tcW w:w="2790" w:type="dxa"/>
          </w:tcPr>
          <w:p w:rsidR="00CA70E9" w:rsidRPr="002746F3" w:rsidRDefault="00CA70E9" w:rsidP="0005533C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The difference between any single measurement on a single person and the true underlying measurement, assuming an unbiased measurement</w:t>
            </w:r>
            <w:r>
              <w:rPr>
                <w:rFonts w:ascii="Arial" w:hAnsi="Arial"/>
                <w:sz w:val="20"/>
                <w:szCs w:val="20"/>
              </w:rPr>
              <w:t xml:space="preserve"> tool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,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(or “as much as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measurements</w:t>
            </w:r>
            <w:r>
              <w:rPr>
                <w:rFonts w:ascii="Arial" w:hAnsi="Arial"/>
                <w:sz w:val="20"/>
                <w:szCs w:val="20"/>
              </w:rPr>
              <w:t xml:space="preserve">.  If geometric </w:t>
            </w:r>
            <w:proofErr w:type="spellStart"/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is used, this refers to the ratio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 between the single measurement and truth</w:t>
            </w:r>
            <w:r>
              <w:rPr>
                <w:rFonts w:ascii="Arial" w:hAnsi="Arial"/>
                <w:sz w:val="20"/>
                <w:szCs w:val="20"/>
              </w:rPr>
              <w:t xml:space="preserve"> rather than 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the </w:t>
            </w:r>
            <w:r>
              <w:rPr>
                <w:rFonts w:ascii="Arial" w:hAnsi="Arial"/>
                <w:sz w:val="20"/>
                <w:szCs w:val="20"/>
              </w:rPr>
              <w:t xml:space="preserve">difference.  </w:t>
            </w:r>
          </w:p>
        </w:tc>
      </w:tr>
      <w:tr w:rsidR="00CA70E9" w:rsidRPr="001E1EEA" w:rsidTr="00AC0936">
        <w:trPr>
          <w:trHeight w:val="1639"/>
        </w:trPr>
        <w:tc>
          <w:tcPr>
            <w:tcW w:w="2088" w:type="dxa"/>
            <w:vAlign w:val="center"/>
          </w:tcPr>
          <w:p w:rsidR="00CA70E9" w:rsidRPr="002746F3" w:rsidRDefault="00CA70E9" w:rsidP="002746F3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Individual subject-level characterization</w:t>
            </w:r>
          </w:p>
        </w:tc>
        <w:tc>
          <w:tcPr>
            <w:tcW w:w="1350" w:type="dxa"/>
            <w:vAlign w:val="center"/>
          </w:tcPr>
          <w:p w:rsidR="00BD0320" w:rsidRDefault="00CA70E9" w:rsidP="002746F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7350">
              <w:rPr>
                <w:rFonts w:ascii="Arial" w:hAnsi="Arial"/>
                <w:sz w:val="18"/>
                <w:szCs w:val="18"/>
              </w:rPr>
              <w:t>Repeatability</w:t>
            </w:r>
            <w:r w:rsidR="00BD0320">
              <w:rPr>
                <w:rFonts w:ascii="Arial" w:hAnsi="Arial"/>
                <w:sz w:val="18"/>
                <w:szCs w:val="18"/>
              </w:rPr>
              <w:t>; or Repeatability coefficient</w:t>
            </w:r>
          </w:p>
          <w:p w:rsidR="00BD0320" w:rsidRDefault="00BD0320" w:rsidP="002746F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</w:t>
            </w:r>
          </w:p>
          <w:p w:rsidR="00CA70E9" w:rsidRPr="00A17350" w:rsidRDefault="00BD0320" w:rsidP="002746F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Coefficient of Repeatability</w:t>
            </w:r>
          </w:p>
        </w:tc>
        <w:tc>
          <w:tcPr>
            <w:tcW w:w="1980" w:type="dxa"/>
            <w:vAlign w:val="center"/>
          </w:tcPr>
          <w:p w:rsidR="00CA70E9" w:rsidRPr="002746F3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A70E9" w:rsidRPr="002746F3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:rsidR="00CA70E9" w:rsidRPr="002746F3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</w:t>
            </w:r>
            <w:proofErr w:type="spellStart"/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proofErr w:type="spellEnd"/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mean 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(common) </w:t>
            </w:r>
            <w:r w:rsidRPr="002746F3">
              <w:rPr>
                <w:rFonts w:ascii="Arial" w:hAnsi="Arial"/>
                <w:sz w:val="20"/>
                <w:szCs w:val="20"/>
              </w:rPr>
              <w:t>within-subject variance</w:t>
            </w:r>
            <w:r>
              <w:rPr>
                <w:rFonts w:ascii="Arial" w:hAnsi="Arial"/>
                <w:sz w:val="20"/>
                <w:szCs w:val="20"/>
              </w:rPr>
              <w:t>.  Use geometric within-subject standard deviation if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is proportional to the mean.</w:t>
            </w:r>
          </w:p>
        </w:tc>
        <w:tc>
          <w:tcPr>
            <w:tcW w:w="1710" w:type="dxa"/>
            <w:vAlign w:val="center"/>
          </w:tcPr>
          <w:p w:rsidR="00763CFD" w:rsidRDefault="00763CFD" w:rsidP="00274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0E9" w:rsidRPr="002746F3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 w:cs="Arial"/>
                <w:sz w:val="20"/>
                <w:szCs w:val="20"/>
              </w:rPr>
              <w:t>= √</w:t>
            </w:r>
            <w:r w:rsidRPr="002746F3">
              <w:rPr>
                <w:rFonts w:ascii="Arial" w:hAnsi="Arial"/>
                <w:sz w:val="20"/>
                <w:szCs w:val="20"/>
              </w:rPr>
              <w:t>2 x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CA70E9" w:rsidRDefault="00CA70E9" w:rsidP="002746F3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763CFD" w:rsidRDefault="00763CFD" w:rsidP="002746F3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</w:p>
          <w:p w:rsidR="00763CFD" w:rsidRPr="00763CFD" w:rsidRDefault="00763CFD" w:rsidP="00763CF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(Must assume </w:t>
            </w:r>
            <w:r>
              <w:rPr>
                <w:rFonts w:ascii="Arial" w:hAnsi="Arial"/>
                <w:sz w:val="20"/>
                <w:szCs w:val="20"/>
              </w:rPr>
              <w:t>differences between any two replicates have a mean of 0</w:t>
            </w:r>
            <w:r>
              <w:rPr>
                <w:rFonts w:ascii="Arial" w:hAnsi="Arial"/>
                <w:sz w:val="20"/>
                <w:szCs w:val="20"/>
              </w:rPr>
              <w:t xml:space="preserve"> and</w:t>
            </w:r>
            <w:r>
              <w:rPr>
                <w:rFonts w:ascii="Arial" w:hAnsi="Arial"/>
                <w:sz w:val="20"/>
                <w:szCs w:val="20"/>
              </w:rPr>
              <w:t xml:space="preserve"> are</w:t>
            </w:r>
            <w:r>
              <w:rPr>
                <w:rFonts w:ascii="Arial" w:hAnsi="Arial"/>
                <w:sz w:val="20"/>
                <w:szCs w:val="20"/>
              </w:rPr>
              <w:t xml:space="preserve"> normally distributed)</w:t>
            </w:r>
          </w:p>
        </w:tc>
        <w:tc>
          <w:tcPr>
            <w:tcW w:w="2790" w:type="dxa"/>
            <w:vAlign w:val="center"/>
          </w:tcPr>
          <w:p w:rsidR="00CA70E9" w:rsidRPr="002746F3" w:rsidRDefault="00CA70E9" w:rsidP="0005533C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The difference between any two measurements made on a single person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(or “as much as 2.77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the pairs of measurements</w:t>
            </w:r>
            <w:r>
              <w:rPr>
                <w:rFonts w:ascii="Arial" w:hAnsi="Arial"/>
                <w:sz w:val="20"/>
                <w:szCs w:val="20"/>
              </w:rPr>
              <w:t xml:space="preserve">.  If geometric </w:t>
            </w:r>
            <w:proofErr w:type="spellStart"/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is used, this refers to the ratio between any two measurements rather than 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the absolute </w:t>
            </w:r>
            <w:r>
              <w:rPr>
                <w:rFonts w:ascii="Arial" w:hAnsi="Arial"/>
                <w:sz w:val="20"/>
                <w:szCs w:val="20"/>
              </w:rPr>
              <w:t>difference.</w:t>
            </w:r>
          </w:p>
        </w:tc>
      </w:tr>
      <w:tr w:rsidR="00CA70E9" w:rsidRPr="001E1EEA" w:rsidTr="00AC0936">
        <w:trPr>
          <w:trHeight w:val="1639"/>
        </w:trPr>
        <w:tc>
          <w:tcPr>
            <w:tcW w:w="2088" w:type="dxa"/>
            <w:vAlign w:val="center"/>
          </w:tcPr>
          <w:p w:rsidR="00CA70E9" w:rsidRPr="005E55B4" w:rsidRDefault="00CA70E9" w:rsidP="002746F3">
            <w:pPr>
              <w:ind w:firstLine="9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 w:cs="Arial"/>
                <w:sz w:val="20"/>
                <w:szCs w:val="20"/>
              </w:rPr>
              <w:t>Individual subject-level characterization</w:t>
            </w:r>
          </w:p>
        </w:tc>
        <w:tc>
          <w:tcPr>
            <w:tcW w:w="1350" w:type="dxa"/>
            <w:vAlign w:val="center"/>
          </w:tcPr>
          <w:p w:rsidR="00CA70E9" w:rsidRPr="005E55B4" w:rsidRDefault="00CA70E9" w:rsidP="00274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 w:cs="Arial"/>
                <w:sz w:val="20"/>
                <w:szCs w:val="20"/>
              </w:rPr>
              <w:t>Coefficient of variation (CV)</w:t>
            </w:r>
          </w:p>
        </w:tc>
        <w:tc>
          <w:tcPr>
            <w:tcW w:w="1980" w:type="dxa"/>
            <w:vAlign w:val="center"/>
          </w:tcPr>
          <w:p w:rsidR="00CA70E9" w:rsidRPr="005E55B4" w:rsidRDefault="00CA70E9" w:rsidP="000D35A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  <w:r w:rsidRPr="005E55B4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</w:p>
          <w:p w:rsidR="00CA70E9" w:rsidRPr="005E55B4" w:rsidRDefault="00CA70E9" w:rsidP="002746F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CA70E9" w:rsidRDefault="00CA70E9" w:rsidP="005E55B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Bland-Altman Plot:  </w:t>
            </w:r>
          </w:p>
          <w:p w:rsidR="00CA70E9" w:rsidRPr="005E55B4" w:rsidRDefault="00CA70E9" w:rsidP="005E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Within-subject </w:t>
            </w:r>
            <w:r>
              <w:rPr>
                <w:rFonts w:ascii="Arial" w:hAnsi="Arial"/>
                <w:sz w:val="20"/>
                <w:szCs w:val="20"/>
              </w:rPr>
              <w:t>standard deviation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(Y) vs. </w:t>
            </w:r>
            <w:r>
              <w:rPr>
                <w:rFonts w:ascii="Arial" w:hAnsi="Arial"/>
                <w:sz w:val="20"/>
                <w:szCs w:val="20"/>
              </w:rPr>
              <w:t>W</w:t>
            </w:r>
            <w:r w:rsidRPr="005E55B4">
              <w:rPr>
                <w:rFonts w:ascii="Arial" w:hAnsi="Arial"/>
                <w:sz w:val="20"/>
                <w:szCs w:val="20"/>
              </w:rPr>
              <w:t>ithin-subject mean (X)</w:t>
            </w:r>
          </w:p>
        </w:tc>
        <w:tc>
          <w:tcPr>
            <w:tcW w:w="2520" w:type="dxa"/>
            <w:vAlign w:val="center"/>
          </w:tcPr>
          <w:p w:rsidR="00CA70E9" w:rsidRPr="005E55B4" w:rsidRDefault="00CA70E9" w:rsidP="005E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standard deviation (</w:t>
            </w:r>
            <w:proofErr w:type="spellStart"/>
            <w:r w:rsidRPr="005E55B4">
              <w:rPr>
                <w:rFonts w:ascii="Arial" w:hAnsi="Arial"/>
                <w:sz w:val="20"/>
                <w:szCs w:val="20"/>
              </w:rPr>
              <w:t>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proofErr w:type="spellEnd"/>
            <w:r w:rsidRPr="005E55B4">
              <w:rPr>
                <w:rFonts w:ascii="Arial" w:hAnsi="Arial"/>
                <w:sz w:val="20"/>
                <w:szCs w:val="20"/>
              </w:rPr>
              <w:t xml:space="preserve">) and mean value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="00A17350">
              <w:rPr>
                <w:rFonts w:ascii="Arial" w:hAnsi="Arial"/>
                <w:noProof/>
                <w:sz w:val="20"/>
                <w:szCs w:val="20"/>
                <w:vertAlign w:val="subscript"/>
              </w:rPr>
              <w:pict>
                <v:shape id="Picture 1" o:spid="_x0000_i1026" type="#_x0000_t75" style="width:10.5pt;height:12.75pt;visibility:visible">
                  <v:imagedata r:id="rId10" o:title=""/>
                </v:shape>
              </w:pic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>of the replicates</w:t>
            </w:r>
            <w:r>
              <w:rPr>
                <w:rFonts w:ascii="Arial" w:hAnsi="Arial"/>
                <w:sz w:val="20"/>
                <w:szCs w:val="20"/>
              </w:rPr>
              <w:t xml:space="preserve"> for each subject</w:t>
            </w:r>
            <w:r w:rsidRPr="005E55B4">
              <w:rPr>
                <w:rFonts w:ascii="Arial" w:hAnsi="Arial"/>
                <w:sz w:val="20"/>
                <w:szCs w:val="20"/>
              </w:rPr>
              <w:t>.  For each subject, calculate the coefficient of variation</w:t>
            </w:r>
            <w:r>
              <w:rPr>
                <w:rFonts w:ascii="Arial" w:hAnsi="Arial"/>
                <w:sz w:val="20"/>
                <w:szCs w:val="20"/>
              </w:rPr>
              <w:t xml:space="preserve"> as </w:t>
            </w:r>
            <w:r w:rsidRPr="005E55B4">
              <w:rPr>
                <w:rFonts w:ascii="Arial" w:hAnsi="Arial"/>
                <w:sz w:val="20"/>
                <w:szCs w:val="20"/>
              </w:rPr>
              <w:t>(</w:t>
            </w:r>
            <w:proofErr w:type="spellStart"/>
            <w:r w:rsidRPr="005E55B4">
              <w:rPr>
                <w:rFonts w:ascii="Arial" w:hAnsi="Arial"/>
                <w:sz w:val="20"/>
                <w:szCs w:val="20"/>
              </w:rPr>
              <w:t>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proofErr w:type="spellEnd"/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 xml:space="preserve"> </w:t>
            </w:r>
            <w:r w:rsidRPr="005E55B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A17350">
              <w:rPr>
                <w:rFonts w:ascii="Arial" w:hAnsi="Arial"/>
                <w:noProof/>
                <w:sz w:val="20"/>
                <w:szCs w:val="20"/>
                <w:vertAlign w:val="subscript"/>
              </w:rPr>
              <w:pict>
                <v:shape id="Picture 3" o:spid="_x0000_i1027" type="#_x0000_t75" style="width:11.25pt;height:12.75pt;visibility:visible">
                  <v:imagedata r:id="rId10" o:title=""/>
                </v:shape>
              </w:pic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5E55B4">
              <w:rPr>
                <w:rFonts w:ascii="Arial" w:hAnsi="Arial"/>
                <w:sz w:val="20"/>
                <w:szCs w:val="20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:rsidR="00CA70E9" w:rsidRPr="005E55B4" w:rsidRDefault="00BD0320" w:rsidP="00C20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Object 2" o:spid="_x0000_s1027" type="#_x0000_t75" style="position:absolute;left:0;text-align:left;margin-left:1.2pt;margin-top:53.1pt;width:67pt;height:41pt;z-index:251659264;visibility:visible;mso-position-horizontal-relative:text;mso-position-vertical-relative:text">
                  <v:imagedata r:id="rId11" o:title=""/>
                </v:shape>
                <o:OLEObject Type="Embed" ProgID="Equation.3" ShapeID="Object 2" DrawAspect="Content" ObjectID="_1475878531" r:id="rId12"/>
              </w:pict>
            </w:r>
            <w:r w:rsidR="00343409">
              <w:rPr>
                <w:rFonts w:ascii="Arial" w:hAnsi="Arial" w:cs="Arial"/>
                <w:sz w:val="20"/>
                <w:szCs w:val="20"/>
              </w:rPr>
              <w:t>A simple mean of the individual-level coefficients of variations</w:t>
            </w:r>
          </w:p>
        </w:tc>
        <w:tc>
          <w:tcPr>
            <w:tcW w:w="2790" w:type="dxa"/>
            <w:vAlign w:val="center"/>
          </w:tcPr>
          <w:p w:rsidR="00CA70E9" w:rsidRPr="005E55B4" w:rsidRDefault="00CA70E9" w:rsidP="0034330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variability of replicate measures expressed as a fraction of the ambient values on the native scale of the measurement.  Lower CV indicates higher reproducibility.  </w:t>
            </w:r>
          </w:p>
        </w:tc>
      </w:tr>
      <w:tr w:rsidR="00CA70E9" w:rsidRPr="001E1EEA" w:rsidTr="00AC0936">
        <w:trPr>
          <w:trHeight w:val="414"/>
        </w:trPr>
        <w:tc>
          <w:tcPr>
            <w:tcW w:w="2088" w:type="dxa"/>
          </w:tcPr>
          <w:p w:rsidR="00CA70E9" w:rsidRPr="00A630A2" w:rsidRDefault="00CA70E9" w:rsidP="00841D4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 w:rsidRPr="006B56A3">
              <w:rPr>
                <w:rFonts w:ascii="Arial" w:hAnsi="Arial"/>
                <w:b/>
                <w:sz w:val="22"/>
              </w:rPr>
              <w:t>. Validity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CA70E9" w:rsidRPr="001E1EEA" w:rsidRDefault="00CA70E9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:rsidR="00CA70E9" w:rsidRPr="001E1EEA" w:rsidRDefault="00CA70E9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vAlign w:val="center"/>
          </w:tcPr>
          <w:p w:rsidR="00CA70E9" w:rsidRPr="001E1EEA" w:rsidRDefault="00CA70E9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vAlign w:val="center"/>
          </w:tcPr>
          <w:p w:rsidR="00CA70E9" w:rsidRPr="001E1EEA" w:rsidRDefault="00CA70E9" w:rsidP="002746F3">
            <w:pPr>
              <w:jc w:val="center"/>
              <w:rPr>
                <w:rFonts w:ascii="Arial" w:hAnsi="Arial"/>
              </w:rPr>
            </w:pPr>
          </w:p>
        </w:tc>
      </w:tr>
      <w:tr w:rsidR="00CA70E9" w:rsidRPr="005E55B4" w:rsidTr="00AC0936">
        <w:trPr>
          <w:trHeight w:val="650"/>
        </w:trPr>
        <w:tc>
          <w:tcPr>
            <w:tcW w:w="2088" w:type="dxa"/>
          </w:tcPr>
          <w:p w:rsidR="00CA70E9" w:rsidRPr="001E1EEA" w:rsidRDefault="00CA70E9" w:rsidP="00D022C9">
            <w:pPr>
              <w:rPr>
                <w:rFonts w:ascii="Arial" w:hAnsi="Arial"/>
              </w:rPr>
            </w:pPr>
          </w:p>
        </w:tc>
        <w:tc>
          <w:tcPr>
            <w:tcW w:w="1350" w:type="dxa"/>
            <w:vAlign w:val="center"/>
          </w:tcPr>
          <w:p w:rsidR="00CA70E9" w:rsidRPr="005E55B4" w:rsidRDefault="00CA70E9" w:rsidP="002746F3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95% limits of agreement</w:t>
            </w:r>
          </w:p>
        </w:tc>
        <w:tc>
          <w:tcPr>
            <w:tcW w:w="1980" w:type="dxa"/>
            <w:vAlign w:val="center"/>
          </w:tcPr>
          <w:p w:rsidR="00CA70E9" w:rsidRPr="00BB2C71" w:rsidRDefault="00CA70E9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subject from the new 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the </w:t>
            </w:r>
            <w:r>
              <w:rPr>
                <w:rFonts w:ascii="Arial" w:hAnsi="Arial"/>
                <w:sz w:val="20"/>
                <w:szCs w:val="20"/>
              </w:rPr>
              <w:t>“</w:t>
            </w:r>
            <w:r w:rsidRPr="00BB2C71">
              <w:rPr>
                <w:rFonts w:ascii="Arial" w:hAnsi="Arial"/>
                <w:sz w:val="20"/>
                <w:szCs w:val="20"/>
              </w:rPr>
              <w:t>gold standard</w:t>
            </w:r>
            <w:r>
              <w:rPr>
                <w:rFonts w:ascii="Arial" w:hAnsi="Arial"/>
                <w:sz w:val="20"/>
                <w:szCs w:val="20"/>
              </w:rPr>
              <w:t>” measurement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A70E9" w:rsidRDefault="00CA70E9" w:rsidP="00BB2C7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A70E9" w:rsidRPr="005E55B4" w:rsidRDefault="00CA70E9" w:rsidP="00BB2C7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gold standard (X)</w:t>
            </w:r>
          </w:p>
        </w:tc>
        <w:tc>
          <w:tcPr>
            <w:tcW w:w="252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new tool and gold standard.</w:t>
            </w:r>
            <w:r w:rsidR="009F4520">
              <w:rPr>
                <w:rFonts w:ascii="Arial" w:hAnsi="Arial"/>
                <w:sz w:val="20"/>
                <w:szCs w:val="20"/>
              </w:rPr>
              <w:t xml:space="preserve">  This is also known as the bias.</w:t>
            </w:r>
          </w:p>
          <w:p w:rsidR="00CA70E9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A70E9" w:rsidRPr="005E55B4" w:rsidRDefault="00CA70E9" w:rsidP="00BB2C71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E55B4">
              <w:rPr>
                <w:rFonts w:ascii="Arial" w:hAnsi="Arial"/>
                <w:sz w:val="20"/>
                <w:szCs w:val="20"/>
              </w:rPr>
              <w:t>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proofErr w:type="spellEnd"/>
            <w:r w:rsidR="009F4520">
              <w:rPr>
                <w:rFonts w:ascii="Arial" w:hAnsi="Arial"/>
                <w:sz w:val="20"/>
                <w:szCs w:val="20"/>
              </w:rPr>
              <w:t xml:space="preserve"> 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CA70E9" w:rsidRPr="005E55B4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2790" w:type="dxa"/>
            <w:vAlign w:val="center"/>
          </w:tcPr>
          <w:p w:rsidR="00CA70E9" w:rsidRPr="005E55B4" w:rsidRDefault="00CA70E9" w:rsidP="00493FCC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difference between measurements o</w:t>
            </w:r>
            <w:r>
              <w:rPr>
                <w:rFonts w:ascii="Arial" w:hAnsi="Arial"/>
                <w:sz w:val="20"/>
                <w:szCs w:val="20"/>
              </w:rPr>
              <w:t xml:space="preserve">f a single person using the new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method and the “gold standard”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and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>for 95% of the subjects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</w:tr>
      <w:tr w:rsidR="00CA70E9" w:rsidRPr="001E1EEA" w:rsidTr="00AC0936">
        <w:trPr>
          <w:trHeight w:val="468"/>
        </w:trPr>
        <w:tc>
          <w:tcPr>
            <w:tcW w:w="2088" w:type="dxa"/>
          </w:tcPr>
          <w:p w:rsidR="00CA70E9" w:rsidRDefault="00CA70E9" w:rsidP="00841D41">
            <w:pPr>
              <w:rPr>
                <w:rFonts w:ascii="Arial" w:hAnsi="Arial"/>
                <w:b/>
              </w:rPr>
            </w:pPr>
            <w:r w:rsidRPr="00841D41">
              <w:rPr>
                <w:rFonts w:ascii="Arial" w:hAnsi="Arial"/>
                <w:b/>
                <w:sz w:val="22"/>
              </w:rPr>
              <w:t xml:space="preserve">3. Method </w:t>
            </w:r>
            <w:r>
              <w:rPr>
                <w:rFonts w:ascii="Arial" w:hAnsi="Arial"/>
                <w:b/>
                <w:sz w:val="22"/>
              </w:rPr>
              <w:t xml:space="preserve">  </w:t>
            </w:r>
          </w:p>
          <w:p w:rsidR="00CA70E9" w:rsidRPr="00841D41" w:rsidRDefault="00CA70E9" w:rsidP="00841D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    </w:t>
            </w:r>
            <w:r w:rsidRPr="00841D41">
              <w:rPr>
                <w:rFonts w:ascii="Arial" w:hAnsi="Arial"/>
                <w:b/>
                <w:sz w:val="22"/>
              </w:rPr>
              <w:t>Agreement</w:t>
            </w:r>
          </w:p>
        </w:tc>
        <w:tc>
          <w:tcPr>
            <w:tcW w:w="1350" w:type="dxa"/>
            <w:vAlign w:val="center"/>
          </w:tcPr>
          <w:p w:rsidR="00CA70E9" w:rsidRPr="001E1EEA" w:rsidRDefault="00CA70E9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:rsidR="00CA70E9" w:rsidRPr="009229F3" w:rsidRDefault="00CA70E9" w:rsidP="002746F3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</w:rPr>
            </w:pPr>
          </w:p>
        </w:tc>
        <w:tc>
          <w:tcPr>
            <w:tcW w:w="2790" w:type="dxa"/>
            <w:vAlign w:val="center"/>
          </w:tcPr>
          <w:p w:rsidR="00CA70E9" w:rsidRPr="001E1EEA" w:rsidRDefault="00CA70E9" w:rsidP="002746F3">
            <w:pPr>
              <w:jc w:val="center"/>
              <w:rPr>
                <w:rFonts w:ascii="Arial" w:hAnsi="Arial"/>
              </w:rPr>
            </w:pPr>
          </w:p>
        </w:tc>
      </w:tr>
      <w:tr w:rsidR="00CA70E9" w:rsidRPr="001E1EEA" w:rsidTr="00AC0936">
        <w:trPr>
          <w:trHeight w:val="650"/>
        </w:trPr>
        <w:tc>
          <w:tcPr>
            <w:tcW w:w="2088" w:type="dxa"/>
          </w:tcPr>
          <w:p w:rsidR="00CA70E9" w:rsidRDefault="00CA70E9" w:rsidP="00841D41">
            <w:pPr>
              <w:rPr>
                <w:rFonts w:ascii="Arial" w:hAnsi="Arial"/>
              </w:rPr>
            </w:pPr>
          </w:p>
        </w:tc>
        <w:tc>
          <w:tcPr>
            <w:tcW w:w="1350" w:type="dxa"/>
            <w:vAlign w:val="center"/>
          </w:tcPr>
          <w:p w:rsidR="00CA70E9" w:rsidRPr="005E55B4" w:rsidRDefault="00CA70E9" w:rsidP="002746F3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95% limits of agreement</w:t>
            </w:r>
          </w:p>
        </w:tc>
        <w:tc>
          <w:tcPr>
            <w:tcW w:w="1980" w:type="dxa"/>
            <w:vAlign w:val="center"/>
          </w:tcPr>
          <w:p w:rsidR="00CA70E9" w:rsidRPr="005E55B4" w:rsidRDefault="00CA70E9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subject from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</w:t>
            </w:r>
            <w:r>
              <w:rPr>
                <w:rFonts w:ascii="Arial" w:hAnsi="Arial"/>
                <w:sz w:val="20"/>
                <w:szCs w:val="20"/>
              </w:rPr>
              <w:t>another method, neither one is considered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the “gold standard”</w:t>
            </w:r>
          </w:p>
        </w:tc>
        <w:tc>
          <w:tcPr>
            <w:tcW w:w="1620" w:type="dxa"/>
            <w:vAlign w:val="center"/>
          </w:tcPr>
          <w:p w:rsidR="00CA70E9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A70E9" w:rsidRPr="005E55B4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within-subject mean of methods (X)</w:t>
            </w:r>
          </w:p>
        </w:tc>
        <w:tc>
          <w:tcPr>
            <w:tcW w:w="2520" w:type="dxa"/>
            <w:vAlign w:val="center"/>
          </w:tcPr>
          <w:p w:rsidR="00CA70E9" w:rsidRDefault="00CA70E9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one method and the other method.</w:t>
            </w:r>
          </w:p>
          <w:p w:rsidR="00CA70E9" w:rsidRDefault="00CA70E9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A70E9" w:rsidRPr="005E55B4" w:rsidRDefault="00CA70E9" w:rsidP="00493FC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E55B4">
              <w:rPr>
                <w:rFonts w:ascii="Arial" w:hAnsi="Arial"/>
                <w:sz w:val="20"/>
                <w:szCs w:val="20"/>
              </w:rPr>
              <w:t>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).</w:t>
            </w:r>
          </w:p>
        </w:tc>
        <w:tc>
          <w:tcPr>
            <w:tcW w:w="1710" w:type="dxa"/>
            <w:vAlign w:val="center"/>
          </w:tcPr>
          <w:p w:rsidR="00CA70E9" w:rsidRPr="005E55B4" w:rsidRDefault="00CA70E9" w:rsidP="002746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2790" w:type="dxa"/>
            <w:vAlign w:val="center"/>
          </w:tcPr>
          <w:p w:rsidR="00CA70E9" w:rsidRPr="005E55B4" w:rsidRDefault="00CA70E9" w:rsidP="00493FCC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difference between the measurements in a single person, using two different methods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) a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>for 95% of the subjects.</w:t>
            </w:r>
          </w:p>
        </w:tc>
      </w:tr>
    </w:tbl>
    <w:p w:rsidR="00CA70E9" w:rsidRDefault="00CA70E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NOTE:  </w:t>
      </w:r>
      <w:proofErr w:type="spellStart"/>
      <w:r w:rsidRPr="0099273C">
        <w:rPr>
          <w:rFonts w:ascii="Arial" w:hAnsi="Arial"/>
          <w:sz w:val="22"/>
        </w:rPr>
        <w:t>s</w:t>
      </w:r>
      <w:r w:rsidRPr="0099273C">
        <w:rPr>
          <w:rFonts w:ascii="Arial" w:hAnsi="Arial"/>
          <w:sz w:val="22"/>
          <w:vertAlign w:val="subscript"/>
        </w:rPr>
        <w:t>w</w:t>
      </w:r>
      <w:proofErr w:type="spellEnd"/>
      <w:r w:rsidRPr="0099273C">
        <w:rPr>
          <w:rFonts w:ascii="Arial" w:hAnsi="Arial"/>
          <w:sz w:val="22"/>
        </w:rPr>
        <w:t xml:space="preserve"> = </w:t>
      </w:r>
      <w:r>
        <w:rPr>
          <w:rFonts w:ascii="Arial" w:hAnsi="Arial"/>
          <w:sz w:val="22"/>
        </w:rPr>
        <w:t xml:space="preserve">common (mean) </w:t>
      </w:r>
      <w:r w:rsidRPr="0099273C">
        <w:rPr>
          <w:rFonts w:ascii="Arial" w:hAnsi="Arial"/>
          <w:sz w:val="22"/>
        </w:rPr>
        <w:t>within-subject standard deviation</w:t>
      </w:r>
      <w:r>
        <w:rPr>
          <w:rFonts w:ascii="Arial" w:hAnsi="Arial"/>
          <w:sz w:val="22"/>
        </w:rPr>
        <w:t xml:space="preserve">.  To calculate </w:t>
      </w:r>
      <w:proofErr w:type="spellStart"/>
      <w:r>
        <w:rPr>
          <w:rFonts w:ascii="Arial" w:hAnsi="Arial"/>
          <w:sz w:val="22"/>
        </w:rPr>
        <w:t>s</w:t>
      </w:r>
      <w:r>
        <w:rPr>
          <w:rFonts w:ascii="Arial" w:hAnsi="Arial"/>
          <w:sz w:val="22"/>
          <w:vertAlign w:val="subscript"/>
        </w:rPr>
        <w:t>w</w:t>
      </w:r>
      <w:proofErr w:type="spellEnd"/>
      <w:r>
        <w:rPr>
          <w:rFonts w:ascii="Arial" w:hAnsi="Arial"/>
          <w:sz w:val="22"/>
        </w:rPr>
        <w:t>, you must calculate the average of the individual within-subject variances and then take the square root.  You cannot simply average all the individual within-subject standard deviations.</w:t>
      </w:r>
    </w:p>
    <w:p w:rsidR="00CA70E9" w:rsidRDefault="00CA70E9">
      <w:pPr>
        <w:rPr>
          <w:rFonts w:ascii="Arial" w:hAnsi="Arial"/>
          <w:sz w:val="22"/>
        </w:rPr>
      </w:pPr>
    </w:p>
    <w:p w:rsidR="00CA70E9" w:rsidRPr="00171CAA" w:rsidRDefault="00CA70E9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References:</w:t>
      </w:r>
    </w:p>
    <w:p w:rsidR="00CA70E9" w:rsidRPr="00171CAA" w:rsidRDefault="00CA70E9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 xml:space="preserve">Bland and Altman.  Applying the right statistics:  analysis of measurement studies.  Ultrasound </w:t>
      </w:r>
      <w:proofErr w:type="spellStart"/>
      <w:r w:rsidRPr="00171CAA">
        <w:rPr>
          <w:rFonts w:ascii="Arial" w:hAnsi="Arial"/>
          <w:i/>
          <w:sz w:val="18"/>
          <w:szCs w:val="18"/>
        </w:rPr>
        <w:t>Obstet</w:t>
      </w:r>
      <w:proofErr w:type="spellEnd"/>
      <w:r w:rsidRPr="00171CAA">
        <w:rPr>
          <w:rFonts w:ascii="Arial" w:hAnsi="Arial"/>
          <w:i/>
          <w:sz w:val="18"/>
          <w:szCs w:val="18"/>
        </w:rPr>
        <w:t xml:space="preserve"> </w:t>
      </w:r>
      <w:r w:rsidR="00920BB2">
        <w:rPr>
          <w:rFonts w:ascii="Arial" w:hAnsi="Arial"/>
          <w:i/>
          <w:sz w:val="18"/>
          <w:szCs w:val="18"/>
        </w:rPr>
        <w:t xml:space="preserve"> </w:t>
      </w:r>
      <w:bookmarkStart w:id="0" w:name="_GoBack"/>
      <w:bookmarkEnd w:id="0"/>
      <w:proofErr w:type="spellStart"/>
      <w:r w:rsidRPr="00171CAA">
        <w:rPr>
          <w:rFonts w:ascii="Arial" w:hAnsi="Arial"/>
          <w:i/>
          <w:sz w:val="18"/>
          <w:szCs w:val="18"/>
        </w:rPr>
        <w:t>Gyncol</w:t>
      </w:r>
      <w:proofErr w:type="spellEnd"/>
      <w:r w:rsidRPr="00171CAA">
        <w:rPr>
          <w:rFonts w:ascii="Arial" w:hAnsi="Arial"/>
          <w:i/>
          <w:sz w:val="18"/>
          <w:szCs w:val="18"/>
        </w:rPr>
        <w:t xml:space="preserve"> (2003) 22:85-93.</w:t>
      </w:r>
    </w:p>
    <w:p w:rsidR="00CA70E9" w:rsidRPr="00171CAA" w:rsidRDefault="00CA70E9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Bland and Altman. Measurement error and correlation coefficients.  BMJ (1996) 313:41-42.</w:t>
      </w:r>
    </w:p>
    <w:p w:rsidR="00CA70E9" w:rsidRPr="00171CAA" w:rsidRDefault="00CA70E9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Bland and Altman. Measurement error proportional to the mean.  BMJ (1996) 31</w:t>
      </w:r>
      <w:r>
        <w:rPr>
          <w:rFonts w:ascii="Arial" w:hAnsi="Arial"/>
          <w:i/>
          <w:sz w:val="18"/>
          <w:szCs w:val="18"/>
        </w:rPr>
        <w:t>3:744</w:t>
      </w:r>
      <w:r w:rsidRPr="00171CAA">
        <w:rPr>
          <w:rFonts w:ascii="Arial" w:hAnsi="Arial"/>
          <w:i/>
          <w:sz w:val="18"/>
          <w:szCs w:val="18"/>
        </w:rPr>
        <w:t>.</w:t>
      </w:r>
    </w:p>
    <w:p w:rsidR="00CA70E9" w:rsidRPr="00171CAA" w:rsidRDefault="00CA70E9" w:rsidP="000903B6">
      <w:pPr>
        <w:rPr>
          <w:rFonts w:ascii="Arial" w:hAnsi="Arial"/>
          <w:i/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>Bland and Altman. Statistical methods for assessing agreement between two methods of clinical measurement.  Lancet (1986) 307-310.</w:t>
      </w:r>
    </w:p>
    <w:p w:rsidR="00CA70E9" w:rsidRPr="00171CAA" w:rsidRDefault="00CA70E9" w:rsidP="009A1DEF">
      <w:pPr>
        <w:rPr>
          <w:rFonts w:ascii="Arial" w:hAnsi="Arial"/>
          <w:i/>
          <w:sz w:val="18"/>
          <w:szCs w:val="18"/>
        </w:rPr>
      </w:pPr>
      <w:proofErr w:type="spellStart"/>
      <w:r w:rsidRPr="00171CAA">
        <w:rPr>
          <w:rFonts w:ascii="Arial" w:hAnsi="Arial"/>
          <w:i/>
          <w:sz w:val="18"/>
          <w:szCs w:val="18"/>
        </w:rPr>
        <w:t>Szklo</w:t>
      </w:r>
      <w:proofErr w:type="spellEnd"/>
      <w:r w:rsidRPr="00171CAA">
        <w:rPr>
          <w:rFonts w:ascii="Arial" w:hAnsi="Arial"/>
          <w:i/>
          <w:sz w:val="18"/>
          <w:szCs w:val="18"/>
        </w:rPr>
        <w:t xml:space="preserve"> and Nieto.  Epidemiology: Beyond the Basics.  3</w:t>
      </w:r>
      <w:r w:rsidRPr="00171CAA">
        <w:rPr>
          <w:rFonts w:ascii="Arial" w:hAnsi="Arial"/>
          <w:i/>
          <w:sz w:val="18"/>
          <w:szCs w:val="18"/>
          <w:vertAlign w:val="superscript"/>
        </w:rPr>
        <w:t>rd</w:t>
      </w:r>
      <w:r w:rsidRPr="00171CAA">
        <w:rPr>
          <w:rFonts w:ascii="Arial" w:hAnsi="Arial"/>
          <w:i/>
          <w:sz w:val="18"/>
          <w:szCs w:val="18"/>
        </w:rPr>
        <w:t xml:space="preserve"> edition.</w:t>
      </w:r>
    </w:p>
    <w:p w:rsidR="00CA70E9" w:rsidRPr="00171CAA" w:rsidRDefault="00CA70E9" w:rsidP="00446A20">
      <w:pPr>
        <w:rPr>
          <w:sz w:val="18"/>
          <w:szCs w:val="18"/>
        </w:rPr>
      </w:pPr>
      <w:r w:rsidRPr="00171CAA">
        <w:rPr>
          <w:rFonts w:ascii="Arial" w:hAnsi="Arial"/>
          <w:i/>
          <w:sz w:val="18"/>
          <w:szCs w:val="18"/>
        </w:rPr>
        <w:t xml:space="preserve">Weir. Quantifying Test-Retest reliability using the </w:t>
      </w:r>
      <w:proofErr w:type="spellStart"/>
      <w:r w:rsidRPr="00171CAA">
        <w:rPr>
          <w:rFonts w:ascii="Arial" w:hAnsi="Arial"/>
          <w:i/>
          <w:sz w:val="18"/>
          <w:szCs w:val="18"/>
        </w:rPr>
        <w:t>intraclass</w:t>
      </w:r>
      <w:proofErr w:type="spellEnd"/>
      <w:r w:rsidRPr="00171CAA">
        <w:rPr>
          <w:rFonts w:ascii="Arial" w:hAnsi="Arial"/>
          <w:i/>
          <w:sz w:val="18"/>
          <w:szCs w:val="18"/>
        </w:rPr>
        <w:t xml:space="preserve"> correlation coefficient and the SEM.  J Strength and Conditions Research (2005) 19:231-240.</w:t>
      </w:r>
    </w:p>
    <w:sectPr w:rsidR="00CA70E9" w:rsidRPr="00171CAA" w:rsidSect="002746F3">
      <w:headerReference w:type="default" r:id="rId13"/>
      <w:pgSz w:w="15840" w:h="12240" w:orient="landscape"/>
      <w:pgMar w:top="576" w:right="576" w:bottom="576" w:left="576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E9" w:rsidRDefault="00CA70E9">
      <w:r>
        <w:separator/>
      </w:r>
    </w:p>
  </w:endnote>
  <w:endnote w:type="continuationSeparator" w:id="0">
    <w:p w:rsidR="00CA70E9" w:rsidRDefault="00CA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E9" w:rsidRDefault="00CA70E9">
      <w:r>
        <w:separator/>
      </w:r>
    </w:p>
  </w:footnote>
  <w:footnote w:type="continuationSeparator" w:id="0">
    <w:p w:rsidR="00CA70E9" w:rsidRDefault="00CA7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E9" w:rsidRPr="00AC0936" w:rsidRDefault="00CA70E9" w:rsidP="00AC0936">
    <w:pPr>
      <w:pStyle w:val="Header"/>
      <w:ind w:right="378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 w:rsidRPr="00AC0936">
      <w:rPr>
        <w:rFonts w:ascii="Arial" w:hAnsi="Arial" w:cs="Arial"/>
        <w:sz w:val="20"/>
        <w:szCs w:val="20"/>
      </w:rPr>
      <w:fldChar w:fldCharType="begin"/>
    </w:r>
    <w:r w:rsidRPr="00AC0936">
      <w:rPr>
        <w:rFonts w:ascii="Arial" w:hAnsi="Arial" w:cs="Arial"/>
        <w:sz w:val="20"/>
        <w:szCs w:val="20"/>
      </w:rPr>
      <w:instrText xml:space="preserve"> PAGE   \* MERGEFORMAT </w:instrText>
    </w:r>
    <w:r w:rsidRPr="00AC0936">
      <w:rPr>
        <w:rFonts w:ascii="Arial" w:hAnsi="Arial" w:cs="Arial"/>
        <w:sz w:val="20"/>
        <w:szCs w:val="20"/>
      </w:rPr>
      <w:fldChar w:fldCharType="separate"/>
    </w:r>
    <w:r w:rsidR="00920BB2">
      <w:rPr>
        <w:rFonts w:ascii="Arial" w:hAnsi="Arial" w:cs="Arial"/>
        <w:noProof/>
        <w:sz w:val="20"/>
        <w:szCs w:val="20"/>
      </w:rPr>
      <w:t>1</w:t>
    </w:r>
    <w:r w:rsidRPr="00AC0936">
      <w:rPr>
        <w:rFonts w:ascii="Arial" w:hAnsi="Arial" w:cs="Arial"/>
        <w:sz w:val="20"/>
        <w:szCs w:val="20"/>
      </w:rPr>
      <w:fldChar w:fldCharType="end"/>
    </w:r>
  </w:p>
  <w:p w:rsidR="00CA70E9" w:rsidRPr="0076733E" w:rsidRDefault="00CA70E9" w:rsidP="00AC0936">
    <w:pPr>
      <w:pStyle w:val="Header"/>
      <w:ind w:left="270"/>
      <w:rPr>
        <w:rFonts w:ascii="Arial" w:hAnsi="Arial" w:cs="Arial"/>
        <w:sz w:val="28"/>
        <w:szCs w:val="28"/>
      </w:rPr>
    </w:pPr>
    <w:r w:rsidRPr="00AC0936">
      <w:rPr>
        <w:rFonts w:ascii="Arial" w:hAnsi="Arial" w:cs="Arial"/>
        <w:b/>
      </w:rPr>
      <w:t>EPI 203:  Measurement Reproducibility and Validity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633EF"/>
    <w:multiLevelType w:val="hybridMultilevel"/>
    <w:tmpl w:val="436E3E48"/>
    <w:lvl w:ilvl="0" w:tplc="99E0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2F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A3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60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6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EC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AF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2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9A3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6C7"/>
    <w:rsid w:val="00017094"/>
    <w:rsid w:val="00047BF7"/>
    <w:rsid w:val="0005533C"/>
    <w:rsid w:val="000903B6"/>
    <w:rsid w:val="000A31D4"/>
    <w:rsid w:val="000C1FBD"/>
    <w:rsid w:val="000D35A7"/>
    <w:rsid w:val="001715AD"/>
    <w:rsid w:val="00171CAA"/>
    <w:rsid w:val="001A2F5D"/>
    <w:rsid w:val="001E1EEA"/>
    <w:rsid w:val="00211C6F"/>
    <w:rsid w:val="00225174"/>
    <w:rsid w:val="00234B1A"/>
    <w:rsid w:val="0023689C"/>
    <w:rsid w:val="00262525"/>
    <w:rsid w:val="002746F3"/>
    <w:rsid w:val="002E438A"/>
    <w:rsid w:val="002E70B3"/>
    <w:rsid w:val="002F4FF7"/>
    <w:rsid w:val="00343305"/>
    <w:rsid w:val="00343409"/>
    <w:rsid w:val="003E1C16"/>
    <w:rsid w:val="0043659B"/>
    <w:rsid w:val="00446A20"/>
    <w:rsid w:val="00465A96"/>
    <w:rsid w:val="00493FCC"/>
    <w:rsid w:val="004B0FE3"/>
    <w:rsid w:val="00500C23"/>
    <w:rsid w:val="00524826"/>
    <w:rsid w:val="00531CCD"/>
    <w:rsid w:val="00595614"/>
    <w:rsid w:val="005E45AB"/>
    <w:rsid w:val="005E55B4"/>
    <w:rsid w:val="00611C9B"/>
    <w:rsid w:val="00672B52"/>
    <w:rsid w:val="006B56A3"/>
    <w:rsid w:val="00757388"/>
    <w:rsid w:val="00763CFD"/>
    <w:rsid w:val="0076733E"/>
    <w:rsid w:val="00781CE2"/>
    <w:rsid w:val="007A1960"/>
    <w:rsid w:val="007E4D27"/>
    <w:rsid w:val="00841D41"/>
    <w:rsid w:val="0085154D"/>
    <w:rsid w:val="008D0991"/>
    <w:rsid w:val="008E5D67"/>
    <w:rsid w:val="00920BB2"/>
    <w:rsid w:val="009229F3"/>
    <w:rsid w:val="0099273C"/>
    <w:rsid w:val="009A1DEF"/>
    <w:rsid w:val="009F4520"/>
    <w:rsid w:val="009F69EE"/>
    <w:rsid w:val="00A17350"/>
    <w:rsid w:val="00A630A2"/>
    <w:rsid w:val="00A80F26"/>
    <w:rsid w:val="00AA4315"/>
    <w:rsid w:val="00AB6A90"/>
    <w:rsid w:val="00AC0936"/>
    <w:rsid w:val="00AC1374"/>
    <w:rsid w:val="00AD45D8"/>
    <w:rsid w:val="00AD5336"/>
    <w:rsid w:val="00B43026"/>
    <w:rsid w:val="00B53ACD"/>
    <w:rsid w:val="00B80778"/>
    <w:rsid w:val="00BB2C71"/>
    <w:rsid w:val="00BD0320"/>
    <w:rsid w:val="00BD1F75"/>
    <w:rsid w:val="00BE46C7"/>
    <w:rsid w:val="00C05CDC"/>
    <w:rsid w:val="00C20386"/>
    <w:rsid w:val="00C5575E"/>
    <w:rsid w:val="00C56FFB"/>
    <w:rsid w:val="00C60D23"/>
    <w:rsid w:val="00CA70E9"/>
    <w:rsid w:val="00CB30EB"/>
    <w:rsid w:val="00D022C9"/>
    <w:rsid w:val="00D31790"/>
    <w:rsid w:val="00D3693E"/>
    <w:rsid w:val="00DC1CF8"/>
    <w:rsid w:val="00E701DD"/>
    <w:rsid w:val="00E82C29"/>
    <w:rsid w:val="00ED6DAC"/>
    <w:rsid w:val="00F075E4"/>
    <w:rsid w:val="00F42360"/>
    <w:rsid w:val="00F86521"/>
    <w:rsid w:val="00F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46C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093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44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80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0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6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Comparison</vt:lpstr>
    </vt:vector>
  </TitlesOfParts>
  <Company>UCSF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</dc:title>
  <dc:creator>Ivy Ku</dc:creator>
  <cp:lastModifiedBy>Martin, Jeff</cp:lastModifiedBy>
  <cp:revision>2</cp:revision>
  <dcterms:created xsi:type="dcterms:W3CDTF">2014-10-27T08:29:00Z</dcterms:created>
  <dcterms:modified xsi:type="dcterms:W3CDTF">2014-10-27T08:29:00Z</dcterms:modified>
</cp:coreProperties>
</file>