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8281" w:tblpY="-974"/>
        <w:tblW w:w="3699" w:type="dxa"/>
        <w:tblLayout w:type="fixed"/>
        <w:tblLook w:val="0000" w:firstRow="0" w:lastRow="0" w:firstColumn="0" w:lastColumn="0" w:noHBand="0" w:noVBand="0"/>
      </w:tblPr>
      <w:tblGrid>
        <w:gridCol w:w="935"/>
        <w:gridCol w:w="1048"/>
        <w:gridCol w:w="913"/>
        <w:gridCol w:w="803"/>
      </w:tblGrid>
      <w:tr w:rsidR="00946D26" w:rsidRPr="00411C6A" w14:paraId="1F9DC7EE" w14:textId="77777777" w:rsidTr="00131BCC">
        <w:trPr>
          <w:trHeight w:val="480"/>
        </w:trPr>
        <w:tc>
          <w:tcPr>
            <w:tcW w:w="935" w:type="dxa"/>
            <w:tcBorders>
              <w:top w:val="single" w:sz="4" w:space="0" w:color="auto"/>
              <w:left w:val="single" w:sz="4" w:space="0" w:color="auto"/>
              <w:bottom w:val="single" w:sz="4" w:space="0" w:color="auto"/>
              <w:right w:val="single" w:sz="4" w:space="0" w:color="auto"/>
            </w:tcBorders>
            <w:noWrap/>
            <w:vAlign w:val="bottom"/>
          </w:tcPr>
          <w:p w14:paraId="431CDF4B" w14:textId="77777777" w:rsidR="00946D26" w:rsidRPr="00411C6A" w:rsidRDefault="00512A48" w:rsidP="0042760D">
            <w:pPr>
              <w:rPr>
                <w:rFonts w:ascii="Arial" w:hAnsi="Arial" w:cs="Arial"/>
                <w:sz w:val="22"/>
                <w:szCs w:val="22"/>
              </w:rPr>
            </w:pPr>
            <w:r w:rsidRPr="00411C6A">
              <w:rPr>
                <w:rFonts w:ascii="Arial" w:hAnsi="Arial" w:cs="Arial"/>
                <w:sz w:val="22"/>
                <w:szCs w:val="22"/>
              </w:rPr>
              <w:t xml:space="preserve">  </w:t>
            </w:r>
            <w:r w:rsidR="00946D26" w:rsidRPr="00411C6A">
              <w:rPr>
                <w:rFonts w:ascii="Arial" w:hAnsi="Arial" w:cs="Arial"/>
                <w:sz w:val="22"/>
                <w:szCs w:val="22"/>
              </w:rPr>
              <w:t>#</w:t>
            </w:r>
          </w:p>
        </w:tc>
        <w:tc>
          <w:tcPr>
            <w:tcW w:w="1048" w:type="dxa"/>
            <w:tcBorders>
              <w:top w:val="single" w:sz="4" w:space="0" w:color="auto"/>
              <w:left w:val="nil"/>
              <w:bottom w:val="single" w:sz="4" w:space="0" w:color="auto"/>
              <w:right w:val="single" w:sz="4" w:space="0" w:color="auto"/>
            </w:tcBorders>
          </w:tcPr>
          <w:p w14:paraId="45AF11EB" w14:textId="77777777" w:rsidR="00946D26" w:rsidRPr="00411C6A" w:rsidRDefault="00946D26" w:rsidP="0042760D">
            <w:pPr>
              <w:rPr>
                <w:rFonts w:ascii="Arial" w:hAnsi="Arial" w:cs="Arial"/>
                <w:sz w:val="22"/>
                <w:szCs w:val="22"/>
              </w:rPr>
            </w:pPr>
            <w:proofErr w:type="spellStart"/>
            <w:r w:rsidRPr="00411C6A">
              <w:rPr>
                <w:rFonts w:ascii="Arial" w:hAnsi="Arial" w:cs="Arial"/>
                <w:sz w:val="22"/>
                <w:szCs w:val="22"/>
              </w:rPr>
              <w:t>Pts</w:t>
            </w:r>
            <w:proofErr w:type="spellEnd"/>
            <w:r w:rsidRPr="00411C6A">
              <w:rPr>
                <w:rFonts w:ascii="Arial" w:hAnsi="Arial" w:cs="Arial"/>
                <w:sz w:val="22"/>
                <w:szCs w:val="22"/>
              </w:rPr>
              <w:t xml:space="preserve"> Possible</w:t>
            </w:r>
          </w:p>
        </w:tc>
        <w:tc>
          <w:tcPr>
            <w:tcW w:w="913" w:type="dxa"/>
            <w:tcBorders>
              <w:top w:val="single" w:sz="4" w:space="0" w:color="auto"/>
              <w:left w:val="nil"/>
              <w:bottom w:val="single" w:sz="4" w:space="0" w:color="auto"/>
              <w:right w:val="single" w:sz="4" w:space="0" w:color="auto"/>
            </w:tcBorders>
          </w:tcPr>
          <w:p w14:paraId="684F3DC2" w14:textId="77777777" w:rsidR="00946D26" w:rsidRPr="00411C6A" w:rsidRDefault="00946D26" w:rsidP="0042760D">
            <w:pPr>
              <w:rPr>
                <w:rFonts w:ascii="Arial" w:hAnsi="Arial" w:cs="Arial"/>
                <w:sz w:val="22"/>
                <w:szCs w:val="22"/>
              </w:rPr>
            </w:pPr>
            <w:proofErr w:type="spellStart"/>
            <w:r w:rsidRPr="00411C6A">
              <w:rPr>
                <w:rFonts w:ascii="Arial" w:hAnsi="Arial" w:cs="Arial"/>
                <w:sz w:val="22"/>
                <w:szCs w:val="22"/>
              </w:rPr>
              <w:t>Pts</w:t>
            </w:r>
            <w:proofErr w:type="spellEnd"/>
            <w:r w:rsidRPr="00411C6A">
              <w:rPr>
                <w:rFonts w:ascii="Arial" w:hAnsi="Arial" w:cs="Arial"/>
                <w:sz w:val="22"/>
                <w:szCs w:val="22"/>
              </w:rPr>
              <w:t xml:space="preserve"> missed</w:t>
            </w:r>
          </w:p>
        </w:tc>
        <w:tc>
          <w:tcPr>
            <w:tcW w:w="803" w:type="dxa"/>
            <w:tcBorders>
              <w:top w:val="single" w:sz="4" w:space="0" w:color="auto"/>
              <w:left w:val="nil"/>
              <w:bottom w:val="single" w:sz="4" w:space="0" w:color="auto"/>
              <w:right w:val="single" w:sz="4" w:space="0" w:color="auto"/>
            </w:tcBorders>
          </w:tcPr>
          <w:p w14:paraId="43013011" w14:textId="77777777" w:rsidR="00946D26" w:rsidRPr="00411C6A" w:rsidRDefault="00946D26" w:rsidP="0042760D">
            <w:pPr>
              <w:rPr>
                <w:rFonts w:ascii="Arial" w:hAnsi="Arial" w:cs="Arial"/>
                <w:sz w:val="22"/>
                <w:szCs w:val="22"/>
              </w:rPr>
            </w:pPr>
            <w:r w:rsidRPr="00411C6A">
              <w:rPr>
                <w:rFonts w:ascii="Arial" w:hAnsi="Arial" w:cs="Arial"/>
                <w:sz w:val="22"/>
                <w:szCs w:val="22"/>
              </w:rPr>
              <w:t>Extra Credit</w:t>
            </w:r>
          </w:p>
        </w:tc>
      </w:tr>
      <w:tr w:rsidR="00FC0031" w:rsidRPr="00411C6A" w14:paraId="5EBA3C8A" w14:textId="77777777" w:rsidTr="00096EF5">
        <w:trPr>
          <w:trHeight w:val="255"/>
        </w:trPr>
        <w:tc>
          <w:tcPr>
            <w:tcW w:w="935" w:type="dxa"/>
            <w:tcBorders>
              <w:top w:val="nil"/>
              <w:left w:val="single" w:sz="4" w:space="0" w:color="auto"/>
              <w:bottom w:val="single" w:sz="4" w:space="0" w:color="auto"/>
              <w:right w:val="single" w:sz="4" w:space="0" w:color="auto"/>
            </w:tcBorders>
            <w:noWrap/>
            <w:vAlign w:val="bottom"/>
          </w:tcPr>
          <w:p w14:paraId="030BC171"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1</w:t>
            </w:r>
          </w:p>
        </w:tc>
        <w:tc>
          <w:tcPr>
            <w:tcW w:w="1048" w:type="dxa"/>
            <w:tcBorders>
              <w:top w:val="nil"/>
              <w:left w:val="nil"/>
              <w:bottom w:val="single" w:sz="4" w:space="0" w:color="auto"/>
              <w:right w:val="single" w:sz="4" w:space="0" w:color="auto"/>
            </w:tcBorders>
            <w:noWrap/>
            <w:vAlign w:val="center"/>
          </w:tcPr>
          <w:p w14:paraId="7508C691" w14:textId="6773529A" w:rsidR="00FC0031" w:rsidRPr="00FC0031" w:rsidRDefault="00DB76C8" w:rsidP="00FC0031">
            <w:pPr>
              <w:jc w:val="center"/>
              <w:rPr>
                <w:rFonts w:ascii="Arial" w:hAnsi="Arial" w:cs="Arial"/>
                <w:sz w:val="22"/>
                <w:szCs w:val="22"/>
              </w:rPr>
            </w:pPr>
            <w:r>
              <w:rPr>
                <w:rFonts w:ascii="Arial" w:eastAsia="Times New Roman" w:hAnsi="Arial" w:cs="Arial"/>
                <w:sz w:val="22"/>
                <w:szCs w:val="22"/>
              </w:rPr>
              <w:t>6</w:t>
            </w:r>
          </w:p>
        </w:tc>
        <w:tc>
          <w:tcPr>
            <w:tcW w:w="913" w:type="dxa"/>
            <w:tcBorders>
              <w:top w:val="nil"/>
              <w:left w:val="nil"/>
              <w:bottom w:val="single" w:sz="4" w:space="0" w:color="auto"/>
              <w:right w:val="single" w:sz="4" w:space="0" w:color="auto"/>
            </w:tcBorders>
            <w:noWrap/>
            <w:vAlign w:val="bottom"/>
          </w:tcPr>
          <w:p w14:paraId="6CB6A38F"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35AD91AC" w14:textId="77777777" w:rsidR="00FC0031" w:rsidRPr="00411C6A" w:rsidRDefault="00FC0031" w:rsidP="0042760D">
            <w:pPr>
              <w:rPr>
                <w:rFonts w:ascii="Arial" w:hAnsi="Arial" w:cs="Arial"/>
                <w:sz w:val="22"/>
                <w:szCs w:val="22"/>
              </w:rPr>
            </w:pPr>
            <w:r w:rsidRPr="00411C6A">
              <w:rPr>
                <w:rFonts w:ascii="Arial" w:hAnsi="Arial" w:cs="Arial"/>
                <w:sz w:val="22"/>
                <w:szCs w:val="22"/>
              </w:rPr>
              <w:t> </w:t>
            </w:r>
          </w:p>
        </w:tc>
      </w:tr>
      <w:tr w:rsidR="00FC0031" w:rsidRPr="00411C6A" w14:paraId="288DF3E1" w14:textId="77777777" w:rsidTr="00FC0031">
        <w:trPr>
          <w:trHeight w:val="255"/>
        </w:trPr>
        <w:tc>
          <w:tcPr>
            <w:tcW w:w="935" w:type="dxa"/>
            <w:tcBorders>
              <w:top w:val="nil"/>
              <w:left w:val="single" w:sz="4" w:space="0" w:color="auto"/>
              <w:bottom w:val="single" w:sz="4" w:space="0" w:color="auto"/>
              <w:right w:val="single" w:sz="4" w:space="0" w:color="auto"/>
            </w:tcBorders>
            <w:noWrap/>
            <w:vAlign w:val="bottom"/>
          </w:tcPr>
          <w:p w14:paraId="29B157CB"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2</w:t>
            </w:r>
          </w:p>
        </w:tc>
        <w:tc>
          <w:tcPr>
            <w:tcW w:w="1048" w:type="dxa"/>
            <w:tcBorders>
              <w:top w:val="nil"/>
              <w:left w:val="nil"/>
              <w:bottom w:val="single" w:sz="4" w:space="0" w:color="auto"/>
              <w:right w:val="single" w:sz="4" w:space="0" w:color="auto"/>
            </w:tcBorders>
            <w:noWrap/>
            <w:vAlign w:val="center"/>
          </w:tcPr>
          <w:p w14:paraId="1381E289" w14:textId="779DC73D" w:rsidR="00FC0031" w:rsidRPr="00FC0031" w:rsidRDefault="00050C21" w:rsidP="00FC0031">
            <w:pPr>
              <w:jc w:val="center"/>
              <w:rPr>
                <w:rFonts w:ascii="Arial" w:hAnsi="Arial" w:cs="Arial"/>
                <w:sz w:val="22"/>
                <w:szCs w:val="22"/>
              </w:rPr>
            </w:pPr>
            <w:r>
              <w:rPr>
                <w:rFonts w:ascii="Arial" w:eastAsia="Times New Roman" w:hAnsi="Arial" w:cs="Arial"/>
                <w:sz w:val="22"/>
                <w:szCs w:val="22"/>
              </w:rPr>
              <w:t>15</w:t>
            </w:r>
          </w:p>
        </w:tc>
        <w:tc>
          <w:tcPr>
            <w:tcW w:w="913" w:type="dxa"/>
            <w:tcBorders>
              <w:top w:val="nil"/>
              <w:left w:val="nil"/>
              <w:bottom w:val="single" w:sz="4" w:space="0" w:color="auto"/>
              <w:right w:val="single" w:sz="4" w:space="0" w:color="auto"/>
            </w:tcBorders>
            <w:noWrap/>
            <w:vAlign w:val="bottom"/>
          </w:tcPr>
          <w:p w14:paraId="78DC68CC"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3AAD61CE" w14:textId="77777777" w:rsidR="00FC0031" w:rsidRPr="00411C6A" w:rsidRDefault="00FC0031" w:rsidP="0042760D">
            <w:pPr>
              <w:rPr>
                <w:rFonts w:ascii="Arial" w:hAnsi="Arial" w:cs="Arial"/>
                <w:sz w:val="22"/>
                <w:szCs w:val="22"/>
              </w:rPr>
            </w:pPr>
            <w:r w:rsidRPr="00411C6A">
              <w:rPr>
                <w:rFonts w:ascii="Arial" w:hAnsi="Arial" w:cs="Arial"/>
                <w:sz w:val="22"/>
                <w:szCs w:val="22"/>
              </w:rPr>
              <w:t> </w:t>
            </w:r>
          </w:p>
        </w:tc>
      </w:tr>
      <w:tr w:rsidR="00FC0031" w:rsidRPr="00411C6A" w14:paraId="48332C69" w14:textId="77777777" w:rsidTr="00FC0031">
        <w:trPr>
          <w:trHeight w:val="255"/>
        </w:trPr>
        <w:tc>
          <w:tcPr>
            <w:tcW w:w="935" w:type="dxa"/>
            <w:tcBorders>
              <w:top w:val="nil"/>
              <w:left w:val="single" w:sz="4" w:space="0" w:color="auto"/>
              <w:bottom w:val="single" w:sz="4" w:space="0" w:color="auto"/>
              <w:right w:val="single" w:sz="4" w:space="0" w:color="auto"/>
            </w:tcBorders>
            <w:noWrap/>
            <w:vAlign w:val="bottom"/>
          </w:tcPr>
          <w:p w14:paraId="68D1C29F" w14:textId="15C53CEC" w:rsidR="00FC0031" w:rsidRPr="00411C6A" w:rsidRDefault="00050C21" w:rsidP="0042760D">
            <w:pPr>
              <w:jc w:val="center"/>
              <w:rPr>
                <w:rFonts w:ascii="Arial" w:hAnsi="Arial" w:cs="Arial"/>
                <w:sz w:val="22"/>
                <w:szCs w:val="22"/>
              </w:rPr>
            </w:pPr>
            <w:r>
              <w:rPr>
                <w:rFonts w:ascii="Arial" w:hAnsi="Arial" w:cs="Arial"/>
                <w:sz w:val="22"/>
                <w:szCs w:val="22"/>
              </w:rPr>
              <w:t>3</w:t>
            </w:r>
          </w:p>
        </w:tc>
        <w:tc>
          <w:tcPr>
            <w:tcW w:w="1048" w:type="dxa"/>
            <w:tcBorders>
              <w:top w:val="nil"/>
              <w:left w:val="nil"/>
              <w:bottom w:val="single" w:sz="4" w:space="0" w:color="auto"/>
              <w:right w:val="single" w:sz="4" w:space="0" w:color="auto"/>
            </w:tcBorders>
            <w:noWrap/>
            <w:vAlign w:val="center"/>
          </w:tcPr>
          <w:p w14:paraId="52243D54" w14:textId="5DED0E60" w:rsidR="00FC0031" w:rsidRPr="00FC0031" w:rsidRDefault="00DB5C1B" w:rsidP="00FC0031">
            <w:pPr>
              <w:jc w:val="center"/>
              <w:rPr>
                <w:rFonts w:ascii="Arial" w:hAnsi="Arial" w:cs="Arial"/>
                <w:sz w:val="22"/>
                <w:szCs w:val="22"/>
              </w:rPr>
            </w:pPr>
            <w:r>
              <w:rPr>
                <w:rFonts w:ascii="Arial" w:hAnsi="Arial" w:cs="Arial"/>
                <w:sz w:val="22"/>
                <w:szCs w:val="22"/>
              </w:rPr>
              <w:t>16</w:t>
            </w:r>
          </w:p>
        </w:tc>
        <w:tc>
          <w:tcPr>
            <w:tcW w:w="913" w:type="dxa"/>
            <w:tcBorders>
              <w:top w:val="nil"/>
              <w:left w:val="nil"/>
              <w:bottom w:val="single" w:sz="4" w:space="0" w:color="auto"/>
              <w:right w:val="single" w:sz="4" w:space="0" w:color="auto"/>
            </w:tcBorders>
            <w:noWrap/>
            <w:vAlign w:val="bottom"/>
          </w:tcPr>
          <w:p w14:paraId="5351AB1D"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7F1E4B14" w14:textId="77777777" w:rsidR="00FC0031" w:rsidRPr="00411C6A" w:rsidRDefault="00FC0031" w:rsidP="0042760D">
            <w:pPr>
              <w:rPr>
                <w:rFonts w:ascii="Arial" w:hAnsi="Arial" w:cs="Arial"/>
                <w:sz w:val="22"/>
                <w:szCs w:val="22"/>
              </w:rPr>
            </w:pPr>
            <w:r w:rsidRPr="00411C6A">
              <w:rPr>
                <w:rFonts w:ascii="Arial" w:hAnsi="Arial" w:cs="Arial"/>
                <w:sz w:val="22"/>
                <w:szCs w:val="22"/>
              </w:rPr>
              <w:t> </w:t>
            </w:r>
          </w:p>
        </w:tc>
      </w:tr>
      <w:tr w:rsidR="00050C21" w:rsidRPr="00411C6A" w14:paraId="05C9500A" w14:textId="77777777" w:rsidTr="00FC0031">
        <w:trPr>
          <w:trHeight w:val="255"/>
        </w:trPr>
        <w:tc>
          <w:tcPr>
            <w:tcW w:w="935" w:type="dxa"/>
            <w:tcBorders>
              <w:top w:val="nil"/>
              <w:left w:val="single" w:sz="4" w:space="0" w:color="auto"/>
              <w:bottom w:val="single" w:sz="4" w:space="0" w:color="auto"/>
              <w:right w:val="single" w:sz="4" w:space="0" w:color="auto"/>
            </w:tcBorders>
            <w:noWrap/>
            <w:vAlign w:val="bottom"/>
          </w:tcPr>
          <w:p w14:paraId="6E3B9295" w14:textId="31E4ABA0" w:rsidR="00050C21" w:rsidRPr="00411C6A" w:rsidRDefault="00050C21" w:rsidP="00050C21">
            <w:pPr>
              <w:jc w:val="center"/>
              <w:rPr>
                <w:rFonts w:ascii="Arial" w:hAnsi="Arial" w:cs="Arial"/>
                <w:sz w:val="22"/>
                <w:szCs w:val="22"/>
              </w:rPr>
            </w:pPr>
            <w:r>
              <w:rPr>
                <w:rFonts w:ascii="Arial" w:hAnsi="Arial" w:cs="Arial"/>
                <w:sz w:val="22"/>
                <w:szCs w:val="22"/>
              </w:rPr>
              <w:t>4</w:t>
            </w:r>
            <w:r w:rsidR="003B1B3F">
              <w:rPr>
                <w:rFonts w:ascii="Arial" w:hAnsi="Arial" w:cs="Arial"/>
                <w:sz w:val="22"/>
                <w:szCs w:val="22"/>
              </w:rPr>
              <w:t>*</w:t>
            </w:r>
          </w:p>
        </w:tc>
        <w:tc>
          <w:tcPr>
            <w:tcW w:w="1048" w:type="dxa"/>
            <w:tcBorders>
              <w:top w:val="nil"/>
              <w:left w:val="nil"/>
              <w:bottom w:val="single" w:sz="4" w:space="0" w:color="auto"/>
              <w:right w:val="single" w:sz="4" w:space="0" w:color="auto"/>
            </w:tcBorders>
            <w:noWrap/>
            <w:vAlign w:val="center"/>
          </w:tcPr>
          <w:p w14:paraId="7E73412E" w14:textId="3F9F5065" w:rsidR="00050C21" w:rsidRPr="00FC0031" w:rsidRDefault="00A22092" w:rsidP="003478B7">
            <w:pPr>
              <w:jc w:val="center"/>
              <w:rPr>
                <w:rFonts w:ascii="Arial" w:hAnsi="Arial" w:cs="Arial"/>
                <w:sz w:val="22"/>
                <w:szCs w:val="22"/>
              </w:rPr>
            </w:pPr>
            <w:r>
              <w:rPr>
                <w:rFonts w:ascii="Arial" w:eastAsia="Times New Roman" w:hAnsi="Arial" w:cs="Arial"/>
                <w:sz w:val="22"/>
                <w:szCs w:val="22"/>
              </w:rPr>
              <w:t>1</w:t>
            </w:r>
            <w:r w:rsidR="003478B7">
              <w:rPr>
                <w:rFonts w:ascii="Arial" w:eastAsia="Times New Roman" w:hAnsi="Arial" w:cs="Arial"/>
                <w:sz w:val="22"/>
                <w:szCs w:val="22"/>
              </w:rPr>
              <w:t>0</w:t>
            </w:r>
          </w:p>
        </w:tc>
        <w:tc>
          <w:tcPr>
            <w:tcW w:w="913" w:type="dxa"/>
            <w:tcBorders>
              <w:top w:val="nil"/>
              <w:left w:val="nil"/>
              <w:bottom w:val="single" w:sz="4" w:space="0" w:color="auto"/>
              <w:right w:val="single" w:sz="4" w:space="0" w:color="auto"/>
            </w:tcBorders>
            <w:noWrap/>
            <w:vAlign w:val="bottom"/>
          </w:tcPr>
          <w:p w14:paraId="26988703"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448036F6"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6EC8BA86" w14:textId="77777777" w:rsidTr="00FC0031">
        <w:trPr>
          <w:trHeight w:val="255"/>
        </w:trPr>
        <w:tc>
          <w:tcPr>
            <w:tcW w:w="935" w:type="dxa"/>
            <w:tcBorders>
              <w:top w:val="nil"/>
              <w:left w:val="single" w:sz="4" w:space="0" w:color="auto"/>
              <w:bottom w:val="single" w:sz="4" w:space="0" w:color="auto"/>
              <w:right w:val="single" w:sz="4" w:space="0" w:color="auto"/>
            </w:tcBorders>
            <w:noWrap/>
            <w:vAlign w:val="bottom"/>
          </w:tcPr>
          <w:p w14:paraId="17104CDA" w14:textId="3392F3FB" w:rsidR="00050C21" w:rsidRPr="00411C6A" w:rsidRDefault="00050C21" w:rsidP="00050C21">
            <w:pPr>
              <w:jc w:val="center"/>
              <w:rPr>
                <w:rFonts w:ascii="Arial" w:hAnsi="Arial" w:cs="Arial"/>
                <w:sz w:val="22"/>
                <w:szCs w:val="22"/>
              </w:rPr>
            </w:pPr>
            <w:r>
              <w:rPr>
                <w:rFonts w:ascii="Arial" w:hAnsi="Arial" w:cs="Arial"/>
                <w:sz w:val="22"/>
                <w:szCs w:val="22"/>
              </w:rPr>
              <w:t>5</w:t>
            </w:r>
          </w:p>
        </w:tc>
        <w:tc>
          <w:tcPr>
            <w:tcW w:w="1048" w:type="dxa"/>
            <w:tcBorders>
              <w:top w:val="nil"/>
              <w:left w:val="nil"/>
              <w:bottom w:val="single" w:sz="4" w:space="0" w:color="auto"/>
              <w:right w:val="single" w:sz="4" w:space="0" w:color="auto"/>
            </w:tcBorders>
            <w:noWrap/>
            <w:vAlign w:val="center"/>
          </w:tcPr>
          <w:p w14:paraId="67610A07" w14:textId="22CE5521" w:rsidR="00050C21" w:rsidRPr="00FC0031" w:rsidRDefault="00551C55" w:rsidP="00050C21">
            <w:pPr>
              <w:jc w:val="center"/>
              <w:rPr>
                <w:rFonts w:ascii="Arial" w:hAnsi="Arial" w:cs="Arial"/>
                <w:sz w:val="22"/>
                <w:szCs w:val="22"/>
              </w:rPr>
            </w:pPr>
            <w:r>
              <w:rPr>
                <w:rFonts w:ascii="Arial" w:eastAsia="Times New Roman" w:hAnsi="Arial" w:cs="Arial"/>
                <w:sz w:val="22"/>
                <w:szCs w:val="22"/>
              </w:rPr>
              <w:t>8</w:t>
            </w:r>
          </w:p>
        </w:tc>
        <w:tc>
          <w:tcPr>
            <w:tcW w:w="913" w:type="dxa"/>
            <w:tcBorders>
              <w:top w:val="nil"/>
              <w:left w:val="nil"/>
              <w:bottom w:val="single" w:sz="4" w:space="0" w:color="auto"/>
              <w:right w:val="single" w:sz="4" w:space="0" w:color="auto"/>
            </w:tcBorders>
            <w:noWrap/>
            <w:vAlign w:val="bottom"/>
          </w:tcPr>
          <w:p w14:paraId="10CAAFA6"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4AC12582"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41B98F3A" w14:textId="77777777" w:rsidTr="00FC0031">
        <w:trPr>
          <w:trHeight w:val="255"/>
        </w:trPr>
        <w:tc>
          <w:tcPr>
            <w:tcW w:w="935" w:type="dxa"/>
            <w:tcBorders>
              <w:top w:val="nil"/>
              <w:left w:val="single" w:sz="4" w:space="0" w:color="auto"/>
              <w:bottom w:val="single" w:sz="4" w:space="0" w:color="auto"/>
              <w:right w:val="single" w:sz="4" w:space="0" w:color="auto"/>
            </w:tcBorders>
            <w:noWrap/>
            <w:vAlign w:val="bottom"/>
          </w:tcPr>
          <w:p w14:paraId="25A89FC4" w14:textId="3EB8AD2F" w:rsidR="00050C21" w:rsidRPr="00411C6A" w:rsidRDefault="00050C21" w:rsidP="00050C21">
            <w:pPr>
              <w:jc w:val="center"/>
              <w:rPr>
                <w:rFonts w:ascii="Arial" w:hAnsi="Arial" w:cs="Arial"/>
                <w:sz w:val="22"/>
                <w:szCs w:val="22"/>
              </w:rPr>
            </w:pPr>
            <w:r>
              <w:rPr>
                <w:rFonts w:ascii="Arial" w:hAnsi="Arial" w:cs="Arial"/>
                <w:sz w:val="22"/>
                <w:szCs w:val="22"/>
              </w:rPr>
              <w:t>6</w:t>
            </w:r>
          </w:p>
        </w:tc>
        <w:tc>
          <w:tcPr>
            <w:tcW w:w="1048" w:type="dxa"/>
            <w:tcBorders>
              <w:top w:val="nil"/>
              <w:left w:val="nil"/>
              <w:bottom w:val="single" w:sz="4" w:space="0" w:color="auto"/>
              <w:right w:val="single" w:sz="4" w:space="0" w:color="auto"/>
            </w:tcBorders>
            <w:noWrap/>
            <w:vAlign w:val="center"/>
          </w:tcPr>
          <w:p w14:paraId="5105EA0F" w14:textId="6D39E65B" w:rsidR="00050C21" w:rsidRPr="00FC0031" w:rsidRDefault="00050C21" w:rsidP="00050C21">
            <w:pPr>
              <w:jc w:val="center"/>
              <w:rPr>
                <w:rFonts w:ascii="Arial" w:hAnsi="Arial" w:cs="Arial"/>
                <w:sz w:val="22"/>
                <w:szCs w:val="22"/>
              </w:rPr>
            </w:pPr>
            <w:r w:rsidRPr="00FC0031">
              <w:rPr>
                <w:rFonts w:ascii="Arial" w:eastAsia="Times New Roman" w:hAnsi="Arial" w:cs="Arial"/>
                <w:sz w:val="22"/>
                <w:szCs w:val="22"/>
              </w:rPr>
              <w:t>1</w:t>
            </w:r>
            <w:r w:rsidR="004911FC">
              <w:rPr>
                <w:rFonts w:ascii="Arial" w:eastAsia="Times New Roman" w:hAnsi="Arial" w:cs="Arial"/>
                <w:sz w:val="22"/>
                <w:szCs w:val="22"/>
              </w:rPr>
              <w:t>0</w:t>
            </w:r>
          </w:p>
        </w:tc>
        <w:tc>
          <w:tcPr>
            <w:tcW w:w="913" w:type="dxa"/>
            <w:tcBorders>
              <w:top w:val="nil"/>
              <w:left w:val="nil"/>
              <w:bottom w:val="single" w:sz="4" w:space="0" w:color="auto"/>
              <w:right w:val="single" w:sz="4" w:space="0" w:color="auto"/>
            </w:tcBorders>
            <w:noWrap/>
            <w:vAlign w:val="bottom"/>
          </w:tcPr>
          <w:p w14:paraId="6AF122B4"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3FCD4AC0"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559F2283" w14:textId="77777777" w:rsidTr="00892F32">
        <w:trPr>
          <w:trHeight w:val="255"/>
        </w:trPr>
        <w:tc>
          <w:tcPr>
            <w:tcW w:w="935" w:type="dxa"/>
            <w:tcBorders>
              <w:top w:val="nil"/>
              <w:left w:val="single" w:sz="4" w:space="0" w:color="auto"/>
              <w:bottom w:val="single" w:sz="4" w:space="0" w:color="auto"/>
              <w:right w:val="single" w:sz="4" w:space="0" w:color="auto"/>
            </w:tcBorders>
            <w:noWrap/>
            <w:vAlign w:val="bottom"/>
          </w:tcPr>
          <w:p w14:paraId="06B877FE" w14:textId="10BAF782" w:rsidR="00050C21" w:rsidRPr="00411C6A" w:rsidRDefault="00050C21" w:rsidP="00050C21">
            <w:pPr>
              <w:jc w:val="center"/>
              <w:rPr>
                <w:rFonts w:ascii="Arial" w:hAnsi="Arial" w:cs="Arial"/>
                <w:sz w:val="22"/>
                <w:szCs w:val="22"/>
              </w:rPr>
            </w:pPr>
            <w:r>
              <w:rPr>
                <w:rFonts w:ascii="Arial" w:hAnsi="Arial" w:cs="Arial"/>
                <w:sz w:val="22"/>
                <w:szCs w:val="22"/>
              </w:rPr>
              <w:t>7</w:t>
            </w:r>
          </w:p>
        </w:tc>
        <w:tc>
          <w:tcPr>
            <w:tcW w:w="1048" w:type="dxa"/>
            <w:tcBorders>
              <w:top w:val="nil"/>
              <w:left w:val="nil"/>
              <w:bottom w:val="single" w:sz="4" w:space="0" w:color="auto"/>
              <w:right w:val="single" w:sz="4" w:space="0" w:color="auto"/>
            </w:tcBorders>
            <w:noWrap/>
            <w:vAlign w:val="center"/>
          </w:tcPr>
          <w:p w14:paraId="6DE00F88" w14:textId="04BFC3F1" w:rsidR="00050C21" w:rsidRPr="00FC0031" w:rsidRDefault="00D530B0" w:rsidP="00050C21">
            <w:pPr>
              <w:jc w:val="center"/>
              <w:rPr>
                <w:rFonts w:ascii="Arial" w:hAnsi="Arial" w:cs="Arial"/>
                <w:sz w:val="22"/>
                <w:szCs w:val="22"/>
              </w:rPr>
            </w:pPr>
            <w:r>
              <w:rPr>
                <w:rFonts w:ascii="Arial" w:hAnsi="Arial" w:cs="Arial"/>
                <w:sz w:val="22"/>
                <w:szCs w:val="22"/>
              </w:rPr>
              <w:t>13</w:t>
            </w:r>
          </w:p>
        </w:tc>
        <w:tc>
          <w:tcPr>
            <w:tcW w:w="913" w:type="dxa"/>
            <w:tcBorders>
              <w:top w:val="nil"/>
              <w:left w:val="nil"/>
              <w:bottom w:val="single" w:sz="4" w:space="0" w:color="auto"/>
              <w:right w:val="single" w:sz="4" w:space="0" w:color="auto"/>
            </w:tcBorders>
            <w:noWrap/>
            <w:vAlign w:val="bottom"/>
          </w:tcPr>
          <w:p w14:paraId="47C0C074"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48A3F948"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1F0E8E59" w14:textId="77777777" w:rsidTr="00131BCC">
        <w:trPr>
          <w:trHeight w:val="255"/>
        </w:trPr>
        <w:tc>
          <w:tcPr>
            <w:tcW w:w="935" w:type="dxa"/>
            <w:tcBorders>
              <w:top w:val="nil"/>
              <w:left w:val="single" w:sz="4" w:space="0" w:color="auto"/>
              <w:bottom w:val="single" w:sz="4" w:space="0" w:color="auto"/>
              <w:right w:val="single" w:sz="4" w:space="0" w:color="auto"/>
            </w:tcBorders>
            <w:noWrap/>
            <w:vAlign w:val="bottom"/>
          </w:tcPr>
          <w:p w14:paraId="54FBCFE2" w14:textId="044BAD1F" w:rsidR="00050C21" w:rsidRPr="00411C6A" w:rsidRDefault="00050C21" w:rsidP="00050C21">
            <w:pPr>
              <w:jc w:val="center"/>
              <w:rPr>
                <w:rFonts w:ascii="Arial" w:hAnsi="Arial" w:cs="Arial"/>
                <w:sz w:val="22"/>
                <w:szCs w:val="22"/>
              </w:rPr>
            </w:pPr>
            <w:r>
              <w:rPr>
                <w:rFonts w:ascii="Arial" w:hAnsi="Arial" w:cs="Arial"/>
                <w:sz w:val="22"/>
                <w:szCs w:val="22"/>
              </w:rPr>
              <w:t>8</w:t>
            </w:r>
            <w:r w:rsidR="00EF5A32">
              <w:rPr>
                <w:rFonts w:ascii="Arial" w:hAnsi="Arial" w:cs="Arial"/>
                <w:sz w:val="22"/>
                <w:szCs w:val="22"/>
              </w:rPr>
              <w:t>*</w:t>
            </w:r>
          </w:p>
        </w:tc>
        <w:tc>
          <w:tcPr>
            <w:tcW w:w="1048" w:type="dxa"/>
            <w:tcBorders>
              <w:top w:val="nil"/>
              <w:left w:val="nil"/>
              <w:bottom w:val="single" w:sz="4" w:space="0" w:color="auto"/>
              <w:right w:val="single" w:sz="4" w:space="0" w:color="auto"/>
            </w:tcBorders>
            <w:noWrap/>
            <w:vAlign w:val="bottom"/>
          </w:tcPr>
          <w:p w14:paraId="5B62F834" w14:textId="61D494A8" w:rsidR="00050C21" w:rsidRPr="00FC0031" w:rsidRDefault="00100AA7" w:rsidP="00050C21">
            <w:pPr>
              <w:jc w:val="center"/>
              <w:rPr>
                <w:rFonts w:ascii="Arial" w:hAnsi="Arial" w:cs="Arial"/>
                <w:sz w:val="22"/>
                <w:szCs w:val="22"/>
              </w:rPr>
            </w:pPr>
            <w:r>
              <w:rPr>
                <w:rFonts w:ascii="Arial" w:hAnsi="Arial" w:cs="Arial"/>
                <w:sz w:val="22"/>
                <w:szCs w:val="22"/>
              </w:rPr>
              <w:t>14</w:t>
            </w:r>
          </w:p>
        </w:tc>
        <w:tc>
          <w:tcPr>
            <w:tcW w:w="913" w:type="dxa"/>
            <w:tcBorders>
              <w:top w:val="nil"/>
              <w:left w:val="nil"/>
              <w:bottom w:val="single" w:sz="4" w:space="0" w:color="auto"/>
              <w:right w:val="single" w:sz="4" w:space="0" w:color="auto"/>
            </w:tcBorders>
            <w:noWrap/>
            <w:vAlign w:val="bottom"/>
          </w:tcPr>
          <w:p w14:paraId="7ED8BA54"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5B7127BE"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41662ED5" w14:textId="77777777" w:rsidTr="00131BCC">
        <w:trPr>
          <w:trHeight w:val="255"/>
        </w:trPr>
        <w:tc>
          <w:tcPr>
            <w:tcW w:w="935" w:type="dxa"/>
            <w:tcBorders>
              <w:top w:val="nil"/>
              <w:left w:val="single" w:sz="4" w:space="0" w:color="auto"/>
              <w:bottom w:val="single" w:sz="4" w:space="0" w:color="auto"/>
              <w:right w:val="single" w:sz="4" w:space="0" w:color="auto"/>
            </w:tcBorders>
            <w:noWrap/>
            <w:vAlign w:val="bottom"/>
          </w:tcPr>
          <w:p w14:paraId="402704CF" w14:textId="37D8640B" w:rsidR="00050C21" w:rsidRPr="00411C6A" w:rsidRDefault="00050C21" w:rsidP="00050C21">
            <w:pPr>
              <w:jc w:val="center"/>
              <w:rPr>
                <w:rFonts w:ascii="Arial" w:hAnsi="Arial" w:cs="Arial"/>
                <w:sz w:val="22"/>
                <w:szCs w:val="22"/>
              </w:rPr>
            </w:pPr>
            <w:r>
              <w:rPr>
                <w:rFonts w:ascii="Arial" w:hAnsi="Arial" w:cs="Arial"/>
                <w:sz w:val="22"/>
                <w:szCs w:val="22"/>
              </w:rPr>
              <w:t>9</w:t>
            </w:r>
          </w:p>
        </w:tc>
        <w:tc>
          <w:tcPr>
            <w:tcW w:w="1048" w:type="dxa"/>
            <w:tcBorders>
              <w:top w:val="nil"/>
              <w:left w:val="nil"/>
              <w:bottom w:val="single" w:sz="4" w:space="0" w:color="auto"/>
              <w:right w:val="single" w:sz="4" w:space="0" w:color="auto"/>
            </w:tcBorders>
            <w:noWrap/>
            <w:vAlign w:val="bottom"/>
          </w:tcPr>
          <w:p w14:paraId="33F04E9E" w14:textId="1DBD126E" w:rsidR="00050C21" w:rsidRPr="00411C6A" w:rsidRDefault="00047AE5" w:rsidP="00432E76">
            <w:pPr>
              <w:jc w:val="center"/>
              <w:rPr>
                <w:rFonts w:ascii="Arial" w:hAnsi="Arial" w:cs="Arial"/>
                <w:sz w:val="22"/>
                <w:szCs w:val="22"/>
              </w:rPr>
            </w:pPr>
            <w:r>
              <w:rPr>
                <w:rFonts w:ascii="Arial" w:hAnsi="Arial" w:cs="Arial"/>
                <w:sz w:val="22"/>
                <w:szCs w:val="22"/>
              </w:rPr>
              <w:t>8</w:t>
            </w:r>
          </w:p>
        </w:tc>
        <w:tc>
          <w:tcPr>
            <w:tcW w:w="913" w:type="dxa"/>
            <w:tcBorders>
              <w:top w:val="nil"/>
              <w:left w:val="nil"/>
              <w:bottom w:val="single" w:sz="4" w:space="0" w:color="auto"/>
              <w:right w:val="single" w:sz="4" w:space="0" w:color="auto"/>
            </w:tcBorders>
            <w:noWrap/>
            <w:vAlign w:val="bottom"/>
          </w:tcPr>
          <w:p w14:paraId="2504DFF0"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470FBA2D"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555077A4" w14:textId="77777777" w:rsidTr="00131BCC">
        <w:trPr>
          <w:trHeight w:val="255"/>
        </w:trPr>
        <w:tc>
          <w:tcPr>
            <w:tcW w:w="935" w:type="dxa"/>
            <w:tcBorders>
              <w:top w:val="nil"/>
              <w:left w:val="single" w:sz="4" w:space="0" w:color="auto"/>
              <w:bottom w:val="single" w:sz="4" w:space="0" w:color="auto"/>
              <w:right w:val="single" w:sz="4" w:space="0" w:color="auto"/>
            </w:tcBorders>
            <w:noWrap/>
            <w:vAlign w:val="bottom"/>
          </w:tcPr>
          <w:p w14:paraId="081F7D18"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Total</w:t>
            </w:r>
          </w:p>
        </w:tc>
        <w:tc>
          <w:tcPr>
            <w:tcW w:w="1048" w:type="dxa"/>
            <w:tcBorders>
              <w:top w:val="nil"/>
              <w:left w:val="nil"/>
              <w:bottom w:val="single" w:sz="4" w:space="0" w:color="auto"/>
              <w:right w:val="single" w:sz="4" w:space="0" w:color="auto"/>
            </w:tcBorders>
            <w:noWrap/>
            <w:vAlign w:val="bottom"/>
          </w:tcPr>
          <w:p w14:paraId="3B0EC1C8" w14:textId="01C7BB7B" w:rsidR="00050C21" w:rsidRPr="00411C6A" w:rsidRDefault="00050C21" w:rsidP="00050C21">
            <w:pPr>
              <w:jc w:val="right"/>
              <w:rPr>
                <w:rFonts w:ascii="Arial" w:hAnsi="Arial" w:cs="Arial"/>
                <w:sz w:val="22"/>
                <w:szCs w:val="22"/>
              </w:rPr>
            </w:pPr>
          </w:p>
        </w:tc>
        <w:tc>
          <w:tcPr>
            <w:tcW w:w="913" w:type="dxa"/>
            <w:tcBorders>
              <w:top w:val="nil"/>
              <w:left w:val="nil"/>
              <w:bottom w:val="single" w:sz="4" w:space="0" w:color="auto"/>
              <w:right w:val="single" w:sz="4" w:space="0" w:color="auto"/>
            </w:tcBorders>
            <w:noWrap/>
            <w:vAlign w:val="bottom"/>
          </w:tcPr>
          <w:p w14:paraId="402CFB1C"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18AA38C4"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0485B6E9" w14:textId="77777777" w:rsidTr="00131BCC">
        <w:trPr>
          <w:trHeight w:val="255"/>
        </w:trPr>
        <w:tc>
          <w:tcPr>
            <w:tcW w:w="935" w:type="dxa"/>
            <w:tcBorders>
              <w:top w:val="nil"/>
              <w:left w:val="single" w:sz="4" w:space="0" w:color="auto"/>
              <w:bottom w:val="single" w:sz="4" w:space="0" w:color="auto"/>
              <w:right w:val="single" w:sz="4" w:space="0" w:color="auto"/>
            </w:tcBorders>
            <w:noWrap/>
            <w:vAlign w:val="bottom"/>
          </w:tcPr>
          <w:p w14:paraId="0B0AB083" w14:textId="77777777" w:rsidR="00050C21" w:rsidRPr="00411C6A" w:rsidRDefault="00050C21" w:rsidP="00050C21">
            <w:pPr>
              <w:rPr>
                <w:rFonts w:ascii="Arial" w:hAnsi="Arial" w:cs="Arial"/>
                <w:sz w:val="22"/>
                <w:szCs w:val="22"/>
              </w:rPr>
            </w:pPr>
            <w:r w:rsidRPr="00411C6A">
              <w:rPr>
                <w:rFonts w:ascii="Arial" w:hAnsi="Arial" w:cs="Arial"/>
                <w:sz w:val="22"/>
                <w:szCs w:val="22"/>
              </w:rPr>
              <w:t>Score</w:t>
            </w:r>
          </w:p>
        </w:tc>
        <w:tc>
          <w:tcPr>
            <w:tcW w:w="1048" w:type="dxa"/>
            <w:tcBorders>
              <w:top w:val="nil"/>
              <w:left w:val="nil"/>
              <w:bottom w:val="single" w:sz="4" w:space="0" w:color="auto"/>
              <w:right w:val="single" w:sz="4" w:space="0" w:color="auto"/>
            </w:tcBorders>
            <w:noWrap/>
            <w:vAlign w:val="bottom"/>
          </w:tcPr>
          <w:p w14:paraId="34225494" w14:textId="667008D7" w:rsidR="00050C21" w:rsidRPr="00411C6A" w:rsidRDefault="00050C21" w:rsidP="00050C21">
            <w:pPr>
              <w:rPr>
                <w:rFonts w:ascii="Arial" w:hAnsi="Arial" w:cs="Arial"/>
                <w:sz w:val="22"/>
                <w:szCs w:val="22"/>
              </w:rPr>
            </w:pPr>
          </w:p>
        </w:tc>
        <w:tc>
          <w:tcPr>
            <w:tcW w:w="913" w:type="dxa"/>
            <w:tcBorders>
              <w:top w:val="nil"/>
              <w:left w:val="nil"/>
              <w:bottom w:val="single" w:sz="4" w:space="0" w:color="auto"/>
              <w:right w:val="single" w:sz="4" w:space="0" w:color="auto"/>
            </w:tcBorders>
            <w:noWrap/>
            <w:vAlign w:val="bottom"/>
          </w:tcPr>
          <w:p w14:paraId="24137414"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noWrap/>
            <w:vAlign w:val="bottom"/>
          </w:tcPr>
          <w:p w14:paraId="1958F397"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190C7B61" w14:textId="77777777" w:rsidTr="00131BCC">
        <w:trPr>
          <w:trHeight w:val="255"/>
        </w:trPr>
        <w:tc>
          <w:tcPr>
            <w:tcW w:w="3699" w:type="dxa"/>
            <w:gridSpan w:val="4"/>
            <w:tcBorders>
              <w:top w:val="nil"/>
              <w:left w:val="nil"/>
              <w:bottom w:val="nil"/>
              <w:right w:val="nil"/>
            </w:tcBorders>
            <w:noWrap/>
            <w:vAlign w:val="bottom"/>
          </w:tcPr>
          <w:p w14:paraId="18C6ADF6" w14:textId="663D33C2" w:rsidR="00050C21" w:rsidRPr="00411C6A" w:rsidRDefault="00EF5A32" w:rsidP="00050C21">
            <w:pPr>
              <w:rPr>
                <w:rFonts w:ascii="Arial" w:hAnsi="Arial" w:cs="Arial"/>
                <w:sz w:val="22"/>
                <w:szCs w:val="22"/>
              </w:rPr>
            </w:pPr>
            <w:r>
              <w:rPr>
                <w:rFonts w:ascii="Arial" w:hAnsi="Arial" w:cs="Arial"/>
                <w:sz w:val="22"/>
                <w:szCs w:val="22"/>
              </w:rPr>
              <w:t xml:space="preserve">* 2 points extra credit </w:t>
            </w:r>
          </w:p>
        </w:tc>
      </w:tr>
    </w:tbl>
    <w:p w14:paraId="0EE5F6E2" w14:textId="1CB4409B" w:rsidR="00946D26" w:rsidRPr="00411C6A" w:rsidRDefault="00CF0D4C" w:rsidP="00077F1A">
      <w:pPr>
        <w:ind w:right="357"/>
        <w:rPr>
          <w:rFonts w:ascii="Arial" w:hAnsi="Arial" w:cs="Arial"/>
          <w:b/>
          <w:sz w:val="22"/>
          <w:szCs w:val="22"/>
          <w:u w:val="single"/>
        </w:rPr>
      </w:pPr>
      <w:r w:rsidRPr="00CF0D4C">
        <w:rPr>
          <w:rFonts w:ascii="Arial" w:hAnsi="Arial" w:cs="Arial"/>
          <w:b/>
          <w:sz w:val="36"/>
          <w:szCs w:val="36"/>
        </w:rPr>
        <w:t>KEY</w:t>
      </w:r>
      <w:r w:rsidR="00C46B39" w:rsidRPr="00411C6A">
        <w:rPr>
          <w:rFonts w:ascii="Arial" w:hAnsi="Arial" w:cs="Arial"/>
          <w:b/>
          <w:sz w:val="22"/>
          <w:szCs w:val="22"/>
        </w:rPr>
        <w:br/>
      </w:r>
      <w:r w:rsidR="002319B9">
        <w:rPr>
          <w:rFonts w:ascii="Arial" w:hAnsi="Arial" w:cs="Arial"/>
          <w:b/>
          <w:sz w:val="22"/>
          <w:szCs w:val="22"/>
          <w:u w:val="single"/>
        </w:rPr>
        <w:t xml:space="preserve">This Make-Up Exam has problems of equal difficulty </w:t>
      </w:r>
      <w:r w:rsidR="004B6374">
        <w:rPr>
          <w:rFonts w:ascii="Arial" w:hAnsi="Arial" w:cs="Arial"/>
          <w:b/>
          <w:sz w:val="22"/>
          <w:szCs w:val="22"/>
          <w:u w:val="single"/>
        </w:rPr>
        <w:t xml:space="preserve">that I replaced </w:t>
      </w:r>
      <w:proofErr w:type="gramStart"/>
      <w:r w:rsidR="004B6374">
        <w:rPr>
          <w:rFonts w:ascii="Arial" w:hAnsi="Arial" w:cs="Arial"/>
          <w:b/>
          <w:sz w:val="22"/>
          <w:szCs w:val="22"/>
          <w:u w:val="single"/>
        </w:rPr>
        <w:t>the I</w:t>
      </w:r>
      <w:proofErr w:type="gramEnd"/>
      <w:r w:rsidR="004B6374">
        <w:rPr>
          <w:rFonts w:ascii="Arial" w:hAnsi="Arial" w:cs="Arial"/>
          <w:b/>
          <w:sz w:val="22"/>
          <w:szCs w:val="22"/>
          <w:u w:val="single"/>
        </w:rPr>
        <w:t xml:space="preserve"> replaced the elbow extension test problem the elbow-extension test problem elbow-extension test problem</w:t>
      </w:r>
      <w:r w:rsidR="002319B9">
        <w:rPr>
          <w:rFonts w:ascii="Arial" w:hAnsi="Arial" w:cs="Arial"/>
          <w:b/>
          <w:sz w:val="22"/>
          <w:szCs w:val="22"/>
          <w:u w:val="single"/>
        </w:rPr>
        <w:t xml:space="preserve"> the original Final Exam.</w:t>
      </w:r>
    </w:p>
    <w:p w14:paraId="273CE9E2" w14:textId="77777777" w:rsidR="00946D26" w:rsidRPr="00411C6A" w:rsidRDefault="00946D26" w:rsidP="00AD63A4">
      <w:pPr>
        <w:rPr>
          <w:rFonts w:ascii="Arial" w:hAnsi="Arial" w:cs="Arial"/>
          <w:b/>
          <w:sz w:val="22"/>
          <w:szCs w:val="22"/>
        </w:rPr>
      </w:pPr>
    </w:p>
    <w:p w14:paraId="66E55C44" w14:textId="4F97A8E3" w:rsidR="00946D26" w:rsidRPr="00411C6A" w:rsidRDefault="00946D26" w:rsidP="00AD63A4">
      <w:pPr>
        <w:rPr>
          <w:rFonts w:ascii="Arial" w:hAnsi="Arial" w:cs="Arial"/>
          <w:b/>
          <w:sz w:val="22"/>
          <w:szCs w:val="22"/>
        </w:rPr>
      </w:pPr>
      <w:r w:rsidRPr="00411C6A">
        <w:rPr>
          <w:rFonts w:ascii="Arial" w:hAnsi="Arial" w:cs="Arial"/>
          <w:b/>
          <w:sz w:val="22"/>
          <w:szCs w:val="22"/>
        </w:rPr>
        <w:t xml:space="preserve">Collaboration with others is NOT permitted.  </w:t>
      </w:r>
      <w:r w:rsidR="008E71DD" w:rsidRPr="00411C6A">
        <w:rPr>
          <w:rFonts w:ascii="Arial" w:hAnsi="Arial" w:cs="Arial"/>
          <w:b/>
          <w:sz w:val="22"/>
          <w:szCs w:val="22"/>
        </w:rPr>
        <w:t>Answers must be in your own words.</w:t>
      </w:r>
      <w:r w:rsidR="00C91BA3">
        <w:rPr>
          <w:rFonts w:ascii="Arial" w:hAnsi="Arial" w:cs="Arial"/>
          <w:b/>
          <w:sz w:val="22"/>
          <w:szCs w:val="22"/>
        </w:rPr>
        <w:t xml:space="preserve">   </w:t>
      </w:r>
      <w:r w:rsidR="00650DDD">
        <w:rPr>
          <w:rFonts w:ascii="Arial" w:hAnsi="Arial" w:cs="Arial"/>
          <w:b/>
          <w:sz w:val="22"/>
          <w:szCs w:val="22"/>
        </w:rPr>
        <w:t xml:space="preserve">Do not try to find the answers </w:t>
      </w:r>
      <w:r w:rsidR="00DE1DD2">
        <w:rPr>
          <w:rFonts w:ascii="Arial" w:hAnsi="Arial" w:cs="Arial"/>
          <w:b/>
          <w:sz w:val="22"/>
          <w:szCs w:val="22"/>
        </w:rPr>
        <w:t>by searching for old finals or problems sets.</w:t>
      </w:r>
      <w:r w:rsidR="00650DDD">
        <w:rPr>
          <w:rFonts w:ascii="Arial" w:hAnsi="Arial" w:cs="Arial"/>
          <w:b/>
          <w:sz w:val="22"/>
          <w:szCs w:val="22"/>
        </w:rPr>
        <w:t xml:space="preserve">  </w:t>
      </w:r>
      <w:r w:rsidR="00C91BA3">
        <w:rPr>
          <w:rFonts w:ascii="Arial" w:hAnsi="Arial" w:cs="Arial"/>
          <w:b/>
          <w:sz w:val="22"/>
          <w:szCs w:val="22"/>
        </w:rPr>
        <w:t>No exceptions.</w:t>
      </w:r>
      <w:r w:rsidR="00886ED9">
        <w:rPr>
          <w:rFonts w:ascii="Arial" w:hAnsi="Arial" w:cs="Arial"/>
          <w:b/>
          <w:sz w:val="22"/>
          <w:szCs w:val="22"/>
        </w:rPr>
        <w:t xml:space="preserve">  Really.</w:t>
      </w:r>
    </w:p>
    <w:p w14:paraId="08117C64" w14:textId="77777777" w:rsidR="00946D26" w:rsidRPr="00411C6A" w:rsidRDefault="00946D26" w:rsidP="00AD63A4">
      <w:pPr>
        <w:rPr>
          <w:rFonts w:ascii="Arial" w:hAnsi="Arial" w:cs="Arial"/>
          <w:b/>
          <w:sz w:val="22"/>
          <w:szCs w:val="22"/>
        </w:rPr>
      </w:pPr>
    </w:p>
    <w:p w14:paraId="5FDD31E8" w14:textId="77777777" w:rsidR="00A6451D" w:rsidRDefault="00946D26" w:rsidP="00A6451D">
      <w:pPr>
        <w:rPr>
          <w:rFonts w:ascii="Arial" w:hAnsi="Arial" w:cs="Arial"/>
          <w:b/>
          <w:sz w:val="22"/>
          <w:szCs w:val="22"/>
          <w:u w:val="single"/>
        </w:rPr>
      </w:pPr>
      <w:r w:rsidRPr="00411C6A">
        <w:rPr>
          <w:rFonts w:ascii="Arial" w:hAnsi="Arial" w:cs="Arial"/>
          <w:b/>
          <w:sz w:val="22"/>
          <w:szCs w:val="22"/>
          <w:u w:val="single"/>
        </w:rPr>
        <w:t xml:space="preserve">Please show your work.  </w:t>
      </w:r>
    </w:p>
    <w:p w14:paraId="5238827B" w14:textId="77777777" w:rsidR="00946D26" w:rsidRDefault="00946D26" w:rsidP="00AD63A4">
      <w:pPr>
        <w:rPr>
          <w:rFonts w:ascii="Arial" w:hAnsi="Arial" w:cs="Arial"/>
          <w:b/>
          <w:sz w:val="22"/>
          <w:szCs w:val="22"/>
        </w:rPr>
      </w:pPr>
    </w:p>
    <w:p w14:paraId="4C2CFD57" w14:textId="77777777" w:rsidR="00DB76C8" w:rsidRDefault="00DB76C8" w:rsidP="00DB76C8">
      <w:pPr>
        <w:rPr>
          <w:rFonts w:ascii="Arial" w:hAnsi="Arial" w:cs="Arial"/>
          <w:b/>
          <w:sz w:val="22"/>
          <w:szCs w:val="22"/>
        </w:rPr>
      </w:pPr>
      <w:r>
        <w:rPr>
          <w:rFonts w:ascii="Arial" w:hAnsi="Arial" w:cs="Arial"/>
          <w:b/>
          <w:sz w:val="22"/>
          <w:szCs w:val="22"/>
        </w:rPr>
        <w:t>1. NINDS Study</w:t>
      </w:r>
    </w:p>
    <w:p w14:paraId="5BDB5B6B" w14:textId="20AD82E2" w:rsidR="00DB76C8" w:rsidRPr="00100F5D" w:rsidRDefault="00DB76C8" w:rsidP="00DB76C8">
      <w:r w:rsidRPr="00100F5D">
        <w:t>A New York Times article (5/28/2007) summarized the results of the NINDS randomized blinded trial of t-PA (tissue plasminogen activator) within 3 hours of symptom onset in acute ischemic stroke</w:t>
      </w:r>
      <w:r>
        <w:t>.</w:t>
      </w:r>
      <w:r>
        <w:fldChar w:fldCharType="begin"/>
      </w:r>
      <w:r w:rsidR="007750CF">
        <w:instrText xml:space="preserve"> ADDIN EN.CITE &lt;EndNote&gt;&lt;Cite&gt;&lt;Author&gt;NINDS&lt;/Author&gt;&lt;Year&gt;1995&lt;/Year&gt;&lt;RecNum&gt;916&lt;/RecNum&gt;&lt;DisplayText&gt;&lt;style face="superscript"&gt;1&lt;/style&gt;&lt;/DisplayText&gt;&lt;record&gt;&lt;rec-number&gt;916&lt;/rec-number&gt;&lt;foreign-keys&gt;&lt;key app="EN" db-id="0ftvff9p80fp5few5s05f5fw9rd9fefrdzer" timestamp="0"&gt;916&lt;/key&gt;&lt;/foreign-keys&gt;&lt;ref-type name="Journal Article"&gt;17&lt;/ref-type&gt;&lt;contributors&gt;&lt;authors&gt;&lt;author&gt;NINDS&lt;/author&gt;&lt;/authors&gt;&lt;/contributors&gt;&lt;titles&gt;&lt;title&gt;Tissue plasminogen activator for acute ischemic stroke. The National Institute of Neurological Disorders and Stroke rt-PA Stroke Study Group&lt;/title&gt;&lt;secondary-title&gt;N Engl J Med&lt;/secondary-title&gt;&lt;/titles&gt;&lt;periodical&gt;&lt;full-title&gt;N Engl J Med&lt;/full-title&gt;&lt;/periodical&gt;&lt;pages&gt;1581-7&lt;/pages&gt;&lt;volume&gt;333&lt;/volume&gt;&lt;number&gt;24&lt;/number&gt;&lt;keywords&gt;&lt;keyword&gt;Activities of Daily Living&lt;/keyword&gt;&lt;keyword&gt;Aged&lt;/keyword&gt;&lt;keyword&gt;Brain Ischemia/drug therapy&lt;/keyword&gt;&lt;keyword&gt;Cerebral Hemorrhage/chemically induced&lt;/keyword&gt;&lt;keyword&gt;Cerebrovascular Disorders/complications/*drug therapy/mortality&lt;/keyword&gt;&lt;keyword&gt;Disability Evaluation&lt;/keyword&gt;&lt;keyword&gt;Double-Blind Method&lt;/keyword&gt;&lt;keyword&gt;Drug Administration Schedule&lt;/keyword&gt;&lt;keyword&gt;Female&lt;/keyword&gt;&lt;keyword&gt;Humans&lt;/keyword&gt;&lt;keyword&gt;Infusions, Intravenous&lt;/keyword&gt;&lt;keyword&gt;Male&lt;/keyword&gt;&lt;keyword&gt;Middle Aged&lt;/keyword&gt;&lt;keyword&gt;Tissue Plasminogen Activator/adverse effects/*therapeutic use&lt;/keyword&gt;&lt;keyword&gt;Treatment Outcome&lt;/keyword&gt;&lt;/keywords&gt;&lt;dates&gt;&lt;year&gt;1995&lt;/year&gt;&lt;pub-dates&gt;&lt;date&gt;Dec 14&lt;/date&gt;&lt;/pub-dates&gt;&lt;/dates&gt;&lt;accession-num&gt;7477192&lt;/accession-num&gt;&lt;urls&gt;&lt;related-urls&gt;&lt;url&gt;http://www.ncbi.nlm.nih.gov/entrez/query.fcgi?cmd=Retrieve&amp;amp;db=PubMed&amp;amp;dopt=Citation&amp;amp;list_uids=7477192 &lt;/url&gt;&lt;/related-urls&gt;&lt;/urls&gt;&lt;/record&gt;&lt;/Cite&gt;&lt;/EndNote&gt;</w:instrText>
      </w:r>
      <w:r>
        <w:fldChar w:fldCharType="separate"/>
      </w:r>
      <w:r w:rsidR="007750CF" w:rsidRPr="007750CF">
        <w:rPr>
          <w:noProof/>
          <w:vertAlign w:val="superscript"/>
        </w:rPr>
        <w:t>1</w:t>
      </w:r>
      <w:r>
        <w:fldChar w:fldCharType="end"/>
      </w:r>
      <w:proofErr w:type="gramStart"/>
      <w:r w:rsidR="004555AC">
        <w:t xml:space="preserve">  The</w:t>
      </w:r>
      <w:proofErr w:type="gramEnd"/>
      <w:r w:rsidR="004555AC">
        <w:t xml:space="preserve"> following follows the wording of the original Times article, but we changed the numbers.</w:t>
      </w:r>
    </w:p>
    <w:p w14:paraId="094F0FFC" w14:textId="35351A88" w:rsidR="00DB76C8" w:rsidRPr="00100F5D" w:rsidRDefault="00DB76C8" w:rsidP="00DB76C8">
      <w:pPr>
        <w:spacing w:before="100" w:beforeAutospacing="1" w:after="100" w:afterAutospacing="1" w:line="360" w:lineRule="atLeast"/>
        <w:rPr>
          <w:rFonts w:ascii="Georgia" w:hAnsi="Georgia"/>
        </w:rPr>
      </w:pPr>
      <w:r w:rsidRPr="00100F5D">
        <w:rPr>
          <w:rFonts w:ascii="Georgia" w:hAnsi="Georgia"/>
        </w:rPr>
        <w:t xml:space="preserve">In 1995, after 40 years of trying to find something to break up blood clots in the brain, the cause of most strokes, researchers announced that </w:t>
      </w:r>
      <w:proofErr w:type="spellStart"/>
      <w:proofErr w:type="gramStart"/>
      <w:r w:rsidRPr="00100F5D">
        <w:rPr>
          <w:rFonts w:ascii="Georgia" w:hAnsi="Georgia"/>
        </w:rPr>
        <w:t>tPA</w:t>
      </w:r>
      <w:proofErr w:type="spellEnd"/>
      <w:proofErr w:type="gramEnd"/>
      <w:r w:rsidRPr="00100F5D">
        <w:rPr>
          <w:rFonts w:ascii="Georgia" w:hAnsi="Georgia"/>
        </w:rPr>
        <w:t xml:space="preserve"> worked.  A large federal study showed that, without it, about one patient in </w:t>
      </w:r>
      <w:r w:rsidR="004555AC">
        <w:rPr>
          <w:rFonts w:ascii="Georgia" w:hAnsi="Georgia"/>
        </w:rPr>
        <w:t>four</w:t>
      </w:r>
      <w:r w:rsidRPr="00100F5D">
        <w:rPr>
          <w:rFonts w:ascii="Georgia" w:hAnsi="Georgia"/>
        </w:rPr>
        <w:t xml:space="preserve"> escaped serious injury. With it, one in </w:t>
      </w:r>
      <w:r w:rsidR="004555AC">
        <w:rPr>
          <w:rFonts w:ascii="Georgia" w:hAnsi="Georgia"/>
        </w:rPr>
        <w:t xml:space="preserve">three </w:t>
      </w:r>
      <w:r w:rsidRPr="00100F5D">
        <w:rPr>
          <w:rFonts w:ascii="Georgia" w:hAnsi="Georgia"/>
        </w:rPr>
        <w:t xml:space="preserve">escaped.  The drug had a serious side effect — it could cause potentially life-threatening bleeding in the brain in about </w:t>
      </w:r>
      <w:r w:rsidR="004555AC">
        <w:rPr>
          <w:rFonts w:ascii="Georgia" w:hAnsi="Georgia"/>
        </w:rPr>
        <w:t>5</w:t>
      </w:r>
      <w:r w:rsidRPr="00100F5D">
        <w:rPr>
          <w:rFonts w:ascii="Georgia" w:hAnsi="Georgia"/>
        </w:rPr>
        <w:t xml:space="preserve"> percent of patients. </w:t>
      </w:r>
    </w:p>
    <w:p w14:paraId="592CCE99" w14:textId="1F4619EA" w:rsidR="00DB76C8" w:rsidRPr="00100F5D" w:rsidRDefault="004555AC" w:rsidP="00DB76C8">
      <w:r>
        <w:t>Use the numbers in this</w:t>
      </w:r>
      <w:r w:rsidR="009A0DD2">
        <w:t xml:space="preserve"> quote to answer the following questions.</w:t>
      </w:r>
    </w:p>
    <w:p w14:paraId="26FEB613" w14:textId="77777777" w:rsidR="00DB76C8" w:rsidRPr="00100F5D" w:rsidRDefault="00DB76C8" w:rsidP="00DB76C8"/>
    <w:p w14:paraId="149BBF5C" w14:textId="51913478" w:rsidR="00DB76C8" w:rsidRPr="00100F5D" w:rsidRDefault="00DB76C8" w:rsidP="00DB76C8">
      <w:pPr>
        <w:numPr>
          <w:ilvl w:val="0"/>
          <w:numId w:val="37"/>
        </w:numPr>
        <w:ind w:hanging="720"/>
      </w:pPr>
      <w:r w:rsidRPr="00100F5D">
        <w:t>What was the risk of serious injury in the placebo group?</w:t>
      </w:r>
      <w:r>
        <w:t xml:space="preserve"> [1]</w:t>
      </w:r>
    </w:p>
    <w:p w14:paraId="3608F8B3" w14:textId="77777777" w:rsidR="00DB76C8" w:rsidRPr="00100F5D" w:rsidRDefault="00DB76C8" w:rsidP="00DB76C8">
      <w:pPr>
        <w:ind w:left="720"/>
      </w:pPr>
    </w:p>
    <w:p w14:paraId="6982FE35" w14:textId="77777777" w:rsidR="00DB76C8" w:rsidRPr="00100F5D" w:rsidRDefault="00DB76C8" w:rsidP="00DB76C8">
      <w:pPr>
        <w:ind w:left="720"/>
        <w:rPr>
          <w:b/>
          <w:i/>
        </w:rPr>
      </w:pPr>
    </w:p>
    <w:p w14:paraId="615F1AAF" w14:textId="153D5303" w:rsidR="00DB76C8" w:rsidRPr="00100F5D" w:rsidRDefault="00DB76C8" w:rsidP="00DB76C8">
      <w:r w:rsidRPr="00100F5D">
        <w:t>b)</w:t>
      </w:r>
      <w:r w:rsidRPr="00100F5D">
        <w:tab/>
        <w:t>What was the risk of serious injury in the t-PA group?</w:t>
      </w:r>
      <w:r>
        <w:t xml:space="preserve"> [1]</w:t>
      </w:r>
    </w:p>
    <w:p w14:paraId="188F86D7" w14:textId="77777777" w:rsidR="00DB76C8" w:rsidRPr="00100F5D" w:rsidRDefault="00DB76C8" w:rsidP="00DB76C8"/>
    <w:p w14:paraId="1E3D9A87" w14:textId="03289005" w:rsidR="00DB76C8" w:rsidRPr="00100F5D" w:rsidRDefault="00DB76C8" w:rsidP="00DB76C8">
      <w:pPr>
        <w:rPr>
          <w:b/>
          <w:i/>
        </w:rPr>
      </w:pPr>
      <w:r w:rsidRPr="00100F5D">
        <w:tab/>
      </w:r>
    </w:p>
    <w:p w14:paraId="3C5DDC40" w14:textId="6CA66970" w:rsidR="00DB76C8" w:rsidRPr="00100F5D" w:rsidRDefault="00DB76C8" w:rsidP="00DB76C8">
      <w:pPr>
        <w:ind w:left="720" w:hanging="720"/>
      </w:pPr>
      <w:r w:rsidRPr="00100F5D">
        <w:t>c)</w:t>
      </w:r>
      <w:r w:rsidRPr="00100F5D">
        <w:tab/>
        <w:t xml:space="preserve">What is the absolute risk reduction (ARR) and number needed to treat (NNT) with </w:t>
      </w:r>
      <w:proofErr w:type="spellStart"/>
      <w:proofErr w:type="gramStart"/>
      <w:r w:rsidRPr="00100F5D">
        <w:t>tPA</w:t>
      </w:r>
      <w:proofErr w:type="spellEnd"/>
      <w:proofErr w:type="gramEnd"/>
      <w:r w:rsidRPr="00100F5D">
        <w:t xml:space="preserve"> to prevent one ischemic stroke patient from suffering serious injury?</w:t>
      </w:r>
      <w:r>
        <w:t xml:space="preserve"> [2]</w:t>
      </w:r>
    </w:p>
    <w:p w14:paraId="77D7475B" w14:textId="77777777" w:rsidR="00DB76C8" w:rsidRPr="00100F5D" w:rsidRDefault="00DB76C8" w:rsidP="00DB76C8">
      <w:pPr>
        <w:ind w:left="720" w:hanging="720"/>
      </w:pPr>
    </w:p>
    <w:p w14:paraId="7171ECA1" w14:textId="4629D008" w:rsidR="009A0DD2" w:rsidRPr="00100F5D" w:rsidRDefault="00DB76C8" w:rsidP="00E10B41">
      <w:pPr>
        <w:rPr>
          <w:b/>
          <w:i/>
        </w:rPr>
      </w:pPr>
      <w:r w:rsidRPr="00100F5D">
        <w:tab/>
      </w:r>
    </w:p>
    <w:p w14:paraId="7F9E2A3E" w14:textId="77777777" w:rsidR="00DB76C8" w:rsidRPr="00100F5D" w:rsidRDefault="00DB76C8" w:rsidP="00DB76C8"/>
    <w:p w14:paraId="71C79677" w14:textId="4727D53D" w:rsidR="00DB76C8" w:rsidRPr="00100F5D" w:rsidRDefault="00DB76C8" w:rsidP="00DB76C8">
      <w:pPr>
        <w:ind w:left="720" w:hanging="720"/>
      </w:pPr>
      <w:r w:rsidRPr="00100F5D">
        <w:t>d)</w:t>
      </w:r>
      <w:r w:rsidRPr="00100F5D">
        <w:tab/>
        <w:t xml:space="preserve">What is </w:t>
      </w:r>
      <w:proofErr w:type="spellStart"/>
      <w:proofErr w:type="gramStart"/>
      <w:r w:rsidRPr="00100F5D">
        <w:t>tPA</w:t>
      </w:r>
      <w:proofErr w:type="gramEnd"/>
      <w:r w:rsidRPr="00100F5D">
        <w:t>’s</w:t>
      </w:r>
      <w:proofErr w:type="spellEnd"/>
      <w:r w:rsidRPr="00100F5D">
        <w:t xml:space="preserve"> absolute risk increase (ARI) for serious intracranial bleed (“bleeding in the brain”)?  What is the number needed to harm?</w:t>
      </w:r>
      <w:r>
        <w:t xml:space="preserve"> [2]</w:t>
      </w:r>
    </w:p>
    <w:p w14:paraId="57DF5F69" w14:textId="4D1E8FEF" w:rsidR="009A0DD2" w:rsidRDefault="00DB76C8" w:rsidP="00E10B41">
      <w:pPr>
        <w:ind w:left="720" w:hanging="720"/>
        <w:rPr>
          <w:b/>
          <w:i/>
        </w:rPr>
      </w:pPr>
      <w:r w:rsidRPr="00100F5D">
        <w:tab/>
      </w:r>
      <w:r>
        <w:rPr>
          <w:b/>
          <w:i/>
        </w:rPr>
        <w:tab/>
      </w:r>
    </w:p>
    <w:p w14:paraId="6CB8F69B" w14:textId="2884AA2E" w:rsidR="00E10B41" w:rsidRDefault="00E10B41">
      <w:pPr>
        <w:rPr>
          <w:b/>
          <w:i/>
        </w:rPr>
      </w:pPr>
      <w:r>
        <w:rPr>
          <w:b/>
          <w:i/>
        </w:rPr>
        <w:br w:type="page"/>
      </w:r>
    </w:p>
    <w:p w14:paraId="7812FB87" w14:textId="207B2C50" w:rsidR="00076116" w:rsidRPr="008B7DAE" w:rsidRDefault="004F66AA" w:rsidP="00076116">
      <w:pPr>
        <w:rPr>
          <w:b/>
        </w:rPr>
      </w:pPr>
      <w:r>
        <w:lastRenderedPageBreak/>
        <w:t xml:space="preserve">2. </w:t>
      </w:r>
      <w:r w:rsidR="00076116" w:rsidRPr="008B7DAE">
        <w:rPr>
          <w:b/>
        </w:rPr>
        <w:t>Malaria Test</w:t>
      </w:r>
    </w:p>
    <w:p w14:paraId="0B4870B1" w14:textId="2F1AD098" w:rsidR="00076116" w:rsidRPr="008B7DAE" w:rsidRDefault="008E59C6" w:rsidP="00076116">
      <w:r>
        <w:t>Investigators</w:t>
      </w:r>
      <w:r w:rsidR="00076116" w:rsidRPr="008B7DAE">
        <w:t xml:space="preserve"> did a study at mobile clinics in rural Uganda on the accuracy of a rapid te</w:t>
      </w:r>
      <w:r w:rsidR="00076116">
        <w:t xml:space="preserve">st for malaria </w:t>
      </w:r>
      <w:r w:rsidR="00076116" w:rsidRPr="008B7DAE">
        <w:t>in febrile adult HIV patients.  The gold standard for diagnosis of malaria was a “thick smear</w:t>
      </w:r>
      <w:r w:rsidR="00076116" w:rsidRPr="008B7DAE">
        <w:rPr>
          <w:rStyle w:val="FootnoteReference"/>
        </w:rPr>
        <w:footnoteReference w:id="2"/>
      </w:r>
      <w:r w:rsidR="00076116" w:rsidRPr="008B7DAE">
        <w:t>” at a distant central laboratory.  You may assume that this is an appropriate gold standard and that they tested a consecutive sample of qualifying patients.</w:t>
      </w:r>
    </w:p>
    <w:p w14:paraId="7517F982" w14:textId="77777777" w:rsidR="00076116" w:rsidRPr="008B7DAE" w:rsidRDefault="00076116" w:rsidP="00076116"/>
    <w:p w14:paraId="33CBEDCF" w14:textId="4EA52BCC" w:rsidR="00076116" w:rsidRPr="008B7DAE" w:rsidRDefault="00076116" w:rsidP="00076116">
      <w:r w:rsidRPr="008B7DAE">
        <w:t xml:space="preserve">In the absence of a rapid test, the clinicians in the mobile clinics have to decide whether to treat presumptively for malaria while awaiting the thick smear result.  Assume that it is </w:t>
      </w:r>
      <w:r w:rsidR="00650DDD">
        <w:t>9</w:t>
      </w:r>
      <w:r w:rsidRPr="008B7DAE">
        <w:t xml:space="preserve"> times as bad to delay treatment of malaria in someone who has </w:t>
      </w:r>
      <w:proofErr w:type="gramStart"/>
      <w:r w:rsidRPr="008B7DAE">
        <w:t>it</w:t>
      </w:r>
      <w:proofErr w:type="gramEnd"/>
      <w:r w:rsidRPr="008B7DAE">
        <w:t xml:space="preserve"> as it is to treat someone presumptively who does not have it. </w:t>
      </w:r>
    </w:p>
    <w:p w14:paraId="316EE229" w14:textId="77777777" w:rsidR="00076116" w:rsidRPr="008B7DAE" w:rsidRDefault="00076116" w:rsidP="00076116"/>
    <w:p w14:paraId="05E70F12" w14:textId="4DD771C8" w:rsidR="00076116" w:rsidRDefault="00076116" w:rsidP="00E10B41">
      <w:pPr>
        <w:pStyle w:val="ListParagraph"/>
        <w:numPr>
          <w:ilvl w:val="0"/>
          <w:numId w:val="50"/>
        </w:numPr>
      </w:pPr>
      <w:r w:rsidRPr="008B7DAE">
        <w:t xml:space="preserve">What is the threshold probability for presumptive treatment? </w:t>
      </w:r>
      <w:r w:rsidR="00813E65">
        <w:t>[1]</w:t>
      </w:r>
    </w:p>
    <w:p w14:paraId="721FED17" w14:textId="77777777" w:rsidR="00E10B41" w:rsidRPr="008B7DAE" w:rsidRDefault="00E10B41" w:rsidP="00E10B41"/>
    <w:p w14:paraId="0C39E6A8" w14:textId="77777777" w:rsidR="00076116" w:rsidRPr="008B7DAE" w:rsidRDefault="00076116" w:rsidP="00076116">
      <w:pPr>
        <w:ind w:left="1080"/>
        <w:rPr>
          <w:b/>
        </w:rPr>
      </w:pPr>
    </w:p>
    <w:p w14:paraId="2B669D95" w14:textId="2EEE5DF6" w:rsidR="00076116" w:rsidRPr="008B7DAE" w:rsidRDefault="00076116" w:rsidP="00076116">
      <w:r w:rsidRPr="008B7DAE">
        <w:t xml:space="preserve">Prior to doing the study, the authors estimated that the prevalence of malaria in the study subjects (febrile adult HIV patients presenting to the mobile clinics) would be approximately </w:t>
      </w:r>
      <w:r w:rsidR="00FF5DA1">
        <w:t>4</w:t>
      </w:r>
      <w:r w:rsidR="00650DDD">
        <w:t>0</w:t>
      </w:r>
      <w:r w:rsidRPr="008B7DAE">
        <w:t>%.</w:t>
      </w:r>
    </w:p>
    <w:p w14:paraId="1AB83420" w14:textId="77777777" w:rsidR="00076116" w:rsidRPr="008B7DAE" w:rsidRDefault="00076116" w:rsidP="00076116"/>
    <w:p w14:paraId="27B45EAF" w14:textId="4997FB50" w:rsidR="00076116" w:rsidRDefault="00FF5DA1" w:rsidP="00E10B41">
      <w:pPr>
        <w:pStyle w:val="ListParagraph"/>
        <w:numPr>
          <w:ilvl w:val="0"/>
          <w:numId w:val="50"/>
        </w:numPr>
      </w:pPr>
      <w:r>
        <w:t>If that 4</w:t>
      </w:r>
      <w:r w:rsidR="00650DDD">
        <w:t>0</w:t>
      </w:r>
      <w:r w:rsidR="00076116" w:rsidRPr="008B7DAE">
        <w:t xml:space="preserve">% prior probability was correct, in the absence of a rapid test should the clinicians be treating the patients presumptively for malaria?  Why? </w:t>
      </w:r>
      <w:r w:rsidR="00813E65">
        <w:t>[1]</w:t>
      </w:r>
    </w:p>
    <w:p w14:paraId="611A50BB" w14:textId="77777777" w:rsidR="00E10B41" w:rsidRPr="008B7DAE" w:rsidRDefault="00E10B41" w:rsidP="00E10B41"/>
    <w:p w14:paraId="4DA115BF" w14:textId="77777777" w:rsidR="00076116" w:rsidRPr="008B7DAE" w:rsidRDefault="00076116" w:rsidP="00076116"/>
    <w:p w14:paraId="77A70A27" w14:textId="28585A78" w:rsidR="00076116" w:rsidRPr="008B7DAE" w:rsidRDefault="00076116" w:rsidP="00076116">
      <w:pPr>
        <w:ind w:left="720"/>
      </w:pPr>
      <w:proofErr w:type="gramStart"/>
      <w:r w:rsidRPr="008B7DAE">
        <w:t>c)  Do</w:t>
      </w:r>
      <w:proofErr w:type="gramEnd"/>
      <w:r w:rsidRPr="008B7DAE">
        <w:t xml:space="preserve"> you agree with the following sentence from the paper?  Explain. </w:t>
      </w:r>
      <w:r w:rsidR="00813E65">
        <w:t>[1]</w:t>
      </w:r>
    </w:p>
    <w:p w14:paraId="5E3D6098" w14:textId="77777777" w:rsidR="00076116" w:rsidRPr="008B7DAE" w:rsidRDefault="00076116" w:rsidP="00076116">
      <w:pPr>
        <w:ind w:left="360"/>
      </w:pPr>
    </w:p>
    <w:p w14:paraId="73AF8CBE" w14:textId="77777777" w:rsidR="00076116" w:rsidRPr="008B7DAE" w:rsidRDefault="00076116" w:rsidP="00076116">
      <w:pPr>
        <w:ind w:left="720"/>
      </w:pPr>
      <w:r w:rsidRPr="008B7DAE">
        <w:t>“A point-of-care rapid diagnostic test with high specificity would allow clinicians</w:t>
      </w:r>
      <w:r w:rsidRPr="008B7DAE">
        <w:rPr>
          <w:vertAlign w:val="superscript"/>
        </w:rPr>
        <w:t xml:space="preserve"> </w:t>
      </w:r>
      <w:r w:rsidRPr="008B7DAE">
        <w:t>to "rule out" malaria and to focus on the correct detection</w:t>
      </w:r>
      <w:r w:rsidRPr="008B7DAE">
        <w:rPr>
          <w:vertAlign w:val="superscript"/>
        </w:rPr>
        <w:t xml:space="preserve"> </w:t>
      </w:r>
      <w:r w:rsidRPr="008B7DAE">
        <w:t>and management of other febrile illnesses.”</w:t>
      </w:r>
    </w:p>
    <w:p w14:paraId="30B759F3" w14:textId="77777777" w:rsidR="00076116" w:rsidRPr="008B7DAE" w:rsidRDefault="00076116" w:rsidP="00076116">
      <w:pPr>
        <w:ind w:left="720"/>
      </w:pPr>
    </w:p>
    <w:p w14:paraId="4B521844" w14:textId="77777777" w:rsidR="00076116" w:rsidRPr="008B7DAE" w:rsidRDefault="00076116" w:rsidP="00076116">
      <w:pPr>
        <w:ind w:left="720"/>
      </w:pPr>
    </w:p>
    <w:p w14:paraId="5D54562A" w14:textId="77777777" w:rsidR="00E10B41" w:rsidRDefault="00E10B41" w:rsidP="00076116"/>
    <w:p w14:paraId="56E9ECD8" w14:textId="77777777" w:rsidR="00E10B41" w:rsidRDefault="00E10B41">
      <w:r>
        <w:br w:type="page"/>
      </w:r>
    </w:p>
    <w:p w14:paraId="2779C64A" w14:textId="0FD419AE" w:rsidR="00076116" w:rsidRPr="008B7DAE" w:rsidRDefault="00076116" w:rsidP="00076116">
      <w:r w:rsidRPr="008B7DAE">
        <w:lastRenderedPageBreak/>
        <w:t>From the abstract,</w:t>
      </w:r>
    </w:p>
    <w:p w14:paraId="05B8D9B5" w14:textId="77777777" w:rsidR="00076116" w:rsidRPr="008B7DAE" w:rsidRDefault="00076116" w:rsidP="00076116"/>
    <w:p w14:paraId="1F84998C" w14:textId="7B8ED5EB" w:rsidR="00076116" w:rsidRPr="008B7DAE" w:rsidRDefault="00076116" w:rsidP="00076116">
      <w:r w:rsidRPr="008B7DAE">
        <w:t>“Two hundred forty-six samples were analyzed, including 14 (5.7%)</w:t>
      </w:r>
      <w:r w:rsidRPr="008B7DAE">
        <w:rPr>
          <w:vertAlign w:val="superscript"/>
        </w:rPr>
        <w:t xml:space="preserve"> </w:t>
      </w:r>
      <w:r w:rsidRPr="008B7DAE">
        <w:t>which were thick-smear positive for … malaria. Sensitivity</w:t>
      </w:r>
      <w:r w:rsidRPr="008B7DAE">
        <w:rPr>
          <w:vertAlign w:val="superscript"/>
        </w:rPr>
        <w:t xml:space="preserve"> </w:t>
      </w:r>
      <w:r w:rsidRPr="008B7DAE">
        <w:t xml:space="preserve">of </w:t>
      </w:r>
      <w:proofErr w:type="spellStart"/>
      <w:r w:rsidRPr="008B7DAE">
        <w:t>Binax</w:t>
      </w:r>
      <w:proofErr w:type="spellEnd"/>
      <w:r w:rsidRPr="008B7DAE">
        <w:t xml:space="preserve"> Now</w:t>
      </w:r>
      <w:r w:rsidRPr="008B7DAE">
        <w:rPr>
          <w:vertAlign w:val="superscript"/>
        </w:rPr>
        <w:t>®</w:t>
      </w:r>
      <w:r w:rsidRPr="008B7DAE">
        <w:t xml:space="preserve"> compared with thick smear was </w:t>
      </w:r>
      <w:r w:rsidR="00650DDD">
        <w:t>92.9</w:t>
      </w:r>
      <w:r w:rsidRPr="008B7DAE">
        <w:t xml:space="preserve">% (95% CI: </w:t>
      </w:r>
      <w:r w:rsidR="00650DDD">
        <w:t>66.1</w:t>
      </w:r>
      <w:r w:rsidRPr="008B7DAE">
        <w:t>–9</w:t>
      </w:r>
      <w:r w:rsidR="00650DDD">
        <w:t>9.8</w:t>
      </w:r>
      <w:r w:rsidRPr="008B7DAE">
        <w:t>),</w:t>
      </w:r>
      <w:r w:rsidRPr="008B7DAE">
        <w:rPr>
          <w:vertAlign w:val="superscript"/>
        </w:rPr>
        <w:t xml:space="preserve"> </w:t>
      </w:r>
      <w:r w:rsidRPr="008B7DAE">
        <w:t>specificity 97.8% (95% CI: 9</w:t>
      </w:r>
      <w:r w:rsidR="006A0979">
        <w:t>5.0</w:t>
      </w:r>
      <w:r w:rsidRPr="008B7DAE">
        <w:t>–99.3), positive and negative</w:t>
      </w:r>
      <w:r w:rsidRPr="008B7DAE">
        <w:rPr>
          <w:vertAlign w:val="superscript"/>
        </w:rPr>
        <w:t xml:space="preserve"> </w:t>
      </w:r>
      <w:r w:rsidR="006A0979">
        <w:t>predictive values were 72.2</w:t>
      </w:r>
      <w:r w:rsidRPr="008B7DAE">
        <w:t xml:space="preserve">% (95% CI: </w:t>
      </w:r>
      <w:r w:rsidR="006A0979">
        <w:t>46.5</w:t>
      </w:r>
      <w:r w:rsidRPr="008B7DAE">
        <w:t>–</w:t>
      </w:r>
      <w:r w:rsidR="006A0979">
        <w:t>90.3</w:t>
      </w:r>
      <w:r w:rsidRPr="008B7DAE">
        <w:t>) and 9</w:t>
      </w:r>
      <w:r w:rsidR="006A0979">
        <w:t>9.6</w:t>
      </w:r>
      <w:r w:rsidRPr="008B7DAE">
        <w:t>%</w:t>
      </w:r>
      <w:r w:rsidRPr="008B7DAE">
        <w:rPr>
          <w:vertAlign w:val="superscript"/>
        </w:rPr>
        <w:t xml:space="preserve"> </w:t>
      </w:r>
      <w:r w:rsidR="006A0979">
        <w:t>(95% CI: 97.6</w:t>
      </w:r>
      <w:r w:rsidRPr="008B7DAE">
        <w:t>–99.9), respectively.”</w:t>
      </w:r>
    </w:p>
    <w:p w14:paraId="3D034A74" w14:textId="77777777" w:rsidR="00076116" w:rsidRPr="008B7DAE" w:rsidRDefault="00076116" w:rsidP="00076116"/>
    <w:p w14:paraId="424C1FA1" w14:textId="702EC12E" w:rsidR="00076116" w:rsidRPr="008B7DAE" w:rsidRDefault="00076116" w:rsidP="00076116">
      <w:pPr>
        <w:numPr>
          <w:ilvl w:val="0"/>
          <w:numId w:val="38"/>
        </w:numPr>
        <w:ind w:left="360"/>
      </w:pPr>
      <w:r w:rsidRPr="008B7DAE">
        <w:t xml:space="preserve"> Fill in the following 2×2 table with the absolute numbers of malaria patients, assuming the sensitivity and specificity are correct.  </w:t>
      </w:r>
      <w:r w:rsidR="00813E65">
        <w:t>[4]</w:t>
      </w:r>
    </w:p>
    <w:p w14:paraId="7D663502" w14:textId="77777777" w:rsidR="00076116" w:rsidRDefault="00076116" w:rsidP="00076116"/>
    <w:p w14:paraId="06151AD9" w14:textId="077A6BCB" w:rsidR="00813E65" w:rsidRPr="00813E65" w:rsidRDefault="00813E65" w:rsidP="00076116">
      <w:pPr>
        <w:rPr>
          <w:b/>
          <w:i/>
        </w:rPr>
      </w:pPr>
    </w:p>
    <w:tbl>
      <w:tblPr>
        <w:tblW w:w="5963" w:type="dxa"/>
        <w:tblInd w:w="1350" w:type="dxa"/>
        <w:tblLook w:val="0000" w:firstRow="0" w:lastRow="0" w:firstColumn="0" w:lastColumn="0" w:noHBand="0" w:noVBand="0"/>
      </w:tblPr>
      <w:tblGrid>
        <w:gridCol w:w="960"/>
        <w:gridCol w:w="1109"/>
        <w:gridCol w:w="1016"/>
        <w:gridCol w:w="1109"/>
        <w:gridCol w:w="960"/>
        <w:gridCol w:w="959"/>
      </w:tblGrid>
      <w:tr w:rsidR="00076116" w:rsidRPr="008B7DAE" w14:paraId="71E8CBAC" w14:textId="77777777" w:rsidTr="00076116">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C7F8B" w14:textId="77777777" w:rsidR="00076116" w:rsidRPr="008B7DAE" w:rsidRDefault="00076116" w:rsidP="00076116">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5CE09" w14:textId="77777777" w:rsidR="00076116" w:rsidRPr="008B7DAE" w:rsidRDefault="00076116" w:rsidP="00076116">
            <w:pPr>
              <w:jc w:val="center"/>
            </w:pP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73E279B" w14:textId="77777777" w:rsidR="00076116" w:rsidRPr="008B7DAE" w:rsidRDefault="00076116" w:rsidP="00076116">
            <w:pPr>
              <w:jc w:val="center"/>
              <w:rPr>
                <w:b/>
                <w:bCs/>
              </w:rPr>
            </w:pPr>
            <w:r w:rsidRPr="008B7DAE">
              <w:rPr>
                <w:b/>
                <w:bCs/>
              </w:rPr>
              <w:t>Thick Smear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23435" w14:textId="77777777" w:rsidR="00076116" w:rsidRPr="008B7DAE" w:rsidRDefault="00076116" w:rsidP="00076116">
            <w:pPr>
              <w:jc w:val="center"/>
            </w:pPr>
          </w:p>
        </w:tc>
        <w:tc>
          <w:tcPr>
            <w:tcW w:w="959" w:type="dxa"/>
            <w:tcBorders>
              <w:top w:val="nil"/>
              <w:left w:val="single" w:sz="4" w:space="0" w:color="auto"/>
              <w:bottom w:val="nil"/>
              <w:right w:val="nil"/>
            </w:tcBorders>
            <w:shd w:val="clear" w:color="auto" w:fill="auto"/>
            <w:noWrap/>
            <w:vAlign w:val="bottom"/>
          </w:tcPr>
          <w:p w14:paraId="2C19B95C" w14:textId="77777777" w:rsidR="00076116" w:rsidRPr="008B7DAE" w:rsidRDefault="00076116" w:rsidP="00076116">
            <w:pPr>
              <w:jc w:val="center"/>
            </w:pPr>
          </w:p>
        </w:tc>
      </w:tr>
      <w:tr w:rsidR="00076116" w:rsidRPr="008B7DAE" w14:paraId="3E62430A" w14:textId="77777777" w:rsidTr="00076116">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A69BE" w14:textId="77777777" w:rsidR="00076116" w:rsidRPr="008B7DAE" w:rsidRDefault="00076116" w:rsidP="00076116">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1752FF" w14:textId="77777777" w:rsidR="00076116" w:rsidRPr="008B7DAE" w:rsidRDefault="00076116" w:rsidP="00076116">
            <w:pPr>
              <w:jc w:val="center"/>
              <w:rPr>
                <w:b/>
              </w:rPr>
            </w:pP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7EA96" w14:textId="77777777" w:rsidR="00076116" w:rsidRPr="008B7DAE" w:rsidRDefault="00076116" w:rsidP="00076116">
            <w:pPr>
              <w:jc w:val="center"/>
              <w:rPr>
                <w:b/>
                <w:bCs/>
              </w:rPr>
            </w:pPr>
            <w:r w:rsidRPr="008B7DAE">
              <w:rPr>
                <w:b/>
                <w:bCs/>
              </w:rPr>
              <w:t>Positive</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4F5056" w14:textId="77777777" w:rsidR="00076116" w:rsidRPr="008B7DAE" w:rsidRDefault="00076116" w:rsidP="00076116">
            <w:pPr>
              <w:jc w:val="center"/>
              <w:rPr>
                <w:b/>
                <w:bCs/>
              </w:rPr>
            </w:pPr>
            <w:r w:rsidRPr="008B7DAE">
              <w:rPr>
                <w:b/>
                <w:bCs/>
              </w:rPr>
              <w:t>Negative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C9D6E5" w14:textId="77777777" w:rsidR="00076116" w:rsidRPr="008B7DAE" w:rsidRDefault="00076116" w:rsidP="00076116">
            <w:pPr>
              <w:jc w:val="center"/>
              <w:rPr>
                <w:b/>
              </w:rPr>
            </w:pPr>
            <w:r w:rsidRPr="008B7DAE">
              <w:rPr>
                <w:b/>
              </w:rPr>
              <w:t>Total</w:t>
            </w:r>
          </w:p>
        </w:tc>
        <w:tc>
          <w:tcPr>
            <w:tcW w:w="959" w:type="dxa"/>
            <w:tcBorders>
              <w:top w:val="nil"/>
              <w:left w:val="single" w:sz="4" w:space="0" w:color="auto"/>
              <w:bottom w:val="nil"/>
              <w:right w:val="nil"/>
            </w:tcBorders>
            <w:shd w:val="clear" w:color="auto" w:fill="auto"/>
            <w:noWrap/>
            <w:vAlign w:val="bottom"/>
          </w:tcPr>
          <w:p w14:paraId="5E45FF5C" w14:textId="77777777" w:rsidR="00076116" w:rsidRPr="008B7DAE" w:rsidRDefault="00076116" w:rsidP="00076116">
            <w:pPr>
              <w:jc w:val="center"/>
            </w:pPr>
          </w:p>
        </w:tc>
      </w:tr>
      <w:tr w:rsidR="00076116" w:rsidRPr="008B7DAE" w14:paraId="07D1E342" w14:textId="77777777" w:rsidTr="00076116">
        <w:trPr>
          <w:trHeight w:val="255"/>
        </w:trPr>
        <w:tc>
          <w:tcPr>
            <w:tcW w:w="960" w:type="dxa"/>
            <w:vMerge w:val="restart"/>
            <w:tcBorders>
              <w:top w:val="single" w:sz="4" w:space="0" w:color="auto"/>
              <w:left w:val="single" w:sz="4" w:space="0" w:color="auto"/>
              <w:right w:val="single" w:sz="4" w:space="0" w:color="auto"/>
            </w:tcBorders>
            <w:shd w:val="clear" w:color="auto" w:fill="auto"/>
            <w:noWrap/>
            <w:vAlign w:val="bottom"/>
          </w:tcPr>
          <w:p w14:paraId="5AB2AF92" w14:textId="77777777" w:rsidR="00076116" w:rsidRPr="008B7DAE" w:rsidRDefault="00076116" w:rsidP="00076116">
            <w:pPr>
              <w:jc w:val="center"/>
              <w:rPr>
                <w:b/>
                <w:bCs/>
              </w:rPr>
            </w:pPr>
            <w:r w:rsidRPr="008B7DAE">
              <w:rPr>
                <w:b/>
                <w:bCs/>
              </w:rPr>
              <w:t>Rapid</w:t>
            </w:r>
          </w:p>
          <w:p w14:paraId="1406652F" w14:textId="77777777" w:rsidR="00076116" w:rsidRPr="008B7DAE" w:rsidRDefault="00076116" w:rsidP="00076116">
            <w:pPr>
              <w:jc w:val="center"/>
              <w:rPr>
                <w:b/>
                <w:bCs/>
              </w:rPr>
            </w:pPr>
            <w:r w:rsidRPr="008B7DAE">
              <w:rPr>
                <w:b/>
                <w:bCs/>
              </w:rPr>
              <w:t>Test</w:t>
            </w:r>
          </w:p>
        </w:tc>
        <w:tc>
          <w:tcPr>
            <w:tcW w:w="1050" w:type="dxa"/>
            <w:tcBorders>
              <w:top w:val="single" w:sz="4" w:space="0" w:color="auto"/>
              <w:left w:val="single" w:sz="4" w:space="0" w:color="auto"/>
              <w:bottom w:val="single" w:sz="4" w:space="0" w:color="auto"/>
              <w:right w:val="nil"/>
            </w:tcBorders>
            <w:shd w:val="clear" w:color="auto" w:fill="auto"/>
            <w:noWrap/>
            <w:vAlign w:val="bottom"/>
          </w:tcPr>
          <w:p w14:paraId="54647A30" w14:textId="77777777" w:rsidR="00076116" w:rsidRPr="008B7DAE" w:rsidRDefault="00076116" w:rsidP="00076116">
            <w:pPr>
              <w:jc w:val="center"/>
              <w:rPr>
                <w:b/>
                <w:bCs/>
              </w:rPr>
            </w:pPr>
            <w:r w:rsidRPr="008B7DAE">
              <w:rPr>
                <w:b/>
                <w:bCs/>
              </w:rPr>
              <w:t>Positive</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07388" w14:textId="712C0AAE" w:rsidR="00076116" w:rsidRPr="008B7DAE" w:rsidRDefault="00076116" w:rsidP="00076116">
            <w:pPr>
              <w:jc w:val="center"/>
              <w:rPr>
                <w:b/>
              </w:rPr>
            </w:pPr>
          </w:p>
        </w:tc>
        <w:tc>
          <w:tcPr>
            <w:tcW w:w="1050" w:type="dxa"/>
            <w:tcBorders>
              <w:top w:val="single" w:sz="4" w:space="0" w:color="auto"/>
              <w:left w:val="nil"/>
              <w:bottom w:val="single" w:sz="4" w:space="0" w:color="auto"/>
              <w:right w:val="single" w:sz="4" w:space="0" w:color="auto"/>
            </w:tcBorders>
            <w:shd w:val="clear" w:color="auto" w:fill="auto"/>
            <w:noWrap/>
            <w:vAlign w:val="bottom"/>
          </w:tcPr>
          <w:p w14:paraId="654CF80E" w14:textId="74A4CBD1" w:rsidR="00076116" w:rsidRPr="008B7DAE" w:rsidRDefault="00076116" w:rsidP="00076116">
            <w:pPr>
              <w:jc w:val="center"/>
              <w:rPr>
                <w:b/>
              </w:rPr>
            </w:pP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4D50E25" w14:textId="7E85F8C0" w:rsidR="00076116" w:rsidRPr="008B7DAE" w:rsidRDefault="00076116" w:rsidP="00076116">
            <w:pPr>
              <w:jc w:val="center"/>
              <w:rPr>
                <w:b/>
                <w:bCs/>
              </w:rPr>
            </w:pPr>
          </w:p>
        </w:tc>
        <w:tc>
          <w:tcPr>
            <w:tcW w:w="959" w:type="dxa"/>
            <w:tcBorders>
              <w:top w:val="nil"/>
              <w:left w:val="single" w:sz="4" w:space="0" w:color="auto"/>
              <w:bottom w:val="nil"/>
              <w:right w:val="nil"/>
            </w:tcBorders>
            <w:shd w:val="clear" w:color="auto" w:fill="auto"/>
            <w:noWrap/>
            <w:vAlign w:val="bottom"/>
          </w:tcPr>
          <w:p w14:paraId="0C8C9236" w14:textId="77777777" w:rsidR="00076116" w:rsidRPr="008B7DAE" w:rsidRDefault="00076116" w:rsidP="00076116">
            <w:pPr>
              <w:jc w:val="center"/>
            </w:pPr>
          </w:p>
        </w:tc>
      </w:tr>
      <w:tr w:rsidR="00076116" w:rsidRPr="008B7DAE" w14:paraId="0D7BBAD8" w14:textId="77777777" w:rsidTr="00076116">
        <w:trPr>
          <w:trHeight w:val="255"/>
        </w:trPr>
        <w:tc>
          <w:tcPr>
            <w:tcW w:w="960" w:type="dxa"/>
            <w:vMerge/>
            <w:tcBorders>
              <w:left w:val="single" w:sz="4" w:space="0" w:color="auto"/>
              <w:bottom w:val="single" w:sz="4" w:space="0" w:color="auto"/>
              <w:right w:val="single" w:sz="4" w:space="0" w:color="auto"/>
            </w:tcBorders>
            <w:shd w:val="clear" w:color="auto" w:fill="auto"/>
            <w:noWrap/>
            <w:vAlign w:val="bottom"/>
          </w:tcPr>
          <w:p w14:paraId="1A0812F3" w14:textId="77777777" w:rsidR="00076116" w:rsidRPr="008B7DAE" w:rsidRDefault="00076116" w:rsidP="00076116">
            <w:pPr>
              <w:jc w:val="center"/>
              <w:rPr>
                <w:b/>
                <w:bCs/>
              </w:rPr>
            </w:pPr>
          </w:p>
        </w:tc>
        <w:tc>
          <w:tcPr>
            <w:tcW w:w="1050" w:type="dxa"/>
            <w:tcBorders>
              <w:top w:val="single" w:sz="4" w:space="0" w:color="auto"/>
              <w:left w:val="single" w:sz="4" w:space="0" w:color="auto"/>
              <w:bottom w:val="single" w:sz="4" w:space="0" w:color="auto"/>
              <w:right w:val="nil"/>
            </w:tcBorders>
            <w:shd w:val="clear" w:color="auto" w:fill="auto"/>
            <w:noWrap/>
            <w:vAlign w:val="bottom"/>
          </w:tcPr>
          <w:p w14:paraId="42CBC20E" w14:textId="77777777" w:rsidR="00076116" w:rsidRPr="008B7DAE" w:rsidRDefault="00076116" w:rsidP="00076116">
            <w:pPr>
              <w:jc w:val="center"/>
              <w:rPr>
                <w:b/>
                <w:bCs/>
              </w:rPr>
            </w:pPr>
            <w:r w:rsidRPr="008B7DAE">
              <w:rPr>
                <w:b/>
                <w:bCs/>
              </w:rPr>
              <w:t>Negative</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05B65" w14:textId="7644B191" w:rsidR="00076116" w:rsidRPr="008B7DAE" w:rsidRDefault="00076116" w:rsidP="00076116">
            <w:pPr>
              <w:jc w:val="center"/>
              <w:rPr>
                <w:b/>
              </w:rPr>
            </w:pPr>
          </w:p>
        </w:tc>
        <w:tc>
          <w:tcPr>
            <w:tcW w:w="1050" w:type="dxa"/>
            <w:tcBorders>
              <w:top w:val="single" w:sz="4" w:space="0" w:color="auto"/>
              <w:left w:val="nil"/>
              <w:bottom w:val="single" w:sz="4" w:space="0" w:color="auto"/>
              <w:right w:val="single" w:sz="4" w:space="0" w:color="auto"/>
            </w:tcBorders>
            <w:shd w:val="clear" w:color="auto" w:fill="auto"/>
            <w:noWrap/>
            <w:vAlign w:val="bottom"/>
          </w:tcPr>
          <w:p w14:paraId="431EF008" w14:textId="1B0DAA23" w:rsidR="00076116" w:rsidRPr="008B7DAE" w:rsidRDefault="00076116" w:rsidP="00076116">
            <w:pPr>
              <w:jc w:val="center"/>
              <w:rPr>
                <w:b/>
              </w:rPr>
            </w:pP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4EB418B" w14:textId="41A2BBDB" w:rsidR="00076116" w:rsidRPr="008B7DAE" w:rsidRDefault="00076116" w:rsidP="00076116">
            <w:pPr>
              <w:jc w:val="center"/>
              <w:rPr>
                <w:b/>
                <w:bCs/>
              </w:rPr>
            </w:pPr>
          </w:p>
        </w:tc>
        <w:tc>
          <w:tcPr>
            <w:tcW w:w="959" w:type="dxa"/>
            <w:tcBorders>
              <w:top w:val="nil"/>
              <w:left w:val="single" w:sz="4" w:space="0" w:color="auto"/>
              <w:bottom w:val="nil"/>
              <w:right w:val="nil"/>
            </w:tcBorders>
            <w:shd w:val="clear" w:color="auto" w:fill="auto"/>
            <w:noWrap/>
            <w:vAlign w:val="bottom"/>
          </w:tcPr>
          <w:p w14:paraId="203E34C9" w14:textId="77777777" w:rsidR="00076116" w:rsidRPr="008B7DAE" w:rsidRDefault="00076116" w:rsidP="00076116">
            <w:pPr>
              <w:jc w:val="center"/>
            </w:pPr>
          </w:p>
        </w:tc>
      </w:tr>
      <w:tr w:rsidR="00076116" w:rsidRPr="008B7DAE" w14:paraId="3A74845D" w14:textId="77777777" w:rsidTr="00076116">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BB04E" w14:textId="77777777" w:rsidR="00076116" w:rsidRPr="008B7DAE" w:rsidRDefault="00076116" w:rsidP="00076116">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67973F" w14:textId="77777777" w:rsidR="00076116" w:rsidRPr="008B7DAE" w:rsidRDefault="00076116" w:rsidP="00076116">
            <w:pPr>
              <w:jc w:val="center"/>
              <w:rPr>
                <w:b/>
              </w:rPr>
            </w:pP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22FD7" w14:textId="2F41F155" w:rsidR="00076116" w:rsidRPr="008B7DAE" w:rsidRDefault="00076116" w:rsidP="00076116">
            <w:pPr>
              <w:jc w:val="center"/>
              <w:rPr>
                <w:b/>
                <w:bCs/>
              </w:rPr>
            </w:pP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230C8" w14:textId="3CBCBA40" w:rsidR="00076116" w:rsidRPr="008B7DAE" w:rsidRDefault="00076116" w:rsidP="00076116">
            <w:pPr>
              <w:jc w:val="center"/>
              <w:rPr>
                <w:b/>
                <w:bCs/>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65527" w14:textId="445CF200" w:rsidR="00076116" w:rsidRPr="008B7DAE" w:rsidRDefault="00076116" w:rsidP="00076116">
            <w:pPr>
              <w:jc w:val="center"/>
              <w:rPr>
                <w:b/>
                <w:bCs/>
              </w:rPr>
            </w:pPr>
          </w:p>
        </w:tc>
        <w:tc>
          <w:tcPr>
            <w:tcW w:w="959" w:type="dxa"/>
            <w:tcBorders>
              <w:top w:val="nil"/>
              <w:left w:val="single" w:sz="4" w:space="0" w:color="auto"/>
              <w:bottom w:val="nil"/>
              <w:right w:val="nil"/>
            </w:tcBorders>
            <w:shd w:val="clear" w:color="auto" w:fill="auto"/>
            <w:noWrap/>
            <w:vAlign w:val="bottom"/>
          </w:tcPr>
          <w:p w14:paraId="67DD939B" w14:textId="77777777" w:rsidR="00076116" w:rsidRPr="008B7DAE" w:rsidRDefault="00076116" w:rsidP="00076116">
            <w:pPr>
              <w:jc w:val="center"/>
              <w:rPr>
                <w:b/>
                <w:bCs/>
              </w:rPr>
            </w:pPr>
          </w:p>
        </w:tc>
      </w:tr>
    </w:tbl>
    <w:p w14:paraId="2306C292" w14:textId="77777777" w:rsidR="00076116" w:rsidRPr="008B7DAE" w:rsidRDefault="00076116" w:rsidP="00076116">
      <w:pPr>
        <w:ind w:left="360"/>
      </w:pPr>
      <w:r w:rsidRPr="008B7DAE">
        <w:br/>
      </w:r>
    </w:p>
    <w:p w14:paraId="55632C43" w14:textId="4CB5EBBC" w:rsidR="00076116" w:rsidRPr="008B7DAE" w:rsidRDefault="00076116" w:rsidP="00076116">
      <w:pPr>
        <w:numPr>
          <w:ilvl w:val="0"/>
          <w:numId w:val="38"/>
        </w:numPr>
      </w:pPr>
      <w:r w:rsidRPr="008B7DAE">
        <w:t xml:space="preserve">Are their estimates of positive and negative predictive value correct? </w:t>
      </w:r>
      <w:r w:rsidR="00813E65">
        <w:t xml:space="preserve"> [2]</w:t>
      </w:r>
    </w:p>
    <w:p w14:paraId="6E009D1B" w14:textId="77777777" w:rsidR="00076116" w:rsidRDefault="00076116" w:rsidP="00076116">
      <w:pPr>
        <w:rPr>
          <w:b/>
        </w:rPr>
      </w:pPr>
    </w:p>
    <w:p w14:paraId="673002FE" w14:textId="77777777" w:rsidR="00E10B41" w:rsidRDefault="00E10B41" w:rsidP="00076116">
      <w:pPr>
        <w:rPr>
          <w:b/>
        </w:rPr>
      </w:pPr>
    </w:p>
    <w:p w14:paraId="37EFB306" w14:textId="77777777" w:rsidR="00E10B41" w:rsidRPr="008B7DAE" w:rsidRDefault="00E10B41" w:rsidP="00076116">
      <w:pPr>
        <w:rPr>
          <w:b/>
        </w:rPr>
      </w:pPr>
    </w:p>
    <w:p w14:paraId="289804AE" w14:textId="7A216608" w:rsidR="00076116" w:rsidRPr="008B7DAE" w:rsidRDefault="00076116" w:rsidP="00076116">
      <w:pPr>
        <w:ind w:left="720"/>
      </w:pPr>
      <w:r w:rsidRPr="008B7DAE">
        <w:t>f.)</w:t>
      </w:r>
      <w:r w:rsidRPr="008B7DAE">
        <w:tab/>
        <w:t xml:space="preserve">Assume that the </w:t>
      </w:r>
      <w:r w:rsidR="008E59C6">
        <w:t>malaria</w:t>
      </w:r>
      <w:r w:rsidRPr="008B7DAE">
        <w:t xml:space="preserve"> rapid </w:t>
      </w:r>
      <w:proofErr w:type="gramStart"/>
      <w:r w:rsidRPr="008B7DAE">
        <w:t>diagnostic test</w:t>
      </w:r>
      <w:proofErr w:type="gramEnd"/>
      <w:r w:rsidRPr="008B7DAE">
        <w:t xml:space="preserve"> is costless.  Using the misclassification cost ratio provided in part (a) and the information about accuracy provided in part (d), calculate the No Treat—Test and Test—Treat thresholds for the </w:t>
      </w:r>
      <w:proofErr w:type="spellStart"/>
      <w:r w:rsidRPr="008B7DAE">
        <w:t>Binax</w:t>
      </w:r>
      <w:proofErr w:type="spellEnd"/>
      <w:r w:rsidRPr="008B7DAE">
        <w:t xml:space="preserve"> Now</w:t>
      </w:r>
      <w:r w:rsidRPr="008B7DAE">
        <w:rPr>
          <w:vertAlign w:val="superscript"/>
        </w:rPr>
        <w:t>®</w:t>
      </w:r>
      <w:r w:rsidRPr="008B7DAE">
        <w:t xml:space="preserve"> rapid diag</w:t>
      </w:r>
      <w:r>
        <w:t>nostic test.  Show your work.</w:t>
      </w:r>
      <w:r w:rsidR="00813E65">
        <w:t xml:space="preserve"> [4]</w:t>
      </w:r>
    </w:p>
    <w:p w14:paraId="6AF84207" w14:textId="77777777" w:rsidR="00076116" w:rsidRPr="008B7DAE" w:rsidRDefault="00076116" w:rsidP="00076116">
      <w:pPr>
        <w:ind w:left="720"/>
      </w:pPr>
    </w:p>
    <w:p w14:paraId="2E262D3F" w14:textId="77777777" w:rsidR="00076116" w:rsidRDefault="00076116" w:rsidP="00076116">
      <w:pPr>
        <w:rPr>
          <w:b/>
          <w:i/>
        </w:rPr>
      </w:pPr>
    </w:p>
    <w:p w14:paraId="01B3C47A" w14:textId="77777777" w:rsidR="00E10B41" w:rsidRDefault="00E10B41" w:rsidP="00076116">
      <w:pPr>
        <w:rPr>
          <w:b/>
          <w:i/>
        </w:rPr>
      </w:pPr>
    </w:p>
    <w:p w14:paraId="688520E2" w14:textId="77777777" w:rsidR="00E10B41" w:rsidRPr="008B7DAE" w:rsidRDefault="00E10B41" w:rsidP="00076116">
      <w:pPr>
        <w:rPr>
          <w:b/>
          <w:i/>
        </w:rPr>
      </w:pPr>
    </w:p>
    <w:p w14:paraId="272876CF" w14:textId="77777777" w:rsidR="00E10B41" w:rsidRDefault="00E10B41">
      <w:r>
        <w:br w:type="page"/>
      </w:r>
    </w:p>
    <w:p w14:paraId="09A28F93" w14:textId="564B7085" w:rsidR="00076116" w:rsidRPr="008B7DAE" w:rsidRDefault="00076116" w:rsidP="00076116">
      <w:r w:rsidRPr="008B7DAE">
        <w:lastRenderedPageBreak/>
        <w:t>From the paper’s conclusion:</w:t>
      </w:r>
    </w:p>
    <w:p w14:paraId="3C6AAB08" w14:textId="77777777" w:rsidR="00076116" w:rsidRPr="008B7DAE" w:rsidRDefault="00076116" w:rsidP="00076116"/>
    <w:p w14:paraId="63302753" w14:textId="6F06E95C" w:rsidR="00076116" w:rsidRPr="008B7DAE" w:rsidRDefault="00FF5DA1" w:rsidP="00076116">
      <w:r>
        <w:t>“[The] r</w:t>
      </w:r>
      <w:r w:rsidR="00076116" w:rsidRPr="008B7DAE">
        <w:t>apid diagnostic test served as an effective point-of-care</w:t>
      </w:r>
      <w:r w:rsidR="00076116" w:rsidRPr="008B7DAE">
        <w:rPr>
          <w:vertAlign w:val="superscript"/>
        </w:rPr>
        <w:t xml:space="preserve"> </w:t>
      </w:r>
      <w:r w:rsidR="00076116" w:rsidRPr="008B7DAE">
        <w:t>tool for fever management in HIV-positive adults in a malaria-endemic</w:t>
      </w:r>
      <w:r w:rsidR="00076116" w:rsidRPr="008B7DAE">
        <w:rPr>
          <w:vertAlign w:val="superscript"/>
        </w:rPr>
        <w:t xml:space="preserve"> </w:t>
      </w:r>
      <w:r w:rsidR="00076116" w:rsidRPr="008B7DAE">
        <w:t>area. Its high negative predictive value of 99.2% indicates</w:t>
      </w:r>
      <w:r w:rsidR="00076116" w:rsidRPr="008B7DAE">
        <w:rPr>
          <w:vertAlign w:val="superscript"/>
        </w:rPr>
        <w:t xml:space="preserve"> </w:t>
      </w:r>
      <w:r w:rsidR="00076116" w:rsidRPr="008B7DAE">
        <w:t>that in similar populations of febrile outpatient HIV-positive</w:t>
      </w:r>
      <w:r w:rsidR="00076116" w:rsidRPr="008B7DAE">
        <w:rPr>
          <w:vertAlign w:val="superscript"/>
        </w:rPr>
        <w:t xml:space="preserve"> </w:t>
      </w:r>
      <w:r w:rsidR="00076116" w:rsidRPr="008B7DAE">
        <w:t xml:space="preserve">adults, a negative </w:t>
      </w:r>
      <w:r>
        <w:t xml:space="preserve">rapid </w:t>
      </w:r>
      <w:r w:rsidR="00076116" w:rsidRPr="008B7DAE">
        <w:t>test can be useful for "ruling out"</w:t>
      </w:r>
      <w:r w:rsidR="00076116" w:rsidRPr="008B7DAE">
        <w:rPr>
          <w:vertAlign w:val="superscript"/>
        </w:rPr>
        <w:t xml:space="preserve"> </w:t>
      </w:r>
      <w:r w:rsidR="00076116" w:rsidRPr="008B7DAE">
        <w:t>malaria at the point of care.”</w:t>
      </w:r>
    </w:p>
    <w:p w14:paraId="496177B0" w14:textId="77777777" w:rsidR="00076116" w:rsidRPr="008B7DAE" w:rsidRDefault="00076116" w:rsidP="00076116"/>
    <w:p w14:paraId="3B39814A" w14:textId="77777777" w:rsidR="00076116" w:rsidRPr="008B7DAE" w:rsidRDefault="00076116" w:rsidP="00076116">
      <w:r w:rsidRPr="008B7DAE">
        <w:t>The authors are saying that, in the absence of a rapid test, they should treat presumptively while awaiting the thick smear result, but if they have the test available, they can do the test and withhold presumptive treatment when it is negative.</w:t>
      </w:r>
    </w:p>
    <w:p w14:paraId="2821D25F" w14:textId="77777777" w:rsidR="00076116" w:rsidRPr="008B7DAE" w:rsidRDefault="00076116" w:rsidP="00076116"/>
    <w:p w14:paraId="34903BDD" w14:textId="77777777" w:rsidR="00076116" w:rsidRPr="008B7DAE" w:rsidRDefault="00076116" w:rsidP="00076116">
      <w:pPr>
        <w:ind w:left="720"/>
      </w:pPr>
      <w:proofErr w:type="gramStart"/>
      <w:r w:rsidRPr="008B7DAE">
        <w:t>g)  Making</w:t>
      </w:r>
      <w:proofErr w:type="gramEnd"/>
      <w:r w:rsidRPr="008B7DAE">
        <w:t xml:space="preserve"> the same assumptions as you did in part a), comment on whether you agree with the authors:</w:t>
      </w:r>
    </w:p>
    <w:p w14:paraId="1C554D5A" w14:textId="77777777" w:rsidR="00076116" w:rsidRPr="008B7DAE" w:rsidRDefault="00076116" w:rsidP="00076116">
      <w:pPr>
        <w:ind w:left="720"/>
      </w:pPr>
      <w:r w:rsidRPr="008B7DAE">
        <w:t xml:space="preserve"> </w:t>
      </w:r>
    </w:p>
    <w:p w14:paraId="0F8534CA" w14:textId="3AD2F8FC" w:rsidR="00076116" w:rsidRPr="008B7DAE" w:rsidRDefault="00076116" w:rsidP="00076116">
      <w:pPr>
        <w:ind w:left="1440"/>
      </w:pPr>
      <w:proofErr w:type="spellStart"/>
      <w:r w:rsidRPr="008B7DAE">
        <w:t>i</w:t>
      </w:r>
      <w:proofErr w:type="spellEnd"/>
      <w:r w:rsidRPr="008B7DAE">
        <w:t xml:space="preserve">) </w:t>
      </w:r>
      <w:proofErr w:type="gramStart"/>
      <w:r w:rsidRPr="008B7DAE">
        <w:t>if</w:t>
      </w:r>
      <w:proofErr w:type="gramEnd"/>
      <w:r w:rsidRPr="008B7DAE">
        <w:t xml:space="preserve"> their previous estimate of prior probability (</w:t>
      </w:r>
      <w:r w:rsidR="00813E65">
        <w:t>4</w:t>
      </w:r>
      <w:r w:rsidR="00FF5DA1">
        <w:t>0</w:t>
      </w:r>
      <w:r w:rsidRPr="008B7DAE">
        <w:t>%) was correct</w:t>
      </w:r>
      <w:r w:rsidR="00813E65">
        <w:t xml:space="preserve"> [1]</w:t>
      </w:r>
      <w:r w:rsidRPr="008B7DAE">
        <w:br/>
      </w:r>
    </w:p>
    <w:p w14:paraId="2D3D797A" w14:textId="77777777" w:rsidR="00076116" w:rsidRDefault="00076116" w:rsidP="00076116">
      <w:pPr>
        <w:ind w:left="1440"/>
        <w:rPr>
          <w:b/>
          <w:i/>
        </w:rPr>
      </w:pPr>
    </w:p>
    <w:p w14:paraId="5662AA88" w14:textId="77777777" w:rsidR="00E10B41" w:rsidRDefault="00E10B41" w:rsidP="00076116">
      <w:pPr>
        <w:ind w:left="1440"/>
        <w:rPr>
          <w:b/>
          <w:i/>
        </w:rPr>
      </w:pPr>
    </w:p>
    <w:p w14:paraId="2234FA40" w14:textId="77777777" w:rsidR="00E10B41" w:rsidRDefault="00E10B41" w:rsidP="00076116">
      <w:pPr>
        <w:ind w:left="1440"/>
        <w:rPr>
          <w:b/>
          <w:i/>
        </w:rPr>
      </w:pPr>
    </w:p>
    <w:p w14:paraId="657130BB" w14:textId="77777777" w:rsidR="00E10B41" w:rsidRPr="008B7DAE" w:rsidRDefault="00E10B41" w:rsidP="00076116">
      <w:pPr>
        <w:ind w:left="1440"/>
        <w:rPr>
          <w:b/>
          <w:i/>
        </w:rPr>
      </w:pPr>
    </w:p>
    <w:p w14:paraId="3E7E05D0" w14:textId="77FC8EF8" w:rsidR="00076116" w:rsidRPr="008B7DAE" w:rsidRDefault="00076116" w:rsidP="00076116">
      <w:pPr>
        <w:ind w:left="1440"/>
      </w:pPr>
      <w:r w:rsidRPr="008B7DAE">
        <w:t xml:space="preserve">ii) </w:t>
      </w:r>
      <w:proofErr w:type="gramStart"/>
      <w:r w:rsidRPr="008B7DAE">
        <w:t>if</w:t>
      </w:r>
      <w:proofErr w:type="gramEnd"/>
      <w:r w:rsidRPr="008B7DAE">
        <w:t xml:space="preserve"> the actual prior probability they found in their study was correct.</w:t>
      </w:r>
      <w:r w:rsidR="00813E65">
        <w:t xml:space="preserve"> [1]</w:t>
      </w:r>
    </w:p>
    <w:p w14:paraId="03B1E53E" w14:textId="42675AB6" w:rsidR="00076116" w:rsidRPr="008B7DAE" w:rsidRDefault="00076116" w:rsidP="00076116">
      <w:pPr>
        <w:ind w:left="1440"/>
      </w:pPr>
      <w:r w:rsidRPr="008B7DAE">
        <w:rPr>
          <w:b/>
          <w:i/>
        </w:rPr>
        <w:t>.</w:t>
      </w:r>
      <w:r w:rsidRPr="008B7DAE">
        <w:rPr>
          <w:i/>
        </w:rPr>
        <w:br/>
      </w:r>
    </w:p>
    <w:p w14:paraId="5AB4257B" w14:textId="5C43049B" w:rsidR="00432E76" w:rsidRDefault="00432E76">
      <w:pPr>
        <w:rPr>
          <w:b/>
        </w:rPr>
      </w:pPr>
      <w:r>
        <w:rPr>
          <w:b/>
        </w:rPr>
        <w:br w:type="page"/>
      </w:r>
    </w:p>
    <w:p w14:paraId="1214969D" w14:textId="77777777" w:rsidR="00076116" w:rsidRDefault="00076116" w:rsidP="00076116">
      <w:pPr>
        <w:rPr>
          <w:b/>
        </w:rPr>
      </w:pPr>
    </w:p>
    <w:p w14:paraId="344BC91B" w14:textId="284013E6" w:rsidR="00DB5C1B" w:rsidRDefault="00DB5C1B" w:rsidP="00DB5C1B">
      <w:r>
        <w:rPr>
          <w:b/>
        </w:rPr>
        <w:t>3</w:t>
      </w:r>
      <w:r w:rsidRPr="003534EB">
        <w:rPr>
          <w:b/>
        </w:rPr>
        <w:t xml:space="preserve">.  </w:t>
      </w:r>
      <w:r>
        <w:t xml:space="preserve">In an often-quoted paper, Elmore et al </w:t>
      </w:r>
      <w:r>
        <w:fldChar w:fldCharType="begin"/>
      </w:r>
      <w:r w:rsidR="008760AA">
        <w:instrText xml:space="preserve"> ADDIN EN.CITE &lt;EndNote&gt;&lt;Cite&gt;&lt;Author&gt;Elmore&lt;/Author&gt;&lt;Year&gt;1994&lt;/Year&gt;&lt;RecNum&gt;1080&lt;/RecNum&gt;&lt;DisplayText&gt;&lt;style face="superscript"&gt;2&lt;/style&gt;&lt;/DisplayText&gt;&lt;record&gt;&lt;rec-number&gt;1080&lt;/rec-number&gt;&lt;foreign-keys&gt;&lt;key app="EN" db-id="0ftvff9p80fp5few5s05f5fw9rd9fefrdzer" timestamp="0"&gt;1080&lt;/key&gt;&lt;/foreign-keys&gt;&lt;ref-type name="Journal Article"&gt;17&lt;/ref-type&gt;&lt;contributors&gt;&lt;authors&gt;&lt;author&gt;Elmore, J. G.&lt;/author&gt;&lt;author&gt;Wells, C. K.&lt;/author&gt;&lt;author&gt;Lee, C. H.&lt;/author&gt;&lt;author&gt;Howard, D. H.&lt;/author&gt;&lt;author&gt;Feinstein, A. R.&lt;/author&gt;&lt;/authors&gt;&lt;/contributors&gt;&lt;auth-address&gt;Department of Internal Medicine, Yale University, New Haven, Conn.&lt;/auth-address&gt;&lt;titles&gt;&lt;title&gt;Variability in radiologists&amp;apos; interpretations of mammograms&lt;/title&gt;&lt;secondary-title&gt;N Engl J Med&lt;/secondary-title&gt;&lt;/titles&gt;&lt;periodical&gt;&lt;full-title&gt;N Engl J Med&lt;/full-title&gt;&lt;/periodical&gt;&lt;pages&gt;1493-9&lt;/pages&gt;&lt;volume&gt;331&lt;/volume&gt;&lt;number&gt;22&lt;/number&gt;&lt;edition&gt;1994/12/01&lt;/edition&gt;&lt;keywords&gt;&lt;keyword&gt;Breast Diseases/*radiography&lt;/keyword&gt;&lt;keyword&gt;Breast Neoplasms/radiography&lt;/keyword&gt;&lt;keyword&gt;Clinical Competence&lt;/keyword&gt;&lt;keyword&gt;Diagnosis, Differential&lt;/keyword&gt;&lt;keyword&gt;Female&lt;/keyword&gt;&lt;keyword&gt;Humans&lt;/keyword&gt;&lt;keyword&gt;Mammography/*statistics &amp;amp; numerical data&lt;/keyword&gt;&lt;keyword&gt;Observer Variation&lt;/keyword&gt;&lt;keyword&gt;Patient Selection&lt;/keyword&gt;&lt;keyword&gt;Radiology/standards/*statistics &amp;amp; numerical data&lt;/keyword&gt;&lt;keyword&gt;Sensitivity and Specificity&lt;/keyword&gt;&lt;/keywords&gt;&lt;dates&gt;&lt;year&gt;1994&lt;/year&gt;&lt;pub-dates&gt;&lt;date&gt;Dec 1&lt;/date&gt;&lt;/pub-dates&gt;&lt;/dates&gt;&lt;isbn&gt;0028-4793 (Print)&amp;#xD;0028-4793 (Linking)&lt;/isbn&gt;&lt;accession-num&gt;7969300&lt;/accession-num&gt;&lt;urls&gt;&lt;related-urls&gt;&lt;url&gt;http://www.ncbi.nlm.nih.gov/entrez/query.fcgi?cmd=Retrieve&amp;amp;db=PubMed&amp;amp;dopt=Citation&amp;amp;list_uids=7969300&lt;/url&gt;&lt;/related-urls&gt;&lt;/urls&gt;&lt;electronic-resource-num&gt;10.1056/NEJM199412013312206&lt;/electronic-resource-num&gt;&lt;language&gt;eng&lt;/language&gt;&lt;/record&gt;&lt;/Cite&gt;&lt;/EndNote&gt;</w:instrText>
      </w:r>
      <w:r>
        <w:fldChar w:fldCharType="separate"/>
      </w:r>
      <w:r w:rsidR="008760AA" w:rsidRPr="008760AA">
        <w:rPr>
          <w:noProof/>
          <w:vertAlign w:val="superscript"/>
        </w:rPr>
        <w:t>2</w:t>
      </w:r>
      <w:r>
        <w:fldChar w:fldCharType="end"/>
      </w:r>
      <w:r>
        <w:t xml:space="preserve"> reported on the inter- and intra-rater reliability and accuracy of the mammogram for diagnosing breast cancer.  They compared the readings by 10 radiologists on 150 mammograms.</w:t>
      </w:r>
    </w:p>
    <w:p w14:paraId="5A6EDA9D" w14:textId="77777777" w:rsidR="00DB5C1B" w:rsidRDefault="00DB5C1B" w:rsidP="00DB5C1B"/>
    <w:p w14:paraId="69C58FA6" w14:textId="77777777" w:rsidR="00DB5C1B" w:rsidRDefault="00DB5C1B" w:rsidP="00DB5C1B">
      <w:r>
        <w:t>Here is a simulated table comparing the mammogram readings of Radiologist A and Radiologist B.</w:t>
      </w:r>
    </w:p>
    <w:p w14:paraId="5B24D29B" w14:textId="77777777" w:rsidR="00DB5C1B" w:rsidRDefault="00DB5C1B" w:rsidP="00DB5C1B"/>
    <w:tbl>
      <w:tblPr>
        <w:tblW w:w="8081" w:type="dxa"/>
        <w:tblInd w:w="93" w:type="dxa"/>
        <w:tblLook w:val="0000" w:firstRow="0" w:lastRow="0" w:firstColumn="0" w:lastColumn="0" w:noHBand="0" w:noVBand="0"/>
      </w:tblPr>
      <w:tblGrid>
        <w:gridCol w:w="1305"/>
        <w:gridCol w:w="1528"/>
        <w:gridCol w:w="1000"/>
        <w:gridCol w:w="984"/>
        <w:gridCol w:w="1865"/>
        <w:gridCol w:w="439"/>
        <w:gridCol w:w="634"/>
        <w:gridCol w:w="550"/>
      </w:tblGrid>
      <w:tr w:rsidR="00DB5C1B" w14:paraId="2958197B" w14:textId="77777777" w:rsidTr="00DB5C1B">
        <w:trPr>
          <w:trHeight w:val="255"/>
        </w:trPr>
        <w:tc>
          <w:tcPr>
            <w:tcW w:w="1305" w:type="dxa"/>
            <w:tcBorders>
              <w:top w:val="nil"/>
              <w:left w:val="nil"/>
              <w:bottom w:val="nil"/>
              <w:right w:val="nil"/>
            </w:tcBorders>
            <w:shd w:val="clear" w:color="auto" w:fill="auto"/>
            <w:noWrap/>
            <w:vAlign w:val="bottom"/>
          </w:tcPr>
          <w:p w14:paraId="2EB07574" w14:textId="77777777" w:rsidR="00DB5C1B" w:rsidRDefault="00DB5C1B" w:rsidP="00DB5C1B">
            <w:pPr>
              <w:rPr>
                <w:rFonts w:ascii="Arial" w:hAnsi="Arial" w:cs="Arial"/>
                <w:sz w:val="20"/>
                <w:szCs w:val="20"/>
              </w:rPr>
            </w:pPr>
          </w:p>
        </w:tc>
        <w:tc>
          <w:tcPr>
            <w:tcW w:w="1528" w:type="dxa"/>
            <w:tcBorders>
              <w:top w:val="nil"/>
              <w:left w:val="nil"/>
              <w:bottom w:val="nil"/>
              <w:right w:val="nil"/>
            </w:tcBorders>
            <w:shd w:val="clear" w:color="auto" w:fill="auto"/>
            <w:noWrap/>
            <w:vAlign w:val="bottom"/>
          </w:tcPr>
          <w:p w14:paraId="4296A142" w14:textId="77777777" w:rsidR="00DB5C1B" w:rsidRDefault="00DB5C1B" w:rsidP="00DB5C1B">
            <w:pPr>
              <w:rPr>
                <w:rFonts w:ascii="Arial" w:hAnsi="Arial" w:cs="Arial"/>
                <w:sz w:val="20"/>
                <w:szCs w:val="20"/>
              </w:rPr>
            </w:pPr>
          </w:p>
        </w:tc>
        <w:tc>
          <w:tcPr>
            <w:tcW w:w="4288" w:type="dxa"/>
            <w:gridSpan w:val="4"/>
            <w:tcBorders>
              <w:top w:val="nil"/>
              <w:left w:val="nil"/>
              <w:bottom w:val="nil"/>
              <w:right w:val="nil"/>
            </w:tcBorders>
            <w:shd w:val="clear" w:color="auto" w:fill="auto"/>
            <w:noWrap/>
            <w:vAlign w:val="bottom"/>
          </w:tcPr>
          <w:p w14:paraId="27B52AB5" w14:textId="77777777" w:rsidR="00DB5C1B" w:rsidRDefault="00DB5C1B" w:rsidP="00DB5C1B">
            <w:pPr>
              <w:jc w:val="center"/>
              <w:rPr>
                <w:rFonts w:ascii="Arial" w:hAnsi="Arial" w:cs="Arial"/>
                <w:b/>
                <w:bCs/>
                <w:sz w:val="20"/>
                <w:szCs w:val="20"/>
              </w:rPr>
            </w:pPr>
            <w:r>
              <w:rPr>
                <w:rFonts w:ascii="Arial" w:hAnsi="Arial" w:cs="Arial"/>
                <w:b/>
                <w:bCs/>
                <w:sz w:val="20"/>
                <w:szCs w:val="20"/>
              </w:rPr>
              <w:t>Radiologist B</w:t>
            </w:r>
          </w:p>
        </w:tc>
        <w:tc>
          <w:tcPr>
            <w:tcW w:w="960" w:type="dxa"/>
            <w:gridSpan w:val="2"/>
            <w:tcBorders>
              <w:top w:val="nil"/>
              <w:left w:val="nil"/>
              <w:bottom w:val="nil"/>
              <w:right w:val="nil"/>
            </w:tcBorders>
            <w:shd w:val="clear" w:color="auto" w:fill="auto"/>
            <w:noWrap/>
            <w:vAlign w:val="bottom"/>
          </w:tcPr>
          <w:p w14:paraId="6C343166" w14:textId="77777777" w:rsidR="00DB5C1B" w:rsidRDefault="00DB5C1B" w:rsidP="00DB5C1B">
            <w:pPr>
              <w:rPr>
                <w:rFonts w:ascii="Arial" w:hAnsi="Arial" w:cs="Arial"/>
                <w:sz w:val="20"/>
                <w:szCs w:val="20"/>
              </w:rPr>
            </w:pPr>
          </w:p>
        </w:tc>
      </w:tr>
      <w:tr w:rsidR="00DB5C1B" w14:paraId="31D3EAF9" w14:textId="77777777" w:rsidTr="00DB5C1B">
        <w:trPr>
          <w:trHeight w:val="255"/>
        </w:trPr>
        <w:tc>
          <w:tcPr>
            <w:tcW w:w="1305" w:type="dxa"/>
            <w:tcBorders>
              <w:top w:val="nil"/>
              <w:left w:val="nil"/>
              <w:bottom w:val="nil"/>
              <w:right w:val="nil"/>
            </w:tcBorders>
            <w:shd w:val="clear" w:color="auto" w:fill="auto"/>
            <w:noWrap/>
            <w:vAlign w:val="bottom"/>
          </w:tcPr>
          <w:p w14:paraId="33D64E3D" w14:textId="77777777" w:rsidR="00DB5C1B" w:rsidRDefault="00DB5C1B" w:rsidP="00DB5C1B">
            <w:pPr>
              <w:rPr>
                <w:rFonts w:ascii="Arial" w:hAnsi="Arial" w:cs="Arial"/>
                <w:sz w:val="20"/>
                <w:szCs w:val="20"/>
              </w:rPr>
            </w:pPr>
          </w:p>
        </w:tc>
        <w:tc>
          <w:tcPr>
            <w:tcW w:w="1528" w:type="dxa"/>
            <w:tcBorders>
              <w:top w:val="nil"/>
              <w:left w:val="nil"/>
              <w:bottom w:val="nil"/>
              <w:right w:val="nil"/>
            </w:tcBorders>
            <w:shd w:val="clear" w:color="auto" w:fill="auto"/>
            <w:noWrap/>
            <w:vAlign w:val="bottom"/>
          </w:tcPr>
          <w:p w14:paraId="3F8449BC" w14:textId="77777777" w:rsidR="00DB5C1B" w:rsidRDefault="00DB5C1B" w:rsidP="00DB5C1B">
            <w:pPr>
              <w:rPr>
                <w:rFonts w:ascii="Arial" w:hAnsi="Arial" w:cs="Arial"/>
                <w:sz w:val="20"/>
                <w:szCs w:val="20"/>
              </w:rPr>
            </w:pPr>
          </w:p>
        </w:tc>
        <w:tc>
          <w:tcPr>
            <w:tcW w:w="1000" w:type="dxa"/>
            <w:tcBorders>
              <w:top w:val="nil"/>
              <w:left w:val="nil"/>
              <w:bottom w:val="nil"/>
              <w:right w:val="nil"/>
            </w:tcBorders>
            <w:shd w:val="clear" w:color="auto" w:fill="auto"/>
            <w:noWrap/>
            <w:vAlign w:val="bottom"/>
          </w:tcPr>
          <w:p w14:paraId="510D8764" w14:textId="77777777" w:rsidR="00DB5C1B" w:rsidRDefault="00DB5C1B" w:rsidP="00DB5C1B">
            <w:pPr>
              <w:rPr>
                <w:rFonts w:ascii="Arial" w:hAnsi="Arial" w:cs="Arial"/>
                <w:b/>
                <w:bCs/>
                <w:sz w:val="20"/>
                <w:szCs w:val="20"/>
              </w:rPr>
            </w:pPr>
            <w:r>
              <w:rPr>
                <w:rFonts w:ascii="Arial" w:hAnsi="Arial" w:cs="Arial"/>
                <w:b/>
                <w:bCs/>
                <w:sz w:val="20"/>
                <w:szCs w:val="20"/>
              </w:rPr>
              <w:t>Normal</w:t>
            </w:r>
          </w:p>
        </w:tc>
        <w:tc>
          <w:tcPr>
            <w:tcW w:w="984" w:type="dxa"/>
            <w:tcBorders>
              <w:top w:val="nil"/>
              <w:left w:val="nil"/>
              <w:bottom w:val="nil"/>
              <w:right w:val="nil"/>
            </w:tcBorders>
            <w:shd w:val="clear" w:color="auto" w:fill="auto"/>
            <w:noWrap/>
            <w:vAlign w:val="bottom"/>
          </w:tcPr>
          <w:p w14:paraId="0F0FD5DB" w14:textId="77777777" w:rsidR="00DB5C1B" w:rsidRDefault="00DB5C1B" w:rsidP="00DB5C1B">
            <w:pPr>
              <w:rPr>
                <w:rFonts w:ascii="Arial" w:hAnsi="Arial" w:cs="Arial"/>
                <w:b/>
                <w:bCs/>
                <w:sz w:val="20"/>
                <w:szCs w:val="20"/>
              </w:rPr>
            </w:pPr>
            <w:r>
              <w:rPr>
                <w:rFonts w:ascii="Arial" w:hAnsi="Arial" w:cs="Arial"/>
                <w:b/>
                <w:bCs/>
                <w:sz w:val="20"/>
                <w:szCs w:val="20"/>
              </w:rPr>
              <w:t>Benign</w:t>
            </w:r>
          </w:p>
        </w:tc>
        <w:tc>
          <w:tcPr>
            <w:tcW w:w="1865" w:type="dxa"/>
            <w:tcBorders>
              <w:top w:val="nil"/>
              <w:left w:val="nil"/>
              <w:bottom w:val="nil"/>
              <w:right w:val="nil"/>
            </w:tcBorders>
            <w:shd w:val="clear" w:color="auto" w:fill="auto"/>
            <w:noWrap/>
            <w:vAlign w:val="bottom"/>
          </w:tcPr>
          <w:p w14:paraId="6D8BF3D2" w14:textId="77777777" w:rsidR="00DB5C1B" w:rsidRDefault="00DB5C1B" w:rsidP="00DB5C1B">
            <w:pPr>
              <w:rPr>
                <w:rFonts w:ascii="Arial" w:hAnsi="Arial" w:cs="Arial"/>
                <w:b/>
                <w:bCs/>
                <w:sz w:val="20"/>
                <w:szCs w:val="20"/>
              </w:rPr>
            </w:pPr>
            <w:r>
              <w:rPr>
                <w:rFonts w:ascii="Arial" w:hAnsi="Arial" w:cs="Arial"/>
                <w:b/>
                <w:bCs/>
                <w:sz w:val="20"/>
                <w:szCs w:val="20"/>
              </w:rPr>
              <w:t>Indeterminate</w:t>
            </w:r>
          </w:p>
        </w:tc>
        <w:tc>
          <w:tcPr>
            <w:tcW w:w="1399" w:type="dxa"/>
            <w:gridSpan w:val="3"/>
            <w:tcBorders>
              <w:top w:val="nil"/>
              <w:left w:val="nil"/>
              <w:bottom w:val="nil"/>
              <w:right w:val="nil"/>
            </w:tcBorders>
            <w:shd w:val="clear" w:color="auto" w:fill="auto"/>
            <w:noWrap/>
            <w:vAlign w:val="bottom"/>
          </w:tcPr>
          <w:p w14:paraId="2D15A126" w14:textId="77777777" w:rsidR="00DB5C1B" w:rsidRDefault="00DB5C1B" w:rsidP="00DB5C1B">
            <w:pPr>
              <w:rPr>
                <w:rFonts w:ascii="Arial" w:hAnsi="Arial" w:cs="Arial"/>
                <w:b/>
                <w:bCs/>
                <w:sz w:val="20"/>
                <w:szCs w:val="20"/>
              </w:rPr>
            </w:pPr>
            <w:r>
              <w:rPr>
                <w:rFonts w:ascii="Arial" w:hAnsi="Arial" w:cs="Arial"/>
                <w:b/>
                <w:bCs/>
                <w:sz w:val="20"/>
                <w:szCs w:val="20"/>
              </w:rPr>
              <w:t>Malignant</w:t>
            </w:r>
          </w:p>
        </w:tc>
      </w:tr>
      <w:tr w:rsidR="00DB5C1B" w14:paraId="785BD41F" w14:textId="77777777" w:rsidTr="00DB5C1B">
        <w:trPr>
          <w:trHeight w:val="255"/>
        </w:trPr>
        <w:tc>
          <w:tcPr>
            <w:tcW w:w="1305" w:type="dxa"/>
            <w:vMerge w:val="restart"/>
            <w:tcBorders>
              <w:top w:val="nil"/>
              <w:left w:val="nil"/>
              <w:bottom w:val="nil"/>
              <w:right w:val="nil"/>
            </w:tcBorders>
            <w:shd w:val="clear" w:color="auto" w:fill="auto"/>
            <w:vAlign w:val="center"/>
          </w:tcPr>
          <w:p w14:paraId="29EA26D4" w14:textId="77777777" w:rsidR="00DB5C1B" w:rsidRDefault="00DB5C1B" w:rsidP="00DB5C1B">
            <w:pPr>
              <w:jc w:val="center"/>
              <w:rPr>
                <w:rFonts w:ascii="Arial" w:hAnsi="Arial" w:cs="Arial"/>
                <w:b/>
                <w:bCs/>
                <w:sz w:val="20"/>
                <w:szCs w:val="20"/>
              </w:rPr>
            </w:pPr>
            <w:r>
              <w:rPr>
                <w:rFonts w:ascii="Arial" w:hAnsi="Arial" w:cs="Arial"/>
                <w:b/>
                <w:bCs/>
                <w:sz w:val="20"/>
                <w:szCs w:val="20"/>
              </w:rPr>
              <w:t>Radiologist A</w:t>
            </w:r>
          </w:p>
        </w:tc>
        <w:tc>
          <w:tcPr>
            <w:tcW w:w="1528" w:type="dxa"/>
            <w:tcBorders>
              <w:top w:val="nil"/>
              <w:left w:val="nil"/>
              <w:bottom w:val="nil"/>
              <w:right w:val="nil"/>
            </w:tcBorders>
            <w:shd w:val="clear" w:color="auto" w:fill="auto"/>
            <w:noWrap/>
            <w:vAlign w:val="bottom"/>
          </w:tcPr>
          <w:p w14:paraId="16E05ABA" w14:textId="77777777" w:rsidR="00DB5C1B" w:rsidRDefault="00DB5C1B" w:rsidP="00DB5C1B">
            <w:pPr>
              <w:rPr>
                <w:rFonts w:ascii="Arial" w:hAnsi="Arial" w:cs="Arial"/>
                <w:b/>
                <w:bCs/>
                <w:sz w:val="20"/>
                <w:szCs w:val="20"/>
              </w:rPr>
            </w:pPr>
            <w:r>
              <w:rPr>
                <w:rFonts w:ascii="Arial" w:hAnsi="Arial" w:cs="Arial"/>
                <w:b/>
                <w:bCs/>
                <w:sz w:val="20"/>
                <w:szCs w:val="20"/>
              </w:rPr>
              <w:t>Normal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53E87" w14:textId="77777777" w:rsidR="00DB5C1B" w:rsidRDefault="00DB5C1B" w:rsidP="00DB5C1B">
            <w:pPr>
              <w:jc w:val="center"/>
              <w:rPr>
                <w:rFonts w:ascii="Arial" w:hAnsi="Arial" w:cs="Arial"/>
                <w:sz w:val="20"/>
                <w:szCs w:val="20"/>
              </w:rPr>
            </w:pPr>
            <w:r>
              <w:rPr>
                <w:rFonts w:ascii="Arial" w:hAnsi="Arial" w:cs="Arial"/>
                <w:sz w:val="20"/>
                <w:szCs w:val="20"/>
              </w:rPr>
              <w:t>35</w:t>
            </w:r>
          </w:p>
        </w:tc>
        <w:tc>
          <w:tcPr>
            <w:tcW w:w="984" w:type="dxa"/>
            <w:tcBorders>
              <w:top w:val="single" w:sz="4" w:space="0" w:color="auto"/>
              <w:left w:val="nil"/>
              <w:bottom w:val="single" w:sz="4" w:space="0" w:color="auto"/>
              <w:right w:val="single" w:sz="4" w:space="0" w:color="auto"/>
            </w:tcBorders>
            <w:shd w:val="clear" w:color="auto" w:fill="auto"/>
            <w:noWrap/>
            <w:vAlign w:val="bottom"/>
          </w:tcPr>
          <w:p w14:paraId="3C3C9A48" w14:textId="77777777" w:rsidR="00DB5C1B" w:rsidRDefault="00DB5C1B" w:rsidP="00DB5C1B">
            <w:pPr>
              <w:jc w:val="center"/>
              <w:rPr>
                <w:rFonts w:ascii="Arial" w:hAnsi="Arial" w:cs="Arial"/>
                <w:sz w:val="20"/>
                <w:szCs w:val="20"/>
              </w:rPr>
            </w:pPr>
            <w:r>
              <w:rPr>
                <w:rFonts w:ascii="Arial" w:hAnsi="Arial" w:cs="Arial"/>
                <w:sz w:val="20"/>
                <w:szCs w:val="20"/>
              </w:rPr>
              <w:t>6</w:t>
            </w:r>
          </w:p>
        </w:tc>
        <w:tc>
          <w:tcPr>
            <w:tcW w:w="1865" w:type="dxa"/>
            <w:tcBorders>
              <w:top w:val="single" w:sz="4" w:space="0" w:color="auto"/>
              <w:left w:val="nil"/>
              <w:bottom w:val="single" w:sz="4" w:space="0" w:color="auto"/>
              <w:right w:val="single" w:sz="4" w:space="0" w:color="auto"/>
            </w:tcBorders>
            <w:shd w:val="clear" w:color="auto" w:fill="auto"/>
            <w:noWrap/>
            <w:vAlign w:val="bottom"/>
          </w:tcPr>
          <w:p w14:paraId="7BF7A2CE" w14:textId="77777777" w:rsidR="00DB5C1B" w:rsidRDefault="00DB5C1B" w:rsidP="00DB5C1B">
            <w:pPr>
              <w:jc w:val="center"/>
              <w:rPr>
                <w:rFonts w:ascii="Arial" w:hAnsi="Arial" w:cs="Arial"/>
                <w:sz w:val="20"/>
                <w:szCs w:val="20"/>
              </w:rPr>
            </w:pPr>
            <w:r>
              <w:rPr>
                <w:rFonts w:ascii="Arial" w:hAnsi="Arial" w:cs="Arial"/>
                <w:sz w:val="20"/>
                <w:szCs w:val="20"/>
              </w:rPr>
              <w:t>2</w:t>
            </w:r>
          </w:p>
        </w:tc>
        <w:tc>
          <w:tcPr>
            <w:tcW w:w="1073" w:type="dxa"/>
            <w:gridSpan w:val="2"/>
            <w:tcBorders>
              <w:top w:val="single" w:sz="4" w:space="0" w:color="auto"/>
              <w:left w:val="nil"/>
              <w:bottom w:val="single" w:sz="4" w:space="0" w:color="auto"/>
              <w:right w:val="single" w:sz="4" w:space="0" w:color="auto"/>
            </w:tcBorders>
            <w:shd w:val="clear" w:color="auto" w:fill="auto"/>
            <w:noWrap/>
            <w:vAlign w:val="bottom"/>
          </w:tcPr>
          <w:p w14:paraId="662DB331" w14:textId="77777777" w:rsidR="00DB5C1B" w:rsidRDefault="00DB5C1B" w:rsidP="00DB5C1B">
            <w:pPr>
              <w:jc w:val="center"/>
              <w:rPr>
                <w:rFonts w:ascii="Arial" w:hAnsi="Arial" w:cs="Arial"/>
                <w:sz w:val="20"/>
                <w:szCs w:val="20"/>
              </w:rPr>
            </w:pPr>
            <w:r>
              <w:rPr>
                <w:rFonts w:ascii="Arial" w:hAnsi="Arial" w:cs="Arial"/>
                <w:sz w:val="20"/>
                <w:szCs w:val="20"/>
              </w:rPr>
              <w:t>2</w:t>
            </w:r>
          </w:p>
        </w:tc>
        <w:tc>
          <w:tcPr>
            <w:tcW w:w="326" w:type="dxa"/>
            <w:tcBorders>
              <w:top w:val="nil"/>
              <w:left w:val="nil"/>
              <w:bottom w:val="nil"/>
              <w:right w:val="nil"/>
            </w:tcBorders>
            <w:shd w:val="clear" w:color="auto" w:fill="auto"/>
            <w:noWrap/>
            <w:vAlign w:val="bottom"/>
          </w:tcPr>
          <w:p w14:paraId="02405079" w14:textId="77777777" w:rsidR="00DB5C1B" w:rsidRDefault="00DB5C1B" w:rsidP="00DB5C1B">
            <w:pPr>
              <w:jc w:val="center"/>
              <w:rPr>
                <w:rFonts w:ascii="Arial" w:hAnsi="Arial" w:cs="Arial"/>
                <w:b/>
                <w:bCs/>
                <w:sz w:val="20"/>
                <w:szCs w:val="20"/>
              </w:rPr>
            </w:pPr>
            <w:r>
              <w:rPr>
                <w:rFonts w:ascii="Arial" w:hAnsi="Arial" w:cs="Arial"/>
                <w:b/>
                <w:bCs/>
                <w:sz w:val="20"/>
                <w:szCs w:val="20"/>
              </w:rPr>
              <w:t>45</w:t>
            </w:r>
          </w:p>
        </w:tc>
      </w:tr>
      <w:tr w:rsidR="00DB5C1B" w14:paraId="32C15806" w14:textId="77777777" w:rsidTr="00DB5C1B">
        <w:trPr>
          <w:trHeight w:val="255"/>
        </w:trPr>
        <w:tc>
          <w:tcPr>
            <w:tcW w:w="1305" w:type="dxa"/>
            <w:vMerge/>
            <w:tcBorders>
              <w:top w:val="nil"/>
              <w:left w:val="nil"/>
              <w:bottom w:val="nil"/>
              <w:right w:val="nil"/>
            </w:tcBorders>
            <w:vAlign w:val="center"/>
          </w:tcPr>
          <w:p w14:paraId="75E5A2DF" w14:textId="77777777" w:rsidR="00DB5C1B" w:rsidRDefault="00DB5C1B" w:rsidP="00DB5C1B">
            <w:pPr>
              <w:rPr>
                <w:rFonts w:ascii="Arial" w:hAnsi="Arial" w:cs="Arial"/>
                <w:b/>
                <w:bCs/>
                <w:sz w:val="20"/>
                <w:szCs w:val="20"/>
              </w:rPr>
            </w:pPr>
          </w:p>
        </w:tc>
        <w:tc>
          <w:tcPr>
            <w:tcW w:w="1528" w:type="dxa"/>
            <w:tcBorders>
              <w:top w:val="nil"/>
              <w:left w:val="nil"/>
              <w:bottom w:val="nil"/>
              <w:right w:val="nil"/>
            </w:tcBorders>
            <w:shd w:val="clear" w:color="auto" w:fill="auto"/>
            <w:noWrap/>
            <w:vAlign w:val="bottom"/>
          </w:tcPr>
          <w:p w14:paraId="05A62E4A" w14:textId="77777777" w:rsidR="00DB5C1B" w:rsidRDefault="00DB5C1B" w:rsidP="00DB5C1B">
            <w:pPr>
              <w:rPr>
                <w:rFonts w:ascii="Arial" w:hAnsi="Arial" w:cs="Arial"/>
                <w:b/>
                <w:bCs/>
                <w:sz w:val="20"/>
                <w:szCs w:val="20"/>
              </w:rPr>
            </w:pPr>
            <w:r>
              <w:rPr>
                <w:rFonts w:ascii="Arial" w:hAnsi="Arial" w:cs="Arial"/>
                <w:b/>
                <w:bCs/>
                <w:sz w:val="20"/>
                <w:szCs w:val="20"/>
              </w:rPr>
              <w:t>Benign</w:t>
            </w:r>
          </w:p>
        </w:tc>
        <w:tc>
          <w:tcPr>
            <w:tcW w:w="1000" w:type="dxa"/>
            <w:tcBorders>
              <w:top w:val="nil"/>
              <w:left w:val="single" w:sz="4" w:space="0" w:color="auto"/>
              <w:bottom w:val="single" w:sz="4" w:space="0" w:color="auto"/>
              <w:right w:val="single" w:sz="4" w:space="0" w:color="auto"/>
            </w:tcBorders>
            <w:shd w:val="clear" w:color="auto" w:fill="auto"/>
            <w:noWrap/>
            <w:vAlign w:val="bottom"/>
          </w:tcPr>
          <w:p w14:paraId="534A884D" w14:textId="77777777" w:rsidR="00DB5C1B" w:rsidRDefault="00DB5C1B" w:rsidP="00DB5C1B">
            <w:pPr>
              <w:jc w:val="center"/>
              <w:rPr>
                <w:rFonts w:ascii="Arial" w:hAnsi="Arial" w:cs="Arial"/>
                <w:sz w:val="20"/>
                <w:szCs w:val="20"/>
              </w:rPr>
            </w:pPr>
            <w:r>
              <w:rPr>
                <w:rFonts w:ascii="Arial" w:hAnsi="Arial" w:cs="Arial"/>
                <w:sz w:val="20"/>
                <w:szCs w:val="20"/>
              </w:rPr>
              <w:t>34</w:t>
            </w:r>
          </w:p>
        </w:tc>
        <w:tc>
          <w:tcPr>
            <w:tcW w:w="984" w:type="dxa"/>
            <w:tcBorders>
              <w:top w:val="nil"/>
              <w:left w:val="nil"/>
              <w:bottom w:val="single" w:sz="4" w:space="0" w:color="auto"/>
              <w:right w:val="single" w:sz="4" w:space="0" w:color="auto"/>
            </w:tcBorders>
            <w:shd w:val="clear" w:color="auto" w:fill="auto"/>
            <w:noWrap/>
            <w:vAlign w:val="bottom"/>
          </w:tcPr>
          <w:p w14:paraId="6D5BCD62" w14:textId="77777777" w:rsidR="00DB5C1B" w:rsidRDefault="00DB5C1B" w:rsidP="00DB5C1B">
            <w:pPr>
              <w:jc w:val="center"/>
              <w:rPr>
                <w:rFonts w:ascii="Arial" w:hAnsi="Arial" w:cs="Arial"/>
                <w:sz w:val="20"/>
                <w:szCs w:val="20"/>
              </w:rPr>
            </w:pPr>
            <w:r>
              <w:rPr>
                <w:rFonts w:ascii="Arial" w:hAnsi="Arial" w:cs="Arial"/>
                <w:sz w:val="20"/>
                <w:szCs w:val="20"/>
              </w:rPr>
              <w:t>15</w:t>
            </w:r>
          </w:p>
        </w:tc>
        <w:tc>
          <w:tcPr>
            <w:tcW w:w="1865" w:type="dxa"/>
            <w:tcBorders>
              <w:top w:val="nil"/>
              <w:left w:val="nil"/>
              <w:bottom w:val="single" w:sz="4" w:space="0" w:color="auto"/>
              <w:right w:val="single" w:sz="4" w:space="0" w:color="auto"/>
            </w:tcBorders>
            <w:shd w:val="clear" w:color="auto" w:fill="auto"/>
            <w:noWrap/>
            <w:vAlign w:val="bottom"/>
          </w:tcPr>
          <w:p w14:paraId="75E31984" w14:textId="77777777" w:rsidR="00DB5C1B" w:rsidRDefault="00DB5C1B" w:rsidP="00DB5C1B">
            <w:pPr>
              <w:jc w:val="center"/>
              <w:rPr>
                <w:rFonts w:ascii="Arial" w:hAnsi="Arial" w:cs="Arial"/>
                <w:sz w:val="20"/>
                <w:szCs w:val="20"/>
              </w:rPr>
            </w:pPr>
            <w:r>
              <w:rPr>
                <w:rFonts w:ascii="Arial" w:hAnsi="Arial" w:cs="Arial"/>
                <w:sz w:val="20"/>
                <w:szCs w:val="20"/>
              </w:rPr>
              <w:t>4</w:t>
            </w:r>
          </w:p>
        </w:tc>
        <w:tc>
          <w:tcPr>
            <w:tcW w:w="1073" w:type="dxa"/>
            <w:gridSpan w:val="2"/>
            <w:tcBorders>
              <w:top w:val="nil"/>
              <w:left w:val="nil"/>
              <w:bottom w:val="single" w:sz="4" w:space="0" w:color="auto"/>
              <w:right w:val="single" w:sz="4" w:space="0" w:color="auto"/>
            </w:tcBorders>
            <w:shd w:val="clear" w:color="auto" w:fill="auto"/>
            <w:noWrap/>
            <w:vAlign w:val="bottom"/>
          </w:tcPr>
          <w:p w14:paraId="2456D2F8" w14:textId="77777777" w:rsidR="00DB5C1B" w:rsidRDefault="00DB5C1B" w:rsidP="00DB5C1B">
            <w:pPr>
              <w:jc w:val="center"/>
              <w:rPr>
                <w:rFonts w:ascii="Arial" w:hAnsi="Arial" w:cs="Arial"/>
                <w:sz w:val="20"/>
                <w:szCs w:val="20"/>
              </w:rPr>
            </w:pPr>
            <w:r>
              <w:rPr>
                <w:rFonts w:ascii="Arial" w:hAnsi="Arial" w:cs="Arial"/>
                <w:sz w:val="20"/>
                <w:szCs w:val="20"/>
              </w:rPr>
              <w:t>2</w:t>
            </w:r>
          </w:p>
        </w:tc>
        <w:tc>
          <w:tcPr>
            <w:tcW w:w="326" w:type="dxa"/>
            <w:tcBorders>
              <w:top w:val="nil"/>
              <w:left w:val="nil"/>
              <w:bottom w:val="nil"/>
              <w:right w:val="nil"/>
            </w:tcBorders>
            <w:shd w:val="clear" w:color="auto" w:fill="auto"/>
            <w:noWrap/>
            <w:vAlign w:val="bottom"/>
          </w:tcPr>
          <w:p w14:paraId="31E82ADE" w14:textId="77777777" w:rsidR="00DB5C1B" w:rsidRDefault="00DB5C1B" w:rsidP="00DB5C1B">
            <w:pPr>
              <w:jc w:val="center"/>
              <w:rPr>
                <w:rFonts w:ascii="Arial" w:hAnsi="Arial" w:cs="Arial"/>
                <w:b/>
                <w:bCs/>
                <w:sz w:val="20"/>
                <w:szCs w:val="20"/>
              </w:rPr>
            </w:pPr>
            <w:r>
              <w:rPr>
                <w:rFonts w:ascii="Arial" w:hAnsi="Arial" w:cs="Arial"/>
                <w:b/>
                <w:bCs/>
                <w:sz w:val="20"/>
                <w:szCs w:val="20"/>
              </w:rPr>
              <w:t>55</w:t>
            </w:r>
          </w:p>
        </w:tc>
      </w:tr>
      <w:tr w:rsidR="00DB5C1B" w14:paraId="5ECBE5C6" w14:textId="77777777" w:rsidTr="00DB5C1B">
        <w:trPr>
          <w:trHeight w:val="255"/>
        </w:trPr>
        <w:tc>
          <w:tcPr>
            <w:tcW w:w="1305" w:type="dxa"/>
            <w:vMerge/>
            <w:tcBorders>
              <w:top w:val="nil"/>
              <w:left w:val="nil"/>
              <w:bottom w:val="nil"/>
              <w:right w:val="nil"/>
            </w:tcBorders>
            <w:vAlign w:val="center"/>
          </w:tcPr>
          <w:p w14:paraId="3E5A9BB2" w14:textId="77777777" w:rsidR="00DB5C1B" w:rsidRDefault="00DB5C1B" w:rsidP="00DB5C1B">
            <w:pPr>
              <w:rPr>
                <w:rFonts w:ascii="Arial" w:hAnsi="Arial" w:cs="Arial"/>
                <w:b/>
                <w:bCs/>
                <w:sz w:val="20"/>
                <w:szCs w:val="20"/>
              </w:rPr>
            </w:pPr>
          </w:p>
        </w:tc>
        <w:tc>
          <w:tcPr>
            <w:tcW w:w="1528" w:type="dxa"/>
            <w:tcBorders>
              <w:top w:val="nil"/>
              <w:left w:val="nil"/>
              <w:bottom w:val="nil"/>
              <w:right w:val="nil"/>
            </w:tcBorders>
            <w:shd w:val="clear" w:color="auto" w:fill="auto"/>
            <w:noWrap/>
            <w:vAlign w:val="bottom"/>
          </w:tcPr>
          <w:p w14:paraId="3513DA60" w14:textId="77777777" w:rsidR="00DB5C1B" w:rsidRDefault="00DB5C1B" w:rsidP="00DB5C1B">
            <w:pPr>
              <w:rPr>
                <w:rFonts w:ascii="Arial" w:hAnsi="Arial" w:cs="Arial"/>
                <w:b/>
                <w:bCs/>
                <w:sz w:val="20"/>
                <w:szCs w:val="20"/>
              </w:rPr>
            </w:pPr>
            <w:r>
              <w:rPr>
                <w:rFonts w:ascii="Arial" w:hAnsi="Arial" w:cs="Arial"/>
                <w:b/>
                <w:bCs/>
                <w:sz w:val="20"/>
                <w:szCs w:val="20"/>
              </w:rPr>
              <w:t>Indeterminate</w:t>
            </w:r>
          </w:p>
        </w:tc>
        <w:tc>
          <w:tcPr>
            <w:tcW w:w="1000" w:type="dxa"/>
            <w:tcBorders>
              <w:top w:val="nil"/>
              <w:left w:val="single" w:sz="4" w:space="0" w:color="auto"/>
              <w:bottom w:val="single" w:sz="4" w:space="0" w:color="auto"/>
              <w:right w:val="single" w:sz="4" w:space="0" w:color="auto"/>
            </w:tcBorders>
            <w:shd w:val="clear" w:color="auto" w:fill="auto"/>
            <w:noWrap/>
            <w:vAlign w:val="bottom"/>
          </w:tcPr>
          <w:p w14:paraId="55AD5F21" w14:textId="77777777" w:rsidR="00DB5C1B" w:rsidRDefault="00DB5C1B" w:rsidP="00DB5C1B">
            <w:pPr>
              <w:jc w:val="center"/>
              <w:rPr>
                <w:rFonts w:ascii="Arial" w:hAnsi="Arial" w:cs="Arial"/>
                <w:sz w:val="20"/>
                <w:szCs w:val="20"/>
              </w:rPr>
            </w:pPr>
            <w:r>
              <w:rPr>
                <w:rFonts w:ascii="Arial" w:hAnsi="Arial" w:cs="Arial"/>
                <w:sz w:val="20"/>
                <w:szCs w:val="20"/>
              </w:rPr>
              <w:t>0</w:t>
            </w:r>
          </w:p>
        </w:tc>
        <w:tc>
          <w:tcPr>
            <w:tcW w:w="984" w:type="dxa"/>
            <w:tcBorders>
              <w:top w:val="nil"/>
              <w:left w:val="nil"/>
              <w:bottom w:val="single" w:sz="4" w:space="0" w:color="auto"/>
              <w:right w:val="single" w:sz="4" w:space="0" w:color="auto"/>
            </w:tcBorders>
            <w:shd w:val="clear" w:color="auto" w:fill="auto"/>
            <w:noWrap/>
            <w:vAlign w:val="bottom"/>
          </w:tcPr>
          <w:p w14:paraId="77274F0D" w14:textId="77777777" w:rsidR="00DB5C1B" w:rsidRDefault="00DB5C1B" w:rsidP="00DB5C1B">
            <w:pPr>
              <w:jc w:val="center"/>
              <w:rPr>
                <w:rFonts w:ascii="Arial" w:hAnsi="Arial" w:cs="Arial"/>
                <w:sz w:val="20"/>
                <w:szCs w:val="20"/>
              </w:rPr>
            </w:pPr>
            <w:r>
              <w:rPr>
                <w:rFonts w:ascii="Arial" w:hAnsi="Arial" w:cs="Arial"/>
                <w:sz w:val="20"/>
                <w:szCs w:val="20"/>
              </w:rPr>
              <w:t>0</w:t>
            </w:r>
          </w:p>
        </w:tc>
        <w:tc>
          <w:tcPr>
            <w:tcW w:w="1865" w:type="dxa"/>
            <w:tcBorders>
              <w:top w:val="nil"/>
              <w:left w:val="nil"/>
              <w:bottom w:val="single" w:sz="4" w:space="0" w:color="auto"/>
              <w:right w:val="single" w:sz="4" w:space="0" w:color="auto"/>
            </w:tcBorders>
            <w:shd w:val="clear" w:color="auto" w:fill="auto"/>
            <w:noWrap/>
            <w:vAlign w:val="bottom"/>
          </w:tcPr>
          <w:p w14:paraId="3A108C4D" w14:textId="77777777" w:rsidR="00DB5C1B" w:rsidRDefault="00DB5C1B" w:rsidP="00DB5C1B">
            <w:pPr>
              <w:jc w:val="center"/>
              <w:rPr>
                <w:rFonts w:ascii="Arial" w:hAnsi="Arial" w:cs="Arial"/>
                <w:sz w:val="20"/>
                <w:szCs w:val="20"/>
              </w:rPr>
            </w:pPr>
            <w:r>
              <w:rPr>
                <w:rFonts w:ascii="Arial" w:hAnsi="Arial" w:cs="Arial"/>
                <w:sz w:val="20"/>
                <w:szCs w:val="20"/>
              </w:rPr>
              <w:t>4</w:t>
            </w:r>
          </w:p>
        </w:tc>
        <w:tc>
          <w:tcPr>
            <w:tcW w:w="1073" w:type="dxa"/>
            <w:gridSpan w:val="2"/>
            <w:tcBorders>
              <w:top w:val="nil"/>
              <w:left w:val="nil"/>
              <w:bottom w:val="single" w:sz="4" w:space="0" w:color="auto"/>
              <w:right w:val="single" w:sz="4" w:space="0" w:color="auto"/>
            </w:tcBorders>
            <w:shd w:val="clear" w:color="auto" w:fill="auto"/>
            <w:noWrap/>
            <w:vAlign w:val="bottom"/>
          </w:tcPr>
          <w:p w14:paraId="27E33313" w14:textId="77777777" w:rsidR="00DB5C1B" w:rsidRDefault="00DB5C1B" w:rsidP="00DB5C1B">
            <w:pPr>
              <w:jc w:val="center"/>
              <w:rPr>
                <w:rFonts w:ascii="Arial" w:hAnsi="Arial" w:cs="Arial"/>
                <w:sz w:val="20"/>
                <w:szCs w:val="20"/>
              </w:rPr>
            </w:pPr>
            <w:r>
              <w:rPr>
                <w:rFonts w:ascii="Arial" w:hAnsi="Arial" w:cs="Arial"/>
                <w:sz w:val="20"/>
                <w:szCs w:val="20"/>
              </w:rPr>
              <w:t>1</w:t>
            </w:r>
          </w:p>
        </w:tc>
        <w:tc>
          <w:tcPr>
            <w:tcW w:w="326" w:type="dxa"/>
            <w:tcBorders>
              <w:top w:val="nil"/>
              <w:left w:val="nil"/>
              <w:bottom w:val="nil"/>
              <w:right w:val="nil"/>
            </w:tcBorders>
            <w:shd w:val="clear" w:color="auto" w:fill="auto"/>
            <w:noWrap/>
            <w:vAlign w:val="bottom"/>
          </w:tcPr>
          <w:p w14:paraId="522B3638" w14:textId="77777777" w:rsidR="00DB5C1B" w:rsidRDefault="00DB5C1B" w:rsidP="00DB5C1B">
            <w:pPr>
              <w:jc w:val="center"/>
              <w:rPr>
                <w:rFonts w:ascii="Arial" w:hAnsi="Arial" w:cs="Arial"/>
                <w:b/>
                <w:bCs/>
                <w:sz w:val="20"/>
                <w:szCs w:val="20"/>
              </w:rPr>
            </w:pPr>
            <w:r>
              <w:rPr>
                <w:rFonts w:ascii="Arial" w:hAnsi="Arial" w:cs="Arial"/>
                <w:b/>
                <w:bCs/>
                <w:sz w:val="20"/>
                <w:szCs w:val="20"/>
              </w:rPr>
              <w:t>5</w:t>
            </w:r>
          </w:p>
        </w:tc>
      </w:tr>
      <w:tr w:rsidR="00DB5C1B" w14:paraId="79D1CC1A" w14:textId="77777777" w:rsidTr="00DB5C1B">
        <w:trPr>
          <w:trHeight w:val="255"/>
        </w:trPr>
        <w:tc>
          <w:tcPr>
            <w:tcW w:w="1305" w:type="dxa"/>
            <w:vMerge/>
            <w:tcBorders>
              <w:top w:val="nil"/>
              <w:left w:val="nil"/>
              <w:bottom w:val="nil"/>
              <w:right w:val="nil"/>
            </w:tcBorders>
            <w:vAlign w:val="center"/>
          </w:tcPr>
          <w:p w14:paraId="4F3AB831" w14:textId="77777777" w:rsidR="00DB5C1B" w:rsidRDefault="00DB5C1B" w:rsidP="00DB5C1B">
            <w:pPr>
              <w:rPr>
                <w:rFonts w:ascii="Arial" w:hAnsi="Arial" w:cs="Arial"/>
                <w:b/>
                <w:bCs/>
                <w:sz w:val="20"/>
                <w:szCs w:val="20"/>
              </w:rPr>
            </w:pPr>
          </w:p>
        </w:tc>
        <w:tc>
          <w:tcPr>
            <w:tcW w:w="1528" w:type="dxa"/>
            <w:tcBorders>
              <w:top w:val="nil"/>
              <w:left w:val="nil"/>
              <w:bottom w:val="nil"/>
              <w:right w:val="nil"/>
            </w:tcBorders>
            <w:shd w:val="clear" w:color="auto" w:fill="auto"/>
            <w:noWrap/>
            <w:vAlign w:val="bottom"/>
          </w:tcPr>
          <w:p w14:paraId="1AB912C9" w14:textId="77777777" w:rsidR="00DB5C1B" w:rsidRDefault="00DB5C1B" w:rsidP="00DB5C1B">
            <w:pPr>
              <w:rPr>
                <w:rFonts w:ascii="Arial" w:hAnsi="Arial" w:cs="Arial"/>
                <w:b/>
                <w:bCs/>
                <w:sz w:val="20"/>
                <w:szCs w:val="20"/>
              </w:rPr>
            </w:pPr>
            <w:r>
              <w:rPr>
                <w:rFonts w:ascii="Arial" w:hAnsi="Arial" w:cs="Arial"/>
                <w:b/>
                <w:bCs/>
                <w:sz w:val="20"/>
                <w:szCs w:val="20"/>
              </w:rPr>
              <w:t>Malignant</w:t>
            </w:r>
          </w:p>
        </w:tc>
        <w:tc>
          <w:tcPr>
            <w:tcW w:w="1000" w:type="dxa"/>
            <w:tcBorders>
              <w:top w:val="nil"/>
              <w:left w:val="single" w:sz="4" w:space="0" w:color="auto"/>
              <w:bottom w:val="single" w:sz="4" w:space="0" w:color="auto"/>
              <w:right w:val="single" w:sz="4" w:space="0" w:color="auto"/>
            </w:tcBorders>
            <w:shd w:val="clear" w:color="auto" w:fill="auto"/>
            <w:noWrap/>
            <w:vAlign w:val="bottom"/>
          </w:tcPr>
          <w:p w14:paraId="49125A79" w14:textId="77777777" w:rsidR="00DB5C1B" w:rsidRDefault="00DB5C1B" w:rsidP="00DB5C1B">
            <w:pPr>
              <w:jc w:val="center"/>
              <w:rPr>
                <w:rFonts w:ascii="Arial" w:hAnsi="Arial" w:cs="Arial"/>
                <w:sz w:val="20"/>
                <w:szCs w:val="20"/>
              </w:rPr>
            </w:pPr>
            <w:r>
              <w:rPr>
                <w:rFonts w:ascii="Arial" w:hAnsi="Arial" w:cs="Arial"/>
                <w:sz w:val="20"/>
                <w:szCs w:val="20"/>
              </w:rPr>
              <w:t>1</w:t>
            </w:r>
          </w:p>
        </w:tc>
        <w:tc>
          <w:tcPr>
            <w:tcW w:w="984" w:type="dxa"/>
            <w:tcBorders>
              <w:top w:val="nil"/>
              <w:left w:val="nil"/>
              <w:bottom w:val="single" w:sz="4" w:space="0" w:color="auto"/>
              <w:right w:val="single" w:sz="4" w:space="0" w:color="auto"/>
            </w:tcBorders>
            <w:shd w:val="clear" w:color="auto" w:fill="auto"/>
            <w:noWrap/>
            <w:vAlign w:val="bottom"/>
          </w:tcPr>
          <w:p w14:paraId="6025A94C" w14:textId="77777777" w:rsidR="00DB5C1B" w:rsidRDefault="00DB5C1B" w:rsidP="00DB5C1B">
            <w:pPr>
              <w:jc w:val="center"/>
              <w:rPr>
                <w:rFonts w:ascii="Arial" w:hAnsi="Arial" w:cs="Arial"/>
                <w:sz w:val="20"/>
                <w:szCs w:val="20"/>
              </w:rPr>
            </w:pPr>
            <w:r>
              <w:rPr>
                <w:rFonts w:ascii="Arial" w:hAnsi="Arial" w:cs="Arial"/>
                <w:sz w:val="20"/>
                <w:szCs w:val="20"/>
              </w:rPr>
              <w:t>19</w:t>
            </w:r>
          </w:p>
        </w:tc>
        <w:tc>
          <w:tcPr>
            <w:tcW w:w="1865" w:type="dxa"/>
            <w:tcBorders>
              <w:top w:val="nil"/>
              <w:left w:val="nil"/>
              <w:bottom w:val="single" w:sz="4" w:space="0" w:color="auto"/>
              <w:right w:val="single" w:sz="4" w:space="0" w:color="auto"/>
            </w:tcBorders>
            <w:shd w:val="clear" w:color="auto" w:fill="auto"/>
            <w:noWrap/>
            <w:vAlign w:val="bottom"/>
          </w:tcPr>
          <w:p w14:paraId="1FDCC48B" w14:textId="77777777" w:rsidR="00DB5C1B" w:rsidRDefault="00DB5C1B" w:rsidP="00DB5C1B">
            <w:pPr>
              <w:jc w:val="center"/>
              <w:rPr>
                <w:rFonts w:ascii="Arial" w:hAnsi="Arial" w:cs="Arial"/>
                <w:sz w:val="20"/>
                <w:szCs w:val="20"/>
              </w:rPr>
            </w:pPr>
            <w:r>
              <w:rPr>
                <w:rFonts w:ascii="Arial" w:hAnsi="Arial" w:cs="Arial"/>
                <w:sz w:val="20"/>
                <w:szCs w:val="20"/>
              </w:rPr>
              <w:t>0</w:t>
            </w:r>
          </w:p>
        </w:tc>
        <w:tc>
          <w:tcPr>
            <w:tcW w:w="1073" w:type="dxa"/>
            <w:gridSpan w:val="2"/>
            <w:tcBorders>
              <w:top w:val="nil"/>
              <w:left w:val="nil"/>
              <w:bottom w:val="single" w:sz="4" w:space="0" w:color="auto"/>
              <w:right w:val="single" w:sz="4" w:space="0" w:color="auto"/>
            </w:tcBorders>
            <w:shd w:val="clear" w:color="auto" w:fill="auto"/>
            <w:noWrap/>
            <w:vAlign w:val="bottom"/>
          </w:tcPr>
          <w:p w14:paraId="736CCC9A" w14:textId="77777777" w:rsidR="00DB5C1B" w:rsidRDefault="00DB5C1B" w:rsidP="00DB5C1B">
            <w:pPr>
              <w:jc w:val="center"/>
              <w:rPr>
                <w:rFonts w:ascii="Arial" w:hAnsi="Arial" w:cs="Arial"/>
                <w:sz w:val="20"/>
                <w:szCs w:val="20"/>
              </w:rPr>
            </w:pPr>
            <w:r>
              <w:rPr>
                <w:rFonts w:ascii="Arial" w:hAnsi="Arial" w:cs="Arial"/>
                <w:sz w:val="20"/>
                <w:szCs w:val="20"/>
              </w:rPr>
              <w:t>25</w:t>
            </w:r>
          </w:p>
        </w:tc>
        <w:tc>
          <w:tcPr>
            <w:tcW w:w="326" w:type="dxa"/>
            <w:tcBorders>
              <w:top w:val="nil"/>
              <w:left w:val="nil"/>
              <w:bottom w:val="nil"/>
              <w:right w:val="nil"/>
            </w:tcBorders>
            <w:shd w:val="clear" w:color="auto" w:fill="auto"/>
            <w:noWrap/>
            <w:vAlign w:val="bottom"/>
          </w:tcPr>
          <w:p w14:paraId="2FF2346B" w14:textId="77777777" w:rsidR="00DB5C1B" w:rsidRDefault="00DB5C1B" w:rsidP="00DB5C1B">
            <w:pPr>
              <w:jc w:val="center"/>
              <w:rPr>
                <w:rFonts w:ascii="Arial" w:hAnsi="Arial" w:cs="Arial"/>
                <w:b/>
                <w:bCs/>
                <w:sz w:val="20"/>
                <w:szCs w:val="20"/>
              </w:rPr>
            </w:pPr>
            <w:r>
              <w:rPr>
                <w:rFonts w:ascii="Arial" w:hAnsi="Arial" w:cs="Arial"/>
                <w:b/>
                <w:bCs/>
                <w:sz w:val="20"/>
                <w:szCs w:val="20"/>
              </w:rPr>
              <w:t>45</w:t>
            </w:r>
          </w:p>
        </w:tc>
      </w:tr>
      <w:tr w:rsidR="00DB5C1B" w14:paraId="3549B9E2" w14:textId="77777777" w:rsidTr="00DB5C1B">
        <w:trPr>
          <w:trHeight w:val="255"/>
        </w:trPr>
        <w:tc>
          <w:tcPr>
            <w:tcW w:w="1305" w:type="dxa"/>
            <w:tcBorders>
              <w:top w:val="nil"/>
              <w:left w:val="nil"/>
              <w:bottom w:val="nil"/>
              <w:right w:val="nil"/>
            </w:tcBorders>
            <w:shd w:val="clear" w:color="auto" w:fill="auto"/>
            <w:vAlign w:val="center"/>
          </w:tcPr>
          <w:p w14:paraId="008FFC7B" w14:textId="77777777" w:rsidR="00DB5C1B" w:rsidRDefault="00DB5C1B" w:rsidP="00DB5C1B">
            <w:pPr>
              <w:rPr>
                <w:rFonts w:ascii="Arial" w:hAnsi="Arial" w:cs="Arial"/>
                <w:b/>
                <w:bCs/>
                <w:sz w:val="20"/>
                <w:szCs w:val="20"/>
              </w:rPr>
            </w:pPr>
          </w:p>
        </w:tc>
        <w:tc>
          <w:tcPr>
            <w:tcW w:w="1528" w:type="dxa"/>
            <w:tcBorders>
              <w:top w:val="nil"/>
              <w:left w:val="nil"/>
              <w:bottom w:val="nil"/>
              <w:right w:val="nil"/>
            </w:tcBorders>
            <w:shd w:val="clear" w:color="auto" w:fill="auto"/>
            <w:noWrap/>
            <w:vAlign w:val="bottom"/>
          </w:tcPr>
          <w:p w14:paraId="2ED5B80D" w14:textId="77777777" w:rsidR="00DB5C1B" w:rsidRDefault="00DB5C1B" w:rsidP="00DB5C1B">
            <w:pPr>
              <w:rPr>
                <w:rFonts w:ascii="Arial" w:hAnsi="Arial" w:cs="Arial"/>
                <w:b/>
                <w:bCs/>
                <w:sz w:val="20"/>
                <w:szCs w:val="20"/>
              </w:rPr>
            </w:pPr>
          </w:p>
        </w:tc>
        <w:tc>
          <w:tcPr>
            <w:tcW w:w="1000" w:type="dxa"/>
            <w:tcBorders>
              <w:top w:val="nil"/>
              <w:left w:val="nil"/>
              <w:bottom w:val="nil"/>
              <w:right w:val="nil"/>
            </w:tcBorders>
            <w:shd w:val="clear" w:color="auto" w:fill="auto"/>
            <w:noWrap/>
            <w:vAlign w:val="bottom"/>
          </w:tcPr>
          <w:p w14:paraId="58029B7F" w14:textId="77777777" w:rsidR="00DB5C1B" w:rsidRDefault="00DB5C1B" w:rsidP="00DB5C1B">
            <w:pPr>
              <w:jc w:val="center"/>
              <w:rPr>
                <w:rFonts w:ascii="Arial" w:hAnsi="Arial" w:cs="Arial"/>
                <w:b/>
                <w:bCs/>
                <w:sz w:val="20"/>
                <w:szCs w:val="20"/>
              </w:rPr>
            </w:pPr>
            <w:r>
              <w:rPr>
                <w:rFonts w:ascii="Arial" w:hAnsi="Arial" w:cs="Arial"/>
                <w:b/>
                <w:bCs/>
                <w:sz w:val="20"/>
                <w:szCs w:val="20"/>
              </w:rPr>
              <w:t>70</w:t>
            </w:r>
          </w:p>
        </w:tc>
        <w:tc>
          <w:tcPr>
            <w:tcW w:w="984" w:type="dxa"/>
            <w:tcBorders>
              <w:top w:val="nil"/>
              <w:left w:val="nil"/>
              <w:bottom w:val="nil"/>
              <w:right w:val="nil"/>
            </w:tcBorders>
            <w:shd w:val="clear" w:color="auto" w:fill="auto"/>
            <w:noWrap/>
            <w:vAlign w:val="bottom"/>
          </w:tcPr>
          <w:p w14:paraId="77143522" w14:textId="77777777" w:rsidR="00DB5C1B" w:rsidRDefault="00DB5C1B" w:rsidP="00DB5C1B">
            <w:pPr>
              <w:jc w:val="center"/>
              <w:rPr>
                <w:rFonts w:ascii="Arial" w:hAnsi="Arial" w:cs="Arial"/>
                <w:b/>
                <w:bCs/>
                <w:sz w:val="20"/>
                <w:szCs w:val="20"/>
              </w:rPr>
            </w:pPr>
            <w:r>
              <w:rPr>
                <w:rFonts w:ascii="Arial" w:hAnsi="Arial" w:cs="Arial"/>
                <w:b/>
                <w:bCs/>
                <w:sz w:val="20"/>
                <w:szCs w:val="20"/>
              </w:rPr>
              <w:t>40</w:t>
            </w:r>
          </w:p>
        </w:tc>
        <w:tc>
          <w:tcPr>
            <w:tcW w:w="1865" w:type="dxa"/>
            <w:tcBorders>
              <w:top w:val="nil"/>
              <w:left w:val="nil"/>
              <w:bottom w:val="nil"/>
              <w:right w:val="nil"/>
            </w:tcBorders>
            <w:shd w:val="clear" w:color="auto" w:fill="auto"/>
            <w:noWrap/>
            <w:vAlign w:val="bottom"/>
          </w:tcPr>
          <w:p w14:paraId="5D47415A" w14:textId="77777777" w:rsidR="00DB5C1B" w:rsidRDefault="00DB5C1B" w:rsidP="00DB5C1B">
            <w:pPr>
              <w:jc w:val="center"/>
              <w:rPr>
                <w:rFonts w:ascii="Arial" w:hAnsi="Arial" w:cs="Arial"/>
                <w:b/>
                <w:bCs/>
                <w:sz w:val="20"/>
                <w:szCs w:val="20"/>
              </w:rPr>
            </w:pPr>
            <w:r>
              <w:rPr>
                <w:rFonts w:ascii="Arial" w:hAnsi="Arial" w:cs="Arial"/>
                <w:b/>
                <w:bCs/>
                <w:sz w:val="20"/>
                <w:szCs w:val="20"/>
              </w:rPr>
              <w:t>10</w:t>
            </w:r>
          </w:p>
        </w:tc>
        <w:tc>
          <w:tcPr>
            <w:tcW w:w="1073" w:type="dxa"/>
            <w:gridSpan w:val="2"/>
            <w:tcBorders>
              <w:top w:val="nil"/>
              <w:left w:val="nil"/>
              <w:bottom w:val="nil"/>
              <w:right w:val="nil"/>
            </w:tcBorders>
            <w:shd w:val="clear" w:color="auto" w:fill="auto"/>
            <w:noWrap/>
            <w:vAlign w:val="bottom"/>
          </w:tcPr>
          <w:p w14:paraId="11A2F808" w14:textId="77777777" w:rsidR="00DB5C1B" w:rsidRDefault="00DB5C1B" w:rsidP="00DB5C1B">
            <w:pPr>
              <w:jc w:val="center"/>
              <w:rPr>
                <w:rFonts w:ascii="Arial" w:hAnsi="Arial" w:cs="Arial"/>
                <w:b/>
                <w:bCs/>
                <w:sz w:val="20"/>
                <w:szCs w:val="20"/>
              </w:rPr>
            </w:pPr>
            <w:r>
              <w:rPr>
                <w:rFonts w:ascii="Arial" w:hAnsi="Arial" w:cs="Arial"/>
                <w:b/>
                <w:bCs/>
                <w:sz w:val="20"/>
                <w:szCs w:val="20"/>
              </w:rPr>
              <w:t>30</w:t>
            </w:r>
          </w:p>
        </w:tc>
        <w:tc>
          <w:tcPr>
            <w:tcW w:w="326" w:type="dxa"/>
            <w:tcBorders>
              <w:top w:val="nil"/>
              <w:left w:val="nil"/>
              <w:bottom w:val="nil"/>
              <w:right w:val="nil"/>
            </w:tcBorders>
            <w:shd w:val="clear" w:color="auto" w:fill="auto"/>
            <w:noWrap/>
            <w:vAlign w:val="bottom"/>
          </w:tcPr>
          <w:p w14:paraId="341218AF" w14:textId="77777777" w:rsidR="00DB5C1B" w:rsidRDefault="00DB5C1B" w:rsidP="00DB5C1B">
            <w:pPr>
              <w:jc w:val="center"/>
              <w:rPr>
                <w:rFonts w:ascii="Arial" w:hAnsi="Arial" w:cs="Arial"/>
                <w:b/>
                <w:bCs/>
                <w:sz w:val="20"/>
                <w:szCs w:val="20"/>
              </w:rPr>
            </w:pPr>
            <w:r>
              <w:rPr>
                <w:rFonts w:ascii="Arial" w:hAnsi="Arial" w:cs="Arial"/>
                <w:b/>
                <w:bCs/>
                <w:sz w:val="20"/>
                <w:szCs w:val="20"/>
              </w:rPr>
              <w:t>150</w:t>
            </w:r>
          </w:p>
        </w:tc>
      </w:tr>
    </w:tbl>
    <w:p w14:paraId="686CD171" w14:textId="77777777" w:rsidR="00DB5C1B" w:rsidRDefault="00DB5C1B" w:rsidP="00DB5C1B"/>
    <w:p w14:paraId="31ABBAB0" w14:textId="5F204F91" w:rsidR="00DB5C1B" w:rsidRDefault="00DB5C1B" w:rsidP="00DB5C1B">
      <w:pPr>
        <w:numPr>
          <w:ilvl w:val="0"/>
          <w:numId w:val="48"/>
        </w:numPr>
      </w:pPr>
      <w:r>
        <w:t xml:space="preserve">How many complete </w:t>
      </w:r>
      <w:r w:rsidRPr="001D01AD">
        <w:rPr>
          <w:u w:val="single"/>
        </w:rPr>
        <w:t>disagreements</w:t>
      </w:r>
      <w:r>
        <w:t xml:space="preserve"> were there?  Express this as a percent of the total</w:t>
      </w:r>
      <w:proofErr w:type="gramStart"/>
      <w:r>
        <w:t>.[</w:t>
      </w:r>
      <w:proofErr w:type="gramEnd"/>
      <w:r>
        <w:t>2]</w:t>
      </w:r>
    </w:p>
    <w:p w14:paraId="2425B53A" w14:textId="77777777" w:rsidR="00DB5C1B" w:rsidRDefault="00DB5C1B" w:rsidP="00DB5C1B">
      <w:pPr>
        <w:ind w:left="360"/>
      </w:pPr>
    </w:p>
    <w:p w14:paraId="62A1F607" w14:textId="77777777" w:rsidR="00DB5C1B" w:rsidRDefault="00DB5C1B" w:rsidP="00DB5C1B">
      <w:pPr>
        <w:ind w:left="360"/>
        <w:rPr>
          <w:b/>
        </w:rPr>
      </w:pPr>
    </w:p>
    <w:p w14:paraId="7A686173" w14:textId="7599597F" w:rsidR="00DB5C1B" w:rsidRDefault="00DB5C1B" w:rsidP="00DB5C1B">
      <w:pPr>
        <w:numPr>
          <w:ilvl w:val="0"/>
          <w:numId w:val="48"/>
        </w:numPr>
      </w:pPr>
      <w:r>
        <w:t xml:space="preserve">How many complete </w:t>
      </w:r>
      <w:r w:rsidRPr="006A0371">
        <w:rPr>
          <w:u w:val="single"/>
        </w:rPr>
        <w:t>agreements</w:t>
      </w:r>
      <w:r>
        <w:t xml:space="preserve"> were there?  Express this as a percent of the total</w:t>
      </w:r>
      <w:proofErr w:type="gramStart"/>
      <w:r>
        <w:t>.[</w:t>
      </w:r>
      <w:proofErr w:type="gramEnd"/>
      <w:r>
        <w:t>2]</w:t>
      </w:r>
    </w:p>
    <w:p w14:paraId="116F8319" w14:textId="77777777" w:rsidR="00DB5C1B" w:rsidRDefault="00DB5C1B" w:rsidP="00DB5C1B">
      <w:pPr>
        <w:ind w:left="360"/>
      </w:pPr>
    </w:p>
    <w:p w14:paraId="24186FEE" w14:textId="77777777" w:rsidR="00DB5C1B" w:rsidRDefault="00DB5C1B" w:rsidP="00DB5C1B">
      <w:pPr>
        <w:ind w:left="360"/>
        <w:rPr>
          <w:b/>
          <w:i/>
        </w:rPr>
      </w:pPr>
    </w:p>
    <w:p w14:paraId="588ACFCE" w14:textId="170B4597" w:rsidR="00DB5C1B" w:rsidRDefault="00DB5C1B" w:rsidP="00DB5C1B">
      <w:pPr>
        <w:numPr>
          <w:ilvl w:val="0"/>
          <w:numId w:val="48"/>
        </w:numPr>
      </w:pPr>
      <w:r>
        <w:t xml:space="preserve">How many </w:t>
      </w:r>
      <w:r w:rsidRPr="006A0371">
        <w:rPr>
          <w:u w:val="single"/>
        </w:rPr>
        <w:t>complete</w:t>
      </w:r>
      <w:r>
        <w:t xml:space="preserve"> agreements were expected based on the </w:t>
      </w:r>
      <w:proofErr w:type="spellStart"/>
      <w:r>
        <w:t>marginals</w:t>
      </w:r>
      <w:proofErr w:type="spellEnd"/>
      <w:r>
        <w:t>?  Express this as percentage</w:t>
      </w:r>
      <w:proofErr w:type="gramStart"/>
      <w:r>
        <w:t>.[</w:t>
      </w:r>
      <w:proofErr w:type="gramEnd"/>
      <w:r>
        <w:t>4]</w:t>
      </w:r>
    </w:p>
    <w:p w14:paraId="60530393" w14:textId="77777777" w:rsidR="00DB5C1B" w:rsidRDefault="00DB5C1B" w:rsidP="00DB5C1B">
      <w:pPr>
        <w:ind w:left="360"/>
      </w:pPr>
    </w:p>
    <w:p w14:paraId="1872E62A" w14:textId="77777777" w:rsidR="00DB5C1B" w:rsidRDefault="00DB5C1B" w:rsidP="00DB5C1B"/>
    <w:p w14:paraId="0AF4913C" w14:textId="26796D6D" w:rsidR="00DB5C1B" w:rsidRDefault="00DB5C1B" w:rsidP="00DB5C1B">
      <w:proofErr w:type="gramStart"/>
      <w:r>
        <w:t>d)  What</w:t>
      </w:r>
      <w:proofErr w:type="gramEnd"/>
      <w:r>
        <w:t xml:space="preserve"> is (</w:t>
      </w:r>
      <w:proofErr w:type="spellStart"/>
      <w:r>
        <w:t>unweighted</w:t>
      </w:r>
      <w:proofErr w:type="spellEnd"/>
      <w:r>
        <w:t>) kappa?[4]</w:t>
      </w:r>
    </w:p>
    <w:p w14:paraId="63745235" w14:textId="77777777" w:rsidR="00DB5C1B" w:rsidRDefault="00DB5C1B" w:rsidP="00DB5C1B"/>
    <w:p w14:paraId="2FBDA770" w14:textId="77777777" w:rsidR="00DB5C1B" w:rsidRDefault="00DB5C1B" w:rsidP="00DB5C1B">
      <w:pPr>
        <w:rPr>
          <w:b/>
          <w:i/>
        </w:rPr>
      </w:pPr>
    </w:p>
    <w:p w14:paraId="19CD5253" w14:textId="77777777" w:rsidR="00DB5C1B" w:rsidRDefault="00DB5C1B" w:rsidP="00DB5C1B">
      <w:r>
        <w:t xml:space="preserve">The authors reported a linear weighted kappa of 0.49.  The simulated table above produces a very similar linear weighted kappa.  </w:t>
      </w:r>
    </w:p>
    <w:p w14:paraId="74DC08F0" w14:textId="77777777" w:rsidR="00DB5C1B" w:rsidRDefault="00DB5C1B" w:rsidP="00DB5C1B"/>
    <w:p w14:paraId="384FCC06" w14:textId="52F77429" w:rsidR="00DB5C1B" w:rsidRDefault="00DB5C1B" w:rsidP="00DB5C1B">
      <w:r>
        <w:t>e) In the table below, show the weighting system used to calculate linear weighted kappa</w:t>
      </w:r>
      <w:proofErr w:type="gramStart"/>
      <w:r>
        <w:t>.[</w:t>
      </w:r>
      <w:proofErr w:type="gramEnd"/>
      <w:r>
        <w:t>4]</w:t>
      </w:r>
    </w:p>
    <w:p w14:paraId="6852C28A" w14:textId="77777777" w:rsidR="00DB5C1B" w:rsidRDefault="00DB5C1B" w:rsidP="00DB5C1B"/>
    <w:tbl>
      <w:tblPr>
        <w:tblW w:w="6840" w:type="dxa"/>
        <w:tblInd w:w="93" w:type="dxa"/>
        <w:tblLook w:val="0000" w:firstRow="0" w:lastRow="0" w:firstColumn="0" w:lastColumn="0" w:noHBand="0" w:noVBand="0"/>
      </w:tblPr>
      <w:tblGrid>
        <w:gridCol w:w="1305"/>
        <w:gridCol w:w="1528"/>
        <w:gridCol w:w="906"/>
        <w:gridCol w:w="894"/>
        <w:gridCol w:w="1528"/>
        <w:gridCol w:w="1150"/>
      </w:tblGrid>
      <w:tr w:rsidR="00DB5C1B" w14:paraId="5001E852" w14:textId="77777777" w:rsidTr="00DB5C1B">
        <w:trPr>
          <w:trHeight w:val="255"/>
        </w:trPr>
        <w:tc>
          <w:tcPr>
            <w:tcW w:w="1180" w:type="dxa"/>
            <w:tcBorders>
              <w:top w:val="nil"/>
              <w:left w:val="nil"/>
              <w:bottom w:val="nil"/>
              <w:right w:val="nil"/>
            </w:tcBorders>
            <w:shd w:val="clear" w:color="auto" w:fill="auto"/>
            <w:noWrap/>
            <w:vAlign w:val="bottom"/>
          </w:tcPr>
          <w:p w14:paraId="49FE2975" w14:textId="77777777" w:rsidR="00DB5C1B" w:rsidRDefault="00DB5C1B" w:rsidP="00DB5C1B">
            <w:pPr>
              <w:rPr>
                <w:rFonts w:ascii="Arial" w:hAnsi="Arial" w:cs="Arial"/>
                <w:b/>
                <w:bCs/>
                <w:sz w:val="20"/>
                <w:szCs w:val="20"/>
              </w:rPr>
            </w:pPr>
            <w:r>
              <w:rPr>
                <w:rFonts w:ascii="Arial" w:hAnsi="Arial" w:cs="Arial"/>
                <w:b/>
                <w:bCs/>
                <w:sz w:val="20"/>
                <w:szCs w:val="20"/>
              </w:rPr>
              <w:t>Weights</w:t>
            </w:r>
          </w:p>
        </w:tc>
        <w:tc>
          <w:tcPr>
            <w:tcW w:w="1460" w:type="dxa"/>
            <w:tcBorders>
              <w:top w:val="nil"/>
              <w:left w:val="nil"/>
              <w:bottom w:val="nil"/>
              <w:right w:val="nil"/>
            </w:tcBorders>
            <w:shd w:val="clear" w:color="auto" w:fill="auto"/>
            <w:noWrap/>
            <w:vAlign w:val="bottom"/>
          </w:tcPr>
          <w:p w14:paraId="36895AFA" w14:textId="77777777" w:rsidR="00DB5C1B" w:rsidRDefault="00DB5C1B" w:rsidP="00DB5C1B">
            <w:pPr>
              <w:rPr>
                <w:rFonts w:ascii="Arial" w:hAnsi="Arial" w:cs="Arial"/>
                <w:sz w:val="20"/>
                <w:szCs w:val="20"/>
              </w:rPr>
            </w:pPr>
          </w:p>
        </w:tc>
        <w:tc>
          <w:tcPr>
            <w:tcW w:w="4200" w:type="dxa"/>
            <w:gridSpan w:val="4"/>
            <w:tcBorders>
              <w:top w:val="nil"/>
              <w:left w:val="nil"/>
              <w:bottom w:val="nil"/>
              <w:right w:val="nil"/>
            </w:tcBorders>
            <w:shd w:val="clear" w:color="auto" w:fill="auto"/>
            <w:noWrap/>
            <w:vAlign w:val="bottom"/>
          </w:tcPr>
          <w:p w14:paraId="4E73EAC2" w14:textId="77777777" w:rsidR="00DB5C1B" w:rsidRDefault="00DB5C1B" w:rsidP="00DB5C1B">
            <w:pPr>
              <w:jc w:val="center"/>
              <w:rPr>
                <w:rFonts w:ascii="Arial" w:hAnsi="Arial" w:cs="Arial"/>
                <w:b/>
                <w:bCs/>
                <w:sz w:val="20"/>
                <w:szCs w:val="20"/>
              </w:rPr>
            </w:pPr>
            <w:r>
              <w:rPr>
                <w:rFonts w:ascii="Arial" w:hAnsi="Arial" w:cs="Arial"/>
                <w:b/>
                <w:bCs/>
                <w:sz w:val="20"/>
                <w:szCs w:val="20"/>
              </w:rPr>
              <w:t>Radiologist B</w:t>
            </w:r>
          </w:p>
        </w:tc>
      </w:tr>
      <w:tr w:rsidR="00DB5C1B" w14:paraId="744F8300" w14:textId="77777777" w:rsidTr="00DB5C1B">
        <w:trPr>
          <w:trHeight w:val="255"/>
        </w:trPr>
        <w:tc>
          <w:tcPr>
            <w:tcW w:w="1180" w:type="dxa"/>
            <w:tcBorders>
              <w:top w:val="nil"/>
              <w:left w:val="nil"/>
              <w:bottom w:val="nil"/>
              <w:right w:val="nil"/>
            </w:tcBorders>
            <w:shd w:val="clear" w:color="auto" w:fill="auto"/>
            <w:noWrap/>
            <w:vAlign w:val="bottom"/>
          </w:tcPr>
          <w:p w14:paraId="743A7571" w14:textId="77777777" w:rsidR="00DB5C1B" w:rsidRDefault="00DB5C1B" w:rsidP="00DB5C1B">
            <w:pPr>
              <w:rPr>
                <w:rFonts w:ascii="Arial" w:hAnsi="Arial" w:cs="Arial"/>
                <w:sz w:val="20"/>
                <w:szCs w:val="20"/>
              </w:rPr>
            </w:pPr>
          </w:p>
        </w:tc>
        <w:tc>
          <w:tcPr>
            <w:tcW w:w="1460" w:type="dxa"/>
            <w:tcBorders>
              <w:top w:val="nil"/>
              <w:left w:val="nil"/>
              <w:bottom w:val="nil"/>
              <w:right w:val="nil"/>
            </w:tcBorders>
            <w:shd w:val="clear" w:color="auto" w:fill="auto"/>
            <w:noWrap/>
            <w:vAlign w:val="bottom"/>
          </w:tcPr>
          <w:p w14:paraId="01B86039" w14:textId="77777777" w:rsidR="00DB5C1B" w:rsidRDefault="00DB5C1B" w:rsidP="00DB5C1B">
            <w:pPr>
              <w:rPr>
                <w:rFonts w:ascii="Arial" w:hAnsi="Arial" w:cs="Arial"/>
                <w:sz w:val="20"/>
                <w:szCs w:val="20"/>
              </w:rPr>
            </w:pPr>
          </w:p>
        </w:tc>
        <w:tc>
          <w:tcPr>
            <w:tcW w:w="810" w:type="dxa"/>
            <w:tcBorders>
              <w:top w:val="nil"/>
              <w:left w:val="nil"/>
              <w:bottom w:val="nil"/>
              <w:right w:val="nil"/>
            </w:tcBorders>
            <w:shd w:val="clear" w:color="auto" w:fill="auto"/>
            <w:noWrap/>
            <w:vAlign w:val="bottom"/>
          </w:tcPr>
          <w:p w14:paraId="19501B0A" w14:textId="77777777" w:rsidR="00DB5C1B" w:rsidRDefault="00DB5C1B" w:rsidP="00DB5C1B">
            <w:pPr>
              <w:rPr>
                <w:rFonts w:ascii="Arial" w:hAnsi="Arial" w:cs="Arial"/>
                <w:b/>
                <w:bCs/>
                <w:sz w:val="20"/>
                <w:szCs w:val="20"/>
              </w:rPr>
            </w:pPr>
            <w:r>
              <w:rPr>
                <w:rFonts w:ascii="Arial" w:hAnsi="Arial" w:cs="Arial"/>
                <w:b/>
                <w:bCs/>
                <w:sz w:val="20"/>
                <w:szCs w:val="20"/>
              </w:rPr>
              <w:t>Normal</w:t>
            </w:r>
          </w:p>
        </w:tc>
        <w:tc>
          <w:tcPr>
            <w:tcW w:w="796" w:type="dxa"/>
            <w:tcBorders>
              <w:top w:val="nil"/>
              <w:left w:val="nil"/>
              <w:bottom w:val="nil"/>
              <w:right w:val="nil"/>
            </w:tcBorders>
            <w:shd w:val="clear" w:color="auto" w:fill="auto"/>
            <w:noWrap/>
            <w:vAlign w:val="bottom"/>
          </w:tcPr>
          <w:p w14:paraId="312A082E" w14:textId="77777777" w:rsidR="00DB5C1B" w:rsidRDefault="00DB5C1B" w:rsidP="00DB5C1B">
            <w:pPr>
              <w:rPr>
                <w:rFonts w:ascii="Arial" w:hAnsi="Arial" w:cs="Arial"/>
                <w:b/>
                <w:bCs/>
                <w:sz w:val="20"/>
                <w:szCs w:val="20"/>
              </w:rPr>
            </w:pPr>
            <w:r>
              <w:rPr>
                <w:rFonts w:ascii="Arial" w:hAnsi="Arial" w:cs="Arial"/>
                <w:b/>
                <w:bCs/>
                <w:sz w:val="20"/>
                <w:szCs w:val="20"/>
              </w:rPr>
              <w:t>Benign</w:t>
            </w:r>
          </w:p>
        </w:tc>
        <w:tc>
          <w:tcPr>
            <w:tcW w:w="1509" w:type="dxa"/>
            <w:tcBorders>
              <w:top w:val="nil"/>
              <w:left w:val="nil"/>
              <w:bottom w:val="nil"/>
              <w:right w:val="nil"/>
            </w:tcBorders>
            <w:shd w:val="clear" w:color="auto" w:fill="auto"/>
            <w:noWrap/>
            <w:vAlign w:val="bottom"/>
          </w:tcPr>
          <w:p w14:paraId="3488AA5F" w14:textId="77777777" w:rsidR="00DB5C1B" w:rsidRDefault="00DB5C1B" w:rsidP="00DB5C1B">
            <w:pPr>
              <w:rPr>
                <w:rFonts w:ascii="Arial" w:hAnsi="Arial" w:cs="Arial"/>
                <w:b/>
                <w:bCs/>
                <w:sz w:val="20"/>
                <w:szCs w:val="20"/>
              </w:rPr>
            </w:pPr>
            <w:r>
              <w:rPr>
                <w:rFonts w:ascii="Arial" w:hAnsi="Arial" w:cs="Arial"/>
                <w:b/>
                <w:bCs/>
                <w:sz w:val="20"/>
                <w:szCs w:val="20"/>
              </w:rPr>
              <w:t>Indeterminate</w:t>
            </w:r>
          </w:p>
        </w:tc>
        <w:tc>
          <w:tcPr>
            <w:tcW w:w="1085" w:type="dxa"/>
            <w:tcBorders>
              <w:top w:val="nil"/>
              <w:left w:val="nil"/>
              <w:bottom w:val="nil"/>
              <w:right w:val="nil"/>
            </w:tcBorders>
            <w:shd w:val="clear" w:color="auto" w:fill="auto"/>
            <w:noWrap/>
            <w:vAlign w:val="bottom"/>
          </w:tcPr>
          <w:p w14:paraId="79FCDA4C" w14:textId="77777777" w:rsidR="00DB5C1B" w:rsidRDefault="00DB5C1B" w:rsidP="00DB5C1B">
            <w:pPr>
              <w:rPr>
                <w:rFonts w:ascii="Arial" w:hAnsi="Arial" w:cs="Arial"/>
                <w:b/>
                <w:bCs/>
                <w:sz w:val="20"/>
                <w:szCs w:val="20"/>
              </w:rPr>
            </w:pPr>
            <w:r>
              <w:rPr>
                <w:rFonts w:ascii="Arial" w:hAnsi="Arial" w:cs="Arial"/>
                <w:b/>
                <w:bCs/>
                <w:sz w:val="20"/>
                <w:szCs w:val="20"/>
              </w:rPr>
              <w:t>Malignant</w:t>
            </w:r>
          </w:p>
        </w:tc>
      </w:tr>
      <w:tr w:rsidR="00DB5C1B" w14:paraId="5BBA5EAD" w14:textId="77777777" w:rsidTr="00DB5C1B">
        <w:trPr>
          <w:trHeight w:val="255"/>
        </w:trPr>
        <w:tc>
          <w:tcPr>
            <w:tcW w:w="1180" w:type="dxa"/>
            <w:vMerge w:val="restart"/>
            <w:tcBorders>
              <w:top w:val="nil"/>
              <w:left w:val="nil"/>
              <w:bottom w:val="nil"/>
              <w:right w:val="nil"/>
            </w:tcBorders>
            <w:shd w:val="clear" w:color="auto" w:fill="auto"/>
            <w:vAlign w:val="center"/>
          </w:tcPr>
          <w:p w14:paraId="29619EB2" w14:textId="77777777" w:rsidR="00DB5C1B" w:rsidRDefault="00DB5C1B" w:rsidP="00DB5C1B">
            <w:pPr>
              <w:jc w:val="center"/>
              <w:rPr>
                <w:rFonts w:ascii="Arial" w:hAnsi="Arial" w:cs="Arial"/>
                <w:b/>
                <w:bCs/>
                <w:sz w:val="20"/>
                <w:szCs w:val="20"/>
              </w:rPr>
            </w:pPr>
            <w:r>
              <w:rPr>
                <w:rFonts w:ascii="Arial" w:hAnsi="Arial" w:cs="Arial"/>
                <w:b/>
                <w:bCs/>
                <w:sz w:val="20"/>
                <w:szCs w:val="20"/>
              </w:rPr>
              <w:t>Radiologist A</w:t>
            </w:r>
          </w:p>
        </w:tc>
        <w:tc>
          <w:tcPr>
            <w:tcW w:w="1460" w:type="dxa"/>
            <w:tcBorders>
              <w:top w:val="nil"/>
              <w:left w:val="nil"/>
              <w:bottom w:val="nil"/>
              <w:right w:val="nil"/>
            </w:tcBorders>
            <w:shd w:val="clear" w:color="auto" w:fill="auto"/>
            <w:noWrap/>
            <w:vAlign w:val="bottom"/>
          </w:tcPr>
          <w:p w14:paraId="2111EAB5" w14:textId="77777777" w:rsidR="00DB5C1B" w:rsidRDefault="00DB5C1B" w:rsidP="00DB5C1B">
            <w:pPr>
              <w:rPr>
                <w:rFonts w:ascii="Arial" w:hAnsi="Arial" w:cs="Arial"/>
                <w:b/>
                <w:bCs/>
                <w:sz w:val="20"/>
                <w:szCs w:val="20"/>
              </w:rPr>
            </w:pPr>
            <w:r>
              <w:rPr>
                <w:rFonts w:ascii="Arial" w:hAnsi="Arial" w:cs="Arial"/>
                <w:b/>
                <w:bCs/>
                <w:sz w:val="20"/>
                <w:szCs w:val="20"/>
              </w:rPr>
              <w:t>Normal</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5E5A4" w14:textId="77777777" w:rsidR="00DB5C1B" w:rsidRDefault="00DB5C1B" w:rsidP="00DB5C1B">
            <w:pPr>
              <w:jc w:val="center"/>
              <w:rPr>
                <w:rFonts w:ascii="Arial" w:hAnsi="Arial" w:cs="Arial"/>
                <w:sz w:val="20"/>
                <w:szCs w:val="20"/>
              </w:rPr>
            </w:pPr>
          </w:p>
        </w:tc>
        <w:tc>
          <w:tcPr>
            <w:tcW w:w="796" w:type="dxa"/>
            <w:tcBorders>
              <w:top w:val="single" w:sz="4" w:space="0" w:color="auto"/>
              <w:left w:val="nil"/>
              <w:bottom w:val="single" w:sz="4" w:space="0" w:color="auto"/>
              <w:right w:val="single" w:sz="4" w:space="0" w:color="auto"/>
            </w:tcBorders>
            <w:shd w:val="clear" w:color="auto" w:fill="auto"/>
            <w:noWrap/>
            <w:vAlign w:val="bottom"/>
          </w:tcPr>
          <w:p w14:paraId="2B278DC9" w14:textId="77777777" w:rsidR="00DB5C1B" w:rsidRDefault="00DB5C1B" w:rsidP="00DB5C1B">
            <w:pPr>
              <w:jc w:val="center"/>
              <w:rPr>
                <w:rFonts w:ascii="Arial" w:hAnsi="Arial" w:cs="Arial"/>
                <w:sz w:val="20"/>
                <w:szCs w:val="20"/>
              </w:rPr>
            </w:pP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27771D41" w14:textId="77777777" w:rsidR="00DB5C1B" w:rsidRDefault="00DB5C1B" w:rsidP="00DB5C1B">
            <w:pPr>
              <w:jc w:val="center"/>
              <w:rPr>
                <w:rFonts w:ascii="Arial" w:hAnsi="Arial" w:cs="Arial"/>
                <w:sz w:val="20"/>
                <w:szCs w:val="20"/>
              </w:rPr>
            </w:pPr>
          </w:p>
        </w:tc>
        <w:tc>
          <w:tcPr>
            <w:tcW w:w="1085" w:type="dxa"/>
            <w:tcBorders>
              <w:top w:val="single" w:sz="4" w:space="0" w:color="auto"/>
              <w:left w:val="nil"/>
              <w:bottom w:val="single" w:sz="4" w:space="0" w:color="auto"/>
              <w:right w:val="single" w:sz="4" w:space="0" w:color="auto"/>
            </w:tcBorders>
            <w:shd w:val="clear" w:color="auto" w:fill="auto"/>
            <w:noWrap/>
            <w:vAlign w:val="bottom"/>
          </w:tcPr>
          <w:p w14:paraId="1FAA1A29" w14:textId="77777777" w:rsidR="00DB5C1B" w:rsidRDefault="00DB5C1B" w:rsidP="00DB5C1B">
            <w:pPr>
              <w:jc w:val="center"/>
              <w:rPr>
                <w:rFonts w:ascii="Arial" w:hAnsi="Arial" w:cs="Arial"/>
                <w:sz w:val="20"/>
                <w:szCs w:val="20"/>
              </w:rPr>
            </w:pPr>
          </w:p>
        </w:tc>
      </w:tr>
      <w:tr w:rsidR="00DB5C1B" w14:paraId="3C8FF690" w14:textId="77777777" w:rsidTr="00DB5C1B">
        <w:trPr>
          <w:trHeight w:val="255"/>
        </w:trPr>
        <w:tc>
          <w:tcPr>
            <w:tcW w:w="1180" w:type="dxa"/>
            <w:vMerge/>
            <w:tcBorders>
              <w:top w:val="nil"/>
              <w:left w:val="nil"/>
              <w:bottom w:val="nil"/>
              <w:right w:val="nil"/>
            </w:tcBorders>
            <w:vAlign w:val="center"/>
          </w:tcPr>
          <w:p w14:paraId="17CEED24" w14:textId="77777777" w:rsidR="00DB5C1B" w:rsidRDefault="00DB5C1B" w:rsidP="00DB5C1B">
            <w:pPr>
              <w:rPr>
                <w:rFonts w:ascii="Arial" w:hAnsi="Arial" w:cs="Arial"/>
                <w:b/>
                <w:bCs/>
                <w:sz w:val="20"/>
                <w:szCs w:val="20"/>
              </w:rPr>
            </w:pPr>
          </w:p>
        </w:tc>
        <w:tc>
          <w:tcPr>
            <w:tcW w:w="1460" w:type="dxa"/>
            <w:tcBorders>
              <w:top w:val="nil"/>
              <w:left w:val="nil"/>
              <w:bottom w:val="nil"/>
              <w:right w:val="nil"/>
            </w:tcBorders>
            <w:shd w:val="clear" w:color="auto" w:fill="auto"/>
            <w:noWrap/>
            <w:vAlign w:val="bottom"/>
          </w:tcPr>
          <w:p w14:paraId="786C2CD5" w14:textId="77777777" w:rsidR="00DB5C1B" w:rsidRDefault="00DB5C1B" w:rsidP="00DB5C1B">
            <w:pPr>
              <w:rPr>
                <w:rFonts w:ascii="Arial" w:hAnsi="Arial" w:cs="Arial"/>
                <w:b/>
                <w:bCs/>
                <w:sz w:val="20"/>
                <w:szCs w:val="20"/>
              </w:rPr>
            </w:pPr>
            <w:r>
              <w:rPr>
                <w:rFonts w:ascii="Arial" w:hAnsi="Arial" w:cs="Arial"/>
                <w:b/>
                <w:bCs/>
                <w:sz w:val="20"/>
                <w:szCs w:val="20"/>
              </w:rPr>
              <w:t>Benign</w:t>
            </w:r>
          </w:p>
        </w:tc>
        <w:tc>
          <w:tcPr>
            <w:tcW w:w="810" w:type="dxa"/>
            <w:tcBorders>
              <w:top w:val="nil"/>
              <w:left w:val="single" w:sz="4" w:space="0" w:color="auto"/>
              <w:bottom w:val="single" w:sz="4" w:space="0" w:color="auto"/>
              <w:right w:val="single" w:sz="4" w:space="0" w:color="auto"/>
            </w:tcBorders>
            <w:shd w:val="clear" w:color="auto" w:fill="auto"/>
            <w:noWrap/>
            <w:vAlign w:val="bottom"/>
          </w:tcPr>
          <w:p w14:paraId="6900CE67" w14:textId="77777777" w:rsidR="00DB5C1B" w:rsidRDefault="00DB5C1B" w:rsidP="00DB5C1B">
            <w:pPr>
              <w:jc w:val="center"/>
              <w:rPr>
                <w:rFonts w:ascii="Arial" w:hAnsi="Arial" w:cs="Arial"/>
                <w:sz w:val="20"/>
                <w:szCs w:val="20"/>
              </w:rPr>
            </w:pPr>
          </w:p>
        </w:tc>
        <w:tc>
          <w:tcPr>
            <w:tcW w:w="796" w:type="dxa"/>
            <w:tcBorders>
              <w:top w:val="nil"/>
              <w:left w:val="nil"/>
              <w:bottom w:val="single" w:sz="4" w:space="0" w:color="auto"/>
              <w:right w:val="single" w:sz="4" w:space="0" w:color="auto"/>
            </w:tcBorders>
            <w:shd w:val="clear" w:color="auto" w:fill="auto"/>
            <w:noWrap/>
            <w:vAlign w:val="bottom"/>
          </w:tcPr>
          <w:p w14:paraId="5EFB3C54" w14:textId="77777777" w:rsidR="00DB5C1B" w:rsidRDefault="00DB5C1B" w:rsidP="00DB5C1B">
            <w:pPr>
              <w:jc w:val="center"/>
              <w:rPr>
                <w:rFonts w:ascii="Arial" w:hAnsi="Arial" w:cs="Arial"/>
                <w:sz w:val="20"/>
                <w:szCs w:val="20"/>
              </w:rPr>
            </w:pPr>
          </w:p>
        </w:tc>
        <w:tc>
          <w:tcPr>
            <w:tcW w:w="1509" w:type="dxa"/>
            <w:tcBorders>
              <w:top w:val="nil"/>
              <w:left w:val="nil"/>
              <w:bottom w:val="single" w:sz="4" w:space="0" w:color="auto"/>
              <w:right w:val="single" w:sz="4" w:space="0" w:color="auto"/>
            </w:tcBorders>
            <w:shd w:val="clear" w:color="auto" w:fill="auto"/>
            <w:noWrap/>
            <w:vAlign w:val="bottom"/>
          </w:tcPr>
          <w:p w14:paraId="67464678" w14:textId="77777777" w:rsidR="00DB5C1B" w:rsidRDefault="00DB5C1B" w:rsidP="00DB5C1B">
            <w:pPr>
              <w:jc w:val="center"/>
              <w:rPr>
                <w:rFonts w:ascii="Arial" w:hAnsi="Arial" w:cs="Arial"/>
                <w:sz w:val="20"/>
                <w:szCs w:val="20"/>
              </w:rPr>
            </w:pPr>
          </w:p>
        </w:tc>
        <w:tc>
          <w:tcPr>
            <w:tcW w:w="1085" w:type="dxa"/>
            <w:tcBorders>
              <w:top w:val="nil"/>
              <w:left w:val="nil"/>
              <w:bottom w:val="single" w:sz="4" w:space="0" w:color="auto"/>
              <w:right w:val="single" w:sz="4" w:space="0" w:color="auto"/>
            </w:tcBorders>
            <w:shd w:val="clear" w:color="auto" w:fill="auto"/>
            <w:noWrap/>
            <w:vAlign w:val="bottom"/>
          </w:tcPr>
          <w:p w14:paraId="0E0A4F46" w14:textId="77777777" w:rsidR="00DB5C1B" w:rsidRDefault="00DB5C1B" w:rsidP="00DB5C1B">
            <w:pPr>
              <w:jc w:val="center"/>
              <w:rPr>
                <w:rFonts w:ascii="Arial" w:hAnsi="Arial" w:cs="Arial"/>
                <w:sz w:val="20"/>
                <w:szCs w:val="20"/>
              </w:rPr>
            </w:pPr>
          </w:p>
        </w:tc>
      </w:tr>
      <w:tr w:rsidR="00DB5C1B" w14:paraId="67DFA83A" w14:textId="77777777" w:rsidTr="00DB5C1B">
        <w:trPr>
          <w:trHeight w:val="255"/>
        </w:trPr>
        <w:tc>
          <w:tcPr>
            <w:tcW w:w="1180" w:type="dxa"/>
            <w:vMerge/>
            <w:tcBorders>
              <w:top w:val="nil"/>
              <w:left w:val="nil"/>
              <w:bottom w:val="nil"/>
              <w:right w:val="nil"/>
            </w:tcBorders>
            <w:vAlign w:val="center"/>
          </w:tcPr>
          <w:p w14:paraId="79F2CCBF" w14:textId="77777777" w:rsidR="00DB5C1B" w:rsidRDefault="00DB5C1B" w:rsidP="00DB5C1B">
            <w:pPr>
              <w:rPr>
                <w:rFonts w:ascii="Arial" w:hAnsi="Arial" w:cs="Arial"/>
                <w:b/>
                <w:bCs/>
                <w:sz w:val="20"/>
                <w:szCs w:val="20"/>
              </w:rPr>
            </w:pPr>
          </w:p>
        </w:tc>
        <w:tc>
          <w:tcPr>
            <w:tcW w:w="1460" w:type="dxa"/>
            <w:tcBorders>
              <w:top w:val="nil"/>
              <w:left w:val="nil"/>
              <w:bottom w:val="nil"/>
              <w:right w:val="nil"/>
            </w:tcBorders>
            <w:shd w:val="clear" w:color="auto" w:fill="auto"/>
            <w:noWrap/>
            <w:vAlign w:val="bottom"/>
          </w:tcPr>
          <w:p w14:paraId="72A5C4CD" w14:textId="77777777" w:rsidR="00DB5C1B" w:rsidRDefault="00DB5C1B" w:rsidP="00DB5C1B">
            <w:pPr>
              <w:rPr>
                <w:rFonts w:ascii="Arial" w:hAnsi="Arial" w:cs="Arial"/>
                <w:b/>
                <w:bCs/>
                <w:sz w:val="20"/>
                <w:szCs w:val="20"/>
              </w:rPr>
            </w:pPr>
            <w:r>
              <w:rPr>
                <w:rFonts w:ascii="Arial" w:hAnsi="Arial" w:cs="Arial"/>
                <w:b/>
                <w:bCs/>
                <w:sz w:val="20"/>
                <w:szCs w:val="20"/>
              </w:rPr>
              <w:t>Indeterminate</w:t>
            </w:r>
          </w:p>
        </w:tc>
        <w:tc>
          <w:tcPr>
            <w:tcW w:w="810" w:type="dxa"/>
            <w:tcBorders>
              <w:top w:val="nil"/>
              <w:left w:val="single" w:sz="4" w:space="0" w:color="auto"/>
              <w:bottom w:val="single" w:sz="4" w:space="0" w:color="auto"/>
              <w:right w:val="single" w:sz="4" w:space="0" w:color="auto"/>
            </w:tcBorders>
            <w:shd w:val="clear" w:color="auto" w:fill="auto"/>
            <w:noWrap/>
            <w:vAlign w:val="bottom"/>
          </w:tcPr>
          <w:p w14:paraId="5C7BF1C5" w14:textId="77777777" w:rsidR="00DB5C1B" w:rsidRDefault="00DB5C1B" w:rsidP="00DB5C1B">
            <w:pPr>
              <w:jc w:val="center"/>
              <w:rPr>
                <w:rFonts w:ascii="Arial" w:hAnsi="Arial" w:cs="Arial"/>
                <w:sz w:val="20"/>
                <w:szCs w:val="20"/>
              </w:rPr>
            </w:pPr>
          </w:p>
        </w:tc>
        <w:tc>
          <w:tcPr>
            <w:tcW w:w="796" w:type="dxa"/>
            <w:tcBorders>
              <w:top w:val="nil"/>
              <w:left w:val="nil"/>
              <w:bottom w:val="single" w:sz="4" w:space="0" w:color="auto"/>
              <w:right w:val="single" w:sz="4" w:space="0" w:color="auto"/>
            </w:tcBorders>
            <w:shd w:val="clear" w:color="auto" w:fill="auto"/>
            <w:noWrap/>
            <w:vAlign w:val="bottom"/>
          </w:tcPr>
          <w:p w14:paraId="19F6F1CE" w14:textId="77777777" w:rsidR="00DB5C1B" w:rsidRDefault="00DB5C1B" w:rsidP="00DB5C1B">
            <w:pPr>
              <w:jc w:val="center"/>
              <w:rPr>
                <w:rFonts w:ascii="Arial" w:hAnsi="Arial" w:cs="Arial"/>
                <w:sz w:val="20"/>
                <w:szCs w:val="20"/>
              </w:rPr>
            </w:pPr>
          </w:p>
        </w:tc>
        <w:tc>
          <w:tcPr>
            <w:tcW w:w="1509" w:type="dxa"/>
            <w:tcBorders>
              <w:top w:val="nil"/>
              <w:left w:val="nil"/>
              <w:bottom w:val="single" w:sz="4" w:space="0" w:color="auto"/>
              <w:right w:val="single" w:sz="4" w:space="0" w:color="auto"/>
            </w:tcBorders>
            <w:shd w:val="clear" w:color="auto" w:fill="auto"/>
            <w:noWrap/>
            <w:vAlign w:val="bottom"/>
          </w:tcPr>
          <w:p w14:paraId="31A71A25" w14:textId="77777777" w:rsidR="00DB5C1B" w:rsidRDefault="00DB5C1B" w:rsidP="00DB5C1B">
            <w:pPr>
              <w:jc w:val="center"/>
              <w:rPr>
                <w:rFonts w:ascii="Arial" w:hAnsi="Arial" w:cs="Arial"/>
                <w:sz w:val="20"/>
                <w:szCs w:val="20"/>
              </w:rPr>
            </w:pPr>
          </w:p>
        </w:tc>
        <w:tc>
          <w:tcPr>
            <w:tcW w:w="1085" w:type="dxa"/>
            <w:tcBorders>
              <w:top w:val="nil"/>
              <w:left w:val="nil"/>
              <w:bottom w:val="single" w:sz="4" w:space="0" w:color="auto"/>
              <w:right w:val="single" w:sz="4" w:space="0" w:color="auto"/>
            </w:tcBorders>
            <w:shd w:val="clear" w:color="auto" w:fill="auto"/>
            <w:noWrap/>
            <w:vAlign w:val="bottom"/>
          </w:tcPr>
          <w:p w14:paraId="72A2BAA8" w14:textId="77777777" w:rsidR="00DB5C1B" w:rsidRDefault="00DB5C1B" w:rsidP="00DB5C1B">
            <w:pPr>
              <w:jc w:val="center"/>
              <w:rPr>
                <w:rFonts w:ascii="Arial" w:hAnsi="Arial" w:cs="Arial"/>
                <w:sz w:val="20"/>
                <w:szCs w:val="20"/>
              </w:rPr>
            </w:pPr>
          </w:p>
        </w:tc>
      </w:tr>
      <w:tr w:rsidR="00DB5C1B" w14:paraId="218201F0" w14:textId="77777777" w:rsidTr="00DB5C1B">
        <w:trPr>
          <w:trHeight w:val="255"/>
        </w:trPr>
        <w:tc>
          <w:tcPr>
            <w:tcW w:w="1180" w:type="dxa"/>
            <w:vMerge/>
            <w:tcBorders>
              <w:top w:val="nil"/>
              <w:left w:val="nil"/>
              <w:bottom w:val="nil"/>
              <w:right w:val="nil"/>
            </w:tcBorders>
            <w:vAlign w:val="center"/>
          </w:tcPr>
          <w:p w14:paraId="0A45BA2D" w14:textId="77777777" w:rsidR="00DB5C1B" w:rsidRDefault="00DB5C1B" w:rsidP="00DB5C1B">
            <w:pPr>
              <w:rPr>
                <w:rFonts w:ascii="Arial" w:hAnsi="Arial" w:cs="Arial"/>
                <w:b/>
                <w:bCs/>
                <w:sz w:val="20"/>
                <w:szCs w:val="20"/>
              </w:rPr>
            </w:pPr>
          </w:p>
        </w:tc>
        <w:tc>
          <w:tcPr>
            <w:tcW w:w="1460" w:type="dxa"/>
            <w:tcBorders>
              <w:top w:val="nil"/>
              <w:left w:val="nil"/>
              <w:bottom w:val="nil"/>
              <w:right w:val="nil"/>
            </w:tcBorders>
            <w:shd w:val="clear" w:color="auto" w:fill="auto"/>
            <w:noWrap/>
            <w:vAlign w:val="bottom"/>
          </w:tcPr>
          <w:p w14:paraId="3004028D" w14:textId="77777777" w:rsidR="00DB5C1B" w:rsidRDefault="00DB5C1B" w:rsidP="00DB5C1B">
            <w:pPr>
              <w:rPr>
                <w:rFonts w:ascii="Arial" w:hAnsi="Arial" w:cs="Arial"/>
                <w:b/>
                <w:bCs/>
                <w:sz w:val="20"/>
                <w:szCs w:val="20"/>
              </w:rPr>
            </w:pPr>
            <w:r>
              <w:rPr>
                <w:rFonts w:ascii="Arial" w:hAnsi="Arial" w:cs="Arial"/>
                <w:b/>
                <w:bCs/>
                <w:sz w:val="20"/>
                <w:szCs w:val="20"/>
              </w:rPr>
              <w:t>Malignant</w:t>
            </w:r>
          </w:p>
        </w:tc>
        <w:tc>
          <w:tcPr>
            <w:tcW w:w="810" w:type="dxa"/>
            <w:tcBorders>
              <w:top w:val="nil"/>
              <w:left w:val="single" w:sz="4" w:space="0" w:color="auto"/>
              <w:bottom w:val="single" w:sz="4" w:space="0" w:color="auto"/>
              <w:right w:val="single" w:sz="4" w:space="0" w:color="auto"/>
            </w:tcBorders>
            <w:shd w:val="clear" w:color="auto" w:fill="auto"/>
            <w:noWrap/>
            <w:vAlign w:val="bottom"/>
          </w:tcPr>
          <w:p w14:paraId="24E2A986" w14:textId="77777777" w:rsidR="00DB5C1B" w:rsidRDefault="00DB5C1B" w:rsidP="00DB5C1B">
            <w:pPr>
              <w:jc w:val="center"/>
              <w:rPr>
                <w:rFonts w:ascii="Arial" w:hAnsi="Arial" w:cs="Arial"/>
                <w:sz w:val="20"/>
                <w:szCs w:val="20"/>
              </w:rPr>
            </w:pPr>
          </w:p>
        </w:tc>
        <w:tc>
          <w:tcPr>
            <w:tcW w:w="796" w:type="dxa"/>
            <w:tcBorders>
              <w:top w:val="nil"/>
              <w:left w:val="nil"/>
              <w:bottom w:val="single" w:sz="4" w:space="0" w:color="auto"/>
              <w:right w:val="single" w:sz="4" w:space="0" w:color="auto"/>
            </w:tcBorders>
            <w:shd w:val="clear" w:color="auto" w:fill="auto"/>
            <w:noWrap/>
            <w:vAlign w:val="bottom"/>
          </w:tcPr>
          <w:p w14:paraId="268E4C67" w14:textId="77777777" w:rsidR="00DB5C1B" w:rsidRDefault="00DB5C1B" w:rsidP="00DB5C1B">
            <w:pPr>
              <w:jc w:val="center"/>
              <w:rPr>
                <w:rFonts w:ascii="Arial" w:hAnsi="Arial" w:cs="Arial"/>
                <w:sz w:val="20"/>
                <w:szCs w:val="20"/>
              </w:rPr>
            </w:pPr>
          </w:p>
        </w:tc>
        <w:tc>
          <w:tcPr>
            <w:tcW w:w="1509" w:type="dxa"/>
            <w:tcBorders>
              <w:top w:val="nil"/>
              <w:left w:val="nil"/>
              <w:bottom w:val="single" w:sz="4" w:space="0" w:color="auto"/>
              <w:right w:val="single" w:sz="4" w:space="0" w:color="auto"/>
            </w:tcBorders>
            <w:shd w:val="clear" w:color="auto" w:fill="auto"/>
            <w:noWrap/>
            <w:vAlign w:val="bottom"/>
          </w:tcPr>
          <w:p w14:paraId="3C15D346" w14:textId="77777777" w:rsidR="00DB5C1B" w:rsidRDefault="00DB5C1B" w:rsidP="00DB5C1B">
            <w:pPr>
              <w:jc w:val="center"/>
              <w:rPr>
                <w:rFonts w:ascii="Arial" w:hAnsi="Arial" w:cs="Arial"/>
                <w:sz w:val="20"/>
                <w:szCs w:val="20"/>
              </w:rPr>
            </w:pPr>
          </w:p>
        </w:tc>
        <w:tc>
          <w:tcPr>
            <w:tcW w:w="1085" w:type="dxa"/>
            <w:tcBorders>
              <w:top w:val="nil"/>
              <w:left w:val="nil"/>
              <w:bottom w:val="single" w:sz="4" w:space="0" w:color="auto"/>
              <w:right w:val="single" w:sz="4" w:space="0" w:color="auto"/>
            </w:tcBorders>
            <w:shd w:val="clear" w:color="auto" w:fill="auto"/>
            <w:noWrap/>
            <w:vAlign w:val="bottom"/>
          </w:tcPr>
          <w:p w14:paraId="2C5705B0" w14:textId="77777777" w:rsidR="00DB5C1B" w:rsidRDefault="00DB5C1B" w:rsidP="00DB5C1B">
            <w:pPr>
              <w:jc w:val="center"/>
              <w:rPr>
                <w:rFonts w:ascii="Arial" w:hAnsi="Arial" w:cs="Arial"/>
                <w:sz w:val="20"/>
                <w:szCs w:val="20"/>
              </w:rPr>
            </w:pPr>
          </w:p>
        </w:tc>
      </w:tr>
    </w:tbl>
    <w:p w14:paraId="1391153A" w14:textId="77777777" w:rsidR="00DB5C1B" w:rsidRPr="00317EBC" w:rsidRDefault="00DB5C1B" w:rsidP="00DB5C1B"/>
    <w:p w14:paraId="3FE81F06" w14:textId="77777777" w:rsidR="00DB5C1B" w:rsidRDefault="00DB5C1B" w:rsidP="00DB5C1B"/>
    <w:p w14:paraId="1719DA26" w14:textId="7E7C5FA5" w:rsidR="00DB5C1B" w:rsidRDefault="00DB5C1B" w:rsidP="00DB5C1B">
      <w:pPr>
        <w:rPr>
          <w:b/>
          <w:i/>
        </w:rPr>
      </w:pPr>
    </w:p>
    <w:p w14:paraId="55D29063" w14:textId="77777777" w:rsidR="00DB5C1B" w:rsidRDefault="00DB5C1B" w:rsidP="00DB5C1B">
      <w:pPr>
        <w:rPr>
          <w:b/>
          <w:i/>
        </w:rPr>
      </w:pPr>
    </w:p>
    <w:p w14:paraId="09FA02BB" w14:textId="7A3017F1" w:rsidR="00DB5C1B" w:rsidRDefault="00DB5C1B" w:rsidP="00DB5C1B">
      <w:r>
        <w:t>f) Was the linear weighted kappa of 0.49 higher or lower than your answer to part (d)?  Briefly explain the difference</w:t>
      </w:r>
      <w:proofErr w:type="gramStart"/>
      <w:r>
        <w:t>.[</w:t>
      </w:r>
      <w:proofErr w:type="gramEnd"/>
      <w:r>
        <w:t>4]</w:t>
      </w:r>
    </w:p>
    <w:p w14:paraId="57476E77" w14:textId="15F87180" w:rsidR="003B1B3F" w:rsidRDefault="003B1B3F">
      <w:r>
        <w:br w:type="page"/>
      </w:r>
    </w:p>
    <w:p w14:paraId="5E7A362D" w14:textId="64EE02E4" w:rsidR="003478B7" w:rsidRDefault="003478B7" w:rsidP="003478B7">
      <w:pPr>
        <w:ind w:left="360" w:hanging="360"/>
      </w:pPr>
      <w:r>
        <w:lastRenderedPageBreak/>
        <w:t xml:space="preserve">4.  </w:t>
      </w:r>
      <w:proofErr w:type="spellStart"/>
      <w:r>
        <w:t>Bhandari</w:t>
      </w:r>
      <w:proofErr w:type="spellEnd"/>
      <w:r>
        <w:t xml:space="preserve"> et al</w:t>
      </w:r>
      <w:r>
        <w:fldChar w:fldCharType="begin">
          <w:fldData xml:space="preserve">PEVuZE5vdGU+PENpdGU+PEF1dGhvcj5CaGFuZGFyaTwvQXV0aG9yPjxZZWFyPjIwMDg8L1llYXI+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</w:fldData>
        </w:fldChar>
      </w:r>
      <w:r w:rsidR="008760AA">
        <w:instrText xml:space="preserve"> ADDIN EN.CITE </w:instrText>
      </w:r>
      <w:r w:rsidR="008760AA">
        <w:fldChar w:fldCharType="begin">
          <w:fldData xml:space="preserve">PEVuZE5vdGU+PENpdGU+PEF1dGhvcj5CaGFuZGFyaTwvQXV0aG9yPjxZZWFyPjIwMDg8L1llYXI+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</w:fldData>
        </w:fldChar>
      </w:r>
      <w:r w:rsidR="008760AA">
        <w:instrText xml:space="preserve"> ADDIN EN.CITE.DATA </w:instrText>
      </w:r>
      <w:r w:rsidR="008760AA">
        <w:fldChar w:fldCharType="end"/>
      </w:r>
      <w:r>
        <w:fldChar w:fldCharType="separate"/>
      </w:r>
      <w:r w:rsidR="008760AA" w:rsidRPr="008760AA">
        <w:rPr>
          <w:noProof/>
          <w:vertAlign w:val="superscript"/>
        </w:rPr>
        <w:t>3</w:t>
      </w:r>
      <w:r>
        <w:fldChar w:fldCharType="end"/>
      </w:r>
      <w:r>
        <w:t xml:space="preserve"> prospectively studied 163 consecutive infants who were evaluated for sepsis and correlated blood test results with diagnoses of confirmed and suspected sepsis. </w:t>
      </w:r>
    </w:p>
    <w:p w14:paraId="117D3C69" w14:textId="77777777" w:rsidR="003478B7" w:rsidRDefault="003478B7" w:rsidP="003478B7"/>
    <w:p w14:paraId="0C833661" w14:textId="77777777" w:rsidR="003478B7" w:rsidRDefault="003478B7" w:rsidP="003478B7">
      <w:pPr>
        <w:ind w:left="360"/>
      </w:pPr>
      <w:r>
        <w:t xml:space="preserve">Table 3 from that paper is shown below: </w:t>
      </w:r>
    </w:p>
    <w:p w14:paraId="20C9DD7D" w14:textId="7766A9F3" w:rsidR="003478B7" w:rsidRPr="006B1C8D" w:rsidRDefault="003478B7" w:rsidP="003478B7">
      <w:r>
        <w:rPr>
          <w:noProof/>
        </w:rPr>
        <w:drawing>
          <wp:inline distT="0" distB="0" distL="0" distR="0" wp14:anchorId="07BF8552" wp14:editId="6C5E4414">
            <wp:extent cx="5478145" cy="2184400"/>
            <wp:effectExtent l="0" t="0" r="82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45" cy="2184400"/>
                    </a:xfrm>
                    <a:prstGeom prst="rect">
                      <a:avLst/>
                    </a:prstGeom>
                    <a:noFill/>
                    <a:ln>
                      <a:noFill/>
                    </a:ln>
                  </pic:spPr>
                </pic:pic>
              </a:graphicData>
            </a:graphic>
          </wp:inline>
        </w:drawing>
      </w:r>
    </w:p>
    <w:p w14:paraId="7B42CB5D" w14:textId="77777777" w:rsidR="003478B7" w:rsidRDefault="003478B7" w:rsidP="003478B7"/>
    <w:p w14:paraId="4C80AF83" w14:textId="7CDDADD7" w:rsidR="003478B7" w:rsidRDefault="003478B7" w:rsidP="003478B7">
      <w:pPr>
        <w:numPr>
          <w:ilvl w:val="0"/>
          <w:numId w:val="47"/>
        </w:numPr>
      </w:pPr>
      <w:r>
        <w:t>Can positive and negative predictive value be estimated from this study design?  Explain. [2]</w:t>
      </w:r>
    </w:p>
    <w:p w14:paraId="7FDA10D3" w14:textId="77777777" w:rsidR="003478B7" w:rsidRDefault="003478B7" w:rsidP="003478B7">
      <w:pPr>
        <w:ind w:left="360"/>
      </w:pPr>
    </w:p>
    <w:p w14:paraId="679053E4" w14:textId="77777777" w:rsidR="003478B7" w:rsidRDefault="003478B7" w:rsidP="003478B7">
      <w:pPr>
        <w:ind w:left="360"/>
        <w:rPr>
          <w:b/>
          <w:i/>
        </w:rPr>
      </w:pPr>
    </w:p>
    <w:p w14:paraId="26EF3A0E" w14:textId="77777777" w:rsidR="003478B7" w:rsidRDefault="003478B7" w:rsidP="003478B7">
      <w:pPr>
        <w:ind w:left="360"/>
      </w:pPr>
      <w:r>
        <w:t xml:space="preserve">b.   The ANC (absolute neutrophil count) was defined </w:t>
      </w:r>
      <w:r w:rsidRPr="00C5778C">
        <w:rPr>
          <w:i/>
        </w:rPr>
        <w:t xml:space="preserve">a priori </w:t>
      </w:r>
      <w:r>
        <w:t>as abnormal if it was &lt;7,500 or &gt;14,500 cells/mm</w:t>
      </w:r>
      <w:r w:rsidRPr="00C5778C">
        <w:rPr>
          <w:vertAlign w:val="superscript"/>
        </w:rPr>
        <w:t>3</w:t>
      </w:r>
      <w:r>
        <w:t>. The cutoff for the CD64 index was chosen after looking at the data.  How does this affect the comparison between the two? [2]</w:t>
      </w:r>
      <w:r>
        <w:br/>
      </w:r>
    </w:p>
    <w:p w14:paraId="6FE10838" w14:textId="77777777" w:rsidR="003B1B3F" w:rsidRDefault="003B1B3F" w:rsidP="003478B7">
      <w:pPr>
        <w:ind w:left="360"/>
      </w:pPr>
    </w:p>
    <w:p w14:paraId="4292F7F6" w14:textId="2B90DFA8" w:rsidR="003478B7" w:rsidRDefault="003478B7" w:rsidP="003478B7">
      <w:pPr>
        <w:ind w:left="360"/>
      </w:pPr>
      <w:r>
        <w:t xml:space="preserve">c.  The sensitivity and specificity estimates in Table 3 above include as D+ individuals both those with "suspected sepsis" and those with confirmed sepsis.  The methods section of the paper states: </w:t>
      </w:r>
    </w:p>
    <w:p w14:paraId="1B3F8025" w14:textId="77777777" w:rsidR="003478B7" w:rsidRDefault="003478B7" w:rsidP="003478B7">
      <w:pPr>
        <w:ind w:left="360"/>
      </w:pPr>
    </w:p>
    <w:p w14:paraId="6E23D4DE" w14:textId="77777777" w:rsidR="003478B7" w:rsidRDefault="003478B7" w:rsidP="003478B7">
      <w:pPr>
        <w:ind w:left="720"/>
        <w:rPr>
          <w:rFonts w:ascii="Arial" w:hAnsi="Arial" w:cs="Arial"/>
          <w:sz w:val="20"/>
          <w:szCs w:val="20"/>
        </w:rPr>
      </w:pPr>
      <w:r w:rsidRPr="00FB0E19">
        <w:rPr>
          <w:rFonts w:ascii="Arial" w:hAnsi="Arial" w:cs="Arial"/>
          <w:sz w:val="20"/>
          <w:szCs w:val="20"/>
        </w:rPr>
        <w:t>"Of infants with negative culture results, those with a positive sepsis score (≥ 2 of the hematologic criteria enumerated above) were categorized as having suspected sepsis, whereas the remaining infants were categorized as having no sepsis."</w:t>
      </w:r>
    </w:p>
    <w:p w14:paraId="6FAA4926" w14:textId="77777777" w:rsidR="003478B7" w:rsidRPr="00FB0E19" w:rsidRDefault="003478B7" w:rsidP="003478B7">
      <w:pPr>
        <w:ind w:left="720"/>
        <w:rPr>
          <w:rFonts w:ascii="Arial" w:hAnsi="Arial" w:cs="Arial"/>
          <w:sz w:val="20"/>
          <w:szCs w:val="20"/>
        </w:rPr>
      </w:pPr>
    </w:p>
    <w:p w14:paraId="72C5246C" w14:textId="77777777" w:rsidR="003478B7" w:rsidRDefault="003478B7" w:rsidP="003478B7">
      <w:pPr>
        <w:ind w:left="360"/>
      </w:pPr>
      <w:r>
        <w:t>What bias could this cause, and how would you expect it to affect the results in Table 3? [3]</w:t>
      </w:r>
      <w:r>
        <w:br/>
        <w:t xml:space="preserve"> </w:t>
      </w:r>
    </w:p>
    <w:p w14:paraId="4C938281" w14:textId="77777777" w:rsidR="003478B7" w:rsidRDefault="003478B7" w:rsidP="003478B7">
      <w:pPr>
        <w:ind w:left="360"/>
        <w:rPr>
          <w:b/>
          <w:i/>
        </w:rPr>
      </w:pPr>
    </w:p>
    <w:p w14:paraId="27054488" w14:textId="77777777" w:rsidR="003B1B3F" w:rsidRPr="00C5778C" w:rsidRDefault="003B1B3F" w:rsidP="003478B7">
      <w:pPr>
        <w:ind w:left="360"/>
        <w:rPr>
          <w:b/>
          <w:i/>
        </w:rPr>
      </w:pPr>
    </w:p>
    <w:p w14:paraId="5202761D" w14:textId="77777777" w:rsidR="003478B7" w:rsidRDefault="003478B7" w:rsidP="003478B7">
      <w:r>
        <w:t xml:space="preserve">d.  Below are ROC curves for the 5 individual tests in Table 3 of the paper.  Unlike the sensitivity and specificity estimates in Table 3, which included as D+ both infants with  “suspected sepsis” and infants with sepsis confirmed by culture, these ROC curves only counted as D+ sepsis confirmed by culture. Based on these curves (not any data provided above or in the paper), how many infants do you think had sepsis confirmed by culture?  Explain how you can tell without referring back to the paper.  (Note </w:t>
      </w:r>
      <w:r>
        <w:lastRenderedPageBreak/>
        <w:t xml:space="preserve">you can see the colors of the lines in the electronic version of the final on the </w:t>
      </w:r>
      <w:proofErr w:type="spellStart"/>
      <w:r>
        <w:t>Epi</w:t>
      </w:r>
      <w:proofErr w:type="spellEnd"/>
      <w:r>
        <w:t xml:space="preserve"> 204 web site, but you do not need to in order to answer this question.) [3]</w:t>
      </w:r>
    </w:p>
    <w:p w14:paraId="437A1BEA" w14:textId="0BCF59F5" w:rsidR="003478B7" w:rsidRDefault="003478B7" w:rsidP="003478B7">
      <w:r>
        <w:rPr>
          <w:noProof/>
        </w:rPr>
        <w:drawing>
          <wp:inline distT="0" distB="0" distL="0" distR="0" wp14:anchorId="596A4F8A" wp14:editId="0F6E0C02">
            <wp:extent cx="2497455" cy="2379345"/>
            <wp:effectExtent l="0" t="0" r="0" b="825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7455" cy="2379345"/>
                    </a:xfrm>
                    <a:prstGeom prst="rect">
                      <a:avLst/>
                    </a:prstGeom>
                    <a:noFill/>
                    <a:ln>
                      <a:noFill/>
                    </a:ln>
                  </pic:spPr>
                </pic:pic>
              </a:graphicData>
            </a:graphic>
          </wp:inline>
        </w:drawing>
      </w:r>
    </w:p>
    <w:p w14:paraId="5CBDFB69" w14:textId="77777777" w:rsidR="003478B7" w:rsidRDefault="003478B7" w:rsidP="003478B7"/>
    <w:p w14:paraId="1022D65F" w14:textId="77777777" w:rsidR="003B1B3F" w:rsidRDefault="003B1B3F" w:rsidP="003478B7"/>
    <w:p w14:paraId="2386C07F" w14:textId="77777777" w:rsidR="003B1B3F" w:rsidRDefault="003B1B3F" w:rsidP="003478B7"/>
    <w:p w14:paraId="039394A4" w14:textId="77777777" w:rsidR="003B1B3F" w:rsidRDefault="003B1B3F" w:rsidP="003478B7"/>
    <w:p w14:paraId="0827DD8D" w14:textId="4FBA1C83" w:rsidR="003478B7" w:rsidRDefault="003478B7" w:rsidP="003B1B3F">
      <w:r>
        <w:t>e.</w:t>
      </w:r>
      <w:r w:rsidRPr="00C44D59">
        <w:t xml:space="preserve"> </w:t>
      </w:r>
      <w:r>
        <w:t xml:space="preserve">(EXTRA CREDIT) The row labeled "ANC and CD64" shows 95% sensitivity and 57% specificity for the combination of the two tests.  The investigators do not indicate how the two tests were combined, i.e., whether the test pair was considered positive if </w:t>
      </w:r>
      <w:r>
        <w:rPr>
          <w:i/>
        </w:rPr>
        <w:t>either</w:t>
      </w:r>
      <w:r>
        <w:t xml:space="preserve"> test was positive (in which case the row might better be labeled 'ANC </w:t>
      </w:r>
      <w:r>
        <w:rPr>
          <w:i/>
        </w:rPr>
        <w:t>or</w:t>
      </w:r>
      <w:r>
        <w:t xml:space="preserve"> CD64') or whether it was only considered positive if both tests were positive.  From the sensitivity and specificity reported in that row of the table, what can you tell about how the tests were combined? [+2]</w:t>
      </w:r>
      <w:r>
        <w:br/>
      </w:r>
      <w:r>
        <w:br/>
      </w:r>
    </w:p>
    <w:p w14:paraId="2896469D" w14:textId="4CE11DF0" w:rsidR="00432E76" w:rsidRDefault="00432E76">
      <w:pPr>
        <w:rPr>
          <w:rFonts w:ascii="Courier New" w:eastAsia="Calibri" w:hAnsi="Courier New"/>
          <w:b/>
          <w:snapToGrid w:val="0"/>
        </w:rPr>
      </w:pPr>
      <w:r>
        <w:rPr>
          <w:rFonts w:eastAsia="Calibri"/>
          <w:b/>
        </w:rPr>
        <w:br w:type="page"/>
      </w:r>
    </w:p>
    <w:p w14:paraId="73465920" w14:textId="77777777" w:rsidR="00A22092" w:rsidRDefault="00A22092" w:rsidP="00A22092">
      <w:pPr>
        <w:pStyle w:val="BodyText3"/>
        <w:rPr>
          <w:rFonts w:eastAsia="Calibri"/>
          <w:b/>
          <w:sz w:val="24"/>
          <w:szCs w:val="24"/>
        </w:rPr>
      </w:pPr>
    </w:p>
    <w:p w14:paraId="603A7242" w14:textId="77777777" w:rsidR="00CF042E" w:rsidRDefault="00CF042E" w:rsidP="00044412">
      <w:pPr>
        <w:spacing w:after="120"/>
        <w:rPr>
          <w:rFonts w:ascii="Arial" w:hAnsi="Arial" w:cs="Arial"/>
          <w:sz w:val="22"/>
          <w:szCs w:val="22"/>
        </w:rPr>
      </w:pPr>
    </w:p>
    <w:p w14:paraId="244A3307" w14:textId="77777777" w:rsidR="00551C55" w:rsidRPr="00551C55" w:rsidRDefault="00551C55" w:rsidP="00551C55">
      <w:pPr>
        <w:rPr>
          <w:b/>
        </w:rPr>
      </w:pPr>
      <w:r>
        <w:rPr>
          <w:b/>
        </w:rPr>
        <w:t>5</w:t>
      </w:r>
      <w:r w:rsidR="00943312" w:rsidRPr="00CB0F0D">
        <w:rPr>
          <w:b/>
        </w:rPr>
        <w:t xml:space="preserve">. </w:t>
      </w:r>
      <w:r w:rsidR="005A7EFA" w:rsidRPr="00CB0F0D">
        <w:rPr>
          <w:b/>
        </w:rPr>
        <w:t xml:space="preserve"> </w:t>
      </w:r>
      <w:r w:rsidRPr="00551C55">
        <w:rPr>
          <w:b/>
        </w:rPr>
        <w:t>Low Risk Appendicitis Rule</w:t>
      </w:r>
    </w:p>
    <w:p w14:paraId="4D945927" w14:textId="77777777" w:rsidR="00551C55" w:rsidRDefault="00551C55" w:rsidP="00551C55">
      <w:r>
        <w:t xml:space="preserve">In order to decrease CT imaging in children, </w:t>
      </w:r>
      <w:proofErr w:type="spellStart"/>
      <w:r>
        <w:t>Kharbanda</w:t>
      </w:r>
      <w:proofErr w:type="spellEnd"/>
      <w:r>
        <w:t xml:space="preserve"> et al developed a decision rule for predicting children at low enough risk for appendicitis to discharge without imaging (but precautions to return if worse).  They developed the rule in a dataset of children with possible appendicitis and validated it in a similar group.  Here is the rule and the results from the validation dataset. (ANC stands for absolute neutrophil count, which is the count of a particular type of white blood cells.  RLQ stands for the Right Lower Quadrant of the abdomen.)</w:t>
      </w:r>
    </w:p>
    <w:p w14:paraId="4F2CFD31" w14:textId="77777777" w:rsidR="00551C55" w:rsidRDefault="00551C55" w:rsidP="00551C55"/>
    <w:p w14:paraId="0BFA1A58" w14:textId="77777777" w:rsidR="00551C55" w:rsidRDefault="00551C55" w:rsidP="00551C55"/>
    <w:p w14:paraId="14D157C5" w14:textId="77777777" w:rsidR="00551C55" w:rsidRDefault="00551C55" w:rsidP="00551C55">
      <w:r w:rsidRPr="00CE5A7B">
        <w:rPr>
          <w:noProof/>
        </w:rPr>
        <w:drawing>
          <wp:inline distT="0" distB="0" distL="0" distR="0" wp14:anchorId="25990DCA" wp14:editId="7BB2D7EB">
            <wp:extent cx="5486400" cy="3053080"/>
            <wp:effectExtent l="0" t="0" r="0" b="0"/>
            <wp:docPr id="258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51" name="Picture 3"/>
                    <pic:cNvPicPr>
                      <a:picLocks noChangeAspect="1" noChangeArrowheads="1"/>
                    </pic:cNvPicPr>
                  </pic:nvPicPr>
                  <pic:blipFill>
                    <a:blip r:embed="rId11">
                      <a:extLst>
                        <a:ext uri="{28A0092B-C50C-407E-A947-70E740481C1C}">
                          <a14:useLocalDpi xmlns:a14="http://schemas.microsoft.com/office/drawing/2010/main" val="0"/>
                        </a:ext>
                      </a:extLst>
                    </a:blip>
                    <a:srcRect t="53008"/>
                    <a:stretch>
                      <a:fillRect/>
                    </a:stretch>
                  </pic:blipFill>
                  <pic:spPr bwMode="auto">
                    <a:xfrm>
                      <a:off x="0" y="0"/>
                      <a:ext cx="5486400" cy="3053080"/>
                    </a:xfrm>
                    <a:prstGeom prst="rect">
                      <a:avLst/>
                    </a:prstGeom>
                    <a:noFill/>
                    <a:ln>
                      <a:noFill/>
                    </a:ln>
                    <a:extLst/>
                  </pic:spPr>
                </pic:pic>
              </a:graphicData>
            </a:graphic>
          </wp:inline>
        </w:drawing>
      </w:r>
    </w:p>
    <w:p w14:paraId="3E20E414" w14:textId="77777777" w:rsidR="00551C55" w:rsidRPr="00CE5A7B" w:rsidRDefault="00551C55" w:rsidP="00551C55">
      <w:proofErr w:type="spellStart"/>
      <w:r w:rsidRPr="00CE5A7B">
        <w:rPr>
          <w:b/>
          <w:bCs/>
          <w:lang w:val="en-GB"/>
        </w:rPr>
        <w:t>Anupam</w:t>
      </w:r>
      <w:proofErr w:type="spellEnd"/>
      <w:r w:rsidRPr="00CE5A7B">
        <w:rPr>
          <w:b/>
          <w:bCs/>
          <w:lang w:val="en-GB"/>
        </w:rPr>
        <w:t xml:space="preserve"> B. </w:t>
      </w:r>
      <w:proofErr w:type="spellStart"/>
      <w:r w:rsidRPr="00CE5A7B">
        <w:rPr>
          <w:b/>
          <w:bCs/>
          <w:lang w:val="en-GB"/>
        </w:rPr>
        <w:t>Kharbanda</w:t>
      </w:r>
      <w:proofErr w:type="spellEnd"/>
      <w:r w:rsidRPr="00CE5A7B">
        <w:rPr>
          <w:b/>
          <w:bCs/>
          <w:lang w:val="en-GB"/>
        </w:rPr>
        <w:t xml:space="preserve"> et al. </w:t>
      </w:r>
      <w:proofErr w:type="spellStart"/>
      <w:r w:rsidRPr="00CE5A7B">
        <w:rPr>
          <w:b/>
          <w:bCs/>
          <w:lang w:val="en-GB"/>
        </w:rPr>
        <w:t>Pediatrics</w:t>
      </w:r>
      <w:proofErr w:type="spellEnd"/>
      <w:r w:rsidRPr="00CE5A7B">
        <w:rPr>
          <w:b/>
          <w:bCs/>
          <w:lang w:val="en-GB"/>
        </w:rPr>
        <w:t xml:space="preserve"> 2005</w:t>
      </w:r>
      <w:proofErr w:type="gramStart"/>
      <w:r w:rsidRPr="00CE5A7B">
        <w:rPr>
          <w:b/>
          <w:bCs/>
          <w:lang w:val="en-GB"/>
        </w:rPr>
        <w:t>;116:709</w:t>
      </w:r>
      <w:proofErr w:type="gramEnd"/>
      <w:r w:rsidRPr="00CE5A7B">
        <w:rPr>
          <w:b/>
          <w:bCs/>
          <w:lang w:val="en-GB"/>
        </w:rPr>
        <w:t>-716</w:t>
      </w:r>
    </w:p>
    <w:p w14:paraId="0EDA9FFF" w14:textId="77777777" w:rsidR="00551C55" w:rsidRDefault="00551C55" w:rsidP="00551C55"/>
    <w:p w14:paraId="3D560335" w14:textId="77777777" w:rsidR="00551C55" w:rsidRDefault="00551C55" w:rsidP="00551C55"/>
    <w:p w14:paraId="27C5E1CC" w14:textId="4DDA2CF0" w:rsidR="00551C55" w:rsidRDefault="00551C55" w:rsidP="00551C55">
      <w:r>
        <w:t xml:space="preserve">a) Is </w:t>
      </w:r>
      <w:proofErr w:type="gramStart"/>
      <w:r>
        <w:t>following  statement</w:t>
      </w:r>
      <w:proofErr w:type="gramEnd"/>
      <w:r>
        <w:t xml:space="preserve"> TRUE or FALSE?  </w:t>
      </w:r>
      <w:r w:rsidR="00A1337E">
        <w:t>Explain your answer. [1</w:t>
      </w:r>
      <w:r>
        <w:t>]</w:t>
      </w:r>
    </w:p>
    <w:p w14:paraId="6D7404E8" w14:textId="77777777" w:rsidR="00551C55" w:rsidRDefault="00551C55" w:rsidP="00551C55"/>
    <w:p w14:paraId="16ED2228" w14:textId="77777777" w:rsidR="00551C55" w:rsidRDefault="00551C55" w:rsidP="00551C55">
      <w:r>
        <w:tab/>
        <w:t>This rule was likely created using logistic regression.</w:t>
      </w:r>
    </w:p>
    <w:p w14:paraId="22442556" w14:textId="77777777" w:rsidR="00551C55" w:rsidRDefault="00551C55" w:rsidP="00551C55"/>
    <w:p w14:paraId="1295437E" w14:textId="77777777" w:rsidR="00551C55" w:rsidRDefault="00551C55" w:rsidP="00551C55">
      <w:pPr>
        <w:rPr>
          <w:b/>
          <w:i/>
        </w:rPr>
      </w:pPr>
    </w:p>
    <w:p w14:paraId="034AEC2E" w14:textId="412B1C21" w:rsidR="00551C55" w:rsidRDefault="00551C55" w:rsidP="00551C55">
      <w:r>
        <w:t xml:space="preserve">b) </w:t>
      </w:r>
      <w:r w:rsidR="00356F44">
        <w:t xml:space="preserve">As you see, the rule divides the population into 4 groups.  The 2 groups on the left of the figure are the “Low Risk” groups.  </w:t>
      </w:r>
      <w:r>
        <w:t>A child with an ANC count of 5.0 x 10</w:t>
      </w:r>
      <w:r>
        <w:rPr>
          <w:vertAlign w:val="superscript"/>
        </w:rPr>
        <w:t>3</w:t>
      </w:r>
      <w:r>
        <w:t xml:space="preserve"> /</w:t>
      </w:r>
      <w:proofErr w:type="spellStart"/>
      <w:r>
        <w:t>uL</w:t>
      </w:r>
      <w:proofErr w:type="spellEnd"/>
      <w:r>
        <w:t xml:space="preserve"> is nauseated but does not have RLQ (right lower quadrant) tenderness.</w:t>
      </w:r>
      <w:r w:rsidR="00A1337E">
        <w:t xml:space="preserve">  Is she considered low risk? [1</w:t>
      </w:r>
      <w:r>
        <w:t>]</w:t>
      </w:r>
    </w:p>
    <w:p w14:paraId="6C53450C" w14:textId="77777777" w:rsidR="00551C55" w:rsidRDefault="00551C55" w:rsidP="00551C55"/>
    <w:p w14:paraId="24A99FBA" w14:textId="77777777" w:rsidR="00551C55" w:rsidRDefault="00551C55" w:rsidP="00551C55">
      <w:pPr>
        <w:rPr>
          <w:b/>
          <w:i/>
        </w:rPr>
      </w:pPr>
    </w:p>
    <w:p w14:paraId="1A616FC0" w14:textId="77777777" w:rsidR="00551C55" w:rsidRDefault="00551C55" w:rsidP="00551C55">
      <w:r>
        <w:lastRenderedPageBreak/>
        <w:t>In 2012, the same investigators attempted to validate the rule in a much larger population, but of the 573 children assigned to the low-risk group 42 (7.3%) had appendicitis.  This number was felt to be too high, so the authors refined the rule.</w:t>
      </w:r>
    </w:p>
    <w:p w14:paraId="2708CFAD" w14:textId="77777777" w:rsidR="00551C55" w:rsidRDefault="00551C55" w:rsidP="00551C55"/>
    <w:p w14:paraId="1813D8CC" w14:textId="77777777" w:rsidR="00551C55" w:rsidRDefault="00551C55" w:rsidP="00551C55">
      <w:r w:rsidRPr="003463CC">
        <w:rPr>
          <w:noProof/>
        </w:rPr>
        <w:drawing>
          <wp:inline distT="0" distB="0" distL="0" distR="0" wp14:anchorId="171254E6" wp14:editId="354FBF37">
            <wp:extent cx="5486400" cy="5361940"/>
            <wp:effectExtent l="0" t="0" r="0" b="0"/>
            <wp:docPr id="261127" name="Picture 1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27" name="Picture 13" descr="Cov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361940"/>
                    </a:xfrm>
                    <a:prstGeom prst="rect">
                      <a:avLst/>
                    </a:prstGeom>
                    <a:noFill/>
                    <a:ln>
                      <a:noFill/>
                    </a:ln>
                    <a:extLst/>
                  </pic:spPr>
                </pic:pic>
              </a:graphicData>
            </a:graphic>
          </wp:inline>
        </w:drawing>
      </w:r>
    </w:p>
    <w:p w14:paraId="4C70BF62" w14:textId="77777777" w:rsidR="00551C55" w:rsidRDefault="00551C55" w:rsidP="00551C55"/>
    <w:p w14:paraId="1C6AF210" w14:textId="36A05E86" w:rsidR="00551C55" w:rsidRDefault="00551C55" w:rsidP="00551C55">
      <w:r>
        <w:t xml:space="preserve">If you compare the original and refined rules, you will see that the nausea question has been removed and a new question has been added.  With this refinement the proportion with appendicitis in </w:t>
      </w:r>
      <w:r w:rsidR="00A1337E">
        <w:t xml:space="preserve">the “Low Risk” group was 4.8%. </w:t>
      </w:r>
    </w:p>
    <w:p w14:paraId="64A204D5" w14:textId="77777777" w:rsidR="00A1337E" w:rsidRDefault="00A1337E" w:rsidP="00551C55"/>
    <w:p w14:paraId="41570E9A" w14:textId="4F50481F" w:rsidR="00A1337E" w:rsidRDefault="00A1337E" w:rsidP="00551C55">
      <w:proofErr w:type="gramStart"/>
      <w:r>
        <w:t>c)  Would</w:t>
      </w:r>
      <w:proofErr w:type="gramEnd"/>
      <w:r>
        <w:t xml:space="preserve"> it be fair characterize the refined rule as a “clinical decision rule validated in a dataset of 2625 patients with suspected appendicitis?  </w:t>
      </w:r>
      <w:proofErr w:type="gramStart"/>
      <w:r>
        <w:t>If not, why not?</w:t>
      </w:r>
      <w:proofErr w:type="gramEnd"/>
      <w:r w:rsidR="009C2ED2">
        <w:t xml:space="preserve"> [2]</w:t>
      </w:r>
    </w:p>
    <w:p w14:paraId="1EA89663" w14:textId="77777777" w:rsidR="00A1337E" w:rsidRDefault="00A1337E" w:rsidP="00551C55"/>
    <w:p w14:paraId="4DD51306" w14:textId="77777777" w:rsidR="00551C55" w:rsidRDefault="00551C55" w:rsidP="00551C55"/>
    <w:p w14:paraId="4DBF869A" w14:textId="77777777" w:rsidR="00551C55" w:rsidRDefault="00551C55" w:rsidP="00551C55">
      <w:pPr>
        <w:rPr>
          <w:b/>
          <w:i/>
        </w:rPr>
      </w:pPr>
    </w:p>
    <w:p w14:paraId="1DAD29E5" w14:textId="172CE95F" w:rsidR="00A1337E" w:rsidRDefault="00A1337E" w:rsidP="00A1337E">
      <w:pPr>
        <w:ind w:left="360"/>
      </w:pPr>
      <w:r>
        <w:lastRenderedPageBreak/>
        <w:t xml:space="preserve">Assume the risks reported in the tree for the refined rule are perfectly accurate.  For example, you can assume that the true average risk of appendicitis in patients categorized by the refined rule as “Low Risk” is (10 + 9)/(247 + 153) = 4.8%.  Further assume that your risk threshold for further work-up is 5%.  </w:t>
      </w:r>
    </w:p>
    <w:p w14:paraId="31019750" w14:textId="77777777" w:rsidR="00A1337E" w:rsidRDefault="00A1337E" w:rsidP="00A1337E">
      <w:pPr>
        <w:ind w:left="360"/>
      </w:pPr>
    </w:p>
    <w:p w14:paraId="25169B93" w14:textId="4C7AB616" w:rsidR="00A1337E" w:rsidRDefault="00971742" w:rsidP="00A1337E">
      <w:pPr>
        <w:ind w:left="360"/>
      </w:pPr>
      <w:r>
        <w:t>For each of the following patients, choose between DISCHARGE and WORK-UP.</w:t>
      </w:r>
    </w:p>
    <w:p w14:paraId="6F5B2320" w14:textId="77777777" w:rsidR="00A1337E" w:rsidRDefault="00A1337E" w:rsidP="00A1337E">
      <w:pPr>
        <w:ind w:left="360"/>
      </w:pPr>
    </w:p>
    <w:p w14:paraId="293E5E6E" w14:textId="6A03FFFD" w:rsidR="00971742" w:rsidRDefault="00971742" w:rsidP="00971742">
      <w:proofErr w:type="gramStart"/>
      <w:r>
        <w:t>d)  A</w:t>
      </w:r>
      <w:proofErr w:type="gramEnd"/>
      <w:r>
        <w:t xml:space="preserve"> child with an ANC count of 9.0 x 10</w:t>
      </w:r>
      <w:r>
        <w:rPr>
          <w:vertAlign w:val="superscript"/>
        </w:rPr>
        <w:t>3</w:t>
      </w:r>
      <w:r>
        <w:t xml:space="preserve"> /</w:t>
      </w:r>
      <w:proofErr w:type="spellStart"/>
      <w:r>
        <w:t>uL</w:t>
      </w:r>
      <w:proofErr w:type="spellEnd"/>
      <w:r>
        <w:t xml:space="preserve"> who does not have RLQ (right lower quadrant) tenderness? [2]</w:t>
      </w:r>
    </w:p>
    <w:p w14:paraId="692AD0C3" w14:textId="11EF6D3C" w:rsidR="00A1337E" w:rsidRPr="00971742" w:rsidRDefault="00A1337E" w:rsidP="00A1337E">
      <w:pPr>
        <w:ind w:left="360"/>
      </w:pPr>
    </w:p>
    <w:p w14:paraId="76976ED7" w14:textId="0A22779C" w:rsidR="00971742" w:rsidRDefault="00971742" w:rsidP="00971742">
      <w:pPr>
        <w:ind w:left="360"/>
        <w:rPr>
          <w:b/>
          <w:i/>
        </w:rPr>
      </w:pPr>
    </w:p>
    <w:p w14:paraId="27D54DC8" w14:textId="77777777" w:rsidR="00971742" w:rsidRDefault="00971742" w:rsidP="00971742">
      <w:pPr>
        <w:ind w:left="360"/>
        <w:rPr>
          <w:b/>
          <w:i/>
        </w:rPr>
      </w:pPr>
    </w:p>
    <w:p w14:paraId="3D15B7CA" w14:textId="77777777" w:rsidR="00971742" w:rsidRDefault="00971742" w:rsidP="00971742">
      <w:pPr>
        <w:ind w:left="360"/>
        <w:rPr>
          <w:b/>
          <w:i/>
        </w:rPr>
      </w:pPr>
    </w:p>
    <w:p w14:paraId="4F872F01" w14:textId="0B22C0EF" w:rsidR="00971742" w:rsidRDefault="00971742" w:rsidP="009C2ED2">
      <w:pPr>
        <w:pStyle w:val="ListParagraph"/>
        <w:numPr>
          <w:ilvl w:val="0"/>
          <w:numId w:val="49"/>
        </w:numPr>
      </w:pPr>
      <w:r>
        <w:t>A child with an ANC count of 5.0 x 10</w:t>
      </w:r>
      <w:r w:rsidRPr="009C2ED2">
        <w:rPr>
          <w:vertAlign w:val="superscript"/>
        </w:rPr>
        <w:t>3</w:t>
      </w:r>
      <w:r>
        <w:t xml:space="preserve"> /</w:t>
      </w:r>
      <w:proofErr w:type="spellStart"/>
      <w:r>
        <w:t>uL</w:t>
      </w:r>
      <w:proofErr w:type="spellEnd"/>
      <w:r>
        <w:t xml:space="preserve"> who is maximally tender in the RLQ but does not have any pain on walking, jumping, or coughing</w:t>
      </w:r>
      <w:proofErr w:type="gramStart"/>
      <w:r>
        <w:t>.</w:t>
      </w:r>
      <w:r w:rsidR="009C2ED2">
        <w:t>[</w:t>
      </w:r>
      <w:proofErr w:type="gramEnd"/>
      <w:r w:rsidR="009C2ED2">
        <w:t>2]</w:t>
      </w:r>
    </w:p>
    <w:p w14:paraId="0C224857" w14:textId="77777777" w:rsidR="00971742" w:rsidRDefault="00971742" w:rsidP="00971742">
      <w:pPr>
        <w:rPr>
          <w:b/>
          <w:i/>
        </w:rPr>
      </w:pPr>
    </w:p>
    <w:p w14:paraId="5A89A981" w14:textId="10230A70" w:rsidR="00432E76" w:rsidRDefault="00432E76" w:rsidP="009C2ED2">
      <w:pPr>
        <w:pStyle w:val="ListParagraph"/>
        <w:numPr>
          <w:ilvl w:val="0"/>
          <w:numId w:val="49"/>
        </w:numPr>
      </w:pPr>
      <w:r>
        <w:br w:type="page"/>
      </w:r>
    </w:p>
    <w:p w14:paraId="6B7470D4" w14:textId="77777777" w:rsidR="005A7EFA" w:rsidRDefault="005A7EFA" w:rsidP="005A7EFA">
      <w:pPr>
        <w:pStyle w:val="Normal1"/>
      </w:pPr>
    </w:p>
    <w:p w14:paraId="59CE4C6E" w14:textId="77777777" w:rsidR="00D132C6" w:rsidRDefault="00D132C6" w:rsidP="005A7EFA">
      <w:pPr>
        <w:pStyle w:val="Normal1"/>
      </w:pPr>
    </w:p>
    <w:p w14:paraId="1FEF359C" w14:textId="6C33D7E3" w:rsidR="00D770F7" w:rsidRDefault="00D770F7" w:rsidP="00D770F7">
      <w:pPr>
        <w:tabs>
          <w:tab w:val="left" w:pos="0"/>
        </w:tabs>
        <w:suppressAutoHyphens/>
      </w:pPr>
      <w:r>
        <w:t>6. CALFRAST</w:t>
      </w:r>
    </w:p>
    <w:p w14:paraId="60B49E74" w14:textId="54F6143C" w:rsidR="00D770F7" w:rsidRDefault="00D770F7" w:rsidP="00D770F7">
      <w:pPr>
        <w:tabs>
          <w:tab w:val="left" w:pos="0"/>
        </w:tabs>
        <w:suppressAutoHyphens/>
      </w:pPr>
      <w:r w:rsidRPr="00DE59D4">
        <w:t>A quick screening test for hearing loss is the Calibrated Finger Rub Auditory Screening Test</w:t>
      </w:r>
      <w:r>
        <w:t xml:space="preserve"> </w:t>
      </w:r>
      <w:r w:rsidRPr="00DE59D4">
        <w:t>(CALFRAST).  The examiner with arms extended stands facing the patient and rubs her fingers together strongly and asks it the patient can hear the rubbing sound on each side.  Because this strong stimulus is presented about 70 cm from the patient's ear, it is called CALFRAST Strong 70.  If the patient can hear the finger rubbing, the examiner repeats the test at the quietest level the examiner can hear (CALFRAST Faint 70).    Torres-</w:t>
      </w:r>
      <w:proofErr w:type="spellStart"/>
      <w:r w:rsidRPr="00DE59D4">
        <w:t>Russotto</w:t>
      </w:r>
      <w:proofErr w:type="spellEnd"/>
      <w:r w:rsidRPr="00DE59D4">
        <w:t xml:space="preserve"> et al</w:t>
      </w:r>
      <w:r w:rsidRPr="007C2B61">
        <w:fldChar w:fldCharType="begin">
          <w:fldData xml:space="preserve">PEVuZE5vdGU+PENpdGU+PEF1dGhvcj5Ub3JyZXMtUnVzc290dG88L0F1dGhvcj48WWVhcj4yMDA5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</w:fldData>
        </w:fldChar>
      </w:r>
      <w:r w:rsidR="007750CF">
        <w:instrText xml:space="preserve"> ADDIN EN.CITE </w:instrText>
      </w:r>
      <w:r w:rsidR="007750CF">
        <w:fldChar w:fldCharType="begin">
          <w:fldData xml:space="preserve">PEVuZE5vdGU+PENpdGU+PEF1dGhvcj5Ub3JyZXMtUnVzc290dG88L0F1dGhvcj48WWVhcj4yMDA5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</w:fldData>
        </w:fldChar>
      </w:r>
      <w:r w:rsidR="007750CF">
        <w:instrText xml:space="preserve"> ADDIN EN.CITE.DATA </w:instrText>
      </w:r>
      <w:r w:rsidR="007750CF">
        <w:fldChar w:fldCharType="end"/>
      </w:r>
      <w:r w:rsidRPr="007C2B61">
        <w:fldChar w:fldCharType="separate"/>
      </w:r>
      <w:r w:rsidR="007750CF" w:rsidRPr="007750CF">
        <w:rPr>
          <w:noProof/>
          <w:vertAlign w:val="superscript"/>
        </w:rPr>
        <w:t>4</w:t>
      </w:r>
      <w:r w:rsidRPr="007C2B61">
        <w:fldChar w:fldCharType="end"/>
      </w:r>
      <w:r w:rsidRPr="007C2B61">
        <w:t xml:space="preserve"> recently reported test characteristics for the CALFRAST, using audiometry as the gold standard, with normal </w:t>
      </w:r>
      <w:r w:rsidRPr="00DE59D4">
        <w:t xml:space="preserve">hearing defined as &lt; </w:t>
      </w:r>
      <w:proofErr w:type="gramStart"/>
      <w:r w:rsidRPr="00DE59D4">
        <w:t>25 decibel</w:t>
      </w:r>
      <w:proofErr w:type="gramEnd"/>
      <w:r w:rsidRPr="00DE59D4">
        <w:t xml:space="preserve"> loss at 1000, 2000 and 4000 Hz.  </w:t>
      </w:r>
    </w:p>
    <w:p w14:paraId="0C2FB158" w14:textId="77777777" w:rsidR="00D770F7" w:rsidRDefault="00D770F7" w:rsidP="00D770F7">
      <w:pPr>
        <w:tabs>
          <w:tab w:val="left" w:pos="0"/>
        </w:tabs>
        <w:suppressAutoHyphens/>
      </w:pPr>
    </w:p>
    <w:p w14:paraId="1CB33159" w14:textId="77777777" w:rsidR="00D770F7" w:rsidRPr="00DE59D4" w:rsidRDefault="00D770F7" w:rsidP="00D770F7">
      <w:pPr>
        <w:tabs>
          <w:tab w:val="left" w:pos="0"/>
        </w:tabs>
        <w:suppressAutoHyphens/>
      </w:pPr>
      <w:r w:rsidRPr="00DE59D4">
        <w:t>Results from a consecutive sample of consenting patients are summarized in Table 2 from that study:</w:t>
      </w:r>
    </w:p>
    <w:p w14:paraId="2178D589" w14:textId="77777777" w:rsidR="00D770F7" w:rsidRPr="00DE59D4" w:rsidRDefault="00D770F7" w:rsidP="00D770F7">
      <w:pPr>
        <w:tabs>
          <w:tab w:val="left" w:pos="0"/>
        </w:tabs>
        <w:suppressAutoHyphens/>
      </w:pPr>
    </w:p>
    <w:p w14:paraId="33A4B712" w14:textId="77777777" w:rsidR="00D770F7" w:rsidRPr="00DE59D4" w:rsidRDefault="00D770F7" w:rsidP="00D770F7">
      <w:pPr>
        <w:tabs>
          <w:tab w:val="left" w:pos="0"/>
        </w:tabs>
        <w:suppressAutoHyphens/>
      </w:pPr>
      <w:r>
        <w:rPr>
          <w:noProof/>
        </w:rPr>
        <w:drawing>
          <wp:inline distT="0" distB="0" distL="0" distR="0" wp14:anchorId="021349CB" wp14:editId="3902A186">
            <wp:extent cx="6309360" cy="1835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2 at 3.35.40 PM.png"/>
                    <pic:cNvPicPr/>
                  </pic:nvPicPr>
                  <pic:blipFill>
                    <a:blip r:embed="rId13">
                      <a:extLst>
                        <a:ext uri="{28A0092B-C50C-407E-A947-70E740481C1C}">
                          <a14:useLocalDpi xmlns:a14="http://schemas.microsoft.com/office/drawing/2010/main" val="0"/>
                        </a:ext>
                      </a:extLst>
                    </a:blip>
                    <a:stretch>
                      <a:fillRect/>
                    </a:stretch>
                  </pic:blipFill>
                  <pic:spPr>
                    <a:xfrm>
                      <a:off x="0" y="0"/>
                      <a:ext cx="6309360" cy="1835150"/>
                    </a:xfrm>
                    <a:prstGeom prst="rect">
                      <a:avLst/>
                    </a:prstGeom>
                  </pic:spPr>
                </pic:pic>
              </a:graphicData>
            </a:graphic>
          </wp:inline>
        </w:drawing>
      </w:r>
    </w:p>
    <w:p w14:paraId="51100042" w14:textId="77777777" w:rsidR="00D770F7" w:rsidRPr="007C2B61" w:rsidRDefault="00D770F7" w:rsidP="00D770F7">
      <w:pPr>
        <w:tabs>
          <w:tab w:val="left" w:pos="0"/>
        </w:tabs>
        <w:suppressAutoHyphens/>
        <w:ind w:left="360"/>
      </w:pPr>
    </w:p>
    <w:p w14:paraId="6DE6D232" w14:textId="60EEE3BD" w:rsidR="00D770F7" w:rsidRDefault="00D770F7" w:rsidP="00D770F7">
      <w:pPr>
        <w:pStyle w:val="ListParagraph"/>
        <w:numPr>
          <w:ilvl w:val="0"/>
          <w:numId w:val="13"/>
        </w:numPr>
      </w:pPr>
      <w:r w:rsidRPr="007C2B61">
        <w:t xml:space="preserve">Draw </w:t>
      </w:r>
      <w:r w:rsidRPr="00980271">
        <w:rPr>
          <w:b/>
          <w:i/>
          <w:u w:val="single"/>
        </w:rPr>
        <w:t>and label</w:t>
      </w:r>
      <w:r w:rsidRPr="007C2B61">
        <w:t xml:space="preserve"> an</w:t>
      </w:r>
      <w:r w:rsidRPr="00DE59D4">
        <w:t xml:space="preserve"> ROC curve that summarizes the accuracy of the CALFRAST Faint 70 and Strong 70 results summarized above</w:t>
      </w:r>
      <w:r>
        <w:t xml:space="preserve"> as a single test</w:t>
      </w:r>
      <w:r w:rsidR="004911FC">
        <w:t>.  [4</w:t>
      </w:r>
      <w:r w:rsidRPr="00DE59D4">
        <w:t xml:space="preserve">] </w:t>
      </w:r>
    </w:p>
    <w:p w14:paraId="4B1AA96C" w14:textId="77777777" w:rsidR="00D770F7" w:rsidRDefault="00D770F7" w:rsidP="00D770F7">
      <w:r w:rsidRPr="00DE59D4">
        <w:rPr>
          <w:b/>
        </w:rPr>
        <w:t>HINTS:</w:t>
      </w:r>
      <w:r w:rsidRPr="00DE59D4">
        <w:t xml:space="preserve"> 1) There are 2 fewer subjects for the STRONG 70 than the FAINT 70.  You can ignore this and just use the percentages calculated by the authors in Table 2 above.  2) For this problem</w:t>
      </w:r>
      <w:r>
        <w:t xml:space="preserve"> we are asking you to</w:t>
      </w:r>
      <w:r w:rsidRPr="00DE59D4">
        <w:t xml:space="preserve"> </w:t>
      </w:r>
      <w:r w:rsidRPr="007C2B61">
        <w:rPr>
          <w:b/>
        </w:rPr>
        <w:t xml:space="preserve">consider the CALFRAST as </w:t>
      </w:r>
      <w:proofErr w:type="gramStart"/>
      <w:r w:rsidRPr="007C2B61">
        <w:rPr>
          <w:b/>
        </w:rPr>
        <w:t xml:space="preserve">a </w:t>
      </w:r>
      <w:r>
        <w:rPr>
          <w:b/>
        </w:rPr>
        <w:t xml:space="preserve"> SINGLE</w:t>
      </w:r>
      <w:proofErr w:type="gramEnd"/>
      <w:r>
        <w:rPr>
          <w:b/>
        </w:rPr>
        <w:t xml:space="preserve"> MUTLI-LEVEL </w:t>
      </w:r>
      <w:r w:rsidRPr="007C2B61">
        <w:rPr>
          <w:b/>
        </w:rPr>
        <w:t xml:space="preserve">test, where not hearing a strong stimulus is a </w:t>
      </w:r>
      <w:r w:rsidRPr="00BC1C14">
        <w:rPr>
          <w:b/>
          <w:i/>
        </w:rPr>
        <w:t>more abnormal</w:t>
      </w:r>
      <w:r w:rsidRPr="007C2B61">
        <w:rPr>
          <w:b/>
        </w:rPr>
        <w:t xml:space="preserve"> result than no</w:t>
      </w:r>
      <w:r w:rsidRPr="00181E78">
        <w:rPr>
          <w:b/>
        </w:rPr>
        <w:t>t hearing a faint stimulus</w:t>
      </w:r>
      <w:r w:rsidRPr="00181E78">
        <w:t>.</w:t>
      </w:r>
    </w:p>
    <w:p w14:paraId="58E26561" w14:textId="0C315389" w:rsidR="00D770F7" w:rsidRDefault="00D770F7" w:rsidP="00D770F7">
      <w:pPr>
        <w:pStyle w:val="ListParagraph"/>
      </w:pPr>
      <w:r w:rsidRPr="00DE59D4">
        <w:lastRenderedPageBreak/>
        <w:br/>
      </w:r>
      <w:r w:rsidR="00980271">
        <w:rPr>
          <w:noProof/>
        </w:rPr>
        <w:drawing>
          <wp:inline distT="0" distB="0" distL="0" distR="0" wp14:anchorId="5B5E664B" wp14:editId="0E7B1498">
            <wp:extent cx="5961888" cy="36576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Grid.png"/>
                    <pic:cNvPicPr/>
                  </pic:nvPicPr>
                  <pic:blipFill>
                    <a:blip r:embed="rId14">
                      <a:extLst>
                        <a:ext uri="{28A0092B-C50C-407E-A947-70E740481C1C}">
                          <a14:useLocalDpi xmlns:a14="http://schemas.microsoft.com/office/drawing/2010/main" val="0"/>
                        </a:ext>
                      </a:extLst>
                    </a:blip>
                    <a:stretch>
                      <a:fillRect/>
                    </a:stretch>
                  </pic:blipFill>
                  <pic:spPr>
                    <a:xfrm>
                      <a:off x="0" y="0"/>
                      <a:ext cx="5961888" cy="3657600"/>
                    </a:xfrm>
                    <a:prstGeom prst="rect">
                      <a:avLst/>
                    </a:prstGeom>
                  </pic:spPr>
                </pic:pic>
              </a:graphicData>
            </a:graphic>
          </wp:inline>
        </w:drawing>
      </w:r>
      <w:r w:rsidRPr="007C2B61">
        <w:br/>
      </w:r>
      <w:r>
        <w:t xml:space="preserve">The study also examined the patient’s </w:t>
      </w:r>
      <w:proofErr w:type="gramStart"/>
      <w:r>
        <w:t>self assessment</w:t>
      </w:r>
      <w:proofErr w:type="gramEnd"/>
      <w:r>
        <w:t xml:space="preserve"> of hearing compared with the same gold standard, as shown in the continuation of Table 2 below. </w:t>
      </w:r>
    </w:p>
    <w:p w14:paraId="00582F95" w14:textId="77777777" w:rsidR="00D770F7" w:rsidRDefault="00D770F7" w:rsidP="00D770F7">
      <w:pPr>
        <w:tabs>
          <w:tab w:val="left" w:pos="0"/>
        </w:tabs>
        <w:suppressAutoHyphens/>
        <w:ind w:left="360"/>
      </w:pPr>
    </w:p>
    <w:p w14:paraId="52260579" w14:textId="77777777" w:rsidR="00D770F7" w:rsidRDefault="00D770F7" w:rsidP="00D770F7">
      <w:pPr>
        <w:tabs>
          <w:tab w:val="left" w:pos="0"/>
        </w:tabs>
        <w:suppressAutoHyphens/>
        <w:ind w:left="360"/>
      </w:pPr>
      <w:r>
        <w:rPr>
          <w:noProof/>
        </w:rPr>
        <w:drawing>
          <wp:inline distT="0" distB="0" distL="0" distR="0" wp14:anchorId="173929B7" wp14:editId="07020363">
            <wp:extent cx="6309360" cy="765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2 at 3.44.37 PM.png"/>
                    <pic:cNvPicPr/>
                  </pic:nvPicPr>
                  <pic:blipFill>
                    <a:blip r:embed="rId15">
                      <a:extLst>
                        <a:ext uri="{28A0092B-C50C-407E-A947-70E740481C1C}">
                          <a14:useLocalDpi xmlns:a14="http://schemas.microsoft.com/office/drawing/2010/main" val="0"/>
                        </a:ext>
                      </a:extLst>
                    </a:blip>
                    <a:stretch>
                      <a:fillRect/>
                    </a:stretch>
                  </pic:blipFill>
                  <pic:spPr>
                    <a:xfrm>
                      <a:off x="0" y="0"/>
                      <a:ext cx="6309360" cy="765810"/>
                    </a:xfrm>
                    <a:prstGeom prst="rect">
                      <a:avLst/>
                    </a:prstGeom>
                  </pic:spPr>
                </pic:pic>
              </a:graphicData>
            </a:graphic>
          </wp:inline>
        </w:drawing>
      </w:r>
    </w:p>
    <w:p w14:paraId="17ACE274" w14:textId="77777777" w:rsidR="00D770F7" w:rsidRDefault="00D770F7" w:rsidP="00D770F7">
      <w:pPr>
        <w:tabs>
          <w:tab w:val="left" w:pos="0"/>
        </w:tabs>
        <w:suppressAutoHyphens/>
        <w:ind w:left="360"/>
      </w:pPr>
    </w:p>
    <w:p w14:paraId="5E7848CA" w14:textId="77777777" w:rsidR="00D770F7" w:rsidRPr="00DE59D4" w:rsidRDefault="00D770F7" w:rsidP="00D770F7">
      <w:pPr>
        <w:tabs>
          <w:tab w:val="left" w:pos="0"/>
        </w:tabs>
        <w:suppressAutoHyphens/>
        <w:ind w:left="360"/>
      </w:pPr>
      <w:r w:rsidRPr="00DE59D4">
        <w:t>b.  You are seeing a patient similar to those included in this study whose self-assessment is that his hearing is OK.   What would be that patient's prior probability (before the CALFRAST) of ≥ 25 dB hearing loss?  [2]</w:t>
      </w:r>
    </w:p>
    <w:p w14:paraId="478D669E" w14:textId="77777777" w:rsidR="00D770F7" w:rsidRDefault="00D770F7" w:rsidP="00D770F7">
      <w:pPr>
        <w:tabs>
          <w:tab w:val="left" w:pos="0"/>
        </w:tabs>
        <w:suppressAutoHyphens/>
        <w:rPr>
          <w:b/>
          <w:i/>
        </w:rPr>
      </w:pPr>
    </w:p>
    <w:p w14:paraId="0F1CDDD2" w14:textId="77777777" w:rsidR="00D770F7" w:rsidRPr="00DE59D4" w:rsidRDefault="00D770F7" w:rsidP="00D770F7">
      <w:pPr>
        <w:tabs>
          <w:tab w:val="left" w:pos="0"/>
        </w:tabs>
        <w:suppressAutoHyphens/>
      </w:pPr>
    </w:p>
    <w:p w14:paraId="61766CAC" w14:textId="77777777" w:rsidR="00D770F7" w:rsidRPr="00DE59D4" w:rsidRDefault="00D770F7" w:rsidP="00D770F7">
      <w:pPr>
        <w:tabs>
          <w:tab w:val="left" w:pos="0"/>
        </w:tabs>
        <w:suppressAutoHyphens/>
        <w:ind w:left="720"/>
      </w:pPr>
    </w:p>
    <w:p w14:paraId="1733E2D8" w14:textId="4BCD4716" w:rsidR="00D770F7" w:rsidRDefault="00D770F7" w:rsidP="00D770F7">
      <w:pPr>
        <w:tabs>
          <w:tab w:val="left" w:pos="0"/>
        </w:tabs>
        <w:suppressAutoHyphens/>
      </w:pPr>
      <w:r>
        <w:t>c. Suppose a patient with a 20% prior probability of hearing loss</w:t>
      </w:r>
      <w:r w:rsidRPr="00DE59D4">
        <w:t xml:space="preserve"> can hear the strong stimulus, but not the weak stimulus. What is your best estimate that he has significant (at least 25 decibels) hearing loss? [</w:t>
      </w:r>
      <w:r w:rsidR="004911FC">
        <w:t>4</w:t>
      </w:r>
      <w:r w:rsidRPr="00DE59D4">
        <w:t>]</w:t>
      </w:r>
    </w:p>
    <w:p w14:paraId="3C924293" w14:textId="77777777" w:rsidR="00D770F7" w:rsidRPr="00AD398E" w:rsidRDefault="00D770F7" w:rsidP="00D770F7">
      <w:pPr>
        <w:tabs>
          <w:tab w:val="left" w:pos="0"/>
        </w:tabs>
        <w:suppressAutoHyphens/>
      </w:pPr>
    </w:p>
    <w:p w14:paraId="69A9A2DC" w14:textId="77777777" w:rsidR="00D770F7" w:rsidRDefault="00D770F7" w:rsidP="00D770F7">
      <w:pPr>
        <w:tabs>
          <w:tab w:val="left" w:pos="0"/>
        </w:tabs>
        <w:suppressAutoHyphens/>
      </w:pPr>
    </w:p>
    <w:p w14:paraId="2BD9C490" w14:textId="22D1D39A" w:rsidR="00D770F7" w:rsidRDefault="00D770F7" w:rsidP="00D770F7">
      <w:pPr>
        <w:tabs>
          <w:tab w:val="left" w:pos="0"/>
        </w:tabs>
        <w:suppressAutoHyphens/>
        <w:rPr>
          <w:b/>
        </w:rPr>
      </w:pPr>
      <w:r>
        <w:t xml:space="preserve"> </w:t>
      </w:r>
    </w:p>
    <w:p w14:paraId="5C569EB4" w14:textId="0D467634" w:rsidR="00551F83" w:rsidRDefault="00551F83">
      <w:r>
        <w:br w:type="page"/>
      </w:r>
    </w:p>
    <w:p w14:paraId="633154F2" w14:textId="77777777" w:rsidR="00D770F7" w:rsidRPr="00DE59D4" w:rsidRDefault="00D770F7" w:rsidP="00D770F7">
      <w:pPr>
        <w:pStyle w:val="ListParagraph"/>
        <w:tabs>
          <w:tab w:val="left" w:pos="0"/>
        </w:tabs>
        <w:suppressAutoHyphens/>
        <w:ind w:left="360"/>
      </w:pPr>
    </w:p>
    <w:p w14:paraId="5B0E7B2D" w14:textId="2D9D7962" w:rsidR="00551F83" w:rsidRPr="00551F83" w:rsidRDefault="00551F83" w:rsidP="00551F83">
      <w:pPr>
        <w:rPr>
          <w:b/>
        </w:rPr>
      </w:pPr>
      <w:r w:rsidRPr="00551F83">
        <w:rPr>
          <w:b/>
        </w:rPr>
        <w:t>7. Cervical Cancer Screening In India</w:t>
      </w:r>
    </w:p>
    <w:p w14:paraId="559852A6" w14:textId="77777777" w:rsidR="00551F83" w:rsidRDefault="00551F83" w:rsidP="00551F83"/>
    <w:p w14:paraId="4FA79A52" w14:textId="5A5F5320" w:rsidR="00551F83" w:rsidRDefault="00551F83" w:rsidP="00551F83">
      <w:r>
        <w:t>In the developing world, cervical cancer death rates have not decreased the way they have in the developed world.  A cluster-randomized trial in India showed that a one-time HPV screening program reduced cervical cancer death rates compared with usual care.</w:t>
      </w:r>
      <w:r>
        <w:fldChar w:fldCharType="begin">
          <w:fldData xml:space="preserve">PEVuZE5vdGU+PENpdGU+PEF1dGhvcj5TYW5rYXJhbmFyYXlhbmFuPC9BdXRob3I+PFllYXI+MjAw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</w:fldData>
        </w:fldChar>
      </w:r>
      <w:r w:rsidR="007750CF">
        <w:instrText xml:space="preserve"> ADDIN EN.CITE </w:instrText>
      </w:r>
      <w:r w:rsidR="007750CF">
        <w:fldChar w:fldCharType="begin">
          <w:fldData xml:space="preserve">PEVuZE5vdGU+PENpdGU+PEF1dGhvcj5TYW5rYXJhbmFyYXlhbmFuPC9BdXRob3I+PFllYXI+MjAw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</w:fldData>
        </w:fldChar>
      </w:r>
      <w:r w:rsidR="007750CF">
        <w:instrText xml:space="preserve"> ADDIN EN.CITE.DATA </w:instrText>
      </w:r>
      <w:r w:rsidR="007750CF">
        <w:fldChar w:fldCharType="end"/>
      </w:r>
      <w:r>
        <w:fldChar w:fldCharType="separate"/>
      </w:r>
      <w:r w:rsidR="007750CF" w:rsidRPr="007750CF">
        <w:rPr>
          <w:noProof/>
          <w:vertAlign w:val="superscript"/>
        </w:rPr>
        <w:t>5</w:t>
      </w:r>
      <w:r>
        <w:fldChar w:fldCharType="end"/>
      </w:r>
      <w:proofErr w:type="gramStart"/>
      <w:r>
        <w:t xml:space="preserve">  Simplified</w:t>
      </w:r>
      <w:proofErr w:type="gramEnd"/>
      <w:r>
        <w:t xml:space="preserve"> results are shown in the following table:</w:t>
      </w:r>
    </w:p>
    <w:p w14:paraId="6BD82AD5" w14:textId="77777777" w:rsidR="00551F83" w:rsidRDefault="00551F83" w:rsidP="00551F83"/>
    <w:tbl>
      <w:tblPr>
        <w:tblW w:w="6960" w:type="dxa"/>
        <w:tblInd w:w="93" w:type="dxa"/>
        <w:tblLook w:val="0000" w:firstRow="0" w:lastRow="0" w:firstColumn="0" w:lastColumn="0" w:noHBand="0" w:noVBand="0"/>
      </w:tblPr>
      <w:tblGrid>
        <w:gridCol w:w="1420"/>
        <w:gridCol w:w="960"/>
        <w:gridCol w:w="1200"/>
        <w:gridCol w:w="1239"/>
        <w:gridCol w:w="995"/>
        <w:gridCol w:w="1220"/>
      </w:tblGrid>
      <w:tr w:rsidR="00551F83" w14:paraId="3D96CE80" w14:textId="77777777" w:rsidTr="00551F83">
        <w:trPr>
          <w:trHeight w:val="795"/>
        </w:trPr>
        <w:tc>
          <w:tcPr>
            <w:tcW w:w="142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EF00E8F" w14:textId="77777777" w:rsidR="00551F83" w:rsidRDefault="00551F83" w:rsidP="00551F83">
            <w:r>
              <w:t> </w:t>
            </w:r>
          </w:p>
        </w:tc>
        <w:tc>
          <w:tcPr>
            <w:tcW w:w="960" w:type="dxa"/>
            <w:tcBorders>
              <w:top w:val="single" w:sz="8" w:space="0" w:color="auto"/>
              <w:left w:val="nil"/>
              <w:bottom w:val="single" w:sz="8" w:space="0" w:color="auto"/>
              <w:right w:val="single" w:sz="8" w:space="0" w:color="auto"/>
            </w:tcBorders>
            <w:shd w:val="clear" w:color="auto" w:fill="auto"/>
            <w:noWrap/>
            <w:vAlign w:val="bottom"/>
          </w:tcPr>
          <w:p w14:paraId="3A6B746B" w14:textId="77777777" w:rsidR="00551F83" w:rsidRDefault="00551F83" w:rsidP="00551F83">
            <w:pPr>
              <w:jc w:val="center"/>
              <w:rPr>
                <w:rFonts w:ascii="Arial" w:hAnsi="Arial" w:cs="Arial"/>
                <w:b/>
                <w:bCs/>
                <w:sz w:val="20"/>
                <w:szCs w:val="20"/>
              </w:rPr>
            </w:pPr>
            <w:r>
              <w:rPr>
                <w:rFonts w:ascii="Arial" w:hAnsi="Arial" w:cs="Arial"/>
                <w:b/>
                <w:bCs/>
                <w:sz w:val="20"/>
                <w:szCs w:val="20"/>
              </w:rPr>
              <w:t>N</w:t>
            </w:r>
          </w:p>
        </w:tc>
        <w:tc>
          <w:tcPr>
            <w:tcW w:w="1200" w:type="dxa"/>
            <w:tcBorders>
              <w:top w:val="single" w:sz="8" w:space="0" w:color="auto"/>
              <w:left w:val="nil"/>
              <w:bottom w:val="single" w:sz="8" w:space="0" w:color="auto"/>
              <w:right w:val="single" w:sz="8" w:space="0" w:color="auto"/>
            </w:tcBorders>
            <w:shd w:val="clear" w:color="auto" w:fill="auto"/>
            <w:vAlign w:val="bottom"/>
          </w:tcPr>
          <w:p w14:paraId="475DF900" w14:textId="77777777" w:rsidR="00551F83" w:rsidRDefault="00551F83" w:rsidP="00551F83">
            <w:pPr>
              <w:jc w:val="center"/>
              <w:rPr>
                <w:rFonts w:ascii="Arial" w:hAnsi="Arial" w:cs="Arial"/>
                <w:b/>
                <w:bCs/>
                <w:sz w:val="20"/>
                <w:szCs w:val="20"/>
              </w:rPr>
            </w:pPr>
            <w:proofErr w:type="spellStart"/>
            <w:r>
              <w:rPr>
                <w:rFonts w:ascii="Arial" w:hAnsi="Arial" w:cs="Arial"/>
                <w:b/>
                <w:bCs/>
                <w:sz w:val="20"/>
                <w:szCs w:val="20"/>
              </w:rPr>
              <w:t>Avg</w:t>
            </w:r>
            <w:proofErr w:type="spellEnd"/>
            <w:r>
              <w:rPr>
                <w:rFonts w:ascii="Arial" w:hAnsi="Arial" w:cs="Arial"/>
                <w:b/>
                <w:bCs/>
                <w:sz w:val="20"/>
                <w:szCs w:val="20"/>
              </w:rPr>
              <w:t xml:space="preserve"> Follow-up (</w:t>
            </w:r>
            <w:proofErr w:type="spellStart"/>
            <w:r>
              <w:rPr>
                <w:rFonts w:ascii="Arial" w:hAnsi="Arial" w:cs="Arial"/>
                <w:b/>
                <w:bCs/>
                <w:sz w:val="20"/>
                <w:szCs w:val="20"/>
              </w:rPr>
              <w:t>yr</w:t>
            </w:r>
            <w:proofErr w:type="spellEnd"/>
            <w:r>
              <w:rPr>
                <w:rFonts w:ascii="Arial" w:hAnsi="Arial" w:cs="Arial"/>
                <w:b/>
                <w:bCs/>
                <w:sz w:val="20"/>
                <w:szCs w:val="20"/>
              </w:rPr>
              <w:t>)</w:t>
            </w:r>
          </w:p>
        </w:tc>
        <w:tc>
          <w:tcPr>
            <w:tcW w:w="1200" w:type="dxa"/>
            <w:tcBorders>
              <w:top w:val="single" w:sz="8" w:space="0" w:color="auto"/>
              <w:left w:val="nil"/>
              <w:bottom w:val="single" w:sz="8" w:space="0" w:color="auto"/>
              <w:right w:val="single" w:sz="8" w:space="0" w:color="auto"/>
            </w:tcBorders>
            <w:shd w:val="clear" w:color="auto" w:fill="auto"/>
            <w:vAlign w:val="bottom"/>
          </w:tcPr>
          <w:p w14:paraId="7B263D74" w14:textId="77777777" w:rsidR="00551F83" w:rsidRDefault="00551F83" w:rsidP="00551F83">
            <w:pPr>
              <w:jc w:val="center"/>
              <w:rPr>
                <w:rFonts w:ascii="Arial" w:hAnsi="Arial" w:cs="Arial"/>
                <w:b/>
                <w:bCs/>
                <w:sz w:val="20"/>
                <w:szCs w:val="20"/>
              </w:rPr>
            </w:pPr>
            <w:r>
              <w:rPr>
                <w:rFonts w:ascii="Arial" w:hAnsi="Arial" w:cs="Arial"/>
                <w:b/>
                <w:bCs/>
                <w:sz w:val="20"/>
                <w:szCs w:val="20"/>
              </w:rPr>
              <w:t>Cervical Cancers Diagnosed</w:t>
            </w:r>
          </w:p>
        </w:tc>
        <w:tc>
          <w:tcPr>
            <w:tcW w:w="960" w:type="dxa"/>
            <w:tcBorders>
              <w:top w:val="single" w:sz="8" w:space="0" w:color="auto"/>
              <w:left w:val="nil"/>
              <w:bottom w:val="single" w:sz="8" w:space="0" w:color="auto"/>
              <w:right w:val="single" w:sz="8" w:space="0" w:color="auto"/>
            </w:tcBorders>
            <w:shd w:val="clear" w:color="auto" w:fill="auto"/>
            <w:vAlign w:val="bottom"/>
          </w:tcPr>
          <w:p w14:paraId="05107DC9" w14:textId="77777777" w:rsidR="00551F83" w:rsidRDefault="00551F83" w:rsidP="00551F83">
            <w:pPr>
              <w:jc w:val="center"/>
              <w:rPr>
                <w:rFonts w:ascii="Arial" w:hAnsi="Arial" w:cs="Arial"/>
                <w:b/>
                <w:bCs/>
                <w:sz w:val="20"/>
                <w:szCs w:val="20"/>
              </w:rPr>
            </w:pPr>
            <w:r>
              <w:rPr>
                <w:rFonts w:ascii="Arial" w:hAnsi="Arial" w:cs="Arial"/>
                <w:b/>
                <w:bCs/>
                <w:sz w:val="20"/>
                <w:szCs w:val="20"/>
              </w:rPr>
              <w:t>Cervical Cancer Deaths</w:t>
            </w:r>
          </w:p>
        </w:tc>
        <w:tc>
          <w:tcPr>
            <w:tcW w:w="1220" w:type="dxa"/>
            <w:tcBorders>
              <w:top w:val="single" w:sz="8" w:space="0" w:color="auto"/>
              <w:left w:val="nil"/>
              <w:bottom w:val="single" w:sz="8" w:space="0" w:color="auto"/>
              <w:right w:val="single" w:sz="8" w:space="0" w:color="auto"/>
            </w:tcBorders>
            <w:shd w:val="clear" w:color="auto" w:fill="auto"/>
            <w:vAlign w:val="bottom"/>
          </w:tcPr>
          <w:p w14:paraId="64B63832" w14:textId="77777777" w:rsidR="00551F83" w:rsidRDefault="00551F83" w:rsidP="00551F83">
            <w:pPr>
              <w:jc w:val="center"/>
              <w:rPr>
                <w:rFonts w:ascii="Arial" w:hAnsi="Arial" w:cs="Arial"/>
                <w:b/>
                <w:bCs/>
                <w:sz w:val="20"/>
                <w:szCs w:val="20"/>
              </w:rPr>
            </w:pPr>
            <w:r>
              <w:rPr>
                <w:rFonts w:ascii="Arial" w:hAnsi="Arial" w:cs="Arial"/>
                <w:b/>
                <w:bCs/>
                <w:sz w:val="20"/>
                <w:szCs w:val="20"/>
              </w:rPr>
              <w:t>Deaths/ 1000 women</w:t>
            </w:r>
          </w:p>
        </w:tc>
      </w:tr>
      <w:tr w:rsidR="00551F83" w14:paraId="6708D830" w14:textId="77777777" w:rsidTr="00551F83">
        <w:trPr>
          <w:trHeight w:val="615"/>
        </w:trPr>
        <w:tc>
          <w:tcPr>
            <w:tcW w:w="1420" w:type="dxa"/>
            <w:tcBorders>
              <w:top w:val="nil"/>
              <w:left w:val="single" w:sz="8" w:space="0" w:color="auto"/>
              <w:bottom w:val="single" w:sz="8" w:space="0" w:color="auto"/>
              <w:right w:val="single" w:sz="8" w:space="0" w:color="auto"/>
            </w:tcBorders>
            <w:shd w:val="clear" w:color="auto" w:fill="auto"/>
            <w:vAlign w:val="bottom"/>
          </w:tcPr>
          <w:p w14:paraId="5D7CD366" w14:textId="77777777" w:rsidR="00551F83" w:rsidRDefault="00551F83" w:rsidP="00551F83">
            <w:pPr>
              <w:jc w:val="center"/>
              <w:rPr>
                <w:rFonts w:ascii="Arial" w:hAnsi="Arial" w:cs="Arial"/>
                <w:b/>
                <w:bCs/>
                <w:sz w:val="20"/>
                <w:szCs w:val="20"/>
              </w:rPr>
            </w:pPr>
            <w:r>
              <w:rPr>
                <w:rFonts w:ascii="Arial" w:hAnsi="Arial" w:cs="Arial"/>
                <w:b/>
                <w:bCs/>
                <w:sz w:val="20"/>
                <w:szCs w:val="20"/>
              </w:rPr>
              <w:t>Offered HPV Screening</w:t>
            </w:r>
          </w:p>
        </w:tc>
        <w:tc>
          <w:tcPr>
            <w:tcW w:w="960" w:type="dxa"/>
            <w:tcBorders>
              <w:top w:val="nil"/>
              <w:left w:val="nil"/>
              <w:bottom w:val="single" w:sz="8" w:space="0" w:color="auto"/>
              <w:right w:val="single" w:sz="8" w:space="0" w:color="auto"/>
            </w:tcBorders>
            <w:shd w:val="clear" w:color="auto" w:fill="auto"/>
            <w:noWrap/>
            <w:vAlign w:val="bottom"/>
          </w:tcPr>
          <w:p w14:paraId="18C6D429" w14:textId="77777777" w:rsidR="00551F83" w:rsidRDefault="00551F83" w:rsidP="00551F83">
            <w:pPr>
              <w:jc w:val="center"/>
              <w:rPr>
                <w:rFonts w:ascii="Arial" w:hAnsi="Arial" w:cs="Arial"/>
                <w:sz w:val="20"/>
                <w:szCs w:val="20"/>
              </w:rPr>
            </w:pPr>
            <w:r>
              <w:rPr>
                <w:rFonts w:ascii="Arial" w:hAnsi="Arial" w:cs="Arial"/>
                <w:sz w:val="20"/>
                <w:szCs w:val="20"/>
              </w:rPr>
              <w:t>34126</w:t>
            </w:r>
          </w:p>
        </w:tc>
        <w:tc>
          <w:tcPr>
            <w:tcW w:w="1200" w:type="dxa"/>
            <w:tcBorders>
              <w:top w:val="nil"/>
              <w:left w:val="nil"/>
              <w:bottom w:val="single" w:sz="8" w:space="0" w:color="auto"/>
              <w:right w:val="single" w:sz="8" w:space="0" w:color="auto"/>
            </w:tcBorders>
            <w:shd w:val="clear" w:color="auto" w:fill="auto"/>
            <w:noWrap/>
            <w:vAlign w:val="bottom"/>
          </w:tcPr>
          <w:p w14:paraId="1EC5F626" w14:textId="77777777" w:rsidR="00551F83" w:rsidRDefault="00551F83" w:rsidP="00551F83">
            <w:pPr>
              <w:jc w:val="center"/>
              <w:rPr>
                <w:rFonts w:ascii="Arial" w:hAnsi="Arial" w:cs="Arial"/>
                <w:sz w:val="20"/>
                <w:szCs w:val="20"/>
              </w:rPr>
            </w:pPr>
            <w:r>
              <w:rPr>
                <w:rFonts w:ascii="Arial" w:hAnsi="Arial" w:cs="Arial"/>
                <w:sz w:val="20"/>
                <w:szCs w:val="20"/>
              </w:rPr>
              <w:t>7.9</w:t>
            </w:r>
          </w:p>
        </w:tc>
        <w:tc>
          <w:tcPr>
            <w:tcW w:w="1200" w:type="dxa"/>
            <w:tcBorders>
              <w:top w:val="nil"/>
              <w:left w:val="nil"/>
              <w:bottom w:val="single" w:sz="8" w:space="0" w:color="auto"/>
              <w:right w:val="single" w:sz="8" w:space="0" w:color="auto"/>
            </w:tcBorders>
            <w:shd w:val="clear" w:color="auto" w:fill="auto"/>
            <w:noWrap/>
            <w:vAlign w:val="bottom"/>
          </w:tcPr>
          <w:p w14:paraId="2B80CDB2" w14:textId="77777777" w:rsidR="00551F83" w:rsidRDefault="00551F83" w:rsidP="00551F83">
            <w:pPr>
              <w:jc w:val="center"/>
              <w:rPr>
                <w:rFonts w:ascii="Arial" w:hAnsi="Arial" w:cs="Arial"/>
                <w:sz w:val="20"/>
                <w:szCs w:val="20"/>
              </w:rPr>
            </w:pPr>
            <w:r>
              <w:rPr>
                <w:rFonts w:ascii="Arial" w:hAnsi="Arial" w:cs="Arial"/>
                <w:sz w:val="20"/>
                <w:szCs w:val="20"/>
              </w:rPr>
              <w:t>127</w:t>
            </w:r>
          </w:p>
        </w:tc>
        <w:tc>
          <w:tcPr>
            <w:tcW w:w="960" w:type="dxa"/>
            <w:tcBorders>
              <w:top w:val="nil"/>
              <w:left w:val="nil"/>
              <w:bottom w:val="single" w:sz="8" w:space="0" w:color="auto"/>
              <w:right w:val="single" w:sz="8" w:space="0" w:color="auto"/>
            </w:tcBorders>
            <w:shd w:val="clear" w:color="auto" w:fill="auto"/>
            <w:noWrap/>
            <w:vAlign w:val="bottom"/>
          </w:tcPr>
          <w:p w14:paraId="076000DB" w14:textId="77777777" w:rsidR="00551F83" w:rsidRDefault="00551F83" w:rsidP="00551F83">
            <w:pPr>
              <w:jc w:val="center"/>
              <w:rPr>
                <w:rFonts w:ascii="Arial" w:hAnsi="Arial" w:cs="Arial"/>
                <w:sz w:val="20"/>
                <w:szCs w:val="20"/>
              </w:rPr>
            </w:pPr>
            <w:r>
              <w:rPr>
                <w:rFonts w:ascii="Arial" w:hAnsi="Arial" w:cs="Arial"/>
                <w:sz w:val="20"/>
                <w:szCs w:val="20"/>
              </w:rPr>
              <w:t>34</w:t>
            </w:r>
          </w:p>
        </w:tc>
        <w:tc>
          <w:tcPr>
            <w:tcW w:w="1220" w:type="dxa"/>
            <w:tcBorders>
              <w:top w:val="nil"/>
              <w:left w:val="nil"/>
              <w:bottom w:val="single" w:sz="8" w:space="0" w:color="auto"/>
              <w:right w:val="single" w:sz="8" w:space="0" w:color="auto"/>
            </w:tcBorders>
            <w:shd w:val="clear" w:color="auto" w:fill="auto"/>
            <w:noWrap/>
            <w:vAlign w:val="bottom"/>
          </w:tcPr>
          <w:p w14:paraId="090D8736" w14:textId="77777777" w:rsidR="00551F83" w:rsidRDefault="00551F83" w:rsidP="00551F83">
            <w:pPr>
              <w:jc w:val="center"/>
              <w:rPr>
                <w:rFonts w:ascii="Arial" w:hAnsi="Arial" w:cs="Arial"/>
                <w:sz w:val="20"/>
                <w:szCs w:val="20"/>
              </w:rPr>
            </w:pPr>
            <w:r>
              <w:rPr>
                <w:rFonts w:ascii="Arial" w:hAnsi="Arial" w:cs="Arial"/>
                <w:sz w:val="20"/>
                <w:szCs w:val="20"/>
              </w:rPr>
              <w:t>1.0</w:t>
            </w:r>
          </w:p>
        </w:tc>
      </w:tr>
      <w:tr w:rsidR="00551F83" w14:paraId="21720F39" w14:textId="77777777" w:rsidTr="00551F83">
        <w:trPr>
          <w:trHeight w:val="270"/>
        </w:trPr>
        <w:tc>
          <w:tcPr>
            <w:tcW w:w="1420" w:type="dxa"/>
            <w:tcBorders>
              <w:top w:val="nil"/>
              <w:left w:val="single" w:sz="8" w:space="0" w:color="auto"/>
              <w:bottom w:val="single" w:sz="8" w:space="0" w:color="auto"/>
              <w:right w:val="single" w:sz="8" w:space="0" w:color="auto"/>
            </w:tcBorders>
            <w:shd w:val="clear" w:color="auto" w:fill="auto"/>
            <w:noWrap/>
            <w:vAlign w:val="bottom"/>
          </w:tcPr>
          <w:p w14:paraId="595AA4C5" w14:textId="77777777" w:rsidR="00551F83" w:rsidRDefault="00551F83" w:rsidP="00551F83">
            <w:pPr>
              <w:jc w:val="center"/>
              <w:rPr>
                <w:rFonts w:ascii="Arial" w:hAnsi="Arial" w:cs="Arial"/>
                <w:b/>
                <w:bCs/>
                <w:sz w:val="20"/>
                <w:szCs w:val="20"/>
              </w:rPr>
            </w:pPr>
            <w:r>
              <w:rPr>
                <w:rFonts w:ascii="Arial" w:hAnsi="Arial" w:cs="Arial"/>
                <w:b/>
                <w:bCs/>
                <w:sz w:val="20"/>
                <w:szCs w:val="20"/>
              </w:rPr>
              <w:t>Control</w:t>
            </w:r>
          </w:p>
        </w:tc>
        <w:tc>
          <w:tcPr>
            <w:tcW w:w="960" w:type="dxa"/>
            <w:tcBorders>
              <w:top w:val="nil"/>
              <w:left w:val="nil"/>
              <w:bottom w:val="single" w:sz="8" w:space="0" w:color="auto"/>
              <w:right w:val="single" w:sz="8" w:space="0" w:color="auto"/>
            </w:tcBorders>
            <w:shd w:val="clear" w:color="auto" w:fill="auto"/>
            <w:noWrap/>
            <w:vAlign w:val="bottom"/>
          </w:tcPr>
          <w:p w14:paraId="056FF2A9" w14:textId="77777777" w:rsidR="00551F83" w:rsidRDefault="00551F83" w:rsidP="00551F83">
            <w:pPr>
              <w:jc w:val="center"/>
              <w:rPr>
                <w:rFonts w:ascii="Arial" w:hAnsi="Arial" w:cs="Arial"/>
                <w:sz w:val="20"/>
                <w:szCs w:val="20"/>
              </w:rPr>
            </w:pPr>
            <w:r>
              <w:rPr>
                <w:rFonts w:ascii="Arial" w:hAnsi="Arial" w:cs="Arial"/>
                <w:sz w:val="20"/>
                <w:szCs w:val="20"/>
              </w:rPr>
              <w:t>31488</w:t>
            </w:r>
          </w:p>
        </w:tc>
        <w:tc>
          <w:tcPr>
            <w:tcW w:w="1200" w:type="dxa"/>
            <w:tcBorders>
              <w:top w:val="nil"/>
              <w:left w:val="nil"/>
              <w:bottom w:val="single" w:sz="8" w:space="0" w:color="auto"/>
              <w:right w:val="single" w:sz="8" w:space="0" w:color="auto"/>
            </w:tcBorders>
            <w:shd w:val="clear" w:color="auto" w:fill="auto"/>
            <w:noWrap/>
            <w:vAlign w:val="bottom"/>
          </w:tcPr>
          <w:p w14:paraId="32BCEFBF" w14:textId="77777777" w:rsidR="00551F83" w:rsidRDefault="00551F83" w:rsidP="00551F83">
            <w:pPr>
              <w:jc w:val="center"/>
              <w:rPr>
                <w:rFonts w:ascii="Arial" w:hAnsi="Arial" w:cs="Arial"/>
                <w:sz w:val="20"/>
                <w:szCs w:val="20"/>
              </w:rPr>
            </w:pPr>
            <w:r>
              <w:rPr>
                <w:rFonts w:ascii="Arial" w:hAnsi="Arial" w:cs="Arial"/>
                <w:sz w:val="20"/>
                <w:szCs w:val="20"/>
              </w:rPr>
              <w:t>7.9</w:t>
            </w:r>
          </w:p>
        </w:tc>
        <w:tc>
          <w:tcPr>
            <w:tcW w:w="1200" w:type="dxa"/>
            <w:tcBorders>
              <w:top w:val="nil"/>
              <w:left w:val="nil"/>
              <w:bottom w:val="single" w:sz="8" w:space="0" w:color="auto"/>
              <w:right w:val="single" w:sz="8" w:space="0" w:color="auto"/>
            </w:tcBorders>
            <w:shd w:val="clear" w:color="auto" w:fill="auto"/>
            <w:noWrap/>
            <w:vAlign w:val="bottom"/>
          </w:tcPr>
          <w:p w14:paraId="15464EA0" w14:textId="77777777" w:rsidR="00551F83" w:rsidRDefault="00551F83" w:rsidP="00551F83">
            <w:pPr>
              <w:jc w:val="center"/>
              <w:rPr>
                <w:rFonts w:ascii="Arial" w:hAnsi="Arial" w:cs="Arial"/>
                <w:sz w:val="20"/>
                <w:szCs w:val="20"/>
              </w:rPr>
            </w:pPr>
            <w:r>
              <w:rPr>
                <w:rFonts w:ascii="Arial" w:hAnsi="Arial" w:cs="Arial"/>
                <w:sz w:val="20"/>
                <w:szCs w:val="20"/>
              </w:rPr>
              <w:t>118</w:t>
            </w:r>
          </w:p>
        </w:tc>
        <w:tc>
          <w:tcPr>
            <w:tcW w:w="960" w:type="dxa"/>
            <w:tcBorders>
              <w:top w:val="nil"/>
              <w:left w:val="nil"/>
              <w:bottom w:val="single" w:sz="8" w:space="0" w:color="auto"/>
              <w:right w:val="single" w:sz="8" w:space="0" w:color="auto"/>
            </w:tcBorders>
            <w:shd w:val="clear" w:color="auto" w:fill="auto"/>
            <w:noWrap/>
            <w:vAlign w:val="bottom"/>
          </w:tcPr>
          <w:p w14:paraId="45431A9B" w14:textId="77777777" w:rsidR="00551F83" w:rsidRDefault="00551F83" w:rsidP="00551F83">
            <w:pPr>
              <w:jc w:val="center"/>
              <w:rPr>
                <w:rFonts w:ascii="Arial" w:hAnsi="Arial" w:cs="Arial"/>
                <w:sz w:val="20"/>
                <w:szCs w:val="20"/>
              </w:rPr>
            </w:pPr>
            <w:r>
              <w:rPr>
                <w:rFonts w:ascii="Arial" w:hAnsi="Arial" w:cs="Arial"/>
                <w:sz w:val="20"/>
                <w:szCs w:val="20"/>
              </w:rPr>
              <w:t>64</w:t>
            </w:r>
          </w:p>
        </w:tc>
        <w:tc>
          <w:tcPr>
            <w:tcW w:w="1220" w:type="dxa"/>
            <w:tcBorders>
              <w:top w:val="nil"/>
              <w:left w:val="nil"/>
              <w:bottom w:val="single" w:sz="8" w:space="0" w:color="auto"/>
              <w:right w:val="single" w:sz="8" w:space="0" w:color="auto"/>
            </w:tcBorders>
            <w:shd w:val="clear" w:color="auto" w:fill="auto"/>
            <w:noWrap/>
            <w:vAlign w:val="bottom"/>
          </w:tcPr>
          <w:p w14:paraId="3A6074EA" w14:textId="77777777" w:rsidR="00551F83" w:rsidRDefault="00551F83" w:rsidP="00551F83">
            <w:pPr>
              <w:jc w:val="center"/>
              <w:rPr>
                <w:rFonts w:ascii="Arial" w:hAnsi="Arial" w:cs="Arial"/>
                <w:sz w:val="20"/>
                <w:szCs w:val="20"/>
              </w:rPr>
            </w:pPr>
            <w:r>
              <w:rPr>
                <w:rFonts w:ascii="Arial" w:hAnsi="Arial" w:cs="Arial"/>
                <w:sz w:val="20"/>
                <w:szCs w:val="20"/>
              </w:rPr>
              <w:t>2.0</w:t>
            </w:r>
          </w:p>
        </w:tc>
      </w:tr>
    </w:tbl>
    <w:p w14:paraId="2FBECBDC" w14:textId="77777777" w:rsidR="00551F83" w:rsidRDefault="00551F83" w:rsidP="00551F83">
      <w:r>
        <w:tab/>
      </w:r>
      <w:r>
        <w:tab/>
      </w:r>
      <w:r>
        <w:tab/>
      </w:r>
      <w:r>
        <w:tab/>
      </w:r>
      <w:r>
        <w:tab/>
      </w:r>
      <w:r>
        <w:tab/>
      </w:r>
      <w:r>
        <w:tab/>
      </w:r>
      <w:r>
        <w:tab/>
        <w:t>P =0.0006</w:t>
      </w:r>
      <w:r>
        <w:br/>
      </w:r>
      <w:r>
        <w:br/>
        <w:t xml:space="preserve">a) Number Needed to Screen: How many women need to be </w:t>
      </w:r>
      <w:r w:rsidRPr="00481AFF">
        <w:rPr>
          <w:u w:val="single"/>
        </w:rPr>
        <w:t>offered</w:t>
      </w:r>
      <w:r>
        <w:t xml:space="preserve"> HPV screening to prevent one cervical cancer death at 7.9 years of follow-up? [2]</w:t>
      </w:r>
    </w:p>
    <w:p w14:paraId="12599EDB" w14:textId="77777777" w:rsidR="00551F83" w:rsidRDefault="00551F83" w:rsidP="00551F83"/>
    <w:p w14:paraId="66AF8040" w14:textId="77777777" w:rsidR="00980271" w:rsidRDefault="00980271" w:rsidP="00551F83"/>
    <w:p w14:paraId="75D81820" w14:textId="77777777" w:rsidR="00980271" w:rsidRDefault="00980271" w:rsidP="00551F83"/>
    <w:p w14:paraId="132FF1B5" w14:textId="77777777" w:rsidR="00551F83" w:rsidRDefault="00551F83" w:rsidP="00551F83">
      <w:r>
        <w:t>b) The above represents an “intention-to-treat” analysis.  Roughly 80% of the women who were offered HPV screening received it and none of the control group received HPV screening.  Would the true number needed to screen be higher or lower than the number calculated in part (a)? [2]</w:t>
      </w:r>
    </w:p>
    <w:p w14:paraId="31585E6F" w14:textId="77777777" w:rsidR="00551F83" w:rsidRDefault="00551F83" w:rsidP="00551F83"/>
    <w:p w14:paraId="6FAEBCD2" w14:textId="77777777" w:rsidR="00551F83" w:rsidRDefault="00551F83" w:rsidP="00551F83">
      <w:pPr>
        <w:rPr>
          <w:b/>
          <w:i/>
        </w:rPr>
      </w:pPr>
    </w:p>
    <w:p w14:paraId="7E226DA5" w14:textId="77777777" w:rsidR="00980271" w:rsidRDefault="00980271" w:rsidP="00551F83">
      <w:pPr>
        <w:rPr>
          <w:b/>
          <w:i/>
        </w:rPr>
      </w:pPr>
    </w:p>
    <w:p w14:paraId="1D8EAFE3" w14:textId="77777777" w:rsidR="00551F83" w:rsidRPr="00481AFF" w:rsidRDefault="00551F83" w:rsidP="00551F83">
      <w:r>
        <w:t>Roughly the same number of cervical cancers were diagnosed in the group offered HPV screening and the control group (127 vs. 118).  The table below shows the distribution of cancer diagnoses by stage at diagnosis.</w:t>
      </w:r>
    </w:p>
    <w:p w14:paraId="05FE6B04" w14:textId="77777777" w:rsidR="00551F83" w:rsidRPr="008F4A7B" w:rsidRDefault="00551F83" w:rsidP="00551F83"/>
    <w:tbl>
      <w:tblPr>
        <w:tblW w:w="4940" w:type="dxa"/>
        <w:tblInd w:w="93" w:type="dxa"/>
        <w:tblLook w:val="0000" w:firstRow="0" w:lastRow="0" w:firstColumn="0" w:lastColumn="0" w:noHBand="0" w:noVBand="0"/>
      </w:tblPr>
      <w:tblGrid>
        <w:gridCol w:w="1800"/>
        <w:gridCol w:w="1660"/>
        <w:gridCol w:w="1480"/>
      </w:tblGrid>
      <w:tr w:rsidR="00551F83" w14:paraId="589E8661" w14:textId="77777777" w:rsidTr="00551F83">
        <w:trPr>
          <w:trHeight w:val="255"/>
        </w:trPr>
        <w:tc>
          <w:tcPr>
            <w:tcW w:w="1800" w:type="dxa"/>
            <w:tcBorders>
              <w:top w:val="nil"/>
              <w:left w:val="nil"/>
              <w:bottom w:val="nil"/>
              <w:right w:val="nil"/>
            </w:tcBorders>
            <w:shd w:val="clear" w:color="auto" w:fill="auto"/>
            <w:noWrap/>
            <w:vAlign w:val="bottom"/>
          </w:tcPr>
          <w:p w14:paraId="0C5C19E0" w14:textId="77777777" w:rsidR="00551F83" w:rsidRDefault="00551F83" w:rsidP="00551F83">
            <w:pPr>
              <w:jc w:val="center"/>
              <w:rPr>
                <w:rFonts w:ascii="Arial" w:hAnsi="Arial" w:cs="Arial"/>
                <w:b/>
                <w:bCs/>
                <w:sz w:val="20"/>
                <w:szCs w:val="20"/>
              </w:rPr>
            </w:pPr>
            <w:r>
              <w:rPr>
                <w:rFonts w:ascii="Arial" w:hAnsi="Arial" w:cs="Arial"/>
                <w:b/>
                <w:bCs/>
                <w:sz w:val="20"/>
                <w:szCs w:val="20"/>
              </w:rPr>
              <w:t>Stage At Diagnosis</w:t>
            </w:r>
          </w:p>
        </w:tc>
        <w:tc>
          <w:tcPr>
            <w:tcW w:w="1660" w:type="dxa"/>
            <w:tcBorders>
              <w:top w:val="nil"/>
              <w:left w:val="nil"/>
              <w:bottom w:val="nil"/>
              <w:right w:val="nil"/>
            </w:tcBorders>
            <w:shd w:val="clear" w:color="auto" w:fill="auto"/>
            <w:noWrap/>
            <w:vAlign w:val="bottom"/>
          </w:tcPr>
          <w:p w14:paraId="44595A4D" w14:textId="77777777" w:rsidR="00551F83" w:rsidRDefault="00551F83" w:rsidP="00551F83">
            <w:pPr>
              <w:jc w:val="center"/>
              <w:rPr>
                <w:rFonts w:ascii="Arial" w:hAnsi="Arial" w:cs="Arial"/>
                <w:b/>
                <w:bCs/>
                <w:sz w:val="20"/>
                <w:szCs w:val="20"/>
              </w:rPr>
            </w:pPr>
            <w:r>
              <w:rPr>
                <w:rFonts w:ascii="Arial" w:hAnsi="Arial" w:cs="Arial"/>
                <w:b/>
                <w:bCs/>
                <w:sz w:val="20"/>
                <w:szCs w:val="20"/>
              </w:rPr>
              <w:t>HPV Screening or Control?</w:t>
            </w:r>
          </w:p>
        </w:tc>
        <w:tc>
          <w:tcPr>
            <w:tcW w:w="1480" w:type="dxa"/>
            <w:tcBorders>
              <w:top w:val="nil"/>
              <w:left w:val="nil"/>
              <w:bottom w:val="nil"/>
              <w:right w:val="nil"/>
            </w:tcBorders>
            <w:shd w:val="clear" w:color="auto" w:fill="auto"/>
            <w:noWrap/>
            <w:vAlign w:val="bottom"/>
          </w:tcPr>
          <w:p w14:paraId="32EA1118" w14:textId="77777777" w:rsidR="00551F83" w:rsidRDefault="00551F83" w:rsidP="00551F83">
            <w:pPr>
              <w:jc w:val="center"/>
              <w:rPr>
                <w:rFonts w:ascii="Arial" w:hAnsi="Arial" w:cs="Arial"/>
                <w:b/>
                <w:bCs/>
                <w:sz w:val="20"/>
                <w:szCs w:val="20"/>
              </w:rPr>
            </w:pPr>
            <w:r>
              <w:rPr>
                <w:rFonts w:ascii="Arial" w:hAnsi="Arial" w:cs="Arial"/>
                <w:b/>
                <w:bCs/>
                <w:sz w:val="20"/>
                <w:szCs w:val="20"/>
              </w:rPr>
              <w:t>HPV Screening or Control?</w:t>
            </w:r>
          </w:p>
        </w:tc>
      </w:tr>
      <w:tr w:rsidR="00551F83" w14:paraId="3A4C6F76" w14:textId="77777777" w:rsidTr="00551F83">
        <w:trPr>
          <w:trHeight w:val="255"/>
        </w:trPr>
        <w:tc>
          <w:tcPr>
            <w:tcW w:w="1800" w:type="dxa"/>
            <w:tcBorders>
              <w:top w:val="nil"/>
              <w:left w:val="nil"/>
              <w:bottom w:val="nil"/>
              <w:right w:val="nil"/>
            </w:tcBorders>
            <w:shd w:val="clear" w:color="auto" w:fill="auto"/>
            <w:noWrap/>
            <w:vAlign w:val="bottom"/>
          </w:tcPr>
          <w:p w14:paraId="54962E13" w14:textId="77777777" w:rsidR="00551F83" w:rsidRDefault="00551F83" w:rsidP="00551F83">
            <w:pPr>
              <w:jc w:val="center"/>
              <w:rPr>
                <w:rFonts w:ascii="Arial" w:hAnsi="Arial" w:cs="Arial"/>
                <w:b/>
                <w:bCs/>
                <w:sz w:val="20"/>
                <w:szCs w:val="20"/>
              </w:rPr>
            </w:pPr>
            <w:r>
              <w:rPr>
                <w:rFonts w:ascii="Arial" w:hAnsi="Arial" w:cs="Arial"/>
                <w:b/>
                <w:bCs/>
                <w:sz w:val="20"/>
                <w:szCs w:val="20"/>
              </w:rPr>
              <w:t>1A</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26BE4" w14:textId="77777777" w:rsidR="00551F83" w:rsidRDefault="00551F83" w:rsidP="00551F83">
            <w:pPr>
              <w:jc w:val="center"/>
              <w:rPr>
                <w:rFonts w:ascii="Arial" w:hAnsi="Arial" w:cs="Arial"/>
                <w:sz w:val="20"/>
                <w:szCs w:val="20"/>
              </w:rPr>
            </w:pPr>
            <w:r>
              <w:rPr>
                <w:rFonts w:ascii="Arial" w:hAnsi="Arial" w:cs="Arial"/>
                <w:sz w:val="20"/>
                <w:szCs w:val="20"/>
              </w:rPr>
              <w:t>6%</w:t>
            </w:r>
          </w:p>
        </w:tc>
        <w:tc>
          <w:tcPr>
            <w:tcW w:w="1480" w:type="dxa"/>
            <w:tcBorders>
              <w:top w:val="single" w:sz="4" w:space="0" w:color="auto"/>
              <w:left w:val="nil"/>
              <w:bottom w:val="single" w:sz="4" w:space="0" w:color="auto"/>
              <w:right w:val="single" w:sz="4" w:space="0" w:color="auto"/>
            </w:tcBorders>
            <w:shd w:val="clear" w:color="auto" w:fill="auto"/>
            <w:noWrap/>
            <w:vAlign w:val="bottom"/>
          </w:tcPr>
          <w:p w14:paraId="60A1CD43" w14:textId="77777777" w:rsidR="00551F83" w:rsidRDefault="00551F83" w:rsidP="00551F83">
            <w:pPr>
              <w:jc w:val="center"/>
              <w:rPr>
                <w:rFonts w:ascii="Arial" w:hAnsi="Arial" w:cs="Arial"/>
                <w:sz w:val="20"/>
                <w:szCs w:val="20"/>
              </w:rPr>
            </w:pPr>
            <w:r>
              <w:rPr>
                <w:rFonts w:ascii="Arial" w:hAnsi="Arial" w:cs="Arial"/>
                <w:sz w:val="20"/>
                <w:szCs w:val="20"/>
              </w:rPr>
              <w:t>37%</w:t>
            </w:r>
          </w:p>
        </w:tc>
      </w:tr>
      <w:tr w:rsidR="00551F83" w14:paraId="5037294A" w14:textId="77777777" w:rsidTr="00551F83">
        <w:trPr>
          <w:trHeight w:val="255"/>
        </w:trPr>
        <w:tc>
          <w:tcPr>
            <w:tcW w:w="1800" w:type="dxa"/>
            <w:tcBorders>
              <w:top w:val="nil"/>
              <w:left w:val="nil"/>
              <w:bottom w:val="nil"/>
              <w:right w:val="nil"/>
            </w:tcBorders>
            <w:shd w:val="clear" w:color="auto" w:fill="auto"/>
            <w:noWrap/>
            <w:vAlign w:val="bottom"/>
          </w:tcPr>
          <w:p w14:paraId="215CDFD4" w14:textId="77777777" w:rsidR="00551F83" w:rsidRDefault="00551F83" w:rsidP="00551F83">
            <w:pPr>
              <w:jc w:val="center"/>
              <w:rPr>
                <w:rFonts w:ascii="Arial" w:hAnsi="Arial" w:cs="Arial"/>
                <w:b/>
                <w:bCs/>
                <w:sz w:val="20"/>
                <w:szCs w:val="20"/>
              </w:rPr>
            </w:pPr>
            <w:r>
              <w:rPr>
                <w:rFonts w:ascii="Arial" w:hAnsi="Arial" w:cs="Arial"/>
                <w:b/>
                <w:bCs/>
                <w:sz w:val="20"/>
                <w:szCs w:val="20"/>
              </w:rPr>
              <w:t>1B</w:t>
            </w:r>
          </w:p>
        </w:tc>
        <w:tc>
          <w:tcPr>
            <w:tcW w:w="1660" w:type="dxa"/>
            <w:tcBorders>
              <w:top w:val="nil"/>
              <w:left w:val="single" w:sz="4" w:space="0" w:color="auto"/>
              <w:bottom w:val="single" w:sz="4" w:space="0" w:color="auto"/>
              <w:right w:val="single" w:sz="4" w:space="0" w:color="auto"/>
            </w:tcBorders>
            <w:shd w:val="clear" w:color="auto" w:fill="auto"/>
            <w:noWrap/>
            <w:vAlign w:val="bottom"/>
          </w:tcPr>
          <w:p w14:paraId="03039951" w14:textId="77777777" w:rsidR="00551F83" w:rsidRDefault="00551F83" w:rsidP="00551F83">
            <w:pPr>
              <w:jc w:val="center"/>
              <w:rPr>
                <w:rFonts w:ascii="Arial" w:hAnsi="Arial" w:cs="Arial"/>
                <w:sz w:val="20"/>
                <w:szCs w:val="20"/>
              </w:rPr>
            </w:pPr>
            <w:r>
              <w:rPr>
                <w:rFonts w:ascii="Arial" w:hAnsi="Arial" w:cs="Arial"/>
                <w:sz w:val="20"/>
                <w:szCs w:val="20"/>
              </w:rPr>
              <w:t>22%</w:t>
            </w:r>
          </w:p>
        </w:tc>
        <w:tc>
          <w:tcPr>
            <w:tcW w:w="1480" w:type="dxa"/>
            <w:tcBorders>
              <w:top w:val="nil"/>
              <w:left w:val="nil"/>
              <w:bottom w:val="single" w:sz="4" w:space="0" w:color="auto"/>
              <w:right w:val="single" w:sz="4" w:space="0" w:color="auto"/>
            </w:tcBorders>
            <w:shd w:val="clear" w:color="auto" w:fill="auto"/>
            <w:noWrap/>
            <w:vAlign w:val="bottom"/>
          </w:tcPr>
          <w:p w14:paraId="3C1D6EF9" w14:textId="77777777" w:rsidR="00551F83" w:rsidRDefault="00551F83" w:rsidP="00551F83">
            <w:pPr>
              <w:jc w:val="center"/>
              <w:rPr>
                <w:rFonts w:ascii="Arial" w:hAnsi="Arial" w:cs="Arial"/>
                <w:sz w:val="20"/>
                <w:szCs w:val="20"/>
              </w:rPr>
            </w:pPr>
            <w:r>
              <w:rPr>
                <w:rFonts w:ascii="Arial" w:hAnsi="Arial" w:cs="Arial"/>
                <w:sz w:val="20"/>
                <w:szCs w:val="20"/>
              </w:rPr>
              <w:t>26%</w:t>
            </w:r>
          </w:p>
        </w:tc>
      </w:tr>
      <w:tr w:rsidR="00551F83" w14:paraId="2ABD6346" w14:textId="77777777" w:rsidTr="00551F83">
        <w:trPr>
          <w:trHeight w:val="255"/>
        </w:trPr>
        <w:tc>
          <w:tcPr>
            <w:tcW w:w="1800" w:type="dxa"/>
            <w:tcBorders>
              <w:top w:val="nil"/>
              <w:left w:val="nil"/>
              <w:bottom w:val="nil"/>
              <w:right w:val="nil"/>
            </w:tcBorders>
            <w:shd w:val="clear" w:color="auto" w:fill="auto"/>
            <w:noWrap/>
            <w:vAlign w:val="bottom"/>
          </w:tcPr>
          <w:p w14:paraId="6F37DCC3" w14:textId="77777777" w:rsidR="00551F83" w:rsidRDefault="00551F83" w:rsidP="00551F83">
            <w:pPr>
              <w:jc w:val="center"/>
              <w:rPr>
                <w:rFonts w:ascii="Arial" w:hAnsi="Arial" w:cs="Arial"/>
                <w:b/>
                <w:bCs/>
                <w:sz w:val="20"/>
                <w:szCs w:val="20"/>
              </w:rPr>
            </w:pPr>
            <w:r>
              <w:rPr>
                <w:rFonts w:ascii="Arial" w:hAnsi="Arial" w:cs="Arial"/>
                <w:b/>
                <w:bCs/>
                <w:sz w:val="20"/>
                <w:szCs w:val="20"/>
              </w:rPr>
              <w:t>≥II</w:t>
            </w:r>
          </w:p>
        </w:tc>
        <w:tc>
          <w:tcPr>
            <w:tcW w:w="1660" w:type="dxa"/>
            <w:tcBorders>
              <w:top w:val="nil"/>
              <w:left w:val="single" w:sz="4" w:space="0" w:color="auto"/>
              <w:bottom w:val="single" w:sz="4" w:space="0" w:color="auto"/>
              <w:right w:val="single" w:sz="4" w:space="0" w:color="auto"/>
            </w:tcBorders>
            <w:shd w:val="clear" w:color="auto" w:fill="auto"/>
            <w:noWrap/>
            <w:vAlign w:val="bottom"/>
          </w:tcPr>
          <w:p w14:paraId="4D1D1FB9" w14:textId="77777777" w:rsidR="00551F83" w:rsidRDefault="00551F83" w:rsidP="00551F83">
            <w:pPr>
              <w:jc w:val="center"/>
              <w:rPr>
                <w:rFonts w:ascii="Arial" w:hAnsi="Arial" w:cs="Arial"/>
                <w:sz w:val="20"/>
                <w:szCs w:val="20"/>
              </w:rPr>
            </w:pPr>
            <w:r>
              <w:rPr>
                <w:rFonts w:ascii="Arial" w:hAnsi="Arial" w:cs="Arial"/>
                <w:sz w:val="20"/>
                <w:szCs w:val="20"/>
              </w:rPr>
              <w:t>69%</w:t>
            </w:r>
          </w:p>
        </w:tc>
        <w:tc>
          <w:tcPr>
            <w:tcW w:w="1480" w:type="dxa"/>
            <w:tcBorders>
              <w:top w:val="nil"/>
              <w:left w:val="nil"/>
              <w:bottom w:val="single" w:sz="4" w:space="0" w:color="auto"/>
              <w:right w:val="single" w:sz="4" w:space="0" w:color="auto"/>
            </w:tcBorders>
            <w:shd w:val="clear" w:color="auto" w:fill="auto"/>
            <w:noWrap/>
            <w:vAlign w:val="bottom"/>
          </w:tcPr>
          <w:p w14:paraId="7156D1D9" w14:textId="77777777" w:rsidR="00551F83" w:rsidRDefault="00551F83" w:rsidP="00551F83">
            <w:pPr>
              <w:jc w:val="center"/>
              <w:rPr>
                <w:rFonts w:ascii="Arial" w:hAnsi="Arial" w:cs="Arial"/>
                <w:sz w:val="20"/>
                <w:szCs w:val="20"/>
              </w:rPr>
            </w:pPr>
            <w:r>
              <w:rPr>
                <w:rFonts w:ascii="Arial" w:hAnsi="Arial" w:cs="Arial"/>
                <w:sz w:val="20"/>
                <w:szCs w:val="20"/>
              </w:rPr>
              <w:t>31%</w:t>
            </w:r>
          </w:p>
        </w:tc>
      </w:tr>
      <w:tr w:rsidR="00551F83" w14:paraId="4852EBC2" w14:textId="77777777" w:rsidTr="00551F83">
        <w:trPr>
          <w:trHeight w:val="255"/>
        </w:trPr>
        <w:tc>
          <w:tcPr>
            <w:tcW w:w="1800" w:type="dxa"/>
            <w:tcBorders>
              <w:top w:val="nil"/>
              <w:left w:val="nil"/>
              <w:bottom w:val="nil"/>
              <w:right w:val="nil"/>
            </w:tcBorders>
            <w:shd w:val="clear" w:color="auto" w:fill="auto"/>
            <w:noWrap/>
            <w:vAlign w:val="bottom"/>
          </w:tcPr>
          <w:p w14:paraId="3E964E92" w14:textId="77777777" w:rsidR="00551F83" w:rsidRDefault="00551F83" w:rsidP="00551F83">
            <w:pPr>
              <w:jc w:val="center"/>
              <w:rPr>
                <w:rFonts w:ascii="Arial" w:hAnsi="Arial" w:cs="Arial"/>
                <w:b/>
                <w:bCs/>
                <w:sz w:val="20"/>
                <w:szCs w:val="20"/>
              </w:rPr>
            </w:pPr>
            <w:r>
              <w:rPr>
                <w:rFonts w:ascii="Arial" w:hAnsi="Arial" w:cs="Arial"/>
                <w:b/>
                <w:bCs/>
                <w:sz w:val="20"/>
                <w:szCs w:val="20"/>
              </w:rPr>
              <w:t>Unknown</w:t>
            </w:r>
          </w:p>
        </w:tc>
        <w:tc>
          <w:tcPr>
            <w:tcW w:w="1660" w:type="dxa"/>
            <w:tcBorders>
              <w:top w:val="nil"/>
              <w:left w:val="single" w:sz="4" w:space="0" w:color="auto"/>
              <w:bottom w:val="single" w:sz="4" w:space="0" w:color="auto"/>
              <w:right w:val="single" w:sz="4" w:space="0" w:color="auto"/>
            </w:tcBorders>
            <w:shd w:val="clear" w:color="auto" w:fill="auto"/>
            <w:noWrap/>
            <w:vAlign w:val="bottom"/>
          </w:tcPr>
          <w:p w14:paraId="2750FE39" w14:textId="77777777" w:rsidR="00551F83" w:rsidRDefault="00551F83" w:rsidP="00551F83">
            <w:pPr>
              <w:jc w:val="center"/>
              <w:rPr>
                <w:rFonts w:ascii="Arial" w:hAnsi="Arial" w:cs="Arial"/>
                <w:sz w:val="20"/>
                <w:szCs w:val="20"/>
              </w:rPr>
            </w:pPr>
            <w:r>
              <w:rPr>
                <w:rFonts w:ascii="Arial" w:hAnsi="Arial" w:cs="Arial"/>
                <w:sz w:val="20"/>
                <w:szCs w:val="20"/>
              </w:rPr>
              <w:t>3%</w:t>
            </w:r>
          </w:p>
        </w:tc>
        <w:tc>
          <w:tcPr>
            <w:tcW w:w="1480" w:type="dxa"/>
            <w:tcBorders>
              <w:top w:val="nil"/>
              <w:left w:val="nil"/>
              <w:bottom w:val="single" w:sz="4" w:space="0" w:color="auto"/>
              <w:right w:val="single" w:sz="4" w:space="0" w:color="auto"/>
            </w:tcBorders>
            <w:shd w:val="clear" w:color="auto" w:fill="auto"/>
            <w:noWrap/>
            <w:vAlign w:val="bottom"/>
          </w:tcPr>
          <w:p w14:paraId="6935999C" w14:textId="77777777" w:rsidR="00551F83" w:rsidRDefault="00551F83" w:rsidP="00551F83">
            <w:pPr>
              <w:jc w:val="center"/>
              <w:rPr>
                <w:rFonts w:ascii="Arial" w:hAnsi="Arial" w:cs="Arial"/>
                <w:sz w:val="20"/>
                <w:szCs w:val="20"/>
              </w:rPr>
            </w:pPr>
            <w:r>
              <w:rPr>
                <w:rFonts w:ascii="Arial" w:hAnsi="Arial" w:cs="Arial"/>
                <w:sz w:val="20"/>
                <w:szCs w:val="20"/>
              </w:rPr>
              <w:t>6%</w:t>
            </w:r>
          </w:p>
        </w:tc>
      </w:tr>
    </w:tbl>
    <w:p w14:paraId="302B5582" w14:textId="77777777" w:rsidR="00551F83" w:rsidRDefault="00551F83" w:rsidP="00551F83"/>
    <w:p w14:paraId="097C2283" w14:textId="2D1FFA66" w:rsidR="00551F83" w:rsidRDefault="00551F83" w:rsidP="00551F83">
      <w:r>
        <w:t>c) Which column do you think represents the group offered HPV Screening?  Explain your choice. [2]</w:t>
      </w:r>
    </w:p>
    <w:p w14:paraId="09D5540C" w14:textId="77777777" w:rsidR="00980271" w:rsidRDefault="00980271" w:rsidP="00551F83"/>
    <w:p w14:paraId="580602A3" w14:textId="77777777" w:rsidR="00980271" w:rsidRDefault="00980271" w:rsidP="00551F83"/>
    <w:p w14:paraId="799FFC7B" w14:textId="77777777" w:rsidR="00980271" w:rsidRDefault="00980271" w:rsidP="00551F83"/>
    <w:p w14:paraId="3DE77B9C" w14:textId="77777777" w:rsidR="00980271" w:rsidRDefault="00980271">
      <w:r>
        <w:br w:type="page"/>
      </w:r>
    </w:p>
    <w:p w14:paraId="0F0CCD03" w14:textId="09A5EFA6" w:rsidR="00551F83" w:rsidRDefault="00551F83" w:rsidP="00551F83">
      <w:r w:rsidRPr="007C6561">
        <w:t>d)</w:t>
      </w:r>
      <w:r>
        <w:t xml:space="preserve"> In the following table, state whether the listed factor could explain why this study found that HPV screening REDUCED cervical cancer mortality.  Briefly explain your answer. [9]</w:t>
      </w:r>
    </w:p>
    <w:p w14:paraId="7921B644" w14:textId="77777777" w:rsidR="00551F83" w:rsidRDefault="00551F83" w:rsidP="00551F83"/>
    <w:tbl>
      <w:tblPr>
        <w:tblW w:w="8625" w:type="dxa"/>
        <w:tblInd w:w="93" w:type="dxa"/>
        <w:tblLook w:val="0000" w:firstRow="0" w:lastRow="0" w:firstColumn="0" w:lastColumn="0" w:noHBand="0" w:noVBand="0"/>
      </w:tblPr>
      <w:tblGrid>
        <w:gridCol w:w="2665"/>
        <w:gridCol w:w="1031"/>
        <w:gridCol w:w="4929"/>
      </w:tblGrid>
      <w:tr w:rsidR="00551F83" w14:paraId="30576EBE" w14:textId="77777777" w:rsidTr="00551F83">
        <w:trPr>
          <w:trHeight w:val="255"/>
        </w:trPr>
        <w:tc>
          <w:tcPr>
            <w:tcW w:w="2665" w:type="dxa"/>
            <w:tcBorders>
              <w:top w:val="nil"/>
              <w:left w:val="nil"/>
              <w:bottom w:val="nil"/>
              <w:right w:val="nil"/>
            </w:tcBorders>
            <w:shd w:val="clear" w:color="auto" w:fill="auto"/>
            <w:noWrap/>
            <w:vAlign w:val="bottom"/>
          </w:tcPr>
          <w:p w14:paraId="1D5A482A" w14:textId="77777777" w:rsidR="00551F83" w:rsidRDefault="00551F83" w:rsidP="00551F83">
            <w:pPr>
              <w:rPr>
                <w:rFonts w:ascii="Arial" w:hAnsi="Arial" w:cs="Arial"/>
                <w:sz w:val="20"/>
                <w:szCs w:val="20"/>
              </w:rPr>
            </w:pPr>
          </w:p>
        </w:tc>
        <w:tc>
          <w:tcPr>
            <w:tcW w:w="5960" w:type="dxa"/>
            <w:gridSpan w:val="2"/>
            <w:tcBorders>
              <w:top w:val="nil"/>
              <w:left w:val="nil"/>
              <w:bottom w:val="nil"/>
              <w:right w:val="nil"/>
            </w:tcBorders>
            <w:shd w:val="clear" w:color="auto" w:fill="auto"/>
            <w:noWrap/>
            <w:vAlign w:val="bottom"/>
          </w:tcPr>
          <w:p w14:paraId="2B8F37AB" w14:textId="77777777" w:rsidR="00551F83" w:rsidRDefault="00551F83" w:rsidP="00551F83">
            <w:pPr>
              <w:rPr>
                <w:rFonts w:ascii="Arial" w:hAnsi="Arial" w:cs="Arial"/>
                <w:b/>
                <w:bCs/>
                <w:sz w:val="20"/>
                <w:szCs w:val="20"/>
              </w:rPr>
            </w:pPr>
            <w:r>
              <w:rPr>
                <w:rFonts w:ascii="Arial" w:hAnsi="Arial" w:cs="Arial"/>
                <w:b/>
                <w:bCs/>
                <w:sz w:val="20"/>
                <w:szCs w:val="20"/>
              </w:rPr>
              <w:t>Explains Finding That HPV Screening Reduces deaths</w:t>
            </w:r>
          </w:p>
        </w:tc>
      </w:tr>
      <w:tr w:rsidR="00551F83" w14:paraId="4B63F1E8" w14:textId="77777777" w:rsidTr="00551F83">
        <w:trPr>
          <w:trHeight w:val="255"/>
        </w:trPr>
        <w:tc>
          <w:tcPr>
            <w:tcW w:w="2665" w:type="dxa"/>
            <w:tcBorders>
              <w:top w:val="nil"/>
              <w:left w:val="nil"/>
              <w:bottom w:val="nil"/>
              <w:right w:val="nil"/>
            </w:tcBorders>
            <w:shd w:val="clear" w:color="auto" w:fill="auto"/>
            <w:noWrap/>
            <w:vAlign w:val="bottom"/>
          </w:tcPr>
          <w:p w14:paraId="25403DC6" w14:textId="77777777" w:rsidR="00551F83" w:rsidRDefault="00551F83" w:rsidP="00551F83">
            <w:pPr>
              <w:rPr>
                <w:rFonts w:ascii="Arial" w:hAnsi="Arial" w:cs="Arial"/>
                <w:sz w:val="20"/>
                <w:szCs w:val="20"/>
              </w:rPr>
            </w:pPr>
          </w:p>
        </w:tc>
        <w:tc>
          <w:tcPr>
            <w:tcW w:w="1031" w:type="dxa"/>
            <w:tcBorders>
              <w:top w:val="nil"/>
              <w:left w:val="nil"/>
              <w:bottom w:val="nil"/>
              <w:right w:val="nil"/>
            </w:tcBorders>
            <w:shd w:val="clear" w:color="auto" w:fill="auto"/>
            <w:noWrap/>
            <w:vAlign w:val="bottom"/>
          </w:tcPr>
          <w:p w14:paraId="2C8EAB19" w14:textId="77777777" w:rsidR="00551F83" w:rsidRDefault="00551F83" w:rsidP="00551F83">
            <w:pPr>
              <w:rPr>
                <w:rFonts w:ascii="Arial" w:hAnsi="Arial" w:cs="Arial"/>
                <w:b/>
                <w:bCs/>
                <w:sz w:val="20"/>
                <w:szCs w:val="20"/>
              </w:rPr>
            </w:pPr>
            <w:r>
              <w:rPr>
                <w:rFonts w:ascii="Arial" w:hAnsi="Arial" w:cs="Arial"/>
                <w:b/>
                <w:bCs/>
                <w:sz w:val="20"/>
                <w:szCs w:val="20"/>
              </w:rPr>
              <w:t>Yes/No</w:t>
            </w:r>
          </w:p>
        </w:tc>
        <w:tc>
          <w:tcPr>
            <w:tcW w:w="4929" w:type="dxa"/>
            <w:tcBorders>
              <w:top w:val="nil"/>
              <w:left w:val="nil"/>
              <w:bottom w:val="nil"/>
              <w:right w:val="nil"/>
            </w:tcBorders>
            <w:shd w:val="clear" w:color="auto" w:fill="auto"/>
            <w:noWrap/>
            <w:vAlign w:val="bottom"/>
          </w:tcPr>
          <w:p w14:paraId="7846B392" w14:textId="77777777" w:rsidR="00551F83" w:rsidRDefault="00551F83" w:rsidP="00551F83">
            <w:pPr>
              <w:rPr>
                <w:rFonts w:ascii="Arial" w:hAnsi="Arial" w:cs="Arial"/>
                <w:b/>
                <w:bCs/>
                <w:sz w:val="20"/>
                <w:szCs w:val="20"/>
              </w:rPr>
            </w:pPr>
            <w:r>
              <w:rPr>
                <w:rFonts w:ascii="Arial" w:hAnsi="Arial" w:cs="Arial"/>
                <w:b/>
                <w:bCs/>
                <w:sz w:val="20"/>
                <w:szCs w:val="20"/>
              </w:rPr>
              <w:t>Explain Answer</w:t>
            </w:r>
          </w:p>
        </w:tc>
      </w:tr>
      <w:tr w:rsidR="00551F83" w14:paraId="2D2261EB" w14:textId="77777777" w:rsidTr="00551F83">
        <w:trPr>
          <w:trHeight w:val="255"/>
        </w:trPr>
        <w:tc>
          <w:tcPr>
            <w:tcW w:w="2665" w:type="dxa"/>
            <w:tcBorders>
              <w:top w:val="nil"/>
              <w:left w:val="nil"/>
              <w:bottom w:val="nil"/>
              <w:right w:val="nil"/>
            </w:tcBorders>
            <w:shd w:val="clear" w:color="auto" w:fill="auto"/>
            <w:noWrap/>
            <w:vAlign w:val="bottom"/>
          </w:tcPr>
          <w:p w14:paraId="54443383" w14:textId="77777777" w:rsidR="00551F83" w:rsidRDefault="00551F83" w:rsidP="00551F83">
            <w:pPr>
              <w:rPr>
                <w:rFonts w:ascii="Arial" w:hAnsi="Arial" w:cs="Arial"/>
                <w:b/>
                <w:bCs/>
                <w:sz w:val="20"/>
                <w:szCs w:val="20"/>
              </w:rPr>
            </w:pPr>
            <w:r>
              <w:rPr>
                <w:rFonts w:ascii="Arial" w:hAnsi="Arial" w:cs="Arial"/>
                <w:b/>
                <w:bCs/>
                <w:sz w:val="20"/>
                <w:szCs w:val="20"/>
              </w:rPr>
              <w:t>Volunteer Bias</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90773" w14:textId="1F14E583" w:rsidR="00551F83" w:rsidRDefault="00551F83" w:rsidP="00551F83">
            <w:pPr>
              <w:jc w:val="center"/>
              <w:rPr>
                <w:rFonts w:ascii="Arial" w:hAnsi="Arial" w:cs="Arial"/>
                <w:sz w:val="20"/>
                <w:szCs w:val="20"/>
              </w:rPr>
            </w:pPr>
          </w:p>
        </w:tc>
        <w:tc>
          <w:tcPr>
            <w:tcW w:w="4929" w:type="dxa"/>
            <w:tcBorders>
              <w:top w:val="single" w:sz="4" w:space="0" w:color="auto"/>
              <w:left w:val="nil"/>
              <w:bottom w:val="single" w:sz="4" w:space="0" w:color="auto"/>
              <w:right w:val="single" w:sz="4" w:space="0" w:color="auto"/>
            </w:tcBorders>
            <w:shd w:val="clear" w:color="auto" w:fill="auto"/>
            <w:noWrap/>
            <w:vAlign w:val="bottom"/>
          </w:tcPr>
          <w:p w14:paraId="591F9EF7" w14:textId="747DF45F" w:rsidR="00551F83" w:rsidRDefault="00551F83" w:rsidP="00551F83">
            <w:pPr>
              <w:rPr>
                <w:rFonts w:ascii="Arial" w:hAnsi="Arial" w:cs="Arial"/>
                <w:sz w:val="20"/>
                <w:szCs w:val="20"/>
              </w:rPr>
            </w:pPr>
          </w:p>
        </w:tc>
      </w:tr>
      <w:tr w:rsidR="00551F83" w14:paraId="2A31EF57" w14:textId="77777777" w:rsidTr="00551F83">
        <w:trPr>
          <w:trHeight w:val="255"/>
        </w:trPr>
        <w:tc>
          <w:tcPr>
            <w:tcW w:w="2665" w:type="dxa"/>
            <w:tcBorders>
              <w:top w:val="nil"/>
              <w:left w:val="nil"/>
              <w:bottom w:val="nil"/>
              <w:right w:val="nil"/>
            </w:tcBorders>
            <w:shd w:val="clear" w:color="auto" w:fill="auto"/>
            <w:noWrap/>
            <w:vAlign w:val="bottom"/>
          </w:tcPr>
          <w:p w14:paraId="1B133556" w14:textId="77777777" w:rsidR="00551F83" w:rsidRDefault="00551F83" w:rsidP="00551F83">
            <w:pPr>
              <w:rPr>
                <w:rFonts w:ascii="Arial" w:hAnsi="Arial" w:cs="Arial"/>
                <w:b/>
                <w:bCs/>
                <w:sz w:val="20"/>
                <w:szCs w:val="20"/>
              </w:rPr>
            </w:pPr>
            <w:r>
              <w:rPr>
                <w:rFonts w:ascii="Arial" w:hAnsi="Arial" w:cs="Arial"/>
                <w:b/>
                <w:bCs/>
                <w:sz w:val="20"/>
                <w:szCs w:val="20"/>
              </w:rPr>
              <w:t>Lead-Time Bias</w:t>
            </w:r>
          </w:p>
        </w:tc>
        <w:tc>
          <w:tcPr>
            <w:tcW w:w="1031" w:type="dxa"/>
            <w:tcBorders>
              <w:top w:val="nil"/>
              <w:left w:val="single" w:sz="4" w:space="0" w:color="auto"/>
              <w:bottom w:val="single" w:sz="4" w:space="0" w:color="auto"/>
              <w:right w:val="single" w:sz="4" w:space="0" w:color="auto"/>
            </w:tcBorders>
            <w:shd w:val="clear" w:color="auto" w:fill="auto"/>
            <w:noWrap/>
            <w:vAlign w:val="bottom"/>
          </w:tcPr>
          <w:p w14:paraId="4AF1EA3A" w14:textId="7446706D" w:rsidR="00551F83" w:rsidRDefault="00551F83" w:rsidP="00551F83">
            <w:pPr>
              <w:jc w:val="center"/>
              <w:rPr>
                <w:rFonts w:ascii="Arial" w:hAnsi="Arial" w:cs="Arial"/>
                <w:sz w:val="20"/>
                <w:szCs w:val="20"/>
              </w:rPr>
            </w:pPr>
          </w:p>
        </w:tc>
        <w:tc>
          <w:tcPr>
            <w:tcW w:w="4929" w:type="dxa"/>
            <w:tcBorders>
              <w:top w:val="nil"/>
              <w:left w:val="nil"/>
              <w:bottom w:val="single" w:sz="4" w:space="0" w:color="auto"/>
              <w:right w:val="single" w:sz="4" w:space="0" w:color="auto"/>
            </w:tcBorders>
            <w:shd w:val="clear" w:color="auto" w:fill="auto"/>
            <w:noWrap/>
            <w:vAlign w:val="bottom"/>
          </w:tcPr>
          <w:p w14:paraId="3DB37F93" w14:textId="7FB595F2" w:rsidR="00551F83" w:rsidRDefault="00551F83" w:rsidP="00551F83">
            <w:pPr>
              <w:rPr>
                <w:rFonts w:ascii="Arial" w:hAnsi="Arial" w:cs="Arial"/>
                <w:sz w:val="20"/>
                <w:szCs w:val="20"/>
              </w:rPr>
            </w:pPr>
          </w:p>
        </w:tc>
      </w:tr>
      <w:tr w:rsidR="00551F83" w14:paraId="7053FF5D" w14:textId="77777777" w:rsidTr="00551F83">
        <w:trPr>
          <w:trHeight w:val="255"/>
        </w:trPr>
        <w:tc>
          <w:tcPr>
            <w:tcW w:w="2665" w:type="dxa"/>
            <w:tcBorders>
              <w:top w:val="nil"/>
              <w:left w:val="nil"/>
              <w:bottom w:val="nil"/>
              <w:right w:val="nil"/>
            </w:tcBorders>
            <w:shd w:val="clear" w:color="auto" w:fill="auto"/>
            <w:noWrap/>
            <w:vAlign w:val="bottom"/>
          </w:tcPr>
          <w:p w14:paraId="58B79447" w14:textId="77777777" w:rsidR="00551F83" w:rsidRDefault="00551F83" w:rsidP="00551F83">
            <w:pPr>
              <w:rPr>
                <w:rFonts w:ascii="Arial" w:hAnsi="Arial" w:cs="Arial"/>
                <w:b/>
                <w:bCs/>
                <w:sz w:val="20"/>
                <w:szCs w:val="20"/>
              </w:rPr>
            </w:pPr>
            <w:r>
              <w:rPr>
                <w:rFonts w:ascii="Arial" w:hAnsi="Arial" w:cs="Arial"/>
                <w:b/>
                <w:bCs/>
                <w:sz w:val="20"/>
                <w:szCs w:val="20"/>
              </w:rPr>
              <w:t>Length Bias</w:t>
            </w:r>
          </w:p>
        </w:tc>
        <w:tc>
          <w:tcPr>
            <w:tcW w:w="1031" w:type="dxa"/>
            <w:tcBorders>
              <w:top w:val="nil"/>
              <w:left w:val="single" w:sz="4" w:space="0" w:color="auto"/>
              <w:bottom w:val="single" w:sz="4" w:space="0" w:color="auto"/>
              <w:right w:val="single" w:sz="4" w:space="0" w:color="auto"/>
            </w:tcBorders>
            <w:shd w:val="clear" w:color="auto" w:fill="auto"/>
            <w:noWrap/>
            <w:vAlign w:val="bottom"/>
          </w:tcPr>
          <w:p w14:paraId="15C04010" w14:textId="2CB14CBD" w:rsidR="00551F83" w:rsidRDefault="00551F83" w:rsidP="00551F83">
            <w:pPr>
              <w:jc w:val="center"/>
              <w:rPr>
                <w:rFonts w:ascii="Arial" w:hAnsi="Arial" w:cs="Arial"/>
                <w:sz w:val="20"/>
                <w:szCs w:val="20"/>
              </w:rPr>
            </w:pPr>
          </w:p>
        </w:tc>
        <w:tc>
          <w:tcPr>
            <w:tcW w:w="4929" w:type="dxa"/>
            <w:tcBorders>
              <w:top w:val="nil"/>
              <w:left w:val="nil"/>
              <w:bottom w:val="single" w:sz="4" w:space="0" w:color="auto"/>
              <w:right w:val="single" w:sz="4" w:space="0" w:color="auto"/>
            </w:tcBorders>
            <w:shd w:val="clear" w:color="auto" w:fill="auto"/>
            <w:noWrap/>
            <w:vAlign w:val="bottom"/>
          </w:tcPr>
          <w:p w14:paraId="0B66583E" w14:textId="4D540E31" w:rsidR="00551F83" w:rsidRDefault="00551F83" w:rsidP="00551F83">
            <w:pPr>
              <w:rPr>
                <w:rFonts w:ascii="Arial" w:hAnsi="Arial" w:cs="Arial"/>
                <w:sz w:val="20"/>
                <w:szCs w:val="20"/>
              </w:rPr>
            </w:pPr>
          </w:p>
        </w:tc>
      </w:tr>
      <w:tr w:rsidR="00551F83" w14:paraId="07A9B7B7" w14:textId="77777777" w:rsidTr="00551F83">
        <w:trPr>
          <w:trHeight w:val="255"/>
        </w:trPr>
        <w:tc>
          <w:tcPr>
            <w:tcW w:w="2665" w:type="dxa"/>
            <w:tcBorders>
              <w:top w:val="nil"/>
              <w:left w:val="nil"/>
              <w:bottom w:val="nil"/>
              <w:right w:val="nil"/>
            </w:tcBorders>
            <w:shd w:val="clear" w:color="auto" w:fill="auto"/>
            <w:noWrap/>
            <w:vAlign w:val="bottom"/>
          </w:tcPr>
          <w:p w14:paraId="61787F81" w14:textId="77777777" w:rsidR="00551F83" w:rsidRDefault="00551F83" w:rsidP="00551F83">
            <w:pPr>
              <w:rPr>
                <w:rFonts w:ascii="Arial" w:hAnsi="Arial" w:cs="Arial"/>
                <w:b/>
                <w:bCs/>
                <w:sz w:val="20"/>
                <w:szCs w:val="20"/>
              </w:rPr>
            </w:pPr>
            <w:r>
              <w:rPr>
                <w:rFonts w:ascii="Arial" w:hAnsi="Arial" w:cs="Arial"/>
                <w:b/>
                <w:bCs/>
                <w:sz w:val="20"/>
                <w:szCs w:val="20"/>
              </w:rPr>
              <w:t>Stage Migration Bias</w:t>
            </w:r>
          </w:p>
        </w:tc>
        <w:tc>
          <w:tcPr>
            <w:tcW w:w="1031" w:type="dxa"/>
            <w:tcBorders>
              <w:top w:val="nil"/>
              <w:left w:val="single" w:sz="4" w:space="0" w:color="auto"/>
              <w:bottom w:val="single" w:sz="4" w:space="0" w:color="auto"/>
              <w:right w:val="single" w:sz="4" w:space="0" w:color="auto"/>
            </w:tcBorders>
            <w:shd w:val="clear" w:color="auto" w:fill="auto"/>
            <w:noWrap/>
            <w:vAlign w:val="bottom"/>
          </w:tcPr>
          <w:p w14:paraId="66C06748" w14:textId="40FA0134" w:rsidR="00551F83" w:rsidRDefault="00551F83" w:rsidP="00551F83">
            <w:pPr>
              <w:jc w:val="center"/>
              <w:rPr>
                <w:rFonts w:ascii="Arial" w:hAnsi="Arial" w:cs="Arial"/>
                <w:sz w:val="20"/>
                <w:szCs w:val="20"/>
              </w:rPr>
            </w:pPr>
          </w:p>
        </w:tc>
        <w:tc>
          <w:tcPr>
            <w:tcW w:w="4929" w:type="dxa"/>
            <w:tcBorders>
              <w:top w:val="nil"/>
              <w:left w:val="nil"/>
              <w:bottom w:val="single" w:sz="4" w:space="0" w:color="auto"/>
              <w:right w:val="single" w:sz="4" w:space="0" w:color="auto"/>
            </w:tcBorders>
            <w:shd w:val="clear" w:color="auto" w:fill="auto"/>
            <w:noWrap/>
            <w:vAlign w:val="bottom"/>
          </w:tcPr>
          <w:p w14:paraId="7E4712D0" w14:textId="28D9A775" w:rsidR="00551F83" w:rsidRDefault="00551F83" w:rsidP="00551F83">
            <w:pPr>
              <w:rPr>
                <w:rFonts w:ascii="Arial" w:hAnsi="Arial" w:cs="Arial"/>
                <w:sz w:val="20"/>
                <w:szCs w:val="20"/>
              </w:rPr>
            </w:pPr>
          </w:p>
        </w:tc>
      </w:tr>
      <w:tr w:rsidR="00551F83" w14:paraId="5425BF82" w14:textId="77777777" w:rsidTr="00551F83">
        <w:trPr>
          <w:trHeight w:val="255"/>
        </w:trPr>
        <w:tc>
          <w:tcPr>
            <w:tcW w:w="2665" w:type="dxa"/>
            <w:tcBorders>
              <w:top w:val="nil"/>
              <w:left w:val="nil"/>
              <w:bottom w:val="nil"/>
              <w:right w:val="nil"/>
            </w:tcBorders>
            <w:shd w:val="clear" w:color="auto" w:fill="auto"/>
            <w:noWrap/>
            <w:vAlign w:val="bottom"/>
          </w:tcPr>
          <w:p w14:paraId="14F9AE97" w14:textId="77777777" w:rsidR="00551F83" w:rsidRDefault="00551F83" w:rsidP="00551F83">
            <w:pPr>
              <w:rPr>
                <w:rFonts w:ascii="Arial" w:hAnsi="Arial" w:cs="Arial"/>
                <w:b/>
                <w:bCs/>
                <w:sz w:val="20"/>
                <w:szCs w:val="20"/>
              </w:rPr>
            </w:pPr>
            <w:proofErr w:type="spellStart"/>
            <w:r>
              <w:rPr>
                <w:rFonts w:ascii="Arial" w:hAnsi="Arial" w:cs="Arial"/>
                <w:b/>
                <w:bCs/>
                <w:sz w:val="20"/>
                <w:szCs w:val="20"/>
              </w:rPr>
              <w:t>Pseudodisease</w:t>
            </w:r>
            <w:proofErr w:type="spellEnd"/>
          </w:p>
        </w:tc>
        <w:tc>
          <w:tcPr>
            <w:tcW w:w="1031" w:type="dxa"/>
            <w:tcBorders>
              <w:top w:val="nil"/>
              <w:left w:val="single" w:sz="4" w:space="0" w:color="auto"/>
              <w:bottom w:val="single" w:sz="4" w:space="0" w:color="auto"/>
              <w:right w:val="single" w:sz="4" w:space="0" w:color="auto"/>
            </w:tcBorders>
            <w:shd w:val="clear" w:color="auto" w:fill="auto"/>
            <w:noWrap/>
            <w:vAlign w:val="bottom"/>
          </w:tcPr>
          <w:p w14:paraId="49AB98CB" w14:textId="5A1BFCAE" w:rsidR="00551F83" w:rsidRDefault="00551F83" w:rsidP="00551F83">
            <w:pPr>
              <w:jc w:val="center"/>
              <w:rPr>
                <w:rFonts w:ascii="Arial" w:hAnsi="Arial" w:cs="Arial"/>
                <w:sz w:val="20"/>
                <w:szCs w:val="20"/>
              </w:rPr>
            </w:pPr>
          </w:p>
        </w:tc>
        <w:tc>
          <w:tcPr>
            <w:tcW w:w="4929" w:type="dxa"/>
            <w:tcBorders>
              <w:top w:val="nil"/>
              <w:left w:val="nil"/>
              <w:bottom w:val="single" w:sz="4" w:space="0" w:color="auto"/>
              <w:right w:val="single" w:sz="4" w:space="0" w:color="auto"/>
            </w:tcBorders>
            <w:shd w:val="clear" w:color="auto" w:fill="auto"/>
            <w:noWrap/>
            <w:vAlign w:val="bottom"/>
          </w:tcPr>
          <w:p w14:paraId="57117797" w14:textId="520D0F97" w:rsidR="00551F83" w:rsidRDefault="00551F83" w:rsidP="00551F83">
            <w:pPr>
              <w:rPr>
                <w:rFonts w:ascii="Arial" w:hAnsi="Arial" w:cs="Arial"/>
                <w:sz w:val="20"/>
                <w:szCs w:val="20"/>
              </w:rPr>
            </w:pPr>
          </w:p>
        </w:tc>
      </w:tr>
      <w:tr w:rsidR="00551F83" w14:paraId="22C6785C" w14:textId="77777777" w:rsidTr="00551F83">
        <w:trPr>
          <w:trHeight w:val="255"/>
        </w:trPr>
        <w:tc>
          <w:tcPr>
            <w:tcW w:w="2665" w:type="dxa"/>
            <w:tcBorders>
              <w:top w:val="nil"/>
              <w:left w:val="nil"/>
              <w:bottom w:val="nil"/>
              <w:right w:val="nil"/>
            </w:tcBorders>
            <w:shd w:val="clear" w:color="auto" w:fill="auto"/>
            <w:noWrap/>
            <w:vAlign w:val="bottom"/>
          </w:tcPr>
          <w:p w14:paraId="4730CE65" w14:textId="77777777" w:rsidR="00551F83" w:rsidRDefault="00551F83" w:rsidP="00551F83">
            <w:pPr>
              <w:rPr>
                <w:rFonts w:ascii="Arial" w:hAnsi="Arial" w:cs="Arial"/>
                <w:b/>
                <w:bCs/>
                <w:sz w:val="20"/>
                <w:szCs w:val="20"/>
              </w:rPr>
            </w:pPr>
            <w:r>
              <w:rPr>
                <w:rFonts w:ascii="Arial" w:hAnsi="Arial" w:cs="Arial"/>
                <w:b/>
                <w:bCs/>
                <w:sz w:val="20"/>
                <w:szCs w:val="20"/>
              </w:rPr>
              <w:t>Sticky Diagnosis Bias</w:t>
            </w:r>
          </w:p>
        </w:tc>
        <w:tc>
          <w:tcPr>
            <w:tcW w:w="1031" w:type="dxa"/>
            <w:tcBorders>
              <w:top w:val="nil"/>
              <w:left w:val="single" w:sz="4" w:space="0" w:color="auto"/>
              <w:bottom w:val="single" w:sz="4" w:space="0" w:color="auto"/>
              <w:right w:val="single" w:sz="4" w:space="0" w:color="auto"/>
            </w:tcBorders>
            <w:shd w:val="clear" w:color="auto" w:fill="auto"/>
            <w:noWrap/>
            <w:vAlign w:val="bottom"/>
          </w:tcPr>
          <w:p w14:paraId="366ACF4F" w14:textId="2D0F51C4" w:rsidR="00551F83" w:rsidRDefault="00551F83" w:rsidP="00551F83">
            <w:pPr>
              <w:jc w:val="center"/>
              <w:rPr>
                <w:rFonts w:ascii="Arial" w:hAnsi="Arial" w:cs="Arial"/>
                <w:sz w:val="20"/>
                <w:szCs w:val="20"/>
              </w:rPr>
            </w:pPr>
          </w:p>
        </w:tc>
        <w:tc>
          <w:tcPr>
            <w:tcW w:w="4929" w:type="dxa"/>
            <w:tcBorders>
              <w:top w:val="nil"/>
              <w:left w:val="nil"/>
              <w:bottom w:val="single" w:sz="4" w:space="0" w:color="auto"/>
              <w:right w:val="single" w:sz="4" w:space="0" w:color="auto"/>
            </w:tcBorders>
            <w:shd w:val="clear" w:color="auto" w:fill="auto"/>
            <w:noWrap/>
            <w:vAlign w:val="bottom"/>
          </w:tcPr>
          <w:p w14:paraId="3A9FE2A4" w14:textId="7EB97D78" w:rsidR="00551F83" w:rsidRDefault="00551F83" w:rsidP="00551F83">
            <w:pPr>
              <w:rPr>
                <w:rFonts w:ascii="Arial" w:hAnsi="Arial" w:cs="Arial"/>
                <w:sz w:val="20"/>
                <w:szCs w:val="20"/>
              </w:rPr>
            </w:pPr>
          </w:p>
        </w:tc>
      </w:tr>
      <w:tr w:rsidR="00551F83" w14:paraId="5B7BD0E2" w14:textId="77777777" w:rsidTr="00551F83">
        <w:trPr>
          <w:trHeight w:val="255"/>
        </w:trPr>
        <w:tc>
          <w:tcPr>
            <w:tcW w:w="2665" w:type="dxa"/>
            <w:tcBorders>
              <w:top w:val="nil"/>
              <w:left w:val="nil"/>
              <w:bottom w:val="nil"/>
              <w:right w:val="nil"/>
            </w:tcBorders>
            <w:shd w:val="clear" w:color="auto" w:fill="auto"/>
            <w:noWrap/>
            <w:vAlign w:val="bottom"/>
          </w:tcPr>
          <w:p w14:paraId="33041F8A" w14:textId="77777777" w:rsidR="00551F83" w:rsidRDefault="00551F83" w:rsidP="00551F83">
            <w:pPr>
              <w:rPr>
                <w:rFonts w:ascii="Arial" w:hAnsi="Arial" w:cs="Arial"/>
                <w:b/>
                <w:bCs/>
                <w:sz w:val="20"/>
                <w:szCs w:val="20"/>
              </w:rPr>
            </w:pPr>
            <w:r>
              <w:rPr>
                <w:rFonts w:ascii="Arial" w:hAnsi="Arial" w:cs="Arial"/>
                <w:b/>
                <w:bCs/>
                <w:sz w:val="20"/>
                <w:szCs w:val="20"/>
              </w:rPr>
              <w:t>Slippery Linkage Bias</w:t>
            </w:r>
          </w:p>
        </w:tc>
        <w:tc>
          <w:tcPr>
            <w:tcW w:w="1031" w:type="dxa"/>
            <w:tcBorders>
              <w:top w:val="nil"/>
              <w:left w:val="single" w:sz="4" w:space="0" w:color="auto"/>
              <w:bottom w:val="single" w:sz="4" w:space="0" w:color="auto"/>
              <w:right w:val="single" w:sz="4" w:space="0" w:color="auto"/>
            </w:tcBorders>
            <w:shd w:val="clear" w:color="auto" w:fill="auto"/>
            <w:noWrap/>
            <w:vAlign w:val="bottom"/>
          </w:tcPr>
          <w:p w14:paraId="403ABADD" w14:textId="5AAF1CB0" w:rsidR="00551F83" w:rsidRDefault="00551F83" w:rsidP="00551F83">
            <w:pPr>
              <w:jc w:val="center"/>
              <w:rPr>
                <w:rFonts w:ascii="Arial" w:hAnsi="Arial" w:cs="Arial"/>
                <w:sz w:val="20"/>
                <w:szCs w:val="20"/>
              </w:rPr>
            </w:pPr>
          </w:p>
        </w:tc>
        <w:tc>
          <w:tcPr>
            <w:tcW w:w="4929" w:type="dxa"/>
            <w:tcBorders>
              <w:top w:val="nil"/>
              <w:left w:val="nil"/>
              <w:bottom w:val="single" w:sz="4" w:space="0" w:color="auto"/>
              <w:right w:val="single" w:sz="4" w:space="0" w:color="auto"/>
            </w:tcBorders>
            <w:shd w:val="clear" w:color="auto" w:fill="auto"/>
            <w:noWrap/>
            <w:vAlign w:val="bottom"/>
          </w:tcPr>
          <w:p w14:paraId="281F7FF0" w14:textId="3FC098B5" w:rsidR="00551F83" w:rsidRDefault="00551F83" w:rsidP="00551F83">
            <w:pPr>
              <w:rPr>
                <w:rFonts w:ascii="Arial" w:hAnsi="Arial" w:cs="Arial"/>
                <w:sz w:val="20"/>
                <w:szCs w:val="20"/>
              </w:rPr>
            </w:pPr>
          </w:p>
        </w:tc>
      </w:tr>
      <w:tr w:rsidR="00551F83" w14:paraId="376AC95B" w14:textId="77777777" w:rsidTr="00551F83">
        <w:trPr>
          <w:trHeight w:val="255"/>
        </w:trPr>
        <w:tc>
          <w:tcPr>
            <w:tcW w:w="2665" w:type="dxa"/>
            <w:tcBorders>
              <w:top w:val="nil"/>
              <w:left w:val="nil"/>
              <w:bottom w:val="nil"/>
              <w:right w:val="nil"/>
            </w:tcBorders>
            <w:shd w:val="clear" w:color="auto" w:fill="auto"/>
            <w:noWrap/>
            <w:vAlign w:val="bottom"/>
          </w:tcPr>
          <w:p w14:paraId="38095EDF" w14:textId="77777777" w:rsidR="00551F83" w:rsidRDefault="00551F83" w:rsidP="00551F83">
            <w:pPr>
              <w:rPr>
                <w:rFonts w:ascii="Arial" w:hAnsi="Arial" w:cs="Arial"/>
                <w:b/>
                <w:bCs/>
                <w:sz w:val="20"/>
                <w:szCs w:val="20"/>
              </w:rPr>
            </w:pPr>
            <w:r>
              <w:rPr>
                <w:rFonts w:ascii="Arial" w:hAnsi="Arial" w:cs="Arial"/>
                <w:b/>
                <w:bCs/>
                <w:sz w:val="20"/>
                <w:szCs w:val="20"/>
              </w:rPr>
              <w:t>Crossover Between Groups</w:t>
            </w:r>
          </w:p>
        </w:tc>
        <w:tc>
          <w:tcPr>
            <w:tcW w:w="1031" w:type="dxa"/>
            <w:tcBorders>
              <w:top w:val="nil"/>
              <w:left w:val="single" w:sz="4" w:space="0" w:color="auto"/>
              <w:bottom w:val="single" w:sz="4" w:space="0" w:color="auto"/>
              <w:right w:val="single" w:sz="4" w:space="0" w:color="auto"/>
            </w:tcBorders>
            <w:shd w:val="clear" w:color="auto" w:fill="auto"/>
            <w:noWrap/>
            <w:vAlign w:val="bottom"/>
          </w:tcPr>
          <w:p w14:paraId="5A8952A6" w14:textId="2AAA4DB9" w:rsidR="00551F83" w:rsidRDefault="00551F83" w:rsidP="00551F83">
            <w:pPr>
              <w:jc w:val="center"/>
              <w:rPr>
                <w:rFonts w:ascii="Arial" w:hAnsi="Arial" w:cs="Arial"/>
                <w:sz w:val="20"/>
                <w:szCs w:val="20"/>
              </w:rPr>
            </w:pPr>
          </w:p>
        </w:tc>
        <w:tc>
          <w:tcPr>
            <w:tcW w:w="4929" w:type="dxa"/>
            <w:tcBorders>
              <w:top w:val="nil"/>
              <w:left w:val="nil"/>
              <w:bottom w:val="single" w:sz="4" w:space="0" w:color="auto"/>
              <w:right w:val="single" w:sz="4" w:space="0" w:color="auto"/>
            </w:tcBorders>
            <w:shd w:val="clear" w:color="auto" w:fill="auto"/>
            <w:noWrap/>
            <w:vAlign w:val="bottom"/>
          </w:tcPr>
          <w:p w14:paraId="613488A3" w14:textId="0AEC69FA" w:rsidR="00551F83" w:rsidRDefault="00551F83" w:rsidP="00551F83">
            <w:pPr>
              <w:rPr>
                <w:rFonts w:ascii="Arial" w:hAnsi="Arial" w:cs="Arial"/>
                <w:sz w:val="20"/>
                <w:szCs w:val="20"/>
              </w:rPr>
            </w:pPr>
          </w:p>
        </w:tc>
      </w:tr>
      <w:tr w:rsidR="00551F83" w14:paraId="1A2325A6" w14:textId="77777777" w:rsidTr="00551F83">
        <w:trPr>
          <w:trHeight w:val="255"/>
        </w:trPr>
        <w:tc>
          <w:tcPr>
            <w:tcW w:w="2665" w:type="dxa"/>
            <w:tcBorders>
              <w:top w:val="nil"/>
              <w:left w:val="nil"/>
              <w:bottom w:val="nil"/>
              <w:right w:val="nil"/>
            </w:tcBorders>
            <w:shd w:val="clear" w:color="auto" w:fill="auto"/>
            <w:noWrap/>
            <w:vAlign w:val="bottom"/>
          </w:tcPr>
          <w:p w14:paraId="16BB705E" w14:textId="77777777" w:rsidR="00551F83" w:rsidRDefault="00551F83" w:rsidP="00551F83">
            <w:pPr>
              <w:rPr>
                <w:rFonts w:ascii="Arial" w:hAnsi="Arial" w:cs="Arial"/>
                <w:b/>
                <w:bCs/>
                <w:sz w:val="20"/>
                <w:szCs w:val="20"/>
              </w:rPr>
            </w:pPr>
            <w:r>
              <w:rPr>
                <w:rFonts w:ascii="Arial" w:hAnsi="Arial" w:cs="Arial"/>
                <w:b/>
                <w:bCs/>
                <w:sz w:val="20"/>
                <w:szCs w:val="20"/>
              </w:rPr>
              <w:t>Chance</w:t>
            </w:r>
          </w:p>
        </w:tc>
        <w:tc>
          <w:tcPr>
            <w:tcW w:w="1031" w:type="dxa"/>
            <w:tcBorders>
              <w:top w:val="nil"/>
              <w:left w:val="single" w:sz="4" w:space="0" w:color="auto"/>
              <w:bottom w:val="single" w:sz="4" w:space="0" w:color="auto"/>
              <w:right w:val="single" w:sz="4" w:space="0" w:color="auto"/>
            </w:tcBorders>
            <w:shd w:val="clear" w:color="auto" w:fill="auto"/>
            <w:noWrap/>
            <w:vAlign w:val="bottom"/>
          </w:tcPr>
          <w:p w14:paraId="2FD2847D" w14:textId="2C053BD8" w:rsidR="00551F83" w:rsidRDefault="00551F83" w:rsidP="00551F83">
            <w:pPr>
              <w:jc w:val="center"/>
              <w:rPr>
                <w:rFonts w:ascii="Arial" w:hAnsi="Arial" w:cs="Arial"/>
                <w:sz w:val="20"/>
                <w:szCs w:val="20"/>
              </w:rPr>
            </w:pPr>
          </w:p>
        </w:tc>
        <w:tc>
          <w:tcPr>
            <w:tcW w:w="4929" w:type="dxa"/>
            <w:tcBorders>
              <w:top w:val="nil"/>
              <w:left w:val="nil"/>
              <w:bottom w:val="single" w:sz="4" w:space="0" w:color="auto"/>
              <w:right w:val="single" w:sz="4" w:space="0" w:color="auto"/>
            </w:tcBorders>
            <w:shd w:val="clear" w:color="auto" w:fill="auto"/>
            <w:noWrap/>
            <w:vAlign w:val="bottom"/>
          </w:tcPr>
          <w:p w14:paraId="3A318E0C" w14:textId="62748AFF" w:rsidR="00551F83" w:rsidRDefault="00551F83" w:rsidP="00551F83">
            <w:pPr>
              <w:rPr>
                <w:rFonts w:ascii="Arial" w:hAnsi="Arial" w:cs="Arial"/>
                <w:sz w:val="20"/>
                <w:szCs w:val="20"/>
              </w:rPr>
            </w:pPr>
          </w:p>
        </w:tc>
      </w:tr>
    </w:tbl>
    <w:p w14:paraId="38C1E621" w14:textId="555939E2" w:rsidR="00551F83" w:rsidRDefault="00551F83" w:rsidP="0022409C"/>
    <w:p w14:paraId="62BD4F1F" w14:textId="77777777" w:rsidR="00551F83" w:rsidRDefault="00551F83" w:rsidP="0022409C"/>
    <w:p w14:paraId="1391424A" w14:textId="77777777" w:rsidR="00551F83" w:rsidRDefault="00551F83" w:rsidP="0022409C"/>
    <w:p w14:paraId="5FCC5740" w14:textId="77777777" w:rsidR="00D530B0" w:rsidRDefault="00D530B0">
      <w:r>
        <w:br w:type="page"/>
      </w:r>
    </w:p>
    <w:p w14:paraId="69D96FC4" w14:textId="686CB971" w:rsidR="00D530B0" w:rsidRDefault="00432E76" w:rsidP="00D530B0">
      <w:r>
        <w:rPr>
          <w:b/>
        </w:rPr>
        <w:lastRenderedPageBreak/>
        <w:t>8</w:t>
      </w:r>
      <w:r w:rsidR="00D530B0" w:rsidRPr="00CE241F">
        <w:rPr>
          <w:b/>
        </w:rPr>
        <w:t>.</w:t>
      </w:r>
      <w:r w:rsidR="00D530B0">
        <w:t xml:space="preserve"> Investigators from the National Heart, Lung and Blood Institute Acute Respiratory Disease Syndrome Network used data from one of their clinical trials ("ARMA") to develop a predictive index for mortality in patients with acute lung injury</w:t>
      </w:r>
      <w:r w:rsidR="00D530B0">
        <w:fldChar w:fldCharType="begin"/>
      </w:r>
      <w:r w:rsidR="007750CF">
        <w:instrText xml:space="preserve"> ADDIN EN.CITE &lt;EndNote&gt;&lt;Cite&gt;&lt;Author&gt;Cooke&lt;/Author&gt;&lt;Year&gt;2009&lt;/Year&gt;&lt;RecNum&gt;1151&lt;/RecNum&gt;&lt;DisplayText&gt;&lt;style face="superscript"&gt;6&lt;/style&gt;&lt;/DisplayText&gt;&lt;record&gt;&lt;rec-number&gt;1151&lt;/rec-number&gt;&lt;foreign-keys&gt;&lt;key app="EN" db-id="0ftvff9p80fp5few5s05f5fw9rd9fefrdzer" timestamp="1320097691"&gt;1151&lt;/key&gt;&lt;/foreign-keys&gt;&lt;ref-type name="Journal Article"&gt;17&lt;/ref-type&gt;&lt;contributors&gt;&lt;authors&gt;&lt;author&gt;Cooke, C. R.&lt;/author&gt;&lt;author&gt;Shah, C. V.&lt;/author&gt;&lt;author&gt;Gallop, R.&lt;/author&gt;&lt;author&gt;Bellamy, S.&lt;/author&gt;&lt;author&gt;Ancukiewicz, M.&lt;/author&gt;&lt;author&gt;Eisner, M. D.&lt;/author&gt;&lt;author&gt;Lanken, P. N.&lt;/author&gt;&lt;author&gt;Localio, A. R.&lt;/author&gt;&lt;author&gt;Christie, J. D.&lt;/author&gt;&lt;/authors&gt;&lt;/contributors&gt;&lt;auth-address&gt;Division of Pulmonary and Critical Care Medicine , University of Washington, Seattle, WA, USA. crcooke@u.washington.edu&lt;/auth-address&gt;&lt;titles&gt;&lt;title&gt;A simple clinical predictive index for objective estimates of mortality in acute lung injury&lt;/title&gt;&lt;secondary-title&gt;Crit Care Med&lt;/secondary-title&gt;&lt;/titles&gt;&lt;periodical&gt;&lt;full-title&gt;Crit Care Med&lt;/full-title&gt;&lt;/periodical&gt;&lt;pages&gt;1913-20&lt;/pages&gt;&lt;volume&gt;37&lt;/volume&gt;&lt;number&gt;6&lt;/number&gt;&lt;edition&gt;2009/04/23&lt;/edition&gt;&lt;keywords&gt;&lt;keyword&gt;Apache&lt;/keyword&gt;&lt;keyword&gt;Acute Lung Injury/*mortality&lt;/keyword&gt;&lt;keyword&gt;Adult&lt;/keyword&gt;&lt;keyword&gt;Aged&lt;/keyword&gt;&lt;keyword&gt;Female&lt;/keyword&gt;&lt;keyword&gt;*Health Status Indicators&lt;/keyword&gt;&lt;keyword&gt;Humans&lt;/keyword&gt;&lt;keyword&gt;Male&lt;/keyword&gt;&lt;keyword&gt;Middle Aged&lt;/keyword&gt;&lt;keyword&gt;Prognosis&lt;/keyword&gt;&lt;/keywords&gt;&lt;dates&gt;&lt;year&gt;2009&lt;/year&gt;&lt;pub-dates&gt;&lt;date&gt;Jun&lt;/date&gt;&lt;/pub-dates&gt;&lt;/dates&gt;&lt;isbn&gt;1530-0293 (Electronic)&amp;#xD;0090-3493 (Linking)&lt;/isbn&gt;&lt;accession-num&gt;19384214&lt;/accession-num&gt;&lt;urls&gt;&lt;related-urls&gt;&lt;url&gt;http://www.ncbi.nlm.nih.gov/pubmed/19384214&lt;/url&gt;&lt;/related-urls&gt;&lt;/urls&gt;&lt;custom2&gt;2731230&lt;/custom2&gt;&lt;electronic-resource-num&gt;10.1097/CCM.0b013e3181a009b4&lt;/electronic-resource-num&gt;&lt;language&gt;eng&lt;/language&gt;&lt;/record&gt;&lt;/Cite&gt;&lt;/EndNote&gt;</w:instrText>
      </w:r>
      <w:r w:rsidR="00D530B0">
        <w:fldChar w:fldCharType="separate"/>
      </w:r>
      <w:r w:rsidR="007750CF" w:rsidRPr="007750CF">
        <w:rPr>
          <w:noProof/>
          <w:vertAlign w:val="superscript"/>
        </w:rPr>
        <w:t>6</w:t>
      </w:r>
      <w:r w:rsidR="00D530B0">
        <w:fldChar w:fldCharType="end"/>
      </w:r>
      <w:r w:rsidR="00D530B0">
        <w:t>.  The model assigns a total of zero to 5 points, as shown in Table 2, reprinted from the paper below:</w:t>
      </w:r>
      <w:r w:rsidR="00D530B0">
        <w:br/>
      </w:r>
      <w:r w:rsidR="00D530B0">
        <w:br/>
      </w:r>
      <w:r w:rsidR="00D530B0">
        <w:rPr>
          <w:noProof/>
        </w:rPr>
        <w:drawing>
          <wp:inline distT="0" distB="0" distL="0" distR="0" wp14:anchorId="3D3C1CA6" wp14:editId="5DBC0B5A">
            <wp:extent cx="3090545" cy="2438400"/>
            <wp:effectExtent l="0" t="0" r="825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0545" cy="2438400"/>
                    </a:xfrm>
                    <a:prstGeom prst="rect">
                      <a:avLst/>
                    </a:prstGeom>
                    <a:noFill/>
                    <a:ln>
                      <a:noFill/>
                    </a:ln>
                  </pic:spPr>
                </pic:pic>
              </a:graphicData>
            </a:graphic>
          </wp:inline>
        </w:drawing>
      </w:r>
    </w:p>
    <w:p w14:paraId="55A1ACDC" w14:textId="77777777" w:rsidR="00D530B0" w:rsidRDefault="00D530B0" w:rsidP="00D530B0">
      <w:r>
        <w:t>For example, a 55 year old with a bilirubin of 2.5, net fluid balance of +1500 ml and a hematocrit of 23 would have 1+1+0+1 = 3 points on this scale.  Mortality predicted from the model, along with mortality observed in ARMA and in a second clinical trial ("ALVEOLI") used to validate the results are shown in Table 3:</w:t>
      </w:r>
    </w:p>
    <w:p w14:paraId="36715B06" w14:textId="77777777" w:rsidR="00D530B0" w:rsidRDefault="00D530B0" w:rsidP="00D530B0"/>
    <w:p w14:paraId="35BDCC9F" w14:textId="1A882DCF" w:rsidR="00D530B0" w:rsidRPr="00A75198" w:rsidRDefault="00D530B0" w:rsidP="00D530B0">
      <w:r>
        <w:rPr>
          <w:noProof/>
        </w:rPr>
        <w:drawing>
          <wp:inline distT="0" distB="0" distL="0" distR="0" wp14:anchorId="4623E372" wp14:editId="0F06FF98">
            <wp:extent cx="5994400" cy="3446145"/>
            <wp:effectExtent l="25400" t="25400" r="25400" b="3365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4400" cy="3446145"/>
                    </a:xfrm>
                    <a:prstGeom prst="rect">
                      <a:avLst/>
                    </a:prstGeom>
                    <a:noFill/>
                    <a:ln w="6350" cmpd="sng">
                      <a:solidFill>
                        <a:srgbClr val="000000"/>
                      </a:solidFill>
                      <a:miter lim="800000"/>
                      <a:headEnd/>
                      <a:tailEnd/>
                    </a:ln>
                    <a:effectLst/>
                  </pic:spPr>
                </pic:pic>
              </a:graphicData>
            </a:graphic>
          </wp:inline>
        </w:drawing>
      </w:r>
    </w:p>
    <w:p w14:paraId="4D5FC8A0" w14:textId="77777777" w:rsidR="00D530B0" w:rsidRDefault="00D530B0" w:rsidP="00D530B0">
      <w:r>
        <w:br w:type="page"/>
      </w:r>
    </w:p>
    <w:p w14:paraId="6EA08C4C" w14:textId="77777777" w:rsidR="00D530B0" w:rsidRDefault="00D530B0" w:rsidP="00D530B0">
      <w:r>
        <w:lastRenderedPageBreak/>
        <w:t>a.</w:t>
      </w:r>
      <w:r>
        <w:tab/>
        <w:t xml:space="preserve">Which of the following statements about this study are true?  Explain your answers. </w:t>
      </w:r>
    </w:p>
    <w:p w14:paraId="20332836" w14:textId="77777777" w:rsidR="00D530B0" w:rsidRDefault="00D530B0" w:rsidP="00D530B0">
      <w:pPr>
        <w:ind w:left="720"/>
      </w:pPr>
    </w:p>
    <w:p w14:paraId="659A68F8" w14:textId="3B06605B" w:rsidR="00D530B0" w:rsidRDefault="00D530B0" w:rsidP="00D530B0">
      <w:pPr>
        <w:numPr>
          <w:ilvl w:val="0"/>
          <w:numId w:val="44"/>
        </w:numPr>
      </w:pPr>
      <w:r>
        <w:t>Table 3 shows that the calibration of the model was similar in the two groups of patients (ARMA and ALVEOLI).</w:t>
      </w:r>
      <w:r w:rsidR="00100AA7">
        <w:t xml:space="preserve"> [2]</w:t>
      </w:r>
    </w:p>
    <w:p w14:paraId="6FB9EBA0" w14:textId="77777777" w:rsidR="00D530B0" w:rsidRDefault="00D530B0" w:rsidP="00D530B0">
      <w:pPr>
        <w:ind w:left="720"/>
        <w:rPr>
          <w:b/>
        </w:rPr>
      </w:pPr>
    </w:p>
    <w:p w14:paraId="4A914ACA" w14:textId="3BDBE978" w:rsidR="00D530B0" w:rsidRDefault="00D530B0" w:rsidP="00D530B0">
      <w:pPr>
        <w:ind w:left="720"/>
        <w:rPr>
          <w:b/>
        </w:rPr>
      </w:pPr>
    </w:p>
    <w:p w14:paraId="42EF165A" w14:textId="77777777" w:rsidR="00D530B0" w:rsidRDefault="00D530B0" w:rsidP="00D530B0">
      <w:pPr>
        <w:ind w:left="720"/>
      </w:pPr>
    </w:p>
    <w:p w14:paraId="693954E8" w14:textId="48729CAE" w:rsidR="00D530B0" w:rsidRDefault="00D530B0" w:rsidP="00D530B0">
      <w:pPr>
        <w:numPr>
          <w:ilvl w:val="0"/>
          <w:numId w:val="44"/>
        </w:numPr>
      </w:pPr>
      <w:r>
        <w:t>Recursive partitioning is a good way to develop point scores for a prognostic index like this.</w:t>
      </w:r>
      <w:r w:rsidR="00100AA7">
        <w:t xml:space="preserve"> [2]</w:t>
      </w:r>
      <w:r>
        <w:br/>
      </w:r>
    </w:p>
    <w:p w14:paraId="577B3CCB" w14:textId="7E9866CC" w:rsidR="00D530B0" w:rsidRDefault="00D530B0" w:rsidP="00D530B0">
      <w:pPr>
        <w:ind w:left="720"/>
      </w:pPr>
      <w:r>
        <w:br/>
        <w:t>iii.  Lack of blinding of treating clinicians to the components of the score may have led to improved prediction</w:t>
      </w:r>
      <w:r w:rsidR="00100AA7">
        <w:t xml:space="preserve"> [2]</w:t>
      </w:r>
      <w:r>
        <w:br/>
      </w:r>
    </w:p>
    <w:p w14:paraId="2DD822E5" w14:textId="37ACA7E1" w:rsidR="00D530B0" w:rsidRDefault="00D530B0" w:rsidP="00D530B0">
      <w:pPr>
        <w:ind w:left="720"/>
      </w:pPr>
    </w:p>
    <w:p w14:paraId="57BF7B4A" w14:textId="23C2AB4D" w:rsidR="00D530B0" w:rsidRDefault="00D530B0" w:rsidP="00D530B0">
      <w:pPr>
        <w:ind w:left="720"/>
      </w:pPr>
      <w:r>
        <w:br/>
        <w:t>iv.  Lack of blinding of those ascertaining outcome to the components of the score may have led to improved prediction</w:t>
      </w:r>
      <w:r w:rsidR="00100AA7">
        <w:t xml:space="preserve"> [2]</w:t>
      </w:r>
      <w:r>
        <w:br/>
      </w:r>
    </w:p>
    <w:p w14:paraId="67E9A663" w14:textId="75B141AB" w:rsidR="00D530B0" w:rsidRDefault="00D530B0" w:rsidP="00D530B0">
      <w:pPr>
        <w:ind w:left="720"/>
      </w:pPr>
      <w:r>
        <w:br/>
        <w:t>v.  Table 3 would be more relevant to practicing clinicians if it also included the negative likelihood ratio for each row.</w:t>
      </w:r>
      <w:r w:rsidR="00100AA7">
        <w:t xml:space="preserve"> [2]</w:t>
      </w:r>
    </w:p>
    <w:p w14:paraId="09A1225F" w14:textId="77777777" w:rsidR="00D530B0" w:rsidRDefault="00D530B0" w:rsidP="00D530B0">
      <w:pPr>
        <w:ind w:left="720"/>
      </w:pPr>
    </w:p>
    <w:p w14:paraId="6EDE0392" w14:textId="77777777" w:rsidR="00D530B0" w:rsidRDefault="00D530B0" w:rsidP="00D530B0">
      <w:pPr>
        <w:ind w:left="720"/>
      </w:pPr>
    </w:p>
    <w:p w14:paraId="563BF1F2" w14:textId="77777777" w:rsidR="00D530B0" w:rsidRDefault="00D530B0" w:rsidP="00D530B0">
      <w:r>
        <w:br w:type="page"/>
      </w:r>
    </w:p>
    <w:p w14:paraId="54BDBF22" w14:textId="77777777" w:rsidR="00D530B0" w:rsidRDefault="00D530B0" w:rsidP="00D530B0">
      <w:pPr>
        <w:ind w:left="360"/>
      </w:pPr>
      <w:r>
        <w:lastRenderedPageBreak/>
        <w:t>b. Figure 2 from that paper compares ROC curves for the new index with that of the Acute Physiology Assessment and Chronic Health Evaluation (APACHE) score in the development (ARMA) and validation (ALVEOLI) cohorts.</w:t>
      </w:r>
    </w:p>
    <w:p w14:paraId="0E5A5C9D" w14:textId="39A29712" w:rsidR="00D530B0" w:rsidRPr="00DB7BA4" w:rsidRDefault="00D530B0" w:rsidP="00D530B0">
      <w:r>
        <w:rPr>
          <w:noProof/>
        </w:rPr>
        <w:drawing>
          <wp:inline distT="0" distB="0" distL="0" distR="0" wp14:anchorId="06FC2D9B" wp14:editId="431C8EE4">
            <wp:extent cx="6121400" cy="3835400"/>
            <wp:effectExtent l="25400" t="25400" r="25400" b="2540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3835400"/>
                    </a:xfrm>
                    <a:prstGeom prst="rect">
                      <a:avLst/>
                    </a:prstGeom>
                    <a:noFill/>
                    <a:ln w="6350" cmpd="sng">
                      <a:solidFill>
                        <a:srgbClr val="000000"/>
                      </a:solidFill>
                      <a:miter lim="800000"/>
                      <a:headEnd/>
                      <a:tailEnd/>
                    </a:ln>
                    <a:effectLst/>
                  </pic:spPr>
                </pic:pic>
              </a:graphicData>
            </a:graphic>
          </wp:inline>
        </w:drawing>
      </w:r>
    </w:p>
    <w:p w14:paraId="3B9F9DAC" w14:textId="6EAF66D3" w:rsidR="00D530B0" w:rsidRDefault="00D530B0" w:rsidP="00D530B0">
      <w:pPr>
        <w:ind w:left="1440"/>
      </w:pPr>
      <w:r>
        <w:br/>
      </w:r>
      <w:proofErr w:type="spellStart"/>
      <w:r>
        <w:t>i</w:t>
      </w:r>
      <w:proofErr w:type="spellEnd"/>
      <w:r>
        <w:t>.  Is the lower area under the ROC curve for the custom model in the validation dataset (compared with the development cohort) expected?  Why?</w:t>
      </w:r>
      <w:r w:rsidR="00100AA7">
        <w:t xml:space="preserve"> [2]</w:t>
      </w:r>
    </w:p>
    <w:p w14:paraId="2C3142A5" w14:textId="77777777" w:rsidR="008760AA" w:rsidRDefault="008760AA" w:rsidP="00D530B0">
      <w:pPr>
        <w:ind w:left="1440"/>
      </w:pPr>
    </w:p>
    <w:p w14:paraId="78D681CA" w14:textId="77777777" w:rsidR="008760AA" w:rsidRDefault="008760AA" w:rsidP="00D530B0">
      <w:pPr>
        <w:ind w:left="1440"/>
      </w:pPr>
    </w:p>
    <w:p w14:paraId="583E1805" w14:textId="77777777" w:rsidR="008760AA" w:rsidRDefault="008760AA" w:rsidP="00D530B0">
      <w:pPr>
        <w:ind w:left="1440"/>
      </w:pPr>
    </w:p>
    <w:p w14:paraId="7A6531A1" w14:textId="5A089A92" w:rsidR="00D530B0" w:rsidRDefault="00D530B0" w:rsidP="00D530B0">
      <w:pPr>
        <w:numPr>
          <w:ilvl w:val="0"/>
          <w:numId w:val="45"/>
        </w:numPr>
      </w:pPr>
      <w:r>
        <w:t xml:space="preserve">Why are the curves for the custom model so much smoother than those for APACHE (in both panels)?  </w:t>
      </w:r>
      <w:r w:rsidR="00100AA7">
        <w:t>[2]</w:t>
      </w:r>
      <w:r>
        <w:br/>
      </w:r>
    </w:p>
    <w:p w14:paraId="55698F0D" w14:textId="2F8FBFB9" w:rsidR="00D530B0" w:rsidRDefault="00D530B0" w:rsidP="00D530B0">
      <w:pPr>
        <w:ind w:left="540"/>
      </w:pPr>
      <w:r>
        <w:br/>
        <w:t>c.</w:t>
      </w:r>
      <w:proofErr w:type="gramStart"/>
      <w:r>
        <w:t>)  EXTRA</w:t>
      </w:r>
      <w:proofErr w:type="gramEnd"/>
      <w:r>
        <w:t xml:space="preserve"> CREDIT:  How can the discrimination in the ALVEOLI population be worse than that in the ARMA population, when the range of observed probabilities of mortality is actually a little wider than in the ARMA population? </w:t>
      </w:r>
      <w:r w:rsidR="00100AA7">
        <w:t>[+2]</w:t>
      </w:r>
    </w:p>
    <w:p w14:paraId="4DA1C315" w14:textId="77777777" w:rsidR="00D530B0" w:rsidRDefault="00D530B0" w:rsidP="00D530B0">
      <w:pPr>
        <w:ind w:left="540"/>
      </w:pPr>
    </w:p>
    <w:p w14:paraId="01D6BA0C" w14:textId="77777777" w:rsidR="001D5948" w:rsidRDefault="001D5948">
      <w:pPr>
        <w:rPr>
          <w:b/>
        </w:rPr>
      </w:pPr>
      <w:r>
        <w:rPr>
          <w:b/>
        </w:rPr>
        <w:br w:type="page"/>
      </w:r>
    </w:p>
    <w:p w14:paraId="3F0941C2" w14:textId="77777777" w:rsidR="00D530B0" w:rsidRDefault="00D530B0" w:rsidP="00D530B0">
      <w:pPr>
        <w:ind w:left="540"/>
        <w:rPr>
          <w:b/>
        </w:rPr>
      </w:pPr>
    </w:p>
    <w:p w14:paraId="14187650" w14:textId="77777777" w:rsidR="001D5948" w:rsidRDefault="001D5948"/>
    <w:p w14:paraId="5DF54880" w14:textId="77777777" w:rsidR="001D5948" w:rsidRPr="001D5948" w:rsidRDefault="001D5948">
      <w:pPr>
        <w:rPr>
          <w:b/>
        </w:rPr>
      </w:pPr>
      <w:r w:rsidRPr="001D5948">
        <w:rPr>
          <w:b/>
        </w:rPr>
        <w:t xml:space="preserve">9. </w:t>
      </w:r>
      <w:proofErr w:type="gramStart"/>
      <w:r w:rsidRPr="001D5948">
        <w:rPr>
          <w:b/>
        </w:rPr>
        <w:t>Doll</w:t>
      </w:r>
      <w:proofErr w:type="gramEnd"/>
      <w:r w:rsidRPr="001D5948">
        <w:rPr>
          <w:b/>
        </w:rPr>
        <w:t xml:space="preserve"> and Hill’s 1950 Case-Control Study of Smoking and Lung Cancer</w:t>
      </w:r>
    </w:p>
    <w:p w14:paraId="25ABFF7B" w14:textId="77777777" w:rsidR="001D5948" w:rsidRDefault="001D5948">
      <w:r>
        <w:t xml:space="preserve"> </w:t>
      </w:r>
    </w:p>
    <w:p w14:paraId="7C43FC2B" w14:textId="25E52D7C" w:rsidR="001D5948" w:rsidRDefault="001D5948">
      <w:r>
        <w:t xml:space="preserve">In 1950, Drs. Doll and </w:t>
      </w:r>
      <w:proofErr w:type="gramStart"/>
      <w:r>
        <w:t xml:space="preserve">Hill </w:t>
      </w:r>
      <w:r w:rsidR="0073094A">
        <w:t xml:space="preserve"> did</w:t>
      </w:r>
      <w:proofErr w:type="gramEnd"/>
      <w:r w:rsidR="0073094A">
        <w:t xml:space="preserve"> a case-control study of the association between smoking and lung cancer among patients and London hospitals.  The c</w:t>
      </w:r>
      <w:r w:rsidR="0073094A" w:rsidRPr="0073094A">
        <w:t xml:space="preserve">ases were hospitalized with lung cancer; </w:t>
      </w:r>
      <w:r w:rsidR="0073094A">
        <w:t xml:space="preserve">the </w:t>
      </w:r>
      <w:r w:rsidR="0073094A" w:rsidRPr="0073094A">
        <w:t xml:space="preserve">controls were sex- and age-matched patients hospitalized for another reason. </w:t>
      </w:r>
      <w:r w:rsidR="0073094A">
        <w:t xml:space="preserve"> </w:t>
      </w:r>
    </w:p>
    <w:p w14:paraId="0F33B5F4" w14:textId="77777777" w:rsidR="0073094A" w:rsidRDefault="0073094A"/>
    <w:p w14:paraId="4DD800FF" w14:textId="72AB08AE" w:rsidR="0073094A" w:rsidRDefault="0073094A">
      <w:r>
        <w:t>Here are the results for male patients.</w:t>
      </w:r>
    </w:p>
    <w:p w14:paraId="572DF9DA" w14:textId="77777777" w:rsidR="001D5948" w:rsidRDefault="001D5948"/>
    <w:tbl>
      <w:tblPr>
        <w:tblW w:w="5540" w:type="dxa"/>
        <w:tblInd w:w="93" w:type="dxa"/>
        <w:tblLook w:val="0600" w:firstRow="0" w:lastRow="0" w:firstColumn="0" w:lastColumn="0" w:noHBand="1" w:noVBand="1"/>
      </w:tblPr>
      <w:tblGrid>
        <w:gridCol w:w="1640"/>
        <w:gridCol w:w="1300"/>
        <w:gridCol w:w="1300"/>
        <w:gridCol w:w="1300"/>
      </w:tblGrid>
      <w:tr w:rsidR="0073094A" w:rsidRPr="0073094A" w14:paraId="23D9E325" w14:textId="77777777" w:rsidTr="0073094A">
        <w:trPr>
          <w:trHeight w:val="460"/>
        </w:trPr>
        <w:tc>
          <w:tcPr>
            <w:tcW w:w="1640" w:type="dxa"/>
            <w:tcBorders>
              <w:top w:val="nil"/>
              <w:left w:val="nil"/>
              <w:bottom w:val="nil"/>
              <w:right w:val="nil"/>
            </w:tcBorders>
            <w:shd w:val="clear" w:color="auto" w:fill="auto"/>
            <w:vAlign w:val="bottom"/>
            <w:hideMark/>
          </w:tcPr>
          <w:p w14:paraId="56106DF3" w14:textId="77777777" w:rsidR="0073094A" w:rsidRPr="0073094A" w:rsidRDefault="0073094A" w:rsidP="0073094A">
            <w:pPr>
              <w:rPr>
                <w:rFonts w:ascii="Arial" w:eastAsia="Times New Roman" w:hAnsi="Arial" w:cs="Arial"/>
              </w:rPr>
            </w:pPr>
          </w:p>
        </w:tc>
        <w:tc>
          <w:tcPr>
            <w:tcW w:w="2600" w:type="dxa"/>
            <w:gridSpan w:val="2"/>
            <w:tcBorders>
              <w:top w:val="nil"/>
              <w:left w:val="nil"/>
              <w:bottom w:val="nil"/>
              <w:right w:val="nil"/>
            </w:tcBorders>
            <w:shd w:val="clear" w:color="auto" w:fill="auto"/>
            <w:vAlign w:val="bottom"/>
            <w:hideMark/>
          </w:tcPr>
          <w:p w14:paraId="4F56F1DF" w14:textId="28A9A535" w:rsidR="0073094A" w:rsidRPr="0073094A" w:rsidRDefault="0073094A" w:rsidP="0073094A">
            <w:pPr>
              <w:jc w:val="center"/>
              <w:rPr>
                <w:rFonts w:ascii="Calibri" w:eastAsia="Times New Roman" w:hAnsi="Calibri" w:cs="Arial"/>
                <w:b/>
                <w:bCs/>
                <w:color w:val="000000"/>
              </w:rPr>
            </w:pPr>
            <w:r w:rsidRPr="0073094A">
              <w:rPr>
                <w:rFonts w:ascii="Calibri" w:eastAsia="Times New Roman" w:hAnsi="Calibri" w:cs="Arial"/>
                <w:b/>
                <w:bCs/>
                <w:color w:val="000000"/>
              </w:rPr>
              <w:t>Male Patient</w:t>
            </w:r>
            <w:r>
              <w:rPr>
                <w:rFonts w:ascii="Calibri" w:eastAsia="Times New Roman" w:hAnsi="Calibri" w:cs="Arial"/>
                <w:b/>
                <w:bCs/>
                <w:color w:val="000000"/>
              </w:rPr>
              <w:t>s</w:t>
            </w:r>
          </w:p>
        </w:tc>
        <w:tc>
          <w:tcPr>
            <w:tcW w:w="1300" w:type="dxa"/>
            <w:tcBorders>
              <w:top w:val="nil"/>
              <w:left w:val="nil"/>
              <w:bottom w:val="nil"/>
              <w:right w:val="nil"/>
            </w:tcBorders>
            <w:shd w:val="clear" w:color="auto" w:fill="auto"/>
            <w:vAlign w:val="bottom"/>
            <w:hideMark/>
          </w:tcPr>
          <w:p w14:paraId="5589D5BF" w14:textId="77777777" w:rsidR="0073094A" w:rsidRPr="0073094A" w:rsidRDefault="0073094A" w:rsidP="0073094A">
            <w:pPr>
              <w:rPr>
                <w:rFonts w:ascii="Arial" w:eastAsia="Times New Roman" w:hAnsi="Arial" w:cs="Arial"/>
              </w:rPr>
            </w:pPr>
          </w:p>
        </w:tc>
      </w:tr>
      <w:tr w:rsidR="0073094A" w:rsidRPr="0073094A" w14:paraId="3F42AE91" w14:textId="77777777" w:rsidTr="0073094A">
        <w:trPr>
          <w:trHeight w:val="600"/>
        </w:trPr>
        <w:tc>
          <w:tcPr>
            <w:tcW w:w="1640" w:type="dxa"/>
            <w:tcBorders>
              <w:top w:val="nil"/>
              <w:left w:val="nil"/>
              <w:bottom w:val="nil"/>
              <w:right w:val="nil"/>
            </w:tcBorders>
            <w:shd w:val="clear" w:color="auto" w:fill="auto"/>
            <w:vAlign w:val="bottom"/>
            <w:hideMark/>
          </w:tcPr>
          <w:p w14:paraId="78EBC559" w14:textId="77777777" w:rsidR="0073094A" w:rsidRPr="0073094A" w:rsidRDefault="0073094A" w:rsidP="0073094A">
            <w:pPr>
              <w:rPr>
                <w:rFonts w:ascii="Arial" w:eastAsia="Times New Roman" w:hAnsi="Arial" w:cs="Arial"/>
              </w:rPr>
            </w:pPr>
          </w:p>
        </w:tc>
        <w:tc>
          <w:tcPr>
            <w:tcW w:w="1300" w:type="dxa"/>
            <w:tcBorders>
              <w:top w:val="nil"/>
              <w:left w:val="nil"/>
              <w:bottom w:val="single" w:sz="4" w:space="0" w:color="000000"/>
              <w:right w:val="nil"/>
            </w:tcBorders>
            <w:shd w:val="clear" w:color="auto" w:fill="auto"/>
            <w:vAlign w:val="bottom"/>
            <w:hideMark/>
          </w:tcPr>
          <w:p w14:paraId="07FEEF68" w14:textId="77777777" w:rsidR="0073094A" w:rsidRPr="0073094A" w:rsidRDefault="0073094A" w:rsidP="0073094A">
            <w:pPr>
              <w:rPr>
                <w:rFonts w:ascii="Calibri" w:eastAsia="Times New Roman" w:hAnsi="Calibri" w:cs="Arial"/>
                <w:b/>
                <w:bCs/>
                <w:color w:val="000000"/>
              </w:rPr>
            </w:pPr>
            <w:r w:rsidRPr="0073094A">
              <w:rPr>
                <w:rFonts w:ascii="Calibri" w:eastAsia="Times New Roman" w:hAnsi="Calibri" w:cs="Arial"/>
                <w:b/>
                <w:bCs/>
                <w:color w:val="000000"/>
              </w:rPr>
              <w:t>Lung Cancer</w:t>
            </w:r>
          </w:p>
        </w:tc>
        <w:tc>
          <w:tcPr>
            <w:tcW w:w="1300" w:type="dxa"/>
            <w:tcBorders>
              <w:top w:val="nil"/>
              <w:left w:val="nil"/>
              <w:bottom w:val="single" w:sz="4" w:space="0" w:color="000000"/>
              <w:right w:val="nil"/>
            </w:tcBorders>
            <w:shd w:val="clear" w:color="auto" w:fill="auto"/>
            <w:vAlign w:val="bottom"/>
            <w:hideMark/>
          </w:tcPr>
          <w:p w14:paraId="5A3316DC" w14:textId="77777777" w:rsidR="0073094A" w:rsidRPr="0073094A" w:rsidRDefault="0073094A" w:rsidP="0073094A">
            <w:pPr>
              <w:rPr>
                <w:rFonts w:ascii="Calibri" w:eastAsia="Times New Roman" w:hAnsi="Calibri" w:cs="Arial"/>
                <w:b/>
                <w:bCs/>
                <w:color w:val="000000"/>
              </w:rPr>
            </w:pPr>
            <w:r w:rsidRPr="0073094A">
              <w:rPr>
                <w:rFonts w:ascii="Calibri" w:eastAsia="Times New Roman" w:hAnsi="Calibri" w:cs="Arial"/>
                <w:b/>
                <w:bCs/>
                <w:color w:val="000000"/>
              </w:rPr>
              <w:t>Non-cancer</w:t>
            </w:r>
          </w:p>
        </w:tc>
        <w:tc>
          <w:tcPr>
            <w:tcW w:w="1300" w:type="dxa"/>
            <w:tcBorders>
              <w:top w:val="nil"/>
              <w:left w:val="nil"/>
              <w:bottom w:val="nil"/>
              <w:right w:val="nil"/>
            </w:tcBorders>
            <w:shd w:val="clear" w:color="auto" w:fill="auto"/>
            <w:vAlign w:val="bottom"/>
            <w:hideMark/>
          </w:tcPr>
          <w:p w14:paraId="7500EAF5" w14:textId="77777777" w:rsidR="0073094A" w:rsidRPr="0073094A" w:rsidRDefault="0073094A" w:rsidP="0073094A">
            <w:pPr>
              <w:rPr>
                <w:rFonts w:ascii="Arial" w:eastAsia="Times New Roman" w:hAnsi="Arial" w:cs="Arial"/>
              </w:rPr>
            </w:pPr>
          </w:p>
        </w:tc>
      </w:tr>
      <w:tr w:rsidR="0073094A" w:rsidRPr="0073094A" w14:paraId="231211E1" w14:textId="77777777" w:rsidTr="0073094A">
        <w:trPr>
          <w:trHeight w:val="300"/>
        </w:trPr>
        <w:tc>
          <w:tcPr>
            <w:tcW w:w="1640" w:type="dxa"/>
            <w:tcBorders>
              <w:top w:val="nil"/>
              <w:left w:val="nil"/>
              <w:bottom w:val="nil"/>
              <w:right w:val="single" w:sz="4" w:space="0" w:color="000000"/>
            </w:tcBorders>
            <w:shd w:val="clear" w:color="auto" w:fill="auto"/>
            <w:vAlign w:val="bottom"/>
            <w:hideMark/>
          </w:tcPr>
          <w:p w14:paraId="7C2FCA5D" w14:textId="77777777" w:rsidR="0073094A" w:rsidRPr="0073094A" w:rsidRDefault="0073094A" w:rsidP="0073094A">
            <w:pPr>
              <w:rPr>
                <w:rFonts w:ascii="Calibri" w:eastAsia="Times New Roman" w:hAnsi="Calibri" w:cs="Arial"/>
                <w:b/>
                <w:bCs/>
                <w:color w:val="000000"/>
              </w:rPr>
            </w:pPr>
            <w:r w:rsidRPr="0073094A">
              <w:rPr>
                <w:rFonts w:ascii="Calibri" w:eastAsia="Times New Roman" w:hAnsi="Calibri" w:cs="Arial"/>
                <w:b/>
                <w:bCs/>
                <w:color w:val="000000"/>
              </w:rPr>
              <w:t>Smoker</w:t>
            </w:r>
          </w:p>
        </w:tc>
        <w:tc>
          <w:tcPr>
            <w:tcW w:w="1300" w:type="dxa"/>
            <w:tcBorders>
              <w:top w:val="nil"/>
              <w:left w:val="nil"/>
              <w:bottom w:val="single" w:sz="4" w:space="0" w:color="000000"/>
              <w:right w:val="single" w:sz="4" w:space="0" w:color="000000"/>
            </w:tcBorders>
            <w:shd w:val="clear" w:color="auto" w:fill="auto"/>
            <w:vAlign w:val="bottom"/>
            <w:hideMark/>
          </w:tcPr>
          <w:p w14:paraId="50733BE2" w14:textId="77777777" w:rsidR="0073094A" w:rsidRPr="0073094A" w:rsidRDefault="0073094A" w:rsidP="0073094A">
            <w:pPr>
              <w:jc w:val="right"/>
              <w:rPr>
                <w:rFonts w:ascii="Calibri" w:eastAsia="Times New Roman" w:hAnsi="Calibri" w:cs="Arial"/>
                <w:color w:val="000000"/>
              </w:rPr>
            </w:pPr>
            <w:r w:rsidRPr="0073094A">
              <w:rPr>
                <w:rFonts w:ascii="Calibri" w:eastAsia="Times New Roman" w:hAnsi="Calibri" w:cs="Arial"/>
                <w:color w:val="000000"/>
              </w:rPr>
              <w:t>647</w:t>
            </w:r>
          </w:p>
        </w:tc>
        <w:tc>
          <w:tcPr>
            <w:tcW w:w="1300" w:type="dxa"/>
            <w:tcBorders>
              <w:top w:val="nil"/>
              <w:left w:val="nil"/>
              <w:bottom w:val="single" w:sz="4" w:space="0" w:color="000000"/>
              <w:right w:val="single" w:sz="4" w:space="0" w:color="000000"/>
            </w:tcBorders>
            <w:shd w:val="clear" w:color="auto" w:fill="auto"/>
            <w:vAlign w:val="bottom"/>
            <w:hideMark/>
          </w:tcPr>
          <w:p w14:paraId="6FCD2EBB" w14:textId="77777777" w:rsidR="0073094A" w:rsidRPr="0073094A" w:rsidRDefault="0073094A" w:rsidP="0073094A">
            <w:pPr>
              <w:jc w:val="right"/>
              <w:rPr>
                <w:rFonts w:ascii="Calibri" w:eastAsia="Times New Roman" w:hAnsi="Calibri" w:cs="Arial"/>
                <w:color w:val="000000"/>
              </w:rPr>
            </w:pPr>
            <w:r w:rsidRPr="0073094A">
              <w:rPr>
                <w:rFonts w:ascii="Calibri" w:eastAsia="Times New Roman" w:hAnsi="Calibri" w:cs="Arial"/>
                <w:color w:val="000000"/>
              </w:rPr>
              <w:t>622</w:t>
            </w:r>
          </w:p>
        </w:tc>
        <w:tc>
          <w:tcPr>
            <w:tcW w:w="1300" w:type="dxa"/>
            <w:tcBorders>
              <w:top w:val="nil"/>
              <w:left w:val="nil"/>
              <w:bottom w:val="nil"/>
              <w:right w:val="nil"/>
            </w:tcBorders>
            <w:shd w:val="clear" w:color="auto" w:fill="auto"/>
            <w:vAlign w:val="bottom"/>
            <w:hideMark/>
          </w:tcPr>
          <w:p w14:paraId="2D86AFC6" w14:textId="77777777" w:rsidR="0073094A" w:rsidRPr="0073094A" w:rsidRDefault="0073094A" w:rsidP="0073094A">
            <w:pPr>
              <w:jc w:val="right"/>
              <w:rPr>
                <w:rFonts w:ascii="Arial" w:eastAsia="Times New Roman" w:hAnsi="Arial" w:cs="Arial"/>
              </w:rPr>
            </w:pPr>
            <w:r w:rsidRPr="0073094A">
              <w:rPr>
                <w:rFonts w:ascii="Arial" w:eastAsia="Times New Roman" w:hAnsi="Arial" w:cs="Arial"/>
              </w:rPr>
              <w:t> </w:t>
            </w:r>
          </w:p>
        </w:tc>
      </w:tr>
      <w:tr w:rsidR="0073094A" w:rsidRPr="0073094A" w14:paraId="757383FD" w14:textId="77777777" w:rsidTr="0073094A">
        <w:trPr>
          <w:trHeight w:val="300"/>
        </w:trPr>
        <w:tc>
          <w:tcPr>
            <w:tcW w:w="1640" w:type="dxa"/>
            <w:tcBorders>
              <w:top w:val="nil"/>
              <w:left w:val="nil"/>
              <w:bottom w:val="nil"/>
              <w:right w:val="single" w:sz="4" w:space="0" w:color="000000"/>
            </w:tcBorders>
            <w:shd w:val="clear" w:color="auto" w:fill="auto"/>
            <w:vAlign w:val="bottom"/>
            <w:hideMark/>
          </w:tcPr>
          <w:p w14:paraId="07449B24" w14:textId="77777777" w:rsidR="0073094A" w:rsidRPr="0073094A" w:rsidRDefault="0073094A" w:rsidP="0073094A">
            <w:pPr>
              <w:rPr>
                <w:rFonts w:ascii="Calibri" w:eastAsia="Times New Roman" w:hAnsi="Calibri" w:cs="Arial"/>
                <w:b/>
                <w:bCs/>
                <w:color w:val="000000"/>
              </w:rPr>
            </w:pPr>
            <w:r w:rsidRPr="0073094A">
              <w:rPr>
                <w:rFonts w:ascii="Calibri" w:eastAsia="Times New Roman" w:hAnsi="Calibri" w:cs="Arial"/>
                <w:b/>
                <w:bCs/>
                <w:color w:val="000000"/>
              </w:rPr>
              <w:t>Non-Smoker</w:t>
            </w:r>
          </w:p>
        </w:tc>
        <w:tc>
          <w:tcPr>
            <w:tcW w:w="1300" w:type="dxa"/>
            <w:tcBorders>
              <w:top w:val="nil"/>
              <w:left w:val="nil"/>
              <w:bottom w:val="single" w:sz="4" w:space="0" w:color="000000"/>
              <w:right w:val="single" w:sz="4" w:space="0" w:color="000000"/>
            </w:tcBorders>
            <w:shd w:val="clear" w:color="auto" w:fill="auto"/>
            <w:vAlign w:val="bottom"/>
            <w:hideMark/>
          </w:tcPr>
          <w:p w14:paraId="6E00629B" w14:textId="77777777" w:rsidR="0073094A" w:rsidRPr="0073094A" w:rsidRDefault="0073094A" w:rsidP="0073094A">
            <w:pPr>
              <w:jc w:val="right"/>
              <w:rPr>
                <w:rFonts w:ascii="Calibri" w:eastAsia="Times New Roman" w:hAnsi="Calibri" w:cs="Arial"/>
                <w:color w:val="000000"/>
              </w:rPr>
            </w:pPr>
            <w:r w:rsidRPr="0073094A">
              <w:rPr>
                <w:rFonts w:ascii="Calibri" w:eastAsia="Times New Roman" w:hAnsi="Calibri" w:cs="Arial"/>
                <w:color w:val="000000"/>
              </w:rPr>
              <w:t>2</w:t>
            </w:r>
          </w:p>
        </w:tc>
        <w:tc>
          <w:tcPr>
            <w:tcW w:w="1300" w:type="dxa"/>
            <w:tcBorders>
              <w:top w:val="nil"/>
              <w:left w:val="nil"/>
              <w:bottom w:val="single" w:sz="4" w:space="0" w:color="000000"/>
              <w:right w:val="single" w:sz="4" w:space="0" w:color="000000"/>
            </w:tcBorders>
            <w:shd w:val="clear" w:color="auto" w:fill="auto"/>
            <w:vAlign w:val="bottom"/>
            <w:hideMark/>
          </w:tcPr>
          <w:p w14:paraId="1FD3CCCC" w14:textId="77777777" w:rsidR="0073094A" w:rsidRPr="0073094A" w:rsidRDefault="0073094A" w:rsidP="0073094A">
            <w:pPr>
              <w:jc w:val="right"/>
              <w:rPr>
                <w:rFonts w:ascii="Calibri" w:eastAsia="Times New Roman" w:hAnsi="Calibri" w:cs="Arial"/>
                <w:color w:val="000000"/>
              </w:rPr>
            </w:pPr>
            <w:r w:rsidRPr="0073094A">
              <w:rPr>
                <w:rFonts w:ascii="Calibri" w:eastAsia="Times New Roman" w:hAnsi="Calibri" w:cs="Arial"/>
                <w:color w:val="000000"/>
              </w:rPr>
              <w:t>27</w:t>
            </w:r>
          </w:p>
        </w:tc>
        <w:tc>
          <w:tcPr>
            <w:tcW w:w="1300" w:type="dxa"/>
            <w:tcBorders>
              <w:top w:val="nil"/>
              <w:left w:val="nil"/>
              <w:bottom w:val="nil"/>
              <w:right w:val="nil"/>
            </w:tcBorders>
            <w:shd w:val="clear" w:color="auto" w:fill="auto"/>
            <w:vAlign w:val="bottom"/>
            <w:hideMark/>
          </w:tcPr>
          <w:p w14:paraId="1B646496" w14:textId="77777777" w:rsidR="0073094A" w:rsidRPr="0073094A" w:rsidRDefault="0073094A" w:rsidP="0073094A">
            <w:pPr>
              <w:jc w:val="right"/>
              <w:rPr>
                <w:rFonts w:ascii="Arial" w:eastAsia="Times New Roman" w:hAnsi="Arial" w:cs="Arial"/>
              </w:rPr>
            </w:pPr>
            <w:r w:rsidRPr="0073094A">
              <w:rPr>
                <w:rFonts w:ascii="Arial" w:eastAsia="Times New Roman" w:hAnsi="Arial" w:cs="Arial"/>
              </w:rPr>
              <w:t> </w:t>
            </w:r>
          </w:p>
        </w:tc>
      </w:tr>
      <w:tr w:rsidR="0073094A" w:rsidRPr="0073094A" w14:paraId="4FA9302A" w14:textId="77777777" w:rsidTr="0073094A">
        <w:trPr>
          <w:trHeight w:val="300"/>
        </w:trPr>
        <w:tc>
          <w:tcPr>
            <w:tcW w:w="1640" w:type="dxa"/>
            <w:tcBorders>
              <w:top w:val="nil"/>
              <w:left w:val="nil"/>
              <w:bottom w:val="nil"/>
              <w:right w:val="nil"/>
            </w:tcBorders>
            <w:shd w:val="clear" w:color="auto" w:fill="auto"/>
            <w:vAlign w:val="bottom"/>
            <w:hideMark/>
          </w:tcPr>
          <w:p w14:paraId="6B9B7545" w14:textId="77777777" w:rsidR="0073094A" w:rsidRPr="0073094A" w:rsidRDefault="0073094A" w:rsidP="0073094A">
            <w:pPr>
              <w:rPr>
                <w:rFonts w:ascii="Arial" w:eastAsia="Times New Roman" w:hAnsi="Arial" w:cs="Arial"/>
              </w:rPr>
            </w:pPr>
          </w:p>
        </w:tc>
        <w:tc>
          <w:tcPr>
            <w:tcW w:w="1300" w:type="dxa"/>
            <w:tcBorders>
              <w:top w:val="nil"/>
              <w:left w:val="nil"/>
              <w:bottom w:val="nil"/>
              <w:right w:val="nil"/>
            </w:tcBorders>
            <w:shd w:val="clear" w:color="auto" w:fill="auto"/>
            <w:vAlign w:val="bottom"/>
            <w:hideMark/>
          </w:tcPr>
          <w:p w14:paraId="45EEDBB7" w14:textId="77777777" w:rsidR="0073094A" w:rsidRPr="0073094A" w:rsidRDefault="0073094A" w:rsidP="0073094A">
            <w:pPr>
              <w:jc w:val="right"/>
              <w:rPr>
                <w:rFonts w:ascii="Calibri" w:eastAsia="Times New Roman" w:hAnsi="Calibri" w:cs="Arial"/>
                <w:b/>
                <w:bCs/>
                <w:color w:val="000000"/>
              </w:rPr>
            </w:pPr>
            <w:r w:rsidRPr="0073094A">
              <w:rPr>
                <w:rFonts w:ascii="Calibri" w:eastAsia="Times New Roman" w:hAnsi="Calibri" w:cs="Arial"/>
                <w:b/>
                <w:bCs/>
                <w:color w:val="000000"/>
              </w:rPr>
              <w:t>649</w:t>
            </w:r>
          </w:p>
        </w:tc>
        <w:tc>
          <w:tcPr>
            <w:tcW w:w="1300" w:type="dxa"/>
            <w:tcBorders>
              <w:top w:val="nil"/>
              <w:left w:val="nil"/>
              <w:bottom w:val="nil"/>
              <w:right w:val="nil"/>
            </w:tcBorders>
            <w:shd w:val="clear" w:color="auto" w:fill="auto"/>
            <w:vAlign w:val="bottom"/>
            <w:hideMark/>
          </w:tcPr>
          <w:p w14:paraId="776FDADC" w14:textId="77777777" w:rsidR="0073094A" w:rsidRPr="0073094A" w:rsidRDefault="0073094A" w:rsidP="0073094A">
            <w:pPr>
              <w:jc w:val="right"/>
              <w:rPr>
                <w:rFonts w:ascii="Calibri" w:eastAsia="Times New Roman" w:hAnsi="Calibri" w:cs="Arial"/>
                <w:b/>
                <w:bCs/>
                <w:color w:val="000000"/>
              </w:rPr>
            </w:pPr>
            <w:r w:rsidRPr="0073094A">
              <w:rPr>
                <w:rFonts w:ascii="Calibri" w:eastAsia="Times New Roman" w:hAnsi="Calibri" w:cs="Arial"/>
                <w:b/>
                <w:bCs/>
                <w:color w:val="000000"/>
              </w:rPr>
              <w:t>649</w:t>
            </w:r>
          </w:p>
        </w:tc>
        <w:tc>
          <w:tcPr>
            <w:tcW w:w="1300" w:type="dxa"/>
            <w:tcBorders>
              <w:top w:val="nil"/>
              <w:left w:val="nil"/>
              <w:bottom w:val="nil"/>
              <w:right w:val="nil"/>
            </w:tcBorders>
            <w:shd w:val="clear" w:color="auto" w:fill="auto"/>
            <w:vAlign w:val="bottom"/>
            <w:hideMark/>
          </w:tcPr>
          <w:p w14:paraId="192C32E5" w14:textId="77777777" w:rsidR="0073094A" w:rsidRPr="0073094A" w:rsidRDefault="0073094A" w:rsidP="0073094A">
            <w:pPr>
              <w:jc w:val="right"/>
              <w:rPr>
                <w:rFonts w:ascii="Calibri" w:eastAsia="Times New Roman" w:hAnsi="Calibri" w:cs="Arial"/>
                <w:b/>
                <w:bCs/>
                <w:color w:val="000000"/>
              </w:rPr>
            </w:pPr>
            <w:r w:rsidRPr="0073094A">
              <w:rPr>
                <w:rFonts w:ascii="Calibri" w:eastAsia="Times New Roman" w:hAnsi="Calibri" w:cs="Arial"/>
                <w:b/>
                <w:bCs/>
                <w:color w:val="000000"/>
              </w:rPr>
              <w:t>1298</w:t>
            </w:r>
          </w:p>
        </w:tc>
      </w:tr>
    </w:tbl>
    <w:p w14:paraId="5C975DF4" w14:textId="77777777" w:rsidR="0073094A" w:rsidRDefault="0073094A"/>
    <w:p w14:paraId="35FC4517" w14:textId="77777777" w:rsidR="0073094A" w:rsidRDefault="0073094A"/>
    <w:p w14:paraId="29F348F7" w14:textId="1DB51EB8" w:rsidR="0073094A" w:rsidRDefault="0073094A">
      <w:r>
        <w:t xml:space="preserve">a) What </w:t>
      </w:r>
      <w:r w:rsidR="00714B24">
        <w:t>percent of</w:t>
      </w:r>
      <w:r>
        <w:t xml:space="preserve"> the male lung cancer cases smoked?  Calculate a </w:t>
      </w:r>
      <w:r w:rsidR="00CC3020">
        <w:t xml:space="preserve">95% </w:t>
      </w:r>
      <w:r>
        <w:t xml:space="preserve">confidence interval for this proportion using </w:t>
      </w:r>
      <w:r w:rsidR="00CC3020">
        <w:t xml:space="preserve">the approximation in </w:t>
      </w:r>
      <w:r w:rsidR="00714B24">
        <w:t>Chapter 11 of the textbook</w:t>
      </w:r>
      <w:r w:rsidR="00CC3020">
        <w:t xml:space="preserve">, </w:t>
      </w:r>
      <w:proofErr w:type="spellStart"/>
      <w:r w:rsidR="00CC3020">
        <w:t>Stata</w:t>
      </w:r>
      <w:proofErr w:type="spellEnd"/>
      <w:r w:rsidR="00CC3020">
        <w:t>, or an onlin</w:t>
      </w:r>
      <w:r w:rsidR="00714B24">
        <w:t xml:space="preserve">e calculator.  Report your answer out to 4 significant digits, e.g. 90% (85% - 95%) </w:t>
      </w:r>
      <w:r w:rsidR="00CC3020">
        <w:t>[2]</w:t>
      </w:r>
    </w:p>
    <w:p w14:paraId="6B8D330A" w14:textId="5081F783" w:rsidR="00CC3020" w:rsidRDefault="00CC3020"/>
    <w:p w14:paraId="644FD298" w14:textId="77777777" w:rsidR="00714B24" w:rsidRDefault="00714B24">
      <w:pPr>
        <w:rPr>
          <w:b/>
          <w:i/>
        </w:rPr>
      </w:pPr>
    </w:p>
    <w:p w14:paraId="654EEB6E" w14:textId="2484B115" w:rsidR="00714B24" w:rsidRDefault="00714B24">
      <w:r>
        <w:t>Here are the results for the female patients.</w:t>
      </w:r>
    </w:p>
    <w:p w14:paraId="3F6F1BA7" w14:textId="77777777" w:rsidR="00714B24" w:rsidRDefault="00714B24"/>
    <w:tbl>
      <w:tblPr>
        <w:tblW w:w="5660" w:type="dxa"/>
        <w:tblInd w:w="93" w:type="dxa"/>
        <w:tblLook w:val="0600" w:firstRow="0" w:lastRow="0" w:firstColumn="0" w:lastColumn="0" w:noHBand="1" w:noVBand="1"/>
      </w:tblPr>
      <w:tblGrid>
        <w:gridCol w:w="1760"/>
        <w:gridCol w:w="1300"/>
        <w:gridCol w:w="1300"/>
        <w:gridCol w:w="1300"/>
      </w:tblGrid>
      <w:tr w:rsidR="00714B24" w:rsidRPr="00714B24" w14:paraId="4FEFF69D" w14:textId="77777777" w:rsidTr="00714B24">
        <w:trPr>
          <w:trHeight w:val="460"/>
        </w:trPr>
        <w:tc>
          <w:tcPr>
            <w:tcW w:w="1760" w:type="dxa"/>
            <w:tcBorders>
              <w:top w:val="nil"/>
              <w:left w:val="nil"/>
              <w:bottom w:val="nil"/>
              <w:right w:val="nil"/>
            </w:tcBorders>
            <w:shd w:val="clear" w:color="auto" w:fill="auto"/>
            <w:vAlign w:val="bottom"/>
            <w:hideMark/>
          </w:tcPr>
          <w:p w14:paraId="34B9F95E" w14:textId="77777777" w:rsidR="00714B24" w:rsidRPr="00714B24" w:rsidRDefault="00714B24" w:rsidP="00714B24">
            <w:pPr>
              <w:rPr>
                <w:rFonts w:ascii="Arial" w:eastAsia="Times New Roman" w:hAnsi="Arial" w:cs="Arial"/>
              </w:rPr>
            </w:pPr>
          </w:p>
        </w:tc>
        <w:tc>
          <w:tcPr>
            <w:tcW w:w="2600" w:type="dxa"/>
            <w:gridSpan w:val="2"/>
            <w:tcBorders>
              <w:top w:val="nil"/>
              <w:left w:val="nil"/>
              <w:bottom w:val="nil"/>
              <w:right w:val="nil"/>
            </w:tcBorders>
            <w:shd w:val="clear" w:color="auto" w:fill="auto"/>
            <w:vAlign w:val="bottom"/>
            <w:hideMark/>
          </w:tcPr>
          <w:p w14:paraId="5DA06908" w14:textId="77777777" w:rsidR="00714B24" w:rsidRPr="00714B24" w:rsidRDefault="00714B24" w:rsidP="00714B24">
            <w:pPr>
              <w:jc w:val="center"/>
              <w:rPr>
                <w:rFonts w:ascii="Calibri" w:eastAsia="Times New Roman" w:hAnsi="Calibri" w:cs="Arial"/>
                <w:b/>
                <w:bCs/>
                <w:color w:val="000000"/>
              </w:rPr>
            </w:pPr>
            <w:r w:rsidRPr="00714B24">
              <w:rPr>
                <w:rFonts w:ascii="Calibri" w:eastAsia="Times New Roman" w:hAnsi="Calibri" w:cs="Arial"/>
                <w:b/>
                <w:bCs/>
                <w:color w:val="000000"/>
              </w:rPr>
              <w:t>Female Patients</w:t>
            </w:r>
          </w:p>
        </w:tc>
        <w:tc>
          <w:tcPr>
            <w:tcW w:w="1300" w:type="dxa"/>
            <w:tcBorders>
              <w:top w:val="nil"/>
              <w:left w:val="nil"/>
              <w:bottom w:val="nil"/>
              <w:right w:val="nil"/>
            </w:tcBorders>
            <w:shd w:val="clear" w:color="auto" w:fill="auto"/>
            <w:vAlign w:val="bottom"/>
            <w:hideMark/>
          </w:tcPr>
          <w:p w14:paraId="6DEA4899" w14:textId="77777777" w:rsidR="00714B24" w:rsidRPr="00714B24" w:rsidRDefault="00714B24" w:rsidP="00714B24">
            <w:pPr>
              <w:rPr>
                <w:rFonts w:ascii="Arial" w:eastAsia="Times New Roman" w:hAnsi="Arial" w:cs="Arial"/>
              </w:rPr>
            </w:pPr>
          </w:p>
        </w:tc>
      </w:tr>
      <w:tr w:rsidR="00714B24" w:rsidRPr="00714B24" w14:paraId="66B1DA60" w14:textId="77777777" w:rsidTr="00714B24">
        <w:trPr>
          <w:trHeight w:val="600"/>
        </w:trPr>
        <w:tc>
          <w:tcPr>
            <w:tcW w:w="1760" w:type="dxa"/>
            <w:tcBorders>
              <w:top w:val="nil"/>
              <w:left w:val="nil"/>
              <w:bottom w:val="nil"/>
              <w:right w:val="nil"/>
            </w:tcBorders>
            <w:shd w:val="clear" w:color="auto" w:fill="auto"/>
            <w:vAlign w:val="bottom"/>
            <w:hideMark/>
          </w:tcPr>
          <w:p w14:paraId="43D4C791" w14:textId="77777777" w:rsidR="00714B24" w:rsidRPr="00714B24" w:rsidRDefault="00714B24" w:rsidP="00714B24">
            <w:pPr>
              <w:rPr>
                <w:rFonts w:ascii="Arial" w:eastAsia="Times New Roman" w:hAnsi="Arial" w:cs="Arial"/>
              </w:rPr>
            </w:pPr>
          </w:p>
        </w:tc>
        <w:tc>
          <w:tcPr>
            <w:tcW w:w="1300" w:type="dxa"/>
            <w:tcBorders>
              <w:top w:val="nil"/>
              <w:left w:val="nil"/>
              <w:bottom w:val="single" w:sz="4" w:space="0" w:color="000000"/>
              <w:right w:val="nil"/>
            </w:tcBorders>
            <w:shd w:val="clear" w:color="auto" w:fill="auto"/>
            <w:vAlign w:val="bottom"/>
            <w:hideMark/>
          </w:tcPr>
          <w:p w14:paraId="54F8DA0B" w14:textId="77777777" w:rsidR="00714B24" w:rsidRPr="00714B24" w:rsidRDefault="00714B24" w:rsidP="00714B24">
            <w:pPr>
              <w:rPr>
                <w:rFonts w:ascii="Calibri" w:eastAsia="Times New Roman" w:hAnsi="Calibri" w:cs="Arial"/>
                <w:b/>
                <w:bCs/>
                <w:color w:val="000000"/>
              </w:rPr>
            </w:pPr>
            <w:r w:rsidRPr="00714B24">
              <w:rPr>
                <w:rFonts w:ascii="Calibri" w:eastAsia="Times New Roman" w:hAnsi="Calibri" w:cs="Arial"/>
                <w:b/>
                <w:bCs/>
                <w:color w:val="000000"/>
              </w:rPr>
              <w:t>Lung Cancer</w:t>
            </w:r>
          </w:p>
        </w:tc>
        <w:tc>
          <w:tcPr>
            <w:tcW w:w="1300" w:type="dxa"/>
            <w:tcBorders>
              <w:top w:val="nil"/>
              <w:left w:val="nil"/>
              <w:bottom w:val="single" w:sz="4" w:space="0" w:color="000000"/>
              <w:right w:val="nil"/>
            </w:tcBorders>
            <w:shd w:val="clear" w:color="auto" w:fill="auto"/>
            <w:vAlign w:val="bottom"/>
            <w:hideMark/>
          </w:tcPr>
          <w:p w14:paraId="69D1C610" w14:textId="77777777" w:rsidR="00714B24" w:rsidRPr="00714B24" w:rsidRDefault="00714B24" w:rsidP="00714B24">
            <w:pPr>
              <w:rPr>
                <w:rFonts w:ascii="Calibri" w:eastAsia="Times New Roman" w:hAnsi="Calibri" w:cs="Arial"/>
                <w:b/>
                <w:bCs/>
                <w:color w:val="000000"/>
              </w:rPr>
            </w:pPr>
            <w:r w:rsidRPr="00714B24">
              <w:rPr>
                <w:rFonts w:ascii="Calibri" w:eastAsia="Times New Roman" w:hAnsi="Calibri" w:cs="Arial"/>
                <w:b/>
                <w:bCs/>
                <w:color w:val="000000"/>
              </w:rPr>
              <w:t>Non-cancer</w:t>
            </w:r>
          </w:p>
        </w:tc>
        <w:tc>
          <w:tcPr>
            <w:tcW w:w="1300" w:type="dxa"/>
            <w:tcBorders>
              <w:top w:val="nil"/>
              <w:left w:val="nil"/>
              <w:bottom w:val="nil"/>
              <w:right w:val="nil"/>
            </w:tcBorders>
            <w:shd w:val="clear" w:color="auto" w:fill="auto"/>
            <w:vAlign w:val="bottom"/>
            <w:hideMark/>
          </w:tcPr>
          <w:p w14:paraId="2FA84D7F" w14:textId="77777777" w:rsidR="00714B24" w:rsidRPr="00714B24" w:rsidRDefault="00714B24" w:rsidP="00714B24">
            <w:pPr>
              <w:rPr>
                <w:rFonts w:ascii="Arial" w:eastAsia="Times New Roman" w:hAnsi="Arial" w:cs="Arial"/>
              </w:rPr>
            </w:pPr>
          </w:p>
        </w:tc>
      </w:tr>
      <w:tr w:rsidR="00714B24" w:rsidRPr="00714B24" w14:paraId="198D2F33" w14:textId="77777777" w:rsidTr="00714B24">
        <w:trPr>
          <w:trHeight w:val="300"/>
        </w:trPr>
        <w:tc>
          <w:tcPr>
            <w:tcW w:w="1760" w:type="dxa"/>
            <w:tcBorders>
              <w:top w:val="nil"/>
              <w:left w:val="nil"/>
              <w:bottom w:val="nil"/>
              <w:right w:val="single" w:sz="4" w:space="0" w:color="000000"/>
            </w:tcBorders>
            <w:shd w:val="clear" w:color="auto" w:fill="auto"/>
            <w:vAlign w:val="bottom"/>
            <w:hideMark/>
          </w:tcPr>
          <w:p w14:paraId="50137B87" w14:textId="77777777" w:rsidR="00714B24" w:rsidRPr="00714B24" w:rsidRDefault="00714B24" w:rsidP="00714B24">
            <w:pPr>
              <w:rPr>
                <w:rFonts w:ascii="Calibri" w:eastAsia="Times New Roman" w:hAnsi="Calibri" w:cs="Arial"/>
                <w:b/>
                <w:bCs/>
                <w:color w:val="000000"/>
              </w:rPr>
            </w:pPr>
            <w:r w:rsidRPr="00714B24">
              <w:rPr>
                <w:rFonts w:ascii="Calibri" w:eastAsia="Times New Roman" w:hAnsi="Calibri" w:cs="Arial"/>
                <w:b/>
                <w:bCs/>
                <w:color w:val="000000"/>
              </w:rPr>
              <w:t>Smoker</w:t>
            </w:r>
          </w:p>
        </w:tc>
        <w:tc>
          <w:tcPr>
            <w:tcW w:w="1300" w:type="dxa"/>
            <w:tcBorders>
              <w:top w:val="nil"/>
              <w:left w:val="nil"/>
              <w:bottom w:val="single" w:sz="4" w:space="0" w:color="000000"/>
              <w:right w:val="single" w:sz="4" w:space="0" w:color="000000"/>
            </w:tcBorders>
            <w:shd w:val="clear" w:color="auto" w:fill="auto"/>
            <w:vAlign w:val="bottom"/>
            <w:hideMark/>
          </w:tcPr>
          <w:p w14:paraId="1676BE0A" w14:textId="77777777" w:rsidR="00714B24" w:rsidRPr="00714B24" w:rsidRDefault="00714B24" w:rsidP="00714B24">
            <w:pPr>
              <w:jc w:val="right"/>
              <w:rPr>
                <w:rFonts w:ascii="Calibri" w:eastAsia="Times New Roman" w:hAnsi="Calibri" w:cs="Arial"/>
                <w:color w:val="000000"/>
              </w:rPr>
            </w:pPr>
            <w:r w:rsidRPr="00714B24">
              <w:rPr>
                <w:rFonts w:ascii="Calibri" w:eastAsia="Times New Roman" w:hAnsi="Calibri" w:cs="Arial"/>
                <w:color w:val="000000"/>
              </w:rPr>
              <w:t>41</w:t>
            </w:r>
          </w:p>
        </w:tc>
        <w:tc>
          <w:tcPr>
            <w:tcW w:w="1300" w:type="dxa"/>
            <w:tcBorders>
              <w:top w:val="nil"/>
              <w:left w:val="nil"/>
              <w:bottom w:val="single" w:sz="4" w:space="0" w:color="000000"/>
              <w:right w:val="single" w:sz="4" w:space="0" w:color="000000"/>
            </w:tcBorders>
            <w:shd w:val="clear" w:color="auto" w:fill="auto"/>
            <w:vAlign w:val="bottom"/>
            <w:hideMark/>
          </w:tcPr>
          <w:p w14:paraId="646550DC" w14:textId="77777777" w:rsidR="00714B24" w:rsidRPr="00714B24" w:rsidRDefault="00714B24" w:rsidP="00714B24">
            <w:pPr>
              <w:jc w:val="right"/>
              <w:rPr>
                <w:rFonts w:ascii="Calibri" w:eastAsia="Times New Roman" w:hAnsi="Calibri" w:cs="Arial"/>
                <w:color w:val="000000"/>
              </w:rPr>
            </w:pPr>
            <w:r w:rsidRPr="00714B24">
              <w:rPr>
                <w:rFonts w:ascii="Calibri" w:eastAsia="Times New Roman" w:hAnsi="Calibri" w:cs="Arial"/>
                <w:color w:val="000000"/>
              </w:rPr>
              <w:t>28</w:t>
            </w:r>
          </w:p>
        </w:tc>
        <w:tc>
          <w:tcPr>
            <w:tcW w:w="1300" w:type="dxa"/>
            <w:tcBorders>
              <w:top w:val="nil"/>
              <w:left w:val="nil"/>
              <w:bottom w:val="nil"/>
              <w:right w:val="nil"/>
            </w:tcBorders>
            <w:shd w:val="clear" w:color="auto" w:fill="auto"/>
            <w:vAlign w:val="bottom"/>
            <w:hideMark/>
          </w:tcPr>
          <w:p w14:paraId="1DDBEFDA" w14:textId="77777777" w:rsidR="00714B24" w:rsidRPr="00714B24" w:rsidRDefault="00714B24" w:rsidP="00714B24">
            <w:pPr>
              <w:jc w:val="right"/>
              <w:rPr>
                <w:rFonts w:ascii="Arial" w:eastAsia="Times New Roman" w:hAnsi="Arial" w:cs="Arial"/>
              </w:rPr>
            </w:pPr>
            <w:r w:rsidRPr="00714B24">
              <w:rPr>
                <w:rFonts w:ascii="Arial" w:eastAsia="Times New Roman" w:hAnsi="Arial" w:cs="Arial"/>
              </w:rPr>
              <w:t> </w:t>
            </w:r>
          </w:p>
        </w:tc>
      </w:tr>
      <w:tr w:rsidR="00714B24" w:rsidRPr="00714B24" w14:paraId="4F46A153" w14:textId="77777777" w:rsidTr="00714B24">
        <w:trPr>
          <w:trHeight w:val="300"/>
        </w:trPr>
        <w:tc>
          <w:tcPr>
            <w:tcW w:w="1760" w:type="dxa"/>
            <w:tcBorders>
              <w:top w:val="nil"/>
              <w:left w:val="nil"/>
              <w:bottom w:val="nil"/>
              <w:right w:val="single" w:sz="4" w:space="0" w:color="000000"/>
            </w:tcBorders>
            <w:shd w:val="clear" w:color="auto" w:fill="auto"/>
            <w:vAlign w:val="bottom"/>
            <w:hideMark/>
          </w:tcPr>
          <w:p w14:paraId="5858896C" w14:textId="77777777" w:rsidR="00714B24" w:rsidRPr="00714B24" w:rsidRDefault="00714B24" w:rsidP="00714B24">
            <w:pPr>
              <w:rPr>
                <w:rFonts w:ascii="Calibri" w:eastAsia="Times New Roman" w:hAnsi="Calibri" w:cs="Arial"/>
                <w:b/>
                <w:bCs/>
                <w:color w:val="000000"/>
              </w:rPr>
            </w:pPr>
            <w:r w:rsidRPr="00714B24">
              <w:rPr>
                <w:rFonts w:ascii="Calibri" w:eastAsia="Times New Roman" w:hAnsi="Calibri" w:cs="Arial"/>
                <w:b/>
                <w:bCs/>
                <w:color w:val="000000"/>
              </w:rPr>
              <w:t>Non-Smoker</w:t>
            </w:r>
          </w:p>
        </w:tc>
        <w:tc>
          <w:tcPr>
            <w:tcW w:w="1300" w:type="dxa"/>
            <w:tcBorders>
              <w:top w:val="nil"/>
              <w:left w:val="nil"/>
              <w:bottom w:val="single" w:sz="4" w:space="0" w:color="000000"/>
              <w:right w:val="single" w:sz="4" w:space="0" w:color="000000"/>
            </w:tcBorders>
            <w:shd w:val="clear" w:color="auto" w:fill="auto"/>
            <w:vAlign w:val="bottom"/>
            <w:hideMark/>
          </w:tcPr>
          <w:p w14:paraId="579CE287" w14:textId="77777777" w:rsidR="00714B24" w:rsidRPr="00714B24" w:rsidRDefault="00714B24" w:rsidP="00714B24">
            <w:pPr>
              <w:jc w:val="right"/>
              <w:rPr>
                <w:rFonts w:ascii="Calibri" w:eastAsia="Times New Roman" w:hAnsi="Calibri" w:cs="Arial"/>
                <w:color w:val="000000"/>
              </w:rPr>
            </w:pPr>
            <w:r w:rsidRPr="00714B24">
              <w:rPr>
                <w:rFonts w:ascii="Calibri" w:eastAsia="Times New Roman" w:hAnsi="Calibri" w:cs="Arial"/>
                <w:color w:val="000000"/>
              </w:rPr>
              <w:t>19</w:t>
            </w:r>
          </w:p>
        </w:tc>
        <w:tc>
          <w:tcPr>
            <w:tcW w:w="1300" w:type="dxa"/>
            <w:tcBorders>
              <w:top w:val="nil"/>
              <w:left w:val="nil"/>
              <w:bottom w:val="single" w:sz="4" w:space="0" w:color="000000"/>
              <w:right w:val="single" w:sz="4" w:space="0" w:color="000000"/>
            </w:tcBorders>
            <w:shd w:val="clear" w:color="auto" w:fill="auto"/>
            <w:vAlign w:val="bottom"/>
            <w:hideMark/>
          </w:tcPr>
          <w:p w14:paraId="38AB3D45" w14:textId="77777777" w:rsidR="00714B24" w:rsidRPr="00714B24" w:rsidRDefault="00714B24" w:rsidP="00714B24">
            <w:pPr>
              <w:jc w:val="right"/>
              <w:rPr>
                <w:rFonts w:ascii="Calibri" w:eastAsia="Times New Roman" w:hAnsi="Calibri" w:cs="Arial"/>
                <w:color w:val="000000"/>
              </w:rPr>
            </w:pPr>
            <w:r w:rsidRPr="00714B24">
              <w:rPr>
                <w:rFonts w:ascii="Calibri" w:eastAsia="Times New Roman" w:hAnsi="Calibri" w:cs="Arial"/>
                <w:color w:val="000000"/>
              </w:rPr>
              <w:t>32</w:t>
            </w:r>
          </w:p>
        </w:tc>
        <w:tc>
          <w:tcPr>
            <w:tcW w:w="1300" w:type="dxa"/>
            <w:tcBorders>
              <w:top w:val="nil"/>
              <w:left w:val="nil"/>
              <w:bottom w:val="nil"/>
              <w:right w:val="nil"/>
            </w:tcBorders>
            <w:shd w:val="clear" w:color="auto" w:fill="auto"/>
            <w:vAlign w:val="bottom"/>
            <w:hideMark/>
          </w:tcPr>
          <w:p w14:paraId="1C5A4CF2" w14:textId="77777777" w:rsidR="00714B24" w:rsidRPr="00714B24" w:rsidRDefault="00714B24" w:rsidP="00714B24">
            <w:pPr>
              <w:jc w:val="right"/>
              <w:rPr>
                <w:rFonts w:ascii="Arial" w:eastAsia="Times New Roman" w:hAnsi="Arial" w:cs="Arial"/>
              </w:rPr>
            </w:pPr>
            <w:r w:rsidRPr="00714B24">
              <w:rPr>
                <w:rFonts w:ascii="Arial" w:eastAsia="Times New Roman" w:hAnsi="Arial" w:cs="Arial"/>
              </w:rPr>
              <w:t> </w:t>
            </w:r>
          </w:p>
        </w:tc>
      </w:tr>
      <w:tr w:rsidR="00714B24" w:rsidRPr="00714B24" w14:paraId="4234752E" w14:textId="77777777" w:rsidTr="00714B24">
        <w:trPr>
          <w:trHeight w:val="300"/>
        </w:trPr>
        <w:tc>
          <w:tcPr>
            <w:tcW w:w="1760" w:type="dxa"/>
            <w:tcBorders>
              <w:top w:val="nil"/>
              <w:left w:val="nil"/>
              <w:bottom w:val="nil"/>
              <w:right w:val="nil"/>
            </w:tcBorders>
            <w:shd w:val="clear" w:color="auto" w:fill="auto"/>
            <w:vAlign w:val="bottom"/>
            <w:hideMark/>
          </w:tcPr>
          <w:p w14:paraId="63A7DCF2" w14:textId="77777777" w:rsidR="00714B24" w:rsidRPr="00714B24" w:rsidRDefault="00714B24" w:rsidP="00714B24">
            <w:pPr>
              <w:rPr>
                <w:rFonts w:ascii="Arial" w:eastAsia="Times New Roman" w:hAnsi="Arial" w:cs="Arial"/>
              </w:rPr>
            </w:pPr>
          </w:p>
        </w:tc>
        <w:tc>
          <w:tcPr>
            <w:tcW w:w="1300" w:type="dxa"/>
            <w:tcBorders>
              <w:top w:val="nil"/>
              <w:left w:val="nil"/>
              <w:bottom w:val="nil"/>
              <w:right w:val="nil"/>
            </w:tcBorders>
            <w:shd w:val="clear" w:color="auto" w:fill="auto"/>
            <w:vAlign w:val="bottom"/>
            <w:hideMark/>
          </w:tcPr>
          <w:p w14:paraId="39D40A0E" w14:textId="77777777" w:rsidR="00714B24" w:rsidRPr="00714B24" w:rsidRDefault="00714B24" w:rsidP="00714B24">
            <w:pPr>
              <w:jc w:val="right"/>
              <w:rPr>
                <w:rFonts w:ascii="Calibri" w:eastAsia="Times New Roman" w:hAnsi="Calibri" w:cs="Arial"/>
                <w:b/>
                <w:bCs/>
                <w:color w:val="000000"/>
              </w:rPr>
            </w:pPr>
            <w:r w:rsidRPr="00714B24">
              <w:rPr>
                <w:rFonts w:ascii="Calibri" w:eastAsia="Times New Roman" w:hAnsi="Calibri" w:cs="Arial"/>
                <w:b/>
                <w:bCs/>
                <w:color w:val="000000"/>
              </w:rPr>
              <w:t>60</w:t>
            </w:r>
          </w:p>
        </w:tc>
        <w:tc>
          <w:tcPr>
            <w:tcW w:w="1300" w:type="dxa"/>
            <w:tcBorders>
              <w:top w:val="nil"/>
              <w:left w:val="nil"/>
              <w:bottom w:val="nil"/>
              <w:right w:val="nil"/>
            </w:tcBorders>
            <w:shd w:val="clear" w:color="auto" w:fill="auto"/>
            <w:vAlign w:val="bottom"/>
            <w:hideMark/>
          </w:tcPr>
          <w:p w14:paraId="16928245" w14:textId="77777777" w:rsidR="00714B24" w:rsidRPr="00714B24" w:rsidRDefault="00714B24" w:rsidP="00714B24">
            <w:pPr>
              <w:jc w:val="right"/>
              <w:rPr>
                <w:rFonts w:ascii="Calibri" w:eastAsia="Times New Roman" w:hAnsi="Calibri" w:cs="Arial"/>
                <w:b/>
                <w:bCs/>
                <w:color w:val="000000"/>
              </w:rPr>
            </w:pPr>
            <w:r w:rsidRPr="00714B24">
              <w:rPr>
                <w:rFonts w:ascii="Calibri" w:eastAsia="Times New Roman" w:hAnsi="Calibri" w:cs="Arial"/>
                <w:b/>
                <w:bCs/>
                <w:color w:val="000000"/>
              </w:rPr>
              <w:t>60</w:t>
            </w:r>
          </w:p>
        </w:tc>
        <w:tc>
          <w:tcPr>
            <w:tcW w:w="1300" w:type="dxa"/>
            <w:tcBorders>
              <w:top w:val="nil"/>
              <w:left w:val="nil"/>
              <w:bottom w:val="nil"/>
              <w:right w:val="nil"/>
            </w:tcBorders>
            <w:shd w:val="clear" w:color="auto" w:fill="auto"/>
            <w:vAlign w:val="bottom"/>
            <w:hideMark/>
          </w:tcPr>
          <w:p w14:paraId="0D9C59FA" w14:textId="77777777" w:rsidR="00714B24" w:rsidRPr="00714B24" w:rsidRDefault="00714B24" w:rsidP="00714B24">
            <w:pPr>
              <w:jc w:val="right"/>
              <w:rPr>
                <w:rFonts w:ascii="Calibri" w:eastAsia="Times New Roman" w:hAnsi="Calibri" w:cs="Arial"/>
                <w:b/>
                <w:bCs/>
                <w:color w:val="000000"/>
              </w:rPr>
            </w:pPr>
            <w:r w:rsidRPr="00714B24">
              <w:rPr>
                <w:rFonts w:ascii="Calibri" w:eastAsia="Times New Roman" w:hAnsi="Calibri" w:cs="Arial"/>
                <w:b/>
                <w:bCs/>
                <w:color w:val="000000"/>
              </w:rPr>
              <w:t>120</w:t>
            </w:r>
          </w:p>
        </w:tc>
      </w:tr>
    </w:tbl>
    <w:p w14:paraId="118A3D30" w14:textId="77777777" w:rsidR="00714B24" w:rsidRPr="00714B24" w:rsidRDefault="00714B24"/>
    <w:tbl>
      <w:tblPr>
        <w:tblW w:w="8965" w:type="dxa"/>
        <w:tblInd w:w="93" w:type="dxa"/>
        <w:tblLook w:val="0600" w:firstRow="0" w:lastRow="0" w:firstColumn="0" w:lastColumn="0" w:noHBand="1" w:noVBand="1"/>
      </w:tblPr>
      <w:tblGrid>
        <w:gridCol w:w="1760"/>
        <w:gridCol w:w="1300"/>
        <w:gridCol w:w="1300"/>
        <w:gridCol w:w="1300"/>
        <w:gridCol w:w="2005"/>
        <w:gridCol w:w="1300"/>
      </w:tblGrid>
      <w:tr w:rsidR="003F1E6E" w:rsidRPr="00675ED7" w14:paraId="0943C5B2" w14:textId="77777777" w:rsidTr="003F1E6E">
        <w:trPr>
          <w:trHeight w:val="300"/>
        </w:trPr>
        <w:tc>
          <w:tcPr>
            <w:tcW w:w="1760" w:type="dxa"/>
            <w:tcBorders>
              <w:top w:val="nil"/>
              <w:left w:val="nil"/>
              <w:bottom w:val="nil"/>
              <w:right w:val="nil"/>
            </w:tcBorders>
            <w:shd w:val="clear" w:color="auto" w:fill="auto"/>
            <w:vAlign w:val="bottom"/>
            <w:hideMark/>
          </w:tcPr>
          <w:p w14:paraId="15CEEBF0" w14:textId="77777777" w:rsidR="003F1E6E" w:rsidRPr="00675ED7" w:rsidRDefault="003F1E6E" w:rsidP="00675ED7">
            <w:pPr>
              <w:rPr>
                <w:rFonts w:ascii="Calibri" w:eastAsia="Times New Roman" w:hAnsi="Calibri" w:cs="Arial"/>
                <w:b/>
                <w:bCs/>
                <w:color w:val="000000"/>
              </w:rPr>
            </w:pPr>
            <w:r w:rsidRPr="00675ED7">
              <w:rPr>
                <w:rFonts w:ascii="Calibri" w:eastAsia="Times New Roman" w:hAnsi="Calibri" w:cs="Arial"/>
                <w:b/>
                <w:bCs/>
                <w:color w:val="000000"/>
              </w:rPr>
              <w:t>Odds</w:t>
            </w:r>
          </w:p>
        </w:tc>
        <w:tc>
          <w:tcPr>
            <w:tcW w:w="1300" w:type="dxa"/>
            <w:tcBorders>
              <w:top w:val="nil"/>
              <w:left w:val="nil"/>
              <w:bottom w:val="nil"/>
              <w:right w:val="nil"/>
            </w:tcBorders>
            <w:shd w:val="clear" w:color="auto" w:fill="auto"/>
            <w:vAlign w:val="bottom"/>
            <w:hideMark/>
          </w:tcPr>
          <w:p w14:paraId="3E3E016C" w14:textId="77777777" w:rsidR="003F1E6E" w:rsidRPr="00675ED7" w:rsidRDefault="003F1E6E" w:rsidP="00675ED7">
            <w:pPr>
              <w:jc w:val="right"/>
              <w:rPr>
                <w:rFonts w:ascii="Calibri" w:eastAsia="Times New Roman" w:hAnsi="Calibri" w:cs="Arial"/>
                <w:b/>
                <w:bCs/>
                <w:color w:val="000000"/>
              </w:rPr>
            </w:pPr>
            <w:r w:rsidRPr="00675ED7">
              <w:rPr>
                <w:rFonts w:ascii="Calibri" w:eastAsia="Times New Roman" w:hAnsi="Calibri" w:cs="Arial"/>
                <w:b/>
                <w:bCs/>
                <w:color w:val="000000"/>
              </w:rPr>
              <w:t>2.2</w:t>
            </w:r>
          </w:p>
        </w:tc>
        <w:tc>
          <w:tcPr>
            <w:tcW w:w="1300" w:type="dxa"/>
            <w:tcBorders>
              <w:top w:val="nil"/>
              <w:left w:val="nil"/>
              <w:bottom w:val="nil"/>
              <w:right w:val="nil"/>
            </w:tcBorders>
            <w:shd w:val="clear" w:color="auto" w:fill="auto"/>
            <w:vAlign w:val="bottom"/>
            <w:hideMark/>
          </w:tcPr>
          <w:p w14:paraId="6BC95EA7" w14:textId="77777777" w:rsidR="003F1E6E" w:rsidRPr="00675ED7" w:rsidRDefault="003F1E6E" w:rsidP="00675ED7">
            <w:pPr>
              <w:jc w:val="right"/>
              <w:rPr>
                <w:rFonts w:ascii="Calibri" w:eastAsia="Times New Roman" w:hAnsi="Calibri" w:cs="Arial"/>
                <w:b/>
                <w:bCs/>
                <w:color w:val="000000"/>
              </w:rPr>
            </w:pPr>
            <w:r w:rsidRPr="00675ED7">
              <w:rPr>
                <w:rFonts w:ascii="Calibri" w:eastAsia="Times New Roman" w:hAnsi="Calibri" w:cs="Arial"/>
                <w:b/>
                <w:bCs/>
                <w:color w:val="000000"/>
              </w:rPr>
              <w:t>0.9</w:t>
            </w:r>
          </w:p>
        </w:tc>
        <w:tc>
          <w:tcPr>
            <w:tcW w:w="1300" w:type="dxa"/>
            <w:tcBorders>
              <w:top w:val="nil"/>
              <w:left w:val="nil"/>
              <w:bottom w:val="nil"/>
              <w:right w:val="nil"/>
            </w:tcBorders>
          </w:tcPr>
          <w:p w14:paraId="3D5CA378" w14:textId="36D3FD93" w:rsidR="003F1E6E" w:rsidRPr="00675ED7" w:rsidRDefault="003F1E6E" w:rsidP="00675ED7">
            <w:pPr>
              <w:jc w:val="right"/>
              <w:rPr>
                <w:rFonts w:ascii="Calibri" w:eastAsia="Times New Roman" w:hAnsi="Calibri" w:cs="Arial"/>
                <w:b/>
                <w:bCs/>
                <w:color w:val="000000"/>
              </w:rPr>
            </w:pPr>
            <w:r>
              <w:rPr>
                <w:rFonts w:ascii="Calibri" w:eastAsia="Times New Roman" w:hAnsi="Calibri" w:cs="Arial"/>
                <w:b/>
                <w:bCs/>
                <w:color w:val="000000"/>
              </w:rPr>
              <w:t>2.5</w:t>
            </w:r>
          </w:p>
        </w:tc>
        <w:tc>
          <w:tcPr>
            <w:tcW w:w="2005" w:type="dxa"/>
            <w:tcBorders>
              <w:top w:val="nil"/>
              <w:left w:val="nil"/>
              <w:bottom w:val="nil"/>
              <w:right w:val="nil"/>
            </w:tcBorders>
          </w:tcPr>
          <w:p w14:paraId="25F80491" w14:textId="1DA46A8A" w:rsidR="003F1E6E" w:rsidRPr="00675ED7" w:rsidRDefault="003F1E6E" w:rsidP="00675ED7">
            <w:pPr>
              <w:jc w:val="right"/>
              <w:rPr>
                <w:rFonts w:ascii="Calibri" w:eastAsia="Times New Roman" w:hAnsi="Calibri" w:cs="Arial"/>
                <w:b/>
                <w:bCs/>
                <w:color w:val="000000"/>
              </w:rPr>
            </w:pPr>
            <w:r>
              <w:rPr>
                <w:rFonts w:ascii="Calibri" w:eastAsia="Times New Roman" w:hAnsi="Calibri" w:cs="Arial"/>
                <w:b/>
                <w:bCs/>
                <w:color w:val="000000"/>
              </w:rPr>
              <w:t>95% CI 1.1 – 5.6</w:t>
            </w:r>
          </w:p>
        </w:tc>
        <w:tc>
          <w:tcPr>
            <w:tcW w:w="1300" w:type="dxa"/>
            <w:tcBorders>
              <w:top w:val="nil"/>
              <w:left w:val="nil"/>
              <w:bottom w:val="nil"/>
              <w:right w:val="nil"/>
            </w:tcBorders>
            <w:shd w:val="clear" w:color="auto" w:fill="auto"/>
            <w:vAlign w:val="bottom"/>
            <w:hideMark/>
          </w:tcPr>
          <w:p w14:paraId="27412561" w14:textId="4797E8A1" w:rsidR="003F1E6E" w:rsidRPr="00675ED7" w:rsidRDefault="003F1E6E" w:rsidP="00675ED7">
            <w:pPr>
              <w:jc w:val="right"/>
              <w:rPr>
                <w:rFonts w:ascii="Calibri" w:eastAsia="Times New Roman" w:hAnsi="Calibri" w:cs="Arial"/>
                <w:b/>
                <w:bCs/>
                <w:color w:val="000000"/>
              </w:rPr>
            </w:pPr>
          </w:p>
        </w:tc>
      </w:tr>
    </w:tbl>
    <w:p w14:paraId="7542FBC0" w14:textId="77777777" w:rsidR="0073094A" w:rsidRDefault="0073094A"/>
    <w:p w14:paraId="6EE6F82D" w14:textId="2DCBCD7C" w:rsidR="00675ED7" w:rsidRDefault="00675ED7">
      <w:r>
        <w:t>For (b) and (c), state whether the statement is True or False and explain why</w:t>
      </w:r>
    </w:p>
    <w:p w14:paraId="7D36CD8C" w14:textId="77777777" w:rsidR="00675ED7" w:rsidRDefault="00675ED7"/>
    <w:p w14:paraId="25C0F4A8" w14:textId="747240AD" w:rsidR="0073094A" w:rsidRDefault="00675ED7">
      <w:r>
        <w:t xml:space="preserve">b) The odds ratio of 2.5 means that </w:t>
      </w:r>
      <w:r w:rsidR="00C946F2">
        <w:t>the probability of smoking in female lung cancer patients (cases) was two and a half times higher than in female no</w:t>
      </w:r>
      <w:r w:rsidR="003F1E6E">
        <w:t>n-cancer patients (controls). [2</w:t>
      </w:r>
      <w:r w:rsidR="00C946F2">
        <w:t>]</w:t>
      </w:r>
    </w:p>
    <w:p w14:paraId="2D97B02A" w14:textId="77777777" w:rsidR="00C946F2" w:rsidRDefault="00C946F2"/>
    <w:p w14:paraId="767686E7" w14:textId="77777777" w:rsidR="0073094A" w:rsidRDefault="0073094A"/>
    <w:p w14:paraId="07BD3F0E" w14:textId="609A60C2" w:rsidR="003F1E6E" w:rsidRDefault="003F1E6E">
      <w:r>
        <w:t>c) The P-value for this odds ratio is less than 0.05.</w:t>
      </w:r>
      <w:r w:rsidR="00047AE5">
        <w:t xml:space="preserve"> [2]</w:t>
      </w:r>
    </w:p>
    <w:p w14:paraId="58738B3D" w14:textId="77777777" w:rsidR="003F1E6E" w:rsidRDefault="003F1E6E"/>
    <w:p w14:paraId="0228ADFE" w14:textId="77777777" w:rsidR="003F1E6E" w:rsidRDefault="003F1E6E"/>
    <w:p w14:paraId="6DA79BB3" w14:textId="77777777" w:rsidR="003F1E6E" w:rsidRDefault="003F1E6E"/>
    <w:p w14:paraId="3C223CC3" w14:textId="1D7ED1CA" w:rsidR="0073094A" w:rsidRDefault="003F1E6E">
      <w:r>
        <w:t>d</w:t>
      </w:r>
      <w:r w:rsidR="00C946F2">
        <w:t xml:space="preserve">) </w:t>
      </w:r>
      <w:r>
        <w:t xml:space="preserve">The 95% confidence interval for the odds ratio of 1.1 to 5.6 means that the </w:t>
      </w:r>
      <w:r w:rsidR="00047AE5">
        <w:t xml:space="preserve">there is a 95% chance that the </w:t>
      </w:r>
      <w:r>
        <w:t xml:space="preserve">true odds ratio </w:t>
      </w:r>
      <w:r w:rsidR="00047AE5">
        <w:t>is between 1.1 and 5.6. [2]</w:t>
      </w:r>
    </w:p>
    <w:p w14:paraId="0881CD99" w14:textId="77777777" w:rsidR="0073094A" w:rsidRDefault="0073094A"/>
    <w:p w14:paraId="384E8A6C" w14:textId="77777777" w:rsidR="0073094A" w:rsidRDefault="0073094A">
      <w:bookmarkStart w:id="0" w:name="_GoBack"/>
      <w:bookmarkEnd w:id="0"/>
    </w:p>
    <w:p w14:paraId="382116D8" w14:textId="77777777" w:rsidR="0073094A" w:rsidRDefault="0073094A"/>
    <w:p w14:paraId="68762C7D" w14:textId="77777777" w:rsidR="0073094A" w:rsidRDefault="0073094A"/>
    <w:p w14:paraId="1895B751" w14:textId="77777777" w:rsidR="0073094A" w:rsidRDefault="0073094A"/>
    <w:p w14:paraId="42A65439" w14:textId="77777777" w:rsidR="0073094A" w:rsidRDefault="0073094A"/>
    <w:p w14:paraId="01F9F896" w14:textId="77777777" w:rsidR="0073094A" w:rsidRDefault="0073094A"/>
    <w:p w14:paraId="6DC238DA" w14:textId="77777777" w:rsidR="0073094A" w:rsidRDefault="0073094A"/>
    <w:p w14:paraId="4F0C0366" w14:textId="77777777" w:rsidR="0073094A" w:rsidRDefault="0073094A"/>
    <w:p w14:paraId="1AEB48BB" w14:textId="77777777" w:rsidR="0073094A" w:rsidRDefault="0073094A"/>
    <w:p w14:paraId="4F51FE42" w14:textId="77777777" w:rsidR="0073094A" w:rsidRDefault="0073094A"/>
    <w:p w14:paraId="1793F907" w14:textId="77777777" w:rsidR="0073094A" w:rsidRDefault="0073094A"/>
    <w:p w14:paraId="22C54D39" w14:textId="77777777" w:rsidR="0073094A" w:rsidRDefault="0073094A"/>
    <w:p w14:paraId="063048B8" w14:textId="77777777" w:rsidR="0073094A" w:rsidRDefault="0073094A"/>
    <w:p w14:paraId="0562797D" w14:textId="77777777" w:rsidR="0073094A" w:rsidRDefault="0073094A"/>
    <w:p w14:paraId="2F9EB5CC" w14:textId="25EB35E3" w:rsidR="00432E76" w:rsidRDefault="00432E76">
      <w:r>
        <w:br w:type="page"/>
      </w:r>
    </w:p>
    <w:p w14:paraId="5DFEAABF" w14:textId="77777777" w:rsidR="00D530B0" w:rsidRDefault="00D530B0" w:rsidP="00D530B0">
      <w:pPr>
        <w:ind w:left="540"/>
      </w:pPr>
    </w:p>
    <w:p w14:paraId="2919D150" w14:textId="7866A016" w:rsidR="000D6588" w:rsidRPr="001B5B0F" w:rsidRDefault="000D6588" w:rsidP="00432E76">
      <w:pPr>
        <w:ind w:left="540"/>
        <w:rPr>
          <w:i/>
          <w:color w:val="0000FF"/>
        </w:rPr>
      </w:pPr>
    </w:p>
    <w:p w14:paraId="64F03915" w14:textId="77777777" w:rsidR="000D6588" w:rsidRDefault="000D6588" w:rsidP="00254B15"/>
    <w:p w14:paraId="3AB95C01" w14:textId="77777777" w:rsidR="008760AA" w:rsidRPr="008760AA" w:rsidRDefault="000D6588" w:rsidP="008760AA">
      <w:pPr>
        <w:pStyle w:val="EndNoteBibliographyTitle"/>
        <w:rPr>
          <w:noProof/>
        </w:rPr>
      </w:pPr>
      <w:r>
        <w:fldChar w:fldCharType="begin"/>
      </w:r>
      <w:r>
        <w:instrText xml:space="preserve"> ADDIN EN.REFLIST </w:instrText>
      </w:r>
      <w:r>
        <w:fldChar w:fldCharType="separate"/>
      </w:r>
      <w:r w:rsidR="008760AA" w:rsidRPr="008760AA">
        <w:rPr>
          <w:noProof/>
        </w:rPr>
        <w:t>REFERENCES</w:t>
      </w:r>
    </w:p>
    <w:p w14:paraId="7570D67E" w14:textId="77777777" w:rsidR="008760AA" w:rsidRPr="008760AA" w:rsidRDefault="008760AA" w:rsidP="008760AA">
      <w:pPr>
        <w:pStyle w:val="EndNoteBibliographyTitle"/>
        <w:rPr>
          <w:noProof/>
        </w:rPr>
      </w:pPr>
    </w:p>
    <w:p w14:paraId="31B8DABD" w14:textId="77777777" w:rsidR="008760AA" w:rsidRPr="008760AA" w:rsidRDefault="008760AA" w:rsidP="008760AA">
      <w:pPr>
        <w:pStyle w:val="EndNoteBibliography"/>
        <w:ind w:left="720" w:hanging="720"/>
        <w:rPr>
          <w:noProof/>
        </w:rPr>
      </w:pPr>
      <w:r w:rsidRPr="008760AA">
        <w:rPr>
          <w:noProof/>
        </w:rPr>
        <w:t>1.</w:t>
      </w:r>
      <w:r w:rsidRPr="008760AA">
        <w:rPr>
          <w:noProof/>
        </w:rPr>
        <w:tab/>
        <w:t xml:space="preserve">NINDS. Tissue plasminogen activator for acute ischemic stroke. The National Institute of Neurological Disorders and Stroke rt-PA Stroke Study Group. </w:t>
      </w:r>
      <w:r w:rsidRPr="008760AA">
        <w:rPr>
          <w:i/>
          <w:noProof/>
        </w:rPr>
        <w:t xml:space="preserve">N Engl J Med. </w:t>
      </w:r>
      <w:r w:rsidRPr="008760AA">
        <w:rPr>
          <w:noProof/>
        </w:rPr>
        <w:t>1995;333(24):1581-1587.</w:t>
      </w:r>
    </w:p>
    <w:p w14:paraId="501DEBAC" w14:textId="77777777" w:rsidR="008760AA" w:rsidRPr="008760AA" w:rsidRDefault="008760AA" w:rsidP="008760AA">
      <w:pPr>
        <w:pStyle w:val="EndNoteBibliography"/>
        <w:ind w:left="720" w:hanging="720"/>
        <w:rPr>
          <w:noProof/>
        </w:rPr>
      </w:pPr>
      <w:r w:rsidRPr="008760AA">
        <w:rPr>
          <w:noProof/>
        </w:rPr>
        <w:t>2.</w:t>
      </w:r>
      <w:r w:rsidRPr="008760AA">
        <w:rPr>
          <w:noProof/>
        </w:rPr>
        <w:tab/>
        <w:t xml:space="preserve">Elmore JG, Wells CK, Lee CH, Howard DH, Feinstein AR. Variability in radiologists' interpretations of mammograms. </w:t>
      </w:r>
      <w:r w:rsidRPr="008760AA">
        <w:rPr>
          <w:i/>
          <w:noProof/>
        </w:rPr>
        <w:t xml:space="preserve">N Engl J Med. </w:t>
      </w:r>
      <w:r w:rsidRPr="008760AA">
        <w:rPr>
          <w:noProof/>
        </w:rPr>
        <w:t>1994;331(22):1493-1499.</w:t>
      </w:r>
    </w:p>
    <w:p w14:paraId="097BA6B2" w14:textId="77777777" w:rsidR="008760AA" w:rsidRPr="008760AA" w:rsidRDefault="008760AA" w:rsidP="008760AA">
      <w:pPr>
        <w:pStyle w:val="EndNoteBibliography"/>
        <w:ind w:left="720" w:hanging="720"/>
        <w:rPr>
          <w:noProof/>
        </w:rPr>
      </w:pPr>
      <w:r w:rsidRPr="008760AA">
        <w:rPr>
          <w:noProof/>
        </w:rPr>
        <w:t>3.</w:t>
      </w:r>
      <w:r w:rsidRPr="008760AA">
        <w:rPr>
          <w:noProof/>
        </w:rPr>
        <w:tab/>
        <w:t xml:space="preserve">Bhandari V, Wang C, Rinder C, Rinder H. Hematologic profile of sepsis in neonates: neutrophil CD64 as a diagnostic marker. </w:t>
      </w:r>
      <w:r w:rsidRPr="008760AA">
        <w:rPr>
          <w:i/>
          <w:noProof/>
        </w:rPr>
        <w:t xml:space="preserve">Pediatrics. </w:t>
      </w:r>
      <w:r w:rsidRPr="008760AA">
        <w:rPr>
          <w:noProof/>
        </w:rPr>
        <w:t>2008;121(1):129-134.</w:t>
      </w:r>
    </w:p>
    <w:p w14:paraId="37E92B70" w14:textId="77777777" w:rsidR="008760AA" w:rsidRPr="008760AA" w:rsidRDefault="008760AA" w:rsidP="008760AA">
      <w:pPr>
        <w:pStyle w:val="EndNoteBibliography"/>
        <w:ind w:left="720" w:hanging="720"/>
        <w:rPr>
          <w:noProof/>
        </w:rPr>
      </w:pPr>
      <w:r w:rsidRPr="008760AA">
        <w:rPr>
          <w:noProof/>
        </w:rPr>
        <w:t>4.</w:t>
      </w:r>
      <w:r w:rsidRPr="008760AA">
        <w:rPr>
          <w:noProof/>
        </w:rPr>
        <w:tab/>
        <w:t xml:space="preserve">Torres-Russotto D, Landau WM, Harding GW, Bohne BA, Sun K, Sinatra PM. Calibrated finger rub auditory screening test (CALFRAST). </w:t>
      </w:r>
      <w:r w:rsidRPr="008760AA">
        <w:rPr>
          <w:i/>
          <w:noProof/>
        </w:rPr>
        <w:t xml:space="preserve">Neurology. </w:t>
      </w:r>
      <w:r w:rsidRPr="008760AA">
        <w:rPr>
          <w:noProof/>
        </w:rPr>
        <w:t>2009;72(18):1595-1600.</w:t>
      </w:r>
    </w:p>
    <w:p w14:paraId="19721F4D" w14:textId="77777777" w:rsidR="008760AA" w:rsidRPr="008760AA" w:rsidRDefault="008760AA" w:rsidP="008760AA">
      <w:pPr>
        <w:pStyle w:val="EndNoteBibliography"/>
        <w:ind w:left="720" w:hanging="720"/>
        <w:rPr>
          <w:noProof/>
        </w:rPr>
      </w:pPr>
      <w:r w:rsidRPr="008760AA">
        <w:rPr>
          <w:noProof/>
        </w:rPr>
        <w:t>5.</w:t>
      </w:r>
      <w:r w:rsidRPr="008760AA">
        <w:rPr>
          <w:noProof/>
        </w:rPr>
        <w:tab/>
        <w:t xml:space="preserve">Sankaranarayanan R, Nene BM, Shastri SS, et al. HPV screening for cervical cancer in rural India. </w:t>
      </w:r>
      <w:r w:rsidRPr="008760AA">
        <w:rPr>
          <w:i/>
          <w:noProof/>
        </w:rPr>
        <w:t xml:space="preserve">N Engl J Med. </w:t>
      </w:r>
      <w:r w:rsidRPr="008760AA">
        <w:rPr>
          <w:noProof/>
        </w:rPr>
        <w:t>2009;360(14):1385-1394.</w:t>
      </w:r>
    </w:p>
    <w:p w14:paraId="696342D8" w14:textId="77777777" w:rsidR="008760AA" w:rsidRPr="008760AA" w:rsidRDefault="008760AA" w:rsidP="008760AA">
      <w:pPr>
        <w:pStyle w:val="EndNoteBibliography"/>
        <w:ind w:left="720" w:hanging="720"/>
        <w:rPr>
          <w:noProof/>
        </w:rPr>
      </w:pPr>
      <w:r w:rsidRPr="008760AA">
        <w:rPr>
          <w:noProof/>
        </w:rPr>
        <w:t>6.</w:t>
      </w:r>
      <w:r w:rsidRPr="008760AA">
        <w:rPr>
          <w:noProof/>
        </w:rPr>
        <w:tab/>
        <w:t xml:space="preserve">Cooke CR, Shah CV, Gallop R, et al. A simple clinical predictive index for objective estimates of mortality in acute lung injury. </w:t>
      </w:r>
      <w:r w:rsidRPr="008760AA">
        <w:rPr>
          <w:i/>
          <w:noProof/>
        </w:rPr>
        <w:t xml:space="preserve">Crit Care Med. </w:t>
      </w:r>
      <w:r w:rsidRPr="008760AA">
        <w:rPr>
          <w:noProof/>
        </w:rPr>
        <w:t>2009;37(6):1913-1920.</w:t>
      </w:r>
    </w:p>
    <w:p w14:paraId="20424C8E" w14:textId="4A278698" w:rsidR="00254B15" w:rsidRDefault="000D6588" w:rsidP="00254B15">
      <w:r>
        <w:fldChar w:fldCharType="end"/>
      </w:r>
    </w:p>
    <w:sectPr w:rsidR="00254B15" w:rsidSect="003051B3">
      <w:headerReference w:type="default" r:id="rId19"/>
      <w:footerReference w:type="default" r:id="rId20"/>
      <w:pgSz w:w="12240" w:h="15840"/>
      <w:pgMar w:top="1296" w:right="1152" w:bottom="1296" w:left="1152" w:header="720" w:footer="259"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463A25" w14:textId="77777777" w:rsidR="008760AA" w:rsidRDefault="008760AA" w:rsidP="00AD63A4">
      <w:r>
        <w:separator/>
      </w:r>
    </w:p>
  </w:endnote>
  <w:endnote w:type="continuationSeparator" w:id="0">
    <w:p w14:paraId="20AE5759" w14:textId="77777777" w:rsidR="008760AA" w:rsidRDefault="008760AA" w:rsidP="00AD63A4">
      <w:r>
        <w:continuationSeparator/>
      </w:r>
    </w:p>
  </w:endnote>
  <w:endnote w:type="continuationNotice" w:id="1">
    <w:p w14:paraId="0D43D430" w14:textId="77777777" w:rsidR="008760AA" w:rsidRDefault="008760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6BB5E" w14:textId="77777777" w:rsidR="008760AA" w:rsidRDefault="008760AA" w:rsidP="00AE50A1">
    <w:pPr>
      <w:pStyle w:val="Footer"/>
      <w:jc w:val="center"/>
    </w:pPr>
  </w:p>
  <w:p w14:paraId="597EB57A" w14:textId="77777777" w:rsidR="008760AA" w:rsidRDefault="008760AA" w:rsidP="00AE50A1">
    <w:pPr>
      <w:pStyle w:val="Footer"/>
      <w:jc w:val="center"/>
    </w:pPr>
  </w:p>
  <w:p w14:paraId="6D04E93A" w14:textId="7E2FF62C" w:rsidR="008760AA" w:rsidRDefault="008760AA" w:rsidP="00AE50A1">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077686">
      <w:rPr>
        <w:rStyle w:val="PageNumber"/>
        <w:noProof/>
      </w:rPr>
      <w:t>15</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77686">
      <w:rPr>
        <w:rStyle w:val="PageNumber"/>
        <w:noProof/>
      </w:rPr>
      <w:t>20</w:t>
    </w:r>
    <w:r>
      <w:rPr>
        <w:rStyle w:val="PageNumber"/>
      </w:rPr>
      <w:fldChar w:fldCharType="end"/>
    </w:r>
  </w:p>
  <w:p w14:paraId="70744317" w14:textId="77777777" w:rsidR="008760AA" w:rsidRDefault="008760A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7E4D5D" w14:textId="77777777" w:rsidR="008760AA" w:rsidRDefault="008760AA" w:rsidP="00AD63A4">
      <w:r>
        <w:separator/>
      </w:r>
    </w:p>
  </w:footnote>
  <w:footnote w:type="continuationSeparator" w:id="0">
    <w:p w14:paraId="50CD64E4" w14:textId="77777777" w:rsidR="008760AA" w:rsidRDefault="008760AA" w:rsidP="00AD63A4">
      <w:r>
        <w:continuationSeparator/>
      </w:r>
    </w:p>
  </w:footnote>
  <w:footnote w:type="continuationNotice" w:id="1">
    <w:p w14:paraId="6E4D0CBE" w14:textId="77777777" w:rsidR="008760AA" w:rsidRDefault="008760AA"/>
  </w:footnote>
  <w:footnote w:id="2">
    <w:p w14:paraId="4C0ED519" w14:textId="77777777" w:rsidR="008760AA" w:rsidRDefault="008760AA" w:rsidP="00076116">
      <w:pPr>
        <w:pStyle w:val="FootnoteText"/>
      </w:pPr>
      <w:r>
        <w:rPr>
          <w:rStyle w:val="FootnoteReference"/>
        </w:rPr>
        <w:footnoteRef/>
      </w:r>
      <w:r>
        <w:t xml:space="preserve"> Blood is taken from the patient and sent to a central laboratory where it is spread onto a microscope slide and examined for the malaria parasite by a trained </w:t>
      </w:r>
      <w:proofErr w:type="spellStart"/>
      <w:r>
        <w:t>microscopist</w:t>
      </w:r>
      <w:proofErr w:type="spellEnd"/>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45528" w14:textId="77777777" w:rsidR="008760AA" w:rsidRDefault="008760AA" w:rsidP="00AE50A1">
    <w:pPr>
      <w:ind w:right="357"/>
      <w:rPr>
        <w:sz w:val="28"/>
        <w:szCs w:val="28"/>
      </w:rPr>
    </w:pPr>
    <w:r w:rsidRPr="0046686A">
      <w:rPr>
        <w:sz w:val="28"/>
        <w:szCs w:val="28"/>
      </w:rPr>
      <w:t xml:space="preserve">Clinical Epidemiology </w:t>
    </w:r>
    <w:proofErr w:type="spellStart"/>
    <w:r>
      <w:rPr>
        <w:sz w:val="28"/>
        <w:szCs w:val="28"/>
      </w:rPr>
      <w:t>MAKE-Up</w:t>
    </w:r>
    <w:proofErr w:type="spellEnd"/>
    <w:r>
      <w:rPr>
        <w:sz w:val="28"/>
        <w:szCs w:val="28"/>
      </w:rPr>
      <w:t xml:space="preserve"> </w:t>
    </w:r>
    <w:r w:rsidRPr="0046686A">
      <w:rPr>
        <w:sz w:val="28"/>
        <w:szCs w:val="28"/>
      </w:rPr>
      <w:t xml:space="preserve">Final Examination, </w:t>
    </w:r>
  </w:p>
  <w:p w14:paraId="64ED5C67" w14:textId="4BC39CD2" w:rsidR="008760AA" w:rsidRPr="00077F1A" w:rsidRDefault="008760AA" w:rsidP="00AE50A1">
    <w:pPr>
      <w:ind w:right="357"/>
      <w:rPr>
        <w:b/>
        <w:sz w:val="28"/>
        <w:szCs w:val="28"/>
      </w:rPr>
    </w:pPr>
    <w:r w:rsidRPr="0046686A">
      <w:rPr>
        <w:sz w:val="28"/>
        <w:szCs w:val="28"/>
      </w:rPr>
      <w:t>Fall 201</w:t>
    </w:r>
    <w:r>
      <w:rPr>
        <w:sz w:val="28"/>
        <w:szCs w:val="28"/>
      </w:rPr>
      <w:t>5</w:t>
    </w:r>
    <w:r w:rsidRPr="00077F1A">
      <w:rPr>
        <w:b/>
        <w:sz w:val="28"/>
        <w:szCs w:val="28"/>
      </w:rPr>
      <w:t xml:space="preserve"> </w:t>
    </w:r>
  </w:p>
  <w:p w14:paraId="00FED09C" w14:textId="77777777" w:rsidR="008760AA" w:rsidRDefault="008760AA" w:rsidP="00AE50A1">
    <w:pPr>
      <w:ind w:right="357"/>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637D"/>
    <w:multiLevelType w:val="hybridMultilevel"/>
    <w:tmpl w:val="02664000"/>
    <w:lvl w:ilvl="0" w:tplc="04090019">
      <w:start w:val="1"/>
      <w:numFmt w:val="lowerLetter"/>
      <w:lvlText w:val="%1."/>
      <w:lvlJc w:val="left"/>
      <w:pPr>
        <w:ind w:left="360" w:hanging="360"/>
      </w:pPr>
      <w:rPr>
        <w:rFonts w:cs="Times New Roman"/>
      </w:rPr>
    </w:lvl>
    <w:lvl w:ilvl="1" w:tplc="0409001B">
      <w:start w:val="1"/>
      <w:numFmt w:val="lowerRoman"/>
      <w:lvlText w:val="%2."/>
      <w:lvlJc w:val="right"/>
      <w:pPr>
        <w:ind w:left="720" w:hanging="360"/>
      </w:pPr>
      <w:rPr>
        <w:rFonts w:cs="Times New Roman" w:hint="default"/>
        <w:i w:val="0"/>
      </w:rPr>
    </w:lvl>
    <w:lvl w:ilvl="2" w:tplc="09C666B8">
      <w:start w:val="1"/>
      <w:numFmt w:val="lowerRoman"/>
      <w:lvlText w:val="%3."/>
      <w:lvlJc w:val="right"/>
      <w:pPr>
        <w:ind w:left="1620" w:hanging="180"/>
      </w:pPr>
      <w:rPr>
        <w:rFonts w:cs="Times New Roman"/>
        <w:i w:val="0"/>
      </w:rPr>
    </w:lvl>
    <w:lvl w:ilvl="3" w:tplc="C91015E0">
      <w:start w:val="1"/>
      <w:numFmt w:val="decimal"/>
      <w:lvlText w:val="%4)"/>
      <w:lvlJc w:val="left"/>
      <w:pPr>
        <w:tabs>
          <w:tab w:val="num" w:pos="2520"/>
        </w:tabs>
        <w:ind w:left="2520" w:hanging="360"/>
      </w:pPr>
      <w:rPr>
        <w:rFonts w:cs="Times New Roman" w:hint="default"/>
        <w:b w:val="0"/>
        <w:i w:val="0"/>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014E4508"/>
    <w:multiLevelType w:val="hybridMultilevel"/>
    <w:tmpl w:val="A06822B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8A469C"/>
    <w:multiLevelType w:val="hybridMultilevel"/>
    <w:tmpl w:val="5948A14A"/>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A77A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AB97FB6"/>
    <w:multiLevelType w:val="hybridMultilevel"/>
    <w:tmpl w:val="0C9862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7712BB"/>
    <w:multiLevelType w:val="hybridMultilevel"/>
    <w:tmpl w:val="975E72C0"/>
    <w:lvl w:ilvl="0" w:tplc="385C9AB2">
      <w:start w:val="1"/>
      <w:numFmt w:val="lowerLetter"/>
      <w:lvlText w:val="%1.)"/>
      <w:lvlJc w:val="left"/>
      <w:pPr>
        <w:ind w:left="360" w:hanging="360"/>
      </w:pPr>
      <w:rPr>
        <w:rFonts w:cs="Times New Roman" w:hint="default"/>
      </w:rPr>
    </w:lvl>
    <w:lvl w:ilvl="1" w:tplc="0409001B">
      <w:start w:val="1"/>
      <w:numFmt w:val="lowerRoman"/>
      <w:lvlText w:val="%2."/>
      <w:lvlJc w:val="righ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0C221DD8"/>
    <w:multiLevelType w:val="hybridMultilevel"/>
    <w:tmpl w:val="517EB5AC"/>
    <w:lvl w:ilvl="0" w:tplc="90BABF16">
      <w:start w:val="1"/>
      <w:numFmt w:val="low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02C29AD"/>
    <w:multiLevelType w:val="hybridMultilevel"/>
    <w:tmpl w:val="48ECF9E2"/>
    <w:lvl w:ilvl="0" w:tplc="5DDADA96">
      <w:start w:val="2"/>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24B7265"/>
    <w:multiLevelType w:val="multilevel"/>
    <w:tmpl w:val="D948569E"/>
    <w:lvl w:ilvl="0">
      <w:start w:val="5"/>
      <w:numFmt w:val="decimal"/>
      <w:lvlText w:val="%1-"/>
      <w:lvlJc w:val="left"/>
      <w:pPr>
        <w:tabs>
          <w:tab w:val="num" w:pos="735"/>
        </w:tabs>
        <w:ind w:left="735" w:hanging="735"/>
      </w:pPr>
      <w:rPr>
        <w:rFonts w:hint="default"/>
        <w:b/>
      </w:rPr>
    </w:lvl>
    <w:lvl w:ilvl="1">
      <w:start w:val="16"/>
      <w:numFmt w:val="decimal"/>
      <w:lvlText w:val="%1-%2."/>
      <w:lvlJc w:val="left"/>
      <w:pPr>
        <w:tabs>
          <w:tab w:val="num" w:pos="735"/>
        </w:tabs>
        <w:ind w:left="735" w:hanging="735"/>
      </w:pPr>
      <w:rPr>
        <w:rFonts w:hint="default"/>
        <w:b/>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2160"/>
        </w:tabs>
        <w:ind w:left="2160" w:hanging="2160"/>
      </w:pPr>
      <w:rPr>
        <w:rFonts w:hint="default"/>
        <w:b/>
      </w:rPr>
    </w:lvl>
    <w:lvl w:ilvl="7">
      <w:start w:val="1"/>
      <w:numFmt w:val="decimal"/>
      <w:lvlText w:val="%1-%2.%3.%4.%5.%6.%7.%8."/>
      <w:lvlJc w:val="left"/>
      <w:pPr>
        <w:tabs>
          <w:tab w:val="num" w:pos="2520"/>
        </w:tabs>
        <w:ind w:left="2520" w:hanging="2520"/>
      </w:pPr>
      <w:rPr>
        <w:rFonts w:hint="default"/>
        <w:b/>
      </w:rPr>
    </w:lvl>
    <w:lvl w:ilvl="8">
      <w:start w:val="1"/>
      <w:numFmt w:val="decimal"/>
      <w:lvlText w:val="%1-%2.%3.%4.%5.%6.%7.%8.%9."/>
      <w:lvlJc w:val="left"/>
      <w:pPr>
        <w:tabs>
          <w:tab w:val="num" w:pos="2880"/>
        </w:tabs>
        <w:ind w:left="2880" w:hanging="2880"/>
      </w:pPr>
      <w:rPr>
        <w:rFonts w:hint="default"/>
        <w:b/>
      </w:rPr>
    </w:lvl>
  </w:abstractNum>
  <w:abstractNum w:abstractNumId="9">
    <w:nsid w:val="135D0ABD"/>
    <w:multiLevelType w:val="hybridMultilevel"/>
    <w:tmpl w:val="0BF89BB8"/>
    <w:lvl w:ilvl="0" w:tplc="7B749C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99524C"/>
    <w:multiLevelType w:val="hybridMultilevel"/>
    <w:tmpl w:val="520CE5EE"/>
    <w:lvl w:ilvl="0" w:tplc="36CA31C0">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87E5DA3"/>
    <w:multiLevelType w:val="hybridMultilevel"/>
    <w:tmpl w:val="98B01D4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99F1B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916F7B"/>
    <w:multiLevelType w:val="hybridMultilevel"/>
    <w:tmpl w:val="ECB22E30"/>
    <w:lvl w:ilvl="0" w:tplc="C81C8612">
      <w:start w:val="1"/>
      <w:numFmt w:val="lowerRoman"/>
      <w:lvlText w:val="%1."/>
      <w:lvlJc w:val="left"/>
      <w:pPr>
        <w:ind w:left="1660" w:hanging="9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A02770"/>
    <w:multiLevelType w:val="hybridMultilevel"/>
    <w:tmpl w:val="1CDA509C"/>
    <w:lvl w:ilvl="0" w:tplc="2978696E">
      <w:start w:val="5"/>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EBE051C"/>
    <w:multiLevelType w:val="hybridMultilevel"/>
    <w:tmpl w:val="E8C8CBA0"/>
    <w:lvl w:ilvl="0" w:tplc="04090017">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B9116E"/>
    <w:multiLevelType w:val="hybridMultilevel"/>
    <w:tmpl w:val="94D67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822385"/>
    <w:multiLevelType w:val="hybridMultilevel"/>
    <w:tmpl w:val="BE88EC40"/>
    <w:lvl w:ilvl="0" w:tplc="0409000F">
      <w:start w:val="1"/>
      <w:numFmt w:val="decimal"/>
      <w:lvlText w:val="%1."/>
      <w:lvlJc w:val="left"/>
      <w:pPr>
        <w:ind w:left="360" w:hanging="360"/>
      </w:pPr>
    </w:lvl>
    <w:lvl w:ilvl="1" w:tplc="0409001B">
      <w:start w:val="1"/>
      <w:numFmt w:val="lowerRoman"/>
      <w:lvlText w:val="%2."/>
      <w:lvlJc w:val="right"/>
      <w:pPr>
        <w:ind w:left="720" w:hanging="360"/>
      </w:pPr>
      <w:rPr>
        <w:rFonts w:cs="Times New Roman" w:hint="default"/>
        <w:i w:val="0"/>
      </w:rPr>
    </w:lvl>
    <w:lvl w:ilvl="2" w:tplc="09C666B8">
      <w:start w:val="1"/>
      <w:numFmt w:val="lowerRoman"/>
      <w:lvlText w:val="%3."/>
      <w:lvlJc w:val="right"/>
      <w:pPr>
        <w:ind w:left="1620" w:hanging="180"/>
      </w:pPr>
      <w:rPr>
        <w:rFonts w:cs="Times New Roman"/>
        <w:i w:val="0"/>
      </w:rPr>
    </w:lvl>
    <w:lvl w:ilvl="3" w:tplc="C91015E0">
      <w:start w:val="1"/>
      <w:numFmt w:val="decimal"/>
      <w:lvlText w:val="%4)"/>
      <w:lvlJc w:val="left"/>
      <w:pPr>
        <w:tabs>
          <w:tab w:val="num" w:pos="2520"/>
        </w:tabs>
        <w:ind w:left="2520" w:hanging="360"/>
      </w:pPr>
      <w:rPr>
        <w:rFonts w:cs="Times New Roman" w:hint="default"/>
        <w:b w:val="0"/>
        <w:i w:val="0"/>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28C960AE"/>
    <w:multiLevelType w:val="multilevel"/>
    <w:tmpl w:val="61602F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2B935DDD"/>
    <w:multiLevelType w:val="hybridMultilevel"/>
    <w:tmpl w:val="19181066"/>
    <w:lvl w:ilvl="0" w:tplc="116EFA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F690891"/>
    <w:multiLevelType w:val="hybridMultilevel"/>
    <w:tmpl w:val="81B69B12"/>
    <w:lvl w:ilvl="0" w:tplc="908854C8">
      <w:start w:val="1"/>
      <w:numFmt w:val="lowerLetter"/>
      <w:lvlText w:val="%1."/>
      <w:lvlJc w:val="left"/>
      <w:pPr>
        <w:ind w:left="360" w:hanging="360"/>
      </w:pPr>
      <w:rPr>
        <w:rFonts w:cs="Times New Roman" w:hint="default"/>
        <w:b w:val="0"/>
      </w:rPr>
    </w:lvl>
    <w:lvl w:ilvl="1" w:tplc="0409001B">
      <w:start w:val="1"/>
      <w:numFmt w:val="lowerRoman"/>
      <w:lvlText w:val="%2."/>
      <w:lvlJc w:val="righ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36AE767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88D2B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8C21D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A424517"/>
    <w:multiLevelType w:val="hybridMultilevel"/>
    <w:tmpl w:val="D72EB1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E6C08E9"/>
    <w:multiLevelType w:val="hybridMultilevel"/>
    <w:tmpl w:val="5B38E054"/>
    <w:lvl w:ilvl="0" w:tplc="376EE226">
      <w:start w:val="1"/>
      <w:numFmt w:val="upperLetter"/>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F07692"/>
    <w:multiLevelType w:val="hybridMultilevel"/>
    <w:tmpl w:val="9DF663D2"/>
    <w:lvl w:ilvl="0" w:tplc="D1702D84">
      <w:start w:val="1"/>
      <w:numFmt w:val="lowerLetter"/>
      <w:pStyle w:val="FooterCha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CB77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F39797D"/>
    <w:multiLevelType w:val="hybridMultilevel"/>
    <w:tmpl w:val="5DD87E60"/>
    <w:lvl w:ilvl="0" w:tplc="04090019">
      <w:start w:val="1"/>
      <w:numFmt w:val="lowerLetter"/>
      <w:lvlText w:val="%1."/>
      <w:lvlJc w:val="left"/>
      <w:pPr>
        <w:ind w:left="720" w:hanging="360"/>
      </w:pPr>
      <w:rPr>
        <w:rFonts w:cs="Times New Roman"/>
      </w:rPr>
    </w:lvl>
    <w:lvl w:ilvl="1" w:tplc="B7C21CAA">
      <w:start w:val="1"/>
      <w:numFmt w:val="lowerLetter"/>
      <w:lvlText w:val="%2)"/>
      <w:lvlJc w:val="left"/>
      <w:pPr>
        <w:ind w:left="1440" w:hanging="360"/>
      </w:pPr>
      <w:rPr>
        <w:rFonts w:cs="Times New Roman" w:hint="default"/>
        <w:i w:val="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3D1A1E"/>
    <w:multiLevelType w:val="hybridMultilevel"/>
    <w:tmpl w:val="6A0251B0"/>
    <w:lvl w:ilvl="0" w:tplc="F64443CC">
      <w:start w:val="3"/>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6954CAC"/>
    <w:multiLevelType w:val="hybridMultilevel"/>
    <w:tmpl w:val="39D4C184"/>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8591B62"/>
    <w:multiLevelType w:val="hybridMultilevel"/>
    <w:tmpl w:val="18745B2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AF07C9D"/>
    <w:multiLevelType w:val="hybridMultilevel"/>
    <w:tmpl w:val="CE68E3E6"/>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B06409E"/>
    <w:multiLevelType w:val="hybridMultilevel"/>
    <w:tmpl w:val="D222F3F6"/>
    <w:lvl w:ilvl="0" w:tplc="04090019">
      <w:start w:val="1"/>
      <w:numFmt w:val="lowerLetter"/>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34522E"/>
    <w:multiLevelType w:val="hybridMultilevel"/>
    <w:tmpl w:val="1A684896"/>
    <w:lvl w:ilvl="0" w:tplc="3F9A82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D832B74"/>
    <w:multiLevelType w:val="hybridMultilevel"/>
    <w:tmpl w:val="B6F0CC4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6">
    <w:nsid w:val="5EE36EA6"/>
    <w:multiLevelType w:val="hybridMultilevel"/>
    <w:tmpl w:val="2550CDA6"/>
    <w:lvl w:ilvl="0" w:tplc="A7A888A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FBC0522"/>
    <w:multiLevelType w:val="hybridMultilevel"/>
    <w:tmpl w:val="AAB8E5F8"/>
    <w:lvl w:ilvl="0" w:tplc="0F3843A4">
      <w:start w:val="1"/>
      <w:numFmt w:val="lowerLetter"/>
      <w:lvlText w:val="%1.)"/>
      <w:lvlJc w:val="left"/>
      <w:pPr>
        <w:ind w:left="360" w:hanging="360"/>
      </w:pPr>
      <w:rPr>
        <w:rFonts w:ascii="Times" w:hAnsi="Times" w:cs="Times New Roman" w:hint="default"/>
        <w:sz w:val="22"/>
        <w:szCs w:val="22"/>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8">
    <w:nsid w:val="6182758E"/>
    <w:multiLevelType w:val="hybridMultilevel"/>
    <w:tmpl w:val="40D2376C"/>
    <w:lvl w:ilvl="0" w:tplc="908854C8">
      <w:start w:val="1"/>
      <w:numFmt w:val="lowerLetter"/>
      <w:lvlText w:val="%1."/>
      <w:lvlJc w:val="left"/>
      <w:pPr>
        <w:ind w:left="360" w:hanging="360"/>
      </w:pPr>
      <w:rPr>
        <w:rFonts w:cs="Times New Roman" w:hint="default"/>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9">
    <w:nsid w:val="62A17CA3"/>
    <w:multiLevelType w:val="hybridMultilevel"/>
    <w:tmpl w:val="6262E6CA"/>
    <w:lvl w:ilvl="0" w:tplc="376EE226">
      <w:start w:val="1"/>
      <w:numFmt w:val="upperLetter"/>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165B39"/>
    <w:multiLevelType w:val="hybridMultilevel"/>
    <w:tmpl w:val="55E23F1C"/>
    <w:lvl w:ilvl="0" w:tplc="9B769D4E">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687B7FB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69B06018"/>
    <w:multiLevelType w:val="hybridMultilevel"/>
    <w:tmpl w:val="9744A9D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AA50D3E"/>
    <w:multiLevelType w:val="hybridMultilevel"/>
    <w:tmpl w:val="51D23D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2B602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73042384"/>
    <w:multiLevelType w:val="hybridMultilevel"/>
    <w:tmpl w:val="50B6B4DA"/>
    <w:lvl w:ilvl="0" w:tplc="5F887F20">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0A313D"/>
    <w:multiLevelType w:val="hybridMultilevel"/>
    <w:tmpl w:val="1DE05F5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9BB599F"/>
    <w:multiLevelType w:val="hybridMultilevel"/>
    <w:tmpl w:val="39086E0A"/>
    <w:lvl w:ilvl="0" w:tplc="CDEE9E1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7B4E26EC"/>
    <w:multiLevelType w:val="hybridMultilevel"/>
    <w:tmpl w:val="A8402962"/>
    <w:lvl w:ilvl="0" w:tplc="603092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C7A17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5"/>
  </w:num>
  <w:num w:numId="2">
    <w:abstractNumId w:val="37"/>
  </w:num>
  <w:num w:numId="3">
    <w:abstractNumId w:val="5"/>
  </w:num>
  <w:num w:numId="4">
    <w:abstractNumId w:val="28"/>
  </w:num>
  <w:num w:numId="5">
    <w:abstractNumId w:val="0"/>
  </w:num>
  <w:num w:numId="6">
    <w:abstractNumId w:val="38"/>
  </w:num>
  <w:num w:numId="7">
    <w:abstractNumId w:val="20"/>
  </w:num>
  <w:num w:numId="8">
    <w:abstractNumId w:val="30"/>
  </w:num>
  <w:num w:numId="9">
    <w:abstractNumId w:val="47"/>
  </w:num>
  <w:num w:numId="10">
    <w:abstractNumId w:val="14"/>
  </w:num>
  <w:num w:numId="11">
    <w:abstractNumId w:val="36"/>
  </w:num>
  <w:num w:numId="12">
    <w:abstractNumId w:val="29"/>
  </w:num>
  <w:num w:numId="13">
    <w:abstractNumId w:val="43"/>
  </w:num>
  <w:num w:numId="14">
    <w:abstractNumId w:val="19"/>
  </w:num>
  <w:num w:numId="15">
    <w:abstractNumId w:val="17"/>
  </w:num>
  <w:num w:numId="16">
    <w:abstractNumId w:val="13"/>
  </w:num>
  <w:num w:numId="17">
    <w:abstractNumId w:val="33"/>
  </w:num>
  <w:num w:numId="18">
    <w:abstractNumId w:val="31"/>
  </w:num>
  <w:num w:numId="19">
    <w:abstractNumId w:val="6"/>
  </w:num>
  <w:num w:numId="20">
    <w:abstractNumId w:val="48"/>
  </w:num>
  <w:num w:numId="21">
    <w:abstractNumId w:val="42"/>
  </w:num>
  <w:num w:numId="22">
    <w:abstractNumId w:val="18"/>
  </w:num>
  <w:num w:numId="23">
    <w:abstractNumId w:val="9"/>
  </w:num>
  <w:num w:numId="24">
    <w:abstractNumId w:val="16"/>
  </w:num>
  <w:num w:numId="25">
    <w:abstractNumId w:val="25"/>
  </w:num>
  <w:num w:numId="26">
    <w:abstractNumId w:val="39"/>
  </w:num>
  <w:num w:numId="27">
    <w:abstractNumId w:val="23"/>
  </w:num>
  <w:num w:numId="28">
    <w:abstractNumId w:val="49"/>
  </w:num>
  <w:num w:numId="29">
    <w:abstractNumId w:val="3"/>
  </w:num>
  <w:num w:numId="30">
    <w:abstractNumId w:val="21"/>
  </w:num>
  <w:num w:numId="31">
    <w:abstractNumId w:val="41"/>
  </w:num>
  <w:num w:numId="32">
    <w:abstractNumId w:val="22"/>
  </w:num>
  <w:num w:numId="33">
    <w:abstractNumId w:val="12"/>
  </w:num>
  <w:num w:numId="34">
    <w:abstractNumId w:val="44"/>
  </w:num>
  <w:num w:numId="35">
    <w:abstractNumId w:val="27"/>
  </w:num>
  <w:num w:numId="36">
    <w:abstractNumId w:val="26"/>
  </w:num>
  <w:num w:numId="37">
    <w:abstractNumId w:val="11"/>
  </w:num>
  <w:num w:numId="38">
    <w:abstractNumId w:val="10"/>
  </w:num>
  <w:num w:numId="39">
    <w:abstractNumId w:val="4"/>
  </w:num>
  <w:num w:numId="40">
    <w:abstractNumId w:val="8"/>
  </w:num>
  <w:num w:numId="41">
    <w:abstractNumId w:val="1"/>
  </w:num>
  <w:num w:numId="42">
    <w:abstractNumId w:val="2"/>
  </w:num>
  <w:num w:numId="43">
    <w:abstractNumId w:val="32"/>
  </w:num>
  <w:num w:numId="44">
    <w:abstractNumId w:val="40"/>
  </w:num>
  <w:num w:numId="45">
    <w:abstractNumId w:val="7"/>
  </w:num>
  <w:num w:numId="46">
    <w:abstractNumId w:val="45"/>
  </w:num>
  <w:num w:numId="47">
    <w:abstractNumId w:val="46"/>
  </w:num>
  <w:num w:numId="48">
    <w:abstractNumId w:val="24"/>
  </w:num>
  <w:num w:numId="49">
    <w:abstractNumId w:val="15"/>
  </w:num>
  <w:num w:numId="50">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 Kohn">
    <w15:presenceInfo w15:providerId="AD" w15:userId="S-1-5-21-85988526-270563788-795043731-88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CA"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0&lt;/ScanUnformatted&gt;&lt;ScanChanges&gt;1&lt;/ScanChanges&gt;&lt;Suspended&gt;0&lt;/Suspended&gt;&lt;/ENInstantFormat&gt;"/>
    <w:docVar w:name="EN.Layout" w:val="&lt;ENLayout&gt;&lt;Style&gt;JAMA&lt;/Style&gt;&lt;LeftDelim&gt;{&lt;/LeftDelim&gt;&lt;RightDelim&gt;}&lt;/RightDelim&gt;&lt;FontName&gt;Times New Roman&lt;/FontName&gt;&lt;FontSize&gt;10&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tvff9p80fp5few5s05f5fw9rd9fefrdzer&quot;&gt;EBD-MAK&lt;record-ids&gt;&lt;item&gt;916&lt;/item&gt;&lt;item&gt;1059&lt;/item&gt;&lt;item&gt;1080&lt;/item&gt;&lt;item&gt;1151&lt;/item&gt;&lt;/record-ids&gt;&lt;/item&gt;&lt;/Libraries&gt;"/>
  </w:docVars>
  <w:rsids>
    <w:rsidRoot w:val="00AD63A4"/>
    <w:rsid w:val="00002AB6"/>
    <w:rsid w:val="00003270"/>
    <w:rsid w:val="00004B5E"/>
    <w:rsid w:val="00007C99"/>
    <w:rsid w:val="00015F33"/>
    <w:rsid w:val="0001635D"/>
    <w:rsid w:val="00017190"/>
    <w:rsid w:val="000212FD"/>
    <w:rsid w:val="000219EA"/>
    <w:rsid w:val="00022E92"/>
    <w:rsid w:val="00023703"/>
    <w:rsid w:val="00025537"/>
    <w:rsid w:val="0002653A"/>
    <w:rsid w:val="000276D3"/>
    <w:rsid w:val="0003363B"/>
    <w:rsid w:val="00033992"/>
    <w:rsid w:val="000347E1"/>
    <w:rsid w:val="00035E3D"/>
    <w:rsid w:val="00035F63"/>
    <w:rsid w:val="00036847"/>
    <w:rsid w:val="00037030"/>
    <w:rsid w:val="000413BF"/>
    <w:rsid w:val="00041A09"/>
    <w:rsid w:val="00041DB0"/>
    <w:rsid w:val="000425F6"/>
    <w:rsid w:val="000440AC"/>
    <w:rsid w:val="00044412"/>
    <w:rsid w:val="00047AE5"/>
    <w:rsid w:val="00050C21"/>
    <w:rsid w:val="000526A3"/>
    <w:rsid w:val="000526E3"/>
    <w:rsid w:val="000532E5"/>
    <w:rsid w:val="00060A13"/>
    <w:rsid w:val="00060A3A"/>
    <w:rsid w:val="0006205F"/>
    <w:rsid w:val="00065A9B"/>
    <w:rsid w:val="00067D89"/>
    <w:rsid w:val="000702F6"/>
    <w:rsid w:val="0007464E"/>
    <w:rsid w:val="00076116"/>
    <w:rsid w:val="00077686"/>
    <w:rsid w:val="00077F1A"/>
    <w:rsid w:val="0008049E"/>
    <w:rsid w:val="00080FE1"/>
    <w:rsid w:val="00083D39"/>
    <w:rsid w:val="0008412A"/>
    <w:rsid w:val="00084959"/>
    <w:rsid w:val="00084B8F"/>
    <w:rsid w:val="000917B8"/>
    <w:rsid w:val="0009187E"/>
    <w:rsid w:val="00092070"/>
    <w:rsid w:val="0009225E"/>
    <w:rsid w:val="00093D46"/>
    <w:rsid w:val="00094D33"/>
    <w:rsid w:val="00095730"/>
    <w:rsid w:val="00096EF5"/>
    <w:rsid w:val="000A2E1B"/>
    <w:rsid w:val="000A3500"/>
    <w:rsid w:val="000A3DAD"/>
    <w:rsid w:val="000A41B3"/>
    <w:rsid w:val="000A471D"/>
    <w:rsid w:val="000A769D"/>
    <w:rsid w:val="000B0659"/>
    <w:rsid w:val="000B08B3"/>
    <w:rsid w:val="000B0906"/>
    <w:rsid w:val="000B097D"/>
    <w:rsid w:val="000B47F1"/>
    <w:rsid w:val="000B5AB5"/>
    <w:rsid w:val="000B6614"/>
    <w:rsid w:val="000C1AF3"/>
    <w:rsid w:val="000C3FB3"/>
    <w:rsid w:val="000C533F"/>
    <w:rsid w:val="000C5DA4"/>
    <w:rsid w:val="000C6A8E"/>
    <w:rsid w:val="000C6F06"/>
    <w:rsid w:val="000D2685"/>
    <w:rsid w:val="000D3863"/>
    <w:rsid w:val="000D3868"/>
    <w:rsid w:val="000D3ED8"/>
    <w:rsid w:val="000D58ED"/>
    <w:rsid w:val="000D61B5"/>
    <w:rsid w:val="000D6588"/>
    <w:rsid w:val="000E232B"/>
    <w:rsid w:val="000E2C9C"/>
    <w:rsid w:val="000E365B"/>
    <w:rsid w:val="000E39EF"/>
    <w:rsid w:val="000E3B4A"/>
    <w:rsid w:val="000E527F"/>
    <w:rsid w:val="000E67A4"/>
    <w:rsid w:val="000E67D7"/>
    <w:rsid w:val="000E7026"/>
    <w:rsid w:val="000E768A"/>
    <w:rsid w:val="000F298A"/>
    <w:rsid w:val="00100AA7"/>
    <w:rsid w:val="001021FA"/>
    <w:rsid w:val="0010280E"/>
    <w:rsid w:val="00103779"/>
    <w:rsid w:val="00103B62"/>
    <w:rsid w:val="00103CB8"/>
    <w:rsid w:val="00105285"/>
    <w:rsid w:val="0011116F"/>
    <w:rsid w:val="00112026"/>
    <w:rsid w:val="001135F6"/>
    <w:rsid w:val="001143C8"/>
    <w:rsid w:val="00115265"/>
    <w:rsid w:val="00117BB3"/>
    <w:rsid w:val="001220FB"/>
    <w:rsid w:val="001225A7"/>
    <w:rsid w:val="0012507C"/>
    <w:rsid w:val="00125ADC"/>
    <w:rsid w:val="00126910"/>
    <w:rsid w:val="001269A4"/>
    <w:rsid w:val="00127421"/>
    <w:rsid w:val="00130AD8"/>
    <w:rsid w:val="00131BCC"/>
    <w:rsid w:val="00132757"/>
    <w:rsid w:val="00133D87"/>
    <w:rsid w:val="00134B1F"/>
    <w:rsid w:val="0013510A"/>
    <w:rsid w:val="001351AD"/>
    <w:rsid w:val="00135B59"/>
    <w:rsid w:val="001374B8"/>
    <w:rsid w:val="00137D5A"/>
    <w:rsid w:val="00143AE3"/>
    <w:rsid w:val="001463C8"/>
    <w:rsid w:val="001502A6"/>
    <w:rsid w:val="00153102"/>
    <w:rsid w:val="001553C9"/>
    <w:rsid w:val="00155D54"/>
    <w:rsid w:val="00156636"/>
    <w:rsid w:val="00163A58"/>
    <w:rsid w:val="0016595D"/>
    <w:rsid w:val="0016703D"/>
    <w:rsid w:val="001710F4"/>
    <w:rsid w:val="001714DA"/>
    <w:rsid w:val="00174BC0"/>
    <w:rsid w:val="001765B0"/>
    <w:rsid w:val="00180649"/>
    <w:rsid w:val="00181B11"/>
    <w:rsid w:val="00181E78"/>
    <w:rsid w:val="00183D54"/>
    <w:rsid w:val="00184DC9"/>
    <w:rsid w:val="00186166"/>
    <w:rsid w:val="00187118"/>
    <w:rsid w:val="001876CD"/>
    <w:rsid w:val="001904BD"/>
    <w:rsid w:val="001931A8"/>
    <w:rsid w:val="001946DC"/>
    <w:rsid w:val="0019478C"/>
    <w:rsid w:val="00194FB4"/>
    <w:rsid w:val="0019585A"/>
    <w:rsid w:val="001962B9"/>
    <w:rsid w:val="00196E50"/>
    <w:rsid w:val="001A083B"/>
    <w:rsid w:val="001A18FD"/>
    <w:rsid w:val="001A1936"/>
    <w:rsid w:val="001A3440"/>
    <w:rsid w:val="001A4E71"/>
    <w:rsid w:val="001A74B1"/>
    <w:rsid w:val="001B0050"/>
    <w:rsid w:val="001B0440"/>
    <w:rsid w:val="001B5232"/>
    <w:rsid w:val="001B58CC"/>
    <w:rsid w:val="001B5B0F"/>
    <w:rsid w:val="001B7087"/>
    <w:rsid w:val="001C4848"/>
    <w:rsid w:val="001C7028"/>
    <w:rsid w:val="001C7BF1"/>
    <w:rsid w:val="001D154B"/>
    <w:rsid w:val="001D35B8"/>
    <w:rsid w:val="001D4106"/>
    <w:rsid w:val="001D51D9"/>
    <w:rsid w:val="001D5948"/>
    <w:rsid w:val="001D69AA"/>
    <w:rsid w:val="001D6CD3"/>
    <w:rsid w:val="001D74F3"/>
    <w:rsid w:val="001E069C"/>
    <w:rsid w:val="001E2C81"/>
    <w:rsid w:val="001E5B63"/>
    <w:rsid w:val="001E7D0D"/>
    <w:rsid w:val="001F3B2B"/>
    <w:rsid w:val="0020132F"/>
    <w:rsid w:val="002045EE"/>
    <w:rsid w:val="00205C0B"/>
    <w:rsid w:val="002076BB"/>
    <w:rsid w:val="002115FB"/>
    <w:rsid w:val="002138B9"/>
    <w:rsid w:val="00220FF9"/>
    <w:rsid w:val="0022106F"/>
    <w:rsid w:val="00221447"/>
    <w:rsid w:val="002218C7"/>
    <w:rsid w:val="0022409C"/>
    <w:rsid w:val="00227783"/>
    <w:rsid w:val="002319B9"/>
    <w:rsid w:val="002323B7"/>
    <w:rsid w:val="002329DC"/>
    <w:rsid w:val="0023363A"/>
    <w:rsid w:val="00233E13"/>
    <w:rsid w:val="00237948"/>
    <w:rsid w:val="002400C8"/>
    <w:rsid w:val="00240C03"/>
    <w:rsid w:val="00243F23"/>
    <w:rsid w:val="0024462D"/>
    <w:rsid w:val="00245C5B"/>
    <w:rsid w:val="00246E39"/>
    <w:rsid w:val="00247F0C"/>
    <w:rsid w:val="00253457"/>
    <w:rsid w:val="00254B15"/>
    <w:rsid w:val="00254F21"/>
    <w:rsid w:val="0025663D"/>
    <w:rsid w:val="0025729D"/>
    <w:rsid w:val="00257460"/>
    <w:rsid w:val="002578E4"/>
    <w:rsid w:val="00257B7C"/>
    <w:rsid w:val="00260EA9"/>
    <w:rsid w:val="0026235A"/>
    <w:rsid w:val="00262701"/>
    <w:rsid w:val="002638F1"/>
    <w:rsid w:val="002656FF"/>
    <w:rsid w:val="00267F19"/>
    <w:rsid w:val="00270E90"/>
    <w:rsid w:val="00272636"/>
    <w:rsid w:val="002735CF"/>
    <w:rsid w:val="00275557"/>
    <w:rsid w:val="00277571"/>
    <w:rsid w:val="002821E1"/>
    <w:rsid w:val="002843A4"/>
    <w:rsid w:val="00285493"/>
    <w:rsid w:val="002873B8"/>
    <w:rsid w:val="0029043E"/>
    <w:rsid w:val="00291C17"/>
    <w:rsid w:val="00291DFE"/>
    <w:rsid w:val="0029446A"/>
    <w:rsid w:val="002945A3"/>
    <w:rsid w:val="00294EDD"/>
    <w:rsid w:val="00296B72"/>
    <w:rsid w:val="00297E28"/>
    <w:rsid w:val="002A2979"/>
    <w:rsid w:val="002A412D"/>
    <w:rsid w:val="002A4C52"/>
    <w:rsid w:val="002A5383"/>
    <w:rsid w:val="002A5887"/>
    <w:rsid w:val="002A5C33"/>
    <w:rsid w:val="002B1BD6"/>
    <w:rsid w:val="002B1CA1"/>
    <w:rsid w:val="002B206F"/>
    <w:rsid w:val="002B54BD"/>
    <w:rsid w:val="002B7545"/>
    <w:rsid w:val="002B785F"/>
    <w:rsid w:val="002C2951"/>
    <w:rsid w:val="002C2BC6"/>
    <w:rsid w:val="002C2CEA"/>
    <w:rsid w:val="002C2F7B"/>
    <w:rsid w:val="002C3679"/>
    <w:rsid w:val="002C4089"/>
    <w:rsid w:val="002D134D"/>
    <w:rsid w:val="002D1797"/>
    <w:rsid w:val="002D2FDB"/>
    <w:rsid w:val="002D3AB1"/>
    <w:rsid w:val="002D7588"/>
    <w:rsid w:val="002D7595"/>
    <w:rsid w:val="002D7A57"/>
    <w:rsid w:val="002E25E8"/>
    <w:rsid w:val="002E3CF9"/>
    <w:rsid w:val="002E4B03"/>
    <w:rsid w:val="002E56BE"/>
    <w:rsid w:val="002E5949"/>
    <w:rsid w:val="002E6392"/>
    <w:rsid w:val="002E69DA"/>
    <w:rsid w:val="002E71BD"/>
    <w:rsid w:val="002F257F"/>
    <w:rsid w:val="002F579D"/>
    <w:rsid w:val="002F731A"/>
    <w:rsid w:val="002F7BF7"/>
    <w:rsid w:val="0030052D"/>
    <w:rsid w:val="00300747"/>
    <w:rsid w:val="00300CFE"/>
    <w:rsid w:val="003051B3"/>
    <w:rsid w:val="00307EB4"/>
    <w:rsid w:val="00311EDF"/>
    <w:rsid w:val="00312377"/>
    <w:rsid w:val="00312B2C"/>
    <w:rsid w:val="00312BEC"/>
    <w:rsid w:val="00314E1C"/>
    <w:rsid w:val="003165C8"/>
    <w:rsid w:val="00317815"/>
    <w:rsid w:val="00322519"/>
    <w:rsid w:val="00322679"/>
    <w:rsid w:val="00324AEB"/>
    <w:rsid w:val="00324BD3"/>
    <w:rsid w:val="00330028"/>
    <w:rsid w:val="00331262"/>
    <w:rsid w:val="0033293A"/>
    <w:rsid w:val="003337D5"/>
    <w:rsid w:val="00334C37"/>
    <w:rsid w:val="00335D36"/>
    <w:rsid w:val="00340012"/>
    <w:rsid w:val="00344561"/>
    <w:rsid w:val="003462FC"/>
    <w:rsid w:val="003465F3"/>
    <w:rsid w:val="00346724"/>
    <w:rsid w:val="0034673F"/>
    <w:rsid w:val="003478B7"/>
    <w:rsid w:val="00347975"/>
    <w:rsid w:val="00350539"/>
    <w:rsid w:val="003512A1"/>
    <w:rsid w:val="003527EA"/>
    <w:rsid w:val="003528A6"/>
    <w:rsid w:val="00353D19"/>
    <w:rsid w:val="00355C20"/>
    <w:rsid w:val="00355DB2"/>
    <w:rsid w:val="00356F44"/>
    <w:rsid w:val="003606E8"/>
    <w:rsid w:val="00360876"/>
    <w:rsid w:val="003645A6"/>
    <w:rsid w:val="0036603D"/>
    <w:rsid w:val="00366BF9"/>
    <w:rsid w:val="00367132"/>
    <w:rsid w:val="00367610"/>
    <w:rsid w:val="00367DB7"/>
    <w:rsid w:val="00370239"/>
    <w:rsid w:val="00370392"/>
    <w:rsid w:val="0037138B"/>
    <w:rsid w:val="00371502"/>
    <w:rsid w:val="00373494"/>
    <w:rsid w:val="00377496"/>
    <w:rsid w:val="00382E36"/>
    <w:rsid w:val="00386C50"/>
    <w:rsid w:val="0039058A"/>
    <w:rsid w:val="003909F6"/>
    <w:rsid w:val="00390CAD"/>
    <w:rsid w:val="00392542"/>
    <w:rsid w:val="00393E7A"/>
    <w:rsid w:val="0039791F"/>
    <w:rsid w:val="003A4B13"/>
    <w:rsid w:val="003A6068"/>
    <w:rsid w:val="003B1806"/>
    <w:rsid w:val="003B1B3F"/>
    <w:rsid w:val="003B2157"/>
    <w:rsid w:val="003B5140"/>
    <w:rsid w:val="003B5C6A"/>
    <w:rsid w:val="003B5F29"/>
    <w:rsid w:val="003B6923"/>
    <w:rsid w:val="003C0A42"/>
    <w:rsid w:val="003C3394"/>
    <w:rsid w:val="003C4E5B"/>
    <w:rsid w:val="003C522B"/>
    <w:rsid w:val="003D0011"/>
    <w:rsid w:val="003D2CD5"/>
    <w:rsid w:val="003D2D47"/>
    <w:rsid w:val="003D3BDF"/>
    <w:rsid w:val="003D6CC4"/>
    <w:rsid w:val="003E25EF"/>
    <w:rsid w:val="003E26D3"/>
    <w:rsid w:val="003E3949"/>
    <w:rsid w:val="003E4723"/>
    <w:rsid w:val="003E57AD"/>
    <w:rsid w:val="003E61FE"/>
    <w:rsid w:val="003F15D7"/>
    <w:rsid w:val="003F1E6E"/>
    <w:rsid w:val="003F30E6"/>
    <w:rsid w:val="003F5DF9"/>
    <w:rsid w:val="00400C1F"/>
    <w:rsid w:val="0040104C"/>
    <w:rsid w:val="00401964"/>
    <w:rsid w:val="004021C1"/>
    <w:rsid w:val="0040592D"/>
    <w:rsid w:val="00406295"/>
    <w:rsid w:val="0040742E"/>
    <w:rsid w:val="00411C6A"/>
    <w:rsid w:val="0041574B"/>
    <w:rsid w:val="004178CF"/>
    <w:rsid w:val="00420EA3"/>
    <w:rsid w:val="0042290F"/>
    <w:rsid w:val="00422A5B"/>
    <w:rsid w:val="00423B58"/>
    <w:rsid w:val="0042760D"/>
    <w:rsid w:val="00427703"/>
    <w:rsid w:val="00427BDB"/>
    <w:rsid w:val="00427DC1"/>
    <w:rsid w:val="00430734"/>
    <w:rsid w:val="00432E76"/>
    <w:rsid w:val="0043476C"/>
    <w:rsid w:val="00443E60"/>
    <w:rsid w:val="00454B6E"/>
    <w:rsid w:val="004555AC"/>
    <w:rsid w:val="00462310"/>
    <w:rsid w:val="00464DCC"/>
    <w:rsid w:val="00465D4C"/>
    <w:rsid w:val="0046686A"/>
    <w:rsid w:val="00467996"/>
    <w:rsid w:val="00470331"/>
    <w:rsid w:val="00471818"/>
    <w:rsid w:val="00472369"/>
    <w:rsid w:val="00472B8E"/>
    <w:rsid w:val="00472F45"/>
    <w:rsid w:val="00475E3A"/>
    <w:rsid w:val="00481803"/>
    <w:rsid w:val="00482C1F"/>
    <w:rsid w:val="00483929"/>
    <w:rsid w:val="004842AA"/>
    <w:rsid w:val="00486B74"/>
    <w:rsid w:val="0049098E"/>
    <w:rsid w:val="004911FC"/>
    <w:rsid w:val="004923A4"/>
    <w:rsid w:val="00493E13"/>
    <w:rsid w:val="00493EBA"/>
    <w:rsid w:val="00495908"/>
    <w:rsid w:val="00495AD3"/>
    <w:rsid w:val="004975A1"/>
    <w:rsid w:val="00497911"/>
    <w:rsid w:val="004A4293"/>
    <w:rsid w:val="004A776B"/>
    <w:rsid w:val="004B12E7"/>
    <w:rsid w:val="004B1FA7"/>
    <w:rsid w:val="004B2C8A"/>
    <w:rsid w:val="004B3470"/>
    <w:rsid w:val="004B4C88"/>
    <w:rsid w:val="004B5C4C"/>
    <w:rsid w:val="004B6374"/>
    <w:rsid w:val="004C2629"/>
    <w:rsid w:val="004C2EF5"/>
    <w:rsid w:val="004C35B7"/>
    <w:rsid w:val="004C3B04"/>
    <w:rsid w:val="004C6275"/>
    <w:rsid w:val="004C6E84"/>
    <w:rsid w:val="004C7217"/>
    <w:rsid w:val="004C78DD"/>
    <w:rsid w:val="004D2393"/>
    <w:rsid w:val="004D27DC"/>
    <w:rsid w:val="004D2BE8"/>
    <w:rsid w:val="004D6FDD"/>
    <w:rsid w:val="004D72A9"/>
    <w:rsid w:val="004E188F"/>
    <w:rsid w:val="004E1C01"/>
    <w:rsid w:val="004E347B"/>
    <w:rsid w:val="004E4B5F"/>
    <w:rsid w:val="004F06DD"/>
    <w:rsid w:val="004F0EDC"/>
    <w:rsid w:val="004F33A3"/>
    <w:rsid w:val="004F5763"/>
    <w:rsid w:val="004F5E65"/>
    <w:rsid w:val="004F5EAC"/>
    <w:rsid w:val="004F66AA"/>
    <w:rsid w:val="004F7048"/>
    <w:rsid w:val="00500AE0"/>
    <w:rsid w:val="00502023"/>
    <w:rsid w:val="00503482"/>
    <w:rsid w:val="00505056"/>
    <w:rsid w:val="00506651"/>
    <w:rsid w:val="00507D96"/>
    <w:rsid w:val="00510EB3"/>
    <w:rsid w:val="00512A48"/>
    <w:rsid w:val="00514AEB"/>
    <w:rsid w:val="005150B4"/>
    <w:rsid w:val="00517E13"/>
    <w:rsid w:val="00521BCD"/>
    <w:rsid w:val="00522DBF"/>
    <w:rsid w:val="0052544D"/>
    <w:rsid w:val="005322D7"/>
    <w:rsid w:val="0053301A"/>
    <w:rsid w:val="00533503"/>
    <w:rsid w:val="00536349"/>
    <w:rsid w:val="00537985"/>
    <w:rsid w:val="005412CE"/>
    <w:rsid w:val="0054245D"/>
    <w:rsid w:val="00547228"/>
    <w:rsid w:val="005509B2"/>
    <w:rsid w:val="00551C55"/>
    <w:rsid w:val="00551F5A"/>
    <w:rsid w:val="00551F83"/>
    <w:rsid w:val="00552861"/>
    <w:rsid w:val="00553A70"/>
    <w:rsid w:val="005558CC"/>
    <w:rsid w:val="00566FCC"/>
    <w:rsid w:val="00570587"/>
    <w:rsid w:val="005718D5"/>
    <w:rsid w:val="00571C4F"/>
    <w:rsid w:val="00573E4A"/>
    <w:rsid w:val="00574CCB"/>
    <w:rsid w:val="00574E27"/>
    <w:rsid w:val="00575BEF"/>
    <w:rsid w:val="00577CF6"/>
    <w:rsid w:val="00580153"/>
    <w:rsid w:val="00582E3B"/>
    <w:rsid w:val="005855C4"/>
    <w:rsid w:val="00586502"/>
    <w:rsid w:val="0058708B"/>
    <w:rsid w:val="00587549"/>
    <w:rsid w:val="00587A0D"/>
    <w:rsid w:val="00592596"/>
    <w:rsid w:val="00592FF3"/>
    <w:rsid w:val="00594CE1"/>
    <w:rsid w:val="00597374"/>
    <w:rsid w:val="005973CF"/>
    <w:rsid w:val="005A1C3D"/>
    <w:rsid w:val="005A3E68"/>
    <w:rsid w:val="005A7D44"/>
    <w:rsid w:val="005A7EFA"/>
    <w:rsid w:val="005B5F1E"/>
    <w:rsid w:val="005B60A3"/>
    <w:rsid w:val="005C1DB0"/>
    <w:rsid w:val="005C3C3C"/>
    <w:rsid w:val="005C5702"/>
    <w:rsid w:val="005C6224"/>
    <w:rsid w:val="005C654E"/>
    <w:rsid w:val="005C6F15"/>
    <w:rsid w:val="005C7078"/>
    <w:rsid w:val="005D1223"/>
    <w:rsid w:val="005D32EB"/>
    <w:rsid w:val="005D3C0C"/>
    <w:rsid w:val="005D43BB"/>
    <w:rsid w:val="005D759F"/>
    <w:rsid w:val="005E1044"/>
    <w:rsid w:val="005E6269"/>
    <w:rsid w:val="005E77B6"/>
    <w:rsid w:val="005F0013"/>
    <w:rsid w:val="005F096C"/>
    <w:rsid w:val="005F1CAA"/>
    <w:rsid w:val="005F291C"/>
    <w:rsid w:val="005F3387"/>
    <w:rsid w:val="005F33C6"/>
    <w:rsid w:val="005F443B"/>
    <w:rsid w:val="005F4561"/>
    <w:rsid w:val="005F46CD"/>
    <w:rsid w:val="005F5A54"/>
    <w:rsid w:val="005F7FD1"/>
    <w:rsid w:val="00600EEB"/>
    <w:rsid w:val="00600FA3"/>
    <w:rsid w:val="00602BC6"/>
    <w:rsid w:val="006032C1"/>
    <w:rsid w:val="006036E8"/>
    <w:rsid w:val="00607CCA"/>
    <w:rsid w:val="006109A2"/>
    <w:rsid w:val="006109FC"/>
    <w:rsid w:val="00610C3B"/>
    <w:rsid w:val="00610D7D"/>
    <w:rsid w:val="006117E8"/>
    <w:rsid w:val="006120FB"/>
    <w:rsid w:val="00613D49"/>
    <w:rsid w:val="00617BD0"/>
    <w:rsid w:val="00617D44"/>
    <w:rsid w:val="00620238"/>
    <w:rsid w:val="006240DE"/>
    <w:rsid w:val="006260FD"/>
    <w:rsid w:val="00627E83"/>
    <w:rsid w:val="0063096E"/>
    <w:rsid w:val="00630ED8"/>
    <w:rsid w:val="00633061"/>
    <w:rsid w:val="0063457A"/>
    <w:rsid w:val="00635BE2"/>
    <w:rsid w:val="006360B8"/>
    <w:rsid w:val="00636170"/>
    <w:rsid w:val="00637599"/>
    <w:rsid w:val="0064485D"/>
    <w:rsid w:val="0064544E"/>
    <w:rsid w:val="00647CA0"/>
    <w:rsid w:val="00650DDD"/>
    <w:rsid w:val="0065158B"/>
    <w:rsid w:val="00651915"/>
    <w:rsid w:val="006522AD"/>
    <w:rsid w:val="00652739"/>
    <w:rsid w:val="00653433"/>
    <w:rsid w:val="0065419F"/>
    <w:rsid w:val="00654809"/>
    <w:rsid w:val="00655374"/>
    <w:rsid w:val="0065607C"/>
    <w:rsid w:val="00661D18"/>
    <w:rsid w:val="00662077"/>
    <w:rsid w:val="00663E54"/>
    <w:rsid w:val="0066788D"/>
    <w:rsid w:val="006700EC"/>
    <w:rsid w:val="0067034B"/>
    <w:rsid w:val="00671843"/>
    <w:rsid w:val="00673628"/>
    <w:rsid w:val="00674B03"/>
    <w:rsid w:val="00675617"/>
    <w:rsid w:val="00675ED7"/>
    <w:rsid w:val="00676B97"/>
    <w:rsid w:val="00682B1B"/>
    <w:rsid w:val="006854A4"/>
    <w:rsid w:val="0068731D"/>
    <w:rsid w:val="0068765B"/>
    <w:rsid w:val="00687DE1"/>
    <w:rsid w:val="00690B9C"/>
    <w:rsid w:val="0069158E"/>
    <w:rsid w:val="00693905"/>
    <w:rsid w:val="00693BBD"/>
    <w:rsid w:val="006946E4"/>
    <w:rsid w:val="00694CCF"/>
    <w:rsid w:val="00694DF9"/>
    <w:rsid w:val="0069720E"/>
    <w:rsid w:val="006978BB"/>
    <w:rsid w:val="00697C6D"/>
    <w:rsid w:val="006A0979"/>
    <w:rsid w:val="006A2EC8"/>
    <w:rsid w:val="006A3A99"/>
    <w:rsid w:val="006A4B5E"/>
    <w:rsid w:val="006A4CD5"/>
    <w:rsid w:val="006A5AA7"/>
    <w:rsid w:val="006A5DE1"/>
    <w:rsid w:val="006B07B1"/>
    <w:rsid w:val="006B57FD"/>
    <w:rsid w:val="006B67EF"/>
    <w:rsid w:val="006C3984"/>
    <w:rsid w:val="006C461F"/>
    <w:rsid w:val="006C5026"/>
    <w:rsid w:val="006C6FD1"/>
    <w:rsid w:val="006C70DF"/>
    <w:rsid w:val="006C71D8"/>
    <w:rsid w:val="006D0492"/>
    <w:rsid w:val="006D0A3D"/>
    <w:rsid w:val="006D15C2"/>
    <w:rsid w:val="006D295F"/>
    <w:rsid w:val="006D3723"/>
    <w:rsid w:val="006D4372"/>
    <w:rsid w:val="006D43A0"/>
    <w:rsid w:val="006D62C9"/>
    <w:rsid w:val="006D64CC"/>
    <w:rsid w:val="006D786F"/>
    <w:rsid w:val="006E0883"/>
    <w:rsid w:val="006E0D3C"/>
    <w:rsid w:val="006E199D"/>
    <w:rsid w:val="006E3753"/>
    <w:rsid w:val="006E3C4D"/>
    <w:rsid w:val="006E3E9B"/>
    <w:rsid w:val="006E47C4"/>
    <w:rsid w:val="006E5F56"/>
    <w:rsid w:val="006E62C7"/>
    <w:rsid w:val="006E7DEC"/>
    <w:rsid w:val="006F3B7C"/>
    <w:rsid w:val="006F5623"/>
    <w:rsid w:val="006F6599"/>
    <w:rsid w:val="006F7BAC"/>
    <w:rsid w:val="006F7C4C"/>
    <w:rsid w:val="0070060C"/>
    <w:rsid w:val="00701377"/>
    <w:rsid w:val="007025DE"/>
    <w:rsid w:val="00705DF1"/>
    <w:rsid w:val="00706525"/>
    <w:rsid w:val="00707E9D"/>
    <w:rsid w:val="00713727"/>
    <w:rsid w:val="00713D80"/>
    <w:rsid w:val="007143A4"/>
    <w:rsid w:val="00714568"/>
    <w:rsid w:val="007145BB"/>
    <w:rsid w:val="00714B24"/>
    <w:rsid w:val="00716144"/>
    <w:rsid w:val="007162AA"/>
    <w:rsid w:val="007167A4"/>
    <w:rsid w:val="00716BD1"/>
    <w:rsid w:val="007207C8"/>
    <w:rsid w:val="00725302"/>
    <w:rsid w:val="00725A52"/>
    <w:rsid w:val="007266D0"/>
    <w:rsid w:val="0072702E"/>
    <w:rsid w:val="0073094A"/>
    <w:rsid w:val="007312F9"/>
    <w:rsid w:val="007343D1"/>
    <w:rsid w:val="00741AE0"/>
    <w:rsid w:val="007429F4"/>
    <w:rsid w:val="007516E3"/>
    <w:rsid w:val="007522D1"/>
    <w:rsid w:val="0075386B"/>
    <w:rsid w:val="00760655"/>
    <w:rsid w:val="00760B2B"/>
    <w:rsid w:val="007627ED"/>
    <w:rsid w:val="007628F4"/>
    <w:rsid w:val="00763DB2"/>
    <w:rsid w:val="00767327"/>
    <w:rsid w:val="007674F4"/>
    <w:rsid w:val="0077232D"/>
    <w:rsid w:val="0077280B"/>
    <w:rsid w:val="007733B6"/>
    <w:rsid w:val="007750CF"/>
    <w:rsid w:val="00775179"/>
    <w:rsid w:val="0077585B"/>
    <w:rsid w:val="007767DF"/>
    <w:rsid w:val="00777808"/>
    <w:rsid w:val="00777ED6"/>
    <w:rsid w:val="00782668"/>
    <w:rsid w:val="007846CA"/>
    <w:rsid w:val="00784B3E"/>
    <w:rsid w:val="00786B05"/>
    <w:rsid w:val="00790812"/>
    <w:rsid w:val="00791B4A"/>
    <w:rsid w:val="007923ED"/>
    <w:rsid w:val="00792E5E"/>
    <w:rsid w:val="00793989"/>
    <w:rsid w:val="00794334"/>
    <w:rsid w:val="0079436C"/>
    <w:rsid w:val="00796329"/>
    <w:rsid w:val="00796339"/>
    <w:rsid w:val="0079688E"/>
    <w:rsid w:val="00797629"/>
    <w:rsid w:val="007A43FB"/>
    <w:rsid w:val="007A6CF8"/>
    <w:rsid w:val="007B5115"/>
    <w:rsid w:val="007B5961"/>
    <w:rsid w:val="007B5EE5"/>
    <w:rsid w:val="007B7283"/>
    <w:rsid w:val="007C11DD"/>
    <w:rsid w:val="007C27F1"/>
    <w:rsid w:val="007C2B61"/>
    <w:rsid w:val="007C3F7E"/>
    <w:rsid w:val="007C3FDD"/>
    <w:rsid w:val="007C5A00"/>
    <w:rsid w:val="007C73F6"/>
    <w:rsid w:val="007D0F8A"/>
    <w:rsid w:val="007D1BDF"/>
    <w:rsid w:val="007D2187"/>
    <w:rsid w:val="007D3C85"/>
    <w:rsid w:val="007E0CC8"/>
    <w:rsid w:val="007E136C"/>
    <w:rsid w:val="007E205B"/>
    <w:rsid w:val="007E2B8D"/>
    <w:rsid w:val="007E5CB0"/>
    <w:rsid w:val="007E6F2A"/>
    <w:rsid w:val="007F1287"/>
    <w:rsid w:val="007F1338"/>
    <w:rsid w:val="007F27FF"/>
    <w:rsid w:val="007F3D23"/>
    <w:rsid w:val="007F47C0"/>
    <w:rsid w:val="007F6934"/>
    <w:rsid w:val="00801114"/>
    <w:rsid w:val="008075A7"/>
    <w:rsid w:val="00810960"/>
    <w:rsid w:val="00812A08"/>
    <w:rsid w:val="00812BBD"/>
    <w:rsid w:val="00813E65"/>
    <w:rsid w:val="008153E2"/>
    <w:rsid w:val="0081566D"/>
    <w:rsid w:val="008156D6"/>
    <w:rsid w:val="008205DE"/>
    <w:rsid w:val="00820C61"/>
    <w:rsid w:val="00821BA8"/>
    <w:rsid w:val="00823105"/>
    <w:rsid w:val="008243E0"/>
    <w:rsid w:val="0082442A"/>
    <w:rsid w:val="008244DC"/>
    <w:rsid w:val="00826B03"/>
    <w:rsid w:val="0083219D"/>
    <w:rsid w:val="0083262C"/>
    <w:rsid w:val="008346A2"/>
    <w:rsid w:val="00836880"/>
    <w:rsid w:val="00837C9B"/>
    <w:rsid w:val="00842976"/>
    <w:rsid w:val="00843431"/>
    <w:rsid w:val="008458FA"/>
    <w:rsid w:val="00846774"/>
    <w:rsid w:val="008472B9"/>
    <w:rsid w:val="008514FB"/>
    <w:rsid w:val="008520D7"/>
    <w:rsid w:val="00852274"/>
    <w:rsid w:val="00855CC7"/>
    <w:rsid w:val="008560C2"/>
    <w:rsid w:val="008567A5"/>
    <w:rsid w:val="00860D99"/>
    <w:rsid w:val="008626BE"/>
    <w:rsid w:val="00863A8A"/>
    <w:rsid w:val="00864501"/>
    <w:rsid w:val="00864964"/>
    <w:rsid w:val="00865C4B"/>
    <w:rsid w:val="008731BB"/>
    <w:rsid w:val="00873CEA"/>
    <w:rsid w:val="00874453"/>
    <w:rsid w:val="0087491D"/>
    <w:rsid w:val="008760AA"/>
    <w:rsid w:val="008764F7"/>
    <w:rsid w:val="00876EF0"/>
    <w:rsid w:val="00880DFF"/>
    <w:rsid w:val="00881F87"/>
    <w:rsid w:val="00882A2E"/>
    <w:rsid w:val="00886ED9"/>
    <w:rsid w:val="0088770E"/>
    <w:rsid w:val="00887BCE"/>
    <w:rsid w:val="00892F32"/>
    <w:rsid w:val="00892FE5"/>
    <w:rsid w:val="00893692"/>
    <w:rsid w:val="00893EA4"/>
    <w:rsid w:val="00894E90"/>
    <w:rsid w:val="00894EE1"/>
    <w:rsid w:val="00895586"/>
    <w:rsid w:val="008A1F08"/>
    <w:rsid w:val="008A3343"/>
    <w:rsid w:val="008A35EE"/>
    <w:rsid w:val="008A4230"/>
    <w:rsid w:val="008A43A9"/>
    <w:rsid w:val="008A6402"/>
    <w:rsid w:val="008A7DA1"/>
    <w:rsid w:val="008B0ED6"/>
    <w:rsid w:val="008B68B1"/>
    <w:rsid w:val="008B6B25"/>
    <w:rsid w:val="008C1B75"/>
    <w:rsid w:val="008C3683"/>
    <w:rsid w:val="008C44A1"/>
    <w:rsid w:val="008C4CB4"/>
    <w:rsid w:val="008C4F63"/>
    <w:rsid w:val="008C6A0A"/>
    <w:rsid w:val="008C7D98"/>
    <w:rsid w:val="008D10DF"/>
    <w:rsid w:val="008D2645"/>
    <w:rsid w:val="008D38DA"/>
    <w:rsid w:val="008D7A57"/>
    <w:rsid w:val="008E59C6"/>
    <w:rsid w:val="008E6325"/>
    <w:rsid w:val="008E71DD"/>
    <w:rsid w:val="008F0A5D"/>
    <w:rsid w:val="008F1476"/>
    <w:rsid w:val="008F21CA"/>
    <w:rsid w:val="008F33B6"/>
    <w:rsid w:val="008F74EF"/>
    <w:rsid w:val="00900AE3"/>
    <w:rsid w:val="00900F03"/>
    <w:rsid w:val="009013EA"/>
    <w:rsid w:val="009026F7"/>
    <w:rsid w:val="0090312B"/>
    <w:rsid w:val="0091016D"/>
    <w:rsid w:val="009122F4"/>
    <w:rsid w:val="0091467D"/>
    <w:rsid w:val="00916098"/>
    <w:rsid w:val="00917184"/>
    <w:rsid w:val="009179F5"/>
    <w:rsid w:val="0092197A"/>
    <w:rsid w:val="0092582D"/>
    <w:rsid w:val="00926F75"/>
    <w:rsid w:val="00927A89"/>
    <w:rsid w:val="00930AFC"/>
    <w:rsid w:val="00931AA1"/>
    <w:rsid w:val="009350B1"/>
    <w:rsid w:val="009357E8"/>
    <w:rsid w:val="0093610B"/>
    <w:rsid w:val="009372B5"/>
    <w:rsid w:val="00937A9B"/>
    <w:rsid w:val="009404B3"/>
    <w:rsid w:val="00940715"/>
    <w:rsid w:val="00943312"/>
    <w:rsid w:val="009433AB"/>
    <w:rsid w:val="00943A10"/>
    <w:rsid w:val="00943F87"/>
    <w:rsid w:val="009440EF"/>
    <w:rsid w:val="00945BAD"/>
    <w:rsid w:val="00946D26"/>
    <w:rsid w:val="00947ECB"/>
    <w:rsid w:val="009547C1"/>
    <w:rsid w:val="0095516D"/>
    <w:rsid w:val="00955C7E"/>
    <w:rsid w:val="009641D0"/>
    <w:rsid w:val="00970803"/>
    <w:rsid w:val="00971742"/>
    <w:rsid w:val="00973641"/>
    <w:rsid w:val="00974491"/>
    <w:rsid w:val="009747B5"/>
    <w:rsid w:val="009761D0"/>
    <w:rsid w:val="00976E2D"/>
    <w:rsid w:val="00980271"/>
    <w:rsid w:val="009817C1"/>
    <w:rsid w:val="00981873"/>
    <w:rsid w:val="00984630"/>
    <w:rsid w:val="00984D2C"/>
    <w:rsid w:val="009852E8"/>
    <w:rsid w:val="0098545C"/>
    <w:rsid w:val="009906BF"/>
    <w:rsid w:val="00990E57"/>
    <w:rsid w:val="00991653"/>
    <w:rsid w:val="00991A38"/>
    <w:rsid w:val="009A0C94"/>
    <w:rsid w:val="009A0DD2"/>
    <w:rsid w:val="009A14FB"/>
    <w:rsid w:val="009A24B2"/>
    <w:rsid w:val="009A34AB"/>
    <w:rsid w:val="009A4937"/>
    <w:rsid w:val="009A5593"/>
    <w:rsid w:val="009A7A72"/>
    <w:rsid w:val="009A7E01"/>
    <w:rsid w:val="009B1383"/>
    <w:rsid w:val="009B1428"/>
    <w:rsid w:val="009B4D8C"/>
    <w:rsid w:val="009B6660"/>
    <w:rsid w:val="009B7618"/>
    <w:rsid w:val="009C2310"/>
    <w:rsid w:val="009C2ED2"/>
    <w:rsid w:val="009C3BBA"/>
    <w:rsid w:val="009C4337"/>
    <w:rsid w:val="009C49CA"/>
    <w:rsid w:val="009C522A"/>
    <w:rsid w:val="009C5990"/>
    <w:rsid w:val="009D0BA5"/>
    <w:rsid w:val="009D3750"/>
    <w:rsid w:val="009D496B"/>
    <w:rsid w:val="009D5181"/>
    <w:rsid w:val="009D5A9C"/>
    <w:rsid w:val="009E2C86"/>
    <w:rsid w:val="009E59D4"/>
    <w:rsid w:val="009E76F3"/>
    <w:rsid w:val="009F0510"/>
    <w:rsid w:val="009F2070"/>
    <w:rsid w:val="009F3A56"/>
    <w:rsid w:val="009F3C9E"/>
    <w:rsid w:val="009F5ECD"/>
    <w:rsid w:val="009F6542"/>
    <w:rsid w:val="009F6BC1"/>
    <w:rsid w:val="009F6F5A"/>
    <w:rsid w:val="00A018F4"/>
    <w:rsid w:val="00A01BC8"/>
    <w:rsid w:val="00A04B28"/>
    <w:rsid w:val="00A05FDD"/>
    <w:rsid w:val="00A11504"/>
    <w:rsid w:val="00A11745"/>
    <w:rsid w:val="00A11F2A"/>
    <w:rsid w:val="00A1337E"/>
    <w:rsid w:val="00A16459"/>
    <w:rsid w:val="00A1651A"/>
    <w:rsid w:val="00A176D4"/>
    <w:rsid w:val="00A215F5"/>
    <w:rsid w:val="00A22092"/>
    <w:rsid w:val="00A22E28"/>
    <w:rsid w:val="00A23D6C"/>
    <w:rsid w:val="00A23F3B"/>
    <w:rsid w:val="00A23F7E"/>
    <w:rsid w:val="00A2464A"/>
    <w:rsid w:val="00A24BB7"/>
    <w:rsid w:val="00A25456"/>
    <w:rsid w:val="00A2560C"/>
    <w:rsid w:val="00A26848"/>
    <w:rsid w:val="00A3042F"/>
    <w:rsid w:val="00A30F6F"/>
    <w:rsid w:val="00A31900"/>
    <w:rsid w:val="00A3458A"/>
    <w:rsid w:val="00A35377"/>
    <w:rsid w:val="00A418CB"/>
    <w:rsid w:val="00A41ABF"/>
    <w:rsid w:val="00A43C1A"/>
    <w:rsid w:val="00A44ED9"/>
    <w:rsid w:val="00A45188"/>
    <w:rsid w:val="00A45E75"/>
    <w:rsid w:val="00A53CBC"/>
    <w:rsid w:val="00A56653"/>
    <w:rsid w:val="00A61E19"/>
    <w:rsid w:val="00A633F3"/>
    <w:rsid w:val="00A6451D"/>
    <w:rsid w:val="00A64759"/>
    <w:rsid w:val="00A70A1D"/>
    <w:rsid w:val="00A74A9B"/>
    <w:rsid w:val="00A76283"/>
    <w:rsid w:val="00A7638A"/>
    <w:rsid w:val="00A76613"/>
    <w:rsid w:val="00A77D36"/>
    <w:rsid w:val="00A8022F"/>
    <w:rsid w:val="00A81A30"/>
    <w:rsid w:val="00A82F48"/>
    <w:rsid w:val="00A83896"/>
    <w:rsid w:val="00A83978"/>
    <w:rsid w:val="00A86034"/>
    <w:rsid w:val="00A8654E"/>
    <w:rsid w:val="00A90565"/>
    <w:rsid w:val="00A9222E"/>
    <w:rsid w:val="00A92684"/>
    <w:rsid w:val="00A9479A"/>
    <w:rsid w:val="00A9747E"/>
    <w:rsid w:val="00AA2BE2"/>
    <w:rsid w:val="00AA6376"/>
    <w:rsid w:val="00AA64CA"/>
    <w:rsid w:val="00AA6FAE"/>
    <w:rsid w:val="00AB0D91"/>
    <w:rsid w:val="00AB1DA8"/>
    <w:rsid w:val="00AB316E"/>
    <w:rsid w:val="00AB36B1"/>
    <w:rsid w:val="00AB5846"/>
    <w:rsid w:val="00AB6E5A"/>
    <w:rsid w:val="00AB70DF"/>
    <w:rsid w:val="00AC0A22"/>
    <w:rsid w:val="00AC1527"/>
    <w:rsid w:val="00AC4D18"/>
    <w:rsid w:val="00AC58C6"/>
    <w:rsid w:val="00AC59DD"/>
    <w:rsid w:val="00AD1147"/>
    <w:rsid w:val="00AD1908"/>
    <w:rsid w:val="00AD2CDE"/>
    <w:rsid w:val="00AD398E"/>
    <w:rsid w:val="00AD5FFC"/>
    <w:rsid w:val="00AD6115"/>
    <w:rsid w:val="00AD63A4"/>
    <w:rsid w:val="00AD654D"/>
    <w:rsid w:val="00AE0928"/>
    <w:rsid w:val="00AE15F8"/>
    <w:rsid w:val="00AE4EAB"/>
    <w:rsid w:val="00AE50A1"/>
    <w:rsid w:val="00AE63C7"/>
    <w:rsid w:val="00AE6AB4"/>
    <w:rsid w:val="00AE719A"/>
    <w:rsid w:val="00AF0E9C"/>
    <w:rsid w:val="00AF2197"/>
    <w:rsid w:val="00AF25A5"/>
    <w:rsid w:val="00AF2A0B"/>
    <w:rsid w:val="00AF3055"/>
    <w:rsid w:val="00AF3A07"/>
    <w:rsid w:val="00AF3B0D"/>
    <w:rsid w:val="00AF3DDC"/>
    <w:rsid w:val="00AF4EE7"/>
    <w:rsid w:val="00B01E1C"/>
    <w:rsid w:val="00B0210A"/>
    <w:rsid w:val="00B02F24"/>
    <w:rsid w:val="00B0585C"/>
    <w:rsid w:val="00B0686F"/>
    <w:rsid w:val="00B07013"/>
    <w:rsid w:val="00B0789E"/>
    <w:rsid w:val="00B07B20"/>
    <w:rsid w:val="00B07E14"/>
    <w:rsid w:val="00B10CDF"/>
    <w:rsid w:val="00B11862"/>
    <w:rsid w:val="00B12219"/>
    <w:rsid w:val="00B133BF"/>
    <w:rsid w:val="00B148F9"/>
    <w:rsid w:val="00B14B2E"/>
    <w:rsid w:val="00B173AA"/>
    <w:rsid w:val="00B17CCD"/>
    <w:rsid w:val="00B20649"/>
    <w:rsid w:val="00B20E91"/>
    <w:rsid w:val="00B21330"/>
    <w:rsid w:val="00B22206"/>
    <w:rsid w:val="00B2227F"/>
    <w:rsid w:val="00B22E30"/>
    <w:rsid w:val="00B25035"/>
    <w:rsid w:val="00B26D88"/>
    <w:rsid w:val="00B300BB"/>
    <w:rsid w:val="00B3135E"/>
    <w:rsid w:val="00B31573"/>
    <w:rsid w:val="00B32576"/>
    <w:rsid w:val="00B3335A"/>
    <w:rsid w:val="00B341F5"/>
    <w:rsid w:val="00B36723"/>
    <w:rsid w:val="00B404DC"/>
    <w:rsid w:val="00B45187"/>
    <w:rsid w:val="00B451AA"/>
    <w:rsid w:val="00B47CFD"/>
    <w:rsid w:val="00B47F22"/>
    <w:rsid w:val="00B52202"/>
    <w:rsid w:val="00B53304"/>
    <w:rsid w:val="00B54C1B"/>
    <w:rsid w:val="00B57665"/>
    <w:rsid w:val="00B57A3C"/>
    <w:rsid w:val="00B57CF4"/>
    <w:rsid w:val="00B62E49"/>
    <w:rsid w:val="00B63973"/>
    <w:rsid w:val="00B64C94"/>
    <w:rsid w:val="00B64DA2"/>
    <w:rsid w:val="00B6629A"/>
    <w:rsid w:val="00B72D81"/>
    <w:rsid w:val="00B74E26"/>
    <w:rsid w:val="00B750E0"/>
    <w:rsid w:val="00B751AD"/>
    <w:rsid w:val="00B751FE"/>
    <w:rsid w:val="00B76881"/>
    <w:rsid w:val="00B77FCA"/>
    <w:rsid w:val="00B84E26"/>
    <w:rsid w:val="00B85CE3"/>
    <w:rsid w:val="00B8626F"/>
    <w:rsid w:val="00B91E37"/>
    <w:rsid w:val="00B929E0"/>
    <w:rsid w:val="00B940BF"/>
    <w:rsid w:val="00B95E35"/>
    <w:rsid w:val="00B95EB2"/>
    <w:rsid w:val="00B95F47"/>
    <w:rsid w:val="00B973CC"/>
    <w:rsid w:val="00BA0606"/>
    <w:rsid w:val="00BA12A7"/>
    <w:rsid w:val="00BA2E10"/>
    <w:rsid w:val="00BA6282"/>
    <w:rsid w:val="00BB0A27"/>
    <w:rsid w:val="00BB0B0F"/>
    <w:rsid w:val="00BB13A5"/>
    <w:rsid w:val="00BB151C"/>
    <w:rsid w:val="00BB2457"/>
    <w:rsid w:val="00BB439A"/>
    <w:rsid w:val="00BB484C"/>
    <w:rsid w:val="00BB5CAE"/>
    <w:rsid w:val="00BC1166"/>
    <w:rsid w:val="00BC18DD"/>
    <w:rsid w:val="00BC1A47"/>
    <w:rsid w:val="00BC1C14"/>
    <w:rsid w:val="00BC5CB0"/>
    <w:rsid w:val="00BC5E91"/>
    <w:rsid w:val="00BC7315"/>
    <w:rsid w:val="00BC783D"/>
    <w:rsid w:val="00BD3FE0"/>
    <w:rsid w:val="00BD5136"/>
    <w:rsid w:val="00BD6063"/>
    <w:rsid w:val="00BE4336"/>
    <w:rsid w:val="00BE49D0"/>
    <w:rsid w:val="00BE643F"/>
    <w:rsid w:val="00BF204F"/>
    <w:rsid w:val="00BF2A1D"/>
    <w:rsid w:val="00BF51EF"/>
    <w:rsid w:val="00BF688B"/>
    <w:rsid w:val="00C0124E"/>
    <w:rsid w:val="00C02000"/>
    <w:rsid w:val="00C02019"/>
    <w:rsid w:val="00C02AA2"/>
    <w:rsid w:val="00C046A0"/>
    <w:rsid w:val="00C04EE6"/>
    <w:rsid w:val="00C05A69"/>
    <w:rsid w:val="00C06AFF"/>
    <w:rsid w:val="00C06E6F"/>
    <w:rsid w:val="00C13654"/>
    <w:rsid w:val="00C16394"/>
    <w:rsid w:val="00C16C53"/>
    <w:rsid w:val="00C17067"/>
    <w:rsid w:val="00C205C3"/>
    <w:rsid w:val="00C217C4"/>
    <w:rsid w:val="00C22594"/>
    <w:rsid w:val="00C22F9E"/>
    <w:rsid w:val="00C2413A"/>
    <w:rsid w:val="00C2430A"/>
    <w:rsid w:val="00C24337"/>
    <w:rsid w:val="00C244DC"/>
    <w:rsid w:val="00C27283"/>
    <w:rsid w:val="00C36A8A"/>
    <w:rsid w:val="00C376FA"/>
    <w:rsid w:val="00C37C6B"/>
    <w:rsid w:val="00C40DF7"/>
    <w:rsid w:val="00C44D7D"/>
    <w:rsid w:val="00C45058"/>
    <w:rsid w:val="00C45618"/>
    <w:rsid w:val="00C45D36"/>
    <w:rsid w:val="00C46B39"/>
    <w:rsid w:val="00C47DEA"/>
    <w:rsid w:val="00C508C7"/>
    <w:rsid w:val="00C51C6E"/>
    <w:rsid w:val="00C537C3"/>
    <w:rsid w:val="00C53924"/>
    <w:rsid w:val="00C53F4B"/>
    <w:rsid w:val="00C540E3"/>
    <w:rsid w:val="00C5441F"/>
    <w:rsid w:val="00C56681"/>
    <w:rsid w:val="00C601F9"/>
    <w:rsid w:val="00C60959"/>
    <w:rsid w:val="00C62FBD"/>
    <w:rsid w:val="00C632CF"/>
    <w:rsid w:val="00C6482E"/>
    <w:rsid w:val="00C65D94"/>
    <w:rsid w:val="00C65DCC"/>
    <w:rsid w:val="00C66F3A"/>
    <w:rsid w:val="00C72254"/>
    <w:rsid w:val="00C74227"/>
    <w:rsid w:val="00C76187"/>
    <w:rsid w:val="00C76AF1"/>
    <w:rsid w:val="00C76B4C"/>
    <w:rsid w:val="00C77F1B"/>
    <w:rsid w:val="00C80CED"/>
    <w:rsid w:val="00C80E7F"/>
    <w:rsid w:val="00C82A22"/>
    <w:rsid w:val="00C834A8"/>
    <w:rsid w:val="00C85547"/>
    <w:rsid w:val="00C87C3E"/>
    <w:rsid w:val="00C90592"/>
    <w:rsid w:val="00C91041"/>
    <w:rsid w:val="00C91BA3"/>
    <w:rsid w:val="00C91C92"/>
    <w:rsid w:val="00C946F2"/>
    <w:rsid w:val="00C94863"/>
    <w:rsid w:val="00C95653"/>
    <w:rsid w:val="00C95808"/>
    <w:rsid w:val="00C964B9"/>
    <w:rsid w:val="00CA21A8"/>
    <w:rsid w:val="00CA2AD4"/>
    <w:rsid w:val="00CA3106"/>
    <w:rsid w:val="00CA4A43"/>
    <w:rsid w:val="00CA7183"/>
    <w:rsid w:val="00CA7B1B"/>
    <w:rsid w:val="00CB0F0D"/>
    <w:rsid w:val="00CB1A10"/>
    <w:rsid w:val="00CB26C4"/>
    <w:rsid w:val="00CB392A"/>
    <w:rsid w:val="00CB3EDF"/>
    <w:rsid w:val="00CB4C56"/>
    <w:rsid w:val="00CB6C6B"/>
    <w:rsid w:val="00CC0180"/>
    <w:rsid w:val="00CC11DD"/>
    <w:rsid w:val="00CC3020"/>
    <w:rsid w:val="00CC43C9"/>
    <w:rsid w:val="00CC653B"/>
    <w:rsid w:val="00CD0E88"/>
    <w:rsid w:val="00CD1234"/>
    <w:rsid w:val="00CD2546"/>
    <w:rsid w:val="00CD32AB"/>
    <w:rsid w:val="00CD333A"/>
    <w:rsid w:val="00CE01EF"/>
    <w:rsid w:val="00CE0B3C"/>
    <w:rsid w:val="00CE2956"/>
    <w:rsid w:val="00CE2B09"/>
    <w:rsid w:val="00CE3033"/>
    <w:rsid w:val="00CE3FFB"/>
    <w:rsid w:val="00CE41E9"/>
    <w:rsid w:val="00CE76CD"/>
    <w:rsid w:val="00CF042E"/>
    <w:rsid w:val="00CF0D4C"/>
    <w:rsid w:val="00CF1640"/>
    <w:rsid w:val="00CF2ED3"/>
    <w:rsid w:val="00CF357B"/>
    <w:rsid w:val="00CF37DE"/>
    <w:rsid w:val="00CF3C0D"/>
    <w:rsid w:val="00CF6BE8"/>
    <w:rsid w:val="00CF7027"/>
    <w:rsid w:val="00CF7137"/>
    <w:rsid w:val="00D0142A"/>
    <w:rsid w:val="00D01B87"/>
    <w:rsid w:val="00D02A25"/>
    <w:rsid w:val="00D047D1"/>
    <w:rsid w:val="00D0554A"/>
    <w:rsid w:val="00D132C6"/>
    <w:rsid w:val="00D15237"/>
    <w:rsid w:val="00D24157"/>
    <w:rsid w:val="00D27C7D"/>
    <w:rsid w:val="00D3106F"/>
    <w:rsid w:val="00D34C7E"/>
    <w:rsid w:val="00D36452"/>
    <w:rsid w:val="00D406E2"/>
    <w:rsid w:val="00D40D23"/>
    <w:rsid w:val="00D417D1"/>
    <w:rsid w:val="00D41C8B"/>
    <w:rsid w:val="00D42271"/>
    <w:rsid w:val="00D438B3"/>
    <w:rsid w:val="00D43F2E"/>
    <w:rsid w:val="00D46A12"/>
    <w:rsid w:val="00D46ECF"/>
    <w:rsid w:val="00D474EB"/>
    <w:rsid w:val="00D477B0"/>
    <w:rsid w:val="00D50B23"/>
    <w:rsid w:val="00D530B0"/>
    <w:rsid w:val="00D534FA"/>
    <w:rsid w:val="00D536AF"/>
    <w:rsid w:val="00D5449C"/>
    <w:rsid w:val="00D55B32"/>
    <w:rsid w:val="00D570E5"/>
    <w:rsid w:val="00D57FA5"/>
    <w:rsid w:val="00D6062C"/>
    <w:rsid w:val="00D60B43"/>
    <w:rsid w:val="00D62141"/>
    <w:rsid w:val="00D62796"/>
    <w:rsid w:val="00D636E8"/>
    <w:rsid w:val="00D66226"/>
    <w:rsid w:val="00D662E7"/>
    <w:rsid w:val="00D66D78"/>
    <w:rsid w:val="00D702CF"/>
    <w:rsid w:val="00D74C09"/>
    <w:rsid w:val="00D770F7"/>
    <w:rsid w:val="00D77FA2"/>
    <w:rsid w:val="00D84F51"/>
    <w:rsid w:val="00D859EC"/>
    <w:rsid w:val="00D85AEE"/>
    <w:rsid w:val="00D92516"/>
    <w:rsid w:val="00D928CE"/>
    <w:rsid w:val="00D92E05"/>
    <w:rsid w:val="00D94457"/>
    <w:rsid w:val="00DA1054"/>
    <w:rsid w:val="00DA38C5"/>
    <w:rsid w:val="00DA4455"/>
    <w:rsid w:val="00DA5411"/>
    <w:rsid w:val="00DA5DD4"/>
    <w:rsid w:val="00DA6AF6"/>
    <w:rsid w:val="00DB00F5"/>
    <w:rsid w:val="00DB14A3"/>
    <w:rsid w:val="00DB14F8"/>
    <w:rsid w:val="00DB1D58"/>
    <w:rsid w:val="00DB2564"/>
    <w:rsid w:val="00DB3339"/>
    <w:rsid w:val="00DB3B78"/>
    <w:rsid w:val="00DB3D59"/>
    <w:rsid w:val="00DB3FBD"/>
    <w:rsid w:val="00DB5026"/>
    <w:rsid w:val="00DB5C1B"/>
    <w:rsid w:val="00DB64DF"/>
    <w:rsid w:val="00DB76C8"/>
    <w:rsid w:val="00DC1A82"/>
    <w:rsid w:val="00DC1CA6"/>
    <w:rsid w:val="00DD2010"/>
    <w:rsid w:val="00DD3B10"/>
    <w:rsid w:val="00DD3C84"/>
    <w:rsid w:val="00DD42C2"/>
    <w:rsid w:val="00DD5230"/>
    <w:rsid w:val="00DE0FCB"/>
    <w:rsid w:val="00DE1DD2"/>
    <w:rsid w:val="00DE2006"/>
    <w:rsid w:val="00DE3A90"/>
    <w:rsid w:val="00DE55BF"/>
    <w:rsid w:val="00DE59D4"/>
    <w:rsid w:val="00DE7337"/>
    <w:rsid w:val="00DF0299"/>
    <w:rsid w:val="00DF4F89"/>
    <w:rsid w:val="00DF70DC"/>
    <w:rsid w:val="00DF71B2"/>
    <w:rsid w:val="00E009A6"/>
    <w:rsid w:val="00E04A0E"/>
    <w:rsid w:val="00E04F6F"/>
    <w:rsid w:val="00E052D2"/>
    <w:rsid w:val="00E05671"/>
    <w:rsid w:val="00E058C3"/>
    <w:rsid w:val="00E10B41"/>
    <w:rsid w:val="00E1115B"/>
    <w:rsid w:val="00E1145B"/>
    <w:rsid w:val="00E12ECA"/>
    <w:rsid w:val="00E1325B"/>
    <w:rsid w:val="00E13BB6"/>
    <w:rsid w:val="00E13DDC"/>
    <w:rsid w:val="00E16C8F"/>
    <w:rsid w:val="00E1718A"/>
    <w:rsid w:val="00E179C5"/>
    <w:rsid w:val="00E21C91"/>
    <w:rsid w:val="00E24E99"/>
    <w:rsid w:val="00E24FE3"/>
    <w:rsid w:val="00E2761E"/>
    <w:rsid w:val="00E2789D"/>
    <w:rsid w:val="00E27A26"/>
    <w:rsid w:val="00E325C7"/>
    <w:rsid w:val="00E32877"/>
    <w:rsid w:val="00E33079"/>
    <w:rsid w:val="00E33627"/>
    <w:rsid w:val="00E33894"/>
    <w:rsid w:val="00E33FCE"/>
    <w:rsid w:val="00E36E6B"/>
    <w:rsid w:val="00E37C0C"/>
    <w:rsid w:val="00E41893"/>
    <w:rsid w:val="00E44139"/>
    <w:rsid w:val="00E449F4"/>
    <w:rsid w:val="00E4631B"/>
    <w:rsid w:val="00E46C60"/>
    <w:rsid w:val="00E50DA5"/>
    <w:rsid w:val="00E51AA2"/>
    <w:rsid w:val="00E527F7"/>
    <w:rsid w:val="00E53937"/>
    <w:rsid w:val="00E55CE3"/>
    <w:rsid w:val="00E61ACC"/>
    <w:rsid w:val="00E61C4B"/>
    <w:rsid w:val="00E624F0"/>
    <w:rsid w:val="00E62A16"/>
    <w:rsid w:val="00E63CF8"/>
    <w:rsid w:val="00E669AB"/>
    <w:rsid w:val="00E674E7"/>
    <w:rsid w:val="00E7100F"/>
    <w:rsid w:val="00E725B8"/>
    <w:rsid w:val="00E7441C"/>
    <w:rsid w:val="00E755E9"/>
    <w:rsid w:val="00E76527"/>
    <w:rsid w:val="00E77F65"/>
    <w:rsid w:val="00E80A2B"/>
    <w:rsid w:val="00E8172F"/>
    <w:rsid w:val="00E830CC"/>
    <w:rsid w:val="00E833D7"/>
    <w:rsid w:val="00E841D3"/>
    <w:rsid w:val="00E870EB"/>
    <w:rsid w:val="00E87B6C"/>
    <w:rsid w:val="00E914E1"/>
    <w:rsid w:val="00E92BC1"/>
    <w:rsid w:val="00E95FEB"/>
    <w:rsid w:val="00E97B6B"/>
    <w:rsid w:val="00EA02D1"/>
    <w:rsid w:val="00EA3ABD"/>
    <w:rsid w:val="00EB2145"/>
    <w:rsid w:val="00EB4CD7"/>
    <w:rsid w:val="00EB64B5"/>
    <w:rsid w:val="00EB7498"/>
    <w:rsid w:val="00EB7603"/>
    <w:rsid w:val="00EC5E3D"/>
    <w:rsid w:val="00EC62A9"/>
    <w:rsid w:val="00EC6C82"/>
    <w:rsid w:val="00ED046B"/>
    <w:rsid w:val="00ED4903"/>
    <w:rsid w:val="00ED4FE9"/>
    <w:rsid w:val="00ED755B"/>
    <w:rsid w:val="00EE3723"/>
    <w:rsid w:val="00EE3952"/>
    <w:rsid w:val="00EE6A7D"/>
    <w:rsid w:val="00EF09AF"/>
    <w:rsid w:val="00EF10A9"/>
    <w:rsid w:val="00EF2CD8"/>
    <w:rsid w:val="00EF44BF"/>
    <w:rsid w:val="00EF5A32"/>
    <w:rsid w:val="00EF5DF1"/>
    <w:rsid w:val="00EF6541"/>
    <w:rsid w:val="00EF7476"/>
    <w:rsid w:val="00EF79F0"/>
    <w:rsid w:val="00F015F4"/>
    <w:rsid w:val="00F02579"/>
    <w:rsid w:val="00F06409"/>
    <w:rsid w:val="00F06D6C"/>
    <w:rsid w:val="00F1100A"/>
    <w:rsid w:val="00F11AA7"/>
    <w:rsid w:val="00F14B92"/>
    <w:rsid w:val="00F14EE1"/>
    <w:rsid w:val="00F17DD8"/>
    <w:rsid w:val="00F2083F"/>
    <w:rsid w:val="00F21088"/>
    <w:rsid w:val="00F21382"/>
    <w:rsid w:val="00F21985"/>
    <w:rsid w:val="00F22294"/>
    <w:rsid w:val="00F22518"/>
    <w:rsid w:val="00F25B21"/>
    <w:rsid w:val="00F260AB"/>
    <w:rsid w:val="00F3072D"/>
    <w:rsid w:val="00F34336"/>
    <w:rsid w:val="00F3577F"/>
    <w:rsid w:val="00F36300"/>
    <w:rsid w:val="00F364C6"/>
    <w:rsid w:val="00F452A7"/>
    <w:rsid w:val="00F458E1"/>
    <w:rsid w:val="00F45EA0"/>
    <w:rsid w:val="00F46CC8"/>
    <w:rsid w:val="00F46E52"/>
    <w:rsid w:val="00F51209"/>
    <w:rsid w:val="00F535AC"/>
    <w:rsid w:val="00F5552E"/>
    <w:rsid w:val="00F57086"/>
    <w:rsid w:val="00F57AE4"/>
    <w:rsid w:val="00F6119E"/>
    <w:rsid w:val="00F612ED"/>
    <w:rsid w:val="00F63EF4"/>
    <w:rsid w:val="00F64E0A"/>
    <w:rsid w:val="00F65B4C"/>
    <w:rsid w:val="00F66529"/>
    <w:rsid w:val="00F669BD"/>
    <w:rsid w:val="00F66B43"/>
    <w:rsid w:val="00F700D6"/>
    <w:rsid w:val="00F7173D"/>
    <w:rsid w:val="00F72622"/>
    <w:rsid w:val="00F72845"/>
    <w:rsid w:val="00F73D60"/>
    <w:rsid w:val="00F74C5D"/>
    <w:rsid w:val="00F75AE8"/>
    <w:rsid w:val="00F76545"/>
    <w:rsid w:val="00F76E84"/>
    <w:rsid w:val="00F82595"/>
    <w:rsid w:val="00F82D42"/>
    <w:rsid w:val="00F850FD"/>
    <w:rsid w:val="00F86C75"/>
    <w:rsid w:val="00F92AEC"/>
    <w:rsid w:val="00F93130"/>
    <w:rsid w:val="00F948C0"/>
    <w:rsid w:val="00F965F9"/>
    <w:rsid w:val="00F966F0"/>
    <w:rsid w:val="00FA0F04"/>
    <w:rsid w:val="00FA13E6"/>
    <w:rsid w:val="00FA337E"/>
    <w:rsid w:val="00FA3F8E"/>
    <w:rsid w:val="00FA7791"/>
    <w:rsid w:val="00FA7A54"/>
    <w:rsid w:val="00FB0962"/>
    <w:rsid w:val="00FB5362"/>
    <w:rsid w:val="00FB541C"/>
    <w:rsid w:val="00FB549E"/>
    <w:rsid w:val="00FC0031"/>
    <w:rsid w:val="00FC4010"/>
    <w:rsid w:val="00FC4392"/>
    <w:rsid w:val="00FC60DC"/>
    <w:rsid w:val="00FC73E7"/>
    <w:rsid w:val="00FD0319"/>
    <w:rsid w:val="00FD08C6"/>
    <w:rsid w:val="00FD182B"/>
    <w:rsid w:val="00FD1AAD"/>
    <w:rsid w:val="00FD48D4"/>
    <w:rsid w:val="00FD6C46"/>
    <w:rsid w:val="00FD6EF0"/>
    <w:rsid w:val="00FD76A1"/>
    <w:rsid w:val="00FE0300"/>
    <w:rsid w:val="00FE2621"/>
    <w:rsid w:val="00FE28F2"/>
    <w:rsid w:val="00FE3BA2"/>
    <w:rsid w:val="00FE53C5"/>
    <w:rsid w:val="00FE5D2D"/>
    <w:rsid w:val="00FE65B4"/>
    <w:rsid w:val="00FE71CA"/>
    <w:rsid w:val="00FE7777"/>
    <w:rsid w:val="00FF0A8C"/>
    <w:rsid w:val="00FF0ED5"/>
    <w:rsid w:val="00FF5DA1"/>
    <w:rsid w:val="00FF6317"/>
    <w:rsid w:val="00FF77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A8043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footer" w:locked="1" w:semiHidden="0" w:unhideWhenUsed="0"/>
    <w:lsdException w:name="caption" w:locked="1" w:uiPriority="0" w:qFormat="1"/>
    <w:lsdException w:name="footnote reference" w:uiPriority="0"/>
    <w:lsdException w:name="page number" w:locked="1" w:semiHidden="0" w:unhideWhenUsed="0"/>
    <w:lsdException w:name="endnote reference" w:uiPriority="0"/>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Body Text 3" w:uiPriority="0"/>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3A4"/>
    <w:rPr>
      <w:sz w:val="24"/>
      <w:szCs w:val="24"/>
    </w:rPr>
  </w:style>
  <w:style w:type="paragraph" w:styleId="Heading1">
    <w:name w:val="heading 1"/>
    <w:basedOn w:val="Normal"/>
    <w:next w:val="Normal"/>
    <w:link w:val="Heading1Char"/>
    <w:uiPriority w:val="99"/>
    <w:qFormat/>
    <w:rsid w:val="00AD63A4"/>
    <w:pPr>
      <w:keepNext/>
      <w:spacing w:before="240" w:after="60"/>
      <w:outlineLvl w:val="0"/>
    </w:pPr>
    <w:rPr>
      <w:rFonts w:ascii="Arial" w:hAnsi="Arial" w:cs="Arial"/>
      <w:b/>
      <w:bCs/>
      <w:kern w:val="28"/>
      <w:sz w:val="28"/>
      <w:szCs w:val="28"/>
      <w:lang w:bidi="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D63A4"/>
    <w:rPr>
      <w:rFonts w:ascii="Arial" w:hAnsi="Arial" w:cs="Arial"/>
      <w:b/>
      <w:bCs/>
      <w:kern w:val="28"/>
      <w:sz w:val="28"/>
      <w:szCs w:val="28"/>
      <w:lang w:eastAsia="en-US" w:bidi="he-IL"/>
    </w:rPr>
  </w:style>
  <w:style w:type="paragraph" w:styleId="Footer">
    <w:name w:val="footer"/>
    <w:basedOn w:val="Normal"/>
    <w:link w:val="FooterChar"/>
    <w:uiPriority w:val="99"/>
    <w:rsid w:val="00AD63A4"/>
    <w:pPr>
      <w:tabs>
        <w:tab w:val="center" w:pos="4320"/>
        <w:tab w:val="right" w:pos="8640"/>
      </w:tabs>
    </w:pPr>
  </w:style>
  <w:style w:type="character" w:customStyle="1" w:styleId="FooterChar">
    <w:name w:val="Footer Char"/>
    <w:link w:val="Footer"/>
    <w:uiPriority w:val="99"/>
    <w:locked/>
    <w:rsid w:val="00AD63A4"/>
    <w:rPr>
      <w:rFonts w:eastAsia="Times New Roman" w:cs="Times New Roman"/>
      <w:sz w:val="24"/>
      <w:szCs w:val="24"/>
      <w:lang w:eastAsia="en-US"/>
    </w:rPr>
  </w:style>
  <w:style w:type="character" w:styleId="PageNumber">
    <w:name w:val="page number"/>
    <w:uiPriority w:val="99"/>
    <w:rsid w:val="00AD63A4"/>
    <w:rPr>
      <w:rFonts w:cs="Times New Roman"/>
    </w:rPr>
  </w:style>
  <w:style w:type="paragraph" w:styleId="ListParagraph">
    <w:name w:val="List Paragraph"/>
    <w:basedOn w:val="Normal"/>
    <w:uiPriority w:val="99"/>
    <w:qFormat/>
    <w:rsid w:val="00AD63A4"/>
    <w:pPr>
      <w:ind w:left="720"/>
      <w:contextualSpacing/>
    </w:pPr>
  </w:style>
  <w:style w:type="paragraph" w:styleId="NormalWeb">
    <w:name w:val="Normal (Web)"/>
    <w:basedOn w:val="Normal"/>
    <w:uiPriority w:val="99"/>
    <w:rsid w:val="00AD63A4"/>
    <w:pPr>
      <w:spacing w:before="100" w:beforeAutospacing="1" w:after="100" w:afterAutospacing="1"/>
    </w:pPr>
  </w:style>
  <w:style w:type="paragraph" w:styleId="FootnoteText">
    <w:name w:val="footnote text"/>
    <w:basedOn w:val="Normal"/>
    <w:link w:val="FootnoteTextChar"/>
    <w:rsid w:val="00AD63A4"/>
    <w:pPr>
      <w:widowControl w:val="0"/>
    </w:pPr>
    <w:rPr>
      <w:rFonts w:ascii="Courier New" w:hAnsi="Courier New" w:cs="Courier New"/>
      <w:lang w:bidi="he-IL"/>
    </w:rPr>
  </w:style>
  <w:style w:type="character" w:customStyle="1" w:styleId="FootnoteTextChar">
    <w:name w:val="Footnote Text Char"/>
    <w:link w:val="FootnoteText"/>
    <w:uiPriority w:val="99"/>
    <w:locked/>
    <w:rsid w:val="00AD63A4"/>
    <w:rPr>
      <w:rFonts w:ascii="Courier New" w:hAnsi="Courier New" w:cs="Courier New"/>
      <w:sz w:val="24"/>
      <w:szCs w:val="24"/>
      <w:lang w:eastAsia="en-US" w:bidi="he-IL"/>
    </w:rPr>
  </w:style>
  <w:style w:type="character" w:styleId="FootnoteReference">
    <w:name w:val="footnote reference"/>
    <w:rsid w:val="00AD63A4"/>
    <w:rPr>
      <w:rFonts w:cs="Times New Roman"/>
      <w:vertAlign w:val="superscript"/>
    </w:rPr>
  </w:style>
  <w:style w:type="paragraph" w:styleId="NoSpacing">
    <w:name w:val="No Spacing"/>
    <w:uiPriority w:val="99"/>
    <w:qFormat/>
    <w:rsid w:val="00AD63A4"/>
    <w:rPr>
      <w:rFonts w:ascii="Cambria" w:hAnsi="Cambria"/>
      <w:sz w:val="22"/>
      <w:szCs w:val="22"/>
      <w:lang w:val="en-CA"/>
    </w:rPr>
  </w:style>
  <w:style w:type="paragraph" w:styleId="HTMLPreformatted">
    <w:name w:val="HTML Preformatted"/>
    <w:basedOn w:val="Normal"/>
    <w:link w:val="HTMLPreformattedChar"/>
    <w:uiPriority w:val="99"/>
    <w:rsid w:val="00AD6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link w:val="HTMLPreformatted"/>
    <w:uiPriority w:val="99"/>
    <w:locked/>
    <w:rsid w:val="00AD63A4"/>
    <w:rPr>
      <w:rFonts w:ascii="Courier" w:eastAsia="MS ??" w:hAnsi="Courier" w:cs="Courier"/>
      <w:lang w:eastAsia="en-US"/>
    </w:rPr>
  </w:style>
  <w:style w:type="character" w:customStyle="1" w:styleId="paragraph">
    <w:name w:val="paragraph"/>
    <w:uiPriority w:val="99"/>
    <w:rsid w:val="00AD63A4"/>
  </w:style>
  <w:style w:type="paragraph" w:styleId="BalloonText">
    <w:name w:val="Balloon Text"/>
    <w:basedOn w:val="Normal"/>
    <w:link w:val="BalloonTextChar"/>
    <w:uiPriority w:val="99"/>
    <w:semiHidden/>
    <w:rsid w:val="00077F1A"/>
    <w:rPr>
      <w:rFonts w:ascii="Lucida Grande" w:hAnsi="Lucida Grande" w:cs="Lucida Grande"/>
      <w:sz w:val="18"/>
      <w:szCs w:val="18"/>
    </w:rPr>
  </w:style>
  <w:style w:type="character" w:customStyle="1" w:styleId="BalloonTextChar">
    <w:name w:val="Balloon Text Char"/>
    <w:link w:val="BalloonText"/>
    <w:uiPriority w:val="99"/>
    <w:semiHidden/>
    <w:locked/>
    <w:rsid w:val="00077F1A"/>
    <w:rPr>
      <w:rFonts w:ascii="Lucida Grande" w:hAnsi="Lucida Grande" w:cs="Lucida Grande"/>
      <w:sz w:val="18"/>
      <w:szCs w:val="18"/>
      <w:lang w:eastAsia="en-US"/>
    </w:rPr>
  </w:style>
  <w:style w:type="paragraph" w:styleId="Header">
    <w:name w:val="header"/>
    <w:basedOn w:val="Normal"/>
    <w:link w:val="HeaderChar"/>
    <w:uiPriority w:val="99"/>
    <w:rsid w:val="00077F1A"/>
    <w:pPr>
      <w:tabs>
        <w:tab w:val="center" w:pos="4320"/>
        <w:tab w:val="right" w:pos="8640"/>
      </w:tabs>
    </w:pPr>
  </w:style>
  <w:style w:type="character" w:customStyle="1" w:styleId="HeaderChar">
    <w:name w:val="Header Char"/>
    <w:link w:val="Header"/>
    <w:uiPriority w:val="99"/>
    <w:locked/>
    <w:rsid w:val="00077F1A"/>
    <w:rPr>
      <w:rFonts w:eastAsia="Times New Roman" w:cs="Times New Roman"/>
      <w:sz w:val="24"/>
      <w:szCs w:val="24"/>
      <w:lang w:eastAsia="en-US"/>
    </w:rPr>
  </w:style>
  <w:style w:type="character" w:styleId="CommentReference">
    <w:name w:val="annotation reference"/>
    <w:uiPriority w:val="99"/>
    <w:semiHidden/>
    <w:rsid w:val="00C6482E"/>
    <w:rPr>
      <w:rFonts w:cs="Times New Roman"/>
      <w:sz w:val="16"/>
      <w:szCs w:val="16"/>
    </w:rPr>
  </w:style>
  <w:style w:type="paragraph" w:styleId="CommentText">
    <w:name w:val="annotation text"/>
    <w:basedOn w:val="Normal"/>
    <w:link w:val="CommentTextChar"/>
    <w:uiPriority w:val="99"/>
    <w:semiHidden/>
    <w:rsid w:val="00C6482E"/>
    <w:rPr>
      <w:sz w:val="20"/>
      <w:szCs w:val="20"/>
    </w:rPr>
  </w:style>
  <w:style w:type="character" w:customStyle="1" w:styleId="CommentTextChar">
    <w:name w:val="Comment Text Char"/>
    <w:link w:val="CommentText"/>
    <w:uiPriority w:val="99"/>
    <w:semiHidden/>
    <w:rsid w:val="006E25C6"/>
    <w:rPr>
      <w:sz w:val="20"/>
      <w:szCs w:val="20"/>
    </w:rPr>
  </w:style>
  <w:style w:type="paragraph" w:styleId="CommentSubject">
    <w:name w:val="annotation subject"/>
    <w:basedOn w:val="CommentText"/>
    <w:next w:val="CommentText"/>
    <w:link w:val="CommentSubjectChar"/>
    <w:uiPriority w:val="99"/>
    <w:semiHidden/>
    <w:rsid w:val="00C6482E"/>
    <w:rPr>
      <w:b/>
      <w:bCs/>
    </w:rPr>
  </w:style>
  <w:style w:type="character" w:customStyle="1" w:styleId="CommentSubjectChar">
    <w:name w:val="Comment Subject Char"/>
    <w:link w:val="CommentSubject"/>
    <w:uiPriority w:val="99"/>
    <w:semiHidden/>
    <w:rsid w:val="006E25C6"/>
    <w:rPr>
      <w:b/>
      <w:bCs/>
      <w:sz w:val="20"/>
      <w:szCs w:val="20"/>
    </w:rPr>
  </w:style>
  <w:style w:type="paragraph" w:styleId="PlainText">
    <w:name w:val="Plain Text"/>
    <w:basedOn w:val="Normal"/>
    <w:link w:val="PlainTextChar"/>
    <w:uiPriority w:val="99"/>
    <w:unhideWhenUsed/>
    <w:rsid w:val="00C76B4C"/>
    <w:rPr>
      <w:rFonts w:ascii="Courier" w:eastAsia="MS Mincho" w:hAnsi="Courier"/>
      <w:sz w:val="21"/>
      <w:szCs w:val="21"/>
    </w:rPr>
  </w:style>
  <w:style w:type="character" w:customStyle="1" w:styleId="PlainTextChar">
    <w:name w:val="Plain Text Char"/>
    <w:link w:val="PlainText"/>
    <w:uiPriority w:val="99"/>
    <w:rsid w:val="00C76B4C"/>
    <w:rPr>
      <w:rFonts w:ascii="Courier" w:eastAsia="MS Mincho" w:hAnsi="Courier"/>
      <w:sz w:val="21"/>
      <w:szCs w:val="21"/>
    </w:rPr>
  </w:style>
  <w:style w:type="paragraph" w:styleId="Revision">
    <w:name w:val="Revision"/>
    <w:hidden/>
    <w:uiPriority w:val="99"/>
    <w:semiHidden/>
    <w:rsid w:val="00DE59D4"/>
    <w:rPr>
      <w:sz w:val="24"/>
      <w:szCs w:val="24"/>
    </w:rPr>
  </w:style>
  <w:style w:type="character" w:styleId="Hyperlink">
    <w:name w:val="Hyperlink"/>
    <w:rsid w:val="008520D7"/>
    <w:rPr>
      <w:color w:val="0000FF"/>
      <w:u w:val="single"/>
    </w:rPr>
  </w:style>
  <w:style w:type="character" w:styleId="EndnoteReference">
    <w:name w:val="endnote reference"/>
    <w:rsid w:val="008520D7"/>
    <w:rPr>
      <w:vertAlign w:val="superscript"/>
    </w:rPr>
  </w:style>
  <w:style w:type="table" w:styleId="TableGrid">
    <w:name w:val="Table Grid"/>
    <w:basedOn w:val="TableNormal"/>
    <w:uiPriority w:val="59"/>
    <w:locked/>
    <w:rsid w:val="00694DF9"/>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rsid w:val="00AF2A0B"/>
    <w:pPr>
      <w:jc w:val="center"/>
    </w:pPr>
    <w:rPr>
      <w:sz w:val="20"/>
    </w:rPr>
  </w:style>
  <w:style w:type="paragraph" w:customStyle="1" w:styleId="EndNoteBibliography">
    <w:name w:val="EndNote Bibliography"/>
    <w:basedOn w:val="Normal"/>
    <w:link w:val="EndNoteBibliography0"/>
    <w:rsid w:val="00AF2A0B"/>
    <w:rPr>
      <w:sz w:val="20"/>
    </w:rPr>
  </w:style>
  <w:style w:type="character" w:customStyle="1" w:styleId="EndNoteBibliography0">
    <w:name w:val="EndNote Bibliography 字元"/>
    <w:basedOn w:val="DefaultParagraphFont"/>
    <w:link w:val="EndNoteBibliography"/>
    <w:rsid w:val="00044412"/>
    <w:rPr>
      <w:szCs w:val="24"/>
    </w:rPr>
  </w:style>
  <w:style w:type="paragraph" w:styleId="Caption">
    <w:name w:val="caption"/>
    <w:basedOn w:val="Normal"/>
    <w:next w:val="Normal"/>
    <w:unhideWhenUsed/>
    <w:qFormat/>
    <w:locked/>
    <w:rsid w:val="00F535AC"/>
    <w:rPr>
      <w:rFonts w:ascii="Cambria" w:eastAsia="ＭＳ 明朝" w:hAnsi="Cambria"/>
      <w:b/>
      <w:bCs/>
      <w:sz w:val="20"/>
      <w:szCs w:val="20"/>
      <w:lang w:eastAsia="ja-JP"/>
    </w:rPr>
  </w:style>
  <w:style w:type="paragraph" w:customStyle="1" w:styleId="Normal1">
    <w:name w:val="Normal1"/>
    <w:rsid w:val="005A7EFA"/>
    <w:pPr>
      <w:spacing w:line="276" w:lineRule="auto"/>
    </w:pPr>
    <w:rPr>
      <w:rFonts w:ascii="Arial" w:eastAsia="Arial" w:hAnsi="Arial" w:cs="Arial"/>
      <w:color w:val="000000"/>
      <w:sz w:val="22"/>
      <w:szCs w:val="22"/>
    </w:rPr>
  </w:style>
  <w:style w:type="paragraph" w:styleId="BodyText3">
    <w:name w:val="Body Text 3"/>
    <w:basedOn w:val="Normal"/>
    <w:link w:val="BodyText3Char"/>
    <w:rsid w:val="00A22092"/>
    <w:pPr>
      <w:widowControl w:val="0"/>
      <w:spacing w:after="120"/>
    </w:pPr>
    <w:rPr>
      <w:rFonts w:ascii="Courier New" w:eastAsia="Times New Roman" w:hAnsi="Courier New"/>
      <w:snapToGrid w:val="0"/>
      <w:sz w:val="16"/>
      <w:szCs w:val="16"/>
    </w:rPr>
  </w:style>
  <w:style w:type="character" w:customStyle="1" w:styleId="BodyText3Char">
    <w:name w:val="Body Text 3 Char"/>
    <w:basedOn w:val="DefaultParagraphFont"/>
    <w:link w:val="BodyText3"/>
    <w:rsid w:val="00A22092"/>
    <w:rPr>
      <w:rFonts w:ascii="Courier New" w:eastAsia="Times New Roman" w:hAnsi="Courier New"/>
      <w:snapToGrid w:val="0"/>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footer" w:locked="1" w:semiHidden="0" w:unhideWhenUsed="0"/>
    <w:lsdException w:name="caption" w:locked="1" w:uiPriority="0" w:qFormat="1"/>
    <w:lsdException w:name="footnote reference" w:uiPriority="0"/>
    <w:lsdException w:name="page number" w:locked="1" w:semiHidden="0" w:unhideWhenUsed="0"/>
    <w:lsdException w:name="endnote reference" w:uiPriority="0"/>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Body Text 3" w:uiPriority="0"/>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3A4"/>
    <w:rPr>
      <w:sz w:val="24"/>
      <w:szCs w:val="24"/>
    </w:rPr>
  </w:style>
  <w:style w:type="paragraph" w:styleId="Heading1">
    <w:name w:val="heading 1"/>
    <w:basedOn w:val="Normal"/>
    <w:next w:val="Normal"/>
    <w:link w:val="Heading1Char"/>
    <w:uiPriority w:val="99"/>
    <w:qFormat/>
    <w:rsid w:val="00AD63A4"/>
    <w:pPr>
      <w:keepNext/>
      <w:spacing w:before="240" w:after="60"/>
      <w:outlineLvl w:val="0"/>
    </w:pPr>
    <w:rPr>
      <w:rFonts w:ascii="Arial" w:hAnsi="Arial" w:cs="Arial"/>
      <w:b/>
      <w:bCs/>
      <w:kern w:val="28"/>
      <w:sz w:val="28"/>
      <w:szCs w:val="28"/>
      <w:lang w:bidi="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D63A4"/>
    <w:rPr>
      <w:rFonts w:ascii="Arial" w:hAnsi="Arial" w:cs="Arial"/>
      <w:b/>
      <w:bCs/>
      <w:kern w:val="28"/>
      <w:sz w:val="28"/>
      <w:szCs w:val="28"/>
      <w:lang w:eastAsia="en-US" w:bidi="he-IL"/>
    </w:rPr>
  </w:style>
  <w:style w:type="paragraph" w:styleId="Footer">
    <w:name w:val="footer"/>
    <w:basedOn w:val="Normal"/>
    <w:link w:val="FooterChar"/>
    <w:uiPriority w:val="99"/>
    <w:rsid w:val="00AD63A4"/>
    <w:pPr>
      <w:tabs>
        <w:tab w:val="center" w:pos="4320"/>
        <w:tab w:val="right" w:pos="8640"/>
      </w:tabs>
    </w:pPr>
  </w:style>
  <w:style w:type="character" w:customStyle="1" w:styleId="FooterChar">
    <w:name w:val="Footer Char"/>
    <w:link w:val="Footer"/>
    <w:uiPriority w:val="99"/>
    <w:locked/>
    <w:rsid w:val="00AD63A4"/>
    <w:rPr>
      <w:rFonts w:eastAsia="Times New Roman" w:cs="Times New Roman"/>
      <w:sz w:val="24"/>
      <w:szCs w:val="24"/>
      <w:lang w:eastAsia="en-US"/>
    </w:rPr>
  </w:style>
  <w:style w:type="character" w:styleId="PageNumber">
    <w:name w:val="page number"/>
    <w:uiPriority w:val="99"/>
    <w:rsid w:val="00AD63A4"/>
    <w:rPr>
      <w:rFonts w:cs="Times New Roman"/>
    </w:rPr>
  </w:style>
  <w:style w:type="paragraph" w:styleId="ListParagraph">
    <w:name w:val="List Paragraph"/>
    <w:basedOn w:val="Normal"/>
    <w:uiPriority w:val="99"/>
    <w:qFormat/>
    <w:rsid w:val="00AD63A4"/>
    <w:pPr>
      <w:ind w:left="720"/>
      <w:contextualSpacing/>
    </w:pPr>
  </w:style>
  <w:style w:type="paragraph" w:styleId="NormalWeb">
    <w:name w:val="Normal (Web)"/>
    <w:basedOn w:val="Normal"/>
    <w:uiPriority w:val="99"/>
    <w:rsid w:val="00AD63A4"/>
    <w:pPr>
      <w:spacing w:before="100" w:beforeAutospacing="1" w:after="100" w:afterAutospacing="1"/>
    </w:pPr>
  </w:style>
  <w:style w:type="paragraph" w:styleId="FootnoteText">
    <w:name w:val="footnote text"/>
    <w:basedOn w:val="Normal"/>
    <w:link w:val="FootnoteTextChar"/>
    <w:rsid w:val="00AD63A4"/>
    <w:pPr>
      <w:widowControl w:val="0"/>
    </w:pPr>
    <w:rPr>
      <w:rFonts w:ascii="Courier New" w:hAnsi="Courier New" w:cs="Courier New"/>
      <w:lang w:bidi="he-IL"/>
    </w:rPr>
  </w:style>
  <w:style w:type="character" w:customStyle="1" w:styleId="FootnoteTextChar">
    <w:name w:val="Footnote Text Char"/>
    <w:link w:val="FootnoteText"/>
    <w:uiPriority w:val="99"/>
    <w:locked/>
    <w:rsid w:val="00AD63A4"/>
    <w:rPr>
      <w:rFonts w:ascii="Courier New" w:hAnsi="Courier New" w:cs="Courier New"/>
      <w:sz w:val="24"/>
      <w:szCs w:val="24"/>
      <w:lang w:eastAsia="en-US" w:bidi="he-IL"/>
    </w:rPr>
  </w:style>
  <w:style w:type="character" w:styleId="FootnoteReference">
    <w:name w:val="footnote reference"/>
    <w:rsid w:val="00AD63A4"/>
    <w:rPr>
      <w:rFonts w:cs="Times New Roman"/>
      <w:vertAlign w:val="superscript"/>
    </w:rPr>
  </w:style>
  <w:style w:type="paragraph" w:styleId="NoSpacing">
    <w:name w:val="No Spacing"/>
    <w:uiPriority w:val="99"/>
    <w:qFormat/>
    <w:rsid w:val="00AD63A4"/>
    <w:rPr>
      <w:rFonts w:ascii="Cambria" w:hAnsi="Cambria"/>
      <w:sz w:val="22"/>
      <w:szCs w:val="22"/>
      <w:lang w:val="en-CA"/>
    </w:rPr>
  </w:style>
  <w:style w:type="paragraph" w:styleId="HTMLPreformatted">
    <w:name w:val="HTML Preformatted"/>
    <w:basedOn w:val="Normal"/>
    <w:link w:val="HTMLPreformattedChar"/>
    <w:uiPriority w:val="99"/>
    <w:rsid w:val="00AD6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link w:val="HTMLPreformatted"/>
    <w:uiPriority w:val="99"/>
    <w:locked/>
    <w:rsid w:val="00AD63A4"/>
    <w:rPr>
      <w:rFonts w:ascii="Courier" w:eastAsia="MS ??" w:hAnsi="Courier" w:cs="Courier"/>
      <w:lang w:eastAsia="en-US"/>
    </w:rPr>
  </w:style>
  <w:style w:type="character" w:customStyle="1" w:styleId="paragraph">
    <w:name w:val="paragraph"/>
    <w:uiPriority w:val="99"/>
    <w:rsid w:val="00AD63A4"/>
  </w:style>
  <w:style w:type="paragraph" w:styleId="BalloonText">
    <w:name w:val="Balloon Text"/>
    <w:basedOn w:val="Normal"/>
    <w:link w:val="BalloonTextChar"/>
    <w:uiPriority w:val="99"/>
    <w:semiHidden/>
    <w:rsid w:val="00077F1A"/>
    <w:rPr>
      <w:rFonts w:ascii="Lucida Grande" w:hAnsi="Lucida Grande" w:cs="Lucida Grande"/>
      <w:sz w:val="18"/>
      <w:szCs w:val="18"/>
    </w:rPr>
  </w:style>
  <w:style w:type="character" w:customStyle="1" w:styleId="BalloonTextChar">
    <w:name w:val="Balloon Text Char"/>
    <w:link w:val="BalloonText"/>
    <w:uiPriority w:val="99"/>
    <w:semiHidden/>
    <w:locked/>
    <w:rsid w:val="00077F1A"/>
    <w:rPr>
      <w:rFonts w:ascii="Lucida Grande" w:hAnsi="Lucida Grande" w:cs="Lucida Grande"/>
      <w:sz w:val="18"/>
      <w:szCs w:val="18"/>
      <w:lang w:eastAsia="en-US"/>
    </w:rPr>
  </w:style>
  <w:style w:type="paragraph" w:styleId="Header">
    <w:name w:val="header"/>
    <w:basedOn w:val="Normal"/>
    <w:link w:val="HeaderChar"/>
    <w:uiPriority w:val="99"/>
    <w:rsid w:val="00077F1A"/>
    <w:pPr>
      <w:tabs>
        <w:tab w:val="center" w:pos="4320"/>
        <w:tab w:val="right" w:pos="8640"/>
      </w:tabs>
    </w:pPr>
  </w:style>
  <w:style w:type="character" w:customStyle="1" w:styleId="HeaderChar">
    <w:name w:val="Header Char"/>
    <w:link w:val="Header"/>
    <w:uiPriority w:val="99"/>
    <w:locked/>
    <w:rsid w:val="00077F1A"/>
    <w:rPr>
      <w:rFonts w:eastAsia="Times New Roman" w:cs="Times New Roman"/>
      <w:sz w:val="24"/>
      <w:szCs w:val="24"/>
      <w:lang w:eastAsia="en-US"/>
    </w:rPr>
  </w:style>
  <w:style w:type="character" w:styleId="CommentReference">
    <w:name w:val="annotation reference"/>
    <w:uiPriority w:val="99"/>
    <w:semiHidden/>
    <w:rsid w:val="00C6482E"/>
    <w:rPr>
      <w:rFonts w:cs="Times New Roman"/>
      <w:sz w:val="16"/>
      <w:szCs w:val="16"/>
    </w:rPr>
  </w:style>
  <w:style w:type="paragraph" w:styleId="CommentText">
    <w:name w:val="annotation text"/>
    <w:basedOn w:val="Normal"/>
    <w:link w:val="CommentTextChar"/>
    <w:uiPriority w:val="99"/>
    <w:semiHidden/>
    <w:rsid w:val="00C6482E"/>
    <w:rPr>
      <w:sz w:val="20"/>
      <w:szCs w:val="20"/>
    </w:rPr>
  </w:style>
  <w:style w:type="character" w:customStyle="1" w:styleId="CommentTextChar">
    <w:name w:val="Comment Text Char"/>
    <w:link w:val="CommentText"/>
    <w:uiPriority w:val="99"/>
    <w:semiHidden/>
    <w:rsid w:val="006E25C6"/>
    <w:rPr>
      <w:sz w:val="20"/>
      <w:szCs w:val="20"/>
    </w:rPr>
  </w:style>
  <w:style w:type="paragraph" w:styleId="CommentSubject">
    <w:name w:val="annotation subject"/>
    <w:basedOn w:val="CommentText"/>
    <w:next w:val="CommentText"/>
    <w:link w:val="CommentSubjectChar"/>
    <w:uiPriority w:val="99"/>
    <w:semiHidden/>
    <w:rsid w:val="00C6482E"/>
    <w:rPr>
      <w:b/>
      <w:bCs/>
    </w:rPr>
  </w:style>
  <w:style w:type="character" w:customStyle="1" w:styleId="CommentSubjectChar">
    <w:name w:val="Comment Subject Char"/>
    <w:link w:val="CommentSubject"/>
    <w:uiPriority w:val="99"/>
    <w:semiHidden/>
    <w:rsid w:val="006E25C6"/>
    <w:rPr>
      <w:b/>
      <w:bCs/>
      <w:sz w:val="20"/>
      <w:szCs w:val="20"/>
    </w:rPr>
  </w:style>
  <w:style w:type="paragraph" w:styleId="PlainText">
    <w:name w:val="Plain Text"/>
    <w:basedOn w:val="Normal"/>
    <w:link w:val="PlainTextChar"/>
    <w:uiPriority w:val="99"/>
    <w:unhideWhenUsed/>
    <w:rsid w:val="00C76B4C"/>
    <w:rPr>
      <w:rFonts w:ascii="Courier" w:eastAsia="MS Mincho" w:hAnsi="Courier"/>
      <w:sz w:val="21"/>
      <w:szCs w:val="21"/>
    </w:rPr>
  </w:style>
  <w:style w:type="character" w:customStyle="1" w:styleId="PlainTextChar">
    <w:name w:val="Plain Text Char"/>
    <w:link w:val="PlainText"/>
    <w:uiPriority w:val="99"/>
    <w:rsid w:val="00C76B4C"/>
    <w:rPr>
      <w:rFonts w:ascii="Courier" w:eastAsia="MS Mincho" w:hAnsi="Courier"/>
      <w:sz w:val="21"/>
      <w:szCs w:val="21"/>
    </w:rPr>
  </w:style>
  <w:style w:type="paragraph" w:styleId="Revision">
    <w:name w:val="Revision"/>
    <w:hidden/>
    <w:uiPriority w:val="99"/>
    <w:semiHidden/>
    <w:rsid w:val="00DE59D4"/>
    <w:rPr>
      <w:sz w:val="24"/>
      <w:szCs w:val="24"/>
    </w:rPr>
  </w:style>
  <w:style w:type="character" w:styleId="Hyperlink">
    <w:name w:val="Hyperlink"/>
    <w:rsid w:val="008520D7"/>
    <w:rPr>
      <w:color w:val="0000FF"/>
      <w:u w:val="single"/>
    </w:rPr>
  </w:style>
  <w:style w:type="character" w:styleId="EndnoteReference">
    <w:name w:val="endnote reference"/>
    <w:rsid w:val="008520D7"/>
    <w:rPr>
      <w:vertAlign w:val="superscript"/>
    </w:rPr>
  </w:style>
  <w:style w:type="table" w:styleId="TableGrid">
    <w:name w:val="Table Grid"/>
    <w:basedOn w:val="TableNormal"/>
    <w:uiPriority w:val="59"/>
    <w:locked/>
    <w:rsid w:val="00694DF9"/>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rsid w:val="00AF2A0B"/>
    <w:pPr>
      <w:jc w:val="center"/>
    </w:pPr>
    <w:rPr>
      <w:sz w:val="20"/>
    </w:rPr>
  </w:style>
  <w:style w:type="paragraph" w:customStyle="1" w:styleId="EndNoteBibliography">
    <w:name w:val="EndNote Bibliography"/>
    <w:basedOn w:val="Normal"/>
    <w:link w:val="EndNoteBibliography0"/>
    <w:rsid w:val="00AF2A0B"/>
    <w:rPr>
      <w:sz w:val="20"/>
    </w:rPr>
  </w:style>
  <w:style w:type="character" w:customStyle="1" w:styleId="EndNoteBibliography0">
    <w:name w:val="EndNote Bibliography 字元"/>
    <w:basedOn w:val="DefaultParagraphFont"/>
    <w:link w:val="EndNoteBibliography"/>
    <w:rsid w:val="00044412"/>
    <w:rPr>
      <w:szCs w:val="24"/>
    </w:rPr>
  </w:style>
  <w:style w:type="paragraph" w:styleId="Caption">
    <w:name w:val="caption"/>
    <w:basedOn w:val="Normal"/>
    <w:next w:val="Normal"/>
    <w:unhideWhenUsed/>
    <w:qFormat/>
    <w:locked/>
    <w:rsid w:val="00F535AC"/>
    <w:rPr>
      <w:rFonts w:ascii="Cambria" w:eastAsia="ＭＳ 明朝" w:hAnsi="Cambria"/>
      <w:b/>
      <w:bCs/>
      <w:sz w:val="20"/>
      <w:szCs w:val="20"/>
      <w:lang w:eastAsia="ja-JP"/>
    </w:rPr>
  </w:style>
  <w:style w:type="paragraph" w:customStyle="1" w:styleId="Normal1">
    <w:name w:val="Normal1"/>
    <w:rsid w:val="005A7EFA"/>
    <w:pPr>
      <w:spacing w:line="276" w:lineRule="auto"/>
    </w:pPr>
    <w:rPr>
      <w:rFonts w:ascii="Arial" w:eastAsia="Arial" w:hAnsi="Arial" w:cs="Arial"/>
      <w:color w:val="000000"/>
      <w:sz w:val="22"/>
      <w:szCs w:val="22"/>
    </w:rPr>
  </w:style>
  <w:style w:type="paragraph" w:styleId="BodyText3">
    <w:name w:val="Body Text 3"/>
    <w:basedOn w:val="Normal"/>
    <w:link w:val="BodyText3Char"/>
    <w:rsid w:val="00A22092"/>
    <w:pPr>
      <w:widowControl w:val="0"/>
      <w:spacing w:after="120"/>
    </w:pPr>
    <w:rPr>
      <w:rFonts w:ascii="Courier New" w:eastAsia="Times New Roman" w:hAnsi="Courier New"/>
      <w:snapToGrid w:val="0"/>
      <w:sz w:val="16"/>
      <w:szCs w:val="16"/>
    </w:rPr>
  </w:style>
  <w:style w:type="character" w:customStyle="1" w:styleId="BodyText3Char">
    <w:name w:val="Body Text 3 Char"/>
    <w:basedOn w:val="DefaultParagraphFont"/>
    <w:link w:val="BodyText3"/>
    <w:rsid w:val="00A22092"/>
    <w:rPr>
      <w:rFonts w:ascii="Courier New" w:eastAsia="Times New Roman" w:hAnsi="Courier New"/>
      <w:snapToGrid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00070">
      <w:bodyDiv w:val="1"/>
      <w:marLeft w:val="0"/>
      <w:marRight w:val="0"/>
      <w:marTop w:val="0"/>
      <w:marBottom w:val="0"/>
      <w:divBdr>
        <w:top w:val="none" w:sz="0" w:space="0" w:color="auto"/>
        <w:left w:val="none" w:sz="0" w:space="0" w:color="auto"/>
        <w:bottom w:val="none" w:sz="0" w:space="0" w:color="auto"/>
        <w:right w:val="none" w:sz="0" w:space="0" w:color="auto"/>
      </w:divBdr>
    </w:div>
    <w:div w:id="250748457">
      <w:bodyDiv w:val="1"/>
      <w:marLeft w:val="0"/>
      <w:marRight w:val="0"/>
      <w:marTop w:val="0"/>
      <w:marBottom w:val="0"/>
      <w:divBdr>
        <w:top w:val="none" w:sz="0" w:space="0" w:color="auto"/>
        <w:left w:val="none" w:sz="0" w:space="0" w:color="auto"/>
        <w:bottom w:val="none" w:sz="0" w:space="0" w:color="auto"/>
        <w:right w:val="none" w:sz="0" w:space="0" w:color="auto"/>
      </w:divBdr>
    </w:div>
    <w:div w:id="363478237">
      <w:bodyDiv w:val="1"/>
      <w:marLeft w:val="0"/>
      <w:marRight w:val="0"/>
      <w:marTop w:val="0"/>
      <w:marBottom w:val="0"/>
      <w:divBdr>
        <w:top w:val="none" w:sz="0" w:space="0" w:color="auto"/>
        <w:left w:val="none" w:sz="0" w:space="0" w:color="auto"/>
        <w:bottom w:val="none" w:sz="0" w:space="0" w:color="auto"/>
        <w:right w:val="none" w:sz="0" w:space="0" w:color="auto"/>
      </w:divBdr>
    </w:div>
    <w:div w:id="475411210">
      <w:bodyDiv w:val="1"/>
      <w:marLeft w:val="0"/>
      <w:marRight w:val="0"/>
      <w:marTop w:val="0"/>
      <w:marBottom w:val="0"/>
      <w:divBdr>
        <w:top w:val="none" w:sz="0" w:space="0" w:color="auto"/>
        <w:left w:val="none" w:sz="0" w:space="0" w:color="auto"/>
        <w:bottom w:val="none" w:sz="0" w:space="0" w:color="auto"/>
        <w:right w:val="none" w:sz="0" w:space="0" w:color="auto"/>
      </w:divBdr>
    </w:div>
    <w:div w:id="493881946">
      <w:bodyDiv w:val="1"/>
      <w:marLeft w:val="0"/>
      <w:marRight w:val="0"/>
      <w:marTop w:val="0"/>
      <w:marBottom w:val="0"/>
      <w:divBdr>
        <w:top w:val="none" w:sz="0" w:space="0" w:color="auto"/>
        <w:left w:val="none" w:sz="0" w:space="0" w:color="auto"/>
        <w:bottom w:val="none" w:sz="0" w:space="0" w:color="auto"/>
        <w:right w:val="none" w:sz="0" w:space="0" w:color="auto"/>
      </w:divBdr>
    </w:div>
    <w:div w:id="496073512">
      <w:bodyDiv w:val="1"/>
      <w:marLeft w:val="0"/>
      <w:marRight w:val="0"/>
      <w:marTop w:val="0"/>
      <w:marBottom w:val="0"/>
      <w:divBdr>
        <w:top w:val="none" w:sz="0" w:space="0" w:color="auto"/>
        <w:left w:val="none" w:sz="0" w:space="0" w:color="auto"/>
        <w:bottom w:val="none" w:sz="0" w:space="0" w:color="auto"/>
        <w:right w:val="none" w:sz="0" w:space="0" w:color="auto"/>
      </w:divBdr>
    </w:div>
    <w:div w:id="611666394">
      <w:bodyDiv w:val="1"/>
      <w:marLeft w:val="0"/>
      <w:marRight w:val="0"/>
      <w:marTop w:val="0"/>
      <w:marBottom w:val="0"/>
      <w:divBdr>
        <w:top w:val="none" w:sz="0" w:space="0" w:color="auto"/>
        <w:left w:val="none" w:sz="0" w:space="0" w:color="auto"/>
        <w:bottom w:val="none" w:sz="0" w:space="0" w:color="auto"/>
        <w:right w:val="none" w:sz="0" w:space="0" w:color="auto"/>
      </w:divBdr>
    </w:div>
    <w:div w:id="660154582">
      <w:bodyDiv w:val="1"/>
      <w:marLeft w:val="0"/>
      <w:marRight w:val="0"/>
      <w:marTop w:val="0"/>
      <w:marBottom w:val="0"/>
      <w:divBdr>
        <w:top w:val="none" w:sz="0" w:space="0" w:color="auto"/>
        <w:left w:val="none" w:sz="0" w:space="0" w:color="auto"/>
        <w:bottom w:val="none" w:sz="0" w:space="0" w:color="auto"/>
        <w:right w:val="none" w:sz="0" w:space="0" w:color="auto"/>
      </w:divBdr>
    </w:div>
    <w:div w:id="796486479">
      <w:bodyDiv w:val="1"/>
      <w:marLeft w:val="0"/>
      <w:marRight w:val="0"/>
      <w:marTop w:val="0"/>
      <w:marBottom w:val="0"/>
      <w:divBdr>
        <w:top w:val="none" w:sz="0" w:space="0" w:color="auto"/>
        <w:left w:val="none" w:sz="0" w:space="0" w:color="auto"/>
        <w:bottom w:val="none" w:sz="0" w:space="0" w:color="auto"/>
        <w:right w:val="none" w:sz="0" w:space="0" w:color="auto"/>
      </w:divBdr>
    </w:div>
    <w:div w:id="916551212">
      <w:bodyDiv w:val="1"/>
      <w:marLeft w:val="0"/>
      <w:marRight w:val="0"/>
      <w:marTop w:val="0"/>
      <w:marBottom w:val="0"/>
      <w:divBdr>
        <w:top w:val="none" w:sz="0" w:space="0" w:color="auto"/>
        <w:left w:val="none" w:sz="0" w:space="0" w:color="auto"/>
        <w:bottom w:val="none" w:sz="0" w:space="0" w:color="auto"/>
        <w:right w:val="none" w:sz="0" w:space="0" w:color="auto"/>
      </w:divBdr>
    </w:div>
    <w:div w:id="983125925">
      <w:bodyDiv w:val="1"/>
      <w:marLeft w:val="0"/>
      <w:marRight w:val="0"/>
      <w:marTop w:val="0"/>
      <w:marBottom w:val="0"/>
      <w:divBdr>
        <w:top w:val="none" w:sz="0" w:space="0" w:color="auto"/>
        <w:left w:val="none" w:sz="0" w:space="0" w:color="auto"/>
        <w:bottom w:val="none" w:sz="0" w:space="0" w:color="auto"/>
        <w:right w:val="none" w:sz="0" w:space="0" w:color="auto"/>
      </w:divBdr>
    </w:div>
    <w:div w:id="995262415">
      <w:bodyDiv w:val="1"/>
      <w:marLeft w:val="0"/>
      <w:marRight w:val="0"/>
      <w:marTop w:val="0"/>
      <w:marBottom w:val="0"/>
      <w:divBdr>
        <w:top w:val="none" w:sz="0" w:space="0" w:color="auto"/>
        <w:left w:val="none" w:sz="0" w:space="0" w:color="auto"/>
        <w:bottom w:val="none" w:sz="0" w:space="0" w:color="auto"/>
        <w:right w:val="none" w:sz="0" w:space="0" w:color="auto"/>
      </w:divBdr>
    </w:div>
    <w:div w:id="1020277257">
      <w:bodyDiv w:val="1"/>
      <w:marLeft w:val="0"/>
      <w:marRight w:val="0"/>
      <w:marTop w:val="0"/>
      <w:marBottom w:val="0"/>
      <w:divBdr>
        <w:top w:val="none" w:sz="0" w:space="0" w:color="auto"/>
        <w:left w:val="none" w:sz="0" w:space="0" w:color="auto"/>
        <w:bottom w:val="none" w:sz="0" w:space="0" w:color="auto"/>
        <w:right w:val="none" w:sz="0" w:space="0" w:color="auto"/>
      </w:divBdr>
    </w:div>
    <w:div w:id="1056470890">
      <w:bodyDiv w:val="1"/>
      <w:marLeft w:val="0"/>
      <w:marRight w:val="0"/>
      <w:marTop w:val="0"/>
      <w:marBottom w:val="0"/>
      <w:divBdr>
        <w:top w:val="none" w:sz="0" w:space="0" w:color="auto"/>
        <w:left w:val="none" w:sz="0" w:space="0" w:color="auto"/>
        <w:bottom w:val="none" w:sz="0" w:space="0" w:color="auto"/>
        <w:right w:val="none" w:sz="0" w:space="0" w:color="auto"/>
      </w:divBdr>
    </w:div>
    <w:div w:id="1100761108">
      <w:bodyDiv w:val="1"/>
      <w:marLeft w:val="0"/>
      <w:marRight w:val="0"/>
      <w:marTop w:val="0"/>
      <w:marBottom w:val="0"/>
      <w:divBdr>
        <w:top w:val="none" w:sz="0" w:space="0" w:color="auto"/>
        <w:left w:val="none" w:sz="0" w:space="0" w:color="auto"/>
        <w:bottom w:val="none" w:sz="0" w:space="0" w:color="auto"/>
        <w:right w:val="none" w:sz="0" w:space="0" w:color="auto"/>
      </w:divBdr>
    </w:div>
    <w:div w:id="1193223185">
      <w:bodyDiv w:val="1"/>
      <w:marLeft w:val="0"/>
      <w:marRight w:val="0"/>
      <w:marTop w:val="0"/>
      <w:marBottom w:val="0"/>
      <w:divBdr>
        <w:top w:val="none" w:sz="0" w:space="0" w:color="auto"/>
        <w:left w:val="none" w:sz="0" w:space="0" w:color="auto"/>
        <w:bottom w:val="none" w:sz="0" w:space="0" w:color="auto"/>
        <w:right w:val="none" w:sz="0" w:space="0" w:color="auto"/>
      </w:divBdr>
    </w:div>
    <w:div w:id="1204444353">
      <w:marLeft w:val="0"/>
      <w:marRight w:val="0"/>
      <w:marTop w:val="0"/>
      <w:marBottom w:val="0"/>
      <w:divBdr>
        <w:top w:val="none" w:sz="0" w:space="0" w:color="auto"/>
        <w:left w:val="none" w:sz="0" w:space="0" w:color="auto"/>
        <w:bottom w:val="none" w:sz="0" w:space="0" w:color="auto"/>
        <w:right w:val="none" w:sz="0" w:space="0" w:color="auto"/>
      </w:divBdr>
    </w:div>
    <w:div w:id="1204444354">
      <w:marLeft w:val="0"/>
      <w:marRight w:val="0"/>
      <w:marTop w:val="0"/>
      <w:marBottom w:val="0"/>
      <w:divBdr>
        <w:top w:val="none" w:sz="0" w:space="0" w:color="auto"/>
        <w:left w:val="none" w:sz="0" w:space="0" w:color="auto"/>
        <w:bottom w:val="none" w:sz="0" w:space="0" w:color="auto"/>
        <w:right w:val="none" w:sz="0" w:space="0" w:color="auto"/>
      </w:divBdr>
    </w:div>
    <w:div w:id="1204444355">
      <w:marLeft w:val="0"/>
      <w:marRight w:val="0"/>
      <w:marTop w:val="0"/>
      <w:marBottom w:val="0"/>
      <w:divBdr>
        <w:top w:val="none" w:sz="0" w:space="0" w:color="auto"/>
        <w:left w:val="none" w:sz="0" w:space="0" w:color="auto"/>
        <w:bottom w:val="none" w:sz="0" w:space="0" w:color="auto"/>
        <w:right w:val="none" w:sz="0" w:space="0" w:color="auto"/>
      </w:divBdr>
    </w:div>
    <w:div w:id="1325665950">
      <w:bodyDiv w:val="1"/>
      <w:marLeft w:val="0"/>
      <w:marRight w:val="0"/>
      <w:marTop w:val="0"/>
      <w:marBottom w:val="0"/>
      <w:divBdr>
        <w:top w:val="none" w:sz="0" w:space="0" w:color="auto"/>
        <w:left w:val="none" w:sz="0" w:space="0" w:color="auto"/>
        <w:bottom w:val="none" w:sz="0" w:space="0" w:color="auto"/>
        <w:right w:val="none" w:sz="0" w:space="0" w:color="auto"/>
      </w:divBdr>
    </w:div>
    <w:div w:id="1497113047">
      <w:bodyDiv w:val="1"/>
      <w:marLeft w:val="0"/>
      <w:marRight w:val="0"/>
      <w:marTop w:val="0"/>
      <w:marBottom w:val="0"/>
      <w:divBdr>
        <w:top w:val="none" w:sz="0" w:space="0" w:color="auto"/>
        <w:left w:val="none" w:sz="0" w:space="0" w:color="auto"/>
        <w:bottom w:val="none" w:sz="0" w:space="0" w:color="auto"/>
        <w:right w:val="none" w:sz="0" w:space="0" w:color="auto"/>
      </w:divBdr>
    </w:div>
    <w:div w:id="1521360486">
      <w:bodyDiv w:val="1"/>
      <w:marLeft w:val="0"/>
      <w:marRight w:val="0"/>
      <w:marTop w:val="0"/>
      <w:marBottom w:val="0"/>
      <w:divBdr>
        <w:top w:val="none" w:sz="0" w:space="0" w:color="auto"/>
        <w:left w:val="none" w:sz="0" w:space="0" w:color="auto"/>
        <w:bottom w:val="none" w:sz="0" w:space="0" w:color="auto"/>
        <w:right w:val="none" w:sz="0" w:space="0" w:color="auto"/>
      </w:divBdr>
    </w:div>
    <w:div w:id="1601598876">
      <w:bodyDiv w:val="1"/>
      <w:marLeft w:val="0"/>
      <w:marRight w:val="0"/>
      <w:marTop w:val="0"/>
      <w:marBottom w:val="0"/>
      <w:divBdr>
        <w:top w:val="none" w:sz="0" w:space="0" w:color="auto"/>
        <w:left w:val="none" w:sz="0" w:space="0" w:color="auto"/>
        <w:bottom w:val="none" w:sz="0" w:space="0" w:color="auto"/>
        <w:right w:val="none" w:sz="0" w:space="0" w:color="auto"/>
      </w:divBdr>
    </w:div>
    <w:div w:id="1672830103">
      <w:bodyDiv w:val="1"/>
      <w:marLeft w:val="0"/>
      <w:marRight w:val="0"/>
      <w:marTop w:val="0"/>
      <w:marBottom w:val="0"/>
      <w:divBdr>
        <w:top w:val="none" w:sz="0" w:space="0" w:color="auto"/>
        <w:left w:val="none" w:sz="0" w:space="0" w:color="auto"/>
        <w:bottom w:val="none" w:sz="0" w:space="0" w:color="auto"/>
        <w:right w:val="none" w:sz="0" w:space="0" w:color="auto"/>
      </w:divBdr>
    </w:div>
    <w:div w:id="1700467590">
      <w:bodyDiv w:val="1"/>
      <w:marLeft w:val="0"/>
      <w:marRight w:val="0"/>
      <w:marTop w:val="0"/>
      <w:marBottom w:val="0"/>
      <w:divBdr>
        <w:top w:val="none" w:sz="0" w:space="0" w:color="auto"/>
        <w:left w:val="none" w:sz="0" w:space="0" w:color="auto"/>
        <w:bottom w:val="none" w:sz="0" w:space="0" w:color="auto"/>
        <w:right w:val="none" w:sz="0" w:space="0" w:color="auto"/>
      </w:divBdr>
    </w:div>
    <w:div w:id="1885215287">
      <w:bodyDiv w:val="1"/>
      <w:marLeft w:val="0"/>
      <w:marRight w:val="0"/>
      <w:marTop w:val="0"/>
      <w:marBottom w:val="0"/>
      <w:divBdr>
        <w:top w:val="none" w:sz="0" w:space="0" w:color="auto"/>
        <w:left w:val="none" w:sz="0" w:space="0" w:color="auto"/>
        <w:bottom w:val="none" w:sz="0" w:space="0" w:color="auto"/>
        <w:right w:val="none" w:sz="0" w:space="0" w:color="auto"/>
      </w:divBdr>
    </w:div>
    <w:div w:id="204525509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24" Type="http://schemas.microsoft.com/office/2011/relationships/people" Target="people.xml"/><Relationship Id="rId10" Type="http://schemas.openxmlformats.org/officeDocument/2006/relationships/image" Target="media/image2.emf"/><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F97E0-7F72-2244-9C88-1E909560B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20</Pages>
  <Words>3737</Words>
  <Characters>21302</Characters>
  <Application>Microsoft Macintosh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vt:lpstr>
    </vt:vector>
  </TitlesOfParts>
  <Company>UCSF, Dept of Epidemiology</Company>
  <LinksUpToDate>false</LinksUpToDate>
  <CharactersWithSpaces>24990</CharactersWithSpaces>
  <SharedDoc>false</SharedDoc>
  <HLinks>
    <vt:vector size="12" baseType="variant">
      <vt:variant>
        <vt:i4>5242933</vt:i4>
      </vt:variant>
      <vt:variant>
        <vt:i4>3</vt:i4>
      </vt:variant>
      <vt:variant>
        <vt:i4>0</vt:i4>
      </vt:variant>
      <vt:variant>
        <vt:i4>5</vt:i4>
      </vt:variant>
      <vt:variant>
        <vt:lpwstr>http://my.americanheart.org/professional/StatementsGuidelines/PreventionGuidelines/Prevention-Guidelines_UCM_457698_SubHomePage.jsp</vt:lpwstr>
      </vt:variant>
      <vt:variant>
        <vt:lpwstr/>
      </vt:variant>
      <vt:variant>
        <vt:i4>851991</vt:i4>
      </vt:variant>
      <vt:variant>
        <vt:i4>0</vt:i4>
      </vt:variant>
      <vt:variant>
        <vt:i4>0</vt:i4>
      </vt:variant>
      <vt:variant>
        <vt:i4>5</vt:i4>
      </vt:variant>
      <vt:variant>
        <vt:lpwstr>http://health.nytimes.com/health/guides/nutrition/cholesterol/overview.html?inline=nyt-classifier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Tom Newman</dc:creator>
  <cp:keywords/>
  <dc:description/>
  <cp:lastModifiedBy>Michael Kohn</cp:lastModifiedBy>
  <cp:revision>5</cp:revision>
  <cp:lastPrinted>2015-12-03T18:25:00Z</cp:lastPrinted>
  <dcterms:created xsi:type="dcterms:W3CDTF">2016-01-21T07:49:00Z</dcterms:created>
  <dcterms:modified xsi:type="dcterms:W3CDTF">2016-01-21T08:09:00Z</dcterms:modified>
</cp:coreProperties>
</file>