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4B" w:rsidRDefault="005F191E">
      <w:pPr>
        <w:rPr>
          <w:sz w:val="24"/>
          <w:szCs w:val="24"/>
        </w:rPr>
      </w:pPr>
      <w:r w:rsidRPr="00EC4F07">
        <w:rPr>
          <w:sz w:val="24"/>
          <w:szCs w:val="24"/>
        </w:rPr>
        <w:t>Take Home Quiz 2</w:t>
      </w:r>
      <w:r w:rsidR="00DE7C17">
        <w:rPr>
          <w:sz w:val="24"/>
          <w:szCs w:val="24"/>
        </w:rPr>
        <w:t>, epi265</w:t>
      </w:r>
    </w:p>
    <w:p w:rsidR="00914C41" w:rsidRPr="00EC4F07" w:rsidRDefault="00914C41">
      <w:pPr>
        <w:rPr>
          <w:sz w:val="24"/>
          <w:szCs w:val="24"/>
        </w:rPr>
      </w:pPr>
      <w:r>
        <w:rPr>
          <w:sz w:val="24"/>
          <w:szCs w:val="24"/>
        </w:rPr>
        <w:t xml:space="preserve">Name: </w:t>
      </w:r>
    </w:p>
    <w:p w:rsidR="00741CC1" w:rsidRPr="00EC4F07" w:rsidRDefault="00741CC1">
      <w:pPr>
        <w:rPr>
          <w:sz w:val="24"/>
          <w:szCs w:val="24"/>
        </w:rPr>
      </w:pPr>
      <w:r w:rsidRPr="00EC4F07">
        <w:rPr>
          <w:sz w:val="24"/>
          <w:szCs w:val="24"/>
        </w:rPr>
        <w:t>Please spend no more than 1 hour on this quiz</w:t>
      </w:r>
      <w:r w:rsidR="00DE7C17">
        <w:rPr>
          <w:sz w:val="24"/>
          <w:szCs w:val="24"/>
        </w:rPr>
        <w:t xml:space="preserve"> or note the answers you completed after the 1 hour mark</w:t>
      </w:r>
      <w:r w:rsidRPr="00EC4F07">
        <w:rPr>
          <w:sz w:val="24"/>
          <w:szCs w:val="24"/>
        </w:rPr>
        <w:t>.</w:t>
      </w:r>
    </w:p>
    <w:p w:rsidR="005F191E" w:rsidRPr="00EC4F07" w:rsidRDefault="005F191E">
      <w:pPr>
        <w:rPr>
          <w:sz w:val="24"/>
          <w:szCs w:val="24"/>
        </w:rPr>
      </w:pPr>
      <w:r w:rsidRPr="00EC4F07">
        <w:rPr>
          <w:sz w:val="24"/>
          <w:szCs w:val="24"/>
        </w:rPr>
        <w:t xml:space="preserve">Many researchers report an abrupt and rapid decline in cognitive functioning in the period preceding death, referred to as “terminal decline” or “terminal drop”.  However, the period preceding death also generally occurs when the subject is elderly, and cognitive function declines on average among elderly individuals overall, even for elderly individuals </w:t>
      </w:r>
      <w:r w:rsidR="00914C41">
        <w:rPr>
          <w:sz w:val="24"/>
          <w:szCs w:val="24"/>
        </w:rPr>
        <w:t>who will survive for many more years</w:t>
      </w:r>
      <w:r w:rsidRPr="00EC4F07">
        <w:rPr>
          <w:sz w:val="24"/>
          <w:szCs w:val="24"/>
        </w:rPr>
        <w:t xml:space="preserve">.  </w:t>
      </w:r>
    </w:p>
    <w:p w:rsidR="00914C41" w:rsidRPr="00914C41" w:rsidRDefault="005F191E" w:rsidP="00914C41">
      <w:pPr>
        <w:pStyle w:val="ListParagraph"/>
        <w:numPr>
          <w:ilvl w:val="0"/>
          <w:numId w:val="1"/>
        </w:numPr>
        <w:rPr>
          <w:sz w:val="24"/>
          <w:szCs w:val="24"/>
        </w:rPr>
      </w:pPr>
      <w:r w:rsidRPr="00914C41">
        <w:rPr>
          <w:sz w:val="24"/>
          <w:szCs w:val="24"/>
        </w:rPr>
        <w:t>Consider the figure below, describing three possible trajectories for elderly individuals approaching death. Suppose you are given the following data set and asked to test which of these three trajectories (or some other trajectory) best describes the change in cognition prior to death.  Based on the data set description,</w:t>
      </w:r>
      <w:r w:rsidR="00914C41" w:rsidRPr="00914C41">
        <w:rPr>
          <w:sz w:val="24"/>
          <w:szCs w:val="24"/>
        </w:rPr>
        <w:t xml:space="preserve"> please describe</w:t>
      </w:r>
      <w:r w:rsidRPr="00914C41">
        <w:rPr>
          <w:sz w:val="24"/>
          <w:szCs w:val="24"/>
        </w:rPr>
        <w:t xml:space="preserve"> how </w:t>
      </w:r>
      <w:r w:rsidR="00914C41" w:rsidRPr="00914C41">
        <w:rPr>
          <w:sz w:val="24"/>
          <w:szCs w:val="24"/>
        </w:rPr>
        <w:t xml:space="preserve">you </w:t>
      </w:r>
      <w:r w:rsidRPr="00914C41">
        <w:rPr>
          <w:sz w:val="24"/>
          <w:szCs w:val="24"/>
        </w:rPr>
        <w:t xml:space="preserve">would test whether there was an inflection point turning towards more rapid declines at 4 years prior to death?  </w:t>
      </w:r>
    </w:p>
    <w:p w:rsidR="00914C41" w:rsidRDefault="005F191E" w:rsidP="00914C41">
      <w:pPr>
        <w:pStyle w:val="ListParagraph"/>
        <w:numPr>
          <w:ilvl w:val="1"/>
          <w:numId w:val="1"/>
        </w:numPr>
        <w:rPr>
          <w:sz w:val="24"/>
          <w:szCs w:val="24"/>
        </w:rPr>
      </w:pPr>
      <w:r w:rsidRPr="00EC4F07">
        <w:rPr>
          <w:sz w:val="24"/>
          <w:szCs w:val="24"/>
        </w:rPr>
        <w:t xml:space="preserve">Specify how you would define the sample (if you would not use all </w:t>
      </w:r>
      <w:r w:rsidR="00914C41">
        <w:rPr>
          <w:sz w:val="24"/>
          <w:szCs w:val="24"/>
        </w:rPr>
        <w:t xml:space="preserve">observations in the </w:t>
      </w:r>
      <w:r w:rsidRPr="00EC4F07">
        <w:rPr>
          <w:sz w:val="24"/>
          <w:szCs w:val="24"/>
        </w:rPr>
        <w:t>data</w:t>
      </w:r>
      <w:r w:rsidR="00914C41">
        <w:rPr>
          <w:sz w:val="24"/>
          <w:szCs w:val="24"/>
        </w:rPr>
        <w:t xml:space="preserve"> set</w:t>
      </w:r>
      <w:r w:rsidRPr="00EC4F07">
        <w:rPr>
          <w:sz w:val="24"/>
          <w:szCs w:val="24"/>
        </w:rPr>
        <w:t xml:space="preserve">), </w:t>
      </w:r>
    </w:p>
    <w:p w:rsidR="00914C41" w:rsidRDefault="00914C41" w:rsidP="00914C41">
      <w:pPr>
        <w:pStyle w:val="ListParagraph"/>
        <w:numPr>
          <w:ilvl w:val="1"/>
          <w:numId w:val="1"/>
        </w:numPr>
        <w:rPr>
          <w:sz w:val="24"/>
          <w:szCs w:val="24"/>
        </w:rPr>
      </w:pPr>
      <w:r>
        <w:rPr>
          <w:sz w:val="24"/>
          <w:szCs w:val="24"/>
        </w:rPr>
        <w:t xml:space="preserve">How you would </w:t>
      </w:r>
      <w:r w:rsidR="005F191E" w:rsidRPr="00EC4F07">
        <w:rPr>
          <w:sz w:val="24"/>
          <w:szCs w:val="24"/>
        </w:rPr>
        <w:t xml:space="preserve">code the variables, </w:t>
      </w:r>
    </w:p>
    <w:p w:rsidR="00914C41" w:rsidRDefault="005F191E" w:rsidP="00914C41">
      <w:pPr>
        <w:pStyle w:val="ListParagraph"/>
        <w:numPr>
          <w:ilvl w:val="1"/>
          <w:numId w:val="1"/>
        </w:numPr>
        <w:rPr>
          <w:sz w:val="24"/>
          <w:szCs w:val="24"/>
        </w:rPr>
      </w:pPr>
      <w:r w:rsidRPr="00EC4F07">
        <w:rPr>
          <w:sz w:val="24"/>
          <w:szCs w:val="24"/>
        </w:rPr>
        <w:t xml:space="preserve">the </w:t>
      </w:r>
      <w:r w:rsidR="00914C41">
        <w:rPr>
          <w:sz w:val="24"/>
          <w:szCs w:val="24"/>
        </w:rPr>
        <w:t xml:space="preserve">regression </w:t>
      </w:r>
      <w:r w:rsidRPr="00EC4F07">
        <w:rPr>
          <w:sz w:val="24"/>
          <w:szCs w:val="24"/>
        </w:rPr>
        <w:t xml:space="preserve">model you would estimate, and </w:t>
      </w:r>
    </w:p>
    <w:p w:rsidR="00914C41" w:rsidRDefault="005F191E" w:rsidP="00914C41">
      <w:pPr>
        <w:pStyle w:val="ListParagraph"/>
        <w:numPr>
          <w:ilvl w:val="1"/>
          <w:numId w:val="1"/>
        </w:numPr>
        <w:rPr>
          <w:sz w:val="24"/>
          <w:szCs w:val="24"/>
        </w:rPr>
      </w:pPr>
      <w:proofErr w:type="gramStart"/>
      <w:r w:rsidRPr="00EC4F07">
        <w:rPr>
          <w:sz w:val="24"/>
          <w:szCs w:val="24"/>
        </w:rPr>
        <w:t>which</w:t>
      </w:r>
      <w:proofErr w:type="gramEnd"/>
      <w:r w:rsidRPr="00EC4F07">
        <w:rPr>
          <w:sz w:val="24"/>
          <w:szCs w:val="24"/>
        </w:rPr>
        <w:t xml:space="preserve"> parameter in the model best corresponds with the test. </w:t>
      </w:r>
    </w:p>
    <w:p w:rsidR="005F191E" w:rsidRPr="00914C41" w:rsidRDefault="005F191E" w:rsidP="00914C41">
      <w:pPr>
        <w:rPr>
          <w:sz w:val="24"/>
          <w:szCs w:val="24"/>
        </w:rPr>
      </w:pPr>
      <w:r w:rsidRPr="00914C41">
        <w:rPr>
          <w:sz w:val="24"/>
          <w:szCs w:val="24"/>
        </w:rPr>
        <w:t xml:space="preserve">Note this is taken from an actual study, so please don’t google it until you are done with the quiz. </w:t>
      </w:r>
    </w:p>
    <w:p w:rsidR="005F191E" w:rsidRPr="00EC4F07" w:rsidRDefault="005F191E">
      <w:pPr>
        <w:rPr>
          <w:sz w:val="24"/>
          <w:szCs w:val="24"/>
        </w:rPr>
      </w:pPr>
      <w:r w:rsidRPr="00EC4F07">
        <w:rPr>
          <w:color w:val="211D1E"/>
          <w:sz w:val="24"/>
          <w:szCs w:val="24"/>
        </w:rPr>
        <w:t xml:space="preserve">“At intake, Victoria Longitudinal participants are community-dwelling adults between 55 and 85 years of age with no serious health conditions. They are followed at 3-year retest intervals or waves (for details, see </w:t>
      </w:r>
      <w:r w:rsidRPr="00EC4F07">
        <w:rPr>
          <w:color w:val="00007F"/>
          <w:sz w:val="24"/>
          <w:szCs w:val="24"/>
        </w:rPr>
        <w:t>Dixon &amp; de Frias, 2004</w:t>
      </w:r>
      <w:r w:rsidRPr="00EC4F07">
        <w:rPr>
          <w:color w:val="211D1E"/>
          <w:sz w:val="24"/>
          <w:szCs w:val="24"/>
        </w:rPr>
        <w:t xml:space="preserve">; </w:t>
      </w:r>
      <w:proofErr w:type="spellStart"/>
      <w:r w:rsidRPr="00EC4F07">
        <w:rPr>
          <w:color w:val="00007F"/>
          <w:sz w:val="24"/>
          <w:szCs w:val="24"/>
        </w:rPr>
        <w:t>Hultsch</w:t>
      </w:r>
      <w:proofErr w:type="spellEnd"/>
      <w:r w:rsidRPr="00EC4F07">
        <w:rPr>
          <w:color w:val="00007F"/>
          <w:sz w:val="24"/>
          <w:szCs w:val="24"/>
        </w:rPr>
        <w:t>, Hertzog, Dixon, &amp; Small, 1998</w:t>
      </w:r>
      <w:r w:rsidRPr="00EC4F07">
        <w:rPr>
          <w:color w:val="211D1E"/>
          <w:sz w:val="24"/>
          <w:szCs w:val="24"/>
        </w:rPr>
        <w:t>). Of the 1,014 baseline participants, 265 confirmed decedents were identified by the censoring date (i.e., the date of last systematic search through vital status records). Respondents completed from one to five assessment waves. Dates of death were confirmed through vital statistics records for the province of British Columbia, Canada. “</w:t>
      </w:r>
    </w:p>
    <w:p w:rsidR="005F191E" w:rsidRPr="00EC4F07" w:rsidRDefault="005F191E">
      <w:pPr>
        <w:rPr>
          <w:sz w:val="24"/>
          <w:szCs w:val="24"/>
        </w:rPr>
      </w:pPr>
      <w:r w:rsidRPr="00EC4F07">
        <w:rPr>
          <w:noProof/>
          <w:sz w:val="24"/>
          <w:szCs w:val="24"/>
        </w:rPr>
        <w:drawing>
          <wp:inline distT="0" distB="0" distL="0" distR="0">
            <wp:extent cx="4572000" cy="2560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560320"/>
                    </a:xfrm>
                    <a:prstGeom prst="rect">
                      <a:avLst/>
                    </a:prstGeom>
                    <a:noFill/>
                    <a:ln>
                      <a:noFill/>
                    </a:ln>
                  </pic:spPr>
                </pic:pic>
              </a:graphicData>
            </a:graphic>
          </wp:inline>
        </w:drawing>
      </w:r>
    </w:p>
    <w:p w:rsidR="003A1916" w:rsidRDefault="00EC4F07" w:rsidP="00EC4F07">
      <w:pPr>
        <w:rPr>
          <w:rFonts w:cs="TimesNewRomanPSMT"/>
          <w:sz w:val="24"/>
          <w:szCs w:val="24"/>
        </w:rPr>
      </w:pPr>
      <w:r>
        <w:rPr>
          <w:rFonts w:cs="TimesNewRomanPSMT"/>
          <w:sz w:val="24"/>
          <w:szCs w:val="24"/>
        </w:rPr>
        <w:br w:type="page"/>
      </w:r>
    </w:p>
    <w:p w:rsidR="003A1916" w:rsidRDefault="003A1916" w:rsidP="00FA046E">
      <w:pPr>
        <w:spacing w:line="240" w:lineRule="auto"/>
      </w:pPr>
      <w:r>
        <w:rPr>
          <w:rFonts w:cs="TimesNewRomanPSMT"/>
          <w:sz w:val="24"/>
          <w:szCs w:val="24"/>
        </w:rPr>
        <w:lastRenderedPageBreak/>
        <w:t>Consider results from: “</w:t>
      </w:r>
      <w:r>
        <w:t xml:space="preserve">Effect of Weight Reduction and </w:t>
      </w:r>
      <w:proofErr w:type="spellStart"/>
      <w:r>
        <w:t>Cardiometabolic</w:t>
      </w:r>
      <w:proofErr w:type="spellEnd"/>
      <w:r>
        <w:t xml:space="preserve"> Risk Factor Management on Symptom Burden and Severity in Patients </w:t>
      </w:r>
      <w:proofErr w:type="gramStart"/>
      <w:r>
        <w:t>With Atrial Fibrillation A</w:t>
      </w:r>
      <w:proofErr w:type="gramEnd"/>
      <w:r>
        <w:t xml:space="preserve"> Randomized Clinical Trial</w:t>
      </w:r>
      <w:r>
        <w:t xml:space="preserve">” published in JAMA in 2013.  </w:t>
      </w:r>
      <w:proofErr w:type="gramStart"/>
      <w:r>
        <w:t xml:space="preserve">An abstracted abstract </w:t>
      </w:r>
      <w:r w:rsidR="00FA046E">
        <w:t>and key figures</w:t>
      </w:r>
      <w:proofErr w:type="gramEnd"/>
      <w:r w:rsidR="00FA046E">
        <w:t xml:space="preserve"> are </w:t>
      </w:r>
      <w:r>
        <w:t>below:</w:t>
      </w:r>
    </w:p>
    <w:p w:rsidR="003A1916" w:rsidRDefault="003A1916" w:rsidP="003A1916">
      <w:pPr>
        <w:autoSpaceDE w:val="0"/>
        <w:autoSpaceDN w:val="0"/>
        <w:adjustRightInd w:val="0"/>
        <w:spacing w:after="0" w:line="240" w:lineRule="auto"/>
        <w:rPr>
          <w:rFonts w:ascii="GuardianSansGR-Regular" w:hAnsi="GuardianSansGR-Regular" w:cs="GuardianSansGR-Regular"/>
          <w:color w:val="231F20"/>
          <w:sz w:val="17"/>
          <w:szCs w:val="17"/>
        </w:rPr>
      </w:pPr>
      <w:r>
        <w:rPr>
          <w:rFonts w:ascii="GuardianSans-Semibold" w:hAnsi="GuardianSans-Semibold" w:cs="GuardianSans-Semibold"/>
          <w:color w:val="D81634"/>
          <w:sz w:val="15"/>
          <w:szCs w:val="15"/>
        </w:rPr>
        <w:t xml:space="preserve">OBJECTIVE </w:t>
      </w:r>
      <w:proofErr w:type="gramStart"/>
      <w:r>
        <w:rPr>
          <w:rFonts w:ascii="GuardianSansGR-Regular" w:hAnsi="GuardianSansGR-Regular" w:cs="GuardianSansGR-Regular"/>
          <w:color w:val="231F20"/>
          <w:sz w:val="17"/>
          <w:szCs w:val="17"/>
        </w:rPr>
        <w:t>To</w:t>
      </w:r>
      <w:proofErr w:type="gramEnd"/>
      <w:r>
        <w:rPr>
          <w:rFonts w:ascii="GuardianSansGR-Regular" w:hAnsi="GuardianSansGR-Regular" w:cs="GuardianSansGR-Regular"/>
          <w:color w:val="231F20"/>
          <w:sz w:val="17"/>
          <w:szCs w:val="17"/>
        </w:rPr>
        <w:t xml:space="preserve"> determine the effect of weight reduction and management of </w:t>
      </w:r>
      <w:proofErr w:type="spellStart"/>
      <w:r>
        <w:rPr>
          <w:rFonts w:ascii="GuardianSansGR-Regular" w:hAnsi="GuardianSansGR-Regular" w:cs="GuardianSansGR-Regular"/>
          <w:color w:val="231F20"/>
          <w:sz w:val="17"/>
          <w:szCs w:val="17"/>
        </w:rPr>
        <w:t>cardiometabolic</w:t>
      </w:r>
      <w:proofErr w:type="spellEnd"/>
      <w:r>
        <w:rPr>
          <w:rFonts w:ascii="GuardianSansGR-Regular" w:hAnsi="GuardianSansGR-Regular" w:cs="GuardianSansGR-Regular"/>
          <w:color w:val="231F20"/>
          <w:sz w:val="17"/>
          <w:szCs w:val="17"/>
        </w:rPr>
        <w:t xml:space="preserve"> </w:t>
      </w:r>
      <w:r>
        <w:rPr>
          <w:rFonts w:ascii="GuardianSansGR-Regular" w:hAnsi="GuardianSansGR-Regular" w:cs="GuardianSansGR-Regular"/>
          <w:color w:val="231F20"/>
          <w:sz w:val="17"/>
          <w:szCs w:val="17"/>
        </w:rPr>
        <w:t xml:space="preserve">risk factors on atrial fibrillation </w:t>
      </w:r>
      <w:r w:rsidR="00FA046E">
        <w:rPr>
          <w:rFonts w:ascii="GuardianSansGR-Regular" w:hAnsi="GuardianSansGR-Regular" w:cs="GuardianSansGR-Regular"/>
          <w:color w:val="231F20"/>
          <w:sz w:val="17"/>
          <w:szCs w:val="17"/>
        </w:rPr>
        <w:t xml:space="preserve">(AF) symptom </w:t>
      </w:r>
      <w:r>
        <w:rPr>
          <w:rFonts w:ascii="GuardianSansGR-Regular" w:hAnsi="GuardianSansGR-Regular" w:cs="GuardianSansGR-Regular"/>
          <w:color w:val="231F20"/>
          <w:sz w:val="17"/>
          <w:szCs w:val="17"/>
        </w:rPr>
        <w:t>burden.</w:t>
      </w:r>
    </w:p>
    <w:p w:rsidR="003A1916" w:rsidRDefault="003A1916" w:rsidP="003A1916">
      <w:pPr>
        <w:autoSpaceDE w:val="0"/>
        <w:autoSpaceDN w:val="0"/>
        <w:adjustRightInd w:val="0"/>
        <w:spacing w:after="0" w:line="240" w:lineRule="auto"/>
        <w:rPr>
          <w:rFonts w:ascii="GuardianSansGR-Regular" w:hAnsi="GuardianSansGR-Regular" w:cs="GuardianSansGR-Regular"/>
          <w:color w:val="231F20"/>
          <w:sz w:val="17"/>
          <w:szCs w:val="17"/>
        </w:rPr>
      </w:pPr>
    </w:p>
    <w:p w:rsidR="003A1916" w:rsidRDefault="003A1916" w:rsidP="003A1916">
      <w:pPr>
        <w:autoSpaceDE w:val="0"/>
        <w:autoSpaceDN w:val="0"/>
        <w:adjustRightInd w:val="0"/>
        <w:spacing w:after="0" w:line="240" w:lineRule="auto"/>
        <w:rPr>
          <w:rFonts w:ascii="GuardianSansGR-Regular" w:hAnsi="GuardianSansGR-Regular" w:cs="GuardianSansGR-Regular"/>
          <w:color w:val="231F20"/>
          <w:sz w:val="17"/>
          <w:szCs w:val="17"/>
        </w:rPr>
      </w:pPr>
      <w:r>
        <w:rPr>
          <w:rFonts w:ascii="GuardianSans-Semibold" w:hAnsi="GuardianSans-Semibold" w:cs="GuardianSans-Semibold"/>
          <w:color w:val="D81634"/>
          <w:sz w:val="15"/>
          <w:szCs w:val="15"/>
        </w:rPr>
        <w:t xml:space="preserve">DESIGN, SETTING, AND PATIENTS </w:t>
      </w:r>
      <w:r>
        <w:rPr>
          <w:rFonts w:ascii="GuardianSansGR-Regular" w:hAnsi="GuardianSansGR-Regular" w:cs="GuardianSansGR-Regular"/>
          <w:color w:val="231F20"/>
          <w:sz w:val="17"/>
          <w:szCs w:val="17"/>
        </w:rPr>
        <w:t>Single-center, partially blinded, randomized controlled study, among overweight</w:t>
      </w:r>
      <w:r>
        <w:rPr>
          <w:rFonts w:ascii="GuardianSansGR-Regular" w:hAnsi="GuardianSansGR-Regular" w:cs="GuardianSansGR-Regular"/>
          <w:color w:val="231F20"/>
          <w:sz w:val="17"/>
          <w:szCs w:val="17"/>
        </w:rPr>
        <w:t xml:space="preserve"> </w:t>
      </w:r>
      <w:r>
        <w:rPr>
          <w:rFonts w:ascii="GuardianSansGR-Regular" w:hAnsi="GuardianSansGR-Regular" w:cs="GuardianSansGR-Regular"/>
          <w:color w:val="231F20"/>
          <w:sz w:val="17"/>
          <w:szCs w:val="17"/>
        </w:rPr>
        <w:t>and obese ambulatory patients (N = 150) with symptomatic atrial fibrillation. Patients</w:t>
      </w:r>
      <w:r>
        <w:rPr>
          <w:rFonts w:ascii="GuardianSansGR-Regular" w:hAnsi="GuardianSansGR-Regular" w:cs="GuardianSansGR-Regular"/>
          <w:color w:val="231F20"/>
          <w:sz w:val="17"/>
          <w:szCs w:val="17"/>
        </w:rPr>
        <w:t xml:space="preserve"> </w:t>
      </w:r>
      <w:r>
        <w:rPr>
          <w:rFonts w:ascii="GuardianSansGR-Regular" w:hAnsi="GuardianSansGR-Regular" w:cs="GuardianSansGR-Regular"/>
          <w:color w:val="231F20"/>
          <w:sz w:val="17"/>
          <w:szCs w:val="17"/>
        </w:rPr>
        <w:t>underwent a median of 15 months of follow-up.</w:t>
      </w:r>
    </w:p>
    <w:p w:rsidR="003A1916" w:rsidRDefault="003A1916" w:rsidP="003A1916">
      <w:pPr>
        <w:autoSpaceDE w:val="0"/>
        <w:autoSpaceDN w:val="0"/>
        <w:adjustRightInd w:val="0"/>
        <w:spacing w:after="0" w:line="240" w:lineRule="auto"/>
        <w:rPr>
          <w:rFonts w:ascii="GuardianSansGR-Regular" w:hAnsi="GuardianSansGR-Regular" w:cs="GuardianSansGR-Regular"/>
          <w:color w:val="231F20"/>
          <w:sz w:val="17"/>
          <w:szCs w:val="17"/>
        </w:rPr>
      </w:pPr>
    </w:p>
    <w:p w:rsidR="003A1916" w:rsidRDefault="003A1916" w:rsidP="003A1916">
      <w:pPr>
        <w:autoSpaceDE w:val="0"/>
        <w:autoSpaceDN w:val="0"/>
        <w:adjustRightInd w:val="0"/>
        <w:spacing w:after="0" w:line="240" w:lineRule="auto"/>
        <w:rPr>
          <w:rFonts w:ascii="GuardianSansGR-Regular" w:hAnsi="GuardianSansGR-Regular" w:cs="GuardianSansGR-Regular"/>
          <w:color w:val="231F20"/>
          <w:sz w:val="17"/>
          <w:szCs w:val="17"/>
        </w:rPr>
      </w:pPr>
      <w:r>
        <w:rPr>
          <w:rFonts w:ascii="GuardianSans-Semibold" w:hAnsi="GuardianSans-Semibold" w:cs="GuardianSans-Semibold"/>
          <w:color w:val="D81634"/>
          <w:sz w:val="15"/>
          <w:szCs w:val="15"/>
        </w:rPr>
        <w:t xml:space="preserve">INTERVENTIONS </w:t>
      </w:r>
      <w:r>
        <w:rPr>
          <w:rFonts w:ascii="GuardianSansGR-Regular" w:hAnsi="GuardianSansGR-Regular" w:cs="GuardianSansGR-Regular"/>
          <w:color w:val="231F20"/>
          <w:sz w:val="17"/>
          <w:szCs w:val="17"/>
        </w:rPr>
        <w:t>Patients were randomized to weight management (intervention) or general</w:t>
      </w:r>
      <w:r>
        <w:rPr>
          <w:rFonts w:ascii="GuardianSansGR-Regular" w:hAnsi="GuardianSansGR-Regular" w:cs="GuardianSansGR-Regular"/>
          <w:color w:val="231F20"/>
          <w:sz w:val="17"/>
          <w:szCs w:val="17"/>
        </w:rPr>
        <w:t xml:space="preserve"> </w:t>
      </w:r>
      <w:r>
        <w:rPr>
          <w:rFonts w:ascii="GuardianSansGR-Regular" w:hAnsi="GuardianSansGR-Regular" w:cs="GuardianSansGR-Regular"/>
          <w:color w:val="231F20"/>
          <w:sz w:val="17"/>
          <w:szCs w:val="17"/>
        </w:rPr>
        <w:t xml:space="preserve">lifestyle advice (control). Both groups underwent intensive management of </w:t>
      </w:r>
      <w:proofErr w:type="spellStart"/>
      <w:r>
        <w:rPr>
          <w:rFonts w:ascii="GuardianSansGR-Regular" w:hAnsi="GuardianSansGR-Regular" w:cs="GuardianSansGR-Regular"/>
          <w:color w:val="231F20"/>
          <w:sz w:val="17"/>
          <w:szCs w:val="17"/>
        </w:rPr>
        <w:t>cardiometabolic</w:t>
      </w:r>
      <w:proofErr w:type="spellEnd"/>
      <w:r>
        <w:rPr>
          <w:rFonts w:ascii="GuardianSansGR-Regular" w:hAnsi="GuardianSansGR-Regular" w:cs="GuardianSansGR-Regular"/>
          <w:color w:val="231F20"/>
          <w:sz w:val="17"/>
          <w:szCs w:val="17"/>
        </w:rPr>
        <w:t xml:space="preserve"> </w:t>
      </w:r>
      <w:r>
        <w:rPr>
          <w:rFonts w:ascii="GuardianSansGR-Regular" w:hAnsi="GuardianSansGR-Regular" w:cs="GuardianSansGR-Regular"/>
          <w:color w:val="231F20"/>
          <w:sz w:val="17"/>
          <w:szCs w:val="17"/>
        </w:rPr>
        <w:t>risk factors.</w:t>
      </w:r>
    </w:p>
    <w:p w:rsidR="003A1916" w:rsidRDefault="003A1916" w:rsidP="003A1916">
      <w:pPr>
        <w:autoSpaceDE w:val="0"/>
        <w:autoSpaceDN w:val="0"/>
        <w:adjustRightInd w:val="0"/>
        <w:spacing w:after="0" w:line="240" w:lineRule="auto"/>
        <w:rPr>
          <w:rFonts w:ascii="GuardianSansGR-Regular" w:hAnsi="GuardianSansGR-Regular" w:cs="GuardianSansGR-Regular"/>
          <w:color w:val="231F20"/>
          <w:sz w:val="17"/>
          <w:szCs w:val="17"/>
        </w:rPr>
      </w:pPr>
    </w:p>
    <w:p w:rsidR="003A1916" w:rsidRDefault="003A1916" w:rsidP="003A1916">
      <w:pPr>
        <w:autoSpaceDE w:val="0"/>
        <w:autoSpaceDN w:val="0"/>
        <w:adjustRightInd w:val="0"/>
        <w:spacing w:after="0" w:line="240" w:lineRule="auto"/>
      </w:pPr>
      <w:r>
        <w:rPr>
          <w:rFonts w:ascii="GuardianSans-Semibold" w:hAnsi="GuardianSans-Semibold" w:cs="GuardianSans-Semibold"/>
          <w:color w:val="D81634"/>
          <w:sz w:val="15"/>
          <w:szCs w:val="15"/>
        </w:rPr>
        <w:t xml:space="preserve">MAIN OUTCOMES AND MEASURES </w:t>
      </w:r>
      <w:r>
        <w:rPr>
          <w:rFonts w:ascii="GuardianSansGR-Regular" w:hAnsi="GuardianSansGR-Regular" w:cs="GuardianSansGR-Regular"/>
          <w:color w:val="231F20"/>
          <w:sz w:val="17"/>
          <w:szCs w:val="17"/>
        </w:rPr>
        <w:t>The primary outcomes</w:t>
      </w:r>
      <w:r>
        <w:rPr>
          <w:rFonts w:ascii="GuardianSansGR-Regular" w:hAnsi="GuardianSansGR-Regular" w:cs="GuardianSansGR-Regular"/>
          <w:color w:val="231F20"/>
          <w:sz w:val="17"/>
          <w:szCs w:val="17"/>
        </w:rPr>
        <w:t xml:space="preserve"> </w:t>
      </w:r>
      <w:r>
        <w:rPr>
          <w:rFonts w:ascii="GuardianSansGR-Regular" w:hAnsi="GuardianSansGR-Regular" w:cs="GuardianSansGR-Regular"/>
          <w:color w:val="231F20"/>
          <w:sz w:val="17"/>
          <w:szCs w:val="17"/>
        </w:rPr>
        <w:t>were Atrial Fibrillation Severity Scale</w:t>
      </w:r>
      <w:r>
        <w:rPr>
          <w:rFonts w:ascii="GuardianSansGR-Regular" w:hAnsi="GuardianSansGR-Regular" w:cs="GuardianSansGR-Regular"/>
          <w:color w:val="231F20"/>
          <w:sz w:val="17"/>
          <w:szCs w:val="17"/>
        </w:rPr>
        <w:t xml:space="preserve"> </w:t>
      </w:r>
      <w:r>
        <w:rPr>
          <w:rFonts w:ascii="GuardianSansGR-Regular" w:hAnsi="GuardianSansGR-Regular" w:cs="GuardianSansGR-Regular"/>
          <w:color w:val="231F20"/>
          <w:sz w:val="17"/>
          <w:szCs w:val="17"/>
        </w:rPr>
        <w:t>scores: symptom burden and symptom severity. Scores were measured every 3 months from</w:t>
      </w:r>
      <w:r>
        <w:rPr>
          <w:rFonts w:ascii="GuardianSansGR-Regular" w:hAnsi="GuardianSansGR-Regular" w:cs="GuardianSansGR-Regular"/>
          <w:color w:val="231F20"/>
          <w:sz w:val="17"/>
          <w:szCs w:val="17"/>
        </w:rPr>
        <w:t xml:space="preserve"> </w:t>
      </w:r>
      <w:r>
        <w:rPr>
          <w:rFonts w:ascii="GuardianSansGR-Regular" w:hAnsi="GuardianSansGR-Regular" w:cs="GuardianSansGR-Regular"/>
          <w:color w:val="231F20"/>
          <w:sz w:val="17"/>
          <w:szCs w:val="17"/>
        </w:rPr>
        <w:t>baseline to 15 months.</w:t>
      </w:r>
    </w:p>
    <w:p w:rsidR="003A1916" w:rsidRDefault="003A1916" w:rsidP="003A1916">
      <w:pPr>
        <w:autoSpaceDE w:val="0"/>
        <w:autoSpaceDN w:val="0"/>
        <w:adjustRightInd w:val="0"/>
        <w:spacing w:after="0" w:line="240" w:lineRule="auto"/>
        <w:rPr>
          <w:rFonts w:ascii="GuardianSans-Semibold" w:hAnsi="GuardianSans-Semibold" w:cs="GuardianSans-Semibold"/>
          <w:color w:val="D81634"/>
          <w:sz w:val="15"/>
          <w:szCs w:val="15"/>
        </w:rPr>
      </w:pPr>
    </w:p>
    <w:p w:rsidR="003A1916" w:rsidRDefault="003A1916" w:rsidP="003A1916">
      <w:pPr>
        <w:autoSpaceDE w:val="0"/>
        <w:autoSpaceDN w:val="0"/>
        <w:adjustRightInd w:val="0"/>
        <w:spacing w:after="0" w:line="240" w:lineRule="auto"/>
      </w:pPr>
      <w:r>
        <w:rPr>
          <w:rFonts w:ascii="GuardianSans-Semibold" w:hAnsi="GuardianSans-Semibold" w:cs="GuardianSans-Semibold"/>
          <w:color w:val="D81634"/>
          <w:sz w:val="15"/>
          <w:szCs w:val="15"/>
        </w:rPr>
        <w:t xml:space="preserve">RESULTS </w:t>
      </w:r>
      <w:proofErr w:type="gramStart"/>
      <w:r>
        <w:rPr>
          <w:rFonts w:ascii="GuardianSansGR-Regular" w:hAnsi="GuardianSansGR-Regular" w:cs="GuardianSansGR-Regular"/>
          <w:color w:val="231F20"/>
          <w:sz w:val="17"/>
          <w:szCs w:val="17"/>
        </w:rPr>
        <w:t>The</w:t>
      </w:r>
      <w:proofErr w:type="gramEnd"/>
      <w:r>
        <w:rPr>
          <w:rFonts w:ascii="GuardianSansGR-Regular" w:hAnsi="GuardianSansGR-Regular" w:cs="GuardianSansGR-Regular"/>
          <w:color w:val="231F20"/>
          <w:sz w:val="17"/>
          <w:szCs w:val="17"/>
        </w:rPr>
        <w:t xml:space="preserve"> intervention group showed a significantly greater reduction, compared with</w:t>
      </w:r>
      <w:r>
        <w:rPr>
          <w:rFonts w:ascii="GuardianSansGR-Regular" w:hAnsi="GuardianSansGR-Regular" w:cs="GuardianSansGR-Regular"/>
          <w:color w:val="231F20"/>
          <w:sz w:val="17"/>
          <w:szCs w:val="17"/>
        </w:rPr>
        <w:t xml:space="preserve"> </w:t>
      </w:r>
      <w:r>
        <w:rPr>
          <w:rFonts w:ascii="GuardianSansGR-Regular" w:hAnsi="GuardianSansGR-Regular" w:cs="GuardianSansGR-Regular"/>
          <w:color w:val="231F20"/>
          <w:sz w:val="17"/>
          <w:szCs w:val="17"/>
        </w:rPr>
        <w:t xml:space="preserve">the control group, in weight (14.3 and 3.6 kg, respectively; </w:t>
      </w:r>
      <w:r>
        <w:rPr>
          <w:rFonts w:ascii="GuardianSans-RegularIt" w:hAnsi="GuardianSans-RegularIt" w:cs="GuardianSans-RegularIt"/>
          <w:i/>
          <w:iCs/>
          <w:color w:val="231F20"/>
          <w:sz w:val="17"/>
          <w:szCs w:val="17"/>
        </w:rPr>
        <w:t xml:space="preserve">P </w:t>
      </w:r>
      <w:r>
        <w:rPr>
          <w:rFonts w:ascii="GuardianSansGR-Regular" w:hAnsi="GuardianSansGR-Regular" w:cs="GuardianSansGR-Regular"/>
          <w:color w:val="231F20"/>
          <w:sz w:val="17"/>
          <w:szCs w:val="17"/>
        </w:rPr>
        <w:t>&lt; .001) and in atrial fibrillation</w:t>
      </w:r>
      <w:r>
        <w:rPr>
          <w:rFonts w:ascii="GuardianSansGR-Regular" w:hAnsi="GuardianSansGR-Regular" w:cs="GuardianSansGR-Regular"/>
          <w:color w:val="231F20"/>
          <w:sz w:val="17"/>
          <w:szCs w:val="17"/>
        </w:rPr>
        <w:t xml:space="preserve"> </w:t>
      </w:r>
      <w:r>
        <w:rPr>
          <w:rFonts w:ascii="GuardianSansGR-Regular" w:hAnsi="GuardianSansGR-Regular" w:cs="GuardianSansGR-Regular"/>
          <w:color w:val="231F20"/>
          <w:sz w:val="17"/>
          <w:szCs w:val="17"/>
        </w:rPr>
        <w:t xml:space="preserve">symptom burden scores (11.8 and 2.6 points, </w:t>
      </w:r>
      <w:r>
        <w:rPr>
          <w:rFonts w:ascii="GuardianSans-RegularIt" w:hAnsi="GuardianSans-RegularIt" w:cs="GuardianSans-RegularIt"/>
          <w:i/>
          <w:iCs/>
          <w:color w:val="231F20"/>
          <w:sz w:val="17"/>
          <w:szCs w:val="17"/>
        </w:rPr>
        <w:t xml:space="preserve">P </w:t>
      </w:r>
      <w:r>
        <w:rPr>
          <w:rFonts w:ascii="GuardianSansGR-Regular" w:hAnsi="GuardianSansGR-Regular" w:cs="GuardianSansGR-Regular"/>
          <w:color w:val="231F20"/>
          <w:sz w:val="17"/>
          <w:szCs w:val="17"/>
        </w:rPr>
        <w:t>&lt; .001)</w:t>
      </w:r>
    </w:p>
    <w:p w:rsidR="003A1916" w:rsidRDefault="003A1916" w:rsidP="003A1916">
      <w:pPr>
        <w:autoSpaceDE w:val="0"/>
        <w:autoSpaceDN w:val="0"/>
        <w:adjustRightInd w:val="0"/>
        <w:spacing w:after="0" w:line="240" w:lineRule="auto"/>
      </w:pPr>
    </w:p>
    <w:p w:rsidR="003A1916" w:rsidRDefault="003A1916" w:rsidP="003A1916">
      <w:pPr>
        <w:autoSpaceDE w:val="0"/>
        <w:autoSpaceDN w:val="0"/>
        <w:adjustRightInd w:val="0"/>
        <w:spacing w:after="0" w:line="240" w:lineRule="auto"/>
      </w:pPr>
      <w:r>
        <w:rPr>
          <w:noProof/>
        </w:rPr>
        <w:drawing>
          <wp:inline distT="0" distB="0" distL="0" distR="0" wp14:anchorId="25A53273" wp14:editId="4D8D3FB1">
            <wp:extent cx="2790825" cy="2192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7717"/>
                    <a:stretch/>
                  </pic:blipFill>
                  <pic:spPr bwMode="auto">
                    <a:xfrm>
                      <a:off x="0" y="0"/>
                      <a:ext cx="2793110" cy="2194560"/>
                    </a:xfrm>
                    <a:prstGeom prst="rect">
                      <a:avLst/>
                    </a:prstGeom>
                    <a:noFill/>
                    <a:ln>
                      <a:noFill/>
                    </a:ln>
                    <a:extLst>
                      <a:ext uri="{53640926-AAD7-44D8-BBD7-CCE9431645EC}">
                        <a14:shadowObscured xmlns:a14="http://schemas.microsoft.com/office/drawing/2010/main"/>
                      </a:ext>
                    </a:extLst>
                  </pic:spPr>
                </pic:pic>
              </a:graphicData>
            </a:graphic>
          </wp:inline>
        </w:drawing>
      </w:r>
      <w:r w:rsidRPr="003A1916">
        <w:t xml:space="preserve"> </w:t>
      </w:r>
      <w:r>
        <w:rPr>
          <w:noProof/>
        </w:rPr>
        <w:drawing>
          <wp:inline distT="0" distB="0" distL="0" distR="0">
            <wp:extent cx="2798064" cy="2313432"/>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740" b="5022"/>
                    <a:stretch/>
                  </pic:blipFill>
                  <pic:spPr bwMode="auto">
                    <a:xfrm>
                      <a:off x="0" y="0"/>
                      <a:ext cx="2798064" cy="2313432"/>
                    </a:xfrm>
                    <a:prstGeom prst="rect">
                      <a:avLst/>
                    </a:prstGeom>
                    <a:noFill/>
                    <a:ln>
                      <a:noFill/>
                    </a:ln>
                    <a:extLst>
                      <a:ext uri="{53640926-AAD7-44D8-BBD7-CCE9431645EC}">
                        <a14:shadowObscured xmlns:a14="http://schemas.microsoft.com/office/drawing/2010/main"/>
                      </a:ext>
                    </a:extLst>
                  </pic:spPr>
                </pic:pic>
              </a:graphicData>
            </a:graphic>
          </wp:inline>
        </w:drawing>
      </w:r>
    </w:p>
    <w:p w:rsidR="003A1916" w:rsidRDefault="003A1916" w:rsidP="003A1916">
      <w:pPr>
        <w:autoSpaceDE w:val="0"/>
        <w:autoSpaceDN w:val="0"/>
        <w:adjustRightInd w:val="0"/>
        <w:spacing w:after="0" w:line="240" w:lineRule="auto"/>
      </w:pPr>
    </w:p>
    <w:p w:rsidR="003A1916" w:rsidRDefault="003A1916" w:rsidP="00EC4F07">
      <w:r>
        <w:t xml:space="preserve"> 2. Please use the data above to provide an IV estimate of the effect of kilograms of weight loss on AF symptom score. </w:t>
      </w:r>
    </w:p>
    <w:p w:rsidR="00FA046E" w:rsidRDefault="00FA046E" w:rsidP="00EC4F07"/>
    <w:p w:rsidR="003A1916" w:rsidRDefault="003A1916" w:rsidP="00EC4F07">
      <w:r>
        <w:t xml:space="preserve">3. Under what assumptions would the estimate you calculated above correspond with the </w:t>
      </w:r>
      <w:r w:rsidRPr="00FA046E">
        <w:rPr>
          <w:i/>
        </w:rPr>
        <w:t xml:space="preserve">population average </w:t>
      </w:r>
      <w:r w:rsidR="00FA046E" w:rsidRPr="00FA046E">
        <w:rPr>
          <w:i/>
        </w:rPr>
        <w:t>treatment</w:t>
      </w:r>
      <w:r w:rsidRPr="00FA046E">
        <w:rPr>
          <w:i/>
        </w:rPr>
        <w:t xml:space="preserve"> effect </w:t>
      </w:r>
      <w:r>
        <w:t>of a kilogram of weight loss on AF symptom score?</w:t>
      </w:r>
    </w:p>
    <w:p w:rsidR="00FA046E" w:rsidRDefault="00FA046E" w:rsidP="00EC4F07"/>
    <w:p w:rsidR="00FA046E" w:rsidRDefault="00FA046E" w:rsidP="00EC4F07"/>
    <w:p w:rsidR="00FA046E" w:rsidRDefault="00FA046E" w:rsidP="00EC4F07"/>
    <w:p w:rsidR="003A1916" w:rsidRDefault="003A1916" w:rsidP="00EC4F07">
      <w:r>
        <w:t xml:space="preserve">4. Which of these assumptions do you consider plausible?  </w:t>
      </w:r>
      <w:r w:rsidR="00FA046E">
        <w:t xml:space="preserve">Propose a conceivable threat to each of these assumptions. </w:t>
      </w:r>
    </w:p>
    <w:p w:rsidR="00FA046E" w:rsidRDefault="00FA046E" w:rsidP="00EC4F07"/>
    <w:p w:rsidR="00FA046E" w:rsidRDefault="003A1916" w:rsidP="003A1916">
      <w:r>
        <w:t>5</w:t>
      </w:r>
      <w:r>
        <w:t xml:space="preserve">. </w:t>
      </w:r>
      <w:r w:rsidR="00FA046E">
        <w:t xml:space="preserve">Define the </w:t>
      </w:r>
      <w:r w:rsidR="00FA046E" w:rsidRPr="00FA046E">
        <w:rPr>
          <w:i/>
        </w:rPr>
        <w:t>local average treatment effect</w:t>
      </w:r>
      <w:r w:rsidR="00FA046E">
        <w:t xml:space="preserve"> you might estimate with these data.</w:t>
      </w:r>
    </w:p>
    <w:p w:rsidR="00FA046E" w:rsidRDefault="00FA046E" w:rsidP="003A1916"/>
    <w:p w:rsidR="003A1916" w:rsidRPr="003A1916" w:rsidRDefault="00FA046E" w:rsidP="00EC4F07">
      <w:r>
        <w:t xml:space="preserve">6. </w:t>
      </w:r>
      <w:r w:rsidR="003A1916">
        <w:t xml:space="preserve">Under what assumptions would the </w:t>
      </w:r>
      <w:r>
        <w:t xml:space="preserve">IV </w:t>
      </w:r>
      <w:r w:rsidR="003A1916" w:rsidRPr="00FA046E">
        <w:t xml:space="preserve">estimate you calculated above correspond with the </w:t>
      </w:r>
      <w:r w:rsidRPr="00FA046E">
        <w:t>local average treatment</w:t>
      </w:r>
      <w:r w:rsidR="003A1916" w:rsidRPr="00FA046E">
        <w:t xml:space="preserve"> </w:t>
      </w:r>
      <w:bookmarkStart w:id="0" w:name="_GoBack"/>
      <w:bookmarkEnd w:id="0"/>
      <w:r w:rsidR="003A1916" w:rsidRPr="00FA046E">
        <w:t>effect of a kilogram of weight loss on AF symptom</w:t>
      </w:r>
      <w:r w:rsidR="003A1916">
        <w:t xml:space="preserve"> score?</w:t>
      </w:r>
    </w:p>
    <w:p w:rsidR="00686AC0" w:rsidRPr="00EC4F07" w:rsidRDefault="00686AC0">
      <w:pPr>
        <w:rPr>
          <w:sz w:val="24"/>
          <w:szCs w:val="24"/>
        </w:rPr>
      </w:pPr>
    </w:p>
    <w:sectPr w:rsidR="00686AC0" w:rsidRPr="00EC4F07" w:rsidSect="00FA046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A50" w:rsidRDefault="00423A50" w:rsidP="00FA046E">
      <w:pPr>
        <w:spacing w:after="0" w:line="240" w:lineRule="auto"/>
      </w:pPr>
      <w:r>
        <w:separator/>
      </w:r>
    </w:p>
  </w:endnote>
  <w:endnote w:type="continuationSeparator" w:id="0">
    <w:p w:rsidR="00423A50" w:rsidRDefault="00423A50" w:rsidP="00FA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GuardianSans-Semibold">
    <w:panose1 w:val="00000000000000000000"/>
    <w:charset w:val="00"/>
    <w:family w:val="auto"/>
    <w:notTrueType/>
    <w:pitch w:val="default"/>
    <w:sig w:usb0="00000003" w:usb1="00000000" w:usb2="00000000" w:usb3="00000000" w:csb0="00000001" w:csb1="00000000"/>
  </w:font>
  <w:font w:name="GuardianSansGR-Regular">
    <w:panose1 w:val="00000000000000000000"/>
    <w:charset w:val="00"/>
    <w:family w:val="auto"/>
    <w:notTrueType/>
    <w:pitch w:val="default"/>
    <w:sig w:usb0="00000003" w:usb1="00000000" w:usb2="00000000" w:usb3="00000000" w:csb0="00000001" w:csb1="00000000"/>
  </w:font>
  <w:font w:name="GuardianSans-RegularI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433785"/>
      <w:docPartObj>
        <w:docPartGallery w:val="Page Numbers (Bottom of Page)"/>
        <w:docPartUnique/>
      </w:docPartObj>
    </w:sdtPr>
    <w:sdtEndPr>
      <w:rPr>
        <w:noProof/>
      </w:rPr>
    </w:sdtEndPr>
    <w:sdtContent>
      <w:p w:rsidR="00FA046E" w:rsidRDefault="00FA04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46E" w:rsidRDefault="00FA0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A50" w:rsidRDefault="00423A50" w:rsidP="00FA046E">
      <w:pPr>
        <w:spacing w:after="0" w:line="240" w:lineRule="auto"/>
      </w:pPr>
      <w:r>
        <w:separator/>
      </w:r>
    </w:p>
  </w:footnote>
  <w:footnote w:type="continuationSeparator" w:id="0">
    <w:p w:rsidR="00423A50" w:rsidRDefault="00423A50" w:rsidP="00FA04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02E42"/>
    <w:multiLevelType w:val="hybridMultilevel"/>
    <w:tmpl w:val="408EFBEA"/>
    <w:lvl w:ilvl="0" w:tplc="2D04425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2513B5"/>
    <w:multiLevelType w:val="hybridMultilevel"/>
    <w:tmpl w:val="56D00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E1499"/>
    <w:multiLevelType w:val="hybridMultilevel"/>
    <w:tmpl w:val="7924CE2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B965DC"/>
    <w:multiLevelType w:val="hybridMultilevel"/>
    <w:tmpl w:val="555C20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91E"/>
    <w:rsid w:val="00004C4B"/>
    <w:rsid w:val="00013DF1"/>
    <w:rsid w:val="00026BA4"/>
    <w:rsid w:val="000314BA"/>
    <w:rsid w:val="0003306F"/>
    <w:rsid w:val="000333A9"/>
    <w:rsid w:val="00041E8E"/>
    <w:rsid w:val="000515EA"/>
    <w:rsid w:val="00054575"/>
    <w:rsid w:val="00056A51"/>
    <w:rsid w:val="000606B9"/>
    <w:rsid w:val="000666BC"/>
    <w:rsid w:val="00070C99"/>
    <w:rsid w:val="00075351"/>
    <w:rsid w:val="00076191"/>
    <w:rsid w:val="000834C7"/>
    <w:rsid w:val="000929C9"/>
    <w:rsid w:val="00094543"/>
    <w:rsid w:val="00094BBD"/>
    <w:rsid w:val="000961F3"/>
    <w:rsid w:val="000966CD"/>
    <w:rsid w:val="00096D29"/>
    <w:rsid w:val="000A2BA4"/>
    <w:rsid w:val="000B1ADB"/>
    <w:rsid w:val="000B3875"/>
    <w:rsid w:val="000C00A6"/>
    <w:rsid w:val="000C10C4"/>
    <w:rsid w:val="000C1B83"/>
    <w:rsid w:val="000F22AC"/>
    <w:rsid w:val="000F41A6"/>
    <w:rsid w:val="000F6D66"/>
    <w:rsid w:val="0011223F"/>
    <w:rsid w:val="00114205"/>
    <w:rsid w:val="00121C34"/>
    <w:rsid w:val="00124161"/>
    <w:rsid w:val="0012539A"/>
    <w:rsid w:val="0013264D"/>
    <w:rsid w:val="00135852"/>
    <w:rsid w:val="0014127A"/>
    <w:rsid w:val="0014184C"/>
    <w:rsid w:val="001442DA"/>
    <w:rsid w:val="0015067D"/>
    <w:rsid w:val="00154D5F"/>
    <w:rsid w:val="00154E82"/>
    <w:rsid w:val="0016798E"/>
    <w:rsid w:val="00167A2E"/>
    <w:rsid w:val="00170E12"/>
    <w:rsid w:val="00175C5F"/>
    <w:rsid w:val="0017755C"/>
    <w:rsid w:val="00177E52"/>
    <w:rsid w:val="001804D8"/>
    <w:rsid w:val="001908A8"/>
    <w:rsid w:val="00191D6E"/>
    <w:rsid w:val="001946A3"/>
    <w:rsid w:val="00196A16"/>
    <w:rsid w:val="001A03A0"/>
    <w:rsid w:val="001A2A06"/>
    <w:rsid w:val="001A4B5E"/>
    <w:rsid w:val="001A57C3"/>
    <w:rsid w:val="001A67A6"/>
    <w:rsid w:val="001B14C9"/>
    <w:rsid w:val="001B22BD"/>
    <w:rsid w:val="001B4ECB"/>
    <w:rsid w:val="001B5996"/>
    <w:rsid w:val="001C0806"/>
    <w:rsid w:val="001C2B98"/>
    <w:rsid w:val="001C3B91"/>
    <w:rsid w:val="001D140C"/>
    <w:rsid w:val="001D1F02"/>
    <w:rsid w:val="001D77D6"/>
    <w:rsid w:val="001E3931"/>
    <w:rsid w:val="001E3CBF"/>
    <w:rsid w:val="001E4A80"/>
    <w:rsid w:val="001E4BB8"/>
    <w:rsid w:val="001F555A"/>
    <w:rsid w:val="001F66E9"/>
    <w:rsid w:val="001F75AC"/>
    <w:rsid w:val="002004A8"/>
    <w:rsid w:val="00201A0B"/>
    <w:rsid w:val="0020536C"/>
    <w:rsid w:val="00214BD9"/>
    <w:rsid w:val="0022150D"/>
    <w:rsid w:val="0022178C"/>
    <w:rsid w:val="00236BC4"/>
    <w:rsid w:val="00237424"/>
    <w:rsid w:val="0024070B"/>
    <w:rsid w:val="0024139D"/>
    <w:rsid w:val="00244417"/>
    <w:rsid w:val="0025129B"/>
    <w:rsid w:val="00251C43"/>
    <w:rsid w:val="00252322"/>
    <w:rsid w:val="00253B05"/>
    <w:rsid w:val="00253B92"/>
    <w:rsid w:val="00254201"/>
    <w:rsid w:val="0025692C"/>
    <w:rsid w:val="00260A29"/>
    <w:rsid w:val="00261A86"/>
    <w:rsid w:val="00271C6A"/>
    <w:rsid w:val="00282F5E"/>
    <w:rsid w:val="00283D0B"/>
    <w:rsid w:val="002842F5"/>
    <w:rsid w:val="00285E90"/>
    <w:rsid w:val="00287311"/>
    <w:rsid w:val="00291E67"/>
    <w:rsid w:val="00296255"/>
    <w:rsid w:val="002A056A"/>
    <w:rsid w:val="002A4530"/>
    <w:rsid w:val="002A7E08"/>
    <w:rsid w:val="002B1DF1"/>
    <w:rsid w:val="002C0AB7"/>
    <w:rsid w:val="002C0CD1"/>
    <w:rsid w:val="002C6448"/>
    <w:rsid w:val="002C7B72"/>
    <w:rsid w:val="002D36C1"/>
    <w:rsid w:val="002D524C"/>
    <w:rsid w:val="002D6A3C"/>
    <w:rsid w:val="002D6A77"/>
    <w:rsid w:val="002E208F"/>
    <w:rsid w:val="002E3239"/>
    <w:rsid w:val="002E38F8"/>
    <w:rsid w:val="002E4AC2"/>
    <w:rsid w:val="002E5639"/>
    <w:rsid w:val="002F30B5"/>
    <w:rsid w:val="002F45BF"/>
    <w:rsid w:val="003014C9"/>
    <w:rsid w:val="003024F2"/>
    <w:rsid w:val="00303FC6"/>
    <w:rsid w:val="00307BFB"/>
    <w:rsid w:val="0031002E"/>
    <w:rsid w:val="0031081A"/>
    <w:rsid w:val="00315C20"/>
    <w:rsid w:val="00330877"/>
    <w:rsid w:val="003314D9"/>
    <w:rsid w:val="00333FDF"/>
    <w:rsid w:val="00340134"/>
    <w:rsid w:val="00341633"/>
    <w:rsid w:val="00343661"/>
    <w:rsid w:val="00345AFD"/>
    <w:rsid w:val="00345BC1"/>
    <w:rsid w:val="0034798B"/>
    <w:rsid w:val="003541B8"/>
    <w:rsid w:val="00363535"/>
    <w:rsid w:val="003710D1"/>
    <w:rsid w:val="003740C7"/>
    <w:rsid w:val="00374541"/>
    <w:rsid w:val="00381C27"/>
    <w:rsid w:val="00382864"/>
    <w:rsid w:val="00383B2C"/>
    <w:rsid w:val="0038705B"/>
    <w:rsid w:val="003967AF"/>
    <w:rsid w:val="003A156D"/>
    <w:rsid w:val="003A1916"/>
    <w:rsid w:val="003B0601"/>
    <w:rsid w:val="003D27B3"/>
    <w:rsid w:val="003E16FB"/>
    <w:rsid w:val="003E2D18"/>
    <w:rsid w:val="003E3D28"/>
    <w:rsid w:val="003E42C1"/>
    <w:rsid w:val="003F0338"/>
    <w:rsid w:val="003F148A"/>
    <w:rsid w:val="00413584"/>
    <w:rsid w:val="00421322"/>
    <w:rsid w:val="00422FFD"/>
    <w:rsid w:val="00423A50"/>
    <w:rsid w:val="0042486C"/>
    <w:rsid w:val="004309F6"/>
    <w:rsid w:val="00430F84"/>
    <w:rsid w:val="00431448"/>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221"/>
    <w:rsid w:val="00485F57"/>
    <w:rsid w:val="00487A5F"/>
    <w:rsid w:val="0049653B"/>
    <w:rsid w:val="00496EBF"/>
    <w:rsid w:val="004A29A5"/>
    <w:rsid w:val="004A65EA"/>
    <w:rsid w:val="004A6C74"/>
    <w:rsid w:val="004B0EE7"/>
    <w:rsid w:val="004B2AC7"/>
    <w:rsid w:val="004B4670"/>
    <w:rsid w:val="004B4779"/>
    <w:rsid w:val="004C2DD3"/>
    <w:rsid w:val="004C5A92"/>
    <w:rsid w:val="004D657D"/>
    <w:rsid w:val="004D6BD9"/>
    <w:rsid w:val="004D6D9B"/>
    <w:rsid w:val="004E1AD7"/>
    <w:rsid w:val="004E2308"/>
    <w:rsid w:val="004E443D"/>
    <w:rsid w:val="004E58E9"/>
    <w:rsid w:val="004E7631"/>
    <w:rsid w:val="004F4E9B"/>
    <w:rsid w:val="004F75C7"/>
    <w:rsid w:val="00500038"/>
    <w:rsid w:val="005010E2"/>
    <w:rsid w:val="005020C0"/>
    <w:rsid w:val="00505908"/>
    <w:rsid w:val="005059B5"/>
    <w:rsid w:val="00507F61"/>
    <w:rsid w:val="0051293F"/>
    <w:rsid w:val="00513A06"/>
    <w:rsid w:val="00514FD0"/>
    <w:rsid w:val="00532512"/>
    <w:rsid w:val="0053440E"/>
    <w:rsid w:val="005344CF"/>
    <w:rsid w:val="00535990"/>
    <w:rsid w:val="005369D3"/>
    <w:rsid w:val="00542B88"/>
    <w:rsid w:val="00542E40"/>
    <w:rsid w:val="00542E5C"/>
    <w:rsid w:val="00544259"/>
    <w:rsid w:val="005461B6"/>
    <w:rsid w:val="00555A04"/>
    <w:rsid w:val="005636C7"/>
    <w:rsid w:val="005640FB"/>
    <w:rsid w:val="00566AA4"/>
    <w:rsid w:val="005710CA"/>
    <w:rsid w:val="00574642"/>
    <w:rsid w:val="00593EBD"/>
    <w:rsid w:val="00596F98"/>
    <w:rsid w:val="005972F7"/>
    <w:rsid w:val="005A054A"/>
    <w:rsid w:val="005A5E78"/>
    <w:rsid w:val="005A7E0C"/>
    <w:rsid w:val="005B1ABD"/>
    <w:rsid w:val="005B2157"/>
    <w:rsid w:val="005B55CC"/>
    <w:rsid w:val="005C3BC1"/>
    <w:rsid w:val="005C54F1"/>
    <w:rsid w:val="005E0209"/>
    <w:rsid w:val="005E23E5"/>
    <w:rsid w:val="005E28F3"/>
    <w:rsid w:val="005F08BC"/>
    <w:rsid w:val="005F0F88"/>
    <w:rsid w:val="005F191E"/>
    <w:rsid w:val="005F301B"/>
    <w:rsid w:val="005F56F7"/>
    <w:rsid w:val="006142B7"/>
    <w:rsid w:val="00624D80"/>
    <w:rsid w:val="00631971"/>
    <w:rsid w:val="006376D8"/>
    <w:rsid w:val="0064422D"/>
    <w:rsid w:val="0064555B"/>
    <w:rsid w:val="0064564F"/>
    <w:rsid w:val="006521CC"/>
    <w:rsid w:val="006556CF"/>
    <w:rsid w:val="006628A3"/>
    <w:rsid w:val="00665188"/>
    <w:rsid w:val="00673E19"/>
    <w:rsid w:val="00680128"/>
    <w:rsid w:val="00680E30"/>
    <w:rsid w:val="00680F98"/>
    <w:rsid w:val="00683F6E"/>
    <w:rsid w:val="00684663"/>
    <w:rsid w:val="00686AC0"/>
    <w:rsid w:val="00692FFF"/>
    <w:rsid w:val="006944E7"/>
    <w:rsid w:val="006A030A"/>
    <w:rsid w:val="006A0941"/>
    <w:rsid w:val="006A1FDA"/>
    <w:rsid w:val="006A32D0"/>
    <w:rsid w:val="006A5BB4"/>
    <w:rsid w:val="006A6927"/>
    <w:rsid w:val="006C0F68"/>
    <w:rsid w:val="006C446B"/>
    <w:rsid w:val="006C7126"/>
    <w:rsid w:val="006C72E8"/>
    <w:rsid w:val="006D7759"/>
    <w:rsid w:val="006D7AB1"/>
    <w:rsid w:val="006F1D8F"/>
    <w:rsid w:val="006F3EC7"/>
    <w:rsid w:val="006F6F3A"/>
    <w:rsid w:val="006F789D"/>
    <w:rsid w:val="00702F23"/>
    <w:rsid w:val="0070759F"/>
    <w:rsid w:val="00713AD0"/>
    <w:rsid w:val="007143E0"/>
    <w:rsid w:val="007224AA"/>
    <w:rsid w:val="007229B8"/>
    <w:rsid w:val="00730E31"/>
    <w:rsid w:val="007354C9"/>
    <w:rsid w:val="00737082"/>
    <w:rsid w:val="00740C64"/>
    <w:rsid w:val="00741CC1"/>
    <w:rsid w:val="00742C4E"/>
    <w:rsid w:val="00745214"/>
    <w:rsid w:val="00745F70"/>
    <w:rsid w:val="007465A5"/>
    <w:rsid w:val="007475C9"/>
    <w:rsid w:val="00751AF2"/>
    <w:rsid w:val="00752BAA"/>
    <w:rsid w:val="00753955"/>
    <w:rsid w:val="0076124C"/>
    <w:rsid w:val="007619F9"/>
    <w:rsid w:val="00771375"/>
    <w:rsid w:val="007724C0"/>
    <w:rsid w:val="007755C0"/>
    <w:rsid w:val="00776304"/>
    <w:rsid w:val="0077655F"/>
    <w:rsid w:val="00784C0A"/>
    <w:rsid w:val="007872CC"/>
    <w:rsid w:val="007907A0"/>
    <w:rsid w:val="00791406"/>
    <w:rsid w:val="007946E7"/>
    <w:rsid w:val="0079537C"/>
    <w:rsid w:val="00795B96"/>
    <w:rsid w:val="007B2385"/>
    <w:rsid w:val="007B7A4E"/>
    <w:rsid w:val="007C5812"/>
    <w:rsid w:val="007C7F3C"/>
    <w:rsid w:val="007D0799"/>
    <w:rsid w:val="007D0814"/>
    <w:rsid w:val="007D217B"/>
    <w:rsid w:val="007D4C83"/>
    <w:rsid w:val="007E040D"/>
    <w:rsid w:val="007E1D87"/>
    <w:rsid w:val="007E5D6D"/>
    <w:rsid w:val="007E798D"/>
    <w:rsid w:val="007E7E30"/>
    <w:rsid w:val="007F05A8"/>
    <w:rsid w:val="007F2304"/>
    <w:rsid w:val="007F5CA6"/>
    <w:rsid w:val="007F7452"/>
    <w:rsid w:val="007F7BB7"/>
    <w:rsid w:val="00800CC9"/>
    <w:rsid w:val="0080403C"/>
    <w:rsid w:val="00807144"/>
    <w:rsid w:val="008159E6"/>
    <w:rsid w:val="008160C7"/>
    <w:rsid w:val="00824529"/>
    <w:rsid w:val="00825566"/>
    <w:rsid w:val="00825732"/>
    <w:rsid w:val="00831358"/>
    <w:rsid w:val="00831464"/>
    <w:rsid w:val="00833DBE"/>
    <w:rsid w:val="0083440D"/>
    <w:rsid w:val="00835894"/>
    <w:rsid w:val="00836971"/>
    <w:rsid w:val="00841A17"/>
    <w:rsid w:val="00845E26"/>
    <w:rsid w:val="008556CE"/>
    <w:rsid w:val="00856F68"/>
    <w:rsid w:val="00860976"/>
    <w:rsid w:val="00860C30"/>
    <w:rsid w:val="008621A0"/>
    <w:rsid w:val="00865A01"/>
    <w:rsid w:val="00865CE5"/>
    <w:rsid w:val="00865E3C"/>
    <w:rsid w:val="008663B1"/>
    <w:rsid w:val="00870212"/>
    <w:rsid w:val="00877323"/>
    <w:rsid w:val="0088209E"/>
    <w:rsid w:val="00887CA5"/>
    <w:rsid w:val="008908E2"/>
    <w:rsid w:val="00891CDB"/>
    <w:rsid w:val="00895EC4"/>
    <w:rsid w:val="00897A78"/>
    <w:rsid w:val="008A715F"/>
    <w:rsid w:val="008B3642"/>
    <w:rsid w:val="008B7CD9"/>
    <w:rsid w:val="008B7E0A"/>
    <w:rsid w:val="008C009B"/>
    <w:rsid w:val="008C1A7D"/>
    <w:rsid w:val="008C3012"/>
    <w:rsid w:val="008C499D"/>
    <w:rsid w:val="008C6692"/>
    <w:rsid w:val="008C728D"/>
    <w:rsid w:val="008D12BB"/>
    <w:rsid w:val="008D5148"/>
    <w:rsid w:val="008D5322"/>
    <w:rsid w:val="008D62C0"/>
    <w:rsid w:val="008E1BF6"/>
    <w:rsid w:val="008E4619"/>
    <w:rsid w:val="008E6046"/>
    <w:rsid w:val="008E7F29"/>
    <w:rsid w:val="008F0CCE"/>
    <w:rsid w:val="008F0DA5"/>
    <w:rsid w:val="008F32D9"/>
    <w:rsid w:val="00906141"/>
    <w:rsid w:val="009107AF"/>
    <w:rsid w:val="009134EF"/>
    <w:rsid w:val="00914C41"/>
    <w:rsid w:val="00916E6A"/>
    <w:rsid w:val="0092365A"/>
    <w:rsid w:val="009267A1"/>
    <w:rsid w:val="00926BE4"/>
    <w:rsid w:val="00936667"/>
    <w:rsid w:val="009451D6"/>
    <w:rsid w:val="00945786"/>
    <w:rsid w:val="00946403"/>
    <w:rsid w:val="00946590"/>
    <w:rsid w:val="00947AFD"/>
    <w:rsid w:val="00950304"/>
    <w:rsid w:val="00950622"/>
    <w:rsid w:val="009521A3"/>
    <w:rsid w:val="00954CE1"/>
    <w:rsid w:val="0095502E"/>
    <w:rsid w:val="00955F06"/>
    <w:rsid w:val="009561D0"/>
    <w:rsid w:val="00961E1B"/>
    <w:rsid w:val="00964834"/>
    <w:rsid w:val="0096693A"/>
    <w:rsid w:val="009723A8"/>
    <w:rsid w:val="00973BE2"/>
    <w:rsid w:val="0097635C"/>
    <w:rsid w:val="00976A8C"/>
    <w:rsid w:val="009777CF"/>
    <w:rsid w:val="00980969"/>
    <w:rsid w:val="00985BC8"/>
    <w:rsid w:val="009936AA"/>
    <w:rsid w:val="00996824"/>
    <w:rsid w:val="00997984"/>
    <w:rsid w:val="009A3118"/>
    <w:rsid w:val="009A656B"/>
    <w:rsid w:val="009A6D9E"/>
    <w:rsid w:val="009B2763"/>
    <w:rsid w:val="009B6F7D"/>
    <w:rsid w:val="009C2D78"/>
    <w:rsid w:val="009C5BC1"/>
    <w:rsid w:val="009C5DB7"/>
    <w:rsid w:val="009D3241"/>
    <w:rsid w:val="009D6804"/>
    <w:rsid w:val="009D741A"/>
    <w:rsid w:val="009E1B5D"/>
    <w:rsid w:val="009E28DC"/>
    <w:rsid w:val="009E2C48"/>
    <w:rsid w:val="009E36CB"/>
    <w:rsid w:val="009E3EC2"/>
    <w:rsid w:val="009E48F5"/>
    <w:rsid w:val="009E5151"/>
    <w:rsid w:val="009F6D63"/>
    <w:rsid w:val="00A004AC"/>
    <w:rsid w:val="00A25C44"/>
    <w:rsid w:val="00A30E7A"/>
    <w:rsid w:val="00A44653"/>
    <w:rsid w:val="00A502EE"/>
    <w:rsid w:val="00A52802"/>
    <w:rsid w:val="00A61A4A"/>
    <w:rsid w:val="00A67B89"/>
    <w:rsid w:val="00A80806"/>
    <w:rsid w:val="00A86EE4"/>
    <w:rsid w:val="00A8768C"/>
    <w:rsid w:val="00A9189D"/>
    <w:rsid w:val="00A9212D"/>
    <w:rsid w:val="00A95C1B"/>
    <w:rsid w:val="00AA08D9"/>
    <w:rsid w:val="00AA14B3"/>
    <w:rsid w:val="00AA2E8C"/>
    <w:rsid w:val="00AA5A22"/>
    <w:rsid w:val="00AB525A"/>
    <w:rsid w:val="00AB5C9E"/>
    <w:rsid w:val="00AB7113"/>
    <w:rsid w:val="00AC4EF1"/>
    <w:rsid w:val="00AD1AD9"/>
    <w:rsid w:val="00AD3A8B"/>
    <w:rsid w:val="00AD77EE"/>
    <w:rsid w:val="00AE1068"/>
    <w:rsid w:val="00AE2841"/>
    <w:rsid w:val="00AE4B87"/>
    <w:rsid w:val="00AE5ABD"/>
    <w:rsid w:val="00AF083B"/>
    <w:rsid w:val="00B01600"/>
    <w:rsid w:val="00B069FF"/>
    <w:rsid w:val="00B10417"/>
    <w:rsid w:val="00B14C57"/>
    <w:rsid w:val="00B16A23"/>
    <w:rsid w:val="00B206AF"/>
    <w:rsid w:val="00B21976"/>
    <w:rsid w:val="00B220E3"/>
    <w:rsid w:val="00B22448"/>
    <w:rsid w:val="00B34E56"/>
    <w:rsid w:val="00B40FCD"/>
    <w:rsid w:val="00B42F03"/>
    <w:rsid w:val="00B439EC"/>
    <w:rsid w:val="00B515D5"/>
    <w:rsid w:val="00B53C67"/>
    <w:rsid w:val="00B604DC"/>
    <w:rsid w:val="00B612CB"/>
    <w:rsid w:val="00B672DE"/>
    <w:rsid w:val="00B67C5C"/>
    <w:rsid w:val="00B70F5A"/>
    <w:rsid w:val="00B81E96"/>
    <w:rsid w:val="00B90151"/>
    <w:rsid w:val="00B902E8"/>
    <w:rsid w:val="00B9368C"/>
    <w:rsid w:val="00B93D4B"/>
    <w:rsid w:val="00BA0AC6"/>
    <w:rsid w:val="00BA1682"/>
    <w:rsid w:val="00BA189E"/>
    <w:rsid w:val="00BA2865"/>
    <w:rsid w:val="00BA4E80"/>
    <w:rsid w:val="00BA5F10"/>
    <w:rsid w:val="00BA69A8"/>
    <w:rsid w:val="00BB0D6C"/>
    <w:rsid w:val="00BB367E"/>
    <w:rsid w:val="00BB4CF2"/>
    <w:rsid w:val="00BB6EA1"/>
    <w:rsid w:val="00BC0DBE"/>
    <w:rsid w:val="00BC2BB7"/>
    <w:rsid w:val="00BC460D"/>
    <w:rsid w:val="00BC6FB1"/>
    <w:rsid w:val="00BD1DE5"/>
    <w:rsid w:val="00BD68C8"/>
    <w:rsid w:val="00BD73DE"/>
    <w:rsid w:val="00BD7FC4"/>
    <w:rsid w:val="00BE3082"/>
    <w:rsid w:val="00BF2775"/>
    <w:rsid w:val="00BF3623"/>
    <w:rsid w:val="00BF46BE"/>
    <w:rsid w:val="00BF75DF"/>
    <w:rsid w:val="00C0033C"/>
    <w:rsid w:val="00C0042F"/>
    <w:rsid w:val="00C17B9C"/>
    <w:rsid w:val="00C42CDC"/>
    <w:rsid w:val="00C46984"/>
    <w:rsid w:val="00C51835"/>
    <w:rsid w:val="00C63297"/>
    <w:rsid w:val="00C6507E"/>
    <w:rsid w:val="00C713CB"/>
    <w:rsid w:val="00C7247F"/>
    <w:rsid w:val="00C73BB0"/>
    <w:rsid w:val="00C73F33"/>
    <w:rsid w:val="00C7604A"/>
    <w:rsid w:val="00C76585"/>
    <w:rsid w:val="00C76776"/>
    <w:rsid w:val="00C76C7F"/>
    <w:rsid w:val="00C80483"/>
    <w:rsid w:val="00C82B6B"/>
    <w:rsid w:val="00C849DA"/>
    <w:rsid w:val="00C93F1E"/>
    <w:rsid w:val="00C95557"/>
    <w:rsid w:val="00CA27AF"/>
    <w:rsid w:val="00CA5A2E"/>
    <w:rsid w:val="00CB0418"/>
    <w:rsid w:val="00CB1674"/>
    <w:rsid w:val="00CB168F"/>
    <w:rsid w:val="00CB4253"/>
    <w:rsid w:val="00CC2890"/>
    <w:rsid w:val="00CC4975"/>
    <w:rsid w:val="00CD1E71"/>
    <w:rsid w:val="00CD4C50"/>
    <w:rsid w:val="00CE4054"/>
    <w:rsid w:val="00CE4DD7"/>
    <w:rsid w:val="00CE639E"/>
    <w:rsid w:val="00CE6A2C"/>
    <w:rsid w:val="00CF31DA"/>
    <w:rsid w:val="00CF68D5"/>
    <w:rsid w:val="00D01CE0"/>
    <w:rsid w:val="00D0282D"/>
    <w:rsid w:val="00D03305"/>
    <w:rsid w:val="00D05A79"/>
    <w:rsid w:val="00D10119"/>
    <w:rsid w:val="00D12ADA"/>
    <w:rsid w:val="00D13DCF"/>
    <w:rsid w:val="00D14024"/>
    <w:rsid w:val="00D15819"/>
    <w:rsid w:val="00D15956"/>
    <w:rsid w:val="00D16543"/>
    <w:rsid w:val="00D2112A"/>
    <w:rsid w:val="00D22EBA"/>
    <w:rsid w:val="00D24BA7"/>
    <w:rsid w:val="00D27147"/>
    <w:rsid w:val="00D27916"/>
    <w:rsid w:val="00D360AB"/>
    <w:rsid w:val="00D527BE"/>
    <w:rsid w:val="00D65CD0"/>
    <w:rsid w:val="00D679B8"/>
    <w:rsid w:val="00D71A17"/>
    <w:rsid w:val="00D82F73"/>
    <w:rsid w:val="00D83AC7"/>
    <w:rsid w:val="00D856AB"/>
    <w:rsid w:val="00D87A6D"/>
    <w:rsid w:val="00D90928"/>
    <w:rsid w:val="00D955D3"/>
    <w:rsid w:val="00D9596F"/>
    <w:rsid w:val="00D97ED9"/>
    <w:rsid w:val="00DA03DC"/>
    <w:rsid w:val="00DA653B"/>
    <w:rsid w:val="00DB3462"/>
    <w:rsid w:val="00DC19E0"/>
    <w:rsid w:val="00DC1E8D"/>
    <w:rsid w:val="00DC1FF1"/>
    <w:rsid w:val="00DC2C5F"/>
    <w:rsid w:val="00DC3597"/>
    <w:rsid w:val="00DC4FBD"/>
    <w:rsid w:val="00DC664F"/>
    <w:rsid w:val="00DC7133"/>
    <w:rsid w:val="00DD1C3C"/>
    <w:rsid w:val="00DD59D1"/>
    <w:rsid w:val="00DE10FA"/>
    <w:rsid w:val="00DE7C17"/>
    <w:rsid w:val="00DF49C8"/>
    <w:rsid w:val="00DF7F4F"/>
    <w:rsid w:val="00E03C9F"/>
    <w:rsid w:val="00E1154D"/>
    <w:rsid w:val="00E12553"/>
    <w:rsid w:val="00E1300F"/>
    <w:rsid w:val="00E21E7C"/>
    <w:rsid w:val="00E22ED3"/>
    <w:rsid w:val="00E24378"/>
    <w:rsid w:val="00E33D62"/>
    <w:rsid w:val="00E452B9"/>
    <w:rsid w:val="00E534F2"/>
    <w:rsid w:val="00E56309"/>
    <w:rsid w:val="00E819E6"/>
    <w:rsid w:val="00E84388"/>
    <w:rsid w:val="00E85226"/>
    <w:rsid w:val="00E9109B"/>
    <w:rsid w:val="00E941DB"/>
    <w:rsid w:val="00E97A8E"/>
    <w:rsid w:val="00EA5098"/>
    <w:rsid w:val="00EC06EA"/>
    <w:rsid w:val="00EC3CF6"/>
    <w:rsid w:val="00EC4198"/>
    <w:rsid w:val="00EC4F07"/>
    <w:rsid w:val="00EC64AE"/>
    <w:rsid w:val="00ED5DB7"/>
    <w:rsid w:val="00EE4AF1"/>
    <w:rsid w:val="00EE4E55"/>
    <w:rsid w:val="00EE4F94"/>
    <w:rsid w:val="00EE569E"/>
    <w:rsid w:val="00EF5EBE"/>
    <w:rsid w:val="00F01787"/>
    <w:rsid w:val="00F02997"/>
    <w:rsid w:val="00F04EEF"/>
    <w:rsid w:val="00F07C51"/>
    <w:rsid w:val="00F12EE4"/>
    <w:rsid w:val="00F135D9"/>
    <w:rsid w:val="00F151CA"/>
    <w:rsid w:val="00F160C8"/>
    <w:rsid w:val="00F16F70"/>
    <w:rsid w:val="00F17065"/>
    <w:rsid w:val="00F27E67"/>
    <w:rsid w:val="00F336A4"/>
    <w:rsid w:val="00F34532"/>
    <w:rsid w:val="00F351E9"/>
    <w:rsid w:val="00F35912"/>
    <w:rsid w:val="00F37466"/>
    <w:rsid w:val="00F44BED"/>
    <w:rsid w:val="00F451E5"/>
    <w:rsid w:val="00F4765D"/>
    <w:rsid w:val="00F53C8A"/>
    <w:rsid w:val="00F6559E"/>
    <w:rsid w:val="00F72B30"/>
    <w:rsid w:val="00F80629"/>
    <w:rsid w:val="00F82313"/>
    <w:rsid w:val="00F82B21"/>
    <w:rsid w:val="00F85DDC"/>
    <w:rsid w:val="00F90217"/>
    <w:rsid w:val="00F9290B"/>
    <w:rsid w:val="00F92D31"/>
    <w:rsid w:val="00F93F2B"/>
    <w:rsid w:val="00F94265"/>
    <w:rsid w:val="00FA046E"/>
    <w:rsid w:val="00FA0D02"/>
    <w:rsid w:val="00FB2BD7"/>
    <w:rsid w:val="00FB5B4B"/>
    <w:rsid w:val="00FB7BE9"/>
    <w:rsid w:val="00FB7D6C"/>
    <w:rsid w:val="00FC15AB"/>
    <w:rsid w:val="00FC2522"/>
    <w:rsid w:val="00FC3DBB"/>
    <w:rsid w:val="00FD3ECD"/>
    <w:rsid w:val="00FD4BD0"/>
    <w:rsid w:val="00FE368A"/>
    <w:rsid w:val="00FE3E5D"/>
    <w:rsid w:val="00FE41E2"/>
    <w:rsid w:val="00FE6C14"/>
    <w:rsid w:val="00FF175D"/>
    <w:rsid w:val="00FF31B6"/>
    <w:rsid w:val="00FF498E"/>
    <w:rsid w:val="00FF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1E"/>
    <w:pPr>
      <w:ind w:left="720"/>
      <w:contextualSpacing/>
    </w:pPr>
  </w:style>
  <w:style w:type="table" w:styleId="TableGrid">
    <w:name w:val="Table Grid"/>
    <w:basedOn w:val="TableNormal"/>
    <w:uiPriority w:val="39"/>
    <w:rsid w:val="004D6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2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ED3"/>
    <w:rPr>
      <w:rFonts w:ascii="Tahoma" w:hAnsi="Tahoma" w:cs="Tahoma"/>
      <w:sz w:val="16"/>
      <w:szCs w:val="16"/>
    </w:rPr>
  </w:style>
  <w:style w:type="paragraph" w:styleId="Header">
    <w:name w:val="header"/>
    <w:basedOn w:val="Normal"/>
    <w:link w:val="HeaderChar"/>
    <w:uiPriority w:val="99"/>
    <w:unhideWhenUsed/>
    <w:rsid w:val="00FA0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46E"/>
  </w:style>
  <w:style w:type="paragraph" w:styleId="Footer">
    <w:name w:val="footer"/>
    <w:basedOn w:val="Normal"/>
    <w:link w:val="FooterChar"/>
    <w:uiPriority w:val="99"/>
    <w:unhideWhenUsed/>
    <w:rsid w:val="00FA0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4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1E"/>
    <w:pPr>
      <w:ind w:left="720"/>
      <w:contextualSpacing/>
    </w:pPr>
  </w:style>
  <w:style w:type="table" w:styleId="TableGrid">
    <w:name w:val="Table Grid"/>
    <w:basedOn w:val="TableNormal"/>
    <w:uiPriority w:val="39"/>
    <w:rsid w:val="004D6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2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ED3"/>
    <w:rPr>
      <w:rFonts w:ascii="Tahoma" w:hAnsi="Tahoma" w:cs="Tahoma"/>
      <w:sz w:val="16"/>
      <w:szCs w:val="16"/>
    </w:rPr>
  </w:style>
  <w:style w:type="paragraph" w:styleId="Header">
    <w:name w:val="header"/>
    <w:basedOn w:val="Normal"/>
    <w:link w:val="HeaderChar"/>
    <w:uiPriority w:val="99"/>
    <w:unhideWhenUsed/>
    <w:rsid w:val="00FA0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46E"/>
  </w:style>
  <w:style w:type="paragraph" w:styleId="Footer">
    <w:name w:val="footer"/>
    <w:basedOn w:val="Normal"/>
    <w:link w:val="FooterChar"/>
    <w:uiPriority w:val="99"/>
    <w:unhideWhenUsed/>
    <w:rsid w:val="00FA0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Medellena Glymour</dc:creator>
  <cp:lastModifiedBy>Maria Glymour</cp:lastModifiedBy>
  <cp:revision>3</cp:revision>
  <cp:lastPrinted>2015-05-29T20:13:00Z</cp:lastPrinted>
  <dcterms:created xsi:type="dcterms:W3CDTF">2016-05-03T18:38:00Z</dcterms:created>
  <dcterms:modified xsi:type="dcterms:W3CDTF">2016-05-04T02:19:00Z</dcterms:modified>
</cp:coreProperties>
</file>