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E3544" w14:textId="2CCF35F8" w:rsidR="00D91FBF" w:rsidRDefault="00D91FBF" w:rsidP="00D91FBF">
      <w:r>
        <w:t xml:space="preserve">Epi 265 Selection Bias lecture </w:t>
      </w:r>
      <w:r w:rsidR="0010379D">
        <w:t>(Dr. Elizabeth Rose Mayeda)</w:t>
      </w:r>
      <w:bookmarkStart w:id="0" w:name="_GoBack"/>
      <w:bookmarkEnd w:id="0"/>
    </w:p>
    <w:p w14:paraId="501E4134" w14:textId="77777777" w:rsidR="00D91FBF" w:rsidRDefault="00D91FBF" w:rsidP="00D91FBF">
      <w:r>
        <w:t>May 8, 2016</w:t>
      </w:r>
    </w:p>
    <w:p w14:paraId="33B84567" w14:textId="77777777" w:rsidR="00D91FBF" w:rsidRDefault="00D91FBF" w:rsidP="00D91FBF">
      <w:r>
        <w:t>Quiz Answer Key</w:t>
      </w:r>
    </w:p>
    <w:p w14:paraId="3F4B4E45" w14:textId="77777777" w:rsidR="00C77F05" w:rsidRPr="00D91FBF" w:rsidRDefault="00FF12F9" w:rsidP="00D91FBF">
      <w:pPr>
        <w:numPr>
          <w:ilvl w:val="0"/>
          <w:numId w:val="1"/>
        </w:numPr>
      </w:pPr>
      <w:r w:rsidRPr="00D91FBF">
        <w:t>Consider a hypothetical trial of a new drug treatment (A) to reduce the probability of memory impairment (Y) assessed 1 year after randomization to the drug. Write the ITT estimate for the risk difference, assuming perfect adherence, everyone survives and continues to participate through the 1 year outcome assessment:</w:t>
      </w:r>
    </w:p>
    <w:p w14:paraId="47067C57" w14:textId="77777777" w:rsidR="00C77F05" w:rsidRPr="00D91FBF" w:rsidRDefault="00FF12F9" w:rsidP="00D91FBF">
      <w:pPr>
        <w:numPr>
          <w:ilvl w:val="1"/>
          <w:numId w:val="1"/>
        </w:numPr>
        <w:rPr>
          <w:color w:val="FF0000"/>
        </w:rPr>
      </w:pPr>
      <w:r w:rsidRPr="00D91FBF">
        <w:t>Write the counterfactual contrast estimated by the above ITT.</w:t>
      </w:r>
    </w:p>
    <w:p w14:paraId="5EDCF630" w14:textId="77777777" w:rsidR="00E64FBC" w:rsidRDefault="00E64FBC" w:rsidP="00E64FBC">
      <w:pPr>
        <w:numPr>
          <w:ilvl w:val="2"/>
          <w:numId w:val="1"/>
        </w:numPr>
        <w:rPr>
          <w:color w:val="FF0000"/>
        </w:rPr>
      </w:pPr>
      <w:r>
        <w:rPr>
          <w:color w:val="FF0000"/>
        </w:rPr>
        <w:t>Pr[Y=1|Z=1] - Pr[Y=1|Z=0]</w:t>
      </w:r>
    </w:p>
    <w:p w14:paraId="5DDD6E72" w14:textId="77777777" w:rsidR="00E64FBC" w:rsidRPr="00D91FBF" w:rsidRDefault="00E64FBC" w:rsidP="00E64FBC">
      <w:pPr>
        <w:ind w:left="2160"/>
        <w:rPr>
          <w:color w:val="FF0000"/>
        </w:rPr>
      </w:pPr>
      <w:r>
        <w:rPr>
          <w:color w:val="FF0000"/>
        </w:rPr>
        <w:t>Which because adherence is perfect is also:</w:t>
      </w:r>
    </w:p>
    <w:p w14:paraId="12E2F18B" w14:textId="77777777" w:rsidR="00E64FBC" w:rsidRPr="00D91FBF" w:rsidRDefault="00E64FBC" w:rsidP="00E64FBC">
      <w:pPr>
        <w:numPr>
          <w:ilvl w:val="2"/>
          <w:numId w:val="1"/>
        </w:numPr>
        <w:rPr>
          <w:color w:val="FF0000"/>
        </w:rPr>
      </w:pPr>
      <w:r>
        <w:rPr>
          <w:color w:val="FF0000"/>
        </w:rPr>
        <w:t>Pr[Y=1|A=1] - Pr[Y=1|A=0]</w:t>
      </w:r>
    </w:p>
    <w:p w14:paraId="27592B14" w14:textId="77777777" w:rsidR="00C77F05" w:rsidRDefault="00FF12F9" w:rsidP="00D91FBF">
      <w:pPr>
        <w:numPr>
          <w:ilvl w:val="1"/>
          <w:numId w:val="1"/>
        </w:numPr>
      </w:pPr>
      <w:r w:rsidRPr="00D91FBF">
        <w:t>Can you infer that the ITT estimates the Population Average Treatment Effect and do you need the assumptions of exchangeability, consistency, or positivity to draw this inference?</w:t>
      </w:r>
    </w:p>
    <w:p w14:paraId="22D65FFB" w14:textId="77777777" w:rsidR="00E64FBC" w:rsidRDefault="00E64FBC" w:rsidP="001950E2">
      <w:pPr>
        <w:numPr>
          <w:ilvl w:val="2"/>
          <w:numId w:val="1"/>
        </w:numPr>
        <w:rPr>
          <w:color w:val="FF0000"/>
        </w:rPr>
      </w:pPr>
      <w:r>
        <w:rPr>
          <w:color w:val="FF0000"/>
        </w:rPr>
        <w:t xml:space="preserve">You do need exchangeability, consistency, and positivity to infer the ITT=the PATE, but in this case they are all plausible.  </w:t>
      </w:r>
    </w:p>
    <w:p w14:paraId="152CDF20" w14:textId="77777777" w:rsidR="00E64FBC" w:rsidRDefault="00E64FBC" w:rsidP="00E64FBC">
      <w:pPr>
        <w:numPr>
          <w:ilvl w:val="2"/>
          <w:numId w:val="1"/>
        </w:numPr>
        <w:rPr>
          <w:color w:val="FF0000"/>
        </w:rPr>
      </w:pPr>
      <w:r>
        <w:rPr>
          <w:color w:val="FF0000"/>
        </w:rPr>
        <w:t>Specifically, u</w:t>
      </w:r>
      <w:r w:rsidR="001950E2" w:rsidRPr="001950E2">
        <w:rPr>
          <w:color w:val="FF0000"/>
        </w:rPr>
        <w:t>nder consistency, th</w:t>
      </w:r>
      <w:r w:rsidR="001950E2">
        <w:rPr>
          <w:color w:val="FF0000"/>
        </w:rPr>
        <w:t>e above counterfactual contrast</w:t>
      </w:r>
      <w:r w:rsidR="001950E2" w:rsidRPr="001950E2">
        <w:rPr>
          <w:color w:val="FF0000"/>
        </w:rPr>
        <w:t xml:space="preserve"> estimates </w:t>
      </w:r>
      <w:r>
        <w:rPr>
          <w:color w:val="FF0000"/>
        </w:rPr>
        <w:t xml:space="preserve">ITT=Pr[Y=1|A=1] - Pr[Y=1|A=0]= </w:t>
      </w:r>
      <w:r w:rsidR="001950E2" w:rsidRPr="00E64FBC">
        <w:rPr>
          <w:color w:val="FF0000"/>
        </w:rPr>
        <w:t>Pr[Y</w:t>
      </w:r>
      <w:r w:rsidR="001950E2" w:rsidRPr="00E64FBC">
        <w:rPr>
          <w:color w:val="FF0000"/>
          <w:vertAlign w:val="superscript"/>
        </w:rPr>
        <w:t>a=1</w:t>
      </w:r>
      <w:r w:rsidR="001950E2" w:rsidRPr="00E64FBC">
        <w:rPr>
          <w:color w:val="FF0000"/>
        </w:rPr>
        <w:t>=1|A=1]</w:t>
      </w:r>
      <w:r w:rsidR="00F37B52" w:rsidRPr="00E64FBC">
        <w:rPr>
          <w:color w:val="FF0000"/>
        </w:rPr>
        <w:t xml:space="preserve"> </w:t>
      </w:r>
      <w:r w:rsidR="001950E2" w:rsidRPr="00E64FBC">
        <w:rPr>
          <w:color w:val="FF0000"/>
        </w:rPr>
        <w:t>- Pr[Y</w:t>
      </w:r>
      <w:r w:rsidR="001950E2" w:rsidRPr="00E64FBC">
        <w:rPr>
          <w:color w:val="FF0000"/>
          <w:vertAlign w:val="superscript"/>
        </w:rPr>
        <w:t>a=0</w:t>
      </w:r>
      <w:r w:rsidR="001950E2" w:rsidRPr="00E64FBC">
        <w:rPr>
          <w:color w:val="FF0000"/>
        </w:rPr>
        <w:t>=1|A=0], which under exchangeability estimates Pr[Y</w:t>
      </w:r>
      <w:r w:rsidR="001950E2" w:rsidRPr="00E64FBC">
        <w:rPr>
          <w:color w:val="FF0000"/>
          <w:vertAlign w:val="superscript"/>
        </w:rPr>
        <w:t>a=1</w:t>
      </w:r>
      <w:r w:rsidR="001950E2" w:rsidRPr="00E64FBC">
        <w:rPr>
          <w:color w:val="FF0000"/>
        </w:rPr>
        <w:t>=1]</w:t>
      </w:r>
      <w:r w:rsidR="00F37B52" w:rsidRPr="00E64FBC">
        <w:rPr>
          <w:color w:val="FF0000"/>
        </w:rPr>
        <w:t xml:space="preserve"> </w:t>
      </w:r>
      <w:r w:rsidR="001950E2" w:rsidRPr="00E64FBC">
        <w:rPr>
          <w:color w:val="FF0000"/>
        </w:rPr>
        <w:t>- Pr[Y</w:t>
      </w:r>
      <w:r w:rsidR="001950E2" w:rsidRPr="00E64FBC">
        <w:rPr>
          <w:color w:val="FF0000"/>
          <w:vertAlign w:val="superscript"/>
        </w:rPr>
        <w:t>a=0</w:t>
      </w:r>
      <w:r w:rsidR="001950E2" w:rsidRPr="00E64FBC">
        <w:rPr>
          <w:color w:val="FF0000"/>
        </w:rPr>
        <w:t>=1]</w:t>
      </w:r>
      <w:r>
        <w:rPr>
          <w:color w:val="FF0000"/>
        </w:rPr>
        <w:t>= PATE.</w:t>
      </w:r>
    </w:p>
    <w:p w14:paraId="75789847" w14:textId="77777777" w:rsidR="001950E2" w:rsidRPr="00E64FBC" w:rsidRDefault="001950E2" w:rsidP="00E64FBC">
      <w:pPr>
        <w:numPr>
          <w:ilvl w:val="2"/>
          <w:numId w:val="1"/>
        </w:numPr>
        <w:rPr>
          <w:color w:val="FF0000"/>
        </w:rPr>
      </w:pPr>
      <w:r w:rsidRPr="00E64FBC">
        <w:rPr>
          <w:color w:val="FF0000"/>
        </w:rPr>
        <w:t xml:space="preserve"> Treatment A was randomized in </w:t>
      </w:r>
      <w:r w:rsidR="007949EC" w:rsidRPr="00E64FBC">
        <w:rPr>
          <w:color w:val="FF0000"/>
        </w:rPr>
        <w:t>this</w:t>
      </w:r>
      <w:r w:rsidRPr="00E64FBC">
        <w:rPr>
          <w:color w:val="FF0000"/>
        </w:rPr>
        <w:t xml:space="preserve"> study, so</w:t>
      </w:r>
      <w:r w:rsidR="00E64FBC" w:rsidRPr="00E64FBC">
        <w:rPr>
          <w:color w:val="FF0000"/>
        </w:rPr>
        <w:t xml:space="preserve"> exchangeability holds; it’s safe to assume that each individual had a positive probability of being randomized to treatment or control, so</w:t>
      </w:r>
      <w:r w:rsidRPr="00E64FBC">
        <w:rPr>
          <w:color w:val="FF0000"/>
        </w:rPr>
        <w:t xml:space="preserve"> positivity assumption holds. </w:t>
      </w:r>
      <w:r w:rsidR="00E64FBC">
        <w:rPr>
          <w:color w:val="FF0000"/>
        </w:rPr>
        <w:t>In a trial, you have a clear operational definition of the intervention, so consistency is generally fulfilled.</w:t>
      </w:r>
    </w:p>
    <w:p w14:paraId="2E76CAD7" w14:textId="77777777" w:rsidR="00C77F05" w:rsidRPr="00D91FBF" w:rsidRDefault="00FF12F9" w:rsidP="00D91FBF">
      <w:pPr>
        <w:numPr>
          <w:ilvl w:val="0"/>
          <w:numId w:val="1"/>
        </w:numPr>
      </w:pPr>
      <w:r w:rsidRPr="00D91FBF">
        <w:t>Now imagine that drug A reduces survival to 1 year follow-up: Pr[S</w:t>
      </w:r>
      <w:r w:rsidRPr="00D91FBF">
        <w:rPr>
          <w:vertAlign w:val="superscript"/>
        </w:rPr>
        <w:t>a=1</w:t>
      </w:r>
      <w:r w:rsidRPr="00D91FBF">
        <w:t>=1]&lt;Pr[S</w:t>
      </w:r>
      <w:r w:rsidRPr="00D91FBF">
        <w:rPr>
          <w:vertAlign w:val="superscript"/>
        </w:rPr>
        <w:t>a=0</w:t>
      </w:r>
      <w:r w:rsidRPr="00D91FBF">
        <w:t>=1]. Write out the best ITT estimate of the risk difference, assuming you can only evaluate cognitive impairment on people who remain alive.</w:t>
      </w:r>
    </w:p>
    <w:p w14:paraId="1E505514" w14:textId="77777777" w:rsidR="00C77F05" w:rsidRDefault="00FF12F9" w:rsidP="00D91FBF">
      <w:pPr>
        <w:numPr>
          <w:ilvl w:val="1"/>
          <w:numId w:val="1"/>
        </w:numPr>
      </w:pPr>
      <w:r w:rsidRPr="00D91FBF">
        <w:t>Write the counterfactual contrast estimated by the above.</w:t>
      </w:r>
    </w:p>
    <w:p w14:paraId="0ADC91DF" w14:textId="77777777" w:rsidR="007949EC" w:rsidRDefault="007949EC" w:rsidP="007949EC">
      <w:pPr>
        <w:numPr>
          <w:ilvl w:val="2"/>
          <w:numId w:val="1"/>
        </w:numPr>
        <w:rPr>
          <w:color w:val="FF0000"/>
        </w:rPr>
      </w:pPr>
      <w:r>
        <w:rPr>
          <w:color w:val="FF0000"/>
        </w:rPr>
        <w:t>Onl</w:t>
      </w:r>
      <w:r w:rsidR="00E64FBC">
        <w:rPr>
          <w:color w:val="FF0000"/>
        </w:rPr>
        <w:t xml:space="preserve">y the risk among the uncensored, ie those who survive </w:t>
      </w:r>
      <w:r>
        <w:rPr>
          <w:color w:val="FF0000"/>
        </w:rPr>
        <w:t>(</w:t>
      </w:r>
      <w:r w:rsidR="0044718A">
        <w:rPr>
          <w:color w:val="FF0000"/>
        </w:rPr>
        <w:t>S</w:t>
      </w:r>
      <w:r>
        <w:rPr>
          <w:color w:val="FF0000"/>
        </w:rPr>
        <w:t>=</w:t>
      </w:r>
      <w:r w:rsidR="0044718A">
        <w:rPr>
          <w:color w:val="FF0000"/>
        </w:rPr>
        <w:t>1</w:t>
      </w:r>
      <w:r>
        <w:rPr>
          <w:color w:val="FF0000"/>
        </w:rPr>
        <w:t>) can be computed: Pr[Y=1|A=1,</w:t>
      </w:r>
      <w:r w:rsidR="0044718A">
        <w:rPr>
          <w:color w:val="FF0000"/>
        </w:rPr>
        <w:t>S</w:t>
      </w:r>
      <w:r>
        <w:rPr>
          <w:color w:val="FF0000"/>
        </w:rPr>
        <w:t>=</w:t>
      </w:r>
      <w:r w:rsidR="0044718A">
        <w:rPr>
          <w:color w:val="FF0000"/>
        </w:rPr>
        <w:t>1</w:t>
      </w:r>
      <w:r>
        <w:rPr>
          <w:color w:val="FF0000"/>
        </w:rPr>
        <w:t>] - Pr[Y=1|A=0,</w:t>
      </w:r>
      <w:r w:rsidR="0044718A">
        <w:rPr>
          <w:color w:val="FF0000"/>
        </w:rPr>
        <w:t>S</w:t>
      </w:r>
      <w:r>
        <w:rPr>
          <w:color w:val="FF0000"/>
        </w:rPr>
        <w:t>=</w:t>
      </w:r>
      <w:r w:rsidR="0044718A">
        <w:rPr>
          <w:color w:val="FF0000"/>
        </w:rPr>
        <w:t>1</w:t>
      </w:r>
      <w:r>
        <w:rPr>
          <w:color w:val="FF0000"/>
        </w:rPr>
        <w:t>]</w:t>
      </w:r>
      <w:r w:rsidR="006F775D">
        <w:rPr>
          <w:color w:val="FF0000"/>
        </w:rPr>
        <w:t>.</w:t>
      </w:r>
    </w:p>
    <w:p w14:paraId="4AD4D4EE" w14:textId="77777777" w:rsidR="00C77F05" w:rsidRDefault="00FF12F9" w:rsidP="00D91FBF">
      <w:pPr>
        <w:numPr>
          <w:ilvl w:val="1"/>
          <w:numId w:val="1"/>
        </w:numPr>
      </w:pPr>
      <w:r w:rsidRPr="00D91FBF">
        <w:t>Can you infer that the ITT estimates the Population Average Treatment Effect and do you need the assumptions of exchangeability, consistency, or positivity to draw this inference?</w:t>
      </w:r>
    </w:p>
    <w:p w14:paraId="61F97BC9" w14:textId="77777777" w:rsidR="007949EC" w:rsidRDefault="00B815C4" w:rsidP="007949EC">
      <w:pPr>
        <w:numPr>
          <w:ilvl w:val="2"/>
          <w:numId w:val="1"/>
        </w:numPr>
        <w:rPr>
          <w:color w:val="FF0000"/>
        </w:rPr>
      </w:pPr>
      <w:r>
        <w:rPr>
          <w:color w:val="FF0000"/>
        </w:rPr>
        <w:lastRenderedPageBreak/>
        <w:t xml:space="preserve">We know that </w:t>
      </w:r>
      <w:r w:rsidR="00F37B52">
        <w:rPr>
          <w:color w:val="FF0000"/>
        </w:rPr>
        <w:t xml:space="preserve">A influences survival to 1 year follow up. If the outcome (or a cause of the outcome) also influences survival, </w:t>
      </w:r>
      <w:r w:rsidR="00F15A4A">
        <w:rPr>
          <w:color w:val="FF0000"/>
        </w:rPr>
        <w:t>selection bias will arise</w:t>
      </w:r>
      <w:r>
        <w:rPr>
          <w:color w:val="FF0000"/>
        </w:rPr>
        <w:t xml:space="preserve">. </w:t>
      </w:r>
      <w:r w:rsidR="007D58FF">
        <w:rPr>
          <w:color w:val="FF0000"/>
        </w:rPr>
        <w:t xml:space="preserve">There is substantial evidence from the literature that memory impairment/memory change predicts survival </w:t>
      </w:r>
      <w:r w:rsidR="007D58FF" w:rsidRPr="007949EC">
        <w:rPr>
          <w:color w:val="FF0000"/>
          <w:highlight w:val="yellow"/>
        </w:rPr>
        <w:t>Pr[</w:t>
      </w:r>
      <w:r w:rsidR="007D58FF">
        <w:rPr>
          <w:color w:val="FF0000"/>
          <w:highlight w:val="yellow"/>
        </w:rPr>
        <w:t>S</w:t>
      </w:r>
      <w:r w:rsidR="007D58FF">
        <w:rPr>
          <w:color w:val="FF0000"/>
          <w:highlight w:val="yellow"/>
          <w:vertAlign w:val="superscript"/>
        </w:rPr>
        <w:t>y</w:t>
      </w:r>
      <w:r w:rsidR="007D58FF" w:rsidRPr="007949EC">
        <w:rPr>
          <w:color w:val="FF0000"/>
          <w:highlight w:val="yellow"/>
          <w:vertAlign w:val="superscript"/>
        </w:rPr>
        <w:t>=1</w:t>
      </w:r>
      <w:r w:rsidR="007D58FF" w:rsidRPr="007949EC">
        <w:rPr>
          <w:color w:val="FF0000"/>
          <w:highlight w:val="yellow"/>
        </w:rPr>
        <w:t>=</w:t>
      </w:r>
      <w:r w:rsidR="007D58FF">
        <w:rPr>
          <w:color w:val="FF0000"/>
          <w:highlight w:val="yellow"/>
        </w:rPr>
        <w:t>1</w:t>
      </w:r>
      <w:r w:rsidR="007D58FF" w:rsidRPr="007949EC">
        <w:rPr>
          <w:color w:val="FF0000"/>
          <w:highlight w:val="yellow"/>
        </w:rPr>
        <w:t xml:space="preserve">] </w:t>
      </w:r>
      <w:r w:rsidR="007D58FF">
        <w:rPr>
          <w:color w:val="FF0000"/>
          <w:highlight w:val="yellow"/>
        </w:rPr>
        <w:t>≠</w:t>
      </w:r>
      <w:r w:rsidR="007D58FF" w:rsidRPr="007949EC">
        <w:rPr>
          <w:color w:val="FF0000"/>
          <w:highlight w:val="yellow"/>
        </w:rPr>
        <w:t xml:space="preserve"> Pr[</w:t>
      </w:r>
      <w:r w:rsidR="007D58FF">
        <w:rPr>
          <w:color w:val="FF0000"/>
          <w:highlight w:val="yellow"/>
        </w:rPr>
        <w:t>S</w:t>
      </w:r>
      <w:r w:rsidR="007D58FF">
        <w:rPr>
          <w:color w:val="FF0000"/>
          <w:highlight w:val="yellow"/>
          <w:vertAlign w:val="superscript"/>
        </w:rPr>
        <w:t>y</w:t>
      </w:r>
      <w:r w:rsidR="007D58FF" w:rsidRPr="007949EC">
        <w:rPr>
          <w:color w:val="FF0000"/>
          <w:highlight w:val="yellow"/>
          <w:vertAlign w:val="superscript"/>
        </w:rPr>
        <w:t>=0</w:t>
      </w:r>
      <w:r w:rsidR="007D58FF" w:rsidRPr="007949EC">
        <w:rPr>
          <w:color w:val="FF0000"/>
          <w:highlight w:val="yellow"/>
        </w:rPr>
        <w:t>=</w:t>
      </w:r>
      <w:r w:rsidR="007D58FF">
        <w:rPr>
          <w:color w:val="FF0000"/>
          <w:highlight w:val="yellow"/>
        </w:rPr>
        <w:t>1</w:t>
      </w:r>
      <w:r w:rsidR="007D58FF" w:rsidRPr="007949EC">
        <w:rPr>
          <w:color w:val="FF0000"/>
          <w:highlight w:val="yellow"/>
        </w:rPr>
        <w:t>]</w:t>
      </w:r>
      <w:r w:rsidR="007D58FF">
        <w:rPr>
          <w:color w:val="FF0000"/>
        </w:rPr>
        <w:t xml:space="preserve">. </w:t>
      </w:r>
    </w:p>
    <w:p w14:paraId="3B0EB93E" w14:textId="77777777" w:rsidR="007B38D3" w:rsidRDefault="007B38D3" w:rsidP="007949EC">
      <w:pPr>
        <w:numPr>
          <w:ilvl w:val="2"/>
          <w:numId w:val="1"/>
        </w:numPr>
        <w:rPr>
          <w:color w:val="FF0000"/>
        </w:rPr>
      </w:pPr>
      <w:r>
        <w:rPr>
          <w:color w:val="FF0000"/>
        </w:rPr>
        <w:t>This is really tricky because to estimate the PATE (</w:t>
      </w:r>
      <w:r w:rsidRPr="00E64FBC">
        <w:rPr>
          <w:color w:val="FF0000"/>
        </w:rPr>
        <w:t>Pr[Y</w:t>
      </w:r>
      <w:r w:rsidRPr="00E64FBC">
        <w:rPr>
          <w:color w:val="FF0000"/>
          <w:vertAlign w:val="superscript"/>
        </w:rPr>
        <w:t>a=1</w:t>
      </w:r>
      <w:r w:rsidRPr="00E64FBC">
        <w:rPr>
          <w:color w:val="FF0000"/>
        </w:rPr>
        <w:t>=1] - Pr[Y</w:t>
      </w:r>
      <w:r w:rsidRPr="00E64FBC">
        <w:rPr>
          <w:color w:val="FF0000"/>
          <w:vertAlign w:val="superscript"/>
        </w:rPr>
        <w:t>a=0</w:t>
      </w:r>
      <w:r w:rsidRPr="00E64FBC">
        <w:rPr>
          <w:color w:val="FF0000"/>
        </w:rPr>
        <w:t>=1]</w:t>
      </w:r>
      <w:r>
        <w:rPr>
          <w:color w:val="FF0000"/>
        </w:rPr>
        <w:t xml:space="preserve">) we have to decide how to place a value on Y for dead people.  One possibility is to say that if you’re dead, Y=0 and if you’re alive Y=y.  This has the weird consequence that exposures that increase mortality via any mechanism can look protective for all other mechanisms; for example, if smoking causes mortality due to CVD or cancer, it can appear protective against dementia, because so many smokers are dead and therefore have Y=0 under this framework. </w:t>
      </w:r>
    </w:p>
    <w:p w14:paraId="3EE55697" w14:textId="77777777" w:rsidR="007B38D3" w:rsidRDefault="007B38D3" w:rsidP="007949EC">
      <w:pPr>
        <w:numPr>
          <w:ilvl w:val="2"/>
          <w:numId w:val="1"/>
        </w:numPr>
        <w:rPr>
          <w:color w:val="FF0000"/>
        </w:rPr>
      </w:pPr>
      <w:r>
        <w:rPr>
          <w:color w:val="FF0000"/>
        </w:rPr>
        <w:t xml:space="preserve">Most people don’t think this is a great solution but some approaches to handling competing risks (eg Fine and Gray) effectively do this.  </w:t>
      </w:r>
    </w:p>
    <w:p w14:paraId="7F37BB3D" w14:textId="77777777" w:rsidR="00B66698" w:rsidRDefault="00B66698" w:rsidP="007949EC">
      <w:pPr>
        <w:numPr>
          <w:ilvl w:val="2"/>
          <w:numId w:val="1"/>
        </w:numPr>
        <w:rPr>
          <w:color w:val="FF0000"/>
        </w:rPr>
      </w:pPr>
      <w:r>
        <w:rPr>
          <w:color w:val="FF0000"/>
        </w:rPr>
        <w:t>A</w:t>
      </w:r>
      <w:r w:rsidRPr="00DC53B9">
        <w:rPr>
          <w:color w:val="FF0000"/>
        </w:rPr>
        <w:t xml:space="preserve">n alternative </w:t>
      </w:r>
      <w:r>
        <w:rPr>
          <w:color w:val="FF0000"/>
        </w:rPr>
        <w:t>estimand of interest</w:t>
      </w:r>
      <w:r w:rsidRPr="00DC53B9">
        <w:rPr>
          <w:color w:val="FF0000"/>
        </w:rPr>
        <w:t xml:space="preserve"> among the uncensored is the</w:t>
      </w:r>
      <w:r w:rsidR="007B38D3">
        <w:rPr>
          <w:color w:val="FF0000"/>
        </w:rPr>
        <w:t xml:space="preserve"> Survivor Average Causal Effect, which rests on saying “we don’t care about the effect of smoking on dementia if smoking is going to kill you from CVD; we only care about the effect of smoking on dementia for people who would survive to be at risk of dementia regardless of whether they smoked or not</w:t>
      </w:r>
      <w:r w:rsidRPr="00DC53B9">
        <w:rPr>
          <w:color w:val="FF0000"/>
        </w:rPr>
        <w:t>: [Pr[Y=1|A=1] - Pr[Y=1|A=0]] | S</w:t>
      </w:r>
      <w:r w:rsidRPr="00DC53B9">
        <w:rPr>
          <w:color w:val="FF0000"/>
          <w:vertAlign w:val="superscript"/>
        </w:rPr>
        <w:t xml:space="preserve">a=1 = a=0 </w:t>
      </w:r>
      <w:r w:rsidRPr="007B38D3">
        <w:rPr>
          <w:color w:val="FF0000"/>
        </w:rPr>
        <w:t>= 1</w:t>
      </w:r>
      <w:r w:rsidRPr="00DC53B9">
        <w:rPr>
          <w:color w:val="FF0000"/>
        </w:rPr>
        <w:t>]</w:t>
      </w:r>
      <w:r>
        <w:rPr>
          <w:color w:val="FF0000"/>
        </w:rPr>
        <w:t>, which can be estimated using IPW under certain assumptions (</w:t>
      </w:r>
      <w:r w:rsidRPr="00DC53B9">
        <w:rPr>
          <w:color w:val="FF0000"/>
        </w:rPr>
        <w:t>Tchetgen Tchetgen EJ, Phiri K, Shapiro R</w:t>
      </w:r>
      <w:r w:rsidRPr="00DC53B9">
        <w:rPr>
          <w:b/>
          <w:bCs/>
          <w:color w:val="FF0000"/>
        </w:rPr>
        <w:t xml:space="preserve">. </w:t>
      </w:r>
      <w:r w:rsidRPr="00DC53B9">
        <w:rPr>
          <w:color w:val="FF0000"/>
        </w:rPr>
        <w:t>A Simple Regression-based Approach to Account for Survival Bias in Birth Outcomes Research. Epidemiology. 2015;26(4):473-</w:t>
      </w:r>
      <w:r>
        <w:rPr>
          <w:color w:val="FF0000"/>
        </w:rPr>
        <w:t>80).</w:t>
      </w:r>
      <w:r w:rsidRPr="00D91FBF">
        <w:rPr>
          <w:color w:val="FF0000"/>
        </w:rPr>
        <w:t xml:space="preserve"> </w:t>
      </w:r>
    </w:p>
    <w:p w14:paraId="181711F1" w14:textId="77777777" w:rsidR="007B38D3" w:rsidRDefault="007B38D3" w:rsidP="007949EC">
      <w:pPr>
        <w:numPr>
          <w:ilvl w:val="2"/>
          <w:numId w:val="1"/>
        </w:numPr>
        <w:rPr>
          <w:color w:val="FF0000"/>
        </w:rPr>
      </w:pPr>
      <w:r>
        <w:rPr>
          <w:color w:val="FF0000"/>
        </w:rPr>
        <w:t>Note this is an area of ongoing controversy an there’s not yet consensus.  You need to worry about it if:</w:t>
      </w:r>
    </w:p>
    <w:p w14:paraId="48180AEA" w14:textId="77777777" w:rsidR="007B38D3" w:rsidRDefault="007B38D3" w:rsidP="00410046">
      <w:pPr>
        <w:numPr>
          <w:ilvl w:val="3"/>
          <w:numId w:val="1"/>
        </w:numPr>
        <w:rPr>
          <w:color w:val="FF0000"/>
        </w:rPr>
      </w:pPr>
      <w:r>
        <w:rPr>
          <w:color w:val="FF0000"/>
        </w:rPr>
        <w:t xml:space="preserve">The exposure you are studying kills people (or helps them survive) or in some other way renders them ineligible to have the outcome. </w:t>
      </w:r>
    </w:p>
    <w:p w14:paraId="5D678DF8" w14:textId="77777777" w:rsidR="007B38D3" w:rsidRDefault="007B38D3" w:rsidP="00410046">
      <w:pPr>
        <w:numPr>
          <w:ilvl w:val="3"/>
          <w:numId w:val="1"/>
        </w:numPr>
        <w:rPr>
          <w:color w:val="FF0000"/>
        </w:rPr>
      </w:pPr>
      <w:r>
        <w:rPr>
          <w:color w:val="FF0000"/>
        </w:rPr>
        <w:t xml:space="preserve">There are other factors which you have not measured which may also influence mortality and the outcome you are studying. </w:t>
      </w:r>
    </w:p>
    <w:p w14:paraId="68BE5090" w14:textId="222FCC67" w:rsidR="00410046" w:rsidRDefault="00133CE5" w:rsidP="007B38D3">
      <w:pPr>
        <w:numPr>
          <w:ilvl w:val="2"/>
          <w:numId w:val="1"/>
        </w:numPr>
        <w:rPr>
          <w:color w:val="FF0000"/>
        </w:rPr>
      </w:pPr>
      <w:r>
        <w:rPr>
          <w:color w:val="FF0000"/>
        </w:rPr>
        <w:t>Examples of</w:t>
      </w:r>
      <w:r w:rsidR="00410046">
        <w:rPr>
          <w:color w:val="FF0000"/>
        </w:rPr>
        <w:t xml:space="preserve"> research questions where this is a potential problem:</w:t>
      </w:r>
    </w:p>
    <w:p w14:paraId="68258C9C" w14:textId="77777777" w:rsidR="00410046" w:rsidRDefault="00410046" w:rsidP="00410046">
      <w:pPr>
        <w:numPr>
          <w:ilvl w:val="3"/>
          <w:numId w:val="1"/>
        </w:numPr>
        <w:rPr>
          <w:color w:val="FF0000"/>
        </w:rPr>
      </w:pPr>
      <w:r>
        <w:rPr>
          <w:color w:val="FF0000"/>
        </w:rPr>
        <w:t>The effect of race on any disease common in old age</w:t>
      </w:r>
    </w:p>
    <w:p w14:paraId="039036E2" w14:textId="77777777" w:rsidR="00410046" w:rsidRDefault="00410046" w:rsidP="00410046">
      <w:pPr>
        <w:numPr>
          <w:ilvl w:val="3"/>
          <w:numId w:val="1"/>
        </w:numPr>
        <w:rPr>
          <w:color w:val="FF0000"/>
        </w:rPr>
      </w:pPr>
      <w:r>
        <w:rPr>
          <w:color w:val="FF0000"/>
        </w:rPr>
        <w:t>The effect of obesity on functional outcomes among arthritis patients, stroke patients, heart failure patients, or cancer patients.</w:t>
      </w:r>
    </w:p>
    <w:p w14:paraId="4E963964" w14:textId="385F5C36" w:rsidR="00410046" w:rsidRDefault="00133CE5" w:rsidP="00410046">
      <w:pPr>
        <w:numPr>
          <w:ilvl w:val="3"/>
          <w:numId w:val="1"/>
        </w:numPr>
        <w:rPr>
          <w:color w:val="FF0000"/>
        </w:rPr>
      </w:pPr>
      <w:r>
        <w:rPr>
          <w:color w:val="FF0000"/>
        </w:rPr>
        <w:t>The effect of smoking on any other outcomes in old age</w:t>
      </w:r>
    </w:p>
    <w:p w14:paraId="3FB23AB5" w14:textId="54CE0870" w:rsidR="00133CE5" w:rsidRDefault="00133CE5" w:rsidP="00410046">
      <w:pPr>
        <w:numPr>
          <w:ilvl w:val="3"/>
          <w:numId w:val="1"/>
        </w:numPr>
        <w:rPr>
          <w:color w:val="FF0000"/>
        </w:rPr>
      </w:pPr>
      <w:r>
        <w:rPr>
          <w:color w:val="FF0000"/>
        </w:rPr>
        <w:t>The effect of smoking on the prognosis of low birth weight babies</w:t>
      </w:r>
    </w:p>
    <w:p w14:paraId="7424A17E" w14:textId="77777777" w:rsidR="007B38D3" w:rsidRDefault="007B38D3" w:rsidP="007B38D3">
      <w:pPr>
        <w:numPr>
          <w:ilvl w:val="2"/>
          <w:numId w:val="1"/>
        </w:numPr>
        <w:rPr>
          <w:color w:val="FF0000"/>
        </w:rPr>
      </w:pPr>
      <w:r>
        <w:rPr>
          <w:color w:val="FF0000"/>
        </w:rPr>
        <w:lastRenderedPageBreak/>
        <w:t xml:space="preserve">Note that if you have selection bias due to dropout from the study, such that although you have </w:t>
      </w:r>
      <w:r w:rsidR="00410046">
        <w:rPr>
          <w:color w:val="FF0000"/>
        </w:rPr>
        <w:t>not</w:t>
      </w:r>
      <w:r>
        <w:rPr>
          <w:color w:val="FF0000"/>
        </w:rPr>
        <w:t xml:space="preserve"> measured the outcome on everyone, it still exists, </w:t>
      </w:r>
      <w:r w:rsidR="00410046">
        <w:rPr>
          <w:color w:val="FF0000"/>
        </w:rPr>
        <w:t xml:space="preserve">this is less problematic.  You can use inverse probability weights to estimate the probability each person is included in the study as a function of his or her background characteristics (use a logistic regression to predict a binary indicator for whether the person remained in the study, using treatment and background variables as predictors, get the predicted probability of remaining in the study, e.g., with the predict statement, and take the inverse of that predicted probability as a weight for your main analysis). This is pretty standard for handling attrition. </w:t>
      </w:r>
    </w:p>
    <w:p w14:paraId="3C545BC1" w14:textId="77777777" w:rsidR="007B38D3" w:rsidRDefault="007B38D3" w:rsidP="007B38D3">
      <w:pPr>
        <w:numPr>
          <w:ilvl w:val="2"/>
          <w:numId w:val="1"/>
        </w:numPr>
        <w:rPr>
          <w:color w:val="FF0000"/>
        </w:rPr>
      </w:pPr>
    </w:p>
    <w:p w14:paraId="0B50D40F" w14:textId="77777777" w:rsidR="007026B4" w:rsidRDefault="007026B4" w:rsidP="007026B4">
      <w:pPr>
        <w:pBdr>
          <w:bottom w:val="single" w:sz="12" w:space="1" w:color="auto"/>
        </w:pBdr>
        <w:rPr>
          <w:color w:val="FF0000"/>
        </w:rPr>
      </w:pPr>
    </w:p>
    <w:p w14:paraId="36E3E7DE" w14:textId="77777777" w:rsidR="007026B4" w:rsidRDefault="007026B4" w:rsidP="007026B4">
      <w:r>
        <w:t>In response to Stephen’s question about exchangeability and survival bias:</w:t>
      </w:r>
    </w:p>
    <w:p w14:paraId="6042EDC3" w14:textId="77777777" w:rsidR="00DB6538" w:rsidRDefault="007026B4" w:rsidP="007026B4">
      <w:r>
        <w:t>The standard exchangeability assumption is that Y</w:t>
      </w:r>
      <w:r w:rsidRPr="007026B4">
        <w:rPr>
          <w:vertAlign w:val="superscript"/>
        </w:rPr>
        <w:t>a</w:t>
      </w:r>
      <w:r>
        <w:rPr>
          <w:vertAlign w:val="superscript"/>
        </w:rPr>
        <w:t xml:space="preserve"> </w:t>
      </w:r>
      <w:r>
        <w:t xml:space="preserve">is independent of A for all </w:t>
      </w:r>
      <w:r w:rsidR="003A6B9B">
        <w:t>a</w:t>
      </w:r>
      <w:r>
        <w:t>: Pr[Y</w:t>
      </w:r>
      <w:r w:rsidRPr="007026B4">
        <w:rPr>
          <w:vertAlign w:val="superscript"/>
        </w:rPr>
        <w:t>a</w:t>
      </w:r>
      <w:r>
        <w:t>=1|A=1]=</w:t>
      </w:r>
      <w:r w:rsidRPr="007026B4">
        <w:t xml:space="preserve"> </w:t>
      </w:r>
      <w:r>
        <w:t>Pr[Y</w:t>
      </w:r>
      <w:r w:rsidRPr="007026B4">
        <w:rPr>
          <w:vertAlign w:val="superscript"/>
        </w:rPr>
        <w:t>a</w:t>
      </w:r>
      <w:r>
        <w:t>=1|A=0]</w:t>
      </w:r>
      <w:r w:rsidR="003A6B9B">
        <w:t>=Pr[Y</w:t>
      </w:r>
      <w:r w:rsidR="003A6B9B" w:rsidRPr="003A6B9B">
        <w:rPr>
          <w:vertAlign w:val="superscript"/>
        </w:rPr>
        <w:t>a</w:t>
      </w:r>
      <w:r w:rsidR="003A6B9B">
        <w:t>=1]</w:t>
      </w:r>
      <w:r w:rsidR="00DB6538">
        <w:t xml:space="preserve">. </w:t>
      </w:r>
    </w:p>
    <w:p w14:paraId="343B76A4" w14:textId="77777777" w:rsidR="00DB2354" w:rsidRDefault="00DB6538" w:rsidP="00DB6538">
      <w:r>
        <w:t xml:space="preserve">Let’s use the study described in the quiz to think about exchangeability and survival bias. We know that </w:t>
      </w:r>
      <w:r w:rsidRPr="00D91FBF">
        <w:t>drug A reduces survival to 1 year follow-up: Pr[S</w:t>
      </w:r>
      <w:r w:rsidRPr="00D91FBF">
        <w:rPr>
          <w:vertAlign w:val="superscript"/>
        </w:rPr>
        <w:t>a=1</w:t>
      </w:r>
      <w:r w:rsidRPr="00D91FBF">
        <w:t>=1]&lt;Pr[S</w:t>
      </w:r>
      <w:r w:rsidRPr="00D91FBF">
        <w:rPr>
          <w:vertAlign w:val="superscript"/>
        </w:rPr>
        <w:t>a=0</w:t>
      </w:r>
      <w:r w:rsidRPr="00D91FBF">
        <w:t>=1]</w:t>
      </w:r>
      <w:r>
        <w:t>. Thus, we have a problem with estimating the Population Average Treatment Effect because we can only observe the outcome among noncensored participants (S=1), who includes both 1) people who survive to follow up under either exposure status and 2) people who were randomized to A=0 and survived, but would have died if they were randomized to A=1.</w:t>
      </w:r>
      <w:r w:rsidR="008F0C5B">
        <w:t xml:space="preserve"> </w:t>
      </w:r>
    </w:p>
    <w:p w14:paraId="02A841F0" w14:textId="4E27469E" w:rsidR="007026B4" w:rsidRDefault="008F0C5B" w:rsidP="00DB6538">
      <w:r>
        <w:t>If the</w:t>
      </w:r>
      <w:r w:rsidR="00DB2354">
        <w:t>re are no other causes of survival and Y (besides A), then the survival should not affect exchangeability and the comparison is still valid:</w:t>
      </w:r>
      <w:r>
        <w:t xml:space="preserve"> </w:t>
      </w:r>
      <w:r w:rsidR="007E4791" w:rsidRPr="007E4791">
        <w:rPr>
          <w:highlight w:val="yellow"/>
        </w:rPr>
        <w:t>Pr[Y</w:t>
      </w:r>
      <w:r w:rsidR="007E4791" w:rsidRPr="007E4791">
        <w:rPr>
          <w:highlight w:val="yellow"/>
          <w:vertAlign w:val="superscript"/>
        </w:rPr>
        <w:t>a</w:t>
      </w:r>
      <w:r w:rsidR="007E4791" w:rsidRPr="007E4791">
        <w:rPr>
          <w:highlight w:val="yellow"/>
        </w:rPr>
        <w:t>=1|A=1,S=1]= Pr[Y</w:t>
      </w:r>
      <w:r w:rsidR="007E4791" w:rsidRPr="007E4791">
        <w:rPr>
          <w:highlight w:val="yellow"/>
          <w:vertAlign w:val="superscript"/>
        </w:rPr>
        <w:t>a</w:t>
      </w:r>
      <w:r w:rsidR="007E4791" w:rsidRPr="007E4791">
        <w:rPr>
          <w:highlight w:val="yellow"/>
        </w:rPr>
        <w:t>=1|A=0,S=1]= Pr[Y</w:t>
      </w:r>
      <w:r w:rsidR="007E4791" w:rsidRPr="007E4791">
        <w:rPr>
          <w:highlight w:val="yellow"/>
          <w:vertAlign w:val="superscript"/>
        </w:rPr>
        <w:t>a</w:t>
      </w:r>
      <w:r w:rsidR="007E4791" w:rsidRPr="007E4791">
        <w:rPr>
          <w:highlight w:val="yellow"/>
        </w:rPr>
        <w:t>=1|A=1,S=0]= Pr[Y</w:t>
      </w:r>
      <w:r w:rsidR="007E4791" w:rsidRPr="007E4791">
        <w:rPr>
          <w:highlight w:val="yellow"/>
          <w:vertAlign w:val="superscript"/>
        </w:rPr>
        <w:t>a</w:t>
      </w:r>
      <w:r w:rsidR="007E4791" w:rsidRPr="007E4791">
        <w:rPr>
          <w:highlight w:val="yellow"/>
        </w:rPr>
        <w:t>=1|A=0,S=0]=Pr[Y</w:t>
      </w:r>
      <w:r w:rsidR="007E4791" w:rsidRPr="007E4791">
        <w:rPr>
          <w:highlight w:val="yellow"/>
          <w:vertAlign w:val="superscript"/>
        </w:rPr>
        <w:t>a</w:t>
      </w:r>
      <w:r w:rsidR="007E4791" w:rsidRPr="007E4791">
        <w:rPr>
          <w:highlight w:val="yellow"/>
        </w:rPr>
        <w:t>=1]</w:t>
      </w:r>
      <w:r w:rsidR="007E4791">
        <w:t>.</w:t>
      </w:r>
    </w:p>
    <w:p w14:paraId="53CD0D5D" w14:textId="7C868D30" w:rsidR="00DB2354" w:rsidRDefault="00DB2354" w:rsidP="00DB6538"/>
    <w:p w14:paraId="50E35390" w14:textId="18D6EE13" w:rsidR="00DB2354" w:rsidRPr="007026B4" w:rsidRDefault="00DB2354" w:rsidP="00DB6538">
      <w:r>
        <w:t>Note that it is not enough just to say the effect of A on Y would be the same for people who survived and people who didn’t survive (and it’s unclear what the effect of A on Y means in the dead, but assuming you find a meaning in that), because among people who survived, the A=1 and A=0 people will have a different distribution of the other factors that influence survival.  If any of those factors also influence Y, it is a confounder of the A-Y association in survivors (even if it wasn’t in the full population) and eliminates exchangeability.</w:t>
      </w:r>
    </w:p>
    <w:sectPr w:rsidR="00DB2354" w:rsidRPr="00702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D2A4A"/>
    <w:multiLevelType w:val="hybridMultilevel"/>
    <w:tmpl w:val="BD5C1A3C"/>
    <w:lvl w:ilvl="0" w:tplc="21F4132C">
      <w:start w:val="1"/>
      <w:numFmt w:val="upperLetter"/>
      <w:lvlText w:val="%1-"/>
      <w:lvlJc w:val="left"/>
      <w:pPr>
        <w:ind w:left="2595" w:hanging="4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1385148"/>
    <w:multiLevelType w:val="hybridMultilevel"/>
    <w:tmpl w:val="E89C2FF6"/>
    <w:lvl w:ilvl="0" w:tplc="C8CE44A0">
      <w:start w:val="1"/>
      <w:numFmt w:val="bullet"/>
      <w:lvlText w:val=""/>
      <w:lvlJc w:val="left"/>
      <w:pPr>
        <w:tabs>
          <w:tab w:val="num" w:pos="720"/>
        </w:tabs>
        <w:ind w:left="720" w:hanging="360"/>
      </w:pPr>
      <w:rPr>
        <w:rFonts w:ascii="Wingdings" w:hAnsi="Wingdings" w:hint="default"/>
      </w:rPr>
    </w:lvl>
    <w:lvl w:ilvl="1" w:tplc="CE32E4FE">
      <w:start w:val="1605"/>
      <w:numFmt w:val="bullet"/>
      <w:lvlText w:val="•"/>
      <w:lvlJc w:val="left"/>
      <w:pPr>
        <w:tabs>
          <w:tab w:val="num" w:pos="1440"/>
        </w:tabs>
        <w:ind w:left="1440" w:hanging="360"/>
      </w:pPr>
      <w:rPr>
        <w:rFonts w:ascii="Arial" w:hAnsi="Arial" w:hint="default"/>
        <w:color w:val="auto"/>
      </w:rPr>
    </w:lvl>
    <w:lvl w:ilvl="2" w:tplc="4F4A1ECA">
      <w:start w:val="1"/>
      <w:numFmt w:val="bullet"/>
      <w:lvlText w:val=""/>
      <w:lvlJc w:val="left"/>
      <w:pPr>
        <w:tabs>
          <w:tab w:val="num" w:pos="2160"/>
        </w:tabs>
        <w:ind w:left="2160" w:hanging="360"/>
      </w:pPr>
      <w:rPr>
        <w:rFonts w:ascii="Wingdings" w:hAnsi="Wingdings" w:hint="default"/>
        <w:color w:val="FF0000"/>
      </w:rPr>
    </w:lvl>
    <w:lvl w:ilvl="3" w:tplc="04103840">
      <w:start w:val="1"/>
      <w:numFmt w:val="bullet"/>
      <w:lvlText w:val=""/>
      <w:lvlJc w:val="left"/>
      <w:pPr>
        <w:tabs>
          <w:tab w:val="num" w:pos="2880"/>
        </w:tabs>
        <w:ind w:left="2880" w:hanging="360"/>
      </w:pPr>
      <w:rPr>
        <w:rFonts w:ascii="Wingdings" w:hAnsi="Wingdings" w:hint="default"/>
      </w:rPr>
    </w:lvl>
    <w:lvl w:ilvl="4" w:tplc="7E18EF2A" w:tentative="1">
      <w:start w:val="1"/>
      <w:numFmt w:val="bullet"/>
      <w:lvlText w:val=""/>
      <w:lvlJc w:val="left"/>
      <w:pPr>
        <w:tabs>
          <w:tab w:val="num" w:pos="3600"/>
        </w:tabs>
        <w:ind w:left="3600" w:hanging="360"/>
      </w:pPr>
      <w:rPr>
        <w:rFonts w:ascii="Wingdings" w:hAnsi="Wingdings" w:hint="default"/>
      </w:rPr>
    </w:lvl>
    <w:lvl w:ilvl="5" w:tplc="A7F050F2" w:tentative="1">
      <w:start w:val="1"/>
      <w:numFmt w:val="bullet"/>
      <w:lvlText w:val=""/>
      <w:lvlJc w:val="left"/>
      <w:pPr>
        <w:tabs>
          <w:tab w:val="num" w:pos="4320"/>
        </w:tabs>
        <w:ind w:left="4320" w:hanging="360"/>
      </w:pPr>
      <w:rPr>
        <w:rFonts w:ascii="Wingdings" w:hAnsi="Wingdings" w:hint="default"/>
      </w:rPr>
    </w:lvl>
    <w:lvl w:ilvl="6" w:tplc="DC88F56A" w:tentative="1">
      <w:start w:val="1"/>
      <w:numFmt w:val="bullet"/>
      <w:lvlText w:val=""/>
      <w:lvlJc w:val="left"/>
      <w:pPr>
        <w:tabs>
          <w:tab w:val="num" w:pos="5040"/>
        </w:tabs>
        <w:ind w:left="5040" w:hanging="360"/>
      </w:pPr>
      <w:rPr>
        <w:rFonts w:ascii="Wingdings" w:hAnsi="Wingdings" w:hint="default"/>
      </w:rPr>
    </w:lvl>
    <w:lvl w:ilvl="7" w:tplc="9D02F6E0" w:tentative="1">
      <w:start w:val="1"/>
      <w:numFmt w:val="bullet"/>
      <w:lvlText w:val=""/>
      <w:lvlJc w:val="left"/>
      <w:pPr>
        <w:tabs>
          <w:tab w:val="num" w:pos="5760"/>
        </w:tabs>
        <w:ind w:left="5760" w:hanging="360"/>
      </w:pPr>
      <w:rPr>
        <w:rFonts w:ascii="Wingdings" w:hAnsi="Wingdings" w:hint="default"/>
      </w:rPr>
    </w:lvl>
    <w:lvl w:ilvl="8" w:tplc="BA48FFC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BF"/>
    <w:rsid w:val="000741F5"/>
    <w:rsid w:val="0010379D"/>
    <w:rsid w:val="00133CE5"/>
    <w:rsid w:val="001571FD"/>
    <w:rsid w:val="001950E2"/>
    <w:rsid w:val="003A6B9B"/>
    <w:rsid w:val="00410046"/>
    <w:rsid w:val="0044718A"/>
    <w:rsid w:val="006F775D"/>
    <w:rsid w:val="007026B4"/>
    <w:rsid w:val="007949EC"/>
    <w:rsid w:val="007B38D3"/>
    <w:rsid w:val="007D58FF"/>
    <w:rsid w:val="007E4791"/>
    <w:rsid w:val="008442D2"/>
    <w:rsid w:val="008F0C5B"/>
    <w:rsid w:val="009767CD"/>
    <w:rsid w:val="00B66698"/>
    <w:rsid w:val="00B815C4"/>
    <w:rsid w:val="00BC6A49"/>
    <w:rsid w:val="00C77F05"/>
    <w:rsid w:val="00D91FBF"/>
    <w:rsid w:val="00DB2354"/>
    <w:rsid w:val="00DB6538"/>
    <w:rsid w:val="00DC53B9"/>
    <w:rsid w:val="00E64FBC"/>
    <w:rsid w:val="00EB2943"/>
    <w:rsid w:val="00F15A4A"/>
    <w:rsid w:val="00F37B52"/>
    <w:rsid w:val="00F76B9A"/>
    <w:rsid w:val="00FF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6183"/>
  <w15:docId w15:val="{A7C723D3-6EB9-4E76-8BF4-B929B17E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8A"/>
    <w:pPr>
      <w:ind w:left="720"/>
      <w:contextualSpacing/>
    </w:pPr>
  </w:style>
  <w:style w:type="character" w:styleId="CommentReference">
    <w:name w:val="annotation reference"/>
    <w:basedOn w:val="DefaultParagraphFont"/>
    <w:uiPriority w:val="99"/>
    <w:semiHidden/>
    <w:unhideWhenUsed/>
    <w:rsid w:val="006F775D"/>
    <w:rPr>
      <w:sz w:val="16"/>
      <w:szCs w:val="16"/>
    </w:rPr>
  </w:style>
  <w:style w:type="paragraph" w:styleId="CommentText">
    <w:name w:val="annotation text"/>
    <w:basedOn w:val="Normal"/>
    <w:link w:val="CommentTextChar"/>
    <w:uiPriority w:val="99"/>
    <w:semiHidden/>
    <w:unhideWhenUsed/>
    <w:rsid w:val="006F775D"/>
    <w:pPr>
      <w:spacing w:line="240" w:lineRule="auto"/>
    </w:pPr>
    <w:rPr>
      <w:sz w:val="20"/>
      <w:szCs w:val="20"/>
    </w:rPr>
  </w:style>
  <w:style w:type="character" w:customStyle="1" w:styleId="CommentTextChar">
    <w:name w:val="Comment Text Char"/>
    <w:basedOn w:val="DefaultParagraphFont"/>
    <w:link w:val="CommentText"/>
    <w:uiPriority w:val="99"/>
    <w:semiHidden/>
    <w:rsid w:val="006F775D"/>
    <w:rPr>
      <w:sz w:val="20"/>
      <w:szCs w:val="20"/>
    </w:rPr>
  </w:style>
  <w:style w:type="paragraph" w:styleId="CommentSubject">
    <w:name w:val="annotation subject"/>
    <w:basedOn w:val="CommentText"/>
    <w:next w:val="CommentText"/>
    <w:link w:val="CommentSubjectChar"/>
    <w:uiPriority w:val="99"/>
    <w:semiHidden/>
    <w:unhideWhenUsed/>
    <w:rsid w:val="006F775D"/>
    <w:rPr>
      <w:b/>
      <w:bCs/>
    </w:rPr>
  </w:style>
  <w:style w:type="character" w:customStyle="1" w:styleId="CommentSubjectChar">
    <w:name w:val="Comment Subject Char"/>
    <w:basedOn w:val="CommentTextChar"/>
    <w:link w:val="CommentSubject"/>
    <w:uiPriority w:val="99"/>
    <w:semiHidden/>
    <w:rsid w:val="006F775D"/>
    <w:rPr>
      <w:b/>
      <w:bCs/>
      <w:sz w:val="20"/>
      <w:szCs w:val="20"/>
    </w:rPr>
  </w:style>
  <w:style w:type="paragraph" w:styleId="BalloonText">
    <w:name w:val="Balloon Text"/>
    <w:basedOn w:val="Normal"/>
    <w:link w:val="BalloonTextChar"/>
    <w:uiPriority w:val="99"/>
    <w:semiHidden/>
    <w:unhideWhenUsed/>
    <w:rsid w:val="006F7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75D"/>
    <w:rPr>
      <w:rFonts w:ascii="Tahoma" w:hAnsi="Tahoma" w:cs="Tahoma"/>
      <w:sz w:val="16"/>
      <w:szCs w:val="16"/>
    </w:rPr>
  </w:style>
  <w:style w:type="paragraph" w:styleId="NormalWeb">
    <w:name w:val="Normal (Web)"/>
    <w:basedOn w:val="Normal"/>
    <w:uiPriority w:val="99"/>
    <w:semiHidden/>
    <w:unhideWhenUsed/>
    <w:rsid w:val="00DC53B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026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366">
      <w:bodyDiv w:val="1"/>
      <w:marLeft w:val="0"/>
      <w:marRight w:val="0"/>
      <w:marTop w:val="0"/>
      <w:marBottom w:val="0"/>
      <w:divBdr>
        <w:top w:val="none" w:sz="0" w:space="0" w:color="auto"/>
        <w:left w:val="none" w:sz="0" w:space="0" w:color="auto"/>
        <w:bottom w:val="none" w:sz="0" w:space="0" w:color="auto"/>
        <w:right w:val="none" w:sz="0" w:space="0" w:color="auto"/>
      </w:divBdr>
    </w:div>
    <w:div w:id="966004658">
      <w:bodyDiv w:val="1"/>
      <w:marLeft w:val="0"/>
      <w:marRight w:val="0"/>
      <w:marTop w:val="0"/>
      <w:marBottom w:val="0"/>
      <w:divBdr>
        <w:top w:val="none" w:sz="0" w:space="0" w:color="auto"/>
        <w:left w:val="none" w:sz="0" w:space="0" w:color="auto"/>
        <w:bottom w:val="none" w:sz="0" w:space="0" w:color="auto"/>
        <w:right w:val="none" w:sz="0" w:space="0" w:color="auto"/>
      </w:divBdr>
      <w:divsChild>
        <w:div w:id="724109491">
          <w:marLeft w:val="259"/>
          <w:marRight w:val="0"/>
          <w:marTop w:val="240"/>
          <w:marBottom w:val="0"/>
          <w:divBdr>
            <w:top w:val="none" w:sz="0" w:space="0" w:color="auto"/>
            <w:left w:val="none" w:sz="0" w:space="0" w:color="auto"/>
            <w:bottom w:val="none" w:sz="0" w:space="0" w:color="auto"/>
            <w:right w:val="none" w:sz="0" w:space="0" w:color="auto"/>
          </w:divBdr>
        </w:div>
        <w:div w:id="1023481613">
          <w:marLeft w:val="720"/>
          <w:marRight w:val="0"/>
          <w:marTop w:val="240"/>
          <w:marBottom w:val="0"/>
          <w:divBdr>
            <w:top w:val="none" w:sz="0" w:space="0" w:color="auto"/>
            <w:left w:val="none" w:sz="0" w:space="0" w:color="auto"/>
            <w:bottom w:val="none" w:sz="0" w:space="0" w:color="auto"/>
            <w:right w:val="none" w:sz="0" w:space="0" w:color="auto"/>
          </w:divBdr>
        </w:div>
        <w:div w:id="1715808340">
          <w:marLeft w:val="720"/>
          <w:marRight w:val="0"/>
          <w:marTop w:val="240"/>
          <w:marBottom w:val="0"/>
          <w:divBdr>
            <w:top w:val="none" w:sz="0" w:space="0" w:color="auto"/>
            <w:left w:val="none" w:sz="0" w:space="0" w:color="auto"/>
            <w:bottom w:val="none" w:sz="0" w:space="0" w:color="auto"/>
            <w:right w:val="none" w:sz="0" w:space="0" w:color="auto"/>
          </w:divBdr>
        </w:div>
        <w:div w:id="1823424617">
          <w:marLeft w:val="259"/>
          <w:marRight w:val="0"/>
          <w:marTop w:val="240"/>
          <w:marBottom w:val="0"/>
          <w:divBdr>
            <w:top w:val="none" w:sz="0" w:space="0" w:color="auto"/>
            <w:left w:val="none" w:sz="0" w:space="0" w:color="auto"/>
            <w:bottom w:val="none" w:sz="0" w:space="0" w:color="auto"/>
            <w:right w:val="none" w:sz="0" w:space="0" w:color="auto"/>
          </w:divBdr>
        </w:div>
        <w:div w:id="239558674">
          <w:marLeft w:val="720"/>
          <w:marRight w:val="0"/>
          <w:marTop w:val="240"/>
          <w:marBottom w:val="0"/>
          <w:divBdr>
            <w:top w:val="none" w:sz="0" w:space="0" w:color="auto"/>
            <w:left w:val="none" w:sz="0" w:space="0" w:color="auto"/>
            <w:bottom w:val="none" w:sz="0" w:space="0" w:color="auto"/>
            <w:right w:val="none" w:sz="0" w:space="0" w:color="auto"/>
          </w:divBdr>
        </w:div>
        <w:div w:id="23509325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Mayeda, Elizabeth Rose</dc:creator>
  <cp:lastModifiedBy>Medellena Glymour</cp:lastModifiedBy>
  <cp:revision>5</cp:revision>
  <dcterms:created xsi:type="dcterms:W3CDTF">2016-05-23T13:25:00Z</dcterms:created>
  <dcterms:modified xsi:type="dcterms:W3CDTF">2016-05-23T13:33:00Z</dcterms:modified>
</cp:coreProperties>
</file>