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0BDE4" w14:textId="2D615267" w:rsidR="006E09C0" w:rsidRPr="007C390C" w:rsidRDefault="00F20CFE" w:rsidP="00E86D17">
      <w:pPr>
        <w:jc w:val="center"/>
        <w:rPr>
          <w:rFonts w:asciiTheme="majorHAnsi" w:hAnsiTheme="majorHAnsi"/>
          <w:b/>
        </w:rPr>
      </w:pPr>
      <w:r w:rsidRPr="007C390C">
        <w:rPr>
          <w:rFonts w:asciiTheme="majorHAnsi" w:hAnsiTheme="majorHAnsi"/>
          <w:b/>
        </w:rPr>
        <w:t>201</w:t>
      </w:r>
      <w:r w:rsidR="00526E1F" w:rsidRPr="007C390C">
        <w:rPr>
          <w:rFonts w:asciiTheme="majorHAnsi" w:hAnsiTheme="majorHAnsi"/>
          <w:b/>
        </w:rPr>
        <w:t>6</w:t>
      </w:r>
      <w:r w:rsidR="00E86D17" w:rsidRPr="007C390C">
        <w:rPr>
          <w:rFonts w:asciiTheme="majorHAnsi" w:hAnsiTheme="majorHAnsi"/>
          <w:b/>
        </w:rPr>
        <w:t xml:space="preserve"> Chapter 2 problems answer key</w:t>
      </w:r>
      <w:r w:rsidR="003C60D8" w:rsidRPr="007C390C">
        <w:rPr>
          <w:rFonts w:asciiTheme="majorHAnsi" w:hAnsiTheme="majorHAnsi"/>
          <w:b/>
        </w:rPr>
        <w:t xml:space="preserve">  </w:t>
      </w:r>
      <w:r w:rsidR="00526E1F" w:rsidRPr="007C390C">
        <w:rPr>
          <w:rFonts w:asciiTheme="majorHAnsi" w:hAnsiTheme="majorHAnsi"/>
          <w:b/>
        </w:rPr>
        <w:t>(DRAFT)</w:t>
      </w:r>
    </w:p>
    <w:p w14:paraId="5FC9B366" w14:textId="0E3E0FBD" w:rsidR="00E86D17" w:rsidRPr="007C390C" w:rsidRDefault="003B0731" w:rsidP="00E86D17">
      <w:pPr>
        <w:tabs>
          <w:tab w:val="left" w:pos="-720"/>
        </w:tabs>
        <w:suppressAutoHyphens/>
        <w:spacing w:after="0" w:line="240" w:lineRule="auto"/>
        <w:rPr>
          <w:rFonts w:asciiTheme="majorHAnsi" w:hAnsiTheme="majorHAnsi" w:cs="Arial"/>
        </w:rPr>
      </w:pPr>
      <w:r w:rsidRPr="007C390C">
        <w:rPr>
          <w:rFonts w:asciiTheme="majorHAnsi" w:hAnsiTheme="majorHAnsi" w:cs="Arial"/>
          <w:b/>
        </w:rPr>
        <w:t>2-</w:t>
      </w:r>
      <w:r w:rsidR="00E86D17" w:rsidRPr="007C390C">
        <w:rPr>
          <w:rFonts w:asciiTheme="majorHAnsi" w:hAnsiTheme="majorHAnsi" w:cs="Arial"/>
          <w:b/>
        </w:rPr>
        <w:t>4.</w:t>
      </w:r>
      <w:r w:rsidR="00EE546B" w:rsidRPr="007C390C">
        <w:rPr>
          <w:rFonts w:asciiTheme="majorHAnsi" w:hAnsiTheme="majorHAnsi" w:cs="Arial"/>
        </w:rPr>
        <w:t xml:space="preserve">  </w:t>
      </w:r>
      <w:proofErr w:type="spellStart"/>
      <w:r w:rsidR="00E86D17" w:rsidRPr="007C390C">
        <w:rPr>
          <w:rFonts w:asciiTheme="majorHAnsi" w:hAnsiTheme="majorHAnsi" w:cs="Arial"/>
        </w:rPr>
        <w:t>A</w:t>
      </w:r>
      <w:proofErr w:type="spellEnd"/>
      <w:r w:rsidR="00E86D17" w:rsidRPr="007C390C">
        <w:rPr>
          <w:rFonts w:asciiTheme="majorHAnsi" w:hAnsiTheme="majorHAnsi" w:cs="Arial"/>
        </w:rPr>
        <w:t xml:space="preserve"> brave group of investigators </w:t>
      </w:r>
      <w:r w:rsidR="00FC2116" w:rsidRPr="007C390C">
        <w:rPr>
          <w:rFonts w:asciiTheme="majorHAnsi" w:hAnsiTheme="majorHAnsi" w:cs="Arial"/>
        </w:rPr>
        <w:fldChar w:fldCharType="begin"/>
      </w:r>
      <w:r w:rsidR="00FC2116" w:rsidRPr="007C390C">
        <w:rPr>
          <w:rFonts w:asciiTheme="majorHAnsi" w:hAnsiTheme="majorHAnsi" w:cs="Arial"/>
        </w:rPr>
        <w:instrText xml:space="preserve"> ADDIN EN.CITE &lt;EndNote&gt;&lt;Cite&gt;&lt;Author&gt;Sinal&lt;/Author&gt;&lt;Year&gt;1997&lt;/Year&gt;&lt;RecNum&gt;2079&lt;/RecNum&gt;&lt;DisplayText&gt;(Sinal, Lawless et al. 1997)&lt;/DisplayText&gt;&lt;record&gt;&lt;rec-number&gt;2079&lt;/rec-number&gt;&lt;foreign-keys&gt;&lt;key app="EN" db-id="s5wrswzpewzvvze9sxpxree4s0x5vdrwfapp" timestamp="1413008239"&gt;2079&lt;/key&gt;&lt;/foreign-keys&gt;&lt;ref-type name="Journal Article"&gt;17&lt;/ref-type&gt;&lt;contributors&gt;&lt;authors&gt;&lt;author&gt;Sinal, S. H.&lt;/author&gt;&lt;author&gt;Lawless, M. R.&lt;/author&gt;&lt;author&gt;Rainey, D. Y.&lt;/author&gt;&lt;author&gt;Everett, V. D.&lt;/author&gt;&lt;author&gt;Runyan, D. K.&lt;/author&gt;&lt;author&gt;Frothingham, T.&lt;/author&gt;&lt;author&gt;Herman-Giddens, M.&lt;/author&gt;&lt;author&gt;St Claire, K.&lt;/author&gt;&lt;/authors&gt;&lt;/contributors&gt;&lt;auth-address&gt;Department of Pediatrics, Bowman Gray School of Medicine of Wake Forest University, Winston-Salem, NC, USA.&lt;/auth-address&gt;&lt;titles&gt;&lt;title&gt;Clinician agreement on physical findings in child sexual abuse cases&lt;/title&gt;&lt;secondary-title&gt;Arch Pediatr Adolesc Med&lt;/secondary-title&gt;&lt;/titles&gt;&lt;periodical&gt;&lt;full-title&gt;Arch Pediatr Adolesc Med&lt;/full-title&gt;&lt;/periodical&gt;&lt;pages&gt;497-501&lt;/pages&gt;&lt;volume&gt;151&lt;/volume&gt;&lt;number&gt;5&lt;/number&gt;&lt;keywords&gt;&lt;keyword&gt;Child&lt;/keyword&gt;&lt;keyword&gt;Child Abuse, Sexual/*diagnosis&lt;/keyword&gt;&lt;keyword&gt;*Colposcopy&lt;/keyword&gt;&lt;keyword&gt;Female&lt;/keyword&gt;&lt;keyword&gt;Humans&lt;/keyword&gt;&lt;keyword&gt;Observer Variation&lt;/keyword&gt;&lt;keyword&gt;Photography&lt;/keyword&gt;&lt;/keywords&gt;&lt;dates&gt;&lt;year&gt;1997&lt;/year&gt;&lt;pub-dates&gt;&lt;date&gt;May&lt;/date&gt;&lt;/pub-dates&gt;&lt;/dates&gt;&lt;accession-num&gt;9158443&lt;/accession-num&gt;&lt;urls&gt;&lt;related-urls&gt;&lt;url&gt;http://www.ncbi.nlm.nih.gov/entrez/query.fcgi?cmd=Retrieve&amp;amp;db=PubMed&amp;amp;dopt=Citation&amp;amp;list_uids=9158443&lt;/url&gt;&lt;/related-urls&gt;&lt;/urls&gt;&lt;/record&gt;&lt;/Cite&gt;&lt;/EndNote&gt;</w:instrText>
      </w:r>
      <w:r w:rsidR="00FC2116" w:rsidRPr="007C390C">
        <w:rPr>
          <w:rFonts w:asciiTheme="majorHAnsi" w:hAnsiTheme="majorHAnsi" w:cs="Arial"/>
        </w:rPr>
        <w:fldChar w:fldCharType="separate"/>
      </w:r>
      <w:r w:rsidR="00FC2116" w:rsidRPr="007C390C">
        <w:rPr>
          <w:rFonts w:asciiTheme="majorHAnsi" w:hAnsiTheme="majorHAnsi" w:cs="Arial"/>
          <w:noProof/>
        </w:rPr>
        <w:t>(Sinal, Lawless et al. 1997)</w:t>
      </w:r>
      <w:r w:rsidR="00FC2116" w:rsidRPr="007C390C">
        <w:rPr>
          <w:rFonts w:asciiTheme="majorHAnsi" w:hAnsiTheme="majorHAnsi" w:cs="Arial"/>
        </w:rPr>
        <w:fldChar w:fldCharType="end"/>
      </w:r>
      <w:r w:rsidR="00E86D17" w:rsidRPr="007C390C">
        <w:rPr>
          <w:rFonts w:asciiTheme="majorHAnsi" w:hAnsiTheme="majorHAnsi" w:cs="Arial"/>
        </w:rPr>
        <w:t xml:space="preserve"> examined inter-rater reliability for diagnosing sexual abuse in pre-pubertal girls.  Experienced clinicians (N=7) rated sets of c</w:t>
      </w:r>
      <w:r w:rsidR="003E72D1" w:rsidRPr="007C390C">
        <w:rPr>
          <w:rFonts w:asciiTheme="majorHAnsi" w:hAnsiTheme="majorHAnsi" w:cs="Arial"/>
        </w:rPr>
        <w:t>o</w:t>
      </w:r>
      <w:r w:rsidR="00E86D17" w:rsidRPr="007C390C">
        <w:rPr>
          <w:rFonts w:asciiTheme="majorHAnsi" w:hAnsiTheme="majorHAnsi" w:cs="Arial"/>
        </w:rPr>
        <w:t xml:space="preserve">lposcopic photographs on a </w:t>
      </w:r>
      <w:r w:rsidR="0049547E" w:rsidRPr="007C390C">
        <w:rPr>
          <w:rFonts w:asciiTheme="majorHAnsi" w:hAnsiTheme="majorHAnsi" w:cs="Arial"/>
        </w:rPr>
        <w:t>5-point</w:t>
      </w:r>
      <w:r w:rsidR="00E86D17" w:rsidRPr="007C390C">
        <w:rPr>
          <w:rFonts w:asciiTheme="majorHAnsi" w:hAnsiTheme="majorHAnsi" w:cs="Arial"/>
        </w:rPr>
        <w:t xml:space="preserve"> scale (1, normal; 2, nonspecific findings; 3, suspicious for abuse; 4, suggestive of penetration; 5, clear evidence of penetration).</w:t>
      </w:r>
      <w:r w:rsidR="006559D6" w:rsidRPr="007C390C">
        <w:rPr>
          <w:rFonts w:asciiTheme="majorHAnsi" w:hAnsiTheme="majorHAnsi" w:cs="Arial"/>
        </w:rPr>
        <w:t xml:space="preserve"> [9</w:t>
      </w:r>
      <w:r w:rsidR="003A4A2E" w:rsidRPr="007C390C">
        <w:rPr>
          <w:rFonts w:asciiTheme="majorHAnsi" w:hAnsiTheme="majorHAnsi" w:cs="Arial"/>
        </w:rPr>
        <w:t xml:space="preserve"> points]</w:t>
      </w:r>
    </w:p>
    <w:p w14:paraId="57F44577" w14:textId="77777777" w:rsidR="00E86D17" w:rsidRPr="007C390C" w:rsidRDefault="00E86D17" w:rsidP="00E86D17">
      <w:pPr>
        <w:tabs>
          <w:tab w:val="left" w:pos="-720"/>
        </w:tabs>
        <w:suppressAutoHyphens/>
        <w:spacing w:after="0" w:line="240" w:lineRule="auto"/>
        <w:rPr>
          <w:rFonts w:asciiTheme="majorHAnsi" w:hAnsiTheme="majorHAnsi" w:cs="Arial"/>
        </w:rPr>
      </w:pPr>
    </w:p>
    <w:p w14:paraId="5119D845" w14:textId="1775BE98" w:rsidR="00E86D17" w:rsidRPr="007C390C" w:rsidRDefault="00E86D17" w:rsidP="00E86D17">
      <w:pPr>
        <w:tabs>
          <w:tab w:val="left" w:pos="-720"/>
        </w:tabs>
        <w:suppressAutoHyphens/>
        <w:spacing w:after="0" w:line="240" w:lineRule="auto"/>
        <w:rPr>
          <w:rFonts w:asciiTheme="majorHAnsi" w:hAnsiTheme="majorHAnsi" w:cs="Arial"/>
        </w:rPr>
      </w:pPr>
      <w:r w:rsidRPr="007C390C">
        <w:rPr>
          <w:rFonts w:asciiTheme="majorHAnsi" w:hAnsiTheme="majorHAnsi" w:cs="Arial"/>
        </w:rPr>
        <w:t xml:space="preserve">a. </w:t>
      </w:r>
      <w:r w:rsidR="00167452" w:rsidRPr="007C390C">
        <w:rPr>
          <w:rFonts w:asciiTheme="majorHAnsi" w:hAnsiTheme="majorHAnsi" w:cs="Arial"/>
        </w:rPr>
        <w:t xml:space="preserve"> </w:t>
      </w:r>
      <w:r w:rsidRPr="007C390C">
        <w:rPr>
          <w:rFonts w:asciiTheme="majorHAnsi" w:hAnsiTheme="majorHAnsi" w:cs="Arial"/>
        </w:rPr>
        <w:t>The published unweighted Kappa in this study was 0.20; the published weighted kappa (using quadratic weights) was 0.62.  Why do you think there is a big difference? Which is preferable?</w:t>
      </w:r>
      <w:r w:rsidR="003C60D8" w:rsidRPr="007C390C">
        <w:rPr>
          <w:rFonts w:asciiTheme="majorHAnsi" w:hAnsiTheme="majorHAnsi" w:cs="Arial"/>
        </w:rPr>
        <w:t xml:space="preserve"> [2]</w:t>
      </w:r>
      <w:r w:rsidR="00167452" w:rsidRPr="007C390C">
        <w:rPr>
          <w:rFonts w:asciiTheme="majorHAnsi" w:hAnsiTheme="majorHAnsi" w:cs="Arial"/>
        </w:rPr>
        <w:br/>
      </w:r>
      <w:r w:rsidR="00167452" w:rsidRPr="007C390C">
        <w:rPr>
          <w:rFonts w:asciiTheme="majorHAnsi" w:hAnsiTheme="majorHAnsi" w:cs="Arial"/>
        </w:rPr>
        <w:br/>
      </w:r>
    </w:p>
    <w:p w14:paraId="0D21BA2F" w14:textId="56E7D8D1" w:rsidR="00E86D17" w:rsidRPr="007C390C" w:rsidRDefault="00E86D17" w:rsidP="00E86D17">
      <w:pPr>
        <w:tabs>
          <w:tab w:val="left" w:pos="-720"/>
        </w:tabs>
        <w:suppressAutoHyphens/>
        <w:spacing w:after="0" w:line="240" w:lineRule="auto"/>
        <w:rPr>
          <w:rFonts w:asciiTheme="majorHAnsi" w:hAnsiTheme="majorHAnsi" w:cs="Arial"/>
        </w:rPr>
      </w:pPr>
      <w:r w:rsidRPr="007C390C">
        <w:rPr>
          <w:rFonts w:asciiTheme="majorHAnsi" w:hAnsiTheme="majorHAnsi" w:cs="Arial"/>
        </w:rPr>
        <w:t xml:space="preserve">b. </w:t>
      </w:r>
      <w:r w:rsidR="00167452" w:rsidRPr="007C390C">
        <w:rPr>
          <w:rFonts w:asciiTheme="majorHAnsi" w:hAnsiTheme="majorHAnsi" w:cs="Arial"/>
        </w:rPr>
        <w:t xml:space="preserve"> </w:t>
      </w:r>
      <w:r w:rsidRPr="007C390C">
        <w:rPr>
          <w:rFonts w:asciiTheme="majorHAnsi" w:hAnsiTheme="majorHAnsi" w:cs="Arial"/>
        </w:rPr>
        <w:t xml:space="preserve">The data collection form for the study included a 6th category, "unable to interpret." Most of the Kappa values published for the study were based on the subset of 77 (55%) of 139 sets of photographs </w:t>
      </w:r>
      <w:r w:rsidR="00185DD5" w:rsidRPr="007C390C">
        <w:rPr>
          <w:rFonts w:asciiTheme="majorHAnsi" w:hAnsiTheme="majorHAnsi" w:cs="Arial"/>
        </w:rPr>
        <w:t>that</w:t>
      </w:r>
      <w:r w:rsidRPr="007C390C">
        <w:rPr>
          <w:rFonts w:asciiTheme="majorHAnsi" w:hAnsiTheme="majorHAnsi" w:cs="Arial"/>
        </w:rPr>
        <w:t xml:space="preserve"> were "interpretable" by all 7 clinicians.  </w:t>
      </w:r>
    </w:p>
    <w:p w14:paraId="61F048C1" w14:textId="77777777" w:rsidR="00E86D17" w:rsidRPr="007C390C" w:rsidRDefault="00E86D17" w:rsidP="00E86D17">
      <w:pPr>
        <w:tabs>
          <w:tab w:val="left" w:pos="-720"/>
        </w:tabs>
        <w:suppressAutoHyphens/>
        <w:spacing w:after="0" w:line="240" w:lineRule="auto"/>
        <w:rPr>
          <w:rFonts w:asciiTheme="majorHAnsi" w:hAnsiTheme="majorHAnsi" w:cs="Arial"/>
        </w:rPr>
      </w:pPr>
    </w:p>
    <w:p w14:paraId="5A241058" w14:textId="77777777" w:rsidR="00E86D17" w:rsidRPr="007C390C" w:rsidRDefault="00E86D17" w:rsidP="00E86D17">
      <w:pPr>
        <w:tabs>
          <w:tab w:val="left" w:pos="-720"/>
        </w:tabs>
        <w:suppressAutoHyphens/>
        <w:spacing w:after="0" w:line="240" w:lineRule="auto"/>
        <w:rPr>
          <w:rFonts w:asciiTheme="majorHAnsi" w:hAnsiTheme="majorHAnsi" w:cs="Arial"/>
        </w:rPr>
      </w:pPr>
      <w:r w:rsidRPr="007C390C">
        <w:rPr>
          <w:rFonts w:asciiTheme="majorHAnsi" w:hAnsiTheme="majorHAnsi" w:cs="Arial"/>
        </w:rPr>
        <w:tab/>
      </w:r>
      <w:proofErr w:type="spellStart"/>
      <w:r w:rsidRPr="007C390C">
        <w:rPr>
          <w:rFonts w:asciiTheme="majorHAnsi" w:hAnsiTheme="majorHAnsi" w:cs="Arial"/>
        </w:rPr>
        <w:t>i</w:t>
      </w:r>
      <w:proofErr w:type="spellEnd"/>
      <w:r w:rsidRPr="007C390C">
        <w:rPr>
          <w:rFonts w:asciiTheme="majorHAnsi" w:hAnsiTheme="majorHAnsi" w:cs="Arial"/>
        </w:rPr>
        <w:t xml:space="preserve">.) </w:t>
      </w:r>
      <w:proofErr w:type="gramStart"/>
      <w:r w:rsidRPr="007C390C">
        <w:rPr>
          <w:rFonts w:asciiTheme="majorHAnsi" w:hAnsiTheme="majorHAnsi" w:cs="Arial"/>
        </w:rPr>
        <w:t>Did</w:t>
      </w:r>
      <w:proofErr w:type="gramEnd"/>
      <w:r w:rsidRPr="007C390C">
        <w:rPr>
          <w:rFonts w:asciiTheme="majorHAnsi" w:hAnsiTheme="majorHAnsi" w:cs="Arial"/>
        </w:rPr>
        <w:t xml:space="preserve"> the exclusion of this group probably increase or decrease kappa?</w:t>
      </w:r>
      <w:r w:rsidR="003C60D8" w:rsidRPr="007C390C">
        <w:rPr>
          <w:rFonts w:asciiTheme="majorHAnsi" w:hAnsiTheme="majorHAnsi" w:cs="Arial"/>
        </w:rPr>
        <w:t xml:space="preserve"> [1]</w:t>
      </w:r>
    </w:p>
    <w:p w14:paraId="3493DFF4" w14:textId="77777777" w:rsidR="00E86D17" w:rsidRPr="007C390C" w:rsidRDefault="00E86D17" w:rsidP="00E86D17">
      <w:pPr>
        <w:tabs>
          <w:tab w:val="left" w:pos="-720"/>
        </w:tabs>
        <w:suppressAutoHyphens/>
        <w:spacing w:after="0" w:line="240" w:lineRule="auto"/>
        <w:rPr>
          <w:rFonts w:asciiTheme="majorHAnsi" w:hAnsiTheme="majorHAnsi" w:cs="Arial"/>
        </w:rPr>
      </w:pPr>
    </w:p>
    <w:p w14:paraId="24B74E70" w14:textId="77777777" w:rsidR="00E86D17" w:rsidRPr="007C390C" w:rsidRDefault="00E86D17" w:rsidP="00E86D17">
      <w:pPr>
        <w:tabs>
          <w:tab w:val="left" w:pos="-720"/>
        </w:tabs>
        <w:suppressAutoHyphens/>
        <w:spacing w:after="0" w:line="240" w:lineRule="auto"/>
        <w:rPr>
          <w:rFonts w:asciiTheme="majorHAnsi" w:hAnsiTheme="majorHAnsi" w:cs="Arial"/>
          <w:b/>
          <w:bCs/>
        </w:rPr>
      </w:pPr>
    </w:p>
    <w:p w14:paraId="0A7BF157" w14:textId="77777777" w:rsidR="00EE546B" w:rsidRPr="007C390C" w:rsidRDefault="00EE546B" w:rsidP="00E86D17">
      <w:pPr>
        <w:tabs>
          <w:tab w:val="left" w:pos="-720"/>
        </w:tabs>
        <w:suppressAutoHyphens/>
        <w:spacing w:after="0" w:line="240" w:lineRule="auto"/>
        <w:rPr>
          <w:rFonts w:asciiTheme="majorHAnsi" w:hAnsiTheme="majorHAnsi" w:cs="Arial"/>
        </w:rPr>
      </w:pPr>
    </w:p>
    <w:p w14:paraId="2748E546" w14:textId="77777777" w:rsidR="00E86D17" w:rsidRPr="007C390C" w:rsidRDefault="00E86D17" w:rsidP="00E86D17">
      <w:pPr>
        <w:tabs>
          <w:tab w:val="left" w:pos="-720"/>
        </w:tabs>
        <w:suppressAutoHyphens/>
        <w:spacing w:after="0" w:line="240" w:lineRule="auto"/>
        <w:rPr>
          <w:rFonts w:asciiTheme="majorHAnsi" w:hAnsiTheme="majorHAnsi" w:cs="Arial"/>
        </w:rPr>
      </w:pPr>
      <w:r w:rsidRPr="007C390C">
        <w:rPr>
          <w:rFonts w:asciiTheme="majorHAnsi" w:hAnsiTheme="majorHAnsi" w:cs="Arial"/>
        </w:rPr>
        <w:tab/>
        <w:t xml:space="preserve">ii.) </w:t>
      </w:r>
      <w:proofErr w:type="gramStart"/>
      <w:r w:rsidRPr="007C390C">
        <w:rPr>
          <w:rFonts w:asciiTheme="majorHAnsi" w:hAnsiTheme="majorHAnsi" w:cs="Arial"/>
        </w:rPr>
        <w:t>How</w:t>
      </w:r>
      <w:proofErr w:type="gramEnd"/>
      <w:r w:rsidRPr="007C390C">
        <w:rPr>
          <w:rFonts w:asciiTheme="majorHAnsi" w:hAnsiTheme="majorHAnsi" w:cs="Arial"/>
        </w:rPr>
        <w:t xml:space="preserve"> else could they have handled that 6</w:t>
      </w:r>
      <w:r w:rsidRPr="007C390C">
        <w:rPr>
          <w:rFonts w:asciiTheme="majorHAnsi" w:hAnsiTheme="majorHAnsi" w:cs="Arial"/>
          <w:vertAlign w:val="superscript"/>
        </w:rPr>
        <w:t>th</w:t>
      </w:r>
      <w:r w:rsidRPr="007C390C">
        <w:rPr>
          <w:rFonts w:asciiTheme="majorHAnsi" w:hAnsiTheme="majorHAnsi" w:cs="Arial"/>
        </w:rPr>
        <w:t xml:space="preserve"> "unable to interpret." category?</w:t>
      </w:r>
      <w:r w:rsidR="003C60D8" w:rsidRPr="007C390C">
        <w:rPr>
          <w:rFonts w:asciiTheme="majorHAnsi" w:hAnsiTheme="majorHAnsi" w:cs="Arial"/>
        </w:rPr>
        <w:t xml:space="preserve"> [2]</w:t>
      </w:r>
    </w:p>
    <w:p w14:paraId="329065F4" w14:textId="77777777" w:rsidR="00E86D17" w:rsidRPr="007C390C" w:rsidRDefault="00E86D17" w:rsidP="00E86D17">
      <w:pPr>
        <w:tabs>
          <w:tab w:val="left" w:pos="-720"/>
        </w:tabs>
        <w:suppressAutoHyphens/>
        <w:spacing w:after="0" w:line="240" w:lineRule="auto"/>
        <w:rPr>
          <w:rFonts w:asciiTheme="majorHAnsi" w:hAnsiTheme="majorHAnsi" w:cs="Arial"/>
        </w:rPr>
      </w:pPr>
    </w:p>
    <w:p w14:paraId="68A40BF8" w14:textId="54CDEA9F" w:rsidR="00E86D17" w:rsidRPr="007C390C" w:rsidRDefault="00167452" w:rsidP="00E86D17">
      <w:pPr>
        <w:tabs>
          <w:tab w:val="left" w:pos="-720"/>
        </w:tabs>
        <w:suppressAutoHyphens/>
        <w:spacing w:after="0" w:line="240" w:lineRule="auto"/>
        <w:rPr>
          <w:rFonts w:asciiTheme="majorHAnsi" w:hAnsiTheme="majorHAnsi" w:cs="Arial"/>
          <w:b/>
          <w:bCs/>
        </w:rPr>
      </w:pPr>
      <w:r w:rsidRPr="007C390C">
        <w:rPr>
          <w:rFonts w:asciiTheme="majorHAnsi" w:hAnsiTheme="majorHAnsi" w:cs="Arial"/>
          <w:b/>
          <w:bCs/>
        </w:rPr>
        <w:t xml:space="preserve"> </w:t>
      </w:r>
    </w:p>
    <w:p w14:paraId="786C0A1F" w14:textId="77777777" w:rsidR="00E86D17" w:rsidRPr="007C390C" w:rsidRDefault="00E86D17" w:rsidP="00E86D17">
      <w:pPr>
        <w:tabs>
          <w:tab w:val="left" w:pos="-720"/>
        </w:tabs>
        <w:suppressAutoHyphens/>
        <w:spacing w:after="0" w:line="240" w:lineRule="auto"/>
        <w:rPr>
          <w:rFonts w:asciiTheme="majorHAnsi" w:hAnsiTheme="majorHAnsi" w:cs="Arial"/>
          <w:b/>
          <w:bCs/>
        </w:rPr>
      </w:pPr>
    </w:p>
    <w:p w14:paraId="63CD5014" w14:textId="77777777" w:rsidR="00E86D17" w:rsidRPr="007C390C" w:rsidRDefault="00E86D17" w:rsidP="00E86D17">
      <w:pPr>
        <w:widowControl w:val="0"/>
        <w:numPr>
          <w:ilvl w:val="0"/>
          <w:numId w:val="3"/>
        </w:numPr>
        <w:tabs>
          <w:tab w:val="left" w:pos="-720"/>
        </w:tabs>
        <w:suppressAutoHyphens/>
        <w:spacing w:after="0" w:line="240" w:lineRule="auto"/>
        <w:rPr>
          <w:rFonts w:asciiTheme="majorHAnsi" w:hAnsiTheme="majorHAnsi" w:cs="Arial"/>
          <w:bCs/>
        </w:rPr>
      </w:pPr>
      <w:r w:rsidRPr="007C390C">
        <w:rPr>
          <w:rFonts w:asciiTheme="majorHAnsi" w:hAnsiTheme="majorHAnsi" w:cs="Arial"/>
          <w:bCs/>
        </w:rPr>
        <w:t>The practitioners who participated in this study were all trained in evaluating suspected sexual abuse, with a minimum experience of 50 previous cases.  (6 of 7 had seen more than 100 previous cases).  How does this affect the generalizability of the results and your conclusions?</w:t>
      </w:r>
      <w:r w:rsidR="003C60D8" w:rsidRPr="007C390C">
        <w:rPr>
          <w:rFonts w:asciiTheme="majorHAnsi" w:hAnsiTheme="majorHAnsi" w:cs="Arial"/>
          <w:bCs/>
        </w:rPr>
        <w:t xml:space="preserve"> [2]</w:t>
      </w:r>
    </w:p>
    <w:p w14:paraId="6E34D579" w14:textId="6F3ADD8D" w:rsidR="00E86D17" w:rsidRPr="007C390C" w:rsidRDefault="00167452" w:rsidP="00E86D17">
      <w:pPr>
        <w:tabs>
          <w:tab w:val="left" w:pos="-720"/>
        </w:tabs>
        <w:suppressAutoHyphens/>
        <w:spacing w:after="0" w:line="240" w:lineRule="auto"/>
        <w:rPr>
          <w:rFonts w:asciiTheme="majorHAnsi" w:hAnsiTheme="majorHAnsi" w:cs="Arial"/>
          <w:b/>
          <w:bCs/>
        </w:rPr>
      </w:pPr>
      <w:r w:rsidRPr="007C390C">
        <w:rPr>
          <w:rFonts w:asciiTheme="majorHAnsi" w:hAnsiTheme="majorHAnsi" w:cs="Arial"/>
          <w:b/>
          <w:bCs/>
        </w:rPr>
        <w:t xml:space="preserve"> </w:t>
      </w:r>
      <w:r w:rsidR="00181C5E" w:rsidRPr="007C390C">
        <w:rPr>
          <w:rFonts w:asciiTheme="majorHAnsi" w:hAnsiTheme="majorHAnsi" w:cs="Arial"/>
          <w:b/>
          <w:bCs/>
        </w:rPr>
        <w:br/>
      </w:r>
      <w:r w:rsidRPr="007C390C">
        <w:rPr>
          <w:rFonts w:asciiTheme="majorHAnsi" w:hAnsiTheme="majorHAnsi" w:cs="Arial"/>
          <w:b/>
          <w:bCs/>
        </w:rPr>
        <w:t xml:space="preserve"> </w:t>
      </w:r>
    </w:p>
    <w:p w14:paraId="7BEE7405" w14:textId="77777777" w:rsidR="00E86D17" w:rsidRPr="007C390C" w:rsidRDefault="00E86D17" w:rsidP="00E86D17">
      <w:pPr>
        <w:tabs>
          <w:tab w:val="left" w:pos="-720"/>
        </w:tabs>
        <w:suppressAutoHyphens/>
        <w:spacing w:after="0" w:line="240" w:lineRule="auto"/>
        <w:rPr>
          <w:rFonts w:asciiTheme="majorHAnsi" w:hAnsiTheme="majorHAnsi" w:cs="Arial"/>
        </w:rPr>
      </w:pPr>
    </w:p>
    <w:p w14:paraId="05E5E7C5" w14:textId="318DCE97" w:rsidR="00E86D17" w:rsidRPr="007C390C" w:rsidRDefault="00E86D17" w:rsidP="00167452">
      <w:pPr>
        <w:pStyle w:val="BodyText2"/>
        <w:numPr>
          <w:ilvl w:val="0"/>
          <w:numId w:val="3"/>
        </w:numPr>
        <w:tabs>
          <w:tab w:val="left" w:pos="-720"/>
        </w:tabs>
        <w:suppressAutoHyphens/>
        <w:rPr>
          <w:rFonts w:asciiTheme="majorHAnsi" w:hAnsiTheme="majorHAnsi" w:cs="Arial"/>
          <w:sz w:val="22"/>
          <w:szCs w:val="22"/>
        </w:rPr>
      </w:pPr>
      <w:r w:rsidRPr="007C390C">
        <w:rPr>
          <w:rFonts w:asciiTheme="majorHAnsi" w:hAnsiTheme="majorHAnsi" w:cs="Arial"/>
          <w:sz w:val="22"/>
          <w:szCs w:val="22"/>
        </w:rPr>
        <w:t>The authors actually assessed interobserver agreement in two groups of clinicians both with and without blinding them to the patients' histories.  Results are shown below:</w:t>
      </w:r>
    </w:p>
    <w:p w14:paraId="405254D9" w14:textId="77777777" w:rsidR="00167452" w:rsidRPr="007C390C" w:rsidRDefault="00167452" w:rsidP="00167452">
      <w:pPr>
        <w:pStyle w:val="BodyText2"/>
        <w:tabs>
          <w:tab w:val="left" w:pos="-720"/>
        </w:tabs>
        <w:suppressAutoHyphens/>
        <w:ind w:left="360"/>
        <w:rPr>
          <w:rFonts w:asciiTheme="majorHAnsi" w:hAnsiTheme="majorHAnsi" w:cs="Arial"/>
          <w:sz w:val="22"/>
          <w:szCs w:val="22"/>
        </w:rPr>
      </w:pPr>
    </w:p>
    <w:tbl>
      <w:tblPr>
        <w:tblW w:w="0" w:type="auto"/>
        <w:tblLayout w:type="fixed"/>
        <w:tblCellMar>
          <w:left w:w="30" w:type="dxa"/>
          <w:right w:w="30" w:type="dxa"/>
        </w:tblCellMar>
        <w:tblLook w:val="04A0" w:firstRow="1" w:lastRow="0" w:firstColumn="1" w:lastColumn="0" w:noHBand="0" w:noVBand="1"/>
      </w:tblPr>
      <w:tblGrid>
        <w:gridCol w:w="1650"/>
        <w:gridCol w:w="2250"/>
        <w:gridCol w:w="2790"/>
      </w:tblGrid>
      <w:tr w:rsidR="00E86D17" w:rsidRPr="007C390C" w14:paraId="732AD433" w14:textId="77777777" w:rsidTr="00E86D17">
        <w:trPr>
          <w:trHeight w:val="250"/>
        </w:trPr>
        <w:tc>
          <w:tcPr>
            <w:tcW w:w="6690" w:type="dxa"/>
            <w:gridSpan w:val="3"/>
            <w:tcBorders>
              <w:top w:val="single" w:sz="6" w:space="0" w:color="auto"/>
              <w:left w:val="single" w:sz="2" w:space="0" w:color="000000"/>
              <w:bottom w:val="single" w:sz="2" w:space="0" w:color="000000"/>
              <w:right w:val="single" w:sz="2" w:space="0" w:color="000000"/>
            </w:tcBorders>
            <w:hideMark/>
          </w:tcPr>
          <w:p w14:paraId="5FF91F18" w14:textId="0373D3DB" w:rsidR="00E86D17" w:rsidRPr="007C390C" w:rsidRDefault="00E86D17" w:rsidP="00B92A44">
            <w:pPr>
              <w:widowControl w:val="0"/>
              <w:spacing w:after="0" w:line="240" w:lineRule="auto"/>
              <w:rPr>
                <w:rFonts w:asciiTheme="majorHAnsi" w:hAnsiTheme="majorHAnsi" w:cs="Arial"/>
                <w:color w:val="000000"/>
              </w:rPr>
            </w:pPr>
            <w:r w:rsidRPr="007C390C">
              <w:rPr>
                <w:rFonts w:asciiTheme="majorHAnsi" w:hAnsiTheme="majorHAnsi" w:cs="Arial"/>
                <w:color w:val="000000"/>
              </w:rPr>
              <w:t>(Unweighted) Kappa values for interpretation of c</w:t>
            </w:r>
            <w:r w:rsidR="00B92A44" w:rsidRPr="007C390C">
              <w:rPr>
                <w:rFonts w:asciiTheme="majorHAnsi" w:hAnsiTheme="majorHAnsi" w:cs="Arial"/>
                <w:color w:val="000000"/>
              </w:rPr>
              <w:t>o</w:t>
            </w:r>
            <w:r w:rsidRPr="007C390C">
              <w:rPr>
                <w:rFonts w:asciiTheme="majorHAnsi" w:hAnsiTheme="majorHAnsi" w:cs="Arial"/>
                <w:color w:val="000000"/>
              </w:rPr>
              <w:t>lposcopic photos on a 5-point scale</w:t>
            </w:r>
          </w:p>
        </w:tc>
      </w:tr>
      <w:tr w:rsidR="00E86D17" w:rsidRPr="007C390C" w14:paraId="3BDD9141" w14:textId="77777777" w:rsidTr="00E86D17">
        <w:trPr>
          <w:trHeight w:val="250"/>
        </w:trPr>
        <w:tc>
          <w:tcPr>
            <w:tcW w:w="1650" w:type="dxa"/>
            <w:tcBorders>
              <w:top w:val="single" w:sz="2" w:space="0" w:color="000000"/>
              <w:left w:val="single" w:sz="2" w:space="0" w:color="000000"/>
              <w:bottom w:val="single" w:sz="2" w:space="0" w:color="000000"/>
              <w:right w:val="single" w:sz="2" w:space="0" w:color="000000"/>
            </w:tcBorders>
          </w:tcPr>
          <w:p w14:paraId="4D1BABBA" w14:textId="77777777" w:rsidR="00E86D17" w:rsidRPr="007C390C" w:rsidRDefault="00E86D17" w:rsidP="00E86D17">
            <w:pPr>
              <w:widowControl w:val="0"/>
              <w:spacing w:after="0" w:line="240" w:lineRule="auto"/>
              <w:jc w:val="right"/>
              <w:rPr>
                <w:rFonts w:asciiTheme="majorHAnsi" w:hAnsiTheme="majorHAnsi" w:cs="Arial"/>
                <w:color w:val="000000"/>
              </w:rPr>
            </w:pPr>
          </w:p>
        </w:tc>
        <w:tc>
          <w:tcPr>
            <w:tcW w:w="2250" w:type="dxa"/>
            <w:tcBorders>
              <w:top w:val="single" w:sz="2" w:space="0" w:color="000000"/>
              <w:left w:val="single" w:sz="2" w:space="0" w:color="000000"/>
              <w:bottom w:val="single" w:sz="2" w:space="0" w:color="000000"/>
              <w:right w:val="single" w:sz="2" w:space="0" w:color="000000"/>
            </w:tcBorders>
            <w:hideMark/>
          </w:tcPr>
          <w:p w14:paraId="3997DA82" w14:textId="77777777" w:rsidR="00E86D17" w:rsidRPr="007C390C" w:rsidRDefault="00E86D17" w:rsidP="00E86D17">
            <w:pPr>
              <w:widowControl w:val="0"/>
              <w:spacing w:after="0" w:line="240" w:lineRule="auto"/>
              <w:jc w:val="center"/>
              <w:rPr>
                <w:rFonts w:asciiTheme="majorHAnsi" w:hAnsiTheme="majorHAnsi" w:cs="Arial"/>
                <w:color w:val="000000"/>
              </w:rPr>
            </w:pPr>
            <w:r w:rsidRPr="007C390C">
              <w:rPr>
                <w:rFonts w:asciiTheme="majorHAnsi" w:hAnsiTheme="majorHAnsi" w:cs="Arial"/>
                <w:color w:val="000000"/>
              </w:rPr>
              <w:t>Blinded (N=456)*</w:t>
            </w:r>
          </w:p>
        </w:tc>
        <w:tc>
          <w:tcPr>
            <w:tcW w:w="2790" w:type="dxa"/>
            <w:tcBorders>
              <w:top w:val="single" w:sz="2" w:space="0" w:color="000000"/>
              <w:left w:val="single" w:sz="2" w:space="0" w:color="000000"/>
              <w:bottom w:val="single" w:sz="2" w:space="0" w:color="000000"/>
              <w:right w:val="single" w:sz="2" w:space="0" w:color="000000"/>
            </w:tcBorders>
            <w:hideMark/>
          </w:tcPr>
          <w:p w14:paraId="11A68233" w14:textId="77777777" w:rsidR="00E86D17" w:rsidRPr="007C390C" w:rsidRDefault="00E86D17" w:rsidP="00E86D17">
            <w:pPr>
              <w:widowControl w:val="0"/>
              <w:spacing w:after="0" w:line="240" w:lineRule="auto"/>
              <w:jc w:val="center"/>
              <w:rPr>
                <w:rFonts w:asciiTheme="majorHAnsi" w:hAnsiTheme="majorHAnsi" w:cs="Arial"/>
                <w:color w:val="000000"/>
              </w:rPr>
            </w:pPr>
            <w:r w:rsidRPr="007C390C">
              <w:rPr>
                <w:rFonts w:asciiTheme="majorHAnsi" w:hAnsiTheme="majorHAnsi" w:cs="Arial"/>
                <w:color w:val="000000"/>
              </w:rPr>
              <w:t>Provided History (N=510)*</w:t>
            </w:r>
          </w:p>
        </w:tc>
      </w:tr>
      <w:tr w:rsidR="00E86D17" w:rsidRPr="007C390C" w14:paraId="3C4E7ED3" w14:textId="77777777" w:rsidTr="00E86D17">
        <w:trPr>
          <w:trHeight w:val="250"/>
        </w:trPr>
        <w:tc>
          <w:tcPr>
            <w:tcW w:w="1650" w:type="dxa"/>
            <w:tcBorders>
              <w:top w:val="single" w:sz="2" w:space="0" w:color="000000"/>
              <w:left w:val="single" w:sz="2" w:space="0" w:color="000000"/>
              <w:bottom w:val="single" w:sz="2" w:space="0" w:color="000000"/>
              <w:right w:val="single" w:sz="2" w:space="0" w:color="000000"/>
            </w:tcBorders>
            <w:hideMark/>
          </w:tcPr>
          <w:p w14:paraId="3E1A4354" w14:textId="77777777" w:rsidR="00E86D17" w:rsidRPr="007C390C" w:rsidRDefault="00E86D17" w:rsidP="00E86D17">
            <w:pPr>
              <w:widowControl w:val="0"/>
              <w:spacing w:after="0" w:line="240" w:lineRule="auto"/>
              <w:rPr>
                <w:rFonts w:asciiTheme="majorHAnsi" w:hAnsiTheme="majorHAnsi" w:cs="Arial"/>
                <w:color w:val="000000"/>
              </w:rPr>
            </w:pPr>
            <w:r w:rsidRPr="007C390C">
              <w:rPr>
                <w:rFonts w:asciiTheme="majorHAnsi" w:hAnsiTheme="majorHAnsi" w:cs="Arial"/>
                <w:color w:val="000000"/>
              </w:rPr>
              <w:t>Group 1</w:t>
            </w:r>
          </w:p>
        </w:tc>
        <w:tc>
          <w:tcPr>
            <w:tcW w:w="2250" w:type="dxa"/>
            <w:tcBorders>
              <w:top w:val="single" w:sz="2" w:space="0" w:color="000000"/>
              <w:left w:val="single" w:sz="2" w:space="0" w:color="000000"/>
              <w:bottom w:val="single" w:sz="2" w:space="0" w:color="000000"/>
              <w:right w:val="single" w:sz="2" w:space="0" w:color="000000"/>
            </w:tcBorders>
            <w:hideMark/>
          </w:tcPr>
          <w:p w14:paraId="1095C9C1" w14:textId="77777777" w:rsidR="00E86D17" w:rsidRPr="007C390C" w:rsidRDefault="00E86D17" w:rsidP="00E86D17">
            <w:pPr>
              <w:widowControl w:val="0"/>
              <w:spacing w:after="0" w:line="240" w:lineRule="auto"/>
              <w:jc w:val="center"/>
              <w:rPr>
                <w:rFonts w:asciiTheme="majorHAnsi" w:hAnsiTheme="majorHAnsi" w:cs="Arial"/>
                <w:color w:val="000000"/>
              </w:rPr>
            </w:pPr>
            <w:r w:rsidRPr="007C390C">
              <w:rPr>
                <w:rFonts w:asciiTheme="majorHAnsi" w:hAnsiTheme="majorHAnsi" w:cs="Arial"/>
                <w:color w:val="000000"/>
              </w:rPr>
              <w:t>0.22</w:t>
            </w:r>
          </w:p>
        </w:tc>
        <w:tc>
          <w:tcPr>
            <w:tcW w:w="2790" w:type="dxa"/>
            <w:tcBorders>
              <w:top w:val="single" w:sz="2" w:space="0" w:color="000000"/>
              <w:left w:val="single" w:sz="2" w:space="0" w:color="000000"/>
              <w:bottom w:val="single" w:sz="2" w:space="0" w:color="000000"/>
              <w:right w:val="single" w:sz="2" w:space="0" w:color="000000"/>
            </w:tcBorders>
            <w:hideMark/>
          </w:tcPr>
          <w:p w14:paraId="5D69BB97" w14:textId="77777777" w:rsidR="00E86D17" w:rsidRPr="007C390C" w:rsidRDefault="00E86D17" w:rsidP="00E86D17">
            <w:pPr>
              <w:widowControl w:val="0"/>
              <w:spacing w:after="0" w:line="240" w:lineRule="auto"/>
              <w:jc w:val="center"/>
              <w:rPr>
                <w:rFonts w:asciiTheme="majorHAnsi" w:hAnsiTheme="majorHAnsi" w:cs="Arial"/>
                <w:color w:val="000000"/>
              </w:rPr>
            </w:pPr>
            <w:r w:rsidRPr="007C390C">
              <w:rPr>
                <w:rFonts w:asciiTheme="majorHAnsi" w:hAnsiTheme="majorHAnsi" w:cs="Arial"/>
                <w:color w:val="000000"/>
              </w:rPr>
              <w:t>0.11</w:t>
            </w:r>
          </w:p>
        </w:tc>
      </w:tr>
      <w:tr w:rsidR="00E86D17" w:rsidRPr="007C390C" w14:paraId="754C7512" w14:textId="77777777" w:rsidTr="00E86D17">
        <w:trPr>
          <w:trHeight w:val="250"/>
        </w:trPr>
        <w:tc>
          <w:tcPr>
            <w:tcW w:w="1650" w:type="dxa"/>
            <w:tcBorders>
              <w:top w:val="single" w:sz="2" w:space="0" w:color="000000"/>
              <w:left w:val="single" w:sz="2" w:space="0" w:color="000000"/>
              <w:bottom w:val="single" w:sz="2" w:space="0" w:color="000000"/>
              <w:right w:val="single" w:sz="2" w:space="0" w:color="000000"/>
            </w:tcBorders>
            <w:hideMark/>
          </w:tcPr>
          <w:p w14:paraId="2A643EDE" w14:textId="77777777" w:rsidR="00E86D17" w:rsidRPr="007C390C" w:rsidRDefault="00E86D17" w:rsidP="00E86D17">
            <w:pPr>
              <w:widowControl w:val="0"/>
              <w:spacing w:after="0" w:line="240" w:lineRule="auto"/>
              <w:rPr>
                <w:rFonts w:asciiTheme="majorHAnsi" w:hAnsiTheme="majorHAnsi" w:cs="Arial"/>
                <w:color w:val="000000"/>
              </w:rPr>
            </w:pPr>
            <w:r w:rsidRPr="007C390C">
              <w:rPr>
                <w:rFonts w:asciiTheme="majorHAnsi" w:hAnsiTheme="majorHAnsi" w:cs="Arial"/>
                <w:color w:val="000000"/>
              </w:rPr>
              <w:t>Group 2</w:t>
            </w:r>
          </w:p>
        </w:tc>
        <w:tc>
          <w:tcPr>
            <w:tcW w:w="2250" w:type="dxa"/>
            <w:tcBorders>
              <w:top w:val="single" w:sz="2" w:space="0" w:color="000000"/>
              <w:left w:val="single" w:sz="2" w:space="0" w:color="000000"/>
              <w:bottom w:val="single" w:sz="2" w:space="0" w:color="000000"/>
              <w:right w:val="single" w:sz="2" w:space="0" w:color="000000"/>
            </w:tcBorders>
            <w:hideMark/>
          </w:tcPr>
          <w:p w14:paraId="62CC98CC" w14:textId="77777777" w:rsidR="00E86D17" w:rsidRPr="007C390C" w:rsidRDefault="00E86D17" w:rsidP="00E86D17">
            <w:pPr>
              <w:widowControl w:val="0"/>
              <w:spacing w:after="0" w:line="240" w:lineRule="auto"/>
              <w:jc w:val="center"/>
              <w:rPr>
                <w:rFonts w:asciiTheme="majorHAnsi" w:hAnsiTheme="majorHAnsi" w:cs="Arial"/>
                <w:color w:val="000000"/>
              </w:rPr>
            </w:pPr>
            <w:r w:rsidRPr="007C390C">
              <w:rPr>
                <w:rFonts w:asciiTheme="majorHAnsi" w:hAnsiTheme="majorHAnsi" w:cs="Arial"/>
                <w:color w:val="000000"/>
              </w:rPr>
              <w:t>0.31</w:t>
            </w:r>
          </w:p>
        </w:tc>
        <w:tc>
          <w:tcPr>
            <w:tcW w:w="2790" w:type="dxa"/>
            <w:tcBorders>
              <w:top w:val="single" w:sz="2" w:space="0" w:color="000000"/>
              <w:left w:val="single" w:sz="2" w:space="0" w:color="000000"/>
              <w:bottom w:val="single" w:sz="2" w:space="0" w:color="000000"/>
              <w:right w:val="single" w:sz="2" w:space="0" w:color="000000"/>
            </w:tcBorders>
            <w:hideMark/>
          </w:tcPr>
          <w:p w14:paraId="5E0EB541" w14:textId="77777777" w:rsidR="00E86D17" w:rsidRPr="007C390C" w:rsidRDefault="00E86D17" w:rsidP="00E86D17">
            <w:pPr>
              <w:widowControl w:val="0"/>
              <w:spacing w:after="0" w:line="240" w:lineRule="auto"/>
              <w:jc w:val="center"/>
              <w:rPr>
                <w:rFonts w:asciiTheme="majorHAnsi" w:hAnsiTheme="majorHAnsi" w:cs="Arial"/>
                <w:color w:val="000000"/>
              </w:rPr>
            </w:pPr>
            <w:r w:rsidRPr="007C390C">
              <w:rPr>
                <w:rFonts w:asciiTheme="majorHAnsi" w:hAnsiTheme="majorHAnsi" w:cs="Arial"/>
                <w:color w:val="000000"/>
              </w:rPr>
              <w:t>0.15</w:t>
            </w:r>
          </w:p>
        </w:tc>
      </w:tr>
    </w:tbl>
    <w:p w14:paraId="11343A6A" w14:textId="77777777" w:rsidR="00E86D17" w:rsidRPr="007C390C" w:rsidRDefault="00E86D17" w:rsidP="00E86D17">
      <w:pPr>
        <w:tabs>
          <w:tab w:val="left" w:pos="-720"/>
        </w:tabs>
        <w:suppressAutoHyphens/>
        <w:spacing w:after="0" w:line="240" w:lineRule="auto"/>
        <w:rPr>
          <w:rFonts w:asciiTheme="majorHAnsi" w:hAnsiTheme="majorHAnsi" w:cs="Arial"/>
        </w:rPr>
      </w:pPr>
      <w:r w:rsidRPr="007C390C">
        <w:rPr>
          <w:rFonts w:asciiTheme="majorHAnsi" w:hAnsiTheme="majorHAnsi" w:cs="Arial"/>
        </w:rPr>
        <w:t>*These "N=" values indicate the number of pairwise comparisons in which both clinicians considered the photograph to be interpretable.</w:t>
      </w:r>
    </w:p>
    <w:p w14:paraId="16E9129F" w14:textId="77777777" w:rsidR="003B0731" w:rsidRPr="007C390C" w:rsidRDefault="003B0731" w:rsidP="00E86D17">
      <w:pPr>
        <w:tabs>
          <w:tab w:val="left" w:pos="-720"/>
        </w:tabs>
        <w:suppressAutoHyphens/>
        <w:spacing w:after="0" w:line="240" w:lineRule="auto"/>
        <w:rPr>
          <w:rFonts w:asciiTheme="majorHAnsi" w:hAnsiTheme="majorHAnsi" w:cs="Arial"/>
        </w:rPr>
      </w:pPr>
    </w:p>
    <w:p w14:paraId="1BB1A630" w14:textId="77777777" w:rsidR="00E86D17" w:rsidRPr="007C390C" w:rsidRDefault="00E86D17" w:rsidP="00E86D17">
      <w:pPr>
        <w:pStyle w:val="BodyText2"/>
        <w:rPr>
          <w:rFonts w:asciiTheme="majorHAnsi" w:hAnsiTheme="majorHAnsi" w:cs="Arial"/>
          <w:sz w:val="22"/>
          <w:szCs w:val="22"/>
        </w:rPr>
      </w:pPr>
      <w:r w:rsidRPr="007C390C">
        <w:rPr>
          <w:rFonts w:asciiTheme="majorHAnsi" w:hAnsiTheme="majorHAnsi" w:cs="Arial"/>
          <w:sz w:val="22"/>
          <w:szCs w:val="22"/>
        </w:rPr>
        <w:t xml:space="preserve">What are some possible explanations for the higher kappa values when observers were blinded to the history? </w:t>
      </w:r>
      <w:r w:rsidR="003C60D8" w:rsidRPr="007C390C">
        <w:rPr>
          <w:rFonts w:asciiTheme="majorHAnsi" w:hAnsiTheme="majorHAnsi" w:cs="Arial"/>
          <w:sz w:val="22"/>
          <w:szCs w:val="22"/>
        </w:rPr>
        <w:t>[2]</w:t>
      </w:r>
    </w:p>
    <w:p w14:paraId="09414354" w14:textId="77777777" w:rsidR="00E86D17" w:rsidRPr="007C390C" w:rsidRDefault="00E86D17" w:rsidP="00E86D17">
      <w:pPr>
        <w:pStyle w:val="BodyText2"/>
        <w:rPr>
          <w:rFonts w:asciiTheme="majorHAnsi" w:hAnsiTheme="majorHAnsi" w:cs="Arial"/>
          <w:sz w:val="22"/>
          <w:szCs w:val="22"/>
        </w:rPr>
      </w:pPr>
    </w:p>
    <w:p w14:paraId="60687EC2" w14:textId="77777777" w:rsidR="00E86D17" w:rsidRPr="007C390C" w:rsidRDefault="004B7279" w:rsidP="008C29D4">
      <w:pPr>
        <w:spacing w:after="0" w:line="240" w:lineRule="auto"/>
        <w:rPr>
          <w:rFonts w:asciiTheme="majorHAnsi" w:hAnsiTheme="majorHAnsi" w:cs="Arial"/>
          <w:b/>
        </w:rPr>
      </w:pPr>
      <w:r w:rsidRPr="007C390C">
        <w:rPr>
          <w:rFonts w:asciiTheme="majorHAnsi" w:hAnsiTheme="majorHAnsi" w:cs="Arial"/>
          <w:b/>
        </w:rPr>
        <w:br w:type="column"/>
      </w:r>
    </w:p>
    <w:p w14:paraId="23D3CF51" w14:textId="02ACBA22" w:rsidR="00E86D17" w:rsidRPr="007C390C" w:rsidRDefault="00E86D17" w:rsidP="00E86D17">
      <w:pPr>
        <w:pStyle w:val="BodyText2"/>
        <w:tabs>
          <w:tab w:val="left" w:pos="-720"/>
        </w:tabs>
        <w:suppressAutoHyphens/>
        <w:rPr>
          <w:rFonts w:asciiTheme="majorHAnsi" w:hAnsiTheme="majorHAnsi" w:cs="Arial"/>
          <w:b/>
          <w:sz w:val="22"/>
          <w:szCs w:val="22"/>
        </w:rPr>
      </w:pPr>
      <w:r w:rsidRPr="007C390C">
        <w:rPr>
          <w:rFonts w:asciiTheme="majorHAnsi" w:hAnsiTheme="majorHAnsi" w:cs="Arial"/>
          <w:b/>
          <w:sz w:val="22"/>
          <w:szCs w:val="22"/>
        </w:rPr>
        <w:t>2-8</w:t>
      </w:r>
      <w:r w:rsidRPr="007C390C">
        <w:rPr>
          <w:rFonts w:asciiTheme="majorHAnsi" w:hAnsiTheme="majorHAnsi" w:cs="Arial"/>
          <w:sz w:val="22"/>
          <w:szCs w:val="22"/>
        </w:rPr>
        <w:t xml:space="preserve">.  </w:t>
      </w:r>
      <w:r w:rsidRPr="007C390C">
        <w:rPr>
          <w:rFonts w:asciiTheme="majorHAnsi" w:hAnsiTheme="majorHAnsi" w:cs="Arial"/>
          <w:b/>
          <w:sz w:val="22"/>
          <w:szCs w:val="22"/>
        </w:rPr>
        <w:t>Agreement on C</w:t>
      </w:r>
      <w:r w:rsidR="00936393" w:rsidRPr="007C390C">
        <w:rPr>
          <w:rFonts w:asciiTheme="majorHAnsi" w:hAnsiTheme="majorHAnsi" w:cs="Arial"/>
          <w:b/>
          <w:sz w:val="22"/>
          <w:szCs w:val="22"/>
        </w:rPr>
        <w:t>o</w:t>
      </w:r>
      <w:r w:rsidRPr="007C390C">
        <w:rPr>
          <w:rFonts w:asciiTheme="majorHAnsi" w:hAnsiTheme="majorHAnsi" w:cs="Arial"/>
          <w:b/>
          <w:sz w:val="22"/>
          <w:szCs w:val="22"/>
        </w:rPr>
        <w:t xml:space="preserve">lposcopic </w:t>
      </w:r>
      <w:proofErr w:type="spellStart"/>
      <w:r w:rsidRPr="007C390C">
        <w:rPr>
          <w:rFonts w:asciiTheme="majorHAnsi" w:hAnsiTheme="majorHAnsi" w:cs="Arial"/>
          <w:b/>
          <w:sz w:val="22"/>
          <w:szCs w:val="22"/>
        </w:rPr>
        <w:t>Photograghs</w:t>
      </w:r>
      <w:proofErr w:type="spellEnd"/>
      <w:r w:rsidRPr="007C390C">
        <w:rPr>
          <w:rFonts w:asciiTheme="majorHAnsi" w:hAnsiTheme="majorHAnsi" w:cs="Arial"/>
          <w:b/>
          <w:sz w:val="22"/>
          <w:szCs w:val="22"/>
        </w:rPr>
        <w:t xml:space="preserve"> for Child Sexual Abuse</w:t>
      </w:r>
      <w:r w:rsidR="00936393" w:rsidRPr="007C390C">
        <w:rPr>
          <w:rFonts w:asciiTheme="majorHAnsi" w:hAnsiTheme="majorHAnsi" w:cs="Arial"/>
          <w:b/>
          <w:sz w:val="22"/>
          <w:szCs w:val="22"/>
        </w:rPr>
        <w:t xml:space="preserve"> (part 2)</w:t>
      </w:r>
      <w:r w:rsidR="003A4A2E" w:rsidRPr="007C390C">
        <w:rPr>
          <w:rFonts w:asciiTheme="majorHAnsi" w:hAnsiTheme="majorHAnsi" w:cs="Arial"/>
          <w:b/>
          <w:sz w:val="22"/>
          <w:szCs w:val="22"/>
        </w:rPr>
        <w:t xml:space="preserve"> </w:t>
      </w:r>
      <w:proofErr w:type="gramStart"/>
      <w:r w:rsidR="003A4A2E" w:rsidRPr="007C390C">
        <w:rPr>
          <w:rFonts w:asciiTheme="majorHAnsi" w:hAnsiTheme="majorHAnsi" w:cs="Arial"/>
          <w:b/>
          <w:sz w:val="22"/>
          <w:szCs w:val="22"/>
        </w:rPr>
        <w:t>[ 5</w:t>
      </w:r>
      <w:proofErr w:type="gramEnd"/>
      <w:r w:rsidR="003A4A2E" w:rsidRPr="007C390C">
        <w:rPr>
          <w:rFonts w:asciiTheme="majorHAnsi" w:hAnsiTheme="majorHAnsi" w:cs="Arial"/>
          <w:b/>
          <w:sz w:val="22"/>
          <w:szCs w:val="22"/>
        </w:rPr>
        <w:t xml:space="preserve"> </w:t>
      </w:r>
      <w:proofErr w:type="spellStart"/>
      <w:r w:rsidR="003A4A2E" w:rsidRPr="007C390C">
        <w:rPr>
          <w:rFonts w:asciiTheme="majorHAnsi" w:hAnsiTheme="majorHAnsi" w:cs="Arial"/>
          <w:b/>
          <w:sz w:val="22"/>
          <w:szCs w:val="22"/>
        </w:rPr>
        <w:t>pts</w:t>
      </w:r>
      <w:proofErr w:type="spellEnd"/>
      <w:r w:rsidR="003A4A2E" w:rsidRPr="007C390C">
        <w:rPr>
          <w:rFonts w:asciiTheme="majorHAnsi" w:hAnsiTheme="majorHAnsi" w:cs="Arial"/>
          <w:b/>
          <w:sz w:val="22"/>
          <w:szCs w:val="22"/>
        </w:rPr>
        <w:t>]</w:t>
      </w:r>
    </w:p>
    <w:p w14:paraId="0FC50D0D" w14:textId="77777777" w:rsidR="00E86D17" w:rsidRPr="007C390C" w:rsidRDefault="00E86D17" w:rsidP="00E86D17">
      <w:pPr>
        <w:pStyle w:val="BodyText2"/>
        <w:tabs>
          <w:tab w:val="left" w:pos="-720"/>
        </w:tabs>
        <w:suppressAutoHyphens/>
        <w:rPr>
          <w:rFonts w:asciiTheme="majorHAnsi" w:hAnsiTheme="majorHAnsi" w:cs="Arial"/>
          <w:sz w:val="22"/>
          <w:szCs w:val="22"/>
        </w:rPr>
      </w:pPr>
      <w:r w:rsidRPr="007C390C">
        <w:rPr>
          <w:rFonts w:asciiTheme="majorHAnsi" w:hAnsiTheme="majorHAnsi" w:cs="Arial"/>
          <w:sz w:val="22"/>
          <w:szCs w:val="22"/>
        </w:rPr>
        <w:t xml:space="preserve">Problem #4 in Chapter 2 reports on the inter-rater reliability of experienced clinicians reviewing </w:t>
      </w:r>
      <w:proofErr w:type="spellStart"/>
      <w:r w:rsidRPr="007C390C">
        <w:rPr>
          <w:rFonts w:asciiTheme="majorHAnsi" w:hAnsiTheme="majorHAnsi" w:cs="Arial"/>
          <w:sz w:val="22"/>
          <w:szCs w:val="22"/>
        </w:rPr>
        <w:t>culposcopic</w:t>
      </w:r>
      <w:proofErr w:type="spellEnd"/>
      <w:r w:rsidRPr="007C390C">
        <w:rPr>
          <w:rFonts w:asciiTheme="majorHAnsi" w:hAnsiTheme="majorHAnsi" w:cs="Arial"/>
          <w:sz w:val="22"/>
          <w:szCs w:val="22"/>
        </w:rPr>
        <w:t xml:space="preserve"> photographs for child sexual abuse on a 5 point scale with (1=normal; 2=nonspecific findings</w:t>
      </w:r>
      <w:proofErr w:type="gramStart"/>
      <w:r w:rsidRPr="007C390C">
        <w:rPr>
          <w:rFonts w:asciiTheme="majorHAnsi" w:hAnsiTheme="majorHAnsi" w:cs="Arial"/>
          <w:sz w:val="22"/>
          <w:szCs w:val="22"/>
        </w:rPr>
        <w:t>;3</w:t>
      </w:r>
      <w:proofErr w:type="gramEnd"/>
      <w:r w:rsidRPr="007C390C">
        <w:rPr>
          <w:rFonts w:asciiTheme="majorHAnsi" w:hAnsiTheme="majorHAnsi" w:cs="Arial"/>
          <w:sz w:val="22"/>
          <w:szCs w:val="22"/>
        </w:rPr>
        <w:t>=suspicious for abuse; 4=suggestive of penetration; 5=clear evidence of penetrating injury).  Simulated data from this study are reproduced below (pretending there were just 2 observers):</w:t>
      </w:r>
    </w:p>
    <w:p w14:paraId="15926F29" w14:textId="77777777" w:rsidR="008C29D4" w:rsidRPr="007C390C" w:rsidRDefault="008C29D4" w:rsidP="00E86D17">
      <w:pPr>
        <w:pStyle w:val="BodyText2"/>
        <w:tabs>
          <w:tab w:val="left" w:pos="-720"/>
        </w:tabs>
        <w:suppressAutoHyphens/>
        <w:rPr>
          <w:rFonts w:asciiTheme="majorHAnsi" w:hAnsiTheme="majorHAnsi" w:cs="Arial"/>
          <w:sz w:val="22"/>
          <w:szCs w:val="22"/>
        </w:rPr>
      </w:pPr>
    </w:p>
    <w:p w14:paraId="2DBF3DA7" w14:textId="77777777" w:rsidR="00E86D17" w:rsidRPr="007C390C" w:rsidRDefault="00E86D17" w:rsidP="00E86D17">
      <w:pPr>
        <w:pStyle w:val="BodyText2"/>
        <w:tabs>
          <w:tab w:val="left" w:pos="-720"/>
        </w:tabs>
        <w:suppressAutoHyphens/>
        <w:rPr>
          <w:rFonts w:asciiTheme="majorHAnsi" w:hAnsiTheme="majorHAnsi" w:cs="Arial"/>
          <w:sz w:val="22"/>
          <w:szCs w:val="22"/>
        </w:rPr>
      </w:pPr>
    </w:p>
    <w:tbl>
      <w:tblPr>
        <w:tblW w:w="6885" w:type="dxa"/>
        <w:tblInd w:w="98" w:type="dxa"/>
        <w:tblLayout w:type="fixed"/>
        <w:tblLook w:val="04A0" w:firstRow="1" w:lastRow="0" w:firstColumn="1" w:lastColumn="0" w:noHBand="0" w:noVBand="1"/>
      </w:tblPr>
      <w:tblGrid>
        <w:gridCol w:w="960"/>
        <w:gridCol w:w="1120"/>
        <w:gridCol w:w="961"/>
        <w:gridCol w:w="961"/>
        <w:gridCol w:w="961"/>
        <w:gridCol w:w="961"/>
        <w:gridCol w:w="961"/>
      </w:tblGrid>
      <w:tr w:rsidR="00E86D17" w:rsidRPr="007C390C" w14:paraId="50BB8A0C" w14:textId="77777777" w:rsidTr="00E86D17">
        <w:trPr>
          <w:trHeight w:val="315"/>
        </w:trPr>
        <w:tc>
          <w:tcPr>
            <w:tcW w:w="960" w:type="dxa"/>
            <w:tcBorders>
              <w:top w:val="single" w:sz="8" w:space="0" w:color="auto"/>
              <w:left w:val="single" w:sz="8" w:space="0" w:color="auto"/>
              <w:bottom w:val="single" w:sz="8" w:space="0" w:color="auto"/>
              <w:right w:val="nil"/>
            </w:tcBorders>
            <w:hideMark/>
          </w:tcPr>
          <w:p w14:paraId="1CAD0DA1" w14:textId="77777777" w:rsidR="00E86D17" w:rsidRPr="007C390C" w:rsidRDefault="00E86D17" w:rsidP="00E86D17">
            <w:pPr>
              <w:spacing w:after="0" w:line="240" w:lineRule="auto"/>
              <w:rPr>
                <w:rFonts w:asciiTheme="majorHAnsi" w:hAnsiTheme="majorHAnsi" w:cs="Arial"/>
                <w:b/>
                <w:bCs/>
                <w:color w:val="000000"/>
              </w:rPr>
            </w:pPr>
            <w:r w:rsidRPr="007C390C">
              <w:rPr>
                <w:rFonts w:asciiTheme="majorHAnsi" w:hAnsiTheme="majorHAnsi" w:cs="Arial"/>
                <w:b/>
                <w:bCs/>
                <w:color w:val="000000"/>
              </w:rPr>
              <w:t> </w:t>
            </w:r>
          </w:p>
        </w:tc>
        <w:tc>
          <w:tcPr>
            <w:tcW w:w="1120" w:type="dxa"/>
            <w:tcBorders>
              <w:top w:val="single" w:sz="8" w:space="0" w:color="auto"/>
              <w:left w:val="nil"/>
              <w:bottom w:val="single" w:sz="8" w:space="0" w:color="auto"/>
              <w:right w:val="nil"/>
            </w:tcBorders>
            <w:hideMark/>
          </w:tcPr>
          <w:p w14:paraId="35F0AAC9"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 </w:t>
            </w:r>
          </w:p>
        </w:tc>
        <w:tc>
          <w:tcPr>
            <w:tcW w:w="960" w:type="dxa"/>
            <w:tcBorders>
              <w:top w:val="single" w:sz="8" w:space="0" w:color="auto"/>
              <w:left w:val="nil"/>
              <w:bottom w:val="single" w:sz="8" w:space="0" w:color="auto"/>
              <w:right w:val="nil"/>
            </w:tcBorders>
            <w:hideMark/>
          </w:tcPr>
          <w:p w14:paraId="6CD4BDEE"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 </w:t>
            </w:r>
          </w:p>
        </w:tc>
        <w:tc>
          <w:tcPr>
            <w:tcW w:w="960" w:type="dxa"/>
            <w:tcBorders>
              <w:top w:val="single" w:sz="8" w:space="0" w:color="auto"/>
              <w:left w:val="nil"/>
              <w:bottom w:val="single" w:sz="8" w:space="0" w:color="auto"/>
              <w:right w:val="nil"/>
            </w:tcBorders>
            <w:hideMark/>
          </w:tcPr>
          <w:p w14:paraId="3887364B" w14:textId="77777777" w:rsidR="00E86D17" w:rsidRPr="007C390C" w:rsidRDefault="00E86D17" w:rsidP="00E86D17">
            <w:pPr>
              <w:spacing w:after="0" w:line="240" w:lineRule="auto"/>
              <w:rPr>
                <w:rFonts w:asciiTheme="majorHAnsi" w:hAnsiTheme="majorHAnsi" w:cs="Arial"/>
                <w:b/>
                <w:bCs/>
                <w:color w:val="000000"/>
              </w:rPr>
            </w:pPr>
            <w:r w:rsidRPr="007C390C">
              <w:rPr>
                <w:rFonts w:asciiTheme="majorHAnsi" w:hAnsiTheme="majorHAnsi" w:cs="Arial"/>
                <w:b/>
                <w:bCs/>
                <w:color w:val="000000"/>
              </w:rPr>
              <w:t>Obs#2</w:t>
            </w:r>
          </w:p>
        </w:tc>
        <w:tc>
          <w:tcPr>
            <w:tcW w:w="960" w:type="dxa"/>
            <w:tcBorders>
              <w:top w:val="single" w:sz="8" w:space="0" w:color="auto"/>
              <w:left w:val="nil"/>
              <w:bottom w:val="single" w:sz="8" w:space="0" w:color="auto"/>
              <w:right w:val="nil"/>
            </w:tcBorders>
            <w:hideMark/>
          </w:tcPr>
          <w:p w14:paraId="363AA534"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 </w:t>
            </w:r>
          </w:p>
        </w:tc>
        <w:tc>
          <w:tcPr>
            <w:tcW w:w="960" w:type="dxa"/>
            <w:tcBorders>
              <w:top w:val="single" w:sz="8" w:space="0" w:color="auto"/>
              <w:left w:val="nil"/>
              <w:bottom w:val="single" w:sz="8" w:space="0" w:color="auto"/>
              <w:right w:val="nil"/>
            </w:tcBorders>
            <w:hideMark/>
          </w:tcPr>
          <w:p w14:paraId="02E07A16"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 </w:t>
            </w:r>
          </w:p>
        </w:tc>
        <w:tc>
          <w:tcPr>
            <w:tcW w:w="960" w:type="dxa"/>
            <w:tcBorders>
              <w:top w:val="single" w:sz="8" w:space="0" w:color="auto"/>
              <w:left w:val="nil"/>
              <w:bottom w:val="single" w:sz="8" w:space="0" w:color="auto"/>
              <w:right w:val="single" w:sz="8" w:space="0" w:color="auto"/>
            </w:tcBorders>
            <w:hideMark/>
          </w:tcPr>
          <w:p w14:paraId="78B84853"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 </w:t>
            </w:r>
          </w:p>
        </w:tc>
      </w:tr>
      <w:tr w:rsidR="00E86D17" w:rsidRPr="007C390C" w14:paraId="1AC7B667" w14:textId="77777777" w:rsidTr="00E86D17">
        <w:trPr>
          <w:trHeight w:val="315"/>
        </w:trPr>
        <w:tc>
          <w:tcPr>
            <w:tcW w:w="960" w:type="dxa"/>
            <w:tcBorders>
              <w:top w:val="nil"/>
              <w:left w:val="single" w:sz="8" w:space="0" w:color="auto"/>
              <w:bottom w:val="single" w:sz="8" w:space="0" w:color="auto"/>
              <w:right w:val="single" w:sz="8" w:space="0" w:color="auto"/>
            </w:tcBorders>
            <w:hideMark/>
          </w:tcPr>
          <w:p w14:paraId="45ABBC82" w14:textId="77777777" w:rsidR="00E86D17" w:rsidRPr="007C390C" w:rsidRDefault="00E86D17" w:rsidP="00E86D17">
            <w:pPr>
              <w:spacing w:after="0" w:line="240" w:lineRule="auto"/>
              <w:jc w:val="center"/>
              <w:rPr>
                <w:rFonts w:asciiTheme="majorHAnsi" w:hAnsiTheme="majorHAnsi" w:cs="Arial"/>
                <w:b/>
                <w:bCs/>
                <w:color w:val="000000"/>
              </w:rPr>
            </w:pPr>
            <w:proofErr w:type="spellStart"/>
            <w:r w:rsidRPr="007C390C">
              <w:rPr>
                <w:rFonts w:asciiTheme="majorHAnsi" w:hAnsiTheme="majorHAnsi" w:cs="Arial"/>
                <w:b/>
                <w:bCs/>
                <w:color w:val="000000"/>
              </w:rPr>
              <w:t>Obs</w:t>
            </w:r>
            <w:proofErr w:type="spellEnd"/>
            <w:r w:rsidRPr="007C390C">
              <w:rPr>
                <w:rFonts w:asciiTheme="majorHAnsi" w:hAnsiTheme="majorHAnsi" w:cs="Arial"/>
                <w:b/>
                <w:bCs/>
                <w:color w:val="000000"/>
              </w:rPr>
              <w:t xml:space="preserve"> #1</w:t>
            </w:r>
          </w:p>
        </w:tc>
        <w:tc>
          <w:tcPr>
            <w:tcW w:w="1120" w:type="dxa"/>
            <w:tcBorders>
              <w:top w:val="nil"/>
              <w:left w:val="nil"/>
              <w:bottom w:val="single" w:sz="8" w:space="0" w:color="auto"/>
              <w:right w:val="single" w:sz="8" w:space="0" w:color="auto"/>
            </w:tcBorders>
            <w:hideMark/>
          </w:tcPr>
          <w:p w14:paraId="686BB25F"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1</w:t>
            </w:r>
          </w:p>
        </w:tc>
        <w:tc>
          <w:tcPr>
            <w:tcW w:w="960" w:type="dxa"/>
            <w:tcBorders>
              <w:top w:val="nil"/>
              <w:left w:val="nil"/>
              <w:bottom w:val="single" w:sz="8" w:space="0" w:color="auto"/>
              <w:right w:val="single" w:sz="8" w:space="0" w:color="auto"/>
            </w:tcBorders>
            <w:hideMark/>
          </w:tcPr>
          <w:p w14:paraId="06A6DCFA"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2</w:t>
            </w:r>
          </w:p>
        </w:tc>
        <w:tc>
          <w:tcPr>
            <w:tcW w:w="960" w:type="dxa"/>
            <w:tcBorders>
              <w:top w:val="nil"/>
              <w:left w:val="nil"/>
              <w:bottom w:val="single" w:sz="8" w:space="0" w:color="auto"/>
              <w:right w:val="single" w:sz="8" w:space="0" w:color="auto"/>
            </w:tcBorders>
            <w:hideMark/>
          </w:tcPr>
          <w:p w14:paraId="4A781CF7"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3</w:t>
            </w:r>
          </w:p>
        </w:tc>
        <w:tc>
          <w:tcPr>
            <w:tcW w:w="960" w:type="dxa"/>
            <w:tcBorders>
              <w:top w:val="nil"/>
              <w:left w:val="nil"/>
              <w:bottom w:val="single" w:sz="8" w:space="0" w:color="auto"/>
              <w:right w:val="single" w:sz="8" w:space="0" w:color="auto"/>
            </w:tcBorders>
            <w:hideMark/>
          </w:tcPr>
          <w:p w14:paraId="7CFC07C5"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4</w:t>
            </w:r>
          </w:p>
        </w:tc>
        <w:tc>
          <w:tcPr>
            <w:tcW w:w="960" w:type="dxa"/>
            <w:tcBorders>
              <w:top w:val="nil"/>
              <w:left w:val="nil"/>
              <w:bottom w:val="single" w:sz="8" w:space="0" w:color="auto"/>
              <w:right w:val="single" w:sz="8" w:space="0" w:color="auto"/>
            </w:tcBorders>
            <w:hideMark/>
          </w:tcPr>
          <w:p w14:paraId="6BC2FAD0"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5</w:t>
            </w:r>
          </w:p>
        </w:tc>
        <w:tc>
          <w:tcPr>
            <w:tcW w:w="960" w:type="dxa"/>
            <w:tcBorders>
              <w:top w:val="nil"/>
              <w:left w:val="nil"/>
              <w:bottom w:val="single" w:sz="8" w:space="0" w:color="auto"/>
              <w:right w:val="single" w:sz="8" w:space="0" w:color="auto"/>
            </w:tcBorders>
            <w:hideMark/>
          </w:tcPr>
          <w:p w14:paraId="321CED48"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Total</w:t>
            </w:r>
          </w:p>
        </w:tc>
      </w:tr>
      <w:tr w:rsidR="00E86D17" w:rsidRPr="007C390C" w14:paraId="4B3E0D7E" w14:textId="77777777" w:rsidTr="00E86D17">
        <w:trPr>
          <w:trHeight w:val="315"/>
        </w:trPr>
        <w:tc>
          <w:tcPr>
            <w:tcW w:w="960" w:type="dxa"/>
            <w:tcBorders>
              <w:top w:val="nil"/>
              <w:left w:val="single" w:sz="8" w:space="0" w:color="auto"/>
              <w:bottom w:val="single" w:sz="8" w:space="0" w:color="auto"/>
              <w:right w:val="single" w:sz="8" w:space="0" w:color="auto"/>
            </w:tcBorders>
            <w:hideMark/>
          </w:tcPr>
          <w:p w14:paraId="7AAD5FB0"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1</w:t>
            </w:r>
          </w:p>
        </w:tc>
        <w:tc>
          <w:tcPr>
            <w:tcW w:w="1120" w:type="dxa"/>
            <w:tcBorders>
              <w:top w:val="nil"/>
              <w:left w:val="nil"/>
              <w:bottom w:val="single" w:sz="8" w:space="0" w:color="auto"/>
              <w:right w:val="single" w:sz="8" w:space="0" w:color="auto"/>
            </w:tcBorders>
            <w:hideMark/>
          </w:tcPr>
          <w:p w14:paraId="683CCDB5"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12</w:t>
            </w:r>
          </w:p>
        </w:tc>
        <w:tc>
          <w:tcPr>
            <w:tcW w:w="960" w:type="dxa"/>
            <w:tcBorders>
              <w:top w:val="nil"/>
              <w:left w:val="nil"/>
              <w:bottom w:val="single" w:sz="8" w:space="0" w:color="auto"/>
              <w:right w:val="single" w:sz="8" w:space="0" w:color="auto"/>
            </w:tcBorders>
            <w:hideMark/>
          </w:tcPr>
          <w:p w14:paraId="7FAC92CF"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4</w:t>
            </w:r>
          </w:p>
        </w:tc>
        <w:tc>
          <w:tcPr>
            <w:tcW w:w="960" w:type="dxa"/>
            <w:tcBorders>
              <w:top w:val="nil"/>
              <w:left w:val="nil"/>
              <w:bottom w:val="single" w:sz="8" w:space="0" w:color="auto"/>
              <w:right w:val="single" w:sz="8" w:space="0" w:color="auto"/>
            </w:tcBorders>
            <w:hideMark/>
          </w:tcPr>
          <w:p w14:paraId="1A890B48"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0</w:t>
            </w:r>
          </w:p>
        </w:tc>
        <w:tc>
          <w:tcPr>
            <w:tcW w:w="960" w:type="dxa"/>
            <w:tcBorders>
              <w:top w:val="nil"/>
              <w:left w:val="nil"/>
              <w:bottom w:val="single" w:sz="8" w:space="0" w:color="auto"/>
              <w:right w:val="single" w:sz="8" w:space="0" w:color="auto"/>
            </w:tcBorders>
            <w:hideMark/>
          </w:tcPr>
          <w:p w14:paraId="16829B35"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1</w:t>
            </w:r>
          </w:p>
        </w:tc>
        <w:tc>
          <w:tcPr>
            <w:tcW w:w="960" w:type="dxa"/>
            <w:tcBorders>
              <w:top w:val="nil"/>
              <w:left w:val="nil"/>
              <w:bottom w:val="single" w:sz="8" w:space="0" w:color="auto"/>
              <w:right w:val="single" w:sz="8" w:space="0" w:color="auto"/>
            </w:tcBorders>
            <w:hideMark/>
          </w:tcPr>
          <w:p w14:paraId="2B88EFC3"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0</w:t>
            </w:r>
          </w:p>
        </w:tc>
        <w:tc>
          <w:tcPr>
            <w:tcW w:w="960" w:type="dxa"/>
            <w:tcBorders>
              <w:top w:val="nil"/>
              <w:left w:val="nil"/>
              <w:bottom w:val="single" w:sz="8" w:space="0" w:color="auto"/>
              <w:right w:val="single" w:sz="8" w:space="0" w:color="auto"/>
            </w:tcBorders>
            <w:hideMark/>
          </w:tcPr>
          <w:p w14:paraId="3F62C576"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17</w:t>
            </w:r>
          </w:p>
        </w:tc>
      </w:tr>
      <w:tr w:rsidR="00E86D17" w:rsidRPr="007C390C" w14:paraId="7D9615F3" w14:textId="77777777" w:rsidTr="00E86D17">
        <w:trPr>
          <w:trHeight w:val="315"/>
        </w:trPr>
        <w:tc>
          <w:tcPr>
            <w:tcW w:w="960" w:type="dxa"/>
            <w:tcBorders>
              <w:top w:val="nil"/>
              <w:left w:val="single" w:sz="8" w:space="0" w:color="auto"/>
              <w:bottom w:val="single" w:sz="8" w:space="0" w:color="auto"/>
              <w:right w:val="single" w:sz="8" w:space="0" w:color="auto"/>
            </w:tcBorders>
            <w:hideMark/>
          </w:tcPr>
          <w:p w14:paraId="26987B82"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2</w:t>
            </w:r>
          </w:p>
        </w:tc>
        <w:tc>
          <w:tcPr>
            <w:tcW w:w="1120" w:type="dxa"/>
            <w:tcBorders>
              <w:top w:val="nil"/>
              <w:left w:val="nil"/>
              <w:bottom w:val="single" w:sz="8" w:space="0" w:color="auto"/>
              <w:right w:val="single" w:sz="8" w:space="0" w:color="auto"/>
            </w:tcBorders>
            <w:hideMark/>
          </w:tcPr>
          <w:p w14:paraId="42C6F0CF"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8</w:t>
            </w:r>
          </w:p>
        </w:tc>
        <w:tc>
          <w:tcPr>
            <w:tcW w:w="960" w:type="dxa"/>
            <w:tcBorders>
              <w:top w:val="nil"/>
              <w:left w:val="nil"/>
              <w:bottom w:val="single" w:sz="8" w:space="0" w:color="auto"/>
              <w:right w:val="single" w:sz="8" w:space="0" w:color="auto"/>
            </w:tcBorders>
            <w:hideMark/>
          </w:tcPr>
          <w:p w14:paraId="65111315"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6</w:t>
            </w:r>
          </w:p>
        </w:tc>
        <w:tc>
          <w:tcPr>
            <w:tcW w:w="960" w:type="dxa"/>
            <w:tcBorders>
              <w:top w:val="nil"/>
              <w:left w:val="nil"/>
              <w:bottom w:val="single" w:sz="8" w:space="0" w:color="auto"/>
              <w:right w:val="single" w:sz="8" w:space="0" w:color="auto"/>
            </w:tcBorders>
            <w:hideMark/>
          </w:tcPr>
          <w:p w14:paraId="5B15FD52"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4</w:t>
            </w:r>
          </w:p>
        </w:tc>
        <w:tc>
          <w:tcPr>
            <w:tcW w:w="960" w:type="dxa"/>
            <w:tcBorders>
              <w:top w:val="nil"/>
              <w:left w:val="nil"/>
              <w:bottom w:val="single" w:sz="8" w:space="0" w:color="auto"/>
              <w:right w:val="single" w:sz="8" w:space="0" w:color="auto"/>
            </w:tcBorders>
            <w:hideMark/>
          </w:tcPr>
          <w:p w14:paraId="75A413D1"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4</w:t>
            </w:r>
          </w:p>
        </w:tc>
        <w:tc>
          <w:tcPr>
            <w:tcW w:w="960" w:type="dxa"/>
            <w:tcBorders>
              <w:top w:val="nil"/>
              <w:left w:val="nil"/>
              <w:bottom w:val="single" w:sz="8" w:space="0" w:color="auto"/>
              <w:right w:val="single" w:sz="8" w:space="0" w:color="auto"/>
            </w:tcBorders>
            <w:hideMark/>
          </w:tcPr>
          <w:p w14:paraId="329941BF"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1</w:t>
            </w:r>
          </w:p>
        </w:tc>
        <w:tc>
          <w:tcPr>
            <w:tcW w:w="960" w:type="dxa"/>
            <w:tcBorders>
              <w:top w:val="nil"/>
              <w:left w:val="nil"/>
              <w:bottom w:val="single" w:sz="8" w:space="0" w:color="auto"/>
              <w:right w:val="single" w:sz="8" w:space="0" w:color="auto"/>
            </w:tcBorders>
            <w:hideMark/>
          </w:tcPr>
          <w:p w14:paraId="3C7C09F0"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23</w:t>
            </w:r>
          </w:p>
        </w:tc>
      </w:tr>
      <w:tr w:rsidR="00E86D17" w:rsidRPr="007C390C" w14:paraId="630DA777" w14:textId="77777777" w:rsidTr="00E86D17">
        <w:trPr>
          <w:trHeight w:val="315"/>
        </w:trPr>
        <w:tc>
          <w:tcPr>
            <w:tcW w:w="960" w:type="dxa"/>
            <w:tcBorders>
              <w:top w:val="nil"/>
              <w:left w:val="single" w:sz="8" w:space="0" w:color="auto"/>
              <w:bottom w:val="single" w:sz="8" w:space="0" w:color="auto"/>
              <w:right w:val="single" w:sz="8" w:space="0" w:color="auto"/>
            </w:tcBorders>
            <w:hideMark/>
          </w:tcPr>
          <w:p w14:paraId="01D4FC59"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3</w:t>
            </w:r>
          </w:p>
        </w:tc>
        <w:tc>
          <w:tcPr>
            <w:tcW w:w="1120" w:type="dxa"/>
            <w:tcBorders>
              <w:top w:val="nil"/>
              <w:left w:val="nil"/>
              <w:bottom w:val="single" w:sz="8" w:space="0" w:color="auto"/>
              <w:right w:val="single" w:sz="8" w:space="0" w:color="auto"/>
            </w:tcBorders>
            <w:hideMark/>
          </w:tcPr>
          <w:p w14:paraId="62E1998D"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4</w:t>
            </w:r>
          </w:p>
        </w:tc>
        <w:tc>
          <w:tcPr>
            <w:tcW w:w="960" w:type="dxa"/>
            <w:tcBorders>
              <w:top w:val="nil"/>
              <w:left w:val="nil"/>
              <w:bottom w:val="single" w:sz="8" w:space="0" w:color="auto"/>
              <w:right w:val="single" w:sz="8" w:space="0" w:color="auto"/>
            </w:tcBorders>
            <w:hideMark/>
          </w:tcPr>
          <w:p w14:paraId="03CCB169"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4</w:t>
            </w:r>
          </w:p>
        </w:tc>
        <w:tc>
          <w:tcPr>
            <w:tcW w:w="960" w:type="dxa"/>
            <w:tcBorders>
              <w:top w:val="nil"/>
              <w:left w:val="nil"/>
              <w:bottom w:val="single" w:sz="8" w:space="0" w:color="auto"/>
              <w:right w:val="single" w:sz="8" w:space="0" w:color="auto"/>
            </w:tcBorders>
            <w:hideMark/>
          </w:tcPr>
          <w:p w14:paraId="5EBEC4F0"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6</w:t>
            </w:r>
          </w:p>
        </w:tc>
        <w:tc>
          <w:tcPr>
            <w:tcW w:w="960" w:type="dxa"/>
            <w:tcBorders>
              <w:top w:val="nil"/>
              <w:left w:val="nil"/>
              <w:bottom w:val="single" w:sz="8" w:space="0" w:color="auto"/>
              <w:right w:val="single" w:sz="8" w:space="0" w:color="auto"/>
            </w:tcBorders>
            <w:hideMark/>
          </w:tcPr>
          <w:p w14:paraId="57960314"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4</w:t>
            </w:r>
          </w:p>
        </w:tc>
        <w:tc>
          <w:tcPr>
            <w:tcW w:w="960" w:type="dxa"/>
            <w:tcBorders>
              <w:top w:val="nil"/>
              <w:left w:val="nil"/>
              <w:bottom w:val="single" w:sz="8" w:space="0" w:color="auto"/>
              <w:right w:val="single" w:sz="8" w:space="0" w:color="auto"/>
            </w:tcBorders>
            <w:hideMark/>
          </w:tcPr>
          <w:p w14:paraId="3100F294"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2</w:t>
            </w:r>
          </w:p>
        </w:tc>
        <w:tc>
          <w:tcPr>
            <w:tcW w:w="960" w:type="dxa"/>
            <w:tcBorders>
              <w:top w:val="nil"/>
              <w:left w:val="nil"/>
              <w:bottom w:val="single" w:sz="8" w:space="0" w:color="auto"/>
              <w:right w:val="single" w:sz="8" w:space="0" w:color="auto"/>
            </w:tcBorders>
            <w:hideMark/>
          </w:tcPr>
          <w:p w14:paraId="0C66E937"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20</w:t>
            </w:r>
          </w:p>
        </w:tc>
      </w:tr>
      <w:tr w:rsidR="00E86D17" w:rsidRPr="007C390C" w14:paraId="4B36B77B" w14:textId="77777777" w:rsidTr="00E86D17">
        <w:trPr>
          <w:trHeight w:val="315"/>
        </w:trPr>
        <w:tc>
          <w:tcPr>
            <w:tcW w:w="960" w:type="dxa"/>
            <w:tcBorders>
              <w:top w:val="nil"/>
              <w:left w:val="single" w:sz="8" w:space="0" w:color="auto"/>
              <w:bottom w:val="single" w:sz="8" w:space="0" w:color="auto"/>
              <w:right w:val="single" w:sz="8" w:space="0" w:color="auto"/>
            </w:tcBorders>
            <w:hideMark/>
          </w:tcPr>
          <w:p w14:paraId="1DDE5AD2"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4</w:t>
            </w:r>
          </w:p>
        </w:tc>
        <w:tc>
          <w:tcPr>
            <w:tcW w:w="1120" w:type="dxa"/>
            <w:tcBorders>
              <w:top w:val="nil"/>
              <w:left w:val="nil"/>
              <w:bottom w:val="single" w:sz="8" w:space="0" w:color="auto"/>
              <w:right w:val="single" w:sz="8" w:space="0" w:color="auto"/>
            </w:tcBorders>
            <w:hideMark/>
          </w:tcPr>
          <w:p w14:paraId="764EF4EA"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0</w:t>
            </w:r>
          </w:p>
        </w:tc>
        <w:tc>
          <w:tcPr>
            <w:tcW w:w="960" w:type="dxa"/>
            <w:tcBorders>
              <w:top w:val="nil"/>
              <w:left w:val="nil"/>
              <w:bottom w:val="single" w:sz="8" w:space="0" w:color="auto"/>
              <w:right w:val="single" w:sz="8" w:space="0" w:color="auto"/>
            </w:tcBorders>
            <w:hideMark/>
          </w:tcPr>
          <w:p w14:paraId="4E16B1EA"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1</w:t>
            </w:r>
          </w:p>
        </w:tc>
        <w:tc>
          <w:tcPr>
            <w:tcW w:w="960" w:type="dxa"/>
            <w:tcBorders>
              <w:top w:val="nil"/>
              <w:left w:val="nil"/>
              <w:bottom w:val="single" w:sz="8" w:space="0" w:color="auto"/>
              <w:right w:val="single" w:sz="8" w:space="0" w:color="auto"/>
            </w:tcBorders>
            <w:hideMark/>
          </w:tcPr>
          <w:p w14:paraId="57B4300E"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2</w:t>
            </w:r>
          </w:p>
        </w:tc>
        <w:tc>
          <w:tcPr>
            <w:tcW w:w="960" w:type="dxa"/>
            <w:tcBorders>
              <w:top w:val="nil"/>
              <w:left w:val="nil"/>
              <w:bottom w:val="single" w:sz="8" w:space="0" w:color="auto"/>
              <w:right w:val="single" w:sz="8" w:space="0" w:color="auto"/>
            </w:tcBorders>
            <w:hideMark/>
          </w:tcPr>
          <w:p w14:paraId="36A45EF4"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5</w:t>
            </w:r>
          </w:p>
        </w:tc>
        <w:tc>
          <w:tcPr>
            <w:tcW w:w="960" w:type="dxa"/>
            <w:tcBorders>
              <w:top w:val="nil"/>
              <w:left w:val="nil"/>
              <w:bottom w:val="single" w:sz="8" w:space="0" w:color="auto"/>
              <w:right w:val="single" w:sz="8" w:space="0" w:color="auto"/>
            </w:tcBorders>
            <w:hideMark/>
          </w:tcPr>
          <w:p w14:paraId="5ADB969F"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2</w:t>
            </w:r>
          </w:p>
        </w:tc>
        <w:tc>
          <w:tcPr>
            <w:tcW w:w="960" w:type="dxa"/>
            <w:tcBorders>
              <w:top w:val="nil"/>
              <w:left w:val="nil"/>
              <w:bottom w:val="single" w:sz="8" w:space="0" w:color="auto"/>
              <w:right w:val="single" w:sz="8" w:space="0" w:color="auto"/>
            </w:tcBorders>
            <w:hideMark/>
          </w:tcPr>
          <w:p w14:paraId="352E45C0"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10</w:t>
            </w:r>
          </w:p>
        </w:tc>
      </w:tr>
      <w:tr w:rsidR="00E86D17" w:rsidRPr="007C390C" w14:paraId="2BDDA492" w14:textId="77777777" w:rsidTr="00E86D17">
        <w:trPr>
          <w:trHeight w:val="315"/>
        </w:trPr>
        <w:tc>
          <w:tcPr>
            <w:tcW w:w="960" w:type="dxa"/>
            <w:tcBorders>
              <w:top w:val="nil"/>
              <w:left w:val="single" w:sz="8" w:space="0" w:color="auto"/>
              <w:bottom w:val="single" w:sz="8" w:space="0" w:color="auto"/>
              <w:right w:val="single" w:sz="8" w:space="0" w:color="auto"/>
            </w:tcBorders>
            <w:hideMark/>
          </w:tcPr>
          <w:p w14:paraId="0D29D6A2"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5</w:t>
            </w:r>
          </w:p>
        </w:tc>
        <w:tc>
          <w:tcPr>
            <w:tcW w:w="1120" w:type="dxa"/>
            <w:tcBorders>
              <w:top w:val="nil"/>
              <w:left w:val="nil"/>
              <w:bottom w:val="single" w:sz="8" w:space="0" w:color="auto"/>
              <w:right w:val="single" w:sz="8" w:space="0" w:color="auto"/>
            </w:tcBorders>
            <w:hideMark/>
          </w:tcPr>
          <w:p w14:paraId="191BBC60"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0</w:t>
            </w:r>
          </w:p>
        </w:tc>
        <w:tc>
          <w:tcPr>
            <w:tcW w:w="960" w:type="dxa"/>
            <w:tcBorders>
              <w:top w:val="nil"/>
              <w:left w:val="nil"/>
              <w:bottom w:val="single" w:sz="8" w:space="0" w:color="auto"/>
              <w:right w:val="single" w:sz="8" w:space="0" w:color="auto"/>
            </w:tcBorders>
            <w:hideMark/>
          </w:tcPr>
          <w:p w14:paraId="58167934"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0</w:t>
            </w:r>
          </w:p>
        </w:tc>
        <w:tc>
          <w:tcPr>
            <w:tcW w:w="960" w:type="dxa"/>
            <w:tcBorders>
              <w:top w:val="nil"/>
              <w:left w:val="nil"/>
              <w:bottom w:val="single" w:sz="8" w:space="0" w:color="auto"/>
              <w:right w:val="single" w:sz="8" w:space="0" w:color="auto"/>
            </w:tcBorders>
            <w:hideMark/>
          </w:tcPr>
          <w:p w14:paraId="7134A0EC"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1</w:t>
            </w:r>
          </w:p>
        </w:tc>
        <w:tc>
          <w:tcPr>
            <w:tcW w:w="960" w:type="dxa"/>
            <w:tcBorders>
              <w:top w:val="nil"/>
              <w:left w:val="nil"/>
              <w:bottom w:val="single" w:sz="8" w:space="0" w:color="auto"/>
              <w:right w:val="single" w:sz="8" w:space="0" w:color="auto"/>
            </w:tcBorders>
            <w:hideMark/>
          </w:tcPr>
          <w:p w14:paraId="0B0E6032"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4</w:t>
            </w:r>
          </w:p>
        </w:tc>
        <w:tc>
          <w:tcPr>
            <w:tcW w:w="960" w:type="dxa"/>
            <w:tcBorders>
              <w:top w:val="nil"/>
              <w:left w:val="nil"/>
              <w:bottom w:val="single" w:sz="8" w:space="0" w:color="auto"/>
              <w:right w:val="single" w:sz="8" w:space="0" w:color="auto"/>
            </w:tcBorders>
            <w:hideMark/>
          </w:tcPr>
          <w:p w14:paraId="418D055A" w14:textId="77777777" w:rsidR="00E86D17" w:rsidRPr="007C390C" w:rsidRDefault="00E86D17" w:rsidP="00E86D17">
            <w:pPr>
              <w:spacing w:after="0" w:line="240" w:lineRule="auto"/>
              <w:jc w:val="center"/>
              <w:rPr>
                <w:rFonts w:asciiTheme="majorHAnsi" w:hAnsiTheme="majorHAnsi" w:cs="Arial"/>
                <w:color w:val="000000"/>
              </w:rPr>
            </w:pPr>
            <w:r w:rsidRPr="007C390C">
              <w:rPr>
                <w:rFonts w:asciiTheme="majorHAnsi" w:hAnsiTheme="majorHAnsi" w:cs="Arial"/>
                <w:color w:val="000000"/>
              </w:rPr>
              <w:t>2</w:t>
            </w:r>
          </w:p>
        </w:tc>
        <w:tc>
          <w:tcPr>
            <w:tcW w:w="960" w:type="dxa"/>
            <w:tcBorders>
              <w:top w:val="nil"/>
              <w:left w:val="nil"/>
              <w:bottom w:val="single" w:sz="8" w:space="0" w:color="auto"/>
              <w:right w:val="single" w:sz="8" w:space="0" w:color="auto"/>
            </w:tcBorders>
            <w:hideMark/>
          </w:tcPr>
          <w:p w14:paraId="5A132775"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7</w:t>
            </w:r>
          </w:p>
        </w:tc>
      </w:tr>
      <w:tr w:rsidR="00E86D17" w:rsidRPr="007C390C" w14:paraId="081F7101" w14:textId="77777777" w:rsidTr="00E86D17">
        <w:trPr>
          <w:trHeight w:val="315"/>
        </w:trPr>
        <w:tc>
          <w:tcPr>
            <w:tcW w:w="960" w:type="dxa"/>
            <w:tcBorders>
              <w:top w:val="nil"/>
              <w:left w:val="single" w:sz="8" w:space="0" w:color="auto"/>
              <w:bottom w:val="single" w:sz="8" w:space="0" w:color="auto"/>
              <w:right w:val="single" w:sz="8" w:space="0" w:color="auto"/>
            </w:tcBorders>
            <w:hideMark/>
          </w:tcPr>
          <w:p w14:paraId="70FF528C"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Total</w:t>
            </w:r>
          </w:p>
        </w:tc>
        <w:tc>
          <w:tcPr>
            <w:tcW w:w="1120" w:type="dxa"/>
            <w:tcBorders>
              <w:top w:val="nil"/>
              <w:left w:val="nil"/>
              <w:bottom w:val="single" w:sz="8" w:space="0" w:color="auto"/>
              <w:right w:val="single" w:sz="8" w:space="0" w:color="auto"/>
            </w:tcBorders>
            <w:hideMark/>
          </w:tcPr>
          <w:p w14:paraId="0E0EB914"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24</w:t>
            </w:r>
          </w:p>
        </w:tc>
        <w:tc>
          <w:tcPr>
            <w:tcW w:w="960" w:type="dxa"/>
            <w:tcBorders>
              <w:top w:val="nil"/>
              <w:left w:val="nil"/>
              <w:bottom w:val="single" w:sz="8" w:space="0" w:color="auto"/>
              <w:right w:val="single" w:sz="8" w:space="0" w:color="auto"/>
            </w:tcBorders>
            <w:hideMark/>
          </w:tcPr>
          <w:p w14:paraId="65DEDD40"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15</w:t>
            </w:r>
          </w:p>
        </w:tc>
        <w:tc>
          <w:tcPr>
            <w:tcW w:w="960" w:type="dxa"/>
            <w:tcBorders>
              <w:top w:val="nil"/>
              <w:left w:val="nil"/>
              <w:bottom w:val="single" w:sz="8" w:space="0" w:color="auto"/>
              <w:right w:val="single" w:sz="8" w:space="0" w:color="auto"/>
            </w:tcBorders>
            <w:hideMark/>
          </w:tcPr>
          <w:p w14:paraId="31DAC7CD"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13</w:t>
            </w:r>
          </w:p>
        </w:tc>
        <w:tc>
          <w:tcPr>
            <w:tcW w:w="960" w:type="dxa"/>
            <w:tcBorders>
              <w:top w:val="nil"/>
              <w:left w:val="nil"/>
              <w:bottom w:val="single" w:sz="8" w:space="0" w:color="auto"/>
              <w:right w:val="single" w:sz="8" w:space="0" w:color="auto"/>
            </w:tcBorders>
            <w:hideMark/>
          </w:tcPr>
          <w:p w14:paraId="312FDE5D"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18</w:t>
            </w:r>
          </w:p>
        </w:tc>
        <w:tc>
          <w:tcPr>
            <w:tcW w:w="960" w:type="dxa"/>
            <w:tcBorders>
              <w:top w:val="nil"/>
              <w:left w:val="nil"/>
              <w:bottom w:val="single" w:sz="8" w:space="0" w:color="auto"/>
              <w:right w:val="single" w:sz="8" w:space="0" w:color="auto"/>
            </w:tcBorders>
            <w:hideMark/>
          </w:tcPr>
          <w:p w14:paraId="147255ED"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7</w:t>
            </w:r>
          </w:p>
        </w:tc>
        <w:tc>
          <w:tcPr>
            <w:tcW w:w="960" w:type="dxa"/>
            <w:tcBorders>
              <w:top w:val="nil"/>
              <w:left w:val="nil"/>
              <w:bottom w:val="single" w:sz="8" w:space="0" w:color="auto"/>
              <w:right w:val="single" w:sz="8" w:space="0" w:color="auto"/>
            </w:tcBorders>
            <w:hideMark/>
          </w:tcPr>
          <w:p w14:paraId="01572B29" w14:textId="77777777" w:rsidR="00E86D17" w:rsidRPr="007C390C" w:rsidRDefault="00E86D17" w:rsidP="00E86D17">
            <w:pPr>
              <w:spacing w:after="0" w:line="240" w:lineRule="auto"/>
              <w:jc w:val="center"/>
              <w:rPr>
                <w:rFonts w:asciiTheme="majorHAnsi" w:hAnsiTheme="majorHAnsi" w:cs="Arial"/>
                <w:b/>
                <w:bCs/>
                <w:color w:val="000000"/>
              </w:rPr>
            </w:pPr>
            <w:r w:rsidRPr="007C390C">
              <w:rPr>
                <w:rFonts w:asciiTheme="majorHAnsi" w:hAnsiTheme="majorHAnsi" w:cs="Arial"/>
                <w:b/>
                <w:bCs/>
                <w:color w:val="000000"/>
              </w:rPr>
              <w:t>77</w:t>
            </w:r>
          </w:p>
        </w:tc>
      </w:tr>
    </w:tbl>
    <w:p w14:paraId="393EF42E" w14:textId="77777777" w:rsidR="00E86D17" w:rsidRPr="007C390C" w:rsidRDefault="00E86D17" w:rsidP="00E86D17">
      <w:pPr>
        <w:tabs>
          <w:tab w:val="left" w:pos="-720"/>
        </w:tabs>
        <w:suppressAutoHyphens/>
        <w:spacing w:after="0" w:line="240" w:lineRule="auto"/>
        <w:rPr>
          <w:rFonts w:asciiTheme="majorHAnsi" w:hAnsiTheme="majorHAnsi" w:cs="Arial"/>
        </w:rPr>
      </w:pPr>
    </w:p>
    <w:p w14:paraId="3F2A4C42" w14:textId="77777777" w:rsidR="00E86D17" w:rsidRPr="007C390C" w:rsidRDefault="00E86D17" w:rsidP="00E86D17">
      <w:pPr>
        <w:tabs>
          <w:tab w:val="left" w:pos="-720"/>
        </w:tabs>
        <w:suppressAutoHyphens/>
        <w:spacing w:after="0" w:line="240" w:lineRule="auto"/>
        <w:rPr>
          <w:rFonts w:asciiTheme="majorHAnsi" w:hAnsiTheme="majorHAnsi" w:cs="Arial"/>
        </w:rPr>
      </w:pPr>
      <w:r w:rsidRPr="007C390C">
        <w:rPr>
          <w:rFonts w:asciiTheme="majorHAnsi" w:hAnsiTheme="majorHAnsi" w:cs="Arial"/>
        </w:rPr>
        <w:t>a.  What is the observed % agreement? [1]</w:t>
      </w:r>
    </w:p>
    <w:p w14:paraId="54BC6355" w14:textId="62071350" w:rsidR="00E86D17" w:rsidRPr="007C390C" w:rsidRDefault="003B0731" w:rsidP="00E86D17">
      <w:pPr>
        <w:tabs>
          <w:tab w:val="left" w:pos="-720"/>
        </w:tabs>
        <w:suppressAutoHyphens/>
        <w:spacing w:after="0" w:line="240" w:lineRule="auto"/>
        <w:rPr>
          <w:rFonts w:asciiTheme="majorHAnsi" w:hAnsiTheme="majorHAnsi" w:cs="Arial"/>
        </w:rPr>
      </w:pPr>
      <w:r w:rsidRPr="007C390C">
        <w:rPr>
          <w:rFonts w:asciiTheme="majorHAnsi" w:hAnsiTheme="majorHAnsi" w:cs="Arial"/>
          <w:b/>
          <w:i/>
        </w:rPr>
        <w:t xml:space="preserve"> </w:t>
      </w:r>
    </w:p>
    <w:p w14:paraId="5A3B882C" w14:textId="77777777" w:rsidR="00E86D17" w:rsidRPr="007C390C" w:rsidRDefault="00E86D17" w:rsidP="00E86D17">
      <w:pPr>
        <w:tabs>
          <w:tab w:val="left" w:pos="-720"/>
        </w:tabs>
        <w:suppressAutoHyphens/>
        <w:spacing w:after="0" w:line="240" w:lineRule="auto"/>
        <w:rPr>
          <w:rFonts w:asciiTheme="majorHAnsi" w:hAnsiTheme="majorHAnsi" w:cs="Arial"/>
        </w:rPr>
      </w:pPr>
    </w:p>
    <w:p w14:paraId="38E3E716" w14:textId="77777777" w:rsidR="00E86D17" w:rsidRPr="007C390C" w:rsidRDefault="00E86D17" w:rsidP="00E86D17">
      <w:pPr>
        <w:tabs>
          <w:tab w:val="left" w:pos="-720"/>
        </w:tabs>
        <w:suppressAutoHyphens/>
        <w:spacing w:after="0" w:line="240" w:lineRule="auto"/>
        <w:rPr>
          <w:rFonts w:asciiTheme="majorHAnsi" w:hAnsiTheme="majorHAnsi" w:cs="Arial"/>
        </w:rPr>
      </w:pPr>
      <w:r w:rsidRPr="007C390C">
        <w:rPr>
          <w:rFonts w:asciiTheme="majorHAnsi" w:hAnsiTheme="majorHAnsi" w:cs="Arial"/>
        </w:rPr>
        <w:t>b.  What % agreement would be expected based on the marginals? (Show your work.) [1]</w:t>
      </w:r>
    </w:p>
    <w:p w14:paraId="1A250E70" w14:textId="011DD221" w:rsidR="00E86D17" w:rsidRPr="007C390C" w:rsidRDefault="003B0731" w:rsidP="00E86D17">
      <w:pPr>
        <w:tabs>
          <w:tab w:val="left" w:pos="-720"/>
        </w:tabs>
        <w:suppressAutoHyphens/>
        <w:spacing w:after="0" w:line="240" w:lineRule="auto"/>
        <w:rPr>
          <w:rFonts w:asciiTheme="majorHAnsi" w:hAnsiTheme="majorHAnsi" w:cs="Arial"/>
        </w:rPr>
      </w:pPr>
      <w:r w:rsidRPr="007C390C">
        <w:rPr>
          <w:rFonts w:asciiTheme="majorHAnsi" w:hAnsiTheme="majorHAnsi" w:cs="Arial"/>
          <w:b/>
          <w:i/>
        </w:rPr>
        <w:t xml:space="preserve"> </w:t>
      </w:r>
    </w:p>
    <w:p w14:paraId="1AA79131" w14:textId="77777777" w:rsidR="00E86D17" w:rsidRPr="007C390C" w:rsidRDefault="00E86D17" w:rsidP="00E86D17">
      <w:pPr>
        <w:tabs>
          <w:tab w:val="left" w:pos="-720"/>
        </w:tabs>
        <w:suppressAutoHyphens/>
        <w:spacing w:after="0" w:line="240" w:lineRule="auto"/>
        <w:rPr>
          <w:rFonts w:asciiTheme="majorHAnsi" w:hAnsiTheme="majorHAnsi" w:cs="Arial"/>
        </w:rPr>
      </w:pPr>
    </w:p>
    <w:p w14:paraId="2979C89D" w14:textId="31E4AEA7" w:rsidR="00E86D17" w:rsidRPr="007C390C" w:rsidRDefault="00E86D17" w:rsidP="00E86D17">
      <w:pPr>
        <w:tabs>
          <w:tab w:val="left" w:pos="-720"/>
        </w:tabs>
        <w:suppressAutoHyphens/>
        <w:spacing w:after="0" w:line="240" w:lineRule="auto"/>
        <w:rPr>
          <w:rFonts w:asciiTheme="majorHAnsi" w:hAnsiTheme="majorHAnsi" w:cs="Arial"/>
        </w:rPr>
      </w:pPr>
      <w:r w:rsidRPr="007C390C">
        <w:rPr>
          <w:rFonts w:asciiTheme="majorHAnsi" w:hAnsiTheme="majorHAnsi" w:cs="Arial"/>
        </w:rPr>
        <w:t xml:space="preserve">c. </w:t>
      </w:r>
      <w:r w:rsidR="007C390C">
        <w:rPr>
          <w:rFonts w:asciiTheme="majorHAnsi" w:hAnsiTheme="majorHAnsi" w:cs="Arial"/>
        </w:rPr>
        <w:t xml:space="preserve">  </w:t>
      </w:r>
      <w:r w:rsidRPr="007C390C">
        <w:rPr>
          <w:rFonts w:asciiTheme="majorHAnsi" w:hAnsiTheme="majorHAnsi" w:cs="Arial"/>
        </w:rPr>
        <w:t>What is (unweighted) Kappa? [1]</w:t>
      </w:r>
    </w:p>
    <w:p w14:paraId="4011F146" w14:textId="1F461341" w:rsidR="00E86D17" w:rsidRPr="007C390C" w:rsidRDefault="003B0731" w:rsidP="00E86D17">
      <w:pPr>
        <w:tabs>
          <w:tab w:val="left" w:pos="-720"/>
        </w:tabs>
        <w:suppressAutoHyphens/>
        <w:spacing w:after="0" w:line="240" w:lineRule="auto"/>
        <w:rPr>
          <w:rFonts w:asciiTheme="majorHAnsi" w:hAnsiTheme="majorHAnsi" w:cs="Arial"/>
          <w:b/>
          <w:i/>
        </w:rPr>
      </w:pPr>
      <w:r w:rsidRPr="007C390C">
        <w:rPr>
          <w:rFonts w:asciiTheme="majorHAnsi" w:hAnsiTheme="majorHAnsi" w:cs="Arial"/>
          <w:b/>
          <w:i/>
        </w:rPr>
        <w:t xml:space="preserve"> </w:t>
      </w:r>
    </w:p>
    <w:p w14:paraId="0B61D3CA" w14:textId="77777777" w:rsidR="00E86D17" w:rsidRPr="007C390C" w:rsidRDefault="00E86D17" w:rsidP="00E86D17">
      <w:pPr>
        <w:tabs>
          <w:tab w:val="left" w:pos="-720"/>
        </w:tabs>
        <w:suppressAutoHyphens/>
        <w:spacing w:after="0" w:line="240" w:lineRule="auto"/>
        <w:rPr>
          <w:rFonts w:asciiTheme="majorHAnsi" w:hAnsiTheme="majorHAnsi" w:cs="Arial"/>
          <w:b/>
          <w:i/>
        </w:rPr>
      </w:pPr>
    </w:p>
    <w:p w14:paraId="43069931" w14:textId="53B97EB0" w:rsidR="00E86D17" w:rsidRPr="007C390C" w:rsidRDefault="00E86D17" w:rsidP="00E86D17">
      <w:pPr>
        <w:tabs>
          <w:tab w:val="left" w:pos="-720"/>
        </w:tabs>
        <w:suppressAutoHyphens/>
        <w:spacing w:after="0" w:line="240" w:lineRule="auto"/>
        <w:rPr>
          <w:rFonts w:asciiTheme="majorHAnsi" w:hAnsiTheme="majorHAnsi" w:cs="Arial"/>
        </w:rPr>
      </w:pPr>
      <w:r w:rsidRPr="007C390C">
        <w:rPr>
          <w:rFonts w:asciiTheme="majorHAnsi" w:hAnsiTheme="majorHAnsi" w:cs="Arial"/>
        </w:rPr>
        <w:t>d.  In the published study, the authors used quadratic weights.  Looking at the definitions above, do you think that was reasonable?  Propose an alternative weighting scheme</w:t>
      </w:r>
      <w:r w:rsidR="003B0731" w:rsidRPr="007C390C">
        <w:rPr>
          <w:rFonts w:asciiTheme="majorHAnsi" w:hAnsiTheme="majorHAnsi" w:cs="Arial"/>
        </w:rPr>
        <w:t xml:space="preserve"> (write out your answer as a matrix)</w:t>
      </w:r>
      <w:r w:rsidRPr="007C390C">
        <w:rPr>
          <w:rFonts w:asciiTheme="majorHAnsi" w:hAnsiTheme="majorHAnsi" w:cs="Arial"/>
        </w:rPr>
        <w:t>, and justify it.</w:t>
      </w:r>
      <w:r w:rsidR="003C60D8" w:rsidRPr="007C390C">
        <w:rPr>
          <w:rFonts w:asciiTheme="majorHAnsi" w:hAnsiTheme="majorHAnsi" w:cs="Arial"/>
        </w:rPr>
        <w:t xml:space="preserve"> [2]</w:t>
      </w:r>
    </w:p>
    <w:p w14:paraId="3EFE58DA" w14:textId="40032544" w:rsidR="00E86D17" w:rsidRPr="007C390C" w:rsidRDefault="003B0731" w:rsidP="00E86D17">
      <w:pPr>
        <w:pStyle w:val="BodyText2"/>
        <w:ind w:left="720" w:hanging="720"/>
        <w:rPr>
          <w:rFonts w:asciiTheme="majorHAnsi" w:hAnsiTheme="majorHAnsi" w:cs="Arial"/>
          <w:b/>
          <w:sz w:val="22"/>
          <w:szCs w:val="22"/>
        </w:rPr>
      </w:pPr>
      <w:r w:rsidRPr="007C390C">
        <w:rPr>
          <w:rFonts w:asciiTheme="majorHAnsi" w:hAnsiTheme="majorHAnsi" w:cs="Arial"/>
          <w:b/>
          <w:sz w:val="22"/>
          <w:szCs w:val="22"/>
        </w:rPr>
        <w:t xml:space="preserve"> </w:t>
      </w:r>
    </w:p>
    <w:p w14:paraId="35B1ECD6" w14:textId="77777777" w:rsidR="008C29D4" w:rsidRPr="007C390C" w:rsidRDefault="008C29D4" w:rsidP="00E86D17">
      <w:pPr>
        <w:spacing w:after="0" w:line="240" w:lineRule="auto"/>
        <w:rPr>
          <w:rFonts w:asciiTheme="majorHAnsi" w:hAnsiTheme="majorHAnsi" w:cs="Arial"/>
          <w:b/>
        </w:rPr>
      </w:pPr>
    </w:p>
    <w:p w14:paraId="0C6F919C" w14:textId="77777777" w:rsidR="008C29D4" w:rsidRPr="007C390C" w:rsidRDefault="008C29D4" w:rsidP="00E86D17">
      <w:pPr>
        <w:spacing w:after="0" w:line="240" w:lineRule="auto"/>
        <w:rPr>
          <w:rFonts w:asciiTheme="majorHAnsi" w:hAnsiTheme="majorHAnsi" w:cs="Arial"/>
          <w:b/>
        </w:rPr>
      </w:pPr>
    </w:p>
    <w:p w14:paraId="2F31CC50" w14:textId="77777777" w:rsidR="008C29D4" w:rsidRPr="007C390C" w:rsidRDefault="008C29D4" w:rsidP="00E86D17">
      <w:pPr>
        <w:spacing w:after="0" w:line="240" w:lineRule="auto"/>
        <w:rPr>
          <w:rFonts w:asciiTheme="majorHAnsi" w:hAnsiTheme="majorHAnsi" w:cs="Arial"/>
          <w:b/>
        </w:rPr>
      </w:pPr>
    </w:p>
    <w:p w14:paraId="2477ED35" w14:textId="77777777" w:rsidR="008C29D4" w:rsidRPr="007C390C" w:rsidRDefault="008C29D4" w:rsidP="00E86D17">
      <w:pPr>
        <w:spacing w:after="0" w:line="240" w:lineRule="auto"/>
        <w:rPr>
          <w:rFonts w:asciiTheme="majorHAnsi" w:hAnsiTheme="majorHAnsi" w:cs="Arial"/>
          <w:b/>
        </w:rPr>
      </w:pPr>
    </w:p>
    <w:p w14:paraId="27D3E36C" w14:textId="0E7C633E" w:rsidR="00E86D17" w:rsidRPr="007C390C" w:rsidRDefault="00E86D17" w:rsidP="00E86D17">
      <w:pPr>
        <w:spacing w:after="0" w:line="240" w:lineRule="auto"/>
        <w:rPr>
          <w:rFonts w:asciiTheme="majorHAnsi" w:hAnsiTheme="majorHAnsi" w:cs="Arial"/>
          <w:b/>
        </w:rPr>
      </w:pPr>
      <w:r w:rsidRPr="007C390C">
        <w:rPr>
          <w:rFonts w:asciiTheme="majorHAnsi" w:hAnsiTheme="majorHAnsi" w:cs="Arial"/>
          <w:b/>
        </w:rPr>
        <w:t xml:space="preserve">2-12. </w:t>
      </w:r>
      <w:r w:rsidR="003B0731" w:rsidRPr="007C390C">
        <w:rPr>
          <w:rFonts w:asciiTheme="majorHAnsi" w:hAnsiTheme="majorHAnsi" w:cs="Arial"/>
          <w:b/>
        </w:rPr>
        <w:t xml:space="preserve"> </w:t>
      </w:r>
      <w:r w:rsidRPr="007C390C">
        <w:rPr>
          <w:rFonts w:asciiTheme="majorHAnsi" w:hAnsiTheme="majorHAnsi" w:cs="Arial"/>
          <w:b/>
        </w:rPr>
        <w:t xml:space="preserve">Adapted from a question called “Everybody Poops” by </w:t>
      </w:r>
      <w:r w:rsidR="006670B9" w:rsidRPr="007C390C">
        <w:rPr>
          <w:rFonts w:asciiTheme="majorHAnsi" w:hAnsiTheme="majorHAnsi" w:cs="Arial"/>
          <w:b/>
        </w:rPr>
        <w:t xml:space="preserve">Dr. </w:t>
      </w:r>
      <w:r w:rsidRPr="007C390C">
        <w:rPr>
          <w:rFonts w:asciiTheme="majorHAnsi" w:hAnsiTheme="majorHAnsi" w:cs="Arial"/>
          <w:b/>
        </w:rPr>
        <w:t>Jacob Robson</w:t>
      </w:r>
      <w:r w:rsidR="00C366BF" w:rsidRPr="007C390C">
        <w:rPr>
          <w:rFonts w:asciiTheme="majorHAnsi" w:hAnsiTheme="majorHAnsi" w:cs="Arial"/>
          <w:b/>
        </w:rPr>
        <w:t xml:space="preserve"> (</w:t>
      </w:r>
      <w:r w:rsidR="000924FF" w:rsidRPr="007C390C">
        <w:rPr>
          <w:rFonts w:asciiTheme="majorHAnsi" w:hAnsiTheme="majorHAnsi" w:cs="Arial"/>
          <w:b/>
        </w:rPr>
        <w:t xml:space="preserve">MAS </w:t>
      </w:r>
      <w:r w:rsidR="009C1D42" w:rsidRPr="007C390C">
        <w:rPr>
          <w:rFonts w:asciiTheme="majorHAnsi" w:hAnsiTheme="majorHAnsi" w:cs="Arial"/>
          <w:b/>
        </w:rPr>
        <w:t>2014</w:t>
      </w:r>
      <w:r w:rsidR="000924FF" w:rsidRPr="007C390C">
        <w:rPr>
          <w:rFonts w:asciiTheme="majorHAnsi" w:hAnsiTheme="majorHAnsi" w:cs="Arial"/>
          <w:b/>
        </w:rPr>
        <w:t>)</w:t>
      </w:r>
      <w:r w:rsidRPr="007C390C">
        <w:rPr>
          <w:rFonts w:asciiTheme="majorHAnsi" w:hAnsiTheme="majorHAnsi" w:cs="Arial"/>
          <w:b/>
        </w:rPr>
        <w:t xml:space="preserve">. </w:t>
      </w:r>
      <w:r w:rsidR="006559D6" w:rsidRPr="007C390C">
        <w:rPr>
          <w:rFonts w:asciiTheme="majorHAnsi" w:hAnsiTheme="majorHAnsi" w:cs="Arial"/>
          <w:b/>
        </w:rPr>
        <w:t>[9</w:t>
      </w:r>
      <w:r w:rsidR="003A4A2E" w:rsidRPr="007C390C">
        <w:rPr>
          <w:rFonts w:asciiTheme="majorHAnsi" w:hAnsiTheme="majorHAnsi" w:cs="Arial"/>
          <w:b/>
        </w:rPr>
        <w:t xml:space="preserve"> </w:t>
      </w:r>
      <w:proofErr w:type="spellStart"/>
      <w:r w:rsidR="003A4A2E" w:rsidRPr="007C390C">
        <w:rPr>
          <w:rFonts w:asciiTheme="majorHAnsi" w:hAnsiTheme="majorHAnsi" w:cs="Arial"/>
          <w:b/>
        </w:rPr>
        <w:t>pts</w:t>
      </w:r>
      <w:proofErr w:type="spellEnd"/>
      <w:r w:rsidR="003A4A2E" w:rsidRPr="007C390C">
        <w:rPr>
          <w:rFonts w:asciiTheme="majorHAnsi" w:hAnsiTheme="majorHAnsi" w:cs="Arial"/>
          <w:b/>
        </w:rPr>
        <w:t xml:space="preserve"> total]</w:t>
      </w:r>
    </w:p>
    <w:p w14:paraId="06C85F8F" w14:textId="1D53DE5D" w:rsidR="00E86D17" w:rsidRPr="007C390C" w:rsidRDefault="00E86D17" w:rsidP="00E86D17">
      <w:pPr>
        <w:spacing w:after="0" w:line="240" w:lineRule="auto"/>
        <w:rPr>
          <w:rFonts w:asciiTheme="majorHAnsi" w:hAnsiTheme="majorHAnsi" w:cs="Arial"/>
        </w:rPr>
      </w:pPr>
      <w:r w:rsidRPr="007C390C">
        <w:rPr>
          <w:rFonts w:asciiTheme="majorHAnsi" w:hAnsiTheme="majorHAnsi" w:cs="Arial"/>
        </w:rPr>
        <w:t>When it is bad, ulcerative colitis causes frequent, bloody stools and abdominal pain. However, due to modesty (and general disgust with talking about poop), patients have trouble quantifying their symptoms sufficiently to help their clini</w:t>
      </w:r>
      <w:r w:rsidR="00AE1D46" w:rsidRPr="007C390C">
        <w:rPr>
          <w:rFonts w:asciiTheme="majorHAnsi" w:hAnsiTheme="majorHAnsi" w:cs="Arial"/>
        </w:rPr>
        <w:t>cians</w:t>
      </w:r>
      <w:r w:rsidRPr="007C390C">
        <w:rPr>
          <w:rFonts w:asciiTheme="majorHAnsi" w:hAnsiTheme="majorHAnsi" w:cs="Arial"/>
        </w:rPr>
        <w:t xml:space="preserve"> make treatment decisions. Therefore, Turner et al</w:t>
      </w:r>
      <w:r w:rsidR="00AA2B73" w:rsidRPr="007C390C">
        <w:rPr>
          <w:rFonts w:asciiTheme="majorHAnsi" w:hAnsiTheme="majorHAnsi" w:cs="Arial"/>
        </w:rPr>
        <w:fldChar w:fldCharType="begin">
          <w:fldData xml:space="preserve">PEVuZE5vdGU+PENpdGU+PEF1dGhvcj5UdXJuZXI8L0F1dGhvcj48WWVhcj4yMDA3PC9ZZWFyPjxS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</w:fldData>
        </w:fldChar>
      </w:r>
      <w:r w:rsidR="00AA2B73" w:rsidRPr="007C390C">
        <w:rPr>
          <w:rFonts w:asciiTheme="majorHAnsi" w:hAnsiTheme="majorHAnsi" w:cs="Arial"/>
        </w:rPr>
        <w:instrText xml:space="preserve"> ADDIN EN.CITE </w:instrText>
      </w:r>
      <w:r w:rsidR="00AA2B73" w:rsidRPr="007C390C">
        <w:rPr>
          <w:rFonts w:asciiTheme="majorHAnsi" w:hAnsiTheme="majorHAnsi" w:cs="Arial"/>
        </w:rPr>
        <w:fldChar w:fldCharType="begin">
          <w:fldData xml:space="preserve">PEVuZE5vdGU+PENpdGU+PEF1dGhvcj5UdXJuZXI8L0F1dGhvcj48WWVhcj4yMDA3PC9ZZWFyPjxS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</w:fldData>
        </w:fldChar>
      </w:r>
      <w:r w:rsidR="00AA2B73" w:rsidRPr="007C390C">
        <w:rPr>
          <w:rFonts w:asciiTheme="majorHAnsi" w:hAnsiTheme="majorHAnsi" w:cs="Arial"/>
        </w:rPr>
        <w:instrText xml:space="preserve"> ADDIN EN.CITE.DATA </w:instrText>
      </w:r>
      <w:r w:rsidR="00AA2B73" w:rsidRPr="007C390C">
        <w:rPr>
          <w:rFonts w:asciiTheme="majorHAnsi" w:hAnsiTheme="majorHAnsi" w:cs="Arial"/>
        </w:rPr>
      </w:r>
      <w:r w:rsidR="00AA2B73" w:rsidRPr="007C390C">
        <w:rPr>
          <w:rFonts w:asciiTheme="majorHAnsi" w:hAnsiTheme="majorHAnsi" w:cs="Arial"/>
        </w:rPr>
        <w:fldChar w:fldCharType="end"/>
      </w:r>
      <w:r w:rsidR="00AA2B73" w:rsidRPr="007C390C">
        <w:rPr>
          <w:rFonts w:asciiTheme="majorHAnsi" w:hAnsiTheme="majorHAnsi" w:cs="Arial"/>
        </w:rPr>
        <w:fldChar w:fldCharType="separate"/>
      </w:r>
      <w:r w:rsidR="00AA2B73" w:rsidRPr="007C390C">
        <w:rPr>
          <w:rFonts w:asciiTheme="majorHAnsi" w:hAnsiTheme="majorHAnsi" w:cs="Arial"/>
          <w:noProof/>
        </w:rPr>
        <w:t>(Turner, Otley et al. 2007)</w:t>
      </w:r>
      <w:r w:rsidR="00AA2B73" w:rsidRPr="007C390C">
        <w:rPr>
          <w:rFonts w:asciiTheme="majorHAnsi" w:hAnsiTheme="majorHAnsi" w:cs="Arial"/>
        </w:rPr>
        <w:fldChar w:fldCharType="end"/>
      </w:r>
      <w:r w:rsidRPr="007C390C">
        <w:rPr>
          <w:rFonts w:asciiTheme="majorHAnsi" w:hAnsiTheme="majorHAnsi" w:cs="Arial"/>
        </w:rPr>
        <w:t xml:space="preserve"> created a Pediatric Ulcerative Colitis Activity Index (</w:t>
      </w:r>
      <w:proofErr w:type="gramStart"/>
      <w:r w:rsidRPr="007C390C">
        <w:rPr>
          <w:rFonts w:asciiTheme="majorHAnsi" w:hAnsiTheme="majorHAnsi" w:cs="Arial"/>
        </w:rPr>
        <w:t>PUCAI )</w:t>
      </w:r>
      <w:proofErr w:type="gramEnd"/>
      <w:r w:rsidRPr="007C390C">
        <w:rPr>
          <w:rFonts w:asciiTheme="majorHAnsi" w:hAnsiTheme="majorHAnsi" w:cs="Arial"/>
        </w:rPr>
        <w:t xml:space="preserve"> with specific questions about symptoms.  However, it’s time consuming for physicians to go through the PUCAI with patients/parents. Wouldn’t it be great if the patients could reliably report the PUCAI directly to their doctors?  </w:t>
      </w:r>
      <w:r w:rsidR="00DF744A" w:rsidRPr="007C390C">
        <w:rPr>
          <w:rFonts w:asciiTheme="majorHAnsi" w:hAnsiTheme="majorHAnsi" w:cs="Arial"/>
        </w:rPr>
        <w:t>Lee</w:t>
      </w:r>
      <w:r w:rsidRPr="007C390C">
        <w:rPr>
          <w:rFonts w:asciiTheme="majorHAnsi" w:hAnsiTheme="majorHAnsi" w:cs="Arial"/>
        </w:rPr>
        <w:t xml:space="preserve"> et al</w:t>
      </w:r>
      <w:r w:rsidR="00DF744A" w:rsidRPr="007C390C">
        <w:rPr>
          <w:rFonts w:asciiTheme="majorHAnsi" w:hAnsiTheme="majorHAnsi" w:cs="Arial"/>
        </w:rPr>
        <w:t>.</w:t>
      </w:r>
      <w:r w:rsidR="00DF744A" w:rsidRPr="007C390C">
        <w:t xml:space="preserve"> </w:t>
      </w:r>
      <w:r w:rsidR="00674944" w:rsidRPr="007C390C">
        <w:rPr>
          <w:rFonts w:asciiTheme="majorHAnsi" w:hAnsiTheme="majorHAnsi" w:cs="Arial"/>
        </w:rPr>
        <w:fldChar w:fldCharType="begin"/>
      </w:r>
      <w:r w:rsidR="00674944" w:rsidRPr="007C390C">
        <w:rPr>
          <w:rFonts w:asciiTheme="majorHAnsi" w:hAnsiTheme="majorHAnsi" w:cs="Arial"/>
        </w:rPr>
        <w:instrText xml:space="preserve"> ADDIN EN.CITE &lt;EndNote&gt;&lt;Cite&gt;&lt;Author&gt;Lee&lt;/Author&gt;&lt;Year&gt;2011&lt;/Year&gt;&lt;RecNum&gt;3972&lt;/RecNum&gt;&lt;DisplayText&gt;(Lee, Colman et al. 2011)&lt;/DisplayText&gt;&lt;record&gt;&lt;rec-number&gt;3972&lt;/rec-number&gt;&lt;foreign-keys&gt;&lt;key app="EN" db-id="s5wrswzpewzvvze9sxpxree4s0x5vdrwfapp" timestamp="1474003132"&gt;3972&lt;/key&gt;&lt;/foreign-keys&gt;&lt;ref-type name="Journal Article"&gt;17&lt;/ref-type&gt;&lt;contributors&gt;&lt;authors&gt;&lt;author&gt;Lee, J. J.&lt;/author&gt;&lt;author&gt;Colman, R. J.&lt;/author&gt;&lt;author&gt;Mitchell, P. D.&lt;/author&gt;&lt;author&gt;Atmadja, M. L.&lt;/author&gt;&lt;author&gt;Bousvaros, A.&lt;/author&gt;&lt;author&gt;Lightdale, J. R.&lt;/author&gt;&lt;/authors&gt;&lt;/contributors&gt;&lt;auth-address&gt;Center for Inflammatory Bowel Disease, Division of Gastroenterology and Nutrition, Children&amp;apos;s Hospital Boston, Harvard Medical School, Boston, MA 02115, USA. jessica.lee@childrens.harvard.edu&lt;/auth-address&gt;&lt;titles&gt;&lt;title&gt;Agreement between patient- and physician-completed Pediatric Ulcerative Colitis Activity Index scores&lt;/title&gt;&lt;secondary-title&gt;J Pediatr Gastroenterol Nutr&lt;/secondary-title&gt;&lt;/titles&gt;&lt;periodical&gt;&lt;full-title&gt;J Pediatr Gastroenterol Nutr&lt;/full-title&gt;&lt;/periodical&gt;&lt;pages&gt;708-13&lt;/pages&gt;&lt;volume&gt;52&lt;/volume&gt;&lt;number&gt;6&lt;/number&gt;&lt;keywords&gt;&lt;keyword&gt;Adolescent&lt;/keyword&gt;&lt;keyword&gt;Adult&lt;/keyword&gt;&lt;keyword&gt;Child&lt;/keyword&gt;&lt;keyword&gt;Child, Preschool&lt;/keyword&gt;&lt;keyword&gt;Colitis, Ulcerative/*diagnosis&lt;/keyword&gt;&lt;keyword&gt;Female&lt;/keyword&gt;&lt;keyword&gt;Humans&lt;/keyword&gt;&lt;keyword&gt;Male&lt;/keyword&gt;&lt;keyword&gt;Physicians&lt;/keyword&gt;&lt;keyword&gt;Prospective Studies&lt;/keyword&gt;&lt;keyword&gt;*Self Report&lt;/keyword&gt;&lt;keyword&gt;*Severity of Illness Index&lt;/keyword&gt;&lt;keyword&gt;Surveys and Questionnaires&lt;/keyword&gt;&lt;keyword&gt;Young Adult&lt;/keyword&gt;&lt;/keywords&gt;&lt;dates&gt;&lt;year&gt;2011&lt;/year&gt;&lt;pub-dates&gt;&lt;date&gt;Jun&lt;/date&gt;&lt;/pub-dates&gt;&lt;/dates&gt;&lt;isbn&gt;1536-4801 (Electronic)&amp;#xD;0277-2116 (Linking)&lt;/isbn&gt;&lt;accession-num&gt;21593644&lt;/accession-num&gt;&lt;urls&gt;&lt;related-urls&gt;&lt;url&gt;http://www.ncbi.nlm.nih.gov/pubmed/21593644&lt;/url&gt;&lt;/related-urls&gt;&lt;/urls&gt;&lt;electronic-resource-num&gt;10.1097/MPG.0b013e3182099018&lt;/electronic-resource-num&gt;&lt;/record&gt;&lt;/Cite&gt;&lt;/EndNote&gt;</w:instrText>
      </w:r>
      <w:r w:rsidR="00674944" w:rsidRPr="007C390C">
        <w:rPr>
          <w:rFonts w:asciiTheme="majorHAnsi" w:hAnsiTheme="majorHAnsi" w:cs="Arial"/>
        </w:rPr>
        <w:fldChar w:fldCharType="separate"/>
      </w:r>
      <w:r w:rsidR="00674944" w:rsidRPr="007C390C">
        <w:rPr>
          <w:rFonts w:asciiTheme="majorHAnsi" w:hAnsiTheme="majorHAnsi" w:cs="Arial"/>
          <w:noProof/>
        </w:rPr>
        <w:t>(Lee, Colman et al. 2011)</w:t>
      </w:r>
      <w:r w:rsidR="00674944" w:rsidRPr="007C390C">
        <w:rPr>
          <w:rFonts w:asciiTheme="majorHAnsi" w:hAnsiTheme="majorHAnsi" w:cs="Arial"/>
        </w:rPr>
        <w:fldChar w:fldCharType="end"/>
      </w:r>
      <w:r w:rsidRPr="007C390C">
        <w:rPr>
          <w:rFonts w:asciiTheme="majorHAnsi" w:hAnsiTheme="majorHAnsi" w:cs="Arial"/>
        </w:rPr>
        <w:t xml:space="preserve"> looked at this very question in 2011, dividing the PUCAI scores into 3 disease activity groups.  Results are shown in Table 2 below.</w:t>
      </w:r>
    </w:p>
    <w:p w14:paraId="5006A2B3" w14:textId="77777777" w:rsidR="00E86D17" w:rsidRPr="007C390C" w:rsidRDefault="00E86D17" w:rsidP="00E86D17">
      <w:pPr>
        <w:spacing w:after="0" w:line="240" w:lineRule="auto"/>
        <w:rPr>
          <w:rFonts w:asciiTheme="majorHAnsi" w:hAnsiTheme="majorHAnsi" w:cs="Arial"/>
        </w:rPr>
      </w:pPr>
    </w:p>
    <w:p w14:paraId="299C9E3F" w14:textId="77777777" w:rsidR="00E86D17" w:rsidRPr="007C390C" w:rsidRDefault="00E86D17" w:rsidP="00E86D17">
      <w:pPr>
        <w:spacing w:after="0" w:line="240" w:lineRule="auto"/>
        <w:rPr>
          <w:rFonts w:asciiTheme="majorHAnsi" w:hAnsiTheme="majorHAnsi" w:cs="Arial"/>
        </w:rPr>
      </w:pPr>
    </w:p>
    <w:p w14:paraId="786F9BF8" w14:textId="77777777" w:rsidR="00E86D17" w:rsidRPr="007C390C" w:rsidRDefault="00E86D17" w:rsidP="00E86D17">
      <w:pPr>
        <w:spacing w:after="0" w:line="240" w:lineRule="auto"/>
        <w:rPr>
          <w:rFonts w:asciiTheme="majorHAnsi" w:hAnsiTheme="majorHAnsi" w:cs="Arial"/>
        </w:rPr>
      </w:pPr>
      <w:r w:rsidRPr="007C390C">
        <w:rPr>
          <w:rFonts w:asciiTheme="majorHAnsi" w:hAnsiTheme="majorHAnsi" w:cs="Arial"/>
          <w:noProof/>
        </w:rPr>
        <w:drawing>
          <wp:inline distT="0" distB="0" distL="0" distR="0" wp14:anchorId="17D549F4" wp14:editId="6C82D900">
            <wp:extent cx="6305550" cy="1774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0" cy="1774190"/>
                    </a:xfrm>
                    <a:prstGeom prst="rect">
                      <a:avLst/>
                    </a:prstGeom>
                    <a:noFill/>
                    <a:ln>
                      <a:noFill/>
                    </a:ln>
                  </pic:spPr>
                </pic:pic>
              </a:graphicData>
            </a:graphic>
          </wp:inline>
        </w:drawing>
      </w:r>
    </w:p>
    <w:p w14:paraId="6CBF6510" w14:textId="77777777" w:rsidR="00E86D17" w:rsidRPr="007C390C" w:rsidRDefault="00E86D17" w:rsidP="00E86D17">
      <w:pPr>
        <w:spacing w:after="0" w:line="240" w:lineRule="auto"/>
        <w:rPr>
          <w:rFonts w:asciiTheme="majorHAnsi" w:hAnsiTheme="majorHAnsi" w:cs="Arial"/>
        </w:rPr>
      </w:pPr>
    </w:p>
    <w:p w14:paraId="05950D47" w14:textId="2719F257" w:rsidR="00E86D17" w:rsidRPr="007C390C" w:rsidRDefault="00E86D17" w:rsidP="007C390C">
      <w:pPr>
        <w:pStyle w:val="ListParagraph"/>
        <w:numPr>
          <w:ilvl w:val="0"/>
          <w:numId w:val="7"/>
        </w:numPr>
        <w:rPr>
          <w:rFonts w:asciiTheme="majorHAnsi" w:hAnsiTheme="majorHAnsi" w:cs="Arial"/>
          <w:sz w:val="22"/>
          <w:szCs w:val="22"/>
        </w:rPr>
      </w:pPr>
      <w:r w:rsidRPr="007C390C">
        <w:rPr>
          <w:rFonts w:asciiTheme="majorHAnsi" w:hAnsiTheme="majorHAnsi" w:cs="Arial"/>
          <w:sz w:val="22"/>
          <w:szCs w:val="22"/>
        </w:rPr>
        <w:t>What was the observed percent complete agreement in this study? [1]</w:t>
      </w:r>
    </w:p>
    <w:p w14:paraId="0A1EAD1A" w14:textId="403D293C" w:rsidR="00E86D17" w:rsidRPr="007C390C" w:rsidRDefault="00E86D17" w:rsidP="007C390C">
      <w:pPr>
        <w:spacing w:after="0" w:line="240" w:lineRule="auto"/>
        <w:ind w:firstLine="40"/>
        <w:rPr>
          <w:rFonts w:asciiTheme="majorHAnsi" w:hAnsiTheme="majorHAnsi" w:cs="Arial"/>
          <w:b/>
        </w:rPr>
      </w:pPr>
    </w:p>
    <w:p w14:paraId="55E37E35" w14:textId="77777777" w:rsidR="00E86D17" w:rsidRPr="007C390C" w:rsidRDefault="00E86D17" w:rsidP="00E86D17">
      <w:pPr>
        <w:spacing w:after="0" w:line="240" w:lineRule="auto"/>
        <w:rPr>
          <w:rFonts w:asciiTheme="majorHAnsi" w:hAnsiTheme="majorHAnsi" w:cs="Arial"/>
          <w:b/>
        </w:rPr>
      </w:pPr>
    </w:p>
    <w:p w14:paraId="136DA733" w14:textId="77777777" w:rsidR="00E86D17" w:rsidRPr="007C390C" w:rsidRDefault="00E86D17" w:rsidP="007C390C">
      <w:pPr>
        <w:numPr>
          <w:ilvl w:val="0"/>
          <w:numId w:val="7"/>
        </w:numPr>
        <w:spacing w:after="0" w:line="240" w:lineRule="auto"/>
        <w:rPr>
          <w:rFonts w:asciiTheme="majorHAnsi" w:hAnsiTheme="majorHAnsi" w:cs="Arial"/>
        </w:rPr>
      </w:pPr>
      <w:r w:rsidRPr="007C390C">
        <w:rPr>
          <w:rFonts w:asciiTheme="majorHAnsi" w:hAnsiTheme="majorHAnsi" w:cs="Arial"/>
        </w:rPr>
        <w:t>What percent complete agreement would be expected from the marginals? [1]</w:t>
      </w:r>
    </w:p>
    <w:p w14:paraId="6DCB2127" w14:textId="0563C183" w:rsidR="00E86D17" w:rsidRPr="007C390C" w:rsidRDefault="00E86D17" w:rsidP="007C390C">
      <w:pPr>
        <w:pStyle w:val="ListParagraph"/>
        <w:rPr>
          <w:rFonts w:asciiTheme="majorHAnsi" w:hAnsiTheme="majorHAnsi" w:cs="Arial"/>
          <w:sz w:val="22"/>
          <w:szCs w:val="22"/>
        </w:rPr>
      </w:pPr>
      <w:r w:rsidRPr="007C390C">
        <w:rPr>
          <w:rFonts w:asciiTheme="majorHAnsi" w:hAnsiTheme="majorHAnsi" w:cs="Arial"/>
          <w:sz w:val="22"/>
          <w:szCs w:val="22"/>
        </w:rPr>
        <w:br/>
      </w:r>
    </w:p>
    <w:p w14:paraId="24C3C0B1" w14:textId="77777777" w:rsidR="00E86D17" w:rsidRPr="007C390C" w:rsidRDefault="00E86D17" w:rsidP="007C390C">
      <w:pPr>
        <w:numPr>
          <w:ilvl w:val="0"/>
          <w:numId w:val="7"/>
        </w:numPr>
        <w:spacing w:after="0" w:line="240" w:lineRule="auto"/>
        <w:rPr>
          <w:rFonts w:asciiTheme="majorHAnsi" w:hAnsiTheme="majorHAnsi" w:cs="Arial"/>
        </w:rPr>
      </w:pPr>
      <w:r w:rsidRPr="007C390C">
        <w:rPr>
          <w:rFonts w:asciiTheme="majorHAnsi" w:hAnsiTheme="majorHAnsi" w:cs="Arial"/>
        </w:rPr>
        <w:t>The researchers report an unweighted Kappa statistic of 0.78. Is their calculation correct (</w:t>
      </w:r>
      <w:r w:rsidRPr="007C390C">
        <w:rPr>
          <w:rFonts w:asciiTheme="majorHAnsi" w:hAnsiTheme="majorHAnsi" w:cs="Arial"/>
        </w:rPr>
        <w:sym w:font="Symbol" w:char="F0B1"/>
      </w:r>
      <w:r w:rsidRPr="007C390C">
        <w:rPr>
          <w:rFonts w:asciiTheme="majorHAnsi" w:hAnsiTheme="majorHAnsi" w:cs="Arial"/>
        </w:rPr>
        <w:t xml:space="preserve"> 0.01)? [1]</w:t>
      </w:r>
    </w:p>
    <w:p w14:paraId="1052D8B2" w14:textId="60C8AE34" w:rsidR="00E86D17" w:rsidRPr="007C390C" w:rsidRDefault="00E86D17" w:rsidP="007C390C">
      <w:pPr>
        <w:spacing w:after="0" w:line="240" w:lineRule="auto"/>
        <w:ind w:firstLine="40"/>
        <w:rPr>
          <w:rFonts w:asciiTheme="majorHAnsi" w:hAnsiTheme="majorHAnsi" w:cs="Arial"/>
          <w:b/>
        </w:rPr>
      </w:pPr>
    </w:p>
    <w:p w14:paraId="554FD704" w14:textId="77777777" w:rsidR="00E86D17" w:rsidRPr="007C390C" w:rsidRDefault="00E86D17" w:rsidP="00E86D17">
      <w:pPr>
        <w:spacing w:after="0" w:line="240" w:lineRule="auto"/>
        <w:rPr>
          <w:rFonts w:asciiTheme="majorHAnsi" w:hAnsiTheme="majorHAnsi" w:cs="Arial"/>
        </w:rPr>
      </w:pPr>
    </w:p>
    <w:p w14:paraId="72F890B0" w14:textId="4C78E909" w:rsidR="00E86D17" w:rsidRPr="007C390C" w:rsidRDefault="00E86D17" w:rsidP="007C390C">
      <w:pPr>
        <w:pStyle w:val="ListParagraph"/>
        <w:numPr>
          <w:ilvl w:val="0"/>
          <w:numId w:val="7"/>
        </w:numPr>
        <w:rPr>
          <w:rFonts w:asciiTheme="majorHAnsi" w:hAnsiTheme="majorHAnsi" w:cs="Arial"/>
          <w:sz w:val="22"/>
          <w:szCs w:val="22"/>
        </w:rPr>
      </w:pPr>
      <w:r w:rsidRPr="007C390C">
        <w:rPr>
          <w:rFonts w:asciiTheme="majorHAnsi" w:hAnsiTheme="majorHAnsi" w:cs="Arial"/>
          <w:sz w:val="22"/>
          <w:szCs w:val="22"/>
        </w:rPr>
        <w:t>Explain in words what this Kappa signifies. [2]</w:t>
      </w:r>
    </w:p>
    <w:p w14:paraId="44D3A0C8" w14:textId="77777777" w:rsidR="00E86D17" w:rsidRPr="007C390C" w:rsidRDefault="00E86D17" w:rsidP="00E86D17">
      <w:pPr>
        <w:spacing w:after="0" w:line="240" w:lineRule="auto"/>
        <w:rPr>
          <w:rFonts w:asciiTheme="majorHAnsi" w:hAnsiTheme="majorHAnsi" w:cs="Arial"/>
        </w:rPr>
      </w:pPr>
    </w:p>
    <w:p w14:paraId="7993614B" w14:textId="5562F1B5" w:rsidR="00E86D17" w:rsidRPr="007C390C" w:rsidRDefault="00E86D17" w:rsidP="007C390C">
      <w:pPr>
        <w:spacing w:after="0" w:line="240" w:lineRule="auto"/>
        <w:ind w:firstLine="40"/>
        <w:rPr>
          <w:rFonts w:asciiTheme="majorHAnsi" w:hAnsiTheme="majorHAnsi" w:cs="Arial"/>
        </w:rPr>
      </w:pPr>
    </w:p>
    <w:p w14:paraId="26086685" w14:textId="575F72BC" w:rsidR="00E86D17" w:rsidRPr="007C390C" w:rsidRDefault="00E86D17" w:rsidP="007C390C">
      <w:pPr>
        <w:numPr>
          <w:ilvl w:val="0"/>
          <w:numId w:val="7"/>
        </w:numPr>
        <w:spacing w:after="0" w:line="240" w:lineRule="auto"/>
        <w:contextualSpacing/>
        <w:rPr>
          <w:rFonts w:asciiTheme="majorHAnsi" w:hAnsiTheme="majorHAnsi" w:cs="Arial"/>
        </w:rPr>
      </w:pPr>
      <w:r w:rsidRPr="007C390C">
        <w:rPr>
          <w:rFonts w:asciiTheme="majorHAnsi" w:hAnsiTheme="majorHAnsi" w:cs="Arial"/>
        </w:rPr>
        <w:t>Is the disagreement between patient- and physician-completed PUCAI scores balanced?  Support your answer with numbers from the table and explain in what this means</w:t>
      </w:r>
      <w:r w:rsidR="000C6A52">
        <w:rPr>
          <w:rFonts w:asciiTheme="majorHAnsi" w:hAnsiTheme="majorHAnsi" w:cs="Arial"/>
        </w:rPr>
        <w:t xml:space="preserve"> and why it may have occurred</w:t>
      </w:r>
      <w:r w:rsidRPr="007C390C">
        <w:rPr>
          <w:rFonts w:asciiTheme="majorHAnsi" w:hAnsiTheme="majorHAnsi" w:cs="Arial"/>
        </w:rPr>
        <w:t>. [2]</w:t>
      </w:r>
      <w:r w:rsidRPr="007C390C">
        <w:rPr>
          <w:rFonts w:asciiTheme="majorHAnsi" w:hAnsiTheme="majorHAnsi" w:cs="Arial"/>
        </w:rPr>
        <w:br/>
      </w:r>
      <w:proofErr w:type="gramStart"/>
      <w:r w:rsidR="006670B9" w:rsidRPr="007C390C">
        <w:rPr>
          <w:rFonts w:asciiTheme="majorHAnsi" w:hAnsiTheme="majorHAnsi" w:cs="Arial"/>
          <w:b/>
        </w:rPr>
        <w:t xml:space="preserve"> </w:t>
      </w:r>
      <w:r w:rsidRPr="007C390C">
        <w:rPr>
          <w:rFonts w:asciiTheme="majorHAnsi" w:hAnsiTheme="majorHAnsi" w:cs="Arial"/>
          <w:b/>
        </w:rPr>
        <w:t xml:space="preserve"> </w:t>
      </w:r>
      <w:proofErr w:type="gramEnd"/>
      <w:r w:rsidRPr="007C390C">
        <w:rPr>
          <w:rFonts w:asciiTheme="majorHAnsi" w:hAnsiTheme="majorHAnsi" w:cs="Arial"/>
        </w:rPr>
        <w:br/>
      </w:r>
    </w:p>
    <w:p w14:paraId="2B51C1ED" w14:textId="5590DFC0" w:rsidR="00E86D17" w:rsidRPr="007C390C" w:rsidRDefault="00E86D17" w:rsidP="007C390C">
      <w:pPr>
        <w:pStyle w:val="ListParagraph"/>
        <w:numPr>
          <w:ilvl w:val="0"/>
          <w:numId w:val="7"/>
        </w:numPr>
        <w:rPr>
          <w:rFonts w:asciiTheme="majorHAnsi" w:hAnsiTheme="majorHAnsi" w:cs="Arial"/>
          <w:sz w:val="22"/>
          <w:szCs w:val="22"/>
        </w:rPr>
      </w:pPr>
      <w:r w:rsidRPr="007C390C">
        <w:rPr>
          <w:rFonts w:asciiTheme="majorHAnsi" w:hAnsiTheme="majorHAnsi" w:cs="Arial"/>
          <w:sz w:val="22"/>
          <w:szCs w:val="22"/>
        </w:rPr>
        <w:t>The researchers are disappointed that, based on their Kappa, their agreement is only “substantial.”  They feel like they deserve half credit when ratings are off by one category, such as when the MD classifies the disease as inactive and the patient classifies it as mild.  Calculate a weighted Kappa using that weighting scheme. [2]</w:t>
      </w:r>
    </w:p>
    <w:p w14:paraId="1D09592D" w14:textId="23190C53" w:rsidR="006670B9" w:rsidRPr="007C390C" w:rsidRDefault="006670B9" w:rsidP="00E86D17">
      <w:pPr>
        <w:rPr>
          <w:rFonts w:asciiTheme="majorHAnsi" w:hAnsiTheme="majorHAnsi"/>
        </w:rPr>
      </w:pPr>
      <w:r w:rsidRPr="007C390C">
        <w:rPr>
          <w:rFonts w:asciiTheme="majorHAnsi" w:hAnsiTheme="majorHAnsi" w:cs="Arial"/>
          <w:b/>
        </w:rPr>
        <w:t xml:space="preserve"> </w:t>
      </w:r>
    </w:p>
    <w:p w14:paraId="3C6D7250" w14:textId="4DB18F20" w:rsidR="00121AE3" w:rsidRPr="007C390C" w:rsidRDefault="00121AE3" w:rsidP="005F64DE">
      <w:pPr>
        <w:spacing w:after="0" w:line="240" w:lineRule="auto"/>
        <w:contextualSpacing/>
        <w:rPr>
          <w:rFonts w:asciiTheme="majorHAnsi" w:hAnsiTheme="majorHAnsi"/>
        </w:rPr>
      </w:pPr>
      <w:r w:rsidRPr="007C390C">
        <w:rPr>
          <w:rFonts w:asciiTheme="majorHAnsi" w:hAnsiTheme="majorHAnsi"/>
        </w:rPr>
        <w:t xml:space="preserve">2-11.   (Adapted from a problem submitted by 2012 students </w:t>
      </w:r>
      <w:r w:rsidRPr="007C390C">
        <w:rPr>
          <w:rFonts w:asciiTheme="majorHAnsi" w:hAnsiTheme="majorHAnsi"/>
          <w:lang w:val="es-ES"/>
        </w:rPr>
        <w:t>Miriam Laker, Natasha Din,  &amp; Jesus Valdez)</w:t>
      </w:r>
      <w:r w:rsidR="00EE41F1" w:rsidRPr="007C390C">
        <w:rPr>
          <w:rFonts w:asciiTheme="majorHAnsi" w:hAnsiTheme="majorHAnsi"/>
          <w:lang w:val="es-ES"/>
        </w:rPr>
        <w:t xml:space="preserve"> </w:t>
      </w:r>
      <w:r w:rsidRPr="007C390C">
        <w:rPr>
          <w:rFonts w:asciiTheme="majorHAnsi" w:hAnsiTheme="majorHAnsi"/>
        </w:rPr>
        <w:t xml:space="preserve">One of the surgical emergencies in the Obstetrics and </w:t>
      </w:r>
      <w:proofErr w:type="spellStart"/>
      <w:r w:rsidRPr="007C390C">
        <w:rPr>
          <w:rFonts w:asciiTheme="majorHAnsi" w:hAnsiTheme="majorHAnsi"/>
        </w:rPr>
        <w:t>Gynaecology</w:t>
      </w:r>
      <w:proofErr w:type="spellEnd"/>
      <w:r w:rsidRPr="007C390C">
        <w:rPr>
          <w:rFonts w:asciiTheme="majorHAnsi" w:hAnsiTheme="majorHAnsi"/>
        </w:rPr>
        <w:t xml:space="preserve"> department </w:t>
      </w:r>
      <w:r w:rsidR="000E68EA" w:rsidRPr="007C390C">
        <w:rPr>
          <w:rFonts w:asciiTheme="majorHAnsi" w:hAnsiTheme="majorHAnsi"/>
        </w:rPr>
        <w:t xml:space="preserve">in Kampala, </w:t>
      </w:r>
      <w:r w:rsidRPr="007C390C">
        <w:rPr>
          <w:rFonts w:asciiTheme="majorHAnsi" w:hAnsiTheme="majorHAnsi"/>
        </w:rPr>
        <w:t xml:space="preserve">Uganda, is an acute ruptured ectopic pregnancy. A case triaged as suspicious for an acute ruptured ectopic pregnancy would routinely have a pelvic ultrasound to confirm or rule out the diagnosis. However in public (government owned) hospitals ultrasound scans are available only from 8:00am to 5:00pm on weekdays. </w:t>
      </w:r>
    </w:p>
    <w:p w14:paraId="6FB4223E" w14:textId="77777777" w:rsidR="000C6A52" w:rsidRDefault="000C6A52" w:rsidP="005F64DE">
      <w:pPr>
        <w:spacing w:after="0" w:line="240" w:lineRule="auto"/>
        <w:contextualSpacing/>
        <w:rPr>
          <w:rFonts w:asciiTheme="majorHAnsi" w:hAnsiTheme="majorHAnsi"/>
        </w:rPr>
      </w:pPr>
    </w:p>
    <w:p w14:paraId="705F4C18" w14:textId="67A8B5CD" w:rsidR="00121AE3" w:rsidRDefault="00121AE3" w:rsidP="000C6A52">
      <w:pPr>
        <w:spacing w:after="0" w:line="240" w:lineRule="auto"/>
        <w:ind w:firstLine="720"/>
        <w:contextualSpacing/>
        <w:rPr>
          <w:rFonts w:asciiTheme="majorHAnsi" w:hAnsiTheme="majorHAnsi"/>
        </w:rPr>
      </w:pPr>
      <w:proofErr w:type="gramStart"/>
      <w:r w:rsidRPr="007C390C">
        <w:rPr>
          <w:rFonts w:asciiTheme="majorHAnsi" w:hAnsiTheme="majorHAnsi"/>
        </w:rPr>
        <w:t>Cases arriving after ultrasound working hours are diagnosed by the Junior House officers (JHO) and the Resident on call</w:t>
      </w:r>
      <w:proofErr w:type="gramEnd"/>
      <w:r w:rsidRPr="007C390C">
        <w:rPr>
          <w:rFonts w:asciiTheme="majorHAnsi" w:hAnsiTheme="majorHAnsi"/>
        </w:rPr>
        <w:t>. The diagnosis is based on finding blood in the peritoneal space (</w:t>
      </w:r>
      <w:proofErr w:type="spellStart"/>
      <w:r w:rsidRPr="007C390C">
        <w:rPr>
          <w:rFonts w:asciiTheme="majorHAnsi" w:hAnsiTheme="majorHAnsi"/>
        </w:rPr>
        <w:t>hemoperitoneum</w:t>
      </w:r>
      <w:proofErr w:type="spellEnd"/>
      <w:r w:rsidRPr="007C390C">
        <w:rPr>
          <w:rFonts w:asciiTheme="majorHAnsi" w:hAnsiTheme="majorHAnsi"/>
        </w:rPr>
        <w:t xml:space="preserve">) by using a needle to aspirate the abdomen. If blood is found, the patient gets an immediate operation, if not she is monitored until ultrasound services become available. Possible findings of the needle aspiration procedure are: 1-blood return, 2-Possible blood, 3-indeterminate and 4-dry </w:t>
      </w:r>
      <w:proofErr w:type="gramStart"/>
      <w:r w:rsidRPr="007C390C">
        <w:rPr>
          <w:rFonts w:asciiTheme="majorHAnsi" w:hAnsiTheme="majorHAnsi"/>
        </w:rPr>
        <w:t>tap</w:t>
      </w:r>
      <w:proofErr w:type="gramEnd"/>
      <w:r w:rsidRPr="007C390C">
        <w:rPr>
          <w:rFonts w:asciiTheme="majorHAnsi" w:hAnsiTheme="majorHAnsi"/>
        </w:rPr>
        <w:t xml:space="preserve"> (no blood).   </w:t>
      </w:r>
    </w:p>
    <w:p w14:paraId="6C9294B0" w14:textId="77777777" w:rsidR="000C6A52" w:rsidRPr="007C390C" w:rsidRDefault="000C6A52" w:rsidP="000C6A52">
      <w:pPr>
        <w:spacing w:after="0" w:line="240" w:lineRule="auto"/>
        <w:ind w:firstLine="720"/>
        <w:contextualSpacing/>
        <w:rPr>
          <w:rFonts w:asciiTheme="majorHAnsi" w:hAnsiTheme="majorHAnsi"/>
        </w:rPr>
      </w:pPr>
    </w:p>
    <w:p w14:paraId="3673F340" w14:textId="32819042" w:rsidR="00121AE3" w:rsidRPr="007C390C" w:rsidRDefault="00121AE3" w:rsidP="000C6A52">
      <w:pPr>
        <w:spacing w:after="0" w:line="240" w:lineRule="auto"/>
        <w:ind w:firstLine="720"/>
        <w:contextualSpacing/>
        <w:rPr>
          <w:rFonts w:asciiTheme="majorHAnsi" w:hAnsiTheme="majorHAnsi"/>
        </w:rPr>
      </w:pPr>
      <w:r w:rsidRPr="007C390C">
        <w:rPr>
          <w:rFonts w:asciiTheme="majorHAnsi" w:hAnsiTheme="majorHAnsi"/>
        </w:rPr>
        <w:t xml:space="preserve">After some false positive taps (leading to unnecessary operations, presumably due to the JHO hitting a blood vessel) and false negative taps (in which either a </w:t>
      </w:r>
      <w:proofErr w:type="spellStart"/>
      <w:r w:rsidRPr="007C390C">
        <w:rPr>
          <w:rFonts w:asciiTheme="majorHAnsi" w:hAnsiTheme="majorHAnsi"/>
        </w:rPr>
        <w:t>hemoperitoneum</w:t>
      </w:r>
      <w:proofErr w:type="spellEnd"/>
      <w:r w:rsidRPr="007C390C">
        <w:rPr>
          <w:rFonts w:asciiTheme="majorHAnsi" w:hAnsiTheme="majorHAnsi"/>
        </w:rPr>
        <w:t xml:space="preserve"> was missed or there was an ectopic pregnancy that did not have that finding) the staff decide</w:t>
      </w:r>
      <w:r w:rsidR="00CC5937" w:rsidRPr="007C390C">
        <w:rPr>
          <w:rFonts w:asciiTheme="majorHAnsi" w:hAnsiTheme="majorHAnsi"/>
        </w:rPr>
        <w:t>d</w:t>
      </w:r>
      <w:r w:rsidRPr="007C390C">
        <w:rPr>
          <w:rFonts w:asciiTheme="majorHAnsi" w:hAnsiTheme="majorHAnsi"/>
        </w:rPr>
        <w:t xml:space="preserve"> to study the problem further.  </w:t>
      </w:r>
      <w:r w:rsidR="000C6A52">
        <w:rPr>
          <w:rFonts w:asciiTheme="majorHAnsi" w:hAnsiTheme="majorHAnsi"/>
        </w:rPr>
        <w:t xml:space="preserve">  </w:t>
      </w:r>
      <w:r w:rsidRPr="007C390C">
        <w:rPr>
          <w:rFonts w:asciiTheme="majorHAnsi" w:hAnsiTheme="majorHAnsi"/>
        </w:rPr>
        <w:t xml:space="preserve">To estimate the reproducibility of the needle tap procedure, 60 consecutive (consenting) patients have the test repeated by the </w:t>
      </w:r>
      <w:r w:rsidR="00E331E8" w:rsidRPr="007C390C">
        <w:rPr>
          <w:rFonts w:asciiTheme="majorHAnsi" w:hAnsiTheme="majorHAnsi"/>
        </w:rPr>
        <w:t xml:space="preserve">senior </w:t>
      </w:r>
      <w:r w:rsidRPr="007C390C">
        <w:rPr>
          <w:rFonts w:asciiTheme="majorHAnsi" w:hAnsiTheme="majorHAnsi"/>
        </w:rPr>
        <w:t xml:space="preserve">resident after it has been done by the JHO.  Results of this study are shown below:  </w:t>
      </w:r>
    </w:p>
    <w:p w14:paraId="1947BD56" w14:textId="77777777" w:rsidR="00121AE3" w:rsidRPr="007C390C" w:rsidRDefault="00121AE3" w:rsidP="005F64DE">
      <w:pPr>
        <w:spacing w:after="0" w:line="240" w:lineRule="auto"/>
        <w:contextualSpacing/>
        <w:rPr>
          <w:rFonts w:asciiTheme="majorHAnsi" w:hAnsiTheme="majorHAnsi"/>
        </w:rPr>
      </w:pPr>
    </w:p>
    <w:tbl>
      <w:tblPr>
        <w:tblW w:w="7940" w:type="dxa"/>
        <w:tblInd w:w="95" w:type="dxa"/>
        <w:tblLayout w:type="fixed"/>
        <w:tblLook w:val="0000" w:firstRow="0" w:lastRow="0" w:firstColumn="0" w:lastColumn="0" w:noHBand="0" w:noVBand="0"/>
      </w:tblPr>
      <w:tblGrid>
        <w:gridCol w:w="1813"/>
        <w:gridCol w:w="1080"/>
        <w:gridCol w:w="1170"/>
        <w:gridCol w:w="1710"/>
        <w:gridCol w:w="867"/>
        <w:gridCol w:w="1300"/>
      </w:tblGrid>
      <w:tr w:rsidR="00121AE3" w:rsidRPr="007C390C" w14:paraId="15770648" w14:textId="77777777" w:rsidTr="00121AE3">
        <w:trPr>
          <w:trHeight w:val="320"/>
        </w:trPr>
        <w:tc>
          <w:tcPr>
            <w:tcW w:w="7940" w:type="dxa"/>
            <w:gridSpan w:val="6"/>
            <w:tcBorders>
              <w:top w:val="single" w:sz="8" w:space="0" w:color="auto"/>
              <w:left w:val="single" w:sz="8" w:space="0" w:color="auto"/>
              <w:bottom w:val="single" w:sz="8" w:space="0" w:color="auto"/>
              <w:right w:val="single" w:sz="8" w:space="0" w:color="000000"/>
            </w:tcBorders>
            <w:shd w:val="clear" w:color="auto" w:fill="auto"/>
          </w:tcPr>
          <w:p w14:paraId="703752F9"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 xml:space="preserve">Resident </w:t>
            </w:r>
          </w:p>
        </w:tc>
      </w:tr>
      <w:tr w:rsidR="00121AE3" w:rsidRPr="007C390C" w14:paraId="7DDC8956" w14:textId="77777777" w:rsidTr="004F5378">
        <w:trPr>
          <w:trHeight w:val="620"/>
        </w:trPr>
        <w:tc>
          <w:tcPr>
            <w:tcW w:w="1813" w:type="dxa"/>
            <w:tcBorders>
              <w:top w:val="nil"/>
              <w:left w:val="single" w:sz="8" w:space="0" w:color="auto"/>
              <w:bottom w:val="single" w:sz="8" w:space="0" w:color="auto"/>
              <w:right w:val="single" w:sz="8" w:space="0" w:color="auto"/>
            </w:tcBorders>
            <w:shd w:val="clear" w:color="auto" w:fill="auto"/>
          </w:tcPr>
          <w:p w14:paraId="1238BA52" w14:textId="77777777" w:rsidR="00121AE3" w:rsidRPr="007C390C" w:rsidRDefault="00121AE3" w:rsidP="005F64DE">
            <w:pPr>
              <w:spacing w:after="0" w:line="240" w:lineRule="auto"/>
              <w:contextualSpacing/>
              <w:jc w:val="center"/>
              <w:rPr>
                <w:rFonts w:asciiTheme="majorHAnsi" w:hAnsiTheme="majorHAnsi"/>
                <w:b/>
                <w:bCs/>
              </w:rPr>
            </w:pPr>
            <w:r w:rsidRPr="007C390C">
              <w:rPr>
                <w:rFonts w:asciiTheme="majorHAnsi" w:hAnsiTheme="majorHAnsi"/>
                <w:b/>
                <w:bCs/>
              </w:rPr>
              <w:t>JHO</w:t>
            </w:r>
            <w:r w:rsidRPr="007C390C">
              <w:rPr>
                <w:rFonts w:asciiTheme="majorHAnsi" w:hAnsiTheme="majorHAnsi"/>
                <w:b/>
                <w:bCs/>
                <w:color w:val="000000"/>
              </w:rPr>
              <w:t xml:space="preserve"> </w:t>
            </w:r>
          </w:p>
        </w:tc>
        <w:tc>
          <w:tcPr>
            <w:tcW w:w="1080" w:type="dxa"/>
            <w:tcBorders>
              <w:top w:val="nil"/>
              <w:left w:val="nil"/>
              <w:bottom w:val="single" w:sz="8" w:space="0" w:color="auto"/>
              <w:right w:val="single" w:sz="8" w:space="0" w:color="auto"/>
            </w:tcBorders>
            <w:shd w:val="clear" w:color="auto" w:fill="auto"/>
          </w:tcPr>
          <w:p w14:paraId="25509E2D"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Blood</w:t>
            </w:r>
          </w:p>
        </w:tc>
        <w:tc>
          <w:tcPr>
            <w:tcW w:w="1170" w:type="dxa"/>
            <w:tcBorders>
              <w:top w:val="nil"/>
              <w:left w:val="nil"/>
              <w:bottom w:val="single" w:sz="8" w:space="0" w:color="auto"/>
              <w:right w:val="single" w:sz="8" w:space="0" w:color="auto"/>
            </w:tcBorders>
            <w:shd w:val="clear" w:color="auto" w:fill="auto"/>
          </w:tcPr>
          <w:p w14:paraId="20D0FBA4"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Possible</w:t>
            </w:r>
          </w:p>
        </w:tc>
        <w:tc>
          <w:tcPr>
            <w:tcW w:w="1710" w:type="dxa"/>
            <w:tcBorders>
              <w:top w:val="nil"/>
              <w:left w:val="nil"/>
              <w:bottom w:val="single" w:sz="8" w:space="0" w:color="auto"/>
              <w:right w:val="single" w:sz="8" w:space="0" w:color="auto"/>
            </w:tcBorders>
            <w:shd w:val="clear" w:color="auto" w:fill="auto"/>
          </w:tcPr>
          <w:p w14:paraId="0C528D83" w14:textId="76557A2A" w:rsidR="00121AE3" w:rsidRPr="007C390C" w:rsidRDefault="00121AE3" w:rsidP="004F5378">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Indeterminate</w:t>
            </w:r>
          </w:p>
        </w:tc>
        <w:tc>
          <w:tcPr>
            <w:tcW w:w="867" w:type="dxa"/>
            <w:tcBorders>
              <w:top w:val="nil"/>
              <w:left w:val="nil"/>
              <w:bottom w:val="single" w:sz="8" w:space="0" w:color="auto"/>
              <w:right w:val="single" w:sz="8" w:space="0" w:color="auto"/>
            </w:tcBorders>
            <w:shd w:val="clear" w:color="auto" w:fill="auto"/>
          </w:tcPr>
          <w:p w14:paraId="560B8047"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Dry</w:t>
            </w:r>
          </w:p>
        </w:tc>
        <w:tc>
          <w:tcPr>
            <w:tcW w:w="1300" w:type="dxa"/>
            <w:tcBorders>
              <w:top w:val="nil"/>
              <w:left w:val="nil"/>
              <w:bottom w:val="single" w:sz="8" w:space="0" w:color="auto"/>
              <w:right w:val="single" w:sz="8" w:space="0" w:color="auto"/>
            </w:tcBorders>
            <w:shd w:val="clear" w:color="auto" w:fill="auto"/>
          </w:tcPr>
          <w:p w14:paraId="12450BA6"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Total</w:t>
            </w:r>
          </w:p>
        </w:tc>
      </w:tr>
      <w:tr w:rsidR="00121AE3" w:rsidRPr="007C390C" w14:paraId="389CD380" w14:textId="77777777" w:rsidTr="004F5378">
        <w:trPr>
          <w:trHeight w:val="320"/>
        </w:trPr>
        <w:tc>
          <w:tcPr>
            <w:tcW w:w="1813" w:type="dxa"/>
            <w:tcBorders>
              <w:top w:val="nil"/>
              <w:left w:val="single" w:sz="8" w:space="0" w:color="auto"/>
              <w:bottom w:val="single" w:sz="8" w:space="0" w:color="auto"/>
              <w:right w:val="single" w:sz="8" w:space="0" w:color="auto"/>
            </w:tcBorders>
            <w:shd w:val="clear" w:color="auto" w:fill="auto"/>
          </w:tcPr>
          <w:p w14:paraId="108DA4A0"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Blood</w:t>
            </w:r>
          </w:p>
        </w:tc>
        <w:tc>
          <w:tcPr>
            <w:tcW w:w="1080" w:type="dxa"/>
            <w:tcBorders>
              <w:top w:val="nil"/>
              <w:left w:val="nil"/>
              <w:bottom w:val="single" w:sz="8" w:space="0" w:color="auto"/>
              <w:right w:val="single" w:sz="8" w:space="0" w:color="auto"/>
            </w:tcBorders>
            <w:shd w:val="clear" w:color="auto" w:fill="auto"/>
          </w:tcPr>
          <w:p w14:paraId="24F155AF"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10</w:t>
            </w:r>
          </w:p>
        </w:tc>
        <w:tc>
          <w:tcPr>
            <w:tcW w:w="1170" w:type="dxa"/>
            <w:tcBorders>
              <w:top w:val="nil"/>
              <w:left w:val="nil"/>
              <w:bottom w:val="single" w:sz="8" w:space="0" w:color="auto"/>
              <w:right w:val="single" w:sz="8" w:space="0" w:color="auto"/>
            </w:tcBorders>
            <w:shd w:val="clear" w:color="auto" w:fill="auto"/>
          </w:tcPr>
          <w:p w14:paraId="5970DFF5"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w:t>
            </w:r>
          </w:p>
        </w:tc>
        <w:tc>
          <w:tcPr>
            <w:tcW w:w="1710" w:type="dxa"/>
            <w:tcBorders>
              <w:top w:val="nil"/>
              <w:left w:val="nil"/>
              <w:bottom w:val="single" w:sz="8" w:space="0" w:color="auto"/>
              <w:right w:val="single" w:sz="8" w:space="0" w:color="auto"/>
            </w:tcBorders>
            <w:shd w:val="clear" w:color="auto" w:fill="auto"/>
          </w:tcPr>
          <w:p w14:paraId="5A4C9B7C"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w:t>
            </w:r>
          </w:p>
        </w:tc>
        <w:tc>
          <w:tcPr>
            <w:tcW w:w="867" w:type="dxa"/>
            <w:tcBorders>
              <w:top w:val="nil"/>
              <w:left w:val="nil"/>
              <w:bottom w:val="single" w:sz="8" w:space="0" w:color="auto"/>
              <w:right w:val="single" w:sz="8" w:space="0" w:color="auto"/>
            </w:tcBorders>
            <w:shd w:val="clear" w:color="auto" w:fill="auto"/>
          </w:tcPr>
          <w:p w14:paraId="47F5C9F3"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w:t>
            </w:r>
          </w:p>
        </w:tc>
        <w:tc>
          <w:tcPr>
            <w:tcW w:w="1300" w:type="dxa"/>
            <w:tcBorders>
              <w:top w:val="nil"/>
              <w:left w:val="nil"/>
              <w:bottom w:val="single" w:sz="8" w:space="0" w:color="auto"/>
              <w:right w:val="single" w:sz="8" w:space="0" w:color="auto"/>
            </w:tcBorders>
            <w:shd w:val="clear" w:color="auto" w:fill="auto"/>
          </w:tcPr>
          <w:p w14:paraId="3B514A51"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11</w:t>
            </w:r>
          </w:p>
        </w:tc>
      </w:tr>
      <w:tr w:rsidR="00121AE3" w:rsidRPr="007C390C" w14:paraId="65176D0E" w14:textId="77777777" w:rsidTr="004F5378">
        <w:trPr>
          <w:trHeight w:val="320"/>
        </w:trPr>
        <w:tc>
          <w:tcPr>
            <w:tcW w:w="1813" w:type="dxa"/>
            <w:tcBorders>
              <w:top w:val="nil"/>
              <w:left w:val="single" w:sz="8" w:space="0" w:color="auto"/>
              <w:bottom w:val="single" w:sz="8" w:space="0" w:color="auto"/>
              <w:right w:val="single" w:sz="8" w:space="0" w:color="auto"/>
            </w:tcBorders>
            <w:shd w:val="clear" w:color="auto" w:fill="auto"/>
          </w:tcPr>
          <w:p w14:paraId="736AB9AD"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Possible</w:t>
            </w:r>
          </w:p>
        </w:tc>
        <w:tc>
          <w:tcPr>
            <w:tcW w:w="1080" w:type="dxa"/>
            <w:tcBorders>
              <w:top w:val="nil"/>
              <w:left w:val="nil"/>
              <w:bottom w:val="single" w:sz="8" w:space="0" w:color="auto"/>
              <w:right w:val="single" w:sz="8" w:space="0" w:color="auto"/>
            </w:tcBorders>
            <w:shd w:val="clear" w:color="auto" w:fill="auto"/>
          </w:tcPr>
          <w:p w14:paraId="60621C6E"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4</w:t>
            </w:r>
          </w:p>
        </w:tc>
        <w:tc>
          <w:tcPr>
            <w:tcW w:w="1170" w:type="dxa"/>
            <w:tcBorders>
              <w:top w:val="nil"/>
              <w:left w:val="nil"/>
              <w:bottom w:val="single" w:sz="8" w:space="0" w:color="auto"/>
              <w:right w:val="single" w:sz="8" w:space="0" w:color="auto"/>
            </w:tcBorders>
            <w:shd w:val="clear" w:color="auto" w:fill="auto"/>
          </w:tcPr>
          <w:p w14:paraId="2EE98818"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3</w:t>
            </w:r>
          </w:p>
        </w:tc>
        <w:tc>
          <w:tcPr>
            <w:tcW w:w="1710" w:type="dxa"/>
            <w:tcBorders>
              <w:top w:val="nil"/>
              <w:left w:val="nil"/>
              <w:bottom w:val="single" w:sz="8" w:space="0" w:color="auto"/>
              <w:right w:val="single" w:sz="8" w:space="0" w:color="auto"/>
            </w:tcBorders>
            <w:shd w:val="clear" w:color="auto" w:fill="auto"/>
          </w:tcPr>
          <w:p w14:paraId="5016DC48"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w:t>
            </w:r>
          </w:p>
        </w:tc>
        <w:tc>
          <w:tcPr>
            <w:tcW w:w="867" w:type="dxa"/>
            <w:tcBorders>
              <w:top w:val="nil"/>
              <w:left w:val="nil"/>
              <w:bottom w:val="single" w:sz="8" w:space="0" w:color="auto"/>
              <w:right w:val="single" w:sz="8" w:space="0" w:color="auto"/>
            </w:tcBorders>
            <w:shd w:val="clear" w:color="auto" w:fill="auto"/>
          </w:tcPr>
          <w:p w14:paraId="180D8EA6"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w:t>
            </w:r>
          </w:p>
        </w:tc>
        <w:tc>
          <w:tcPr>
            <w:tcW w:w="1300" w:type="dxa"/>
            <w:tcBorders>
              <w:top w:val="nil"/>
              <w:left w:val="nil"/>
              <w:bottom w:val="single" w:sz="8" w:space="0" w:color="auto"/>
              <w:right w:val="single" w:sz="8" w:space="0" w:color="auto"/>
            </w:tcBorders>
            <w:shd w:val="clear" w:color="auto" w:fill="auto"/>
          </w:tcPr>
          <w:p w14:paraId="5B263DA3"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8</w:t>
            </w:r>
          </w:p>
        </w:tc>
      </w:tr>
      <w:tr w:rsidR="00121AE3" w:rsidRPr="007C390C" w14:paraId="6AFDABA1" w14:textId="77777777" w:rsidTr="004F5378">
        <w:trPr>
          <w:trHeight w:val="376"/>
        </w:trPr>
        <w:tc>
          <w:tcPr>
            <w:tcW w:w="1813" w:type="dxa"/>
            <w:tcBorders>
              <w:top w:val="nil"/>
              <w:left w:val="single" w:sz="8" w:space="0" w:color="auto"/>
              <w:bottom w:val="single" w:sz="8" w:space="0" w:color="auto"/>
              <w:right w:val="single" w:sz="8" w:space="0" w:color="auto"/>
            </w:tcBorders>
            <w:shd w:val="clear" w:color="auto" w:fill="auto"/>
          </w:tcPr>
          <w:p w14:paraId="4EBF9FEE" w14:textId="59999C5E" w:rsidR="00121AE3" w:rsidRPr="007C390C" w:rsidRDefault="004F5378"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Indeter</w:t>
            </w:r>
            <w:r w:rsidR="00121AE3" w:rsidRPr="007C390C">
              <w:rPr>
                <w:rFonts w:asciiTheme="majorHAnsi" w:hAnsiTheme="majorHAnsi"/>
                <w:b/>
                <w:bCs/>
                <w:color w:val="000000"/>
              </w:rPr>
              <w:t>minate</w:t>
            </w:r>
          </w:p>
        </w:tc>
        <w:tc>
          <w:tcPr>
            <w:tcW w:w="1080" w:type="dxa"/>
            <w:tcBorders>
              <w:top w:val="nil"/>
              <w:left w:val="nil"/>
              <w:bottom w:val="single" w:sz="8" w:space="0" w:color="auto"/>
              <w:right w:val="single" w:sz="8" w:space="0" w:color="auto"/>
            </w:tcBorders>
            <w:shd w:val="clear" w:color="auto" w:fill="auto"/>
          </w:tcPr>
          <w:p w14:paraId="2867523E"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3</w:t>
            </w:r>
          </w:p>
        </w:tc>
        <w:tc>
          <w:tcPr>
            <w:tcW w:w="1170" w:type="dxa"/>
            <w:tcBorders>
              <w:top w:val="nil"/>
              <w:left w:val="nil"/>
              <w:bottom w:val="single" w:sz="8" w:space="0" w:color="auto"/>
              <w:right w:val="single" w:sz="8" w:space="0" w:color="auto"/>
            </w:tcBorders>
            <w:shd w:val="clear" w:color="auto" w:fill="auto"/>
          </w:tcPr>
          <w:p w14:paraId="1ECAD3C4"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w:t>
            </w:r>
          </w:p>
        </w:tc>
        <w:tc>
          <w:tcPr>
            <w:tcW w:w="1710" w:type="dxa"/>
            <w:tcBorders>
              <w:top w:val="nil"/>
              <w:left w:val="nil"/>
              <w:bottom w:val="single" w:sz="8" w:space="0" w:color="auto"/>
              <w:right w:val="single" w:sz="8" w:space="0" w:color="auto"/>
            </w:tcBorders>
            <w:shd w:val="clear" w:color="auto" w:fill="auto"/>
          </w:tcPr>
          <w:p w14:paraId="662AC55E"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3</w:t>
            </w:r>
          </w:p>
        </w:tc>
        <w:tc>
          <w:tcPr>
            <w:tcW w:w="867" w:type="dxa"/>
            <w:tcBorders>
              <w:top w:val="nil"/>
              <w:left w:val="nil"/>
              <w:bottom w:val="single" w:sz="8" w:space="0" w:color="auto"/>
              <w:right w:val="single" w:sz="8" w:space="0" w:color="auto"/>
            </w:tcBorders>
            <w:shd w:val="clear" w:color="auto" w:fill="auto"/>
          </w:tcPr>
          <w:p w14:paraId="11E285B6"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3</w:t>
            </w:r>
          </w:p>
        </w:tc>
        <w:tc>
          <w:tcPr>
            <w:tcW w:w="1300" w:type="dxa"/>
            <w:tcBorders>
              <w:top w:val="nil"/>
              <w:left w:val="nil"/>
              <w:bottom w:val="single" w:sz="8" w:space="0" w:color="auto"/>
              <w:right w:val="single" w:sz="8" w:space="0" w:color="auto"/>
            </w:tcBorders>
            <w:shd w:val="clear" w:color="auto" w:fill="auto"/>
          </w:tcPr>
          <w:p w14:paraId="3A30536F"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10</w:t>
            </w:r>
          </w:p>
        </w:tc>
      </w:tr>
      <w:tr w:rsidR="00121AE3" w:rsidRPr="007C390C" w14:paraId="0DB086F6" w14:textId="77777777" w:rsidTr="004F5378">
        <w:trPr>
          <w:trHeight w:val="320"/>
        </w:trPr>
        <w:tc>
          <w:tcPr>
            <w:tcW w:w="1813" w:type="dxa"/>
            <w:tcBorders>
              <w:top w:val="nil"/>
              <w:left w:val="single" w:sz="8" w:space="0" w:color="auto"/>
              <w:bottom w:val="single" w:sz="8" w:space="0" w:color="auto"/>
              <w:right w:val="single" w:sz="8" w:space="0" w:color="auto"/>
            </w:tcBorders>
            <w:shd w:val="clear" w:color="auto" w:fill="auto"/>
          </w:tcPr>
          <w:p w14:paraId="20AE2551"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Dry</w:t>
            </w:r>
          </w:p>
        </w:tc>
        <w:tc>
          <w:tcPr>
            <w:tcW w:w="1080" w:type="dxa"/>
            <w:tcBorders>
              <w:top w:val="nil"/>
              <w:left w:val="nil"/>
              <w:bottom w:val="single" w:sz="8" w:space="0" w:color="auto"/>
              <w:right w:val="single" w:sz="8" w:space="0" w:color="auto"/>
            </w:tcBorders>
            <w:shd w:val="clear" w:color="auto" w:fill="auto"/>
          </w:tcPr>
          <w:p w14:paraId="53DA6892"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5</w:t>
            </w:r>
          </w:p>
        </w:tc>
        <w:tc>
          <w:tcPr>
            <w:tcW w:w="1170" w:type="dxa"/>
            <w:tcBorders>
              <w:top w:val="nil"/>
              <w:left w:val="nil"/>
              <w:bottom w:val="single" w:sz="8" w:space="0" w:color="auto"/>
              <w:right w:val="single" w:sz="8" w:space="0" w:color="auto"/>
            </w:tcBorders>
            <w:shd w:val="clear" w:color="auto" w:fill="auto"/>
          </w:tcPr>
          <w:p w14:paraId="7CEA8233"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3</w:t>
            </w:r>
          </w:p>
        </w:tc>
        <w:tc>
          <w:tcPr>
            <w:tcW w:w="1710" w:type="dxa"/>
            <w:tcBorders>
              <w:top w:val="nil"/>
              <w:left w:val="nil"/>
              <w:bottom w:val="single" w:sz="8" w:space="0" w:color="auto"/>
              <w:right w:val="single" w:sz="8" w:space="0" w:color="auto"/>
            </w:tcBorders>
            <w:shd w:val="clear" w:color="auto" w:fill="auto"/>
          </w:tcPr>
          <w:p w14:paraId="4B91E493"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3</w:t>
            </w:r>
          </w:p>
        </w:tc>
        <w:tc>
          <w:tcPr>
            <w:tcW w:w="867" w:type="dxa"/>
            <w:tcBorders>
              <w:top w:val="nil"/>
              <w:left w:val="nil"/>
              <w:bottom w:val="single" w:sz="8" w:space="0" w:color="auto"/>
              <w:right w:val="single" w:sz="8" w:space="0" w:color="auto"/>
            </w:tcBorders>
            <w:shd w:val="clear" w:color="auto" w:fill="auto"/>
          </w:tcPr>
          <w:p w14:paraId="36FAB398"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20</w:t>
            </w:r>
          </w:p>
        </w:tc>
        <w:tc>
          <w:tcPr>
            <w:tcW w:w="1300" w:type="dxa"/>
            <w:tcBorders>
              <w:top w:val="nil"/>
              <w:left w:val="nil"/>
              <w:bottom w:val="single" w:sz="8" w:space="0" w:color="auto"/>
              <w:right w:val="single" w:sz="8" w:space="0" w:color="auto"/>
            </w:tcBorders>
            <w:shd w:val="clear" w:color="auto" w:fill="auto"/>
          </w:tcPr>
          <w:p w14:paraId="4AC8A00A"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31</w:t>
            </w:r>
          </w:p>
        </w:tc>
      </w:tr>
      <w:tr w:rsidR="00121AE3" w:rsidRPr="007C390C" w14:paraId="536C117D" w14:textId="77777777" w:rsidTr="004F5378">
        <w:trPr>
          <w:trHeight w:val="320"/>
        </w:trPr>
        <w:tc>
          <w:tcPr>
            <w:tcW w:w="1813" w:type="dxa"/>
            <w:tcBorders>
              <w:top w:val="nil"/>
              <w:left w:val="single" w:sz="8" w:space="0" w:color="auto"/>
              <w:bottom w:val="single" w:sz="8" w:space="0" w:color="auto"/>
              <w:right w:val="single" w:sz="8" w:space="0" w:color="auto"/>
            </w:tcBorders>
            <w:shd w:val="clear" w:color="auto" w:fill="auto"/>
          </w:tcPr>
          <w:p w14:paraId="4836515A"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Total</w:t>
            </w:r>
          </w:p>
        </w:tc>
        <w:tc>
          <w:tcPr>
            <w:tcW w:w="1080" w:type="dxa"/>
            <w:tcBorders>
              <w:top w:val="nil"/>
              <w:left w:val="nil"/>
              <w:bottom w:val="single" w:sz="8" w:space="0" w:color="auto"/>
              <w:right w:val="single" w:sz="8" w:space="0" w:color="auto"/>
            </w:tcBorders>
            <w:shd w:val="clear" w:color="auto" w:fill="auto"/>
          </w:tcPr>
          <w:p w14:paraId="66DBB632"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22</w:t>
            </w:r>
          </w:p>
        </w:tc>
        <w:tc>
          <w:tcPr>
            <w:tcW w:w="1170" w:type="dxa"/>
            <w:tcBorders>
              <w:top w:val="nil"/>
              <w:left w:val="nil"/>
              <w:bottom w:val="single" w:sz="8" w:space="0" w:color="auto"/>
              <w:right w:val="single" w:sz="8" w:space="0" w:color="auto"/>
            </w:tcBorders>
            <w:shd w:val="clear" w:color="auto" w:fill="auto"/>
          </w:tcPr>
          <w:p w14:paraId="15E98777"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8</w:t>
            </w:r>
          </w:p>
        </w:tc>
        <w:tc>
          <w:tcPr>
            <w:tcW w:w="1710" w:type="dxa"/>
            <w:tcBorders>
              <w:top w:val="nil"/>
              <w:left w:val="nil"/>
              <w:bottom w:val="single" w:sz="8" w:space="0" w:color="auto"/>
              <w:right w:val="single" w:sz="8" w:space="0" w:color="auto"/>
            </w:tcBorders>
            <w:shd w:val="clear" w:color="auto" w:fill="auto"/>
          </w:tcPr>
          <w:p w14:paraId="3AFE97E7"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7</w:t>
            </w:r>
          </w:p>
        </w:tc>
        <w:tc>
          <w:tcPr>
            <w:tcW w:w="867" w:type="dxa"/>
            <w:tcBorders>
              <w:top w:val="nil"/>
              <w:left w:val="nil"/>
              <w:bottom w:val="single" w:sz="8" w:space="0" w:color="auto"/>
              <w:right w:val="single" w:sz="8" w:space="0" w:color="auto"/>
            </w:tcBorders>
            <w:shd w:val="clear" w:color="auto" w:fill="auto"/>
          </w:tcPr>
          <w:p w14:paraId="5416512F"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23</w:t>
            </w:r>
          </w:p>
        </w:tc>
        <w:tc>
          <w:tcPr>
            <w:tcW w:w="1300" w:type="dxa"/>
            <w:tcBorders>
              <w:top w:val="nil"/>
              <w:left w:val="nil"/>
              <w:bottom w:val="single" w:sz="8" w:space="0" w:color="auto"/>
              <w:right w:val="single" w:sz="8" w:space="0" w:color="auto"/>
            </w:tcBorders>
            <w:shd w:val="clear" w:color="auto" w:fill="auto"/>
          </w:tcPr>
          <w:p w14:paraId="773550DC"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60</w:t>
            </w:r>
          </w:p>
        </w:tc>
      </w:tr>
    </w:tbl>
    <w:p w14:paraId="368D0E93" w14:textId="244CB7A2" w:rsidR="00121AE3" w:rsidRPr="007C390C" w:rsidRDefault="00121AE3" w:rsidP="00B95C14">
      <w:pPr>
        <w:spacing w:after="0" w:line="240" w:lineRule="auto"/>
        <w:contextualSpacing/>
        <w:rPr>
          <w:rFonts w:asciiTheme="majorHAnsi" w:hAnsiTheme="majorHAnsi"/>
        </w:rPr>
      </w:pPr>
      <w:r w:rsidRPr="007C390C">
        <w:rPr>
          <w:rFonts w:asciiTheme="majorHAnsi" w:hAnsiTheme="majorHAnsi"/>
          <w:b/>
        </w:rPr>
        <w:br/>
      </w:r>
      <w:r w:rsidRPr="007C390C">
        <w:rPr>
          <w:rFonts w:asciiTheme="majorHAnsi" w:hAnsiTheme="majorHAnsi"/>
        </w:rPr>
        <w:lastRenderedPageBreak/>
        <w:t xml:space="preserve">a. </w:t>
      </w:r>
      <w:r w:rsidR="00B95C14" w:rsidRPr="007C390C">
        <w:rPr>
          <w:rFonts w:asciiTheme="majorHAnsi" w:hAnsiTheme="majorHAnsi"/>
        </w:rPr>
        <w:t xml:space="preserve">  </w:t>
      </w:r>
      <w:r w:rsidR="00AC0BE6" w:rsidRPr="007C390C">
        <w:rPr>
          <w:rFonts w:asciiTheme="majorHAnsi" w:hAnsiTheme="majorHAnsi"/>
        </w:rPr>
        <w:t xml:space="preserve">        </w:t>
      </w:r>
      <w:r w:rsidRPr="007C390C">
        <w:rPr>
          <w:rFonts w:asciiTheme="majorHAnsi" w:hAnsiTheme="majorHAnsi"/>
        </w:rPr>
        <w:t>It looks like there is unbalanced disagreement.  Explain how you can tell this by looking at the table and provide at least two possible explanations for what might have caused it.</w:t>
      </w:r>
      <w:r w:rsidR="00B95C14" w:rsidRPr="007C390C">
        <w:rPr>
          <w:rFonts w:asciiTheme="majorHAnsi" w:hAnsiTheme="majorHAnsi"/>
        </w:rPr>
        <w:t xml:space="preserve"> </w:t>
      </w:r>
      <w:r w:rsidR="00B95C14" w:rsidRPr="007C390C">
        <w:rPr>
          <w:rFonts w:asciiTheme="majorHAnsi" w:hAnsiTheme="majorHAnsi"/>
        </w:rPr>
        <w:br/>
      </w:r>
      <w:r w:rsidR="00B95C14" w:rsidRPr="007C390C">
        <w:rPr>
          <w:rFonts w:asciiTheme="majorHAnsi" w:hAnsiTheme="majorHAnsi"/>
        </w:rPr>
        <w:br/>
      </w:r>
    </w:p>
    <w:p w14:paraId="209A5603" w14:textId="60EA8CFE" w:rsidR="00121AE3" w:rsidRPr="007C390C" w:rsidRDefault="00B95C14" w:rsidP="00B95C14">
      <w:pPr>
        <w:spacing w:after="0" w:line="240" w:lineRule="auto"/>
        <w:contextualSpacing/>
        <w:rPr>
          <w:rFonts w:asciiTheme="majorHAnsi" w:hAnsiTheme="majorHAnsi"/>
          <w:b/>
          <w:i/>
        </w:rPr>
      </w:pPr>
      <w:r w:rsidRPr="007C390C">
        <w:rPr>
          <w:rFonts w:asciiTheme="majorHAnsi" w:hAnsiTheme="majorHAnsi"/>
        </w:rPr>
        <w:t>b</w:t>
      </w:r>
      <w:r w:rsidR="00121AE3" w:rsidRPr="007C390C">
        <w:rPr>
          <w:rFonts w:asciiTheme="majorHAnsi" w:hAnsiTheme="majorHAnsi"/>
        </w:rPr>
        <w:t xml:space="preserve">.  </w:t>
      </w:r>
      <w:r w:rsidR="00121AE3" w:rsidRPr="007C390C">
        <w:rPr>
          <w:rFonts w:asciiTheme="majorHAnsi" w:hAnsiTheme="majorHAnsi"/>
        </w:rPr>
        <w:tab/>
        <w:t xml:space="preserve">The investigators show their results to a statistician, who suggests a weighted </w:t>
      </w:r>
      <w:proofErr w:type="gramStart"/>
      <w:r w:rsidR="00121AE3" w:rsidRPr="007C390C">
        <w:rPr>
          <w:rFonts w:asciiTheme="majorHAnsi" w:hAnsiTheme="majorHAnsi"/>
        </w:rPr>
        <w:t>kappa</w:t>
      </w:r>
      <w:proofErr w:type="gramEnd"/>
      <w:r w:rsidR="00121AE3" w:rsidRPr="007C390C">
        <w:rPr>
          <w:rFonts w:asciiTheme="majorHAnsi" w:hAnsiTheme="majorHAnsi"/>
        </w:rPr>
        <w:t xml:space="preserve"> would be appropriate.  Furthermore, she proposes the following weights:</w:t>
      </w:r>
      <w:r w:rsidR="00121AE3" w:rsidRPr="007C390C">
        <w:rPr>
          <w:rFonts w:asciiTheme="majorHAnsi" w:hAnsiTheme="majorHAnsi"/>
        </w:rPr>
        <w:br/>
      </w:r>
    </w:p>
    <w:tbl>
      <w:tblPr>
        <w:tblW w:w="66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6"/>
        <w:gridCol w:w="1084"/>
        <w:gridCol w:w="1196"/>
        <w:gridCol w:w="1686"/>
        <w:gridCol w:w="988"/>
      </w:tblGrid>
      <w:tr w:rsidR="00121AE3" w:rsidRPr="007C390C" w14:paraId="78C9CFDC" w14:textId="77777777" w:rsidTr="000F1AE3">
        <w:trPr>
          <w:trHeight w:val="620"/>
        </w:trPr>
        <w:tc>
          <w:tcPr>
            <w:tcW w:w="1300" w:type="dxa"/>
            <w:shd w:val="clear" w:color="auto" w:fill="auto"/>
          </w:tcPr>
          <w:p w14:paraId="5BE27F17" w14:textId="77777777" w:rsidR="00121AE3" w:rsidRPr="007C390C" w:rsidRDefault="00121AE3" w:rsidP="005F64DE">
            <w:pPr>
              <w:spacing w:after="0" w:line="240" w:lineRule="auto"/>
              <w:contextualSpacing/>
              <w:jc w:val="center"/>
              <w:rPr>
                <w:rFonts w:asciiTheme="majorHAnsi" w:hAnsiTheme="majorHAnsi"/>
                <w:b/>
                <w:bCs/>
              </w:rPr>
            </w:pPr>
            <w:r w:rsidRPr="007C390C">
              <w:rPr>
                <w:rFonts w:asciiTheme="majorHAnsi" w:hAnsiTheme="majorHAnsi"/>
                <w:b/>
                <w:bCs/>
              </w:rPr>
              <w:t> </w:t>
            </w:r>
          </w:p>
        </w:tc>
        <w:tc>
          <w:tcPr>
            <w:tcW w:w="1300" w:type="dxa"/>
            <w:shd w:val="clear" w:color="auto" w:fill="auto"/>
          </w:tcPr>
          <w:p w14:paraId="1B327292"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Blood</w:t>
            </w:r>
          </w:p>
        </w:tc>
        <w:tc>
          <w:tcPr>
            <w:tcW w:w="1300" w:type="dxa"/>
            <w:shd w:val="clear" w:color="auto" w:fill="auto"/>
          </w:tcPr>
          <w:p w14:paraId="7961FD03"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Possible</w:t>
            </w:r>
          </w:p>
        </w:tc>
        <w:tc>
          <w:tcPr>
            <w:tcW w:w="1440" w:type="dxa"/>
            <w:shd w:val="clear" w:color="auto" w:fill="auto"/>
          </w:tcPr>
          <w:p w14:paraId="3F346236" w14:textId="30011940" w:rsidR="00121AE3" w:rsidRPr="007C390C" w:rsidRDefault="00D63B1A"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Indeterminate</w:t>
            </w:r>
          </w:p>
        </w:tc>
        <w:tc>
          <w:tcPr>
            <w:tcW w:w="1300" w:type="dxa"/>
            <w:shd w:val="clear" w:color="auto" w:fill="auto"/>
          </w:tcPr>
          <w:p w14:paraId="57A890DA"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Dry</w:t>
            </w:r>
          </w:p>
        </w:tc>
      </w:tr>
      <w:tr w:rsidR="00121AE3" w:rsidRPr="007C390C" w14:paraId="2BA2830A" w14:textId="77777777" w:rsidTr="000F1AE3">
        <w:trPr>
          <w:trHeight w:val="320"/>
        </w:trPr>
        <w:tc>
          <w:tcPr>
            <w:tcW w:w="1300" w:type="dxa"/>
            <w:shd w:val="clear" w:color="auto" w:fill="auto"/>
          </w:tcPr>
          <w:p w14:paraId="713834DD"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Blood</w:t>
            </w:r>
          </w:p>
        </w:tc>
        <w:tc>
          <w:tcPr>
            <w:tcW w:w="1300" w:type="dxa"/>
            <w:shd w:val="clear" w:color="auto" w:fill="auto"/>
          </w:tcPr>
          <w:p w14:paraId="1450EB90"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w:t>
            </w:r>
          </w:p>
        </w:tc>
        <w:tc>
          <w:tcPr>
            <w:tcW w:w="1300" w:type="dxa"/>
            <w:shd w:val="clear" w:color="auto" w:fill="auto"/>
          </w:tcPr>
          <w:p w14:paraId="7F69AEBA"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0.5</w:t>
            </w:r>
          </w:p>
        </w:tc>
        <w:tc>
          <w:tcPr>
            <w:tcW w:w="1440" w:type="dxa"/>
            <w:shd w:val="clear" w:color="auto" w:fill="auto"/>
          </w:tcPr>
          <w:p w14:paraId="14611759"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0.5</w:t>
            </w:r>
          </w:p>
        </w:tc>
        <w:tc>
          <w:tcPr>
            <w:tcW w:w="1300" w:type="dxa"/>
            <w:shd w:val="clear" w:color="auto" w:fill="auto"/>
          </w:tcPr>
          <w:p w14:paraId="6BC97BE2"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w:t>
            </w:r>
          </w:p>
        </w:tc>
      </w:tr>
      <w:tr w:rsidR="00121AE3" w:rsidRPr="007C390C" w14:paraId="45B9E584" w14:textId="77777777" w:rsidTr="000F1AE3">
        <w:trPr>
          <w:trHeight w:val="320"/>
        </w:trPr>
        <w:tc>
          <w:tcPr>
            <w:tcW w:w="1300" w:type="dxa"/>
            <w:shd w:val="clear" w:color="auto" w:fill="auto"/>
          </w:tcPr>
          <w:p w14:paraId="1489ECE1"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Possible</w:t>
            </w:r>
          </w:p>
        </w:tc>
        <w:tc>
          <w:tcPr>
            <w:tcW w:w="1300" w:type="dxa"/>
            <w:shd w:val="clear" w:color="auto" w:fill="auto"/>
          </w:tcPr>
          <w:p w14:paraId="0A5129D7"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0.5</w:t>
            </w:r>
          </w:p>
        </w:tc>
        <w:tc>
          <w:tcPr>
            <w:tcW w:w="1300" w:type="dxa"/>
            <w:shd w:val="clear" w:color="auto" w:fill="auto"/>
          </w:tcPr>
          <w:p w14:paraId="66BED620"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w:t>
            </w:r>
          </w:p>
        </w:tc>
        <w:tc>
          <w:tcPr>
            <w:tcW w:w="1440" w:type="dxa"/>
            <w:shd w:val="clear" w:color="auto" w:fill="auto"/>
          </w:tcPr>
          <w:p w14:paraId="42296C3B"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w:t>
            </w:r>
          </w:p>
        </w:tc>
        <w:tc>
          <w:tcPr>
            <w:tcW w:w="1300" w:type="dxa"/>
            <w:shd w:val="clear" w:color="auto" w:fill="auto"/>
          </w:tcPr>
          <w:p w14:paraId="4A29EEC5"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0.5</w:t>
            </w:r>
          </w:p>
        </w:tc>
      </w:tr>
      <w:tr w:rsidR="00121AE3" w:rsidRPr="007C390C" w14:paraId="15D8805B" w14:textId="77777777" w:rsidTr="000F1AE3">
        <w:trPr>
          <w:trHeight w:val="620"/>
        </w:trPr>
        <w:tc>
          <w:tcPr>
            <w:tcW w:w="1300" w:type="dxa"/>
            <w:shd w:val="clear" w:color="auto" w:fill="auto"/>
          </w:tcPr>
          <w:p w14:paraId="07A6CCA7" w14:textId="6A0D830A" w:rsidR="00121AE3" w:rsidRPr="007C390C" w:rsidRDefault="00D63B1A"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Indeterminate</w:t>
            </w:r>
          </w:p>
        </w:tc>
        <w:tc>
          <w:tcPr>
            <w:tcW w:w="1300" w:type="dxa"/>
            <w:shd w:val="clear" w:color="auto" w:fill="auto"/>
          </w:tcPr>
          <w:p w14:paraId="2505D206"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0.5</w:t>
            </w:r>
          </w:p>
        </w:tc>
        <w:tc>
          <w:tcPr>
            <w:tcW w:w="1300" w:type="dxa"/>
            <w:shd w:val="clear" w:color="auto" w:fill="auto"/>
          </w:tcPr>
          <w:p w14:paraId="6B570239"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w:t>
            </w:r>
          </w:p>
        </w:tc>
        <w:tc>
          <w:tcPr>
            <w:tcW w:w="1440" w:type="dxa"/>
            <w:shd w:val="clear" w:color="auto" w:fill="auto"/>
          </w:tcPr>
          <w:p w14:paraId="03FD40F1"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w:t>
            </w:r>
          </w:p>
        </w:tc>
        <w:tc>
          <w:tcPr>
            <w:tcW w:w="1300" w:type="dxa"/>
            <w:shd w:val="clear" w:color="auto" w:fill="auto"/>
          </w:tcPr>
          <w:p w14:paraId="25B11753"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0.5</w:t>
            </w:r>
          </w:p>
        </w:tc>
      </w:tr>
      <w:tr w:rsidR="00121AE3" w:rsidRPr="007C390C" w14:paraId="595C7985" w14:textId="77777777" w:rsidTr="000F1AE3">
        <w:trPr>
          <w:trHeight w:val="320"/>
        </w:trPr>
        <w:tc>
          <w:tcPr>
            <w:tcW w:w="1300" w:type="dxa"/>
            <w:shd w:val="clear" w:color="auto" w:fill="auto"/>
          </w:tcPr>
          <w:p w14:paraId="2DC0D530" w14:textId="77777777" w:rsidR="00121AE3" w:rsidRPr="007C390C" w:rsidRDefault="00121AE3" w:rsidP="005F64DE">
            <w:pPr>
              <w:spacing w:after="0" w:line="240" w:lineRule="auto"/>
              <w:contextualSpacing/>
              <w:jc w:val="center"/>
              <w:rPr>
                <w:rFonts w:asciiTheme="majorHAnsi" w:hAnsiTheme="majorHAnsi"/>
                <w:b/>
                <w:bCs/>
                <w:color w:val="000000"/>
              </w:rPr>
            </w:pPr>
            <w:r w:rsidRPr="007C390C">
              <w:rPr>
                <w:rFonts w:asciiTheme="majorHAnsi" w:hAnsiTheme="majorHAnsi"/>
                <w:b/>
                <w:bCs/>
                <w:color w:val="000000"/>
              </w:rPr>
              <w:t>Dry</w:t>
            </w:r>
          </w:p>
        </w:tc>
        <w:tc>
          <w:tcPr>
            <w:tcW w:w="1300" w:type="dxa"/>
            <w:shd w:val="clear" w:color="auto" w:fill="auto"/>
          </w:tcPr>
          <w:p w14:paraId="59BF59C5"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w:t>
            </w:r>
          </w:p>
        </w:tc>
        <w:tc>
          <w:tcPr>
            <w:tcW w:w="1300" w:type="dxa"/>
            <w:shd w:val="clear" w:color="auto" w:fill="auto"/>
          </w:tcPr>
          <w:p w14:paraId="1CE3B169"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0.5</w:t>
            </w:r>
          </w:p>
        </w:tc>
        <w:tc>
          <w:tcPr>
            <w:tcW w:w="1440" w:type="dxa"/>
            <w:shd w:val="clear" w:color="auto" w:fill="auto"/>
          </w:tcPr>
          <w:p w14:paraId="6619D0A0"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0.5</w:t>
            </w:r>
          </w:p>
        </w:tc>
        <w:tc>
          <w:tcPr>
            <w:tcW w:w="1300" w:type="dxa"/>
            <w:shd w:val="clear" w:color="auto" w:fill="auto"/>
          </w:tcPr>
          <w:p w14:paraId="07656EE8" w14:textId="77777777" w:rsidR="00121AE3" w:rsidRPr="007C390C" w:rsidRDefault="00121AE3" w:rsidP="005F64DE">
            <w:pPr>
              <w:spacing w:after="0" w:line="240" w:lineRule="auto"/>
              <w:contextualSpacing/>
              <w:jc w:val="center"/>
              <w:rPr>
                <w:rFonts w:asciiTheme="majorHAnsi" w:hAnsiTheme="majorHAnsi"/>
                <w:color w:val="000000"/>
              </w:rPr>
            </w:pPr>
            <w:r w:rsidRPr="007C390C">
              <w:rPr>
                <w:rFonts w:asciiTheme="majorHAnsi" w:hAnsiTheme="majorHAnsi"/>
                <w:color w:val="000000"/>
              </w:rPr>
              <w:t>1</w:t>
            </w:r>
          </w:p>
        </w:tc>
      </w:tr>
    </w:tbl>
    <w:p w14:paraId="4BAEC8D8" w14:textId="77777777" w:rsidR="00121AE3" w:rsidRPr="007C390C" w:rsidRDefault="00121AE3" w:rsidP="005F64DE">
      <w:pPr>
        <w:spacing w:after="0" w:line="240" w:lineRule="auto"/>
        <w:contextualSpacing/>
        <w:rPr>
          <w:rFonts w:asciiTheme="majorHAnsi" w:hAnsiTheme="majorHAnsi"/>
        </w:rPr>
      </w:pPr>
    </w:p>
    <w:p w14:paraId="4D134D95" w14:textId="212FD28E" w:rsidR="00674944" w:rsidRPr="007C390C" w:rsidRDefault="00121AE3" w:rsidP="005F64DE">
      <w:pPr>
        <w:spacing w:after="0" w:line="240" w:lineRule="auto"/>
        <w:contextualSpacing/>
        <w:rPr>
          <w:rFonts w:asciiTheme="majorHAnsi" w:hAnsiTheme="majorHAnsi"/>
        </w:rPr>
      </w:pPr>
      <w:r w:rsidRPr="007C390C">
        <w:rPr>
          <w:rFonts w:asciiTheme="majorHAnsi" w:hAnsiTheme="majorHAnsi"/>
        </w:rPr>
        <w:t xml:space="preserve">Why might the statistician propose this weighting scheme, as opposed to linear weights? </w:t>
      </w:r>
      <w:r w:rsidRPr="007C390C">
        <w:rPr>
          <w:rFonts w:asciiTheme="majorHAnsi" w:hAnsiTheme="majorHAnsi"/>
        </w:rPr>
        <w:br/>
      </w:r>
    </w:p>
    <w:p w14:paraId="530460FC" w14:textId="77777777" w:rsidR="00674944" w:rsidRPr="007C390C" w:rsidRDefault="00674944" w:rsidP="005F64DE">
      <w:pPr>
        <w:spacing w:after="0" w:line="240" w:lineRule="auto"/>
        <w:contextualSpacing/>
        <w:rPr>
          <w:rFonts w:asciiTheme="majorHAnsi" w:hAnsiTheme="majorHAnsi"/>
        </w:rPr>
      </w:pPr>
    </w:p>
    <w:p w14:paraId="1A660210" w14:textId="78941C2D" w:rsidR="00FC2116" w:rsidRPr="007C390C" w:rsidRDefault="00674944" w:rsidP="005F64DE">
      <w:pPr>
        <w:spacing w:after="0" w:line="240" w:lineRule="auto"/>
        <w:contextualSpacing/>
        <w:rPr>
          <w:rFonts w:asciiTheme="majorHAnsi" w:hAnsiTheme="majorHAnsi"/>
        </w:rPr>
      </w:pPr>
      <w:r w:rsidRPr="007C390C">
        <w:rPr>
          <w:rFonts w:asciiTheme="majorHAnsi" w:hAnsiTheme="majorHAnsi"/>
        </w:rPr>
        <w:t>REFERENCES</w:t>
      </w:r>
    </w:p>
    <w:p w14:paraId="3E6F0F42" w14:textId="77777777" w:rsidR="00674944" w:rsidRPr="007C390C" w:rsidRDefault="00674944" w:rsidP="005F64DE">
      <w:pPr>
        <w:spacing w:after="0" w:line="240" w:lineRule="auto"/>
        <w:contextualSpacing/>
        <w:rPr>
          <w:rFonts w:asciiTheme="majorHAnsi" w:hAnsiTheme="majorHAnsi"/>
        </w:rPr>
      </w:pPr>
    </w:p>
    <w:p w14:paraId="254D2A05" w14:textId="77777777" w:rsidR="00674944" w:rsidRPr="007C390C" w:rsidRDefault="00FC2116" w:rsidP="00674944">
      <w:pPr>
        <w:pStyle w:val="EndNoteBibliography"/>
        <w:spacing w:after="0"/>
        <w:rPr>
          <w:noProof/>
        </w:rPr>
      </w:pPr>
      <w:r w:rsidRPr="007C390C">
        <w:rPr>
          <w:rFonts w:asciiTheme="majorHAnsi" w:hAnsiTheme="majorHAnsi"/>
        </w:rPr>
        <w:fldChar w:fldCharType="begin"/>
      </w:r>
      <w:r w:rsidRPr="007C390C">
        <w:rPr>
          <w:rFonts w:asciiTheme="majorHAnsi" w:hAnsiTheme="majorHAnsi"/>
        </w:rPr>
        <w:instrText xml:space="preserve"> ADDIN EN.REFLIST </w:instrText>
      </w:r>
      <w:r w:rsidRPr="007C390C">
        <w:rPr>
          <w:rFonts w:asciiTheme="majorHAnsi" w:hAnsiTheme="majorHAnsi"/>
        </w:rPr>
        <w:fldChar w:fldCharType="separate"/>
      </w:r>
      <w:r w:rsidR="00674944" w:rsidRPr="007C390C">
        <w:rPr>
          <w:noProof/>
        </w:rPr>
        <w:t xml:space="preserve">Lee, J. J., R. J. Colman, P. D. Mitchell, M. L. Atmadja, A. Bousvaros and J. R. Lightdale (2011). "Agreement between patient- and physician-completed Pediatric Ulcerative Colitis Activity Index scores." </w:t>
      </w:r>
      <w:r w:rsidR="00674944" w:rsidRPr="007C390C">
        <w:rPr>
          <w:noProof/>
          <w:u w:val="single"/>
        </w:rPr>
        <w:t>J Pediatr Gastroenterol Nutr</w:t>
      </w:r>
      <w:r w:rsidR="00674944" w:rsidRPr="007C390C">
        <w:rPr>
          <w:noProof/>
        </w:rPr>
        <w:t xml:space="preserve"> </w:t>
      </w:r>
      <w:r w:rsidR="00674944" w:rsidRPr="007C390C">
        <w:rPr>
          <w:b/>
          <w:noProof/>
        </w:rPr>
        <w:t>52</w:t>
      </w:r>
      <w:r w:rsidR="00674944" w:rsidRPr="007C390C">
        <w:rPr>
          <w:noProof/>
        </w:rPr>
        <w:t>(6): 708-713.</w:t>
      </w:r>
    </w:p>
    <w:p w14:paraId="1C65EB46" w14:textId="77777777" w:rsidR="00674944" w:rsidRPr="007C390C" w:rsidRDefault="00674944" w:rsidP="00674944">
      <w:pPr>
        <w:pStyle w:val="EndNoteBibliography"/>
        <w:spacing w:after="0"/>
        <w:rPr>
          <w:noProof/>
        </w:rPr>
      </w:pPr>
      <w:r w:rsidRPr="007C390C">
        <w:rPr>
          <w:noProof/>
        </w:rPr>
        <w:t xml:space="preserve">Sinal, S. H., M. R. Lawless, D. Y. Rainey, V. D. Everett, D. K. Runyan, T. Frothingham, M. Herman-Giddens and K. St Claire (1997). "Clinician agreement on physical findings in child sexual abuse cases." </w:t>
      </w:r>
      <w:r w:rsidRPr="007C390C">
        <w:rPr>
          <w:noProof/>
          <w:u w:val="single"/>
        </w:rPr>
        <w:t>Arch Pediatr Adolesc Med</w:t>
      </w:r>
      <w:r w:rsidRPr="007C390C">
        <w:rPr>
          <w:noProof/>
        </w:rPr>
        <w:t xml:space="preserve"> </w:t>
      </w:r>
      <w:r w:rsidRPr="007C390C">
        <w:rPr>
          <w:b/>
          <w:noProof/>
        </w:rPr>
        <w:t>151</w:t>
      </w:r>
      <w:r w:rsidRPr="007C390C">
        <w:rPr>
          <w:noProof/>
        </w:rPr>
        <w:t>(5): 497-501.</w:t>
      </w:r>
    </w:p>
    <w:p w14:paraId="0B5BE508" w14:textId="5488FA3C" w:rsidR="00121AE3" w:rsidRPr="007C390C" w:rsidRDefault="00674944" w:rsidP="00870FB2">
      <w:pPr>
        <w:pStyle w:val="EndNoteBibliography"/>
        <w:rPr>
          <w:rFonts w:asciiTheme="majorHAnsi" w:hAnsiTheme="majorHAnsi"/>
        </w:rPr>
      </w:pPr>
      <w:r w:rsidRPr="007C390C">
        <w:rPr>
          <w:noProof/>
        </w:rPr>
        <w:t xml:space="preserve">Turner, D., A. R. Otley, D. Mack, J. Hyams, J. de Bruijne, K. Uusoue, T. D. Walters, M. Zachos, P. Mamula, D. E. Beaton, A. H. Steinhart and A. M. Griffiths (2007). "Development, validation, and evaluation of a pediatric ulcerative colitis activity index: a prospective multicenter study." </w:t>
      </w:r>
      <w:r w:rsidRPr="007C390C">
        <w:rPr>
          <w:noProof/>
          <w:u w:val="single"/>
        </w:rPr>
        <w:t>Gastroenterology</w:t>
      </w:r>
      <w:r w:rsidRPr="007C390C">
        <w:rPr>
          <w:noProof/>
        </w:rPr>
        <w:t xml:space="preserve"> </w:t>
      </w:r>
      <w:r w:rsidRPr="007C390C">
        <w:rPr>
          <w:b/>
          <w:noProof/>
        </w:rPr>
        <w:t>133</w:t>
      </w:r>
      <w:r w:rsidRPr="007C390C">
        <w:rPr>
          <w:noProof/>
        </w:rPr>
        <w:t>(2): 423-432.</w:t>
      </w:r>
      <w:r w:rsidR="00870FB2">
        <w:rPr>
          <w:noProof/>
        </w:rPr>
        <w:t xml:space="preserve">    </w:t>
      </w:r>
      <w:r w:rsidR="00FC2116" w:rsidRPr="007C390C">
        <w:rPr>
          <w:rFonts w:asciiTheme="majorHAnsi" w:hAnsiTheme="majorHAnsi"/>
        </w:rPr>
        <w:fldChar w:fldCharType="end"/>
      </w:r>
      <w:bookmarkStart w:id="0" w:name="_GoBack"/>
      <w:bookmarkEnd w:id="0"/>
    </w:p>
    <w:sectPr w:rsidR="00121AE3" w:rsidRPr="007C390C" w:rsidSect="00674944">
      <w:footerReference w:type="even" r:id="rId9"/>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B3D9E" w14:textId="77777777" w:rsidR="000C6A52" w:rsidRDefault="000C6A52" w:rsidP="000C6A52">
      <w:pPr>
        <w:spacing w:after="0" w:line="240" w:lineRule="auto"/>
      </w:pPr>
      <w:r>
        <w:separator/>
      </w:r>
    </w:p>
  </w:endnote>
  <w:endnote w:type="continuationSeparator" w:id="0">
    <w:p w14:paraId="292D7381" w14:textId="77777777" w:rsidR="000C6A52" w:rsidRDefault="000C6A52"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0072F"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0FB2">
      <w:rPr>
        <w:rStyle w:val="PageNumber"/>
        <w:noProof/>
      </w:rPr>
      <w:t>4</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25522" w14:textId="77777777" w:rsidR="000C6A52" w:rsidRDefault="000C6A52" w:rsidP="000C6A52">
      <w:pPr>
        <w:spacing w:after="0" w:line="240" w:lineRule="auto"/>
      </w:pPr>
      <w:r>
        <w:separator/>
      </w:r>
    </w:p>
  </w:footnote>
  <w:footnote w:type="continuationSeparator" w:id="0">
    <w:p w14:paraId="3826B3EE" w14:textId="77777777" w:rsidR="000C6A52" w:rsidRDefault="000C6A52" w:rsidP="000C6A5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wrswzpewzvvze9sxpxree4s0x5vdrwfapp&quot;&gt;MasterLibrary-2016-0428&lt;record-ids&gt;&lt;item&gt;2079&lt;/item&gt;&lt;item&gt;3971&lt;/item&gt;&lt;item&gt;3972&lt;/item&gt;&lt;/record-ids&gt;&lt;/item&gt;&lt;/Libraries&gt;"/>
  </w:docVars>
  <w:rsids>
    <w:rsidRoot w:val="00E86D17"/>
    <w:rsid w:val="00000919"/>
    <w:rsid w:val="00014ADB"/>
    <w:rsid w:val="00024343"/>
    <w:rsid w:val="00037FF1"/>
    <w:rsid w:val="00041D09"/>
    <w:rsid w:val="00046555"/>
    <w:rsid w:val="000511D4"/>
    <w:rsid w:val="000539FF"/>
    <w:rsid w:val="0005597F"/>
    <w:rsid w:val="000566DD"/>
    <w:rsid w:val="00066994"/>
    <w:rsid w:val="00090058"/>
    <w:rsid w:val="000924FF"/>
    <w:rsid w:val="000925ED"/>
    <w:rsid w:val="000A3601"/>
    <w:rsid w:val="000A5DB2"/>
    <w:rsid w:val="000B3D54"/>
    <w:rsid w:val="000C6A52"/>
    <w:rsid w:val="000D0764"/>
    <w:rsid w:val="000E68EA"/>
    <w:rsid w:val="000F1AE3"/>
    <w:rsid w:val="000F5470"/>
    <w:rsid w:val="0010545E"/>
    <w:rsid w:val="00105517"/>
    <w:rsid w:val="00106190"/>
    <w:rsid w:val="00111EC1"/>
    <w:rsid w:val="00116432"/>
    <w:rsid w:val="00120A4B"/>
    <w:rsid w:val="00121AE3"/>
    <w:rsid w:val="001370E6"/>
    <w:rsid w:val="001513EC"/>
    <w:rsid w:val="00161E45"/>
    <w:rsid w:val="00167452"/>
    <w:rsid w:val="00170C9E"/>
    <w:rsid w:val="0017562A"/>
    <w:rsid w:val="001815F5"/>
    <w:rsid w:val="00181C5E"/>
    <w:rsid w:val="00182E77"/>
    <w:rsid w:val="00185DD5"/>
    <w:rsid w:val="001875E9"/>
    <w:rsid w:val="001A2E9E"/>
    <w:rsid w:val="001A6C22"/>
    <w:rsid w:val="001B026C"/>
    <w:rsid w:val="001B5C44"/>
    <w:rsid w:val="001B65F7"/>
    <w:rsid w:val="001B6772"/>
    <w:rsid w:val="001C1F2C"/>
    <w:rsid w:val="001C3069"/>
    <w:rsid w:val="001E06C0"/>
    <w:rsid w:val="001F0880"/>
    <w:rsid w:val="001F16E7"/>
    <w:rsid w:val="002023A7"/>
    <w:rsid w:val="00202CDD"/>
    <w:rsid w:val="0022323B"/>
    <w:rsid w:val="00231CD1"/>
    <w:rsid w:val="00235D87"/>
    <w:rsid w:val="002375ED"/>
    <w:rsid w:val="00243059"/>
    <w:rsid w:val="002561C0"/>
    <w:rsid w:val="00256AEC"/>
    <w:rsid w:val="00256D16"/>
    <w:rsid w:val="0026121B"/>
    <w:rsid w:val="00263710"/>
    <w:rsid w:val="0026664A"/>
    <w:rsid w:val="00292F41"/>
    <w:rsid w:val="00294AF9"/>
    <w:rsid w:val="002A00A3"/>
    <w:rsid w:val="002B43F9"/>
    <w:rsid w:val="002D453B"/>
    <w:rsid w:val="002F4D43"/>
    <w:rsid w:val="003037FB"/>
    <w:rsid w:val="00317867"/>
    <w:rsid w:val="00323B0B"/>
    <w:rsid w:val="003354A3"/>
    <w:rsid w:val="00347B51"/>
    <w:rsid w:val="003604BB"/>
    <w:rsid w:val="00361A63"/>
    <w:rsid w:val="003658A7"/>
    <w:rsid w:val="0037090C"/>
    <w:rsid w:val="00377F12"/>
    <w:rsid w:val="003830D1"/>
    <w:rsid w:val="00385FB4"/>
    <w:rsid w:val="003A0606"/>
    <w:rsid w:val="003A126C"/>
    <w:rsid w:val="003A4A2E"/>
    <w:rsid w:val="003A58B0"/>
    <w:rsid w:val="003A7091"/>
    <w:rsid w:val="003A7DED"/>
    <w:rsid w:val="003B0731"/>
    <w:rsid w:val="003B6548"/>
    <w:rsid w:val="003C1458"/>
    <w:rsid w:val="003C266A"/>
    <w:rsid w:val="003C55A9"/>
    <w:rsid w:val="003C60D8"/>
    <w:rsid w:val="003D0E51"/>
    <w:rsid w:val="003D7147"/>
    <w:rsid w:val="003E72D1"/>
    <w:rsid w:val="003E7B5C"/>
    <w:rsid w:val="00403387"/>
    <w:rsid w:val="00416ECE"/>
    <w:rsid w:val="00425944"/>
    <w:rsid w:val="00427309"/>
    <w:rsid w:val="004276B2"/>
    <w:rsid w:val="004302D7"/>
    <w:rsid w:val="00443AAE"/>
    <w:rsid w:val="00450453"/>
    <w:rsid w:val="00450D1D"/>
    <w:rsid w:val="00457220"/>
    <w:rsid w:val="00463526"/>
    <w:rsid w:val="00467A0F"/>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14583"/>
    <w:rsid w:val="0051700D"/>
    <w:rsid w:val="00521AFC"/>
    <w:rsid w:val="00526E1F"/>
    <w:rsid w:val="0052757B"/>
    <w:rsid w:val="00534CCC"/>
    <w:rsid w:val="0054138E"/>
    <w:rsid w:val="00553041"/>
    <w:rsid w:val="00570EC0"/>
    <w:rsid w:val="00572C5B"/>
    <w:rsid w:val="0059076D"/>
    <w:rsid w:val="00591A8D"/>
    <w:rsid w:val="005C694B"/>
    <w:rsid w:val="005F08C5"/>
    <w:rsid w:val="005F5AFF"/>
    <w:rsid w:val="005F64DE"/>
    <w:rsid w:val="00605CCD"/>
    <w:rsid w:val="00610161"/>
    <w:rsid w:val="00610219"/>
    <w:rsid w:val="00612D32"/>
    <w:rsid w:val="006137BA"/>
    <w:rsid w:val="00636758"/>
    <w:rsid w:val="00637A50"/>
    <w:rsid w:val="006433EB"/>
    <w:rsid w:val="00653397"/>
    <w:rsid w:val="006559D6"/>
    <w:rsid w:val="0065653F"/>
    <w:rsid w:val="006670B9"/>
    <w:rsid w:val="00674944"/>
    <w:rsid w:val="006759A9"/>
    <w:rsid w:val="0069086F"/>
    <w:rsid w:val="00693346"/>
    <w:rsid w:val="006A64CD"/>
    <w:rsid w:val="006A775F"/>
    <w:rsid w:val="006C3F84"/>
    <w:rsid w:val="006D6161"/>
    <w:rsid w:val="006E09C0"/>
    <w:rsid w:val="006F4F42"/>
    <w:rsid w:val="00705BA8"/>
    <w:rsid w:val="00713FC4"/>
    <w:rsid w:val="007171E8"/>
    <w:rsid w:val="00731366"/>
    <w:rsid w:val="00734573"/>
    <w:rsid w:val="00737057"/>
    <w:rsid w:val="0074201B"/>
    <w:rsid w:val="007438B9"/>
    <w:rsid w:val="00744D59"/>
    <w:rsid w:val="00752B74"/>
    <w:rsid w:val="0075491D"/>
    <w:rsid w:val="00774204"/>
    <w:rsid w:val="0077519E"/>
    <w:rsid w:val="00776477"/>
    <w:rsid w:val="00786974"/>
    <w:rsid w:val="007A2500"/>
    <w:rsid w:val="007C02FF"/>
    <w:rsid w:val="007C08B7"/>
    <w:rsid w:val="007C3001"/>
    <w:rsid w:val="007C390C"/>
    <w:rsid w:val="007C4D73"/>
    <w:rsid w:val="007E1A28"/>
    <w:rsid w:val="007E3F25"/>
    <w:rsid w:val="007E6149"/>
    <w:rsid w:val="007E7206"/>
    <w:rsid w:val="007F14E1"/>
    <w:rsid w:val="0080103E"/>
    <w:rsid w:val="00803BBD"/>
    <w:rsid w:val="00804E20"/>
    <w:rsid w:val="00806AB9"/>
    <w:rsid w:val="00810BCD"/>
    <w:rsid w:val="00811B2F"/>
    <w:rsid w:val="00813499"/>
    <w:rsid w:val="00816FFD"/>
    <w:rsid w:val="008233DC"/>
    <w:rsid w:val="00824C42"/>
    <w:rsid w:val="00824FEC"/>
    <w:rsid w:val="00826041"/>
    <w:rsid w:val="0083768A"/>
    <w:rsid w:val="00841F24"/>
    <w:rsid w:val="008445DF"/>
    <w:rsid w:val="00846874"/>
    <w:rsid w:val="0085309E"/>
    <w:rsid w:val="00862653"/>
    <w:rsid w:val="00864A31"/>
    <w:rsid w:val="008651AC"/>
    <w:rsid w:val="00870FB2"/>
    <w:rsid w:val="00871AE8"/>
    <w:rsid w:val="008738AF"/>
    <w:rsid w:val="00874B82"/>
    <w:rsid w:val="008812BB"/>
    <w:rsid w:val="00886A3C"/>
    <w:rsid w:val="00896A51"/>
    <w:rsid w:val="008A42F1"/>
    <w:rsid w:val="008B30DC"/>
    <w:rsid w:val="008C29D4"/>
    <w:rsid w:val="008D075D"/>
    <w:rsid w:val="008D177B"/>
    <w:rsid w:val="008D51B9"/>
    <w:rsid w:val="008F1B85"/>
    <w:rsid w:val="008F2CA0"/>
    <w:rsid w:val="008F62EA"/>
    <w:rsid w:val="00902F08"/>
    <w:rsid w:val="009037F1"/>
    <w:rsid w:val="0091002E"/>
    <w:rsid w:val="009118B6"/>
    <w:rsid w:val="00912D77"/>
    <w:rsid w:val="009169F9"/>
    <w:rsid w:val="00920915"/>
    <w:rsid w:val="00921D06"/>
    <w:rsid w:val="009301CB"/>
    <w:rsid w:val="00936393"/>
    <w:rsid w:val="009433C8"/>
    <w:rsid w:val="00952DF1"/>
    <w:rsid w:val="00962288"/>
    <w:rsid w:val="00962AC7"/>
    <w:rsid w:val="00973808"/>
    <w:rsid w:val="00986236"/>
    <w:rsid w:val="00986324"/>
    <w:rsid w:val="0099553D"/>
    <w:rsid w:val="009974AE"/>
    <w:rsid w:val="009A7786"/>
    <w:rsid w:val="009B1194"/>
    <w:rsid w:val="009B361D"/>
    <w:rsid w:val="009C1D42"/>
    <w:rsid w:val="009C22B1"/>
    <w:rsid w:val="009D61CE"/>
    <w:rsid w:val="009E6B6F"/>
    <w:rsid w:val="009F0482"/>
    <w:rsid w:val="009F39FF"/>
    <w:rsid w:val="00A020C0"/>
    <w:rsid w:val="00A02F42"/>
    <w:rsid w:val="00A05975"/>
    <w:rsid w:val="00A148FE"/>
    <w:rsid w:val="00A174EA"/>
    <w:rsid w:val="00A3287E"/>
    <w:rsid w:val="00A424B1"/>
    <w:rsid w:val="00A46580"/>
    <w:rsid w:val="00A504CF"/>
    <w:rsid w:val="00A7270C"/>
    <w:rsid w:val="00A75499"/>
    <w:rsid w:val="00A75B4E"/>
    <w:rsid w:val="00A840E4"/>
    <w:rsid w:val="00A977DC"/>
    <w:rsid w:val="00AA2B73"/>
    <w:rsid w:val="00AB3F4F"/>
    <w:rsid w:val="00AB7155"/>
    <w:rsid w:val="00AC0BE6"/>
    <w:rsid w:val="00AC419B"/>
    <w:rsid w:val="00AE0202"/>
    <w:rsid w:val="00AE1D46"/>
    <w:rsid w:val="00AF327B"/>
    <w:rsid w:val="00B033D0"/>
    <w:rsid w:val="00B04FC0"/>
    <w:rsid w:val="00B13770"/>
    <w:rsid w:val="00B25603"/>
    <w:rsid w:val="00B31E95"/>
    <w:rsid w:val="00B41AA8"/>
    <w:rsid w:val="00B450AE"/>
    <w:rsid w:val="00B45477"/>
    <w:rsid w:val="00B51642"/>
    <w:rsid w:val="00B661F3"/>
    <w:rsid w:val="00B6645B"/>
    <w:rsid w:val="00B71098"/>
    <w:rsid w:val="00B725D6"/>
    <w:rsid w:val="00B92A44"/>
    <w:rsid w:val="00B95C14"/>
    <w:rsid w:val="00B968FF"/>
    <w:rsid w:val="00BA60E9"/>
    <w:rsid w:val="00BB34DE"/>
    <w:rsid w:val="00BC2782"/>
    <w:rsid w:val="00BC56F0"/>
    <w:rsid w:val="00BE1CC2"/>
    <w:rsid w:val="00BE76D0"/>
    <w:rsid w:val="00BE779F"/>
    <w:rsid w:val="00BF02E0"/>
    <w:rsid w:val="00BF3A11"/>
    <w:rsid w:val="00C05E71"/>
    <w:rsid w:val="00C069FD"/>
    <w:rsid w:val="00C218AA"/>
    <w:rsid w:val="00C341AD"/>
    <w:rsid w:val="00C366BF"/>
    <w:rsid w:val="00C45D71"/>
    <w:rsid w:val="00C56391"/>
    <w:rsid w:val="00C64BB2"/>
    <w:rsid w:val="00C67A1D"/>
    <w:rsid w:val="00C86752"/>
    <w:rsid w:val="00C93C3A"/>
    <w:rsid w:val="00C957A9"/>
    <w:rsid w:val="00CA1FBD"/>
    <w:rsid w:val="00CB5D3E"/>
    <w:rsid w:val="00CC4FE1"/>
    <w:rsid w:val="00CC5937"/>
    <w:rsid w:val="00CE0A10"/>
    <w:rsid w:val="00CE0EEF"/>
    <w:rsid w:val="00CE2ECD"/>
    <w:rsid w:val="00D1253D"/>
    <w:rsid w:val="00D12CBB"/>
    <w:rsid w:val="00D27FCD"/>
    <w:rsid w:val="00D30DE2"/>
    <w:rsid w:val="00D4201C"/>
    <w:rsid w:val="00D44778"/>
    <w:rsid w:val="00D51A29"/>
    <w:rsid w:val="00D54D23"/>
    <w:rsid w:val="00D56A42"/>
    <w:rsid w:val="00D6143D"/>
    <w:rsid w:val="00D63B1A"/>
    <w:rsid w:val="00D6487E"/>
    <w:rsid w:val="00D7054F"/>
    <w:rsid w:val="00D77E69"/>
    <w:rsid w:val="00D9211D"/>
    <w:rsid w:val="00D93816"/>
    <w:rsid w:val="00DC5719"/>
    <w:rsid w:val="00DD20D5"/>
    <w:rsid w:val="00DF147F"/>
    <w:rsid w:val="00DF4BDA"/>
    <w:rsid w:val="00DF744A"/>
    <w:rsid w:val="00E0793E"/>
    <w:rsid w:val="00E10EEE"/>
    <w:rsid w:val="00E306ED"/>
    <w:rsid w:val="00E31DCE"/>
    <w:rsid w:val="00E331E8"/>
    <w:rsid w:val="00E35B2A"/>
    <w:rsid w:val="00E56173"/>
    <w:rsid w:val="00E67EF5"/>
    <w:rsid w:val="00E715BA"/>
    <w:rsid w:val="00E7518F"/>
    <w:rsid w:val="00E86D17"/>
    <w:rsid w:val="00E92DE5"/>
    <w:rsid w:val="00EA17F8"/>
    <w:rsid w:val="00ED1407"/>
    <w:rsid w:val="00EE0282"/>
    <w:rsid w:val="00EE41F1"/>
    <w:rsid w:val="00EE4769"/>
    <w:rsid w:val="00EE546B"/>
    <w:rsid w:val="00F05B83"/>
    <w:rsid w:val="00F05CE0"/>
    <w:rsid w:val="00F067C3"/>
    <w:rsid w:val="00F10042"/>
    <w:rsid w:val="00F14AEA"/>
    <w:rsid w:val="00F20CFE"/>
    <w:rsid w:val="00F27D0B"/>
    <w:rsid w:val="00F523AB"/>
    <w:rsid w:val="00F526CD"/>
    <w:rsid w:val="00F73BD9"/>
    <w:rsid w:val="00FA1FB0"/>
    <w:rsid w:val="00FA4F22"/>
    <w:rsid w:val="00FB14DD"/>
    <w:rsid w:val="00FB645F"/>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B1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rsid w:val="00FC2116"/>
    <w:pPr>
      <w:spacing w:after="0"/>
      <w:jc w:val="center"/>
    </w:pPr>
    <w:rPr>
      <w:rFonts w:ascii="Calibri" w:hAnsi="Calibri"/>
    </w:rPr>
  </w:style>
  <w:style w:type="paragraph" w:customStyle="1" w:styleId="EndNoteBibliography">
    <w:name w:val="EndNote Bibliography"/>
    <w:basedOn w:val="Normal"/>
    <w:rsid w:val="00FC2116"/>
    <w:pPr>
      <w:spacing w:line="240" w:lineRule="auto"/>
    </w:pPr>
    <w:rPr>
      <w:rFonts w:ascii="Calibri" w:hAnsi="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rsid w:val="00FC2116"/>
    <w:pPr>
      <w:spacing w:after="0"/>
      <w:jc w:val="center"/>
    </w:pPr>
    <w:rPr>
      <w:rFonts w:ascii="Calibri" w:hAnsi="Calibri"/>
    </w:rPr>
  </w:style>
  <w:style w:type="paragraph" w:customStyle="1" w:styleId="EndNoteBibliography">
    <w:name w:val="EndNote Bibliography"/>
    <w:basedOn w:val="Normal"/>
    <w:rsid w:val="00FC2116"/>
    <w:pPr>
      <w:spacing w:line="240" w:lineRule="auto"/>
    </w:pPr>
    <w:rPr>
      <w:rFonts w:ascii="Calibri" w:hAnsi="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1710</Words>
  <Characters>9750</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Tom Newman</cp:lastModifiedBy>
  <cp:revision>3</cp:revision>
  <dcterms:created xsi:type="dcterms:W3CDTF">2016-09-16T05:26:00Z</dcterms:created>
  <dcterms:modified xsi:type="dcterms:W3CDTF">2016-09-16T05:37:00Z</dcterms:modified>
</cp:coreProperties>
</file>