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7D7162" w14:textId="0E387946" w:rsidR="001B030C" w:rsidRDefault="008F56B0" w:rsidP="001B030C">
      <w:pPr>
        <w:pStyle w:val="HTMLPreformatted"/>
        <w:jc w:val="center"/>
        <w:rPr>
          <w:rFonts w:ascii="Arial" w:hAnsi="Arial" w:cs="Arial"/>
          <w:b/>
          <w:color w:val="000000"/>
          <w:sz w:val="22"/>
        </w:rPr>
      </w:pPr>
      <w:r>
        <w:rPr>
          <w:rFonts w:ascii="Arial" w:hAnsi="Arial" w:cs="Arial"/>
          <w:b/>
          <w:color w:val="000000"/>
          <w:sz w:val="22"/>
        </w:rPr>
        <w:t>Epi 204 Chapter 3</w:t>
      </w:r>
      <w:r w:rsidR="001B030C">
        <w:rPr>
          <w:rFonts w:ascii="Arial" w:hAnsi="Arial" w:cs="Arial"/>
          <w:b/>
          <w:color w:val="000000"/>
          <w:sz w:val="22"/>
        </w:rPr>
        <w:t xml:space="preserve"> Problem Set</w:t>
      </w:r>
    </w:p>
    <w:p w14:paraId="447372DA" w14:textId="408FCC33" w:rsidR="001B030C" w:rsidRDefault="001B030C" w:rsidP="001B030C">
      <w:pPr>
        <w:pStyle w:val="HTMLPreformatted"/>
        <w:jc w:val="center"/>
        <w:rPr>
          <w:rFonts w:ascii="Arial" w:hAnsi="Arial" w:cs="Arial"/>
          <w:b/>
          <w:color w:val="000000"/>
          <w:sz w:val="22"/>
        </w:rPr>
      </w:pPr>
      <w:r>
        <w:rPr>
          <w:rFonts w:ascii="Arial" w:hAnsi="Arial" w:cs="Arial"/>
          <w:b/>
          <w:color w:val="000000"/>
          <w:sz w:val="22"/>
        </w:rPr>
        <w:t>Reliability</w:t>
      </w:r>
      <w:r w:rsidR="000A5083">
        <w:rPr>
          <w:rFonts w:ascii="Arial" w:hAnsi="Arial" w:cs="Arial"/>
          <w:b/>
          <w:color w:val="000000"/>
          <w:sz w:val="22"/>
        </w:rPr>
        <w:t>: 25 points possible</w:t>
      </w:r>
    </w:p>
    <w:p w14:paraId="1C09DC28" w14:textId="32C3B789" w:rsidR="001B030C" w:rsidRDefault="001B030C" w:rsidP="001B030C">
      <w:pPr>
        <w:pStyle w:val="HTMLPreformatted"/>
        <w:jc w:val="center"/>
        <w:rPr>
          <w:rFonts w:ascii="Arial" w:hAnsi="Arial" w:cs="Arial"/>
          <w:b/>
          <w:color w:val="000000"/>
          <w:sz w:val="22"/>
        </w:rPr>
      </w:pPr>
      <w:r>
        <w:rPr>
          <w:rFonts w:ascii="Arial" w:hAnsi="Arial" w:cs="Arial"/>
          <w:b/>
          <w:color w:val="000000"/>
          <w:sz w:val="22"/>
        </w:rPr>
        <w:t xml:space="preserve">Due 1 pm </w:t>
      </w:r>
      <w:r w:rsidR="00616A9C">
        <w:rPr>
          <w:rFonts w:ascii="Arial" w:hAnsi="Arial" w:cs="Arial"/>
          <w:b/>
          <w:color w:val="000000"/>
          <w:sz w:val="22"/>
        </w:rPr>
        <w:t>9/29/2016</w:t>
      </w:r>
    </w:p>
    <w:p w14:paraId="414FA9FF" w14:textId="77777777" w:rsidR="001B030C" w:rsidRDefault="001B030C" w:rsidP="001B030C">
      <w:pPr>
        <w:pStyle w:val="HTMLPreformatted"/>
        <w:jc w:val="center"/>
        <w:rPr>
          <w:rFonts w:ascii="Arial" w:hAnsi="Arial" w:cs="Arial"/>
          <w:b/>
          <w:color w:val="000000"/>
          <w:sz w:val="22"/>
        </w:rPr>
      </w:pPr>
    </w:p>
    <w:p w14:paraId="28396FB5" w14:textId="77777777" w:rsidR="00611D6D" w:rsidRDefault="001B030C" w:rsidP="00611D6D">
      <w:pPr>
        <w:tabs>
          <w:tab w:val="center" w:pos="4680"/>
        </w:tabs>
        <w:suppressAutoHyphens/>
        <w:outlineLvl w:val="0"/>
      </w:pPr>
      <w:r>
        <w:t xml:space="preserve">Do </w:t>
      </w:r>
      <w:r w:rsidR="00611D6D">
        <w:t xml:space="preserve">problem </w:t>
      </w:r>
      <w:r w:rsidR="00244660">
        <w:t>1 from EBD Chapter 3.</w:t>
      </w:r>
    </w:p>
    <w:p w14:paraId="3E7F44F3" w14:textId="66A8FE83" w:rsidR="00244660" w:rsidRDefault="00244660" w:rsidP="00611D6D">
      <w:pPr>
        <w:tabs>
          <w:tab w:val="center" w:pos="4680"/>
        </w:tabs>
        <w:suppressAutoHyphens/>
        <w:outlineLvl w:val="0"/>
      </w:pPr>
      <w:r>
        <w:t>Do additional problems</w:t>
      </w:r>
      <w:r w:rsidR="00E353D5">
        <w:t xml:space="preserve"> 7, 8, </w:t>
      </w:r>
      <w:r w:rsidR="002A3562">
        <w:t>16</w:t>
      </w:r>
      <w:r w:rsidR="00E353D5">
        <w:t xml:space="preserve"> and 19 below. </w:t>
      </w:r>
    </w:p>
    <w:p w14:paraId="33850215" w14:textId="3E3408CC" w:rsidR="00D37B79" w:rsidRDefault="000B3672" w:rsidP="00611D6D">
      <w:pPr>
        <w:tabs>
          <w:tab w:val="center" w:pos="4680"/>
        </w:tabs>
        <w:suppressAutoHyphens/>
        <w:outlineLvl w:val="0"/>
      </w:pPr>
      <w:r>
        <w:t>1=2</w:t>
      </w:r>
      <w:r w:rsidR="001028AB">
        <w:t>pt</w:t>
      </w:r>
    </w:p>
    <w:p w14:paraId="10ADB760" w14:textId="6D424C9A" w:rsidR="00D13C62" w:rsidRDefault="000B3672" w:rsidP="00611D6D">
      <w:pPr>
        <w:tabs>
          <w:tab w:val="center" w:pos="4680"/>
        </w:tabs>
        <w:suppressAutoHyphens/>
        <w:outlineLvl w:val="0"/>
      </w:pPr>
      <w:r>
        <w:t>7=3</w:t>
      </w:r>
      <w:r w:rsidR="001028AB">
        <w:t>pt</w:t>
      </w:r>
    </w:p>
    <w:p w14:paraId="736085E2" w14:textId="2381AFA0" w:rsidR="00D13C62" w:rsidRDefault="000B3672" w:rsidP="00611D6D">
      <w:pPr>
        <w:tabs>
          <w:tab w:val="center" w:pos="4680"/>
        </w:tabs>
        <w:suppressAutoHyphens/>
        <w:outlineLvl w:val="0"/>
      </w:pPr>
      <w:r>
        <w:t>8=3</w:t>
      </w:r>
      <w:r w:rsidR="001028AB">
        <w:t>pt</w:t>
      </w:r>
    </w:p>
    <w:p w14:paraId="58FD2F27" w14:textId="21FE7727" w:rsidR="00D13C62" w:rsidRDefault="001028AB" w:rsidP="00611D6D">
      <w:pPr>
        <w:tabs>
          <w:tab w:val="center" w:pos="4680"/>
        </w:tabs>
        <w:suppressAutoHyphens/>
        <w:outlineLvl w:val="0"/>
      </w:pPr>
      <w:r>
        <w:t>16</w:t>
      </w:r>
      <w:r w:rsidR="00D13C62">
        <w:t>=</w:t>
      </w:r>
      <w:r w:rsidR="00F230FF">
        <w:t>17pt</w:t>
      </w:r>
    </w:p>
    <w:p w14:paraId="0406D558" w14:textId="3A2DD541" w:rsidR="00D13C62" w:rsidRDefault="00D13C62" w:rsidP="00611D6D">
      <w:pPr>
        <w:tabs>
          <w:tab w:val="center" w:pos="4680"/>
        </w:tabs>
        <w:suppressAutoHyphens/>
        <w:outlineLvl w:val="0"/>
      </w:pPr>
      <w:r>
        <w:t>19=5</w:t>
      </w:r>
      <w:r w:rsidR="00F230FF">
        <w:t>pt</w:t>
      </w:r>
    </w:p>
    <w:p w14:paraId="15335335" w14:textId="0B5B0066" w:rsidR="00D13C62" w:rsidRDefault="00F230FF" w:rsidP="00611D6D">
      <w:pPr>
        <w:tabs>
          <w:tab w:val="center" w:pos="4680"/>
        </w:tabs>
        <w:suppressAutoHyphens/>
        <w:outlineLvl w:val="0"/>
      </w:pPr>
      <w:r>
        <w:t>Total</w:t>
      </w:r>
      <w:proofErr w:type="gramStart"/>
      <w:r>
        <w:t>=  33</w:t>
      </w:r>
      <w:proofErr w:type="gramEnd"/>
    </w:p>
    <w:p w14:paraId="06777F63" w14:textId="0771E42A" w:rsidR="001F1EAF" w:rsidRPr="007F1FE4" w:rsidRDefault="00D13C62" w:rsidP="001F1EAF">
      <w:pPr>
        <w:pStyle w:val="HTMLPreformatted"/>
        <w:rPr>
          <w:rFonts w:ascii="Times New Roman" w:hAnsi="Times New Roman" w:cs="Times New Roman"/>
          <w:color w:val="000000"/>
          <w:sz w:val="24"/>
          <w:szCs w:val="24"/>
        </w:rPr>
      </w:pPr>
      <w:r w:rsidRPr="007F1FE4">
        <w:rPr>
          <w:rFonts w:ascii="Times New Roman" w:hAnsi="Times New Roman" w:cs="Times New Roman"/>
          <w:color w:val="000000"/>
          <w:sz w:val="24"/>
          <w:szCs w:val="24"/>
        </w:rPr>
        <w:t xml:space="preserve">1. </w:t>
      </w:r>
      <w:proofErr w:type="spellStart"/>
      <w:r w:rsidR="001F1EAF" w:rsidRPr="007F1FE4">
        <w:rPr>
          <w:rFonts w:ascii="Times New Roman" w:hAnsi="Times New Roman" w:cs="Times New Roman"/>
          <w:b/>
          <w:color w:val="000000"/>
          <w:sz w:val="24"/>
          <w:szCs w:val="24"/>
        </w:rPr>
        <w:t>Grunderschnauzer</w:t>
      </w:r>
      <w:proofErr w:type="spellEnd"/>
      <w:r w:rsidR="001F1EAF" w:rsidRPr="007F1FE4">
        <w:rPr>
          <w:rFonts w:ascii="Times New Roman" w:hAnsi="Times New Roman" w:cs="Times New Roman"/>
          <w:b/>
          <w:color w:val="000000"/>
          <w:sz w:val="24"/>
          <w:szCs w:val="24"/>
        </w:rPr>
        <w:t xml:space="preserve"> disease.</w:t>
      </w:r>
      <w:r w:rsidRPr="007F1FE4">
        <w:rPr>
          <w:rFonts w:ascii="Times New Roman" w:hAnsi="Times New Roman" w:cs="Times New Roman"/>
          <w:b/>
          <w:color w:val="000000"/>
          <w:sz w:val="24"/>
          <w:szCs w:val="24"/>
        </w:rPr>
        <w:t xml:space="preserve"> </w:t>
      </w:r>
      <w:r w:rsidR="001F1EAF" w:rsidRPr="007F1FE4">
        <w:rPr>
          <w:rFonts w:ascii="Times New Roman" w:hAnsi="Times New Roman" w:cs="Times New Roman"/>
          <w:b/>
          <w:color w:val="000000"/>
          <w:sz w:val="24"/>
          <w:szCs w:val="24"/>
        </w:rPr>
        <w:t>[2 point]</w:t>
      </w:r>
      <w:r w:rsidR="001F1EAF" w:rsidRPr="007F1FE4">
        <w:rPr>
          <w:rFonts w:ascii="Times New Roman" w:hAnsi="Times New Roman" w:cs="Times New Roman"/>
          <w:color w:val="000000"/>
          <w:sz w:val="24"/>
          <w:szCs w:val="24"/>
        </w:rPr>
        <w:t xml:space="preserve"> </w:t>
      </w:r>
    </w:p>
    <w:p w14:paraId="6D0BE19B" w14:textId="56E76DF3" w:rsidR="00D13C62" w:rsidRPr="007F1FE4" w:rsidRDefault="001F1EAF" w:rsidP="00D13C62">
      <w:pPr>
        <w:pStyle w:val="HTMLPreformatted"/>
        <w:rPr>
          <w:rFonts w:ascii="Times New Roman" w:hAnsi="Times New Roman" w:cs="Times New Roman"/>
          <w:color w:val="000000"/>
          <w:sz w:val="24"/>
          <w:szCs w:val="24"/>
        </w:rPr>
      </w:pPr>
      <w:proofErr w:type="gramStart"/>
      <w:r w:rsidRPr="007F1FE4">
        <w:rPr>
          <w:rFonts w:ascii="Times New Roman" w:hAnsi="Times New Roman" w:cs="Times New Roman"/>
          <w:color w:val="000000"/>
          <w:sz w:val="24"/>
          <w:szCs w:val="24"/>
        </w:rPr>
        <w:t xml:space="preserve">You </w:t>
      </w:r>
      <w:r w:rsidR="00D13C62" w:rsidRPr="007F1FE4">
        <w:rPr>
          <w:rFonts w:ascii="Times New Roman" w:hAnsi="Times New Roman" w:cs="Times New Roman"/>
          <w:color w:val="000000"/>
          <w:sz w:val="24"/>
          <w:szCs w:val="24"/>
        </w:rPr>
        <w:t>are informed by your doctor</w:t>
      </w:r>
      <w:proofErr w:type="gramEnd"/>
      <w:r w:rsidR="00D13C62" w:rsidRPr="007F1FE4">
        <w:rPr>
          <w:rFonts w:ascii="Times New Roman" w:hAnsi="Times New Roman" w:cs="Times New Roman"/>
          <w:color w:val="000000"/>
          <w:sz w:val="24"/>
          <w:szCs w:val="24"/>
        </w:rPr>
        <w:t xml:space="preserve"> that you have tested positive for </w:t>
      </w:r>
      <w:proofErr w:type="spellStart"/>
      <w:r w:rsidR="00D13C62" w:rsidRPr="007F1FE4">
        <w:rPr>
          <w:rFonts w:ascii="Times New Roman" w:hAnsi="Times New Roman" w:cs="Times New Roman"/>
          <w:color w:val="000000"/>
          <w:sz w:val="24"/>
          <w:szCs w:val="24"/>
        </w:rPr>
        <w:t>Grunderschnauzer</w:t>
      </w:r>
      <w:proofErr w:type="spellEnd"/>
      <w:r w:rsidR="00D13C62" w:rsidRPr="007F1FE4">
        <w:rPr>
          <w:rFonts w:ascii="Times New Roman" w:hAnsi="Times New Roman" w:cs="Times New Roman"/>
          <w:color w:val="000000"/>
          <w:sz w:val="24"/>
          <w:szCs w:val="24"/>
        </w:rPr>
        <w:t xml:space="preserve"> disease.  You may ask one question to help you figure out whether you really have it.  What do you want to know (choices are sensitivity, specificity, prevalence, predictive value, etc.)?</w:t>
      </w:r>
    </w:p>
    <w:p w14:paraId="195659ED" w14:textId="77777777" w:rsidR="00D13C62" w:rsidRPr="007F1FE4" w:rsidRDefault="00D13C62" w:rsidP="00D13C62">
      <w:pPr>
        <w:pStyle w:val="HTMLPreformatted"/>
        <w:rPr>
          <w:rFonts w:ascii="Times New Roman" w:hAnsi="Times New Roman" w:cs="Times New Roman"/>
          <w:color w:val="000000"/>
          <w:sz w:val="24"/>
          <w:szCs w:val="24"/>
        </w:rPr>
      </w:pPr>
    </w:p>
    <w:p w14:paraId="2B04FE1C" w14:textId="77777777" w:rsidR="00B539D4" w:rsidRPr="00084E9F" w:rsidRDefault="00B539D4" w:rsidP="001F1EAF">
      <w:pPr>
        <w:pStyle w:val="HTMLPreformatted"/>
        <w:tabs>
          <w:tab w:val="clear" w:pos="916"/>
        </w:tabs>
        <w:rPr>
          <w:rFonts w:ascii="Times New Roman" w:hAnsi="Times New Roman" w:cs="Times New Roman"/>
          <w:color w:val="000000"/>
          <w:sz w:val="24"/>
          <w:szCs w:val="24"/>
          <w:lang w:val="it-IT"/>
        </w:rPr>
      </w:pPr>
    </w:p>
    <w:p w14:paraId="75953379" w14:textId="58289A1C" w:rsidR="00543690" w:rsidRPr="00AB5791" w:rsidRDefault="00543690" w:rsidP="008A3404">
      <w:pPr>
        <w:pStyle w:val="HTMLPreformatted"/>
        <w:numPr>
          <w:ilvl w:val="0"/>
          <w:numId w:val="11"/>
        </w:numPr>
        <w:rPr>
          <w:rFonts w:ascii="Times New Roman" w:hAnsi="Times New Roman" w:cs="Times New Roman"/>
          <w:color w:val="000000"/>
          <w:sz w:val="24"/>
          <w:szCs w:val="24"/>
        </w:rPr>
      </w:pPr>
      <w:r w:rsidRPr="00AB5791">
        <w:rPr>
          <w:rFonts w:ascii="Times New Roman" w:hAnsi="Times New Roman" w:cs="Times New Roman"/>
          <w:color w:val="000000"/>
          <w:sz w:val="24"/>
          <w:szCs w:val="24"/>
        </w:rPr>
        <w:t xml:space="preserve">Are negative and positive tests always equally informative?  </w:t>
      </w:r>
      <w:r w:rsidR="00FD5EB8">
        <w:rPr>
          <w:rFonts w:ascii="Times New Roman" w:hAnsi="Times New Roman" w:cs="Times New Roman"/>
          <w:color w:val="000000"/>
          <w:sz w:val="24"/>
          <w:szCs w:val="24"/>
        </w:rPr>
        <w:t>If not, g</w:t>
      </w:r>
      <w:r w:rsidRPr="00AB5791">
        <w:rPr>
          <w:rFonts w:ascii="Times New Roman" w:hAnsi="Times New Roman" w:cs="Times New Roman"/>
          <w:color w:val="000000"/>
          <w:sz w:val="24"/>
          <w:szCs w:val="24"/>
        </w:rPr>
        <w:t>ive a REAL example</w:t>
      </w:r>
      <w:r w:rsidR="00CD697C">
        <w:rPr>
          <w:rFonts w:ascii="Times New Roman" w:hAnsi="Times New Roman" w:cs="Times New Roman"/>
          <w:color w:val="000000"/>
          <w:sz w:val="24"/>
          <w:szCs w:val="24"/>
        </w:rPr>
        <w:t xml:space="preserve"> (not dependent on prior probability)</w:t>
      </w:r>
      <w:r w:rsidRPr="00AB5791">
        <w:rPr>
          <w:rFonts w:ascii="Times New Roman" w:hAnsi="Times New Roman" w:cs="Times New Roman"/>
          <w:color w:val="000000"/>
          <w:sz w:val="24"/>
          <w:szCs w:val="24"/>
        </w:rPr>
        <w:t xml:space="preserve"> </w:t>
      </w:r>
      <w:r w:rsidR="00CD697C">
        <w:rPr>
          <w:rFonts w:ascii="Times New Roman" w:hAnsi="Times New Roman" w:cs="Times New Roman"/>
          <w:color w:val="000000"/>
          <w:sz w:val="24"/>
          <w:szCs w:val="24"/>
        </w:rPr>
        <w:t>of a test that is</w:t>
      </w:r>
      <w:r w:rsidRPr="00AB5791">
        <w:rPr>
          <w:rFonts w:ascii="Times New Roman" w:hAnsi="Times New Roman" w:cs="Times New Roman"/>
          <w:color w:val="000000"/>
          <w:sz w:val="24"/>
          <w:szCs w:val="24"/>
        </w:rPr>
        <w:t xml:space="preserve"> </w:t>
      </w:r>
      <w:r w:rsidR="00FD5EB8">
        <w:rPr>
          <w:rFonts w:ascii="Times New Roman" w:hAnsi="Times New Roman" w:cs="Times New Roman"/>
          <w:color w:val="000000"/>
          <w:sz w:val="24"/>
          <w:szCs w:val="24"/>
        </w:rPr>
        <w:t xml:space="preserve">very informative if positive, but not if </w:t>
      </w:r>
      <w:r w:rsidRPr="00AB5791">
        <w:rPr>
          <w:rFonts w:ascii="Times New Roman" w:hAnsi="Times New Roman" w:cs="Times New Roman"/>
          <w:color w:val="000000"/>
          <w:sz w:val="24"/>
          <w:szCs w:val="24"/>
        </w:rPr>
        <w:t>negative</w:t>
      </w:r>
      <w:r w:rsidR="00FD5EB8">
        <w:rPr>
          <w:rFonts w:ascii="Times New Roman" w:hAnsi="Times New Roman" w:cs="Times New Roman"/>
          <w:color w:val="000000"/>
          <w:sz w:val="24"/>
          <w:szCs w:val="24"/>
        </w:rPr>
        <w:t>.</w:t>
      </w:r>
      <w:r w:rsidRPr="00AB5791">
        <w:rPr>
          <w:rFonts w:ascii="Times New Roman" w:hAnsi="Times New Roman" w:cs="Times New Roman"/>
          <w:color w:val="000000"/>
          <w:sz w:val="24"/>
          <w:szCs w:val="24"/>
        </w:rPr>
        <w:t xml:space="preserve">  What are the characteristics of such a test?</w:t>
      </w:r>
      <w:r w:rsidR="000B3672" w:rsidRPr="00AB5791">
        <w:rPr>
          <w:rFonts w:ascii="Times New Roman" w:hAnsi="Times New Roman" w:cs="Times New Roman"/>
          <w:color w:val="000000"/>
          <w:sz w:val="24"/>
          <w:szCs w:val="24"/>
        </w:rPr>
        <w:t xml:space="preserve"> </w:t>
      </w:r>
      <w:r w:rsidR="00AB5791" w:rsidRPr="00AB5791">
        <w:rPr>
          <w:rFonts w:ascii="Times New Roman" w:hAnsi="Times New Roman" w:cs="Times New Roman"/>
          <w:color w:val="000000"/>
          <w:sz w:val="24"/>
          <w:szCs w:val="24"/>
        </w:rPr>
        <w:t>[3 points]</w:t>
      </w:r>
    </w:p>
    <w:p w14:paraId="1F4519AB" w14:textId="77777777" w:rsidR="0023737E" w:rsidRPr="008B7DAE" w:rsidRDefault="0023737E" w:rsidP="005032C0">
      <w:pPr>
        <w:pStyle w:val="HTMLPreformatted"/>
        <w:rPr>
          <w:rFonts w:ascii="Times New Roman" w:hAnsi="Times New Roman" w:cs="Times New Roman"/>
          <w:color w:val="000000"/>
          <w:sz w:val="24"/>
          <w:szCs w:val="24"/>
        </w:rPr>
      </w:pPr>
    </w:p>
    <w:p w14:paraId="38F6696C" w14:textId="125F544F" w:rsidR="00C66259" w:rsidRPr="008B7DAE" w:rsidRDefault="00C66259" w:rsidP="00C66259">
      <w:pPr>
        <w:rPr>
          <w:b/>
        </w:rPr>
      </w:pPr>
      <w:r w:rsidRPr="008B7DAE">
        <w:rPr>
          <w:b/>
        </w:rPr>
        <w:t>8.</w:t>
      </w:r>
      <w:r w:rsidRPr="008B7DAE">
        <w:t xml:space="preserve">  </w:t>
      </w:r>
      <w:r w:rsidRPr="008B7DAE">
        <w:rPr>
          <w:b/>
        </w:rPr>
        <w:t xml:space="preserve">Anal-Cranial </w:t>
      </w:r>
      <w:r w:rsidRPr="001F1EAF">
        <w:rPr>
          <w:b/>
        </w:rPr>
        <w:t>Inversion</w:t>
      </w:r>
      <w:r w:rsidR="007934CD" w:rsidRPr="001F1EAF">
        <w:rPr>
          <w:b/>
        </w:rPr>
        <w:t xml:space="preserve"> [3 points</w:t>
      </w:r>
      <w:r w:rsidR="007934CD">
        <w:t>]</w:t>
      </w:r>
    </w:p>
    <w:p w14:paraId="603725D4" w14:textId="4BE443E5" w:rsidR="00C66259" w:rsidRPr="008B7DAE" w:rsidRDefault="00C66259" w:rsidP="00C66259">
      <w:r w:rsidRPr="008B7DAE">
        <w:t xml:space="preserve">We are big Car Talk fans.  (It's a call-in radio show on National Public Radio.)   Imagine our delight when we heard a "puzzler" about diagnostic tests! </w:t>
      </w:r>
    </w:p>
    <w:p w14:paraId="3EB32ECD" w14:textId="77777777" w:rsidR="00C66259" w:rsidRPr="008B7DAE" w:rsidRDefault="00C66259" w:rsidP="00C66259">
      <w:pPr>
        <w:rPr>
          <w:b/>
        </w:rPr>
      </w:pPr>
    </w:p>
    <w:p w14:paraId="7B1740D1" w14:textId="77777777" w:rsidR="00C66259" w:rsidRPr="008B7DAE" w:rsidRDefault="00C66259" w:rsidP="00C66259">
      <w:r w:rsidRPr="008B7DAE">
        <w:rPr>
          <w:b/>
        </w:rPr>
        <w:t>Ray:</w:t>
      </w:r>
      <w:r w:rsidRPr="008B7DAE">
        <w:t xml:space="preserve"> Hi, we're back. You're listening to Car Talk with us, Click and Clack, the Tappet Brothers, and we're here to talk about cars, car repair, and the final Puzzler of the current Puzzler season. </w:t>
      </w:r>
    </w:p>
    <w:p w14:paraId="461E83AB" w14:textId="77777777" w:rsidR="00C66259" w:rsidRPr="008B7DAE" w:rsidRDefault="00C66259" w:rsidP="00C66259">
      <w:r w:rsidRPr="008B7DAE">
        <w:rPr>
          <w:b/>
        </w:rPr>
        <w:t>Tom:</w:t>
      </w:r>
      <w:r w:rsidRPr="008B7DAE">
        <w:t xml:space="preserve"> So I should, like, savor this one? It's going to be a doozy, isn't it? </w:t>
      </w:r>
      <w:proofErr w:type="gramStart"/>
      <w:r w:rsidRPr="008B7DAE">
        <w:t>A real season-ending splash.</w:t>
      </w:r>
      <w:proofErr w:type="gramEnd"/>
      <w:r w:rsidRPr="008B7DAE">
        <w:t xml:space="preserve"> </w:t>
      </w:r>
    </w:p>
    <w:p w14:paraId="1BAE06C6" w14:textId="77777777" w:rsidR="00C66259" w:rsidRPr="008B7DAE" w:rsidRDefault="00C66259" w:rsidP="00C66259">
      <w:r w:rsidRPr="008B7DAE">
        <w:rPr>
          <w:b/>
        </w:rPr>
        <w:t>Ray:</w:t>
      </w:r>
      <w:r w:rsidRPr="008B7DAE">
        <w:t xml:space="preserve"> Jerk. All right. There's a rare disease sweeping through your town … and the disease is called ACI, and it produces irreversible anal-cranial inversion.</w:t>
      </w:r>
      <w:r w:rsidR="00540895">
        <w:rPr>
          <w:rStyle w:val="FootnoteReference"/>
        </w:rPr>
        <w:footnoteReference w:id="1"/>
      </w:r>
      <w:r w:rsidRPr="008B7DAE">
        <w:t xml:space="preserve"> You may have noticed that my brother has it. Now, of all people exposed to ACI, only 0.1 percent actually </w:t>
      </w:r>
      <w:proofErr w:type="gramStart"/>
      <w:r w:rsidRPr="008B7DAE">
        <w:t>contract</w:t>
      </w:r>
      <w:proofErr w:type="gramEnd"/>
      <w:r w:rsidRPr="008B7DAE">
        <w:t xml:space="preserve"> it. OK? </w:t>
      </w:r>
    </w:p>
    <w:p w14:paraId="7E4690A0" w14:textId="77777777" w:rsidR="00C66259" w:rsidRPr="008B7DAE" w:rsidRDefault="00C66259" w:rsidP="00C66259">
      <w:r w:rsidRPr="008B7DAE">
        <w:rPr>
          <w:b/>
        </w:rPr>
        <w:t>Tom:</w:t>
      </w:r>
      <w:r w:rsidRPr="008B7DAE">
        <w:t xml:space="preserve"> Point one percent. </w:t>
      </w:r>
    </w:p>
    <w:p w14:paraId="74273AE4" w14:textId="77777777" w:rsidR="00C66259" w:rsidRPr="008B7DAE" w:rsidRDefault="00C66259" w:rsidP="00C66259">
      <w:r w:rsidRPr="008B7DAE">
        <w:rPr>
          <w:b/>
        </w:rPr>
        <w:t>Ray:</w:t>
      </w:r>
      <w:r w:rsidRPr="008B7DAE">
        <w:t xml:space="preserve"> A tenth of a percent. OK? </w:t>
      </w:r>
    </w:p>
    <w:p w14:paraId="200B24E8" w14:textId="77777777" w:rsidR="00C66259" w:rsidRPr="008B7DAE" w:rsidRDefault="00C66259" w:rsidP="00C66259">
      <w:r w:rsidRPr="008B7DAE">
        <w:rPr>
          <w:b/>
        </w:rPr>
        <w:t>Tom:</w:t>
      </w:r>
      <w:r w:rsidRPr="008B7DAE">
        <w:t xml:space="preserve"> Zero point one percent. </w:t>
      </w:r>
    </w:p>
    <w:p w14:paraId="6693974B" w14:textId="77777777" w:rsidR="00C66259" w:rsidRPr="008B7DAE" w:rsidRDefault="00C66259" w:rsidP="00C66259">
      <w:r w:rsidRPr="008B7DAE">
        <w:rPr>
          <w:b/>
        </w:rPr>
        <w:t>Ray:</w:t>
      </w:r>
      <w:r w:rsidRPr="008B7DAE">
        <w:t xml:space="preserve"> And if you catch it early, before the symptoms present, you can get treatment and maybe you can be cured. Fortunately, there's a diagnostic test, which can detect ACI up to a year before the inversion occurs. So anyway, you go to your doctor and he administers the test, and it comes out positive. </w:t>
      </w:r>
    </w:p>
    <w:p w14:paraId="47200F3B" w14:textId="77777777" w:rsidR="00C66259" w:rsidRPr="008B7DAE" w:rsidRDefault="00C66259" w:rsidP="00C66259">
      <w:r w:rsidRPr="008B7DAE">
        <w:rPr>
          <w:b/>
        </w:rPr>
        <w:t>Tom:</w:t>
      </w:r>
      <w:r w:rsidRPr="008B7DAE">
        <w:t xml:space="preserve"> Yeah? </w:t>
      </w:r>
    </w:p>
    <w:p w14:paraId="33F5355B" w14:textId="77777777" w:rsidR="00C66259" w:rsidRPr="008B7DAE" w:rsidRDefault="00C66259" w:rsidP="00C66259">
      <w:r w:rsidRPr="008B7DAE">
        <w:rPr>
          <w:b/>
        </w:rPr>
        <w:t>Ray:</w:t>
      </w:r>
      <w:r w:rsidRPr="008B7DAE">
        <w:t xml:space="preserve"> And you say, "Oh, I'm done for." Then you're getting a little bit encouraged. You say, "Wait a minute, doc. </w:t>
      </w:r>
      <w:proofErr w:type="gramStart"/>
      <w:r w:rsidRPr="008B7DAE">
        <w:t>Is</w:t>
      </w:r>
      <w:proofErr w:type="gramEnd"/>
      <w:r w:rsidRPr="008B7DAE">
        <w:t xml:space="preserve"> this test 100 percent accurate? And he says, "Well, not really, but it's 95 percent accurate." </w:t>
      </w:r>
    </w:p>
    <w:p w14:paraId="610CC59D" w14:textId="77777777" w:rsidR="00C66259" w:rsidRPr="008B7DAE" w:rsidRDefault="00C66259" w:rsidP="00C66259">
      <w:r w:rsidRPr="008B7DAE">
        <w:rPr>
          <w:b/>
        </w:rPr>
        <w:t>Tom:</w:t>
      </w:r>
      <w:r w:rsidRPr="008B7DAE">
        <w:t xml:space="preserve"> Ninety-five percent accurate. </w:t>
      </w:r>
    </w:p>
    <w:p w14:paraId="420604E8" w14:textId="77777777" w:rsidR="00C66259" w:rsidRPr="008B7DAE" w:rsidRDefault="00C66259" w:rsidP="00C66259">
      <w:r w:rsidRPr="008B7DAE">
        <w:rPr>
          <w:b/>
        </w:rPr>
        <w:lastRenderedPageBreak/>
        <w:t>Ray:</w:t>
      </w:r>
      <w:r w:rsidRPr="008B7DAE">
        <w:t xml:space="preserve"> All right? He says, in other words, 5 percent of the people who take the test will test positive but they don't really have it. The question is: What are the chances that you will actually have an irreversible anal-cranial inversion?</w:t>
      </w:r>
    </w:p>
    <w:p w14:paraId="7BF70F32" w14:textId="77777777" w:rsidR="00C66259" w:rsidRPr="008B7DAE" w:rsidRDefault="00C66259" w:rsidP="00C66259"/>
    <w:p w14:paraId="1DA48D9A" w14:textId="4DD40E14" w:rsidR="007F1FE4" w:rsidRDefault="00C66259" w:rsidP="008A3404">
      <w:r w:rsidRPr="00640C23">
        <w:rPr>
          <w:i/>
        </w:rPr>
        <w:t>Note: Ray's terminology is not very precise. Assume sensitivity = 100%, specificity = 95%, and prior probability = 0.1%.  Also assume that the question is asking for posterior probability -- i.e., we're not talking about treatment efficacy</w:t>
      </w:r>
      <w:r w:rsidRPr="008B7DAE">
        <w:t>.</w:t>
      </w:r>
    </w:p>
    <w:p w14:paraId="5B2CE0F1" w14:textId="77777777" w:rsidR="00946EFE" w:rsidRDefault="00946EFE" w:rsidP="008A3404">
      <w:pPr>
        <w:rPr>
          <w:b/>
        </w:rPr>
      </w:pPr>
    </w:p>
    <w:p w14:paraId="4CD92057" w14:textId="77777777" w:rsidR="007F1FE4" w:rsidRDefault="007F1FE4" w:rsidP="008A3404">
      <w:pPr>
        <w:rPr>
          <w:b/>
        </w:rPr>
      </w:pPr>
    </w:p>
    <w:p w14:paraId="493A302E" w14:textId="3AF2B0DA" w:rsidR="00084E9F" w:rsidRDefault="00084E9F" w:rsidP="009A1D5F">
      <w:pPr>
        <w:rPr>
          <w:b/>
        </w:rPr>
      </w:pPr>
    </w:p>
    <w:p w14:paraId="58B4E9D0" w14:textId="77777777" w:rsidR="000A725C" w:rsidRPr="008B7DAE" w:rsidRDefault="000A725C" w:rsidP="000A725C">
      <w:pPr>
        <w:rPr>
          <w:b/>
        </w:rPr>
      </w:pPr>
      <w:r w:rsidRPr="008B7DAE">
        <w:rPr>
          <w:b/>
        </w:rPr>
        <w:t xml:space="preserve">16.  </w:t>
      </w:r>
      <w:proofErr w:type="spellStart"/>
      <w:r w:rsidRPr="008B7DAE">
        <w:rPr>
          <w:b/>
        </w:rPr>
        <w:t>BinaxNow</w:t>
      </w:r>
      <w:proofErr w:type="spellEnd"/>
      <w:r w:rsidRPr="008B7DAE">
        <w:rPr>
          <w:b/>
        </w:rPr>
        <w:t>® Malaria Test</w:t>
      </w:r>
    </w:p>
    <w:p w14:paraId="2F7AB066" w14:textId="4A58CF62" w:rsidR="000A725C" w:rsidRPr="008B7DAE" w:rsidRDefault="000A725C" w:rsidP="000A725C">
      <w:r w:rsidRPr="008B7DAE">
        <w:t>Mills et al</w:t>
      </w:r>
      <w:r w:rsidR="00022246">
        <w:fldChar w:fldCharType="begin">
          <w:fldData xml:space="preserve">PEVuZE5vdGU+PENpdGUgRXhjbHVkZVllYXI9IjEiPjxBdXRob3I+TWlsbHM8L0F1dGhvcj48WWVh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</w:fldData>
        </w:fldChar>
      </w:r>
      <w:r w:rsidR="00946EFE">
        <w:instrText xml:space="preserve"> ADDIN EN.CITE </w:instrText>
      </w:r>
      <w:r w:rsidR="00946EFE">
        <w:fldChar w:fldCharType="begin">
          <w:fldData xml:space="preserve">PEVuZE5vdGU+PENpdGUgRXhjbHVkZVllYXI9IjEiPjxBdXRob3I+TWlsbHM8L0F1dGhvcj48WWVh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</w:fldData>
        </w:fldChar>
      </w:r>
      <w:r w:rsidR="00946EFE">
        <w:instrText xml:space="preserve"> ADDIN EN.CITE.DATA </w:instrText>
      </w:r>
      <w:r w:rsidR="00946EFE">
        <w:fldChar w:fldCharType="end"/>
      </w:r>
      <w:r w:rsidR="00022246">
        <w:fldChar w:fldCharType="separate"/>
      </w:r>
      <w:r w:rsidR="00946EFE">
        <w:rPr>
          <w:noProof/>
        </w:rPr>
        <w:t>(</w:t>
      </w:r>
      <w:hyperlink w:anchor="_ENREF_1" w:tooltip="Mills, 2010 #1268" w:history="1">
        <w:r w:rsidR="00946EFE">
          <w:rPr>
            <w:noProof/>
          </w:rPr>
          <w:t>1</w:t>
        </w:r>
      </w:hyperlink>
      <w:r w:rsidR="00946EFE">
        <w:rPr>
          <w:noProof/>
        </w:rPr>
        <w:t>)</w:t>
      </w:r>
      <w:r w:rsidR="00022246">
        <w:fldChar w:fldCharType="end"/>
      </w:r>
      <w:r w:rsidRPr="008B7DAE">
        <w:t xml:space="preserve"> did a study at mobile clinics in rural Uganda on the accuracy of a rapid test for malaria (</w:t>
      </w:r>
      <w:proofErr w:type="spellStart"/>
      <w:r w:rsidRPr="008B7DAE">
        <w:t>Binax</w:t>
      </w:r>
      <w:proofErr w:type="spellEnd"/>
      <w:r w:rsidRPr="008B7DAE">
        <w:rPr>
          <w:vertAlign w:val="superscript"/>
        </w:rPr>
        <w:t xml:space="preserve"> </w:t>
      </w:r>
      <w:r w:rsidRPr="008B7DAE">
        <w:t>Now</w:t>
      </w:r>
      <w:r w:rsidRPr="008B7DAE">
        <w:rPr>
          <w:vertAlign w:val="superscript"/>
        </w:rPr>
        <w:t>®</w:t>
      </w:r>
      <w:r w:rsidRPr="008B7DAE">
        <w:t xml:space="preserve"> Malaria) in febrile adult HIV patients.  The gold standard for diagnosis of malaria was a “thick smear</w:t>
      </w:r>
      <w:r w:rsidRPr="008B7DAE">
        <w:rPr>
          <w:rStyle w:val="FootnoteReference"/>
        </w:rPr>
        <w:footnoteReference w:id="2"/>
      </w:r>
      <w:r w:rsidRPr="008B7DAE">
        <w:t>” at a distant central laboratory.  You may assume that this is an appropriate gold standard and that they tested a consecutive sample of qualifying patients.</w:t>
      </w:r>
    </w:p>
    <w:p w14:paraId="10CDF8BF" w14:textId="77777777" w:rsidR="000A725C" w:rsidRPr="008B7DAE" w:rsidRDefault="000A725C" w:rsidP="000A725C"/>
    <w:p w14:paraId="48CC79FF" w14:textId="77777777" w:rsidR="000A725C" w:rsidRPr="008B7DAE" w:rsidRDefault="000A725C" w:rsidP="000A725C">
      <w:r w:rsidRPr="008B7DAE">
        <w:t xml:space="preserve">In the absence of a rapid test, the clinicians in the mobile clinics have to decide whether to treat presumptively for malaria while awaiting the thick smear result.  Assume that it is 15 times as bad to delay treatment of malaria in someone who has </w:t>
      </w:r>
      <w:proofErr w:type="gramStart"/>
      <w:r w:rsidRPr="008B7DAE">
        <w:t>it</w:t>
      </w:r>
      <w:proofErr w:type="gramEnd"/>
      <w:r w:rsidRPr="008B7DAE">
        <w:t xml:space="preserve"> as it is to treat someone presumptively who does not have it. </w:t>
      </w:r>
    </w:p>
    <w:p w14:paraId="677117D5" w14:textId="77777777" w:rsidR="000A725C" w:rsidRPr="008B7DAE" w:rsidRDefault="000A725C" w:rsidP="000A725C"/>
    <w:p w14:paraId="78AC2B4E" w14:textId="413B5462" w:rsidR="000A725C" w:rsidRPr="008B7DAE" w:rsidRDefault="000A725C" w:rsidP="000A725C">
      <w:pPr>
        <w:ind w:left="720"/>
      </w:pPr>
      <w:r w:rsidRPr="008B7DAE">
        <w:t xml:space="preserve">a) What is the threshold probability for presumptive treatment? </w:t>
      </w:r>
      <w:r w:rsidR="001028AB">
        <w:t>[2]</w:t>
      </w:r>
    </w:p>
    <w:p w14:paraId="4101BA72" w14:textId="77777777" w:rsidR="000A725C" w:rsidRPr="008B7DAE" w:rsidRDefault="000A725C" w:rsidP="000A725C"/>
    <w:p w14:paraId="7A5A8876" w14:textId="77777777" w:rsidR="000A725C" w:rsidRPr="008B7DAE" w:rsidRDefault="000A725C" w:rsidP="000A725C">
      <w:r w:rsidRPr="008B7DAE">
        <w:t>Prior to doing the study, the authors estimated that the prevalence of malaria in the study subjects (febrile adult HIV patients presenting to the mobile clinics) would be approximately 40%.</w:t>
      </w:r>
    </w:p>
    <w:p w14:paraId="7E3217D1" w14:textId="77777777" w:rsidR="000A725C" w:rsidRPr="008B7DAE" w:rsidRDefault="000A725C" w:rsidP="000A725C"/>
    <w:p w14:paraId="62C89DFE" w14:textId="446E8423" w:rsidR="000A725C" w:rsidRPr="008B7DAE" w:rsidRDefault="000A725C" w:rsidP="000A725C">
      <w:pPr>
        <w:ind w:left="720"/>
      </w:pPr>
      <w:proofErr w:type="gramStart"/>
      <w:r w:rsidRPr="008B7DAE">
        <w:t>b)  If</w:t>
      </w:r>
      <w:proofErr w:type="gramEnd"/>
      <w:r w:rsidRPr="008B7DAE">
        <w:t xml:space="preserve"> that 40% prior probability was correct, in the absence of a rapid test should the clinicians be treating the patients presumptively for malaria?  Why? </w:t>
      </w:r>
      <w:r w:rsidR="0020398E">
        <w:t xml:space="preserve"> [2]</w:t>
      </w:r>
    </w:p>
    <w:p w14:paraId="1D9C862E" w14:textId="77777777" w:rsidR="000A725C" w:rsidRPr="008B7DAE" w:rsidRDefault="000A725C" w:rsidP="000A725C"/>
    <w:p w14:paraId="18D44D4F" w14:textId="5ED01BD6" w:rsidR="000A725C" w:rsidRPr="008B7DAE" w:rsidRDefault="000A725C" w:rsidP="000A725C">
      <w:pPr>
        <w:ind w:left="720"/>
      </w:pPr>
      <w:proofErr w:type="gramStart"/>
      <w:r w:rsidRPr="008B7DAE">
        <w:t>c)  Do</w:t>
      </w:r>
      <w:proofErr w:type="gramEnd"/>
      <w:r w:rsidRPr="008B7DAE">
        <w:t xml:space="preserve"> you agree with the following sentence from the paper?  Explain. </w:t>
      </w:r>
      <w:r w:rsidR="0020398E">
        <w:t xml:space="preserve"> [2]</w:t>
      </w:r>
    </w:p>
    <w:p w14:paraId="23A684D3" w14:textId="77777777" w:rsidR="000A725C" w:rsidRPr="008B7DAE" w:rsidRDefault="000A725C" w:rsidP="000A725C">
      <w:pPr>
        <w:ind w:left="360"/>
      </w:pPr>
    </w:p>
    <w:p w14:paraId="4642642D" w14:textId="77777777" w:rsidR="000A725C" w:rsidRPr="008B7DAE" w:rsidRDefault="000A725C" w:rsidP="000A725C">
      <w:pPr>
        <w:ind w:left="720"/>
      </w:pPr>
      <w:r w:rsidRPr="008B7DAE">
        <w:t>“A point-of-care rapid diagnostic test with high specificity would allow clinicians</w:t>
      </w:r>
      <w:r w:rsidRPr="008B7DAE">
        <w:rPr>
          <w:vertAlign w:val="superscript"/>
        </w:rPr>
        <w:t xml:space="preserve"> </w:t>
      </w:r>
      <w:r w:rsidRPr="008B7DAE">
        <w:t>to "rule out" malaria and to focus on the correct detection</w:t>
      </w:r>
      <w:r w:rsidRPr="008B7DAE">
        <w:rPr>
          <w:vertAlign w:val="superscript"/>
        </w:rPr>
        <w:t xml:space="preserve"> </w:t>
      </w:r>
      <w:r w:rsidRPr="008B7DAE">
        <w:t>and management of other febrile illnesses.”</w:t>
      </w:r>
    </w:p>
    <w:p w14:paraId="7C09DDCC" w14:textId="77777777" w:rsidR="000A725C" w:rsidRPr="008B7DAE" w:rsidRDefault="000A725C" w:rsidP="000A725C">
      <w:pPr>
        <w:ind w:left="720"/>
      </w:pPr>
    </w:p>
    <w:p w14:paraId="7FFF03B3" w14:textId="77777777" w:rsidR="000A725C" w:rsidRPr="008B7DAE" w:rsidRDefault="000A725C" w:rsidP="000A725C">
      <w:pPr>
        <w:ind w:left="720"/>
      </w:pPr>
    </w:p>
    <w:p w14:paraId="753DF158" w14:textId="77777777" w:rsidR="000A725C" w:rsidRPr="008B7DAE" w:rsidRDefault="000A725C" w:rsidP="000A725C">
      <w:r w:rsidRPr="008B7DAE">
        <w:t>From the abstract,</w:t>
      </w:r>
    </w:p>
    <w:p w14:paraId="6460BEF8" w14:textId="77777777" w:rsidR="000A725C" w:rsidRPr="008B7DAE" w:rsidRDefault="000A725C" w:rsidP="000A725C"/>
    <w:p w14:paraId="6E8B0FA0" w14:textId="77777777" w:rsidR="000A725C" w:rsidRPr="008B7DAE" w:rsidRDefault="000A725C" w:rsidP="000A725C">
      <w:r w:rsidRPr="008B7DAE">
        <w:t>“Two hundred forty-six samples were analyzed, including 14 (5.7%)</w:t>
      </w:r>
      <w:r w:rsidRPr="008B7DAE">
        <w:rPr>
          <w:vertAlign w:val="superscript"/>
        </w:rPr>
        <w:t xml:space="preserve"> </w:t>
      </w:r>
      <w:r w:rsidRPr="008B7DAE">
        <w:t>which were thick-smear positive for … malaria. Sensitivity</w:t>
      </w:r>
      <w:r w:rsidRPr="008B7DAE">
        <w:rPr>
          <w:vertAlign w:val="superscript"/>
        </w:rPr>
        <w:t xml:space="preserve"> </w:t>
      </w:r>
      <w:r w:rsidRPr="008B7DAE">
        <w:t xml:space="preserve">of </w:t>
      </w:r>
      <w:proofErr w:type="spellStart"/>
      <w:r w:rsidRPr="008B7DAE">
        <w:t>Binax</w:t>
      </w:r>
      <w:proofErr w:type="spellEnd"/>
      <w:r w:rsidRPr="008B7DAE">
        <w:t xml:space="preserve"> Now</w:t>
      </w:r>
      <w:r w:rsidRPr="008B7DAE">
        <w:rPr>
          <w:vertAlign w:val="superscript"/>
        </w:rPr>
        <w:t>®</w:t>
      </w:r>
      <w:r w:rsidRPr="008B7DAE">
        <w:t xml:space="preserve"> compared with thick smear was 85.7% (95% CI: 57.2–98.2),</w:t>
      </w:r>
      <w:r w:rsidRPr="008B7DAE">
        <w:rPr>
          <w:vertAlign w:val="superscript"/>
        </w:rPr>
        <w:t xml:space="preserve"> </w:t>
      </w:r>
      <w:r w:rsidRPr="008B7DAE">
        <w:t>specificity 97.8% (95% CI: 94.9–99.3), positive and negative</w:t>
      </w:r>
      <w:r w:rsidRPr="008B7DAE">
        <w:rPr>
          <w:vertAlign w:val="superscript"/>
        </w:rPr>
        <w:t xml:space="preserve"> </w:t>
      </w:r>
      <w:r w:rsidRPr="008B7DAE">
        <w:t>predictive values were 70.6% (95% CI: 44.0–89.7) and 99.1%</w:t>
      </w:r>
      <w:r w:rsidRPr="008B7DAE">
        <w:rPr>
          <w:vertAlign w:val="superscript"/>
        </w:rPr>
        <w:t xml:space="preserve"> </w:t>
      </w:r>
      <w:r w:rsidRPr="008B7DAE">
        <w:t>(95% CI: 96.8–99.9), respectively.”</w:t>
      </w:r>
    </w:p>
    <w:p w14:paraId="67E35DAA" w14:textId="77777777" w:rsidR="000A725C" w:rsidRPr="008B7DAE" w:rsidRDefault="000A725C" w:rsidP="000A725C"/>
    <w:p w14:paraId="188D3C5F" w14:textId="70C8DADF" w:rsidR="000A725C" w:rsidRPr="008B7DAE" w:rsidRDefault="000A725C" w:rsidP="000A725C">
      <w:pPr>
        <w:numPr>
          <w:ilvl w:val="0"/>
          <w:numId w:val="14"/>
        </w:numPr>
        <w:ind w:left="360"/>
      </w:pPr>
      <w:r w:rsidRPr="008B7DAE">
        <w:t xml:space="preserve"> Fill in the following 2×2 table with the absolute numbers of malaria patients, assuming the sensitivity and specificity are correct.  </w:t>
      </w:r>
      <w:r w:rsidR="0020398E">
        <w:t>[3]</w:t>
      </w:r>
    </w:p>
    <w:p w14:paraId="7D51B46B" w14:textId="77777777" w:rsidR="000A725C" w:rsidRPr="008B7DAE" w:rsidRDefault="000A725C" w:rsidP="000A725C"/>
    <w:tbl>
      <w:tblPr>
        <w:tblW w:w="5963" w:type="dxa"/>
        <w:tblInd w:w="1350" w:type="dxa"/>
        <w:tblLook w:val="0000" w:firstRow="0" w:lastRow="0" w:firstColumn="0" w:lastColumn="0" w:noHBand="0" w:noVBand="0"/>
      </w:tblPr>
      <w:tblGrid>
        <w:gridCol w:w="960"/>
        <w:gridCol w:w="1109"/>
        <w:gridCol w:w="1016"/>
        <w:gridCol w:w="1109"/>
        <w:gridCol w:w="960"/>
        <w:gridCol w:w="959"/>
      </w:tblGrid>
      <w:tr w:rsidR="000A725C" w:rsidRPr="008B7DAE" w14:paraId="0F6DFBBA" w14:textId="77777777" w:rsidTr="000A725C">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8357A5" w14:textId="77777777" w:rsidR="000A725C" w:rsidRPr="008B7DAE" w:rsidRDefault="000A725C" w:rsidP="000A725C">
            <w:pPr>
              <w:jc w:val="center"/>
            </w:pP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C628A3" w14:textId="77777777" w:rsidR="000A725C" w:rsidRPr="008B7DAE" w:rsidRDefault="000A725C" w:rsidP="000A725C">
            <w:pPr>
              <w:jc w:val="center"/>
            </w:pPr>
          </w:p>
        </w:tc>
        <w:tc>
          <w:tcPr>
            <w:tcW w:w="20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411CAEF" w14:textId="77777777" w:rsidR="000A725C" w:rsidRPr="008B7DAE" w:rsidRDefault="000A725C" w:rsidP="000A725C">
            <w:pPr>
              <w:jc w:val="center"/>
              <w:rPr>
                <w:b/>
                <w:bCs/>
              </w:rPr>
            </w:pPr>
            <w:r w:rsidRPr="008B7DAE">
              <w:rPr>
                <w:b/>
                <w:bCs/>
              </w:rPr>
              <w:t>Thick Smear</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A304DF" w14:textId="77777777" w:rsidR="000A725C" w:rsidRPr="008B7DAE" w:rsidRDefault="000A725C" w:rsidP="000A725C">
            <w:pPr>
              <w:jc w:val="center"/>
            </w:pPr>
          </w:p>
        </w:tc>
        <w:tc>
          <w:tcPr>
            <w:tcW w:w="959" w:type="dxa"/>
            <w:tcBorders>
              <w:top w:val="nil"/>
              <w:left w:val="single" w:sz="4" w:space="0" w:color="auto"/>
              <w:bottom w:val="nil"/>
              <w:right w:val="nil"/>
            </w:tcBorders>
            <w:shd w:val="clear" w:color="auto" w:fill="auto"/>
            <w:noWrap/>
            <w:vAlign w:val="bottom"/>
          </w:tcPr>
          <w:p w14:paraId="5DFEB4E1" w14:textId="77777777" w:rsidR="000A725C" w:rsidRPr="008B7DAE" w:rsidRDefault="000A725C" w:rsidP="000A725C">
            <w:pPr>
              <w:jc w:val="center"/>
            </w:pPr>
          </w:p>
        </w:tc>
      </w:tr>
      <w:tr w:rsidR="000A725C" w:rsidRPr="008B7DAE" w14:paraId="040CAC02" w14:textId="77777777" w:rsidTr="000A725C">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5EB5D6" w14:textId="77777777" w:rsidR="000A725C" w:rsidRPr="008B7DAE" w:rsidRDefault="000A725C" w:rsidP="000A725C">
            <w:pPr>
              <w:jc w:val="center"/>
            </w:pP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728D1D" w14:textId="77777777" w:rsidR="000A725C" w:rsidRPr="008B7DAE" w:rsidRDefault="000A725C" w:rsidP="000A725C">
            <w:pPr>
              <w:jc w:val="center"/>
              <w:rPr>
                <w:b/>
              </w:rPr>
            </w:pP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9C581D" w14:textId="77777777" w:rsidR="000A725C" w:rsidRPr="008B7DAE" w:rsidRDefault="000A725C" w:rsidP="000A725C">
            <w:pPr>
              <w:jc w:val="center"/>
              <w:rPr>
                <w:b/>
                <w:bCs/>
              </w:rPr>
            </w:pPr>
            <w:r w:rsidRPr="008B7DAE">
              <w:rPr>
                <w:b/>
                <w:bCs/>
              </w:rPr>
              <w:t>Positive</w:t>
            </w: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ED54C8" w14:textId="77777777" w:rsidR="000A725C" w:rsidRPr="008B7DAE" w:rsidRDefault="000A725C" w:rsidP="000A725C">
            <w:pPr>
              <w:jc w:val="center"/>
              <w:rPr>
                <w:b/>
                <w:bCs/>
              </w:rPr>
            </w:pPr>
            <w:r w:rsidRPr="008B7DAE">
              <w:rPr>
                <w:b/>
                <w:bCs/>
              </w:rPr>
              <w:t>Negative</w:t>
            </w: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DA6D6D" w14:textId="77777777" w:rsidR="000A725C" w:rsidRPr="008B7DAE" w:rsidRDefault="000A725C" w:rsidP="000A725C">
            <w:pPr>
              <w:jc w:val="center"/>
              <w:rPr>
                <w:b/>
              </w:rPr>
            </w:pPr>
            <w:r w:rsidRPr="008B7DAE">
              <w:rPr>
                <w:b/>
              </w:rPr>
              <w:t>Total</w:t>
            </w:r>
          </w:p>
        </w:tc>
        <w:tc>
          <w:tcPr>
            <w:tcW w:w="959" w:type="dxa"/>
            <w:tcBorders>
              <w:top w:val="nil"/>
              <w:left w:val="single" w:sz="4" w:space="0" w:color="auto"/>
              <w:bottom w:val="nil"/>
              <w:right w:val="nil"/>
            </w:tcBorders>
            <w:shd w:val="clear" w:color="auto" w:fill="auto"/>
            <w:noWrap/>
            <w:vAlign w:val="bottom"/>
          </w:tcPr>
          <w:p w14:paraId="77A4B04F" w14:textId="77777777" w:rsidR="000A725C" w:rsidRPr="008B7DAE" w:rsidRDefault="000A725C" w:rsidP="000A725C">
            <w:pPr>
              <w:jc w:val="center"/>
            </w:pPr>
          </w:p>
        </w:tc>
      </w:tr>
      <w:tr w:rsidR="000A725C" w:rsidRPr="008B7DAE" w14:paraId="47BC0818" w14:textId="77777777" w:rsidTr="000A725C">
        <w:trPr>
          <w:trHeight w:val="255"/>
        </w:trPr>
        <w:tc>
          <w:tcPr>
            <w:tcW w:w="960" w:type="dxa"/>
            <w:vMerge w:val="restart"/>
            <w:tcBorders>
              <w:top w:val="single" w:sz="4" w:space="0" w:color="auto"/>
              <w:left w:val="single" w:sz="4" w:space="0" w:color="auto"/>
              <w:right w:val="single" w:sz="4" w:space="0" w:color="auto"/>
            </w:tcBorders>
            <w:shd w:val="clear" w:color="auto" w:fill="auto"/>
            <w:noWrap/>
            <w:vAlign w:val="bottom"/>
          </w:tcPr>
          <w:p w14:paraId="752F6C04" w14:textId="77777777" w:rsidR="000A725C" w:rsidRPr="008B7DAE" w:rsidRDefault="000A725C" w:rsidP="000A725C">
            <w:pPr>
              <w:jc w:val="center"/>
              <w:rPr>
                <w:b/>
                <w:bCs/>
              </w:rPr>
            </w:pPr>
            <w:r w:rsidRPr="008B7DAE">
              <w:rPr>
                <w:b/>
                <w:bCs/>
              </w:rPr>
              <w:t>Rapid</w:t>
            </w:r>
          </w:p>
          <w:p w14:paraId="374FC47F" w14:textId="77777777" w:rsidR="000A725C" w:rsidRPr="008B7DAE" w:rsidRDefault="000A725C" w:rsidP="000A725C">
            <w:pPr>
              <w:jc w:val="center"/>
              <w:rPr>
                <w:b/>
                <w:bCs/>
              </w:rPr>
            </w:pPr>
            <w:r w:rsidRPr="008B7DAE">
              <w:rPr>
                <w:b/>
                <w:bCs/>
              </w:rPr>
              <w:t>Test</w:t>
            </w:r>
          </w:p>
        </w:tc>
        <w:tc>
          <w:tcPr>
            <w:tcW w:w="1050" w:type="dxa"/>
            <w:tcBorders>
              <w:top w:val="single" w:sz="4" w:space="0" w:color="auto"/>
              <w:left w:val="single" w:sz="4" w:space="0" w:color="auto"/>
              <w:bottom w:val="single" w:sz="4" w:space="0" w:color="auto"/>
              <w:right w:val="nil"/>
            </w:tcBorders>
            <w:shd w:val="clear" w:color="auto" w:fill="auto"/>
            <w:noWrap/>
            <w:vAlign w:val="bottom"/>
          </w:tcPr>
          <w:p w14:paraId="0A321D79" w14:textId="77777777" w:rsidR="000A725C" w:rsidRPr="008B7DAE" w:rsidRDefault="000A725C" w:rsidP="000A725C">
            <w:pPr>
              <w:jc w:val="center"/>
              <w:rPr>
                <w:b/>
                <w:bCs/>
              </w:rPr>
            </w:pPr>
            <w:r w:rsidRPr="008B7DAE">
              <w:rPr>
                <w:b/>
                <w:bCs/>
              </w:rPr>
              <w:t>Positive</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A15C8F" w14:textId="6508AEE2" w:rsidR="000A725C" w:rsidRPr="008B7DAE" w:rsidRDefault="000A725C" w:rsidP="000A725C">
            <w:pPr>
              <w:jc w:val="center"/>
              <w:rPr>
                <w:b/>
              </w:rPr>
            </w:pPr>
          </w:p>
        </w:tc>
        <w:tc>
          <w:tcPr>
            <w:tcW w:w="1050" w:type="dxa"/>
            <w:tcBorders>
              <w:top w:val="single" w:sz="4" w:space="0" w:color="auto"/>
              <w:left w:val="nil"/>
              <w:bottom w:val="single" w:sz="4" w:space="0" w:color="auto"/>
              <w:right w:val="single" w:sz="4" w:space="0" w:color="auto"/>
            </w:tcBorders>
            <w:shd w:val="clear" w:color="auto" w:fill="auto"/>
            <w:noWrap/>
            <w:vAlign w:val="bottom"/>
          </w:tcPr>
          <w:p w14:paraId="2C68BD3B" w14:textId="3EF5F5D1" w:rsidR="000A725C" w:rsidRPr="008B7DAE" w:rsidRDefault="000A725C" w:rsidP="000A725C">
            <w:pPr>
              <w:jc w:val="center"/>
              <w:rPr>
                <w:b/>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49304DC2" w14:textId="4C2A51CC" w:rsidR="000A725C" w:rsidRPr="008B7DAE" w:rsidRDefault="000A725C" w:rsidP="00E35A9A">
            <w:pPr>
              <w:jc w:val="center"/>
              <w:rPr>
                <w:b/>
                <w:bCs/>
              </w:rPr>
            </w:pPr>
          </w:p>
        </w:tc>
        <w:tc>
          <w:tcPr>
            <w:tcW w:w="959" w:type="dxa"/>
            <w:tcBorders>
              <w:top w:val="nil"/>
              <w:left w:val="single" w:sz="4" w:space="0" w:color="auto"/>
              <w:bottom w:val="nil"/>
              <w:right w:val="nil"/>
            </w:tcBorders>
            <w:shd w:val="clear" w:color="auto" w:fill="auto"/>
            <w:noWrap/>
            <w:vAlign w:val="bottom"/>
          </w:tcPr>
          <w:p w14:paraId="5D23F6B3" w14:textId="77777777" w:rsidR="000A725C" w:rsidRPr="008B7DAE" w:rsidRDefault="000A725C" w:rsidP="000A725C">
            <w:pPr>
              <w:jc w:val="center"/>
            </w:pPr>
          </w:p>
        </w:tc>
      </w:tr>
      <w:tr w:rsidR="000A725C" w:rsidRPr="008B7DAE" w14:paraId="6AC5A567" w14:textId="77777777" w:rsidTr="000A725C">
        <w:trPr>
          <w:trHeight w:val="255"/>
        </w:trPr>
        <w:tc>
          <w:tcPr>
            <w:tcW w:w="960" w:type="dxa"/>
            <w:vMerge/>
            <w:tcBorders>
              <w:left w:val="single" w:sz="4" w:space="0" w:color="auto"/>
              <w:bottom w:val="single" w:sz="4" w:space="0" w:color="auto"/>
              <w:right w:val="single" w:sz="4" w:space="0" w:color="auto"/>
            </w:tcBorders>
            <w:shd w:val="clear" w:color="auto" w:fill="auto"/>
            <w:noWrap/>
            <w:vAlign w:val="bottom"/>
          </w:tcPr>
          <w:p w14:paraId="138F5D1C" w14:textId="77777777" w:rsidR="000A725C" w:rsidRPr="008B7DAE" w:rsidRDefault="000A725C" w:rsidP="000A725C">
            <w:pPr>
              <w:jc w:val="center"/>
              <w:rPr>
                <w:b/>
                <w:bCs/>
              </w:rPr>
            </w:pPr>
          </w:p>
        </w:tc>
        <w:tc>
          <w:tcPr>
            <w:tcW w:w="1050" w:type="dxa"/>
            <w:tcBorders>
              <w:top w:val="single" w:sz="4" w:space="0" w:color="auto"/>
              <w:left w:val="single" w:sz="4" w:space="0" w:color="auto"/>
              <w:bottom w:val="single" w:sz="4" w:space="0" w:color="auto"/>
              <w:right w:val="nil"/>
            </w:tcBorders>
            <w:shd w:val="clear" w:color="auto" w:fill="auto"/>
            <w:noWrap/>
            <w:vAlign w:val="bottom"/>
          </w:tcPr>
          <w:p w14:paraId="7DF3AD38" w14:textId="77777777" w:rsidR="000A725C" w:rsidRPr="008B7DAE" w:rsidRDefault="000A725C" w:rsidP="000A725C">
            <w:pPr>
              <w:jc w:val="center"/>
              <w:rPr>
                <w:b/>
                <w:bCs/>
              </w:rPr>
            </w:pPr>
            <w:r w:rsidRPr="008B7DAE">
              <w:rPr>
                <w:b/>
                <w:bCs/>
              </w:rPr>
              <w:t>Negative</w:t>
            </w: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494A70" w14:textId="1929FE81" w:rsidR="000A725C" w:rsidRPr="008B7DAE" w:rsidRDefault="000A725C" w:rsidP="002540B8">
            <w:pPr>
              <w:rPr>
                <w:b/>
              </w:rPr>
            </w:pPr>
          </w:p>
        </w:tc>
        <w:tc>
          <w:tcPr>
            <w:tcW w:w="1050" w:type="dxa"/>
            <w:tcBorders>
              <w:top w:val="single" w:sz="4" w:space="0" w:color="auto"/>
              <w:left w:val="nil"/>
              <w:bottom w:val="single" w:sz="4" w:space="0" w:color="auto"/>
              <w:right w:val="single" w:sz="4" w:space="0" w:color="auto"/>
            </w:tcBorders>
            <w:shd w:val="clear" w:color="auto" w:fill="auto"/>
            <w:noWrap/>
            <w:vAlign w:val="bottom"/>
          </w:tcPr>
          <w:p w14:paraId="7EB95F5C" w14:textId="1DC6DB3C" w:rsidR="000A725C" w:rsidRPr="008B7DAE" w:rsidRDefault="000A725C" w:rsidP="000A725C">
            <w:pPr>
              <w:jc w:val="center"/>
              <w:rPr>
                <w:b/>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288C40DD" w14:textId="44C3F8EA" w:rsidR="000A725C" w:rsidRPr="008B7DAE" w:rsidRDefault="000A725C" w:rsidP="000A725C">
            <w:pPr>
              <w:jc w:val="center"/>
              <w:rPr>
                <w:b/>
                <w:bCs/>
              </w:rPr>
            </w:pPr>
          </w:p>
        </w:tc>
        <w:tc>
          <w:tcPr>
            <w:tcW w:w="959" w:type="dxa"/>
            <w:tcBorders>
              <w:top w:val="nil"/>
              <w:left w:val="single" w:sz="4" w:space="0" w:color="auto"/>
              <w:bottom w:val="nil"/>
              <w:right w:val="nil"/>
            </w:tcBorders>
            <w:shd w:val="clear" w:color="auto" w:fill="auto"/>
            <w:noWrap/>
            <w:vAlign w:val="bottom"/>
          </w:tcPr>
          <w:p w14:paraId="27A11C41" w14:textId="77777777" w:rsidR="000A725C" w:rsidRPr="008B7DAE" w:rsidRDefault="000A725C" w:rsidP="000A725C">
            <w:pPr>
              <w:jc w:val="center"/>
            </w:pPr>
          </w:p>
        </w:tc>
      </w:tr>
      <w:tr w:rsidR="000A725C" w:rsidRPr="008B7DAE" w14:paraId="26582668" w14:textId="77777777" w:rsidTr="000A725C">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675EAC" w14:textId="77777777" w:rsidR="000A725C" w:rsidRPr="008B7DAE" w:rsidRDefault="000A725C" w:rsidP="000A725C">
            <w:pPr>
              <w:jc w:val="center"/>
            </w:pP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A7C8E0" w14:textId="77777777" w:rsidR="000A725C" w:rsidRPr="008B7DAE" w:rsidRDefault="000A725C" w:rsidP="000A725C">
            <w:pPr>
              <w:jc w:val="center"/>
              <w:rPr>
                <w:b/>
              </w:rPr>
            </w:pPr>
          </w:p>
        </w:tc>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D1EB6D" w14:textId="7B03B5EE" w:rsidR="000A725C" w:rsidRPr="008B7DAE" w:rsidRDefault="000A725C" w:rsidP="000A725C">
            <w:pPr>
              <w:jc w:val="center"/>
              <w:rPr>
                <w:b/>
                <w:bCs/>
              </w:rPr>
            </w:pPr>
          </w:p>
        </w:tc>
        <w:tc>
          <w:tcPr>
            <w:tcW w:w="10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419B52" w14:textId="70D55FAA" w:rsidR="000A725C" w:rsidRPr="008B7DAE" w:rsidRDefault="000A725C" w:rsidP="000A725C">
            <w:pPr>
              <w:jc w:val="center"/>
              <w:rPr>
                <w:b/>
                <w:bCs/>
              </w:rPr>
            </w:pPr>
          </w:p>
        </w:tc>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09A1D" w14:textId="77777777" w:rsidR="000A725C" w:rsidRPr="008B7DAE" w:rsidRDefault="000A725C" w:rsidP="000A725C">
            <w:pPr>
              <w:jc w:val="center"/>
              <w:rPr>
                <w:b/>
                <w:bCs/>
              </w:rPr>
            </w:pPr>
            <w:r w:rsidRPr="008B7DAE">
              <w:rPr>
                <w:b/>
                <w:bCs/>
              </w:rPr>
              <w:t>246</w:t>
            </w:r>
          </w:p>
        </w:tc>
        <w:tc>
          <w:tcPr>
            <w:tcW w:w="959" w:type="dxa"/>
            <w:tcBorders>
              <w:top w:val="nil"/>
              <w:left w:val="single" w:sz="4" w:space="0" w:color="auto"/>
              <w:bottom w:val="nil"/>
              <w:right w:val="nil"/>
            </w:tcBorders>
            <w:shd w:val="clear" w:color="auto" w:fill="auto"/>
            <w:noWrap/>
            <w:vAlign w:val="bottom"/>
          </w:tcPr>
          <w:p w14:paraId="7E553827" w14:textId="77777777" w:rsidR="000A725C" w:rsidRPr="008B7DAE" w:rsidRDefault="000A725C" w:rsidP="000A725C">
            <w:pPr>
              <w:jc w:val="center"/>
              <w:rPr>
                <w:b/>
                <w:bCs/>
              </w:rPr>
            </w:pPr>
          </w:p>
        </w:tc>
      </w:tr>
    </w:tbl>
    <w:p w14:paraId="1EC62F89" w14:textId="77777777" w:rsidR="000A725C" w:rsidRPr="008B7DAE" w:rsidRDefault="000A725C" w:rsidP="000A725C">
      <w:pPr>
        <w:ind w:left="360"/>
      </w:pPr>
      <w:r w:rsidRPr="008B7DAE">
        <w:br/>
      </w:r>
    </w:p>
    <w:p w14:paraId="341A66BF" w14:textId="6481A00F" w:rsidR="000A725C" w:rsidRPr="008B7DAE" w:rsidRDefault="000A725C" w:rsidP="000A725C">
      <w:pPr>
        <w:numPr>
          <w:ilvl w:val="0"/>
          <w:numId w:val="14"/>
        </w:numPr>
      </w:pPr>
      <w:r w:rsidRPr="008B7DAE">
        <w:t xml:space="preserve">Are their estimates of positive and negative predictive value correct? </w:t>
      </w:r>
      <w:r w:rsidR="0020398E">
        <w:t xml:space="preserve"> [2]</w:t>
      </w:r>
    </w:p>
    <w:p w14:paraId="2232C196" w14:textId="77777777" w:rsidR="000A725C" w:rsidRDefault="000A725C" w:rsidP="000A725C">
      <w:pPr>
        <w:rPr>
          <w:b/>
          <w:i/>
        </w:rPr>
      </w:pPr>
    </w:p>
    <w:p w14:paraId="408D4757" w14:textId="77777777" w:rsidR="00D46651" w:rsidRPr="008B7DAE" w:rsidRDefault="00D46651" w:rsidP="000A725C">
      <w:pPr>
        <w:rPr>
          <w:b/>
        </w:rPr>
      </w:pPr>
    </w:p>
    <w:p w14:paraId="10396D23" w14:textId="5BE653D0" w:rsidR="000A725C" w:rsidRPr="008B7DAE" w:rsidRDefault="000A725C" w:rsidP="000A725C">
      <w:pPr>
        <w:ind w:left="720"/>
      </w:pPr>
      <w:r w:rsidRPr="008B7DAE">
        <w:t>f.)</w:t>
      </w:r>
      <w:r w:rsidRPr="008B7DAE">
        <w:tab/>
        <w:t xml:space="preserve">Assume that the </w:t>
      </w:r>
      <w:proofErr w:type="spellStart"/>
      <w:r w:rsidRPr="008B7DAE">
        <w:t>Binax</w:t>
      </w:r>
      <w:proofErr w:type="spellEnd"/>
      <w:r w:rsidRPr="008B7DAE">
        <w:t xml:space="preserve"> Now</w:t>
      </w:r>
      <w:r w:rsidRPr="008B7DAE">
        <w:rPr>
          <w:vertAlign w:val="superscript"/>
        </w:rPr>
        <w:t>®</w:t>
      </w:r>
      <w:r w:rsidRPr="008B7DAE">
        <w:t xml:space="preserve"> rapid diagnostic test is costless.  Using the misclassification cost ratio provided in part (a) and the information about accuracy provided in part (d), calculate the No Treat—Test and Test—Treat thresholds for the </w:t>
      </w:r>
      <w:proofErr w:type="spellStart"/>
      <w:r w:rsidRPr="008B7DAE">
        <w:t>Binax</w:t>
      </w:r>
      <w:proofErr w:type="spellEnd"/>
      <w:r w:rsidRPr="008B7DAE">
        <w:t xml:space="preserve"> Now</w:t>
      </w:r>
      <w:r w:rsidRPr="008B7DAE">
        <w:rPr>
          <w:vertAlign w:val="superscript"/>
        </w:rPr>
        <w:t>®</w:t>
      </w:r>
      <w:r w:rsidRPr="008B7DAE">
        <w:t xml:space="preserve"> rapid diag</w:t>
      </w:r>
      <w:r>
        <w:t>nostic test.  Show your work.</w:t>
      </w:r>
      <w:r w:rsidR="0020398E">
        <w:t xml:space="preserve"> [4]</w:t>
      </w:r>
    </w:p>
    <w:p w14:paraId="061CA2CC" w14:textId="77777777" w:rsidR="000A725C" w:rsidRPr="008B7DAE" w:rsidRDefault="000A725C" w:rsidP="000A725C">
      <w:pPr>
        <w:ind w:left="720"/>
      </w:pPr>
    </w:p>
    <w:p w14:paraId="0502FD82" w14:textId="77777777" w:rsidR="000A725C" w:rsidRPr="008B7DAE" w:rsidRDefault="000A725C" w:rsidP="000A725C">
      <w:pPr>
        <w:rPr>
          <w:b/>
          <w:i/>
        </w:rPr>
      </w:pPr>
    </w:p>
    <w:p w14:paraId="5EC4299C" w14:textId="77777777" w:rsidR="000A725C" w:rsidRPr="008B7DAE" w:rsidRDefault="000A725C" w:rsidP="000A725C">
      <w:r w:rsidRPr="008B7DAE">
        <w:t>From the paper’s conclusion:</w:t>
      </w:r>
    </w:p>
    <w:p w14:paraId="267D2728" w14:textId="77777777" w:rsidR="000A725C" w:rsidRPr="008B7DAE" w:rsidRDefault="000A725C" w:rsidP="000A725C"/>
    <w:p w14:paraId="2A53E912" w14:textId="77777777" w:rsidR="000A725C" w:rsidRPr="008B7DAE" w:rsidRDefault="000A725C" w:rsidP="000A725C">
      <w:r w:rsidRPr="008B7DAE">
        <w:t xml:space="preserve">“The </w:t>
      </w:r>
      <w:proofErr w:type="spellStart"/>
      <w:r w:rsidRPr="008B7DAE">
        <w:t>Binax</w:t>
      </w:r>
      <w:proofErr w:type="spellEnd"/>
      <w:r w:rsidRPr="008B7DAE">
        <w:t xml:space="preserve"> Now</w:t>
      </w:r>
      <w:r w:rsidRPr="008B7DAE">
        <w:rPr>
          <w:vertAlign w:val="superscript"/>
        </w:rPr>
        <w:t>®</w:t>
      </w:r>
      <w:r w:rsidRPr="008B7DAE">
        <w:t xml:space="preserve"> Malaria rapid diagnostic test served as an effective point-of-care</w:t>
      </w:r>
      <w:r w:rsidRPr="008B7DAE">
        <w:rPr>
          <w:vertAlign w:val="superscript"/>
        </w:rPr>
        <w:t xml:space="preserve"> </w:t>
      </w:r>
      <w:r w:rsidRPr="008B7DAE">
        <w:t>tool for fever management in HIV-positive adults in a malaria-endemic</w:t>
      </w:r>
      <w:r w:rsidRPr="008B7DAE">
        <w:rPr>
          <w:vertAlign w:val="superscript"/>
        </w:rPr>
        <w:t xml:space="preserve"> </w:t>
      </w:r>
      <w:r w:rsidRPr="008B7DAE">
        <w:t>area. Its high negative predictive value of 99.2% indicates</w:t>
      </w:r>
      <w:r w:rsidRPr="008B7DAE">
        <w:rPr>
          <w:vertAlign w:val="superscript"/>
        </w:rPr>
        <w:t xml:space="preserve"> </w:t>
      </w:r>
      <w:r w:rsidRPr="008B7DAE">
        <w:t>that in similar populations of febrile outpatient HIV-positive</w:t>
      </w:r>
      <w:r w:rsidRPr="008B7DAE">
        <w:rPr>
          <w:vertAlign w:val="superscript"/>
        </w:rPr>
        <w:t xml:space="preserve"> </w:t>
      </w:r>
      <w:r w:rsidRPr="008B7DAE">
        <w:t xml:space="preserve">adults, a negative </w:t>
      </w:r>
      <w:proofErr w:type="spellStart"/>
      <w:r w:rsidRPr="008B7DAE">
        <w:t>Binax</w:t>
      </w:r>
      <w:proofErr w:type="spellEnd"/>
      <w:r w:rsidRPr="008B7DAE">
        <w:t>-M test can be useful for "ruling out"</w:t>
      </w:r>
      <w:r w:rsidRPr="008B7DAE">
        <w:rPr>
          <w:vertAlign w:val="superscript"/>
        </w:rPr>
        <w:t xml:space="preserve"> </w:t>
      </w:r>
      <w:r w:rsidRPr="008B7DAE">
        <w:t>malaria at the point of care.”</w:t>
      </w:r>
    </w:p>
    <w:p w14:paraId="70213293" w14:textId="77777777" w:rsidR="000A725C" w:rsidRPr="008B7DAE" w:rsidRDefault="000A725C" w:rsidP="000A725C"/>
    <w:p w14:paraId="449E25D7" w14:textId="77777777" w:rsidR="000A725C" w:rsidRPr="008B7DAE" w:rsidRDefault="000A725C" w:rsidP="000A725C">
      <w:r w:rsidRPr="008B7DAE">
        <w:t>The authors are saying that, in the absence of a rapid test, they should treat presumptively while awaiting the thick smear result, but if they have the test available, they can do the test and withhold presumptive treatment when it is negative.</w:t>
      </w:r>
    </w:p>
    <w:p w14:paraId="021E8D70" w14:textId="77777777" w:rsidR="000A725C" w:rsidRPr="008B7DAE" w:rsidRDefault="000A725C" w:rsidP="000A725C"/>
    <w:p w14:paraId="6924BD7A" w14:textId="77777777" w:rsidR="000A725C" w:rsidRPr="008B7DAE" w:rsidRDefault="000A725C" w:rsidP="000A725C">
      <w:pPr>
        <w:ind w:left="720"/>
      </w:pPr>
      <w:proofErr w:type="gramStart"/>
      <w:r w:rsidRPr="008B7DAE">
        <w:t>g)  Making</w:t>
      </w:r>
      <w:proofErr w:type="gramEnd"/>
      <w:r w:rsidRPr="008B7DAE">
        <w:t xml:space="preserve"> the same assumptions as you did in part a), comment on whether you agree with the authors:</w:t>
      </w:r>
    </w:p>
    <w:p w14:paraId="4185EF94" w14:textId="77777777" w:rsidR="000A725C" w:rsidRPr="008B7DAE" w:rsidRDefault="000A725C" w:rsidP="000A725C">
      <w:pPr>
        <w:ind w:left="720"/>
      </w:pPr>
      <w:r w:rsidRPr="008B7DAE">
        <w:t xml:space="preserve"> </w:t>
      </w:r>
    </w:p>
    <w:p w14:paraId="4A44CDB7" w14:textId="2E2A2FC6" w:rsidR="000A725C" w:rsidRPr="008B7DAE" w:rsidRDefault="000A725C" w:rsidP="000A725C">
      <w:pPr>
        <w:ind w:left="1440"/>
      </w:pPr>
      <w:proofErr w:type="spellStart"/>
      <w:r w:rsidRPr="008B7DAE">
        <w:t>i</w:t>
      </w:r>
      <w:proofErr w:type="spellEnd"/>
      <w:r w:rsidRPr="008B7DAE">
        <w:t xml:space="preserve">) </w:t>
      </w:r>
      <w:proofErr w:type="gramStart"/>
      <w:r w:rsidRPr="008B7DAE">
        <w:t>if</w:t>
      </w:r>
      <w:proofErr w:type="gramEnd"/>
      <w:r w:rsidRPr="008B7DAE">
        <w:t xml:space="preserve"> their previous estimate of prior probability (40%) was correct</w:t>
      </w:r>
      <w:r w:rsidR="0020398E">
        <w:t xml:space="preserve"> [2]</w:t>
      </w:r>
      <w:r w:rsidRPr="008B7DAE">
        <w:br/>
      </w:r>
    </w:p>
    <w:p w14:paraId="2B4E70C6" w14:textId="74B9B57C" w:rsidR="000A725C" w:rsidRPr="008B7DAE" w:rsidRDefault="000A725C" w:rsidP="000A725C">
      <w:pPr>
        <w:ind w:left="1440"/>
      </w:pPr>
      <w:r w:rsidRPr="008B7DAE">
        <w:br/>
      </w:r>
      <w:r w:rsidRPr="008B7DAE">
        <w:br/>
        <w:t xml:space="preserve">ii) </w:t>
      </w:r>
      <w:proofErr w:type="gramStart"/>
      <w:r w:rsidRPr="008B7DAE">
        <w:t>if</w:t>
      </w:r>
      <w:proofErr w:type="gramEnd"/>
      <w:r w:rsidRPr="008B7DAE">
        <w:t xml:space="preserve"> the actual prior probability they found in their study was correct.</w:t>
      </w:r>
      <w:r w:rsidR="0020398E">
        <w:t xml:space="preserve"> [2]</w:t>
      </w:r>
    </w:p>
    <w:p w14:paraId="14988559" w14:textId="13743F06" w:rsidR="00EE1CFC" w:rsidRDefault="000A725C" w:rsidP="00084E9F">
      <w:r w:rsidRPr="008B7DAE">
        <w:br/>
      </w:r>
    </w:p>
    <w:p w14:paraId="3A406FCA" w14:textId="77777777" w:rsidR="00EE1CFC" w:rsidRPr="00F23D4C" w:rsidRDefault="00EE1CFC" w:rsidP="00084E9F"/>
    <w:p w14:paraId="21882115" w14:textId="0699EE5D" w:rsidR="00A96CEF" w:rsidRDefault="00A96CEF" w:rsidP="007934CD">
      <w:pPr>
        <w:tabs>
          <w:tab w:val="left" w:pos="7008"/>
        </w:tabs>
        <w:rPr>
          <w:b/>
        </w:rPr>
      </w:pPr>
      <w:r>
        <w:rPr>
          <w:b/>
        </w:rPr>
        <w:t xml:space="preserve">3-19. Accuracy of “Classic Triad” </w:t>
      </w:r>
      <w:r w:rsidR="007934CD">
        <w:rPr>
          <w:b/>
        </w:rPr>
        <w:t>for Spinal Epidural Abscess [5 points]</w:t>
      </w:r>
    </w:p>
    <w:p w14:paraId="4BDEB8E2" w14:textId="770AECA9" w:rsidR="00A96CEF" w:rsidRDefault="00A96CEF" w:rsidP="00CF0E23">
      <w:pPr>
        <w:autoSpaceDE w:val="0"/>
        <w:autoSpaceDN w:val="0"/>
        <w:adjustRightInd w:val="0"/>
        <w:rPr>
          <w:rFonts w:eastAsia="Times New Roman"/>
          <w:bCs/>
        </w:rPr>
      </w:pPr>
      <w:r>
        <w:t>Spinal epidural abscess (SEA) is a rare but potentially devastating infection in the space next to the spinal cord.  Davis</w:t>
      </w:r>
      <w:r w:rsidRPr="005742B8">
        <w:t xml:space="preserve"> et al</w:t>
      </w:r>
      <w:r w:rsidR="00B502FC">
        <w:fldChar w:fldCharType="begin">
          <w:fldData xml:space="preserve">PEVuZE5vdGU+PENpdGU+PEF1dGhvcj5EYXZpczwvQXV0aG9yPjxZZWFyPjIwMDQ8L1llYXI+PFJl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==
</w:fldData>
        </w:fldChar>
      </w:r>
      <w:r w:rsidR="00946EFE">
        <w:instrText xml:space="preserve"> ADDIN EN.CITE </w:instrText>
      </w:r>
      <w:r w:rsidR="00946EFE">
        <w:fldChar w:fldCharType="begin">
          <w:fldData xml:space="preserve">PEVuZE5vdGU+PENpdGU+PEF1dGhvcj5EYXZpczwvQXV0aG9yPjxZZWFyPjIwMDQ8L1llYXI+PFJl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==
</w:fldData>
        </w:fldChar>
      </w:r>
      <w:r w:rsidR="00946EFE">
        <w:instrText xml:space="preserve"> ADDIN EN.CITE.DATA </w:instrText>
      </w:r>
      <w:r w:rsidR="00946EFE">
        <w:fldChar w:fldCharType="end"/>
      </w:r>
      <w:r w:rsidR="00B502FC">
        <w:fldChar w:fldCharType="separate"/>
      </w:r>
      <w:r w:rsidR="00946EFE">
        <w:rPr>
          <w:noProof/>
        </w:rPr>
        <w:t>(</w:t>
      </w:r>
      <w:hyperlink w:anchor="_ENREF_2" w:tooltip="Davis, 2004 #1182" w:history="1">
        <w:r w:rsidR="00946EFE">
          <w:rPr>
            <w:noProof/>
          </w:rPr>
          <w:t>2</w:t>
        </w:r>
      </w:hyperlink>
      <w:r w:rsidR="00946EFE">
        <w:rPr>
          <w:noProof/>
        </w:rPr>
        <w:t>)</w:t>
      </w:r>
      <w:r w:rsidR="00B502FC">
        <w:fldChar w:fldCharType="end"/>
      </w:r>
      <w:r>
        <w:t xml:space="preserve"> did a case-control study of the accuracy of the “classic triad” of fever, spine pain, and neurologic deficit to predict spinal epidural abscess in emergency department patients.  From the abstract: </w:t>
      </w:r>
      <w:r w:rsidRPr="002C043E">
        <w:t>“</w:t>
      </w:r>
      <w:r w:rsidRPr="002C043E">
        <w:rPr>
          <w:rFonts w:eastAsia="Times New Roman"/>
          <w:bCs/>
        </w:rPr>
        <w:t>Controls were</w:t>
      </w:r>
      <w:r w:rsidR="003F457B">
        <w:rPr>
          <w:rFonts w:eastAsia="Times New Roman"/>
          <w:bCs/>
        </w:rPr>
        <w:t xml:space="preserve"> </w:t>
      </w:r>
      <w:r w:rsidRPr="002C043E">
        <w:rPr>
          <w:rFonts w:eastAsia="Times New Roman"/>
          <w:bCs/>
        </w:rPr>
        <w:t>hand-matched 2:1 to each SEA patient based on age and</w:t>
      </w:r>
      <w:r>
        <w:rPr>
          <w:rFonts w:eastAsia="Times New Roman"/>
          <w:bCs/>
        </w:rPr>
        <w:t xml:space="preserve"> </w:t>
      </w:r>
      <w:r w:rsidRPr="002C043E">
        <w:rPr>
          <w:rFonts w:eastAsia="Times New Roman"/>
          <w:bCs/>
        </w:rPr>
        <w:t>gender</w:t>
      </w:r>
      <w:r>
        <w:rPr>
          <w:rFonts w:eastAsia="Times New Roman"/>
          <w:b/>
          <w:bCs/>
          <w:sz w:val="18"/>
          <w:szCs w:val="18"/>
        </w:rPr>
        <w:t xml:space="preserve">….    </w:t>
      </w:r>
      <w:r w:rsidRPr="002C043E">
        <w:rPr>
          <w:rFonts w:eastAsia="Times New Roman"/>
          <w:bCs/>
        </w:rPr>
        <w:t>A total of 63 SEA</w:t>
      </w:r>
      <w:r>
        <w:rPr>
          <w:rFonts w:eastAsia="Times New Roman"/>
          <w:bCs/>
        </w:rPr>
        <w:t xml:space="preserve"> </w:t>
      </w:r>
      <w:r w:rsidRPr="002C043E">
        <w:rPr>
          <w:rFonts w:eastAsia="Times New Roman"/>
          <w:bCs/>
        </w:rPr>
        <w:t>patients were hand-matched to 126 controls with spine pain.”</w:t>
      </w:r>
      <w:r>
        <w:rPr>
          <w:rFonts w:eastAsia="Times New Roman"/>
          <w:b/>
          <w:bCs/>
          <w:sz w:val="18"/>
          <w:szCs w:val="18"/>
        </w:rPr>
        <w:t xml:space="preserve">  </w:t>
      </w:r>
      <w:r>
        <w:rPr>
          <w:rFonts w:eastAsia="Times New Roman"/>
          <w:bCs/>
        </w:rPr>
        <w:t>The results were as follows:</w:t>
      </w:r>
    </w:p>
    <w:p w14:paraId="40734F0A" w14:textId="77777777" w:rsidR="003F457B" w:rsidRDefault="003F457B" w:rsidP="00CF0E23">
      <w:pPr>
        <w:autoSpaceDE w:val="0"/>
        <w:autoSpaceDN w:val="0"/>
        <w:adjustRightInd w:val="0"/>
      </w:pPr>
    </w:p>
    <w:tbl>
      <w:tblPr>
        <w:tblW w:w="6652" w:type="dxa"/>
        <w:tblInd w:w="93" w:type="dxa"/>
        <w:tblLook w:val="0000" w:firstRow="0" w:lastRow="0" w:firstColumn="0" w:lastColumn="0" w:noHBand="0" w:noVBand="0"/>
      </w:tblPr>
      <w:tblGrid>
        <w:gridCol w:w="1012"/>
        <w:gridCol w:w="1200"/>
        <w:gridCol w:w="1143"/>
        <w:gridCol w:w="1077"/>
        <w:gridCol w:w="1077"/>
        <w:gridCol w:w="1143"/>
      </w:tblGrid>
      <w:tr w:rsidR="00A96CEF" w:rsidRPr="002C043E" w14:paraId="79FAAD86" w14:textId="77777777" w:rsidTr="00A54F09">
        <w:trPr>
          <w:trHeight w:val="255"/>
        </w:trPr>
        <w:tc>
          <w:tcPr>
            <w:tcW w:w="1012" w:type="dxa"/>
            <w:tcBorders>
              <w:top w:val="nil"/>
              <w:left w:val="nil"/>
              <w:bottom w:val="nil"/>
              <w:right w:val="nil"/>
            </w:tcBorders>
            <w:shd w:val="clear" w:color="auto" w:fill="auto"/>
            <w:noWrap/>
            <w:vAlign w:val="bottom"/>
          </w:tcPr>
          <w:p w14:paraId="3A6799E8" w14:textId="77777777" w:rsidR="00A96CEF" w:rsidRPr="002C043E" w:rsidRDefault="00A96CEF" w:rsidP="00A54F09">
            <w:pP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tcPr>
          <w:p w14:paraId="33883106" w14:textId="77777777" w:rsidR="00A96CEF" w:rsidRPr="002C043E" w:rsidRDefault="00A96CEF" w:rsidP="00A54F09">
            <w:pPr>
              <w:rPr>
                <w:rFonts w:ascii="Arial" w:eastAsia="Times New Roman" w:hAnsi="Arial" w:cs="Arial"/>
                <w:sz w:val="20"/>
                <w:szCs w:val="20"/>
              </w:rPr>
            </w:pPr>
          </w:p>
        </w:tc>
        <w:tc>
          <w:tcPr>
            <w:tcW w:w="2220" w:type="dxa"/>
            <w:gridSpan w:val="2"/>
            <w:tcBorders>
              <w:top w:val="nil"/>
              <w:left w:val="nil"/>
              <w:bottom w:val="nil"/>
              <w:right w:val="nil"/>
            </w:tcBorders>
            <w:shd w:val="clear" w:color="auto" w:fill="auto"/>
            <w:noWrap/>
            <w:vAlign w:val="bottom"/>
          </w:tcPr>
          <w:p w14:paraId="0ACD818F" w14:textId="77777777" w:rsidR="00A96CEF" w:rsidRPr="002C043E" w:rsidRDefault="00A96CEF" w:rsidP="00A54F09">
            <w:pPr>
              <w:rPr>
                <w:rFonts w:ascii="Arial" w:eastAsia="Times New Roman" w:hAnsi="Arial" w:cs="Arial"/>
                <w:b/>
                <w:bCs/>
                <w:sz w:val="20"/>
                <w:szCs w:val="20"/>
              </w:rPr>
            </w:pPr>
            <w:r w:rsidRPr="002C043E">
              <w:rPr>
                <w:rFonts w:ascii="Arial" w:eastAsia="Times New Roman" w:hAnsi="Arial" w:cs="Arial"/>
                <w:b/>
                <w:bCs/>
                <w:sz w:val="20"/>
                <w:szCs w:val="20"/>
              </w:rPr>
              <w:t>Spinal Epidural Abscess</w:t>
            </w:r>
          </w:p>
        </w:tc>
        <w:tc>
          <w:tcPr>
            <w:tcW w:w="2220" w:type="dxa"/>
            <w:gridSpan w:val="2"/>
            <w:tcBorders>
              <w:top w:val="nil"/>
              <w:left w:val="nil"/>
              <w:bottom w:val="nil"/>
              <w:right w:val="nil"/>
            </w:tcBorders>
          </w:tcPr>
          <w:p w14:paraId="08EFFE47" w14:textId="77777777" w:rsidR="00A96CEF" w:rsidRPr="002C043E" w:rsidRDefault="00A96CEF" w:rsidP="00A54F09">
            <w:pPr>
              <w:rPr>
                <w:rFonts w:ascii="Arial" w:eastAsia="Times New Roman" w:hAnsi="Arial" w:cs="Arial"/>
                <w:b/>
                <w:bCs/>
                <w:sz w:val="20"/>
                <w:szCs w:val="20"/>
              </w:rPr>
            </w:pPr>
          </w:p>
        </w:tc>
      </w:tr>
      <w:tr w:rsidR="00A96CEF" w:rsidRPr="002C043E" w14:paraId="41252CDF" w14:textId="77777777" w:rsidTr="00A54F09">
        <w:trPr>
          <w:gridAfter w:val="1"/>
          <w:wAfter w:w="1143" w:type="dxa"/>
          <w:trHeight w:val="255"/>
        </w:trPr>
        <w:tc>
          <w:tcPr>
            <w:tcW w:w="1012" w:type="dxa"/>
            <w:tcBorders>
              <w:top w:val="nil"/>
              <w:left w:val="nil"/>
              <w:bottom w:val="nil"/>
              <w:right w:val="nil"/>
            </w:tcBorders>
            <w:shd w:val="clear" w:color="auto" w:fill="auto"/>
            <w:noWrap/>
            <w:vAlign w:val="bottom"/>
          </w:tcPr>
          <w:p w14:paraId="20DFF5AD" w14:textId="77777777" w:rsidR="00A96CEF" w:rsidRPr="002C043E" w:rsidRDefault="00A96CEF" w:rsidP="00A54F09">
            <w:pP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tcPr>
          <w:p w14:paraId="4AE0BB66" w14:textId="77777777" w:rsidR="00A96CEF" w:rsidRPr="002C043E" w:rsidRDefault="00A96CEF" w:rsidP="00A54F09">
            <w:pPr>
              <w:rPr>
                <w:rFonts w:ascii="Arial" w:eastAsia="Times New Roman" w:hAnsi="Arial" w:cs="Arial"/>
                <w:sz w:val="20"/>
                <w:szCs w:val="20"/>
              </w:rPr>
            </w:pPr>
          </w:p>
        </w:tc>
        <w:tc>
          <w:tcPr>
            <w:tcW w:w="1143" w:type="dxa"/>
            <w:tcBorders>
              <w:top w:val="nil"/>
              <w:left w:val="nil"/>
              <w:bottom w:val="nil"/>
              <w:right w:val="nil"/>
            </w:tcBorders>
            <w:shd w:val="clear" w:color="auto" w:fill="auto"/>
            <w:noWrap/>
            <w:vAlign w:val="bottom"/>
          </w:tcPr>
          <w:p w14:paraId="2A8211D2" w14:textId="77777777" w:rsidR="00A96CEF" w:rsidRPr="002C043E" w:rsidRDefault="00A96CEF" w:rsidP="00A54F09">
            <w:pPr>
              <w:jc w:val="center"/>
              <w:rPr>
                <w:rFonts w:ascii="Arial" w:eastAsia="Times New Roman" w:hAnsi="Arial" w:cs="Arial"/>
                <w:b/>
                <w:bCs/>
                <w:sz w:val="20"/>
                <w:szCs w:val="20"/>
              </w:rPr>
            </w:pPr>
            <w:r w:rsidRPr="002C043E">
              <w:rPr>
                <w:rFonts w:ascii="Arial" w:eastAsia="Times New Roman" w:hAnsi="Arial" w:cs="Arial"/>
                <w:b/>
                <w:bCs/>
                <w:sz w:val="20"/>
                <w:szCs w:val="20"/>
              </w:rPr>
              <w:t>Yes</w:t>
            </w:r>
          </w:p>
        </w:tc>
        <w:tc>
          <w:tcPr>
            <w:tcW w:w="1077" w:type="dxa"/>
            <w:tcBorders>
              <w:top w:val="nil"/>
              <w:left w:val="nil"/>
              <w:bottom w:val="nil"/>
              <w:right w:val="nil"/>
            </w:tcBorders>
            <w:vAlign w:val="bottom"/>
          </w:tcPr>
          <w:p w14:paraId="5AF26FFE" w14:textId="77777777" w:rsidR="00A96CEF" w:rsidRPr="002C043E" w:rsidRDefault="00A96CEF" w:rsidP="00A54F09">
            <w:pPr>
              <w:jc w:val="center"/>
              <w:rPr>
                <w:rFonts w:ascii="Arial" w:eastAsia="Times New Roman" w:hAnsi="Arial" w:cs="Arial"/>
                <w:b/>
                <w:bCs/>
                <w:sz w:val="20"/>
                <w:szCs w:val="20"/>
              </w:rPr>
            </w:pPr>
            <w:r w:rsidRPr="002C043E">
              <w:rPr>
                <w:rFonts w:ascii="Arial" w:eastAsia="Times New Roman" w:hAnsi="Arial" w:cs="Arial"/>
                <w:b/>
                <w:bCs/>
                <w:sz w:val="20"/>
                <w:szCs w:val="20"/>
              </w:rPr>
              <w:t>No</w:t>
            </w:r>
          </w:p>
        </w:tc>
        <w:tc>
          <w:tcPr>
            <w:tcW w:w="1077" w:type="dxa"/>
            <w:tcBorders>
              <w:top w:val="nil"/>
              <w:left w:val="nil"/>
              <w:bottom w:val="nil"/>
              <w:right w:val="nil"/>
            </w:tcBorders>
            <w:shd w:val="clear" w:color="auto" w:fill="auto"/>
            <w:noWrap/>
            <w:vAlign w:val="bottom"/>
          </w:tcPr>
          <w:p w14:paraId="21BF40C9" w14:textId="77777777" w:rsidR="00A96CEF" w:rsidRPr="002C043E" w:rsidRDefault="00A96CEF" w:rsidP="00A54F09">
            <w:pPr>
              <w:jc w:val="center"/>
              <w:rPr>
                <w:rFonts w:ascii="Arial" w:eastAsia="Times New Roman" w:hAnsi="Arial" w:cs="Arial"/>
                <w:b/>
                <w:bCs/>
                <w:sz w:val="20"/>
                <w:szCs w:val="20"/>
              </w:rPr>
            </w:pPr>
          </w:p>
        </w:tc>
      </w:tr>
      <w:tr w:rsidR="00A96CEF" w:rsidRPr="002C043E" w14:paraId="33FC3D05" w14:textId="77777777" w:rsidTr="00A54F09">
        <w:trPr>
          <w:gridAfter w:val="1"/>
          <w:wAfter w:w="1143" w:type="dxa"/>
          <w:trHeight w:val="255"/>
        </w:trPr>
        <w:tc>
          <w:tcPr>
            <w:tcW w:w="1012" w:type="dxa"/>
            <w:vMerge w:val="restart"/>
            <w:tcBorders>
              <w:top w:val="nil"/>
              <w:left w:val="nil"/>
              <w:bottom w:val="nil"/>
              <w:right w:val="nil"/>
            </w:tcBorders>
            <w:shd w:val="clear" w:color="auto" w:fill="auto"/>
            <w:vAlign w:val="center"/>
          </w:tcPr>
          <w:p w14:paraId="4A373649" w14:textId="77777777" w:rsidR="00A96CEF" w:rsidRPr="002C043E" w:rsidRDefault="00A96CEF" w:rsidP="00A54F09">
            <w:pPr>
              <w:jc w:val="center"/>
              <w:rPr>
                <w:rFonts w:ascii="Arial" w:eastAsia="Times New Roman" w:hAnsi="Arial" w:cs="Arial"/>
                <w:b/>
                <w:bCs/>
                <w:sz w:val="20"/>
                <w:szCs w:val="20"/>
              </w:rPr>
            </w:pPr>
            <w:r w:rsidRPr="002C043E">
              <w:rPr>
                <w:rFonts w:ascii="Arial" w:eastAsia="Times New Roman" w:hAnsi="Arial" w:cs="Arial"/>
                <w:b/>
                <w:bCs/>
                <w:sz w:val="20"/>
                <w:szCs w:val="20"/>
              </w:rPr>
              <w:t>"Classic Triad"</w:t>
            </w:r>
          </w:p>
        </w:tc>
        <w:tc>
          <w:tcPr>
            <w:tcW w:w="1200" w:type="dxa"/>
            <w:tcBorders>
              <w:top w:val="nil"/>
              <w:left w:val="nil"/>
              <w:bottom w:val="nil"/>
              <w:right w:val="nil"/>
            </w:tcBorders>
            <w:shd w:val="clear" w:color="auto" w:fill="auto"/>
            <w:noWrap/>
            <w:vAlign w:val="bottom"/>
          </w:tcPr>
          <w:p w14:paraId="432A6F1A" w14:textId="77777777" w:rsidR="00A96CEF" w:rsidRPr="002C043E" w:rsidRDefault="00A96CEF" w:rsidP="00A54F09">
            <w:pPr>
              <w:jc w:val="center"/>
              <w:rPr>
                <w:rFonts w:ascii="Arial" w:eastAsia="Times New Roman" w:hAnsi="Arial" w:cs="Arial"/>
                <w:b/>
                <w:bCs/>
                <w:sz w:val="20"/>
                <w:szCs w:val="20"/>
              </w:rPr>
            </w:pPr>
            <w:r w:rsidRPr="002C043E">
              <w:rPr>
                <w:rFonts w:ascii="Arial" w:eastAsia="Times New Roman" w:hAnsi="Arial" w:cs="Arial"/>
                <w:b/>
                <w:bCs/>
                <w:sz w:val="20"/>
                <w:szCs w:val="20"/>
              </w:rPr>
              <w:t>Present</w:t>
            </w:r>
          </w:p>
        </w:tc>
        <w:tc>
          <w:tcPr>
            <w:tcW w:w="11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F51774" w14:textId="77777777" w:rsidR="00A96CEF" w:rsidRPr="002C043E" w:rsidRDefault="00A96CEF" w:rsidP="00A54F09">
            <w:pPr>
              <w:jc w:val="center"/>
              <w:rPr>
                <w:rFonts w:ascii="Arial" w:eastAsia="Times New Roman" w:hAnsi="Arial" w:cs="Arial"/>
                <w:sz w:val="20"/>
                <w:szCs w:val="20"/>
              </w:rPr>
            </w:pPr>
            <w:r w:rsidRPr="002C043E">
              <w:rPr>
                <w:rFonts w:ascii="Arial" w:eastAsia="Times New Roman" w:hAnsi="Arial" w:cs="Arial"/>
                <w:sz w:val="20"/>
                <w:szCs w:val="20"/>
              </w:rPr>
              <w:t>5</w:t>
            </w:r>
          </w:p>
        </w:tc>
        <w:tc>
          <w:tcPr>
            <w:tcW w:w="1077" w:type="dxa"/>
            <w:tcBorders>
              <w:top w:val="single" w:sz="4" w:space="0" w:color="auto"/>
              <w:left w:val="nil"/>
              <w:bottom w:val="single" w:sz="4" w:space="0" w:color="auto"/>
              <w:right w:val="nil"/>
            </w:tcBorders>
            <w:vAlign w:val="bottom"/>
          </w:tcPr>
          <w:p w14:paraId="4E91A344" w14:textId="77777777" w:rsidR="00A96CEF" w:rsidRPr="002C043E" w:rsidRDefault="00A96CEF" w:rsidP="00A54F09">
            <w:pPr>
              <w:jc w:val="center"/>
              <w:rPr>
                <w:rFonts w:ascii="Arial" w:eastAsia="Times New Roman" w:hAnsi="Arial" w:cs="Arial"/>
                <w:sz w:val="20"/>
                <w:szCs w:val="20"/>
              </w:rPr>
            </w:pPr>
            <w:r w:rsidRPr="002C043E">
              <w:rPr>
                <w:rFonts w:ascii="Arial" w:eastAsia="Times New Roman" w:hAnsi="Arial" w:cs="Arial"/>
                <w:sz w:val="20"/>
                <w:szCs w:val="20"/>
              </w:rPr>
              <w:t>1</w:t>
            </w:r>
          </w:p>
        </w:tc>
        <w:tc>
          <w:tcPr>
            <w:tcW w:w="1077" w:type="dxa"/>
            <w:tcBorders>
              <w:top w:val="single" w:sz="4" w:space="0" w:color="auto"/>
              <w:left w:val="nil"/>
              <w:bottom w:val="single" w:sz="4" w:space="0" w:color="auto"/>
              <w:right w:val="single" w:sz="4" w:space="0" w:color="auto"/>
            </w:tcBorders>
            <w:shd w:val="clear" w:color="auto" w:fill="auto"/>
            <w:noWrap/>
            <w:vAlign w:val="bottom"/>
          </w:tcPr>
          <w:p w14:paraId="443157A5" w14:textId="77777777" w:rsidR="00A96CEF" w:rsidRPr="003C4978" w:rsidRDefault="00A96CEF" w:rsidP="00A54F09">
            <w:pPr>
              <w:jc w:val="center"/>
              <w:rPr>
                <w:rFonts w:ascii="Arial" w:eastAsia="Times New Roman" w:hAnsi="Arial" w:cs="Arial"/>
                <w:b/>
                <w:sz w:val="20"/>
                <w:szCs w:val="20"/>
              </w:rPr>
            </w:pPr>
            <w:r w:rsidRPr="003C4978">
              <w:rPr>
                <w:rFonts w:ascii="Arial" w:eastAsia="Times New Roman" w:hAnsi="Arial" w:cs="Arial"/>
                <w:b/>
                <w:sz w:val="20"/>
                <w:szCs w:val="20"/>
              </w:rPr>
              <w:t>6</w:t>
            </w:r>
          </w:p>
        </w:tc>
      </w:tr>
      <w:tr w:rsidR="00A96CEF" w:rsidRPr="002C043E" w14:paraId="1E57715F" w14:textId="77777777" w:rsidTr="00A54F09">
        <w:trPr>
          <w:gridAfter w:val="1"/>
          <w:wAfter w:w="1143" w:type="dxa"/>
          <w:trHeight w:val="255"/>
        </w:trPr>
        <w:tc>
          <w:tcPr>
            <w:tcW w:w="1012" w:type="dxa"/>
            <w:vMerge/>
            <w:tcBorders>
              <w:top w:val="nil"/>
              <w:left w:val="nil"/>
              <w:bottom w:val="nil"/>
              <w:right w:val="nil"/>
            </w:tcBorders>
            <w:vAlign w:val="center"/>
          </w:tcPr>
          <w:p w14:paraId="6EBDA7C1" w14:textId="77777777" w:rsidR="00A96CEF" w:rsidRPr="002C043E" w:rsidRDefault="00A96CEF" w:rsidP="00A54F09">
            <w:pPr>
              <w:rPr>
                <w:rFonts w:ascii="Arial" w:eastAsia="Times New Roman" w:hAnsi="Arial" w:cs="Arial"/>
                <w:b/>
                <w:bCs/>
                <w:sz w:val="20"/>
                <w:szCs w:val="20"/>
              </w:rPr>
            </w:pPr>
          </w:p>
        </w:tc>
        <w:tc>
          <w:tcPr>
            <w:tcW w:w="1200" w:type="dxa"/>
            <w:tcBorders>
              <w:top w:val="nil"/>
              <w:left w:val="nil"/>
              <w:bottom w:val="nil"/>
              <w:right w:val="nil"/>
            </w:tcBorders>
            <w:shd w:val="clear" w:color="auto" w:fill="auto"/>
            <w:noWrap/>
            <w:vAlign w:val="bottom"/>
          </w:tcPr>
          <w:p w14:paraId="7CD98721" w14:textId="77777777" w:rsidR="00A96CEF" w:rsidRPr="002C043E" w:rsidRDefault="00A96CEF" w:rsidP="00A54F09">
            <w:pPr>
              <w:jc w:val="center"/>
              <w:rPr>
                <w:rFonts w:ascii="Arial" w:eastAsia="Times New Roman" w:hAnsi="Arial" w:cs="Arial"/>
                <w:b/>
                <w:bCs/>
                <w:sz w:val="20"/>
                <w:szCs w:val="20"/>
              </w:rPr>
            </w:pPr>
            <w:r w:rsidRPr="002C043E">
              <w:rPr>
                <w:rFonts w:ascii="Arial" w:eastAsia="Times New Roman" w:hAnsi="Arial" w:cs="Arial"/>
                <w:b/>
                <w:bCs/>
                <w:sz w:val="20"/>
                <w:szCs w:val="20"/>
              </w:rPr>
              <w:t>Not Present</w:t>
            </w:r>
          </w:p>
        </w:tc>
        <w:tc>
          <w:tcPr>
            <w:tcW w:w="1143" w:type="dxa"/>
            <w:tcBorders>
              <w:top w:val="nil"/>
              <w:left w:val="single" w:sz="4" w:space="0" w:color="auto"/>
              <w:bottom w:val="single" w:sz="4" w:space="0" w:color="auto"/>
              <w:right w:val="single" w:sz="4" w:space="0" w:color="auto"/>
            </w:tcBorders>
            <w:shd w:val="clear" w:color="auto" w:fill="auto"/>
            <w:noWrap/>
            <w:vAlign w:val="bottom"/>
          </w:tcPr>
          <w:p w14:paraId="4021EC1B" w14:textId="77777777" w:rsidR="00A96CEF" w:rsidRPr="002C043E" w:rsidRDefault="00A96CEF" w:rsidP="00A54F09">
            <w:pPr>
              <w:jc w:val="center"/>
              <w:rPr>
                <w:rFonts w:ascii="Arial" w:eastAsia="Times New Roman" w:hAnsi="Arial" w:cs="Arial"/>
                <w:sz w:val="20"/>
                <w:szCs w:val="20"/>
              </w:rPr>
            </w:pPr>
            <w:r w:rsidRPr="002C043E">
              <w:rPr>
                <w:rFonts w:ascii="Arial" w:eastAsia="Times New Roman" w:hAnsi="Arial" w:cs="Arial"/>
                <w:sz w:val="20"/>
                <w:szCs w:val="20"/>
              </w:rPr>
              <w:t>58</w:t>
            </w:r>
          </w:p>
        </w:tc>
        <w:tc>
          <w:tcPr>
            <w:tcW w:w="1077" w:type="dxa"/>
            <w:tcBorders>
              <w:top w:val="nil"/>
              <w:left w:val="nil"/>
              <w:bottom w:val="single" w:sz="4" w:space="0" w:color="auto"/>
              <w:right w:val="nil"/>
            </w:tcBorders>
            <w:vAlign w:val="bottom"/>
          </w:tcPr>
          <w:p w14:paraId="706BB008" w14:textId="77777777" w:rsidR="00A96CEF" w:rsidRPr="002C043E" w:rsidRDefault="00A96CEF" w:rsidP="00A54F09">
            <w:pPr>
              <w:jc w:val="center"/>
              <w:rPr>
                <w:rFonts w:ascii="Arial" w:eastAsia="Times New Roman" w:hAnsi="Arial" w:cs="Arial"/>
                <w:sz w:val="20"/>
                <w:szCs w:val="20"/>
              </w:rPr>
            </w:pPr>
            <w:r w:rsidRPr="002C043E">
              <w:rPr>
                <w:rFonts w:ascii="Arial" w:eastAsia="Times New Roman" w:hAnsi="Arial" w:cs="Arial"/>
                <w:sz w:val="20"/>
                <w:szCs w:val="20"/>
              </w:rPr>
              <w:t>125</w:t>
            </w:r>
          </w:p>
        </w:tc>
        <w:tc>
          <w:tcPr>
            <w:tcW w:w="1077" w:type="dxa"/>
            <w:tcBorders>
              <w:top w:val="nil"/>
              <w:left w:val="nil"/>
              <w:bottom w:val="single" w:sz="4" w:space="0" w:color="auto"/>
              <w:right w:val="single" w:sz="4" w:space="0" w:color="auto"/>
            </w:tcBorders>
            <w:shd w:val="clear" w:color="auto" w:fill="auto"/>
            <w:noWrap/>
            <w:vAlign w:val="bottom"/>
          </w:tcPr>
          <w:p w14:paraId="6E4D1625" w14:textId="77777777" w:rsidR="00A96CEF" w:rsidRPr="003C4978" w:rsidRDefault="00A96CEF" w:rsidP="00A54F09">
            <w:pPr>
              <w:jc w:val="center"/>
              <w:rPr>
                <w:rFonts w:ascii="Arial" w:eastAsia="Times New Roman" w:hAnsi="Arial" w:cs="Arial"/>
                <w:b/>
                <w:sz w:val="20"/>
                <w:szCs w:val="20"/>
              </w:rPr>
            </w:pPr>
            <w:r w:rsidRPr="003C4978">
              <w:rPr>
                <w:rFonts w:ascii="Arial" w:eastAsia="Times New Roman" w:hAnsi="Arial" w:cs="Arial"/>
                <w:b/>
                <w:sz w:val="20"/>
                <w:szCs w:val="20"/>
              </w:rPr>
              <w:t>183</w:t>
            </w:r>
          </w:p>
        </w:tc>
      </w:tr>
      <w:tr w:rsidR="00A96CEF" w:rsidRPr="002C043E" w14:paraId="43119A39" w14:textId="77777777" w:rsidTr="00A54F09">
        <w:trPr>
          <w:gridAfter w:val="1"/>
          <w:wAfter w:w="1143" w:type="dxa"/>
          <w:trHeight w:val="255"/>
        </w:trPr>
        <w:tc>
          <w:tcPr>
            <w:tcW w:w="1012" w:type="dxa"/>
            <w:tcBorders>
              <w:top w:val="nil"/>
              <w:left w:val="nil"/>
              <w:bottom w:val="nil"/>
              <w:right w:val="nil"/>
            </w:tcBorders>
            <w:shd w:val="clear" w:color="auto" w:fill="auto"/>
            <w:noWrap/>
            <w:vAlign w:val="bottom"/>
          </w:tcPr>
          <w:p w14:paraId="1BA4FA98" w14:textId="77777777" w:rsidR="00A96CEF" w:rsidRPr="002C043E" w:rsidRDefault="00A96CEF" w:rsidP="00A54F09">
            <w:pPr>
              <w:rPr>
                <w:rFonts w:ascii="Arial" w:eastAsia="Times New Roman" w:hAnsi="Arial" w:cs="Arial"/>
                <w:sz w:val="20"/>
                <w:szCs w:val="20"/>
              </w:rPr>
            </w:pPr>
          </w:p>
        </w:tc>
        <w:tc>
          <w:tcPr>
            <w:tcW w:w="1200" w:type="dxa"/>
            <w:tcBorders>
              <w:top w:val="nil"/>
              <w:left w:val="nil"/>
              <w:bottom w:val="nil"/>
              <w:right w:val="nil"/>
            </w:tcBorders>
            <w:shd w:val="clear" w:color="auto" w:fill="auto"/>
            <w:noWrap/>
            <w:vAlign w:val="bottom"/>
          </w:tcPr>
          <w:p w14:paraId="232E4BB9" w14:textId="77777777" w:rsidR="00A96CEF" w:rsidRPr="002C043E" w:rsidRDefault="00A96CEF" w:rsidP="00A54F09">
            <w:pPr>
              <w:rPr>
                <w:rFonts w:ascii="Arial" w:eastAsia="Times New Roman" w:hAnsi="Arial" w:cs="Arial"/>
                <w:sz w:val="20"/>
                <w:szCs w:val="20"/>
              </w:rPr>
            </w:pPr>
          </w:p>
        </w:tc>
        <w:tc>
          <w:tcPr>
            <w:tcW w:w="1143" w:type="dxa"/>
            <w:tcBorders>
              <w:top w:val="nil"/>
              <w:left w:val="nil"/>
              <w:bottom w:val="nil"/>
              <w:right w:val="nil"/>
            </w:tcBorders>
            <w:shd w:val="clear" w:color="auto" w:fill="auto"/>
            <w:noWrap/>
            <w:vAlign w:val="bottom"/>
          </w:tcPr>
          <w:p w14:paraId="421BBC04" w14:textId="77777777" w:rsidR="00A96CEF" w:rsidRPr="002C043E" w:rsidRDefault="00A96CEF" w:rsidP="00A54F09">
            <w:pPr>
              <w:jc w:val="center"/>
              <w:rPr>
                <w:rFonts w:ascii="Arial" w:eastAsia="Times New Roman" w:hAnsi="Arial" w:cs="Arial"/>
                <w:b/>
                <w:bCs/>
                <w:sz w:val="20"/>
                <w:szCs w:val="20"/>
              </w:rPr>
            </w:pPr>
            <w:r w:rsidRPr="002C043E">
              <w:rPr>
                <w:rFonts w:ascii="Arial" w:eastAsia="Times New Roman" w:hAnsi="Arial" w:cs="Arial"/>
                <w:b/>
                <w:bCs/>
                <w:sz w:val="20"/>
                <w:szCs w:val="20"/>
              </w:rPr>
              <w:t>63</w:t>
            </w:r>
          </w:p>
        </w:tc>
        <w:tc>
          <w:tcPr>
            <w:tcW w:w="1077" w:type="dxa"/>
            <w:tcBorders>
              <w:top w:val="nil"/>
              <w:left w:val="nil"/>
              <w:bottom w:val="nil"/>
              <w:right w:val="nil"/>
            </w:tcBorders>
            <w:vAlign w:val="bottom"/>
          </w:tcPr>
          <w:p w14:paraId="3D08CE0E" w14:textId="77777777" w:rsidR="00A96CEF" w:rsidRPr="002C043E" w:rsidRDefault="00A96CEF" w:rsidP="00A54F09">
            <w:pPr>
              <w:jc w:val="center"/>
              <w:rPr>
                <w:rFonts w:ascii="Arial" w:eastAsia="Times New Roman" w:hAnsi="Arial" w:cs="Arial"/>
                <w:b/>
                <w:bCs/>
                <w:sz w:val="20"/>
                <w:szCs w:val="20"/>
              </w:rPr>
            </w:pPr>
            <w:r w:rsidRPr="002C043E">
              <w:rPr>
                <w:rFonts w:ascii="Arial" w:eastAsia="Times New Roman" w:hAnsi="Arial" w:cs="Arial"/>
                <w:b/>
                <w:bCs/>
                <w:sz w:val="20"/>
                <w:szCs w:val="20"/>
              </w:rPr>
              <w:t>126</w:t>
            </w:r>
          </w:p>
        </w:tc>
        <w:tc>
          <w:tcPr>
            <w:tcW w:w="1077" w:type="dxa"/>
            <w:tcBorders>
              <w:top w:val="nil"/>
              <w:left w:val="nil"/>
              <w:bottom w:val="nil"/>
              <w:right w:val="nil"/>
            </w:tcBorders>
            <w:shd w:val="clear" w:color="auto" w:fill="auto"/>
            <w:noWrap/>
            <w:vAlign w:val="bottom"/>
          </w:tcPr>
          <w:p w14:paraId="15D5B872" w14:textId="77777777" w:rsidR="00A96CEF" w:rsidRPr="002C043E" w:rsidRDefault="00A96CEF" w:rsidP="00A54F09">
            <w:pPr>
              <w:jc w:val="center"/>
              <w:rPr>
                <w:rFonts w:ascii="Arial" w:eastAsia="Times New Roman" w:hAnsi="Arial" w:cs="Arial"/>
                <w:b/>
                <w:bCs/>
                <w:sz w:val="20"/>
                <w:szCs w:val="20"/>
              </w:rPr>
            </w:pPr>
          </w:p>
        </w:tc>
      </w:tr>
    </w:tbl>
    <w:p w14:paraId="2A15639F" w14:textId="77777777" w:rsidR="00A96CEF" w:rsidRDefault="00A96CEF" w:rsidP="00A96CEF">
      <w:r>
        <w:t>The authors’ Table 1 reports a positive predictive value of the “classic triad” as 5/6 or 83.3%.</w:t>
      </w:r>
    </w:p>
    <w:p w14:paraId="1A098500" w14:textId="77777777" w:rsidR="00D37B79" w:rsidRDefault="00D37B79" w:rsidP="00CF0E23"/>
    <w:p w14:paraId="7A401568" w14:textId="77777777" w:rsidR="00D37B79" w:rsidRDefault="00D37B79" w:rsidP="00D37B79">
      <w:pPr>
        <w:numPr>
          <w:ilvl w:val="0"/>
          <w:numId w:val="18"/>
        </w:numPr>
      </w:pPr>
      <w:r>
        <w:t xml:space="preserve">What is the </w:t>
      </w:r>
      <w:r>
        <w:rPr>
          <w:u w:val="single"/>
        </w:rPr>
        <w:t>sensitivity</w:t>
      </w:r>
      <w:r>
        <w:t xml:space="preserve"> of the “classic triad” for spinal epidural abscess? [1 point]</w:t>
      </w:r>
    </w:p>
    <w:p w14:paraId="28959DF4" w14:textId="77777777" w:rsidR="00D37B79" w:rsidRDefault="00D37B79" w:rsidP="00D37B79">
      <w:pPr>
        <w:ind w:left="360"/>
        <w:rPr>
          <w:b/>
          <w:i/>
        </w:rPr>
      </w:pPr>
    </w:p>
    <w:p w14:paraId="6DA28F16" w14:textId="77777777" w:rsidR="00F6426B" w:rsidRDefault="00F6426B" w:rsidP="00D37B79">
      <w:pPr>
        <w:ind w:left="360"/>
      </w:pPr>
    </w:p>
    <w:p w14:paraId="0ED96FD0" w14:textId="77777777" w:rsidR="00D37B79" w:rsidRDefault="00D37B79" w:rsidP="00D37B79">
      <w:pPr>
        <w:numPr>
          <w:ilvl w:val="0"/>
          <w:numId w:val="18"/>
        </w:numPr>
      </w:pPr>
      <w:r>
        <w:t xml:space="preserve">What is the </w:t>
      </w:r>
      <w:r w:rsidRPr="0038100B">
        <w:rPr>
          <w:u w:val="single"/>
        </w:rPr>
        <w:t>specificity</w:t>
      </w:r>
      <w:r>
        <w:t xml:space="preserve"> of the “classic triad” for spinal epidural abscess? [1 point]</w:t>
      </w:r>
    </w:p>
    <w:p w14:paraId="7D1CC2CD" w14:textId="77777777" w:rsidR="00D37B79" w:rsidRDefault="00D37B79" w:rsidP="00D37B79">
      <w:pPr>
        <w:ind w:left="360"/>
        <w:rPr>
          <w:b/>
          <w:i/>
        </w:rPr>
      </w:pPr>
    </w:p>
    <w:p w14:paraId="10582AE4" w14:textId="77777777" w:rsidR="00F6426B" w:rsidRDefault="00F6426B" w:rsidP="00D37B79">
      <w:pPr>
        <w:ind w:left="360"/>
        <w:rPr>
          <w:b/>
          <w:i/>
        </w:rPr>
      </w:pPr>
    </w:p>
    <w:p w14:paraId="536A3B11" w14:textId="77777777" w:rsidR="00D37B79" w:rsidRDefault="00D37B79" w:rsidP="00D37B79">
      <w:pPr>
        <w:numPr>
          <w:ilvl w:val="0"/>
          <w:numId w:val="18"/>
        </w:numPr>
      </w:pPr>
      <w:r>
        <w:t>What proportion of this study sample had spinal epidural abscess? [1 point]</w:t>
      </w:r>
    </w:p>
    <w:p w14:paraId="2A844355" w14:textId="77777777" w:rsidR="00D37B79" w:rsidRDefault="00D37B79" w:rsidP="00D37B79">
      <w:pPr>
        <w:ind w:left="360"/>
        <w:rPr>
          <w:b/>
          <w:i/>
        </w:rPr>
      </w:pPr>
    </w:p>
    <w:p w14:paraId="217235E3" w14:textId="77777777" w:rsidR="00F6426B" w:rsidRDefault="00F6426B" w:rsidP="00D37B79">
      <w:pPr>
        <w:ind w:left="360"/>
      </w:pPr>
    </w:p>
    <w:p w14:paraId="2F17E195" w14:textId="77777777" w:rsidR="00D37B79" w:rsidRDefault="00D37B79" w:rsidP="00D37B79">
      <w:pPr>
        <w:ind w:left="360"/>
      </w:pPr>
      <w:r>
        <w:t xml:space="preserve">Your ED patient has a history of IV drug abuse and needle sharing and is therefore at risk for spinal epidural abscess.  He has the classic triad of fever, spinal pain, and neurologic deficit.  </w:t>
      </w:r>
    </w:p>
    <w:p w14:paraId="4235D277" w14:textId="77777777" w:rsidR="00D37B79" w:rsidRDefault="00D37B79" w:rsidP="00D37B79">
      <w:pPr>
        <w:ind w:left="360"/>
      </w:pPr>
    </w:p>
    <w:p w14:paraId="25D8080F" w14:textId="41CA055F" w:rsidR="00D37B79" w:rsidRDefault="00D37B79" w:rsidP="00D37B79">
      <w:pPr>
        <w:ind w:left="360"/>
      </w:pPr>
      <w:r>
        <w:rPr>
          <w:b/>
        </w:rPr>
        <w:t xml:space="preserve">d. </w:t>
      </w:r>
      <w:r>
        <w:t>Based on the results of this study, what is the best estimate for your patient’s probability of spinal epidural abscess? [2 point]</w:t>
      </w:r>
    </w:p>
    <w:p w14:paraId="6BB9DF58" w14:textId="77777777" w:rsidR="00D37B79" w:rsidRDefault="00D37B79" w:rsidP="00D37B79">
      <w:pPr>
        <w:tabs>
          <w:tab w:val="num" w:pos="2160"/>
        </w:tabs>
        <w:ind w:left="540"/>
      </w:pPr>
    </w:p>
    <w:p w14:paraId="0565C2CE" w14:textId="77777777" w:rsidR="00CF0E23" w:rsidRDefault="00CF0E23" w:rsidP="00CF0E23">
      <w:pPr>
        <w:pStyle w:val="HTMLPreformatted"/>
        <w:ind w:left="360"/>
        <w:rPr>
          <w:rFonts w:ascii="Times New Roman" w:hAnsi="Times New Roman" w:cs="Times New Roman"/>
          <w:b/>
          <w:i/>
          <w:sz w:val="24"/>
          <w:szCs w:val="24"/>
        </w:rPr>
      </w:pPr>
    </w:p>
    <w:p w14:paraId="3589FCC3" w14:textId="77777777" w:rsidR="00F6426B" w:rsidRDefault="00F6426B" w:rsidP="00CF0E23">
      <w:pPr>
        <w:pStyle w:val="HTMLPreformatted"/>
        <w:ind w:left="360"/>
        <w:rPr>
          <w:rFonts w:ascii="Times New Roman" w:hAnsi="Times New Roman" w:cs="Times New Roman"/>
          <w:b/>
          <w:i/>
          <w:sz w:val="24"/>
          <w:szCs w:val="24"/>
        </w:rPr>
      </w:pPr>
    </w:p>
    <w:p w14:paraId="09B2A0A1" w14:textId="77777777" w:rsidR="00F6426B" w:rsidRDefault="00F6426B" w:rsidP="00CF0E23">
      <w:pPr>
        <w:pStyle w:val="HTMLPreformatted"/>
        <w:ind w:left="360"/>
        <w:rPr>
          <w:rFonts w:ascii="Times New Roman" w:hAnsi="Times New Roman" w:cs="Times New Roman"/>
          <w:b/>
          <w:i/>
          <w:sz w:val="24"/>
          <w:szCs w:val="24"/>
        </w:rPr>
      </w:pPr>
    </w:p>
    <w:p w14:paraId="24C90786" w14:textId="4F325AA6" w:rsidR="00F6426B" w:rsidRDefault="00F6426B" w:rsidP="00CF0E23">
      <w:pPr>
        <w:pStyle w:val="HTMLPreformatted"/>
        <w:ind w:left="360"/>
        <w:rPr>
          <w:rFonts w:ascii="Times New Roman" w:hAnsi="Times New Roman" w:cs="Times New Roman"/>
          <w:b/>
          <w:sz w:val="24"/>
          <w:szCs w:val="24"/>
        </w:rPr>
      </w:pPr>
      <w:r w:rsidRPr="00F6426B">
        <w:rPr>
          <w:rFonts w:ascii="Times New Roman" w:hAnsi="Times New Roman" w:cs="Times New Roman"/>
          <w:b/>
          <w:sz w:val="24"/>
          <w:szCs w:val="24"/>
        </w:rPr>
        <w:t>REFERENCES</w:t>
      </w:r>
    </w:p>
    <w:p w14:paraId="59CC6A45" w14:textId="77777777" w:rsidR="00F6426B" w:rsidRPr="00F6426B" w:rsidRDefault="00F6426B" w:rsidP="00CF0E23">
      <w:pPr>
        <w:pStyle w:val="HTMLPreformatted"/>
        <w:ind w:left="360"/>
        <w:rPr>
          <w:rFonts w:ascii="Times New Roman" w:hAnsi="Times New Roman" w:cs="Times New Roman"/>
          <w:color w:val="000000"/>
          <w:sz w:val="24"/>
          <w:szCs w:val="24"/>
        </w:rPr>
      </w:pPr>
      <w:bookmarkStart w:id="0" w:name="_GoBack"/>
      <w:bookmarkEnd w:id="0"/>
    </w:p>
    <w:p w14:paraId="4D084BD2" w14:textId="77777777" w:rsidR="00946EFE" w:rsidRPr="00946EFE" w:rsidRDefault="00B502FC" w:rsidP="00946EFE">
      <w:pPr>
        <w:pStyle w:val="EndNoteBibliography"/>
        <w:rPr>
          <w:noProof/>
        </w:rPr>
      </w:pPr>
      <w:r>
        <w:rPr>
          <w:b/>
        </w:rPr>
        <w:fldChar w:fldCharType="begin"/>
      </w:r>
      <w:r>
        <w:rPr>
          <w:b/>
        </w:rPr>
        <w:instrText xml:space="preserve"> ADDIN EN.REFLIST </w:instrText>
      </w:r>
      <w:r>
        <w:rPr>
          <w:b/>
        </w:rPr>
        <w:fldChar w:fldCharType="separate"/>
      </w:r>
      <w:bookmarkStart w:id="1" w:name="_ENREF_1"/>
      <w:r w:rsidR="00946EFE" w:rsidRPr="00946EFE">
        <w:rPr>
          <w:noProof/>
        </w:rPr>
        <w:t>1.</w:t>
      </w:r>
      <w:r w:rsidR="00946EFE" w:rsidRPr="00946EFE">
        <w:rPr>
          <w:noProof/>
        </w:rPr>
        <w:tab/>
        <w:t>Mills LA, Kagaayi J, Nakigozi G, Galiwango RM, Ouma J, Shott JP, et al. Utility of a point-of-care malaria rapid diagnostic test for excluding malaria as the cause of fever among HIV-positive adults in rural Rakai, Uganda. Am J Trop Med Hyg. 2010;82(1):145-7.</w:t>
      </w:r>
      <w:bookmarkEnd w:id="1"/>
    </w:p>
    <w:p w14:paraId="203359E7" w14:textId="77777777" w:rsidR="00946EFE" w:rsidRPr="00946EFE" w:rsidRDefault="00946EFE" w:rsidP="00946EFE">
      <w:pPr>
        <w:pStyle w:val="EndNoteBibliography"/>
        <w:rPr>
          <w:noProof/>
        </w:rPr>
      </w:pPr>
      <w:bookmarkStart w:id="2" w:name="_ENREF_2"/>
      <w:r w:rsidRPr="00946EFE">
        <w:rPr>
          <w:noProof/>
        </w:rPr>
        <w:t>2.</w:t>
      </w:r>
      <w:r w:rsidRPr="00946EFE">
        <w:rPr>
          <w:noProof/>
        </w:rPr>
        <w:tab/>
        <w:t>Davis DP, Wold RM, Patel RJ, Tran AJ, Tokhi RN, Chan TC, et al. The clinical presentation and impact of diagnostic delays on emergency department patients with spinal epidural abscess. J Emerg Med. 2004;26(3):285-91.</w:t>
      </w:r>
      <w:bookmarkEnd w:id="2"/>
    </w:p>
    <w:p w14:paraId="47FDB91C" w14:textId="52519E51" w:rsidR="009F672F" w:rsidRDefault="00B502FC" w:rsidP="00A96CEF">
      <w:pPr>
        <w:rPr>
          <w:b/>
        </w:rPr>
      </w:pPr>
      <w:r>
        <w:rPr>
          <w:b/>
        </w:rPr>
        <w:fldChar w:fldCharType="end"/>
      </w:r>
    </w:p>
    <w:sectPr w:rsidR="009F672F" w:rsidSect="005A64C2">
      <w:pgSz w:w="12240" w:h="15840"/>
      <w:pgMar w:top="1440" w:right="1440" w:bottom="1440" w:left="1440" w:header="720" w:footer="720" w:gutter="0"/>
      <w:cols w:space="720"/>
      <w:rtlGutter/>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DA35B1" w14:textId="77777777" w:rsidR="00D46651" w:rsidRDefault="00D46651">
      <w:r>
        <w:separator/>
      </w:r>
    </w:p>
  </w:endnote>
  <w:endnote w:type="continuationSeparator" w:id="0">
    <w:p w14:paraId="0365049F" w14:textId="77777777" w:rsidR="00D46651" w:rsidRDefault="00D466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F6A7A3" w14:textId="77777777" w:rsidR="00D46651" w:rsidRDefault="00D46651">
      <w:r>
        <w:separator/>
      </w:r>
    </w:p>
  </w:footnote>
  <w:footnote w:type="continuationSeparator" w:id="0">
    <w:p w14:paraId="554DC469" w14:textId="77777777" w:rsidR="00D46651" w:rsidRDefault="00D46651">
      <w:r>
        <w:continuationSeparator/>
      </w:r>
    </w:p>
  </w:footnote>
  <w:footnote w:id="1">
    <w:p w14:paraId="1A19C743" w14:textId="77777777" w:rsidR="00D46651" w:rsidRDefault="00D46651">
      <w:pPr>
        <w:pStyle w:val="FootnoteText"/>
      </w:pPr>
      <w:r>
        <w:rPr>
          <w:rStyle w:val="FootnoteReference"/>
        </w:rPr>
        <w:footnoteRef/>
      </w:r>
      <w:r>
        <w:t xml:space="preserve"> If you search Google Images for "Anal Cranial Inversion" you can see what it looks like.</w:t>
      </w:r>
    </w:p>
  </w:footnote>
  <w:footnote w:id="2">
    <w:p w14:paraId="42C036D1" w14:textId="77777777" w:rsidR="00D46651" w:rsidRDefault="00D46651" w:rsidP="000A725C">
      <w:pPr>
        <w:pStyle w:val="FootnoteText"/>
      </w:pPr>
      <w:r>
        <w:rPr>
          <w:rStyle w:val="FootnoteReference"/>
        </w:rPr>
        <w:footnoteRef/>
      </w:r>
      <w:r>
        <w:t xml:space="preserve"> Blood is taken from the patient and sent to a central laboratory where it is spread onto a microscope slide and examined for the malaria parasite by a trained </w:t>
      </w:r>
      <w:proofErr w:type="spellStart"/>
      <w:r>
        <w:t>microscopist</w:t>
      </w:r>
      <w:proofErr w:type="spellEnd"/>
      <w: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67892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407026"/>
    <w:multiLevelType w:val="hybridMultilevel"/>
    <w:tmpl w:val="3EA0F76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8C5EFB"/>
    <w:multiLevelType w:val="hybridMultilevel"/>
    <w:tmpl w:val="1E3AD9D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5D6E9B"/>
    <w:multiLevelType w:val="hybridMultilevel"/>
    <w:tmpl w:val="9FFAE868"/>
    <w:lvl w:ilvl="0" w:tplc="04090017">
      <w:start w:val="1"/>
      <w:numFmt w:val="lowerLetter"/>
      <w:lvlText w:val="%1)"/>
      <w:lvlJc w:val="left"/>
      <w:pPr>
        <w:tabs>
          <w:tab w:val="num" w:pos="720"/>
        </w:tabs>
        <w:ind w:left="720" w:hanging="360"/>
      </w:pPr>
      <w:rPr>
        <w:rFonts w:hint="default"/>
      </w:rPr>
    </w:lvl>
    <w:lvl w:ilvl="1" w:tplc="5A48F3CC">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99524C"/>
    <w:multiLevelType w:val="hybridMultilevel"/>
    <w:tmpl w:val="F46EBB04"/>
    <w:lvl w:ilvl="0" w:tplc="36CA31C0">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C8B2BC4"/>
    <w:multiLevelType w:val="hybridMultilevel"/>
    <w:tmpl w:val="2498261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6B2589"/>
    <w:multiLevelType w:val="hybridMultilevel"/>
    <w:tmpl w:val="DDCEBCDE"/>
    <w:lvl w:ilvl="0" w:tplc="953A7C6C">
      <w:start w:val="2"/>
      <w:numFmt w:val="lowerRoman"/>
      <w:lvlText w:val="%1."/>
      <w:lvlJc w:val="left"/>
      <w:pPr>
        <w:tabs>
          <w:tab w:val="num" w:pos="2940"/>
        </w:tabs>
        <w:ind w:left="2940" w:hanging="15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1FA40494"/>
    <w:multiLevelType w:val="hybridMultilevel"/>
    <w:tmpl w:val="530A12FA"/>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CF8587C"/>
    <w:multiLevelType w:val="hybridMultilevel"/>
    <w:tmpl w:val="6DEC6B54"/>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309E526C"/>
    <w:multiLevelType w:val="hybridMultilevel"/>
    <w:tmpl w:val="54FCB36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A84096D"/>
    <w:multiLevelType w:val="hybridMultilevel"/>
    <w:tmpl w:val="00365584"/>
    <w:lvl w:ilvl="0" w:tplc="04090019">
      <w:start w:val="4"/>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690174F"/>
    <w:multiLevelType w:val="hybridMultilevel"/>
    <w:tmpl w:val="A3C0AD80"/>
    <w:lvl w:ilvl="0" w:tplc="9EF0E2AC">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EDB2FB7"/>
    <w:multiLevelType w:val="hybridMultilevel"/>
    <w:tmpl w:val="6D082F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5FBB53FF"/>
    <w:multiLevelType w:val="hybridMultilevel"/>
    <w:tmpl w:val="BB02CEE2"/>
    <w:lvl w:ilvl="0" w:tplc="69B4ADD2">
      <w:start w:val="7"/>
      <w:numFmt w:val="decimal"/>
      <w:lvlText w:val="%1."/>
      <w:lvlJc w:val="left"/>
      <w:pPr>
        <w:tabs>
          <w:tab w:val="num" w:pos="360"/>
        </w:tabs>
        <w:ind w:left="360" w:hanging="360"/>
      </w:pPr>
      <w:rPr>
        <w:rFonts w:ascii="Times New Roman" w:hAnsi="Times New Roman" w:cs="Times New Roman" w:hint="default"/>
        <w:b/>
        <w:color w:val="auto"/>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61AA0A4D"/>
    <w:multiLevelType w:val="hybridMultilevel"/>
    <w:tmpl w:val="CD40B016"/>
    <w:lvl w:ilvl="0" w:tplc="F13AFC3A">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8AE2238"/>
    <w:multiLevelType w:val="hybridMultilevel"/>
    <w:tmpl w:val="5F1E985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CD454F4"/>
    <w:multiLevelType w:val="hybridMultilevel"/>
    <w:tmpl w:val="EB28EA14"/>
    <w:lvl w:ilvl="0" w:tplc="E306F0C2">
      <w:start w:val="1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73F540D8"/>
    <w:multiLevelType w:val="hybridMultilevel"/>
    <w:tmpl w:val="6C741224"/>
    <w:lvl w:ilvl="0" w:tplc="34BEAC32">
      <w:start w:val="1"/>
      <w:numFmt w:val="lowerLetter"/>
      <w:lvlText w:val="%1."/>
      <w:lvlJc w:val="left"/>
      <w:pPr>
        <w:tabs>
          <w:tab w:val="num" w:pos="720"/>
        </w:tabs>
        <w:ind w:left="720" w:hanging="360"/>
      </w:pPr>
      <w:rPr>
        <w:rFonts w:ascii="Times New Roman" w:eastAsia="Times New Roman" w:hAnsi="Times New Roman" w:cs="Times New Roman"/>
        <w:b/>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7D7E2B39"/>
    <w:multiLevelType w:val="hybridMultilevel"/>
    <w:tmpl w:val="CCFC9F2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8"/>
  </w:num>
  <w:num w:numId="3">
    <w:abstractNumId w:val="2"/>
  </w:num>
  <w:num w:numId="4">
    <w:abstractNumId w:val="5"/>
  </w:num>
  <w:num w:numId="5">
    <w:abstractNumId w:val="6"/>
  </w:num>
  <w:num w:numId="6">
    <w:abstractNumId w:val="3"/>
  </w:num>
  <w:num w:numId="7">
    <w:abstractNumId w:val="15"/>
  </w:num>
  <w:num w:numId="8">
    <w:abstractNumId w:val="1"/>
  </w:num>
  <w:num w:numId="9">
    <w:abstractNumId w:val="11"/>
  </w:num>
  <w:num w:numId="10">
    <w:abstractNumId w:val="14"/>
  </w:num>
  <w:num w:numId="11">
    <w:abstractNumId w:val="13"/>
  </w:num>
  <w:num w:numId="12">
    <w:abstractNumId w:val="16"/>
  </w:num>
  <w:num w:numId="13">
    <w:abstractNumId w:val="18"/>
  </w:num>
  <w:num w:numId="14">
    <w:abstractNumId w:val="4"/>
  </w:num>
  <w:num w:numId="15">
    <w:abstractNumId w:val="12"/>
  </w:num>
  <w:num w:numId="16">
    <w:abstractNumId w:val="7"/>
  </w:num>
  <w:num w:numId="17">
    <w:abstractNumId w:val="9"/>
  </w:num>
  <w:num w:numId="18">
    <w:abstractNumId w:val="1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s5wrswzpewzvvze9sxpxree4s0x5vdrwfapp&quot;&gt;MasterLibrary-2016-0428&lt;record-ids&gt;&lt;item&gt;1268&lt;/item&gt;&lt;/record-ids&gt;&lt;/item&gt;&lt;/Libraries&gt;"/>
  </w:docVars>
  <w:rsids>
    <w:rsidRoot w:val="005032C0"/>
    <w:rsid w:val="00013531"/>
    <w:rsid w:val="0001530A"/>
    <w:rsid w:val="00022246"/>
    <w:rsid w:val="00040F3B"/>
    <w:rsid w:val="000465F4"/>
    <w:rsid w:val="000603C3"/>
    <w:rsid w:val="00063272"/>
    <w:rsid w:val="000844F1"/>
    <w:rsid w:val="00084E9F"/>
    <w:rsid w:val="000A1648"/>
    <w:rsid w:val="000A5083"/>
    <w:rsid w:val="000A725C"/>
    <w:rsid w:val="000B3672"/>
    <w:rsid w:val="000B71EF"/>
    <w:rsid w:val="000B794C"/>
    <w:rsid w:val="001028AB"/>
    <w:rsid w:val="0011171E"/>
    <w:rsid w:val="00166AD7"/>
    <w:rsid w:val="001860A5"/>
    <w:rsid w:val="00187511"/>
    <w:rsid w:val="001B030C"/>
    <w:rsid w:val="001C40B2"/>
    <w:rsid w:val="001E5576"/>
    <w:rsid w:val="001F1EAF"/>
    <w:rsid w:val="0020398E"/>
    <w:rsid w:val="0023737E"/>
    <w:rsid w:val="00243A48"/>
    <w:rsid w:val="00244660"/>
    <w:rsid w:val="002540B8"/>
    <w:rsid w:val="00260749"/>
    <w:rsid w:val="00294D60"/>
    <w:rsid w:val="002A3562"/>
    <w:rsid w:val="002B6195"/>
    <w:rsid w:val="002F7263"/>
    <w:rsid w:val="003005FA"/>
    <w:rsid w:val="00306A90"/>
    <w:rsid w:val="00313676"/>
    <w:rsid w:val="00326D92"/>
    <w:rsid w:val="00347977"/>
    <w:rsid w:val="00390006"/>
    <w:rsid w:val="003A1534"/>
    <w:rsid w:val="003B4A90"/>
    <w:rsid w:val="003E124A"/>
    <w:rsid w:val="003F457B"/>
    <w:rsid w:val="00406937"/>
    <w:rsid w:val="004125BA"/>
    <w:rsid w:val="004344EA"/>
    <w:rsid w:val="00446149"/>
    <w:rsid w:val="004A7F88"/>
    <w:rsid w:val="004E7086"/>
    <w:rsid w:val="005032C0"/>
    <w:rsid w:val="0050686B"/>
    <w:rsid w:val="00520298"/>
    <w:rsid w:val="00540895"/>
    <w:rsid w:val="00543690"/>
    <w:rsid w:val="0055455B"/>
    <w:rsid w:val="00572FC2"/>
    <w:rsid w:val="005847BE"/>
    <w:rsid w:val="005935F6"/>
    <w:rsid w:val="005A2053"/>
    <w:rsid w:val="005A5A28"/>
    <w:rsid w:val="005A64C2"/>
    <w:rsid w:val="005B24A1"/>
    <w:rsid w:val="005F24A9"/>
    <w:rsid w:val="005F5631"/>
    <w:rsid w:val="00604258"/>
    <w:rsid w:val="00605019"/>
    <w:rsid w:val="00611D6D"/>
    <w:rsid w:val="00616A9C"/>
    <w:rsid w:val="00640C23"/>
    <w:rsid w:val="0066798B"/>
    <w:rsid w:val="006908D1"/>
    <w:rsid w:val="0069608C"/>
    <w:rsid w:val="006F0D3C"/>
    <w:rsid w:val="006F29D1"/>
    <w:rsid w:val="00702D13"/>
    <w:rsid w:val="00706C19"/>
    <w:rsid w:val="007145F1"/>
    <w:rsid w:val="007414EE"/>
    <w:rsid w:val="00766B21"/>
    <w:rsid w:val="007934CD"/>
    <w:rsid w:val="007A7388"/>
    <w:rsid w:val="007F1FE4"/>
    <w:rsid w:val="00803F56"/>
    <w:rsid w:val="00817C19"/>
    <w:rsid w:val="008308B2"/>
    <w:rsid w:val="00834ABB"/>
    <w:rsid w:val="0084543A"/>
    <w:rsid w:val="0085499F"/>
    <w:rsid w:val="00855CB5"/>
    <w:rsid w:val="00864ECB"/>
    <w:rsid w:val="008A3404"/>
    <w:rsid w:val="008A38F8"/>
    <w:rsid w:val="008B7DAE"/>
    <w:rsid w:val="008F0256"/>
    <w:rsid w:val="008F56B0"/>
    <w:rsid w:val="009033CA"/>
    <w:rsid w:val="009146E0"/>
    <w:rsid w:val="00934C1D"/>
    <w:rsid w:val="009438B7"/>
    <w:rsid w:val="00946EFE"/>
    <w:rsid w:val="009645AF"/>
    <w:rsid w:val="00983C8D"/>
    <w:rsid w:val="009A1D5F"/>
    <w:rsid w:val="009C38C3"/>
    <w:rsid w:val="009F672F"/>
    <w:rsid w:val="00A0530B"/>
    <w:rsid w:val="00A22DBB"/>
    <w:rsid w:val="00A3017A"/>
    <w:rsid w:val="00A54F09"/>
    <w:rsid w:val="00A96CEF"/>
    <w:rsid w:val="00AB3AE2"/>
    <w:rsid w:val="00AB5791"/>
    <w:rsid w:val="00AC11AA"/>
    <w:rsid w:val="00AC781A"/>
    <w:rsid w:val="00AD54D1"/>
    <w:rsid w:val="00AE5D3C"/>
    <w:rsid w:val="00AF217C"/>
    <w:rsid w:val="00AF6420"/>
    <w:rsid w:val="00B0262F"/>
    <w:rsid w:val="00B215F8"/>
    <w:rsid w:val="00B35237"/>
    <w:rsid w:val="00B43DF4"/>
    <w:rsid w:val="00B502FC"/>
    <w:rsid w:val="00B539D4"/>
    <w:rsid w:val="00B76238"/>
    <w:rsid w:val="00BB70CF"/>
    <w:rsid w:val="00C57F83"/>
    <w:rsid w:val="00C62A98"/>
    <w:rsid w:val="00C66259"/>
    <w:rsid w:val="00C93DB2"/>
    <w:rsid w:val="00CA6D29"/>
    <w:rsid w:val="00CD697C"/>
    <w:rsid w:val="00CF0E23"/>
    <w:rsid w:val="00D06704"/>
    <w:rsid w:val="00D13C62"/>
    <w:rsid w:val="00D37B79"/>
    <w:rsid w:val="00D46651"/>
    <w:rsid w:val="00D50E1D"/>
    <w:rsid w:val="00D65D2C"/>
    <w:rsid w:val="00D80287"/>
    <w:rsid w:val="00DA1B7D"/>
    <w:rsid w:val="00DB24EB"/>
    <w:rsid w:val="00DC1DD7"/>
    <w:rsid w:val="00DF315C"/>
    <w:rsid w:val="00E00A6F"/>
    <w:rsid w:val="00E353D5"/>
    <w:rsid w:val="00E35A9A"/>
    <w:rsid w:val="00E637E5"/>
    <w:rsid w:val="00ED7D96"/>
    <w:rsid w:val="00EE1CFC"/>
    <w:rsid w:val="00EE61B2"/>
    <w:rsid w:val="00F05930"/>
    <w:rsid w:val="00F14821"/>
    <w:rsid w:val="00F230FF"/>
    <w:rsid w:val="00F35374"/>
    <w:rsid w:val="00F50868"/>
    <w:rsid w:val="00F62DB1"/>
    <w:rsid w:val="00F6426B"/>
    <w:rsid w:val="00F76FAB"/>
    <w:rsid w:val="00F92954"/>
    <w:rsid w:val="00FB6A3B"/>
    <w:rsid w:val="00FD1418"/>
    <w:rsid w:val="00FD5EB8"/>
    <w:rsid w:val="00FF3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3F38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endnote text" w:locked="1"/>
    <w:lsdException w:name="Title" w:locked="1" w:qFormat="1"/>
    <w:lsdException w:name="Default Paragraph Font" w:locked="1"/>
    <w:lsdException w:name="Subtitle" w:locked="1" w:qFormat="1"/>
    <w:lsdException w:name="Strong" w:locked="1" w:qFormat="1"/>
    <w:lsdException w:name="Emphasis" w:locked="1" w:qFormat="1"/>
    <w:lsdException w:name="HTML Preformatted" w:locked="1"/>
    <w:lsdException w:name="Table Grid" w:locked="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32C0"/>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503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locked/>
    <w:rsid w:val="005032C0"/>
    <w:rPr>
      <w:rFonts w:ascii="Courier New" w:hAnsi="Courier New" w:cs="Courier New"/>
      <w:sz w:val="20"/>
      <w:szCs w:val="20"/>
    </w:rPr>
  </w:style>
  <w:style w:type="paragraph" w:styleId="EndnoteText">
    <w:name w:val="endnote text"/>
    <w:basedOn w:val="Normal"/>
    <w:link w:val="EndnoteTextChar"/>
    <w:semiHidden/>
    <w:rsid w:val="005032C0"/>
    <w:pPr>
      <w:widowControl w:val="0"/>
    </w:pPr>
    <w:rPr>
      <w:rFonts w:ascii="Courier New" w:hAnsi="Courier New" w:cs="Courier New"/>
    </w:rPr>
  </w:style>
  <w:style w:type="character" w:customStyle="1" w:styleId="EndnoteTextChar">
    <w:name w:val="Endnote Text Char"/>
    <w:link w:val="EndnoteText"/>
    <w:semiHidden/>
    <w:locked/>
    <w:rsid w:val="005032C0"/>
    <w:rPr>
      <w:rFonts w:ascii="Courier New" w:hAnsi="Courier New" w:cs="Courier New"/>
      <w:snapToGrid w:val="0"/>
      <w:sz w:val="24"/>
      <w:szCs w:val="24"/>
    </w:rPr>
  </w:style>
  <w:style w:type="paragraph" w:styleId="BalloonText">
    <w:name w:val="Balloon Text"/>
    <w:basedOn w:val="Normal"/>
    <w:link w:val="BalloonTextChar"/>
    <w:semiHidden/>
    <w:rsid w:val="005032C0"/>
    <w:rPr>
      <w:rFonts w:ascii="Tahoma" w:hAnsi="Tahoma" w:cs="Tahoma"/>
      <w:sz w:val="16"/>
      <w:szCs w:val="16"/>
    </w:rPr>
  </w:style>
  <w:style w:type="character" w:customStyle="1" w:styleId="BalloonTextChar">
    <w:name w:val="Balloon Text Char"/>
    <w:link w:val="BalloonText"/>
    <w:semiHidden/>
    <w:locked/>
    <w:rsid w:val="005032C0"/>
    <w:rPr>
      <w:rFonts w:ascii="Tahoma" w:hAnsi="Tahoma" w:cs="Tahoma"/>
      <w:sz w:val="16"/>
      <w:szCs w:val="16"/>
    </w:rPr>
  </w:style>
  <w:style w:type="character" w:styleId="Hyperlink">
    <w:name w:val="Hyperlink"/>
    <w:rsid w:val="007145F1"/>
    <w:rPr>
      <w:color w:val="0000FF"/>
      <w:u w:val="single"/>
    </w:rPr>
  </w:style>
  <w:style w:type="paragraph" w:styleId="FootnoteText">
    <w:name w:val="footnote text"/>
    <w:basedOn w:val="Normal"/>
    <w:semiHidden/>
    <w:rsid w:val="007145F1"/>
    <w:rPr>
      <w:rFonts w:eastAsia="Times New Roman"/>
      <w:sz w:val="20"/>
      <w:szCs w:val="20"/>
    </w:rPr>
  </w:style>
  <w:style w:type="character" w:styleId="FootnoteReference">
    <w:name w:val="footnote reference"/>
    <w:semiHidden/>
    <w:rsid w:val="007145F1"/>
    <w:rPr>
      <w:vertAlign w:val="superscript"/>
    </w:rPr>
  </w:style>
  <w:style w:type="paragraph" w:styleId="CommentText">
    <w:name w:val="annotation text"/>
    <w:basedOn w:val="Normal"/>
    <w:link w:val="CommentTextChar"/>
    <w:rsid w:val="008A3404"/>
  </w:style>
  <w:style w:type="character" w:customStyle="1" w:styleId="CommentTextChar">
    <w:name w:val="Comment Text Char"/>
    <w:link w:val="CommentText"/>
    <w:rsid w:val="008A3404"/>
    <w:rPr>
      <w:rFonts w:eastAsia="Calibri"/>
      <w:sz w:val="24"/>
      <w:szCs w:val="24"/>
      <w:lang w:val="en-US" w:eastAsia="en-US" w:bidi="ar-SA"/>
    </w:rPr>
  </w:style>
  <w:style w:type="character" w:styleId="Strong">
    <w:name w:val="Strong"/>
    <w:qFormat/>
    <w:locked/>
    <w:rsid w:val="00166AD7"/>
    <w:rPr>
      <w:b/>
      <w:bCs/>
    </w:rPr>
  </w:style>
  <w:style w:type="paragraph" w:styleId="ListParagraph">
    <w:name w:val="List Paragraph"/>
    <w:basedOn w:val="Normal"/>
    <w:qFormat/>
    <w:rsid w:val="00084E9F"/>
    <w:pPr>
      <w:ind w:left="720"/>
      <w:contextualSpacing/>
    </w:pPr>
    <w:rPr>
      <w:rFonts w:eastAsia="Times New Roman"/>
    </w:rPr>
  </w:style>
  <w:style w:type="paragraph" w:styleId="Header">
    <w:name w:val="header"/>
    <w:basedOn w:val="Normal"/>
    <w:link w:val="HeaderChar"/>
    <w:rsid w:val="00CF0E23"/>
    <w:pPr>
      <w:tabs>
        <w:tab w:val="center" w:pos="4320"/>
        <w:tab w:val="right" w:pos="8640"/>
      </w:tabs>
    </w:pPr>
  </w:style>
  <w:style w:type="character" w:customStyle="1" w:styleId="HeaderChar">
    <w:name w:val="Header Char"/>
    <w:basedOn w:val="DefaultParagraphFont"/>
    <w:link w:val="Header"/>
    <w:rsid w:val="00CF0E23"/>
    <w:rPr>
      <w:rFonts w:ascii="Times New Roman" w:hAnsi="Times New Roman"/>
      <w:sz w:val="24"/>
      <w:szCs w:val="24"/>
    </w:rPr>
  </w:style>
  <w:style w:type="paragraph" w:styleId="Footer">
    <w:name w:val="footer"/>
    <w:basedOn w:val="Normal"/>
    <w:link w:val="FooterChar"/>
    <w:rsid w:val="00CF0E23"/>
    <w:pPr>
      <w:tabs>
        <w:tab w:val="center" w:pos="4320"/>
        <w:tab w:val="right" w:pos="8640"/>
      </w:tabs>
    </w:pPr>
  </w:style>
  <w:style w:type="character" w:customStyle="1" w:styleId="FooterChar">
    <w:name w:val="Footer Char"/>
    <w:basedOn w:val="DefaultParagraphFont"/>
    <w:link w:val="Footer"/>
    <w:rsid w:val="00CF0E23"/>
    <w:rPr>
      <w:rFonts w:ascii="Times New Roman" w:hAnsi="Times New Roman"/>
      <w:sz w:val="24"/>
      <w:szCs w:val="24"/>
    </w:rPr>
  </w:style>
  <w:style w:type="paragraph" w:customStyle="1" w:styleId="EndNoteBibliographyTitle">
    <w:name w:val="EndNote Bibliography Title"/>
    <w:basedOn w:val="Normal"/>
    <w:rsid w:val="00022246"/>
    <w:pPr>
      <w:jc w:val="center"/>
    </w:pPr>
  </w:style>
  <w:style w:type="paragraph" w:customStyle="1" w:styleId="EndNoteBibliography">
    <w:name w:val="EndNote Bibliography"/>
    <w:basedOn w:val="Normal"/>
    <w:rsid w:val="0002224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endnote text" w:locked="1"/>
    <w:lsdException w:name="Title" w:locked="1" w:qFormat="1"/>
    <w:lsdException w:name="Default Paragraph Font" w:locked="1"/>
    <w:lsdException w:name="Subtitle" w:locked="1" w:qFormat="1"/>
    <w:lsdException w:name="Strong" w:locked="1" w:qFormat="1"/>
    <w:lsdException w:name="Emphasis" w:locked="1" w:qFormat="1"/>
    <w:lsdException w:name="HTML Preformatted" w:locked="1"/>
    <w:lsdException w:name="Table Grid" w:locked="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032C0"/>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5032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locked/>
    <w:rsid w:val="005032C0"/>
    <w:rPr>
      <w:rFonts w:ascii="Courier New" w:hAnsi="Courier New" w:cs="Courier New"/>
      <w:sz w:val="20"/>
      <w:szCs w:val="20"/>
    </w:rPr>
  </w:style>
  <w:style w:type="paragraph" w:styleId="EndnoteText">
    <w:name w:val="endnote text"/>
    <w:basedOn w:val="Normal"/>
    <w:link w:val="EndnoteTextChar"/>
    <w:semiHidden/>
    <w:rsid w:val="005032C0"/>
    <w:pPr>
      <w:widowControl w:val="0"/>
    </w:pPr>
    <w:rPr>
      <w:rFonts w:ascii="Courier New" w:hAnsi="Courier New" w:cs="Courier New"/>
    </w:rPr>
  </w:style>
  <w:style w:type="character" w:customStyle="1" w:styleId="EndnoteTextChar">
    <w:name w:val="Endnote Text Char"/>
    <w:link w:val="EndnoteText"/>
    <w:semiHidden/>
    <w:locked/>
    <w:rsid w:val="005032C0"/>
    <w:rPr>
      <w:rFonts w:ascii="Courier New" w:hAnsi="Courier New" w:cs="Courier New"/>
      <w:snapToGrid w:val="0"/>
      <w:sz w:val="24"/>
      <w:szCs w:val="24"/>
    </w:rPr>
  </w:style>
  <w:style w:type="paragraph" w:styleId="BalloonText">
    <w:name w:val="Balloon Text"/>
    <w:basedOn w:val="Normal"/>
    <w:link w:val="BalloonTextChar"/>
    <w:semiHidden/>
    <w:rsid w:val="005032C0"/>
    <w:rPr>
      <w:rFonts w:ascii="Tahoma" w:hAnsi="Tahoma" w:cs="Tahoma"/>
      <w:sz w:val="16"/>
      <w:szCs w:val="16"/>
    </w:rPr>
  </w:style>
  <w:style w:type="character" w:customStyle="1" w:styleId="BalloonTextChar">
    <w:name w:val="Balloon Text Char"/>
    <w:link w:val="BalloonText"/>
    <w:semiHidden/>
    <w:locked/>
    <w:rsid w:val="005032C0"/>
    <w:rPr>
      <w:rFonts w:ascii="Tahoma" w:hAnsi="Tahoma" w:cs="Tahoma"/>
      <w:sz w:val="16"/>
      <w:szCs w:val="16"/>
    </w:rPr>
  </w:style>
  <w:style w:type="character" w:styleId="Hyperlink">
    <w:name w:val="Hyperlink"/>
    <w:rsid w:val="007145F1"/>
    <w:rPr>
      <w:color w:val="0000FF"/>
      <w:u w:val="single"/>
    </w:rPr>
  </w:style>
  <w:style w:type="paragraph" w:styleId="FootnoteText">
    <w:name w:val="footnote text"/>
    <w:basedOn w:val="Normal"/>
    <w:semiHidden/>
    <w:rsid w:val="007145F1"/>
    <w:rPr>
      <w:rFonts w:eastAsia="Times New Roman"/>
      <w:sz w:val="20"/>
      <w:szCs w:val="20"/>
    </w:rPr>
  </w:style>
  <w:style w:type="character" w:styleId="FootnoteReference">
    <w:name w:val="footnote reference"/>
    <w:semiHidden/>
    <w:rsid w:val="007145F1"/>
    <w:rPr>
      <w:vertAlign w:val="superscript"/>
    </w:rPr>
  </w:style>
  <w:style w:type="paragraph" w:styleId="CommentText">
    <w:name w:val="annotation text"/>
    <w:basedOn w:val="Normal"/>
    <w:link w:val="CommentTextChar"/>
    <w:rsid w:val="008A3404"/>
  </w:style>
  <w:style w:type="character" w:customStyle="1" w:styleId="CommentTextChar">
    <w:name w:val="Comment Text Char"/>
    <w:link w:val="CommentText"/>
    <w:rsid w:val="008A3404"/>
    <w:rPr>
      <w:rFonts w:eastAsia="Calibri"/>
      <w:sz w:val="24"/>
      <w:szCs w:val="24"/>
      <w:lang w:val="en-US" w:eastAsia="en-US" w:bidi="ar-SA"/>
    </w:rPr>
  </w:style>
  <w:style w:type="character" w:styleId="Strong">
    <w:name w:val="Strong"/>
    <w:qFormat/>
    <w:locked/>
    <w:rsid w:val="00166AD7"/>
    <w:rPr>
      <w:b/>
      <w:bCs/>
    </w:rPr>
  </w:style>
  <w:style w:type="paragraph" w:styleId="ListParagraph">
    <w:name w:val="List Paragraph"/>
    <w:basedOn w:val="Normal"/>
    <w:qFormat/>
    <w:rsid w:val="00084E9F"/>
    <w:pPr>
      <w:ind w:left="720"/>
      <w:contextualSpacing/>
    </w:pPr>
    <w:rPr>
      <w:rFonts w:eastAsia="Times New Roman"/>
    </w:rPr>
  </w:style>
  <w:style w:type="paragraph" w:styleId="Header">
    <w:name w:val="header"/>
    <w:basedOn w:val="Normal"/>
    <w:link w:val="HeaderChar"/>
    <w:rsid w:val="00CF0E23"/>
    <w:pPr>
      <w:tabs>
        <w:tab w:val="center" w:pos="4320"/>
        <w:tab w:val="right" w:pos="8640"/>
      </w:tabs>
    </w:pPr>
  </w:style>
  <w:style w:type="character" w:customStyle="1" w:styleId="HeaderChar">
    <w:name w:val="Header Char"/>
    <w:basedOn w:val="DefaultParagraphFont"/>
    <w:link w:val="Header"/>
    <w:rsid w:val="00CF0E23"/>
    <w:rPr>
      <w:rFonts w:ascii="Times New Roman" w:hAnsi="Times New Roman"/>
      <w:sz w:val="24"/>
      <w:szCs w:val="24"/>
    </w:rPr>
  </w:style>
  <w:style w:type="paragraph" w:styleId="Footer">
    <w:name w:val="footer"/>
    <w:basedOn w:val="Normal"/>
    <w:link w:val="FooterChar"/>
    <w:rsid w:val="00CF0E23"/>
    <w:pPr>
      <w:tabs>
        <w:tab w:val="center" w:pos="4320"/>
        <w:tab w:val="right" w:pos="8640"/>
      </w:tabs>
    </w:pPr>
  </w:style>
  <w:style w:type="character" w:customStyle="1" w:styleId="FooterChar">
    <w:name w:val="Footer Char"/>
    <w:basedOn w:val="DefaultParagraphFont"/>
    <w:link w:val="Footer"/>
    <w:rsid w:val="00CF0E23"/>
    <w:rPr>
      <w:rFonts w:ascii="Times New Roman" w:hAnsi="Times New Roman"/>
      <w:sz w:val="24"/>
      <w:szCs w:val="24"/>
    </w:rPr>
  </w:style>
  <w:style w:type="paragraph" w:customStyle="1" w:styleId="EndNoteBibliographyTitle">
    <w:name w:val="EndNote Bibliography Title"/>
    <w:basedOn w:val="Normal"/>
    <w:rsid w:val="00022246"/>
    <w:pPr>
      <w:jc w:val="center"/>
    </w:pPr>
  </w:style>
  <w:style w:type="paragraph" w:customStyle="1" w:styleId="EndNoteBibliography">
    <w:name w:val="EndNote Bibliography"/>
    <w:basedOn w:val="Normal"/>
    <w:rsid w:val="00022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3645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1208</Words>
  <Characters>6886</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Epi 204 HW 3 Answer Key</vt:lpstr>
    </vt:vector>
  </TitlesOfParts>
  <Company>Department of Veterans Affairs</Company>
  <LinksUpToDate>false</LinksUpToDate>
  <CharactersWithSpaces>8078</CharactersWithSpaces>
  <SharedDoc>false</SharedDoc>
  <HLinks>
    <vt:vector size="12" baseType="variant">
      <vt:variant>
        <vt:i4>4587531</vt:i4>
      </vt:variant>
      <vt:variant>
        <vt:i4>10</vt:i4>
      </vt:variant>
      <vt:variant>
        <vt:i4>0</vt:i4>
      </vt:variant>
      <vt:variant>
        <vt:i4>5</vt:i4>
      </vt:variant>
      <vt:variant>
        <vt:lpwstr/>
      </vt:variant>
      <vt:variant>
        <vt:lpwstr>_ENREF_7</vt:lpwstr>
      </vt:variant>
      <vt:variant>
        <vt:i4>4194315</vt:i4>
      </vt:variant>
      <vt:variant>
        <vt:i4>2</vt:i4>
      </vt:variant>
      <vt:variant>
        <vt:i4>0</vt:i4>
      </vt:variant>
      <vt:variant>
        <vt:i4>5</vt:i4>
      </vt:variant>
      <vt:variant>
        <vt:lpwstr/>
      </vt:variant>
      <vt:variant>
        <vt:lpwstr>_ENREF_1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 204 HW 3 Answer Key</dc:title>
  <dc:subject/>
  <dc:creator>Department of Veterans Affairs</dc:creator>
  <cp:keywords/>
  <dc:description/>
  <cp:lastModifiedBy>Tom Newman</cp:lastModifiedBy>
  <cp:revision>4</cp:revision>
  <dcterms:created xsi:type="dcterms:W3CDTF">2016-09-23T02:20:00Z</dcterms:created>
  <dcterms:modified xsi:type="dcterms:W3CDTF">2016-09-23T02:27:00Z</dcterms:modified>
</cp:coreProperties>
</file>