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E97F6" w14:textId="08561591" w:rsidR="00AA7920" w:rsidRPr="00505313" w:rsidRDefault="00AA7920" w:rsidP="00BE1E90">
      <w:pPr>
        <w:spacing w:after="0" w:line="240" w:lineRule="auto"/>
        <w:outlineLvl w:val="0"/>
        <w:rPr>
          <w:rFonts w:ascii="Arial" w:hAnsi="Arial" w:cs="Arial"/>
          <w:b/>
        </w:rPr>
      </w:pPr>
      <w:r w:rsidRPr="00505313">
        <w:rPr>
          <w:rFonts w:ascii="Arial" w:hAnsi="Arial" w:cs="Arial"/>
          <w:b/>
        </w:rPr>
        <w:t xml:space="preserve">EPID 210 Epidemiology of </w:t>
      </w:r>
      <w:proofErr w:type="gramStart"/>
      <w:r w:rsidRPr="00505313">
        <w:rPr>
          <w:rFonts w:ascii="Arial" w:hAnsi="Arial" w:cs="Arial"/>
          <w:b/>
        </w:rPr>
        <w:t>Aging</w:t>
      </w:r>
      <w:proofErr w:type="gramEnd"/>
      <w:r w:rsidRPr="00505313">
        <w:rPr>
          <w:rFonts w:ascii="Arial" w:hAnsi="Arial" w:cs="Arial"/>
          <w:b/>
        </w:rPr>
        <w:t xml:space="preserve"> (</w:t>
      </w:r>
      <w:r w:rsidR="00C61AA4" w:rsidRPr="00505313">
        <w:rPr>
          <w:rFonts w:ascii="Arial" w:hAnsi="Arial" w:cs="Arial"/>
          <w:b/>
        </w:rPr>
        <w:t>2</w:t>
      </w:r>
      <w:r w:rsidRPr="00505313">
        <w:rPr>
          <w:rFonts w:ascii="Arial" w:hAnsi="Arial" w:cs="Arial"/>
          <w:b/>
        </w:rPr>
        <w:t xml:space="preserve"> unit</w:t>
      </w:r>
      <w:r w:rsidR="00505313" w:rsidRPr="00505313">
        <w:rPr>
          <w:rFonts w:ascii="Arial" w:hAnsi="Arial" w:cs="Arial"/>
          <w:b/>
        </w:rPr>
        <w:t>s</w:t>
      </w:r>
      <w:r w:rsidRPr="00505313">
        <w:rPr>
          <w:rFonts w:ascii="Arial" w:hAnsi="Arial" w:cs="Arial"/>
          <w:b/>
        </w:rPr>
        <w:t xml:space="preserve">) </w:t>
      </w:r>
      <w:r w:rsidR="00C61AA4" w:rsidRPr="00505313">
        <w:rPr>
          <w:rFonts w:ascii="Arial" w:hAnsi="Arial" w:cs="Arial"/>
          <w:b/>
        </w:rPr>
        <w:t>Winter 201</w:t>
      </w:r>
      <w:r w:rsidR="007C2B77">
        <w:rPr>
          <w:rFonts w:ascii="Arial" w:hAnsi="Arial" w:cs="Arial"/>
          <w:b/>
        </w:rPr>
        <w:t>6</w:t>
      </w:r>
    </w:p>
    <w:p w14:paraId="4C689A00" w14:textId="77777777" w:rsidR="00AA7920" w:rsidRPr="00505313" w:rsidRDefault="00AA7920" w:rsidP="00BE1E90">
      <w:pPr>
        <w:spacing w:after="0" w:line="240" w:lineRule="auto"/>
        <w:outlineLvl w:val="0"/>
        <w:rPr>
          <w:rFonts w:ascii="Arial" w:hAnsi="Arial" w:cs="Arial"/>
        </w:rPr>
      </w:pPr>
      <w:proofErr w:type="gramStart"/>
      <w:r w:rsidRPr="00505313">
        <w:rPr>
          <w:rFonts w:ascii="Arial" w:hAnsi="Arial" w:cs="Arial"/>
        </w:rPr>
        <w:t>Instructor.</w:t>
      </w:r>
      <w:proofErr w:type="gramEnd"/>
      <w:r w:rsidRPr="00505313">
        <w:rPr>
          <w:rFonts w:ascii="Arial" w:hAnsi="Arial" w:cs="Arial"/>
        </w:rPr>
        <w:t xml:space="preserve"> Mary N Haan, </w:t>
      </w:r>
      <w:r w:rsidR="00505313" w:rsidRPr="00505313">
        <w:rPr>
          <w:rFonts w:ascii="Arial" w:hAnsi="Arial" w:cs="Arial"/>
        </w:rPr>
        <w:t>Professor of Epidemiology</w:t>
      </w:r>
    </w:p>
    <w:p w14:paraId="63E8BF8D" w14:textId="3F549685" w:rsidR="003B25CE" w:rsidRDefault="0074185E" w:rsidP="008B1327">
      <w:pPr>
        <w:spacing w:after="0" w:line="240" w:lineRule="auto"/>
        <w:rPr>
          <w:rFonts w:ascii="Arial" w:hAnsi="Arial" w:cs="Arial"/>
          <w:b/>
        </w:rPr>
      </w:pPr>
      <w:r w:rsidRPr="00505313">
        <w:rPr>
          <w:rFonts w:ascii="Arial" w:hAnsi="Arial" w:cs="Arial"/>
          <w:b/>
        </w:rPr>
        <w:t xml:space="preserve">Class room: </w:t>
      </w:r>
      <w:r>
        <w:rPr>
          <w:rFonts w:ascii="Arial" w:hAnsi="Arial" w:cs="Arial"/>
          <w:b/>
        </w:rPr>
        <w:t xml:space="preserve">Mission Hall 11:05 </w:t>
      </w:r>
      <w:r w:rsidRPr="00505313">
        <w:rPr>
          <w:rFonts w:ascii="Arial" w:hAnsi="Arial" w:cs="Arial"/>
          <w:b/>
        </w:rPr>
        <w:t>10:30-12 Wednesdays</w:t>
      </w:r>
    </w:p>
    <w:p w14:paraId="2B1F3406" w14:textId="77777777" w:rsidR="0074185E" w:rsidRPr="00505313" w:rsidRDefault="0074185E" w:rsidP="008B1327">
      <w:pPr>
        <w:spacing w:after="0" w:line="240" w:lineRule="auto"/>
        <w:rPr>
          <w:rFonts w:ascii="Arial" w:hAnsi="Arial" w:cs="Arial"/>
          <w:b/>
          <w:u w:val="single"/>
        </w:rPr>
      </w:pPr>
    </w:p>
    <w:p w14:paraId="73095DFC" w14:textId="77777777" w:rsidR="00AF7F9F" w:rsidRPr="00505313" w:rsidRDefault="00AF7F9F" w:rsidP="00BE1E90">
      <w:pPr>
        <w:spacing w:after="0" w:line="240" w:lineRule="auto"/>
        <w:outlineLvl w:val="0"/>
        <w:rPr>
          <w:rFonts w:ascii="Arial" w:hAnsi="Arial" w:cs="Arial"/>
        </w:rPr>
      </w:pPr>
      <w:r w:rsidRPr="00505313">
        <w:rPr>
          <w:rFonts w:ascii="Arial" w:hAnsi="Arial" w:cs="Arial"/>
          <w:b/>
          <w:u w:val="single"/>
        </w:rPr>
        <w:t>Objectives</w:t>
      </w:r>
      <w:r w:rsidRPr="00505313">
        <w:rPr>
          <w:rFonts w:ascii="Arial" w:hAnsi="Arial" w:cs="Arial"/>
        </w:rPr>
        <w:t>:</w:t>
      </w:r>
    </w:p>
    <w:p w14:paraId="0884A6AC" w14:textId="4C0A59B4" w:rsidR="00FF0F68" w:rsidRDefault="00AF7F9F" w:rsidP="00AF7F9F">
      <w:pPr>
        <w:spacing w:after="0" w:line="240" w:lineRule="auto"/>
        <w:rPr>
          <w:rFonts w:ascii="Arial" w:hAnsi="Arial" w:cs="Arial"/>
        </w:rPr>
      </w:pPr>
      <w:r w:rsidRPr="00505313">
        <w:rPr>
          <w:rFonts w:ascii="Arial" w:hAnsi="Arial" w:cs="Arial"/>
        </w:rPr>
        <w:t xml:space="preserve">This </w:t>
      </w:r>
      <w:r w:rsidR="00C61AA4" w:rsidRPr="00505313">
        <w:rPr>
          <w:rFonts w:ascii="Arial" w:hAnsi="Arial" w:cs="Arial"/>
        </w:rPr>
        <w:t xml:space="preserve">seminar </w:t>
      </w:r>
      <w:r w:rsidRPr="00505313">
        <w:rPr>
          <w:rFonts w:ascii="Arial" w:hAnsi="Arial" w:cs="Arial"/>
        </w:rPr>
        <w:t xml:space="preserve">course will provide an overview of </w:t>
      </w:r>
      <w:r w:rsidR="00E228D8">
        <w:rPr>
          <w:rFonts w:ascii="Arial" w:hAnsi="Arial" w:cs="Arial"/>
        </w:rPr>
        <w:t>topics</w:t>
      </w:r>
      <w:r w:rsidR="005C25C9" w:rsidRPr="00505313">
        <w:rPr>
          <w:rFonts w:ascii="Arial" w:hAnsi="Arial" w:cs="Arial"/>
        </w:rPr>
        <w:t xml:space="preserve"> and methods for </w:t>
      </w:r>
      <w:r w:rsidRPr="00505313">
        <w:rPr>
          <w:rFonts w:ascii="Arial" w:hAnsi="Arial" w:cs="Arial"/>
        </w:rPr>
        <w:t xml:space="preserve">the epidemiology of aging with a focus on common chronic diseases in older populations. </w:t>
      </w:r>
      <w:r w:rsidR="00FF0F68">
        <w:rPr>
          <w:rFonts w:ascii="Arial" w:hAnsi="Arial" w:cs="Arial"/>
        </w:rPr>
        <w:t>Translation of epidemiologi</w:t>
      </w:r>
      <w:r w:rsidR="008730B5">
        <w:rPr>
          <w:rFonts w:ascii="Arial" w:hAnsi="Arial" w:cs="Arial"/>
        </w:rPr>
        <w:t>c concepts to interventions in</w:t>
      </w:r>
      <w:r w:rsidR="00FF0F68">
        <w:rPr>
          <w:rFonts w:ascii="Arial" w:hAnsi="Arial" w:cs="Arial"/>
        </w:rPr>
        <w:t xml:space="preserve"> older populations</w:t>
      </w:r>
      <w:r w:rsidR="008730B5">
        <w:rPr>
          <w:rFonts w:ascii="Arial" w:hAnsi="Arial" w:cs="Arial"/>
        </w:rPr>
        <w:t xml:space="preserve"> and patients</w:t>
      </w:r>
      <w:r w:rsidR="00FF0F68">
        <w:rPr>
          <w:rFonts w:ascii="Arial" w:hAnsi="Arial" w:cs="Arial"/>
        </w:rPr>
        <w:t xml:space="preserve"> will be a focus. </w:t>
      </w:r>
    </w:p>
    <w:p w14:paraId="3651D2CC" w14:textId="77777777" w:rsidR="00505313" w:rsidRPr="00505313" w:rsidRDefault="00505313" w:rsidP="00505313">
      <w:pPr>
        <w:spacing w:after="0" w:line="240" w:lineRule="auto"/>
        <w:rPr>
          <w:rFonts w:ascii="Arial" w:hAnsi="Arial" w:cs="Arial"/>
        </w:rPr>
      </w:pPr>
    </w:p>
    <w:p w14:paraId="219D3322" w14:textId="0DA5806D" w:rsidR="00FF0F68" w:rsidRPr="00505313" w:rsidRDefault="00AA7920" w:rsidP="00FF0F68">
      <w:pPr>
        <w:spacing w:after="0" w:line="240" w:lineRule="auto"/>
        <w:rPr>
          <w:rFonts w:ascii="Arial" w:hAnsi="Arial" w:cs="Arial"/>
        </w:rPr>
      </w:pPr>
      <w:r w:rsidRPr="00505313">
        <w:rPr>
          <w:rFonts w:ascii="Arial" w:hAnsi="Arial" w:cs="Arial"/>
          <w:b/>
          <w:u w:val="single"/>
        </w:rPr>
        <w:t>Prereq</w:t>
      </w:r>
      <w:r w:rsidR="003B25CE" w:rsidRPr="00505313">
        <w:rPr>
          <w:rFonts w:ascii="Arial" w:hAnsi="Arial" w:cs="Arial"/>
          <w:b/>
          <w:u w:val="single"/>
        </w:rPr>
        <w:t>uisite</w:t>
      </w:r>
      <w:r w:rsidRPr="00505313">
        <w:rPr>
          <w:rFonts w:ascii="Arial" w:hAnsi="Arial" w:cs="Arial"/>
          <w:b/>
          <w:u w:val="single"/>
        </w:rPr>
        <w:t>s</w:t>
      </w:r>
      <w:r w:rsidRPr="00505313">
        <w:rPr>
          <w:rFonts w:ascii="Arial" w:hAnsi="Arial" w:cs="Arial"/>
        </w:rPr>
        <w:t xml:space="preserve">: </w:t>
      </w:r>
      <w:r w:rsidR="003B25CE" w:rsidRPr="00505313">
        <w:rPr>
          <w:rFonts w:ascii="Arial" w:hAnsi="Arial" w:cs="Arial"/>
        </w:rPr>
        <w:t xml:space="preserve">This course is appropriate for any graduate student, </w:t>
      </w:r>
      <w:r w:rsidR="00B74C78">
        <w:rPr>
          <w:rFonts w:ascii="Arial" w:hAnsi="Arial" w:cs="Arial"/>
        </w:rPr>
        <w:t xml:space="preserve">faculty, </w:t>
      </w:r>
      <w:bookmarkStart w:id="0" w:name="_GoBack"/>
      <w:bookmarkEnd w:id="0"/>
      <w:proofErr w:type="gramStart"/>
      <w:r w:rsidR="003B25CE" w:rsidRPr="00505313">
        <w:rPr>
          <w:rFonts w:ascii="Arial" w:hAnsi="Arial" w:cs="Arial"/>
        </w:rPr>
        <w:t>fellow</w:t>
      </w:r>
      <w:proofErr w:type="gramEnd"/>
      <w:r w:rsidR="003B25CE" w:rsidRPr="00505313">
        <w:rPr>
          <w:rFonts w:ascii="Arial" w:hAnsi="Arial" w:cs="Arial"/>
        </w:rPr>
        <w:t xml:space="preserve"> or post doc in a health sciences discipline who is interested in the topic.</w:t>
      </w:r>
      <w:r w:rsidR="00FF0F68" w:rsidRPr="00FF0F68">
        <w:rPr>
          <w:rFonts w:ascii="Arial" w:hAnsi="Arial" w:cs="Arial"/>
        </w:rPr>
        <w:t xml:space="preserve"> </w:t>
      </w:r>
      <w:r w:rsidR="00FF0F68">
        <w:rPr>
          <w:rFonts w:ascii="Arial" w:hAnsi="Arial" w:cs="Arial"/>
        </w:rPr>
        <w:t xml:space="preserve">Emphasis is on discussion and presentation by students. </w:t>
      </w:r>
    </w:p>
    <w:p w14:paraId="7C10BFFC" w14:textId="77777777" w:rsidR="00AA7920" w:rsidRPr="00505313" w:rsidRDefault="00AA7920" w:rsidP="008B1327">
      <w:pPr>
        <w:spacing w:after="0" w:line="240" w:lineRule="auto"/>
        <w:rPr>
          <w:rFonts w:ascii="Arial" w:hAnsi="Arial" w:cs="Arial"/>
        </w:rPr>
      </w:pPr>
    </w:p>
    <w:p w14:paraId="29A22B9F" w14:textId="4C54655E" w:rsidR="00AF7F9F" w:rsidRDefault="00AF7F9F" w:rsidP="008B1327">
      <w:pPr>
        <w:spacing w:after="0" w:line="240" w:lineRule="auto"/>
        <w:rPr>
          <w:rFonts w:ascii="Arial" w:hAnsi="Arial" w:cs="Arial"/>
        </w:rPr>
      </w:pPr>
      <w:r w:rsidRPr="00505313">
        <w:rPr>
          <w:rFonts w:ascii="Arial" w:hAnsi="Arial" w:cs="Arial"/>
          <w:b/>
          <w:u w:val="single"/>
        </w:rPr>
        <w:t>Reading</w:t>
      </w:r>
      <w:r w:rsidRPr="00505313">
        <w:rPr>
          <w:rFonts w:ascii="Arial" w:hAnsi="Arial" w:cs="Arial"/>
        </w:rPr>
        <w:t>: Assembled articles will be available on-line</w:t>
      </w:r>
      <w:r w:rsidR="0074185E">
        <w:rPr>
          <w:rFonts w:ascii="Arial" w:hAnsi="Arial" w:cs="Arial"/>
        </w:rPr>
        <w:t xml:space="preserve"> or by email or </w:t>
      </w:r>
      <w:proofErr w:type="spellStart"/>
      <w:r w:rsidR="0074185E">
        <w:rPr>
          <w:rFonts w:ascii="Arial" w:hAnsi="Arial" w:cs="Arial"/>
        </w:rPr>
        <w:t>DropBox</w:t>
      </w:r>
      <w:proofErr w:type="spellEnd"/>
      <w:r w:rsidR="00B74C78">
        <w:rPr>
          <w:rFonts w:ascii="Arial" w:hAnsi="Arial" w:cs="Arial"/>
        </w:rPr>
        <w:t xml:space="preserve"> (TBD)</w:t>
      </w:r>
    </w:p>
    <w:p w14:paraId="059E7DC8" w14:textId="77777777" w:rsidR="00105397" w:rsidRPr="00505313" w:rsidRDefault="00105397" w:rsidP="008B1327">
      <w:pPr>
        <w:spacing w:after="0" w:line="240" w:lineRule="auto"/>
        <w:rPr>
          <w:rFonts w:ascii="Arial" w:hAnsi="Arial" w:cs="Arial"/>
        </w:rPr>
      </w:pPr>
    </w:p>
    <w:p w14:paraId="4D703D04" w14:textId="17128715" w:rsidR="00AF7F9F" w:rsidRDefault="00AF7F9F" w:rsidP="00BE1E90">
      <w:pPr>
        <w:spacing w:after="0" w:line="240" w:lineRule="auto"/>
        <w:outlineLvl w:val="0"/>
        <w:rPr>
          <w:rFonts w:ascii="Arial" w:hAnsi="Arial" w:cs="Arial"/>
        </w:rPr>
      </w:pPr>
      <w:r w:rsidRPr="00505313">
        <w:rPr>
          <w:rFonts w:ascii="Arial" w:hAnsi="Arial" w:cs="Arial"/>
          <w:b/>
          <w:u w:val="single"/>
        </w:rPr>
        <w:t>Grading/ Course requirement</w:t>
      </w:r>
      <w:r w:rsidR="00FF0F68">
        <w:rPr>
          <w:rFonts w:ascii="Arial" w:hAnsi="Arial" w:cs="Arial"/>
          <w:b/>
          <w:u w:val="single"/>
        </w:rPr>
        <w:t>s</w:t>
      </w:r>
      <w:r w:rsidRPr="00505313">
        <w:rPr>
          <w:rFonts w:ascii="Arial" w:hAnsi="Arial" w:cs="Arial"/>
        </w:rPr>
        <w:t>:</w:t>
      </w:r>
    </w:p>
    <w:p w14:paraId="5CC1B0B9" w14:textId="77777777" w:rsidR="00B74C78" w:rsidRPr="00505313" w:rsidRDefault="00B74C78" w:rsidP="00BE1E90">
      <w:pPr>
        <w:spacing w:after="0" w:line="240" w:lineRule="auto"/>
        <w:outlineLvl w:val="0"/>
        <w:rPr>
          <w:rFonts w:ascii="Arial" w:hAnsi="Arial" w:cs="Arial"/>
        </w:rPr>
      </w:pPr>
    </w:p>
    <w:p w14:paraId="65E19C84" w14:textId="6E3B73AF" w:rsidR="00AF7F9F" w:rsidRDefault="00AF7F9F" w:rsidP="00AF7F9F">
      <w:pPr>
        <w:spacing w:after="0" w:line="240" w:lineRule="auto"/>
        <w:rPr>
          <w:rFonts w:ascii="Arial" w:hAnsi="Arial" w:cs="Arial"/>
        </w:rPr>
      </w:pPr>
      <w:proofErr w:type="gramStart"/>
      <w:r w:rsidRPr="00C47450">
        <w:rPr>
          <w:rFonts w:ascii="Arial" w:hAnsi="Arial" w:cs="Arial"/>
          <w:i/>
        </w:rPr>
        <w:t xml:space="preserve">Class </w:t>
      </w:r>
      <w:r w:rsidR="005F615F" w:rsidRPr="00C47450">
        <w:rPr>
          <w:rFonts w:ascii="Arial" w:hAnsi="Arial" w:cs="Arial"/>
          <w:i/>
        </w:rPr>
        <w:t>participation (30%).</w:t>
      </w:r>
      <w:proofErr w:type="gramEnd"/>
      <w:r w:rsidR="005F615F">
        <w:rPr>
          <w:rFonts w:ascii="Arial" w:hAnsi="Arial" w:cs="Arial"/>
        </w:rPr>
        <w:t xml:space="preserve"> </w:t>
      </w:r>
      <w:r w:rsidR="00FF0F68">
        <w:rPr>
          <w:rFonts w:ascii="Arial" w:hAnsi="Arial" w:cs="Arial"/>
        </w:rPr>
        <w:t xml:space="preserve">Since the course is a seminar style, </w:t>
      </w:r>
      <w:r w:rsidR="00801B0E">
        <w:rPr>
          <w:rFonts w:ascii="Arial" w:hAnsi="Arial" w:cs="Arial"/>
        </w:rPr>
        <w:t>and i</w:t>
      </w:r>
      <w:r w:rsidR="005F615F">
        <w:rPr>
          <w:rFonts w:ascii="Arial" w:hAnsi="Arial" w:cs="Arial"/>
        </w:rPr>
        <w:t>s</w:t>
      </w:r>
      <w:r w:rsidR="00801B0E">
        <w:rPr>
          <w:rFonts w:ascii="Arial" w:hAnsi="Arial" w:cs="Arial"/>
        </w:rPr>
        <w:t xml:space="preserve"> based on discussion and active reading of materials, </w:t>
      </w:r>
      <w:r w:rsidR="00FF0F68">
        <w:rPr>
          <w:rFonts w:ascii="Arial" w:hAnsi="Arial" w:cs="Arial"/>
        </w:rPr>
        <w:t>attendance is important.</w:t>
      </w:r>
    </w:p>
    <w:p w14:paraId="10C7F37F" w14:textId="77777777" w:rsidR="00C47450" w:rsidRDefault="00C47450" w:rsidP="00AF7F9F">
      <w:pPr>
        <w:spacing w:after="0" w:line="240" w:lineRule="auto"/>
        <w:rPr>
          <w:rFonts w:ascii="Arial" w:hAnsi="Arial" w:cs="Arial"/>
        </w:rPr>
      </w:pPr>
    </w:p>
    <w:p w14:paraId="3D6790D0" w14:textId="72B47A62" w:rsidR="00494013" w:rsidRDefault="005F615F" w:rsidP="00AF7F9F">
      <w:pPr>
        <w:spacing w:after="0" w:line="240" w:lineRule="auto"/>
        <w:rPr>
          <w:rFonts w:ascii="Arial" w:hAnsi="Arial" w:cs="Arial"/>
        </w:rPr>
      </w:pPr>
      <w:r w:rsidRPr="00C47450">
        <w:rPr>
          <w:rFonts w:ascii="Arial" w:hAnsi="Arial" w:cs="Arial"/>
          <w:i/>
        </w:rPr>
        <w:t>Questions (30%):</w:t>
      </w:r>
      <w:r>
        <w:rPr>
          <w:rFonts w:ascii="Arial" w:hAnsi="Arial" w:cs="Arial"/>
        </w:rPr>
        <w:t xml:space="preserve"> </w:t>
      </w:r>
      <w:r w:rsidR="00C47450">
        <w:rPr>
          <w:rFonts w:ascii="Arial" w:hAnsi="Arial" w:cs="Arial"/>
        </w:rPr>
        <w:t>In even weeks, e</w:t>
      </w:r>
      <w:r w:rsidR="00494013">
        <w:rPr>
          <w:rFonts w:ascii="Arial" w:hAnsi="Arial" w:cs="Arial"/>
        </w:rPr>
        <w:t xml:space="preserve">ach student must prepare </w:t>
      </w:r>
      <w:r w:rsidR="00E222A9">
        <w:rPr>
          <w:rFonts w:ascii="Arial" w:hAnsi="Arial" w:cs="Arial"/>
        </w:rPr>
        <w:t>two</w:t>
      </w:r>
      <w:r w:rsidR="00801B0E">
        <w:rPr>
          <w:rFonts w:ascii="Arial" w:hAnsi="Arial" w:cs="Arial"/>
        </w:rPr>
        <w:t xml:space="preserve"> question</w:t>
      </w:r>
      <w:r w:rsidR="00E222A9">
        <w:rPr>
          <w:rFonts w:ascii="Arial" w:hAnsi="Arial" w:cs="Arial"/>
        </w:rPr>
        <w:t>s for discussion</w:t>
      </w:r>
      <w:r w:rsidR="00801B0E">
        <w:rPr>
          <w:rFonts w:ascii="Arial" w:hAnsi="Arial" w:cs="Arial"/>
        </w:rPr>
        <w:t xml:space="preserve"> of the week and </w:t>
      </w:r>
      <w:r w:rsidR="00494013">
        <w:rPr>
          <w:rFonts w:ascii="Arial" w:hAnsi="Arial" w:cs="Arial"/>
        </w:rPr>
        <w:t xml:space="preserve">an answer to </w:t>
      </w:r>
      <w:r w:rsidR="00801B0E">
        <w:rPr>
          <w:rFonts w:ascii="Arial" w:hAnsi="Arial" w:cs="Arial"/>
        </w:rPr>
        <w:t>their question</w:t>
      </w:r>
      <w:r w:rsidR="00E222A9">
        <w:rPr>
          <w:rFonts w:ascii="Arial" w:hAnsi="Arial" w:cs="Arial"/>
        </w:rPr>
        <w:t>s</w:t>
      </w:r>
      <w:r w:rsidR="00801B0E">
        <w:rPr>
          <w:rFonts w:ascii="Arial" w:hAnsi="Arial" w:cs="Arial"/>
        </w:rPr>
        <w:t>. The question</w:t>
      </w:r>
      <w:r w:rsidR="00E222A9">
        <w:rPr>
          <w:rFonts w:ascii="Arial" w:hAnsi="Arial" w:cs="Arial"/>
        </w:rPr>
        <w:t>s</w:t>
      </w:r>
      <w:r w:rsidR="00801B0E">
        <w:rPr>
          <w:rFonts w:ascii="Arial" w:hAnsi="Arial" w:cs="Arial"/>
        </w:rPr>
        <w:t xml:space="preserve"> must be submitted </w:t>
      </w:r>
      <w:r w:rsidR="00E222A9">
        <w:rPr>
          <w:rFonts w:ascii="Arial" w:hAnsi="Arial" w:cs="Arial"/>
        </w:rPr>
        <w:t xml:space="preserve">in writing by email </w:t>
      </w:r>
      <w:r w:rsidR="00801B0E">
        <w:rPr>
          <w:rFonts w:ascii="Arial" w:hAnsi="Arial" w:cs="Arial"/>
        </w:rPr>
        <w:t xml:space="preserve">on the Monday before the Wednesday in question. </w:t>
      </w:r>
      <w:r w:rsidR="00E222A9">
        <w:rPr>
          <w:rFonts w:ascii="Arial" w:hAnsi="Arial" w:cs="Arial"/>
        </w:rPr>
        <w:t xml:space="preserve">More than one student can submit a question on any given date. </w:t>
      </w:r>
    </w:p>
    <w:p w14:paraId="61D50635" w14:textId="77777777" w:rsidR="00C47450" w:rsidRDefault="00C47450" w:rsidP="00AF7F9F">
      <w:pPr>
        <w:spacing w:after="0" w:line="240" w:lineRule="auto"/>
        <w:rPr>
          <w:rFonts w:ascii="Arial" w:hAnsi="Arial" w:cs="Arial"/>
        </w:rPr>
      </w:pPr>
    </w:p>
    <w:p w14:paraId="526181E3" w14:textId="105D37F5" w:rsidR="00FF0F68" w:rsidRDefault="00FF0F68" w:rsidP="00AF7F9F">
      <w:pPr>
        <w:spacing w:after="0" w:line="240" w:lineRule="auto"/>
        <w:rPr>
          <w:rFonts w:ascii="Arial" w:hAnsi="Arial" w:cs="Arial"/>
        </w:rPr>
      </w:pPr>
      <w:r w:rsidRPr="00C47450">
        <w:rPr>
          <w:rFonts w:ascii="Arial" w:hAnsi="Arial" w:cs="Arial"/>
          <w:i/>
        </w:rPr>
        <w:t>Presentation (20%):</w:t>
      </w:r>
      <w:r>
        <w:rPr>
          <w:rFonts w:ascii="Arial" w:hAnsi="Arial" w:cs="Arial"/>
        </w:rPr>
        <w:t xml:space="preserve"> Each student will make a </w:t>
      </w:r>
      <w:r w:rsidR="005F615F">
        <w:rPr>
          <w:rFonts w:ascii="Arial" w:hAnsi="Arial" w:cs="Arial"/>
        </w:rPr>
        <w:t xml:space="preserve">15 minute </w:t>
      </w:r>
      <w:r>
        <w:rPr>
          <w:rFonts w:ascii="Arial" w:hAnsi="Arial" w:cs="Arial"/>
        </w:rPr>
        <w:t xml:space="preserve">presentation addressing a medical or prevention problem concerning older populations or patients. </w:t>
      </w:r>
      <w:r w:rsidR="005F615F">
        <w:rPr>
          <w:rFonts w:ascii="Arial" w:hAnsi="Arial" w:cs="Arial"/>
        </w:rPr>
        <w:t>This can be a review or a presentation of the student’s own work.</w:t>
      </w:r>
    </w:p>
    <w:p w14:paraId="445C0C80" w14:textId="77777777" w:rsidR="00C47450" w:rsidRDefault="00C47450" w:rsidP="00AF7F9F">
      <w:pPr>
        <w:spacing w:after="0" w:line="240" w:lineRule="auto"/>
        <w:rPr>
          <w:rFonts w:ascii="Arial" w:hAnsi="Arial" w:cs="Arial"/>
        </w:rPr>
      </w:pPr>
    </w:p>
    <w:p w14:paraId="2CC2F318" w14:textId="1AC4A945" w:rsidR="00400F44" w:rsidRDefault="00400F44" w:rsidP="00AF7F9F">
      <w:pPr>
        <w:spacing w:after="0" w:line="240" w:lineRule="auto"/>
        <w:rPr>
          <w:rFonts w:ascii="Arial" w:hAnsi="Arial" w:cs="Arial"/>
        </w:rPr>
      </w:pPr>
      <w:r w:rsidRPr="00C47450">
        <w:rPr>
          <w:rFonts w:ascii="Arial" w:hAnsi="Arial" w:cs="Arial"/>
          <w:i/>
        </w:rPr>
        <w:t xml:space="preserve">Reading </w:t>
      </w:r>
      <w:r w:rsidR="00105397" w:rsidRPr="00C47450">
        <w:rPr>
          <w:rFonts w:ascii="Arial" w:hAnsi="Arial" w:cs="Arial"/>
          <w:i/>
        </w:rPr>
        <w:t>(20%)</w:t>
      </w:r>
      <w:r w:rsidR="00105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necessary to support active participation in the course. </w:t>
      </w:r>
      <w:r w:rsidR="005F615F">
        <w:rPr>
          <w:rFonts w:ascii="Arial" w:hAnsi="Arial" w:cs="Arial"/>
        </w:rPr>
        <w:t xml:space="preserve">There will be a random quiz given </w:t>
      </w:r>
      <w:r w:rsidR="00105397">
        <w:rPr>
          <w:rFonts w:ascii="Arial" w:hAnsi="Arial" w:cs="Arial"/>
        </w:rPr>
        <w:t xml:space="preserve">once during the term to address this requirement. </w:t>
      </w:r>
    </w:p>
    <w:p w14:paraId="3A551CE2" w14:textId="77777777" w:rsidR="001B647F" w:rsidRPr="00505313" w:rsidRDefault="001B647F" w:rsidP="00AF7F9F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5"/>
        <w:gridCol w:w="1434"/>
        <w:gridCol w:w="3514"/>
        <w:gridCol w:w="4633"/>
      </w:tblGrid>
      <w:tr w:rsidR="00E222A9" w:rsidRPr="00505313" w14:paraId="3AE8FF42" w14:textId="77777777" w:rsidTr="00E222A9">
        <w:tc>
          <w:tcPr>
            <w:tcW w:w="651" w:type="pct"/>
            <w:tcBorders>
              <w:bottom w:val="single" w:sz="4" w:space="0" w:color="auto"/>
            </w:tcBorders>
          </w:tcPr>
          <w:p w14:paraId="6F206ED6" w14:textId="77777777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5E299B09" w14:textId="035F03C6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Date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7D2D834E" w14:textId="64E58CB8" w:rsidR="00E222A9" w:rsidRPr="00505313" w:rsidRDefault="00E222A9" w:rsidP="00494013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Topic</w:t>
            </w:r>
            <w:r w:rsidR="00C47450">
              <w:rPr>
                <w:rFonts w:ascii="Arial" w:hAnsi="Arial" w:cs="Arial"/>
              </w:rPr>
              <w:t>/Lectures</w:t>
            </w:r>
          </w:p>
        </w:tc>
        <w:tc>
          <w:tcPr>
            <w:tcW w:w="2103" w:type="pct"/>
          </w:tcPr>
          <w:p w14:paraId="56133BC6" w14:textId="21DC008D" w:rsidR="00E222A9" w:rsidRPr="00505313" w:rsidRDefault="00E222A9" w:rsidP="00C47450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 xml:space="preserve">Synopsis </w:t>
            </w:r>
          </w:p>
        </w:tc>
      </w:tr>
      <w:tr w:rsidR="00E222A9" w:rsidRPr="00505313" w14:paraId="0EA79DE1" w14:textId="77777777" w:rsidTr="00E16E3F">
        <w:tc>
          <w:tcPr>
            <w:tcW w:w="651" w:type="pct"/>
            <w:tcBorders>
              <w:bottom w:val="single" w:sz="4" w:space="0" w:color="auto"/>
            </w:tcBorders>
          </w:tcPr>
          <w:p w14:paraId="6B8C85A5" w14:textId="4D8C9CF6" w:rsidR="00E222A9" w:rsidRPr="00505313" w:rsidRDefault="00E222A9" w:rsidP="00BE1E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06152E31" w14:textId="4A48F284" w:rsidR="00E222A9" w:rsidRPr="00505313" w:rsidRDefault="00E222A9" w:rsidP="00BE1E90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1/</w:t>
            </w:r>
            <w:r>
              <w:rPr>
                <w:rFonts w:ascii="Arial" w:hAnsi="Arial" w:cs="Arial"/>
              </w:rPr>
              <w:t>06</w:t>
            </w:r>
            <w:r w:rsidRPr="00505313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7599D248" w14:textId="77777777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1 Overview of epidemiology of aging</w:t>
            </w:r>
          </w:p>
        </w:tc>
        <w:tc>
          <w:tcPr>
            <w:tcW w:w="2103" w:type="pct"/>
            <w:tcBorders>
              <w:bottom w:val="single" w:sz="4" w:space="0" w:color="auto"/>
            </w:tcBorders>
          </w:tcPr>
          <w:p w14:paraId="2925151C" w14:textId="05CCA817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Q: What is the epidemiology of aging?</w:t>
            </w:r>
          </w:p>
        </w:tc>
      </w:tr>
      <w:tr w:rsidR="00E222A9" w:rsidRPr="00505313" w14:paraId="5025A44E" w14:textId="77777777" w:rsidTr="00E16E3F">
        <w:tc>
          <w:tcPr>
            <w:tcW w:w="651" w:type="pct"/>
            <w:tcBorders>
              <w:top w:val="single" w:sz="4" w:space="0" w:color="auto"/>
              <w:right w:val="single" w:sz="6" w:space="0" w:color="auto"/>
            </w:tcBorders>
          </w:tcPr>
          <w:p w14:paraId="7B4A4339" w14:textId="266E6FB9" w:rsidR="00E222A9" w:rsidRDefault="00E222A9" w:rsidP="004674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4FF8DA" w14:textId="08F00707" w:rsidR="00E222A9" w:rsidRPr="00505313" w:rsidRDefault="00E222A9" w:rsidP="004674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1/13/2016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0AA7C0" w14:textId="090D2BFE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05313">
              <w:rPr>
                <w:rFonts w:ascii="Arial" w:hAnsi="Arial" w:cs="Arial"/>
              </w:rPr>
              <w:t xml:space="preserve"> Biology of aging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6" w:space="0" w:color="auto"/>
            </w:tcBorders>
          </w:tcPr>
          <w:p w14:paraId="1DD16998" w14:textId="77777777" w:rsidR="00E222A9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Basics of biological/physiological changes common in aging populations.</w:t>
            </w:r>
          </w:p>
          <w:p w14:paraId="4FD24172" w14:textId="175932DB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Q: What are three factors that influence longevity?</w:t>
            </w:r>
          </w:p>
        </w:tc>
      </w:tr>
      <w:tr w:rsidR="00E222A9" w:rsidRPr="00505313" w14:paraId="42A5E2ED" w14:textId="77777777" w:rsidTr="00E222A9">
        <w:tc>
          <w:tcPr>
            <w:tcW w:w="651" w:type="pct"/>
            <w:tcBorders>
              <w:top w:val="nil"/>
            </w:tcBorders>
          </w:tcPr>
          <w:p w14:paraId="41AC2052" w14:textId="67824C43" w:rsidR="00E222A9" w:rsidRDefault="00E222A9" w:rsidP="00E222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Week 2 questions</w:t>
            </w:r>
          </w:p>
        </w:tc>
        <w:tc>
          <w:tcPr>
            <w:tcW w:w="651" w:type="pct"/>
            <w:tcBorders>
              <w:top w:val="nil"/>
            </w:tcBorders>
          </w:tcPr>
          <w:p w14:paraId="1D41DA4A" w14:textId="06C9FDAC" w:rsidR="00E222A9" w:rsidRDefault="00E222A9" w:rsidP="00E222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Due: 1/11</w:t>
            </w:r>
          </w:p>
        </w:tc>
        <w:tc>
          <w:tcPr>
            <w:tcW w:w="1595" w:type="pct"/>
            <w:tcBorders>
              <w:top w:val="nil"/>
            </w:tcBorders>
          </w:tcPr>
          <w:p w14:paraId="025FFDDC" w14:textId="47915C03" w:rsidR="00E222A9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Students: </w:t>
            </w:r>
          </w:p>
        </w:tc>
        <w:tc>
          <w:tcPr>
            <w:tcW w:w="2103" w:type="pct"/>
          </w:tcPr>
          <w:p w14:paraId="379AA482" w14:textId="02B32E82" w:rsidR="00E222A9" w:rsidRPr="00505313" w:rsidRDefault="00C47450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</w:t>
            </w:r>
            <w:r w:rsidR="00E222A9">
              <w:rPr>
                <w:rFonts w:ascii="Arial" w:hAnsi="Arial" w:cs="Arial"/>
              </w:rPr>
              <w:t>Question</w:t>
            </w:r>
            <w:r>
              <w:rPr>
                <w:rFonts w:ascii="Arial" w:hAnsi="Arial" w:cs="Arial"/>
              </w:rPr>
              <w:t>/Answer</w:t>
            </w:r>
            <w:r w:rsidR="00E222A9">
              <w:rPr>
                <w:rFonts w:ascii="Arial" w:hAnsi="Arial" w:cs="Arial"/>
              </w:rPr>
              <w:t xml:space="preserve">: </w:t>
            </w:r>
          </w:p>
        </w:tc>
      </w:tr>
      <w:tr w:rsidR="00E222A9" w:rsidRPr="00505313" w14:paraId="4BFE89AE" w14:textId="77777777" w:rsidTr="00E222A9">
        <w:tc>
          <w:tcPr>
            <w:tcW w:w="651" w:type="pct"/>
            <w:tcBorders>
              <w:top w:val="nil"/>
            </w:tcBorders>
          </w:tcPr>
          <w:p w14:paraId="3282C60F" w14:textId="75C0C453" w:rsidR="00E222A9" w:rsidRPr="00505313" w:rsidRDefault="00E222A9" w:rsidP="007418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51" w:type="pct"/>
            <w:tcBorders>
              <w:top w:val="nil"/>
            </w:tcBorders>
          </w:tcPr>
          <w:p w14:paraId="42E40D51" w14:textId="0360C56E" w:rsidR="00E222A9" w:rsidRPr="00505313" w:rsidRDefault="00E222A9" w:rsidP="0074185E">
            <w:pPr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  <w:color w:val="000000"/>
              </w:rPr>
              <w:t>1/</w:t>
            </w:r>
            <w:r>
              <w:rPr>
                <w:rFonts w:ascii="Arial" w:hAnsi="Arial" w:cs="Arial"/>
                <w:color w:val="000000"/>
              </w:rPr>
              <w:t>20</w:t>
            </w:r>
            <w:r w:rsidRPr="00505313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595" w:type="pct"/>
            <w:tcBorders>
              <w:top w:val="nil"/>
            </w:tcBorders>
          </w:tcPr>
          <w:p w14:paraId="41DFABB3" w14:textId="4C792478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05313">
              <w:rPr>
                <w:rFonts w:ascii="Arial" w:hAnsi="Arial" w:cs="Arial"/>
              </w:rPr>
              <w:t xml:space="preserve"> Aging-related diseases &amp; disorders</w:t>
            </w:r>
          </w:p>
        </w:tc>
        <w:tc>
          <w:tcPr>
            <w:tcW w:w="2103" w:type="pct"/>
          </w:tcPr>
          <w:p w14:paraId="5400AD63" w14:textId="6ACBCA50" w:rsidR="00E222A9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Changes in prevalence and incidence of various diseases with age.</w:t>
            </w:r>
            <w:r>
              <w:rPr>
                <w:rFonts w:ascii="Arial" w:hAnsi="Arial" w:cs="Arial"/>
              </w:rPr>
              <w:t xml:space="preserve"> Frailty as an aging syndrome</w:t>
            </w:r>
          </w:p>
          <w:p w14:paraId="3CCAD29C" w14:textId="52BC7322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Q: What is frailty and how will it affect treatment of patients? </w:t>
            </w:r>
          </w:p>
        </w:tc>
      </w:tr>
      <w:tr w:rsidR="00E222A9" w:rsidRPr="00505313" w14:paraId="4AA7BDF5" w14:textId="77777777" w:rsidTr="00E222A9">
        <w:tc>
          <w:tcPr>
            <w:tcW w:w="651" w:type="pct"/>
          </w:tcPr>
          <w:p w14:paraId="18C15A9D" w14:textId="7F38A639" w:rsidR="00E222A9" w:rsidRPr="00505313" w:rsidRDefault="00E222A9" w:rsidP="004674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51" w:type="pct"/>
          </w:tcPr>
          <w:p w14:paraId="5573B29B" w14:textId="5DF4F0A9" w:rsidR="00E222A9" w:rsidRPr="00505313" w:rsidRDefault="00E222A9" w:rsidP="004674E8">
            <w:pPr>
              <w:rPr>
                <w:rFonts w:ascii="Arial" w:hAnsi="Arial" w:cs="Arial"/>
                <w:color w:val="000000"/>
              </w:rPr>
            </w:pPr>
            <w:r w:rsidRPr="00505313">
              <w:rPr>
                <w:rFonts w:ascii="Arial" w:hAnsi="Arial" w:cs="Arial"/>
                <w:color w:val="000000"/>
              </w:rPr>
              <w:t>1/2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505313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2016</w:t>
            </w:r>
          </w:p>
          <w:p w14:paraId="5297D42D" w14:textId="77777777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95" w:type="pct"/>
          </w:tcPr>
          <w:p w14:paraId="25B3A375" w14:textId="77777777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4 Epidemiologic methods in aging</w:t>
            </w:r>
          </w:p>
        </w:tc>
        <w:tc>
          <w:tcPr>
            <w:tcW w:w="2103" w:type="pct"/>
          </w:tcPr>
          <w:p w14:paraId="271D51EE" w14:textId="77777777" w:rsidR="00E222A9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Risk factors for disease in the elderly; competing risk/role of selective survival; age/period/cohort effects; measurement difficulties (e.g., due to physical, cognitive or sensory impairments)</w:t>
            </w:r>
          </w:p>
          <w:p w14:paraId="329A01D0" w14:textId="77777777" w:rsidR="00E222A9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</w:p>
          <w:p w14:paraId="77928290" w14:textId="646FDDBA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Q: What is the likely effect on risk estimates for CVD in people over 80 of a major flu epidemic that occurred when they were 30? </w:t>
            </w:r>
          </w:p>
        </w:tc>
      </w:tr>
      <w:tr w:rsidR="00E222A9" w:rsidRPr="00505313" w14:paraId="4046131A" w14:textId="77777777" w:rsidTr="00E222A9">
        <w:tc>
          <w:tcPr>
            <w:tcW w:w="651" w:type="pct"/>
          </w:tcPr>
          <w:p w14:paraId="2F9F92D0" w14:textId="0CB49F5A" w:rsidR="00E222A9" w:rsidRDefault="00E222A9" w:rsidP="004674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Week 4 </w:t>
            </w:r>
            <w:r>
              <w:rPr>
                <w:rFonts w:ascii="Arial" w:hAnsi="Arial" w:cs="Arial"/>
                <w:color w:val="000000"/>
              </w:rPr>
              <w:lastRenderedPageBreak/>
              <w:t>questions</w:t>
            </w:r>
          </w:p>
        </w:tc>
        <w:tc>
          <w:tcPr>
            <w:tcW w:w="651" w:type="pct"/>
          </w:tcPr>
          <w:p w14:paraId="62174543" w14:textId="4CED3982" w:rsidR="00E222A9" w:rsidRPr="00505313" w:rsidRDefault="00E222A9" w:rsidP="004674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Due 1/25</w:t>
            </w:r>
          </w:p>
        </w:tc>
        <w:tc>
          <w:tcPr>
            <w:tcW w:w="1595" w:type="pct"/>
          </w:tcPr>
          <w:p w14:paraId="31C8F9E7" w14:textId="43C400D9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Students:</w:t>
            </w:r>
          </w:p>
        </w:tc>
        <w:tc>
          <w:tcPr>
            <w:tcW w:w="2103" w:type="pct"/>
          </w:tcPr>
          <w:p w14:paraId="0627CF3D" w14:textId="744C3657" w:rsidR="00E222A9" w:rsidRPr="00505313" w:rsidRDefault="00C47450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</w:t>
            </w:r>
            <w:r w:rsidR="00E222A9">
              <w:rPr>
                <w:rFonts w:ascii="Arial" w:hAnsi="Arial" w:cs="Arial"/>
              </w:rPr>
              <w:t>Question</w:t>
            </w:r>
            <w:r>
              <w:rPr>
                <w:rFonts w:ascii="Arial" w:hAnsi="Arial" w:cs="Arial"/>
              </w:rPr>
              <w:t>/Answer</w:t>
            </w:r>
            <w:r w:rsidR="00E222A9">
              <w:rPr>
                <w:rFonts w:ascii="Arial" w:hAnsi="Arial" w:cs="Arial"/>
              </w:rPr>
              <w:t xml:space="preserve">: </w:t>
            </w:r>
          </w:p>
        </w:tc>
      </w:tr>
      <w:tr w:rsidR="00E222A9" w:rsidRPr="00505313" w14:paraId="57A9B852" w14:textId="77777777" w:rsidTr="00E222A9">
        <w:trPr>
          <w:trHeight w:val="720"/>
        </w:trPr>
        <w:tc>
          <w:tcPr>
            <w:tcW w:w="651" w:type="pct"/>
            <w:tcBorders>
              <w:bottom w:val="single" w:sz="4" w:space="0" w:color="auto"/>
            </w:tcBorders>
          </w:tcPr>
          <w:p w14:paraId="20371EC5" w14:textId="20273E52" w:rsidR="00E222A9" w:rsidRPr="00505313" w:rsidRDefault="00E222A9" w:rsidP="00BE1E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202F2C5C" w14:textId="17CFF6AE" w:rsidR="00E222A9" w:rsidRPr="00505313" w:rsidRDefault="00E222A9" w:rsidP="00BE1E90">
            <w:pPr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  <w:color w:val="000000"/>
              </w:rPr>
              <w:t>2/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505313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4CC57C6B" w14:textId="77777777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5 Methods of analysis: Application of longitudinal methods in aging populations</w:t>
            </w:r>
          </w:p>
        </w:tc>
        <w:tc>
          <w:tcPr>
            <w:tcW w:w="2103" w:type="pct"/>
            <w:tcBorders>
              <w:bottom w:val="single" w:sz="4" w:space="0" w:color="auto"/>
            </w:tcBorders>
          </w:tcPr>
          <w:p w14:paraId="1A7205C7" w14:textId="77777777" w:rsidR="00E222A9" w:rsidRDefault="00E222A9" w:rsidP="0000165F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 xml:space="preserve">Longitudinal analysis </w:t>
            </w:r>
            <w:r>
              <w:rPr>
                <w:rFonts w:ascii="Arial" w:hAnsi="Arial" w:cs="Arial"/>
              </w:rPr>
              <w:t>and</w:t>
            </w:r>
            <w:r w:rsidRPr="00505313">
              <w:rPr>
                <w:rFonts w:ascii="Arial" w:hAnsi="Arial" w:cs="Arial"/>
              </w:rPr>
              <w:t xml:space="preserve"> aging populations </w:t>
            </w:r>
          </w:p>
          <w:p w14:paraId="4F42FB26" w14:textId="23547617" w:rsidR="00E222A9" w:rsidRPr="00505313" w:rsidRDefault="00E222A9" w:rsidP="000016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Q: What statistical models are most appropriate for modeling the association between age and change over time in cognitive test scores?</w:t>
            </w:r>
          </w:p>
        </w:tc>
      </w:tr>
      <w:tr w:rsidR="00105397" w:rsidRPr="00505313" w14:paraId="74A2E29A" w14:textId="77777777" w:rsidTr="00E222A9">
        <w:trPr>
          <w:trHeight w:val="720"/>
        </w:trPr>
        <w:tc>
          <w:tcPr>
            <w:tcW w:w="651" w:type="pct"/>
            <w:tcBorders>
              <w:bottom w:val="single" w:sz="4" w:space="0" w:color="auto"/>
            </w:tcBorders>
          </w:tcPr>
          <w:p w14:paraId="7DA375C0" w14:textId="27DC3258" w:rsidR="00105397" w:rsidRDefault="00105397" w:rsidP="00BE1E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Week 5 </w:t>
            </w: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02E932CD" w14:textId="77777777" w:rsidR="00105397" w:rsidRPr="00505313" w:rsidRDefault="00105397" w:rsidP="00BE1E9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474E9340" w14:textId="4584324F" w:rsidR="00105397" w:rsidRPr="00505313" w:rsidRDefault="00105397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Presentations (2)</w:t>
            </w:r>
          </w:p>
        </w:tc>
        <w:tc>
          <w:tcPr>
            <w:tcW w:w="2103" w:type="pct"/>
            <w:tcBorders>
              <w:bottom w:val="single" w:sz="4" w:space="0" w:color="auto"/>
            </w:tcBorders>
          </w:tcPr>
          <w:p w14:paraId="2C73E19C" w14:textId="77777777" w:rsidR="00105397" w:rsidRPr="00505313" w:rsidRDefault="00105397" w:rsidP="000016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22A9" w:rsidRPr="00505313" w14:paraId="2BB99D96" w14:textId="77777777" w:rsidTr="00E222A9">
        <w:trPr>
          <w:trHeight w:val="720"/>
        </w:trPr>
        <w:tc>
          <w:tcPr>
            <w:tcW w:w="651" w:type="pct"/>
            <w:tcBorders>
              <w:bottom w:val="single" w:sz="4" w:space="0" w:color="auto"/>
            </w:tcBorders>
          </w:tcPr>
          <w:p w14:paraId="1ECB9DB4" w14:textId="1C8E8C1C" w:rsidR="00E222A9" w:rsidRPr="00BE3E8E" w:rsidRDefault="00E222A9" w:rsidP="009C43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7E46932E" w14:textId="7DA42FD3" w:rsidR="00E222A9" w:rsidRPr="00BE3E8E" w:rsidRDefault="00E222A9" w:rsidP="009C4387">
            <w:pPr>
              <w:rPr>
                <w:rFonts w:ascii="Arial" w:hAnsi="Arial" w:cs="Arial"/>
                <w:color w:val="000000"/>
              </w:rPr>
            </w:pPr>
            <w:r w:rsidRPr="00BE3E8E">
              <w:rPr>
                <w:rFonts w:ascii="Arial" w:hAnsi="Arial" w:cs="Arial"/>
                <w:color w:val="000000"/>
              </w:rPr>
              <w:t>2/</w:t>
            </w:r>
            <w:r>
              <w:rPr>
                <w:rFonts w:ascii="Arial" w:hAnsi="Arial" w:cs="Arial"/>
                <w:color w:val="000000"/>
              </w:rPr>
              <w:t>10</w:t>
            </w:r>
            <w:r w:rsidRPr="00BE3E8E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2016</w:t>
            </w:r>
          </w:p>
          <w:p w14:paraId="590CB8CF" w14:textId="77777777" w:rsidR="00E222A9" w:rsidRPr="00505313" w:rsidRDefault="00E222A9" w:rsidP="00BE1E9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581AB5C3" w14:textId="388037A7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r w:rsidRPr="00526648">
              <w:rPr>
                <w:rFonts w:ascii="Arial" w:hAnsi="Arial" w:cs="Arial"/>
              </w:rPr>
              <w:t>Guidelines for statin use in elderly</w:t>
            </w:r>
          </w:p>
        </w:tc>
        <w:tc>
          <w:tcPr>
            <w:tcW w:w="2103" w:type="pct"/>
            <w:tcBorders>
              <w:bottom w:val="single" w:sz="4" w:space="0" w:color="auto"/>
            </w:tcBorders>
          </w:tcPr>
          <w:p w14:paraId="24ACC4B1" w14:textId="77777777" w:rsidR="00E222A9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Presentation of key recommendations for treatment in people aged 60+ </w:t>
            </w:r>
          </w:p>
          <w:p w14:paraId="13BBEE82" w14:textId="1F5D0C4B" w:rsidR="00E222A9" w:rsidRPr="00505313" w:rsidRDefault="00E222A9" w:rsidP="001F50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proofErr w:type="gramStart"/>
            <w:r>
              <w:rPr>
                <w:rFonts w:ascii="Arial" w:hAnsi="Arial" w:cs="Arial"/>
              </w:rPr>
              <w:t>:Should</w:t>
            </w:r>
            <w:proofErr w:type="gramEnd"/>
            <w:r>
              <w:rPr>
                <w:rFonts w:ascii="Arial" w:hAnsi="Arial" w:cs="Arial"/>
              </w:rPr>
              <w:t xml:space="preserve"> people over 65 be treated differently with statins? What are the pros and cons?</w:t>
            </w:r>
          </w:p>
        </w:tc>
      </w:tr>
      <w:tr w:rsidR="00E222A9" w:rsidRPr="00505313" w14:paraId="113DEC49" w14:textId="77777777" w:rsidTr="00E222A9">
        <w:trPr>
          <w:trHeight w:val="720"/>
        </w:trPr>
        <w:tc>
          <w:tcPr>
            <w:tcW w:w="651" w:type="pct"/>
            <w:tcBorders>
              <w:bottom w:val="single" w:sz="4" w:space="0" w:color="auto"/>
            </w:tcBorders>
          </w:tcPr>
          <w:p w14:paraId="70A99D40" w14:textId="64EA14C3" w:rsidR="00E222A9" w:rsidRDefault="00E222A9" w:rsidP="009C43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Week 6 questions</w:t>
            </w: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360280E9" w14:textId="346EF76E" w:rsidR="00E222A9" w:rsidRPr="00BE3E8E" w:rsidRDefault="00E222A9" w:rsidP="009C43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Due 2/8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19182A69" w14:textId="20170CC2" w:rsidR="00E222A9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Students:</w:t>
            </w:r>
          </w:p>
        </w:tc>
        <w:tc>
          <w:tcPr>
            <w:tcW w:w="2103" w:type="pct"/>
            <w:tcBorders>
              <w:bottom w:val="single" w:sz="4" w:space="0" w:color="auto"/>
            </w:tcBorders>
          </w:tcPr>
          <w:p w14:paraId="4F1FC7B9" w14:textId="2F513822" w:rsidR="00E222A9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Questions:</w:t>
            </w:r>
          </w:p>
        </w:tc>
      </w:tr>
      <w:tr w:rsidR="00E222A9" w:rsidRPr="00505313" w14:paraId="0D2D10A1" w14:textId="77777777" w:rsidTr="00E222A9">
        <w:trPr>
          <w:trHeight w:val="720"/>
        </w:trPr>
        <w:tc>
          <w:tcPr>
            <w:tcW w:w="651" w:type="pct"/>
            <w:tcBorders>
              <w:bottom w:val="single" w:sz="4" w:space="0" w:color="auto"/>
            </w:tcBorders>
          </w:tcPr>
          <w:p w14:paraId="7F7F5BF9" w14:textId="23A1CA1E" w:rsidR="00E222A9" w:rsidRDefault="00E222A9" w:rsidP="009C43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526E7EF7" w14:textId="046DB32C" w:rsidR="00E222A9" w:rsidRPr="00505313" w:rsidRDefault="00E222A9" w:rsidP="009C43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2/17</w:t>
            </w:r>
            <w:r w:rsidRPr="00505313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2016</w:t>
            </w:r>
          </w:p>
          <w:p w14:paraId="5EF84598" w14:textId="77777777" w:rsidR="00E222A9" w:rsidRPr="00505313" w:rsidRDefault="00E222A9" w:rsidP="00BE1E9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7592CB88" w14:textId="29E3DBE2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Hypertension control in the elderly</w:t>
            </w:r>
          </w:p>
        </w:tc>
        <w:tc>
          <w:tcPr>
            <w:tcW w:w="2103" w:type="pct"/>
            <w:tcBorders>
              <w:bottom w:val="single" w:sz="4" w:space="0" w:color="auto"/>
            </w:tcBorders>
          </w:tcPr>
          <w:p w14:paraId="5B6F5E63" w14:textId="77777777" w:rsidR="00E222A9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Comparison of JNCI 8 guidelines to recommendations of SPRINT trial</w:t>
            </w:r>
          </w:p>
          <w:p w14:paraId="15CD5106" w14:textId="77777777" w:rsidR="00E222A9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</w:p>
          <w:p w14:paraId="6087ADF6" w14:textId="04002D0F" w:rsidR="00E222A9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Q: What is the evidentiary base for the JNCI 8 recommendations in people over 65</w:t>
            </w:r>
            <w:proofErr w:type="gramStart"/>
            <w:r>
              <w:rPr>
                <w:rFonts w:ascii="Arial" w:hAnsi="Arial" w:cs="Arial"/>
              </w:rPr>
              <w:t>?.</w:t>
            </w:r>
            <w:proofErr w:type="gramEnd"/>
          </w:p>
          <w:p w14:paraId="1B970F27" w14:textId="31D20B62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22A9" w:rsidRPr="00505313" w14:paraId="2752D1A9" w14:textId="77777777" w:rsidTr="00E222A9">
        <w:tc>
          <w:tcPr>
            <w:tcW w:w="651" w:type="pct"/>
            <w:tcBorders>
              <w:bottom w:val="nil"/>
            </w:tcBorders>
          </w:tcPr>
          <w:p w14:paraId="79A5F1B5" w14:textId="10D3A05E" w:rsidR="00E222A9" w:rsidRDefault="00E222A9" w:rsidP="009C4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51" w:type="pct"/>
            <w:tcBorders>
              <w:bottom w:val="nil"/>
            </w:tcBorders>
          </w:tcPr>
          <w:p w14:paraId="187816D1" w14:textId="53F85A1D" w:rsidR="00E222A9" w:rsidRPr="00BE3E8E" w:rsidRDefault="00E222A9" w:rsidP="009C4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2/24/2016</w:t>
            </w:r>
          </w:p>
        </w:tc>
        <w:tc>
          <w:tcPr>
            <w:tcW w:w="1595" w:type="pct"/>
            <w:tcBorders>
              <w:bottom w:val="nil"/>
            </w:tcBorders>
          </w:tcPr>
          <w:p w14:paraId="52101289" w14:textId="6A28F165" w:rsidR="00E222A9" w:rsidRPr="00BE3E8E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  <w:r w:rsidRPr="00BE3E8E">
              <w:rPr>
                <w:rFonts w:ascii="Arial" w:hAnsi="Arial" w:cs="Arial"/>
              </w:rPr>
              <w:t>Cognitive function and dementia</w:t>
            </w:r>
          </w:p>
        </w:tc>
        <w:tc>
          <w:tcPr>
            <w:tcW w:w="2103" w:type="pct"/>
            <w:tcBorders>
              <w:bottom w:val="nil"/>
            </w:tcBorders>
          </w:tcPr>
          <w:p w14:paraId="4DA3FDF7" w14:textId="77777777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 xml:space="preserve">Changes in cognition with age; risk factors for cognitive impairment and dementia; potential for prevention </w:t>
            </w:r>
          </w:p>
        </w:tc>
      </w:tr>
      <w:tr w:rsidR="00E222A9" w:rsidRPr="00505313" w14:paraId="19CB9F6E" w14:textId="77777777" w:rsidTr="00E222A9">
        <w:tc>
          <w:tcPr>
            <w:tcW w:w="651" w:type="pct"/>
            <w:tcBorders>
              <w:bottom w:val="nil"/>
            </w:tcBorders>
          </w:tcPr>
          <w:p w14:paraId="7E7CF033" w14:textId="1ABB7235" w:rsidR="00E222A9" w:rsidRDefault="00E222A9" w:rsidP="009C4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8 questions</w:t>
            </w:r>
          </w:p>
        </w:tc>
        <w:tc>
          <w:tcPr>
            <w:tcW w:w="651" w:type="pct"/>
            <w:tcBorders>
              <w:bottom w:val="nil"/>
            </w:tcBorders>
          </w:tcPr>
          <w:p w14:paraId="1A17C6CC" w14:textId="29F4D7A7" w:rsidR="00E222A9" w:rsidRDefault="00E222A9" w:rsidP="009C4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 2/22/2016</w:t>
            </w:r>
          </w:p>
        </w:tc>
        <w:tc>
          <w:tcPr>
            <w:tcW w:w="1595" w:type="pct"/>
            <w:tcBorders>
              <w:bottom w:val="nil"/>
            </w:tcBorders>
          </w:tcPr>
          <w:p w14:paraId="1D3233BD" w14:textId="70067139" w:rsidR="00E222A9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Students:</w:t>
            </w:r>
          </w:p>
        </w:tc>
        <w:tc>
          <w:tcPr>
            <w:tcW w:w="2103" w:type="pct"/>
            <w:tcBorders>
              <w:bottom w:val="nil"/>
            </w:tcBorders>
          </w:tcPr>
          <w:p w14:paraId="29F792E8" w14:textId="2E3B66EB" w:rsidR="00E222A9" w:rsidRPr="00505313" w:rsidRDefault="00C47450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</w:t>
            </w:r>
            <w:r w:rsidR="00E222A9">
              <w:rPr>
                <w:rFonts w:ascii="Arial" w:hAnsi="Arial" w:cs="Arial"/>
              </w:rPr>
              <w:t>Questions</w:t>
            </w:r>
            <w:r>
              <w:rPr>
                <w:rFonts w:ascii="Arial" w:hAnsi="Arial" w:cs="Arial"/>
              </w:rPr>
              <w:t>/Answer:</w:t>
            </w:r>
          </w:p>
        </w:tc>
      </w:tr>
      <w:tr w:rsidR="00E222A9" w:rsidRPr="00505313" w14:paraId="2909AC82" w14:textId="77777777" w:rsidTr="00E222A9">
        <w:tc>
          <w:tcPr>
            <w:tcW w:w="651" w:type="pct"/>
            <w:tcBorders>
              <w:top w:val="nil"/>
              <w:bottom w:val="single" w:sz="4" w:space="0" w:color="auto"/>
            </w:tcBorders>
          </w:tcPr>
          <w:p w14:paraId="43455CC9" w14:textId="21BBE3DB" w:rsidR="00E222A9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51" w:type="pct"/>
            <w:tcBorders>
              <w:top w:val="nil"/>
              <w:bottom w:val="single" w:sz="4" w:space="0" w:color="auto"/>
            </w:tcBorders>
          </w:tcPr>
          <w:p w14:paraId="2F420D92" w14:textId="6E36B186" w:rsidR="00E222A9" w:rsidRPr="00BE3E8E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2/24/2016</w:t>
            </w:r>
          </w:p>
        </w:tc>
        <w:tc>
          <w:tcPr>
            <w:tcW w:w="1595" w:type="pct"/>
            <w:tcBorders>
              <w:top w:val="nil"/>
              <w:bottom w:val="single" w:sz="4" w:space="0" w:color="auto"/>
            </w:tcBorders>
          </w:tcPr>
          <w:p w14:paraId="140F7754" w14:textId="00AA0BFB" w:rsidR="00E222A9" w:rsidRPr="00BE3E8E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</w:t>
            </w:r>
            <w:r w:rsidRPr="00BE3E8E">
              <w:rPr>
                <w:rFonts w:ascii="Arial" w:hAnsi="Arial" w:cs="Arial"/>
              </w:rPr>
              <w:t>Depression/mood</w:t>
            </w:r>
          </w:p>
        </w:tc>
        <w:tc>
          <w:tcPr>
            <w:tcW w:w="2103" w:type="pct"/>
            <w:tcBorders>
              <w:top w:val="nil"/>
              <w:bottom w:val="single" w:sz="4" w:space="0" w:color="auto"/>
            </w:tcBorders>
          </w:tcPr>
          <w:p w14:paraId="30618A76" w14:textId="77777777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 xml:space="preserve">Changes in prevalence of mood disorders with age; risk factors and outcomes </w:t>
            </w:r>
          </w:p>
        </w:tc>
      </w:tr>
      <w:tr w:rsidR="00105397" w:rsidRPr="00505313" w14:paraId="787C4F65" w14:textId="77777777" w:rsidTr="00E222A9">
        <w:tc>
          <w:tcPr>
            <w:tcW w:w="651" w:type="pct"/>
            <w:tcBorders>
              <w:top w:val="nil"/>
              <w:bottom w:val="single" w:sz="4" w:space="0" w:color="auto"/>
            </w:tcBorders>
          </w:tcPr>
          <w:p w14:paraId="5AC71F67" w14:textId="53FEC08A" w:rsidR="00105397" w:rsidRDefault="00105397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9</w:t>
            </w:r>
          </w:p>
        </w:tc>
        <w:tc>
          <w:tcPr>
            <w:tcW w:w="651" w:type="pct"/>
            <w:tcBorders>
              <w:top w:val="nil"/>
              <w:bottom w:val="single" w:sz="4" w:space="0" w:color="auto"/>
            </w:tcBorders>
          </w:tcPr>
          <w:p w14:paraId="240C9493" w14:textId="6F2D48DE" w:rsidR="00105397" w:rsidRDefault="00105397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2/14/2016</w:t>
            </w:r>
          </w:p>
        </w:tc>
        <w:tc>
          <w:tcPr>
            <w:tcW w:w="1595" w:type="pct"/>
            <w:tcBorders>
              <w:top w:val="nil"/>
              <w:bottom w:val="single" w:sz="4" w:space="0" w:color="auto"/>
            </w:tcBorders>
          </w:tcPr>
          <w:p w14:paraId="11ACA34C" w14:textId="37516B94" w:rsidR="00105397" w:rsidRDefault="00105397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presentations (2)</w:t>
            </w:r>
          </w:p>
        </w:tc>
        <w:tc>
          <w:tcPr>
            <w:tcW w:w="2103" w:type="pct"/>
            <w:tcBorders>
              <w:top w:val="nil"/>
              <w:bottom w:val="single" w:sz="4" w:space="0" w:color="auto"/>
            </w:tcBorders>
          </w:tcPr>
          <w:p w14:paraId="2701508F" w14:textId="77777777" w:rsidR="00105397" w:rsidRPr="00505313" w:rsidRDefault="00105397" w:rsidP="004674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22A9" w:rsidRPr="00505313" w14:paraId="28917A17" w14:textId="77777777" w:rsidTr="00E222A9">
        <w:tc>
          <w:tcPr>
            <w:tcW w:w="651" w:type="pct"/>
            <w:tcBorders>
              <w:bottom w:val="nil"/>
            </w:tcBorders>
          </w:tcPr>
          <w:p w14:paraId="077F00A1" w14:textId="40211AC1" w:rsidR="00E222A9" w:rsidRDefault="00E222A9" w:rsidP="009C4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51" w:type="pct"/>
            <w:tcBorders>
              <w:bottom w:val="nil"/>
            </w:tcBorders>
          </w:tcPr>
          <w:p w14:paraId="6E18235C" w14:textId="570575A4" w:rsidR="00E222A9" w:rsidRPr="00505313" w:rsidRDefault="00E222A9" w:rsidP="009C4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3/2/2016</w:t>
            </w:r>
          </w:p>
        </w:tc>
        <w:tc>
          <w:tcPr>
            <w:tcW w:w="1595" w:type="pct"/>
            <w:tcBorders>
              <w:bottom w:val="nil"/>
            </w:tcBorders>
          </w:tcPr>
          <w:p w14:paraId="2F117E14" w14:textId="6F5ED8B7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05313">
              <w:rPr>
                <w:rFonts w:ascii="Arial" w:hAnsi="Arial" w:cs="Arial"/>
              </w:rPr>
              <w:t xml:space="preserve"> Physical function, disability and comorbidity</w:t>
            </w:r>
          </w:p>
        </w:tc>
        <w:tc>
          <w:tcPr>
            <w:tcW w:w="2103" w:type="pct"/>
            <w:tcBorders>
              <w:bottom w:val="nil"/>
            </w:tcBorders>
          </w:tcPr>
          <w:p w14:paraId="4D1E9045" w14:textId="77777777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Factors influencing physical function, disability and comorbidity in older populations; risk factors and outcomes.</w:t>
            </w:r>
          </w:p>
        </w:tc>
      </w:tr>
      <w:tr w:rsidR="00E222A9" w:rsidRPr="00505313" w14:paraId="2062DEDE" w14:textId="77777777" w:rsidTr="00E222A9">
        <w:tc>
          <w:tcPr>
            <w:tcW w:w="651" w:type="pct"/>
            <w:tcBorders>
              <w:bottom w:val="nil"/>
            </w:tcBorders>
          </w:tcPr>
          <w:p w14:paraId="287AF099" w14:textId="72D75C08" w:rsidR="00E222A9" w:rsidRDefault="00E222A9" w:rsidP="009C4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10 questions</w:t>
            </w:r>
          </w:p>
        </w:tc>
        <w:tc>
          <w:tcPr>
            <w:tcW w:w="651" w:type="pct"/>
            <w:tcBorders>
              <w:bottom w:val="nil"/>
            </w:tcBorders>
          </w:tcPr>
          <w:p w14:paraId="0F6CF0D5" w14:textId="19202336" w:rsidR="00E222A9" w:rsidRDefault="001B647F" w:rsidP="009C4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2/29/2016</w:t>
            </w:r>
          </w:p>
        </w:tc>
        <w:tc>
          <w:tcPr>
            <w:tcW w:w="1595" w:type="pct"/>
            <w:tcBorders>
              <w:bottom w:val="nil"/>
            </w:tcBorders>
          </w:tcPr>
          <w:p w14:paraId="615FC749" w14:textId="00F38DA3" w:rsidR="00E222A9" w:rsidRDefault="001B647F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Students:</w:t>
            </w:r>
          </w:p>
        </w:tc>
        <w:tc>
          <w:tcPr>
            <w:tcW w:w="2103" w:type="pct"/>
            <w:tcBorders>
              <w:bottom w:val="nil"/>
            </w:tcBorders>
          </w:tcPr>
          <w:p w14:paraId="326D264B" w14:textId="5A4802BC" w:rsidR="00E222A9" w:rsidRPr="00505313" w:rsidRDefault="00C47450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</w:t>
            </w:r>
            <w:r w:rsidR="001B647F">
              <w:rPr>
                <w:rFonts w:ascii="Arial" w:hAnsi="Arial" w:cs="Arial"/>
              </w:rPr>
              <w:t>Questions</w:t>
            </w:r>
            <w:r>
              <w:rPr>
                <w:rFonts w:ascii="Arial" w:hAnsi="Arial" w:cs="Arial"/>
              </w:rPr>
              <w:t>/Answers</w:t>
            </w:r>
            <w:r w:rsidR="001B647F">
              <w:rPr>
                <w:rFonts w:ascii="Arial" w:hAnsi="Arial" w:cs="Arial"/>
              </w:rPr>
              <w:t xml:space="preserve">: </w:t>
            </w:r>
          </w:p>
        </w:tc>
      </w:tr>
      <w:tr w:rsidR="00E222A9" w:rsidRPr="00505313" w14:paraId="71F9D300" w14:textId="77777777" w:rsidTr="00E222A9">
        <w:tc>
          <w:tcPr>
            <w:tcW w:w="651" w:type="pct"/>
            <w:tcBorders>
              <w:bottom w:val="nil"/>
            </w:tcBorders>
          </w:tcPr>
          <w:p w14:paraId="142E4152" w14:textId="510C41EB" w:rsidR="00E222A9" w:rsidRDefault="00E222A9" w:rsidP="004674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51" w:type="pct"/>
            <w:tcBorders>
              <w:bottom w:val="nil"/>
            </w:tcBorders>
          </w:tcPr>
          <w:p w14:paraId="1CD2D882" w14:textId="2E47D11E" w:rsidR="00E222A9" w:rsidRPr="00505313" w:rsidRDefault="00E222A9" w:rsidP="00467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3/9</w:t>
            </w:r>
            <w:r w:rsidRPr="00505313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595" w:type="pct"/>
            <w:tcBorders>
              <w:bottom w:val="nil"/>
            </w:tcBorders>
          </w:tcPr>
          <w:p w14:paraId="5FC8B11E" w14:textId="179DC84E" w:rsidR="00E222A9" w:rsidRPr="00505313" w:rsidRDefault="00105397" w:rsidP="004674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presentations</w:t>
            </w:r>
            <w:r w:rsidR="00C47450">
              <w:rPr>
                <w:rFonts w:ascii="Arial" w:hAnsi="Arial" w:cs="Arial"/>
              </w:rPr>
              <w:t xml:space="preserve"> (2)</w:t>
            </w:r>
          </w:p>
        </w:tc>
        <w:tc>
          <w:tcPr>
            <w:tcW w:w="2103" w:type="pct"/>
            <w:tcBorders>
              <w:bottom w:val="nil"/>
            </w:tcBorders>
          </w:tcPr>
          <w:p w14:paraId="313FA716" w14:textId="278509C3" w:rsidR="00E222A9" w:rsidRPr="00505313" w:rsidRDefault="00E222A9" w:rsidP="004674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6257FD5" w14:textId="77777777" w:rsidR="00AF7F9F" w:rsidRDefault="00AF7F9F" w:rsidP="008B1327">
      <w:pPr>
        <w:spacing w:after="0" w:line="240" w:lineRule="auto"/>
        <w:rPr>
          <w:rFonts w:ascii="Arial" w:hAnsi="Arial" w:cs="Arial"/>
        </w:rPr>
      </w:pPr>
    </w:p>
    <w:p w14:paraId="53E2A27B" w14:textId="77777777" w:rsidR="0000165F" w:rsidRPr="00505313" w:rsidRDefault="0000165F" w:rsidP="008B1327">
      <w:pPr>
        <w:spacing w:after="0" w:line="240" w:lineRule="auto"/>
        <w:rPr>
          <w:rFonts w:ascii="Arial" w:hAnsi="Arial" w:cs="Arial"/>
        </w:rPr>
      </w:pPr>
    </w:p>
    <w:p w14:paraId="47A5EEE3" w14:textId="77777777" w:rsidR="00AF7F9F" w:rsidRPr="00505313" w:rsidRDefault="00AF7F9F" w:rsidP="008B1327">
      <w:pPr>
        <w:spacing w:after="0" w:line="240" w:lineRule="auto"/>
        <w:rPr>
          <w:rFonts w:ascii="Arial" w:hAnsi="Arial" w:cs="Arial"/>
        </w:rPr>
      </w:pPr>
    </w:p>
    <w:p w14:paraId="43CA5281" w14:textId="77777777" w:rsidR="00DA0396" w:rsidRPr="00505313" w:rsidRDefault="00DA0396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727"/>
        <w:gridCol w:w="3922"/>
        <w:gridCol w:w="5367"/>
      </w:tblGrid>
      <w:tr w:rsidR="00C3656C" w:rsidRPr="00505313" w14:paraId="10204C43" w14:textId="77777777" w:rsidTr="00C43C2E">
        <w:tc>
          <w:tcPr>
            <w:tcW w:w="784" w:type="pct"/>
          </w:tcPr>
          <w:p w14:paraId="43CC091D" w14:textId="77777777" w:rsidR="00C3656C" w:rsidRPr="00505313" w:rsidRDefault="00C3656C" w:rsidP="00FB27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6" w:type="pct"/>
            <w:gridSpan w:val="2"/>
          </w:tcPr>
          <w:p w14:paraId="058666BE" w14:textId="77777777" w:rsidR="00C3656C" w:rsidRPr="00105397" w:rsidRDefault="00C3656C" w:rsidP="00C365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05397">
              <w:rPr>
                <w:rFonts w:ascii="Arial" w:hAnsi="Arial" w:cs="Arial"/>
                <w:b/>
              </w:rPr>
              <w:t>READINGS</w:t>
            </w:r>
          </w:p>
        </w:tc>
      </w:tr>
      <w:tr w:rsidR="00131C88" w:rsidRPr="00505313" w14:paraId="7514F3A6" w14:textId="77777777" w:rsidTr="00C43C2E">
        <w:tc>
          <w:tcPr>
            <w:tcW w:w="784" w:type="pct"/>
          </w:tcPr>
          <w:p w14:paraId="421A5386" w14:textId="77777777" w:rsidR="00131C88" w:rsidRPr="00505313" w:rsidRDefault="003D3FFB" w:rsidP="00FB27F0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Week</w:t>
            </w:r>
          </w:p>
        </w:tc>
        <w:tc>
          <w:tcPr>
            <w:tcW w:w="1780" w:type="pct"/>
          </w:tcPr>
          <w:p w14:paraId="07030377" w14:textId="77777777" w:rsidR="00131C88" w:rsidRPr="00505313" w:rsidRDefault="00131C88" w:rsidP="00FB27F0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Topic</w:t>
            </w:r>
          </w:p>
        </w:tc>
        <w:tc>
          <w:tcPr>
            <w:tcW w:w="2436" w:type="pct"/>
          </w:tcPr>
          <w:p w14:paraId="19A8A029" w14:textId="77777777" w:rsidR="00131C88" w:rsidRPr="005C7051" w:rsidRDefault="00131C88" w:rsidP="00FB27F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812FC" w:rsidRPr="00505313" w14:paraId="49DF820D" w14:textId="77777777" w:rsidTr="00C43C2E">
        <w:tc>
          <w:tcPr>
            <w:tcW w:w="784" w:type="pct"/>
          </w:tcPr>
          <w:p w14:paraId="3FD40E55" w14:textId="7B051665" w:rsidR="00F812FC" w:rsidRPr="00505313" w:rsidRDefault="00F812FC" w:rsidP="004674E8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1/</w:t>
            </w:r>
            <w:r>
              <w:rPr>
                <w:rFonts w:ascii="Arial" w:hAnsi="Arial" w:cs="Arial"/>
              </w:rPr>
              <w:t>6</w:t>
            </w:r>
            <w:r w:rsidRPr="00505313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780" w:type="pct"/>
          </w:tcPr>
          <w:p w14:paraId="4536A36D" w14:textId="77777777" w:rsidR="00F812FC" w:rsidRPr="00505313" w:rsidRDefault="00F812FC" w:rsidP="00FB27F0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1 Overview of epidemiology of aging</w:t>
            </w:r>
          </w:p>
        </w:tc>
        <w:tc>
          <w:tcPr>
            <w:tcW w:w="2436" w:type="pct"/>
          </w:tcPr>
          <w:p w14:paraId="682AA45A" w14:textId="77777777" w:rsidR="00F812FC" w:rsidRDefault="00F812FC" w:rsidP="00FB27F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05313">
              <w:rPr>
                <w:rFonts w:ascii="Arial" w:hAnsi="Arial" w:cs="Arial"/>
              </w:rPr>
              <w:t>Crimmins</w:t>
            </w:r>
            <w:proofErr w:type="spellEnd"/>
            <w:r w:rsidRPr="00505313">
              <w:rPr>
                <w:rFonts w:ascii="Arial" w:hAnsi="Arial" w:cs="Arial"/>
              </w:rPr>
              <w:t xml:space="preserve"> EM. Trends in health of the elderly. Ann Rev Public Health 2004.</w:t>
            </w:r>
          </w:p>
          <w:p w14:paraId="6B9E8F52" w14:textId="77777777" w:rsidR="008C486C" w:rsidRDefault="008C486C" w:rsidP="00FB27F0">
            <w:pPr>
              <w:spacing w:after="0" w:line="240" w:lineRule="auto"/>
              <w:rPr>
                <w:rFonts w:ascii="Arial" w:hAnsi="Arial" w:cs="Arial"/>
              </w:rPr>
            </w:pPr>
          </w:p>
          <w:p w14:paraId="1672B6E7" w14:textId="1884D7D7" w:rsidR="0000165F" w:rsidRPr="00505313" w:rsidRDefault="0000165F" w:rsidP="00FB27F0">
            <w:pPr>
              <w:spacing w:after="0" w:line="240" w:lineRule="auto"/>
              <w:rPr>
                <w:rFonts w:ascii="Arial" w:hAnsi="Arial" w:cs="Arial"/>
              </w:rPr>
            </w:pPr>
            <w:r w:rsidRPr="0000165F">
              <w:rPr>
                <w:rFonts w:ascii="Arial" w:hAnsi="Arial" w:cs="Arial"/>
              </w:rPr>
              <w:t xml:space="preserve">Lutz W, Sanderson W, </w:t>
            </w:r>
            <w:proofErr w:type="spellStart"/>
            <w:r w:rsidRPr="0000165F">
              <w:rPr>
                <w:rFonts w:ascii="Arial" w:hAnsi="Arial" w:cs="Arial"/>
              </w:rPr>
              <w:t>Scherbov</w:t>
            </w:r>
            <w:proofErr w:type="spellEnd"/>
            <w:r w:rsidRPr="0000165F">
              <w:rPr>
                <w:rFonts w:ascii="Arial" w:hAnsi="Arial" w:cs="Arial"/>
              </w:rPr>
              <w:t xml:space="preserve"> S. The coming acceleration of global population aging. Nature 2008</w:t>
            </w:r>
            <w:proofErr w:type="gramStart"/>
            <w:r w:rsidRPr="0000165F">
              <w:rPr>
                <w:rFonts w:ascii="Arial" w:hAnsi="Arial" w:cs="Arial"/>
              </w:rPr>
              <w:t>;451:716</w:t>
            </w:r>
            <w:proofErr w:type="gramEnd"/>
            <w:r w:rsidRPr="0000165F">
              <w:rPr>
                <w:rFonts w:ascii="Arial" w:hAnsi="Arial" w:cs="Arial"/>
              </w:rPr>
              <w:t>-719.</w:t>
            </w:r>
          </w:p>
        </w:tc>
      </w:tr>
      <w:tr w:rsidR="0000165F" w:rsidRPr="00505313" w14:paraId="28362BC8" w14:textId="77777777" w:rsidTr="00C43C2E">
        <w:tc>
          <w:tcPr>
            <w:tcW w:w="784" w:type="pct"/>
          </w:tcPr>
          <w:p w14:paraId="500B3425" w14:textId="2A145DAF" w:rsidR="0000165F" w:rsidRPr="00505313" w:rsidRDefault="0000165F" w:rsidP="00BD41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1/13/2016</w:t>
            </w:r>
          </w:p>
        </w:tc>
        <w:tc>
          <w:tcPr>
            <w:tcW w:w="1780" w:type="pct"/>
          </w:tcPr>
          <w:p w14:paraId="58DC4B14" w14:textId="2FEDA521" w:rsidR="0000165F" w:rsidRDefault="00C43C2E" w:rsidP="00FB2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165F" w:rsidRPr="00505313">
              <w:rPr>
                <w:rFonts w:ascii="Arial" w:hAnsi="Arial" w:cs="Arial"/>
              </w:rPr>
              <w:t xml:space="preserve"> Biology of aging</w:t>
            </w:r>
          </w:p>
        </w:tc>
        <w:tc>
          <w:tcPr>
            <w:tcW w:w="2436" w:type="pct"/>
          </w:tcPr>
          <w:p w14:paraId="36321B46" w14:textId="77777777" w:rsidR="0000165F" w:rsidRDefault="0000165F" w:rsidP="00E16E3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05313">
              <w:rPr>
                <w:rFonts w:ascii="Arial" w:hAnsi="Arial" w:cs="Arial"/>
              </w:rPr>
              <w:t>Crewes</w:t>
            </w:r>
            <w:proofErr w:type="spellEnd"/>
            <w:r w:rsidRPr="00505313">
              <w:rPr>
                <w:rFonts w:ascii="Arial" w:hAnsi="Arial" w:cs="Arial"/>
              </w:rPr>
              <w:t xml:space="preserve"> 2003; </w:t>
            </w:r>
            <w:r w:rsidR="00E16E3F">
              <w:rPr>
                <w:rFonts w:ascii="Arial" w:hAnsi="Arial" w:cs="Arial"/>
              </w:rPr>
              <w:t>Hardy 2015</w:t>
            </w:r>
          </w:p>
          <w:p w14:paraId="16391DBA" w14:textId="60158F94" w:rsidR="00E16E3F" w:rsidRPr="00505313" w:rsidRDefault="00E16E3F" w:rsidP="00E16E3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0165F" w:rsidRPr="00505313" w14:paraId="2634D6AF" w14:textId="77777777" w:rsidTr="00C43C2E">
        <w:tc>
          <w:tcPr>
            <w:tcW w:w="784" w:type="pct"/>
          </w:tcPr>
          <w:p w14:paraId="0D3924CB" w14:textId="3B4D2598" w:rsidR="0000165F" w:rsidRPr="00505313" w:rsidRDefault="0000165F" w:rsidP="00BD41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1/20/2016</w:t>
            </w:r>
          </w:p>
          <w:p w14:paraId="235892F4" w14:textId="77777777" w:rsidR="0000165F" w:rsidRPr="00505313" w:rsidRDefault="0000165F" w:rsidP="004674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80" w:type="pct"/>
          </w:tcPr>
          <w:p w14:paraId="180A5310" w14:textId="4086ACB8" w:rsidR="0000165F" w:rsidRPr="00505313" w:rsidRDefault="00C43C2E" w:rsidP="00FB2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165F" w:rsidRPr="00505313">
              <w:rPr>
                <w:rFonts w:ascii="Arial" w:hAnsi="Arial" w:cs="Arial"/>
              </w:rPr>
              <w:t xml:space="preserve"> Aging-related diseases &amp; disorders</w:t>
            </w:r>
          </w:p>
        </w:tc>
        <w:tc>
          <w:tcPr>
            <w:tcW w:w="2436" w:type="pct"/>
          </w:tcPr>
          <w:p w14:paraId="013DE181" w14:textId="0FDC6006" w:rsidR="001F5035" w:rsidRPr="00505313" w:rsidRDefault="0000165F" w:rsidP="00C61AA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505313">
              <w:rPr>
                <w:rFonts w:ascii="Arial" w:hAnsi="Arial" w:cs="Arial"/>
                <w:color w:val="000000"/>
              </w:rPr>
              <w:t>Ferrucci</w:t>
            </w:r>
            <w:proofErr w:type="spellEnd"/>
            <w:r w:rsidRPr="00505313">
              <w:rPr>
                <w:rFonts w:ascii="Arial" w:hAnsi="Arial" w:cs="Arial"/>
                <w:color w:val="000000"/>
              </w:rPr>
              <w:t xml:space="preserve"> L, </w:t>
            </w:r>
            <w:proofErr w:type="spellStart"/>
            <w:r w:rsidRPr="00505313">
              <w:rPr>
                <w:rFonts w:ascii="Arial" w:hAnsi="Arial" w:cs="Arial"/>
                <w:color w:val="000000"/>
              </w:rPr>
              <w:t>Giallauria</w:t>
            </w:r>
            <w:proofErr w:type="spellEnd"/>
            <w:r w:rsidRPr="00505313">
              <w:rPr>
                <w:rFonts w:ascii="Arial" w:hAnsi="Arial" w:cs="Arial"/>
                <w:color w:val="000000"/>
              </w:rPr>
              <w:t xml:space="preserve"> F, </w:t>
            </w:r>
            <w:proofErr w:type="spellStart"/>
            <w:r w:rsidRPr="00505313">
              <w:rPr>
                <w:rFonts w:ascii="Arial" w:hAnsi="Arial" w:cs="Arial"/>
                <w:color w:val="000000"/>
              </w:rPr>
              <w:t>Guralnick</w:t>
            </w:r>
            <w:proofErr w:type="spellEnd"/>
            <w:r w:rsidRPr="00505313">
              <w:rPr>
                <w:rFonts w:ascii="Arial" w:hAnsi="Arial" w:cs="Arial"/>
                <w:color w:val="000000"/>
              </w:rPr>
              <w:t xml:space="preserve"> J. Epidemiology of aging. </w:t>
            </w:r>
            <w:proofErr w:type="spellStart"/>
            <w:r w:rsidRPr="00505313">
              <w:rPr>
                <w:rFonts w:ascii="Arial" w:hAnsi="Arial" w:cs="Arial"/>
                <w:color w:val="000000"/>
              </w:rPr>
              <w:t>Radiol</w:t>
            </w:r>
            <w:proofErr w:type="spellEnd"/>
            <w:r w:rsidRPr="0050531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05313">
              <w:rPr>
                <w:rFonts w:ascii="Arial" w:hAnsi="Arial" w:cs="Arial"/>
                <w:color w:val="000000"/>
              </w:rPr>
              <w:t>Clin</w:t>
            </w:r>
            <w:proofErr w:type="spellEnd"/>
            <w:r w:rsidRPr="00505313">
              <w:rPr>
                <w:rFonts w:ascii="Arial" w:hAnsi="Arial" w:cs="Arial"/>
                <w:color w:val="000000"/>
              </w:rPr>
              <w:t xml:space="preserve"> North Am 2008;46:643-645 </w:t>
            </w:r>
          </w:p>
          <w:p w14:paraId="6830B4B9" w14:textId="77777777" w:rsidR="00C43C2E" w:rsidRDefault="0000165F" w:rsidP="00C61AA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05313">
              <w:rPr>
                <w:rFonts w:ascii="Arial" w:hAnsi="Arial" w:cs="Arial"/>
                <w:color w:val="000000"/>
              </w:rPr>
              <w:t> </w:t>
            </w:r>
          </w:p>
          <w:p w14:paraId="11058EAE" w14:textId="2F921398" w:rsidR="0000165F" w:rsidRDefault="00C55A3A" w:rsidP="00C61AA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Frisoli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A, et al Frailty predictors…Arch </w:t>
            </w:r>
            <w:proofErr w:type="spellStart"/>
            <w:r>
              <w:rPr>
                <w:rFonts w:ascii="Arial" w:hAnsi="Arial" w:cs="Arial"/>
                <w:color w:val="000000"/>
              </w:rPr>
              <w:t>Geron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2015.</w:t>
            </w:r>
          </w:p>
          <w:p w14:paraId="3E00CF88" w14:textId="77777777" w:rsidR="001F5035" w:rsidRDefault="001F5035" w:rsidP="00C61AA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772C74E" w14:textId="1A217E14" w:rsidR="00C55A3A" w:rsidRDefault="00C55A3A" w:rsidP="00C61AA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Finn M, et al Influence of frailty on outcomes in </w:t>
            </w:r>
            <w:proofErr w:type="spellStart"/>
            <w:r>
              <w:rPr>
                <w:rFonts w:ascii="Arial" w:hAnsi="Arial" w:cs="Arial"/>
                <w:color w:val="000000"/>
              </w:rPr>
              <w:t>CVD</w:t>
            </w:r>
            <w:proofErr w:type="gramStart"/>
            <w:r>
              <w:rPr>
                <w:rFonts w:ascii="Arial" w:hAnsi="Arial" w:cs="Arial"/>
                <w:color w:val="000000"/>
              </w:rPr>
              <w:t>..</w:t>
            </w:r>
            <w:proofErr w:type="gramEnd"/>
            <w:r>
              <w:rPr>
                <w:rFonts w:ascii="Arial" w:hAnsi="Arial" w:cs="Arial"/>
                <w:color w:val="000000"/>
              </w:rPr>
              <w:t>Rev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Esp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Cardio 2015; 68(8): 653</w:t>
            </w:r>
            <w:proofErr w:type="gramStart"/>
            <w:r>
              <w:rPr>
                <w:rFonts w:ascii="Arial" w:hAnsi="Arial" w:cs="Arial"/>
                <w:color w:val="000000"/>
              </w:rPr>
              <w:t>..</w:t>
            </w:r>
            <w:proofErr w:type="gramEnd"/>
          </w:p>
          <w:p w14:paraId="30358F69" w14:textId="77777777" w:rsidR="00C55A3A" w:rsidRPr="00505313" w:rsidRDefault="00C55A3A" w:rsidP="00C61AA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D3F733E" w14:textId="430E0673" w:rsidR="0000165F" w:rsidRPr="00505313" w:rsidRDefault="0000165F" w:rsidP="00C61A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0165F" w:rsidRPr="00505313" w14:paraId="0E9B1418" w14:textId="77777777" w:rsidTr="00C43C2E">
        <w:tc>
          <w:tcPr>
            <w:tcW w:w="784" w:type="pct"/>
          </w:tcPr>
          <w:p w14:paraId="4F23D3DC" w14:textId="11CB8324" w:rsidR="0000165F" w:rsidRPr="00505313" w:rsidRDefault="0000165F" w:rsidP="00BD419C">
            <w:pPr>
              <w:rPr>
                <w:rFonts w:ascii="Arial" w:hAnsi="Arial" w:cs="Arial"/>
                <w:color w:val="000000"/>
              </w:rPr>
            </w:pPr>
            <w:r w:rsidRPr="00505313">
              <w:rPr>
                <w:rFonts w:ascii="Arial" w:hAnsi="Arial" w:cs="Arial"/>
                <w:color w:val="000000"/>
              </w:rPr>
              <w:t>1/2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505313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2016</w:t>
            </w:r>
          </w:p>
          <w:p w14:paraId="172B69B3" w14:textId="77777777" w:rsidR="0000165F" w:rsidRPr="00505313" w:rsidRDefault="0000165F" w:rsidP="004674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80" w:type="pct"/>
          </w:tcPr>
          <w:p w14:paraId="7782C041" w14:textId="77777777" w:rsidR="0000165F" w:rsidRPr="00505313" w:rsidRDefault="0000165F" w:rsidP="00FB2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505313">
              <w:rPr>
                <w:rFonts w:ascii="Arial" w:hAnsi="Arial" w:cs="Arial"/>
              </w:rPr>
              <w:t xml:space="preserve"> Epidemiologic methods in aging</w:t>
            </w:r>
          </w:p>
        </w:tc>
        <w:tc>
          <w:tcPr>
            <w:tcW w:w="2436" w:type="pct"/>
          </w:tcPr>
          <w:p w14:paraId="6E1681B6" w14:textId="1F92F9A4" w:rsidR="0000165F" w:rsidRPr="00505313" w:rsidRDefault="0000165F" w:rsidP="00FB27F0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Newman AB. Overview of design, implementation and analyses of longitudinal studies on aging</w:t>
            </w:r>
            <w:r w:rsidR="00C43C2E">
              <w:rPr>
                <w:rFonts w:ascii="Arial" w:hAnsi="Arial" w:cs="Arial"/>
              </w:rPr>
              <w:t>. 2010</w:t>
            </w:r>
          </w:p>
          <w:p w14:paraId="40265AB1" w14:textId="77777777" w:rsidR="001F5035" w:rsidRDefault="001F5035" w:rsidP="00FB27F0">
            <w:pPr>
              <w:spacing w:after="0" w:line="240" w:lineRule="auto"/>
              <w:rPr>
                <w:rFonts w:ascii="Arial" w:hAnsi="Arial" w:cs="Arial"/>
              </w:rPr>
            </w:pPr>
          </w:p>
          <w:p w14:paraId="27F58D10" w14:textId="77777777" w:rsidR="0000165F" w:rsidRPr="00505313" w:rsidRDefault="0000165F" w:rsidP="00FB27F0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Goodwin JS. Embracing complexity 2003.</w:t>
            </w:r>
          </w:p>
          <w:p w14:paraId="1231767B" w14:textId="77777777" w:rsidR="0000165F" w:rsidRPr="00505313" w:rsidRDefault="0000165F" w:rsidP="00FB27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0165F" w:rsidRPr="00505313" w14:paraId="645F25F7" w14:textId="77777777" w:rsidTr="00C43C2E">
        <w:trPr>
          <w:trHeight w:val="720"/>
        </w:trPr>
        <w:tc>
          <w:tcPr>
            <w:tcW w:w="784" w:type="pct"/>
          </w:tcPr>
          <w:p w14:paraId="6E5E942A" w14:textId="2C837C82" w:rsidR="0000165F" w:rsidRPr="00505313" w:rsidRDefault="0000165F" w:rsidP="004674E8">
            <w:pPr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  <w:color w:val="000000"/>
              </w:rPr>
              <w:t>2/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505313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780" w:type="pct"/>
          </w:tcPr>
          <w:p w14:paraId="3D66F8FB" w14:textId="77777777" w:rsidR="0000165F" w:rsidRPr="00505313" w:rsidRDefault="0000165F" w:rsidP="00FB2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505313">
              <w:rPr>
                <w:rFonts w:ascii="Arial" w:hAnsi="Arial" w:cs="Arial"/>
              </w:rPr>
              <w:t xml:space="preserve"> Methods of analysis: Application of longitudinal methods in aging populations</w:t>
            </w:r>
          </w:p>
        </w:tc>
        <w:tc>
          <w:tcPr>
            <w:tcW w:w="2436" w:type="pct"/>
          </w:tcPr>
          <w:p w14:paraId="326A9A6A" w14:textId="77777777" w:rsidR="0000165F" w:rsidRDefault="0000165F" w:rsidP="00FB27F0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Doll R, mortality of doctors in relation to their smoking habits; BMJ 2004</w:t>
            </w:r>
          </w:p>
          <w:p w14:paraId="3CED3DE4" w14:textId="77777777" w:rsidR="008C486C" w:rsidRPr="00505313" w:rsidRDefault="008C486C" w:rsidP="00FB27F0">
            <w:pPr>
              <w:spacing w:after="0" w:line="240" w:lineRule="auto"/>
              <w:rPr>
                <w:rFonts w:ascii="Arial" w:hAnsi="Arial" w:cs="Arial"/>
              </w:rPr>
            </w:pPr>
          </w:p>
          <w:p w14:paraId="099CE4DD" w14:textId="77777777" w:rsidR="0000165F" w:rsidRDefault="0000165F" w:rsidP="00FB27F0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>Doll R. mortality in relation to smoking: 50 years’ observations on male British doctors. BMJ 2004.</w:t>
            </w:r>
          </w:p>
          <w:p w14:paraId="6304B9D7" w14:textId="77777777" w:rsidR="00C43C2E" w:rsidRDefault="00C43C2E" w:rsidP="00FB27F0">
            <w:pPr>
              <w:spacing w:after="0" w:line="240" w:lineRule="auto"/>
              <w:rPr>
                <w:rFonts w:ascii="Arial" w:hAnsi="Arial" w:cs="Arial"/>
              </w:rPr>
            </w:pPr>
          </w:p>
          <w:p w14:paraId="3EB29732" w14:textId="0184E505" w:rsidR="00C43C2E" w:rsidRPr="00505313" w:rsidRDefault="00C43C2E" w:rsidP="00FB2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Mishra G et al Structured approach </w:t>
            </w:r>
            <w:proofErr w:type="spellStart"/>
            <w:r>
              <w:rPr>
                <w:rFonts w:ascii="Arial" w:hAnsi="Arial" w:cs="Arial"/>
              </w:rPr>
              <w:t>Int</w:t>
            </w:r>
            <w:proofErr w:type="spellEnd"/>
            <w:r>
              <w:rPr>
                <w:rFonts w:ascii="Arial" w:hAnsi="Arial" w:cs="Arial"/>
              </w:rPr>
              <w:t xml:space="preserve"> J </w:t>
            </w:r>
            <w:proofErr w:type="spellStart"/>
            <w:r>
              <w:rPr>
                <w:rFonts w:ascii="Arial" w:hAnsi="Arial" w:cs="Arial"/>
              </w:rPr>
              <w:t>Epid</w:t>
            </w:r>
            <w:proofErr w:type="spellEnd"/>
            <w:r>
              <w:rPr>
                <w:rFonts w:ascii="Arial" w:hAnsi="Arial" w:cs="Arial"/>
              </w:rPr>
              <w:t xml:space="preserve"> 2009</w:t>
            </w:r>
          </w:p>
        </w:tc>
      </w:tr>
      <w:tr w:rsidR="0000165F" w:rsidRPr="00505313" w14:paraId="4FBBDF0E" w14:textId="77777777" w:rsidTr="00C43C2E">
        <w:trPr>
          <w:trHeight w:val="503"/>
        </w:trPr>
        <w:tc>
          <w:tcPr>
            <w:tcW w:w="784" w:type="pct"/>
          </w:tcPr>
          <w:p w14:paraId="406707E3" w14:textId="37162F28" w:rsidR="0000165F" w:rsidRPr="00BE3E8E" w:rsidRDefault="0000165F" w:rsidP="00BD41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2/10/2016</w:t>
            </w:r>
          </w:p>
        </w:tc>
        <w:tc>
          <w:tcPr>
            <w:tcW w:w="1780" w:type="pct"/>
          </w:tcPr>
          <w:p w14:paraId="4BA67032" w14:textId="25AE691C" w:rsidR="0000165F" w:rsidRDefault="0000165F" w:rsidP="00FB2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r w:rsidRPr="00526648">
              <w:rPr>
                <w:rFonts w:ascii="Arial" w:hAnsi="Arial" w:cs="Arial"/>
              </w:rPr>
              <w:t>Guidelines for statin use in elderly</w:t>
            </w:r>
          </w:p>
        </w:tc>
        <w:tc>
          <w:tcPr>
            <w:tcW w:w="2436" w:type="pct"/>
          </w:tcPr>
          <w:p w14:paraId="02E1BE12" w14:textId="77777777" w:rsidR="0000165F" w:rsidRDefault="0000165F" w:rsidP="00C61A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Odden MC, Cost effectiveness and population impact of statins. Annals of </w:t>
            </w:r>
            <w:proofErr w:type="spellStart"/>
            <w:r>
              <w:rPr>
                <w:rFonts w:ascii="Arial" w:hAnsi="Arial" w:cs="Arial"/>
              </w:rPr>
              <w:t>Int</w:t>
            </w:r>
            <w:proofErr w:type="spellEnd"/>
            <w:r>
              <w:rPr>
                <w:rFonts w:ascii="Arial" w:hAnsi="Arial" w:cs="Arial"/>
              </w:rPr>
              <w:t xml:space="preserve"> Medicine 2015.</w:t>
            </w:r>
          </w:p>
          <w:p w14:paraId="39ED9CA1" w14:textId="77777777" w:rsidR="008C486C" w:rsidRDefault="008C486C" w:rsidP="00C61AA4">
            <w:pPr>
              <w:spacing w:after="0" w:line="240" w:lineRule="auto"/>
              <w:rPr>
                <w:rFonts w:ascii="Arial" w:hAnsi="Arial" w:cs="Arial"/>
              </w:rPr>
            </w:pPr>
          </w:p>
          <w:p w14:paraId="4B2B1B1C" w14:textId="70C9DD56" w:rsidR="0000165F" w:rsidRPr="00505313" w:rsidRDefault="0000165F" w:rsidP="00C61AA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Alperovitch</w:t>
            </w:r>
            <w:proofErr w:type="spellEnd"/>
            <w:r>
              <w:rPr>
                <w:rFonts w:ascii="Arial" w:hAnsi="Arial" w:cs="Arial"/>
              </w:rPr>
              <w:t xml:space="preserve"> Primary prevention with lipid lowering…BMJ 2015: 350-</w:t>
            </w:r>
          </w:p>
        </w:tc>
      </w:tr>
      <w:tr w:rsidR="0000165F" w:rsidRPr="00505313" w14:paraId="168A06B0" w14:textId="77777777" w:rsidTr="00C43C2E">
        <w:tc>
          <w:tcPr>
            <w:tcW w:w="784" w:type="pct"/>
          </w:tcPr>
          <w:p w14:paraId="63E646B1" w14:textId="77DE2AF9" w:rsidR="0000165F" w:rsidRDefault="0000165F" w:rsidP="00BD41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2/17/2016</w:t>
            </w:r>
          </w:p>
        </w:tc>
        <w:tc>
          <w:tcPr>
            <w:tcW w:w="1780" w:type="pct"/>
          </w:tcPr>
          <w:p w14:paraId="1432E9DE" w14:textId="2F0323FA" w:rsidR="0000165F" w:rsidRPr="00526648" w:rsidRDefault="0000165F" w:rsidP="00FB2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Hypertension control in the elderly</w:t>
            </w:r>
          </w:p>
        </w:tc>
        <w:tc>
          <w:tcPr>
            <w:tcW w:w="2436" w:type="pct"/>
          </w:tcPr>
          <w:p w14:paraId="608D397F" w14:textId="2C0195F5" w:rsidR="0000165F" w:rsidRDefault="0000165F" w:rsidP="00F333CC">
            <w:pPr>
              <w:tabs>
                <w:tab w:val="left" w:pos="1356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Sprint Trial 2015 NEJM</w:t>
            </w:r>
          </w:p>
          <w:p w14:paraId="4C0C7082" w14:textId="1444FA94" w:rsidR="0000165F" w:rsidRDefault="0000165F" w:rsidP="00A74005">
            <w:pPr>
              <w:tabs>
                <w:tab w:val="left" w:pos="1356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JNCI 8 guidelines on BP control 2014</w:t>
            </w:r>
          </w:p>
          <w:p w14:paraId="00429CE7" w14:textId="39ECE2D8" w:rsidR="0000165F" w:rsidRPr="00505313" w:rsidRDefault="0000165F" w:rsidP="00A74005">
            <w:pPr>
              <w:tabs>
                <w:tab w:val="left" w:pos="1356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7117D" w:rsidRPr="00505313" w14:paraId="0B40E111" w14:textId="77777777" w:rsidTr="00C43C2E">
        <w:tc>
          <w:tcPr>
            <w:tcW w:w="784" w:type="pct"/>
          </w:tcPr>
          <w:p w14:paraId="1DCD0ECB" w14:textId="0CDAD4F0" w:rsidR="0067117D" w:rsidRPr="0067117D" w:rsidRDefault="0067117D" w:rsidP="00BD419C">
            <w:pPr>
              <w:rPr>
                <w:rFonts w:ascii="Arial" w:hAnsi="Arial" w:cs="Arial"/>
                <w:color w:val="000000"/>
              </w:rPr>
            </w:pPr>
            <w:r w:rsidRPr="0067117D">
              <w:rPr>
                <w:rFonts w:ascii="Arial" w:hAnsi="Arial" w:cs="Arial"/>
              </w:rPr>
              <w:t>2/24/2016</w:t>
            </w:r>
          </w:p>
        </w:tc>
        <w:tc>
          <w:tcPr>
            <w:tcW w:w="1780" w:type="pct"/>
          </w:tcPr>
          <w:p w14:paraId="5EBD5105" w14:textId="4227C54B" w:rsidR="0067117D" w:rsidRDefault="0067117D" w:rsidP="00FB2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  <w:r w:rsidRPr="00505313">
              <w:rPr>
                <w:rFonts w:ascii="Arial" w:hAnsi="Arial" w:cs="Arial"/>
              </w:rPr>
              <w:t>Depression/mood</w:t>
            </w:r>
          </w:p>
        </w:tc>
        <w:tc>
          <w:tcPr>
            <w:tcW w:w="2436" w:type="pct"/>
          </w:tcPr>
          <w:p w14:paraId="0AC89A60" w14:textId="77777777" w:rsidR="0067117D" w:rsidRDefault="0067117D" w:rsidP="002C023C">
            <w:pPr>
              <w:spacing w:after="0" w:line="240" w:lineRule="auto"/>
              <w:rPr>
                <w:rFonts w:ascii="Arial" w:hAnsi="Arial" w:cs="Arial"/>
              </w:rPr>
            </w:pPr>
            <w:r w:rsidRPr="00505313">
              <w:rPr>
                <w:rFonts w:ascii="Arial" w:hAnsi="Arial" w:cs="Arial"/>
              </w:rPr>
              <w:t xml:space="preserve">Byers AL, Yaffe K, </w:t>
            </w:r>
            <w:proofErr w:type="spellStart"/>
            <w:r w:rsidRPr="00505313">
              <w:rPr>
                <w:rFonts w:ascii="Arial" w:hAnsi="Arial" w:cs="Arial"/>
              </w:rPr>
              <w:t>Covinsky</w:t>
            </w:r>
            <w:proofErr w:type="spellEnd"/>
            <w:r w:rsidRPr="00505313">
              <w:rPr>
                <w:rFonts w:ascii="Arial" w:hAnsi="Arial" w:cs="Arial"/>
              </w:rPr>
              <w:t xml:space="preserve"> KE, Friedman MB, Bruce ML. High occurrence of mood and anxiety disorders among older adults: The National Comorbidity Survey Replications. Arch Gen Psychiatry 2010</w:t>
            </w:r>
            <w:proofErr w:type="gramStart"/>
            <w:r w:rsidRPr="00505313">
              <w:rPr>
                <w:rFonts w:ascii="Arial" w:hAnsi="Arial" w:cs="Arial"/>
              </w:rPr>
              <w:t>;67:489</w:t>
            </w:r>
            <w:proofErr w:type="gramEnd"/>
            <w:r w:rsidRPr="00505313">
              <w:rPr>
                <w:rFonts w:ascii="Arial" w:hAnsi="Arial" w:cs="Arial"/>
              </w:rPr>
              <w:t>-496.</w:t>
            </w:r>
          </w:p>
          <w:p w14:paraId="1FDA0D67" w14:textId="647FCC16" w:rsidR="0067117D" w:rsidRPr="00505313" w:rsidRDefault="0067117D" w:rsidP="00C61A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117D" w:rsidRPr="00505313" w14:paraId="1B5522DF" w14:textId="77777777" w:rsidTr="00C43C2E">
        <w:tc>
          <w:tcPr>
            <w:tcW w:w="784" w:type="pct"/>
          </w:tcPr>
          <w:p w14:paraId="4B4C5C0C" w14:textId="0DB2BD6A" w:rsidR="0067117D" w:rsidRPr="00BE3E8E" w:rsidRDefault="0067117D" w:rsidP="00BD41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3/2/2016</w:t>
            </w:r>
          </w:p>
          <w:p w14:paraId="0C1E5CB0" w14:textId="77777777" w:rsidR="0067117D" w:rsidRPr="008D4170" w:rsidRDefault="0067117D" w:rsidP="004674E8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80" w:type="pct"/>
          </w:tcPr>
          <w:p w14:paraId="03D67F58" w14:textId="53A72323" w:rsidR="0067117D" w:rsidRPr="00505313" w:rsidRDefault="0067117D" w:rsidP="00FB2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505313">
              <w:rPr>
                <w:rFonts w:ascii="Arial" w:hAnsi="Arial" w:cs="Arial"/>
              </w:rPr>
              <w:t xml:space="preserve"> Cognitive function and dementia</w:t>
            </w:r>
          </w:p>
        </w:tc>
        <w:tc>
          <w:tcPr>
            <w:tcW w:w="2436" w:type="pct"/>
          </w:tcPr>
          <w:p w14:paraId="75FA3877" w14:textId="03B67236" w:rsidR="0067117D" w:rsidRPr="00505313" w:rsidRDefault="00C43C2E" w:rsidP="00C61A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Barnes et al. AD projections Lancet 2011.</w:t>
            </w:r>
          </w:p>
        </w:tc>
      </w:tr>
      <w:tr w:rsidR="0067117D" w:rsidRPr="00505313" w14:paraId="18558FE8" w14:textId="77777777" w:rsidTr="00C43C2E">
        <w:tc>
          <w:tcPr>
            <w:tcW w:w="784" w:type="pct"/>
          </w:tcPr>
          <w:p w14:paraId="3C6A672C" w14:textId="1831D602" w:rsidR="0067117D" w:rsidRPr="00505313" w:rsidRDefault="0067117D" w:rsidP="00526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3/9/2016</w:t>
            </w:r>
          </w:p>
        </w:tc>
        <w:tc>
          <w:tcPr>
            <w:tcW w:w="1780" w:type="pct"/>
          </w:tcPr>
          <w:p w14:paraId="5904D5B4" w14:textId="600BE2F0" w:rsidR="0067117D" w:rsidRPr="00505313" w:rsidRDefault="0067117D" w:rsidP="00FB2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05313">
              <w:rPr>
                <w:rFonts w:ascii="Arial" w:hAnsi="Arial" w:cs="Arial"/>
              </w:rPr>
              <w:t xml:space="preserve"> Physical function, disability and comorbidity: what it is and how to measure it.</w:t>
            </w:r>
          </w:p>
        </w:tc>
        <w:tc>
          <w:tcPr>
            <w:tcW w:w="2436" w:type="pct"/>
          </w:tcPr>
          <w:p w14:paraId="0C61A076" w14:textId="77777777" w:rsidR="0067117D" w:rsidRPr="00505313" w:rsidRDefault="0067117D" w:rsidP="008349B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05313">
              <w:rPr>
                <w:rFonts w:ascii="Arial" w:hAnsi="Arial" w:cs="Arial"/>
              </w:rPr>
              <w:t>Covinsky</w:t>
            </w:r>
            <w:proofErr w:type="spellEnd"/>
            <w:r w:rsidRPr="00505313">
              <w:rPr>
                <w:rFonts w:ascii="Arial" w:hAnsi="Arial" w:cs="Arial"/>
              </w:rPr>
              <w:t xml:space="preserve"> KE, Lindquist K, Dunlop DD, </w:t>
            </w:r>
            <w:proofErr w:type="spellStart"/>
            <w:r w:rsidRPr="00505313">
              <w:rPr>
                <w:rFonts w:ascii="Arial" w:hAnsi="Arial" w:cs="Arial"/>
              </w:rPr>
              <w:t>Yelin</w:t>
            </w:r>
            <w:proofErr w:type="spellEnd"/>
            <w:r w:rsidRPr="00505313">
              <w:rPr>
                <w:rFonts w:ascii="Arial" w:hAnsi="Arial" w:cs="Arial"/>
              </w:rPr>
              <w:t xml:space="preserve"> E. Pain, functional limitations and aging. JAGS 2009</w:t>
            </w:r>
            <w:proofErr w:type="gramStart"/>
            <w:r w:rsidRPr="00505313">
              <w:rPr>
                <w:rFonts w:ascii="Arial" w:hAnsi="Arial" w:cs="Arial"/>
              </w:rPr>
              <w:t>;57:1556</w:t>
            </w:r>
            <w:proofErr w:type="gramEnd"/>
            <w:r w:rsidRPr="00505313">
              <w:rPr>
                <w:rFonts w:ascii="Arial" w:hAnsi="Arial" w:cs="Arial"/>
              </w:rPr>
              <w:t>-1561.</w:t>
            </w:r>
          </w:p>
        </w:tc>
      </w:tr>
    </w:tbl>
    <w:p w14:paraId="64068261" w14:textId="77777777" w:rsidR="00353DAC" w:rsidRPr="00505313" w:rsidRDefault="00353DAC" w:rsidP="00AD5AEC">
      <w:pPr>
        <w:spacing w:after="0" w:line="240" w:lineRule="auto"/>
        <w:rPr>
          <w:rFonts w:ascii="Arial" w:hAnsi="Arial" w:cs="Arial"/>
        </w:rPr>
      </w:pPr>
    </w:p>
    <w:sectPr w:rsidR="00353DAC" w:rsidRPr="00505313" w:rsidSect="00572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1E61"/>
    <w:multiLevelType w:val="hybridMultilevel"/>
    <w:tmpl w:val="BBE4A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08"/>
    <w:rsid w:val="0000165F"/>
    <w:rsid w:val="00025F1B"/>
    <w:rsid w:val="00043B29"/>
    <w:rsid w:val="000519BD"/>
    <w:rsid w:val="00053E91"/>
    <w:rsid w:val="00071710"/>
    <w:rsid w:val="000F143F"/>
    <w:rsid w:val="00105397"/>
    <w:rsid w:val="00107F4C"/>
    <w:rsid w:val="00131C88"/>
    <w:rsid w:val="00146E6A"/>
    <w:rsid w:val="0018153B"/>
    <w:rsid w:val="001B496F"/>
    <w:rsid w:val="001B647F"/>
    <w:rsid w:val="001B7CF0"/>
    <w:rsid w:val="001D0B00"/>
    <w:rsid w:val="001F5035"/>
    <w:rsid w:val="00276272"/>
    <w:rsid w:val="002A6ED7"/>
    <w:rsid w:val="002B5201"/>
    <w:rsid w:val="00310E31"/>
    <w:rsid w:val="00313C88"/>
    <w:rsid w:val="003426B5"/>
    <w:rsid w:val="00353DAC"/>
    <w:rsid w:val="003924AD"/>
    <w:rsid w:val="003B25CE"/>
    <w:rsid w:val="003B4F48"/>
    <w:rsid w:val="003D3FFB"/>
    <w:rsid w:val="00400F44"/>
    <w:rsid w:val="00415D0E"/>
    <w:rsid w:val="00480626"/>
    <w:rsid w:val="00482F8E"/>
    <w:rsid w:val="00494013"/>
    <w:rsid w:val="0049681F"/>
    <w:rsid w:val="004A4C0A"/>
    <w:rsid w:val="004C1221"/>
    <w:rsid w:val="00505313"/>
    <w:rsid w:val="00522064"/>
    <w:rsid w:val="00526648"/>
    <w:rsid w:val="0053012A"/>
    <w:rsid w:val="00544C23"/>
    <w:rsid w:val="005677B6"/>
    <w:rsid w:val="005701A7"/>
    <w:rsid w:val="005721D0"/>
    <w:rsid w:val="005C0DBF"/>
    <w:rsid w:val="005C25C9"/>
    <w:rsid w:val="005C7051"/>
    <w:rsid w:val="005F615F"/>
    <w:rsid w:val="00655464"/>
    <w:rsid w:val="00667B4B"/>
    <w:rsid w:val="0067117D"/>
    <w:rsid w:val="006C356A"/>
    <w:rsid w:val="006C4104"/>
    <w:rsid w:val="006F7990"/>
    <w:rsid w:val="00705414"/>
    <w:rsid w:val="00720689"/>
    <w:rsid w:val="00722EFB"/>
    <w:rsid w:val="0074185E"/>
    <w:rsid w:val="007876F4"/>
    <w:rsid w:val="00793D0D"/>
    <w:rsid w:val="007C2B77"/>
    <w:rsid w:val="007E5B8A"/>
    <w:rsid w:val="00801B0E"/>
    <w:rsid w:val="0083200C"/>
    <w:rsid w:val="008349BF"/>
    <w:rsid w:val="00843405"/>
    <w:rsid w:val="00855211"/>
    <w:rsid w:val="008730B5"/>
    <w:rsid w:val="008B1327"/>
    <w:rsid w:val="008B6A20"/>
    <w:rsid w:val="008C486C"/>
    <w:rsid w:val="008D417D"/>
    <w:rsid w:val="00901017"/>
    <w:rsid w:val="009352FF"/>
    <w:rsid w:val="00961E1C"/>
    <w:rsid w:val="009C4387"/>
    <w:rsid w:val="009F7F4E"/>
    <w:rsid w:val="00A3005D"/>
    <w:rsid w:val="00A60C99"/>
    <w:rsid w:val="00A711FF"/>
    <w:rsid w:val="00A74005"/>
    <w:rsid w:val="00A87F3A"/>
    <w:rsid w:val="00AA7920"/>
    <w:rsid w:val="00AC2163"/>
    <w:rsid w:val="00AD1682"/>
    <w:rsid w:val="00AD5AEC"/>
    <w:rsid w:val="00AE0181"/>
    <w:rsid w:val="00AE44D6"/>
    <w:rsid w:val="00AE5A8C"/>
    <w:rsid w:val="00AF74AC"/>
    <w:rsid w:val="00AF7F9F"/>
    <w:rsid w:val="00B05AEA"/>
    <w:rsid w:val="00B74C78"/>
    <w:rsid w:val="00B75EBB"/>
    <w:rsid w:val="00B82AF4"/>
    <w:rsid w:val="00BB3696"/>
    <w:rsid w:val="00BC5E02"/>
    <w:rsid w:val="00BE1E90"/>
    <w:rsid w:val="00BE3E8E"/>
    <w:rsid w:val="00C23F88"/>
    <w:rsid w:val="00C25AB1"/>
    <w:rsid w:val="00C3656C"/>
    <w:rsid w:val="00C43C2E"/>
    <w:rsid w:val="00C47450"/>
    <w:rsid w:val="00C51585"/>
    <w:rsid w:val="00C55A3A"/>
    <w:rsid w:val="00C61AA4"/>
    <w:rsid w:val="00C803A7"/>
    <w:rsid w:val="00C92459"/>
    <w:rsid w:val="00C96080"/>
    <w:rsid w:val="00D03C90"/>
    <w:rsid w:val="00D52BF8"/>
    <w:rsid w:val="00D53845"/>
    <w:rsid w:val="00DA0396"/>
    <w:rsid w:val="00DA5890"/>
    <w:rsid w:val="00DA7108"/>
    <w:rsid w:val="00E16E3F"/>
    <w:rsid w:val="00E222A9"/>
    <w:rsid w:val="00E228D8"/>
    <w:rsid w:val="00E23E02"/>
    <w:rsid w:val="00E32E49"/>
    <w:rsid w:val="00E42679"/>
    <w:rsid w:val="00EA1970"/>
    <w:rsid w:val="00EB52BC"/>
    <w:rsid w:val="00ED1DE2"/>
    <w:rsid w:val="00EF111C"/>
    <w:rsid w:val="00F14D57"/>
    <w:rsid w:val="00F30F94"/>
    <w:rsid w:val="00F333CC"/>
    <w:rsid w:val="00F363CF"/>
    <w:rsid w:val="00F4107B"/>
    <w:rsid w:val="00F812FC"/>
    <w:rsid w:val="00FE470C"/>
    <w:rsid w:val="00FF0F68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33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C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5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38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968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6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9681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6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681F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C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5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38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968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6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9681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6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9681F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EPID 210 Epidemiology of Aging (2 units) Fall 2011</vt:lpstr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 210 Epidemiology of Aging (2 units) Fall 2011</dc:title>
  <dc:creator>Mary Haan</dc:creator>
  <cp:lastModifiedBy>Haan, Mary</cp:lastModifiedBy>
  <cp:revision>27</cp:revision>
  <dcterms:created xsi:type="dcterms:W3CDTF">2015-12-28T21:04:00Z</dcterms:created>
  <dcterms:modified xsi:type="dcterms:W3CDTF">2016-01-04T18:12:00Z</dcterms:modified>
</cp:coreProperties>
</file>