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EEC" w:rsidRDefault="00102EEC">
      <w:r>
        <w:t>REAL LIFE CASES describing possible trouble with the DENTAL BOARD of CALIFORNIA</w:t>
      </w:r>
    </w:p>
    <w:p w:rsidR="00E72AEA" w:rsidRDefault="005874BB">
      <w:r>
        <w:t>#1</w:t>
      </w:r>
      <w:r>
        <w:tab/>
        <w:t xml:space="preserve">A general dentist, who enjoys treating children, sees a 2.5 y/o girl with decay in 12 teeth.  Under oral conscious sedation, the doctor restores the child’s teeth with fillings, pulpotomies and SSCs.  The mother brings the patient back for a </w:t>
      </w:r>
      <w:r w:rsidR="00855943">
        <w:t>p</w:t>
      </w:r>
    </w:p>
    <w:p w:rsidR="00C45AC0" w:rsidRDefault="00855943">
      <w:r>
        <w:t>rophy</w:t>
      </w:r>
      <w:r w:rsidR="005874BB">
        <w:t xml:space="preserve"> with fluoride treatment and then drops out of treatment.  Over a year later, the mother claims that subsequent treating dentist found decay in some of her child’s teeth.  The mother sues the dentist in Small Claims Court.  The judge rules in favor of the dentist.  The mother then files a complaint with the Dental Board of California.</w:t>
      </w:r>
    </w:p>
    <w:p w:rsidR="005874BB" w:rsidRDefault="005874BB">
      <w:r>
        <w:tab/>
        <w:t xml:space="preserve">The Dental Board sends two investigators to inspect the dentist’s office and interview her with her attorney present.  The dentist does have a valid </w:t>
      </w:r>
      <w:r w:rsidR="00F561BB">
        <w:t>OSC permit.  The investigators fine no violations of the Dental Practice Act and there is a judicial finding that the dentist was not negligent in treating the child.</w:t>
      </w:r>
    </w:p>
    <w:p w:rsidR="00F561BB" w:rsidRDefault="00F561BB">
      <w:r>
        <w:tab/>
        <w:t>As part of the investigation, one of the investigators reviews the doctor’s website and finds that the following statements: “Family and Pediatric Dentistry” and “certified in Invisalign and pediatric oral conscious sedation.”  The investigator verifies with the American Board of Pediatric Dentistry that the dentist is not a diplomate.</w:t>
      </w:r>
    </w:p>
    <w:p w:rsidR="00F561BB" w:rsidRDefault="00F561BB">
      <w:r>
        <w:tab/>
        <w:t>Is the dentist in trouble?</w:t>
      </w:r>
    </w:p>
    <w:p w:rsidR="00F561BB" w:rsidRDefault="00F561BB"/>
    <w:p w:rsidR="00F561BB" w:rsidRDefault="00F561BB">
      <w:r>
        <w:tab/>
      </w:r>
      <w:r w:rsidRPr="00102EEC">
        <w:rPr>
          <w:b/>
        </w:rPr>
        <w:t>YES</w:t>
      </w:r>
      <w:r>
        <w:t xml:space="preserve">.  </w:t>
      </w:r>
      <w:r w:rsidR="00A82D9C">
        <w:t>By using the terms “pediatric” and “certified” the general public would likely assume the dentist is a specialist, in particular a pedodontist.  The Dental Board credentials the dentists and permits her to utilize OCS on minors; she is not certified.</w:t>
      </w:r>
    </w:p>
    <w:p w:rsidR="00A82D9C" w:rsidRDefault="00A82D9C">
      <w:r>
        <w:tab/>
        <w:t>The doctor was found to have violated Business &amp; Professions Code Section 651 for disseminating</w:t>
      </w:r>
      <w:r w:rsidR="00DA6992">
        <w:t xml:space="preserve"> a public communication that would</w:t>
      </w:r>
      <w:r>
        <w:t xml:space="preserve"> </w:t>
      </w:r>
      <w:r w:rsidR="00DA6992">
        <w:t>in reasonable probability cause an ordinarily prudent person to misunderstand or be deceived.</w:t>
      </w:r>
    </w:p>
    <w:p w:rsidR="00DA6992" w:rsidRPr="00102EEC" w:rsidRDefault="00DA6992">
      <w:pPr>
        <w:rPr>
          <w:b/>
        </w:rPr>
      </w:pPr>
      <w:r>
        <w:tab/>
      </w:r>
      <w:r w:rsidRPr="00102EEC">
        <w:rPr>
          <w:b/>
        </w:rPr>
        <w:t>The Dental Board issued a Citation Order, which remains permanently on the doctor’s public record forever. The doctor was also fined $3,800.00.</w:t>
      </w:r>
    </w:p>
    <w:p w:rsidR="00DA6992" w:rsidRDefault="00DA6992"/>
    <w:p w:rsidR="00DC6630" w:rsidRDefault="00DC6630">
      <w:r>
        <w:t>#2</w:t>
      </w:r>
      <w:r>
        <w:tab/>
        <w:t xml:space="preserve">A </w:t>
      </w:r>
      <w:proofErr w:type="spellStart"/>
      <w:r>
        <w:t>pedodontist</w:t>
      </w:r>
      <w:proofErr w:type="spellEnd"/>
      <w:r>
        <w:t xml:space="preserve"> has a 3 year old boy with severe caries in all 20 primary teeth necessitating pulpotomies and SSCs.  The mother reports the child craves sugar.  For example, if he is given sugarless gum he knows the difference from sugar gum and throw a </w:t>
      </w:r>
      <w:r w:rsidR="00CB34A3">
        <w:t>tantrum.  The patient’s health history is unremarkable and the doctor assesses the patient as an ASA I.</w:t>
      </w:r>
      <w:r w:rsidR="00C95B95">
        <w:t xml:space="preserve">  He is a very nervous patient.  The plan of treatment is full mouth restorations under oral conscious sedation with Versed, nitrous oxide and local anesthetic.</w:t>
      </w:r>
    </w:p>
    <w:p w:rsidR="00C95B95" w:rsidRDefault="00C95B95">
      <w:r>
        <w:tab/>
        <w:t>The mother brings the patient back for the restorative treatment.  The patient is given 12 mg of Versed orally.  He is placed on 40% nitrous oxide.  Local</w:t>
      </w:r>
      <w:r w:rsidR="00071502">
        <w:t xml:space="preserve"> anesthesia is administered with 72 mg 2% Lidocaine with 1:100,000 epinephrine on the right side and then 72 mg on the left.  The procedure last just under 4 hours.  </w:t>
      </w:r>
      <w:r w:rsidR="00E501E4">
        <w:t xml:space="preserve">During the procedure, appropriate electronic monitoring devices were utilized.  The </w:t>
      </w:r>
      <w:r w:rsidR="00E501E4">
        <w:lastRenderedPageBreak/>
        <w:t>monitor should record and print the vital signs every 15 minutes.  However, the printer to this particular monitor was not working on the day of treatment.</w:t>
      </w:r>
    </w:p>
    <w:p w:rsidR="00CE01E6" w:rsidRDefault="00CE01E6">
      <w:r>
        <w:tab/>
        <w:t>Once treatment is completed, the patient is taken to the recovery area with the monitors still connected.  After two hours, the child is not coming around as expected.  The doctor thinks the child might be hydrated since he had been NPO since 8:00 p.m. the night before.  The doctor wanted to have the patient taken to the hospital for I.V. fluids.  The mother agrees to have 911 called for EMS.  When the paramedics arrived, they found the patient unresponsive and they transport him two miles to the local hospital.  Upon arrival at the emergency department, the child had a seizure and his temperature was found to be 107 F.</w:t>
      </w:r>
      <w:r w:rsidR="00330D39">
        <w:t xml:space="preserve">  He was diagnosed with malignant hyperthermia.  The ED personal </w:t>
      </w:r>
      <w:proofErr w:type="gramStart"/>
      <w:r w:rsidR="00330D39">
        <w:t>were</w:t>
      </w:r>
      <w:proofErr w:type="gramEnd"/>
      <w:r w:rsidR="00330D39">
        <w:t xml:space="preserve"> able to lower the patient’</w:t>
      </w:r>
      <w:r w:rsidR="00CD4AE0">
        <w:t>s temperature.  It was quickly decided the child needed a higher level of care.  He was transferred by helicopter a Kaiser facility.</w:t>
      </w:r>
    </w:p>
    <w:p w:rsidR="00CD4AE0" w:rsidRDefault="00CD4AE0">
      <w:r>
        <w:tab/>
      </w:r>
      <w:r w:rsidR="00414C2C">
        <w:t>The director of pediatric ICU at Kaiser took over the patient’s care.</w:t>
      </w:r>
      <w:r w:rsidR="005549B0">
        <w:t xml:space="preserve">  The prognosis was grave.  The child developed cerebral edema.  Neurosurgeons performed bilateral </w:t>
      </w:r>
      <w:r w:rsidR="001410EB">
        <w:t>craniotomies.  A CT scan of the brain the next day revealed massive damage.  Four days after dental treatment, the child was taken off life support and soon expired.</w:t>
      </w:r>
    </w:p>
    <w:p w:rsidR="001410EB" w:rsidRDefault="001410EB">
      <w:r>
        <w:tab/>
        <w:t xml:space="preserve">The day after the child’s death, the </w:t>
      </w:r>
      <w:proofErr w:type="spellStart"/>
      <w:r>
        <w:t>pedodontist</w:t>
      </w:r>
      <w:proofErr w:type="spellEnd"/>
      <w:r>
        <w:t xml:space="preserve"> informed the Dental Board of the death.</w:t>
      </w:r>
    </w:p>
    <w:p w:rsidR="001410EB" w:rsidRDefault="000B43E4">
      <w:r>
        <w:tab/>
        <w:t xml:space="preserve">The Dental Board filed an Accusation alleging the </w:t>
      </w:r>
      <w:proofErr w:type="spellStart"/>
      <w:r>
        <w:t>pedodontist</w:t>
      </w:r>
      <w:proofErr w:type="spellEnd"/>
      <w:r>
        <w:t xml:space="preserve"> was responsible for the child’s death</w:t>
      </w:r>
      <w:r w:rsidR="00583C22">
        <w:t xml:space="preserve"> and sought revocation of her license</w:t>
      </w:r>
      <w:r>
        <w:t>.  However, an autopsy and genetic testing revealed that the child had an undiagnosed genetic disorder with glycogen metabolism.  The child could not store glucose, which was why he always craving sugar.</w:t>
      </w:r>
    </w:p>
    <w:p w:rsidR="004729A8" w:rsidRDefault="004729A8">
      <w:r>
        <w:tab/>
        <w:t xml:space="preserve">The Kaiser pediatrician wrote a report opining that with the undiagnosed </w:t>
      </w:r>
      <w:r w:rsidR="0078421E">
        <w:t xml:space="preserve">genetic metabolic disorder if the dental treatment had been performed in the Kaiser hospital operating room, with a medical anesthesiology, the same tragic outcome would have </w:t>
      </w:r>
      <w:r w:rsidR="00583C22">
        <w:t>occurre</w:t>
      </w:r>
      <w:r w:rsidR="00F20AEC">
        <w:t>d.  The parents never filed a civil lawsuit for wrongful death.</w:t>
      </w:r>
    </w:p>
    <w:p w:rsidR="00F20AEC" w:rsidRDefault="00F20AEC">
      <w:r>
        <w:tab/>
        <w:t xml:space="preserve">The Dental Board withdraw any allegations that the </w:t>
      </w:r>
      <w:proofErr w:type="spellStart"/>
      <w:r>
        <w:t>pedodontist</w:t>
      </w:r>
      <w:proofErr w:type="spellEnd"/>
      <w:r>
        <w:t xml:space="preserve"> caused or contributed her patient’s death, but alleged there were significant record keeping deficiencies such as no record of the patient’s blood pressure and respiration as well as not documenting the amount, route and time of local anesthetic.  The doctor in an interview with Dental Board investigator stated that she administered 72 mg of Lidocaine at the start of the procedure and restored half the mouth.  Approximately 2 hours later, she administered 72 mg of Lidocaine on the other side of the mouth.  However, the anesthesia records only recorded the total amount of 144 mg of Lidocaine.  If 144 mg were administered at one time it would be almost twice the recommended dosage for a child of the patient’s weight.  Since the Lidocaine has a loss of potency within 60-90 </w:t>
      </w:r>
      <w:r w:rsidR="00165328">
        <w:t xml:space="preserve">minutes, then a divided dosage 2 hours apart would not cause a potential Lidocaine over dose.  The Board made the decision to continue to seek revocation of the </w:t>
      </w:r>
      <w:proofErr w:type="spellStart"/>
      <w:r w:rsidR="00165328">
        <w:t>pedodontist’s</w:t>
      </w:r>
      <w:proofErr w:type="spellEnd"/>
      <w:r w:rsidR="00165328">
        <w:t xml:space="preserve"> dental license.</w:t>
      </w:r>
    </w:p>
    <w:p w:rsidR="00165328" w:rsidRDefault="00165328">
      <w:r>
        <w:tab/>
        <w:t xml:space="preserve">Is the </w:t>
      </w:r>
      <w:proofErr w:type="spellStart"/>
      <w:r>
        <w:t>pedodontis</w:t>
      </w:r>
      <w:r w:rsidR="00F27E8A">
        <w:t>t</w:t>
      </w:r>
      <w:proofErr w:type="spellEnd"/>
      <w:r>
        <w:t xml:space="preserve"> in trouble?</w:t>
      </w:r>
    </w:p>
    <w:p w:rsidR="00165328" w:rsidRDefault="00165328">
      <w:r w:rsidRPr="00102EEC">
        <w:rPr>
          <w:b/>
        </w:rPr>
        <w:t>YES</w:t>
      </w:r>
      <w:r>
        <w:t>.  California Code of Regulations title 16 Section 1044.5 (c)(2) states:</w:t>
      </w:r>
    </w:p>
    <w:p w:rsidR="00165328" w:rsidRDefault="00165328">
      <w:r>
        <w:t>“A facility in which oral conscious sedation is administered to patients pursuant to this article shall meet the standards set forth below.</w:t>
      </w:r>
    </w:p>
    <w:p w:rsidR="00165328" w:rsidRDefault="00165328">
      <w:r>
        <w:lastRenderedPageBreak/>
        <w:t>Oral conscious sedation records shall include baseline vital signs.  If obtaining baseline vital signs is prevented by the patient’s physical resistance or emotional condition, the reason or reasons must be documented.  The records</w:t>
      </w:r>
      <w:r w:rsidR="00F809C9">
        <w:t xml:space="preserve"> shall also include intermittent quantitative monitoring and recording of oxygen saturation, heart and respiratory rates, blood pressure as appropriate for specific techniques, the name, dose, and time of administration of all drugs administered</w:t>
      </w:r>
      <w:r w:rsidR="00751D4C">
        <w:t xml:space="preserve"> including local and inhalation anesthetics, the length of the procedure, any complications of oral sedation, and a statement of the patient’s </w:t>
      </w:r>
      <w:r w:rsidR="00447D87">
        <w:t>condition at the time of discharge.”</w:t>
      </w:r>
    </w:p>
    <w:p w:rsidR="00447D87" w:rsidRPr="00102EEC" w:rsidRDefault="00447D87">
      <w:pPr>
        <w:rPr>
          <w:b/>
        </w:rPr>
      </w:pPr>
      <w:r>
        <w:tab/>
      </w:r>
      <w:r w:rsidRPr="00102EEC">
        <w:rPr>
          <w:b/>
        </w:rPr>
        <w:t xml:space="preserve">After a three day administrative trial, the judge finds that the doctor did violated CCR 1044.5.  However, the judge does not revoke the </w:t>
      </w:r>
      <w:proofErr w:type="spellStart"/>
      <w:r w:rsidRPr="00102EEC">
        <w:rPr>
          <w:b/>
        </w:rPr>
        <w:t>pedodontist’s</w:t>
      </w:r>
      <w:proofErr w:type="spellEnd"/>
      <w:r w:rsidRPr="00102EEC">
        <w:rPr>
          <w:b/>
        </w:rPr>
        <w:t xml:space="preserve"> license, but rather placed her on 5 years’ probation and ordered restitution for the Dental Board’s costs in the amount of $25,427.40.</w:t>
      </w:r>
      <w:bookmarkStart w:id="0" w:name="_GoBack"/>
      <w:bookmarkEnd w:id="0"/>
    </w:p>
    <w:p w:rsidR="00DA6992" w:rsidRDefault="00DA6992"/>
    <w:p w:rsidR="002A34A0" w:rsidRDefault="00DA6992">
      <w:r>
        <w:t>#3</w:t>
      </w:r>
      <w:r w:rsidR="002A34A0">
        <w:tab/>
        <w:t xml:space="preserve">A general dentist is issued his California dental license in July of 2002.  In December of 1997 he had plead guilty of a charge of simply battery (Penal Code Sections 242/243(a)(1)), a misdemeanor.  He is sentenced to 90 days in the County jail and placed on 3 </w:t>
      </w:r>
      <w:r w:rsidR="00855943">
        <w:t>years’ probation</w:t>
      </w:r>
      <w:r w:rsidR="002A34A0">
        <w:t>.  In February of 2001 his conviction is expunged pursuant to petition made under Penal Code Section 1203.4.  Because his misdemeanor conviction had been expunged, the doctor did not disclose it to the Dental Board when applying for his license.  Six years later, in 2008, the Dental Board learns of the 1997 misdemeanor conviction.</w:t>
      </w:r>
    </w:p>
    <w:p w:rsidR="002A34A0" w:rsidRDefault="002A34A0">
      <w:r>
        <w:tab/>
        <w:t xml:space="preserve">Is the dentist in </w:t>
      </w:r>
      <w:r w:rsidR="00855943">
        <w:t>trouble?</w:t>
      </w:r>
    </w:p>
    <w:p w:rsidR="002A34A0" w:rsidRDefault="002A34A0"/>
    <w:p w:rsidR="00CF024B" w:rsidRDefault="002A34A0">
      <w:r w:rsidRPr="00102EEC">
        <w:rPr>
          <w:b/>
        </w:rPr>
        <w:t>YES.</w:t>
      </w:r>
      <w:r>
        <w:t xml:space="preserve">  </w:t>
      </w:r>
      <w:r w:rsidR="00CF024B">
        <w:t>The conviction for simple battery was required to be reported even it was expunged.  This is also true for felony reductions to misdemeanors under the Penal Code.  Even if an attorney were to advise the dentist that it was not a reportable event to the Board, the dentist will still be held responsible for the non-disclosure although it would likely be a mitigating factor in determining the appropriate sanction.</w:t>
      </w:r>
    </w:p>
    <w:p w:rsidR="00DA6992" w:rsidRPr="00102EEC" w:rsidRDefault="00CF024B">
      <w:pPr>
        <w:rPr>
          <w:b/>
        </w:rPr>
      </w:pPr>
      <w:r>
        <w:tab/>
      </w:r>
      <w:r w:rsidRPr="00102EEC">
        <w:rPr>
          <w:b/>
        </w:rPr>
        <w:t xml:space="preserve">Here the dentist was found to have engaged in unprofessional conduct, violating Business &amp; Professions Code Section 1680(w) use of fraud in procurement of a license.  The dentist’s dental license was </w:t>
      </w:r>
      <w:r w:rsidR="00855943" w:rsidRPr="00102EEC">
        <w:rPr>
          <w:b/>
        </w:rPr>
        <w:t>revoked;</w:t>
      </w:r>
      <w:r w:rsidRPr="00102EEC">
        <w:rPr>
          <w:b/>
        </w:rPr>
        <w:t xml:space="preserve"> however, the revocation was stayed and the doctor was placed on 3 </w:t>
      </w:r>
      <w:r w:rsidR="00855943" w:rsidRPr="00102EEC">
        <w:rPr>
          <w:b/>
        </w:rPr>
        <w:t>years’ probation</w:t>
      </w:r>
      <w:r w:rsidRPr="00102EEC">
        <w:rPr>
          <w:b/>
        </w:rPr>
        <w:t xml:space="preserve"> and fined $6,700.00.</w:t>
      </w:r>
      <w:r w:rsidR="002A34A0" w:rsidRPr="00102EEC">
        <w:rPr>
          <w:b/>
        </w:rPr>
        <w:t xml:space="preserve"> </w:t>
      </w:r>
    </w:p>
    <w:sectPr w:rsidR="00DA6992" w:rsidRPr="00102EEC" w:rsidSect="003459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20"/>
  <w:characterSpacingControl w:val="doNotCompress"/>
  <w:compat/>
  <w:rsids>
    <w:rsidRoot w:val="00270EE0"/>
    <w:rsid w:val="00071502"/>
    <w:rsid w:val="000B43E4"/>
    <w:rsid w:val="00102EEC"/>
    <w:rsid w:val="001410EB"/>
    <w:rsid w:val="00165328"/>
    <w:rsid w:val="00270EE0"/>
    <w:rsid w:val="002A34A0"/>
    <w:rsid w:val="0032716F"/>
    <w:rsid w:val="00330D39"/>
    <w:rsid w:val="00345989"/>
    <w:rsid w:val="00414C2C"/>
    <w:rsid w:val="00447D87"/>
    <w:rsid w:val="004729A8"/>
    <w:rsid w:val="005549B0"/>
    <w:rsid w:val="00583C22"/>
    <w:rsid w:val="005874BB"/>
    <w:rsid w:val="00751D4C"/>
    <w:rsid w:val="0078421E"/>
    <w:rsid w:val="00855943"/>
    <w:rsid w:val="00A82D9C"/>
    <w:rsid w:val="00C45AC0"/>
    <w:rsid w:val="00C95B95"/>
    <w:rsid w:val="00CB34A3"/>
    <w:rsid w:val="00CD4AE0"/>
    <w:rsid w:val="00CE01E6"/>
    <w:rsid w:val="00CF024B"/>
    <w:rsid w:val="00D44C07"/>
    <w:rsid w:val="00DA6992"/>
    <w:rsid w:val="00DC6630"/>
    <w:rsid w:val="00E501E4"/>
    <w:rsid w:val="00E72AEA"/>
    <w:rsid w:val="00F20AEC"/>
    <w:rsid w:val="00F27E8A"/>
    <w:rsid w:val="00F561BB"/>
    <w:rsid w:val="00F80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9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spike</dc:creator>
  <cp:lastModifiedBy>Don Coluzzi</cp:lastModifiedBy>
  <cp:revision>5</cp:revision>
  <dcterms:created xsi:type="dcterms:W3CDTF">2017-03-05T04:50:00Z</dcterms:created>
  <dcterms:modified xsi:type="dcterms:W3CDTF">2017-03-10T22:15:00Z</dcterms:modified>
</cp:coreProperties>
</file>