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E2B" w:rsidRPr="00484853" w:rsidRDefault="00185E2B">
      <w:pPr>
        <w:rPr>
          <w:rFonts w:cstheme="minorHAnsi"/>
          <w:sz w:val="16"/>
          <w:szCs w:val="16"/>
        </w:rPr>
      </w:pPr>
      <w:bookmarkStart w:id="0" w:name="_GoBack"/>
      <w:bookmarkEnd w:id="0"/>
    </w:p>
    <w:tbl>
      <w:tblPr>
        <w:tblStyle w:val="TableGrid"/>
        <w:tblW w:w="0" w:type="auto"/>
        <w:tblLook w:val="04A0" w:firstRow="1" w:lastRow="0" w:firstColumn="1" w:lastColumn="0" w:noHBand="0" w:noVBand="1"/>
      </w:tblPr>
      <w:tblGrid>
        <w:gridCol w:w="5173"/>
        <w:gridCol w:w="5843"/>
      </w:tblGrid>
      <w:tr w:rsidR="00AC5A46" w:rsidRPr="00484853" w:rsidTr="007151C9">
        <w:trPr>
          <w:trHeight w:val="171"/>
        </w:trPr>
        <w:tc>
          <w:tcPr>
            <w:tcW w:w="0" w:type="auto"/>
          </w:tcPr>
          <w:p w:rsidR="00E266B5" w:rsidRPr="007151C9" w:rsidRDefault="00E266B5" w:rsidP="007151C9">
            <w:pPr>
              <w:rPr>
                <w:rFonts w:cstheme="minorHAnsi"/>
                <w:b/>
                <w:sz w:val="24"/>
                <w:szCs w:val="16"/>
              </w:rPr>
            </w:pPr>
            <w:r w:rsidRPr="007151C9">
              <w:rPr>
                <w:rFonts w:cstheme="minorHAnsi"/>
                <w:b/>
                <w:sz w:val="24"/>
                <w:szCs w:val="16"/>
              </w:rPr>
              <w:t>Lecture topic and objectives</w:t>
            </w:r>
          </w:p>
        </w:tc>
        <w:tc>
          <w:tcPr>
            <w:tcW w:w="0" w:type="auto"/>
          </w:tcPr>
          <w:p w:rsidR="00E266B5" w:rsidRPr="007151C9" w:rsidRDefault="00E266B5" w:rsidP="007151C9">
            <w:pPr>
              <w:rPr>
                <w:rFonts w:cstheme="minorHAnsi"/>
                <w:b/>
                <w:sz w:val="24"/>
                <w:szCs w:val="16"/>
              </w:rPr>
            </w:pPr>
            <w:r w:rsidRPr="007151C9">
              <w:rPr>
                <w:rFonts w:cstheme="minorHAnsi"/>
                <w:b/>
                <w:sz w:val="24"/>
                <w:szCs w:val="16"/>
              </w:rPr>
              <w:t>Reading</w:t>
            </w:r>
          </w:p>
        </w:tc>
      </w:tr>
      <w:tr w:rsidR="00AC5A46" w:rsidRPr="00484853" w:rsidTr="007151C9">
        <w:trPr>
          <w:trHeight w:val="171"/>
        </w:trPr>
        <w:tc>
          <w:tcPr>
            <w:tcW w:w="0" w:type="auto"/>
          </w:tcPr>
          <w:p w:rsidR="00E266B5" w:rsidRPr="00484853" w:rsidRDefault="00E266B5" w:rsidP="007151C9">
            <w:pPr>
              <w:rPr>
                <w:rFonts w:cstheme="minorHAnsi"/>
                <w:sz w:val="16"/>
                <w:szCs w:val="16"/>
              </w:rPr>
            </w:pPr>
            <w:r w:rsidRPr="00E266B5">
              <w:rPr>
                <w:rFonts w:cstheme="minorHAnsi"/>
                <w:b/>
                <w:sz w:val="16"/>
                <w:szCs w:val="16"/>
              </w:rPr>
              <w:t>April 6: Why a science of implementation?</w:t>
            </w:r>
            <w:r>
              <w:rPr>
                <w:rFonts w:cstheme="minorHAnsi"/>
                <w:sz w:val="16"/>
                <w:szCs w:val="16"/>
              </w:rPr>
              <w:t xml:space="preserve"> </w:t>
            </w:r>
            <w:r w:rsidRPr="0015747E">
              <w:rPr>
                <w:rFonts w:cstheme="minorHAnsi"/>
                <w:sz w:val="16"/>
                <w:szCs w:val="16"/>
              </w:rPr>
              <w:t>Describe motivation for implementation science</w:t>
            </w:r>
            <w:r>
              <w:rPr>
                <w:rFonts w:cstheme="minorHAnsi"/>
                <w:sz w:val="16"/>
                <w:szCs w:val="16"/>
              </w:rPr>
              <w:t xml:space="preserve">; understand the importance of efficacious interventions as a foundation for </w:t>
            </w:r>
            <w:r w:rsidR="00AF166F">
              <w:rPr>
                <w:rFonts w:cstheme="minorHAnsi"/>
                <w:sz w:val="16"/>
                <w:szCs w:val="16"/>
              </w:rPr>
              <w:t xml:space="preserve">implementation </w:t>
            </w:r>
            <w:r>
              <w:rPr>
                <w:rFonts w:cstheme="minorHAnsi"/>
                <w:sz w:val="16"/>
                <w:szCs w:val="16"/>
              </w:rPr>
              <w:t>studies; understand the prevalence of gaps between knowledge and practice; u</w:t>
            </w:r>
            <w:r w:rsidRPr="0015747E">
              <w:rPr>
                <w:rFonts w:cstheme="minorHAnsi"/>
                <w:sz w:val="16"/>
                <w:szCs w:val="16"/>
              </w:rPr>
              <w:t>nderstand tension between context and generalizable impact</w:t>
            </w:r>
            <w:r>
              <w:rPr>
                <w:rFonts w:cstheme="minorHAnsi"/>
                <w:sz w:val="16"/>
                <w:szCs w:val="16"/>
              </w:rPr>
              <w:t xml:space="preserve">; </w:t>
            </w:r>
            <w:r w:rsidRPr="0015747E">
              <w:rPr>
                <w:rFonts w:cstheme="minorHAnsi"/>
                <w:sz w:val="16"/>
                <w:szCs w:val="16"/>
              </w:rPr>
              <w:t>relevance and rigor</w:t>
            </w:r>
            <w:r>
              <w:rPr>
                <w:rFonts w:cstheme="minorHAnsi"/>
                <w:sz w:val="16"/>
                <w:szCs w:val="16"/>
              </w:rPr>
              <w:t>;  d</w:t>
            </w:r>
            <w:r w:rsidRPr="0015747E">
              <w:rPr>
                <w:rFonts w:cstheme="minorHAnsi"/>
                <w:sz w:val="16"/>
                <w:szCs w:val="16"/>
              </w:rPr>
              <w:t>escribe and distinguish between generalizability, transportability, relevance and generalizable impact</w:t>
            </w:r>
            <w:r>
              <w:rPr>
                <w:rFonts w:cstheme="minorHAnsi"/>
                <w:sz w:val="16"/>
                <w:szCs w:val="16"/>
              </w:rPr>
              <w:t>; d</w:t>
            </w:r>
            <w:r w:rsidRPr="0015747E">
              <w:rPr>
                <w:rFonts w:cstheme="minorHAnsi"/>
                <w:sz w:val="16"/>
                <w:szCs w:val="16"/>
              </w:rPr>
              <w:t>istinguish between implementing science an</w:t>
            </w:r>
            <w:r>
              <w:rPr>
                <w:rFonts w:cstheme="minorHAnsi"/>
                <w:sz w:val="16"/>
                <w:szCs w:val="16"/>
              </w:rPr>
              <w:t>d the science of implementation; u</w:t>
            </w:r>
            <w:r w:rsidRPr="0015747E">
              <w:rPr>
                <w:rFonts w:cstheme="minorHAnsi"/>
                <w:sz w:val="16"/>
                <w:szCs w:val="16"/>
              </w:rPr>
              <w:t>nderstand the</w:t>
            </w:r>
            <w:r>
              <w:rPr>
                <w:rFonts w:cstheme="minorHAnsi"/>
                <w:sz w:val="16"/>
                <w:szCs w:val="16"/>
              </w:rPr>
              <w:t xml:space="preserve"> crucial features of IS in practice including the </w:t>
            </w:r>
            <w:r w:rsidRPr="0015747E">
              <w:rPr>
                <w:rFonts w:cstheme="minorHAnsi"/>
                <w:sz w:val="16"/>
                <w:szCs w:val="16"/>
              </w:rPr>
              <w:t xml:space="preserve"> central role of inter-disciplinarily in ISR  </w:t>
            </w:r>
            <w:r>
              <w:rPr>
                <w:rFonts w:cstheme="minorHAnsi"/>
                <w:sz w:val="16"/>
                <w:szCs w:val="16"/>
              </w:rPr>
              <w:t xml:space="preserve">and partnerships with implementers </w:t>
            </w:r>
          </w:p>
        </w:tc>
        <w:tc>
          <w:tcPr>
            <w:tcW w:w="0" w:type="auto"/>
          </w:tcPr>
          <w:p w:rsidR="00E266B5" w:rsidRPr="00484853" w:rsidRDefault="00E266B5" w:rsidP="007151C9">
            <w:pPr>
              <w:pStyle w:val="ListParagraph"/>
              <w:numPr>
                <w:ilvl w:val="0"/>
                <w:numId w:val="19"/>
              </w:numPr>
              <w:rPr>
                <w:rFonts w:cstheme="minorHAnsi"/>
                <w:sz w:val="16"/>
                <w:szCs w:val="16"/>
              </w:rPr>
            </w:pPr>
            <w:proofErr w:type="spellStart"/>
            <w:r w:rsidRPr="00484853">
              <w:rPr>
                <w:rFonts w:cstheme="minorHAnsi"/>
                <w:sz w:val="16"/>
                <w:szCs w:val="16"/>
              </w:rPr>
              <w:t>Brownson</w:t>
            </w:r>
            <w:proofErr w:type="spellEnd"/>
            <w:r w:rsidRPr="00484853">
              <w:rPr>
                <w:rFonts w:cstheme="minorHAnsi"/>
                <w:sz w:val="16"/>
                <w:szCs w:val="16"/>
              </w:rPr>
              <w:t xml:space="preserve">, Ross C., Graham A. </w:t>
            </w:r>
            <w:proofErr w:type="spellStart"/>
            <w:r w:rsidRPr="00484853">
              <w:rPr>
                <w:rFonts w:cstheme="minorHAnsi"/>
                <w:sz w:val="16"/>
                <w:szCs w:val="16"/>
              </w:rPr>
              <w:t>Colditz</w:t>
            </w:r>
            <w:proofErr w:type="spellEnd"/>
            <w:r w:rsidRPr="00484853">
              <w:rPr>
                <w:rFonts w:cstheme="minorHAnsi"/>
                <w:sz w:val="16"/>
                <w:szCs w:val="16"/>
              </w:rPr>
              <w:t>, and Enola K. Proctor. Dissemination and implementation research in health: translating science to practice. Oxford University Press, 2012.  (Chapter 2</w:t>
            </w:r>
            <w:r>
              <w:rPr>
                <w:rFonts w:cstheme="minorHAnsi"/>
                <w:sz w:val="16"/>
                <w:szCs w:val="16"/>
              </w:rPr>
              <w:t xml:space="preserve"> - Terminology</w:t>
            </w:r>
            <w:r w:rsidRPr="00484853">
              <w:rPr>
                <w:rFonts w:cstheme="minorHAnsi"/>
                <w:sz w:val="16"/>
                <w:szCs w:val="16"/>
              </w:rPr>
              <w:t>)</w:t>
            </w:r>
          </w:p>
          <w:p w:rsidR="00E266B5" w:rsidRPr="00484853" w:rsidRDefault="00E266B5" w:rsidP="007151C9">
            <w:pPr>
              <w:pStyle w:val="ListParagraph"/>
              <w:numPr>
                <w:ilvl w:val="0"/>
                <w:numId w:val="19"/>
              </w:numPr>
              <w:rPr>
                <w:rFonts w:cstheme="minorHAnsi"/>
                <w:sz w:val="16"/>
                <w:szCs w:val="16"/>
              </w:rPr>
            </w:pPr>
            <w:r w:rsidRPr="00484853">
              <w:rPr>
                <w:rFonts w:cstheme="minorHAnsi"/>
                <w:sz w:val="16"/>
                <w:szCs w:val="16"/>
              </w:rPr>
              <w:t xml:space="preserve">Proctor, Enola K., et al. "Writing implementation research grant proposals: ten key ingredients." Implementation Science 7.1 (2012): 96. </w:t>
            </w:r>
          </w:p>
          <w:p w:rsidR="00E266B5" w:rsidRPr="00484853" w:rsidRDefault="00E266B5" w:rsidP="007151C9">
            <w:pPr>
              <w:pStyle w:val="ListParagraph"/>
              <w:numPr>
                <w:ilvl w:val="0"/>
                <w:numId w:val="19"/>
              </w:numPr>
              <w:rPr>
                <w:rFonts w:cstheme="minorHAnsi"/>
                <w:sz w:val="16"/>
                <w:szCs w:val="16"/>
              </w:rPr>
            </w:pPr>
            <w:r w:rsidRPr="00484853">
              <w:rPr>
                <w:rFonts w:cstheme="minorHAnsi"/>
                <w:sz w:val="16"/>
                <w:szCs w:val="16"/>
              </w:rPr>
              <w:t>Odeny, Thomas A., et al. "Definitions of implementation science in HIV/AIDS." The Lancet HIV 2.5 (2015): e178-e180.</w:t>
            </w:r>
          </w:p>
          <w:p w:rsidR="00E266B5" w:rsidRDefault="00E266B5" w:rsidP="007151C9">
            <w:pPr>
              <w:pStyle w:val="ListParagraph"/>
              <w:numPr>
                <w:ilvl w:val="0"/>
                <w:numId w:val="19"/>
              </w:numPr>
              <w:rPr>
                <w:rFonts w:cstheme="minorHAnsi"/>
                <w:sz w:val="16"/>
                <w:szCs w:val="16"/>
              </w:rPr>
            </w:pPr>
            <w:proofErr w:type="spellStart"/>
            <w:r w:rsidRPr="007E796C">
              <w:rPr>
                <w:rFonts w:cstheme="minorHAnsi"/>
                <w:sz w:val="16"/>
                <w:szCs w:val="16"/>
              </w:rPr>
              <w:t>Remme</w:t>
            </w:r>
            <w:proofErr w:type="spellEnd"/>
            <w:r w:rsidRPr="007E796C">
              <w:rPr>
                <w:rFonts w:cstheme="minorHAnsi"/>
                <w:sz w:val="16"/>
                <w:szCs w:val="16"/>
              </w:rPr>
              <w:t xml:space="preserve">, Jan HF, et al. "Defining research to improve health systems." </w:t>
            </w:r>
            <w:proofErr w:type="spellStart"/>
            <w:r w:rsidRPr="007E796C">
              <w:rPr>
                <w:rFonts w:cstheme="minorHAnsi"/>
                <w:sz w:val="16"/>
                <w:szCs w:val="16"/>
              </w:rPr>
              <w:t>PLoS</w:t>
            </w:r>
            <w:proofErr w:type="spellEnd"/>
            <w:r w:rsidRPr="007E796C">
              <w:rPr>
                <w:rFonts w:cstheme="minorHAnsi"/>
                <w:sz w:val="16"/>
                <w:szCs w:val="16"/>
              </w:rPr>
              <w:t xml:space="preserve"> Med 7.11 (2010): e1001000.</w:t>
            </w:r>
          </w:p>
          <w:p w:rsidR="00E266B5" w:rsidRDefault="00E266B5" w:rsidP="007151C9">
            <w:pPr>
              <w:pStyle w:val="ListParagraph"/>
              <w:numPr>
                <w:ilvl w:val="0"/>
                <w:numId w:val="19"/>
              </w:numPr>
              <w:rPr>
                <w:rFonts w:cstheme="minorHAnsi"/>
                <w:sz w:val="16"/>
                <w:szCs w:val="16"/>
              </w:rPr>
            </w:pPr>
            <w:r w:rsidRPr="007E796C">
              <w:rPr>
                <w:rFonts w:cstheme="minorHAnsi"/>
                <w:sz w:val="16"/>
                <w:szCs w:val="16"/>
              </w:rPr>
              <w:t>Madon, Temina, et al. "Implementation science." Science 318.5857 (2007): 1728-1729.</w:t>
            </w:r>
          </w:p>
          <w:p w:rsidR="00E266B5" w:rsidRDefault="00E266B5" w:rsidP="007151C9">
            <w:pPr>
              <w:pStyle w:val="ListParagraph"/>
              <w:numPr>
                <w:ilvl w:val="0"/>
                <w:numId w:val="19"/>
              </w:numPr>
              <w:rPr>
                <w:rFonts w:cstheme="minorHAnsi"/>
                <w:sz w:val="16"/>
                <w:szCs w:val="16"/>
              </w:rPr>
            </w:pPr>
            <w:r w:rsidRPr="007E796C">
              <w:rPr>
                <w:rFonts w:cstheme="minorHAnsi"/>
                <w:sz w:val="16"/>
                <w:szCs w:val="16"/>
              </w:rPr>
              <w:t xml:space="preserve">Eccles, Martin P., and Brian S. </w:t>
            </w:r>
            <w:proofErr w:type="spellStart"/>
            <w:r w:rsidRPr="007E796C">
              <w:rPr>
                <w:rFonts w:cstheme="minorHAnsi"/>
                <w:sz w:val="16"/>
                <w:szCs w:val="16"/>
              </w:rPr>
              <w:t>Mittman</w:t>
            </w:r>
            <w:proofErr w:type="spellEnd"/>
            <w:r w:rsidRPr="007E796C">
              <w:rPr>
                <w:rFonts w:cstheme="minorHAnsi"/>
                <w:sz w:val="16"/>
                <w:szCs w:val="16"/>
              </w:rPr>
              <w:t>. "Welcome to implementation science." Implement Sci 1.1 (2006): 1-3.</w:t>
            </w:r>
          </w:p>
          <w:p w:rsidR="00E266B5" w:rsidRPr="008E62DF" w:rsidRDefault="00E266B5" w:rsidP="007151C9">
            <w:pPr>
              <w:pStyle w:val="ListParagraph"/>
              <w:numPr>
                <w:ilvl w:val="0"/>
                <w:numId w:val="34"/>
              </w:numPr>
              <w:rPr>
                <w:rFonts w:cstheme="minorHAnsi"/>
                <w:sz w:val="16"/>
                <w:szCs w:val="16"/>
              </w:rPr>
            </w:pPr>
            <w:r w:rsidRPr="002B6844">
              <w:rPr>
                <w:rFonts w:cstheme="minorHAnsi"/>
                <w:sz w:val="16"/>
                <w:szCs w:val="16"/>
              </w:rPr>
              <w:t>Lee, Thomas H. "Eulogy for a quality measure." New England Journal of Medicine 357.12 (2007): 1175-1177.</w:t>
            </w:r>
            <w:r>
              <w:t xml:space="preserve"> </w:t>
            </w:r>
          </w:p>
          <w:p w:rsidR="00E266B5" w:rsidRPr="007E5998" w:rsidRDefault="00383BC0" w:rsidP="007151C9">
            <w:pPr>
              <w:pStyle w:val="ListParagraph"/>
              <w:numPr>
                <w:ilvl w:val="0"/>
                <w:numId w:val="34"/>
              </w:numPr>
              <w:rPr>
                <w:rFonts w:cstheme="minorHAnsi"/>
                <w:sz w:val="16"/>
                <w:szCs w:val="16"/>
              </w:rPr>
            </w:pPr>
            <w:hyperlink r:id="rId6" w:history="1">
              <w:r w:rsidR="00E266B5" w:rsidRPr="00E016C2">
                <w:rPr>
                  <w:rStyle w:val="Hyperlink"/>
                  <w:rFonts w:cstheme="minorHAnsi"/>
                  <w:sz w:val="16"/>
                  <w:szCs w:val="16"/>
                </w:rPr>
                <w:t>http://www.newyorker.com/magazine/2013/07/29/slow-ideas</w:t>
              </w:r>
            </w:hyperlink>
          </w:p>
        </w:tc>
      </w:tr>
      <w:tr w:rsidR="00AC5A46" w:rsidRPr="00484853" w:rsidTr="007151C9">
        <w:trPr>
          <w:trHeight w:val="171"/>
        </w:trPr>
        <w:tc>
          <w:tcPr>
            <w:tcW w:w="0" w:type="auto"/>
          </w:tcPr>
          <w:p w:rsidR="00E266B5" w:rsidRDefault="00E266B5" w:rsidP="007151C9">
            <w:pPr>
              <w:rPr>
                <w:rFonts w:cstheme="minorHAnsi"/>
                <w:sz w:val="16"/>
                <w:szCs w:val="16"/>
              </w:rPr>
            </w:pPr>
            <w:r w:rsidRPr="00EA588A">
              <w:rPr>
                <w:rFonts w:cstheme="minorHAnsi"/>
                <w:b/>
                <w:sz w:val="16"/>
                <w:szCs w:val="16"/>
              </w:rPr>
              <w:t>April 13</w:t>
            </w:r>
            <w:r w:rsidR="00AF166F" w:rsidRPr="00EA588A">
              <w:rPr>
                <w:rFonts w:cstheme="minorHAnsi"/>
                <w:b/>
                <w:sz w:val="16"/>
                <w:szCs w:val="16"/>
              </w:rPr>
              <w:t xml:space="preserve">: </w:t>
            </w:r>
            <w:r w:rsidRPr="00EA588A">
              <w:rPr>
                <w:rFonts w:cstheme="minorHAnsi"/>
                <w:b/>
                <w:sz w:val="16"/>
                <w:szCs w:val="16"/>
              </w:rPr>
              <w:t>Approaches to understanding the implementation gap</w:t>
            </w:r>
            <w:r w:rsidR="00EA588A" w:rsidRPr="00EA588A">
              <w:rPr>
                <w:rFonts w:cstheme="minorHAnsi"/>
                <w:b/>
                <w:sz w:val="16"/>
                <w:szCs w:val="16"/>
              </w:rPr>
              <w:t>.</w:t>
            </w:r>
            <w:r>
              <w:rPr>
                <w:rFonts w:cstheme="minorHAnsi"/>
                <w:sz w:val="16"/>
                <w:szCs w:val="16"/>
              </w:rPr>
              <w:t xml:space="preserve"> </w:t>
            </w:r>
            <w:r w:rsidR="00EA588A">
              <w:rPr>
                <w:rFonts w:cstheme="minorHAnsi"/>
                <w:sz w:val="16"/>
                <w:szCs w:val="16"/>
              </w:rPr>
              <w:t xml:space="preserve"> </w:t>
            </w:r>
            <w:r w:rsidRPr="0015747E">
              <w:rPr>
                <w:rFonts w:cstheme="minorHAnsi"/>
                <w:sz w:val="16"/>
                <w:szCs w:val="16"/>
              </w:rPr>
              <w:t xml:space="preserve">Understand </w:t>
            </w:r>
            <w:r>
              <w:rPr>
                <w:rFonts w:cstheme="minorHAnsi"/>
                <w:sz w:val="16"/>
                <w:szCs w:val="16"/>
              </w:rPr>
              <w:t xml:space="preserve">emerging </w:t>
            </w:r>
            <w:r w:rsidRPr="0015747E">
              <w:rPr>
                <w:rFonts w:cstheme="minorHAnsi"/>
                <w:sz w:val="16"/>
                <w:szCs w:val="16"/>
              </w:rPr>
              <w:t xml:space="preserve">tradition of </w:t>
            </w:r>
            <w:r>
              <w:rPr>
                <w:rFonts w:cstheme="minorHAnsi"/>
                <w:sz w:val="16"/>
                <w:szCs w:val="16"/>
              </w:rPr>
              <w:t xml:space="preserve">theoretical </w:t>
            </w:r>
            <w:r w:rsidRPr="0015747E">
              <w:rPr>
                <w:rFonts w:cstheme="minorHAnsi"/>
                <w:sz w:val="16"/>
                <w:szCs w:val="16"/>
              </w:rPr>
              <w:t xml:space="preserve">thinking </w:t>
            </w:r>
            <w:r>
              <w:rPr>
                <w:rFonts w:cstheme="minorHAnsi"/>
                <w:sz w:val="16"/>
                <w:szCs w:val="16"/>
              </w:rPr>
              <w:t xml:space="preserve">addressing implementation science; </w:t>
            </w:r>
            <w:r w:rsidR="007151C9">
              <w:rPr>
                <w:rFonts w:cstheme="minorHAnsi"/>
                <w:sz w:val="16"/>
                <w:szCs w:val="16"/>
              </w:rPr>
              <w:t xml:space="preserve">understand the purposes and uses of theory; </w:t>
            </w:r>
            <w:r>
              <w:rPr>
                <w:rFonts w:cstheme="minorHAnsi"/>
                <w:sz w:val="16"/>
                <w:szCs w:val="16"/>
              </w:rPr>
              <w:t>become familiar with common frameworks</w:t>
            </w:r>
            <w:r w:rsidR="007151C9">
              <w:rPr>
                <w:rFonts w:cstheme="minorHAnsi"/>
                <w:sz w:val="16"/>
                <w:szCs w:val="16"/>
              </w:rPr>
              <w:t xml:space="preserve"> and theories; cover </w:t>
            </w:r>
            <w:r>
              <w:rPr>
                <w:rFonts w:cstheme="minorHAnsi"/>
                <w:sz w:val="16"/>
                <w:szCs w:val="16"/>
              </w:rPr>
              <w:t xml:space="preserve">specific frameworks </w:t>
            </w:r>
            <w:r w:rsidR="00EA588A">
              <w:rPr>
                <w:rFonts w:cstheme="minorHAnsi"/>
                <w:sz w:val="16"/>
                <w:szCs w:val="16"/>
              </w:rPr>
              <w:t xml:space="preserve">(e.g., </w:t>
            </w:r>
            <w:r>
              <w:rPr>
                <w:rFonts w:cstheme="minorHAnsi"/>
                <w:sz w:val="16"/>
                <w:szCs w:val="16"/>
              </w:rPr>
              <w:t>CFIR</w:t>
            </w:r>
            <w:r w:rsidR="00EA588A">
              <w:rPr>
                <w:rFonts w:cstheme="minorHAnsi"/>
                <w:sz w:val="16"/>
                <w:szCs w:val="16"/>
              </w:rPr>
              <w:t>)</w:t>
            </w:r>
            <w:r>
              <w:rPr>
                <w:rFonts w:cstheme="minorHAnsi"/>
                <w:sz w:val="16"/>
                <w:szCs w:val="16"/>
              </w:rPr>
              <w:t xml:space="preserve">; touch on traditions that are relevant but not always included in theoretical work on ISR such as behavioral economics and political science; </w:t>
            </w:r>
            <w:r w:rsidR="007151C9">
              <w:rPr>
                <w:rFonts w:cstheme="minorHAnsi"/>
                <w:sz w:val="16"/>
                <w:szCs w:val="16"/>
              </w:rPr>
              <w:t xml:space="preserve">illustrate applications of theory to inform the understanding of a particular implementation problem; </w:t>
            </w:r>
            <w:r>
              <w:rPr>
                <w:rFonts w:cstheme="minorHAnsi"/>
                <w:sz w:val="16"/>
                <w:szCs w:val="16"/>
              </w:rPr>
              <w:t xml:space="preserve">understand the critical role of subject area content knowledge in understanding any implementation gap </w:t>
            </w:r>
          </w:p>
          <w:p w:rsidR="00E266B5" w:rsidRDefault="00E266B5" w:rsidP="007151C9">
            <w:pPr>
              <w:rPr>
                <w:rFonts w:cstheme="minorHAnsi"/>
                <w:sz w:val="16"/>
                <w:szCs w:val="16"/>
              </w:rPr>
            </w:pPr>
          </w:p>
          <w:p w:rsidR="00E266B5" w:rsidRPr="0015747E" w:rsidRDefault="00E266B5" w:rsidP="007151C9">
            <w:pPr>
              <w:pStyle w:val="ListParagraph"/>
              <w:rPr>
                <w:rFonts w:cstheme="minorHAnsi"/>
                <w:sz w:val="16"/>
                <w:szCs w:val="16"/>
              </w:rPr>
            </w:pPr>
          </w:p>
        </w:tc>
        <w:tc>
          <w:tcPr>
            <w:tcW w:w="0" w:type="auto"/>
          </w:tcPr>
          <w:p w:rsidR="00E266B5" w:rsidRPr="00484853" w:rsidRDefault="00E266B5" w:rsidP="007151C9">
            <w:pPr>
              <w:pStyle w:val="ListParagraph"/>
              <w:numPr>
                <w:ilvl w:val="0"/>
                <w:numId w:val="2"/>
              </w:numPr>
              <w:rPr>
                <w:rFonts w:cstheme="minorHAnsi"/>
                <w:sz w:val="16"/>
                <w:szCs w:val="16"/>
              </w:rPr>
            </w:pPr>
            <w:r w:rsidRPr="00484853">
              <w:rPr>
                <w:rFonts w:cstheme="minorHAnsi"/>
                <w:color w:val="222222"/>
                <w:sz w:val="16"/>
                <w:szCs w:val="16"/>
                <w:shd w:val="clear" w:color="auto" w:fill="FFFFFF"/>
              </w:rPr>
              <w:t>Rogers, Everett M.</w:t>
            </w:r>
            <w:r w:rsidRPr="00484853">
              <w:rPr>
                <w:rStyle w:val="apple-converted-space"/>
                <w:rFonts w:cstheme="minorHAnsi"/>
                <w:color w:val="222222"/>
                <w:sz w:val="16"/>
                <w:szCs w:val="16"/>
                <w:shd w:val="clear" w:color="auto" w:fill="FFFFFF"/>
              </w:rPr>
              <w:t> </w:t>
            </w:r>
            <w:r w:rsidRPr="00484853">
              <w:rPr>
                <w:rFonts w:cstheme="minorHAnsi"/>
                <w:i/>
                <w:iCs/>
                <w:color w:val="222222"/>
                <w:sz w:val="16"/>
                <w:szCs w:val="16"/>
                <w:shd w:val="clear" w:color="auto" w:fill="FFFFFF"/>
              </w:rPr>
              <w:t>Diffusion of innovations</w:t>
            </w:r>
            <w:r w:rsidRPr="00484853">
              <w:rPr>
                <w:rFonts w:cstheme="minorHAnsi"/>
                <w:color w:val="222222"/>
                <w:sz w:val="16"/>
                <w:szCs w:val="16"/>
                <w:shd w:val="clear" w:color="auto" w:fill="FFFFFF"/>
              </w:rPr>
              <w:t>. Simon and Schuster, 2010.</w:t>
            </w:r>
            <w:r w:rsidRPr="00484853">
              <w:rPr>
                <w:rFonts w:cstheme="minorHAnsi"/>
                <w:sz w:val="16"/>
                <w:szCs w:val="16"/>
              </w:rPr>
              <w:t xml:space="preserve">  (chapter 1)</w:t>
            </w:r>
          </w:p>
          <w:p w:rsidR="00E266B5" w:rsidRPr="002E0E89" w:rsidRDefault="00E266B5" w:rsidP="007151C9">
            <w:pPr>
              <w:pStyle w:val="ListParagraph"/>
              <w:numPr>
                <w:ilvl w:val="0"/>
                <w:numId w:val="2"/>
              </w:numPr>
              <w:rPr>
                <w:rFonts w:cstheme="minorHAnsi"/>
                <w:b/>
                <w:sz w:val="16"/>
                <w:szCs w:val="16"/>
              </w:rPr>
            </w:pPr>
            <w:proofErr w:type="spellStart"/>
            <w:r w:rsidRPr="002E0E89">
              <w:rPr>
                <w:rFonts w:cstheme="minorHAnsi"/>
                <w:b/>
                <w:color w:val="222222"/>
                <w:sz w:val="16"/>
                <w:szCs w:val="16"/>
                <w:shd w:val="clear" w:color="auto" w:fill="FFFFFF"/>
              </w:rPr>
              <w:t>Michie</w:t>
            </w:r>
            <w:proofErr w:type="spellEnd"/>
            <w:r w:rsidRPr="002E0E89">
              <w:rPr>
                <w:rFonts w:cstheme="minorHAnsi"/>
                <w:b/>
                <w:color w:val="222222"/>
                <w:sz w:val="16"/>
                <w:szCs w:val="16"/>
                <w:shd w:val="clear" w:color="auto" w:fill="FFFFFF"/>
              </w:rPr>
              <w:t xml:space="preserve">, Susan, </w:t>
            </w:r>
            <w:proofErr w:type="spellStart"/>
            <w:r w:rsidRPr="002E0E89">
              <w:rPr>
                <w:rFonts w:cstheme="minorHAnsi"/>
                <w:b/>
                <w:color w:val="222222"/>
                <w:sz w:val="16"/>
                <w:szCs w:val="16"/>
                <w:shd w:val="clear" w:color="auto" w:fill="FFFFFF"/>
              </w:rPr>
              <w:t>Maartje</w:t>
            </w:r>
            <w:proofErr w:type="spellEnd"/>
            <w:r w:rsidRPr="002E0E89">
              <w:rPr>
                <w:rFonts w:cstheme="minorHAnsi"/>
                <w:b/>
                <w:color w:val="222222"/>
                <w:sz w:val="16"/>
                <w:szCs w:val="16"/>
                <w:shd w:val="clear" w:color="auto" w:fill="FFFFFF"/>
              </w:rPr>
              <w:t xml:space="preserve"> M. van </w:t>
            </w:r>
            <w:proofErr w:type="spellStart"/>
            <w:r w:rsidRPr="002E0E89">
              <w:rPr>
                <w:rFonts w:cstheme="minorHAnsi"/>
                <w:b/>
                <w:color w:val="222222"/>
                <w:sz w:val="16"/>
                <w:szCs w:val="16"/>
                <w:shd w:val="clear" w:color="auto" w:fill="FFFFFF"/>
              </w:rPr>
              <w:t>Stralen</w:t>
            </w:r>
            <w:proofErr w:type="spellEnd"/>
            <w:r w:rsidRPr="002E0E89">
              <w:rPr>
                <w:rFonts w:cstheme="minorHAnsi"/>
                <w:b/>
                <w:color w:val="222222"/>
                <w:sz w:val="16"/>
                <w:szCs w:val="16"/>
                <w:shd w:val="clear" w:color="auto" w:fill="FFFFFF"/>
              </w:rPr>
              <w:t xml:space="preserve">, and Robert West. "The </w:t>
            </w:r>
            <w:proofErr w:type="spellStart"/>
            <w:r w:rsidRPr="002E0E89">
              <w:rPr>
                <w:rFonts w:cstheme="minorHAnsi"/>
                <w:b/>
                <w:color w:val="222222"/>
                <w:sz w:val="16"/>
                <w:szCs w:val="16"/>
                <w:shd w:val="clear" w:color="auto" w:fill="FFFFFF"/>
              </w:rPr>
              <w:t>behaviour</w:t>
            </w:r>
            <w:proofErr w:type="spellEnd"/>
            <w:r w:rsidRPr="002E0E89">
              <w:rPr>
                <w:rFonts w:cstheme="minorHAnsi"/>
                <w:b/>
                <w:color w:val="222222"/>
                <w:sz w:val="16"/>
                <w:szCs w:val="16"/>
                <w:shd w:val="clear" w:color="auto" w:fill="FFFFFF"/>
              </w:rPr>
              <w:t xml:space="preserve"> change wheel: a new method for </w:t>
            </w:r>
            <w:proofErr w:type="spellStart"/>
            <w:r w:rsidRPr="002E0E89">
              <w:rPr>
                <w:rFonts w:cstheme="minorHAnsi"/>
                <w:b/>
                <w:color w:val="222222"/>
                <w:sz w:val="16"/>
                <w:szCs w:val="16"/>
                <w:shd w:val="clear" w:color="auto" w:fill="FFFFFF"/>
              </w:rPr>
              <w:t>characterising</w:t>
            </w:r>
            <w:proofErr w:type="spellEnd"/>
            <w:r w:rsidRPr="002E0E89">
              <w:rPr>
                <w:rFonts w:cstheme="minorHAnsi"/>
                <w:b/>
                <w:color w:val="222222"/>
                <w:sz w:val="16"/>
                <w:szCs w:val="16"/>
                <w:shd w:val="clear" w:color="auto" w:fill="FFFFFF"/>
              </w:rPr>
              <w:t xml:space="preserve"> and designing </w:t>
            </w:r>
            <w:proofErr w:type="spellStart"/>
            <w:r w:rsidRPr="002E0E89">
              <w:rPr>
                <w:rFonts w:cstheme="minorHAnsi"/>
                <w:b/>
                <w:color w:val="222222"/>
                <w:sz w:val="16"/>
                <w:szCs w:val="16"/>
                <w:shd w:val="clear" w:color="auto" w:fill="FFFFFF"/>
              </w:rPr>
              <w:t>behaviour</w:t>
            </w:r>
            <w:proofErr w:type="spellEnd"/>
            <w:r w:rsidRPr="002E0E89">
              <w:rPr>
                <w:rFonts w:cstheme="minorHAnsi"/>
                <w:b/>
                <w:color w:val="222222"/>
                <w:sz w:val="16"/>
                <w:szCs w:val="16"/>
                <w:shd w:val="clear" w:color="auto" w:fill="FFFFFF"/>
              </w:rPr>
              <w:t xml:space="preserve"> change interventions."</w:t>
            </w:r>
            <w:r w:rsidRPr="002E0E89">
              <w:rPr>
                <w:rStyle w:val="apple-converted-space"/>
                <w:rFonts w:cstheme="minorHAnsi"/>
                <w:b/>
                <w:color w:val="222222"/>
                <w:sz w:val="16"/>
                <w:szCs w:val="16"/>
                <w:shd w:val="clear" w:color="auto" w:fill="FFFFFF"/>
              </w:rPr>
              <w:t> </w:t>
            </w:r>
            <w:r w:rsidRPr="002E0E89">
              <w:rPr>
                <w:rFonts w:cstheme="minorHAnsi"/>
                <w:b/>
                <w:i/>
                <w:iCs/>
                <w:color w:val="222222"/>
                <w:sz w:val="16"/>
                <w:szCs w:val="16"/>
                <w:shd w:val="clear" w:color="auto" w:fill="FFFFFF"/>
              </w:rPr>
              <w:t>Implementation Science</w:t>
            </w:r>
            <w:r w:rsidRPr="002E0E89">
              <w:rPr>
                <w:rStyle w:val="apple-converted-space"/>
                <w:rFonts w:cstheme="minorHAnsi"/>
                <w:b/>
                <w:color w:val="222222"/>
                <w:sz w:val="16"/>
                <w:szCs w:val="16"/>
                <w:shd w:val="clear" w:color="auto" w:fill="FFFFFF"/>
              </w:rPr>
              <w:t> </w:t>
            </w:r>
            <w:r w:rsidRPr="002E0E89">
              <w:rPr>
                <w:rFonts w:cstheme="minorHAnsi"/>
                <w:b/>
                <w:color w:val="222222"/>
                <w:sz w:val="16"/>
                <w:szCs w:val="16"/>
                <w:shd w:val="clear" w:color="auto" w:fill="FFFFFF"/>
              </w:rPr>
              <w:t>6.1 (2011): 42.</w:t>
            </w:r>
            <w:r w:rsidRPr="002E0E89">
              <w:rPr>
                <w:rFonts w:cstheme="minorHAnsi"/>
                <w:b/>
                <w:sz w:val="16"/>
                <w:szCs w:val="16"/>
              </w:rPr>
              <w:t xml:space="preserve"> </w:t>
            </w:r>
          </w:p>
          <w:p w:rsidR="00E266B5" w:rsidRPr="002E0E89" w:rsidRDefault="00E266B5" w:rsidP="007151C9">
            <w:pPr>
              <w:pStyle w:val="ListParagraph"/>
              <w:numPr>
                <w:ilvl w:val="0"/>
                <w:numId w:val="2"/>
              </w:numPr>
              <w:rPr>
                <w:rFonts w:cstheme="minorHAnsi"/>
                <w:b/>
                <w:sz w:val="16"/>
                <w:szCs w:val="16"/>
              </w:rPr>
            </w:pPr>
            <w:proofErr w:type="spellStart"/>
            <w:r w:rsidRPr="002E0E89">
              <w:rPr>
                <w:rFonts w:cstheme="minorHAnsi"/>
                <w:b/>
                <w:color w:val="222222"/>
                <w:sz w:val="16"/>
                <w:szCs w:val="16"/>
                <w:shd w:val="clear" w:color="auto" w:fill="FFFFFF"/>
              </w:rPr>
              <w:t>Damschroder</w:t>
            </w:r>
            <w:proofErr w:type="spellEnd"/>
            <w:r w:rsidRPr="002E0E89">
              <w:rPr>
                <w:rFonts w:cstheme="minorHAnsi"/>
                <w:b/>
                <w:color w:val="222222"/>
                <w:sz w:val="16"/>
                <w:szCs w:val="16"/>
                <w:shd w:val="clear" w:color="auto" w:fill="FFFFFF"/>
              </w:rPr>
              <w:t>, Laura J., et al. "Fostering implementation of health services research findings into practice: a consolidated framework for advancing implementation science."</w:t>
            </w:r>
            <w:r w:rsidRPr="002E0E89">
              <w:rPr>
                <w:rStyle w:val="apple-converted-space"/>
                <w:rFonts w:cstheme="minorHAnsi"/>
                <w:b/>
                <w:color w:val="222222"/>
                <w:sz w:val="16"/>
                <w:szCs w:val="16"/>
                <w:shd w:val="clear" w:color="auto" w:fill="FFFFFF"/>
              </w:rPr>
              <w:t> </w:t>
            </w:r>
            <w:r w:rsidRPr="002E0E89">
              <w:rPr>
                <w:rFonts w:cstheme="minorHAnsi"/>
                <w:b/>
                <w:i/>
                <w:iCs/>
                <w:color w:val="222222"/>
                <w:sz w:val="16"/>
                <w:szCs w:val="16"/>
                <w:shd w:val="clear" w:color="auto" w:fill="FFFFFF"/>
              </w:rPr>
              <w:t>Implement Sci</w:t>
            </w:r>
            <w:r w:rsidRPr="002E0E89">
              <w:rPr>
                <w:rStyle w:val="apple-converted-space"/>
                <w:rFonts w:cstheme="minorHAnsi"/>
                <w:b/>
                <w:color w:val="222222"/>
                <w:sz w:val="16"/>
                <w:szCs w:val="16"/>
                <w:shd w:val="clear" w:color="auto" w:fill="FFFFFF"/>
              </w:rPr>
              <w:t> </w:t>
            </w:r>
            <w:r w:rsidRPr="002E0E89">
              <w:rPr>
                <w:rFonts w:cstheme="minorHAnsi"/>
                <w:b/>
                <w:color w:val="222222"/>
                <w:sz w:val="16"/>
                <w:szCs w:val="16"/>
                <w:shd w:val="clear" w:color="auto" w:fill="FFFFFF"/>
              </w:rPr>
              <w:t>4.1 (2009): 50.</w:t>
            </w:r>
            <w:r w:rsidRPr="002E0E89">
              <w:rPr>
                <w:rFonts w:cstheme="minorHAnsi"/>
                <w:b/>
                <w:sz w:val="16"/>
                <w:szCs w:val="16"/>
              </w:rPr>
              <w:t xml:space="preserve"> </w:t>
            </w:r>
          </w:p>
          <w:p w:rsidR="00E266B5" w:rsidRDefault="00E266B5" w:rsidP="007151C9">
            <w:pPr>
              <w:pStyle w:val="ListParagraph"/>
              <w:numPr>
                <w:ilvl w:val="0"/>
                <w:numId w:val="2"/>
              </w:numPr>
              <w:rPr>
                <w:rFonts w:cstheme="minorHAnsi"/>
                <w:sz w:val="16"/>
                <w:szCs w:val="16"/>
              </w:rPr>
            </w:pPr>
            <w:r w:rsidRPr="00C055F2">
              <w:rPr>
                <w:rFonts w:cstheme="minorHAnsi"/>
                <w:sz w:val="16"/>
                <w:szCs w:val="16"/>
              </w:rPr>
              <w:t>Bartholomew, L. Kay, and Patricia Dolan Mullen. "Five roles for using theory and evidence in the design and testing of behavior change interventions." Journal of Public Health Dentistry 71.s1 (2011): S20-S33.</w:t>
            </w:r>
          </w:p>
          <w:p w:rsidR="00E266B5" w:rsidRDefault="00E266B5" w:rsidP="007151C9">
            <w:pPr>
              <w:pStyle w:val="ListParagraph"/>
              <w:numPr>
                <w:ilvl w:val="0"/>
                <w:numId w:val="2"/>
              </w:numPr>
              <w:rPr>
                <w:rFonts w:cstheme="minorHAnsi"/>
                <w:sz w:val="16"/>
                <w:szCs w:val="16"/>
              </w:rPr>
            </w:pPr>
            <w:r w:rsidRPr="00C055F2">
              <w:rPr>
                <w:rFonts w:cstheme="minorHAnsi"/>
                <w:sz w:val="16"/>
                <w:szCs w:val="16"/>
              </w:rPr>
              <w:t>Nilsen, Per. "Making sense of implementation theories, models and frameworks." Implementation Science 10.1 (2015): 53.</w:t>
            </w:r>
          </w:p>
          <w:p w:rsidR="00E266B5" w:rsidRDefault="00E266B5" w:rsidP="007151C9">
            <w:pPr>
              <w:pStyle w:val="ListParagraph"/>
              <w:numPr>
                <w:ilvl w:val="0"/>
                <w:numId w:val="2"/>
              </w:numPr>
              <w:rPr>
                <w:rFonts w:cstheme="minorHAnsi"/>
                <w:b/>
                <w:sz w:val="16"/>
                <w:szCs w:val="16"/>
              </w:rPr>
            </w:pPr>
            <w:proofErr w:type="spellStart"/>
            <w:r w:rsidRPr="002E0E89">
              <w:rPr>
                <w:rFonts w:cstheme="minorHAnsi"/>
                <w:b/>
                <w:sz w:val="16"/>
                <w:szCs w:val="16"/>
              </w:rPr>
              <w:t>Donabedian</w:t>
            </w:r>
            <w:proofErr w:type="spellEnd"/>
            <w:r w:rsidRPr="002E0E89">
              <w:rPr>
                <w:rFonts w:cstheme="minorHAnsi"/>
                <w:b/>
                <w:sz w:val="16"/>
                <w:szCs w:val="16"/>
              </w:rPr>
              <w:t xml:space="preserve">, </w:t>
            </w:r>
            <w:proofErr w:type="spellStart"/>
            <w:r w:rsidRPr="002E0E89">
              <w:rPr>
                <w:rFonts w:cstheme="minorHAnsi"/>
                <w:b/>
                <w:sz w:val="16"/>
                <w:szCs w:val="16"/>
              </w:rPr>
              <w:t>Avedis</w:t>
            </w:r>
            <w:proofErr w:type="spellEnd"/>
            <w:r w:rsidRPr="002E0E89">
              <w:rPr>
                <w:rFonts w:cstheme="minorHAnsi"/>
                <w:b/>
                <w:sz w:val="16"/>
                <w:szCs w:val="16"/>
              </w:rPr>
              <w:t>. "The quality o</w:t>
            </w:r>
            <w:r>
              <w:rPr>
                <w:rFonts w:cstheme="minorHAnsi"/>
                <w:b/>
                <w:sz w:val="16"/>
                <w:szCs w:val="16"/>
              </w:rPr>
              <w:t>f care: How can it be assessed?</w:t>
            </w:r>
            <w:r w:rsidRPr="002E0E89">
              <w:rPr>
                <w:rFonts w:cstheme="minorHAnsi"/>
                <w:b/>
                <w:sz w:val="16"/>
                <w:szCs w:val="16"/>
              </w:rPr>
              <w:t>" Jama 260.12 (1988): 1743-1748.</w:t>
            </w:r>
          </w:p>
          <w:p w:rsidR="00E266B5" w:rsidRDefault="00E266B5" w:rsidP="007151C9">
            <w:pPr>
              <w:pStyle w:val="ListParagraph"/>
              <w:numPr>
                <w:ilvl w:val="0"/>
                <w:numId w:val="2"/>
              </w:numPr>
              <w:rPr>
                <w:rFonts w:cstheme="minorHAnsi"/>
                <w:b/>
                <w:sz w:val="16"/>
                <w:szCs w:val="16"/>
              </w:rPr>
            </w:pPr>
            <w:proofErr w:type="spellStart"/>
            <w:r w:rsidRPr="002E0E89">
              <w:rPr>
                <w:rFonts w:cstheme="minorHAnsi"/>
                <w:b/>
                <w:sz w:val="16"/>
                <w:szCs w:val="16"/>
              </w:rPr>
              <w:t>Rimer</w:t>
            </w:r>
            <w:proofErr w:type="spellEnd"/>
            <w:r w:rsidRPr="002E0E89">
              <w:rPr>
                <w:rFonts w:cstheme="minorHAnsi"/>
                <w:b/>
                <w:sz w:val="16"/>
                <w:szCs w:val="16"/>
              </w:rPr>
              <w:t xml:space="preserve">, Barbara K., and Karen </w:t>
            </w:r>
            <w:proofErr w:type="spellStart"/>
            <w:r w:rsidRPr="002E0E89">
              <w:rPr>
                <w:rFonts w:cstheme="minorHAnsi"/>
                <w:b/>
                <w:sz w:val="16"/>
                <w:szCs w:val="16"/>
              </w:rPr>
              <w:t>Glanz</w:t>
            </w:r>
            <w:proofErr w:type="spellEnd"/>
            <w:r w:rsidRPr="002E0E89">
              <w:rPr>
                <w:rFonts w:cstheme="minorHAnsi"/>
                <w:b/>
                <w:sz w:val="16"/>
                <w:szCs w:val="16"/>
              </w:rPr>
              <w:t>. "Theory at a glance: a guide for health promotion practice." (2005).</w:t>
            </w:r>
          </w:p>
          <w:p w:rsidR="00E266B5" w:rsidRPr="002E0E89" w:rsidRDefault="00E266B5" w:rsidP="007151C9">
            <w:pPr>
              <w:pStyle w:val="ListParagraph"/>
              <w:numPr>
                <w:ilvl w:val="0"/>
                <w:numId w:val="2"/>
              </w:numPr>
              <w:rPr>
                <w:rFonts w:cstheme="minorHAnsi"/>
                <w:b/>
                <w:sz w:val="16"/>
                <w:szCs w:val="16"/>
              </w:rPr>
            </w:pPr>
            <w:r w:rsidRPr="00FE21F9">
              <w:rPr>
                <w:rFonts w:cstheme="minorHAnsi"/>
                <w:b/>
                <w:sz w:val="16"/>
                <w:szCs w:val="16"/>
              </w:rPr>
              <w:t>Ashraf, Nava. "Rx: human nature." Harvard business review 91.4 (2013): 119-23.</w:t>
            </w:r>
          </w:p>
        </w:tc>
      </w:tr>
      <w:tr w:rsidR="00AC5A46" w:rsidRPr="00484853" w:rsidTr="007151C9">
        <w:trPr>
          <w:trHeight w:val="171"/>
        </w:trPr>
        <w:tc>
          <w:tcPr>
            <w:tcW w:w="0" w:type="auto"/>
          </w:tcPr>
          <w:p w:rsidR="00EA588A" w:rsidRPr="00BE7A34" w:rsidRDefault="00EA588A" w:rsidP="00EF6D48">
            <w:pPr>
              <w:rPr>
                <w:rFonts w:cstheme="minorHAnsi"/>
                <w:sz w:val="16"/>
                <w:szCs w:val="16"/>
              </w:rPr>
            </w:pPr>
            <w:r w:rsidRPr="00EA588A">
              <w:rPr>
                <w:rFonts w:cstheme="minorHAnsi"/>
                <w:b/>
                <w:sz w:val="16"/>
                <w:szCs w:val="16"/>
              </w:rPr>
              <w:t>April 20</w:t>
            </w:r>
            <w:r>
              <w:rPr>
                <w:rFonts w:cstheme="minorHAnsi"/>
                <w:b/>
                <w:sz w:val="16"/>
                <w:szCs w:val="16"/>
              </w:rPr>
              <w:t>:</w:t>
            </w:r>
            <w:r w:rsidRPr="00EA588A">
              <w:rPr>
                <w:rFonts w:cstheme="minorHAnsi"/>
                <w:b/>
                <w:sz w:val="16"/>
                <w:szCs w:val="16"/>
              </w:rPr>
              <w:t xml:space="preserve"> Implementation Interventions</w:t>
            </w:r>
            <w:r w:rsidR="00FD4AFB">
              <w:rPr>
                <w:rFonts w:cstheme="minorHAnsi"/>
                <w:b/>
                <w:sz w:val="16"/>
                <w:szCs w:val="16"/>
              </w:rPr>
              <w:t xml:space="preserve"> and Implementation Outcomes</w:t>
            </w:r>
            <w:r w:rsidRPr="00EA588A">
              <w:rPr>
                <w:rFonts w:cstheme="minorHAnsi"/>
                <w:b/>
                <w:sz w:val="16"/>
                <w:szCs w:val="16"/>
              </w:rPr>
              <w:t>.</w:t>
            </w:r>
            <w:r>
              <w:rPr>
                <w:rFonts w:cstheme="minorHAnsi"/>
                <w:sz w:val="16"/>
                <w:szCs w:val="16"/>
              </w:rPr>
              <w:t xml:space="preserve"> </w:t>
            </w:r>
            <w:r w:rsidR="007151C9">
              <w:rPr>
                <w:rFonts w:cstheme="minorHAnsi"/>
                <w:sz w:val="16"/>
                <w:szCs w:val="16"/>
              </w:rPr>
              <w:t xml:space="preserve">Understand how implementation interventions are best conceptualizes, specified and reported; cover differences between implementation interventions and </w:t>
            </w:r>
            <w:r w:rsidR="00EF6D48">
              <w:rPr>
                <w:rFonts w:cstheme="minorHAnsi"/>
                <w:sz w:val="16"/>
                <w:szCs w:val="16"/>
              </w:rPr>
              <w:t>clinical interventions; understand the current practices in conceiving of and reporting implementation interventions; cover potential</w:t>
            </w:r>
            <w:r>
              <w:rPr>
                <w:rFonts w:cstheme="minorHAnsi"/>
                <w:sz w:val="16"/>
                <w:szCs w:val="16"/>
              </w:rPr>
              <w:t xml:space="preserve"> shortcomings in the reporting of implementation interventions and implications of those shortc</w:t>
            </w:r>
            <w:r w:rsidR="00EF6D48">
              <w:rPr>
                <w:rFonts w:cstheme="minorHAnsi"/>
                <w:sz w:val="16"/>
                <w:szCs w:val="16"/>
              </w:rPr>
              <w:t xml:space="preserve">omings; consider roles of understanding </w:t>
            </w:r>
            <w:r>
              <w:rPr>
                <w:rFonts w:cstheme="minorHAnsi"/>
                <w:sz w:val="16"/>
                <w:szCs w:val="16"/>
              </w:rPr>
              <w:t>implementation interventions; describe major families of implementation interventions such as managerial, social network based, incentives, and others; highlight their r</w:t>
            </w:r>
            <w:r w:rsidR="00EF6D48">
              <w:rPr>
                <w:rFonts w:cstheme="minorHAnsi"/>
                <w:sz w:val="16"/>
                <w:szCs w:val="16"/>
              </w:rPr>
              <w:t xml:space="preserve">ole in the public health setting; discuss the implementation outcomes, their importance and how to measure them. </w:t>
            </w:r>
          </w:p>
        </w:tc>
        <w:tc>
          <w:tcPr>
            <w:tcW w:w="0" w:type="auto"/>
          </w:tcPr>
          <w:p w:rsidR="00EA588A" w:rsidRPr="00A108F5" w:rsidRDefault="00EA588A" w:rsidP="007151C9">
            <w:pPr>
              <w:pStyle w:val="ListParagraph"/>
              <w:numPr>
                <w:ilvl w:val="0"/>
                <w:numId w:val="8"/>
              </w:numPr>
              <w:rPr>
                <w:rFonts w:cstheme="minorHAnsi"/>
                <w:b/>
                <w:sz w:val="16"/>
                <w:szCs w:val="16"/>
              </w:rPr>
            </w:pPr>
            <w:r w:rsidRPr="00A108F5">
              <w:rPr>
                <w:rFonts w:cstheme="minorHAnsi"/>
                <w:b/>
                <w:sz w:val="16"/>
                <w:szCs w:val="16"/>
              </w:rPr>
              <w:t>Proctor, Enola, et al. "Outcomes for implementation research: conceptual distinctions, measurement challenges, and research agenda." Administration and Policy in Mental Health and Mental Health Services Research 38.2 (2011): 65-76.</w:t>
            </w:r>
          </w:p>
          <w:p w:rsidR="00EA588A" w:rsidRPr="00A108F5" w:rsidRDefault="00EA588A" w:rsidP="007151C9">
            <w:pPr>
              <w:pStyle w:val="ListParagraph"/>
              <w:numPr>
                <w:ilvl w:val="0"/>
                <w:numId w:val="8"/>
              </w:numPr>
              <w:rPr>
                <w:rFonts w:cstheme="minorHAnsi"/>
                <w:b/>
                <w:sz w:val="16"/>
                <w:szCs w:val="16"/>
              </w:rPr>
            </w:pPr>
            <w:r w:rsidRPr="00A108F5">
              <w:rPr>
                <w:rFonts w:cstheme="minorHAnsi"/>
                <w:b/>
                <w:sz w:val="16"/>
                <w:szCs w:val="16"/>
              </w:rPr>
              <w:t>Proctor, Enola K., Byron J. Powell, and J. Curtis McMillen. "Implementation strategies: recommendations for specifying and reporting." Implementation Science 8.1 (2013): 1-11.</w:t>
            </w:r>
          </w:p>
          <w:p w:rsidR="00EA588A" w:rsidRPr="00484853" w:rsidRDefault="00EA588A" w:rsidP="007151C9">
            <w:pPr>
              <w:pStyle w:val="ListParagraph"/>
              <w:numPr>
                <w:ilvl w:val="0"/>
                <w:numId w:val="8"/>
              </w:numPr>
              <w:rPr>
                <w:rFonts w:cstheme="minorHAnsi"/>
                <w:sz w:val="16"/>
                <w:szCs w:val="16"/>
              </w:rPr>
            </w:pPr>
            <w:r w:rsidRPr="00484853">
              <w:rPr>
                <w:rFonts w:cstheme="minorHAnsi"/>
                <w:sz w:val="16"/>
                <w:szCs w:val="16"/>
              </w:rPr>
              <w:t>Hoffmann, Tammy C., et al. "Better reporting of interventions: template for intervention description and replication (</w:t>
            </w:r>
            <w:proofErr w:type="spellStart"/>
            <w:r w:rsidRPr="00484853">
              <w:rPr>
                <w:rFonts w:cstheme="minorHAnsi"/>
                <w:sz w:val="16"/>
                <w:szCs w:val="16"/>
              </w:rPr>
              <w:t>TIDieR</w:t>
            </w:r>
            <w:proofErr w:type="spellEnd"/>
            <w:r w:rsidRPr="00484853">
              <w:rPr>
                <w:rFonts w:cstheme="minorHAnsi"/>
                <w:sz w:val="16"/>
                <w:szCs w:val="16"/>
              </w:rPr>
              <w:t xml:space="preserve">) checklist and guide." </w:t>
            </w:r>
            <w:proofErr w:type="spellStart"/>
            <w:r w:rsidRPr="00484853">
              <w:rPr>
                <w:rFonts w:cstheme="minorHAnsi"/>
                <w:sz w:val="16"/>
                <w:szCs w:val="16"/>
              </w:rPr>
              <w:t>Bmj</w:t>
            </w:r>
            <w:proofErr w:type="spellEnd"/>
            <w:r w:rsidRPr="00484853">
              <w:rPr>
                <w:rFonts w:cstheme="minorHAnsi"/>
                <w:sz w:val="16"/>
                <w:szCs w:val="16"/>
              </w:rPr>
              <w:t xml:space="preserve"> 348 (2014): g1687.</w:t>
            </w:r>
          </w:p>
          <w:p w:rsidR="00EA588A" w:rsidRPr="00A108F5" w:rsidRDefault="00A108F5" w:rsidP="007151C9">
            <w:pPr>
              <w:pStyle w:val="ListParagraph"/>
              <w:numPr>
                <w:ilvl w:val="0"/>
                <w:numId w:val="8"/>
              </w:numPr>
              <w:rPr>
                <w:rFonts w:cstheme="minorHAnsi"/>
                <w:b/>
                <w:sz w:val="16"/>
                <w:szCs w:val="16"/>
              </w:rPr>
            </w:pPr>
            <w:r w:rsidRPr="00A108F5">
              <w:rPr>
                <w:rFonts w:cstheme="minorHAnsi"/>
                <w:b/>
                <w:sz w:val="16"/>
                <w:szCs w:val="16"/>
              </w:rPr>
              <w:t>Pinnock, Hilary, et al. "Standards for Reporting Implementation Studies (</w:t>
            </w:r>
            <w:proofErr w:type="spellStart"/>
            <w:r w:rsidRPr="00A108F5">
              <w:rPr>
                <w:rFonts w:cstheme="minorHAnsi"/>
                <w:b/>
                <w:sz w:val="16"/>
                <w:szCs w:val="16"/>
              </w:rPr>
              <w:t>StaRI</w:t>
            </w:r>
            <w:proofErr w:type="spellEnd"/>
            <w:r w:rsidRPr="00A108F5">
              <w:rPr>
                <w:rFonts w:cstheme="minorHAnsi"/>
                <w:b/>
                <w:sz w:val="16"/>
                <w:szCs w:val="16"/>
              </w:rPr>
              <w:t xml:space="preserve">) Statement." </w:t>
            </w:r>
            <w:proofErr w:type="spellStart"/>
            <w:r w:rsidRPr="00A108F5">
              <w:rPr>
                <w:rFonts w:cstheme="minorHAnsi"/>
                <w:b/>
                <w:sz w:val="16"/>
                <w:szCs w:val="16"/>
              </w:rPr>
              <w:t>bmj</w:t>
            </w:r>
            <w:proofErr w:type="spellEnd"/>
            <w:r w:rsidRPr="00A108F5">
              <w:rPr>
                <w:rFonts w:cstheme="minorHAnsi"/>
                <w:b/>
                <w:sz w:val="16"/>
                <w:szCs w:val="16"/>
              </w:rPr>
              <w:t xml:space="preserve"> 356 (2017): i6795.</w:t>
            </w:r>
          </w:p>
        </w:tc>
      </w:tr>
      <w:tr w:rsidR="00AC5A46" w:rsidTr="007151C9">
        <w:trPr>
          <w:trHeight w:val="171"/>
        </w:trPr>
        <w:tc>
          <w:tcPr>
            <w:tcW w:w="0" w:type="auto"/>
          </w:tcPr>
          <w:p w:rsidR="00E266B5" w:rsidRPr="00EA588A" w:rsidRDefault="00E266B5" w:rsidP="00AC5A46">
            <w:pPr>
              <w:rPr>
                <w:rFonts w:cstheme="minorHAnsi"/>
                <w:b/>
                <w:sz w:val="16"/>
                <w:szCs w:val="16"/>
              </w:rPr>
            </w:pPr>
            <w:r w:rsidRPr="00EA588A">
              <w:rPr>
                <w:rFonts w:cstheme="minorHAnsi"/>
                <w:b/>
                <w:sz w:val="16"/>
                <w:szCs w:val="16"/>
              </w:rPr>
              <w:t>April 27</w:t>
            </w:r>
            <w:r w:rsidR="00EA588A" w:rsidRPr="00EA588A">
              <w:rPr>
                <w:rFonts w:cstheme="minorHAnsi"/>
                <w:b/>
                <w:sz w:val="16"/>
                <w:szCs w:val="16"/>
              </w:rPr>
              <w:t xml:space="preserve">: </w:t>
            </w:r>
            <w:r w:rsidRPr="00EA588A">
              <w:rPr>
                <w:rFonts w:cstheme="minorHAnsi"/>
                <w:b/>
                <w:sz w:val="16"/>
                <w:szCs w:val="16"/>
              </w:rPr>
              <w:t>Study designs for implementation science</w:t>
            </w:r>
            <w:r w:rsidR="00EA588A">
              <w:rPr>
                <w:rFonts w:cstheme="minorHAnsi"/>
                <w:b/>
                <w:sz w:val="16"/>
                <w:szCs w:val="16"/>
              </w:rPr>
              <w:t xml:space="preserve">. </w:t>
            </w:r>
            <w:r>
              <w:rPr>
                <w:rFonts w:cstheme="minorHAnsi"/>
                <w:sz w:val="16"/>
                <w:szCs w:val="16"/>
              </w:rPr>
              <w:t>Understand t</w:t>
            </w:r>
            <w:r w:rsidRPr="0015747E">
              <w:rPr>
                <w:rFonts w:cstheme="minorHAnsi"/>
                <w:sz w:val="16"/>
                <w:szCs w:val="16"/>
              </w:rPr>
              <w:t xml:space="preserve">he </w:t>
            </w:r>
            <w:r>
              <w:rPr>
                <w:rFonts w:cstheme="minorHAnsi"/>
                <w:sz w:val="16"/>
                <w:szCs w:val="16"/>
              </w:rPr>
              <w:t>utility of particular</w:t>
            </w:r>
            <w:r w:rsidRPr="0015747E">
              <w:rPr>
                <w:rFonts w:cstheme="minorHAnsi"/>
                <w:sz w:val="16"/>
                <w:szCs w:val="16"/>
              </w:rPr>
              <w:t xml:space="preserve"> research designs –traditional randomized trial, pragmatic trials, stepped wedge</w:t>
            </w:r>
            <w:r>
              <w:rPr>
                <w:rFonts w:cstheme="minorHAnsi"/>
                <w:sz w:val="16"/>
                <w:szCs w:val="16"/>
              </w:rPr>
              <w:t xml:space="preserve">; </w:t>
            </w:r>
            <w:r w:rsidR="00EF6D48">
              <w:rPr>
                <w:rFonts w:cstheme="minorHAnsi"/>
                <w:sz w:val="16"/>
                <w:szCs w:val="16"/>
              </w:rPr>
              <w:t xml:space="preserve">cover </w:t>
            </w:r>
            <w:r>
              <w:rPr>
                <w:rFonts w:cstheme="minorHAnsi"/>
                <w:sz w:val="16"/>
                <w:szCs w:val="16"/>
              </w:rPr>
              <w:t>u</w:t>
            </w:r>
            <w:r w:rsidRPr="0015747E">
              <w:rPr>
                <w:rFonts w:cstheme="minorHAnsi"/>
                <w:sz w:val="16"/>
                <w:szCs w:val="16"/>
              </w:rPr>
              <w:t>se of “impact evaluation” strategies such as regression discontinuity and difference-in-difference</w:t>
            </w:r>
            <w:r>
              <w:rPr>
                <w:rFonts w:cstheme="minorHAnsi"/>
                <w:sz w:val="16"/>
                <w:szCs w:val="16"/>
              </w:rPr>
              <w:t>;</w:t>
            </w:r>
            <w:r w:rsidRPr="0015747E">
              <w:rPr>
                <w:rFonts w:cstheme="minorHAnsi"/>
                <w:sz w:val="16"/>
                <w:szCs w:val="16"/>
              </w:rPr>
              <w:t xml:space="preserve"> </w:t>
            </w:r>
            <w:r>
              <w:rPr>
                <w:rFonts w:cstheme="minorHAnsi"/>
                <w:sz w:val="16"/>
                <w:szCs w:val="16"/>
              </w:rPr>
              <w:t>t</w:t>
            </w:r>
            <w:r w:rsidRPr="0015747E">
              <w:rPr>
                <w:rFonts w:cstheme="minorHAnsi"/>
                <w:sz w:val="16"/>
                <w:szCs w:val="16"/>
              </w:rPr>
              <w:t>he concept of natural experiments</w:t>
            </w:r>
            <w:r>
              <w:rPr>
                <w:rFonts w:cstheme="minorHAnsi"/>
                <w:sz w:val="16"/>
                <w:szCs w:val="16"/>
              </w:rPr>
              <w:t>; h</w:t>
            </w:r>
            <w:r w:rsidRPr="0015747E">
              <w:rPr>
                <w:rFonts w:cstheme="minorHAnsi"/>
                <w:sz w:val="16"/>
                <w:szCs w:val="16"/>
              </w:rPr>
              <w:t xml:space="preserve">ybrid designs – implementation </w:t>
            </w:r>
            <w:r>
              <w:rPr>
                <w:rFonts w:cstheme="minorHAnsi"/>
                <w:sz w:val="16"/>
                <w:szCs w:val="16"/>
              </w:rPr>
              <w:t xml:space="preserve">and effectiveness trials; </w:t>
            </w:r>
            <w:r w:rsidR="00FD4AFB">
              <w:rPr>
                <w:rFonts w:cstheme="minorHAnsi"/>
                <w:sz w:val="16"/>
                <w:szCs w:val="16"/>
              </w:rPr>
              <w:t>highlight challenges to real world data collection (e.g., variability of SOC, embeddedness)</w:t>
            </w:r>
            <w:r w:rsidR="00AC5A46">
              <w:rPr>
                <w:rFonts w:cstheme="minorHAnsi"/>
                <w:sz w:val="16"/>
                <w:szCs w:val="16"/>
              </w:rPr>
              <w:t>; cover examples of studies that confront implementation problems but were not designed to do so and potential consequences.</w:t>
            </w:r>
          </w:p>
        </w:tc>
        <w:tc>
          <w:tcPr>
            <w:tcW w:w="0" w:type="auto"/>
          </w:tcPr>
          <w:p w:rsidR="00FD4AFB" w:rsidRPr="00AC5A46" w:rsidRDefault="00FD4AFB" w:rsidP="007151C9">
            <w:pPr>
              <w:pStyle w:val="ListParagraph"/>
              <w:numPr>
                <w:ilvl w:val="0"/>
                <w:numId w:val="34"/>
              </w:numPr>
              <w:rPr>
                <w:rFonts w:cstheme="minorHAnsi"/>
                <w:b/>
                <w:color w:val="222222"/>
                <w:sz w:val="16"/>
                <w:szCs w:val="16"/>
                <w:shd w:val="clear" w:color="auto" w:fill="FFFFFF"/>
              </w:rPr>
            </w:pPr>
            <w:r w:rsidRPr="00AC5A46">
              <w:rPr>
                <w:rFonts w:cstheme="minorHAnsi"/>
                <w:b/>
                <w:color w:val="222222"/>
                <w:sz w:val="16"/>
                <w:szCs w:val="16"/>
                <w:shd w:val="clear" w:color="auto" w:fill="FFFFFF"/>
              </w:rPr>
              <w:t xml:space="preserve">Loudon, Kirsty, et al. "The PRECIS-2 tool: designing trials that are fit for purpose." </w:t>
            </w:r>
            <w:proofErr w:type="spellStart"/>
            <w:r w:rsidRPr="00AC5A46">
              <w:rPr>
                <w:rFonts w:cstheme="minorHAnsi"/>
                <w:b/>
                <w:color w:val="222222"/>
                <w:sz w:val="16"/>
                <w:szCs w:val="16"/>
                <w:shd w:val="clear" w:color="auto" w:fill="FFFFFF"/>
              </w:rPr>
              <w:t>bmj</w:t>
            </w:r>
            <w:proofErr w:type="spellEnd"/>
            <w:r w:rsidRPr="00AC5A46">
              <w:rPr>
                <w:rFonts w:cstheme="minorHAnsi"/>
                <w:b/>
                <w:color w:val="222222"/>
                <w:sz w:val="16"/>
                <w:szCs w:val="16"/>
                <w:shd w:val="clear" w:color="auto" w:fill="FFFFFF"/>
              </w:rPr>
              <w:t xml:space="preserve"> 350 (2015): h2147.</w:t>
            </w:r>
          </w:p>
          <w:p w:rsidR="00E266B5" w:rsidRPr="00FD4AFB" w:rsidRDefault="00FD4AFB" w:rsidP="007151C9">
            <w:pPr>
              <w:pStyle w:val="ListParagraph"/>
              <w:numPr>
                <w:ilvl w:val="0"/>
                <w:numId w:val="34"/>
              </w:numPr>
              <w:rPr>
                <w:rFonts w:cstheme="minorHAnsi"/>
                <w:color w:val="222222"/>
                <w:sz w:val="16"/>
                <w:szCs w:val="16"/>
                <w:shd w:val="clear" w:color="auto" w:fill="FFFFFF"/>
              </w:rPr>
            </w:pPr>
            <w:r w:rsidRPr="00FD4AFB">
              <w:rPr>
                <w:rFonts w:cstheme="minorHAnsi"/>
                <w:color w:val="222222"/>
                <w:sz w:val="16"/>
                <w:szCs w:val="16"/>
                <w:shd w:val="clear" w:color="auto" w:fill="FFFFFF"/>
              </w:rPr>
              <w:t xml:space="preserve">Swanson, Sonja A., and Miguel A. </w:t>
            </w:r>
            <w:proofErr w:type="spellStart"/>
            <w:r w:rsidRPr="00FD4AFB">
              <w:rPr>
                <w:rFonts w:cstheme="minorHAnsi"/>
                <w:color w:val="222222"/>
                <w:sz w:val="16"/>
                <w:szCs w:val="16"/>
                <w:shd w:val="clear" w:color="auto" w:fill="FFFFFF"/>
              </w:rPr>
              <w:t>Hernán</w:t>
            </w:r>
            <w:proofErr w:type="spellEnd"/>
            <w:r w:rsidRPr="00FD4AFB">
              <w:rPr>
                <w:rFonts w:cstheme="minorHAnsi"/>
                <w:color w:val="222222"/>
                <w:sz w:val="16"/>
                <w:szCs w:val="16"/>
                <w:shd w:val="clear" w:color="auto" w:fill="FFFFFF"/>
              </w:rPr>
              <w:t>. "Commentary: how to report instrumental variable analyses (suggestions welcome)." Epidemiology 24.3 (2013): 370-374.</w:t>
            </w:r>
          </w:p>
          <w:p w:rsidR="00E266B5" w:rsidRDefault="00FD4AFB" w:rsidP="007151C9">
            <w:pPr>
              <w:pStyle w:val="ListParagraph"/>
              <w:numPr>
                <w:ilvl w:val="0"/>
                <w:numId w:val="34"/>
              </w:numPr>
              <w:rPr>
                <w:rFonts w:cstheme="minorHAnsi"/>
                <w:b/>
                <w:color w:val="222222"/>
                <w:sz w:val="16"/>
                <w:szCs w:val="16"/>
                <w:shd w:val="clear" w:color="auto" w:fill="FFFFFF"/>
              </w:rPr>
            </w:pPr>
            <w:r w:rsidRPr="00AC5A46">
              <w:rPr>
                <w:rFonts w:cstheme="minorHAnsi"/>
                <w:b/>
                <w:color w:val="222222"/>
                <w:sz w:val="16"/>
                <w:szCs w:val="16"/>
                <w:shd w:val="clear" w:color="auto" w:fill="FFFFFF"/>
              </w:rPr>
              <w:t xml:space="preserve">Hemming, Karla, et al. "The stepped wedge cluster </w:t>
            </w:r>
            <w:r w:rsidR="002014CE" w:rsidRPr="00AC5A46">
              <w:rPr>
                <w:rFonts w:cstheme="minorHAnsi"/>
                <w:b/>
                <w:color w:val="222222"/>
                <w:sz w:val="16"/>
                <w:szCs w:val="16"/>
                <w:shd w:val="clear" w:color="auto" w:fill="FFFFFF"/>
              </w:rPr>
              <w:t>randomized</w:t>
            </w:r>
            <w:r w:rsidRPr="00AC5A46">
              <w:rPr>
                <w:rFonts w:cstheme="minorHAnsi"/>
                <w:b/>
                <w:color w:val="222222"/>
                <w:sz w:val="16"/>
                <w:szCs w:val="16"/>
                <w:shd w:val="clear" w:color="auto" w:fill="FFFFFF"/>
              </w:rPr>
              <w:t xml:space="preserve"> trial: rationale, design, analysis, and reporting." </w:t>
            </w:r>
            <w:proofErr w:type="spellStart"/>
            <w:r w:rsidRPr="00AC5A46">
              <w:rPr>
                <w:rFonts w:cstheme="minorHAnsi"/>
                <w:b/>
                <w:color w:val="222222"/>
                <w:sz w:val="16"/>
                <w:szCs w:val="16"/>
                <w:shd w:val="clear" w:color="auto" w:fill="FFFFFF"/>
              </w:rPr>
              <w:t>Bmj</w:t>
            </w:r>
            <w:proofErr w:type="spellEnd"/>
            <w:r w:rsidRPr="00AC5A46">
              <w:rPr>
                <w:rFonts w:cstheme="minorHAnsi"/>
                <w:b/>
                <w:color w:val="222222"/>
                <w:sz w:val="16"/>
                <w:szCs w:val="16"/>
                <w:shd w:val="clear" w:color="auto" w:fill="FFFFFF"/>
              </w:rPr>
              <w:t xml:space="preserve"> 350 (2015): h391.</w:t>
            </w:r>
          </w:p>
          <w:p w:rsidR="00040F67" w:rsidRPr="00040F67" w:rsidRDefault="00040F67" w:rsidP="007151C9">
            <w:pPr>
              <w:pStyle w:val="ListParagraph"/>
              <w:numPr>
                <w:ilvl w:val="0"/>
                <w:numId w:val="34"/>
              </w:numPr>
              <w:rPr>
                <w:rFonts w:cstheme="minorHAnsi"/>
                <w:color w:val="222222"/>
                <w:sz w:val="16"/>
                <w:szCs w:val="16"/>
                <w:shd w:val="clear" w:color="auto" w:fill="FFFFFF"/>
              </w:rPr>
            </w:pPr>
            <w:proofErr w:type="spellStart"/>
            <w:r w:rsidRPr="00040F67">
              <w:rPr>
                <w:rFonts w:cstheme="minorHAnsi"/>
                <w:color w:val="222222"/>
                <w:sz w:val="16"/>
                <w:szCs w:val="16"/>
                <w:shd w:val="clear" w:color="auto" w:fill="FFFFFF"/>
              </w:rPr>
              <w:t>Marrazzo</w:t>
            </w:r>
            <w:proofErr w:type="spellEnd"/>
            <w:r w:rsidRPr="00040F67">
              <w:rPr>
                <w:rFonts w:cstheme="minorHAnsi"/>
                <w:color w:val="222222"/>
                <w:sz w:val="16"/>
                <w:szCs w:val="16"/>
                <w:shd w:val="clear" w:color="auto" w:fill="FFFFFF"/>
              </w:rPr>
              <w:t xml:space="preserve">, Jeanne M., et al. "Tenofovir-based </w:t>
            </w:r>
            <w:proofErr w:type="spellStart"/>
            <w:r w:rsidRPr="00040F67">
              <w:rPr>
                <w:rFonts w:cstheme="minorHAnsi"/>
                <w:color w:val="222222"/>
                <w:sz w:val="16"/>
                <w:szCs w:val="16"/>
                <w:shd w:val="clear" w:color="auto" w:fill="FFFFFF"/>
              </w:rPr>
              <w:t>preexposure</w:t>
            </w:r>
            <w:proofErr w:type="spellEnd"/>
            <w:r w:rsidRPr="00040F67">
              <w:rPr>
                <w:rFonts w:cstheme="minorHAnsi"/>
                <w:color w:val="222222"/>
                <w:sz w:val="16"/>
                <w:szCs w:val="16"/>
                <w:shd w:val="clear" w:color="auto" w:fill="FFFFFF"/>
              </w:rPr>
              <w:t xml:space="preserve"> prophylaxis for HIV infection among African women." New England Journal of Medicine 372.6 (2015): 509-518.</w:t>
            </w:r>
          </w:p>
        </w:tc>
      </w:tr>
      <w:tr w:rsidR="00AC5A46" w:rsidRPr="00484853" w:rsidTr="007151C9">
        <w:trPr>
          <w:trHeight w:val="171"/>
        </w:trPr>
        <w:tc>
          <w:tcPr>
            <w:tcW w:w="0" w:type="auto"/>
          </w:tcPr>
          <w:p w:rsidR="00E266B5" w:rsidRDefault="00EA588A" w:rsidP="007151C9">
            <w:pPr>
              <w:rPr>
                <w:rFonts w:cstheme="minorHAnsi"/>
                <w:sz w:val="16"/>
                <w:szCs w:val="16"/>
              </w:rPr>
            </w:pPr>
            <w:r w:rsidRPr="00FD4AFB">
              <w:rPr>
                <w:rFonts w:cstheme="minorHAnsi"/>
                <w:b/>
                <w:sz w:val="16"/>
                <w:szCs w:val="16"/>
              </w:rPr>
              <w:t xml:space="preserve">May 4: </w:t>
            </w:r>
            <w:r w:rsidR="00E266B5" w:rsidRPr="00FD4AFB">
              <w:rPr>
                <w:rFonts w:cstheme="minorHAnsi"/>
                <w:b/>
                <w:sz w:val="16"/>
                <w:szCs w:val="16"/>
              </w:rPr>
              <w:t>Community Participatory Research</w:t>
            </w:r>
            <w:r w:rsidR="00E266B5">
              <w:rPr>
                <w:rFonts w:cstheme="minorHAnsi"/>
                <w:sz w:val="16"/>
                <w:szCs w:val="16"/>
              </w:rPr>
              <w:t xml:space="preserve"> (Guest: David Evans from Project Inform)</w:t>
            </w:r>
            <w:r>
              <w:rPr>
                <w:rFonts w:cstheme="minorHAnsi"/>
                <w:sz w:val="16"/>
                <w:szCs w:val="16"/>
              </w:rPr>
              <w:t xml:space="preserve">.  The research community and the community of persons living with HIV have worked together closely in response to the epidemic.  This lecture will cover salient features of participatory research, the importance of community engagement; the </w:t>
            </w:r>
            <w:r w:rsidR="0073701A">
              <w:rPr>
                <w:rFonts w:cstheme="minorHAnsi"/>
                <w:sz w:val="16"/>
                <w:szCs w:val="16"/>
              </w:rPr>
              <w:t xml:space="preserve">effects of community engaged research using HIV as a case study. </w:t>
            </w:r>
          </w:p>
        </w:tc>
        <w:tc>
          <w:tcPr>
            <w:tcW w:w="0" w:type="auto"/>
          </w:tcPr>
          <w:p w:rsidR="00E266B5" w:rsidRPr="00484853" w:rsidRDefault="00E266B5" w:rsidP="007151C9">
            <w:pPr>
              <w:pStyle w:val="ListParagraph"/>
              <w:numPr>
                <w:ilvl w:val="0"/>
                <w:numId w:val="11"/>
              </w:numPr>
              <w:rPr>
                <w:rFonts w:cstheme="minorHAnsi"/>
                <w:sz w:val="16"/>
                <w:szCs w:val="16"/>
              </w:rPr>
            </w:pPr>
            <w:r w:rsidRPr="00484853">
              <w:rPr>
                <w:rFonts w:cstheme="minorHAnsi"/>
                <w:sz w:val="16"/>
                <w:szCs w:val="16"/>
              </w:rPr>
              <w:t>TBD</w:t>
            </w:r>
          </w:p>
        </w:tc>
      </w:tr>
      <w:tr w:rsidR="00AC5A46" w:rsidRPr="00484853" w:rsidTr="007151C9">
        <w:trPr>
          <w:trHeight w:val="171"/>
        </w:trPr>
        <w:tc>
          <w:tcPr>
            <w:tcW w:w="0" w:type="auto"/>
          </w:tcPr>
          <w:p w:rsidR="00E266B5" w:rsidRPr="00F44233" w:rsidRDefault="00EA588A" w:rsidP="0073701A">
            <w:pPr>
              <w:rPr>
                <w:rFonts w:cstheme="minorHAnsi"/>
                <w:sz w:val="16"/>
                <w:szCs w:val="16"/>
              </w:rPr>
            </w:pPr>
            <w:r w:rsidRPr="00EA588A">
              <w:rPr>
                <w:rFonts w:cstheme="minorHAnsi"/>
                <w:b/>
                <w:sz w:val="16"/>
                <w:szCs w:val="16"/>
              </w:rPr>
              <w:t xml:space="preserve">May 11: Mixed </w:t>
            </w:r>
            <w:r w:rsidR="00E266B5" w:rsidRPr="00EA588A">
              <w:rPr>
                <w:rFonts w:cstheme="minorHAnsi"/>
                <w:b/>
                <w:sz w:val="16"/>
                <w:szCs w:val="16"/>
              </w:rPr>
              <w:t>methods research in implementation science</w:t>
            </w:r>
            <w:r w:rsidR="00AC5A46">
              <w:rPr>
                <w:rFonts w:cstheme="minorHAnsi"/>
                <w:b/>
                <w:sz w:val="16"/>
                <w:szCs w:val="16"/>
              </w:rPr>
              <w:t xml:space="preserve"> </w:t>
            </w:r>
            <w:r w:rsidR="00AC5A46" w:rsidRPr="0073701A">
              <w:rPr>
                <w:rFonts w:cstheme="minorHAnsi"/>
                <w:sz w:val="16"/>
                <w:szCs w:val="16"/>
              </w:rPr>
              <w:t>(Guest Katerina Christopoulos and Kim Koestler)</w:t>
            </w:r>
            <w:r w:rsidRPr="0073701A">
              <w:rPr>
                <w:rFonts w:cstheme="minorHAnsi"/>
                <w:sz w:val="16"/>
                <w:szCs w:val="16"/>
              </w:rPr>
              <w:t>.</w:t>
            </w:r>
            <w:r>
              <w:rPr>
                <w:rFonts w:cstheme="minorHAnsi"/>
                <w:sz w:val="16"/>
                <w:szCs w:val="16"/>
              </w:rPr>
              <w:t xml:space="preserve"> </w:t>
            </w:r>
            <w:r w:rsidR="00E266B5" w:rsidRPr="00F44233">
              <w:rPr>
                <w:rFonts w:cstheme="minorHAnsi"/>
                <w:sz w:val="16"/>
                <w:szCs w:val="16"/>
              </w:rPr>
              <w:t>Social context and mixed methods research on implementation – perspectives from sociology</w:t>
            </w:r>
            <w:r w:rsidR="00E266B5">
              <w:rPr>
                <w:rFonts w:cstheme="minorHAnsi"/>
                <w:sz w:val="16"/>
                <w:szCs w:val="16"/>
              </w:rPr>
              <w:t>; understand</w:t>
            </w:r>
            <w:r w:rsidR="00E266B5" w:rsidRPr="0015747E">
              <w:rPr>
                <w:rFonts w:cstheme="minorHAnsi"/>
                <w:sz w:val="16"/>
                <w:szCs w:val="16"/>
              </w:rPr>
              <w:t xml:space="preserve"> fundamental characteristics of </w:t>
            </w:r>
            <w:r w:rsidR="0073701A">
              <w:rPr>
                <w:rFonts w:cstheme="minorHAnsi"/>
                <w:sz w:val="16"/>
                <w:szCs w:val="16"/>
              </w:rPr>
              <w:t xml:space="preserve">qualitative </w:t>
            </w:r>
            <w:r w:rsidR="00E266B5" w:rsidRPr="0015747E">
              <w:rPr>
                <w:rFonts w:cstheme="minorHAnsi"/>
                <w:sz w:val="16"/>
                <w:szCs w:val="16"/>
              </w:rPr>
              <w:t>approach</w:t>
            </w:r>
            <w:r w:rsidR="00E266B5">
              <w:rPr>
                <w:rFonts w:cstheme="minorHAnsi"/>
                <w:sz w:val="16"/>
                <w:szCs w:val="16"/>
              </w:rPr>
              <w:t xml:space="preserve">; </w:t>
            </w:r>
            <w:r w:rsidR="00E266B5" w:rsidRPr="0015747E">
              <w:rPr>
                <w:rFonts w:cstheme="minorHAnsi"/>
                <w:sz w:val="16"/>
                <w:szCs w:val="16"/>
              </w:rPr>
              <w:t xml:space="preserve">the </w:t>
            </w:r>
            <w:r w:rsidR="0073701A">
              <w:rPr>
                <w:rFonts w:cstheme="minorHAnsi"/>
                <w:sz w:val="16"/>
                <w:szCs w:val="16"/>
              </w:rPr>
              <w:t xml:space="preserve">ways in which qualitative and quantitative data can be used together in </w:t>
            </w:r>
            <w:r w:rsidR="0073701A">
              <w:rPr>
                <w:rFonts w:cstheme="minorHAnsi"/>
                <w:sz w:val="16"/>
                <w:szCs w:val="16"/>
              </w:rPr>
              <w:lastRenderedPageBreak/>
              <w:t xml:space="preserve">implementation science. </w:t>
            </w:r>
          </w:p>
        </w:tc>
        <w:tc>
          <w:tcPr>
            <w:tcW w:w="0" w:type="auto"/>
          </w:tcPr>
          <w:p w:rsidR="00E266B5" w:rsidRPr="00484853" w:rsidRDefault="00AC5A46" w:rsidP="007151C9">
            <w:pPr>
              <w:pStyle w:val="ListParagraph"/>
              <w:numPr>
                <w:ilvl w:val="0"/>
                <w:numId w:val="11"/>
              </w:numPr>
              <w:rPr>
                <w:rFonts w:cstheme="minorHAnsi"/>
                <w:sz w:val="16"/>
                <w:szCs w:val="16"/>
              </w:rPr>
            </w:pPr>
            <w:r>
              <w:rPr>
                <w:rFonts w:cstheme="minorHAnsi"/>
                <w:sz w:val="16"/>
                <w:szCs w:val="16"/>
              </w:rPr>
              <w:lastRenderedPageBreak/>
              <w:t>TBD</w:t>
            </w:r>
          </w:p>
        </w:tc>
      </w:tr>
      <w:tr w:rsidR="00AC5A46" w:rsidRPr="00484853" w:rsidTr="0073701A">
        <w:trPr>
          <w:trHeight w:val="1259"/>
        </w:trPr>
        <w:tc>
          <w:tcPr>
            <w:tcW w:w="0" w:type="auto"/>
          </w:tcPr>
          <w:p w:rsidR="00E266B5" w:rsidRDefault="00E266B5" w:rsidP="0073701A">
            <w:pPr>
              <w:rPr>
                <w:rFonts w:cstheme="minorHAnsi"/>
                <w:sz w:val="16"/>
                <w:szCs w:val="16"/>
              </w:rPr>
            </w:pPr>
            <w:r w:rsidRPr="00AC5A46">
              <w:rPr>
                <w:rFonts w:cstheme="minorHAnsi"/>
                <w:b/>
                <w:sz w:val="16"/>
                <w:szCs w:val="16"/>
              </w:rPr>
              <w:t>May 18</w:t>
            </w:r>
            <w:r w:rsidR="00AC5A46" w:rsidRPr="00AC5A46">
              <w:rPr>
                <w:rFonts w:cstheme="minorHAnsi"/>
                <w:b/>
                <w:sz w:val="16"/>
                <w:szCs w:val="16"/>
              </w:rPr>
              <w:t>:</w:t>
            </w:r>
            <w:r w:rsidRPr="00AC5A46">
              <w:rPr>
                <w:rFonts w:cstheme="minorHAnsi"/>
                <w:b/>
                <w:sz w:val="16"/>
                <w:szCs w:val="16"/>
              </w:rPr>
              <w:t xml:space="preserve"> </w:t>
            </w:r>
            <w:r w:rsidR="0073701A">
              <w:rPr>
                <w:rFonts w:cstheme="minorHAnsi"/>
                <w:b/>
                <w:sz w:val="16"/>
                <w:szCs w:val="16"/>
              </w:rPr>
              <w:t>External v</w:t>
            </w:r>
            <w:r w:rsidR="00AC5A46" w:rsidRPr="00AC5A46">
              <w:rPr>
                <w:rFonts w:cstheme="minorHAnsi"/>
                <w:b/>
                <w:sz w:val="16"/>
                <w:szCs w:val="16"/>
              </w:rPr>
              <w:t>alidity</w:t>
            </w:r>
            <w:r w:rsidR="0073701A">
              <w:rPr>
                <w:rFonts w:cstheme="minorHAnsi"/>
                <w:b/>
                <w:sz w:val="16"/>
                <w:szCs w:val="16"/>
              </w:rPr>
              <w:t xml:space="preserve"> and generalizable impact</w:t>
            </w:r>
            <w:r w:rsidR="00AC5A46">
              <w:rPr>
                <w:rFonts w:cstheme="minorHAnsi"/>
                <w:sz w:val="16"/>
                <w:szCs w:val="16"/>
              </w:rPr>
              <w:t xml:space="preserve"> (Guest </w:t>
            </w:r>
            <w:proofErr w:type="spellStart"/>
            <w:r w:rsidR="00AC5A46">
              <w:rPr>
                <w:rFonts w:cstheme="minorHAnsi"/>
                <w:sz w:val="16"/>
                <w:szCs w:val="16"/>
              </w:rPr>
              <w:t>Megha</w:t>
            </w:r>
            <w:proofErr w:type="spellEnd"/>
            <w:r w:rsidR="00AC5A46">
              <w:rPr>
                <w:rFonts w:cstheme="minorHAnsi"/>
                <w:sz w:val="16"/>
                <w:szCs w:val="16"/>
              </w:rPr>
              <w:t xml:space="preserve"> </w:t>
            </w:r>
            <w:proofErr w:type="spellStart"/>
            <w:r w:rsidR="0073701A">
              <w:rPr>
                <w:rFonts w:cstheme="minorHAnsi"/>
                <w:sz w:val="16"/>
                <w:szCs w:val="16"/>
              </w:rPr>
              <w:t>Mehro</w:t>
            </w:r>
            <w:r w:rsidR="00AC5A46">
              <w:rPr>
                <w:rFonts w:cstheme="minorHAnsi"/>
                <w:sz w:val="16"/>
                <w:szCs w:val="16"/>
              </w:rPr>
              <w:t>tra</w:t>
            </w:r>
            <w:proofErr w:type="spellEnd"/>
            <w:r w:rsidR="00AC5A46">
              <w:rPr>
                <w:rFonts w:cstheme="minorHAnsi"/>
                <w:sz w:val="16"/>
                <w:szCs w:val="16"/>
              </w:rPr>
              <w:t>)</w:t>
            </w:r>
            <w:r w:rsidR="0073701A">
              <w:rPr>
                <w:rFonts w:cstheme="minorHAnsi"/>
                <w:sz w:val="16"/>
                <w:szCs w:val="16"/>
              </w:rPr>
              <w:t>.</w:t>
            </w:r>
            <w:r w:rsidR="00EA588A">
              <w:rPr>
                <w:rFonts w:cstheme="minorHAnsi"/>
                <w:sz w:val="16"/>
                <w:szCs w:val="16"/>
              </w:rPr>
              <w:t xml:space="preserve"> </w:t>
            </w:r>
            <w:r w:rsidR="0073701A">
              <w:rPr>
                <w:rFonts w:cstheme="minorHAnsi"/>
                <w:sz w:val="16"/>
                <w:szCs w:val="16"/>
              </w:rPr>
              <w:t xml:space="preserve">Inferring about findings from one setting in another; transportability and causal inference as a framework; distinguish generalizability from generalizable impact; design of interventions to be “robust” across contextual settings; design of studies to yield inferences that are “robust” across contextual settings.  </w:t>
            </w:r>
            <w:r w:rsidR="00EA588A">
              <w:rPr>
                <w:rFonts w:cstheme="minorHAnsi"/>
                <w:sz w:val="16"/>
                <w:szCs w:val="16"/>
              </w:rPr>
              <w:t xml:space="preserve"> </w:t>
            </w:r>
          </w:p>
        </w:tc>
        <w:tc>
          <w:tcPr>
            <w:tcW w:w="0" w:type="auto"/>
          </w:tcPr>
          <w:p w:rsidR="00E266B5" w:rsidRPr="00484853" w:rsidRDefault="00AC5A46" w:rsidP="007151C9">
            <w:pPr>
              <w:pStyle w:val="ListParagraph"/>
              <w:numPr>
                <w:ilvl w:val="0"/>
                <w:numId w:val="11"/>
              </w:numPr>
              <w:rPr>
                <w:rFonts w:cstheme="minorHAnsi"/>
                <w:sz w:val="16"/>
                <w:szCs w:val="16"/>
              </w:rPr>
            </w:pPr>
            <w:r>
              <w:rPr>
                <w:rFonts w:cstheme="minorHAnsi"/>
                <w:sz w:val="16"/>
                <w:szCs w:val="16"/>
              </w:rPr>
              <w:t>TBD</w:t>
            </w:r>
          </w:p>
        </w:tc>
      </w:tr>
      <w:tr w:rsidR="00AC5A46" w:rsidRPr="00484853" w:rsidTr="007151C9">
        <w:trPr>
          <w:trHeight w:val="171"/>
        </w:trPr>
        <w:tc>
          <w:tcPr>
            <w:tcW w:w="0" w:type="auto"/>
          </w:tcPr>
          <w:p w:rsidR="00E266B5" w:rsidRPr="0073701A" w:rsidRDefault="0073701A" w:rsidP="00F825D6">
            <w:pPr>
              <w:rPr>
                <w:rFonts w:cstheme="minorHAnsi"/>
                <w:b/>
                <w:sz w:val="16"/>
                <w:szCs w:val="16"/>
              </w:rPr>
            </w:pPr>
            <w:r w:rsidRPr="0073701A">
              <w:rPr>
                <w:rFonts w:cstheme="minorHAnsi"/>
                <w:b/>
                <w:sz w:val="16"/>
                <w:szCs w:val="16"/>
              </w:rPr>
              <w:t xml:space="preserve">May 25: </w:t>
            </w:r>
            <w:r w:rsidR="00E266B5" w:rsidRPr="0073701A">
              <w:rPr>
                <w:rFonts w:cstheme="minorHAnsi"/>
                <w:b/>
                <w:sz w:val="16"/>
                <w:szCs w:val="16"/>
              </w:rPr>
              <w:t xml:space="preserve">Measurement </w:t>
            </w:r>
            <w:r w:rsidR="00F825D6">
              <w:rPr>
                <w:rFonts w:cstheme="minorHAnsi"/>
                <w:b/>
                <w:sz w:val="16"/>
                <w:szCs w:val="16"/>
              </w:rPr>
              <w:t>in implementation s</w:t>
            </w:r>
            <w:r w:rsidR="00EA588A" w:rsidRPr="0073701A">
              <w:rPr>
                <w:rFonts w:cstheme="minorHAnsi"/>
                <w:b/>
                <w:sz w:val="16"/>
                <w:szCs w:val="16"/>
              </w:rPr>
              <w:t>cience</w:t>
            </w:r>
            <w:r w:rsidRPr="0073701A">
              <w:rPr>
                <w:rFonts w:cstheme="minorHAnsi"/>
                <w:b/>
                <w:sz w:val="16"/>
                <w:szCs w:val="16"/>
              </w:rPr>
              <w:t>.</w:t>
            </w:r>
            <w:r w:rsidR="00EA588A" w:rsidRPr="0073701A">
              <w:rPr>
                <w:rFonts w:cstheme="minorHAnsi"/>
                <w:b/>
                <w:sz w:val="16"/>
                <w:szCs w:val="16"/>
              </w:rPr>
              <w:t xml:space="preserve"> </w:t>
            </w:r>
            <w:r w:rsidR="00F825D6">
              <w:rPr>
                <w:rFonts w:cstheme="minorHAnsi"/>
                <w:b/>
                <w:sz w:val="16"/>
                <w:szCs w:val="16"/>
              </w:rPr>
              <w:t xml:space="preserve"> </w:t>
            </w:r>
            <w:r w:rsidR="00F825D6" w:rsidRPr="00F825D6">
              <w:rPr>
                <w:rFonts w:cstheme="minorHAnsi"/>
                <w:sz w:val="16"/>
                <w:szCs w:val="16"/>
              </w:rPr>
              <w:t>Use of real world clinical databases; quantifying potential sources of bias; opportunities and pitfalls of embedded research;</w:t>
            </w:r>
            <w:r w:rsidR="00F825D6">
              <w:rPr>
                <w:rFonts w:cstheme="minorHAnsi"/>
                <w:sz w:val="16"/>
                <w:szCs w:val="16"/>
              </w:rPr>
              <w:t xml:space="preserve"> strategies to control bias in setting of imperfect control of measurement; communicating about data with database managers.</w:t>
            </w:r>
          </w:p>
        </w:tc>
        <w:tc>
          <w:tcPr>
            <w:tcW w:w="0" w:type="auto"/>
          </w:tcPr>
          <w:p w:rsidR="00E266B5" w:rsidRDefault="00AC5A46" w:rsidP="007151C9">
            <w:pPr>
              <w:pStyle w:val="ListParagraph"/>
              <w:numPr>
                <w:ilvl w:val="0"/>
                <w:numId w:val="10"/>
              </w:numPr>
              <w:rPr>
                <w:rFonts w:cstheme="minorHAnsi"/>
                <w:sz w:val="16"/>
                <w:szCs w:val="16"/>
              </w:rPr>
            </w:pPr>
            <w:r>
              <w:rPr>
                <w:rFonts w:cstheme="minorHAnsi"/>
                <w:sz w:val="16"/>
                <w:szCs w:val="16"/>
              </w:rPr>
              <w:t>TBD</w:t>
            </w:r>
            <w:r w:rsidR="00E266B5">
              <w:rPr>
                <w:rFonts w:cstheme="minorHAnsi"/>
                <w:sz w:val="16"/>
                <w:szCs w:val="16"/>
              </w:rPr>
              <w:t xml:space="preserve"> </w:t>
            </w:r>
          </w:p>
          <w:p w:rsidR="00E266B5" w:rsidRPr="00AC5A46" w:rsidRDefault="00E266B5" w:rsidP="00AC5A46">
            <w:pPr>
              <w:rPr>
                <w:rFonts w:cstheme="minorHAnsi"/>
                <w:sz w:val="16"/>
                <w:szCs w:val="16"/>
              </w:rPr>
            </w:pPr>
          </w:p>
        </w:tc>
      </w:tr>
      <w:tr w:rsidR="00AC5A46" w:rsidRPr="00484853" w:rsidTr="007151C9">
        <w:trPr>
          <w:trHeight w:val="171"/>
        </w:trPr>
        <w:tc>
          <w:tcPr>
            <w:tcW w:w="0" w:type="auto"/>
          </w:tcPr>
          <w:p w:rsidR="00E266B5" w:rsidRDefault="00E266B5" w:rsidP="007151C9">
            <w:pPr>
              <w:rPr>
                <w:rFonts w:cstheme="minorHAnsi"/>
                <w:sz w:val="16"/>
                <w:szCs w:val="16"/>
              </w:rPr>
            </w:pPr>
            <w:r w:rsidRPr="0073701A">
              <w:rPr>
                <w:rFonts w:cstheme="minorHAnsi"/>
                <w:b/>
                <w:sz w:val="16"/>
                <w:szCs w:val="16"/>
              </w:rPr>
              <w:t>May 26</w:t>
            </w:r>
            <w:r w:rsidR="0073701A" w:rsidRPr="0073701A">
              <w:rPr>
                <w:rFonts w:cstheme="minorHAnsi"/>
                <w:b/>
                <w:sz w:val="16"/>
                <w:szCs w:val="16"/>
              </w:rPr>
              <w:t xml:space="preserve">: </w:t>
            </w:r>
            <w:r w:rsidRPr="0073701A">
              <w:rPr>
                <w:rFonts w:cstheme="minorHAnsi"/>
                <w:b/>
                <w:sz w:val="16"/>
                <w:szCs w:val="16"/>
              </w:rPr>
              <w:t xml:space="preserve">Health </w:t>
            </w:r>
            <w:r w:rsidR="00AC5A46" w:rsidRPr="0073701A">
              <w:rPr>
                <w:rFonts w:cstheme="minorHAnsi"/>
                <w:b/>
                <w:sz w:val="16"/>
                <w:szCs w:val="16"/>
              </w:rPr>
              <w:t>care worker inte</w:t>
            </w:r>
            <w:r w:rsidR="0073701A" w:rsidRPr="0073701A">
              <w:rPr>
                <w:rFonts w:cstheme="minorHAnsi"/>
                <w:b/>
                <w:sz w:val="16"/>
                <w:szCs w:val="16"/>
              </w:rPr>
              <w:t>rventions.</w:t>
            </w:r>
            <w:r w:rsidR="0073701A">
              <w:rPr>
                <w:rFonts w:cstheme="minorHAnsi"/>
                <w:sz w:val="16"/>
                <w:szCs w:val="16"/>
              </w:rPr>
              <w:t xml:space="preserve"> </w:t>
            </w:r>
            <w:r w:rsidRPr="0015747E">
              <w:rPr>
                <w:rFonts w:cstheme="minorHAnsi"/>
                <w:sz w:val="16"/>
                <w:szCs w:val="16"/>
              </w:rPr>
              <w:t>Understand current debates on health care worker behavior – including extrinsic and intrinsic motivation, incentivizing, results based financing, quality improvement</w:t>
            </w:r>
            <w:r w:rsidR="00F825D6">
              <w:rPr>
                <w:rFonts w:cstheme="minorHAnsi"/>
                <w:sz w:val="16"/>
                <w:szCs w:val="16"/>
              </w:rPr>
              <w:t>; global health context.</w:t>
            </w:r>
          </w:p>
          <w:p w:rsidR="00E266B5" w:rsidRPr="0015747E" w:rsidRDefault="00E266B5" w:rsidP="007151C9">
            <w:pPr>
              <w:rPr>
                <w:rFonts w:cstheme="minorHAnsi"/>
                <w:sz w:val="16"/>
                <w:szCs w:val="16"/>
              </w:rPr>
            </w:pPr>
          </w:p>
        </w:tc>
        <w:tc>
          <w:tcPr>
            <w:tcW w:w="0" w:type="auto"/>
          </w:tcPr>
          <w:p w:rsidR="00E266B5" w:rsidRPr="00484853" w:rsidRDefault="00E266B5" w:rsidP="007151C9">
            <w:pPr>
              <w:pStyle w:val="ListParagraph"/>
              <w:numPr>
                <w:ilvl w:val="0"/>
                <w:numId w:val="13"/>
              </w:numPr>
              <w:rPr>
                <w:rFonts w:cstheme="minorHAnsi"/>
                <w:sz w:val="16"/>
                <w:szCs w:val="16"/>
              </w:rPr>
            </w:pPr>
            <w:r>
              <w:rPr>
                <w:rFonts w:cstheme="minorHAnsi"/>
                <w:sz w:val="16"/>
                <w:szCs w:val="16"/>
              </w:rPr>
              <w:t>TBD</w:t>
            </w:r>
          </w:p>
          <w:p w:rsidR="00E266B5" w:rsidRPr="00F44233" w:rsidRDefault="00E266B5" w:rsidP="007151C9">
            <w:pPr>
              <w:rPr>
                <w:rFonts w:cstheme="minorHAnsi"/>
                <w:sz w:val="16"/>
                <w:szCs w:val="16"/>
              </w:rPr>
            </w:pPr>
          </w:p>
        </w:tc>
      </w:tr>
      <w:tr w:rsidR="00AC5A46" w:rsidRPr="00484853" w:rsidTr="007151C9">
        <w:trPr>
          <w:trHeight w:val="171"/>
        </w:trPr>
        <w:tc>
          <w:tcPr>
            <w:tcW w:w="0" w:type="auto"/>
          </w:tcPr>
          <w:p w:rsidR="00E266B5" w:rsidRPr="0015747E" w:rsidRDefault="0073701A" w:rsidP="007151C9">
            <w:pPr>
              <w:rPr>
                <w:rFonts w:cstheme="minorHAnsi"/>
                <w:sz w:val="16"/>
                <w:szCs w:val="16"/>
              </w:rPr>
            </w:pPr>
            <w:r w:rsidRPr="00F825D6">
              <w:rPr>
                <w:rFonts w:cstheme="minorHAnsi"/>
                <w:b/>
                <w:sz w:val="16"/>
                <w:szCs w:val="16"/>
              </w:rPr>
              <w:t xml:space="preserve">June 1: </w:t>
            </w:r>
            <w:r w:rsidR="00AC5A46" w:rsidRPr="00F825D6">
              <w:rPr>
                <w:rFonts w:cstheme="minorHAnsi"/>
                <w:b/>
                <w:sz w:val="16"/>
                <w:szCs w:val="16"/>
              </w:rPr>
              <w:t>P</w:t>
            </w:r>
            <w:r w:rsidR="00E266B5" w:rsidRPr="00F825D6">
              <w:rPr>
                <w:rFonts w:cstheme="minorHAnsi"/>
                <w:b/>
                <w:sz w:val="16"/>
                <w:szCs w:val="16"/>
              </w:rPr>
              <w:t xml:space="preserve">rotocol </w:t>
            </w:r>
            <w:r w:rsidR="00AC5A46" w:rsidRPr="00F825D6">
              <w:rPr>
                <w:rFonts w:cstheme="minorHAnsi"/>
                <w:b/>
                <w:sz w:val="16"/>
                <w:szCs w:val="16"/>
              </w:rPr>
              <w:t xml:space="preserve">and paper </w:t>
            </w:r>
            <w:r w:rsidR="00E266B5" w:rsidRPr="00F825D6">
              <w:rPr>
                <w:rFonts w:cstheme="minorHAnsi"/>
                <w:b/>
                <w:sz w:val="16"/>
                <w:szCs w:val="16"/>
              </w:rPr>
              <w:t>presentations</w:t>
            </w:r>
            <w:r w:rsidR="00F825D6">
              <w:rPr>
                <w:rFonts w:cstheme="minorHAnsi"/>
                <w:sz w:val="16"/>
                <w:szCs w:val="16"/>
              </w:rPr>
              <w:t>.</w:t>
            </w:r>
          </w:p>
        </w:tc>
        <w:tc>
          <w:tcPr>
            <w:tcW w:w="0" w:type="auto"/>
          </w:tcPr>
          <w:p w:rsidR="00E266B5" w:rsidRPr="00B25485" w:rsidRDefault="00E266B5" w:rsidP="007151C9">
            <w:pPr>
              <w:pStyle w:val="ListParagraph"/>
              <w:numPr>
                <w:ilvl w:val="0"/>
                <w:numId w:val="10"/>
              </w:numPr>
              <w:rPr>
                <w:rFonts w:cstheme="minorHAnsi"/>
                <w:sz w:val="16"/>
                <w:szCs w:val="16"/>
              </w:rPr>
            </w:pPr>
            <w:r>
              <w:rPr>
                <w:rFonts w:cstheme="minorHAnsi"/>
                <w:sz w:val="16"/>
                <w:szCs w:val="16"/>
              </w:rPr>
              <w:t>None</w:t>
            </w:r>
          </w:p>
        </w:tc>
      </w:tr>
      <w:tr w:rsidR="00AC5A46" w:rsidRPr="00484853" w:rsidTr="00F825D6">
        <w:trPr>
          <w:trHeight w:val="386"/>
        </w:trPr>
        <w:tc>
          <w:tcPr>
            <w:tcW w:w="0" w:type="auto"/>
          </w:tcPr>
          <w:p w:rsidR="00E266B5" w:rsidRPr="00F825D6" w:rsidRDefault="0073701A" w:rsidP="00AC5A46">
            <w:pPr>
              <w:rPr>
                <w:rFonts w:cstheme="minorHAnsi"/>
                <w:b/>
                <w:sz w:val="16"/>
                <w:szCs w:val="16"/>
              </w:rPr>
            </w:pPr>
            <w:r w:rsidRPr="00F825D6">
              <w:rPr>
                <w:rFonts w:cstheme="minorHAnsi"/>
                <w:b/>
                <w:sz w:val="16"/>
                <w:szCs w:val="16"/>
              </w:rPr>
              <w:t xml:space="preserve">June 8: </w:t>
            </w:r>
            <w:r w:rsidR="00AC5A46" w:rsidRPr="00F825D6">
              <w:rPr>
                <w:rFonts w:cstheme="minorHAnsi"/>
                <w:b/>
                <w:sz w:val="16"/>
                <w:szCs w:val="16"/>
              </w:rPr>
              <w:t xml:space="preserve">Center for AIDS Research Symposium on Implementation Science and Quality Improvement </w:t>
            </w:r>
          </w:p>
        </w:tc>
        <w:tc>
          <w:tcPr>
            <w:tcW w:w="0" w:type="auto"/>
          </w:tcPr>
          <w:p w:rsidR="00E266B5" w:rsidRPr="00E56F86" w:rsidRDefault="00E266B5" w:rsidP="007151C9">
            <w:pPr>
              <w:pStyle w:val="ListParagraph"/>
              <w:numPr>
                <w:ilvl w:val="0"/>
                <w:numId w:val="35"/>
              </w:numPr>
              <w:rPr>
                <w:rFonts w:cstheme="minorHAnsi"/>
                <w:sz w:val="16"/>
                <w:szCs w:val="16"/>
              </w:rPr>
            </w:pPr>
            <w:r w:rsidRPr="00E56F86">
              <w:rPr>
                <w:rFonts w:cstheme="minorHAnsi"/>
                <w:sz w:val="16"/>
                <w:szCs w:val="16"/>
              </w:rPr>
              <w:t>None</w:t>
            </w:r>
          </w:p>
        </w:tc>
      </w:tr>
    </w:tbl>
    <w:p w:rsidR="00FE5A4A" w:rsidRPr="006A0B1F" w:rsidRDefault="00FE5A4A" w:rsidP="006A0B1F">
      <w:pPr>
        <w:pStyle w:val="ListParagraph"/>
        <w:numPr>
          <w:ilvl w:val="0"/>
          <w:numId w:val="27"/>
        </w:numPr>
        <w:rPr>
          <w:rFonts w:cstheme="minorHAnsi"/>
          <w:sz w:val="16"/>
          <w:szCs w:val="16"/>
        </w:rPr>
      </w:pPr>
    </w:p>
    <w:sectPr w:rsidR="00FE5A4A" w:rsidRPr="006A0B1F" w:rsidSect="007151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Calibri"/>
    <w:panose1 w:val="02020609040205080304"/>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629A4"/>
    <w:multiLevelType w:val="hybridMultilevel"/>
    <w:tmpl w:val="7494E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8B51CD"/>
    <w:multiLevelType w:val="hybridMultilevel"/>
    <w:tmpl w:val="C2B8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46A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271F54"/>
    <w:multiLevelType w:val="hybridMultilevel"/>
    <w:tmpl w:val="2BE4385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E1486"/>
    <w:multiLevelType w:val="hybridMultilevel"/>
    <w:tmpl w:val="E1F87F6C"/>
    <w:lvl w:ilvl="0" w:tplc="FC5E42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97F53"/>
    <w:multiLevelType w:val="hybridMultilevel"/>
    <w:tmpl w:val="BCEAF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5B07DC"/>
    <w:multiLevelType w:val="hybridMultilevel"/>
    <w:tmpl w:val="556ED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87226"/>
    <w:multiLevelType w:val="hybridMultilevel"/>
    <w:tmpl w:val="C19039E0"/>
    <w:lvl w:ilvl="0" w:tplc="7654F2FC">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D31FB"/>
    <w:multiLevelType w:val="hybridMultilevel"/>
    <w:tmpl w:val="16984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094999"/>
    <w:multiLevelType w:val="hybridMultilevel"/>
    <w:tmpl w:val="246C8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AA5AC0"/>
    <w:multiLevelType w:val="hybridMultilevel"/>
    <w:tmpl w:val="A1FCB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8E19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41567E"/>
    <w:multiLevelType w:val="hybridMultilevel"/>
    <w:tmpl w:val="B3F2EBA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EB6FE5"/>
    <w:multiLevelType w:val="hybridMultilevel"/>
    <w:tmpl w:val="29A885F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344723"/>
    <w:multiLevelType w:val="hybridMultilevel"/>
    <w:tmpl w:val="B5BC6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202920"/>
    <w:multiLevelType w:val="hybridMultilevel"/>
    <w:tmpl w:val="4EB271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2A725F"/>
    <w:multiLevelType w:val="hybridMultilevel"/>
    <w:tmpl w:val="8AC2C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BA035C"/>
    <w:multiLevelType w:val="hybridMultilevel"/>
    <w:tmpl w:val="29A885F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0B1D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38767F"/>
    <w:multiLevelType w:val="hybridMultilevel"/>
    <w:tmpl w:val="7D5CC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1D5151"/>
    <w:multiLevelType w:val="hybridMultilevel"/>
    <w:tmpl w:val="5E3EFB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7E2C82"/>
    <w:multiLevelType w:val="hybridMultilevel"/>
    <w:tmpl w:val="833C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9E7F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F3218A3"/>
    <w:multiLevelType w:val="hybridMultilevel"/>
    <w:tmpl w:val="CE24CE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FA264BC"/>
    <w:multiLevelType w:val="hybridMultilevel"/>
    <w:tmpl w:val="88F0C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9EA5226"/>
    <w:multiLevelType w:val="hybridMultilevel"/>
    <w:tmpl w:val="83C8273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B8044C0"/>
    <w:multiLevelType w:val="hybridMultilevel"/>
    <w:tmpl w:val="6B2A9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FE53E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202DAA"/>
    <w:multiLevelType w:val="hybridMultilevel"/>
    <w:tmpl w:val="BE742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A35B9E"/>
    <w:multiLevelType w:val="hybridMultilevel"/>
    <w:tmpl w:val="47FE64AE"/>
    <w:lvl w:ilvl="0" w:tplc="7654F2FC">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080F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EED6B57"/>
    <w:multiLevelType w:val="hybridMultilevel"/>
    <w:tmpl w:val="81CA8D7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76E38BA"/>
    <w:multiLevelType w:val="hybridMultilevel"/>
    <w:tmpl w:val="F50ED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B8D3D02"/>
    <w:multiLevelType w:val="hybridMultilevel"/>
    <w:tmpl w:val="4EB271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8B46AA9"/>
    <w:multiLevelType w:val="hybridMultilevel"/>
    <w:tmpl w:val="228E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E638B8"/>
    <w:multiLevelType w:val="hybridMultilevel"/>
    <w:tmpl w:val="0464BF1E"/>
    <w:lvl w:ilvl="0" w:tplc="2A984EB4">
      <w:start w:val="1"/>
      <w:numFmt w:val="decimal"/>
      <w:lvlText w:val="%1.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136FEB"/>
    <w:multiLevelType w:val="hybridMultilevel"/>
    <w:tmpl w:val="D31A1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8"/>
  </w:num>
  <w:num w:numId="3">
    <w:abstractNumId w:val="14"/>
  </w:num>
  <w:num w:numId="4">
    <w:abstractNumId w:val="35"/>
  </w:num>
  <w:num w:numId="5">
    <w:abstractNumId w:val="31"/>
  </w:num>
  <w:num w:numId="6">
    <w:abstractNumId w:val="23"/>
  </w:num>
  <w:num w:numId="7">
    <w:abstractNumId w:val="10"/>
  </w:num>
  <w:num w:numId="8">
    <w:abstractNumId w:val="9"/>
  </w:num>
  <w:num w:numId="9">
    <w:abstractNumId w:val="0"/>
  </w:num>
  <w:num w:numId="10">
    <w:abstractNumId w:val="20"/>
  </w:num>
  <w:num w:numId="11">
    <w:abstractNumId w:val="8"/>
  </w:num>
  <w:num w:numId="12">
    <w:abstractNumId w:val="24"/>
  </w:num>
  <w:num w:numId="13">
    <w:abstractNumId w:val="16"/>
  </w:num>
  <w:num w:numId="14">
    <w:abstractNumId w:val="32"/>
  </w:num>
  <w:num w:numId="15">
    <w:abstractNumId w:val="19"/>
  </w:num>
  <w:num w:numId="16">
    <w:abstractNumId w:val="3"/>
  </w:num>
  <w:num w:numId="17">
    <w:abstractNumId w:val="17"/>
  </w:num>
  <w:num w:numId="18">
    <w:abstractNumId w:val="6"/>
  </w:num>
  <w:num w:numId="19">
    <w:abstractNumId w:val="12"/>
  </w:num>
  <w:num w:numId="20">
    <w:abstractNumId w:val="25"/>
  </w:num>
  <w:num w:numId="21">
    <w:abstractNumId w:val="22"/>
  </w:num>
  <w:num w:numId="22">
    <w:abstractNumId w:val="27"/>
  </w:num>
  <w:num w:numId="23">
    <w:abstractNumId w:val="30"/>
  </w:num>
  <w:num w:numId="24">
    <w:abstractNumId w:val="18"/>
  </w:num>
  <w:num w:numId="25">
    <w:abstractNumId w:val="11"/>
  </w:num>
  <w:num w:numId="26">
    <w:abstractNumId w:val="2"/>
  </w:num>
  <w:num w:numId="27">
    <w:abstractNumId w:val="4"/>
  </w:num>
  <w:num w:numId="28">
    <w:abstractNumId w:val="1"/>
  </w:num>
  <w:num w:numId="29">
    <w:abstractNumId w:val="21"/>
  </w:num>
  <w:num w:numId="30">
    <w:abstractNumId w:val="34"/>
  </w:num>
  <w:num w:numId="31">
    <w:abstractNumId w:val="36"/>
  </w:num>
  <w:num w:numId="32">
    <w:abstractNumId w:val="15"/>
  </w:num>
  <w:num w:numId="33">
    <w:abstractNumId w:val="33"/>
  </w:num>
  <w:num w:numId="34">
    <w:abstractNumId w:val="5"/>
  </w:num>
  <w:num w:numId="35">
    <w:abstractNumId w:val="26"/>
  </w:num>
  <w:num w:numId="36">
    <w:abstractNumId w:val="29"/>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2B"/>
    <w:rsid w:val="00013448"/>
    <w:rsid w:val="00040F67"/>
    <w:rsid w:val="00043569"/>
    <w:rsid w:val="000901D9"/>
    <w:rsid w:val="000A457C"/>
    <w:rsid w:val="000B291F"/>
    <w:rsid w:val="000E1ADD"/>
    <w:rsid w:val="00133BE4"/>
    <w:rsid w:val="00153D1F"/>
    <w:rsid w:val="001553E1"/>
    <w:rsid w:val="0015747E"/>
    <w:rsid w:val="001657E4"/>
    <w:rsid w:val="001839D5"/>
    <w:rsid w:val="00185E2B"/>
    <w:rsid w:val="001C2C93"/>
    <w:rsid w:val="001C3A19"/>
    <w:rsid w:val="001F349D"/>
    <w:rsid w:val="002014CE"/>
    <w:rsid w:val="0026125A"/>
    <w:rsid w:val="002755A6"/>
    <w:rsid w:val="00275D61"/>
    <w:rsid w:val="002B6844"/>
    <w:rsid w:val="002C21EC"/>
    <w:rsid w:val="002C532F"/>
    <w:rsid w:val="002D3A33"/>
    <w:rsid w:val="002E0E89"/>
    <w:rsid w:val="002F50D3"/>
    <w:rsid w:val="0032442C"/>
    <w:rsid w:val="00331CD9"/>
    <w:rsid w:val="00340D10"/>
    <w:rsid w:val="00346A85"/>
    <w:rsid w:val="00364AD4"/>
    <w:rsid w:val="00383BC0"/>
    <w:rsid w:val="003A44B0"/>
    <w:rsid w:val="003D32D0"/>
    <w:rsid w:val="003E035C"/>
    <w:rsid w:val="003E5548"/>
    <w:rsid w:val="003E60E4"/>
    <w:rsid w:val="00401D9C"/>
    <w:rsid w:val="00411B7F"/>
    <w:rsid w:val="00484853"/>
    <w:rsid w:val="004F48E7"/>
    <w:rsid w:val="00502427"/>
    <w:rsid w:val="00523124"/>
    <w:rsid w:val="00542F78"/>
    <w:rsid w:val="00565753"/>
    <w:rsid w:val="005A165D"/>
    <w:rsid w:val="00604BD4"/>
    <w:rsid w:val="00654088"/>
    <w:rsid w:val="00664143"/>
    <w:rsid w:val="00674C69"/>
    <w:rsid w:val="006A0B1F"/>
    <w:rsid w:val="006B5331"/>
    <w:rsid w:val="006C3DF7"/>
    <w:rsid w:val="007151C9"/>
    <w:rsid w:val="0073701A"/>
    <w:rsid w:val="00746B34"/>
    <w:rsid w:val="00772A13"/>
    <w:rsid w:val="007E5998"/>
    <w:rsid w:val="007E796C"/>
    <w:rsid w:val="00811FD4"/>
    <w:rsid w:val="008644E2"/>
    <w:rsid w:val="00884708"/>
    <w:rsid w:val="00892682"/>
    <w:rsid w:val="008B3B0C"/>
    <w:rsid w:val="008B40A0"/>
    <w:rsid w:val="008E32B1"/>
    <w:rsid w:val="008E62DF"/>
    <w:rsid w:val="00901693"/>
    <w:rsid w:val="00904546"/>
    <w:rsid w:val="00981531"/>
    <w:rsid w:val="00985058"/>
    <w:rsid w:val="009959F9"/>
    <w:rsid w:val="00997AEA"/>
    <w:rsid w:val="009B4AB8"/>
    <w:rsid w:val="009D5167"/>
    <w:rsid w:val="00A108F5"/>
    <w:rsid w:val="00A31A9D"/>
    <w:rsid w:val="00A3638B"/>
    <w:rsid w:val="00A65A10"/>
    <w:rsid w:val="00AC5A46"/>
    <w:rsid w:val="00AD5535"/>
    <w:rsid w:val="00AE7941"/>
    <w:rsid w:val="00AF06A7"/>
    <w:rsid w:val="00AF166F"/>
    <w:rsid w:val="00AF5FDB"/>
    <w:rsid w:val="00B168E2"/>
    <w:rsid w:val="00B25485"/>
    <w:rsid w:val="00B36A52"/>
    <w:rsid w:val="00B642B7"/>
    <w:rsid w:val="00B67CEC"/>
    <w:rsid w:val="00B82640"/>
    <w:rsid w:val="00BB56D7"/>
    <w:rsid w:val="00BD2300"/>
    <w:rsid w:val="00BE544A"/>
    <w:rsid w:val="00BE7A34"/>
    <w:rsid w:val="00C045CE"/>
    <w:rsid w:val="00C055F2"/>
    <w:rsid w:val="00CB3B15"/>
    <w:rsid w:val="00CD4042"/>
    <w:rsid w:val="00DB2646"/>
    <w:rsid w:val="00DE4167"/>
    <w:rsid w:val="00E016C2"/>
    <w:rsid w:val="00E266B5"/>
    <w:rsid w:val="00E408DC"/>
    <w:rsid w:val="00E44917"/>
    <w:rsid w:val="00E45ED7"/>
    <w:rsid w:val="00E56F86"/>
    <w:rsid w:val="00E77398"/>
    <w:rsid w:val="00E80BF0"/>
    <w:rsid w:val="00EA3456"/>
    <w:rsid w:val="00EA588A"/>
    <w:rsid w:val="00EE18CB"/>
    <w:rsid w:val="00EE5B70"/>
    <w:rsid w:val="00EF6D48"/>
    <w:rsid w:val="00F43ED5"/>
    <w:rsid w:val="00F44233"/>
    <w:rsid w:val="00F825D6"/>
    <w:rsid w:val="00FD4AFB"/>
    <w:rsid w:val="00FD5904"/>
    <w:rsid w:val="00FE21F9"/>
    <w:rsid w:val="00FE5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5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5904"/>
    <w:pPr>
      <w:ind w:left="720"/>
      <w:contextualSpacing/>
    </w:pPr>
  </w:style>
  <w:style w:type="character" w:customStyle="1" w:styleId="apple-converted-space">
    <w:name w:val="apple-converted-space"/>
    <w:basedOn w:val="DefaultParagraphFont"/>
    <w:rsid w:val="00AE7941"/>
  </w:style>
  <w:style w:type="character" w:styleId="Hyperlink">
    <w:name w:val="Hyperlink"/>
    <w:basedOn w:val="DefaultParagraphFont"/>
    <w:uiPriority w:val="99"/>
    <w:unhideWhenUsed/>
    <w:rsid w:val="00654088"/>
    <w:rPr>
      <w:color w:val="0000FF" w:themeColor="hyperlink"/>
      <w:u w:val="single"/>
    </w:rPr>
  </w:style>
  <w:style w:type="character" w:styleId="CommentReference">
    <w:name w:val="annotation reference"/>
    <w:basedOn w:val="DefaultParagraphFont"/>
    <w:uiPriority w:val="99"/>
    <w:semiHidden/>
    <w:unhideWhenUsed/>
    <w:rsid w:val="003A44B0"/>
    <w:rPr>
      <w:sz w:val="16"/>
      <w:szCs w:val="16"/>
    </w:rPr>
  </w:style>
  <w:style w:type="paragraph" w:styleId="CommentText">
    <w:name w:val="annotation text"/>
    <w:basedOn w:val="Normal"/>
    <w:link w:val="CommentTextChar"/>
    <w:uiPriority w:val="99"/>
    <w:semiHidden/>
    <w:unhideWhenUsed/>
    <w:rsid w:val="003A44B0"/>
    <w:pPr>
      <w:spacing w:line="240" w:lineRule="auto"/>
    </w:pPr>
    <w:rPr>
      <w:sz w:val="20"/>
      <w:szCs w:val="20"/>
    </w:rPr>
  </w:style>
  <w:style w:type="character" w:customStyle="1" w:styleId="CommentTextChar">
    <w:name w:val="Comment Text Char"/>
    <w:basedOn w:val="DefaultParagraphFont"/>
    <w:link w:val="CommentText"/>
    <w:uiPriority w:val="99"/>
    <w:semiHidden/>
    <w:rsid w:val="003A44B0"/>
    <w:rPr>
      <w:sz w:val="20"/>
      <w:szCs w:val="20"/>
    </w:rPr>
  </w:style>
  <w:style w:type="paragraph" w:styleId="CommentSubject">
    <w:name w:val="annotation subject"/>
    <w:basedOn w:val="CommentText"/>
    <w:next w:val="CommentText"/>
    <w:link w:val="CommentSubjectChar"/>
    <w:uiPriority w:val="99"/>
    <w:semiHidden/>
    <w:unhideWhenUsed/>
    <w:rsid w:val="003A44B0"/>
    <w:rPr>
      <w:b/>
      <w:bCs/>
    </w:rPr>
  </w:style>
  <w:style w:type="character" w:customStyle="1" w:styleId="CommentSubjectChar">
    <w:name w:val="Comment Subject Char"/>
    <w:basedOn w:val="CommentTextChar"/>
    <w:link w:val="CommentSubject"/>
    <w:uiPriority w:val="99"/>
    <w:semiHidden/>
    <w:rsid w:val="003A44B0"/>
    <w:rPr>
      <w:b/>
      <w:bCs/>
      <w:sz w:val="20"/>
      <w:szCs w:val="20"/>
    </w:rPr>
  </w:style>
  <w:style w:type="paragraph" w:styleId="BalloonText">
    <w:name w:val="Balloon Text"/>
    <w:basedOn w:val="Normal"/>
    <w:link w:val="BalloonTextChar"/>
    <w:uiPriority w:val="99"/>
    <w:semiHidden/>
    <w:unhideWhenUsed/>
    <w:rsid w:val="003A4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4B0"/>
    <w:rPr>
      <w:rFonts w:ascii="Tahoma" w:hAnsi="Tahoma" w:cs="Tahoma"/>
      <w:sz w:val="16"/>
      <w:szCs w:val="16"/>
    </w:rPr>
  </w:style>
  <w:style w:type="character" w:styleId="FollowedHyperlink">
    <w:name w:val="FollowedHyperlink"/>
    <w:basedOn w:val="DefaultParagraphFont"/>
    <w:uiPriority w:val="99"/>
    <w:semiHidden/>
    <w:unhideWhenUsed/>
    <w:rsid w:val="008E62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877786">
      <w:bodyDiv w:val="1"/>
      <w:marLeft w:val="0"/>
      <w:marRight w:val="0"/>
      <w:marTop w:val="0"/>
      <w:marBottom w:val="0"/>
      <w:divBdr>
        <w:top w:val="none" w:sz="0" w:space="0" w:color="auto"/>
        <w:left w:val="none" w:sz="0" w:space="0" w:color="auto"/>
        <w:bottom w:val="none" w:sz="0" w:space="0" w:color="auto"/>
        <w:right w:val="none" w:sz="0" w:space="0" w:color="auto"/>
      </w:divBdr>
    </w:div>
    <w:div w:id="1416246128">
      <w:bodyDiv w:val="1"/>
      <w:marLeft w:val="0"/>
      <w:marRight w:val="0"/>
      <w:marTop w:val="0"/>
      <w:marBottom w:val="0"/>
      <w:divBdr>
        <w:top w:val="none" w:sz="0" w:space="0" w:color="auto"/>
        <w:left w:val="none" w:sz="0" w:space="0" w:color="auto"/>
        <w:bottom w:val="none" w:sz="0" w:space="0" w:color="auto"/>
        <w:right w:val="none" w:sz="0" w:space="0" w:color="auto"/>
      </w:divBdr>
    </w:div>
    <w:div w:id="185063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ewyorker.com/magazine/2013/07/29/slow-idea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91DCEF9-40DD-4CA2-B766-67B661146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 Elvin</dc:creator>
  <cp:lastModifiedBy>Xiao Wei</cp:lastModifiedBy>
  <cp:revision>2</cp:revision>
  <dcterms:created xsi:type="dcterms:W3CDTF">2017-04-14T02:13:00Z</dcterms:created>
  <dcterms:modified xsi:type="dcterms:W3CDTF">2017-04-14T02:13:00Z</dcterms:modified>
</cp:coreProperties>
</file>