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578" w:rsidRPr="00B346D7" w:rsidRDefault="00A47648">
      <w:pPr>
        <w:rPr>
          <w:rFonts w:ascii="Times New Roman" w:hAnsi="Times New Roman" w:cs="Times New Roman"/>
          <w:b/>
          <w:sz w:val="24"/>
          <w:szCs w:val="24"/>
        </w:rPr>
      </w:pPr>
      <w:r w:rsidRPr="00B346D7">
        <w:rPr>
          <w:rFonts w:ascii="Times New Roman" w:hAnsi="Times New Roman" w:cs="Times New Roman"/>
          <w:b/>
          <w:sz w:val="24"/>
          <w:szCs w:val="24"/>
        </w:rPr>
        <w:t>The Prevention Of Premature Atherosclerosis in Young Adults (POPAYA) Trial</w:t>
      </w:r>
    </w:p>
    <w:p w:rsidR="008E1F15" w:rsidRDefault="00FF6E83" w:rsidP="00B346D7">
      <w:pPr>
        <w:rPr>
          <w:rFonts w:ascii="Times New Roman" w:hAnsi="Times New Roman" w:cs="Times New Roman"/>
          <w:b/>
          <w:sz w:val="24"/>
          <w:szCs w:val="24"/>
        </w:rPr>
      </w:pPr>
      <w:r>
        <w:rPr>
          <w:rFonts w:ascii="Times New Roman" w:hAnsi="Times New Roman" w:cs="Times New Roman"/>
          <w:b/>
          <w:sz w:val="24"/>
          <w:szCs w:val="24"/>
        </w:rPr>
        <w:t>Study Design Overview</w:t>
      </w:r>
    </w:p>
    <w:p w:rsidR="00A47648" w:rsidRDefault="00FF6E83" w:rsidP="00FF6E83">
      <w:pPr>
        <w:rPr>
          <w:rFonts w:ascii="Times New Roman" w:hAnsi="Times New Roman" w:cs="Times New Roman"/>
          <w:sz w:val="24"/>
          <w:szCs w:val="24"/>
        </w:rPr>
      </w:pPr>
      <w:r>
        <w:rPr>
          <w:rFonts w:ascii="Times New Roman" w:hAnsi="Times New Roman" w:cs="Times New Roman"/>
          <w:sz w:val="24"/>
          <w:szCs w:val="24"/>
        </w:rPr>
        <w:t xml:space="preserve">The POPAYA Trial is a randomized, double-blinded placebo-controlled trial designed to test whether </w:t>
      </w:r>
      <w:r w:rsidR="006E06D1">
        <w:rPr>
          <w:rFonts w:ascii="Times New Roman" w:hAnsi="Times New Roman" w:cs="Times New Roman"/>
          <w:sz w:val="24"/>
          <w:szCs w:val="24"/>
        </w:rPr>
        <w:t>Atorvastatin 10</w:t>
      </w:r>
      <w:r w:rsidR="00775236">
        <w:rPr>
          <w:rFonts w:ascii="Times New Roman" w:hAnsi="Times New Roman" w:cs="Times New Roman"/>
          <w:sz w:val="24"/>
          <w:szCs w:val="24"/>
        </w:rPr>
        <w:t xml:space="preserve"> </w:t>
      </w:r>
      <w:r w:rsidR="006E06D1">
        <w:rPr>
          <w:rFonts w:ascii="Times New Roman" w:hAnsi="Times New Roman" w:cs="Times New Roman"/>
          <w:sz w:val="24"/>
          <w:szCs w:val="24"/>
        </w:rPr>
        <w:t>mg</w:t>
      </w:r>
      <w:r w:rsidR="00775236">
        <w:rPr>
          <w:rFonts w:ascii="Times New Roman" w:hAnsi="Times New Roman" w:cs="Times New Roman"/>
          <w:sz w:val="24"/>
          <w:szCs w:val="24"/>
        </w:rPr>
        <w:t xml:space="preserve"> pills, taken daily (versus pla</w:t>
      </w:r>
      <w:r w:rsidR="003A227E">
        <w:rPr>
          <w:rFonts w:ascii="Times New Roman" w:hAnsi="Times New Roman" w:cs="Times New Roman"/>
          <w:sz w:val="24"/>
          <w:szCs w:val="24"/>
        </w:rPr>
        <w:t>c</w:t>
      </w:r>
      <w:r w:rsidR="00775236">
        <w:rPr>
          <w:rFonts w:ascii="Times New Roman" w:hAnsi="Times New Roman" w:cs="Times New Roman"/>
          <w:sz w:val="24"/>
          <w:szCs w:val="24"/>
        </w:rPr>
        <w:t>ebo)</w:t>
      </w:r>
      <w:r w:rsidR="006E06D1">
        <w:rPr>
          <w:rFonts w:ascii="Times New Roman" w:hAnsi="Times New Roman" w:cs="Times New Roman"/>
          <w:sz w:val="24"/>
          <w:szCs w:val="24"/>
        </w:rPr>
        <w:t xml:space="preserve"> reduce the prevalence of coronary calcification 5 years </w:t>
      </w:r>
      <w:r w:rsidR="003A227E">
        <w:rPr>
          <w:rFonts w:ascii="Times New Roman" w:hAnsi="Times New Roman" w:cs="Times New Roman"/>
          <w:sz w:val="24"/>
          <w:szCs w:val="24"/>
        </w:rPr>
        <w:t>after initiation</w:t>
      </w:r>
      <w:r w:rsidR="006E06D1">
        <w:rPr>
          <w:rFonts w:ascii="Times New Roman" w:hAnsi="Times New Roman" w:cs="Times New Roman"/>
          <w:sz w:val="24"/>
          <w:szCs w:val="24"/>
        </w:rPr>
        <w:t xml:space="preserve"> among young adults with </w:t>
      </w:r>
      <w:r w:rsidR="003A227E">
        <w:rPr>
          <w:rFonts w:ascii="Times New Roman" w:hAnsi="Times New Roman" w:cs="Times New Roman"/>
          <w:sz w:val="24"/>
          <w:szCs w:val="24"/>
        </w:rPr>
        <w:t>low-density lipoprotein (</w:t>
      </w:r>
      <w:r w:rsidR="006E06D1">
        <w:rPr>
          <w:rFonts w:ascii="Times New Roman" w:hAnsi="Times New Roman" w:cs="Times New Roman"/>
          <w:sz w:val="24"/>
          <w:szCs w:val="24"/>
        </w:rPr>
        <w:t>LDL</w:t>
      </w:r>
      <w:r w:rsidR="003A227E">
        <w:rPr>
          <w:rFonts w:ascii="Times New Roman" w:hAnsi="Times New Roman" w:cs="Times New Roman"/>
          <w:sz w:val="24"/>
          <w:szCs w:val="24"/>
        </w:rPr>
        <w:t>)</w:t>
      </w:r>
      <w:r w:rsidR="006E06D1">
        <w:rPr>
          <w:rFonts w:ascii="Times New Roman" w:hAnsi="Times New Roman" w:cs="Times New Roman"/>
          <w:sz w:val="24"/>
          <w:szCs w:val="24"/>
        </w:rPr>
        <w:t xml:space="preserve"> cholesterol </w:t>
      </w:r>
      <w:r w:rsidR="003A227E">
        <w:rPr>
          <w:rFonts w:ascii="Times New Roman" w:hAnsi="Times New Roman" w:cs="Times New Roman"/>
          <w:sz w:val="24"/>
          <w:szCs w:val="24"/>
        </w:rPr>
        <w:t>levels between</w:t>
      </w:r>
      <w:r w:rsidR="006E06D1">
        <w:rPr>
          <w:rFonts w:ascii="Times New Roman" w:hAnsi="Times New Roman" w:cs="Times New Roman"/>
          <w:sz w:val="24"/>
          <w:szCs w:val="24"/>
        </w:rPr>
        <w:t xml:space="preserve"> 130-1</w:t>
      </w:r>
      <w:r w:rsidR="00161809">
        <w:rPr>
          <w:rFonts w:ascii="Times New Roman" w:hAnsi="Times New Roman" w:cs="Times New Roman"/>
          <w:sz w:val="24"/>
          <w:szCs w:val="24"/>
        </w:rPr>
        <w:t>89</w:t>
      </w:r>
      <w:r>
        <w:rPr>
          <w:rFonts w:ascii="Times New Roman" w:hAnsi="Times New Roman" w:cs="Times New Roman"/>
          <w:sz w:val="24"/>
          <w:szCs w:val="24"/>
        </w:rPr>
        <w:t xml:space="preserve"> mg/dl.  </w:t>
      </w:r>
      <w:r w:rsidR="009F5FFB">
        <w:rPr>
          <w:rFonts w:ascii="Times New Roman" w:hAnsi="Times New Roman" w:cs="Times New Roman"/>
          <w:sz w:val="24"/>
          <w:szCs w:val="24"/>
        </w:rPr>
        <w:t>Study subjects will be identified through query of electronic health records, recruited by email, letter or phone call, provided study medication by mail, and then invited for coronary calcification scans at the end of follow up.</w:t>
      </w:r>
    </w:p>
    <w:p w:rsidR="00D74AF1" w:rsidRDefault="00D74AF1" w:rsidP="00FF6E83">
      <w:pPr>
        <w:rPr>
          <w:rFonts w:ascii="Times New Roman" w:hAnsi="Times New Roman" w:cs="Times New Roman"/>
          <w:b/>
          <w:sz w:val="24"/>
          <w:szCs w:val="24"/>
        </w:rPr>
      </w:pPr>
      <w:r>
        <w:rPr>
          <w:rFonts w:ascii="Times New Roman" w:hAnsi="Times New Roman" w:cs="Times New Roman"/>
          <w:b/>
          <w:sz w:val="24"/>
          <w:szCs w:val="24"/>
        </w:rPr>
        <w:t>Measurements</w:t>
      </w:r>
    </w:p>
    <w:p w:rsidR="00AF54B6" w:rsidRDefault="00AF54B6" w:rsidP="00FF6E83">
      <w:pPr>
        <w:rPr>
          <w:rFonts w:ascii="Times New Roman" w:hAnsi="Times New Roman" w:cs="Times New Roman"/>
          <w:sz w:val="24"/>
          <w:szCs w:val="24"/>
          <w:u w:val="single"/>
        </w:rPr>
      </w:pPr>
      <w:r>
        <w:rPr>
          <w:rFonts w:ascii="Times New Roman" w:hAnsi="Times New Roman" w:cs="Times New Roman"/>
          <w:sz w:val="24"/>
          <w:szCs w:val="24"/>
          <w:u w:val="single"/>
        </w:rPr>
        <w:t>Overview</w:t>
      </w:r>
      <w:r w:rsidRPr="00AF54B6">
        <w:rPr>
          <w:rFonts w:ascii="Times New Roman" w:hAnsi="Times New Roman" w:cs="Times New Roman"/>
          <w:sz w:val="24"/>
          <w:szCs w:val="24"/>
        </w:rPr>
        <w:t xml:space="preserve">: </w:t>
      </w:r>
      <w:r w:rsidR="00A976E0">
        <w:rPr>
          <w:rFonts w:ascii="Times New Roman" w:hAnsi="Times New Roman" w:cs="Times New Roman"/>
          <w:sz w:val="24"/>
          <w:szCs w:val="24"/>
        </w:rPr>
        <w:t>To keep costs low for this large randomized controlled trial, we will keep required measurements to a minimum, and focus our efforts, after identifying and enrolling participants, on delivery of the intervention and measurement of the primary outcome: coronary calcification.  Other measurements, collected for the purpose of assuring comparability of the two study arms and exploring effect modification in subgroup analysis, will be obtained primarily via query of electronic health records.</w:t>
      </w:r>
      <w:r w:rsidR="009242D0">
        <w:rPr>
          <w:rFonts w:ascii="Times New Roman" w:hAnsi="Times New Roman" w:cs="Times New Roman"/>
          <w:sz w:val="24"/>
          <w:szCs w:val="24"/>
        </w:rPr>
        <w:t xml:space="preserve">  Below we describe the Intervention and Control, and measurements of the primary outcome: coronary calcification.</w:t>
      </w:r>
    </w:p>
    <w:p w:rsidR="009F5FFB" w:rsidRDefault="009F5FFB" w:rsidP="00FF6E83">
      <w:pPr>
        <w:rPr>
          <w:rFonts w:ascii="Times New Roman" w:hAnsi="Times New Roman" w:cs="Times New Roman"/>
          <w:sz w:val="24"/>
          <w:szCs w:val="24"/>
        </w:rPr>
      </w:pPr>
      <w:r w:rsidRPr="007C2D8D">
        <w:rPr>
          <w:rFonts w:ascii="Times New Roman" w:hAnsi="Times New Roman" w:cs="Times New Roman"/>
          <w:sz w:val="24"/>
          <w:szCs w:val="24"/>
          <w:u w:val="single"/>
        </w:rPr>
        <w:t>Intervention</w:t>
      </w:r>
      <w:r w:rsidR="007C2D8D">
        <w:rPr>
          <w:rFonts w:ascii="Times New Roman" w:hAnsi="Times New Roman" w:cs="Times New Roman"/>
          <w:b/>
          <w:sz w:val="24"/>
          <w:szCs w:val="24"/>
        </w:rPr>
        <w:t xml:space="preserve">: </w:t>
      </w:r>
      <w:r w:rsidR="00011E55">
        <w:rPr>
          <w:rFonts w:ascii="Times New Roman" w:hAnsi="Times New Roman" w:cs="Times New Roman"/>
          <w:sz w:val="24"/>
          <w:szCs w:val="24"/>
        </w:rPr>
        <w:t xml:space="preserve">Participants randomized to the intervention arm will </w:t>
      </w:r>
      <w:r w:rsidR="007C2D8D">
        <w:rPr>
          <w:rFonts w:ascii="Times New Roman" w:hAnsi="Times New Roman" w:cs="Times New Roman"/>
          <w:sz w:val="24"/>
          <w:szCs w:val="24"/>
        </w:rPr>
        <w:t xml:space="preserve">receive </w:t>
      </w:r>
      <w:r w:rsidR="00011E55" w:rsidRPr="009242D0">
        <w:rPr>
          <w:rFonts w:ascii="Times New Roman" w:hAnsi="Times New Roman" w:cs="Times New Roman"/>
          <w:i/>
          <w:sz w:val="24"/>
          <w:szCs w:val="24"/>
        </w:rPr>
        <w:t>Atorvastatin 10mg</w:t>
      </w:r>
      <w:r w:rsidR="00011E55">
        <w:rPr>
          <w:rFonts w:ascii="Times New Roman" w:hAnsi="Times New Roman" w:cs="Times New Roman"/>
          <w:sz w:val="24"/>
          <w:szCs w:val="24"/>
        </w:rPr>
        <w:t xml:space="preserve"> tablets </w:t>
      </w:r>
      <w:r w:rsidR="007C2D8D">
        <w:rPr>
          <w:rFonts w:ascii="Times New Roman" w:hAnsi="Times New Roman" w:cs="Times New Roman"/>
          <w:sz w:val="24"/>
          <w:szCs w:val="24"/>
        </w:rPr>
        <w:t xml:space="preserve">by mail (a 3 month supply every 3 months), with directions to take the medication </w:t>
      </w:r>
      <w:r w:rsidR="00011E55">
        <w:rPr>
          <w:rFonts w:ascii="Times New Roman" w:hAnsi="Times New Roman" w:cs="Times New Roman"/>
          <w:sz w:val="24"/>
          <w:szCs w:val="24"/>
        </w:rPr>
        <w:t xml:space="preserve">by mouth </w:t>
      </w:r>
      <w:r w:rsidR="007C2D8D">
        <w:rPr>
          <w:rFonts w:ascii="Times New Roman" w:hAnsi="Times New Roman" w:cs="Times New Roman"/>
          <w:sz w:val="24"/>
          <w:szCs w:val="24"/>
        </w:rPr>
        <w:t>once a day.  They will also receive brief reminder messaging by text message or email (patient’s preference) with assessments of compliance.</w:t>
      </w:r>
    </w:p>
    <w:p w:rsidR="007C2D8D" w:rsidRPr="00D74AF1" w:rsidRDefault="007C2D8D" w:rsidP="00FF6E83">
      <w:pPr>
        <w:rPr>
          <w:rFonts w:ascii="Times New Roman" w:hAnsi="Times New Roman" w:cs="Times New Roman"/>
          <w:sz w:val="24"/>
          <w:szCs w:val="24"/>
          <w:u w:val="single"/>
        </w:rPr>
      </w:pPr>
      <w:r w:rsidRPr="00D74AF1">
        <w:rPr>
          <w:rFonts w:ascii="Times New Roman" w:hAnsi="Times New Roman" w:cs="Times New Roman"/>
          <w:sz w:val="24"/>
          <w:szCs w:val="24"/>
          <w:u w:val="single"/>
        </w:rPr>
        <w:t>Control</w:t>
      </w:r>
      <w:r w:rsidR="00D74AF1" w:rsidRPr="00D74AF1">
        <w:rPr>
          <w:rFonts w:ascii="Times New Roman" w:hAnsi="Times New Roman" w:cs="Times New Roman"/>
          <w:sz w:val="24"/>
          <w:szCs w:val="24"/>
        </w:rPr>
        <w:t xml:space="preserve">: </w:t>
      </w:r>
      <w:r w:rsidR="00D74AF1">
        <w:rPr>
          <w:rFonts w:ascii="Times New Roman" w:hAnsi="Times New Roman" w:cs="Times New Roman"/>
          <w:sz w:val="24"/>
          <w:szCs w:val="24"/>
        </w:rPr>
        <w:t xml:space="preserve">Participants randomized to the placebo arm will receive </w:t>
      </w:r>
      <w:r w:rsidR="00D74AF1" w:rsidRPr="009242D0">
        <w:rPr>
          <w:rFonts w:ascii="Times New Roman" w:hAnsi="Times New Roman" w:cs="Times New Roman"/>
          <w:i/>
          <w:sz w:val="24"/>
          <w:szCs w:val="24"/>
        </w:rPr>
        <w:t>identical placebo tablets</w:t>
      </w:r>
      <w:r w:rsidR="00D74AF1">
        <w:rPr>
          <w:rFonts w:ascii="Times New Roman" w:hAnsi="Times New Roman" w:cs="Times New Roman"/>
          <w:sz w:val="24"/>
          <w:szCs w:val="24"/>
        </w:rPr>
        <w:t>, identical instructions, and identical reminder messages and compliance surveys.</w:t>
      </w:r>
    </w:p>
    <w:p w:rsidR="007C2D8D" w:rsidRPr="00FD10B2" w:rsidRDefault="009242D0" w:rsidP="00FF6E83">
      <w:pPr>
        <w:rPr>
          <w:rFonts w:ascii="Times New Roman" w:hAnsi="Times New Roman" w:cs="Times New Roman"/>
          <w:sz w:val="24"/>
          <w:szCs w:val="24"/>
        </w:rPr>
      </w:pPr>
      <w:r w:rsidRPr="009242D0">
        <w:rPr>
          <w:rFonts w:ascii="Times New Roman" w:hAnsi="Times New Roman" w:cs="Times New Roman"/>
          <w:sz w:val="24"/>
          <w:szCs w:val="24"/>
          <w:u w:val="single"/>
        </w:rPr>
        <w:t>Primary Outcome</w:t>
      </w:r>
      <w:r>
        <w:rPr>
          <w:rFonts w:ascii="Times New Roman" w:hAnsi="Times New Roman" w:cs="Times New Roman"/>
          <w:sz w:val="24"/>
          <w:szCs w:val="24"/>
        </w:rPr>
        <w:t xml:space="preserve">: </w:t>
      </w:r>
      <w:r w:rsidR="008F46DC" w:rsidRPr="008F46DC">
        <w:rPr>
          <w:rFonts w:ascii="Times New Roman" w:hAnsi="Times New Roman" w:cs="Times New Roman"/>
          <w:i/>
          <w:sz w:val="24"/>
          <w:szCs w:val="24"/>
        </w:rPr>
        <w:t>Prevalent coronary calcification</w:t>
      </w:r>
      <w:r w:rsidR="008F46DC">
        <w:rPr>
          <w:rFonts w:ascii="Times New Roman" w:hAnsi="Times New Roman" w:cs="Times New Roman"/>
          <w:sz w:val="24"/>
          <w:szCs w:val="24"/>
        </w:rPr>
        <w:t xml:space="preserve"> will be</w:t>
      </w:r>
      <w:r>
        <w:rPr>
          <w:rFonts w:ascii="Times New Roman" w:hAnsi="Times New Roman" w:cs="Times New Roman"/>
          <w:sz w:val="24"/>
          <w:szCs w:val="24"/>
        </w:rPr>
        <w:t xml:space="preserve"> assessed during a 6 month window 5-5.5 years after randomization.  Coronary calcification will be measured at dedicated study sites in California and Florida using </w:t>
      </w:r>
      <w:r w:rsidR="00FD10B2">
        <w:rPr>
          <w:rFonts w:ascii="Times New Roman" w:hAnsi="Times New Roman" w:cs="Times New Roman"/>
          <w:sz w:val="24"/>
          <w:szCs w:val="24"/>
        </w:rPr>
        <w:t xml:space="preserve">a protocol for research-grade measurement of coronary calcification developed for </w:t>
      </w:r>
      <w:r w:rsidR="00FD10B2" w:rsidRPr="00FD10B2">
        <w:rPr>
          <w:rFonts w:ascii="Times New Roman" w:hAnsi="Times New Roman" w:cs="Times New Roman"/>
          <w:sz w:val="24"/>
          <w:szCs w:val="24"/>
        </w:rPr>
        <w:t xml:space="preserve">cardiovascular cohort studies (e.g., the Coronary Artery Risk Development in Young Adults (CARDIA) Study).  This entails </w:t>
      </w:r>
      <w:r w:rsidR="00FD10B2" w:rsidRPr="00FD10B2">
        <w:rPr>
          <w:rFonts w:ascii="Times New Roman" w:hAnsi="Times New Roman" w:cs="Times New Roman"/>
          <w:sz w:val="24"/>
          <w:szCs w:val="24"/>
        </w:rPr>
        <w:t xml:space="preserve">two sequential scans using either an electron beam or multi-detector electrocardiographically-gated cardiac computed tomography scanner.  Image analysts blinded to </w:t>
      </w:r>
      <w:r w:rsidR="00FD10B2">
        <w:rPr>
          <w:rFonts w:ascii="Times New Roman" w:hAnsi="Times New Roman" w:cs="Times New Roman"/>
          <w:sz w:val="24"/>
          <w:szCs w:val="24"/>
        </w:rPr>
        <w:t>randomization assignment</w:t>
      </w:r>
      <w:r w:rsidR="00FD10B2" w:rsidRPr="00FD10B2">
        <w:rPr>
          <w:rFonts w:ascii="Times New Roman" w:hAnsi="Times New Roman" w:cs="Times New Roman"/>
          <w:sz w:val="24"/>
          <w:szCs w:val="24"/>
        </w:rPr>
        <w:t xml:space="preserve"> and paired scan results </w:t>
      </w:r>
      <w:r w:rsidR="00FD10B2">
        <w:rPr>
          <w:rFonts w:ascii="Times New Roman" w:hAnsi="Times New Roman" w:cs="Times New Roman"/>
          <w:sz w:val="24"/>
          <w:szCs w:val="24"/>
        </w:rPr>
        <w:t xml:space="preserve">will </w:t>
      </w:r>
      <w:r w:rsidR="00FD10B2" w:rsidRPr="00FD10B2">
        <w:rPr>
          <w:rFonts w:ascii="Times New Roman" w:hAnsi="Times New Roman" w:cs="Times New Roman"/>
          <w:sz w:val="24"/>
          <w:szCs w:val="24"/>
        </w:rPr>
        <w:t xml:space="preserve">calculate a total coronary calcium score using a modified </w:t>
      </w:r>
      <w:proofErr w:type="spellStart"/>
      <w:r w:rsidR="00FD10B2" w:rsidRPr="00FD10B2">
        <w:rPr>
          <w:rFonts w:ascii="Times New Roman" w:hAnsi="Times New Roman" w:cs="Times New Roman"/>
          <w:sz w:val="24"/>
          <w:szCs w:val="24"/>
        </w:rPr>
        <w:t>Agatston</w:t>
      </w:r>
      <w:proofErr w:type="spellEnd"/>
      <w:r w:rsidR="00FD10B2" w:rsidRPr="00FD10B2">
        <w:rPr>
          <w:rFonts w:ascii="Times New Roman" w:hAnsi="Times New Roman" w:cs="Times New Roman"/>
          <w:sz w:val="24"/>
          <w:szCs w:val="24"/>
        </w:rPr>
        <w:t xml:space="preserve"> method</w:t>
      </w:r>
      <w:r w:rsidR="00FD10B2" w:rsidRPr="00FD10B2">
        <w:rPr>
          <w:rFonts w:ascii="Times New Roman" w:hAnsi="Times New Roman" w:cs="Times New Roman"/>
          <w:sz w:val="24"/>
          <w:szCs w:val="24"/>
        </w:rPr>
        <w:fldChar w:fldCharType="begin"/>
      </w:r>
      <w:r w:rsidR="00FD10B2" w:rsidRPr="00FD10B2">
        <w:rPr>
          <w:rFonts w:ascii="Times New Roman" w:hAnsi="Times New Roman" w:cs="Times New Roman"/>
          <w:sz w:val="24"/>
          <w:szCs w:val="24"/>
        </w:rPr>
        <w:instrText xml:space="preserve"> ADDIN EN.CITE &lt;EndNote&gt;&lt;Cite&gt;&lt;Author&gt;Agatston&lt;/Author&gt;&lt;Year&gt;1990&lt;/Year&gt;&lt;RecNum&gt;225&lt;/RecNum&gt;&lt;DisplayText&gt;&lt;style face="superscript"&gt;1&lt;/style&gt;&lt;/DisplayText&gt;&lt;record&gt;&lt;rec-number&gt;225&lt;/rec-number&gt;&lt;foreign-keys&gt;&lt;key app="EN" db-id="9a0e9df5bdr5x8e99fpxr0eltwxvzavtexsw" timestamp="0"&gt;225&lt;/key&gt;&lt;/foreign-keys&gt;&lt;ref-type name="Journal Article"&gt;17&lt;/ref-type&gt;&lt;contributors&gt;&lt;authors&gt;&lt;author&gt;Agatston, A. S.&lt;/author&gt;&lt;author&gt;Janowitz, W. R.&lt;/author&gt;&lt;author&gt;Hildner, F. J.&lt;/author&gt;&lt;author&gt;Zusmer, N. R.&lt;/author&gt;&lt;author&gt;Viamonte, M., Jr.&lt;/author&gt;&lt;author&gt;Detrano, R.&lt;/author&gt;&lt;/authors&gt;&lt;/contributors&gt;&lt;titles&gt;&lt;title&gt;Quantification of coronary artery calcium using ultrafast computed tomography&lt;/title&gt;&lt;secondary-title&gt;J Am Coll Cardiol&lt;/secondary-title&gt;&lt;/titles&gt;&lt;periodical&gt;&lt;full-title&gt;J Am Coll Cardiol&lt;/full-title&gt;&lt;/periodical&gt;&lt;pages&gt;827-32&lt;/pages&gt;&lt;volume&gt;15&lt;/volume&gt;&lt;number&gt;4&lt;/number&gt;&lt;keywords&gt;&lt;keyword&gt;Adult&lt;/keyword&gt;&lt;keyword&gt;Aged&lt;/keyword&gt;&lt;keyword&gt;Calcinosis/EPIDEMIOLOGY/*RADIOGRAPHY&lt;/keyword&gt;&lt;keyword&gt;Coronary Disease/EPIDEMIOLOGY/*RADIOGRAPHY&lt;/keyword&gt;&lt;keyword&gt;Coronary Vessels/*RADIOGRAPHY&lt;/keyword&gt;&lt;keyword&gt;Female&lt;/keyword&gt;&lt;keyword&gt;Fluoroscopy&lt;/keyword&gt;&lt;keyword&gt;Human&lt;/keyword&gt;&lt;keyword&gt;Male&lt;/keyword&gt;&lt;keyword&gt;Middle Age&lt;/keyword&gt;&lt;keyword&gt;Observer Variation&lt;/keyword&gt;&lt;keyword&gt;Predictive Value of Tests&lt;/keyword&gt;&lt;keyword&gt;Sensitivity and Specificity&lt;/keyword&gt;&lt;keyword&gt;Tomography, X-Ray Computed/*METHODS&lt;/keyword&gt;&lt;/keywords&gt;&lt;dates&gt;&lt;year&gt;1990&lt;/year&gt;&lt;/dates&gt;&lt;label&gt;Background&lt;/label&gt;&lt;urls&gt;&lt;/urls&gt;&lt;/record&gt;&lt;/Cite&gt;&lt;/EndNote&gt;</w:instrText>
      </w:r>
      <w:r w:rsidR="00FD10B2" w:rsidRPr="00FD10B2">
        <w:rPr>
          <w:rFonts w:ascii="Times New Roman" w:hAnsi="Times New Roman" w:cs="Times New Roman"/>
          <w:sz w:val="24"/>
          <w:szCs w:val="24"/>
        </w:rPr>
        <w:fldChar w:fldCharType="separate"/>
      </w:r>
      <w:r w:rsidR="00FD10B2" w:rsidRPr="00FD10B2">
        <w:rPr>
          <w:rFonts w:ascii="Times New Roman" w:hAnsi="Times New Roman" w:cs="Times New Roman"/>
          <w:noProof/>
          <w:sz w:val="24"/>
          <w:szCs w:val="24"/>
          <w:vertAlign w:val="superscript"/>
        </w:rPr>
        <w:t>1</w:t>
      </w:r>
      <w:r w:rsidR="00FD10B2" w:rsidRPr="00FD10B2">
        <w:rPr>
          <w:rFonts w:ascii="Times New Roman" w:hAnsi="Times New Roman" w:cs="Times New Roman"/>
          <w:sz w:val="24"/>
          <w:szCs w:val="24"/>
        </w:rPr>
        <w:fldChar w:fldCharType="end"/>
      </w:r>
      <w:r w:rsidR="00FD10B2" w:rsidRPr="00FD10B2">
        <w:rPr>
          <w:rFonts w:ascii="Times New Roman" w:hAnsi="Times New Roman" w:cs="Times New Roman"/>
          <w:sz w:val="24"/>
          <w:szCs w:val="24"/>
        </w:rPr>
        <w:t>, with select over</w:t>
      </w:r>
      <w:r w:rsidR="00FD10B2">
        <w:rPr>
          <w:rFonts w:ascii="Times New Roman" w:hAnsi="Times New Roman" w:cs="Times New Roman"/>
          <w:sz w:val="24"/>
          <w:szCs w:val="24"/>
        </w:rPr>
        <w:t>-</w:t>
      </w:r>
      <w:r w:rsidR="00FD10B2" w:rsidRPr="00FD10B2">
        <w:rPr>
          <w:rFonts w:ascii="Times New Roman" w:hAnsi="Times New Roman" w:cs="Times New Roman"/>
          <w:sz w:val="24"/>
          <w:szCs w:val="24"/>
        </w:rPr>
        <w:t xml:space="preserve">reading by an expert physician in cardiovascular imaging.  </w:t>
      </w:r>
      <w:r w:rsidR="00FD10B2">
        <w:rPr>
          <w:rFonts w:ascii="Times New Roman" w:hAnsi="Times New Roman" w:cs="Times New Roman"/>
          <w:sz w:val="24"/>
          <w:szCs w:val="24"/>
        </w:rPr>
        <w:t xml:space="preserve">An </w:t>
      </w:r>
      <w:proofErr w:type="spellStart"/>
      <w:r w:rsidR="00FD10B2">
        <w:rPr>
          <w:rFonts w:ascii="Times New Roman" w:hAnsi="Times New Roman" w:cs="Times New Roman"/>
          <w:sz w:val="24"/>
          <w:szCs w:val="24"/>
        </w:rPr>
        <w:t>Agatston</w:t>
      </w:r>
      <w:proofErr w:type="spellEnd"/>
      <w:r w:rsidR="00FD10B2">
        <w:rPr>
          <w:rFonts w:ascii="Times New Roman" w:hAnsi="Times New Roman" w:cs="Times New Roman"/>
          <w:sz w:val="24"/>
          <w:szCs w:val="24"/>
        </w:rPr>
        <w:t xml:space="preserve"> score </w:t>
      </w:r>
      <w:r w:rsidR="00854E98">
        <w:rPr>
          <w:rFonts w:ascii="Times New Roman" w:hAnsi="Times New Roman" w:cs="Times New Roman"/>
          <w:sz w:val="24"/>
          <w:szCs w:val="24"/>
        </w:rPr>
        <w:t>greater than</w:t>
      </w:r>
      <w:r w:rsidR="007846DA">
        <w:rPr>
          <w:rFonts w:ascii="Times New Roman" w:hAnsi="Times New Roman" w:cs="Times New Roman"/>
          <w:sz w:val="24"/>
          <w:szCs w:val="24"/>
        </w:rPr>
        <w:t xml:space="preserve"> </w:t>
      </w:r>
      <w:r w:rsidR="00FD10B2">
        <w:rPr>
          <w:rFonts w:ascii="Times New Roman" w:hAnsi="Times New Roman" w:cs="Times New Roman"/>
          <w:sz w:val="24"/>
          <w:szCs w:val="24"/>
        </w:rPr>
        <w:t>zero</w:t>
      </w:r>
      <w:r w:rsidR="007846DA">
        <w:rPr>
          <w:rFonts w:ascii="Times New Roman" w:hAnsi="Times New Roman" w:cs="Times New Roman"/>
          <w:sz w:val="24"/>
          <w:szCs w:val="24"/>
        </w:rPr>
        <w:t xml:space="preserve"> (vs. zero)</w:t>
      </w:r>
      <w:r w:rsidR="00FD10B2">
        <w:rPr>
          <w:rFonts w:ascii="Times New Roman" w:hAnsi="Times New Roman" w:cs="Times New Roman"/>
          <w:sz w:val="24"/>
          <w:szCs w:val="24"/>
        </w:rPr>
        <w:t xml:space="preserve"> will indicate </w:t>
      </w:r>
      <w:r w:rsidR="007846DA">
        <w:rPr>
          <w:rFonts w:ascii="Times New Roman" w:hAnsi="Times New Roman" w:cs="Times New Roman"/>
          <w:sz w:val="24"/>
          <w:szCs w:val="24"/>
        </w:rPr>
        <w:t>presence</w:t>
      </w:r>
      <w:r w:rsidR="007846DA">
        <w:rPr>
          <w:rFonts w:ascii="Times New Roman" w:hAnsi="Times New Roman" w:cs="Times New Roman"/>
          <w:sz w:val="24"/>
          <w:szCs w:val="24"/>
        </w:rPr>
        <w:t xml:space="preserve"> (vs. absence) </w:t>
      </w:r>
      <w:r w:rsidR="00FD10B2">
        <w:rPr>
          <w:rFonts w:ascii="Times New Roman" w:hAnsi="Times New Roman" w:cs="Times New Roman"/>
          <w:sz w:val="24"/>
          <w:szCs w:val="24"/>
        </w:rPr>
        <w:t xml:space="preserve">of coronary calcification.  In cases </w:t>
      </w:r>
      <w:r w:rsidR="007846DA">
        <w:rPr>
          <w:rFonts w:ascii="Times New Roman" w:hAnsi="Times New Roman" w:cs="Times New Roman"/>
          <w:sz w:val="24"/>
          <w:szCs w:val="24"/>
        </w:rPr>
        <w:t>where the presence/absence determination is discordant, reviewers will review the case together and come to a consensus decision.</w:t>
      </w:r>
      <w:r w:rsidR="00962C07">
        <w:rPr>
          <w:rFonts w:ascii="Times New Roman" w:hAnsi="Times New Roman" w:cs="Times New Roman"/>
          <w:sz w:val="24"/>
          <w:szCs w:val="24"/>
        </w:rPr>
        <w:t xml:space="preserve">  Image analysts will receive standard training </w:t>
      </w:r>
      <w:r w:rsidR="009A1ED1">
        <w:rPr>
          <w:rFonts w:ascii="Times New Roman" w:hAnsi="Times New Roman" w:cs="Times New Roman"/>
          <w:sz w:val="24"/>
          <w:szCs w:val="24"/>
        </w:rPr>
        <w:t xml:space="preserve">including certification on a set of standard scans, </w:t>
      </w:r>
      <w:r w:rsidR="00962C07">
        <w:rPr>
          <w:rFonts w:ascii="Times New Roman" w:hAnsi="Times New Roman" w:cs="Times New Roman"/>
          <w:sz w:val="24"/>
          <w:szCs w:val="24"/>
        </w:rPr>
        <w:t>and follow procedures sp</w:t>
      </w:r>
      <w:r w:rsidR="009A1ED1">
        <w:rPr>
          <w:rFonts w:ascii="Times New Roman" w:hAnsi="Times New Roman" w:cs="Times New Roman"/>
          <w:sz w:val="24"/>
          <w:szCs w:val="24"/>
        </w:rPr>
        <w:t xml:space="preserve">ecified in an operations manual, including use of a “standard phantom” </w:t>
      </w:r>
      <w:r w:rsidR="009A1ED1" w:rsidRPr="00FD10B2">
        <w:rPr>
          <w:rFonts w:ascii="Times New Roman" w:hAnsi="Times New Roman" w:cs="Times New Roman"/>
          <w:sz w:val="24"/>
          <w:szCs w:val="24"/>
        </w:rPr>
        <w:t>for calibration</w:t>
      </w:r>
      <w:r w:rsidR="009A1ED1">
        <w:rPr>
          <w:rFonts w:ascii="Times New Roman" w:hAnsi="Times New Roman" w:cs="Times New Roman"/>
          <w:sz w:val="24"/>
          <w:szCs w:val="24"/>
        </w:rPr>
        <w:t>.</w:t>
      </w:r>
    </w:p>
    <w:p w:rsidR="00FD10B2" w:rsidRPr="00FD10B2" w:rsidRDefault="00FD10B2" w:rsidP="00FD10B2">
      <w:pPr>
        <w:rPr>
          <w:rFonts w:ascii="Times New Roman" w:hAnsi="Times New Roman" w:cs="Times New Roman"/>
          <w:noProof/>
          <w:sz w:val="24"/>
          <w:szCs w:val="24"/>
        </w:rPr>
      </w:pPr>
      <w:r w:rsidRPr="00FD10B2">
        <w:rPr>
          <w:rFonts w:ascii="Times New Roman" w:hAnsi="Times New Roman" w:cs="Times New Roman"/>
          <w:sz w:val="24"/>
          <w:szCs w:val="24"/>
        </w:rPr>
        <w:fldChar w:fldCharType="begin"/>
      </w:r>
      <w:r w:rsidRPr="00FD10B2">
        <w:rPr>
          <w:rFonts w:ascii="Times New Roman" w:hAnsi="Times New Roman" w:cs="Times New Roman"/>
          <w:sz w:val="24"/>
          <w:szCs w:val="24"/>
        </w:rPr>
        <w:instrText xml:space="preserve"> ADDIN EN.REFLIST </w:instrText>
      </w:r>
      <w:r w:rsidRPr="00FD10B2">
        <w:rPr>
          <w:rFonts w:ascii="Times New Roman" w:hAnsi="Times New Roman" w:cs="Times New Roman"/>
          <w:sz w:val="24"/>
          <w:szCs w:val="24"/>
        </w:rPr>
        <w:fldChar w:fldCharType="separate"/>
      </w:r>
      <w:r w:rsidRPr="00FD10B2">
        <w:rPr>
          <w:rFonts w:ascii="Times New Roman" w:hAnsi="Times New Roman" w:cs="Times New Roman"/>
          <w:noProof/>
          <w:sz w:val="24"/>
          <w:szCs w:val="24"/>
        </w:rPr>
        <w:t>1.</w:t>
      </w:r>
      <w:r w:rsidRPr="00FD10B2">
        <w:rPr>
          <w:rFonts w:ascii="Times New Roman" w:hAnsi="Times New Roman" w:cs="Times New Roman"/>
          <w:noProof/>
          <w:sz w:val="24"/>
          <w:szCs w:val="24"/>
        </w:rPr>
        <w:tab/>
        <w:t xml:space="preserve">Agatston AS, Janowitz WR, Hildner FJ, Zusmer NR, Viamonte M, Jr. and Detrano R. Quantification of coronary artery calcium using ultrafast computed tomography. </w:t>
      </w:r>
      <w:r w:rsidRPr="00FD10B2">
        <w:rPr>
          <w:rFonts w:ascii="Times New Roman" w:hAnsi="Times New Roman" w:cs="Times New Roman"/>
          <w:i/>
          <w:noProof/>
          <w:sz w:val="24"/>
          <w:szCs w:val="24"/>
        </w:rPr>
        <w:t>J Am Coll Cardiol</w:t>
      </w:r>
      <w:r w:rsidRPr="00FD10B2">
        <w:rPr>
          <w:rFonts w:ascii="Times New Roman" w:hAnsi="Times New Roman" w:cs="Times New Roman"/>
          <w:noProof/>
          <w:sz w:val="24"/>
          <w:szCs w:val="24"/>
        </w:rPr>
        <w:t>. 1990;15:827-32.</w:t>
      </w:r>
    </w:p>
    <w:p w:rsidR="00FD10B2" w:rsidRDefault="00FD10B2" w:rsidP="0032158E">
      <w:pPr>
        <w:pStyle w:val="BodyTextIndent21"/>
        <w:tabs>
          <w:tab w:val="left" w:pos="360"/>
          <w:tab w:val="left" w:pos="450"/>
          <w:tab w:val="left" w:pos="3780"/>
        </w:tabs>
        <w:spacing w:after="240" w:line="360" w:lineRule="atLeast"/>
        <w:ind w:left="0" w:right="-720"/>
        <w:rPr>
          <w:rFonts w:ascii="Times New Roman" w:hAnsi="Times New Roman"/>
          <w:b/>
        </w:rPr>
      </w:pPr>
      <w:r w:rsidRPr="00FD10B2">
        <w:rPr>
          <w:rFonts w:ascii="Times New Roman" w:hAnsi="Times New Roman"/>
          <w:szCs w:val="24"/>
        </w:rPr>
        <w:lastRenderedPageBreak/>
        <w:fldChar w:fldCharType="end"/>
      </w:r>
      <w:r w:rsidR="003B3FC7" w:rsidRPr="003B3FC7">
        <w:rPr>
          <w:rFonts w:ascii="Times New Roman" w:hAnsi="Times New Roman"/>
          <w:b/>
          <w:szCs w:val="24"/>
        </w:rPr>
        <w:t>The Statin Duration Study</w:t>
      </w:r>
      <w:r w:rsidR="003B3FC7" w:rsidRPr="003B3FC7">
        <w:rPr>
          <w:rFonts w:ascii="Times New Roman" w:hAnsi="Times New Roman"/>
          <w:b/>
        </w:rPr>
        <w:t xml:space="preserve"> </w:t>
      </w:r>
    </w:p>
    <w:p w:rsidR="0032158E" w:rsidRPr="003B3FC7" w:rsidRDefault="0032158E" w:rsidP="0032158E">
      <w:pPr>
        <w:pStyle w:val="BodyTextIndent21"/>
        <w:tabs>
          <w:tab w:val="left" w:pos="360"/>
          <w:tab w:val="left" w:pos="450"/>
          <w:tab w:val="left" w:pos="3780"/>
        </w:tabs>
        <w:spacing w:after="240" w:line="360" w:lineRule="atLeast"/>
        <w:ind w:left="0" w:right="-720"/>
        <w:rPr>
          <w:rFonts w:ascii="Times New Roman" w:hAnsi="Times New Roman"/>
          <w:b/>
        </w:rPr>
      </w:pPr>
      <w:r>
        <w:rPr>
          <w:rFonts w:ascii="Times New Roman" w:hAnsi="Times New Roman"/>
          <w:b/>
        </w:rPr>
        <w:t>1-Page Outline</w:t>
      </w:r>
    </w:p>
    <w:p w:rsidR="00FD10B2" w:rsidRDefault="00FD10B2" w:rsidP="0032158E">
      <w:pPr>
        <w:spacing w:after="240"/>
        <w:rPr>
          <w:rFonts w:ascii="Times New Roman" w:hAnsi="Times New Roman" w:cs="Times New Roman"/>
          <w:sz w:val="24"/>
          <w:szCs w:val="24"/>
          <w:u w:val="single"/>
        </w:rPr>
      </w:pPr>
    </w:p>
    <w:p w:rsidR="003B3FC7" w:rsidRDefault="003B3FC7" w:rsidP="0032158E">
      <w:pPr>
        <w:spacing w:after="240"/>
        <w:rPr>
          <w:rFonts w:ascii="Times New Roman" w:hAnsi="Times New Roman" w:cs="Times New Roman"/>
          <w:sz w:val="24"/>
          <w:szCs w:val="24"/>
          <w:u w:val="single"/>
        </w:rPr>
      </w:pPr>
    </w:p>
    <w:p w:rsidR="0032158E" w:rsidRPr="0032158E" w:rsidRDefault="0032158E" w:rsidP="0032158E">
      <w:pPr>
        <w:spacing w:after="240"/>
        <w:rPr>
          <w:rFonts w:ascii="Times New Roman" w:hAnsi="Times New Roman" w:cs="Times New Roman"/>
          <w:b/>
          <w:sz w:val="24"/>
          <w:szCs w:val="24"/>
        </w:rPr>
      </w:pPr>
      <w:r w:rsidRPr="0032158E">
        <w:rPr>
          <w:rFonts w:ascii="Times New Roman" w:hAnsi="Times New Roman" w:cs="Times New Roman"/>
          <w:b/>
          <w:sz w:val="24"/>
          <w:szCs w:val="24"/>
        </w:rPr>
        <w:t>The Statin Duration Study</w:t>
      </w:r>
    </w:p>
    <w:p w:rsidR="0032158E" w:rsidRPr="0032158E" w:rsidRDefault="0032158E" w:rsidP="0032158E">
      <w:pPr>
        <w:spacing w:after="240"/>
        <w:rPr>
          <w:rFonts w:ascii="Times New Roman" w:hAnsi="Times New Roman" w:cs="Times New Roman"/>
          <w:b/>
          <w:sz w:val="24"/>
          <w:szCs w:val="24"/>
        </w:rPr>
      </w:pPr>
      <w:r>
        <w:rPr>
          <w:rFonts w:ascii="Times New Roman" w:hAnsi="Times New Roman" w:cs="Times New Roman"/>
          <w:b/>
          <w:sz w:val="24"/>
          <w:szCs w:val="24"/>
        </w:rPr>
        <w:t>1-Page Outline</w:t>
      </w:r>
    </w:p>
    <w:p w:rsidR="0032158E" w:rsidRDefault="0032158E" w:rsidP="0032158E">
      <w:pPr>
        <w:spacing w:after="240"/>
        <w:rPr>
          <w:rFonts w:ascii="Times New Roman" w:hAnsi="Times New Roman" w:cs="Times New Roman"/>
          <w:sz w:val="24"/>
          <w:szCs w:val="24"/>
          <w:u w:val="single"/>
        </w:rPr>
      </w:pPr>
      <w:r>
        <w:rPr>
          <w:rFonts w:ascii="Times New Roman" w:hAnsi="Times New Roman" w:cs="Times New Roman"/>
          <w:sz w:val="24"/>
          <w:szCs w:val="24"/>
          <w:u w:val="single"/>
        </w:rPr>
        <w:t>Research Question</w:t>
      </w:r>
      <w:r w:rsidRPr="0032158E">
        <w:rPr>
          <w:rFonts w:ascii="Times New Roman" w:hAnsi="Times New Roman" w:cs="Times New Roman"/>
          <w:sz w:val="24"/>
          <w:szCs w:val="24"/>
        </w:rPr>
        <w:t xml:space="preserve">: </w:t>
      </w:r>
      <w:r w:rsidR="00E373F4">
        <w:rPr>
          <w:rFonts w:ascii="Times New Roman" w:hAnsi="Times New Roman" w:cs="Times New Roman"/>
          <w:sz w:val="24"/>
          <w:szCs w:val="24"/>
        </w:rPr>
        <w:t xml:space="preserve">Is </w:t>
      </w:r>
      <w:r w:rsidR="00F11D65">
        <w:rPr>
          <w:rFonts w:ascii="Times New Roman" w:hAnsi="Times New Roman" w:cs="Times New Roman"/>
          <w:sz w:val="24"/>
          <w:szCs w:val="24"/>
        </w:rPr>
        <w:t xml:space="preserve">shorter </w:t>
      </w:r>
      <w:r w:rsidR="00E373F4">
        <w:rPr>
          <w:rFonts w:ascii="Times New Roman" w:hAnsi="Times New Roman" w:cs="Times New Roman"/>
          <w:sz w:val="24"/>
          <w:szCs w:val="24"/>
        </w:rPr>
        <w:t xml:space="preserve">duration of statin therapy </w:t>
      </w:r>
      <w:r w:rsidR="00F11D65">
        <w:rPr>
          <w:rFonts w:ascii="Times New Roman" w:hAnsi="Times New Roman" w:cs="Times New Roman"/>
          <w:sz w:val="24"/>
          <w:szCs w:val="24"/>
        </w:rPr>
        <w:t xml:space="preserve">(i.e., initiation later in life) </w:t>
      </w:r>
      <w:r w:rsidR="00E373F4">
        <w:rPr>
          <w:rFonts w:ascii="Times New Roman" w:hAnsi="Times New Roman" w:cs="Times New Roman"/>
          <w:sz w:val="24"/>
          <w:szCs w:val="24"/>
        </w:rPr>
        <w:t xml:space="preserve">associated with myocardial infarction among </w:t>
      </w:r>
      <w:r w:rsidR="00F11D65">
        <w:rPr>
          <w:rFonts w:ascii="Times New Roman" w:hAnsi="Times New Roman" w:cs="Times New Roman"/>
          <w:sz w:val="24"/>
          <w:szCs w:val="24"/>
        </w:rPr>
        <w:t>middle-aged statin users with and without a recent myocardial infarction, matched on pre-statin cholesterol level and lifetime atherosclerotic cardiovascular disease risk?</w:t>
      </w:r>
    </w:p>
    <w:p w:rsidR="00FD10B2" w:rsidRDefault="00FD10B2" w:rsidP="0032158E">
      <w:pPr>
        <w:spacing w:after="240"/>
        <w:rPr>
          <w:rFonts w:ascii="Times New Roman" w:hAnsi="Times New Roman" w:cs="Times New Roman"/>
          <w:sz w:val="24"/>
          <w:szCs w:val="24"/>
        </w:rPr>
      </w:pPr>
      <w:r w:rsidRPr="006E06D1">
        <w:rPr>
          <w:rFonts w:ascii="Times New Roman" w:hAnsi="Times New Roman" w:cs="Times New Roman"/>
          <w:sz w:val="24"/>
          <w:szCs w:val="24"/>
          <w:u w:val="single"/>
        </w:rPr>
        <w:t>Significance</w:t>
      </w:r>
      <w:r>
        <w:rPr>
          <w:rFonts w:ascii="Times New Roman" w:hAnsi="Times New Roman" w:cs="Times New Roman"/>
          <w:sz w:val="24"/>
          <w:szCs w:val="24"/>
        </w:rPr>
        <w:t xml:space="preserve">: 1) Atherosclerosis starts early in life (young adulthood or earlier); 2) Cumulative exposure to high LDL cholesterol levels is associated with later life atherosclerosis (estimated by measurement of coronary calcification) and coronary heart disease events; 3) Statins lower LDL levels and reduce cardiovascular events </w:t>
      </w:r>
      <w:r w:rsidR="00F11D65">
        <w:rPr>
          <w:rFonts w:ascii="Times New Roman" w:hAnsi="Times New Roman" w:cs="Times New Roman"/>
          <w:sz w:val="24"/>
          <w:szCs w:val="24"/>
        </w:rPr>
        <w:t xml:space="preserve">in middle-aged and older adults; but 4) It is unclear if starting statins </w:t>
      </w:r>
      <w:r w:rsidR="003F63EF">
        <w:rPr>
          <w:rFonts w:ascii="Times New Roman" w:hAnsi="Times New Roman" w:cs="Times New Roman"/>
          <w:sz w:val="24"/>
          <w:szCs w:val="24"/>
        </w:rPr>
        <w:t>early in life</w:t>
      </w:r>
      <w:r w:rsidR="00F11D65">
        <w:rPr>
          <w:rFonts w:ascii="Times New Roman" w:hAnsi="Times New Roman" w:cs="Times New Roman"/>
          <w:sz w:val="24"/>
          <w:szCs w:val="24"/>
        </w:rPr>
        <w:t xml:space="preserve"> </w:t>
      </w:r>
      <w:r w:rsidR="003F63EF">
        <w:rPr>
          <w:rFonts w:ascii="Times New Roman" w:hAnsi="Times New Roman" w:cs="Times New Roman"/>
          <w:sz w:val="24"/>
          <w:szCs w:val="24"/>
        </w:rPr>
        <w:t>(e.g., young adulthood, w</w:t>
      </w:r>
      <w:r w:rsidR="00F11D65">
        <w:rPr>
          <w:rFonts w:ascii="Times New Roman" w:hAnsi="Times New Roman" w:cs="Times New Roman"/>
          <w:sz w:val="24"/>
          <w:szCs w:val="24"/>
        </w:rPr>
        <w:t>hen short-term risk of myocardial infarction is negligible)</w:t>
      </w:r>
      <w:r w:rsidR="003F63EF">
        <w:rPr>
          <w:rFonts w:ascii="Times New Roman" w:hAnsi="Times New Roman" w:cs="Times New Roman"/>
          <w:sz w:val="24"/>
          <w:szCs w:val="24"/>
        </w:rPr>
        <w:t xml:space="preserve"> </w:t>
      </w:r>
      <w:r w:rsidR="00F11D65">
        <w:rPr>
          <w:rFonts w:ascii="Times New Roman" w:hAnsi="Times New Roman" w:cs="Times New Roman"/>
          <w:sz w:val="24"/>
          <w:szCs w:val="24"/>
        </w:rPr>
        <w:t xml:space="preserve">would lead to a reduced risk of myocardial infarction </w:t>
      </w:r>
      <w:r w:rsidR="003F63EF">
        <w:rPr>
          <w:rFonts w:ascii="Times New Roman" w:hAnsi="Times New Roman" w:cs="Times New Roman"/>
          <w:sz w:val="24"/>
          <w:szCs w:val="24"/>
        </w:rPr>
        <w:t>in middle age</w:t>
      </w:r>
      <w:r w:rsidR="00F11D65">
        <w:rPr>
          <w:rFonts w:ascii="Times New Roman" w:hAnsi="Times New Roman" w:cs="Times New Roman"/>
          <w:sz w:val="24"/>
          <w:szCs w:val="24"/>
        </w:rPr>
        <w:t>.</w:t>
      </w:r>
    </w:p>
    <w:p w:rsidR="00FD10B2" w:rsidRDefault="00FD10B2" w:rsidP="00FD10B2">
      <w:pPr>
        <w:rPr>
          <w:rFonts w:ascii="Times New Roman" w:hAnsi="Times New Roman" w:cs="Times New Roman"/>
          <w:sz w:val="24"/>
          <w:szCs w:val="24"/>
        </w:rPr>
      </w:pPr>
      <w:r w:rsidRPr="006E06D1">
        <w:rPr>
          <w:rFonts w:ascii="Times New Roman" w:hAnsi="Times New Roman" w:cs="Times New Roman"/>
          <w:sz w:val="24"/>
          <w:szCs w:val="24"/>
          <w:u w:val="single"/>
        </w:rPr>
        <w:t>Study Design</w:t>
      </w:r>
      <w:r>
        <w:rPr>
          <w:rFonts w:ascii="Times New Roman" w:hAnsi="Times New Roman" w:cs="Times New Roman"/>
          <w:sz w:val="24"/>
          <w:szCs w:val="24"/>
        </w:rPr>
        <w:t xml:space="preserve">: </w:t>
      </w:r>
      <w:r w:rsidR="00F11D65">
        <w:rPr>
          <w:rFonts w:ascii="Times New Roman" w:hAnsi="Times New Roman" w:cs="Times New Roman"/>
          <w:sz w:val="24"/>
          <w:szCs w:val="24"/>
        </w:rPr>
        <w:t>Case-</w:t>
      </w:r>
      <w:r w:rsidR="007B3DFB">
        <w:rPr>
          <w:rFonts w:ascii="Times New Roman" w:hAnsi="Times New Roman" w:cs="Times New Roman"/>
          <w:sz w:val="24"/>
          <w:szCs w:val="24"/>
        </w:rPr>
        <w:t>C</w:t>
      </w:r>
      <w:r w:rsidR="00F11D65">
        <w:rPr>
          <w:rFonts w:ascii="Times New Roman" w:hAnsi="Times New Roman" w:cs="Times New Roman"/>
          <w:sz w:val="24"/>
          <w:szCs w:val="24"/>
        </w:rPr>
        <w:t xml:space="preserve">ontrol </w:t>
      </w:r>
      <w:r w:rsidR="007B3DFB">
        <w:rPr>
          <w:rFonts w:ascii="Times New Roman" w:hAnsi="Times New Roman" w:cs="Times New Roman"/>
          <w:sz w:val="24"/>
          <w:szCs w:val="24"/>
        </w:rPr>
        <w:t>S</w:t>
      </w:r>
      <w:r w:rsidR="00F11D65">
        <w:rPr>
          <w:rFonts w:ascii="Times New Roman" w:hAnsi="Times New Roman" w:cs="Times New Roman"/>
          <w:sz w:val="24"/>
          <w:szCs w:val="24"/>
        </w:rPr>
        <w:t>tudy</w:t>
      </w:r>
    </w:p>
    <w:p w:rsidR="00FD10B2" w:rsidRDefault="00FD10B2" w:rsidP="00FD10B2">
      <w:pPr>
        <w:rPr>
          <w:rFonts w:ascii="Times New Roman" w:hAnsi="Times New Roman" w:cs="Times New Roman"/>
          <w:sz w:val="24"/>
          <w:szCs w:val="24"/>
        </w:rPr>
      </w:pPr>
      <w:r>
        <w:rPr>
          <w:rFonts w:ascii="Times New Roman" w:hAnsi="Times New Roman" w:cs="Times New Roman"/>
          <w:sz w:val="24"/>
          <w:szCs w:val="24"/>
          <w:u w:val="single"/>
        </w:rPr>
        <w:t>Study Subjects</w:t>
      </w:r>
      <w:r w:rsidRPr="00AE6ACA">
        <w:rPr>
          <w:rFonts w:ascii="Times New Roman" w:hAnsi="Times New Roman" w:cs="Times New Roman"/>
          <w:sz w:val="24"/>
          <w:szCs w:val="24"/>
        </w:rPr>
        <w:t xml:space="preserve">: </w:t>
      </w:r>
      <w:r w:rsidR="003F63EF">
        <w:rPr>
          <w:rFonts w:ascii="Times New Roman" w:hAnsi="Times New Roman" w:cs="Times New Roman"/>
          <w:sz w:val="24"/>
          <w:szCs w:val="24"/>
        </w:rPr>
        <w:t>Statin users age 40-60</w:t>
      </w:r>
      <w:r>
        <w:rPr>
          <w:rFonts w:ascii="Times New Roman" w:hAnsi="Times New Roman" w:cs="Times New Roman"/>
          <w:sz w:val="24"/>
          <w:szCs w:val="24"/>
        </w:rPr>
        <w:t xml:space="preserve"> years</w:t>
      </w:r>
      <w:r w:rsidR="003F63EF">
        <w:rPr>
          <w:rFonts w:ascii="Times New Roman" w:hAnsi="Times New Roman" w:cs="Times New Roman"/>
          <w:sz w:val="24"/>
          <w:szCs w:val="24"/>
        </w:rPr>
        <w:t xml:space="preserve"> hospitalized during the previous year for acute myocardial infarction and using statins for at least 1 year prior to that (</w:t>
      </w:r>
      <w:r w:rsidR="007B3DFB">
        <w:rPr>
          <w:rFonts w:ascii="Times New Roman" w:hAnsi="Times New Roman" w:cs="Times New Roman"/>
          <w:sz w:val="24"/>
          <w:szCs w:val="24"/>
        </w:rPr>
        <w:t>C</w:t>
      </w:r>
      <w:r w:rsidR="003F63EF">
        <w:rPr>
          <w:rFonts w:ascii="Times New Roman" w:hAnsi="Times New Roman" w:cs="Times New Roman"/>
          <w:sz w:val="24"/>
          <w:szCs w:val="24"/>
        </w:rPr>
        <w:t xml:space="preserve">ases) versus </w:t>
      </w:r>
      <w:r w:rsidR="005C2226">
        <w:rPr>
          <w:rFonts w:ascii="Times New Roman" w:hAnsi="Times New Roman" w:cs="Times New Roman"/>
          <w:sz w:val="24"/>
          <w:szCs w:val="24"/>
        </w:rPr>
        <w:t xml:space="preserve">statin users without acute myocardial infarction matched on sex, </w:t>
      </w:r>
      <w:r w:rsidR="007B3DFB">
        <w:rPr>
          <w:rFonts w:ascii="Times New Roman" w:hAnsi="Times New Roman" w:cs="Times New Roman"/>
          <w:sz w:val="24"/>
          <w:szCs w:val="24"/>
        </w:rPr>
        <w:t xml:space="preserve">statin potency (using a standard equivalency table), </w:t>
      </w:r>
      <w:r w:rsidR="005C2226">
        <w:rPr>
          <w:rFonts w:ascii="Times New Roman" w:hAnsi="Times New Roman" w:cs="Times New Roman"/>
          <w:sz w:val="24"/>
          <w:szCs w:val="24"/>
        </w:rPr>
        <w:t>estimated pre-statin LDL level (within 15 mg/dl), age (within 5 years), and 10-year atherosclerotic cardiovascular disease risk (within 3%) (</w:t>
      </w:r>
      <w:r w:rsidR="007B3DFB">
        <w:rPr>
          <w:rFonts w:ascii="Times New Roman" w:hAnsi="Times New Roman" w:cs="Times New Roman"/>
          <w:sz w:val="24"/>
          <w:szCs w:val="24"/>
        </w:rPr>
        <w:t>C</w:t>
      </w:r>
      <w:r w:rsidR="005C2226">
        <w:rPr>
          <w:rFonts w:ascii="Times New Roman" w:hAnsi="Times New Roman" w:cs="Times New Roman"/>
          <w:sz w:val="24"/>
          <w:szCs w:val="24"/>
        </w:rPr>
        <w:t xml:space="preserve">ontrols).  </w:t>
      </w:r>
    </w:p>
    <w:p w:rsidR="00FD10B2" w:rsidRDefault="00FD10B2" w:rsidP="00FD10B2">
      <w:pPr>
        <w:rPr>
          <w:rFonts w:ascii="Times New Roman" w:hAnsi="Times New Roman" w:cs="Times New Roman"/>
          <w:sz w:val="24"/>
          <w:szCs w:val="24"/>
        </w:rPr>
      </w:pPr>
      <w:r w:rsidRPr="00AE6ACA">
        <w:rPr>
          <w:rFonts w:ascii="Times New Roman" w:hAnsi="Times New Roman" w:cs="Times New Roman"/>
          <w:sz w:val="24"/>
          <w:szCs w:val="24"/>
          <w:u w:val="single"/>
        </w:rPr>
        <w:t>Sampling Strategy</w:t>
      </w:r>
      <w:r>
        <w:rPr>
          <w:rFonts w:ascii="Times New Roman" w:hAnsi="Times New Roman" w:cs="Times New Roman"/>
          <w:sz w:val="24"/>
          <w:szCs w:val="24"/>
        </w:rPr>
        <w:t xml:space="preserve">: </w:t>
      </w:r>
      <w:r w:rsidR="005C2226">
        <w:rPr>
          <w:rFonts w:ascii="Times New Roman" w:hAnsi="Times New Roman" w:cs="Times New Roman"/>
          <w:sz w:val="24"/>
          <w:szCs w:val="24"/>
        </w:rPr>
        <w:t xml:space="preserve">Eligible cases and matching controls </w:t>
      </w:r>
      <w:r w:rsidR="007B3DFB">
        <w:rPr>
          <w:rFonts w:ascii="Times New Roman" w:hAnsi="Times New Roman" w:cs="Times New Roman"/>
          <w:sz w:val="24"/>
          <w:szCs w:val="24"/>
        </w:rPr>
        <w:t xml:space="preserve">for each case </w:t>
      </w:r>
      <w:r w:rsidR="005C2226">
        <w:rPr>
          <w:rFonts w:ascii="Times New Roman" w:hAnsi="Times New Roman" w:cs="Times New Roman"/>
          <w:sz w:val="24"/>
          <w:szCs w:val="24"/>
        </w:rPr>
        <w:t>will be identified through query</w:t>
      </w:r>
      <w:r w:rsidR="007B3DFB">
        <w:rPr>
          <w:rFonts w:ascii="Times New Roman" w:hAnsi="Times New Roman" w:cs="Times New Roman"/>
          <w:sz w:val="24"/>
          <w:szCs w:val="24"/>
        </w:rPr>
        <w:t xml:space="preserve"> of electronic health records, and then randomly sampled to achieve the target sample size (with a ratio of 2 controls per case).</w:t>
      </w:r>
    </w:p>
    <w:p w:rsidR="00FD10B2" w:rsidRDefault="007B3DFB" w:rsidP="00FD10B2">
      <w:pPr>
        <w:rPr>
          <w:rFonts w:ascii="Times New Roman" w:hAnsi="Times New Roman" w:cs="Times New Roman"/>
          <w:sz w:val="24"/>
          <w:szCs w:val="24"/>
        </w:rPr>
      </w:pPr>
      <w:r>
        <w:rPr>
          <w:rFonts w:ascii="Times New Roman" w:hAnsi="Times New Roman" w:cs="Times New Roman"/>
          <w:sz w:val="24"/>
          <w:szCs w:val="24"/>
          <w:u w:val="single"/>
        </w:rPr>
        <w:t>Primary exposure</w:t>
      </w:r>
      <w:r w:rsidRPr="007B3DFB">
        <w:rPr>
          <w:rFonts w:ascii="Times New Roman" w:hAnsi="Times New Roman" w:cs="Times New Roman"/>
          <w:sz w:val="24"/>
          <w:szCs w:val="24"/>
        </w:rPr>
        <w:t>:</w:t>
      </w:r>
      <w:r>
        <w:rPr>
          <w:rFonts w:ascii="Times New Roman" w:hAnsi="Times New Roman" w:cs="Times New Roman"/>
          <w:sz w:val="24"/>
          <w:szCs w:val="24"/>
        </w:rPr>
        <w:t xml:space="preserve"> Duration of statin therapy </w:t>
      </w:r>
      <w:r w:rsidR="00B02D8A">
        <w:rPr>
          <w:rFonts w:ascii="Times New Roman" w:hAnsi="Times New Roman" w:cs="Times New Roman"/>
          <w:sz w:val="24"/>
          <w:szCs w:val="24"/>
        </w:rPr>
        <w:t xml:space="preserve">(weighted by average estimated adherence) </w:t>
      </w:r>
      <w:r>
        <w:rPr>
          <w:rFonts w:ascii="Times New Roman" w:hAnsi="Times New Roman" w:cs="Times New Roman"/>
          <w:sz w:val="24"/>
          <w:szCs w:val="24"/>
        </w:rPr>
        <w:t xml:space="preserve">will be assessed by a combination of electronic health record query, telephone interview of study subjects and/or proxies, and Cases and controls will be </w:t>
      </w:r>
    </w:p>
    <w:p w:rsidR="00FD10B2" w:rsidRDefault="00FD10B2" w:rsidP="00FD10B2">
      <w:pPr>
        <w:rPr>
          <w:rFonts w:ascii="Times New Roman" w:hAnsi="Times New Roman" w:cs="Times New Roman"/>
          <w:sz w:val="24"/>
          <w:szCs w:val="24"/>
        </w:rPr>
      </w:pPr>
      <w:r>
        <w:rPr>
          <w:rFonts w:ascii="Times New Roman" w:hAnsi="Times New Roman" w:cs="Times New Roman"/>
          <w:sz w:val="24"/>
          <w:szCs w:val="24"/>
          <w:u w:val="single"/>
        </w:rPr>
        <w:t>Primary o</w:t>
      </w:r>
      <w:r w:rsidRPr="00F200BB">
        <w:rPr>
          <w:rFonts w:ascii="Times New Roman" w:hAnsi="Times New Roman" w:cs="Times New Roman"/>
          <w:sz w:val="24"/>
          <w:szCs w:val="24"/>
          <w:u w:val="single"/>
        </w:rPr>
        <w:t>utcome</w:t>
      </w:r>
      <w:r>
        <w:rPr>
          <w:rFonts w:ascii="Times New Roman" w:hAnsi="Times New Roman" w:cs="Times New Roman"/>
          <w:sz w:val="24"/>
          <w:szCs w:val="24"/>
        </w:rPr>
        <w:t xml:space="preserve">: </w:t>
      </w:r>
      <w:r w:rsidR="00B02D8A">
        <w:rPr>
          <w:rFonts w:ascii="Times New Roman" w:hAnsi="Times New Roman" w:cs="Times New Roman"/>
          <w:sz w:val="24"/>
          <w:szCs w:val="24"/>
        </w:rPr>
        <w:t>Case vs. Control status, as defined above</w:t>
      </w:r>
    </w:p>
    <w:p w:rsidR="00FD10B2" w:rsidRDefault="00B02D8A" w:rsidP="00FD10B2">
      <w:pPr>
        <w:rPr>
          <w:rFonts w:ascii="Times New Roman" w:hAnsi="Times New Roman" w:cs="Times New Roman"/>
          <w:sz w:val="24"/>
          <w:szCs w:val="24"/>
        </w:rPr>
      </w:pPr>
      <w:r>
        <w:rPr>
          <w:rFonts w:ascii="Times New Roman" w:hAnsi="Times New Roman" w:cs="Times New Roman"/>
          <w:sz w:val="24"/>
          <w:szCs w:val="24"/>
          <w:u w:val="single"/>
        </w:rPr>
        <w:t>Additional exposures</w:t>
      </w:r>
      <w:r>
        <w:rPr>
          <w:rFonts w:ascii="Times New Roman" w:hAnsi="Times New Roman" w:cs="Times New Roman"/>
          <w:sz w:val="24"/>
          <w:szCs w:val="24"/>
        </w:rPr>
        <w:t>: Standard cardiovascular risk factors, statin potency and type</w:t>
      </w:r>
    </w:p>
    <w:p w:rsidR="00FD10B2" w:rsidRDefault="00FD10B2" w:rsidP="00FD10B2">
      <w:pPr>
        <w:rPr>
          <w:rFonts w:ascii="Times New Roman" w:hAnsi="Times New Roman" w:cs="Times New Roman"/>
          <w:sz w:val="24"/>
          <w:szCs w:val="24"/>
        </w:rPr>
      </w:pPr>
      <w:r w:rsidRPr="003B0CAD">
        <w:rPr>
          <w:rFonts w:ascii="Times New Roman" w:hAnsi="Times New Roman" w:cs="Times New Roman"/>
          <w:sz w:val="24"/>
          <w:szCs w:val="24"/>
          <w:u w:val="single"/>
        </w:rPr>
        <w:t>Primary null hypothesis</w:t>
      </w:r>
      <w:r>
        <w:rPr>
          <w:rFonts w:ascii="Times New Roman" w:hAnsi="Times New Roman" w:cs="Times New Roman"/>
          <w:sz w:val="24"/>
          <w:szCs w:val="24"/>
        </w:rPr>
        <w:t xml:space="preserve">: There is no difference in the </w:t>
      </w:r>
      <w:r w:rsidR="00B02D8A">
        <w:rPr>
          <w:rFonts w:ascii="Times New Roman" w:hAnsi="Times New Roman" w:cs="Times New Roman"/>
          <w:sz w:val="24"/>
          <w:szCs w:val="24"/>
        </w:rPr>
        <w:t>duration of statin therapy between middle-aged statin users suffering a myocardial infarction vs. matched controls</w:t>
      </w:r>
      <w:bookmarkStart w:id="0" w:name="_GoBack"/>
      <w:bookmarkEnd w:id="0"/>
    </w:p>
    <w:sectPr w:rsidR="00FD10B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648" w:rsidRDefault="00A47648" w:rsidP="00A47648">
      <w:pPr>
        <w:spacing w:after="0" w:line="240" w:lineRule="auto"/>
      </w:pPr>
      <w:r>
        <w:separator/>
      </w:r>
    </w:p>
  </w:endnote>
  <w:endnote w:type="continuationSeparator" w:id="0">
    <w:p w:rsidR="00A47648" w:rsidRDefault="00A47648" w:rsidP="00A4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648" w:rsidRDefault="00A47648" w:rsidP="00A47648">
      <w:pPr>
        <w:spacing w:after="0" w:line="240" w:lineRule="auto"/>
      </w:pPr>
      <w:r>
        <w:separator/>
      </w:r>
    </w:p>
  </w:footnote>
  <w:footnote w:type="continuationSeparator" w:id="0">
    <w:p w:rsidR="00A47648" w:rsidRDefault="00A47648" w:rsidP="00A476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48" w:rsidRPr="00A47648" w:rsidRDefault="00391C02">
    <w:pPr>
      <w:pStyle w:val="Header"/>
      <w:rPr>
        <w:rFonts w:ascii="Times New Roman" w:hAnsi="Times New Roman" w:cs="Times New Roman"/>
        <w:sz w:val="24"/>
        <w:szCs w:val="24"/>
      </w:rPr>
    </w:pPr>
    <w:r>
      <w:rPr>
        <w:rFonts w:ascii="Times New Roman" w:hAnsi="Times New Roman" w:cs="Times New Roman"/>
        <w:sz w:val="24"/>
        <w:szCs w:val="24"/>
      </w:rPr>
      <w:t xml:space="preserve">Mark </w:t>
    </w:r>
    <w:r w:rsidR="00FF6E83">
      <w:rPr>
        <w:rFonts w:ascii="Times New Roman" w:hAnsi="Times New Roman" w:cs="Times New Roman"/>
        <w:sz w:val="24"/>
        <w:szCs w:val="24"/>
      </w:rPr>
      <w:t>Pletcher, Assignment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8213D"/>
    <w:multiLevelType w:val="hybridMultilevel"/>
    <w:tmpl w:val="4330DA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C7967"/>
    <w:multiLevelType w:val="hybridMultilevel"/>
    <w:tmpl w:val="658E90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21177F"/>
    <w:multiLevelType w:val="hybridMultilevel"/>
    <w:tmpl w:val="56403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0e9df5bdr5x8e99fpxr0eltwxvzavtexsw&quot;&gt;Prevention of CVD&lt;record-ids&gt;&lt;item&gt;225&lt;/item&gt;&lt;/record-ids&gt;&lt;/item&gt;&lt;/Libraries&gt;"/>
  </w:docVars>
  <w:rsids>
    <w:rsidRoot w:val="00DD3CD1"/>
    <w:rsid w:val="00011E55"/>
    <w:rsid w:val="00161062"/>
    <w:rsid w:val="00161809"/>
    <w:rsid w:val="00194D5C"/>
    <w:rsid w:val="001E1EC2"/>
    <w:rsid w:val="00236B1D"/>
    <w:rsid w:val="00247E3C"/>
    <w:rsid w:val="002A27BE"/>
    <w:rsid w:val="002C09DC"/>
    <w:rsid w:val="002D5378"/>
    <w:rsid w:val="0032158E"/>
    <w:rsid w:val="00354198"/>
    <w:rsid w:val="00364034"/>
    <w:rsid w:val="00365A53"/>
    <w:rsid w:val="00386F16"/>
    <w:rsid w:val="00391C02"/>
    <w:rsid w:val="003A227E"/>
    <w:rsid w:val="003B0CAD"/>
    <w:rsid w:val="003B3FC7"/>
    <w:rsid w:val="003F63EF"/>
    <w:rsid w:val="004701D6"/>
    <w:rsid w:val="0049604B"/>
    <w:rsid w:val="0058450D"/>
    <w:rsid w:val="005C2226"/>
    <w:rsid w:val="005E7B5C"/>
    <w:rsid w:val="006E06D1"/>
    <w:rsid w:val="007167F9"/>
    <w:rsid w:val="00763E2F"/>
    <w:rsid w:val="00775236"/>
    <w:rsid w:val="007846DA"/>
    <w:rsid w:val="007A2578"/>
    <w:rsid w:val="007B3DFB"/>
    <w:rsid w:val="007C2B64"/>
    <w:rsid w:val="007C2D8D"/>
    <w:rsid w:val="007D7F07"/>
    <w:rsid w:val="00844A70"/>
    <w:rsid w:val="00854E98"/>
    <w:rsid w:val="008E1F15"/>
    <w:rsid w:val="008F46DC"/>
    <w:rsid w:val="009148A0"/>
    <w:rsid w:val="009242D0"/>
    <w:rsid w:val="00962C07"/>
    <w:rsid w:val="009637CE"/>
    <w:rsid w:val="009A1ED1"/>
    <w:rsid w:val="009F5FFB"/>
    <w:rsid w:val="00A324D6"/>
    <w:rsid w:val="00A47648"/>
    <w:rsid w:val="00A93D89"/>
    <w:rsid w:val="00A976E0"/>
    <w:rsid w:val="00AE6ACA"/>
    <w:rsid w:val="00AF54B6"/>
    <w:rsid w:val="00B0281B"/>
    <w:rsid w:val="00B02D8A"/>
    <w:rsid w:val="00B04686"/>
    <w:rsid w:val="00B346D7"/>
    <w:rsid w:val="00B8146F"/>
    <w:rsid w:val="00B9223D"/>
    <w:rsid w:val="00C77F94"/>
    <w:rsid w:val="00CF4BD9"/>
    <w:rsid w:val="00D346D5"/>
    <w:rsid w:val="00D6080A"/>
    <w:rsid w:val="00D74AF1"/>
    <w:rsid w:val="00DB4339"/>
    <w:rsid w:val="00DC05BB"/>
    <w:rsid w:val="00DD3CD1"/>
    <w:rsid w:val="00DD3E11"/>
    <w:rsid w:val="00DD7FF0"/>
    <w:rsid w:val="00DE51A9"/>
    <w:rsid w:val="00E373F4"/>
    <w:rsid w:val="00EA1315"/>
    <w:rsid w:val="00EA1FC7"/>
    <w:rsid w:val="00ED67E0"/>
    <w:rsid w:val="00F11D65"/>
    <w:rsid w:val="00F200BB"/>
    <w:rsid w:val="00F416B2"/>
    <w:rsid w:val="00F6117C"/>
    <w:rsid w:val="00FC4036"/>
    <w:rsid w:val="00FD10B2"/>
    <w:rsid w:val="00FF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D586F-1481-401C-B81E-59F7FDA9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648"/>
  </w:style>
  <w:style w:type="paragraph" w:styleId="Footer">
    <w:name w:val="footer"/>
    <w:basedOn w:val="Normal"/>
    <w:link w:val="FooterChar"/>
    <w:uiPriority w:val="99"/>
    <w:unhideWhenUsed/>
    <w:rsid w:val="00A47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648"/>
  </w:style>
  <w:style w:type="paragraph" w:customStyle="1" w:styleId="EndNoteBibliographyTitle">
    <w:name w:val="EndNote Bibliography Title"/>
    <w:basedOn w:val="Normal"/>
    <w:link w:val="EndNoteBibliographyTitleChar"/>
    <w:rsid w:val="00DE51A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E51A9"/>
    <w:rPr>
      <w:rFonts w:ascii="Calibri" w:hAnsi="Calibri"/>
      <w:noProof/>
    </w:rPr>
  </w:style>
  <w:style w:type="paragraph" w:customStyle="1" w:styleId="EndNoteBibliography">
    <w:name w:val="EndNote Bibliography"/>
    <w:basedOn w:val="Normal"/>
    <w:link w:val="EndNoteBibliographyChar"/>
    <w:rsid w:val="00DE51A9"/>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DE51A9"/>
    <w:rPr>
      <w:rFonts w:ascii="Calibri" w:hAnsi="Calibri"/>
      <w:noProof/>
    </w:rPr>
  </w:style>
  <w:style w:type="paragraph" w:customStyle="1" w:styleId="BodyTextIndent21">
    <w:name w:val="Body Text Indent 21"/>
    <w:basedOn w:val="Normal"/>
    <w:rsid w:val="00364034"/>
    <w:pPr>
      <w:spacing w:after="0" w:line="240" w:lineRule="auto"/>
      <w:ind w:left="1008"/>
    </w:pPr>
    <w:rPr>
      <w:rFonts w:ascii="Times" w:eastAsia="Times New Roman" w:hAnsi="Times" w:cs="Times New Roman"/>
      <w:sz w:val="24"/>
      <w:szCs w:val="20"/>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3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3B3DD-F8DF-403E-8E87-3451D78FE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SFCC\UCSF-DEB</Company>
  <LinksUpToDate>false</LinksUpToDate>
  <CharactersWithSpaces>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Pletcher, Mark</dc:creator>
  <cp:keywords/>
  <dc:description/>
  <cp:lastModifiedBy>Pletcher, Mark</cp:lastModifiedBy>
  <cp:revision>13</cp:revision>
  <dcterms:created xsi:type="dcterms:W3CDTF">2016-08-11T14:37:00Z</dcterms:created>
  <dcterms:modified xsi:type="dcterms:W3CDTF">2016-08-11T15:56:00Z</dcterms:modified>
</cp:coreProperties>
</file>