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10" w:rsidRDefault="000B3A1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>Department</w:t>
      </w:r>
      <w:r>
        <w:rPr>
          <w:rFonts w:ascii="Arial" w:hAnsi="Arial"/>
          <w:b w:val="0"/>
          <w:sz w:val="22"/>
        </w:rPr>
        <w:t>:</w:t>
      </w:r>
      <w:r>
        <w:rPr>
          <w:rFonts w:ascii="Arial" w:hAnsi="Arial"/>
          <w:b w:val="0"/>
          <w:sz w:val="22"/>
        </w:rPr>
        <w:tab/>
      </w:r>
      <w:r>
        <w:rPr>
          <w:rFonts w:ascii="Arial" w:hAnsi="Arial"/>
          <w:b w:val="0"/>
          <w:sz w:val="22"/>
        </w:rPr>
        <w:tab/>
      </w:r>
      <w:r w:rsidR="00375EDD">
        <w:rPr>
          <w:rFonts w:ascii="Arial" w:hAnsi="Arial"/>
          <w:b w:val="0"/>
          <w:sz w:val="22"/>
        </w:rPr>
        <w:t>Epidemiology and Biostatistics</w:t>
      </w:r>
    </w:p>
    <w:p w:rsidR="000B3A10" w:rsidRDefault="000B3A1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>Title</w:t>
      </w:r>
      <w:r>
        <w:rPr>
          <w:rFonts w:ascii="Arial" w:hAnsi="Arial"/>
          <w:b w:val="0"/>
          <w:sz w:val="22"/>
        </w:rPr>
        <w:t>:</w:t>
      </w:r>
      <w:r>
        <w:rPr>
          <w:rFonts w:ascii="Arial" w:hAnsi="Arial"/>
          <w:b w:val="0"/>
          <w:sz w:val="22"/>
        </w:rPr>
        <w:tab/>
      </w:r>
      <w:r>
        <w:rPr>
          <w:rFonts w:ascii="Arial" w:hAnsi="Arial"/>
          <w:b w:val="0"/>
          <w:sz w:val="22"/>
        </w:rPr>
        <w:tab/>
      </w:r>
      <w:r>
        <w:rPr>
          <w:rFonts w:ascii="Arial" w:hAnsi="Arial"/>
          <w:b w:val="0"/>
          <w:sz w:val="22"/>
        </w:rPr>
        <w:tab/>
      </w:r>
      <w:r w:rsidR="00375EDD">
        <w:rPr>
          <w:rFonts w:ascii="Arial" w:hAnsi="Arial"/>
          <w:b w:val="0"/>
          <w:sz w:val="22"/>
        </w:rPr>
        <w:t>EPI 253, Seminar in Infectious Disease Epidemiology</w:t>
      </w:r>
    </w:p>
    <w:p w:rsidR="000B3A10" w:rsidRDefault="000B3A1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>Quarter units</w:t>
      </w:r>
      <w:r>
        <w:rPr>
          <w:rFonts w:ascii="Arial" w:hAnsi="Arial"/>
          <w:b w:val="0"/>
          <w:sz w:val="22"/>
        </w:rPr>
        <w:t>:</w:t>
      </w:r>
      <w:r>
        <w:rPr>
          <w:rFonts w:ascii="Arial" w:hAnsi="Arial"/>
          <w:b w:val="0"/>
          <w:sz w:val="22"/>
        </w:rPr>
        <w:tab/>
        <w:t>2</w:t>
      </w:r>
      <w:r w:rsidR="00377139">
        <w:rPr>
          <w:rFonts w:ascii="Arial" w:hAnsi="Arial"/>
          <w:b w:val="0"/>
          <w:sz w:val="22"/>
        </w:rPr>
        <w:t xml:space="preserve"> units</w:t>
      </w:r>
    </w:p>
    <w:p w:rsidR="000B3A10" w:rsidRDefault="0037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Time</w:t>
      </w:r>
      <w:r w:rsidR="000B3A10">
        <w:rPr>
          <w:rFonts w:ascii="Arial" w:hAnsi="Arial"/>
          <w:b/>
          <w:sz w:val="22"/>
        </w:rPr>
        <w:t>:</w:t>
      </w:r>
      <w:r w:rsidR="000B3A10">
        <w:rPr>
          <w:rFonts w:ascii="Arial" w:hAnsi="Arial"/>
          <w:b/>
          <w:sz w:val="22"/>
        </w:rPr>
        <w:tab/>
      </w:r>
      <w:r w:rsidR="000B3A10">
        <w:rPr>
          <w:rFonts w:ascii="Arial" w:hAnsi="Arial"/>
          <w:b/>
          <w:sz w:val="22"/>
        </w:rPr>
        <w:tab/>
      </w:r>
      <w:r w:rsidR="000B3A10">
        <w:rPr>
          <w:rFonts w:ascii="Arial" w:hAnsi="Arial"/>
          <w:b/>
          <w:sz w:val="22"/>
        </w:rPr>
        <w:tab/>
      </w:r>
      <w:r w:rsidR="000B3A10">
        <w:rPr>
          <w:rFonts w:ascii="Arial" w:hAnsi="Arial"/>
          <w:sz w:val="22"/>
        </w:rPr>
        <w:t xml:space="preserve">Mondays </w:t>
      </w:r>
      <w:r>
        <w:rPr>
          <w:rFonts w:ascii="Arial" w:hAnsi="Arial"/>
          <w:sz w:val="22"/>
        </w:rPr>
        <w:t>3:10-5 PM</w:t>
      </w:r>
    </w:p>
    <w:p w:rsidR="000B3A10" w:rsidRDefault="000B3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Course director</w:t>
      </w:r>
      <w:r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  <w:t>George W. Rutherford, M.D.</w:t>
      </w:r>
    </w:p>
    <w:p w:rsidR="000B3A10" w:rsidRDefault="000B3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Salvatore Pablo Lucia Professor of Epidemiology, Preventive Medicine and </w:t>
      </w:r>
    </w:p>
    <w:p w:rsidR="000B3A10" w:rsidRDefault="000B3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Pediatrics</w:t>
      </w:r>
    </w:p>
    <w:p w:rsidR="000B3A10" w:rsidRDefault="000B3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Vice Chair, Department of Epidemiology and Biostatistics</w:t>
      </w:r>
    </w:p>
    <w:p w:rsidR="000B3A10" w:rsidRDefault="000B3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Director, Prevention and Public Health Group, Global Health Sciences</w:t>
      </w:r>
    </w:p>
    <w:p w:rsidR="000B3A10" w:rsidRDefault="000B3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50 Beale Street, Suite 1200</w:t>
      </w:r>
    </w:p>
    <w:p w:rsidR="000B3A10" w:rsidRDefault="000B3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  <w:lang w:val="pt-BR"/>
        </w:rPr>
      </w:pPr>
      <w:r>
        <w:rPr>
          <w:rFonts w:ascii="Arial" w:hAnsi="Arial"/>
          <w:sz w:val="22"/>
          <w:lang w:val="pt-BR"/>
        </w:rPr>
        <w:t xml:space="preserve">(415) 597-9108, e-mail: </w:t>
      </w:r>
      <w:hyperlink r:id="rId7" w:history="1">
        <w:r>
          <w:rPr>
            <w:rStyle w:val="Hyperlink"/>
            <w:lang w:val="pt-BR"/>
          </w:rPr>
          <w:t>grutherford@psg.ucsf.edu</w:t>
        </w:r>
      </w:hyperlink>
    </w:p>
    <w:p w:rsidR="00375EDD" w:rsidRDefault="000B3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Office hours: Mondays, 12-1 and by arrangement</w:t>
      </w:r>
    </w:p>
    <w:p w:rsidR="00375EDD" w:rsidRDefault="0037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</w:p>
    <w:p w:rsidR="00375EDD" w:rsidRDefault="0037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Kimberly Page, Ph.D., M.P.H., M.S.</w:t>
      </w:r>
    </w:p>
    <w:p w:rsidR="00375EDD" w:rsidRDefault="0037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Professor of Epidemiology</w:t>
      </w:r>
    </w:p>
    <w:p w:rsidR="00375EDD" w:rsidRDefault="0037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50 Beale Street, Suite 1200</w:t>
      </w:r>
    </w:p>
    <w:p w:rsidR="00375EDD" w:rsidRDefault="0037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(415) 597-xxxx, e-mail: kpage@psg.ucsf.edu</w:t>
      </w:r>
    </w:p>
    <w:p w:rsidR="000B3A10" w:rsidRPr="00753F62" w:rsidRDefault="000B3A10">
      <w:pPr>
        <w:rPr>
          <w:rFonts w:ascii="Arial" w:hAnsi="Arial"/>
          <w:sz w:val="22"/>
        </w:rPr>
      </w:pPr>
    </w:p>
    <w:p w:rsidR="000B3A10" w:rsidRPr="00652CC8" w:rsidRDefault="000B3A10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 w:rsidRPr="00652CC8">
        <w:rPr>
          <w:rFonts w:ascii="Arial" w:hAnsi="Arial"/>
          <w:b/>
          <w:sz w:val="22"/>
        </w:rPr>
        <w:t>Course description:</w:t>
      </w:r>
    </w:p>
    <w:p w:rsidR="00652CC8" w:rsidRPr="00652CC8" w:rsidRDefault="000B3A10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652CC8">
        <w:rPr>
          <w:rFonts w:ascii="Arial" w:hAnsi="Arial" w:cs="Arial"/>
          <w:sz w:val="22"/>
        </w:rPr>
        <w:t xml:space="preserve">This course is </w:t>
      </w:r>
      <w:r w:rsidR="00652CC8" w:rsidRPr="00652CC8">
        <w:rPr>
          <w:rFonts w:ascii="Arial" w:hAnsi="Arial" w:cs="Arial"/>
          <w:sz w:val="22"/>
        </w:rPr>
        <w:t>a</w:t>
      </w:r>
      <w:r w:rsidRPr="00652CC8">
        <w:rPr>
          <w:rFonts w:ascii="Arial" w:hAnsi="Arial" w:cs="Arial"/>
          <w:sz w:val="22"/>
        </w:rPr>
        <w:t xml:space="preserve"> quarter-long </w:t>
      </w:r>
      <w:r w:rsidR="00652CC8" w:rsidRPr="00652CC8">
        <w:rPr>
          <w:rFonts w:ascii="Arial" w:hAnsi="Arial" w:cs="Arial"/>
          <w:sz w:val="22"/>
        </w:rPr>
        <w:t>seminar</w:t>
      </w:r>
      <w:r w:rsidRPr="00652CC8">
        <w:rPr>
          <w:rFonts w:ascii="Arial" w:hAnsi="Arial" w:cs="Arial"/>
          <w:sz w:val="22"/>
        </w:rPr>
        <w:t xml:space="preserve"> </w:t>
      </w:r>
      <w:r w:rsidR="00652CC8" w:rsidRPr="00652CC8">
        <w:rPr>
          <w:rFonts w:ascii="Arial" w:hAnsi="Arial" w:cs="Arial"/>
          <w:sz w:val="22"/>
        </w:rPr>
        <w:t xml:space="preserve">discussed epidemiologic methods used in infectious disease epidemiology. The seminars will focus on key readings in the field and will be led by both students and faculty. </w:t>
      </w:r>
      <w:r w:rsidR="00442426">
        <w:rPr>
          <w:rFonts w:ascii="Arial" w:hAnsi="Arial" w:cs="Arial"/>
          <w:sz w:val="22"/>
        </w:rPr>
        <w:t xml:space="preserve">Students who are not seeking academic credit and auditors are welcome but will need to participate in the seminars </w:t>
      </w:r>
      <w:r w:rsidR="00353482">
        <w:rPr>
          <w:rFonts w:ascii="Arial" w:hAnsi="Arial" w:cs="Arial"/>
          <w:sz w:val="22"/>
        </w:rPr>
        <w:t>to the same extent as the for-credit students.</w:t>
      </w:r>
    </w:p>
    <w:p w:rsidR="000B3A10" w:rsidRPr="00652CC8" w:rsidRDefault="000B3A10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0B3A10" w:rsidRPr="00652CC8" w:rsidRDefault="000B3A10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652CC8">
        <w:rPr>
          <w:rFonts w:ascii="Arial" w:hAnsi="Arial" w:cs="Arial"/>
          <w:b/>
          <w:sz w:val="22"/>
        </w:rPr>
        <w:t>Teaching format</w:t>
      </w:r>
      <w:r w:rsidRPr="00652CC8">
        <w:rPr>
          <w:rFonts w:ascii="Arial" w:hAnsi="Arial" w:cs="Arial"/>
          <w:sz w:val="22"/>
        </w:rPr>
        <w:t xml:space="preserve">: </w:t>
      </w:r>
      <w:r w:rsidR="00375EDD" w:rsidRPr="00652CC8">
        <w:rPr>
          <w:rFonts w:ascii="Arial" w:hAnsi="Arial" w:cs="Arial"/>
          <w:sz w:val="22"/>
        </w:rPr>
        <w:t>Seminar</w:t>
      </w:r>
      <w:r w:rsidR="00442426">
        <w:rPr>
          <w:rFonts w:ascii="Arial" w:hAnsi="Arial" w:cs="Arial"/>
          <w:sz w:val="22"/>
        </w:rPr>
        <w:t>, independent study. Depending on the number of participants, each participant will be expected to lead one or two one-hour discussions and to participate in discussions of all other seminar topics.</w:t>
      </w:r>
    </w:p>
    <w:p w:rsidR="000B3A10" w:rsidRPr="00652CC8" w:rsidRDefault="000B3A10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0B3A10" w:rsidRPr="00652CC8" w:rsidRDefault="000B3A10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652CC8">
        <w:rPr>
          <w:rFonts w:ascii="Arial" w:hAnsi="Arial" w:cs="Arial"/>
          <w:b/>
          <w:sz w:val="22"/>
        </w:rPr>
        <w:t>Competencies:</w:t>
      </w:r>
    </w:p>
    <w:p w:rsidR="000B3A10" w:rsidRPr="00652CC8" w:rsidRDefault="000B3A10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652CC8">
        <w:rPr>
          <w:rFonts w:ascii="Arial" w:hAnsi="Arial" w:cs="Arial"/>
          <w:sz w:val="22"/>
        </w:rPr>
        <w:t>At the end of the course students will be able to:</w:t>
      </w:r>
    </w:p>
    <w:p w:rsidR="00652CC8" w:rsidRPr="00652CC8" w:rsidRDefault="00652CC8" w:rsidP="00442426">
      <w:pPr>
        <w:pStyle w:val="Body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ind w:left="360"/>
        <w:rPr>
          <w:rFonts w:ascii="Arial" w:hAnsi="Arial" w:cs="Arial"/>
          <w:b w:val="0"/>
          <w:sz w:val="22"/>
        </w:rPr>
      </w:pPr>
      <w:r w:rsidRPr="00652CC8">
        <w:rPr>
          <w:rFonts w:ascii="Arial" w:hAnsi="Arial" w:cs="Arial"/>
          <w:b w:val="0"/>
          <w:sz w:val="22"/>
        </w:rPr>
        <w:t>Use more specialized epidemiologic methods to design studies with infectious diseases as endpoints</w:t>
      </w:r>
    </w:p>
    <w:p w:rsidR="00652CC8" w:rsidRPr="00652CC8" w:rsidRDefault="00652CC8" w:rsidP="00442426">
      <w:pPr>
        <w:pStyle w:val="Body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ind w:left="360"/>
        <w:rPr>
          <w:rFonts w:ascii="Arial" w:hAnsi="Arial" w:cs="Arial"/>
          <w:b w:val="0"/>
          <w:sz w:val="22"/>
        </w:rPr>
      </w:pPr>
      <w:r w:rsidRPr="00652CC8">
        <w:rPr>
          <w:rFonts w:ascii="Arial" w:hAnsi="Arial" w:cs="Arial"/>
          <w:b w:val="0"/>
          <w:sz w:val="22"/>
        </w:rPr>
        <w:t>Read the infectious disease epidemiology literature</w:t>
      </w:r>
    </w:p>
    <w:p w:rsidR="00652CC8" w:rsidRPr="00652CC8" w:rsidRDefault="00652CC8" w:rsidP="00442426">
      <w:pPr>
        <w:pStyle w:val="Body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 w:rsidRPr="00652CC8">
        <w:rPr>
          <w:rFonts w:ascii="Arial" w:hAnsi="Arial" w:cs="Arial"/>
          <w:b w:val="0"/>
          <w:sz w:val="22"/>
        </w:rPr>
        <w:t xml:space="preserve">Understand more advanced epidemiologic methods used to evaluate public health intervention programs designed to control infectious diseases of public health significance </w:t>
      </w:r>
    </w:p>
    <w:p w:rsidR="000B3A10" w:rsidRDefault="000B3A10" w:rsidP="00442426">
      <w:pPr>
        <w:pStyle w:val="Body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</w:p>
    <w:p w:rsidR="000B3A10" w:rsidRDefault="000B3A10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Student evaluation</w:t>
      </w:r>
      <w:r>
        <w:rPr>
          <w:rFonts w:ascii="Arial" w:hAnsi="Arial" w:cs="Arial"/>
          <w:sz w:val="22"/>
        </w:rPr>
        <w:t>:</w:t>
      </w:r>
    </w:p>
    <w:p w:rsidR="000B3A10" w:rsidRDefault="000B3A10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  <w:u w:val="single"/>
        </w:rPr>
        <w:t>Expectations of students</w:t>
      </w:r>
      <w:r>
        <w:rPr>
          <w:rFonts w:ascii="Arial" w:hAnsi="Arial" w:cs="Arial"/>
          <w:sz w:val="22"/>
        </w:rPr>
        <w:t xml:space="preserve">: Learning will </w:t>
      </w:r>
      <w:r w:rsidR="00652CC8">
        <w:rPr>
          <w:rFonts w:ascii="Arial" w:hAnsi="Arial" w:cs="Arial"/>
          <w:sz w:val="22"/>
        </w:rPr>
        <w:t>be in</w:t>
      </w:r>
      <w:r>
        <w:rPr>
          <w:rFonts w:ascii="Arial" w:hAnsi="Arial" w:cs="Arial"/>
          <w:sz w:val="22"/>
        </w:rPr>
        <w:t xml:space="preserve"> </w:t>
      </w:r>
      <w:r w:rsidR="00652CC8">
        <w:rPr>
          <w:rFonts w:ascii="Arial" w:hAnsi="Arial" w:cs="Arial"/>
          <w:sz w:val="22"/>
        </w:rPr>
        <w:t>literature</w:t>
      </w:r>
      <w:r>
        <w:rPr>
          <w:rFonts w:ascii="Arial" w:hAnsi="Arial" w:cs="Arial"/>
          <w:sz w:val="22"/>
        </w:rPr>
        <w:t xml:space="preserve">-based seminars. We expect students to attend all seminars, and </w:t>
      </w:r>
      <w:r w:rsidR="00652CC8">
        <w:rPr>
          <w:rFonts w:ascii="Arial" w:hAnsi="Arial" w:cs="Arial"/>
          <w:sz w:val="22"/>
        </w:rPr>
        <w:t xml:space="preserve">one of </w:t>
      </w:r>
      <w:r>
        <w:rPr>
          <w:rFonts w:ascii="Arial" w:hAnsi="Arial" w:cs="Arial"/>
          <w:sz w:val="22"/>
        </w:rPr>
        <w:t>the Course Director</w:t>
      </w:r>
      <w:r w:rsidR="00652CC8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must approve absences in advance (other than emergencies). St</w:t>
      </w:r>
      <w:r w:rsidR="008F3095">
        <w:rPr>
          <w:rFonts w:ascii="Arial" w:hAnsi="Arial" w:cs="Arial"/>
          <w:sz w:val="22"/>
        </w:rPr>
        <w:t xml:space="preserve">udents are </w:t>
      </w:r>
      <w:r w:rsidR="00652CC8">
        <w:rPr>
          <w:rFonts w:ascii="Arial" w:hAnsi="Arial" w:cs="Arial"/>
          <w:sz w:val="22"/>
        </w:rPr>
        <w:t>required</w:t>
      </w:r>
      <w:r w:rsidR="008F3095">
        <w:rPr>
          <w:rFonts w:ascii="Arial" w:hAnsi="Arial" w:cs="Arial"/>
          <w:sz w:val="22"/>
        </w:rPr>
        <w:t xml:space="preserve"> to complete</w:t>
      </w:r>
      <w:r>
        <w:rPr>
          <w:rFonts w:ascii="Arial" w:hAnsi="Arial" w:cs="Arial"/>
          <w:sz w:val="22"/>
        </w:rPr>
        <w:t xml:space="preserve"> the reading and contribute actively in seminars. </w:t>
      </w:r>
    </w:p>
    <w:p w:rsidR="00442426" w:rsidRDefault="00442426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442426" w:rsidRDefault="00442426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442426">
        <w:rPr>
          <w:rFonts w:ascii="Arial" w:hAnsi="Arial" w:cs="Arial"/>
          <w:sz w:val="22"/>
          <w:u w:val="single"/>
        </w:rPr>
        <w:t>Grading</w:t>
      </w:r>
      <w:r>
        <w:rPr>
          <w:rFonts w:ascii="Arial" w:hAnsi="Arial" w:cs="Arial"/>
          <w:sz w:val="22"/>
        </w:rPr>
        <w:t xml:space="preserve">: For participants who are taking the seminar for academic credit, grading will be based on the student’s presentation (25% of the grade) and his or her participation during the other sessions (75% of the grade). The importance of attendance cannot be overemphasized. Please notify us if you are unable to attend because of professional responsibilities, travel or illness. The course can </w:t>
      </w:r>
      <w:r w:rsidR="003560C1">
        <w:rPr>
          <w:rFonts w:ascii="Arial" w:hAnsi="Arial" w:cs="Arial"/>
          <w:sz w:val="22"/>
        </w:rPr>
        <w:t xml:space="preserve">only </w:t>
      </w:r>
      <w:r>
        <w:rPr>
          <w:rFonts w:ascii="Arial" w:hAnsi="Arial" w:cs="Arial"/>
          <w:sz w:val="22"/>
        </w:rPr>
        <w:t xml:space="preserve">be taken on a “satisfactory/unsatisfactory” basis. </w:t>
      </w:r>
    </w:p>
    <w:p w:rsidR="00442426" w:rsidRDefault="00442426" w:rsidP="00752754">
      <w:pPr>
        <w:rPr>
          <w:rFonts w:ascii="Arial" w:hAnsi="Arial" w:cs="Arial"/>
          <w:iCs/>
          <w:sz w:val="22"/>
          <w:u w:val="single"/>
        </w:rPr>
      </w:pPr>
    </w:p>
    <w:p w:rsidR="000B3A10" w:rsidRPr="00752754" w:rsidRDefault="000B3A10" w:rsidP="00752754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</w:rPr>
        <w:t>Syllabus</w:t>
      </w:r>
      <w:r>
        <w:rPr>
          <w:rFonts w:ascii="Arial" w:hAnsi="Arial"/>
          <w:sz w:val="22"/>
        </w:rPr>
        <w:t>:</w:t>
      </w:r>
    </w:p>
    <w:p w:rsidR="005E6CD7" w:rsidRPr="005E6CD7" w:rsidRDefault="00375EDD" w:rsidP="005E6CD7">
      <w:pPr>
        <w:tabs>
          <w:tab w:val="left" w:pos="360"/>
        </w:tabs>
        <w:ind w:left="360" w:hanging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1</w:t>
      </w:r>
      <w:r w:rsidR="005E6CD7" w:rsidRPr="005E6CD7">
        <w:rPr>
          <w:rFonts w:ascii="Arial" w:hAnsi="Arial"/>
          <w:sz w:val="22"/>
        </w:rPr>
        <w:t>.</w:t>
      </w:r>
      <w:r w:rsidR="005E6CD7" w:rsidRPr="005E6CD7">
        <w:rPr>
          <w:rFonts w:ascii="Arial" w:hAnsi="Arial"/>
          <w:sz w:val="22"/>
        </w:rPr>
        <w:tab/>
        <w:t xml:space="preserve">Online articles that can be downloaded through the provided URL </w:t>
      </w:r>
      <w:r>
        <w:rPr>
          <w:rFonts w:ascii="Arial" w:hAnsi="Arial"/>
          <w:sz w:val="22"/>
        </w:rPr>
        <w:t>links or directly from M</w:t>
      </w:r>
      <w:r w:rsidR="00620AC4">
        <w:rPr>
          <w:rFonts w:ascii="Arial" w:hAnsi="Arial"/>
          <w:sz w:val="22"/>
        </w:rPr>
        <w:t>oodle</w:t>
      </w:r>
    </w:p>
    <w:p w:rsidR="000B3A10" w:rsidRDefault="000B3A10" w:rsidP="000B3A10">
      <w:pPr>
        <w:tabs>
          <w:tab w:val="left" w:pos="360"/>
        </w:tabs>
        <w:ind w:left="360" w:hanging="360"/>
        <w:rPr>
          <w:rFonts w:ascii="Arial" w:hAnsi="Arial"/>
          <w:sz w:val="22"/>
          <w:u w:val="single"/>
        </w:rPr>
      </w:pPr>
    </w:p>
    <w:p w:rsidR="000B3A10" w:rsidRDefault="000B3A10" w:rsidP="000B3A10">
      <w:pPr>
        <w:tabs>
          <w:tab w:val="left" w:pos="360"/>
        </w:tabs>
        <w:ind w:left="360" w:hanging="36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Suggested materials</w:t>
      </w:r>
      <w:r>
        <w:rPr>
          <w:rFonts w:ascii="Arial" w:hAnsi="Arial"/>
          <w:sz w:val="22"/>
        </w:rPr>
        <w:t>:</w:t>
      </w:r>
    </w:p>
    <w:p w:rsidR="00652CC8" w:rsidRPr="00652CC8" w:rsidRDefault="000B3A10" w:rsidP="00652CC8">
      <w:pPr>
        <w:pStyle w:val="ListParagraph"/>
        <w:numPr>
          <w:ilvl w:val="0"/>
          <w:numId w:val="10"/>
        </w:numPr>
        <w:tabs>
          <w:tab w:val="left" w:pos="360"/>
        </w:tabs>
        <w:ind w:left="360"/>
        <w:rPr>
          <w:rFonts w:ascii="Arial" w:hAnsi="Arial"/>
          <w:sz w:val="22"/>
        </w:rPr>
      </w:pPr>
      <w:r w:rsidRPr="00652CC8">
        <w:rPr>
          <w:rFonts w:ascii="Arial" w:hAnsi="Arial"/>
          <w:sz w:val="22"/>
        </w:rPr>
        <w:t xml:space="preserve">Weekly Epidemiologic Record.  Subscribe electronically </w:t>
      </w:r>
      <w:r w:rsidR="00652CC8" w:rsidRPr="00652CC8">
        <w:rPr>
          <w:rFonts w:ascii="Arial" w:hAnsi="Arial"/>
          <w:sz w:val="22"/>
        </w:rPr>
        <w:t>at</w:t>
      </w:r>
      <w:r w:rsidRPr="00652CC8">
        <w:rPr>
          <w:rFonts w:ascii="Arial" w:hAnsi="Arial"/>
          <w:sz w:val="22"/>
        </w:rPr>
        <w:t xml:space="preserve"> </w:t>
      </w:r>
      <w:hyperlink r:id="rId8" w:history="1">
        <w:r w:rsidRPr="00652CC8">
          <w:rPr>
            <w:rStyle w:val="Hyperlink"/>
          </w:rPr>
          <w:t>http://www.who.int/wer/en</w:t>
        </w:r>
      </w:hyperlink>
      <w:r w:rsidRPr="00652CC8">
        <w:rPr>
          <w:rFonts w:ascii="Arial" w:hAnsi="Arial"/>
          <w:sz w:val="22"/>
        </w:rPr>
        <w:t>.</w:t>
      </w:r>
    </w:p>
    <w:p w:rsidR="00652CC8" w:rsidRPr="00652CC8" w:rsidRDefault="00652CC8" w:rsidP="00652CC8">
      <w:pPr>
        <w:pStyle w:val="ListParagraph"/>
        <w:numPr>
          <w:ilvl w:val="0"/>
          <w:numId w:val="10"/>
        </w:numPr>
        <w:tabs>
          <w:tab w:val="left" w:pos="360"/>
        </w:tabs>
        <w:ind w:left="360"/>
        <w:rPr>
          <w:rFonts w:ascii="Arial" w:hAnsi="Arial"/>
          <w:sz w:val="22"/>
        </w:rPr>
      </w:pPr>
      <w:r w:rsidRPr="00652CC8">
        <w:rPr>
          <w:rFonts w:ascii="Arial" w:hAnsi="Arial"/>
          <w:sz w:val="22"/>
        </w:rPr>
        <w:t xml:space="preserve">MMWR. Subscribe electronically at </w:t>
      </w:r>
      <w:hyperlink r:id="rId9" w:history="1">
        <w:r w:rsidRPr="00652CC8">
          <w:rPr>
            <w:rStyle w:val="Hyperlink"/>
          </w:rPr>
          <w:t>http://www.cdc.gov/mmwr/mmwrsubscribe.html</w:t>
        </w:r>
      </w:hyperlink>
    </w:p>
    <w:p w:rsidR="000B3A10" w:rsidRDefault="000B3A10" w:rsidP="00652CC8">
      <w:pPr>
        <w:rPr>
          <w:rFonts w:ascii="Arial" w:hAnsi="Arial"/>
          <w:sz w:val="22"/>
        </w:rPr>
      </w:pPr>
    </w:p>
    <w:p w:rsidR="000B3A10" w:rsidRDefault="00652CC8" w:rsidP="001F43D9">
      <w:pPr>
        <w:pStyle w:val="Heading4"/>
        <w:widowControl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720"/>
          <w:tab w:val="left" w:pos="1440"/>
        </w:tabs>
        <w:autoSpaceDE/>
        <w:autoSpaceDN/>
        <w:adjustRightInd/>
        <w:ind w:left="0" w:firstLine="0"/>
        <w:rPr>
          <w:b w:val="0"/>
          <w:u w:val="none"/>
        </w:rPr>
      </w:pPr>
      <w:r>
        <w:rPr>
          <w:b w:val="0"/>
        </w:rPr>
        <w:t>S</w:t>
      </w:r>
      <w:r w:rsidR="000B3A10">
        <w:rPr>
          <w:b w:val="0"/>
        </w:rPr>
        <w:t>eminar topics and dates (summary)</w:t>
      </w:r>
      <w:r w:rsidR="000B3A10">
        <w:rPr>
          <w:b w:val="0"/>
          <w:u w:val="none"/>
        </w:rPr>
        <w:t>:</w:t>
      </w:r>
    </w:p>
    <w:p w:rsidR="000B3A10" w:rsidRPr="00652CC8" w:rsidRDefault="003623B4" w:rsidP="00652CC8">
      <w:pPr>
        <w:tabs>
          <w:tab w:val="left" w:pos="1350"/>
          <w:tab w:val="left" w:pos="1800"/>
        </w:tabs>
        <w:ind w:left="1800" w:hanging="1800"/>
        <w:rPr>
          <w:rFonts w:ascii="Arial" w:hAnsi="Arial"/>
          <w:sz w:val="22"/>
        </w:rPr>
      </w:pPr>
      <w:r w:rsidRPr="00652CC8">
        <w:rPr>
          <w:rFonts w:ascii="Arial" w:hAnsi="Arial"/>
          <w:sz w:val="22"/>
        </w:rPr>
        <w:t>September 30</w:t>
      </w:r>
      <w:r w:rsidR="000B3A10" w:rsidRPr="00652CC8">
        <w:rPr>
          <w:rFonts w:ascii="Arial" w:hAnsi="Arial"/>
          <w:sz w:val="22"/>
        </w:rPr>
        <w:tab/>
      </w:r>
      <w:r w:rsidR="00652CC8" w:rsidRPr="00652CC8">
        <w:rPr>
          <w:rFonts w:ascii="Arial" w:hAnsi="Arial"/>
          <w:sz w:val="22"/>
        </w:rPr>
        <w:t xml:space="preserve">Vaccine trials and </w:t>
      </w:r>
      <w:r w:rsidR="00353482">
        <w:rPr>
          <w:rFonts w:ascii="Arial" w:hAnsi="Arial"/>
          <w:sz w:val="22"/>
        </w:rPr>
        <w:t>new vaccine development</w:t>
      </w:r>
    </w:p>
    <w:p w:rsidR="000B3A10" w:rsidRPr="00353482" w:rsidRDefault="003623B4" w:rsidP="00652CC8">
      <w:pPr>
        <w:tabs>
          <w:tab w:val="left" w:pos="1350"/>
          <w:tab w:val="left" w:pos="1800"/>
        </w:tabs>
        <w:ind w:left="1800" w:hanging="1800"/>
        <w:rPr>
          <w:rFonts w:ascii="Arial" w:hAnsi="Arial"/>
          <w:sz w:val="22"/>
        </w:rPr>
      </w:pPr>
      <w:r w:rsidRPr="00353482">
        <w:rPr>
          <w:rFonts w:ascii="Arial" w:hAnsi="Arial"/>
          <w:sz w:val="22"/>
        </w:rPr>
        <w:t>October 7</w:t>
      </w:r>
      <w:r w:rsidR="000B3A10" w:rsidRPr="00353482">
        <w:rPr>
          <w:rFonts w:ascii="Arial" w:hAnsi="Arial"/>
          <w:sz w:val="22"/>
        </w:rPr>
        <w:tab/>
      </w:r>
      <w:r w:rsidR="000B3A10" w:rsidRPr="00353482">
        <w:rPr>
          <w:rFonts w:ascii="Arial" w:hAnsi="Arial"/>
          <w:sz w:val="22"/>
        </w:rPr>
        <w:tab/>
      </w:r>
      <w:proofErr w:type="gramStart"/>
      <w:r w:rsidR="00353482" w:rsidRPr="00353482">
        <w:rPr>
          <w:rFonts w:ascii="Arial" w:hAnsi="Arial"/>
          <w:sz w:val="22"/>
        </w:rPr>
        <w:t>Assessing</w:t>
      </w:r>
      <w:proofErr w:type="gramEnd"/>
      <w:r w:rsidR="00353482" w:rsidRPr="00353482">
        <w:rPr>
          <w:rFonts w:ascii="Arial" w:hAnsi="Arial"/>
          <w:sz w:val="22"/>
        </w:rPr>
        <w:t xml:space="preserve"> vaccine efficacy post-approval and evaluating adverse effects</w:t>
      </w:r>
    </w:p>
    <w:p w:rsidR="00652CC8" w:rsidRPr="00652CC8" w:rsidRDefault="003623B4" w:rsidP="00652CC8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 w:rsidRPr="00652CC8">
        <w:rPr>
          <w:rFonts w:ascii="Arial" w:hAnsi="Arial"/>
          <w:sz w:val="22"/>
        </w:rPr>
        <w:t>October 14</w:t>
      </w:r>
      <w:r w:rsidR="000B3A10" w:rsidRPr="00652CC8">
        <w:rPr>
          <w:rFonts w:ascii="Arial" w:hAnsi="Arial"/>
          <w:sz w:val="22"/>
        </w:rPr>
        <w:tab/>
      </w:r>
      <w:r w:rsidR="00353482">
        <w:rPr>
          <w:rFonts w:ascii="Arial" w:hAnsi="Arial"/>
          <w:sz w:val="22"/>
        </w:rPr>
        <w:t>Molecular epidemiology</w:t>
      </w:r>
    </w:p>
    <w:p w:rsidR="00652CC8" w:rsidRPr="00652CC8" w:rsidRDefault="003623B4" w:rsidP="000B3A1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 w:rsidRPr="00652CC8">
        <w:rPr>
          <w:rFonts w:ascii="Arial" w:hAnsi="Arial"/>
          <w:sz w:val="22"/>
        </w:rPr>
        <w:t>October 21</w:t>
      </w:r>
      <w:r w:rsidR="000B3A10" w:rsidRPr="00652CC8">
        <w:rPr>
          <w:rFonts w:ascii="Arial" w:hAnsi="Arial"/>
          <w:sz w:val="22"/>
        </w:rPr>
        <w:tab/>
      </w:r>
      <w:r w:rsidR="00652CC8" w:rsidRPr="00652CC8">
        <w:rPr>
          <w:rFonts w:ascii="Arial" w:hAnsi="Arial"/>
          <w:sz w:val="22"/>
        </w:rPr>
        <w:t>Registry-based studies</w:t>
      </w:r>
    </w:p>
    <w:p w:rsidR="003623B4" w:rsidRPr="00652CC8" w:rsidRDefault="003623B4" w:rsidP="00652CC8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 w:rsidRPr="00652CC8">
        <w:rPr>
          <w:rFonts w:ascii="Arial" w:hAnsi="Arial"/>
          <w:sz w:val="22"/>
        </w:rPr>
        <w:t>October 28</w:t>
      </w:r>
      <w:r w:rsidRPr="00652CC8">
        <w:rPr>
          <w:rFonts w:ascii="Arial" w:hAnsi="Arial"/>
          <w:sz w:val="22"/>
        </w:rPr>
        <w:tab/>
      </w:r>
      <w:proofErr w:type="gramStart"/>
      <w:r w:rsidR="00652CC8" w:rsidRPr="00652CC8">
        <w:rPr>
          <w:rFonts w:ascii="Arial" w:hAnsi="Arial"/>
          <w:sz w:val="22"/>
        </w:rPr>
        <w:t>Estimating</w:t>
      </w:r>
      <w:proofErr w:type="gramEnd"/>
      <w:r w:rsidR="00652CC8" w:rsidRPr="00652CC8">
        <w:rPr>
          <w:rFonts w:ascii="Arial" w:hAnsi="Arial"/>
          <w:sz w:val="22"/>
        </w:rPr>
        <w:t xml:space="preserve"> incidence of infectious diseases</w:t>
      </w:r>
    </w:p>
    <w:p w:rsidR="000B3A10" w:rsidRPr="00652CC8" w:rsidRDefault="00C5066B" w:rsidP="00652CC8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 w:rsidRPr="00652CC8">
        <w:rPr>
          <w:rFonts w:ascii="Arial" w:hAnsi="Arial"/>
          <w:sz w:val="22"/>
        </w:rPr>
        <w:t xml:space="preserve">November </w:t>
      </w:r>
      <w:r w:rsidR="003623B4" w:rsidRPr="00652CC8">
        <w:rPr>
          <w:rFonts w:ascii="Arial" w:hAnsi="Arial"/>
          <w:sz w:val="22"/>
        </w:rPr>
        <w:t>4</w:t>
      </w:r>
      <w:r w:rsidR="00A74746" w:rsidRPr="00652CC8">
        <w:rPr>
          <w:rFonts w:ascii="Arial" w:hAnsi="Arial"/>
          <w:sz w:val="22"/>
        </w:rPr>
        <w:tab/>
      </w:r>
      <w:r w:rsidR="00353482">
        <w:rPr>
          <w:rFonts w:ascii="Arial" w:hAnsi="Arial"/>
          <w:sz w:val="22"/>
        </w:rPr>
        <w:t>Hospital-acquired infections and o</w:t>
      </w:r>
      <w:r w:rsidR="00652CC8" w:rsidRPr="00652CC8">
        <w:rPr>
          <w:rFonts w:ascii="Arial" w:hAnsi="Arial"/>
          <w:sz w:val="22"/>
        </w:rPr>
        <w:t>utbreak investigations</w:t>
      </w:r>
    </w:p>
    <w:p w:rsidR="003623B4" w:rsidRPr="00652CC8" w:rsidRDefault="003623B4" w:rsidP="003623B4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652CC8">
        <w:rPr>
          <w:rFonts w:ascii="Arial" w:hAnsi="Arial"/>
          <w:b/>
          <w:i/>
          <w:sz w:val="22"/>
        </w:rPr>
        <w:t>November 11</w:t>
      </w:r>
      <w:r w:rsidRPr="00652CC8">
        <w:rPr>
          <w:rFonts w:ascii="Arial" w:hAnsi="Arial"/>
          <w:b/>
          <w:i/>
          <w:sz w:val="22"/>
        </w:rPr>
        <w:tab/>
        <w:t>No class (Veterans Day observed)</w:t>
      </w:r>
    </w:p>
    <w:p w:rsidR="000B3A10" w:rsidRPr="00652CC8" w:rsidRDefault="003623B4" w:rsidP="00652CC8">
      <w:pPr>
        <w:tabs>
          <w:tab w:val="left" w:pos="1800"/>
        </w:tabs>
        <w:ind w:left="1800" w:hanging="1800"/>
        <w:rPr>
          <w:rFonts w:ascii="Arial" w:hAnsi="Arial"/>
          <w:i/>
          <w:sz w:val="22"/>
        </w:rPr>
      </w:pPr>
      <w:r w:rsidRPr="00652CC8">
        <w:rPr>
          <w:rFonts w:ascii="Arial" w:hAnsi="Arial"/>
          <w:sz w:val="22"/>
        </w:rPr>
        <w:t>November 18</w:t>
      </w:r>
      <w:r w:rsidR="000B3A10" w:rsidRPr="00652CC8">
        <w:rPr>
          <w:rFonts w:ascii="Arial" w:hAnsi="Arial"/>
          <w:sz w:val="22"/>
        </w:rPr>
        <w:tab/>
      </w:r>
      <w:r w:rsidR="00652CC8" w:rsidRPr="00652CC8">
        <w:rPr>
          <w:rFonts w:ascii="Arial" w:hAnsi="Arial"/>
          <w:sz w:val="22"/>
        </w:rPr>
        <w:t>Contact investigations, quarantine and isolation</w:t>
      </w:r>
    </w:p>
    <w:p w:rsidR="000B3A10" w:rsidRPr="00652CC8" w:rsidRDefault="003623B4" w:rsidP="00652CC8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 w:rsidRPr="00652CC8">
        <w:rPr>
          <w:rFonts w:ascii="Arial" w:hAnsi="Arial"/>
          <w:sz w:val="22"/>
        </w:rPr>
        <w:t>November 25</w:t>
      </w:r>
      <w:r w:rsidR="000B3A10" w:rsidRPr="00652CC8">
        <w:rPr>
          <w:rFonts w:ascii="Arial" w:hAnsi="Arial"/>
          <w:sz w:val="22"/>
        </w:rPr>
        <w:tab/>
      </w:r>
      <w:r w:rsidR="00A448D0">
        <w:rPr>
          <w:rFonts w:ascii="Arial" w:hAnsi="Arial"/>
          <w:sz w:val="22"/>
        </w:rPr>
        <w:t>Mass drug administration, including test and treat for HIV</w:t>
      </w:r>
    </w:p>
    <w:p w:rsidR="000B3A10" w:rsidRPr="00652CC8" w:rsidRDefault="003623B4" w:rsidP="000B3A10">
      <w:pPr>
        <w:tabs>
          <w:tab w:val="left" w:pos="1800"/>
        </w:tabs>
        <w:rPr>
          <w:rFonts w:ascii="Arial" w:hAnsi="Arial"/>
          <w:b/>
          <w:sz w:val="22"/>
        </w:rPr>
      </w:pPr>
      <w:r w:rsidRPr="00652CC8">
        <w:rPr>
          <w:rFonts w:ascii="Arial" w:hAnsi="Arial" w:cs="Arial"/>
          <w:sz w:val="22"/>
          <w:szCs w:val="22"/>
        </w:rPr>
        <w:t>December 2</w:t>
      </w:r>
      <w:r w:rsidR="000B3A10" w:rsidRPr="00652CC8">
        <w:rPr>
          <w:rFonts w:ascii="Arial" w:hAnsi="Arial" w:cs="Arial"/>
          <w:sz w:val="22"/>
          <w:szCs w:val="22"/>
        </w:rPr>
        <w:tab/>
      </w:r>
      <w:r w:rsidR="00652CC8" w:rsidRPr="00652CC8">
        <w:rPr>
          <w:rFonts w:ascii="Arial" w:hAnsi="Arial" w:cs="Arial"/>
          <w:sz w:val="22"/>
          <w:szCs w:val="22"/>
        </w:rPr>
        <w:t>Disease eradication</w:t>
      </w:r>
      <w:r w:rsidR="008D6909" w:rsidRPr="00652CC8">
        <w:rPr>
          <w:rFonts w:ascii="Arial" w:hAnsi="Arial" w:cs="Arial"/>
          <w:sz w:val="22"/>
          <w:szCs w:val="22"/>
        </w:rPr>
        <w:t xml:space="preserve"> </w:t>
      </w:r>
    </w:p>
    <w:p w:rsidR="00BB2AA3" w:rsidRDefault="00BB2AA3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:rsidR="00BB2AA3" w:rsidRDefault="00BB2AA3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:rsidR="000B3A10" w:rsidRPr="00FB6BC3" w:rsidRDefault="000B3A10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  <w:u w:val="single"/>
        </w:rPr>
      </w:pPr>
      <w:r w:rsidRPr="00FB6BC3">
        <w:rPr>
          <w:rFonts w:ascii="Arial" w:hAnsi="Arial"/>
          <w:b/>
          <w:sz w:val="22"/>
          <w:u w:val="single"/>
        </w:rPr>
        <w:t xml:space="preserve">September </w:t>
      </w:r>
      <w:r w:rsidR="00652CC8" w:rsidRPr="00FB6BC3">
        <w:rPr>
          <w:rFonts w:ascii="Arial" w:hAnsi="Arial"/>
          <w:b/>
          <w:sz w:val="22"/>
          <w:u w:val="single"/>
        </w:rPr>
        <w:t>3</w:t>
      </w:r>
      <w:r w:rsidR="003D12CC">
        <w:rPr>
          <w:rFonts w:ascii="Arial" w:hAnsi="Arial"/>
          <w:b/>
          <w:sz w:val="22"/>
          <w:u w:val="single"/>
        </w:rPr>
        <w:t>0</w:t>
      </w:r>
      <w:r w:rsidRPr="00FB6BC3">
        <w:rPr>
          <w:rFonts w:ascii="Arial" w:hAnsi="Arial"/>
          <w:b/>
          <w:i/>
          <w:sz w:val="22"/>
          <w:u w:val="single"/>
        </w:rPr>
        <w:tab/>
      </w:r>
      <w:r w:rsidR="00652CC8" w:rsidRPr="00FB6BC3">
        <w:rPr>
          <w:rFonts w:ascii="Arial" w:hAnsi="Arial"/>
          <w:b/>
          <w:sz w:val="22"/>
          <w:u w:val="single"/>
        </w:rPr>
        <w:t xml:space="preserve">Vaccine trials and </w:t>
      </w:r>
      <w:r w:rsidR="009A6501">
        <w:rPr>
          <w:rFonts w:ascii="Arial" w:hAnsi="Arial"/>
          <w:b/>
          <w:sz w:val="22"/>
          <w:u w:val="single"/>
        </w:rPr>
        <w:t xml:space="preserve">new vaccine development </w:t>
      </w:r>
    </w:p>
    <w:p w:rsidR="000B3A10" w:rsidRDefault="000B3A10">
      <w:pPr>
        <w:tabs>
          <w:tab w:val="left" w:pos="1800"/>
        </w:tabs>
        <w:ind w:left="1800"/>
        <w:rPr>
          <w:rFonts w:ascii="Arial" w:hAnsi="Arial"/>
          <w:b/>
          <w:sz w:val="22"/>
        </w:rPr>
      </w:pPr>
    </w:p>
    <w:p w:rsidR="000B3A10" w:rsidRDefault="000B3A10">
      <w:pPr>
        <w:tabs>
          <w:tab w:val="left" w:pos="180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Instructor</w:t>
      </w:r>
      <w:r>
        <w:rPr>
          <w:rFonts w:ascii="Arial" w:hAnsi="Arial"/>
          <w:b/>
          <w:sz w:val="22"/>
        </w:rPr>
        <w:tab/>
      </w:r>
      <w:r w:rsidRPr="00BA5AE0">
        <w:rPr>
          <w:rFonts w:ascii="Arial" w:hAnsi="Arial"/>
          <w:b/>
          <w:sz w:val="22"/>
        </w:rPr>
        <w:t>Dr</w:t>
      </w:r>
      <w:r w:rsidR="00652CC8" w:rsidRPr="00BA5AE0">
        <w:rPr>
          <w:rFonts w:ascii="Arial" w:hAnsi="Arial"/>
          <w:b/>
          <w:sz w:val="22"/>
        </w:rPr>
        <w:t>s</w:t>
      </w:r>
      <w:r w:rsidRPr="00BA5AE0">
        <w:rPr>
          <w:rFonts w:ascii="Arial" w:hAnsi="Arial"/>
          <w:b/>
          <w:sz w:val="22"/>
        </w:rPr>
        <w:t xml:space="preserve">. </w:t>
      </w:r>
      <w:r w:rsidR="009A6501" w:rsidRPr="00BA5AE0">
        <w:rPr>
          <w:rFonts w:ascii="Arial" w:hAnsi="Arial"/>
          <w:b/>
          <w:sz w:val="22"/>
        </w:rPr>
        <w:t xml:space="preserve">Page and </w:t>
      </w:r>
      <w:r w:rsidRPr="00BA5AE0">
        <w:rPr>
          <w:rFonts w:ascii="Arial" w:hAnsi="Arial"/>
          <w:b/>
          <w:sz w:val="22"/>
        </w:rPr>
        <w:t>Rutherford</w:t>
      </w:r>
    </w:p>
    <w:p w:rsidR="000B3A10" w:rsidRDefault="000B3A10">
      <w:pPr>
        <w:tabs>
          <w:tab w:val="left" w:pos="1800"/>
        </w:tabs>
        <w:rPr>
          <w:rFonts w:ascii="Arial" w:hAnsi="Arial"/>
          <w:sz w:val="22"/>
        </w:rPr>
      </w:pPr>
    </w:p>
    <w:p w:rsidR="00CC758F" w:rsidRPr="00CC758F" w:rsidRDefault="000B3A10" w:rsidP="006315B4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2947B3">
        <w:rPr>
          <w:rFonts w:ascii="Arial" w:hAnsi="Arial"/>
          <w:b/>
          <w:sz w:val="22"/>
        </w:rPr>
        <w:t>Reading</w:t>
      </w:r>
      <w:r w:rsidR="006857AD">
        <w:rPr>
          <w:rFonts w:ascii="Arial" w:hAnsi="Arial"/>
          <w:b/>
          <w:sz w:val="22"/>
        </w:rPr>
        <w:t>:</w:t>
      </w:r>
      <w:r w:rsidR="006857AD">
        <w:rPr>
          <w:rFonts w:ascii="Arial" w:hAnsi="Arial"/>
          <w:b/>
          <w:sz w:val="22"/>
        </w:rPr>
        <w:tab/>
      </w:r>
      <w:r w:rsidR="00CC758F" w:rsidRPr="00CC758F">
        <w:rPr>
          <w:rFonts w:ascii="Arial" w:hAnsi="Arial"/>
          <w:b/>
          <w:i/>
          <w:sz w:val="22"/>
        </w:rPr>
        <w:t>Required reading:</w:t>
      </w:r>
    </w:p>
    <w:p w:rsidR="006857AD" w:rsidRPr="006857AD" w:rsidRDefault="00CC758F" w:rsidP="006315B4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2"/>
        </w:rPr>
        <w:tab/>
      </w:r>
      <w:r w:rsidR="00A448D0" w:rsidRPr="00157549">
        <w:rPr>
          <w:rFonts w:ascii="Arial" w:hAnsi="Arial"/>
          <w:b/>
          <w:i/>
          <w:sz w:val="22"/>
        </w:rPr>
        <w:t>Vaccine trials</w:t>
      </w:r>
      <w:r w:rsidR="006857AD" w:rsidRPr="00157549">
        <w:rPr>
          <w:rFonts w:ascii="Arial" w:hAnsi="Arial"/>
          <w:b/>
          <w:i/>
          <w:sz w:val="22"/>
        </w:rPr>
        <w:t>:</w:t>
      </w:r>
      <w:r w:rsidR="009A6501">
        <w:rPr>
          <w:rFonts w:ascii="Arial" w:hAnsi="Arial"/>
          <w:b/>
          <w:i/>
          <w:sz w:val="22"/>
        </w:rPr>
        <w:t xml:space="preserve"> </w:t>
      </w:r>
    </w:p>
    <w:p w:rsidR="00A448D0" w:rsidRDefault="006857AD" w:rsidP="00FB6BC3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 w:rsidR="00A448D0">
        <w:rPr>
          <w:rFonts w:ascii="Arial" w:hAnsi="Arial"/>
          <w:sz w:val="22"/>
        </w:rPr>
        <w:t xml:space="preserve">Esparza J. </w:t>
      </w:r>
      <w:proofErr w:type="gramStart"/>
      <w:r w:rsidR="00A448D0">
        <w:rPr>
          <w:rFonts w:ascii="Arial" w:hAnsi="Arial"/>
          <w:sz w:val="22"/>
        </w:rPr>
        <w:t>A brief history of the global effort to develop a preventive HIV vaccine.</w:t>
      </w:r>
      <w:proofErr w:type="gramEnd"/>
      <w:r w:rsidR="00A448D0">
        <w:rPr>
          <w:rFonts w:ascii="Arial" w:hAnsi="Arial"/>
          <w:sz w:val="22"/>
        </w:rPr>
        <w:t xml:space="preserve"> Vaccine 2013; 31:3502-18.</w:t>
      </w:r>
    </w:p>
    <w:p w:rsidR="00A448D0" w:rsidRDefault="00A448D0" w:rsidP="00FB6BC3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AE7959" w:rsidRDefault="00A448D0" w:rsidP="00FB6BC3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E7959">
        <w:rPr>
          <w:rFonts w:ascii="Arial" w:hAnsi="Arial"/>
          <w:sz w:val="22"/>
        </w:rPr>
        <w:t xml:space="preserve">Plennevaux E, Sheldon E, Blatter M, Reeves-Hoché MK, Denis M. Immune response after a single vaccination again 2009 influenza A H1N1 in USA: a preliminary report of two randomised controlled phase 2 trials. Lancet 2010; </w:t>
      </w:r>
      <w:proofErr w:type="gramStart"/>
      <w:r w:rsidR="00AE7959">
        <w:rPr>
          <w:rFonts w:ascii="Arial" w:hAnsi="Arial"/>
          <w:sz w:val="22"/>
        </w:rPr>
        <w:t>375:41-48.</w:t>
      </w:r>
      <w:proofErr w:type="gramEnd"/>
    </w:p>
    <w:p w:rsidR="00AE7959" w:rsidRDefault="00AE7959" w:rsidP="00FB6BC3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4D1751" w:rsidRPr="004D1751" w:rsidRDefault="00157549" w:rsidP="004D1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  <w:r w:rsidRPr="004D1751">
        <w:rPr>
          <w:rFonts w:ascii="Arial" w:hAnsi="Arial" w:cs="Courier"/>
          <w:sz w:val="22"/>
          <w:szCs w:val="20"/>
        </w:rPr>
        <w:t>RTS</w:t>
      </w:r>
      <w:proofErr w:type="gramStart"/>
      <w:r w:rsidRPr="004D1751">
        <w:rPr>
          <w:rFonts w:ascii="Arial" w:hAnsi="Arial" w:cs="Courier"/>
          <w:sz w:val="22"/>
          <w:szCs w:val="20"/>
        </w:rPr>
        <w:t>,S</w:t>
      </w:r>
      <w:proofErr w:type="gramEnd"/>
      <w:r w:rsidRPr="004D1751">
        <w:rPr>
          <w:rFonts w:ascii="Arial" w:hAnsi="Arial" w:cs="Courier"/>
          <w:sz w:val="22"/>
          <w:szCs w:val="20"/>
        </w:rPr>
        <w:t xml:space="preserve"> Clinical Trials Partnership, </w:t>
      </w:r>
      <w:proofErr w:type="spellStart"/>
      <w:r w:rsidRPr="004D1751">
        <w:rPr>
          <w:rFonts w:ascii="Arial" w:hAnsi="Arial" w:cs="Courier"/>
          <w:sz w:val="22"/>
          <w:szCs w:val="20"/>
        </w:rPr>
        <w:t>Agnandji</w:t>
      </w:r>
      <w:proofErr w:type="spellEnd"/>
      <w:r w:rsidRPr="004D1751">
        <w:rPr>
          <w:rFonts w:ascii="Arial" w:hAnsi="Arial" w:cs="Courier"/>
          <w:sz w:val="22"/>
          <w:szCs w:val="20"/>
        </w:rPr>
        <w:t xml:space="preserve"> ST, </w:t>
      </w:r>
      <w:proofErr w:type="spellStart"/>
      <w:r w:rsidRPr="004D1751">
        <w:rPr>
          <w:rFonts w:ascii="Arial" w:hAnsi="Arial" w:cs="Courier"/>
          <w:sz w:val="22"/>
          <w:szCs w:val="20"/>
        </w:rPr>
        <w:t>Lell</w:t>
      </w:r>
      <w:proofErr w:type="spellEnd"/>
      <w:r w:rsidRPr="004D1751">
        <w:rPr>
          <w:rFonts w:ascii="Arial" w:hAnsi="Arial" w:cs="Courier"/>
          <w:sz w:val="22"/>
          <w:szCs w:val="20"/>
        </w:rPr>
        <w:t xml:space="preserve"> B,</w:t>
      </w:r>
      <w:r w:rsidR="004D1751" w:rsidRPr="004D1751">
        <w:rPr>
          <w:rFonts w:ascii="Arial" w:hAnsi="Arial" w:cs="Courier"/>
          <w:sz w:val="22"/>
          <w:szCs w:val="20"/>
        </w:rPr>
        <w:t xml:space="preserve"> et al</w:t>
      </w:r>
      <w:r w:rsidRPr="004D1751">
        <w:rPr>
          <w:rFonts w:ascii="Arial" w:hAnsi="Arial" w:cs="Courier"/>
          <w:sz w:val="22"/>
          <w:szCs w:val="20"/>
        </w:rPr>
        <w:t>. A phase 3 trial of RTS</w:t>
      </w:r>
      <w:proofErr w:type="gramStart"/>
      <w:r w:rsidRPr="004D1751">
        <w:rPr>
          <w:rFonts w:ascii="Arial" w:hAnsi="Arial" w:cs="Courier"/>
          <w:sz w:val="22"/>
          <w:szCs w:val="20"/>
        </w:rPr>
        <w:t>,S</w:t>
      </w:r>
      <w:proofErr w:type="gramEnd"/>
      <w:r w:rsidRPr="004D1751">
        <w:rPr>
          <w:rFonts w:ascii="Arial" w:hAnsi="Arial" w:cs="Courier"/>
          <w:sz w:val="22"/>
          <w:szCs w:val="20"/>
        </w:rPr>
        <w:t>/AS01 malaria vaccine i</w:t>
      </w:r>
      <w:r w:rsidR="004D1751" w:rsidRPr="004D1751">
        <w:rPr>
          <w:rFonts w:ascii="Arial" w:hAnsi="Arial" w:cs="Courier"/>
          <w:sz w:val="22"/>
          <w:szCs w:val="20"/>
        </w:rPr>
        <w:t xml:space="preserve">n African infants. N </w:t>
      </w:r>
      <w:proofErr w:type="spellStart"/>
      <w:r w:rsidR="004D1751" w:rsidRPr="004D1751">
        <w:rPr>
          <w:rFonts w:ascii="Arial" w:hAnsi="Arial" w:cs="Courier"/>
          <w:sz w:val="22"/>
          <w:szCs w:val="20"/>
        </w:rPr>
        <w:t>Engl</w:t>
      </w:r>
      <w:proofErr w:type="spellEnd"/>
      <w:r w:rsidR="004D1751" w:rsidRPr="004D1751">
        <w:rPr>
          <w:rFonts w:ascii="Arial" w:hAnsi="Arial" w:cs="Courier"/>
          <w:sz w:val="22"/>
          <w:szCs w:val="20"/>
        </w:rPr>
        <w:t xml:space="preserve"> J Med 2012</w:t>
      </w:r>
      <w:r w:rsidRPr="004D1751">
        <w:rPr>
          <w:rFonts w:ascii="Arial" w:hAnsi="Arial" w:cs="Courier"/>
          <w:sz w:val="22"/>
          <w:szCs w:val="20"/>
        </w:rPr>
        <w:t>;</w:t>
      </w:r>
      <w:r w:rsidR="004D1751" w:rsidRPr="004D1751">
        <w:rPr>
          <w:rFonts w:ascii="Arial" w:hAnsi="Arial" w:cs="Courier"/>
          <w:sz w:val="22"/>
          <w:szCs w:val="20"/>
        </w:rPr>
        <w:t xml:space="preserve"> 367</w:t>
      </w:r>
      <w:r w:rsidRPr="004D1751">
        <w:rPr>
          <w:rFonts w:ascii="Arial" w:hAnsi="Arial" w:cs="Courier"/>
          <w:sz w:val="22"/>
          <w:szCs w:val="20"/>
        </w:rPr>
        <w:t xml:space="preserve">:2284-95. </w:t>
      </w:r>
    </w:p>
    <w:p w:rsidR="004D1751" w:rsidRPr="004D1751" w:rsidRDefault="004D1751" w:rsidP="004D1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</w:p>
    <w:p w:rsidR="00157549" w:rsidRPr="004D1751" w:rsidRDefault="00157549" w:rsidP="004D1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  <w:proofErr w:type="spellStart"/>
      <w:r w:rsidRPr="004D1751">
        <w:rPr>
          <w:rFonts w:ascii="Arial" w:hAnsi="Arial" w:cs="Courier"/>
          <w:sz w:val="22"/>
          <w:szCs w:val="20"/>
        </w:rPr>
        <w:t>Olotu</w:t>
      </w:r>
      <w:proofErr w:type="spellEnd"/>
      <w:r w:rsidRPr="004D1751">
        <w:rPr>
          <w:rFonts w:ascii="Arial" w:hAnsi="Arial" w:cs="Courier"/>
          <w:sz w:val="22"/>
          <w:szCs w:val="20"/>
        </w:rPr>
        <w:t xml:space="preserve"> A, </w:t>
      </w:r>
      <w:proofErr w:type="spellStart"/>
      <w:r w:rsidRPr="004D1751">
        <w:rPr>
          <w:rFonts w:ascii="Arial" w:hAnsi="Arial" w:cs="Courier"/>
          <w:sz w:val="22"/>
          <w:szCs w:val="20"/>
        </w:rPr>
        <w:t>Fegan</w:t>
      </w:r>
      <w:proofErr w:type="spellEnd"/>
      <w:r w:rsidRPr="004D1751">
        <w:rPr>
          <w:rFonts w:ascii="Arial" w:hAnsi="Arial" w:cs="Courier"/>
          <w:sz w:val="22"/>
          <w:szCs w:val="20"/>
        </w:rPr>
        <w:t xml:space="preserve"> G, </w:t>
      </w:r>
      <w:proofErr w:type="spellStart"/>
      <w:r w:rsidRPr="004D1751">
        <w:rPr>
          <w:rFonts w:ascii="Arial" w:hAnsi="Arial" w:cs="Courier"/>
          <w:sz w:val="22"/>
          <w:szCs w:val="20"/>
        </w:rPr>
        <w:t>Wambua</w:t>
      </w:r>
      <w:proofErr w:type="spellEnd"/>
      <w:r w:rsidRPr="004D1751">
        <w:rPr>
          <w:rFonts w:ascii="Arial" w:hAnsi="Arial" w:cs="Courier"/>
          <w:sz w:val="22"/>
          <w:szCs w:val="20"/>
        </w:rPr>
        <w:t xml:space="preserve"> J, </w:t>
      </w:r>
      <w:r w:rsidR="004D1751" w:rsidRPr="004D1751">
        <w:rPr>
          <w:rFonts w:ascii="Arial" w:hAnsi="Arial" w:cs="Courier"/>
          <w:sz w:val="22"/>
          <w:szCs w:val="20"/>
        </w:rPr>
        <w:t>et al</w:t>
      </w:r>
      <w:r w:rsidRPr="004D1751">
        <w:rPr>
          <w:rFonts w:ascii="Arial" w:hAnsi="Arial" w:cs="Courier"/>
          <w:sz w:val="22"/>
          <w:szCs w:val="20"/>
        </w:rPr>
        <w:t>. Four-year efficacy of RTS</w:t>
      </w:r>
      <w:proofErr w:type="gramStart"/>
      <w:r w:rsidRPr="004D1751">
        <w:rPr>
          <w:rFonts w:ascii="Arial" w:hAnsi="Arial" w:cs="Courier"/>
          <w:sz w:val="22"/>
          <w:szCs w:val="20"/>
        </w:rPr>
        <w:t>,S</w:t>
      </w:r>
      <w:proofErr w:type="gramEnd"/>
      <w:r w:rsidRPr="004D1751">
        <w:rPr>
          <w:rFonts w:ascii="Arial" w:hAnsi="Arial" w:cs="Courier"/>
          <w:sz w:val="22"/>
          <w:szCs w:val="20"/>
        </w:rPr>
        <w:t>/AS01E and its interaction with</w:t>
      </w:r>
      <w:r w:rsidR="004D1751" w:rsidRPr="004D1751">
        <w:rPr>
          <w:rFonts w:ascii="Arial" w:hAnsi="Arial" w:cs="Courier"/>
          <w:sz w:val="22"/>
          <w:szCs w:val="20"/>
        </w:rPr>
        <w:t xml:space="preserve"> malaria exposure. N </w:t>
      </w:r>
      <w:proofErr w:type="spellStart"/>
      <w:r w:rsidR="004D1751" w:rsidRPr="004D1751">
        <w:rPr>
          <w:rFonts w:ascii="Arial" w:hAnsi="Arial" w:cs="Courier"/>
          <w:sz w:val="22"/>
          <w:szCs w:val="20"/>
        </w:rPr>
        <w:t>Engl</w:t>
      </w:r>
      <w:proofErr w:type="spellEnd"/>
      <w:r w:rsidR="004D1751" w:rsidRPr="004D1751">
        <w:rPr>
          <w:rFonts w:ascii="Arial" w:hAnsi="Arial" w:cs="Courier"/>
          <w:sz w:val="22"/>
          <w:szCs w:val="20"/>
        </w:rPr>
        <w:t xml:space="preserve"> J Med</w:t>
      </w:r>
      <w:r w:rsidRPr="004D1751">
        <w:rPr>
          <w:rFonts w:ascii="Arial" w:hAnsi="Arial" w:cs="Courier"/>
          <w:sz w:val="22"/>
          <w:szCs w:val="20"/>
        </w:rPr>
        <w:t xml:space="preserve"> 2013;</w:t>
      </w:r>
      <w:r w:rsidR="004D1751" w:rsidRPr="004D1751">
        <w:rPr>
          <w:rFonts w:ascii="Arial" w:hAnsi="Arial" w:cs="Courier"/>
          <w:sz w:val="22"/>
          <w:szCs w:val="20"/>
        </w:rPr>
        <w:t xml:space="preserve"> 368</w:t>
      </w:r>
      <w:r w:rsidRPr="004D1751">
        <w:rPr>
          <w:rFonts w:ascii="Arial" w:hAnsi="Arial" w:cs="Courier"/>
          <w:sz w:val="22"/>
          <w:szCs w:val="20"/>
        </w:rPr>
        <w:t xml:space="preserve">:1111-20. </w:t>
      </w:r>
    </w:p>
    <w:p w:rsidR="00A448D0" w:rsidRPr="004D1751" w:rsidRDefault="00A448D0" w:rsidP="004D1751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:rsidR="004D1751" w:rsidRPr="00491633" w:rsidRDefault="004D1751" w:rsidP="004D1751">
      <w:pPr>
        <w:pStyle w:val="NormalWeb"/>
        <w:spacing w:before="2" w:after="2"/>
        <w:ind w:left="1800"/>
        <w:rPr>
          <w:rFonts w:ascii="Arial" w:hAnsi="Arial" w:cs="Arial"/>
          <w:b/>
          <w:i/>
          <w:sz w:val="22"/>
          <w:szCs w:val="22"/>
        </w:rPr>
      </w:pPr>
      <w:r w:rsidRPr="00491633">
        <w:rPr>
          <w:rFonts w:ascii="Arial" w:hAnsi="Arial" w:cs="Arial"/>
          <w:b/>
          <w:i/>
          <w:sz w:val="22"/>
          <w:szCs w:val="22"/>
        </w:rPr>
        <w:t>New vaccine development:</w:t>
      </w:r>
    </w:p>
    <w:p w:rsidR="004D1751" w:rsidRPr="00491633" w:rsidRDefault="004D1751" w:rsidP="004D1751">
      <w:pPr>
        <w:pStyle w:val="NormalWeb"/>
        <w:spacing w:before="2" w:after="2"/>
        <w:ind w:left="1800"/>
        <w:rPr>
          <w:rFonts w:ascii="Arial" w:hAnsi="Arial" w:cs="Arial"/>
          <w:sz w:val="22"/>
          <w:szCs w:val="22"/>
        </w:rPr>
      </w:pPr>
      <w:proofErr w:type="gramStart"/>
      <w:r w:rsidRPr="00491633">
        <w:rPr>
          <w:rFonts w:ascii="Arial" w:hAnsi="Arial" w:cs="Arial"/>
          <w:sz w:val="22"/>
          <w:szCs w:val="22"/>
        </w:rPr>
        <w:t>National Institute of Allergy and Infectious Diseases.</w:t>
      </w:r>
      <w:proofErr w:type="gramEnd"/>
      <w:r w:rsidRPr="00491633">
        <w:rPr>
          <w:rFonts w:ascii="Arial" w:hAnsi="Arial" w:cs="Arial"/>
          <w:sz w:val="22"/>
          <w:szCs w:val="22"/>
        </w:rPr>
        <w:t xml:space="preserve"> The Jordan Report: Accel</w:t>
      </w:r>
      <w:r>
        <w:rPr>
          <w:rFonts w:ascii="Arial" w:hAnsi="Arial" w:cs="Arial"/>
          <w:sz w:val="22"/>
          <w:szCs w:val="22"/>
        </w:rPr>
        <w:t xml:space="preserve">erated Development of Vaccines 2012: especially 115-38. </w:t>
      </w:r>
      <w:r w:rsidRPr="00491633">
        <w:rPr>
          <w:rFonts w:ascii="Arial" w:hAnsi="Arial" w:cs="Arial"/>
          <w:sz w:val="22"/>
          <w:szCs w:val="22"/>
        </w:rPr>
        <w:t xml:space="preserve">Available at: </w:t>
      </w:r>
      <w:r w:rsidRPr="00E01794">
        <w:rPr>
          <w:rStyle w:val="Hyperlink"/>
        </w:rPr>
        <w:t>http://www.niaid.nih.gov/topics/vaccines/pages/Jordan2012.aspx</w:t>
      </w:r>
    </w:p>
    <w:p w:rsidR="004D1751" w:rsidRPr="00491633" w:rsidRDefault="004D1751" w:rsidP="004D1751">
      <w:pPr>
        <w:ind w:left="1800"/>
        <w:rPr>
          <w:rFonts w:ascii="Arial" w:hAnsi="Arial" w:cs="Arial"/>
          <w:sz w:val="22"/>
          <w:szCs w:val="22"/>
        </w:rPr>
      </w:pPr>
    </w:p>
    <w:p w:rsidR="00FB0F0F" w:rsidRDefault="004D1751" w:rsidP="004D1751">
      <w:pPr>
        <w:ind w:left="1800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Ph</w:t>
      </w:r>
      <w:r w:rsidRPr="00491633">
        <w:rPr>
          <w:rFonts w:ascii="Arial" w:hAnsi="Arial"/>
          <w:sz w:val="22"/>
        </w:rPr>
        <w:t>RMA</w:t>
      </w:r>
      <w:proofErr w:type="spellEnd"/>
      <w:r w:rsidRPr="00491633">
        <w:rPr>
          <w:rFonts w:ascii="Arial" w:hAnsi="Arial"/>
          <w:sz w:val="22"/>
        </w:rPr>
        <w:t>. Med</w:t>
      </w:r>
      <w:r w:rsidR="00FB0F0F">
        <w:rPr>
          <w:rFonts w:ascii="Arial" w:hAnsi="Arial"/>
          <w:sz w:val="22"/>
        </w:rPr>
        <w:t>icines in development: Vaccines</w:t>
      </w:r>
      <w:r w:rsidRPr="00491633">
        <w:rPr>
          <w:rFonts w:ascii="Arial" w:hAnsi="Arial"/>
          <w:sz w:val="22"/>
        </w:rPr>
        <w:t>, 2012</w:t>
      </w:r>
      <w:r w:rsidR="00FB0F0F">
        <w:rPr>
          <w:rFonts w:ascii="Arial" w:hAnsi="Arial"/>
          <w:sz w:val="22"/>
        </w:rPr>
        <w:t xml:space="preserve"> Report: especially 28-34</w:t>
      </w:r>
      <w:r w:rsidRPr="00491633">
        <w:rPr>
          <w:rFonts w:ascii="Arial" w:hAnsi="Arial"/>
          <w:sz w:val="22"/>
        </w:rPr>
        <w:t>. Available at:</w:t>
      </w:r>
      <w:r w:rsidR="00FB0F0F">
        <w:rPr>
          <w:rFonts w:ascii="Arial" w:hAnsi="Arial"/>
          <w:sz w:val="22"/>
        </w:rPr>
        <w:t xml:space="preserve"> </w:t>
      </w:r>
      <w:r w:rsidR="00FB0F0F" w:rsidRPr="00FB0F0F">
        <w:rPr>
          <w:rStyle w:val="Hyperlink"/>
        </w:rPr>
        <w:t>htpp://www.phrma.org/sites/default/files/pdf/vaccines2012.pdf</w:t>
      </w:r>
    </w:p>
    <w:p w:rsidR="004D1751" w:rsidRPr="00491633" w:rsidRDefault="004D1751" w:rsidP="004D1751">
      <w:pPr>
        <w:ind w:left="1800"/>
        <w:rPr>
          <w:rFonts w:ascii="Arial" w:hAnsi="Arial"/>
          <w:b/>
          <w:i/>
          <w:sz w:val="22"/>
        </w:rPr>
      </w:pPr>
    </w:p>
    <w:p w:rsidR="004D1751" w:rsidRDefault="004D1751" w:rsidP="004D1751">
      <w:pPr>
        <w:ind w:left="180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Please review on-line prior to class:</w:t>
      </w:r>
    </w:p>
    <w:p w:rsidR="004D1751" w:rsidRDefault="004D1751" w:rsidP="004D1751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WHO. </w:t>
      </w:r>
      <w:proofErr w:type="gramStart"/>
      <w:r>
        <w:rPr>
          <w:rFonts w:ascii="Arial" w:hAnsi="Arial"/>
          <w:sz w:val="22"/>
        </w:rPr>
        <w:t>Immunization service delivery.</w:t>
      </w:r>
      <w:proofErr w:type="gramEnd"/>
      <w:r>
        <w:rPr>
          <w:rFonts w:ascii="Arial" w:hAnsi="Arial"/>
          <w:sz w:val="22"/>
        </w:rPr>
        <w:t xml:space="preserve"> Available at: </w:t>
      </w:r>
      <w:hyperlink r:id="rId10" w:history="1">
        <w:r w:rsidRPr="00501404">
          <w:rPr>
            <w:rStyle w:val="Hyperlink"/>
          </w:rPr>
          <w:t>http://www.who.int/immunization_delivery/en/index.html</w:t>
        </w:r>
      </w:hyperlink>
    </w:p>
    <w:p w:rsidR="004D1751" w:rsidRDefault="004D1751" w:rsidP="004D1751">
      <w:pPr>
        <w:rPr>
          <w:rFonts w:ascii="Arial" w:hAnsi="Arial"/>
          <w:sz w:val="22"/>
        </w:rPr>
      </w:pPr>
    </w:p>
    <w:p w:rsidR="004D1751" w:rsidRDefault="004D1751" w:rsidP="004D1751">
      <w:pPr>
        <w:ind w:left="1800"/>
      </w:pPr>
      <w:r>
        <w:rPr>
          <w:rFonts w:ascii="Arial" w:hAnsi="Arial"/>
          <w:sz w:val="22"/>
        </w:rPr>
        <w:t xml:space="preserve">CDC. </w:t>
      </w:r>
      <w:proofErr w:type="gramStart"/>
      <w:r>
        <w:rPr>
          <w:rFonts w:ascii="Arial" w:hAnsi="Arial"/>
          <w:sz w:val="22"/>
        </w:rPr>
        <w:t>Vaccines and preventable diseases.</w:t>
      </w:r>
      <w:proofErr w:type="gramEnd"/>
      <w:r>
        <w:rPr>
          <w:rFonts w:ascii="Arial" w:hAnsi="Arial"/>
          <w:sz w:val="22"/>
        </w:rPr>
        <w:t xml:space="preserve"> Available at: </w:t>
      </w:r>
      <w:hyperlink r:id="rId11" w:history="1">
        <w:r w:rsidRPr="00501404">
          <w:rPr>
            <w:rStyle w:val="Hyperlink"/>
          </w:rPr>
          <w:t>http://www.cdc.gov/vaccines/vpd-vac/default.htm</w:t>
        </w:r>
      </w:hyperlink>
    </w:p>
    <w:p w:rsidR="004D1751" w:rsidRDefault="004D1751" w:rsidP="004D1751">
      <w:pPr>
        <w:ind w:left="1800"/>
        <w:rPr>
          <w:rFonts w:ascii="Arial" w:hAnsi="Arial"/>
          <w:sz w:val="22"/>
        </w:rPr>
      </w:pPr>
    </w:p>
    <w:p w:rsidR="004D1751" w:rsidRPr="00254CB1" w:rsidRDefault="004D1751" w:rsidP="004D1751">
      <w:pPr>
        <w:ind w:left="1800"/>
        <w:rPr>
          <w:rFonts w:ascii="Arial" w:hAnsi="Arial" w:cs="Arial"/>
          <w:b/>
          <w:i/>
          <w:sz w:val="22"/>
          <w:szCs w:val="22"/>
        </w:rPr>
      </w:pPr>
      <w:r w:rsidRPr="00491633">
        <w:rPr>
          <w:rFonts w:ascii="Arial" w:hAnsi="Arial"/>
          <w:b/>
          <w:i/>
          <w:sz w:val="22"/>
        </w:rPr>
        <w:t>Optional reading/resources:</w:t>
      </w:r>
    </w:p>
    <w:p w:rsidR="00FB0F0F" w:rsidRDefault="004D1751" w:rsidP="004D1751">
      <w:pPr>
        <w:tabs>
          <w:tab w:val="left" w:pos="720"/>
          <w:tab w:val="left" w:pos="1800"/>
        </w:tabs>
        <w:ind w:left="1800" w:hanging="1800"/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Food and Drug Administration.</w:t>
      </w:r>
      <w:proofErr w:type="gram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Vaccine product approval process.</w:t>
      </w:r>
      <w:proofErr w:type="gramEnd"/>
      <w:r>
        <w:rPr>
          <w:rFonts w:ascii="Arial" w:hAnsi="Arial"/>
          <w:sz w:val="22"/>
        </w:rPr>
        <w:t xml:space="preserve"> Available at: </w:t>
      </w:r>
      <w:hyperlink r:id="rId12" w:history="1">
        <w:r w:rsidRPr="00223553">
          <w:rPr>
            <w:rStyle w:val="Hyperlink"/>
          </w:rPr>
          <w:t>http://www.fda.gov/biologicsbloodvaccines/developmentapprovalprocess/biologicslicenseapplicationsblaprocess/ucm133096.htm</w:t>
        </w:r>
      </w:hyperlink>
    </w:p>
    <w:p w:rsidR="00FB0F0F" w:rsidRDefault="00FB0F0F" w:rsidP="003D12CC">
      <w:pPr>
        <w:rPr>
          <w:rFonts w:ascii="Arial" w:hAnsi="Arial"/>
          <w:sz w:val="22"/>
        </w:rPr>
      </w:pPr>
    </w:p>
    <w:p w:rsidR="000B3A10" w:rsidRPr="00FB6BC3" w:rsidRDefault="000B3A10" w:rsidP="003D12CC">
      <w:pPr>
        <w:rPr>
          <w:rFonts w:ascii="Arial" w:hAnsi="Arial"/>
          <w:i/>
          <w:sz w:val="22"/>
        </w:rPr>
      </w:pPr>
    </w:p>
    <w:p w:rsidR="003D12CC" w:rsidRPr="003D12CC" w:rsidRDefault="003D12CC" w:rsidP="003D12CC">
      <w:pPr>
        <w:tabs>
          <w:tab w:val="left" w:pos="1350"/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  <w:r w:rsidRPr="003D12CC">
        <w:rPr>
          <w:rFonts w:ascii="Arial" w:hAnsi="Arial"/>
          <w:b/>
          <w:sz w:val="22"/>
          <w:u w:val="single"/>
        </w:rPr>
        <w:t>October 7</w:t>
      </w:r>
      <w:r w:rsidRPr="003D12CC">
        <w:rPr>
          <w:rFonts w:ascii="Arial" w:hAnsi="Arial"/>
          <w:b/>
          <w:sz w:val="22"/>
          <w:u w:val="single"/>
        </w:rPr>
        <w:tab/>
      </w:r>
      <w:r w:rsidRPr="003D12CC">
        <w:rPr>
          <w:rFonts w:ascii="Arial" w:hAnsi="Arial"/>
          <w:b/>
          <w:sz w:val="22"/>
          <w:u w:val="single"/>
        </w:rPr>
        <w:tab/>
      </w:r>
      <w:proofErr w:type="gramStart"/>
      <w:r w:rsidR="009A6501">
        <w:rPr>
          <w:rFonts w:ascii="Arial" w:hAnsi="Arial"/>
          <w:b/>
          <w:sz w:val="22"/>
          <w:u w:val="single"/>
        </w:rPr>
        <w:t>Assessing</w:t>
      </w:r>
      <w:proofErr w:type="gramEnd"/>
      <w:r w:rsidR="009A6501">
        <w:rPr>
          <w:rFonts w:ascii="Arial" w:hAnsi="Arial"/>
          <w:b/>
          <w:sz w:val="22"/>
          <w:u w:val="single"/>
        </w:rPr>
        <w:t xml:space="preserve"> vaccine efficacy post-approval and evaluating adverse effects</w:t>
      </w:r>
    </w:p>
    <w:p w:rsidR="00A448D0" w:rsidRDefault="00A448D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:rsidR="003D12CC" w:rsidRDefault="003D12CC" w:rsidP="003D12CC">
      <w:pPr>
        <w:tabs>
          <w:tab w:val="left" w:pos="180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Instructor</w:t>
      </w:r>
      <w:r>
        <w:rPr>
          <w:rFonts w:ascii="Arial" w:hAnsi="Arial"/>
          <w:b/>
          <w:sz w:val="22"/>
        </w:rPr>
        <w:tab/>
      </w:r>
      <w:r w:rsidRPr="00BA5AE0">
        <w:rPr>
          <w:rFonts w:ascii="Arial" w:hAnsi="Arial"/>
          <w:b/>
          <w:sz w:val="22"/>
        </w:rPr>
        <w:t>Dr. Rutherford</w:t>
      </w:r>
      <w:r>
        <w:rPr>
          <w:rFonts w:ascii="Arial" w:hAnsi="Arial"/>
          <w:sz w:val="22"/>
        </w:rPr>
        <w:t xml:space="preserve"> </w:t>
      </w:r>
    </w:p>
    <w:p w:rsidR="003D12CC" w:rsidRDefault="003D12CC" w:rsidP="003D12CC">
      <w:pPr>
        <w:tabs>
          <w:tab w:val="left" w:pos="1800"/>
        </w:tabs>
        <w:rPr>
          <w:rFonts w:ascii="Arial" w:hAnsi="Arial"/>
          <w:sz w:val="22"/>
        </w:rPr>
      </w:pPr>
    </w:p>
    <w:p w:rsidR="003D12CC" w:rsidRPr="009A6501" w:rsidRDefault="003D12CC" w:rsidP="009A6501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 w:rsidRPr="002947B3">
        <w:rPr>
          <w:rFonts w:ascii="Arial" w:hAnsi="Arial"/>
          <w:b/>
          <w:sz w:val="22"/>
        </w:rPr>
        <w:t>Reading</w:t>
      </w:r>
      <w:r>
        <w:rPr>
          <w:rFonts w:ascii="Arial" w:hAnsi="Arial"/>
          <w:b/>
          <w:sz w:val="22"/>
        </w:rPr>
        <w:t>:</w:t>
      </w:r>
      <w:r>
        <w:rPr>
          <w:rFonts w:ascii="Arial" w:hAnsi="Arial"/>
          <w:b/>
          <w:sz w:val="22"/>
        </w:rPr>
        <w:tab/>
      </w:r>
      <w:r w:rsidRPr="003D12CC">
        <w:rPr>
          <w:rFonts w:ascii="Arial" w:hAnsi="Arial"/>
          <w:b/>
          <w:i/>
          <w:sz w:val="22"/>
        </w:rPr>
        <w:t>Required reading:</w:t>
      </w:r>
    </w:p>
    <w:p w:rsidR="009A6501" w:rsidRPr="009A6501" w:rsidRDefault="003D12CC" w:rsidP="003D12CC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9A6501">
        <w:rPr>
          <w:rFonts w:ascii="Arial" w:hAnsi="Arial"/>
          <w:b/>
          <w:i/>
          <w:sz w:val="22"/>
        </w:rPr>
        <w:tab/>
      </w:r>
      <w:r w:rsidRPr="009A6501">
        <w:rPr>
          <w:rFonts w:ascii="Arial" w:hAnsi="Arial"/>
          <w:b/>
          <w:i/>
          <w:sz w:val="22"/>
        </w:rPr>
        <w:tab/>
      </w:r>
      <w:r w:rsidR="009A6501" w:rsidRPr="009A6501">
        <w:rPr>
          <w:rFonts w:ascii="Arial" w:hAnsi="Arial"/>
          <w:b/>
          <w:i/>
          <w:sz w:val="22"/>
        </w:rPr>
        <w:t xml:space="preserve">Post </w:t>
      </w:r>
      <w:r w:rsidR="009A6501">
        <w:rPr>
          <w:rFonts w:ascii="Arial" w:hAnsi="Arial"/>
          <w:b/>
          <w:i/>
          <w:sz w:val="22"/>
        </w:rPr>
        <w:t>approval</w:t>
      </w:r>
      <w:r w:rsidR="009A6501" w:rsidRPr="009A6501">
        <w:rPr>
          <w:rFonts w:ascii="Arial" w:hAnsi="Arial"/>
          <w:b/>
          <w:i/>
          <w:sz w:val="22"/>
        </w:rPr>
        <w:t xml:space="preserve"> assessment of vaccine efficacy:</w:t>
      </w:r>
    </w:p>
    <w:p w:rsidR="009A6501" w:rsidRDefault="009A6501" w:rsidP="009A6501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 xml:space="preserve">Griffin MR, Zhu Y, Moore MR, Whitney CG, </w:t>
      </w:r>
      <w:proofErr w:type="spellStart"/>
      <w:r>
        <w:rPr>
          <w:rFonts w:ascii="Arial" w:hAnsi="Arial"/>
          <w:sz w:val="22"/>
        </w:rPr>
        <w:t>Crijalva</w:t>
      </w:r>
      <w:proofErr w:type="spellEnd"/>
      <w:r>
        <w:rPr>
          <w:rFonts w:ascii="Arial" w:hAnsi="Arial"/>
          <w:sz w:val="22"/>
        </w:rPr>
        <w:t xml:space="preserve"> CG.</w:t>
      </w:r>
      <w:proofErr w:type="gram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U.S. hospitalizations for pneumonia after a decade of pneumococcal vaccination.</w:t>
      </w:r>
      <w:proofErr w:type="gramEnd"/>
      <w:r>
        <w:rPr>
          <w:rFonts w:ascii="Arial" w:hAnsi="Arial"/>
          <w:sz w:val="22"/>
        </w:rPr>
        <w:t xml:space="preserve"> N </w:t>
      </w:r>
      <w:proofErr w:type="spellStart"/>
      <w:r>
        <w:rPr>
          <w:rFonts w:ascii="Arial" w:hAnsi="Arial"/>
          <w:sz w:val="22"/>
        </w:rPr>
        <w:t>Engl</w:t>
      </w:r>
      <w:proofErr w:type="spellEnd"/>
      <w:r>
        <w:rPr>
          <w:rFonts w:ascii="Arial" w:hAnsi="Arial"/>
          <w:sz w:val="22"/>
        </w:rPr>
        <w:t xml:space="preserve"> J Med 2013; 369:155-63.</w:t>
      </w:r>
    </w:p>
    <w:p w:rsidR="009A6501" w:rsidRDefault="009A6501" w:rsidP="009A6501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9A6501" w:rsidRDefault="009A6501" w:rsidP="009A6501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King GE, Markowitz LE, </w:t>
      </w:r>
      <w:proofErr w:type="spellStart"/>
      <w:r>
        <w:rPr>
          <w:rFonts w:ascii="Arial" w:hAnsi="Arial"/>
          <w:sz w:val="22"/>
        </w:rPr>
        <w:t>Patriarca</w:t>
      </w:r>
      <w:proofErr w:type="spellEnd"/>
      <w:r>
        <w:rPr>
          <w:rFonts w:ascii="Arial" w:hAnsi="Arial"/>
          <w:sz w:val="22"/>
        </w:rPr>
        <w:t xml:space="preserve"> PA, Dales LG. Clinical efficacy of measles vaccine during the 1990 measles epidemic. </w:t>
      </w:r>
      <w:proofErr w:type="spellStart"/>
      <w:r>
        <w:rPr>
          <w:rFonts w:ascii="Arial" w:hAnsi="Arial"/>
          <w:sz w:val="22"/>
        </w:rPr>
        <w:t>Pediatr</w:t>
      </w:r>
      <w:proofErr w:type="spellEnd"/>
      <w:r>
        <w:rPr>
          <w:rFonts w:ascii="Arial" w:hAnsi="Arial"/>
          <w:sz w:val="22"/>
        </w:rPr>
        <w:t xml:space="preserve"> Infect </w:t>
      </w:r>
      <w:proofErr w:type="spellStart"/>
      <w:r>
        <w:rPr>
          <w:rFonts w:ascii="Arial" w:hAnsi="Arial"/>
          <w:sz w:val="22"/>
        </w:rPr>
        <w:t>Dis</w:t>
      </w:r>
      <w:proofErr w:type="spellEnd"/>
      <w:r>
        <w:rPr>
          <w:rFonts w:ascii="Arial" w:hAnsi="Arial"/>
          <w:sz w:val="22"/>
        </w:rPr>
        <w:t xml:space="preserve"> 1991; 10:883-88.</w:t>
      </w:r>
    </w:p>
    <w:p w:rsidR="009A6501" w:rsidRDefault="009A6501" w:rsidP="009A6501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9A6501" w:rsidRDefault="009A6501" w:rsidP="009A6501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proofErr w:type="gramStart"/>
      <w:r>
        <w:rPr>
          <w:rFonts w:ascii="Arial" w:hAnsi="Arial"/>
          <w:sz w:val="22"/>
        </w:rPr>
        <w:t>Valenciano</w:t>
      </w:r>
      <w:proofErr w:type="spellEnd"/>
      <w:r>
        <w:rPr>
          <w:rFonts w:ascii="Arial" w:hAnsi="Arial"/>
          <w:sz w:val="22"/>
        </w:rPr>
        <w:t xml:space="preserve"> M, </w:t>
      </w:r>
      <w:proofErr w:type="spellStart"/>
      <w:r>
        <w:rPr>
          <w:rFonts w:ascii="Arial" w:hAnsi="Arial"/>
          <w:sz w:val="22"/>
        </w:rPr>
        <w:t>Kissling</w:t>
      </w:r>
      <w:proofErr w:type="spellEnd"/>
      <w:r>
        <w:rPr>
          <w:rFonts w:ascii="Arial" w:hAnsi="Arial"/>
          <w:sz w:val="22"/>
        </w:rPr>
        <w:t xml:space="preserve"> E, I-MOVE Case-Control Study Team.</w:t>
      </w:r>
      <w:proofErr w:type="gramEnd"/>
      <w:r>
        <w:rPr>
          <w:rFonts w:ascii="Arial" w:hAnsi="Arial"/>
          <w:sz w:val="22"/>
        </w:rPr>
        <w:t xml:space="preserve"> Early estimates of seasonal influenza vaccine effectiveness in Europe: results from the I-MOVE multicentre case-control study, 2012/13. Euro </w:t>
      </w:r>
      <w:proofErr w:type="spellStart"/>
      <w:r>
        <w:rPr>
          <w:rFonts w:ascii="Arial" w:hAnsi="Arial"/>
          <w:sz w:val="22"/>
        </w:rPr>
        <w:t>Surveill</w:t>
      </w:r>
      <w:proofErr w:type="spellEnd"/>
      <w:r>
        <w:rPr>
          <w:rFonts w:ascii="Arial" w:hAnsi="Arial"/>
          <w:sz w:val="22"/>
        </w:rPr>
        <w:t xml:space="preserve"> 2013; 18(7)</w:t>
      </w:r>
      <w:proofErr w:type="gramStart"/>
      <w:r>
        <w:rPr>
          <w:rFonts w:ascii="Arial" w:hAnsi="Arial"/>
          <w:sz w:val="22"/>
        </w:rPr>
        <w:t>:3</w:t>
      </w:r>
      <w:proofErr w:type="gramEnd"/>
      <w:r>
        <w:rPr>
          <w:rFonts w:ascii="Arial" w:hAnsi="Arial"/>
          <w:sz w:val="22"/>
        </w:rPr>
        <w:t>.</w:t>
      </w:r>
    </w:p>
    <w:p w:rsidR="009A6501" w:rsidRPr="00210871" w:rsidRDefault="009A6501" w:rsidP="009A6501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9A6501" w:rsidRPr="009A6501" w:rsidRDefault="009A6501" w:rsidP="003D12CC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9A6501">
        <w:rPr>
          <w:rFonts w:ascii="Arial" w:hAnsi="Arial"/>
          <w:b/>
          <w:i/>
          <w:sz w:val="22"/>
        </w:rPr>
        <w:tab/>
      </w:r>
      <w:r w:rsidRPr="009A6501">
        <w:rPr>
          <w:rFonts w:ascii="Arial" w:hAnsi="Arial"/>
          <w:b/>
          <w:i/>
          <w:sz w:val="22"/>
        </w:rPr>
        <w:tab/>
        <w:t>Assessing adverse events:</w:t>
      </w:r>
    </w:p>
    <w:p w:rsidR="003D12CC" w:rsidRDefault="009A6501" w:rsidP="003D12CC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D12CC">
        <w:rPr>
          <w:rFonts w:ascii="Arial" w:hAnsi="Arial"/>
          <w:sz w:val="22"/>
        </w:rPr>
        <w:t>Greene SK, Rett M, Weintraub ES, et al. Risk of confirmed Guillain-Barré syndrome following receipt of monovalent inactivated influenza A (H1N1) and seasonal influenza vaccines in the Vaccine Safety Datalink Proje</w:t>
      </w:r>
      <w:r w:rsidR="0047430E">
        <w:rPr>
          <w:rFonts w:ascii="Arial" w:hAnsi="Arial"/>
          <w:sz w:val="22"/>
        </w:rPr>
        <w:t>ct, 2009-2010. Am J Epidemiol 20</w:t>
      </w:r>
      <w:r w:rsidR="003D12CC">
        <w:rPr>
          <w:rFonts w:ascii="Arial" w:hAnsi="Arial"/>
          <w:sz w:val="22"/>
        </w:rPr>
        <w:t>12; 175:110</w:t>
      </w:r>
      <w:r w:rsidR="0047430E">
        <w:rPr>
          <w:rFonts w:ascii="Arial" w:hAnsi="Arial"/>
          <w:sz w:val="22"/>
        </w:rPr>
        <w:t>0</w:t>
      </w:r>
      <w:r w:rsidR="003D12CC">
        <w:rPr>
          <w:rFonts w:ascii="Arial" w:hAnsi="Arial"/>
          <w:sz w:val="22"/>
        </w:rPr>
        <w:t>-</w:t>
      </w:r>
      <w:proofErr w:type="gramStart"/>
      <w:r w:rsidR="003D12CC">
        <w:rPr>
          <w:rFonts w:ascii="Arial" w:hAnsi="Arial"/>
          <w:sz w:val="22"/>
        </w:rPr>
        <w:t>09.</w:t>
      </w:r>
      <w:proofErr w:type="gramEnd"/>
    </w:p>
    <w:p w:rsidR="003D12CC" w:rsidRDefault="003D12CC" w:rsidP="003D12CC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1E3C79" w:rsidRDefault="003D12CC" w:rsidP="003D12CC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 w:rsidR="001E3C79">
        <w:rPr>
          <w:rFonts w:ascii="Arial" w:hAnsi="Arial"/>
          <w:sz w:val="22"/>
        </w:rPr>
        <w:t>Schonberger</w:t>
      </w:r>
      <w:proofErr w:type="spellEnd"/>
      <w:r w:rsidR="001E3C79">
        <w:rPr>
          <w:rFonts w:ascii="Arial" w:hAnsi="Arial"/>
          <w:sz w:val="22"/>
        </w:rPr>
        <w:t xml:space="preserve"> LB, Bregman DJ, Sullivan-Bolyai JZ, et al. Guillain-Barré syndrome following vaccination in the National Influenza Immunization Program, United States, 1976-1977. Am J Epidemiol 1979; 110:105-</w:t>
      </w:r>
      <w:proofErr w:type="gramStart"/>
      <w:r w:rsidR="001E3C79">
        <w:rPr>
          <w:rFonts w:ascii="Arial" w:hAnsi="Arial"/>
          <w:sz w:val="22"/>
        </w:rPr>
        <w:t>23.</w:t>
      </w:r>
      <w:proofErr w:type="gramEnd"/>
    </w:p>
    <w:p w:rsidR="001E3C79" w:rsidRDefault="001E3C79" w:rsidP="003D12CC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3D12CC" w:rsidRDefault="003D12CC" w:rsidP="003D12CC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Yih</w:t>
      </w:r>
      <w:proofErr w:type="spellEnd"/>
      <w:r>
        <w:rPr>
          <w:rFonts w:ascii="Arial" w:hAnsi="Arial"/>
          <w:sz w:val="22"/>
        </w:rPr>
        <w:t xml:space="preserve"> WK, Lee GM, Lieu TA, et al. Surveillance for adverse events following receipt of pandemic 2009 H1N1 vaccine in the Post-Licensure Rapid Immunization Safety Monitoring (PRISM) system. Am J Epidemiol 2012; 175:1120-</w:t>
      </w:r>
      <w:proofErr w:type="gramStart"/>
      <w:r>
        <w:rPr>
          <w:rFonts w:ascii="Arial" w:hAnsi="Arial"/>
          <w:sz w:val="22"/>
        </w:rPr>
        <w:t>28.</w:t>
      </w:r>
      <w:proofErr w:type="gramEnd"/>
    </w:p>
    <w:p w:rsidR="003D12CC" w:rsidRDefault="003D12CC" w:rsidP="003D12CC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3D12CC" w:rsidRDefault="003D12CC" w:rsidP="003D12CC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i/>
          <w:sz w:val="22"/>
        </w:rPr>
        <w:t>Optional reading:</w:t>
      </w:r>
    </w:p>
    <w:p w:rsidR="009A6501" w:rsidRDefault="009A6501" w:rsidP="009A6501">
      <w:pPr>
        <w:tabs>
          <w:tab w:val="left" w:pos="1800"/>
        </w:tabs>
        <w:ind w:left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Desai R, </w:t>
      </w:r>
      <w:proofErr w:type="spellStart"/>
      <w:r>
        <w:rPr>
          <w:rFonts w:ascii="Arial" w:hAnsi="Arial"/>
          <w:sz w:val="22"/>
        </w:rPr>
        <w:t>Lopman</w:t>
      </w:r>
      <w:proofErr w:type="spellEnd"/>
      <w:r>
        <w:rPr>
          <w:rFonts w:ascii="Arial" w:hAnsi="Arial"/>
          <w:sz w:val="22"/>
        </w:rPr>
        <w:t xml:space="preserve"> BA, </w:t>
      </w:r>
      <w:proofErr w:type="spellStart"/>
      <w:r>
        <w:rPr>
          <w:rFonts w:ascii="Arial" w:hAnsi="Arial"/>
          <w:sz w:val="22"/>
        </w:rPr>
        <w:t>Shimsoni</w:t>
      </w:r>
      <w:proofErr w:type="spellEnd"/>
      <w:r>
        <w:rPr>
          <w:rFonts w:ascii="Arial" w:hAnsi="Arial"/>
          <w:sz w:val="22"/>
        </w:rPr>
        <w:t xml:space="preserve"> Y, Harris JP, Patel MM, </w:t>
      </w:r>
      <w:proofErr w:type="spellStart"/>
      <w:r>
        <w:rPr>
          <w:rFonts w:ascii="Arial" w:hAnsi="Arial"/>
          <w:sz w:val="22"/>
        </w:rPr>
        <w:t>Parashar</w:t>
      </w:r>
      <w:proofErr w:type="spellEnd"/>
      <w:r>
        <w:rPr>
          <w:rFonts w:ascii="Arial" w:hAnsi="Arial"/>
          <w:sz w:val="22"/>
        </w:rPr>
        <w:t xml:space="preserve"> UD. Use of Internet search data to monitor impact of rotavirus vaccination in the U</w:t>
      </w:r>
      <w:r w:rsidR="00A9533C">
        <w:rPr>
          <w:rFonts w:ascii="Arial" w:hAnsi="Arial"/>
          <w:sz w:val="22"/>
        </w:rPr>
        <w:t xml:space="preserve">nited States. </w:t>
      </w:r>
      <w:proofErr w:type="spellStart"/>
      <w:proofErr w:type="gramStart"/>
      <w:r w:rsidR="00A9533C">
        <w:rPr>
          <w:rFonts w:ascii="Arial" w:hAnsi="Arial"/>
          <w:sz w:val="22"/>
        </w:rPr>
        <w:t>Clin</w:t>
      </w:r>
      <w:proofErr w:type="spellEnd"/>
      <w:r w:rsidR="00A9533C">
        <w:rPr>
          <w:rFonts w:ascii="Arial" w:hAnsi="Arial"/>
          <w:sz w:val="22"/>
        </w:rPr>
        <w:t xml:space="preserve"> Infect </w:t>
      </w:r>
      <w:proofErr w:type="spellStart"/>
      <w:r w:rsidR="00A9533C">
        <w:rPr>
          <w:rFonts w:ascii="Arial" w:hAnsi="Arial"/>
          <w:sz w:val="22"/>
        </w:rPr>
        <w:t>Dis</w:t>
      </w:r>
      <w:proofErr w:type="spellEnd"/>
      <w:r w:rsidR="00A9533C">
        <w:rPr>
          <w:rFonts w:ascii="Arial" w:hAnsi="Arial"/>
          <w:sz w:val="22"/>
        </w:rPr>
        <w:t xml:space="preserve"> 20</w:t>
      </w:r>
      <w:r>
        <w:rPr>
          <w:rFonts w:ascii="Arial" w:hAnsi="Arial"/>
          <w:sz w:val="22"/>
        </w:rPr>
        <w:t>12; 54:e115-18.</w:t>
      </w:r>
      <w:proofErr w:type="gramEnd"/>
    </w:p>
    <w:p w:rsidR="009A6501" w:rsidRDefault="009A6501" w:rsidP="009A6501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9A6501" w:rsidRDefault="009A6501" w:rsidP="009A6501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Tate JE, </w:t>
      </w:r>
      <w:proofErr w:type="spellStart"/>
      <w:r>
        <w:rPr>
          <w:rFonts w:ascii="Arial" w:hAnsi="Arial"/>
          <w:sz w:val="22"/>
        </w:rPr>
        <w:t>Panozzo</w:t>
      </w:r>
      <w:proofErr w:type="spellEnd"/>
      <w:r>
        <w:rPr>
          <w:rFonts w:ascii="Arial" w:hAnsi="Arial"/>
          <w:sz w:val="22"/>
        </w:rPr>
        <w:t xml:space="preserve"> CA, Payne DC, et al. Decline and change in seasonality of US rotavirus activity after the introduction of rotavirus vaccine. Pediatrics 2009; 124:465-71.</w:t>
      </w:r>
    </w:p>
    <w:p w:rsidR="009A6501" w:rsidRDefault="009A6501" w:rsidP="003D12CC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1E3C79" w:rsidRDefault="009A6501" w:rsidP="003D12CC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 w:rsidR="006B4775">
        <w:rPr>
          <w:rFonts w:ascii="Arial" w:hAnsi="Arial"/>
          <w:sz w:val="22"/>
        </w:rPr>
        <w:t>Langmuir AD, Bregman DJ, Kurland LT, Nathanson N, Victor M.</w:t>
      </w:r>
      <w:proofErr w:type="gramEnd"/>
      <w:r w:rsidR="006B4775">
        <w:rPr>
          <w:rFonts w:ascii="Arial" w:hAnsi="Arial"/>
          <w:sz w:val="22"/>
        </w:rPr>
        <w:t xml:space="preserve"> </w:t>
      </w:r>
      <w:r w:rsidR="001E3C79">
        <w:rPr>
          <w:rFonts w:ascii="Arial" w:hAnsi="Arial"/>
          <w:sz w:val="22"/>
        </w:rPr>
        <w:t>An epidemiologic and clinical evaluation of Guillain-Barré syndrome reported in association with the administration of swine influenza vaccines. Am J Epidemiol 1984; 119:841-</w:t>
      </w:r>
      <w:proofErr w:type="gramStart"/>
      <w:r w:rsidR="001E3C79">
        <w:rPr>
          <w:rFonts w:ascii="Arial" w:hAnsi="Arial"/>
          <w:sz w:val="22"/>
        </w:rPr>
        <w:t>79.</w:t>
      </w:r>
      <w:proofErr w:type="gramEnd"/>
    </w:p>
    <w:p w:rsidR="001E3C79" w:rsidRDefault="001E3C79" w:rsidP="003D12CC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A448D0" w:rsidRPr="003D12CC" w:rsidRDefault="001E3C79" w:rsidP="003D12CC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D12CC">
        <w:rPr>
          <w:rFonts w:ascii="Arial" w:hAnsi="Arial"/>
          <w:sz w:val="22"/>
        </w:rPr>
        <w:t>Nelson KE. Invited commentary: influenza vaccine and Guillain-Barré syndrome – is there a risk? Am J Epidmiol 2012; 175:1129-</w:t>
      </w:r>
      <w:proofErr w:type="gramStart"/>
      <w:r w:rsidR="003D12CC">
        <w:rPr>
          <w:rFonts w:ascii="Arial" w:hAnsi="Arial"/>
          <w:sz w:val="22"/>
        </w:rPr>
        <w:t>32.</w:t>
      </w:r>
      <w:proofErr w:type="gramEnd"/>
    </w:p>
    <w:p w:rsidR="009A6501" w:rsidRDefault="009A6501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:rsidR="009A6501" w:rsidRDefault="009A6501" w:rsidP="009A6501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Wise ME, </w:t>
      </w:r>
      <w:proofErr w:type="spellStart"/>
      <w:r>
        <w:rPr>
          <w:rFonts w:ascii="Arial" w:hAnsi="Arial"/>
          <w:sz w:val="22"/>
        </w:rPr>
        <w:t>Viray</w:t>
      </w:r>
      <w:proofErr w:type="spellEnd"/>
      <w:r>
        <w:rPr>
          <w:rFonts w:ascii="Arial" w:hAnsi="Arial"/>
          <w:sz w:val="22"/>
        </w:rPr>
        <w:t xml:space="preserve"> M, </w:t>
      </w:r>
      <w:proofErr w:type="spellStart"/>
      <w:r>
        <w:rPr>
          <w:rFonts w:ascii="Arial" w:hAnsi="Arial"/>
          <w:sz w:val="22"/>
        </w:rPr>
        <w:t>Sejvar</w:t>
      </w:r>
      <w:proofErr w:type="spellEnd"/>
      <w:r>
        <w:rPr>
          <w:rFonts w:ascii="Arial" w:hAnsi="Arial"/>
          <w:sz w:val="22"/>
        </w:rPr>
        <w:t xml:space="preserve"> JJ, et al. </w:t>
      </w:r>
      <w:proofErr w:type="spellStart"/>
      <w:r>
        <w:rPr>
          <w:rFonts w:ascii="Arial" w:hAnsi="Arial"/>
          <w:sz w:val="22"/>
        </w:rPr>
        <w:t>Guillain-Barré</w:t>
      </w:r>
      <w:proofErr w:type="spellEnd"/>
      <w:r>
        <w:rPr>
          <w:rFonts w:ascii="Arial" w:hAnsi="Arial"/>
          <w:sz w:val="22"/>
        </w:rPr>
        <w:t xml:space="preserve"> syndrome during the 2009-2010 H1N1 influenza vaccination campaign: population-based surveillance among 45 million Americans. Am J </w:t>
      </w:r>
      <w:proofErr w:type="spellStart"/>
      <w:r>
        <w:rPr>
          <w:rFonts w:ascii="Arial" w:hAnsi="Arial"/>
          <w:sz w:val="22"/>
        </w:rPr>
        <w:t>Epidemiol</w:t>
      </w:r>
      <w:proofErr w:type="spellEnd"/>
      <w:r>
        <w:rPr>
          <w:rFonts w:ascii="Arial" w:hAnsi="Arial"/>
          <w:sz w:val="22"/>
        </w:rPr>
        <w:t xml:space="preserve"> 2012; 15:1110-</w:t>
      </w:r>
      <w:proofErr w:type="gramStart"/>
      <w:r>
        <w:rPr>
          <w:rFonts w:ascii="Arial" w:hAnsi="Arial"/>
          <w:sz w:val="22"/>
        </w:rPr>
        <w:t>19.</w:t>
      </w:r>
      <w:proofErr w:type="gramEnd"/>
    </w:p>
    <w:p w:rsidR="00A448D0" w:rsidRDefault="00A448D0" w:rsidP="009A6501">
      <w:pPr>
        <w:tabs>
          <w:tab w:val="left" w:pos="720"/>
          <w:tab w:val="left" w:pos="1800"/>
        </w:tabs>
        <w:rPr>
          <w:rFonts w:ascii="Arial" w:hAnsi="Arial"/>
          <w:b/>
          <w:sz w:val="22"/>
        </w:rPr>
      </w:pPr>
    </w:p>
    <w:p w:rsidR="00A448D0" w:rsidRDefault="00A448D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:rsidR="00B32409" w:rsidRDefault="00025EF0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  <w:r w:rsidRPr="00B32409">
        <w:rPr>
          <w:rFonts w:ascii="Arial" w:hAnsi="Arial"/>
          <w:b/>
          <w:sz w:val="22"/>
          <w:u w:val="single"/>
        </w:rPr>
        <w:t>October 14</w:t>
      </w:r>
      <w:r w:rsidRPr="00B32409">
        <w:rPr>
          <w:rFonts w:ascii="Arial" w:hAnsi="Arial"/>
          <w:b/>
          <w:sz w:val="22"/>
          <w:u w:val="single"/>
        </w:rPr>
        <w:tab/>
      </w:r>
      <w:r w:rsidR="009A6501">
        <w:rPr>
          <w:rFonts w:ascii="Arial" w:hAnsi="Arial"/>
          <w:b/>
          <w:sz w:val="22"/>
          <w:u w:val="single"/>
        </w:rPr>
        <w:t>Molecular epidemiology</w:t>
      </w:r>
    </w:p>
    <w:p w:rsidR="00B32409" w:rsidRDefault="00B32409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</w:p>
    <w:p w:rsidR="00B32409" w:rsidRDefault="00B32409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Instructor:</w:t>
      </w:r>
      <w:r>
        <w:rPr>
          <w:rFonts w:ascii="Arial" w:hAnsi="Arial"/>
          <w:b/>
          <w:sz w:val="22"/>
        </w:rPr>
        <w:tab/>
      </w:r>
      <w:r w:rsidRPr="00BA5AE0">
        <w:rPr>
          <w:rFonts w:ascii="Arial" w:hAnsi="Arial"/>
          <w:b/>
          <w:sz w:val="22"/>
        </w:rPr>
        <w:t>Dr. Page</w:t>
      </w:r>
    </w:p>
    <w:p w:rsidR="00B32409" w:rsidRDefault="00B32409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CC758F" w:rsidRDefault="00B32409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  <w:r w:rsidRPr="00B32409">
        <w:rPr>
          <w:rFonts w:ascii="Arial" w:hAnsi="Arial"/>
          <w:b/>
          <w:sz w:val="22"/>
        </w:rPr>
        <w:t>Readings:</w:t>
      </w:r>
      <w:r w:rsidRPr="00B32409">
        <w:rPr>
          <w:rFonts w:ascii="Arial" w:hAnsi="Arial"/>
          <w:b/>
          <w:sz w:val="22"/>
        </w:rPr>
        <w:tab/>
      </w:r>
      <w:r w:rsidR="00CC758F" w:rsidRPr="00CC758F">
        <w:rPr>
          <w:rFonts w:ascii="Arial" w:hAnsi="Arial"/>
          <w:b/>
          <w:i/>
          <w:sz w:val="22"/>
        </w:rPr>
        <w:t>Required reading:</w:t>
      </w:r>
    </w:p>
    <w:p w:rsidR="00203019" w:rsidRPr="00203019" w:rsidRDefault="00203019" w:rsidP="0020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  <w:proofErr w:type="gramStart"/>
      <w:r w:rsidRPr="00203019">
        <w:rPr>
          <w:rFonts w:ascii="Arial" w:hAnsi="Arial" w:cs="Courier"/>
          <w:sz w:val="22"/>
          <w:szCs w:val="20"/>
        </w:rPr>
        <w:t>de</w:t>
      </w:r>
      <w:proofErr w:type="gramEnd"/>
      <w:r w:rsidRPr="00203019">
        <w:rPr>
          <w:rFonts w:ascii="Arial" w:hAnsi="Arial" w:cs="Courier"/>
          <w:sz w:val="22"/>
          <w:szCs w:val="20"/>
        </w:rPr>
        <w:t xml:space="preserve"> </w:t>
      </w:r>
      <w:proofErr w:type="spellStart"/>
      <w:r w:rsidRPr="00203019">
        <w:rPr>
          <w:rFonts w:ascii="Arial" w:hAnsi="Arial" w:cs="Courier"/>
          <w:sz w:val="22"/>
          <w:szCs w:val="20"/>
        </w:rPr>
        <w:t>Araújo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JM, Bello G, Romero H, </w:t>
      </w:r>
      <w:proofErr w:type="spellStart"/>
      <w:r w:rsidRPr="00203019">
        <w:rPr>
          <w:rFonts w:ascii="Arial" w:hAnsi="Arial" w:cs="Courier"/>
          <w:sz w:val="22"/>
          <w:szCs w:val="20"/>
        </w:rPr>
        <w:t>Nogueira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RM. Origin and evolution of dengue virus type 3 in Brazil. </w:t>
      </w:r>
      <w:proofErr w:type="spellStart"/>
      <w:proofErr w:type="gramStart"/>
      <w:r w:rsidRPr="00203019">
        <w:rPr>
          <w:rFonts w:ascii="Arial" w:hAnsi="Arial" w:cs="Courier"/>
          <w:sz w:val="22"/>
          <w:szCs w:val="20"/>
        </w:rPr>
        <w:t>PLoS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</w:t>
      </w:r>
      <w:proofErr w:type="spellStart"/>
      <w:r w:rsidRPr="00203019">
        <w:rPr>
          <w:rFonts w:ascii="Arial" w:hAnsi="Arial" w:cs="Courier"/>
          <w:sz w:val="22"/>
          <w:szCs w:val="20"/>
        </w:rPr>
        <w:t>Negl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</w:t>
      </w:r>
      <w:proofErr w:type="spellStart"/>
      <w:r w:rsidRPr="00203019">
        <w:rPr>
          <w:rFonts w:ascii="Arial" w:hAnsi="Arial" w:cs="Courier"/>
          <w:sz w:val="22"/>
          <w:szCs w:val="20"/>
        </w:rPr>
        <w:t>Trop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</w:t>
      </w:r>
      <w:proofErr w:type="spellStart"/>
      <w:r w:rsidRPr="00203019">
        <w:rPr>
          <w:rFonts w:ascii="Arial" w:hAnsi="Arial" w:cs="Courier"/>
          <w:sz w:val="22"/>
          <w:szCs w:val="20"/>
        </w:rPr>
        <w:t>Dis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2012; 6:e1784.</w:t>
      </w:r>
      <w:proofErr w:type="gramEnd"/>
      <w:r w:rsidRPr="00203019">
        <w:rPr>
          <w:rFonts w:ascii="Arial" w:hAnsi="Arial" w:cs="Courier"/>
          <w:sz w:val="22"/>
          <w:szCs w:val="20"/>
        </w:rPr>
        <w:t xml:space="preserve"> </w:t>
      </w:r>
    </w:p>
    <w:p w:rsidR="00203019" w:rsidRPr="00203019" w:rsidRDefault="00203019" w:rsidP="0020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</w:p>
    <w:p w:rsidR="00203019" w:rsidRPr="00203019" w:rsidRDefault="00203019" w:rsidP="0020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  <w:proofErr w:type="spellStart"/>
      <w:r w:rsidRPr="00203019">
        <w:rPr>
          <w:rFonts w:ascii="Arial" w:hAnsi="Arial" w:cs="Courier"/>
          <w:sz w:val="22"/>
          <w:szCs w:val="20"/>
        </w:rPr>
        <w:t>Faria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NR, </w:t>
      </w:r>
      <w:proofErr w:type="spellStart"/>
      <w:r w:rsidRPr="00203019">
        <w:rPr>
          <w:rFonts w:ascii="Arial" w:hAnsi="Arial" w:cs="Courier"/>
          <w:sz w:val="22"/>
          <w:szCs w:val="20"/>
        </w:rPr>
        <w:t>Nogueira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RM, de </w:t>
      </w:r>
      <w:proofErr w:type="spellStart"/>
      <w:r w:rsidRPr="00203019">
        <w:rPr>
          <w:rFonts w:ascii="Arial" w:hAnsi="Arial" w:cs="Courier"/>
          <w:sz w:val="22"/>
          <w:szCs w:val="20"/>
        </w:rPr>
        <w:t>Filippis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AM, et al. Twenty years of DENV-2 activity in Brazil: molecular characterization and phylogeny of strains isolated from 1990 to 2010. </w:t>
      </w:r>
      <w:proofErr w:type="spellStart"/>
      <w:proofErr w:type="gramStart"/>
      <w:r w:rsidRPr="00203019">
        <w:rPr>
          <w:rFonts w:ascii="Arial" w:hAnsi="Arial" w:cs="Courier"/>
          <w:sz w:val="22"/>
          <w:szCs w:val="20"/>
        </w:rPr>
        <w:t>PLoS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</w:t>
      </w:r>
      <w:proofErr w:type="spellStart"/>
      <w:r w:rsidRPr="00203019">
        <w:rPr>
          <w:rFonts w:ascii="Arial" w:hAnsi="Arial" w:cs="Courier"/>
          <w:sz w:val="22"/>
          <w:szCs w:val="20"/>
        </w:rPr>
        <w:t>Negl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</w:t>
      </w:r>
      <w:proofErr w:type="spellStart"/>
      <w:r w:rsidRPr="00203019">
        <w:rPr>
          <w:rFonts w:ascii="Arial" w:hAnsi="Arial" w:cs="Courier"/>
          <w:sz w:val="22"/>
          <w:szCs w:val="20"/>
        </w:rPr>
        <w:t>Trop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</w:t>
      </w:r>
      <w:proofErr w:type="spellStart"/>
      <w:r w:rsidRPr="00203019">
        <w:rPr>
          <w:rFonts w:ascii="Arial" w:hAnsi="Arial" w:cs="Courier"/>
          <w:sz w:val="22"/>
          <w:szCs w:val="20"/>
        </w:rPr>
        <w:t>Dis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2013; 7:e2095.</w:t>
      </w:r>
      <w:proofErr w:type="gramEnd"/>
      <w:r w:rsidRPr="00203019">
        <w:rPr>
          <w:rFonts w:ascii="Arial" w:hAnsi="Arial" w:cs="Courier"/>
          <w:sz w:val="22"/>
          <w:szCs w:val="20"/>
        </w:rPr>
        <w:t xml:space="preserve"> </w:t>
      </w:r>
    </w:p>
    <w:p w:rsidR="00203019" w:rsidRPr="00203019" w:rsidRDefault="00203019" w:rsidP="0020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</w:p>
    <w:p w:rsidR="00203019" w:rsidRPr="00203019" w:rsidRDefault="00203019" w:rsidP="0020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  <w:proofErr w:type="spellStart"/>
      <w:r w:rsidRPr="00203019">
        <w:rPr>
          <w:rFonts w:ascii="Arial" w:hAnsi="Arial" w:cs="Courier"/>
          <w:sz w:val="22"/>
          <w:szCs w:val="20"/>
        </w:rPr>
        <w:t>Muñoz-Jordán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JL, Santiago GA, Margolis H, Stark L. Genetic relatedness of dengue viruses in Key West, Florida, USA, 2009-2010. </w:t>
      </w:r>
      <w:proofErr w:type="spellStart"/>
      <w:r w:rsidRPr="00203019">
        <w:rPr>
          <w:rFonts w:ascii="Arial" w:hAnsi="Arial" w:cs="Courier"/>
          <w:sz w:val="22"/>
          <w:szCs w:val="20"/>
        </w:rPr>
        <w:t>Emerg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Infect </w:t>
      </w:r>
      <w:proofErr w:type="spellStart"/>
      <w:r w:rsidRPr="00203019">
        <w:rPr>
          <w:rFonts w:ascii="Arial" w:hAnsi="Arial" w:cs="Courier"/>
          <w:sz w:val="22"/>
          <w:szCs w:val="20"/>
        </w:rPr>
        <w:t>Dis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2013; 19:652-4. </w:t>
      </w:r>
    </w:p>
    <w:p w:rsidR="00203019" w:rsidRPr="00203019" w:rsidRDefault="00203019" w:rsidP="0020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</w:p>
    <w:p w:rsidR="00203019" w:rsidRDefault="00203019" w:rsidP="00203019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proofErr w:type="spellStart"/>
      <w:r w:rsidRPr="00203019">
        <w:rPr>
          <w:rFonts w:ascii="Arial" w:hAnsi="Arial"/>
          <w:sz w:val="22"/>
        </w:rPr>
        <w:t>Villalba</w:t>
      </w:r>
      <w:proofErr w:type="spellEnd"/>
      <w:r w:rsidRPr="00203019">
        <w:rPr>
          <w:rFonts w:ascii="Arial" w:hAnsi="Arial"/>
          <w:sz w:val="22"/>
        </w:rPr>
        <w:t xml:space="preserve"> JA, Bello G, </w:t>
      </w:r>
      <w:proofErr w:type="spellStart"/>
      <w:proofErr w:type="gramStart"/>
      <w:r w:rsidRPr="00203019">
        <w:rPr>
          <w:rFonts w:ascii="Arial" w:hAnsi="Arial"/>
          <w:sz w:val="22"/>
        </w:rPr>
        <w:t>Maes</w:t>
      </w:r>
      <w:proofErr w:type="spellEnd"/>
      <w:proofErr w:type="gramEnd"/>
      <w:r w:rsidRPr="00203019">
        <w:rPr>
          <w:rFonts w:ascii="Arial" w:hAnsi="Arial"/>
          <w:sz w:val="22"/>
        </w:rPr>
        <w:t xml:space="preserve"> M, et al. HIV-epidemic in </w:t>
      </w:r>
      <w:proofErr w:type="spellStart"/>
      <w:r w:rsidRPr="00203019">
        <w:rPr>
          <w:rFonts w:ascii="Arial" w:hAnsi="Arial"/>
          <w:sz w:val="22"/>
        </w:rPr>
        <w:t>Warao</w:t>
      </w:r>
      <w:proofErr w:type="spellEnd"/>
      <w:r w:rsidRPr="00203019">
        <w:rPr>
          <w:rFonts w:ascii="Arial" w:hAnsi="Arial"/>
          <w:sz w:val="22"/>
        </w:rPr>
        <w:t xml:space="preserve"> Amerindians from</w:t>
      </w:r>
      <w:r>
        <w:rPr>
          <w:rFonts w:ascii="Arial" w:hAnsi="Arial"/>
          <w:sz w:val="22"/>
        </w:rPr>
        <w:t xml:space="preserve"> Venezuela: spatial </w:t>
      </w:r>
      <w:proofErr w:type="spellStart"/>
      <w:r>
        <w:rPr>
          <w:rFonts w:ascii="Arial" w:hAnsi="Arial"/>
          <w:sz w:val="22"/>
        </w:rPr>
        <w:t>phylodynamics</w:t>
      </w:r>
      <w:proofErr w:type="spellEnd"/>
      <w:r>
        <w:rPr>
          <w:rFonts w:ascii="Arial" w:hAnsi="Arial"/>
          <w:sz w:val="22"/>
        </w:rPr>
        <w:t xml:space="preserve"> and epidemiological patterns. AIDS 2013; 27:1783-91.</w:t>
      </w:r>
    </w:p>
    <w:p w:rsidR="00203019" w:rsidRPr="00203019" w:rsidRDefault="00203019" w:rsidP="00203019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:rsidR="00203019" w:rsidRPr="00203019" w:rsidRDefault="00203019" w:rsidP="0020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b/>
          <w:i/>
          <w:sz w:val="22"/>
          <w:szCs w:val="20"/>
        </w:rPr>
      </w:pPr>
      <w:r w:rsidRPr="00203019">
        <w:rPr>
          <w:rFonts w:ascii="Arial" w:hAnsi="Arial" w:cs="Courier"/>
          <w:b/>
          <w:i/>
          <w:sz w:val="22"/>
          <w:szCs w:val="20"/>
        </w:rPr>
        <w:t>Optional reading:</w:t>
      </w:r>
    </w:p>
    <w:p w:rsidR="00203019" w:rsidRPr="00203019" w:rsidRDefault="00203019" w:rsidP="0020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  <w:proofErr w:type="spellStart"/>
      <w:r w:rsidRPr="00203019">
        <w:rPr>
          <w:rFonts w:ascii="Arial" w:hAnsi="Arial" w:cs="Courier"/>
          <w:sz w:val="22"/>
          <w:szCs w:val="20"/>
        </w:rPr>
        <w:t>Añez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G, Rios M. Dengue in the United States of America: a worsening scenario?  Biomed Res </w:t>
      </w:r>
      <w:proofErr w:type="spellStart"/>
      <w:r w:rsidRPr="00203019">
        <w:rPr>
          <w:rFonts w:ascii="Arial" w:hAnsi="Arial" w:cs="Courier"/>
          <w:sz w:val="22"/>
          <w:szCs w:val="20"/>
        </w:rPr>
        <w:t>Int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2013; 2013:678645.</w:t>
      </w:r>
    </w:p>
    <w:p w:rsidR="00203019" w:rsidRPr="00203019" w:rsidRDefault="00203019" w:rsidP="00203019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203019" w:rsidRPr="00203019" w:rsidRDefault="00203019" w:rsidP="0020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  <w:proofErr w:type="spellStart"/>
      <w:r w:rsidRPr="00203019">
        <w:rPr>
          <w:rFonts w:ascii="Arial" w:hAnsi="Arial" w:cs="Courier"/>
          <w:sz w:val="22"/>
          <w:szCs w:val="20"/>
        </w:rPr>
        <w:t>Sabat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AJ, </w:t>
      </w:r>
      <w:proofErr w:type="spellStart"/>
      <w:r w:rsidRPr="00203019">
        <w:rPr>
          <w:rFonts w:ascii="Arial" w:hAnsi="Arial" w:cs="Courier"/>
          <w:sz w:val="22"/>
          <w:szCs w:val="20"/>
        </w:rPr>
        <w:t>Budimir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A, </w:t>
      </w:r>
      <w:proofErr w:type="spellStart"/>
      <w:r w:rsidRPr="00203019">
        <w:rPr>
          <w:rFonts w:ascii="Arial" w:hAnsi="Arial" w:cs="Courier"/>
          <w:sz w:val="22"/>
          <w:szCs w:val="20"/>
        </w:rPr>
        <w:t>Nashev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D, et al. Overview of molecular typing methods for outbreak detection and epidemiological surveillance. Euro </w:t>
      </w:r>
      <w:proofErr w:type="spellStart"/>
      <w:r w:rsidRPr="00203019">
        <w:rPr>
          <w:rFonts w:ascii="Arial" w:hAnsi="Arial" w:cs="Courier"/>
          <w:sz w:val="22"/>
          <w:szCs w:val="20"/>
        </w:rPr>
        <w:t>Surveill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2013; 18:20380. </w:t>
      </w:r>
    </w:p>
    <w:p w:rsidR="00203019" w:rsidRPr="00203019" w:rsidRDefault="00203019" w:rsidP="0020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</w:p>
    <w:p w:rsidR="00203019" w:rsidRPr="00203019" w:rsidRDefault="00203019" w:rsidP="0020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  <w:proofErr w:type="spellStart"/>
      <w:r w:rsidRPr="00203019">
        <w:rPr>
          <w:rFonts w:ascii="Arial" w:hAnsi="Arial" w:cs="Courier"/>
          <w:sz w:val="22"/>
          <w:szCs w:val="20"/>
        </w:rPr>
        <w:t>Schirmer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PL, Lucero-</w:t>
      </w:r>
      <w:proofErr w:type="spellStart"/>
      <w:r w:rsidRPr="00203019">
        <w:rPr>
          <w:rFonts w:ascii="Arial" w:hAnsi="Arial" w:cs="Courier"/>
          <w:sz w:val="22"/>
          <w:szCs w:val="20"/>
        </w:rPr>
        <w:t>Obusan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CA, et al. Dengue surveillance in Veterans Affairs healthcare facilities, 2007-2010. </w:t>
      </w:r>
      <w:proofErr w:type="spellStart"/>
      <w:proofErr w:type="gramStart"/>
      <w:r w:rsidRPr="00203019">
        <w:rPr>
          <w:rFonts w:ascii="Arial" w:hAnsi="Arial" w:cs="Courier"/>
          <w:sz w:val="22"/>
          <w:szCs w:val="20"/>
        </w:rPr>
        <w:t>PLoS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</w:t>
      </w:r>
      <w:proofErr w:type="spellStart"/>
      <w:r w:rsidRPr="00203019">
        <w:rPr>
          <w:rFonts w:ascii="Arial" w:hAnsi="Arial" w:cs="Courier"/>
          <w:sz w:val="22"/>
          <w:szCs w:val="20"/>
        </w:rPr>
        <w:t>Negl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</w:t>
      </w:r>
      <w:proofErr w:type="spellStart"/>
      <w:r w:rsidRPr="00203019">
        <w:rPr>
          <w:rFonts w:ascii="Arial" w:hAnsi="Arial" w:cs="Courier"/>
          <w:sz w:val="22"/>
          <w:szCs w:val="20"/>
        </w:rPr>
        <w:t>Trop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</w:t>
      </w:r>
      <w:proofErr w:type="spellStart"/>
      <w:r w:rsidRPr="00203019">
        <w:rPr>
          <w:rFonts w:ascii="Arial" w:hAnsi="Arial" w:cs="Courier"/>
          <w:sz w:val="22"/>
          <w:szCs w:val="20"/>
        </w:rPr>
        <w:t>Dis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2013; 7:e2040.</w:t>
      </w:r>
      <w:proofErr w:type="gramEnd"/>
      <w:r w:rsidRPr="00203019">
        <w:rPr>
          <w:rFonts w:ascii="Arial" w:hAnsi="Arial" w:cs="Courier"/>
          <w:sz w:val="22"/>
          <w:szCs w:val="20"/>
        </w:rPr>
        <w:t xml:space="preserve"> </w:t>
      </w:r>
    </w:p>
    <w:p w:rsidR="00203019" w:rsidRPr="00203019" w:rsidRDefault="00203019" w:rsidP="0020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</w:p>
    <w:p w:rsidR="00025EF0" w:rsidRDefault="00025EF0" w:rsidP="00451522">
      <w:pPr>
        <w:tabs>
          <w:tab w:val="left" w:pos="720"/>
          <w:tab w:val="left" w:pos="1800"/>
        </w:tabs>
        <w:rPr>
          <w:rFonts w:ascii="Arial" w:hAnsi="Arial"/>
          <w:sz w:val="22"/>
        </w:rPr>
      </w:pPr>
    </w:p>
    <w:p w:rsidR="00451522" w:rsidRDefault="00025EF0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  <w:r w:rsidRPr="00B32409">
        <w:rPr>
          <w:rFonts w:ascii="Arial" w:hAnsi="Arial"/>
          <w:b/>
          <w:sz w:val="22"/>
          <w:u w:val="single"/>
        </w:rPr>
        <w:t>October 21</w:t>
      </w:r>
      <w:r w:rsidRPr="00B32409">
        <w:rPr>
          <w:rFonts w:ascii="Arial" w:hAnsi="Arial"/>
          <w:b/>
          <w:sz w:val="22"/>
          <w:u w:val="single"/>
        </w:rPr>
        <w:tab/>
        <w:t>Registry-based studies</w:t>
      </w:r>
    </w:p>
    <w:p w:rsidR="00451522" w:rsidRDefault="00451522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</w:p>
    <w:p w:rsidR="00451522" w:rsidRPr="00BA5AE0" w:rsidRDefault="00451522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Instructor:</w:t>
      </w:r>
      <w:r>
        <w:rPr>
          <w:rFonts w:ascii="Arial" w:hAnsi="Arial"/>
          <w:b/>
          <w:sz w:val="22"/>
        </w:rPr>
        <w:tab/>
      </w:r>
      <w:r w:rsidRPr="00BA5AE0">
        <w:rPr>
          <w:rFonts w:ascii="Arial" w:hAnsi="Arial"/>
          <w:b/>
          <w:sz w:val="22"/>
        </w:rPr>
        <w:t>Dr. Rutherford</w:t>
      </w:r>
    </w:p>
    <w:p w:rsidR="00451522" w:rsidRDefault="00451522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451522" w:rsidRDefault="00451522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451522">
        <w:rPr>
          <w:rFonts w:ascii="Arial" w:hAnsi="Arial"/>
          <w:b/>
          <w:sz w:val="22"/>
        </w:rPr>
        <w:t>Readings:</w:t>
      </w:r>
      <w:r w:rsidRPr="00451522">
        <w:rPr>
          <w:rFonts w:ascii="Arial" w:hAnsi="Arial"/>
          <w:b/>
          <w:sz w:val="22"/>
        </w:rPr>
        <w:tab/>
      </w:r>
      <w:r>
        <w:rPr>
          <w:rFonts w:ascii="Arial" w:hAnsi="Arial"/>
          <w:b/>
          <w:i/>
          <w:sz w:val="22"/>
        </w:rPr>
        <w:t>Required reading:</w:t>
      </w:r>
    </w:p>
    <w:p w:rsidR="00451522" w:rsidRPr="00451522" w:rsidRDefault="00B306F6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451522" w:rsidRPr="00451522">
        <w:rPr>
          <w:rFonts w:ascii="Arial" w:hAnsi="Arial"/>
          <w:sz w:val="22"/>
        </w:rPr>
        <w:t>Anger HA, Proops D, Harris TB, et al. Active case finding and prevention of tuberculosis among a cohort of contacts exposed to infectious tuberculosis cases in New York City. Clin Infect Dis 2012; 54:1287-95.</w:t>
      </w:r>
    </w:p>
    <w:p w:rsidR="00B306F6" w:rsidRDefault="00B306F6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B306F6" w:rsidRDefault="00B306F6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3560C1">
        <w:rPr>
          <w:rFonts w:ascii="Arial" w:hAnsi="Arial"/>
          <w:sz w:val="22"/>
        </w:rPr>
        <w:t xml:space="preserve">Cattamanchi A, Hopewell PC, Gonzalez LC, et al. </w:t>
      </w:r>
      <w:proofErr w:type="gramStart"/>
      <w:r w:rsidRPr="003560C1">
        <w:rPr>
          <w:rFonts w:ascii="Arial" w:hAnsi="Arial"/>
          <w:sz w:val="22"/>
        </w:rPr>
        <w:t>A 13-year molecular epidemiologic analysis of tuberculosis in San Francisco.</w:t>
      </w:r>
      <w:proofErr w:type="gramEnd"/>
      <w:r w:rsidRPr="003560C1">
        <w:rPr>
          <w:rFonts w:ascii="Arial" w:hAnsi="Arial"/>
          <w:sz w:val="22"/>
        </w:rPr>
        <w:t xml:space="preserve"> Int J Tuberc Lung Dis 2006; 10:297-304.</w:t>
      </w:r>
    </w:p>
    <w:p w:rsidR="00B306F6" w:rsidRDefault="00B306F6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6B4775" w:rsidRDefault="006B4775" w:rsidP="006B4775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Grebely J, Prins M, Hellard M, et al. Hepatitis C virus clearance, reinfection, and persistence, with insights from studies of injecting drug users: towards a vaccine. Lancet Infect Dis 2012; 12:408-14.</w:t>
      </w:r>
    </w:p>
    <w:p w:rsidR="006B4775" w:rsidRDefault="006B4775" w:rsidP="006B4775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6B4775" w:rsidRDefault="006B4775" w:rsidP="006B4775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Hanna DB, Buchaz K, Gebo KA, et al. Trends and disparities in antiretroviral therapy initiation and virologic suppression among newly treatment-eligible HIV-infected individuals in North American, 2001-2009.</w:t>
      </w:r>
      <w:proofErr w:type="gramEnd"/>
      <w:r>
        <w:rPr>
          <w:rFonts w:ascii="Arial" w:hAnsi="Arial"/>
          <w:sz w:val="22"/>
        </w:rPr>
        <w:t xml:space="preserve"> Clin Infect Dis 2013; 56:1174-82.</w:t>
      </w:r>
    </w:p>
    <w:p w:rsidR="006B4775" w:rsidRDefault="006B4775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B306F6" w:rsidRDefault="006B4775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 w:rsidR="00B306F6">
        <w:rPr>
          <w:rFonts w:ascii="Arial" w:hAnsi="Arial"/>
          <w:sz w:val="22"/>
        </w:rPr>
        <w:t xml:space="preserve">Kato-Maeda M, Ho C, Passarelli B, et al. Use </w:t>
      </w:r>
      <w:r>
        <w:rPr>
          <w:rFonts w:ascii="Arial" w:hAnsi="Arial"/>
          <w:sz w:val="22"/>
        </w:rPr>
        <w:t>of whole</w:t>
      </w:r>
      <w:r w:rsidR="00B306F6">
        <w:rPr>
          <w:rFonts w:ascii="Arial" w:hAnsi="Arial"/>
          <w:sz w:val="22"/>
        </w:rPr>
        <w:t xml:space="preserve"> genome sequencing to determine the microevolution of Mycobacterium tuberculosis during an outbreak.</w:t>
      </w:r>
      <w:proofErr w:type="gramEnd"/>
      <w:r w:rsidR="00B306F6">
        <w:rPr>
          <w:rFonts w:ascii="Arial" w:hAnsi="Arial"/>
          <w:sz w:val="22"/>
        </w:rPr>
        <w:t xml:space="preserve"> </w:t>
      </w:r>
      <w:proofErr w:type="gramStart"/>
      <w:r w:rsidR="00B306F6">
        <w:rPr>
          <w:rFonts w:ascii="Arial" w:hAnsi="Arial"/>
          <w:sz w:val="22"/>
        </w:rPr>
        <w:t>PLoS One 2013; 8:e58235.</w:t>
      </w:r>
      <w:proofErr w:type="gramEnd"/>
    </w:p>
    <w:p w:rsidR="00025EF0" w:rsidRPr="00451522" w:rsidRDefault="00025EF0" w:rsidP="006B4775">
      <w:pPr>
        <w:tabs>
          <w:tab w:val="left" w:pos="720"/>
          <w:tab w:val="left" w:pos="1800"/>
        </w:tabs>
        <w:rPr>
          <w:rFonts w:ascii="Arial" w:hAnsi="Arial"/>
          <w:sz w:val="22"/>
        </w:rPr>
      </w:pPr>
    </w:p>
    <w:p w:rsidR="006B4775" w:rsidRPr="006B4775" w:rsidRDefault="00B306F6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6B4775">
        <w:rPr>
          <w:rFonts w:ascii="Arial" w:hAnsi="Arial"/>
          <w:b/>
          <w:i/>
          <w:sz w:val="22"/>
        </w:rPr>
        <w:tab/>
      </w:r>
      <w:r w:rsidRPr="006B4775">
        <w:rPr>
          <w:rFonts w:ascii="Arial" w:hAnsi="Arial"/>
          <w:b/>
          <w:i/>
          <w:sz w:val="22"/>
        </w:rPr>
        <w:tab/>
      </w:r>
      <w:r w:rsidR="006B4775" w:rsidRPr="006B4775">
        <w:rPr>
          <w:rFonts w:ascii="Arial" w:hAnsi="Arial"/>
          <w:b/>
          <w:i/>
          <w:sz w:val="22"/>
        </w:rPr>
        <w:t>Please review on-line prior to class:</w:t>
      </w:r>
    </w:p>
    <w:p w:rsidR="006B4775" w:rsidRDefault="006B4775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International Epidemiologic Databases to Evaluate AIDS (IeDEA). Available at: </w:t>
      </w:r>
      <w:hyperlink r:id="rId13" w:history="1">
        <w:r w:rsidRPr="00501404">
          <w:rPr>
            <w:rStyle w:val="Hyperlink"/>
          </w:rPr>
          <w:t>www.iedea.org</w:t>
        </w:r>
      </w:hyperlink>
      <w:r>
        <w:rPr>
          <w:rFonts w:ascii="Arial" w:hAnsi="Arial"/>
          <w:sz w:val="22"/>
        </w:rPr>
        <w:t>.</w:t>
      </w:r>
    </w:p>
    <w:p w:rsidR="006B4775" w:rsidRDefault="006B4775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B306F6" w:rsidRPr="003560C1" w:rsidRDefault="006B4775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306F6" w:rsidRPr="003560C1">
        <w:rPr>
          <w:rFonts w:ascii="Arial" w:hAnsi="Arial"/>
          <w:b/>
          <w:i/>
          <w:sz w:val="22"/>
        </w:rPr>
        <w:t>Optional reading:</w:t>
      </w:r>
    </w:p>
    <w:p w:rsidR="00B306F6" w:rsidRDefault="00B306F6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 w:rsidRPr="003560C1">
        <w:rPr>
          <w:rFonts w:ascii="Arial" w:hAnsi="Arial"/>
          <w:b/>
          <w:i/>
          <w:sz w:val="22"/>
        </w:rPr>
        <w:tab/>
      </w:r>
      <w:r w:rsidRPr="003560C1">
        <w:rPr>
          <w:rFonts w:ascii="Arial" w:hAnsi="Arial"/>
          <w:b/>
          <w:i/>
          <w:sz w:val="22"/>
        </w:rPr>
        <w:tab/>
      </w:r>
      <w:r w:rsidRPr="003560C1">
        <w:rPr>
          <w:rFonts w:ascii="Arial" w:hAnsi="Arial"/>
          <w:sz w:val="22"/>
        </w:rPr>
        <w:t xml:space="preserve">Cook VJ, Shah L, Gardy J, </w:t>
      </w:r>
      <w:proofErr w:type="gramStart"/>
      <w:r w:rsidRPr="003560C1">
        <w:rPr>
          <w:rFonts w:ascii="Arial" w:hAnsi="Arial"/>
          <w:sz w:val="22"/>
        </w:rPr>
        <w:t>Bourgeois</w:t>
      </w:r>
      <w:proofErr w:type="gramEnd"/>
      <w:r w:rsidRPr="003560C1">
        <w:rPr>
          <w:rFonts w:ascii="Arial" w:hAnsi="Arial"/>
          <w:sz w:val="22"/>
        </w:rPr>
        <w:t xml:space="preserve"> AC. Recommendations on modern contact investigation methods for enhancing tuberculosis control. Int J Tuberc Lung Dis 2012; 16:9297-305.</w:t>
      </w:r>
    </w:p>
    <w:p w:rsidR="006B4775" w:rsidRDefault="006B4775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6B4775" w:rsidRDefault="006B4775" w:rsidP="006B4775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Grebely J, Morris MD, Rice TM.</w:t>
      </w:r>
      <w:proofErr w:type="gramEnd"/>
      <w:r>
        <w:rPr>
          <w:rFonts w:ascii="Arial" w:hAnsi="Arial"/>
          <w:sz w:val="22"/>
        </w:rPr>
        <w:t xml:space="preserve"> Cohort profile: the International Collaboration of Incident HIV and Hepatitis C in Injecting Cohorts (InC3) study. </w:t>
      </w:r>
      <w:proofErr w:type="gramStart"/>
      <w:r>
        <w:rPr>
          <w:rFonts w:ascii="Arial" w:hAnsi="Arial"/>
          <w:sz w:val="22"/>
        </w:rPr>
        <w:t>Int J Epidemiol 2012 Nov 30 [e-pub ahead of print].</w:t>
      </w:r>
      <w:proofErr w:type="gramEnd"/>
    </w:p>
    <w:p w:rsidR="006B4775" w:rsidRDefault="006B4775" w:rsidP="006B4775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B306F6" w:rsidRDefault="006B4775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67CEE" w:rsidRPr="00667CEE">
        <w:rPr>
          <w:rFonts w:ascii="Arial" w:hAnsi="Arial"/>
          <w:sz w:val="22"/>
        </w:rPr>
        <w:t>McGowan CC</w:t>
      </w:r>
      <w:r w:rsidRPr="00667CEE">
        <w:rPr>
          <w:rFonts w:ascii="Arial" w:hAnsi="Arial"/>
          <w:sz w:val="22"/>
        </w:rPr>
        <w:t xml:space="preserve">, Cahn P, Gotuzzo E, et al. Cohort profile: Caribbean, Central and South American </w:t>
      </w:r>
      <w:r w:rsidR="00D824DA" w:rsidRPr="00667CEE">
        <w:rPr>
          <w:rFonts w:ascii="Arial" w:hAnsi="Arial"/>
          <w:sz w:val="22"/>
        </w:rPr>
        <w:t>Network for HIV research (</w:t>
      </w:r>
      <w:proofErr w:type="spellStart"/>
      <w:r w:rsidR="00D824DA" w:rsidRPr="00667CEE">
        <w:rPr>
          <w:rFonts w:ascii="Arial" w:hAnsi="Arial"/>
          <w:sz w:val="22"/>
        </w:rPr>
        <w:t>CCASAnet</w:t>
      </w:r>
      <w:proofErr w:type="spellEnd"/>
      <w:r w:rsidR="00D824DA" w:rsidRPr="00667CEE">
        <w:rPr>
          <w:rFonts w:ascii="Arial" w:hAnsi="Arial"/>
          <w:sz w:val="22"/>
        </w:rPr>
        <w:t>) collaboration with the International Epidemiologic Databases to Evaluate AIDS (</w:t>
      </w:r>
      <w:proofErr w:type="spellStart"/>
      <w:r w:rsidR="00D824DA" w:rsidRPr="00667CEE">
        <w:rPr>
          <w:rFonts w:ascii="Arial" w:hAnsi="Arial"/>
          <w:sz w:val="22"/>
        </w:rPr>
        <w:t>IeDEA</w:t>
      </w:r>
      <w:proofErr w:type="spellEnd"/>
      <w:r w:rsidR="00D824DA" w:rsidRPr="00667CEE">
        <w:rPr>
          <w:rFonts w:ascii="Arial" w:hAnsi="Arial"/>
          <w:sz w:val="22"/>
        </w:rPr>
        <w:t xml:space="preserve">) </w:t>
      </w:r>
      <w:proofErr w:type="spellStart"/>
      <w:r w:rsidR="00D824DA" w:rsidRPr="00667CEE">
        <w:rPr>
          <w:rFonts w:ascii="Arial" w:hAnsi="Arial"/>
          <w:sz w:val="22"/>
        </w:rPr>
        <w:t>programme</w:t>
      </w:r>
      <w:proofErr w:type="spellEnd"/>
      <w:r w:rsidR="00D824DA" w:rsidRPr="00667CEE">
        <w:rPr>
          <w:rFonts w:ascii="Arial" w:hAnsi="Arial"/>
          <w:sz w:val="22"/>
        </w:rPr>
        <w:t xml:space="preserve">. </w:t>
      </w:r>
      <w:proofErr w:type="spellStart"/>
      <w:r w:rsidR="00D824DA" w:rsidRPr="00667CEE">
        <w:rPr>
          <w:rFonts w:ascii="Arial" w:hAnsi="Arial"/>
          <w:sz w:val="22"/>
        </w:rPr>
        <w:t>Int</w:t>
      </w:r>
      <w:proofErr w:type="spellEnd"/>
      <w:r w:rsidR="00D824DA" w:rsidRPr="00667CEE">
        <w:rPr>
          <w:rFonts w:ascii="Arial" w:hAnsi="Arial"/>
          <w:sz w:val="22"/>
        </w:rPr>
        <w:t xml:space="preserve"> J </w:t>
      </w:r>
      <w:proofErr w:type="spellStart"/>
      <w:r w:rsidR="00D824DA" w:rsidRPr="00667CEE">
        <w:rPr>
          <w:rFonts w:ascii="Arial" w:hAnsi="Arial"/>
          <w:sz w:val="22"/>
        </w:rPr>
        <w:t>Epidemiol</w:t>
      </w:r>
      <w:proofErr w:type="spellEnd"/>
      <w:r w:rsidR="00D824DA" w:rsidRPr="00667CEE">
        <w:rPr>
          <w:rFonts w:ascii="Arial" w:hAnsi="Arial"/>
          <w:sz w:val="22"/>
        </w:rPr>
        <w:t xml:space="preserve"> 2007; 36:969-76.</w:t>
      </w:r>
    </w:p>
    <w:p w:rsidR="00B32409" w:rsidRPr="00B306F6" w:rsidRDefault="0011471F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025EF0" w:rsidRDefault="00025EF0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025EF0" w:rsidRPr="00B32409" w:rsidRDefault="00025EF0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  <w:r w:rsidRPr="00BB2AA3">
        <w:rPr>
          <w:rFonts w:ascii="Arial" w:hAnsi="Arial"/>
          <w:b/>
          <w:sz w:val="22"/>
          <w:u w:val="single"/>
        </w:rPr>
        <w:t>October 28</w:t>
      </w:r>
      <w:r w:rsidRPr="00BB2AA3">
        <w:rPr>
          <w:rFonts w:ascii="Arial" w:hAnsi="Arial"/>
          <w:b/>
          <w:sz w:val="22"/>
          <w:u w:val="single"/>
        </w:rPr>
        <w:tab/>
      </w:r>
      <w:proofErr w:type="gramStart"/>
      <w:r w:rsidRPr="00BB2AA3">
        <w:rPr>
          <w:rFonts w:ascii="Arial" w:hAnsi="Arial"/>
          <w:b/>
          <w:sz w:val="22"/>
          <w:u w:val="single"/>
        </w:rPr>
        <w:t>Estimating</w:t>
      </w:r>
      <w:proofErr w:type="gramEnd"/>
      <w:r w:rsidRPr="00BB2AA3">
        <w:rPr>
          <w:rFonts w:ascii="Arial" w:hAnsi="Arial"/>
          <w:b/>
          <w:sz w:val="22"/>
          <w:u w:val="single"/>
        </w:rPr>
        <w:t xml:space="preserve"> incidence of infectious diseases</w:t>
      </w:r>
    </w:p>
    <w:p w:rsidR="00B32409" w:rsidRDefault="00B32409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BB2AA3" w:rsidRP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  <w:r w:rsidRPr="00BB2AA3">
        <w:rPr>
          <w:rFonts w:ascii="Arial" w:hAnsi="Arial"/>
          <w:b/>
          <w:sz w:val="22"/>
        </w:rPr>
        <w:t>Instructor:</w:t>
      </w:r>
      <w:r w:rsidRPr="00BB2AA3">
        <w:rPr>
          <w:rFonts w:ascii="Arial" w:hAnsi="Arial"/>
          <w:b/>
          <w:sz w:val="22"/>
        </w:rPr>
        <w:tab/>
        <w:t>Willi McFarland, M.D., Ph.D., Associate Professor of Epidemiology and Head, HIV Serosurveillance Unit, San Francisco Department of Public Health</w:t>
      </w:r>
    </w:p>
    <w:p w:rsidR="00BB2AA3" w:rsidRP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:rsidR="00BB2AA3" w:rsidRDefault="006165D7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 w:rsidRPr="00BB2AA3">
        <w:rPr>
          <w:rFonts w:ascii="Arial" w:hAnsi="Arial"/>
          <w:b/>
          <w:sz w:val="22"/>
        </w:rPr>
        <w:t>Readings:</w:t>
      </w:r>
      <w:r w:rsidRPr="00BB2AA3"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 xml:space="preserve">Busch MP, Pilcher CD, Mastro TD, et al. Beyond detuning: 10 years of progress and new challenges in the development and application of assays for HIV incidence estimation. </w:t>
      </w:r>
      <w:r w:rsidR="00BB2AA3">
        <w:rPr>
          <w:rFonts w:ascii="Arial" w:hAnsi="Arial"/>
          <w:sz w:val="22"/>
        </w:rPr>
        <w:t>AIDS 2010; 24:2763-71.</w:t>
      </w:r>
    </w:p>
    <w:p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Eschleman SH, Hughes PHJ, Laeyendecker O, et al. Use of a multifaceted approach to analyze HIV incidence in a cohort study of women in the United State: HIV Prevention Trials Network 064 study. J Infect Dis 2013; 207:223-31.</w:t>
      </w:r>
    </w:p>
    <w:p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Laeyendecker O, Brookmeyer R, </w:t>
      </w:r>
      <w:proofErr w:type="gramStart"/>
      <w:r>
        <w:rPr>
          <w:rFonts w:ascii="Arial" w:hAnsi="Arial"/>
          <w:sz w:val="22"/>
        </w:rPr>
        <w:t>Cousins</w:t>
      </w:r>
      <w:proofErr w:type="gramEnd"/>
      <w:r>
        <w:rPr>
          <w:rFonts w:ascii="Arial" w:hAnsi="Arial"/>
          <w:sz w:val="22"/>
        </w:rPr>
        <w:t xml:space="preserve"> MM, et al. HIV incidence determination in the United States: a multiassay approach. J Infect Dis 2013; 207:232-39.</w:t>
      </w:r>
    </w:p>
    <w:p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Mastro TD. Determining HIV incidence in populations: moving in the right direction [Editorial]. J Infect Dis 2013; 207:204-06.</w:t>
      </w:r>
    </w:p>
    <w:p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BB2AA3" w:rsidRP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BB2AA3">
        <w:rPr>
          <w:rFonts w:ascii="Arial" w:hAnsi="Arial"/>
          <w:b/>
          <w:i/>
          <w:sz w:val="22"/>
        </w:rPr>
        <w:tab/>
        <w:t>Optional reading:</w:t>
      </w:r>
    </w:p>
    <w:p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Brookmeyer R, Quinn T, Shepherd M, Mehendale S, Rodrigues J, Bollinger R. The AIDS epidemic in India: a new method for estimating current human immunodeficiency virus (HIV) incidence rates. Am J Epidemiol 1995; 142:709-</w:t>
      </w:r>
      <w:proofErr w:type="gramStart"/>
      <w:r>
        <w:rPr>
          <w:rFonts w:ascii="Arial" w:hAnsi="Arial"/>
          <w:sz w:val="22"/>
        </w:rPr>
        <w:t>13.</w:t>
      </w:r>
      <w:proofErr w:type="gramEnd"/>
    </w:p>
    <w:p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Janssen RS, Satten GA, Stramer SL, et al. New testing strategy to detect early HIV-1 infection for use in </w:t>
      </w:r>
      <w:r w:rsidR="006165D7">
        <w:rPr>
          <w:rFonts w:ascii="Arial" w:hAnsi="Arial"/>
          <w:sz w:val="22"/>
        </w:rPr>
        <w:t>incidence</w:t>
      </w:r>
      <w:r>
        <w:rPr>
          <w:rFonts w:ascii="Arial" w:hAnsi="Arial"/>
          <w:sz w:val="22"/>
        </w:rPr>
        <w:t xml:space="preserve"> estimates and for clinical and prevention </w:t>
      </w:r>
      <w:r w:rsidR="006165D7">
        <w:rPr>
          <w:rFonts w:ascii="Arial" w:hAnsi="Arial"/>
          <w:sz w:val="22"/>
        </w:rPr>
        <w:t>purposes</w:t>
      </w:r>
      <w:r>
        <w:rPr>
          <w:rFonts w:ascii="Arial" w:hAnsi="Arial"/>
          <w:sz w:val="22"/>
        </w:rPr>
        <w:t>. JAMA 1998; 280:42-48.</w:t>
      </w:r>
    </w:p>
    <w:p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Parekh BS, Kennedy MS, Dobbs T, </w:t>
      </w:r>
      <w:proofErr w:type="gramStart"/>
      <w:r>
        <w:rPr>
          <w:rFonts w:ascii="Arial" w:hAnsi="Arial"/>
          <w:sz w:val="22"/>
        </w:rPr>
        <w:t>et</w:t>
      </w:r>
      <w:proofErr w:type="gramEnd"/>
      <w:r>
        <w:rPr>
          <w:rFonts w:ascii="Arial" w:hAnsi="Arial"/>
          <w:sz w:val="22"/>
        </w:rPr>
        <w:t xml:space="preserve"> a. Quantitative detection of increasing HIV type 1 antibodies after seroconversion: a simple assay for detecting recent HIV infection and estimating incidence. AIDS Res Hum Retroviruses 20</w:t>
      </w:r>
      <w:r w:rsidR="002C67BF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>2; 18:295-307.</w:t>
      </w:r>
    </w:p>
    <w:p w:rsidR="009A6501" w:rsidRDefault="009A6501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025EF0" w:rsidRPr="00BB2AA3" w:rsidRDefault="00025EF0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025EF0" w:rsidRPr="00B32409" w:rsidRDefault="00025EF0" w:rsidP="00025EF0">
      <w:pPr>
        <w:tabs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  <w:r w:rsidRPr="00B32409">
        <w:rPr>
          <w:rFonts w:ascii="Arial" w:hAnsi="Arial"/>
          <w:b/>
          <w:sz w:val="22"/>
          <w:u w:val="single"/>
        </w:rPr>
        <w:t>November 4</w:t>
      </w:r>
      <w:r w:rsidRPr="00B32409">
        <w:rPr>
          <w:rFonts w:ascii="Arial" w:hAnsi="Arial"/>
          <w:b/>
          <w:sz w:val="22"/>
          <w:u w:val="single"/>
        </w:rPr>
        <w:tab/>
      </w:r>
      <w:r w:rsidR="009A6501">
        <w:rPr>
          <w:rFonts w:ascii="Arial" w:hAnsi="Arial"/>
          <w:b/>
          <w:sz w:val="22"/>
          <w:u w:val="single"/>
        </w:rPr>
        <w:t>Hospital acquired infections and o</w:t>
      </w:r>
      <w:r w:rsidRPr="00B32409">
        <w:rPr>
          <w:rFonts w:ascii="Arial" w:hAnsi="Arial"/>
          <w:b/>
          <w:sz w:val="22"/>
          <w:u w:val="single"/>
        </w:rPr>
        <w:t>utbreak investigations</w:t>
      </w:r>
    </w:p>
    <w:p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i/>
          <w:sz w:val="22"/>
          <w:u w:val="single"/>
        </w:rPr>
      </w:pPr>
    </w:p>
    <w:p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Instructor:</w:t>
      </w:r>
      <w:r>
        <w:rPr>
          <w:rFonts w:ascii="Arial" w:hAnsi="Arial"/>
          <w:b/>
          <w:sz w:val="22"/>
        </w:rPr>
        <w:tab/>
        <w:t>Dr. Rutherford</w:t>
      </w:r>
    </w:p>
    <w:p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:rsidR="00EB37E5" w:rsidRPr="00EB37E5" w:rsidRDefault="00BB2AA3" w:rsidP="00D7157C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2"/>
        </w:rPr>
        <w:t>Readings:</w:t>
      </w:r>
      <w:r>
        <w:rPr>
          <w:rFonts w:ascii="Arial" w:hAnsi="Arial"/>
          <w:b/>
          <w:sz w:val="22"/>
        </w:rPr>
        <w:tab/>
      </w:r>
      <w:r w:rsidR="00EB37E5" w:rsidRPr="00EB37E5">
        <w:rPr>
          <w:rFonts w:ascii="Arial" w:hAnsi="Arial"/>
          <w:b/>
          <w:i/>
          <w:sz w:val="22"/>
        </w:rPr>
        <w:t>Required reading:</w:t>
      </w:r>
    </w:p>
    <w:p w:rsidR="0021452D" w:rsidRDefault="00EB37E5" w:rsidP="00D7157C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2"/>
        </w:rPr>
        <w:tab/>
      </w:r>
      <w:r w:rsidR="00203019">
        <w:rPr>
          <w:rFonts w:ascii="Arial" w:hAnsi="Arial"/>
          <w:b/>
          <w:i/>
          <w:sz w:val="22"/>
        </w:rPr>
        <w:t>Hospital-acquired infections:</w:t>
      </w:r>
    </w:p>
    <w:p w:rsidR="00D7157C" w:rsidRPr="00D7157C" w:rsidRDefault="0021452D" w:rsidP="00D7157C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ab/>
      </w:r>
      <w:proofErr w:type="spellStart"/>
      <w:r w:rsidR="00D7157C" w:rsidRPr="00D7157C">
        <w:rPr>
          <w:rFonts w:ascii="Arial" w:hAnsi="Arial"/>
          <w:sz w:val="22"/>
        </w:rPr>
        <w:t>Assiri</w:t>
      </w:r>
      <w:proofErr w:type="spellEnd"/>
      <w:r w:rsidR="00D7157C" w:rsidRPr="00D7157C">
        <w:rPr>
          <w:rFonts w:ascii="Arial" w:hAnsi="Arial"/>
          <w:sz w:val="22"/>
        </w:rPr>
        <w:t xml:space="preserve"> A, McGeer A, Perl TM, et al. Hospital outbreak of Middle East respiratory syndrome coronavirus. N Engl J Med. 2013 Jun 19. [Epub ahead of print]</w:t>
      </w:r>
    </w:p>
    <w:p w:rsidR="0021452D" w:rsidRDefault="0021452D" w:rsidP="00D7157C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:rsidR="0021452D" w:rsidRDefault="0021452D" w:rsidP="00D7157C">
      <w:pPr>
        <w:tabs>
          <w:tab w:val="left" w:pos="1800"/>
        </w:tabs>
        <w:ind w:left="1800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Climo</w:t>
      </w:r>
      <w:proofErr w:type="spellEnd"/>
      <w:r>
        <w:rPr>
          <w:rFonts w:ascii="Arial" w:hAnsi="Arial"/>
          <w:sz w:val="22"/>
        </w:rPr>
        <w:t xml:space="preserve"> MW, </w:t>
      </w:r>
      <w:proofErr w:type="spellStart"/>
      <w:r>
        <w:rPr>
          <w:rFonts w:ascii="Arial" w:hAnsi="Arial"/>
          <w:sz w:val="22"/>
        </w:rPr>
        <w:t>Yokoe</w:t>
      </w:r>
      <w:proofErr w:type="spellEnd"/>
      <w:r>
        <w:rPr>
          <w:rFonts w:ascii="Arial" w:hAnsi="Arial"/>
          <w:sz w:val="22"/>
        </w:rPr>
        <w:t xml:space="preserve"> DS, Warren DK, et al. Effect of daily </w:t>
      </w:r>
      <w:proofErr w:type="spellStart"/>
      <w:r>
        <w:rPr>
          <w:rFonts w:ascii="Arial" w:hAnsi="Arial"/>
          <w:sz w:val="22"/>
        </w:rPr>
        <w:t>chlorhexidine</w:t>
      </w:r>
      <w:proofErr w:type="spellEnd"/>
      <w:r>
        <w:rPr>
          <w:rFonts w:ascii="Arial" w:hAnsi="Arial"/>
          <w:sz w:val="22"/>
        </w:rPr>
        <w:t xml:space="preserve"> bathing on hospital-acquired infection. N </w:t>
      </w:r>
      <w:proofErr w:type="spellStart"/>
      <w:r>
        <w:rPr>
          <w:rFonts w:ascii="Arial" w:hAnsi="Arial"/>
          <w:sz w:val="22"/>
        </w:rPr>
        <w:t>Engl</w:t>
      </w:r>
      <w:proofErr w:type="spellEnd"/>
      <w:r>
        <w:rPr>
          <w:rFonts w:ascii="Arial" w:hAnsi="Arial"/>
          <w:sz w:val="22"/>
        </w:rPr>
        <w:t xml:space="preserve"> J Med 2013; 368:533-42.</w:t>
      </w:r>
    </w:p>
    <w:p w:rsidR="0021452D" w:rsidRDefault="0021452D" w:rsidP="00D7157C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:rsidR="0021452D" w:rsidRDefault="0021452D" w:rsidP="00D7157C">
      <w:pPr>
        <w:tabs>
          <w:tab w:val="left" w:pos="1800"/>
        </w:tabs>
        <w:ind w:left="1800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Regnier</w:t>
      </w:r>
      <w:proofErr w:type="spellEnd"/>
      <w:r>
        <w:rPr>
          <w:rFonts w:ascii="Arial" w:hAnsi="Arial"/>
          <w:sz w:val="22"/>
        </w:rPr>
        <w:t xml:space="preserve"> J, Mercier E, Le Gouge A, et al. Effect of not monitoring residual gastric volume on risk of ventilator-associated pneumonia in adults receiving mechanical ventilation and early </w:t>
      </w:r>
      <w:proofErr w:type="spellStart"/>
      <w:r>
        <w:rPr>
          <w:rFonts w:ascii="Arial" w:hAnsi="Arial"/>
          <w:sz w:val="22"/>
        </w:rPr>
        <w:t>enteral</w:t>
      </w:r>
      <w:proofErr w:type="spellEnd"/>
      <w:r>
        <w:rPr>
          <w:rFonts w:ascii="Arial" w:hAnsi="Arial"/>
          <w:sz w:val="22"/>
        </w:rPr>
        <w:t xml:space="preserve"> feeding: a randomized controlled trial. JAMA 2013; 309:249-58.</w:t>
      </w:r>
    </w:p>
    <w:p w:rsidR="00D7157C" w:rsidRPr="00D7157C" w:rsidRDefault="00D7157C" w:rsidP="00D7157C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:rsidR="0021452D" w:rsidRPr="0021452D" w:rsidRDefault="0021452D" w:rsidP="00D7157C">
      <w:pPr>
        <w:tabs>
          <w:tab w:val="left" w:pos="1800"/>
        </w:tabs>
        <w:ind w:left="1800"/>
        <w:rPr>
          <w:rFonts w:ascii="Arial" w:hAnsi="Arial"/>
          <w:b/>
          <w:i/>
          <w:sz w:val="22"/>
        </w:rPr>
      </w:pPr>
      <w:r w:rsidRPr="0021452D">
        <w:rPr>
          <w:rFonts w:ascii="Arial" w:hAnsi="Arial"/>
          <w:b/>
          <w:i/>
          <w:sz w:val="22"/>
        </w:rPr>
        <w:t>Outbreak investigations:</w:t>
      </w:r>
    </w:p>
    <w:p w:rsidR="0021452D" w:rsidRPr="00D7157C" w:rsidRDefault="0021452D" w:rsidP="0021452D">
      <w:pPr>
        <w:tabs>
          <w:tab w:val="left" w:pos="1800"/>
        </w:tabs>
        <w:ind w:left="1800"/>
        <w:rPr>
          <w:rFonts w:ascii="Arial" w:hAnsi="Arial"/>
          <w:sz w:val="22"/>
        </w:rPr>
      </w:pPr>
      <w:r w:rsidRPr="00D7157C">
        <w:rPr>
          <w:rFonts w:ascii="Arial" w:hAnsi="Arial"/>
          <w:sz w:val="22"/>
        </w:rPr>
        <w:t xml:space="preserve">Grout L, </w:t>
      </w:r>
      <w:proofErr w:type="spellStart"/>
      <w:r w:rsidRPr="00D7157C">
        <w:rPr>
          <w:rFonts w:ascii="Arial" w:hAnsi="Arial"/>
          <w:sz w:val="22"/>
        </w:rPr>
        <w:t>Minetti</w:t>
      </w:r>
      <w:proofErr w:type="spellEnd"/>
      <w:r w:rsidRPr="00D7157C">
        <w:rPr>
          <w:rFonts w:ascii="Arial" w:hAnsi="Arial"/>
          <w:sz w:val="22"/>
        </w:rPr>
        <w:t xml:space="preserve"> A, </w:t>
      </w:r>
      <w:proofErr w:type="spellStart"/>
      <w:r w:rsidRPr="00D7157C">
        <w:rPr>
          <w:rFonts w:ascii="Arial" w:hAnsi="Arial"/>
          <w:sz w:val="22"/>
        </w:rPr>
        <w:t>Hurtado</w:t>
      </w:r>
      <w:proofErr w:type="spellEnd"/>
      <w:r w:rsidRPr="00D7157C">
        <w:rPr>
          <w:rFonts w:ascii="Arial" w:hAnsi="Arial"/>
          <w:sz w:val="22"/>
        </w:rPr>
        <w:t xml:space="preserve"> N, et al. Measles in Democratic</w:t>
      </w:r>
      <w:r>
        <w:rPr>
          <w:rFonts w:ascii="Arial" w:hAnsi="Arial"/>
          <w:sz w:val="22"/>
        </w:rPr>
        <w:t xml:space="preserve"> </w:t>
      </w:r>
      <w:r w:rsidRPr="00D7157C">
        <w:rPr>
          <w:rFonts w:ascii="Arial" w:hAnsi="Arial"/>
          <w:sz w:val="22"/>
        </w:rPr>
        <w:t>Republic of Congo: an outbreak description from Katanga, 2010--2011. BMC Infect</w:t>
      </w:r>
      <w:r>
        <w:rPr>
          <w:rFonts w:ascii="Arial" w:hAnsi="Arial"/>
          <w:sz w:val="22"/>
        </w:rPr>
        <w:t xml:space="preserve"> </w:t>
      </w:r>
      <w:r w:rsidRPr="00D7157C">
        <w:rPr>
          <w:rFonts w:ascii="Arial" w:hAnsi="Arial"/>
          <w:sz w:val="22"/>
        </w:rPr>
        <w:t xml:space="preserve">Dis. 2013; 13:232. </w:t>
      </w:r>
    </w:p>
    <w:p w:rsidR="0021452D" w:rsidRPr="00D7157C" w:rsidRDefault="0021452D" w:rsidP="0021452D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:rsidR="00D7157C" w:rsidRPr="00D7157C" w:rsidRDefault="00D7157C" w:rsidP="00D7157C">
      <w:pPr>
        <w:tabs>
          <w:tab w:val="left" w:pos="1800"/>
        </w:tabs>
        <w:ind w:left="1800"/>
        <w:rPr>
          <w:rFonts w:ascii="Arial" w:hAnsi="Arial"/>
          <w:sz w:val="22"/>
        </w:rPr>
      </w:pPr>
      <w:r w:rsidRPr="00D7157C">
        <w:rPr>
          <w:rFonts w:ascii="Arial" w:hAnsi="Arial"/>
          <w:sz w:val="22"/>
        </w:rPr>
        <w:t>Kidd S, Goodson JL, Aramburu J, et al. Poliomyelitis outbreaks in Angola</w:t>
      </w:r>
      <w:r>
        <w:rPr>
          <w:rFonts w:ascii="Arial" w:hAnsi="Arial"/>
          <w:sz w:val="22"/>
        </w:rPr>
        <w:t xml:space="preserve"> </w:t>
      </w:r>
      <w:r w:rsidRPr="00D7157C">
        <w:rPr>
          <w:rFonts w:ascii="Arial" w:hAnsi="Arial"/>
          <w:sz w:val="22"/>
        </w:rPr>
        <w:t>genetically linked to India: risk factors and implications for prevention of</w:t>
      </w:r>
      <w:r>
        <w:rPr>
          <w:rFonts w:ascii="Arial" w:hAnsi="Arial"/>
          <w:sz w:val="22"/>
        </w:rPr>
        <w:t xml:space="preserve"> </w:t>
      </w:r>
      <w:r w:rsidRPr="00D7157C">
        <w:rPr>
          <w:rFonts w:ascii="Arial" w:hAnsi="Arial"/>
          <w:sz w:val="22"/>
        </w:rPr>
        <w:t>outbreaks due to wild poliovirus importations. Vaccine 2011; 29:3760-66.</w:t>
      </w:r>
    </w:p>
    <w:p w:rsidR="00D7157C" w:rsidRPr="00D7157C" w:rsidRDefault="00D7157C" w:rsidP="00D7157C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:rsidR="00D7157C" w:rsidRPr="00D7157C" w:rsidRDefault="00D7157C" w:rsidP="00D7157C">
      <w:pPr>
        <w:tabs>
          <w:tab w:val="left" w:pos="1800"/>
        </w:tabs>
        <w:ind w:left="1800"/>
        <w:rPr>
          <w:rFonts w:ascii="Arial" w:hAnsi="Arial"/>
          <w:sz w:val="22"/>
        </w:rPr>
      </w:pPr>
      <w:r w:rsidRPr="00D7157C">
        <w:rPr>
          <w:rFonts w:ascii="Arial" w:hAnsi="Arial"/>
          <w:sz w:val="22"/>
        </w:rPr>
        <w:t>Laidler MR, Tourdjman M, Buser GL, et al. Escherichia coli O157:H7 infections associated with consumption of locally grown strawberries contaminated by deer. Clin Infect Dis 2013 Jul 21</w:t>
      </w:r>
      <w:proofErr w:type="gramStart"/>
      <w:r w:rsidRPr="00D7157C">
        <w:rPr>
          <w:rFonts w:ascii="Arial" w:hAnsi="Arial"/>
          <w:sz w:val="22"/>
        </w:rPr>
        <w:t>.[</w:t>
      </w:r>
      <w:proofErr w:type="gramEnd"/>
      <w:r w:rsidRPr="00D7157C">
        <w:rPr>
          <w:rFonts w:ascii="Arial" w:hAnsi="Arial"/>
          <w:sz w:val="22"/>
        </w:rPr>
        <w:t>Epub ahead of print]</w:t>
      </w:r>
    </w:p>
    <w:p w:rsidR="00B32409" w:rsidRPr="00D7157C" w:rsidRDefault="00B32409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EB37E5" w:rsidRPr="00BA5AE0" w:rsidRDefault="00EB37E5" w:rsidP="00025EF0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BA5AE0">
        <w:rPr>
          <w:rFonts w:ascii="Arial" w:hAnsi="Arial"/>
          <w:b/>
          <w:i/>
          <w:sz w:val="22"/>
        </w:rPr>
        <w:tab/>
        <w:t>Optional reading:</w:t>
      </w:r>
    </w:p>
    <w:p w:rsidR="00BA5AE0" w:rsidRPr="00BA5AE0" w:rsidRDefault="00BA5AE0" w:rsidP="00BA5AE0">
      <w:pPr>
        <w:pStyle w:val="HTMLPreformatted"/>
        <w:ind w:left="1800"/>
        <w:rPr>
          <w:rFonts w:ascii="Arial" w:hAnsi="Arial"/>
          <w:sz w:val="22"/>
        </w:rPr>
      </w:pPr>
      <w:r w:rsidRPr="00BA5AE0">
        <w:rPr>
          <w:rFonts w:ascii="Arial" w:hAnsi="Arial"/>
          <w:sz w:val="22"/>
        </w:rPr>
        <w:t xml:space="preserve">Fischer GE, Schaefer MK, </w:t>
      </w:r>
      <w:proofErr w:type="spellStart"/>
      <w:r w:rsidRPr="00BA5AE0">
        <w:rPr>
          <w:rFonts w:ascii="Arial" w:hAnsi="Arial"/>
          <w:sz w:val="22"/>
        </w:rPr>
        <w:t>Labus</w:t>
      </w:r>
      <w:proofErr w:type="spellEnd"/>
      <w:r w:rsidRPr="00BA5AE0">
        <w:rPr>
          <w:rFonts w:ascii="Arial" w:hAnsi="Arial"/>
          <w:sz w:val="22"/>
        </w:rPr>
        <w:t xml:space="preserve"> BJ, et al. Hepatitis C virus infections from unsafe injection practices at an endoscopy clinic in Las Vegas, Nevada, 2007-2008. </w:t>
      </w:r>
      <w:proofErr w:type="spellStart"/>
      <w:r w:rsidRPr="00BA5AE0">
        <w:rPr>
          <w:rFonts w:ascii="Arial" w:hAnsi="Arial"/>
          <w:sz w:val="22"/>
        </w:rPr>
        <w:t>Clin</w:t>
      </w:r>
      <w:proofErr w:type="spellEnd"/>
      <w:r w:rsidRPr="00BA5AE0">
        <w:rPr>
          <w:rFonts w:ascii="Arial" w:hAnsi="Arial"/>
          <w:sz w:val="22"/>
        </w:rPr>
        <w:t xml:space="preserve"> Infect </w:t>
      </w:r>
      <w:proofErr w:type="spellStart"/>
      <w:r w:rsidRPr="00BA5AE0">
        <w:rPr>
          <w:rFonts w:ascii="Arial" w:hAnsi="Arial"/>
          <w:sz w:val="22"/>
        </w:rPr>
        <w:t>Dis</w:t>
      </w:r>
      <w:proofErr w:type="spellEnd"/>
      <w:r w:rsidRPr="00BA5AE0">
        <w:rPr>
          <w:rFonts w:ascii="Arial" w:hAnsi="Arial"/>
          <w:sz w:val="22"/>
        </w:rPr>
        <w:t xml:space="preserve"> 2010; 51:267-73. </w:t>
      </w:r>
    </w:p>
    <w:p w:rsidR="00BA5AE0" w:rsidRPr="00BA5AE0" w:rsidRDefault="00BA5AE0" w:rsidP="00BA5AE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EB37E5" w:rsidRPr="00BA5AE0" w:rsidRDefault="00214FF2" w:rsidP="00BA5AE0">
      <w:pPr>
        <w:tabs>
          <w:tab w:val="left" w:pos="1800"/>
        </w:tabs>
        <w:ind w:left="1800"/>
        <w:rPr>
          <w:rFonts w:ascii="Arial" w:hAnsi="Arial"/>
          <w:sz w:val="22"/>
        </w:rPr>
      </w:pPr>
      <w:r w:rsidRPr="00BA5AE0">
        <w:rPr>
          <w:rFonts w:ascii="Arial" w:hAnsi="Arial"/>
          <w:sz w:val="22"/>
        </w:rPr>
        <w:t>O’Brien TR. E</w:t>
      </w:r>
      <w:r w:rsidR="00EB37E5" w:rsidRPr="00BA5AE0">
        <w:rPr>
          <w:rFonts w:ascii="Arial" w:hAnsi="Arial"/>
          <w:sz w:val="22"/>
        </w:rPr>
        <w:t xml:space="preserve">pidemic-assistance investigations by the Centers for Disease Control and Prevention – the first 60 years. Am J </w:t>
      </w:r>
      <w:proofErr w:type="spellStart"/>
      <w:r w:rsidR="00EB37E5" w:rsidRPr="00BA5AE0">
        <w:rPr>
          <w:rFonts w:ascii="Arial" w:hAnsi="Arial"/>
          <w:sz w:val="22"/>
        </w:rPr>
        <w:t>Epidemiol</w:t>
      </w:r>
      <w:proofErr w:type="spellEnd"/>
      <w:r w:rsidR="00EB37E5" w:rsidRPr="00BA5AE0">
        <w:rPr>
          <w:rFonts w:ascii="Arial" w:hAnsi="Arial"/>
          <w:sz w:val="22"/>
        </w:rPr>
        <w:t xml:space="preserve"> 2011; 174:1211-</w:t>
      </w:r>
      <w:proofErr w:type="gramStart"/>
      <w:r w:rsidR="00EB37E5" w:rsidRPr="00BA5AE0">
        <w:rPr>
          <w:rFonts w:ascii="Arial" w:hAnsi="Arial"/>
          <w:sz w:val="22"/>
        </w:rPr>
        <w:t>12.</w:t>
      </w:r>
      <w:proofErr w:type="gramEnd"/>
    </w:p>
    <w:p w:rsidR="00EB37E5" w:rsidRPr="00BA5AE0" w:rsidRDefault="00EB37E5" w:rsidP="00BA5AE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9A6501" w:rsidRPr="00D7157C" w:rsidRDefault="009A6501" w:rsidP="009A6501">
      <w:pPr>
        <w:tabs>
          <w:tab w:val="left" w:pos="1800"/>
        </w:tabs>
        <w:ind w:left="1800"/>
        <w:rPr>
          <w:rFonts w:ascii="Arial" w:hAnsi="Arial"/>
          <w:sz w:val="22"/>
        </w:rPr>
      </w:pPr>
      <w:r w:rsidRPr="00D7157C">
        <w:rPr>
          <w:rFonts w:ascii="Arial" w:hAnsi="Arial"/>
          <w:sz w:val="22"/>
        </w:rPr>
        <w:t xml:space="preserve">CDC. </w:t>
      </w:r>
      <w:proofErr w:type="gramStart"/>
      <w:r w:rsidRPr="00D7157C">
        <w:rPr>
          <w:rFonts w:ascii="Arial" w:hAnsi="Arial"/>
          <w:sz w:val="22"/>
        </w:rPr>
        <w:t>Investigation of hepatitis E outbreak among refugees - upper Nile, South Sudan, 2012-2013.</w:t>
      </w:r>
      <w:proofErr w:type="gramEnd"/>
      <w:r w:rsidRPr="00D7157C">
        <w:rPr>
          <w:rFonts w:ascii="Arial" w:hAnsi="Arial"/>
          <w:sz w:val="22"/>
        </w:rPr>
        <w:t xml:space="preserve"> MMWR 2013; 62:581-6.</w:t>
      </w:r>
    </w:p>
    <w:p w:rsidR="009A6501" w:rsidRPr="00D7157C" w:rsidRDefault="009A6501" w:rsidP="009A6501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:rsidR="009A6501" w:rsidRPr="00D7157C" w:rsidRDefault="009A6501" w:rsidP="009A6501">
      <w:pPr>
        <w:tabs>
          <w:tab w:val="left" w:pos="1800"/>
        </w:tabs>
        <w:ind w:left="1800"/>
        <w:rPr>
          <w:rFonts w:ascii="Arial" w:hAnsi="Arial"/>
          <w:sz w:val="22"/>
        </w:rPr>
      </w:pPr>
      <w:proofErr w:type="spellStart"/>
      <w:r w:rsidRPr="00D7157C">
        <w:rPr>
          <w:rFonts w:ascii="Arial" w:hAnsi="Arial"/>
          <w:sz w:val="22"/>
        </w:rPr>
        <w:t>Jutla</w:t>
      </w:r>
      <w:proofErr w:type="spellEnd"/>
      <w:r w:rsidRPr="00D7157C">
        <w:rPr>
          <w:rFonts w:ascii="Arial" w:hAnsi="Arial"/>
          <w:sz w:val="22"/>
        </w:rPr>
        <w:t xml:space="preserve"> A, </w:t>
      </w:r>
      <w:proofErr w:type="spellStart"/>
      <w:r w:rsidRPr="00D7157C">
        <w:rPr>
          <w:rFonts w:ascii="Arial" w:hAnsi="Arial"/>
          <w:sz w:val="22"/>
        </w:rPr>
        <w:t>Whitcombe</w:t>
      </w:r>
      <w:proofErr w:type="spellEnd"/>
      <w:r w:rsidRPr="00D7157C">
        <w:rPr>
          <w:rFonts w:ascii="Arial" w:hAnsi="Arial"/>
          <w:sz w:val="22"/>
        </w:rPr>
        <w:t xml:space="preserve"> E, </w:t>
      </w:r>
      <w:proofErr w:type="spellStart"/>
      <w:r w:rsidRPr="00D7157C">
        <w:rPr>
          <w:rFonts w:ascii="Arial" w:hAnsi="Arial"/>
          <w:sz w:val="22"/>
        </w:rPr>
        <w:t>Hasan</w:t>
      </w:r>
      <w:proofErr w:type="spellEnd"/>
      <w:r w:rsidRPr="00D7157C">
        <w:rPr>
          <w:rFonts w:ascii="Arial" w:hAnsi="Arial"/>
          <w:sz w:val="22"/>
        </w:rPr>
        <w:t xml:space="preserve"> N, et al. Environmental factors influencing epidemic cholera. Am J </w:t>
      </w:r>
      <w:proofErr w:type="spellStart"/>
      <w:r w:rsidRPr="00D7157C">
        <w:rPr>
          <w:rFonts w:ascii="Arial" w:hAnsi="Arial"/>
          <w:sz w:val="22"/>
        </w:rPr>
        <w:t>Trop</w:t>
      </w:r>
      <w:proofErr w:type="spellEnd"/>
      <w:r w:rsidRPr="00D7157C">
        <w:rPr>
          <w:rFonts w:ascii="Arial" w:hAnsi="Arial"/>
          <w:sz w:val="22"/>
        </w:rPr>
        <w:t xml:space="preserve"> Med </w:t>
      </w:r>
      <w:proofErr w:type="spellStart"/>
      <w:r w:rsidRPr="00D7157C">
        <w:rPr>
          <w:rFonts w:ascii="Arial" w:hAnsi="Arial"/>
          <w:sz w:val="22"/>
        </w:rPr>
        <w:t>Hyg</w:t>
      </w:r>
      <w:proofErr w:type="spellEnd"/>
      <w:r w:rsidRPr="00D7157C">
        <w:rPr>
          <w:rFonts w:ascii="Arial" w:hAnsi="Arial"/>
          <w:sz w:val="22"/>
        </w:rPr>
        <w:t xml:space="preserve"> </w:t>
      </w:r>
      <w:proofErr w:type="gramStart"/>
      <w:r w:rsidRPr="00D7157C">
        <w:rPr>
          <w:rFonts w:ascii="Arial" w:hAnsi="Arial"/>
          <w:sz w:val="22"/>
        </w:rPr>
        <w:t>2013.</w:t>
      </w:r>
      <w:proofErr w:type="gramEnd"/>
      <w:r w:rsidRPr="00D7157C">
        <w:rPr>
          <w:rFonts w:ascii="Arial" w:hAnsi="Arial"/>
          <w:sz w:val="22"/>
        </w:rPr>
        <w:t xml:space="preserve"> [</w:t>
      </w:r>
      <w:proofErr w:type="spellStart"/>
      <w:r w:rsidRPr="00D7157C">
        <w:rPr>
          <w:rFonts w:ascii="Arial" w:hAnsi="Arial"/>
          <w:sz w:val="22"/>
        </w:rPr>
        <w:t>Epub</w:t>
      </w:r>
      <w:proofErr w:type="spellEnd"/>
      <w:r w:rsidRPr="00D7157C">
        <w:rPr>
          <w:rFonts w:ascii="Arial" w:hAnsi="Arial"/>
          <w:sz w:val="22"/>
        </w:rPr>
        <w:t xml:space="preserve"> ahead of print]</w:t>
      </w:r>
    </w:p>
    <w:p w:rsidR="009A6501" w:rsidRPr="00D7157C" w:rsidRDefault="009A6501" w:rsidP="009A6501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:rsidR="00025EF0" w:rsidRPr="00EB37E5" w:rsidRDefault="00025EF0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025EF0" w:rsidRPr="00652CC8" w:rsidRDefault="00025EF0" w:rsidP="00025EF0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652CC8">
        <w:rPr>
          <w:rFonts w:ascii="Arial" w:hAnsi="Arial"/>
          <w:b/>
          <w:i/>
          <w:sz w:val="22"/>
        </w:rPr>
        <w:t>November 11</w:t>
      </w:r>
      <w:r w:rsidRPr="00652CC8">
        <w:rPr>
          <w:rFonts w:ascii="Arial" w:hAnsi="Arial"/>
          <w:b/>
          <w:i/>
          <w:sz w:val="22"/>
        </w:rPr>
        <w:tab/>
        <w:t>No class (Veterans Day observed)</w:t>
      </w:r>
    </w:p>
    <w:p w:rsidR="00B32409" w:rsidRDefault="00B32409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025EF0" w:rsidRDefault="00025EF0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025EF0" w:rsidRPr="00B32409" w:rsidRDefault="00025EF0" w:rsidP="00025EF0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  <w:u w:val="single"/>
        </w:rPr>
      </w:pPr>
      <w:r w:rsidRPr="00B32409">
        <w:rPr>
          <w:rFonts w:ascii="Arial" w:hAnsi="Arial"/>
          <w:b/>
          <w:sz w:val="22"/>
          <w:u w:val="single"/>
        </w:rPr>
        <w:t>November 18</w:t>
      </w:r>
      <w:r w:rsidRPr="00B32409">
        <w:rPr>
          <w:rFonts w:ascii="Arial" w:hAnsi="Arial"/>
          <w:b/>
          <w:sz w:val="22"/>
          <w:u w:val="single"/>
        </w:rPr>
        <w:tab/>
        <w:t>Contact investigations, quarantine and isolation</w:t>
      </w:r>
    </w:p>
    <w:p w:rsidR="00B32409" w:rsidRDefault="00B32409" w:rsidP="00025EF0">
      <w:pPr>
        <w:tabs>
          <w:tab w:val="left" w:pos="1800"/>
        </w:tabs>
        <w:rPr>
          <w:rFonts w:ascii="Arial" w:hAnsi="Arial"/>
          <w:sz w:val="22"/>
        </w:rPr>
      </w:pPr>
    </w:p>
    <w:p w:rsidR="00FD3635" w:rsidRPr="00605C45" w:rsidRDefault="00FD3635" w:rsidP="006D4492">
      <w:pPr>
        <w:tabs>
          <w:tab w:val="left" w:pos="1800"/>
        </w:tabs>
        <w:rPr>
          <w:rFonts w:ascii="Arial" w:hAnsi="Arial"/>
          <w:b/>
          <w:sz w:val="22"/>
        </w:rPr>
      </w:pPr>
      <w:r w:rsidRPr="00605C45">
        <w:rPr>
          <w:rFonts w:ascii="Arial" w:hAnsi="Arial"/>
          <w:b/>
          <w:sz w:val="22"/>
        </w:rPr>
        <w:t>Instructor:</w:t>
      </w:r>
      <w:r w:rsidRPr="00605C45">
        <w:rPr>
          <w:rFonts w:ascii="Arial" w:hAnsi="Arial"/>
          <w:b/>
          <w:sz w:val="22"/>
        </w:rPr>
        <w:tab/>
        <w:t>Dr. Rutherford</w:t>
      </w:r>
    </w:p>
    <w:p w:rsidR="00FD3635" w:rsidRPr="00605C45" w:rsidRDefault="00FD3635" w:rsidP="006D4492">
      <w:pPr>
        <w:tabs>
          <w:tab w:val="left" w:pos="1800"/>
        </w:tabs>
        <w:rPr>
          <w:rFonts w:ascii="Arial" w:hAnsi="Arial"/>
          <w:b/>
          <w:sz w:val="22"/>
        </w:rPr>
      </w:pPr>
    </w:p>
    <w:p w:rsidR="00605C45" w:rsidRPr="00B40885" w:rsidRDefault="00FD3635" w:rsidP="00605C45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  <w:r w:rsidRPr="00B40885">
        <w:rPr>
          <w:rFonts w:ascii="Arial" w:hAnsi="Arial"/>
          <w:b/>
          <w:sz w:val="22"/>
        </w:rPr>
        <w:t>Readings:</w:t>
      </w:r>
      <w:r w:rsidRPr="00B40885">
        <w:rPr>
          <w:rFonts w:ascii="Arial" w:hAnsi="Arial"/>
          <w:b/>
          <w:sz w:val="22"/>
        </w:rPr>
        <w:tab/>
      </w:r>
      <w:r w:rsidR="00605C45" w:rsidRPr="00B40885">
        <w:rPr>
          <w:rFonts w:ascii="Arial" w:hAnsi="Arial"/>
          <w:b/>
          <w:i/>
          <w:sz w:val="22"/>
        </w:rPr>
        <w:t>Required reading:</w:t>
      </w:r>
    </w:p>
    <w:p w:rsidR="00BD0B77" w:rsidRPr="00B40885" w:rsidRDefault="00605C45" w:rsidP="00605C45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B40885">
        <w:rPr>
          <w:rFonts w:ascii="Arial" w:hAnsi="Arial"/>
          <w:b/>
          <w:sz w:val="22"/>
        </w:rPr>
        <w:tab/>
      </w:r>
      <w:r w:rsidR="00BD0B77" w:rsidRPr="00B40885">
        <w:rPr>
          <w:rFonts w:ascii="Arial" w:hAnsi="Arial"/>
          <w:b/>
          <w:i/>
          <w:sz w:val="22"/>
        </w:rPr>
        <w:t>Isolation and quarantine:</w:t>
      </w:r>
    </w:p>
    <w:p w:rsidR="006D4492" w:rsidRPr="00B40885" w:rsidRDefault="00BD0B77" w:rsidP="00605C45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 w:rsidRPr="00B40885">
        <w:rPr>
          <w:rFonts w:ascii="Arial" w:hAnsi="Arial"/>
          <w:i/>
          <w:sz w:val="22"/>
        </w:rPr>
        <w:tab/>
      </w:r>
      <w:proofErr w:type="spellStart"/>
      <w:r w:rsidR="006D4492" w:rsidRPr="00B40885">
        <w:rPr>
          <w:rFonts w:ascii="Arial" w:hAnsi="Arial"/>
          <w:sz w:val="22"/>
        </w:rPr>
        <w:t>Bondy</w:t>
      </w:r>
      <w:proofErr w:type="spellEnd"/>
      <w:r w:rsidR="006D4492" w:rsidRPr="00B40885">
        <w:rPr>
          <w:rFonts w:ascii="Arial" w:hAnsi="Arial"/>
          <w:sz w:val="22"/>
        </w:rPr>
        <w:t xml:space="preserve"> SJ, Russell ML, Laflèche JM, Rea E. Quantifying the impact of community quarantine on SARS transmission in Ontario: estimation of secondary case count</w:t>
      </w:r>
      <w:r w:rsidR="00605C45" w:rsidRPr="00B40885">
        <w:rPr>
          <w:rFonts w:ascii="Arial" w:hAnsi="Arial"/>
          <w:sz w:val="22"/>
        </w:rPr>
        <w:t xml:space="preserve"> </w:t>
      </w:r>
      <w:r w:rsidR="006D4492" w:rsidRPr="00B40885">
        <w:rPr>
          <w:rFonts w:ascii="Arial" w:hAnsi="Arial"/>
          <w:sz w:val="22"/>
        </w:rPr>
        <w:t>difference and number needed to quarantine</w:t>
      </w:r>
      <w:r w:rsidR="00FD3635" w:rsidRPr="00B40885">
        <w:rPr>
          <w:rFonts w:ascii="Arial" w:hAnsi="Arial"/>
          <w:sz w:val="22"/>
        </w:rPr>
        <w:t>. BMC Public Health 2009</w:t>
      </w:r>
      <w:r w:rsidR="006D4492" w:rsidRPr="00B40885">
        <w:rPr>
          <w:rFonts w:ascii="Arial" w:hAnsi="Arial"/>
          <w:sz w:val="22"/>
        </w:rPr>
        <w:t>;</w:t>
      </w:r>
      <w:r w:rsidR="00FD3635" w:rsidRPr="00B40885">
        <w:rPr>
          <w:rFonts w:ascii="Arial" w:hAnsi="Arial"/>
          <w:sz w:val="22"/>
        </w:rPr>
        <w:t xml:space="preserve"> </w:t>
      </w:r>
      <w:r w:rsidR="006D4492" w:rsidRPr="00B40885">
        <w:rPr>
          <w:rFonts w:ascii="Arial" w:hAnsi="Arial"/>
          <w:sz w:val="22"/>
        </w:rPr>
        <w:t>9:488.</w:t>
      </w:r>
    </w:p>
    <w:p w:rsidR="006D4492" w:rsidRPr="00B40885" w:rsidRDefault="006D4492" w:rsidP="00605C45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FD3635" w:rsidRPr="00B40885" w:rsidRDefault="006D4492" w:rsidP="00605C45">
      <w:pPr>
        <w:tabs>
          <w:tab w:val="left" w:pos="1800"/>
        </w:tabs>
        <w:ind w:left="1800"/>
        <w:rPr>
          <w:rFonts w:ascii="Arial" w:hAnsi="Arial"/>
          <w:sz w:val="22"/>
        </w:rPr>
      </w:pPr>
      <w:r w:rsidRPr="00B40885">
        <w:rPr>
          <w:rFonts w:ascii="Arial" w:hAnsi="Arial"/>
          <w:sz w:val="22"/>
        </w:rPr>
        <w:t>Chowell G, Castillo-Chavez C, Fenimore PW, Kribs-Zaleta CM, Arriola L, Hyman</w:t>
      </w:r>
      <w:r w:rsidR="00605C45" w:rsidRPr="00B40885">
        <w:rPr>
          <w:rFonts w:ascii="Arial" w:hAnsi="Arial"/>
          <w:sz w:val="22"/>
        </w:rPr>
        <w:t xml:space="preserve"> </w:t>
      </w:r>
      <w:r w:rsidRPr="00B40885">
        <w:rPr>
          <w:rFonts w:ascii="Arial" w:hAnsi="Arial"/>
          <w:sz w:val="22"/>
        </w:rPr>
        <w:t xml:space="preserve">JM. </w:t>
      </w:r>
      <w:proofErr w:type="gramStart"/>
      <w:r w:rsidRPr="00B40885">
        <w:rPr>
          <w:rFonts w:ascii="Arial" w:hAnsi="Arial"/>
          <w:sz w:val="22"/>
        </w:rPr>
        <w:t>Model parameters and outbreak con</w:t>
      </w:r>
      <w:r w:rsidR="00FD3635" w:rsidRPr="00B40885">
        <w:rPr>
          <w:rFonts w:ascii="Arial" w:hAnsi="Arial"/>
          <w:sz w:val="22"/>
        </w:rPr>
        <w:t>trol for SARS.</w:t>
      </w:r>
      <w:proofErr w:type="gramEnd"/>
      <w:r w:rsidR="00FD3635" w:rsidRPr="00B40885">
        <w:rPr>
          <w:rFonts w:ascii="Arial" w:hAnsi="Arial"/>
          <w:sz w:val="22"/>
        </w:rPr>
        <w:t xml:space="preserve"> Emerg Infect Dis</w:t>
      </w:r>
      <w:r w:rsidRPr="00B40885">
        <w:rPr>
          <w:rFonts w:ascii="Arial" w:hAnsi="Arial"/>
          <w:sz w:val="22"/>
        </w:rPr>
        <w:t xml:space="preserve"> 2004;</w:t>
      </w:r>
      <w:r w:rsidR="00FD3635" w:rsidRPr="00B40885">
        <w:rPr>
          <w:rFonts w:ascii="Arial" w:hAnsi="Arial"/>
          <w:sz w:val="22"/>
        </w:rPr>
        <w:t xml:space="preserve"> </w:t>
      </w:r>
      <w:r w:rsidRPr="00B40885">
        <w:rPr>
          <w:rFonts w:ascii="Arial" w:hAnsi="Arial"/>
          <w:sz w:val="22"/>
        </w:rPr>
        <w:t>10:1258-63</w:t>
      </w:r>
      <w:r w:rsidR="00FD3635" w:rsidRPr="00B40885">
        <w:rPr>
          <w:rFonts w:ascii="Arial" w:hAnsi="Arial"/>
          <w:sz w:val="22"/>
        </w:rPr>
        <w:t>.</w:t>
      </w:r>
    </w:p>
    <w:p w:rsidR="006D4492" w:rsidRPr="00B40885" w:rsidRDefault="006D4492" w:rsidP="00605C45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:rsidR="00FD3635" w:rsidRPr="00B40885" w:rsidRDefault="006D4492" w:rsidP="00605C45">
      <w:pPr>
        <w:tabs>
          <w:tab w:val="left" w:pos="1800"/>
        </w:tabs>
        <w:ind w:left="1800"/>
        <w:rPr>
          <w:rFonts w:ascii="Arial" w:hAnsi="Arial"/>
          <w:sz w:val="22"/>
        </w:rPr>
      </w:pPr>
      <w:r w:rsidRPr="00B40885">
        <w:rPr>
          <w:rFonts w:ascii="Arial" w:hAnsi="Arial"/>
          <w:sz w:val="22"/>
        </w:rPr>
        <w:t>Cowling BJ, Ho LM, Leung GM. Effectiveness of control measures during the SARS</w:t>
      </w:r>
      <w:r w:rsidR="00605C45" w:rsidRPr="00B40885">
        <w:rPr>
          <w:rFonts w:ascii="Arial" w:hAnsi="Arial"/>
          <w:sz w:val="22"/>
        </w:rPr>
        <w:t xml:space="preserve"> </w:t>
      </w:r>
      <w:r w:rsidRPr="00B40885">
        <w:rPr>
          <w:rFonts w:ascii="Arial" w:hAnsi="Arial"/>
          <w:sz w:val="22"/>
        </w:rPr>
        <w:t>epidemic in Beijing: a comparison of the R</w:t>
      </w:r>
      <w:r w:rsidR="00FD3635" w:rsidRPr="00B40885">
        <w:rPr>
          <w:rFonts w:ascii="Arial" w:hAnsi="Arial"/>
          <w:sz w:val="22"/>
          <w:vertAlign w:val="subscript"/>
        </w:rPr>
        <w:t xml:space="preserve">t </w:t>
      </w:r>
      <w:r w:rsidR="00FD3635" w:rsidRPr="00B40885">
        <w:rPr>
          <w:rFonts w:ascii="Arial" w:hAnsi="Arial"/>
          <w:sz w:val="22"/>
        </w:rPr>
        <w:t xml:space="preserve">curve and the epidemic curve. </w:t>
      </w:r>
      <w:r w:rsidR="006C155C" w:rsidRPr="00B40885">
        <w:rPr>
          <w:rFonts w:ascii="Arial" w:hAnsi="Arial"/>
          <w:sz w:val="22"/>
        </w:rPr>
        <w:t>Epidemiol Infect</w:t>
      </w:r>
      <w:r w:rsidRPr="00B40885">
        <w:rPr>
          <w:rFonts w:ascii="Arial" w:hAnsi="Arial"/>
          <w:sz w:val="22"/>
        </w:rPr>
        <w:t xml:space="preserve"> 2008;</w:t>
      </w:r>
      <w:r w:rsidR="00FD3635" w:rsidRPr="00B40885">
        <w:rPr>
          <w:rFonts w:ascii="Arial" w:hAnsi="Arial"/>
          <w:sz w:val="22"/>
        </w:rPr>
        <w:t xml:space="preserve"> 136</w:t>
      </w:r>
      <w:r w:rsidRPr="00B40885">
        <w:rPr>
          <w:rFonts w:ascii="Arial" w:hAnsi="Arial"/>
          <w:sz w:val="22"/>
        </w:rPr>
        <w:t>:562-</w:t>
      </w:r>
      <w:r w:rsidR="00FD3635" w:rsidRPr="00B40885">
        <w:rPr>
          <w:rFonts w:ascii="Arial" w:hAnsi="Arial"/>
          <w:sz w:val="22"/>
        </w:rPr>
        <w:t>6</w:t>
      </w:r>
      <w:r w:rsidRPr="00B40885">
        <w:rPr>
          <w:rFonts w:ascii="Arial" w:hAnsi="Arial"/>
          <w:sz w:val="22"/>
        </w:rPr>
        <w:t xml:space="preserve">6. </w:t>
      </w:r>
    </w:p>
    <w:p w:rsidR="006D4492" w:rsidRPr="00B40885" w:rsidRDefault="006D4492" w:rsidP="00605C45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:rsidR="00FD3635" w:rsidRPr="00B40885" w:rsidRDefault="006D4492" w:rsidP="00605C45">
      <w:pPr>
        <w:tabs>
          <w:tab w:val="left" w:pos="1800"/>
        </w:tabs>
        <w:ind w:left="1800"/>
        <w:rPr>
          <w:rFonts w:ascii="Arial" w:hAnsi="Arial"/>
          <w:sz w:val="22"/>
        </w:rPr>
      </w:pPr>
      <w:r w:rsidRPr="00B40885">
        <w:rPr>
          <w:rFonts w:ascii="Arial" w:hAnsi="Arial"/>
          <w:sz w:val="22"/>
        </w:rPr>
        <w:t xml:space="preserve">Feng Z, Yang Y, Xu D, Zhang P, McCauley MM, Glasser JW. </w:t>
      </w:r>
      <w:proofErr w:type="gramStart"/>
      <w:r w:rsidRPr="00B40885">
        <w:rPr>
          <w:rFonts w:ascii="Arial" w:hAnsi="Arial"/>
          <w:sz w:val="22"/>
        </w:rPr>
        <w:t>Timely identification of optimal control strategies for emerging in</w:t>
      </w:r>
      <w:r w:rsidR="00FD3635" w:rsidRPr="00B40885">
        <w:rPr>
          <w:rFonts w:ascii="Arial" w:hAnsi="Arial"/>
          <w:sz w:val="22"/>
        </w:rPr>
        <w:t>fectious diseases.</w:t>
      </w:r>
      <w:proofErr w:type="gramEnd"/>
      <w:r w:rsidR="00FD3635" w:rsidRPr="00B40885">
        <w:rPr>
          <w:rFonts w:ascii="Arial" w:hAnsi="Arial"/>
          <w:sz w:val="22"/>
        </w:rPr>
        <w:t xml:space="preserve"> J Theor Biol 2009</w:t>
      </w:r>
      <w:r w:rsidRPr="00B40885">
        <w:rPr>
          <w:rFonts w:ascii="Arial" w:hAnsi="Arial"/>
          <w:sz w:val="22"/>
        </w:rPr>
        <w:t>;</w:t>
      </w:r>
      <w:r w:rsidR="00FD3635" w:rsidRPr="00B40885">
        <w:rPr>
          <w:rFonts w:ascii="Arial" w:hAnsi="Arial"/>
          <w:sz w:val="22"/>
        </w:rPr>
        <w:t xml:space="preserve"> </w:t>
      </w:r>
      <w:r w:rsidRPr="00B40885">
        <w:rPr>
          <w:rFonts w:ascii="Arial" w:hAnsi="Arial"/>
          <w:sz w:val="22"/>
        </w:rPr>
        <w:t>2</w:t>
      </w:r>
      <w:r w:rsidR="00FD3635" w:rsidRPr="00B40885">
        <w:rPr>
          <w:rFonts w:ascii="Arial" w:hAnsi="Arial"/>
          <w:sz w:val="22"/>
        </w:rPr>
        <w:t>59</w:t>
      </w:r>
      <w:r w:rsidRPr="00B40885">
        <w:rPr>
          <w:rFonts w:ascii="Arial" w:hAnsi="Arial"/>
          <w:sz w:val="22"/>
        </w:rPr>
        <w:t xml:space="preserve">:165-71. </w:t>
      </w:r>
    </w:p>
    <w:p w:rsidR="006D4492" w:rsidRPr="00B40885" w:rsidRDefault="006D4492" w:rsidP="00605C45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:rsidR="00FD3635" w:rsidRPr="00B40885" w:rsidRDefault="006D4492" w:rsidP="00605C45">
      <w:pPr>
        <w:tabs>
          <w:tab w:val="left" w:pos="1800"/>
        </w:tabs>
        <w:ind w:left="1800"/>
        <w:rPr>
          <w:rFonts w:ascii="Arial" w:hAnsi="Arial"/>
          <w:sz w:val="22"/>
        </w:rPr>
      </w:pPr>
      <w:r w:rsidRPr="00B40885">
        <w:rPr>
          <w:rFonts w:ascii="Arial" w:hAnsi="Arial"/>
          <w:sz w:val="22"/>
        </w:rPr>
        <w:t xml:space="preserve">Garza RC, Basurto-Dávila R, Ortega-Sanchez IR, </w:t>
      </w:r>
      <w:r w:rsidR="00FD3635" w:rsidRPr="00B40885">
        <w:rPr>
          <w:rFonts w:ascii="Arial" w:hAnsi="Arial"/>
          <w:sz w:val="22"/>
        </w:rPr>
        <w:t>et al</w:t>
      </w:r>
      <w:r w:rsidRPr="00B40885">
        <w:rPr>
          <w:rFonts w:ascii="Arial" w:hAnsi="Arial"/>
          <w:sz w:val="22"/>
        </w:rPr>
        <w:t>. Effect of winter school</w:t>
      </w:r>
      <w:r w:rsidR="00FD3635" w:rsidRPr="00B40885">
        <w:rPr>
          <w:rFonts w:ascii="Arial" w:hAnsi="Arial"/>
          <w:sz w:val="22"/>
        </w:rPr>
        <w:t xml:space="preserve"> </w:t>
      </w:r>
      <w:r w:rsidRPr="00B40885">
        <w:rPr>
          <w:rFonts w:ascii="Arial" w:hAnsi="Arial"/>
          <w:sz w:val="22"/>
        </w:rPr>
        <w:t>breaks on influenza-like illness, Argenti</w:t>
      </w:r>
      <w:r w:rsidR="00FD3635" w:rsidRPr="00B40885">
        <w:rPr>
          <w:rFonts w:ascii="Arial" w:hAnsi="Arial"/>
          <w:sz w:val="22"/>
        </w:rPr>
        <w:t>na, 2005-2008. Emerg Infect Dis</w:t>
      </w:r>
      <w:r w:rsidRPr="00B40885">
        <w:rPr>
          <w:rFonts w:ascii="Arial" w:hAnsi="Arial"/>
          <w:sz w:val="22"/>
        </w:rPr>
        <w:t xml:space="preserve"> 2013;</w:t>
      </w:r>
      <w:r w:rsidR="00FD3635" w:rsidRPr="00B40885">
        <w:rPr>
          <w:rFonts w:ascii="Arial" w:hAnsi="Arial"/>
          <w:sz w:val="22"/>
        </w:rPr>
        <w:t xml:space="preserve"> 19</w:t>
      </w:r>
      <w:r w:rsidRPr="00B40885">
        <w:rPr>
          <w:rFonts w:ascii="Arial" w:hAnsi="Arial"/>
          <w:sz w:val="22"/>
        </w:rPr>
        <w:t xml:space="preserve">:938-44. </w:t>
      </w:r>
    </w:p>
    <w:p w:rsidR="006D4492" w:rsidRPr="00B40885" w:rsidRDefault="006D4492" w:rsidP="00605C45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:rsidR="00BD0B77" w:rsidRPr="00B40885" w:rsidRDefault="00BD0B77" w:rsidP="00605C45">
      <w:pPr>
        <w:tabs>
          <w:tab w:val="left" w:pos="1800"/>
        </w:tabs>
        <w:ind w:left="1800"/>
        <w:rPr>
          <w:rFonts w:ascii="Arial" w:hAnsi="Arial"/>
          <w:b/>
          <w:i/>
          <w:sz w:val="22"/>
        </w:rPr>
      </w:pPr>
      <w:r w:rsidRPr="00B40885">
        <w:rPr>
          <w:rFonts w:ascii="Arial" w:hAnsi="Arial"/>
          <w:b/>
          <w:i/>
          <w:sz w:val="22"/>
        </w:rPr>
        <w:t>Contact tracing:</w:t>
      </w:r>
    </w:p>
    <w:p w:rsidR="00605C45" w:rsidRPr="00B40885" w:rsidRDefault="00605C45" w:rsidP="00605C45">
      <w:pPr>
        <w:tabs>
          <w:tab w:val="left" w:pos="1800"/>
        </w:tabs>
        <w:ind w:left="1800"/>
        <w:rPr>
          <w:rFonts w:ascii="Arial" w:hAnsi="Arial"/>
          <w:sz w:val="22"/>
        </w:rPr>
      </w:pPr>
      <w:proofErr w:type="spellStart"/>
      <w:proofErr w:type="gramStart"/>
      <w:r w:rsidRPr="00B40885">
        <w:rPr>
          <w:rFonts w:ascii="Arial" w:hAnsi="Arial"/>
          <w:sz w:val="22"/>
        </w:rPr>
        <w:t>Hogben</w:t>
      </w:r>
      <w:proofErr w:type="spellEnd"/>
      <w:r w:rsidRPr="00B40885">
        <w:rPr>
          <w:rFonts w:ascii="Arial" w:hAnsi="Arial"/>
          <w:sz w:val="22"/>
        </w:rPr>
        <w:t xml:space="preserve"> M, McNally T, McPheeters M, Hutchinson AB.</w:t>
      </w:r>
      <w:proofErr w:type="gramEnd"/>
      <w:r w:rsidRPr="00B40885">
        <w:rPr>
          <w:rFonts w:ascii="Arial" w:hAnsi="Arial"/>
          <w:sz w:val="22"/>
        </w:rPr>
        <w:t xml:space="preserve"> The effectiveness of HIV partner counseling and referral services in increasing identification of HIV-positive individuals: a systematic review. Am J Prev Med 2007; 33(2 Suppl)</w:t>
      </w:r>
      <w:proofErr w:type="gramStart"/>
      <w:r w:rsidRPr="00B40885">
        <w:rPr>
          <w:rFonts w:ascii="Arial" w:hAnsi="Arial"/>
          <w:sz w:val="22"/>
        </w:rPr>
        <w:t>:S89</w:t>
      </w:r>
      <w:proofErr w:type="gramEnd"/>
      <w:r w:rsidRPr="00B40885">
        <w:rPr>
          <w:rFonts w:ascii="Arial" w:hAnsi="Arial"/>
          <w:sz w:val="22"/>
        </w:rPr>
        <w:t>-100.</w:t>
      </w:r>
    </w:p>
    <w:p w:rsidR="00605C45" w:rsidRPr="00B40885" w:rsidRDefault="00605C45" w:rsidP="00605C45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:rsidR="006D4492" w:rsidRPr="00B40885" w:rsidRDefault="006D4492" w:rsidP="00605C45">
      <w:pPr>
        <w:tabs>
          <w:tab w:val="left" w:pos="1800"/>
        </w:tabs>
        <w:ind w:left="1800"/>
        <w:rPr>
          <w:rFonts w:ascii="Arial" w:hAnsi="Arial"/>
          <w:sz w:val="22"/>
        </w:rPr>
      </w:pPr>
      <w:r w:rsidRPr="00B40885">
        <w:rPr>
          <w:rFonts w:ascii="Arial" w:hAnsi="Arial"/>
          <w:sz w:val="22"/>
        </w:rPr>
        <w:t xml:space="preserve">Klinkenberg D, Fraser C, Heesterbeek H. </w:t>
      </w:r>
      <w:proofErr w:type="gramStart"/>
      <w:r w:rsidRPr="00B40885">
        <w:rPr>
          <w:rFonts w:ascii="Arial" w:hAnsi="Arial"/>
          <w:sz w:val="22"/>
        </w:rPr>
        <w:t>The effectiveness of contact tracing</w:t>
      </w:r>
      <w:r w:rsidR="00FD3635" w:rsidRPr="00B40885">
        <w:rPr>
          <w:rFonts w:ascii="Arial" w:hAnsi="Arial"/>
          <w:sz w:val="22"/>
        </w:rPr>
        <w:t xml:space="preserve"> </w:t>
      </w:r>
      <w:r w:rsidRPr="00B40885">
        <w:rPr>
          <w:rFonts w:ascii="Arial" w:hAnsi="Arial"/>
          <w:sz w:val="22"/>
        </w:rPr>
        <w:t xml:space="preserve">in emerging </w:t>
      </w:r>
      <w:r w:rsidR="00FD3635" w:rsidRPr="00B40885">
        <w:rPr>
          <w:rFonts w:ascii="Arial" w:hAnsi="Arial"/>
          <w:sz w:val="22"/>
        </w:rPr>
        <w:t>epidemics.</w:t>
      </w:r>
      <w:proofErr w:type="gramEnd"/>
      <w:r w:rsidR="00FD3635" w:rsidRPr="00B40885">
        <w:rPr>
          <w:rFonts w:ascii="Arial" w:hAnsi="Arial"/>
          <w:sz w:val="22"/>
        </w:rPr>
        <w:t xml:space="preserve"> </w:t>
      </w:r>
      <w:proofErr w:type="gramStart"/>
      <w:r w:rsidR="00FD3635" w:rsidRPr="00B40885">
        <w:rPr>
          <w:rFonts w:ascii="Arial" w:hAnsi="Arial"/>
          <w:sz w:val="22"/>
        </w:rPr>
        <w:t>PLoS One 2006</w:t>
      </w:r>
      <w:r w:rsidRPr="00B40885">
        <w:rPr>
          <w:rFonts w:ascii="Arial" w:hAnsi="Arial"/>
          <w:sz w:val="22"/>
        </w:rPr>
        <w:t>;</w:t>
      </w:r>
      <w:r w:rsidR="00FD3635" w:rsidRPr="00B40885">
        <w:rPr>
          <w:rFonts w:ascii="Arial" w:hAnsi="Arial"/>
          <w:sz w:val="22"/>
        </w:rPr>
        <w:t xml:space="preserve"> </w:t>
      </w:r>
      <w:r w:rsidRPr="00B40885">
        <w:rPr>
          <w:rFonts w:ascii="Arial" w:hAnsi="Arial"/>
          <w:sz w:val="22"/>
        </w:rPr>
        <w:t>1:e1</w:t>
      </w:r>
      <w:r w:rsidR="00FD3635" w:rsidRPr="00B40885">
        <w:rPr>
          <w:rFonts w:ascii="Arial" w:hAnsi="Arial"/>
          <w:sz w:val="22"/>
        </w:rPr>
        <w:t>2.</w:t>
      </w:r>
      <w:proofErr w:type="gramEnd"/>
    </w:p>
    <w:p w:rsidR="006D4492" w:rsidRPr="00B40885" w:rsidRDefault="006D4492" w:rsidP="006D4492">
      <w:pPr>
        <w:tabs>
          <w:tab w:val="left" w:pos="1800"/>
        </w:tabs>
        <w:rPr>
          <w:rFonts w:ascii="Arial" w:hAnsi="Arial"/>
          <w:sz w:val="22"/>
        </w:rPr>
      </w:pPr>
    </w:p>
    <w:p w:rsidR="00605C45" w:rsidRPr="00B40885" w:rsidRDefault="00605C45" w:rsidP="00025EF0">
      <w:pPr>
        <w:tabs>
          <w:tab w:val="left" w:pos="1800"/>
        </w:tabs>
        <w:rPr>
          <w:rFonts w:ascii="Arial" w:hAnsi="Arial"/>
          <w:b/>
          <w:i/>
          <w:sz w:val="22"/>
        </w:rPr>
      </w:pPr>
      <w:r w:rsidRPr="00B40885">
        <w:rPr>
          <w:rFonts w:ascii="Arial" w:hAnsi="Arial"/>
          <w:sz w:val="22"/>
        </w:rPr>
        <w:tab/>
      </w:r>
      <w:r w:rsidRPr="00B40885">
        <w:rPr>
          <w:rFonts w:ascii="Arial" w:hAnsi="Arial"/>
          <w:b/>
          <w:i/>
          <w:sz w:val="22"/>
        </w:rPr>
        <w:t>Optional reading:</w:t>
      </w:r>
    </w:p>
    <w:p w:rsidR="00605C45" w:rsidRPr="00B40885" w:rsidRDefault="00605C45" w:rsidP="00605C45">
      <w:pPr>
        <w:pStyle w:val="desc"/>
        <w:spacing w:before="2" w:after="2"/>
        <w:ind w:left="1800"/>
        <w:rPr>
          <w:rFonts w:ascii="Arial" w:hAnsi="Arial"/>
          <w:sz w:val="22"/>
        </w:rPr>
      </w:pPr>
      <w:r w:rsidRPr="00B40885">
        <w:rPr>
          <w:rFonts w:ascii="Arial" w:hAnsi="Arial"/>
          <w:sz w:val="22"/>
        </w:rPr>
        <w:t xml:space="preserve">Jefferson T, Del Mar CB, Dooley L, et al. Physical interventions to interrupt or reduce the spread of respiratory viruses. </w:t>
      </w:r>
      <w:r w:rsidRPr="00B40885">
        <w:rPr>
          <w:rStyle w:val="jrnl"/>
          <w:rFonts w:ascii="Arial" w:hAnsi="Arial"/>
          <w:sz w:val="22"/>
        </w:rPr>
        <w:t>Cochrane Database Syst Rev</w:t>
      </w:r>
      <w:r w:rsidRPr="00B40885">
        <w:rPr>
          <w:rFonts w:ascii="Arial" w:hAnsi="Arial"/>
          <w:sz w:val="22"/>
        </w:rPr>
        <w:t xml:space="preserve"> 2011; (7)</w:t>
      </w:r>
      <w:proofErr w:type="gramStart"/>
      <w:r w:rsidRPr="00B40885">
        <w:rPr>
          <w:rFonts w:ascii="Arial" w:hAnsi="Arial"/>
          <w:sz w:val="22"/>
        </w:rPr>
        <w:t>:CD006207</w:t>
      </w:r>
      <w:proofErr w:type="gramEnd"/>
      <w:r w:rsidRPr="00B40885">
        <w:rPr>
          <w:rFonts w:ascii="Arial" w:hAnsi="Arial"/>
          <w:sz w:val="22"/>
        </w:rPr>
        <w:t>.</w:t>
      </w:r>
    </w:p>
    <w:p w:rsidR="00605C45" w:rsidRPr="00B40885" w:rsidRDefault="00605C45" w:rsidP="00025EF0">
      <w:pPr>
        <w:tabs>
          <w:tab w:val="left" w:pos="1800"/>
        </w:tabs>
        <w:rPr>
          <w:rFonts w:ascii="Arial" w:hAnsi="Arial"/>
          <w:sz w:val="22"/>
        </w:rPr>
      </w:pPr>
    </w:p>
    <w:p w:rsidR="00CC0C38" w:rsidRDefault="00CC0C38" w:rsidP="00CC0C38">
      <w:pPr>
        <w:tabs>
          <w:tab w:val="left" w:pos="1800"/>
        </w:tabs>
        <w:ind w:left="1800"/>
        <w:rPr>
          <w:rFonts w:ascii="Arial" w:hAnsi="Arial"/>
          <w:sz w:val="22"/>
        </w:rPr>
      </w:pPr>
      <w:r w:rsidRPr="00B40885">
        <w:rPr>
          <w:rFonts w:ascii="Arial" w:hAnsi="Arial"/>
          <w:sz w:val="22"/>
        </w:rPr>
        <w:t xml:space="preserve">Mathews C, Coetzee N, Zwarenstein M, et al. </w:t>
      </w:r>
      <w:proofErr w:type="gramStart"/>
      <w:r w:rsidR="006165D7" w:rsidRPr="00B40885">
        <w:rPr>
          <w:rFonts w:ascii="Arial" w:hAnsi="Arial"/>
          <w:sz w:val="22"/>
        </w:rPr>
        <w:t>A systematic review of strategies for partner notification for sexually transmitted diseases, including HIV/AIDS.</w:t>
      </w:r>
      <w:proofErr w:type="gramEnd"/>
      <w:r w:rsidR="006165D7" w:rsidRPr="00B40885">
        <w:rPr>
          <w:rFonts w:ascii="Arial" w:hAnsi="Arial"/>
          <w:sz w:val="22"/>
        </w:rPr>
        <w:t xml:space="preserve"> </w:t>
      </w:r>
      <w:r w:rsidRPr="00B40885">
        <w:rPr>
          <w:rFonts w:ascii="Arial" w:hAnsi="Arial"/>
          <w:sz w:val="22"/>
        </w:rPr>
        <w:t>Int J STD AIDS 2002; 13:285-300.</w:t>
      </w:r>
    </w:p>
    <w:p w:rsidR="00CC0C38" w:rsidRDefault="00CC0C38" w:rsidP="00025EF0">
      <w:pPr>
        <w:tabs>
          <w:tab w:val="left" w:pos="1800"/>
        </w:tabs>
        <w:rPr>
          <w:rFonts w:ascii="Arial" w:hAnsi="Arial"/>
          <w:sz w:val="22"/>
        </w:rPr>
      </w:pPr>
    </w:p>
    <w:p w:rsidR="00B32409" w:rsidRPr="00605C45" w:rsidRDefault="00B32409" w:rsidP="00025EF0">
      <w:pPr>
        <w:tabs>
          <w:tab w:val="left" w:pos="1800"/>
        </w:tabs>
        <w:rPr>
          <w:rFonts w:ascii="Arial" w:hAnsi="Arial"/>
          <w:sz w:val="22"/>
        </w:rPr>
      </w:pPr>
    </w:p>
    <w:p w:rsidR="00B32409" w:rsidRDefault="00B32409" w:rsidP="00B32409">
      <w:pPr>
        <w:tabs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  <w:r w:rsidRPr="00A448D0">
        <w:rPr>
          <w:rFonts w:ascii="Arial" w:hAnsi="Arial"/>
          <w:b/>
          <w:sz w:val="22"/>
          <w:u w:val="single"/>
        </w:rPr>
        <w:t>November 25</w:t>
      </w:r>
      <w:r w:rsidRPr="00A448D0">
        <w:rPr>
          <w:rFonts w:ascii="Arial" w:hAnsi="Arial"/>
          <w:b/>
          <w:sz w:val="22"/>
          <w:u w:val="single"/>
        </w:rPr>
        <w:tab/>
        <w:t>Mass drug administration, including test and treat for HIV</w:t>
      </w:r>
    </w:p>
    <w:p w:rsidR="00B32409" w:rsidRDefault="00B32409" w:rsidP="00B32409">
      <w:pPr>
        <w:tabs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</w:p>
    <w:p w:rsidR="00B32409" w:rsidRDefault="00B32409" w:rsidP="00B32409">
      <w:pPr>
        <w:tabs>
          <w:tab w:val="left" w:pos="180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Instructor</w:t>
      </w:r>
      <w:r>
        <w:rPr>
          <w:rFonts w:ascii="Arial" w:hAnsi="Arial"/>
          <w:b/>
          <w:sz w:val="22"/>
        </w:rPr>
        <w:tab/>
      </w:r>
      <w:r w:rsidRPr="00BA5AE0">
        <w:rPr>
          <w:rFonts w:ascii="Arial" w:hAnsi="Arial"/>
          <w:b/>
          <w:sz w:val="22"/>
        </w:rPr>
        <w:t>Drs. Rutherford and Page</w:t>
      </w:r>
    </w:p>
    <w:p w:rsidR="00B32409" w:rsidRDefault="00B32409" w:rsidP="00B32409">
      <w:pPr>
        <w:tabs>
          <w:tab w:val="left" w:pos="1800"/>
        </w:tabs>
        <w:rPr>
          <w:rFonts w:ascii="Arial" w:hAnsi="Arial"/>
          <w:sz w:val="22"/>
        </w:rPr>
      </w:pPr>
    </w:p>
    <w:p w:rsidR="00B32409" w:rsidRPr="00E5294D" w:rsidRDefault="00B32409" w:rsidP="00E5294D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2947B3">
        <w:rPr>
          <w:rFonts w:ascii="Arial" w:hAnsi="Arial"/>
          <w:b/>
          <w:sz w:val="22"/>
        </w:rPr>
        <w:t>Reading</w:t>
      </w:r>
      <w:r>
        <w:rPr>
          <w:rFonts w:ascii="Arial" w:hAnsi="Arial"/>
          <w:b/>
          <w:sz w:val="22"/>
        </w:rPr>
        <w:t>:</w:t>
      </w:r>
      <w:r>
        <w:rPr>
          <w:rFonts w:ascii="Arial" w:hAnsi="Arial"/>
          <w:b/>
          <w:sz w:val="22"/>
        </w:rPr>
        <w:tab/>
      </w:r>
      <w:r w:rsidRPr="006857AD">
        <w:rPr>
          <w:rFonts w:ascii="Arial" w:hAnsi="Arial"/>
          <w:b/>
          <w:i/>
          <w:sz w:val="22"/>
        </w:rPr>
        <w:t>Required:</w:t>
      </w:r>
    </w:p>
    <w:p w:rsidR="008C6101" w:rsidRPr="00B40885" w:rsidRDefault="008C6101" w:rsidP="008C6101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B40885">
        <w:rPr>
          <w:rFonts w:ascii="Arial" w:hAnsi="Arial"/>
          <w:sz w:val="22"/>
        </w:rPr>
        <w:t>Granich RM, Gilks CF, Dye C, De Cock KM, Williams BG. Universal voluntary HIV testing with immediate antiretroviral therapy as a strategy for elimination of HIV transmission: a mathematical model. Lancet 2009; 373:48-57.</w:t>
      </w:r>
    </w:p>
    <w:p w:rsidR="008C6101" w:rsidRPr="00B40885" w:rsidRDefault="008C6101" w:rsidP="00E5294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E5294D" w:rsidRPr="00B40885" w:rsidRDefault="00E5294D" w:rsidP="00E5294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r w:rsidRPr="00B40885">
        <w:rPr>
          <w:rFonts w:ascii="Arial" w:hAnsi="Arial"/>
          <w:sz w:val="22"/>
        </w:rPr>
        <w:t xml:space="preserve">Harding-Esch EM, Sillah A, Edwards T, et al. Mass treatment with azithromycin for trachoma: when </w:t>
      </w:r>
      <w:proofErr w:type="gramStart"/>
      <w:r w:rsidRPr="00B40885">
        <w:rPr>
          <w:rFonts w:ascii="Arial" w:hAnsi="Arial"/>
          <w:sz w:val="22"/>
        </w:rPr>
        <w:t>Is</w:t>
      </w:r>
      <w:proofErr w:type="gramEnd"/>
      <w:r w:rsidRPr="00B40885">
        <w:rPr>
          <w:rFonts w:ascii="Arial" w:hAnsi="Arial"/>
          <w:sz w:val="22"/>
        </w:rPr>
        <w:t xml:space="preserve"> one round enough? Results from the PRET trial in The Gambia. </w:t>
      </w:r>
      <w:proofErr w:type="gramStart"/>
      <w:r w:rsidRPr="00B40885">
        <w:rPr>
          <w:rFonts w:ascii="Arial" w:hAnsi="Arial"/>
          <w:sz w:val="22"/>
        </w:rPr>
        <w:t>PLoS Negl Trop Dis 2013; 7:e2115.</w:t>
      </w:r>
      <w:proofErr w:type="gramEnd"/>
      <w:r w:rsidRPr="00B40885">
        <w:rPr>
          <w:rFonts w:ascii="Arial" w:hAnsi="Arial"/>
          <w:sz w:val="22"/>
        </w:rPr>
        <w:t xml:space="preserve"> </w:t>
      </w:r>
    </w:p>
    <w:p w:rsidR="00E5294D" w:rsidRPr="00B40885" w:rsidRDefault="00E5294D" w:rsidP="00E5294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E5294D" w:rsidRPr="00B40885" w:rsidRDefault="00E5294D" w:rsidP="00E5294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proofErr w:type="gramStart"/>
      <w:r w:rsidRPr="00B40885">
        <w:rPr>
          <w:rFonts w:ascii="Arial" w:hAnsi="Arial"/>
          <w:sz w:val="22"/>
        </w:rPr>
        <w:t>Simonsen PE, Derua YA, Kisinza WN, Magesa SM, Malecela MN, Pedersen EM.</w:t>
      </w:r>
      <w:proofErr w:type="gramEnd"/>
      <w:r w:rsidRPr="00B40885">
        <w:rPr>
          <w:rFonts w:ascii="Arial" w:hAnsi="Arial"/>
          <w:sz w:val="22"/>
        </w:rPr>
        <w:t xml:space="preserve"> Lymphatic filariasis control in Tanzania: effect of six rounds of mass drug administration with ivermectin and albendazole on infection and transmission. BMC Infect Dis 2013; 13:335. </w:t>
      </w:r>
    </w:p>
    <w:p w:rsidR="008C6101" w:rsidRPr="00B40885" w:rsidRDefault="008C6101" w:rsidP="00E5294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8C6101" w:rsidRPr="00B40885" w:rsidRDefault="008C6101" w:rsidP="00E5294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r w:rsidRPr="00B40885">
        <w:rPr>
          <w:rFonts w:ascii="Arial" w:hAnsi="Arial"/>
          <w:sz w:val="22"/>
        </w:rPr>
        <w:t xml:space="preserve">Sood N, Wagner Z, Jaycocks A, Drabo E, Vardavas R. Test-and-treat in Los Angeles: a mathematical model of the </w:t>
      </w:r>
      <w:r w:rsidR="006165D7" w:rsidRPr="00B40885">
        <w:rPr>
          <w:rFonts w:ascii="Arial" w:hAnsi="Arial"/>
          <w:sz w:val="22"/>
        </w:rPr>
        <w:t>effects</w:t>
      </w:r>
      <w:r w:rsidRPr="00B40885">
        <w:rPr>
          <w:rFonts w:ascii="Arial" w:hAnsi="Arial"/>
          <w:sz w:val="22"/>
        </w:rPr>
        <w:t xml:space="preserve"> of test-and-treat for the </w:t>
      </w:r>
      <w:r w:rsidR="006165D7" w:rsidRPr="00B40885">
        <w:rPr>
          <w:rFonts w:ascii="Arial" w:hAnsi="Arial"/>
          <w:sz w:val="22"/>
        </w:rPr>
        <w:t>population</w:t>
      </w:r>
      <w:r w:rsidRPr="00B40885">
        <w:rPr>
          <w:rFonts w:ascii="Arial" w:hAnsi="Arial"/>
          <w:sz w:val="22"/>
        </w:rPr>
        <w:t xml:space="preserve"> of men who have sex with men in Los Angeles County. Clin Infect Dis 2013; 56:1789-96.</w:t>
      </w:r>
    </w:p>
    <w:p w:rsidR="008C6101" w:rsidRPr="00B40885" w:rsidRDefault="008C6101" w:rsidP="00E5294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8C6101" w:rsidRPr="00B40885" w:rsidRDefault="008C6101" w:rsidP="00E5294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r w:rsidRPr="00B40885">
        <w:rPr>
          <w:rFonts w:ascii="Arial" w:hAnsi="Arial"/>
          <w:sz w:val="22"/>
        </w:rPr>
        <w:t xml:space="preserve">Tanser F, Bärnighausen T, Grapsa E, Zaidi J, Newell M-L. High coverage of ART associated with decline in risk of HIV acquisition in rural KwaZulu-Natal, South Africa. </w:t>
      </w:r>
      <w:r w:rsidR="006165D7" w:rsidRPr="00B40885">
        <w:rPr>
          <w:rFonts w:ascii="Arial" w:hAnsi="Arial"/>
          <w:sz w:val="22"/>
        </w:rPr>
        <w:t>Science</w:t>
      </w:r>
      <w:r w:rsidRPr="00B40885">
        <w:rPr>
          <w:rFonts w:ascii="Arial" w:hAnsi="Arial"/>
          <w:sz w:val="22"/>
        </w:rPr>
        <w:t xml:space="preserve"> 2013; 330:966-71.</w:t>
      </w:r>
    </w:p>
    <w:p w:rsidR="00E5294D" w:rsidRPr="00B40885" w:rsidRDefault="00E5294D" w:rsidP="00E5294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E5294D" w:rsidRPr="00B40885" w:rsidRDefault="00E5294D" w:rsidP="00E5294D">
      <w:pPr>
        <w:tabs>
          <w:tab w:val="left" w:pos="720"/>
          <w:tab w:val="left" w:pos="1800"/>
        </w:tabs>
        <w:ind w:left="1800"/>
        <w:rPr>
          <w:rFonts w:ascii="Arial" w:hAnsi="Arial"/>
          <w:b/>
          <w:i/>
          <w:sz w:val="22"/>
        </w:rPr>
      </w:pPr>
      <w:r w:rsidRPr="00B40885">
        <w:rPr>
          <w:rFonts w:ascii="Arial" w:hAnsi="Arial"/>
          <w:b/>
          <w:i/>
          <w:sz w:val="22"/>
        </w:rPr>
        <w:t>Optional reading:</w:t>
      </w:r>
    </w:p>
    <w:p w:rsidR="00E5294D" w:rsidRPr="00B40885" w:rsidRDefault="00E5294D" w:rsidP="00E5294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r w:rsidRPr="00B40885">
        <w:rPr>
          <w:rFonts w:ascii="Arial" w:hAnsi="Arial"/>
          <w:sz w:val="22"/>
        </w:rPr>
        <w:t>Baker MC, Krotki K, Sankara DP, et al. Measuring treatment coverage for neglected tropical disease control programs: analysis of a survey design. Am J Epidemiol 2013; 178:268-</w:t>
      </w:r>
      <w:proofErr w:type="gramStart"/>
      <w:r w:rsidRPr="00B40885">
        <w:rPr>
          <w:rFonts w:ascii="Arial" w:hAnsi="Arial"/>
          <w:sz w:val="22"/>
        </w:rPr>
        <w:t>75.</w:t>
      </w:r>
      <w:proofErr w:type="gramEnd"/>
      <w:r w:rsidRPr="00B40885">
        <w:rPr>
          <w:rFonts w:ascii="Arial" w:hAnsi="Arial"/>
          <w:sz w:val="22"/>
        </w:rPr>
        <w:t xml:space="preserve"> </w:t>
      </w:r>
    </w:p>
    <w:p w:rsidR="00E5294D" w:rsidRPr="00B40885" w:rsidRDefault="00E5294D" w:rsidP="00E5294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E5294D" w:rsidRPr="00B40885" w:rsidRDefault="00E5294D" w:rsidP="00E5294D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 w:rsidRPr="00B40885">
        <w:rPr>
          <w:rFonts w:ascii="Arial" w:hAnsi="Arial"/>
          <w:sz w:val="22"/>
        </w:rPr>
        <w:tab/>
      </w:r>
      <w:proofErr w:type="gramStart"/>
      <w:r w:rsidRPr="00B40885">
        <w:rPr>
          <w:rFonts w:ascii="Arial" w:hAnsi="Arial"/>
          <w:sz w:val="22"/>
        </w:rPr>
        <w:t>Liang TJ, Ghany MG. Current and future therapies for hepatitis C virus infection.</w:t>
      </w:r>
      <w:proofErr w:type="gramEnd"/>
      <w:r w:rsidRPr="00B40885">
        <w:rPr>
          <w:rFonts w:ascii="Arial" w:hAnsi="Arial"/>
          <w:sz w:val="22"/>
        </w:rPr>
        <w:t xml:space="preserve"> N Engl J Med 2013; 368:1907-17.</w:t>
      </w:r>
    </w:p>
    <w:p w:rsidR="00E5294D" w:rsidRPr="00B40885" w:rsidRDefault="00E5294D" w:rsidP="00E5294D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:rsidR="008C6101" w:rsidRDefault="008C6101" w:rsidP="008C6101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r w:rsidRPr="00B40885">
        <w:rPr>
          <w:rFonts w:ascii="Arial" w:hAnsi="Arial"/>
          <w:sz w:val="22"/>
        </w:rPr>
        <w:t xml:space="preserve">Venkatesh KK, Flanigan P, Mayer KH. Is expanded HIV treatment preventing new infections? </w:t>
      </w:r>
      <w:proofErr w:type="gramStart"/>
      <w:r w:rsidRPr="00B40885">
        <w:rPr>
          <w:rFonts w:ascii="Arial" w:hAnsi="Arial"/>
          <w:sz w:val="22"/>
        </w:rPr>
        <w:t>Impact of antiretroviral therapy on sexual risk behaviors in the developing world.</w:t>
      </w:r>
      <w:proofErr w:type="gramEnd"/>
      <w:r w:rsidRPr="00B40885">
        <w:rPr>
          <w:rFonts w:ascii="Arial" w:hAnsi="Arial"/>
          <w:sz w:val="22"/>
        </w:rPr>
        <w:t xml:space="preserve"> AIDS 2011; 25:1939-49.</w:t>
      </w:r>
      <w:r>
        <w:rPr>
          <w:rFonts w:ascii="Arial" w:hAnsi="Arial"/>
          <w:sz w:val="22"/>
        </w:rPr>
        <w:t xml:space="preserve"> </w:t>
      </w:r>
    </w:p>
    <w:p w:rsidR="008C6101" w:rsidRDefault="008C6101" w:rsidP="008C6101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B32409" w:rsidRDefault="00B32409" w:rsidP="00B32409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:rsidR="00025EF0" w:rsidRPr="00B32409" w:rsidRDefault="00025EF0" w:rsidP="00025EF0">
      <w:pPr>
        <w:tabs>
          <w:tab w:val="left" w:pos="1800"/>
        </w:tabs>
        <w:rPr>
          <w:rFonts w:ascii="Arial" w:hAnsi="Arial"/>
          <w:b/>
          <w:sz w:val="22"/>
          <w:u w:val="single"/>
        </w:rPr>
      </w:pPr>
      <w:r w:rsidRPr="00B32409">
        <w:rPr>
          <w:rFonts w:ascii="Arial" w:hAnsi="Arial" w:cs="Arial"/>
          <w:b/>
          <w:sz w:val="22"/>
          <w:szCs w:val="22"/>
          <w:u w:val="single"/>
        </w:rPr>
        <w:t>December 2</w:t>
      </w:r>
      <w:r w:rsidRPr="00B32409">
        <w:rPr>
          <w:rFonts w:ascii="Arial" w:hAnsi="Arial" w:cs="Arial"/>
          <w:b/>
          <w:sz w:val="22"/>
          <w:szCs w:val="22"/>
          <w:u w:val="single"/>
        </w:rPr>
        <w:tab/>
        <w:t>Disease eradication</w:t>
      </w:r>
      <w:r w:rsidR="00583E93">
        <w:rPr>
          <w:rFonts w:ascii="Arial" w:hAnsi="Arial" w:cs="Arial"/>
          <w:b/>
          <w:sz w:val="22"/>
          <w:szCs w:val="22"/>
          <w:u w:val="single"/>
        </w:rPr>
        <w:t xml:space="preserve"> and elimination</w:t>
      </w:r>
      <w:r w:rsidRPr="00B3240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5294D" w:rsidRDefault="00E5294D" w:rsidP="00B32409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:rsidR="00E5294D" w:rsidRDefault="00583E93" w:rsidP="00B32409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Instructor:</w:t>
      </w:r>
      <w:r>
        <w:rPr>
          <w:rFonts w:ascii="Arial" w:hAnsi="Arial"/>
          <w:b/>
          <w:sz w:val="22"/>
        </w:rPr>
        <w:tab/>
        <w:t>Dr. Rutherford</w:t>
      </w:r>
    </w:p>
    <w:p w:rsidR="00E5294D" w:rsidRDefault="00E5294D" w:rsidP="00B32409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:rsidR="008C6101" w:rsidRPr="00583E93" w:rsidRDefault="00583E93" w:rsidP="00E5294D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2"/>
        </w:rPr>
        <w:t>Reading:</w:t>
      </w:r>
      <w:r>
        <w:rPr>
          <w:rFonts w:ascii="Arial" w:hAnsi="Arial"/>
          <w:b/>
          <w:sz w:val="22"/>
        </w:rPr>
        <w:tab/>
      </w:r>
      <w:r w:rsidRPr="00583E93">
        <w:rPr>
          <w:rFonts w:ascii="Arial" w:hAnsi="Arial"/>
          <w:b/>
          <w:i/>
          <w:sz w:val="22"/>
        </w:rPr>
        <w:t>Required reading:</w:t>
      </w:r>
    </w:p>
    <w:p w:rsidR="00583E93" w:rsidRPr="00314AAF" w:rsidRDefault="00583E93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r w:rsidRPr="00314AAF">
        <w:rPr>
          <w:rFonts w:ascii="Arial" w:hAnsi="Arial"/>
          <w:sz w:val="22"/>
        </w:rPr>
        <w:t>Breman JG, Arita I. The certification of smallpox eradication and implications for guinea worm, poliomyelitis, and other diseases: confirming and maintaining a negative. Vaccine 2011; 29 (Suppl 4)</w:t>
      </w:r>
      <w:proofErr w:type="gramStart"/>
      <w:r w:rsidRPr="00314AAF">
        <w:rPr>
          <w:rFonts w:ascii="Arial" w:hAnsi="Arial"/>
          <w:sz w:val="22"/>
        </w:rPr>
        <w:t>:D41</w:t>
      </w:r>
      <w:proofErr w:type="gramEnd"/>
      <w:r w:rsidRPr="00314AAF">
        <w:rPr>
          <w:rFonts w:ascii="Arial" w:hAnsi="Arial"/>
          <w:sz w:val="22"/>
        </w:rPr>
        <w:t xml:space="preserve">-8. </w:t>
      </w:r>
    </w:p>
    <w:p w:rsidR="00583E93" w:rsidRPr="00314AAF" w:rsidRDefault="00583E93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583E93" w:rsidRPr="00314AAF" w:rsidRDefault="00583E93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r w:rsidRPr="00314AAF">
        <w:rPr>
          <w:rFonts w:ascii="Arial" w:hAnsi="Arial"/>
          <w:sz w:val="22"/>
        </w:rPr>
        <w:t>CDC. Progress toward global eradication of dracunculiasis--January 2011-June 2012. MMWR 2012; 61:854-57.</w:t>
      </w:r>
    </w:p>
    <w:p w:rsidR="00583E93" w:rsidRPr="00314AAF" w:rsidRDefault="00583E93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583E93" w:rsidRPr="00314AAF" w:rsidRDefault="00583E93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r w:rsidRPr="00314AAF">
        <w:rPr>
          <w:rFonts w:ascii="Arial" w:hAnsi="Arial"/>
          <w:sz w:val="22"/>
        </w:rPr>
        <w:t>CDC. Update on vaccine-derived polioviruses--worldwide, April 2011-June 2012. MMWR 2012; 61:741-46.</w:t>
      </w:r>
    </w:p>
    <w:p w:rsidR="00583E93" w:rsidRPr="00314AAF" w:rsidRDefault="00583E93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583E93" w:rsidRPr="00314AAF" w:rsidRDefault="00583E93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proofErr w:type="gramStart"/>
      <w:r w:rsidRPr="00314AAF">
        <w:rPr>
          <w:rFonts w:ascii="Arial" w:hAnsi="Arial"/>
          <w:sz w:val="22"/>
        </w:rPr>
        <w:t>Cotter C, Sturrock HJ, Hsiang MS, et al.</w:t>
      </w:r>
      <w:proofErr w:type="gramEnd"/>
      <w:r w:rsidRPr="00314AAF">
        <w:rPr>
          <w:rFonts w:ascii="Arial" w:hAnsi="Arial"/>
          <w:sz w:val="22"/>
        </w:rPr>
        <w:t xml:space="preserve"> The changing epidemiology of malaria elimination: new strategies for new challenges. </w:t>
      </w:r>
      <w:proofErr w:type="gramStart"/>
      <w:r w:rsidRPr="00314AAF">
        <w:rPr>
          <w:rFonts w:ascii="Arial" w:hAnsi="Arial"/>
          <w:sz w:val="22"/>
        </w:rPr>
        <w:t>Lancet 2013 Apr 15.</w:t>
      </w:r>
      <w:proofErr w:type="gramEnd"/>
      <w:r w:rsidRPr="00314AAF">
        <w:rPr>
          <w:rFonts w:ascii="Arial" w:hAnsi="Arial"/>
          <w:sz w:val="22"/>
        </w:rPr>
        <w:t xml:space="preserve"> [Epub ahead of print]</w:t>
      </w:r>
    </w:p>
    <w:p w:rsidR="00583E93" w:rsidRPr="00314AAF" w:rsidRDefault="00583E93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583E93" w:rsidRPr="00583E93" w:rsidRDefault="00583E93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r w:rsidRPr="00314AAF">
        <w:rPr>
          <w:rFonts w:ascii="Arial" w:hAnsi="Arial"/>
          <w:sz w:val="22"/>
        </w:rPr>
        <w:t>Estívariz CF, Pallansch MA, Anand A, et al. Poliovirus vaccination options for achieving eradication and securing the endgame. Curr Opin Virol 2013; 3:309-15.</w:t>
      </w:r>
      <w:r w:rsidRPr="00583E93">
        <w:rPr>
          <w:rFonts w:ascii="Arial" w:hAnsi="Arial"/>
          <w:sz w:val="22"/>
        </w:rPr>
        <w:t xml:space="preserve"> </w:t>
      </w:r>
    </w:p>
    <w:p w:rsidR="00583E93" w:rsidRPr="00583E93" w:rsidRDefault="00583E93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E5294D" w:rsidRPr="008C6101" w:rsidRDefault="00E5294D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r w:rsidRPr="00A87B40">
        <w:rPr>
          <w:rFonts w:ascii="Arial" w:hAnsi="Arial"/>
          <w:sz w:val="22"/>
        </w:rPr>
        <w:t>Rebollo MP, Bockarie MJ. Toward the elimination of lymphatic filariasis by</w:t>
      </w:r>
      <w:r w:rsidR="00583E93" w:rsidRPr="00A87B40">
        <w:rPr>
          <w:rFonts w:ascii="Arial" w:hAnsi="Arial"/>
          <w:sz w:val="22"/>
        </w:rPr>
        <w:t xml:space="preserve"> </w:t>
      </w:r>
      <w:r w:rsidRPr="00A87B40">
        <w:rPr>
          <w:rFonts w:ascii="Arial" w:hAnsi="Arial"/>
          <w:sz w:val="22"/>
        </w:rPr>
        <w:t>2020: treatment update and impact assessment for the endgame. Expert Rev Anti</w:t>
      </w:r>
      <w:r w:rsidR="00583E93" w:rsidRPr="00A87B40">
        <w:rPr>
          <w:rFonts w:ascii="Arial" w:hAnsi="Arial"/>
          <w:sz w:val="22"/>
        </w:rPr>
        <w:t xml:space="preserve"> </w:t>
      </w:r>
      <w:r w:rsidRPr="00A87B40">
        <w:rPr>
          <w:rFonts w:ascii="Arial" w:hAnsi="Arial"/>
          <w:sz w:val="22"/>
        </w:rPr>
        <w:t>Infect Ther 2013;</w:t>
      </w:r>
      <w:r w:rsidR="008C6101" w:rsidRPr="00A87B40">
        <w:rPr>
          <w:rFonts w:ascii="Arial" w:hAnsi="Arial"/>
          <w:sz w:val="22"/>
        </w:rPr>
        <w:t xml:space="preserve"> </w:t>
      </w:r>
      <w:r w:rsidRPr="00A87B40">
        <w:rPr>
          <w:rFonts w:ascii="Arial" w:hAnsi="Arial"/>
          <w:sz w:val="22"/>
        </w:rPr>
        <w:t>11:723-31</w:t>
      </w:r>
      <w:r w:rsidR="00583E93" w:rsidRPr="00A87B40">
        <w:rPr>
          <w:rFonts w:ascii="Arial" w:hAnsi="Arial"/>
          <w:sz w:val="22"/>
        </w:rPr>
        <w:t>.</w:t>
      </w:r>
    </w:p>
    <w:p w:rsidR="008C6101" w:rsidRDefault="008C6101" w:rsidP="00B32409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:rsidR="008C6101" w:rsidRPr="007C3B88" w:rsidRDefault="00583E93" w:rsidP="007C3B88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>WHO</w:t>
      </w:r>
      <w:r w:rsidR="007C3B88" w:rsidRPr="007C3B88">
        <w:rPr>
          <w:rFonts w:ascii="Arial" w:hAnsi="Arial"/>
          <w:sz w:val="22"/>
        </w:rPr>
        <w:t xml:space="preserve">. </w:t>
      </w:r>
      <w:proofErr w:type="gramStart"/>
      <w:r w:rsidR="007C3B88" w:rsidRPr="007C3B88">
        <w:rPr>
          <w:rFonts w:ascii="Arial" w:hAnsi="Arial"/>
          <w:sz w:val="22"/>
        </w:rPr>
        <w:t xml:space="preserve">The “Stop Transmission of Polio (STOP)” programme of the Global Polio Eradication </w:t>
      </w:r>
      <w:r w:rsidR="006165D7" w:rsidRPr="007C3B88">
        <w:rPr>
          <w:rFonts w:ascii="Arial" w:hAnsi="Arial"/>
          <w:sz w:val="22"/>
        </w:rPr>
        <w:t>Initiative</w:t>
      </w:r>
      <w:r w:rsidR="007C3B88" w:rsidRPr="007C3B88">
        <w:rPr>
          <w:rFonts w:ascii="Arial" w:hAnsi="Arial"/>
          <w:sz w:val="22"/>
        </w:rPr>
        <w:t>, 1999-2013.</w:t>
      </w:r>
      <w:proofErr w:type="gramEnd"/>
      <w:r w:rsidR="007C3B88" w:rsidRPr="007C3B88">
        <w:rPr>
          <w:rFonts w:ascii="Arial" w:hAnsi="Arial"/>
          <w:sz w:val="22"/>
        </w:rPr>
        <w:t xml:space="preserve"> Wkly Epidemiol Rec 2013; 88:257-60.</w:t>
      </w:r>
    </w:p>
    <w:p w:rsidR="008C6101" w:rsidRDefault="008C6101" w:rsidP="00B32409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:rsidR="00583E93" w:rsidRDefault="00583E93" w:rsidP="00583E93">
      <w:pPr>
        <w:tabs>
          <w:tab w:val="left" w:pos="720"/>
          <w:tab w:val="left" w:pos="1800"/>
        </w:tabs>
        <w:ind w:left="180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Optional reading:</w:t>
      </w:r>
    </w:p>
    <w:p w:rsidR="007C3B88" w:rsidRPr="00314AAF" w:rsidRDefault="007C3B88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r w:rsidRPr="00314AAF">
        <w:rPr>
          <w:rFonts w:ascii="Arial" w:hAnsi="Arial"/>
          <w:sz w:val="22"/>
        </w:rPr>
        <w:t xml:space="preserve">Dowdle WR, Cochi SL. </w:t>
      </w:r>
      <w:proofErr w:type="gramStart"/>
      <w:r w:rsidRPr="00314AAF">
        <w:rPr>
          <w:rFonts w:ascii="Arial" w:hAnsi="Arial"/>
          <w:sz w:val="22"/>
        </w:rPr>
        <w:t>The principles and feasibility of disease eradication.</w:t>
      </w:r>
      <w:proofErr w:type="gramEnd"/>
      <w:r w:rsidRPr="00314AAF">
        <w:rPr>
          <w:rFonts w:ascii="Arial" w:hAnsi="Arial"/>
          <w:sz w:val="22"/>
        </w:rPr>
        <w:t xml:space="preserve"> Vaccine 2011; 29 (Suppl 4)</w:t>
      </w:r>
      <w:proofErr w:type="gramStart"/>
      <w:r w:rsidRPr="00314AAF">
        <w:rPr>
          <w:rFonts w:ascii="Arial" w:hAnsi="Arial"/>
          <w:sz w:val="22"/>
        </w:rPr>
        <w:t>:D70</w:t>
      </w:r>
      <w:proofErr w:type="gramEnd"/>
      <w:r w:rsidRPr="00314AAF">
        <w:rPr>
          <w:rFonts w:ascii="Arial" w:hAnsi="Arial"/>
          <w:sz w:val="22"/>
        </w:rPr>
        <w:t>-3.</w:t>
      </w:r>
    </w:p>
    <w:p w:rsidR="007C3B88" w:rsidRPr="00314AAF" w:rsidRDefault="007C3B88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0B3A10" w:rsidRPr="00583E93" w:rsidRDefault="007C3B88" w:rsidP="006C155C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proofErr w:type="gramStart"/>
      <w:r w:rsidRPr="00314AAF">
        <w:rPr>
          <w:rFonts w:ascii="Arial" w:hAnsi="Arial"/>
          <w:sz w:val="22"/>
        </w:rPr>
        <w:t>Hopkins DR. Disease eradication.</w:t>
      </w:r>
      <w:proofErr w:type="gramEnd"/>
      <w:r w:rsidRPr="00314AAF">
        <w:rPr>
          <w:rFonts w:ascii="Arial" w:hAnsi="Arial"/>
          <w:sz w:val="22"/>
        </w:rPr>
        <w:t xml:space="preserve"> N Engl J Med 2013; 368:54-63.</w:t>
      </w:r>
    </w:p>
    <w:sectPr w:rsidR="000B3A10" w:rsidRPr="00583E93" w:rsidSect="003D3262">
      <w:headerReference w:type="default" r:id="rId14"/>
      <w:footerReference w:type="default" r:id="rId15"/>
      <w:type w:val="continuous"/>
      <w:pgSz w:w="12240" w:h="15840"/>
      <w:pgMar w:top="1008" w:right="1152" w:bottom="1080" w:left="1152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AE0" w:rsidRDefault="00BA5AE0">
      <w:r>
        <w:separator/>
      </w:r>
    </w:p>
  </w:endnote>
  <w:endnote w:type="continuationSeparator" w:id="0">
    <w:p w:rsidR="00BA5AE0" w:rsidRDefault="00BA5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E0" w:rsidRDefault="00BA5AE0">
    <w:pPr>
      <w:pStyle w:val="Footer"/>
      <w:jc w:val="center"/>
      <w:rPr>
        <w:rFonts w:ascii="Arial" w:hAnsi="Arial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rFonts w:ascii="Arial" w:hAnsi="Arial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 w:rsidR="00AC57C1">
      <w:rPr>
        <w:rStyle w:val="PageNumber"/>
        <w:rFonts w:ascii="Arial" w:hAnsi="Arial"/>
        <w:noProof/>
        <w:sz w:val="22"/>
      </w:rPr>
      <w:t>9</w:t>
    </w:r>
    <w:r>
      <w:rPr>
        <w:rStyle w:val="PageNumber"/>
        <w:sz w:val="22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AE0" w:rsidRDefault="00BA5AE0">
      <w:r>
        <w:separator/>
      </w:r>
    </w:p>
  </w:footnote>
  <w:footnote w:type="continuationSeparator" w:id="0">
    <w:p w:rsidR="00BA5AE0" w:rsidRDefault="00BA5AE0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E0" w:rsidRDefault="00BA5AE0">
    <w:pPr>
      <w:pStyle w:val="Header"/>
      <w:tabs>
        <w:tab w:val="clear" w:pos="8640"/>
        <w:tab w:val="right" w:pos="9900"/>
      </w:tabs>
      <w:rPr>
        <w:rFonts w:ascii="Arial" w:hAnsi="Arial"/>
        <w:sz w:val="20"/>
      </w:rPr>
    </w:pPr>
    <w:r>
      <w:rPr>
        <w:rFonts w:ascii="Arial" w:hAnsi="Arial"/>
        <w:color w:val="FF0000"/>
        <w:sz w:val="20"/>
      </w:rPr>
      <w:tab/>
    </w:r>
    <w:r>
      <w:rPr>
        <w:rFonts w:ascii="Arial" w:hAnsi="Arial"/>
        <w:color w:val="FF0000"/>
        <w:sz w:val="20"/>
      </w:rPr>
      <w:tab/>
      <w:t>September 17, 2013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786"/>
    <w:multiLevelType w:val="hybridMultilevel"/>
    <w:tmpl w:val="A86CC090"/>
    <w:lvl w:ilvl="0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0A5461E3"/>
    <w:multiLevelType w:val="hybridMultilevel"/>
    <w:tmpl w:val="DA92D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3B99"/>
    <w:multiLevelType w:val="hybridMultilevel"/>
    <w:tmpl w:val="50B0D2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2464DA2"/>
    <w:multiLevelType w:val="hybridMultilevel"/>
    <w:tmpl w:val="9A8A4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AD7012"/>
    <w:multiLevelType w:val="hybridMultilevel"/>
    <w:tmpl w:val="5A8AE93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5C1D92"/>
    <w:multiLevelType w:val="hybridMultilevel"/>
    <w:tmpl w:val="3948CF3A"/>
    <w:lvl w:ilvl="0" w:tplc="02A60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374AA"/>
    <w:multiLevelType w:val="hybridMultilevel"/>
    <w:tmpl w:val="BA88A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BC5659"/>
    <w:multiLevelType w:val="hybridMultilevel"/>
    <w:tmpl w:val="3E5CE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FA571C"/>
    <w:multiLevelType w:val="hybridMultilevel"/>
    <w:tmpl w:val="BC1C0C2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789E0FC9"/>
    <w:multiLevelType w:val="hybridMultilevel"/>
    <w:tmpl w:val="729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E121C"/>
    <w:rsid w:val="00013B72"/>
    <w:rsid w:val="00025EF0"/>
    <w:rsid w:val="00051B44"/>
    <w:rsid w:val="0005301B"/>
    <w:rsid w:val="00055C72"/>
    <w:rsid w:val="00074CD1"/>
    <w:rsid w:val="0009128E"/>
    <w:rsid w:val="000B3A10"/>
    <w:rsid w:val="000E121C"/>
    <w:rsid w:val="0011471F"/>
    <w:rsid w:val="00126E7C"/>
    <w:rsid w:val="00146B73"/>
    <w:rsid w:val="001521D5"/>
    <w:rsid w:val="00157549"/>
    <w:rsid w:val="001760F5"/>
    <w:rsid w:val="001B41D7"/>
    <w:rsid w:val="001D3F27"/>
    <w:rsid w:val="001E3C79"/>
    <w:rsid w:val="001F43D9"/>
    <w:rsid w:val="001F778E"/>
    <w:rsid w:val="00203019"/>
    <w:rsid w:val="002034C3"/>
    <w:rsid w:val="00210871"/>
    <w:rsid w:val="0021452D"/>
    <w:rsid w:val="00214FF2"/>
    <w:rsid w:val="00215A4C"/>
    <w:rsid w:val="00226E84"/>
    <w:rsid w:val="0024337B"/>
    <w:rsid w:val="002B52D0"/>
    <w:rsid w:val="002C67BF"/>
    <w:rsid w:val="002D42BA"/>
    <w:rsid w:val="002D640A"/>
    <w:rsid w:val="003045B5"/>
    <w:rsid w:val="00314AAF"/>
    <w:rsid w:val="00315C5E"/>
    <w:rsid w:val="00353482"/>
    <w:rsid w:val="003560C1"/>
    <w:rsid w:val="003623B4"/>
    <w:rsid w:val="003625E8"/>
    <w:rsid w:val="00375727"/>
    <w:rsid w:val="00375EDD"/>
    <w:rsid w:val="00377139"/>
    <w:rsid w:val="003C07F3"/>
    <w:rsid w:val="003D12CC"/>
    <w:rsid w:val="003D3262"/>
    <w:rsid w:val="003E0E3A"/>
    <w:rsid w:val="00411D54"/>
    <w:rsid w:val="00427919"/>
    <w:rsid w:val="00434B92"/>
    <w:rsid w:val="00442426"/>
    <w:rsid w:val="004506D9"/>
    <w:rsid w:val="00451522"/>
    <w:rsid w:val="0047430E"/>
    <w:rsid w:val="004B173A"/>
    <w:rsid w:val="004D1751"/>
    <w:rsid w:val="004E3102"/>
    <w:rsid w:val="004F1397"/>
    <w:rsid w:val="00502A03"/>
    <w:rsid w:val="00550D5D"/>
    <w:rsid w:val="0055328A"/>
    <w:rsid w:val="005603C3"/>
    <w:rsid w:val="00573B08"/>
    <w:rsid w:val="00583E93"/>
    <w:rsid w:val="0059115B"/>
    <w:rsid w:val="005A28FC"/>
    <w:rsid w:val="005A464D"/>
    <w:rsid w:val="005B4E03"/>
    <w:rsid w:val="005C04A3"/>
    <w:rsid w:val="005E6CD7"/>
    <w:rsid w:val="006034FC"/>
    <w:rsid w:val="00605C45"/>
    <w:rsid w:val="006165D7"/>
    <w:rsid w:val="00620AC4"/>
    <w:rsid w:val="006315B4"/>
    <w:rsid w:val="00652CC8"/>
    <w:rsid w:val="00667CEE"/>
    <w:rsid w:val="006702FE"/>
    <w:rsid w:val="006857AD"/>
    <w:rsid w:val="006B4775"/>
    <w:rsid w:val="006B4BBF"/>
    <w:rsid w:val="006B5E0C"/>
    <w:rsid w:val="006B642F"/>
    <w:rsid w:val="006C155C"/>
    <w:rsid w:val="006C38EB"/>
    <w:rsid w:val="006C4EBA"/>
    <w:rsid w:val="006D4492"/>
    <w:rsid w:val="006E3B9E"/>
    <w:rsid w:val="00700EDA"/>
    <w:rsid w:val="00752754"/>
    <w:rsid w:val="00753F62"/>
    <w:rsid w:val="007615FC"/>
    <w:rsid w:val="00761E6D"/>
    <w:rsid w:val="007714B5"/>
    <w:rsid w:val="00777046"/>
    <w:rsid w:val="007C3B88"/>
    <w:rsid w:val="00867141"/>
    <w:rsid w:val="0087321C"/>
    <w:rsid w:val="00884D85"/>
    <w:rsid w:val="00893E38"/>
    <w:rsid w:val="008B183C"/>
    <w:rsid w:val="008C6101"/>
    <w:rsid w:val="008D6909"/>
    <w:rsid w:val="008F3095"/>
    <w:rsid w:val="00902976"/>
    <w:rsid w:val="0091394F"/>
    <w:rsid w:val="009309B5"/>
    <w:rsid w:val="009461AD"/>
    <w:rsid w:val="009A6501"/>
    <w:rsid w:val="00A04538"/>
    <w:rsid w:val="00A05A90"/>
    <w:rsid w:val="00A23523"/>
    <w:rsid w:val="00A34018"/>
    <w:rsid w:val="00A448D0"/>
    <w:rsid w:val="00A74746"/>
    <w:rsid w:val="00A76614"/>
    <w:rsid w:val="00A87B40"/>
    <w:rsid w:val="00A9533C"/>
    <w:rsid w:val="00AA08EB"/>
    <w:rsid w:val="00AC57C1"/>
    <w:rsid w:val="00AD2238"/>
    <w:rsid w:val="00AE7959"/>
    <w:rsid w:val="00B05B62"/>
    <w:rsid w:val="00B21990"/>
    <w:rsid w:val="00B306F6"/>
    <w:rsid w:val="00B32409"/>
    <w:rsid w:val="00B33714"/>
    <w:rsid w:val="00B40885"/>
    <w:rsid w:val="00B71981"/>
    <w:rsid w:val="00B81BC2"/>
    <w:rsid w:val="00BA5AE0"/>
    <w:rsid w:val="00BB2AA3"/>
    <w:rsid w:val="00BC22DD"/>
    <w:rsid w:val="00BC5E50"/>
    <w:rsid w:val="00BD0B77"/>
    <w:rsid w:val="00C5066B"/>
    <w:rsid w:val="00C56D3D"/>
    <w:rsid w:val="00C8304C"/>
    <w:rsid w:val="00CB353D"/>
    <w:rsid w:val="00CB4DCF"/>
    <w:rsid w:val="00CC0C38"/>
    <w:rsid w:val="00CC758F"/>
    <w:rsid w:val="00CC7BE8"/>
    <w:rsid w:val="00D55226"/>
    <w:rsid w:val="00D7157C"/>
    <w:rsid w:val="00D824DA"/>
    <w:rsid w:val="00DD7D35"/>
    <w:rsid w:val="00E5294D"/>
    <w:rsid w:val="00E55CBD"/>
    <w:rsid w:val="00E864D6"/>
    <w:rsid w:val="00EB37E5"/>
    <w:rsid w:val="00EF3F37"/>
    <w:rsid w:val="00EF61BE"/>
    <w:rsid w:val="00F12B40"/>
    <w:rsid w:val="00F24F4C"/>
    <w:rsid w:val="00F43FB6"/>
    <w:rsid w:val="00FB0F0F"/>
    <w:rsid w:val="00FB6BC3"/>
    <w:rsid w:val="00FB74B7"/>
    <w:rsid w:val="00FD3635"/>
    <w:rsid w:val="00FE2077"/>
    <w:rsid w:val="00FF4180"/>
    <w:rsid w:val="00FF73F3"/>
  </w:rsids>
  <m:mathPr>
    <m:mathFont m:val="Times-Roman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HTML Preformatted" w:uiPriority="99"/>
  </w:latentStyles>
  <w:style w:type="paragraph" w:default="1" w:styleId="Normal">
    <w:name w:val="Normal"/>
    <w:qFormat/>
    <w:rsid w:val="003D3262"/>
    <w:rPr>
      <w:rFonts w:ascii="Times" w:hAnsi="Times"/>
    </w:rPr>
  </w:style>
  <w:style w:type="paragraph" w:styleId="Heading1">
    <w:name w:val="heading 1"/>
    <w:basedOn w:val="Normal"/>
    <w:next w:val="Normal"/>
    <w:qFormat/>
    <w:rsid w:val="003D3262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3D3262"/>
    <w:pPr>
      <w:keepNext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3D3262"/>
    <w:pPr>
      <w:keepNext/>
      <w:tabs>
        <w:tab w:val="left" w:pos="720"/>
        <w:tab w:val="left" w:pos="1440"/>
      </w:tabs>
      <w:ind w:left="1440" w:hanging="144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3D3262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1440" w:hanging="1440"/>
      <w:outlineLvl w:val="3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EndnoteText">
    <w:name w:val="endnote text"/>
    <w:basedOn w:val="Normal"/>
    <w:semiHidden/>
    <w:rsid w:val="003D3262"/>
    <w:rPr>
      <w:sz w:val="20"/>
    </w:rPr>
  </w:style>
  <w:style w:type="paragraph" w:styleId="BodyTextIndent">
    <w:name w:val="Body Text Indent"/>
    <w:basedOn w:val="Normal"/>
    <w:rsid w:val="003D3262"/>
    <w:pPr>
      <w:ind w:left="720" w:hanging="720"/>
    </w:pPr>
  </w:style>
  <w:style w:type="paragraph" w:styleId="BodyTextIndent2">
    <w:name w:val="Body Text Indent 2"/>
    <w:basedOn w:val="Normal"/>
    <w:rsid w:val="003D3262"/>
    <w:pPr>
      <w:tabs>
        <w:tab w:val="left" w:pos="1440"/>
      </w:tabs>
      <w:ind w:left="2160" w:hanging="2160"/>
    </w:pPr>
  </w:style>
  <w:style w:type="paragraph" w:styleId="BodyTextIndent3">
    <w:name w:val="Body Text Indent 3"/>
    <w:basedOn w:val="Normal"/>
    <w:rsid w:val="003D3262"/>
    <w:pPr>
      <w:tabs>
        <w:tab w:val="left" w:pos="1440"/>
      </w:tabs>
      <w:ind w:left="2160" w:hanging="2160"/>
    </w:pPr>
    <w:rPr>
      <w:b/>
      <w:u w:val="single"/>
    </w:rPr>
  </w:style>
  <w:style w:type="paragraph" w:styleId="BodyText">
    <w:name w:val="Body Text"/>
    <w:basedOn w:val="Normal"/>
    <w:rsid w:val="003D3262"/>
    <w:rPr>
      <w:b/>
    </w:rPr>
  </w:style>
  <w:style w:type="paragraph" w:styleId="Title">
    <w:name w:val="Title"/>
    <w:basedOn w:val="Normal"/>
    <w:qFormat/>
    <w:rsid w:val="003D3262"/>
    <w:pPr>
      <w:jc w:val="center"/>
    </w:pPr>
    <w:rPr>
      <w:b/>
    </w:rPr>
  </w:style>
  <w:style w:type="character" w:styleId="Hyperlink">
    <w:name w:val="Hyperlink"/>
    <w:rsid w:val="003D3262"/>
    <w:rPr>
      <w:rFonts w:ascii="Arial" w:hAnsi="Arial"/>
      <w:color w:val="0000FF"/>
      <w:sz w:val="22"/>
      <w:u w:val="single"/>
    </w:rPr>
  </w:style>
  <w:style w:type="character" w:styleId="FollowedHyperlink">
    <w:name w:val="FollowedHyperlink"/>
    <w:rsid w:val="003D3262"/>
    <w:rPr>
      <w:color w:val="800080"/>
      <w:u w:val="single"/>
    </w:rPr>
  </w:style>
  <w:style w:type="paragraph" w:styleId="BodyText2">
    <w:name w:val="Body Text 2"/>
    <w:basedOn w:val="Normal"/>
    <w:rsid w:val="003D3262"/>
    <w:rPr>
      <w:rFonts w:ascii="Arial" w:hAnsi="Arial"/>
      <w:b/>
      <w:sz w:val="22"/>
    </w:rPr>
  </w:style>
  <w:style w:type="paragraph" w:styleId="Header">
    <w:name w:val="header"/>
    <w:basedOn w:val="Normal"/>
    <w:rsid w:val="003D32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32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D3262"/>
    <w:rPr>
      <w:rFonts w:ascii="Tahoma" w:hAnsi="Tahoma"/>
      <w:sz w:val="16"/>
    </w:rPr>
  </w:style>
  <w:style w:type="character" w:styleId="PageNumber">
    <w:name w:val="page number"/>
    <w:basedOn w:val="DefaultParagraphFont"/>
    <w:rsid w:val="003D3262"/>
  </w:style>
  <w:style w:type="character" w:customStyle="1" w:styleId="pseudotab">
    <w:name w:val="pseudotab"/>
    <w:basedOn w:val="DefaultParagraphFont"/>
    <w:rsid w:val="003D3262"/>
  </w:style>
  <w:style w:type="character" w:styleId="CommentReference">
    <w:name w:val="annotation reference"/>
    <w:semiHidden/>
    <w:rsid w:val="003D3262"/>
    <w:rPr>
      <w:sz w:val="16"/>
      <w:szCs w:val="16"/>
    </w:rPr>
  </w:style>
  <w:style w:type="paragraph" w:styleId="CommentText">
    <w:name w:val="annotation text"/>
    <w:basedOn w:val="Normal"/>
    <w:semiHidden/>
    <w:rsid w:val="003D3262"/>
    <w:rPr>
      <w:sz w:val="20"/>
    </w:rPr>
  </w:style>
  <w:style w:type="paragraph" w:styleId="CommentSubject">
    <w:name w:val="annotation subject"/>
    <w:basedOn w:val="CommentText"/>
    <w:next w:val="CommentText"/>
    <w:semiHidden/>
    <w:rsid w:val="003D3262"/>
    <w:rPr>
      <w:b/>
      <w:bCs/>
    </w:rPr>
  </w:style>
  <w:style w:type="paragraph" w:customStyle="1" w:styleId="authors">
    <w:name w:val="authors"/>
    <w:basedOn w:val="Normal"/>
    <w:rsid w:val="003D3262"/>
    <w:pPr>
      <w:spacing w:before="100" w:beforeAutospacing="1" w:after="100" w:afterAutospacing="1"/>
    </w:pPr>
    <w:rPr>
      <w:sz w:val="20"/>
    </w:rPr>
  </w:style>
  <w:style w:type="paragraph" w:customStyle="1" w:styleId="source">
    <w:name w:val="source"/>
    <w:basedOn w:val="Normal"/>
    <w:rsid w:val="003D3262"/>
    <w:pPr>
      <w:spacing w:before="100" w:beforeAutospacing="1" w:after="100" w:afterAutospacing="1"/>
    </w:pPr>
    <w:rPr>
      <w:sz w:val="20"/>
    </w:rPr>
  </w:style>
  <w:style w:type="character" w:customStyle="1" w:styleId="journalname">
    <w:name w:val="journalname"/>
    <w:basedOn w:val="DefaultParagraphFont"/>
    <w:rsid w:val="003D3262"/>
  </w:style>
  <w:style w:type="paragraph" w:customStyle="1" w:styleId="citation">
    <w:name w:val="citation"/>
    <w:basedOn w:val="Normal"/>
    <w:rsid w:val="003D3262"/>
    <w:pPr>
      <w:spacing w:before="100" w:beforeAutospacing="1" w:after="100" w:afterAutospacing="1"/>
    </w:pPr>
    <w:rPr>
      <w:sz w:val="20"/>
    </w:rPr>
  </w:style>
  <w:style w:type="paragraph" w:customStyle="1" w:styleId="authlist">
    <w:name w:val="auth_list"/>
    <w:basedOn w:val="Normal"/>
    <w:rsid w:val="003D3262"/>
    <w:pPr>
      <w:spacing w:before="100" w:beforeAutospacing="1" w:after="100" w:afterAutospacing="1"/>
    </w:pPr>
    <w:rPr>
      <w:sz w:val="20"/>
    </w:rPr>
  </w:style>
  <w:style w:type="paragraph" w:customStyle="1" w:styleId="ColorfulList-Accent11">
    <w:name w:val="Colorful List - Accent 11"/>
    <w:basedOn w:val="Normal"/>
    <w:uiPriority w:val="34"/>
    <w:qFormat/>
    <w:rsid w:val="003D3262"/>
    <w:pPr>
      <w:ind w:left="720"/>
      <w:contextualSpacing/>
    </w:pPr>
    <w:rPr>
      <w:rFonts w:ascii="Cambria" w:eastAsia="Cambria" w:hAnsi="Cambria"/>
    </w:rPr>
  </w:style>
  <w:style w:type="character" w:styleId="Strong">
    <w:name w:val="Strong"/>
    <w:qFormat/>
    <w:rsid w:val="003D3262"/>
    <w:rPr>
      <w:b/>
      <w:bCs/>
    </w:rPr>
  </w:style>
  <w:style w:type="table" w:styleId="TableGrid">
    <w:name w:val="Table Grid"/>
    <w:basedOn w:val="TableNormal"/>
    <w:uiPriority w:val="59"/>
    <w:rsid w:val="00EF6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615FC"/>
    <w:pPr>
      <w:spacing w:beforeLines="1" w:afterLines="1"/>
    </w:pPr>
    <w:rPr>
      <w:sz w:val="20"/>
    </w:rPr>
  </w:style>
  <w:style w:type="character" w:customStyle="1" w:styleId="highlight">
    <w:name w:val="highlight"/>
    <w:basedOn w:val="DefaultParagraphFont"/>
    <w:rsid w:val="00F12B40"/>
  </w:style>
  <w:style w:type="paragraph" w:customStyle="1" w:styleId="desc">
    <w:name w:val="desc"/>
    <w:basedOn w:val="Normal"/>
    <w:rsid w:val="00CC7BE8"/>
    <w:pPr>
      <w:spacing w:beforeLines="1" w:afterLines="1"/>
    </w:pPr>
    <w:rPr>
      <w:sz w:val="20"/>
    </w:rPr>
  </w:style>
  <w:style w:type="paragraph" w:customStyle="1" w:styleId="details">
    <w:name w:val="details"/>
    <w:basedOn w:val="Normal"/>
    <w:rsid w:val="00CC7BE8"/>
    <w:pPr>
      <w:spacing w:beforeLines="1" w:afterLines="1"/>
    </w:pPr>
    <w:rPr>
      <w:sz w:val="20"/>
    </w:rPr>
  </w:style>
  <w:style w:type="character" w:customStyle="1" w:styleId="jrnl">
    <w:name w:val="jrnl"/>
    <w:basedOn w:val="DefaultParagraphFont"/>
    <w:rsid w:val="00CC7BE8"/>
  </w:style>
  <w:style w:type="paragraph" w:styleId="ListParagraph">
    <w:name w:val="List Paragraph"/>
    <w:basedOn w:val="Normal"/>
    <w:uiPriority w:val="72"/>
    <w:qFormat/>
    <w:rsid w:val="00652CC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157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7549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D3262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3D3262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3D3262"/>
    <w:pPr>
      <w:keepNext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3D3262"/>
    <w:pPr>
      <w:keepNext/>
      <w:tabs>
        <w:tab w:val="left" w:pos="720"/>
        <w:tab w:val="left" w:pos="1440"/>
      </w:tabs>
      <w:ind w:left="1440" w:hanging="144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3D3262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1440" w:hanging="1440"/>
      <w:outlineLvl w:val="3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D3262"/>
    <w:rPr>
      <w:sz w:val="20"/>
    </w:rPr>
  </w:style>
  <w:style w:type="paragraph" w:styleId="BodyTextIndent">
    <w:name w:val="Body Text Indent"/>
    <w:basedOn w:val="Normal"/>
    <w:rsid w:val="003D3262"/>
    <w:pPr>
      <w:ind w:left="720" w:hanging="720"/>
    </w:pPr>
  </w:style>
  <w:style w:type="paragraph" w:styleId="BodyTextIndent2">
    <w:name w:val="Body Text Indent 2"/>
    <w:basedOn w:val="Normal"/>
    <w:rsid w:val="003D3262"/>
    <w:pPr>
      <w:tabs>
        <w:tab w:val="left" w:pos="1440"/>
      </w:tabs>
      <w:ind w:left="2160" w:hanging="2160"/>
    </w:pPr>
  </w:style>
  <w:style w:type="paragraph" w:styleId="BodyTextIndent3">
    <w:name w:val="Body Text Indent 3"/>
    <w:basedOn w:val="Normal"/>
    <w:rsid w:val="003D3262"/>
    <w:pPr>
      <w:tabs>
        <w:tab w:val="left" w:pos="1440"/>
      </w:tabs>
      <w:ind w:left="2160" w:hanging="2160"/>
    </w:pPr>
    <w:rPr>
      <w:b/>
      <w:u w:val="single"/>
    </w:rPr>
  </w:style>
  <w:style w:type="paragraph" w:styleId="BodyText">
    <w:name w:val="Body Text"/>
    <w:basedOn w:val="Normal"/>
    <w:rsid w:val="003D3262"/>
    <w:rPr>
      <w:b/>
    </w:rPr>
  </w:style>
  <w:style w:type="paragraph" w:styleId="Title">
    <w:name w:val="Title"/>
    <w:basedOn w:val="Normal"/>
    <w:qFormat/>
    <w:rsid w:val="003D3262"/>
    <w:pPr>
      <w:jc w:val="center"/>
    </w:pPr>
    <w:rPr>
      <w:b/>
    </w:rPr>
  </w:style>
  <w:style w:type="character" w:styleId="Hyperlink">
    <w:name w:val="Hyperlink"/>
    <w:rsid w:val="003D3262"/>
    <w:rPr>
      <w:rFonts w:ascii="Arial" w:hAnsi="Arial"/>
      <w:color w:val="0000FF"/>
      <w:sz w:val="22"/>
      <w:u w:val="single"/>
    </w:rPr>
  </w:style>
  <w:style w:type="character" w:styleId="FollowedHyperlink">
    <w:name w:val="FollowedHyperlink"/>
    <w:rsid w:val="003D3262"/>
    <w:rPr>
      <w:color w:val="800080"/>
      <w:u w:val="single"/>
    </w:rPr>
  </w:style>
  <w:style w:type="paragraph" w:styleId="BodyText2">
    <w:name w:val="Body Text 2"/>
    <w:basedOn w:val="Normal"/>
    <w:rsid w:val="003D3262"/>
    <w:rPr>
      <w:rFonts w:ascii="Arial" w:hAnsi="Arial"/>
      <w:b/>
      <w:sz w:val="22"/>
    </w:rPr>
  </w:style>
  <w:style w:type="paragraph" w:styleId="Header">
    <w:name w:val="header"/>
    <w:basedOn w:val="Normal"/>
    <w:rsid w:val="003D32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32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D3262"/>
    <w:rPr>
      <w:rFonts w:ascii="Tahoma" w:hAnsi="Tahoma"/>
      <w:sz w:val="16"/>
    </w:rPr>
  </w:style>
  <w:style w:type="character" w:styleId="PageNumber">
    <w:name w:val="page number"/>
    <w:basedOn w:val="DefaultParagraphFont"/>
    <w:rsid w:val="003D3262"/>
  </w:style>
  <w:style w:type="character" w:customStyle="1" w:styleId="pseudotab">
    <w:name w:val="pseudotab"/>
    <w:basedOn w:val="DefaultParagraphFont"/>
    <w:rsid w:val="003D3262"/>
  </w:style>
  <w:style w:type="character" w:styleId="CommentReference">
    <w:name w:val="annotation reference"/>
    <w:semiHidden/>
    <w:rsid w:val="003D3262"/>
    <w:rPr>
      <w:sz w:val="16"/>
      <w:szCs w:val="16"/>
    </w:rPr>
  </w:style>
  <w:style w:type="paragraph" w:styleId="CommentText">
    <w:name w:val="annotation text"/>
    <w:basedOn w:val="Normal"/>
    <w:semiHidden/>
    <w:rsid w:val="003D3262"/>
    <w:rPr>
      <w:sz w:val="20"/>
    </w:rPr>
  </w:style>
  <w:style w:type="paragraph" w:styleId="CommentSubject">
    <w:name w:val="annotation subject"/>
    <w:basedOn w:val="CommentText"/>
    <w:next w:val="CommentText"/>
    <w:semiHidden/>
    <w:rsid w:val="003D3262"/>
    <w:rPr>
      <w:b/>
      <w:bCs/>
    </w:rPr>
  </w:style>
  <w:style w:type="paragraph" w:customStyle="1" w:styleId="authors">
    <w:name w:val="authors"/>
    <w:basedOn w:val="Normal"/>
    <w:rsid w:val="003D3262"/>
    <w:pPr>
      <w:spacing w:before="100" w:beforeAutospacing="1" w:after="100" w:afterAutospacing="1"/>
    </w:pPr>
    <w:rPr>
      <w:sz w:val="20"/>
    </w:rPr>
  </w:style>
  <w:style w:type="paragraph" w:customStyle="1" w:styleId="source">
    <w:name w:val="source"/>
    <w:basedOn w:val="Normal"/>
    <w:rsid w:val="003D3262"/>
    <w:pPr>
      <w:spacing w:before="100" w:beforeAutospacing="1" w:after="100" w:afterAutospacing="1"/>
    </w:pPr>
    <w:rPr>
      <w:sz w:val="20"/>
    </w:rPr>
  </w:style>
  <w:style w:type="character" w:customStyle="1" w:styleId="journalname">
    <w:name w:val="journalname"/>
    <w:basedOn w:val="DefaultParagraphFont"/>
    <w:rsid w:val="003D3262"/>
  </w:style>
  <w:style w:type="paragraph" w:customStyle="1" w:styleId="citation">
    <w:name w:val="citation"/>
    <w:basedOn w:val="Normal"/>
    <w:rsid w:val="003D3262"/>
    <w:pPr>
      <w:spacing w:before="100" w:beforeAutospacing="1" w:after="100" w:afterAutospacing="1"/>
    </w:pPr>
    <w:rPr>
      <w:sz w:val="20"/>
    </w:rPr>
  </w:style>
  <w:style w:type="paragraph" w:customStyle="1" w:styleId="authlist">
    <w:name w:val="auth_list"/>
    <w:basedOn w:val="Normal"/>
    <w:rsid w:val="003D3262"/>
    <w:pPr>
      <w:spacing w:before="100" w:beforeAutospacing="1" w:after="100" w:afterAutospacing="1"/>
    </w:pPr>
    <w:rPr>
      <w:sz w:val="20"/>
    </w:rPr>
  </w:style>
  <w:style w:type="paragraph" w:customStyle="1" w:styleId="ColorfulList-Accent11">
    <w:name w:val="Colorful List - Accent 11"/>
    <w:basedOn w:val="Normal"/>
    <w:uiPriority w:val="34"/>
    <w:qFormat/>
    <w:rsid w:val="003D3262"/>
    <w:pPr>
      <w:ind w:left="720"/>
      <w:contextualSpacing/>
    </w:pPr>
    <w:rPr>
      <w:rFonts w:ascii="Cambria" w:eastAsia="Cambria" w:hAnsi="Cambria"/>
      <w:szCs w:val="24"/>
    </w:rPr>
  </w:style>
  <w:style w:type="character" w:styleId="Strong">
    <w:name w:val="Strong"/>
    <w:qFormat/>
    <w:rsid w:val="003D3262"/>
    <w:rPr>
      <w:b/>
      <w:bCs/>
    </w:rPr>
  </w:style>
  <w:style w:type="table" w:styleId="TableGrid">
    <w:name w:val="Table Grid"/>
    <w:basedOn w:val="TableNormal"/>
    <w:uiPriority w:val="59"/>
    <w:rsid w:val="00EF6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dc.gov/vaccines/vpd-vac/default.htm" TargetMode="External"/><Relationship Id="rId12" Type="http://schemas.openxmlformats.org/officeDocument/2006/relationships/hyperlink" Target="http://www.fda.gov/biologicsbloodvaccines/developmentapprovalprocess/biologicslicenseapplicationsblaprocess/ucm133096.htm" TargetMode="External"/><Relationship Id="rId13" Type="http://schemas.openxmlformats.org/officeDocument/2006/relationships/hyperlink" Target="http://www.iedea.org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6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rutherford@psg.ucsf.edu" TargetMode="External"/><Relationship Id="rId8" Type="http://schemas.openxmlformats.org/officeDocument/2006/relationships/hyperlink" Target="http://www.who.int/wer/en" TargetMode="External"/><Relationship Id="rId9" Type="http://schemas.openxmlformats.org/officeDocument/2006/relationships/hyperlink" Target="http://www.cdc.gov/mmwr/mmwrsubscribe.html" TargetMode="External"/><Relationship Id="rId10" Type="http://schemas.openxmlformats.org/officeDocument/2006/relationships/hyperlink" Target="http://www.who.int/immunization_delivery/en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3005</Words>
  <Characters>17130</Characters>
  <Application>Microsoft Macintosh Word</Application>
  <DocSecurity>0</DocSecurity>
  <Lines>142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08016iasyl.ph288.mac/w5.1</vt:lpstr>
    </vt:vector>
  </TitlesOfParts>
  <Company>UCSF-PSG</Company>
  <LinksUpToDate>false</LinksUpToDate>
  <CharactersWithSpaces>21036</CharactersWithSpaces>
  <SharedDoc>false</SharedDoc>
  <HLinks>
    <vt:vector size="330" baseType="variant">
      <vt:variant>
        <vt:i4>6291520</vt:i4>
      </vt:variant>
      <vt:variant>
        <vt:i4>162</vt:i4>
      </vt:variant>
      <vt:variant>
        <vt:i4>0</vt:i4>
      </vt:variant>
      <vt:variant>
        <vt:i4>5</vt:i4>
      </vt:variant>
      <vt:variant>
        <vt:lpwstr>javascript:AL_get(this,%20'jour',%20%250A'Vaccine.');</vt:lpwstr>
      </vt:variant>
      <vt:variant>
        <vt:lpwstr/>
      </vt:variant>
      <vt:variant>
        <vt:i4>4521995</vt:i4>
      </vt:variant>
      <vt:variant>
        <vt:i4>159</vt:i4>
      </vt:variant>
      <vt:variant>
        <vt:i4>0</vt:i4>
      </vt:variant>
      <vt:variant>
        <vt:i4>5</vt:i4>
      </vt:variant>
      <vt:variant>
        <vt:lpwstr>http://www.ncbi.nlm.nih.gov/pubmed?term=%2522Landry%20S%2522%255BAuthor%255D</vt:lpwstr>
      </vt:variant>
      <vt:variant>
        <vt:lpwstr/>
      </vt:variant>
      <vt:variant>
        <vt:i4>4259849</vt:i4>
      </vt:variant>
      <vt:variant>
        <vt:i4>156</vt:i4>
      </vt:variant>
      <vt:variant>
        <vt:i4>0</vt:i4>
      </vt:variant>
      <vt:variant>
        <vt:i4>5</vt:i4>
      </vt:variant>
      <vt:variant>
        <vt:lpwstr>http://www.ncbi.nlm.nih.gov/pubmed?term=%2522Kamara%20L%2522%255BAuthor%255D</vt:lpwstr>
      </vt:variant>
      <vt:variant>
        <vt:lpwstr/>
      </vt:variant>
      <vt:variant>
        <vt:i4>7733286</vt:i4>
      </vt:variant>
      <vt:variant>
        <vt:i4>153</vt:i4>
      </vt:variant>
      <vt:variant>
        <vt:i4>0</vt:i4>
      </vt:variant>
      <vt:variant>
        <vt:i4>5</vt:i4>
      </vt:variant>
      <vt:variant>
        <vt:lpwstr>http://www.ncbi.nlm.nih.gov/pubmed?term=%2522Milstien%20JB%2522%255BAuthor%255D</vt:lpwstr>
      </vt:variant>
      <vt:variant>
        <vt:lpwstr/>
      </vt:variant>
      <vt:variant>
        <vt:i4>2621553</vt:i4>
      </vt:variant>
      <vt:variant>
        <vt:i4>150</vt:i4>
      </vt:variant>
      <vt:variant>
        <vt:i4>0</vt:i4>
      </vt:variant>
      <vt:variant>
        <vt:i4>5</vt:i4>
      </vt:variant>
      <vt:variant>
        <vt:lpwstr>http://www.ncbi.nlm.nih.gov/pubmed?term=%2522Mitchell%20V%2522%255BAuthor%255D</vt:lpwstr>
      </vt:variant>
      <vt:variant>
        <vt:lpwstr/>
      </vt:variant>
      <vt:variant>
        <vt:i4>6160399</vt:i4>
      </vt:variant>
      <vt:variant>
        <vt:i4>147</vt:i4>
      </vt:variant>
      <vt:variant>
        <vt:i4>0</vt:i4>
      </vt:variant>
      <vt:variant>
        <vt:i4>5</vt:i4>
      </vt:variant>
      <vt:variant>
        <vt:lpwstr>http://www.ncbi.nlm.nih.gov/pubmed?term=%2522Brenzel%20L%2522%255BAuthor%255D</vt:lpwstr>
      </vt:variant>
      <vt:variant>
        <vt:lpwstr/>
      </vt:variant>
      <vt:variant>
        <vt:i4>4718619</vt:i4>
      </vt:variant>
      <vt:variant>
        <vt:i4>144</vt:i4>
      </vt:variant>
      <vt:variant>
        <vt:i4>0</vt:i4>
      </vt:variant>
      <vt:variant>
        <vt:i4>5</vt:i4>
      </vt:variant>
      <vt:variant>
        <vt:lpwstr>http://www.ncbi.nlm.nih.gov/pubmed?term=%2522Makinen%20M%2522%255BAuthor%255D</vt:lpwstr>
      </vt:variant>
      <vt:variant>
        <vt:lpwstr/>
      </vt:variant>
      <vt:variant>
        <vt:i4>4259871</vt:i4>
      </vt:variant>
      <vt:variant>
        <vt:i4>141</vt:i4>
      </vt:variant>
      <vt:variant>
        <vt:i4>0</vt:i4>
      </vt:variant>
      <vt:variant>
        <vt:i4>5</vt:i4>
      </vt:variant>
      <vt:variant>
        <vt:lpwstr>http://www.ncbi.nlm.nih.gov/pubmed?term=%2522Levine%20R%2522%255BAuthor%255D</vt:lpwstr>
      </vt:variant>
      <vt:variant>
        <vt:lpwstr/>
      </vt:variant>
      <vt:variant>
        <vt:i4>3473504</vt:i4>
      </vt:variant>
      <vt:variant>
        <vt:i4>138</vt:i4>
      </vt:variant>
      <vt:variant>
        <vt:i4>0</vt:i4>
      </vt:variant>
      <vt:variant>
        <vt:i4>5</vt:i4>
      </vt:variant>
      <vt:variant>
        <vt:lpwstr>http://www.ncbi.nlm.nih.gov/pubmed?term=%2522Lydon%20P%2522%255BAuthor%255D</vt:lpwstr>
      </vt:variant>
      <vt:variant>
        <vt:lpwstr/>
      </vt:variant>
      <vt:variant>
        <vt:i4>3342358</vt:i4>
      </vt:variant>
      <vt:variant>
        <vt:i4>135</vt:i4>
      </vt:variant>
      <vt:variant>
        <vt:i4>0</vt:i4>
      </vt:variant>
      <vt:variant>
        <vt:i4>5</vt:i4>
      </vt:variant>
      <vt:variant>
        <vt:lpwstr>javascript:AL_get(this,%20'jour',%20'PLoS%20%250AMed.');</vt:lpwstr>
      </vt:variant>
      <vt:variant>
        <vt:lpwstr/>
      </vt:variant>
      <vt:variant>
        <vt:i4>196691</vt:i4>
      </vt:variant>
      <vt:variant>
        <vt:i4>132</vt:i4>
      </vt:variant>
      <vt:variant>
        <vt:i4>0</vt:i4>
      </vt:variant>
      <vt:variant>
        <vt:i4>5</vt:i4>
      </vt:variant>
      <vt:variant>
        <vt:lpwstr>http://www.ncbi.nlm.nih.gov/pubmed?term=%2522Bundy%20DA%2522%255BAuthor%255D</vt:lpwstr>
      </vt:variant>
      <vt:variant>
        <vt:lpwstr/>
      </vt:variant>
      <vt:variant>
        <vt:i4>6029339</vt:i4>
      </vt:variant>
      <vt:variant>
        <vt:i4>129</vt:i4>
      </vt:variant>
      <vt:variant>
        <vt:i4>0</vt:i4>
      </vt:variant>
      <vt:variant>
        <vt:i4>5</vt:i4>
      </vt:variant>
      <vt:variant>
        <vt:lpwstr>http://www.ncbi.nlm.nih.gov/pubmed?term=%2522Hanson%20C%2522%255BAuthor%255D</vt:lpwstr>
      </vt:variant>
      <vt:variant>
        <vt:lpwstr/>
      </vt:variant>
      <vt:variant>
        <vt:i4>262211</vt:i4>
      </vt:variant>
      <vt:variant>
        <vt:i4>126</vt:i4>
      </vt:variant>
      <vt:variant>
        <vt:i4>0</vt:i4>
      </vt:variant>
      <vt:variant>
        <vt:i4>5</vt:i4>
      </vt:variant>
      <vt:variant>
        <vt:lpwstr>http://www.ncbi.nlm.nih.gov/pubmed?term=%2522Hotez%20PJ%2522%255BAuthor%255D</vt:lpwstr>
      </vt:variant>
      <vt:variant>
        <vt:lpwstr/>
      </vt:variant>
      <vt:variant>
        <vt:i4>5046298</vt:i4>
      </vt:variant>
      <vt:variant>
        <vt:i4>123</vt:i4>
      </vt:variant>
      <vt:variant>
        <vt:i4>0</vt:i4>
      </vt:variant>
      <vt:variant>
        <vt:i4>5</vt:i4>
      </vt:variant>
      <vt:variant>
        <vt:lpwstr>http://www.ncbi.nlm.nih.gov/pubmed?term=%2522Singer%20B%2522%255BAuthor%255D</vt:lpwstr>
      </vt:variant>
      <vt:variant>
        <vt:lpwstr/>
      </vt:variant>
      <vt:variant>
        <vt:i4>2162788</vt:i4>
      </vt:variant>
      <vt:variant>
        <vt:i4>120</vt:i4>
      </vt:variant>
      <vt:variant>
        <vt:i4>0</vt:i4>
      </vt:variant>
      <vt:variant>
        <vt:i4>5</vt:i4>
      </vt:variant>
      <vt:variant>
        <vt:lpwstr>http://www.ncbi.nlm.nih.gov/pubmed?term=%2522Yassi%20A%2522%255BAuthor%255D</vt:lpwstr>
      </vt:variant>
      <vt:variant>
        <vt:lpwstr/>
      </vt:variant>
      <vt:variant>
        <vt:i4>1245262</vt:i4>
      </vt:variant>
      <vt:variant>
        <vt:i4>117</vt:i4>
      </vt:variant>
      <vt:variant>
        <vt:i4>0</vt:i4>
      </vt:variant>
      <vt:variant>
        <vt:i4>5</vt:i4>
      </vt:variant>
      <vt:variant>
        <vt:lpwstr>http://www.ncbi.nlm.nih.gov/pubmed?term=%2522Wasan%20KM%2522%255BAuthor%255D</vt:lpwstr>
      </vt:variant>
      <vt:variant>
        <vt:lpwstr/>
      </vt:variant>
      <vt:variant>
        <vt:i4>2228329</vt:i4>
      </vt:variant>
      <vt:variant>
        <vt:i4>114</vt:i4>
      </vt:variant>
      <vt:variant>
        <vt:i4>0</vt:i4>
      </vt:variant>
      <vt:variant>
        <vt:i4>5</vt:i4>
      </vt:variant>
      <vt:variant>
        <vt:lpwstr>http://www.ncbi.nlm.nih.gov/pubmed?term=%2522Dharamsi%20S%2522%255BAuthor%255D</vt:lpwstr>
      </vt:variant>
      <vt:variant>
        <vt:lpwstr/>
      </vt:variant>
      <vt:variant>
        <vt:i4>6881342</vt:i4>
      </vt:variant>
      <vt:variant>
        <vt:i4>111</vt:i4>
      </vt:variant>
      <vt:variant>
        <vt:i4>0</vt:i4>
      </vt:variant>
      <vt:variant>
        <vt:i4>5</vt:i4>
      </vt:variant>
      <vt:variant>
        <vt:lpwstr>http://www.ncbi.nlm.nih.gov/pubmed?term=%2522Spiegel%20JM%2522%255BAuthor%255D</vt:lpwstr>
      </vt:variant>
      <vt:variant>
        <vt:lpwstr/>
      </vt:variant>
      <vt:variant>
        <vt:i4>4718695</vt:i4>
      </vt:variant>
      <vt:variant>
        <vt:i4>108</vt:i4>
      </vt:variant>
      <vt:variant>
        <vt:i4>0</vt:i4>
      </vt:variant>
      <vt:variant>
        <vt:i4>5</vt:i4>
      </vt:variant>
      <vt:variant>
        <vt:lpwstr>javascript:AL_get(this,%20'jour',%20'Curr%20Opin%20%250APulm%20Med.');</vt:lpwstr>
      </vt:variant>
      <vt:variant>
        <vt:lpwstr/>
      </vt:variant>
      <vt:variant>
        <vt:i4>196690</vt:i4>
      </vt:variant>
      <vt:variant>
        <vt:i4>105</vt:i4>
      </vt:variant>
      <vt:variant>
        <vt:i4>0</vt:i4>
      </vt:variant>
      <vt:variant>
        <vt:i4>5</vt:i4>
      </vt:variant>
      <vt:variant>
        <vt:lpwstr>http://www.ncbi.nlm.nih.gov/pubmed?term=%2522Raviglione%20MC%2522%255BAuthor%255D</vt:lpwstr>
      </vt:variant>
      <vt:variant>
        <vt:lpwstr/>
      </vt:variant>
      <vt:variant>
        <vt:i4>6160384</vt:i4>
      </vt:variant>
      <vt:variant>
        <vt:i4>102</vt:i4>
      </vt:variant>
      <vt:variant>
        <vt:i4>0</vt:i4>
      </vt:variant>
      <vt:variant>
        <vt:i4>5</vt:i4>
      </vt:variant>
      <vt:variant>
        <vt:lpwstr>http://www.ncbi.nlm.nih.gov/pubmed?term=%2522Vernon%20A%2522%255BAuthor%255D</vt:lpwstr>
      </vt:variant>
      <vt:variant>
        <vt:lpwstr/>
      </vt:variant>
      <vt:variant>
        <vt:i4>2556020</vt:i4>
      </vt:variant>
      <vt:variant>
        <vt:i4>99</vt:i4>
      </vt:variant>
      <vt:variant>
        <vt:i4>0</vt:i4>
      </vt:variant>
      <vt:variant>
        <vt:i4>5</vt:i4>
      </vt:variant>
      <vt:variant>
        <vt:lpwstr>http://www.ncbi.nlm.nih.gov/pubmed?term=%2522Lienhardt%20C%2522%255BAuthor%255D</vt:lpwstr>
      </vt:variant>
      <vt:variant>
        <vt:lpwstr/>
      </vt:variant>
      <vt:variant>
        <vt:i4>2883638</vt:i4>
      </vt:variant>
      <vt:variant>
        <vt:i4>96</vt:i4>
      </vt:variant>
      <vt:variant>
        <vt:i4>0</vt:i4>
      </vt:variant>
      <vt:variant>
        <vt:i4>5</vt:i4>
      </vt:variant>
      <vt:variant>
        <vt:lpwstr>http://www.oneworldhealth.org/</vt:lpwstr>
      </vt:variant>
      <vt:variant>
        <vt:lpwstr/>
      </vt:variant>
      <vt:variant>
        <vt:i4>2621491</vt:i4>
      </vt:variant>
      <vt:variant>
        <vt:i4>93</vt:i4>
      </vt:variant>
      <vt:variant>
        <vt:i4>0</vt:i4>
      </vt:variant>
      <vt:variant>
        <vt:i4>5</vt:i4>
      </vt:variant>
      <vt:variant>
        <vt:lpwstr>http://www.who.int/tdr</vt:lpwstr>
      </vt:variant>
      <vt:variant>
        <vt:lpwstr/>
      </vt:variant>
      <vt:variant>
        <vt:i4>4653136</vt:i4>
      </vt:variant>
      <vt:variant>
        <vt:i4>90</vt:i4>
      </vt:variant>
      <vt:variant>
        <vt:i4>0</vt:i4>
      </vt:variant>
      <vt:variant>
        <vt:i4>5</vt:i4>
      </vt:variant>
      <vt:variant>
        <vt:lpwstr>http://www.iavi.org/</vt:lpwstr>
      </vt:variant>
      <vt:variant>
        <vt:lpwstr/>
      </vt:variant>
      <vt:variant>
        <vt:i4>4587614</vt:i4>
      </vt:variant>
      <vt:variant>
        <vt:i4>87</vt:i4>
      </vt:variant>
      <vt:variant>
        <vt:i4>0</vt:i4>
      </vt:variant>
      <vt:variant>
        <vt:i4>5</vt:i4>
      </vt:variant>
      <vt:variant>
        <vt:lpwstr>http://www.gavialliance.org/</vt:lpwstr>
      </vt:variant>
      <vt:variant>
        <vt:lpwstr/>
      </vt:variant>
      <vt:variant>
        <vt:i4>4390991</vt:i4>
      </vt:variant>
      <vt:variant>
        <vt:i4>84</vt:i4>
      </vt:variant>
      <vt:variant>
        <vt:i4>0</vt:i4>
      </vt:variant>
      <vt:variant>
        <vt:i4>5</vt:i4>
      </vt:variant>
      <vt:variant>
        <vt:lpwstr>http://www.g8summit.go.jp/eng/index.html</vt:lpwstr>
      </vt:variant>
      <vt:variant>
        <vt:lpwstr/>
      </vt:variant>
      <vt:variant>
        <vt:i4>2883616</vt:i4>
      </vt:variant>
      <vt:variant>
        <vt:i4>81</vt:i4>
      </vt:variant>
      <vt:variant>
        <vt:i4>0</vt:i4>
      </vt:variant>
      <vt:variant>
        <vt:i4>5</vt:i4>
      </vt:variant>
      <vt:variant>
        <vt:lpwstr>http://www.theglobalfund.org/en/about/terg/five_year_evaluation/</vt:lpwstr>
      </vt:variant>
      <vt:variant>
        <vt:lpwstr/>
      </vt:variant>
      <vt:variant>
        <vt:i4>720964</vt:i4>
      </vt:variant>
      <vt:variant>
        <vt:i4>78</vt:i4>
      </vt:variant>
      <vt:variant>
        <vt:i4>0</vt:i4>
      </vt:variant>
      <vt:variant>
        <vt:i4>5</vt:i4>
      </vt:variant>
      <vt:variant>
        <vt:lpwstr>http://www.theglobalfund.org/en/</vt:lpwstr>
      </vt:variant>
      <vt:variant>
        <vt:lpwstr/>
      </vt:variant>
      <vt:variant>
        <vt:i4>3866744</vt:i4>
      </vt:variant>
      <vt:variant>
        <vt:i4>75</vt:i4>
      </vt:variant>
      <vt:variant>
        <vt:i4>0</vt:i4>
      </vt:variant>
      <vt:variant>
        <vt:i4>5</vt:i4>
      </vt:variant>
      <vt:variant>
        <vt:lpwstr>http://www.wto.org/</vt:lpwstr>
      </vt:variant>
      <vt:variant>
        <vt:lpwstr/>
      </vt:variant>
      <vt:variant>
        <vt:i4>4718595</vt:i4>
      </vt:variant>
      <vt:variant>
        <vt:i4>72</vt:i4>
      </vt:variant>
      <vt:variant>
        <vt:i4>0</vt:i4>
      </vt:variant>
      <vt:variant>
        <vt:i4>5</vt:i4>
      </vt:variant>
      <vt:variant>
        <vt:lpwstr>http://www.worldbank.org/</vt:lpwstr>
      </vt:variant>
      <vt:variant>
        <vt:lpwstr/>
      </vt:variant>
      <vt:variant>
        <vt:i4>8257571</vt:i4>
      </vt:variant>
      <vt:variant>
        <vt:i4>69</vt:i4>
      </vt:variant>
      <vt:variant>
        <vt:i4>0</vt:i4>
      </vt:variant>
      <vt:variant>
        <vt:i4>5</vt:i4>
      </vt:variant>
      <vt:variant>
        <vt:lpwstr>http://www.who.int/governance/en/index.html</vt:lpwstr>
      </vt:variant>
      <vt:variant>
        <vt:lpwstr/>
      </vt:variant>
      <vt:variant>
        <vt:i4>5570569</vt:i4>
      </vt:variant>
      <vt:variant>
        <vt:i4>66</vt:i4>
      </vt:variant>
      <vt:variant>
        <vt:i4>0</vt:i4>
      </vt:variant>
      <vt:variant>
        <vt:i4>5</vt:i4>
      </vt:variant>
      <vt:variant>
        <vt:lpwstr>http://www.who.int/infectious-disease-news/cds2002/index.html</vt:lpwstr>
      </vt:variant>
      <vt:variant>
        <vt:lpwstr/>
      </vt:variant>
      <vt:variant>
        <vt:i4>3604542</vt:i4>
      </vt:variant>
      <vt:variant>
        <vt:i4>63</vt:i4>
      </vt:variant>
      <vt:variant>
        <vt:i4>0</vt:i4>
      </vt:variant>
      <vt:variant>
        <vt:i4>5</vt:i4>
      </vt:variant>
      <vt:variant>
        <vt:lpwstr>http://www.who.int/infectious-disease-news</vt:lpwstr>
      </vt:variant>
      <vt:variant>
        <vt:lpwstr/>
      </vt:variant>
      <vt:variant>
        <vt:i4>4653171</vt:i4>
      </vt:variant>
      <vt:variant>
        <vt:i4>60</vt:i4>
      </vt:variant>
      <vt:variant>
        <vt:i4>0</vt:i4>
      </vt:variant>
      <vt:variant>
        <vt:i4>5</vt:i4>
      </vt:variant>
      <vt:variant>
        <vt:lpwstr>http://www.who.int/topics/family_planning/en/</vt:lpwstr>
      </vt:variant>
      <vt:variant>
        <vt:lpwstr/>
      </vt:variant>
      <vt:variant>
        <vt:i4>7405605</vt:i4>
      </vt:variant>
      <vt:variant>
        <vt:i4>57</vt:i4>
      </vt:variant>
      <vt:variant>
        <vt:i4>0</vt:i4>
      </vt:variant>
      <vt:variant>
        <vt:i4>5</vt:i4>
      </vt:variant>
      <vt:variant>
        <vt:lpwstr>http://www.census.gov/ipc/www/idb/</vt:lpwstr>
      </vt:variant>
      <vt:variant>
        <vt:lpwstr/>
      </vt:variant>
      <vt:variant>
        <vt:i4>2818090</vt:i4>
      </vt:variant>
      <vt:variant>
        <vt:i4>54</vt:i4>
      </vt:variant>
      <vt:variant>
        <vt:i4>0</vt:i4>
      </vt:variant>
      <vt:variant>
        <vt:i4>5</vt:i4>
      </vt:variant>
      <vt:variant>
        <vt:lpwstr>http://www.unfpa.org/about/</vt:lpwstr>
      </vt:variant>
      <vt:variant>
        <vt:lpwstr/>
      </vt:variant>
      <vt:variant>
        <vt:i4>2097207</vt:i4>
      </vt:variant>
      <vt:variant>
        <vt:i4>51</vt:i4>
      </vt:variant>
      <vt:variant>
        <vt:i4>0</vt:i4>
      </vt:variant>
      <vt:variant>
        <vt:i4>5</vt:i4>
      </vt:variant>
      <vt:variant>
        <vt:lpwstr>http://www.unfpa.org/publications/detail.cfm?ID=197&amp;filterListType</vt:lpwstr>
      </vt:variant>
      <vt:variant>
        <vt:lpwstr/>
      </vt:variant>
      <vt:variant>
        <vt:i4>7471164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http://en.wikipedia.org/wiki/Fertility</vt:lpwstr>
      </vt:variant>
      <vt:variant>
        <vt:lpwstr/>
      </vt:variant>
      <vt:variant>
        <vt:i4>4653171</vt:i4>
      </vt:variant>
      <vt:variant>
        <vt:i4>45</vt:i4>
      </vt:variant>
      <vt:variant>
        <vt:i4>0</vt:i4>
      </vt:variant>
      <vt:variant>
        <vt:i4>5</vt:i4>
      </vt:variant>
      <vt:variant>
        <vt:lpwstr>http://www.who.int/topics/family_planning/en/</vt:lpwstr>
      </vt:variant>
      <vt:variant>
        <vt:lpwstr/>
      </vt:variant>
      <vt:variant>
        <vt:i4>7405605</vt:i4>
      </vt:variant>
      <vt:variant>
        <vt:i4>42</vt:i4>
      </vt:variant>
      <vt:variant>
        <vt:i4>0</vt:i4>
      </vt:variant>
      <vt:variant>
        <vt:i4>5</vt:i4>
      </vt:variant>
      <vt:variant>
        <vt:lpwstr>http://www.census.gov/ipc/www/idb/</vt:lpwstr>
      </vt:variant>
      <vt:variant>
        <vt:lpwstr/>
      </vt:variant>
      <vt:variant>
        <vt:i4>2818090</vt:i4>
      </vt:variant>
      <vt:variant>
        <vt:i4>39</vt:i4>
      </vt:variant>
      <vt:variant>
        <vt:i4>0</vt:i4>
      </vt:variant>
      <vt:variant>
        <vt:i4>5</vt:i4>
      </vt:variant>
      <vt:variant>
        <vt:lpwstr>http://www.unfpa.org/about/</vt:lpwstr>
      </vt:variant>
      <vt:variant>
        <vt:lpwstr/>
      </vt:variant>
      <vt:variant>
        <vt:i4>2097207</vt:i4>
      </vt:variant>
      <vt:variant>
        <vt:i4>36</vt:i4>
      </vt:variant>
      <vt:variant>
        <vt:i4>0</vt:i4>
      </vt:variant>
      <vt:variant>
        <vt:i4>5</vt:i4>
      </vt:variant>
      <vt:variant>
        <vt:lpwstr>http://www.unfpa.org/publications/detail.cfm?ID=197&amp;filterListType</vt:lpwstr>
      </vt:variant>
      <vt:variant>
        <vt:lpwstr/>
      </vt:variant>
      <vt:variant>
        <vt:i4>4194421</vt:i4>
      </vt:variant>
      <vt:variant>
        <vt:i4>33</vt:i4>
      </vt:variant>
      <vt:variant>
        <vt:i4>0</vt:i4>
      </vt:variant>
      <vt:variant>
        <vt:i4>5</vt:i4>
      </vt:variant>
      <vt:variant>
        <vt:lpwstr>http://www.ifpri.org/pubs/books/ar2003/ar2003_essay.htm</vt:lpwstr>
      </vt:variant>
      <vt:variant>
        <vt:lpwstr/>
      </vt:variant>
      <vt:variant>
        <vt:i4>7012414</vt:i4>
      </vt:variant>
      <vt:variant>
        <vt:i4>30</vt:i4>
      </vt:variant>
      <vt:variant>
        <vt:i4>0</vt:i4>
      </vt:variant>
      <vt:variant>
        <vt:i4>5</vt:i4>
      </vt:variant>
      <vt:variant>
        <vt:lpwstr>http://www.who.int/heli/en</vt:lpwstr>
      </vt:variant>
      <vt:variant>
        <vt:lpwstr/>
      </vt:variant>
      <vt:variant>
        <vt:i4>4849666</vt:i4>
      </vt:variant>
      <vt:variant>
        <vt:i4>27</vt:i4>
      </vt:variant>
      <vt:variant>
        <vt:i4>0</vt:i4>
      </vt:variant>
      <vt:variant>
        <vt:i4>5</vt:i4>
      </vt:variant>
      <vt:variant>
        <vt:lpwstr>http://chge.med.harvard.edu/</vt:lpwstr>
      </vt:variant>
      <vt:variant>
        <vt:lpwstr/>
      </vt:variant>
      <vt:variant>
        <vt:i4>1310807</vt:i4>
      </vt:variant>
      <vt:variant>
        <vt:i4>24</vt:i4>
      </vt:variant>
      <vt:variant>
        <vt:i4>0</vt:i4>
      </vt:variant>
      <vt:variant>
        <vt:i4>5</vt:i4>
      </vt:variant>
      <vt:variant>
        <vt:lpwstr>http://www.fao.org/docrep/009/a0750e/a0750e00.htm</vt:lpwstr>
      </vt:variant>
      <vt:variant>
        <vt:lpwstr/>
      </vt:variant>
      <vt:variant>
        <vt:i4>5046283</vt:i4>
      </vt:variant>
      <vt:variant>
        <vt:i4>21</vt:i4>
      </vt:variant>
      <vt:variant>
        <vt:i4>0</vt:i4>
      </vt:variant>
      <vt:variant>
        <vt:i4>5</vt:i4>
      </vt:variant>
      <vt:variant>
        <vt:lpwstr>http://www.foreignaffairs.org/20070101faessay86103/laurie-garrett/the-challenge-of-global-health.html</vt:lpwstr>
      </vt:variant>
      <vt:variant>
        <vt:lpwstr/>
      </vt:variant>
      <vt:variant>
        <vt:i4>6094870</vt:i4>
      </vt:variant>
      <vt:variant>
        <vt:i4>18</vt:i4>
      </vt:variant>
      <vt:variant>
        <vt:i4>0</vt:i4>
      </vt:variant>
      <vt:variant>
        <vt:i4>5</vt:i4>
      </vt:variant>
      <vt:variant>
        <vt:lpwstr>http://www.cid.harvard.edu/cidwp/pdf/118.pdf</vt:lpwstr>
      </vt:variant>
      <vt:variant>
        <vt:lpwstr/>
      </vt:variant>
      <vt:variant>
        <vt:i4>3014770</vt:i4>
      </vt:variant>
      <vt:variant>
        <vt:i4>15</vt:i4>
      </vt:variant>
      <vt:variant>
        <vt:i4>0</vt:i4>
      </vt:variant>
      <vt:variant>
        <vt:i4>5</vt:i4>
      </vt:variant>
      <vt:variant>
        <vt:lpwstr>http://devdata.worldbank.org/atlas-mdg/</vt:lpwstr>
      </vt:variant>
      <vt:variant>
        <vt:lpwstr/>
      </vt:variant>
      <vt:variant>
        <vt:i4>7733300</vt:i4>
      </vt:variant>
      <vt:variant>
        <vt:i4>12</vt:i4>
      </vt:variant>
      <vt:variant>
        <vt:i4>0</vt:i4>
      </vt:variant>
      <vt:variant>
        <vt:i4>5</vt:i4>
      </vt:variant>
      <vt:variant>
        <vt:lpwstr>http://ddp-ext.worldbank.org/ext/GMIS/home.do?siteId=2</vt:lpwstr>
      </vt:variant>
      <vt:variant>
        <vt:lpwstr/>
      </vt:variant>
      <vt:variant>
        <vt:i4>7340077</vt:i4>
      </vt:variant>
      <vt:variant>
        <vt:i4>9</vt:i4>
      </vt:variant>
      <vt:variant>
        <vt:i4>0</vt:i4>
      </vt:variant>
      <vt:variant>
        <vt:i4>5</vt:i4>
      </vt:variant>
      <vt:variant>
        <vt:lpwstr>http://www.dcp2.org/main/Home.html</vt:lpwstr>
      </vt:variant>
      <vt:variant>
        <vt:lpwstr/>
      </vt:variant>
      <vt:variant>
        <vt:i4>65549</vt:i4>
      </vt:variant>
      <vt:variant>
        <vt:i4>6</vt:i4>
      </vt:variant>
      <vt:variant>
        <vt:i4>0</vt:i4>
      </vt:variant>
      <vt:variant>
        <vt:i4>5</vt:i4>
      </vt:variant>
      <vt:variant>
        <vt:lpwstr>http://www.iom.edu/CMS/3783/51303/60714.aspx</vt:lpwstr>
      </vt:variant>
      <vt:variant>
        <vt:lpwstr/>
      </vt:variant>
      <vt:variant>
        <vt:i4>5111837</vt:i4>
      </vt:variant>
      <vt:variant>
        <vt:i4>3</vt:i4>
      </vt:variant>
      <vt:variant>
        <vt:i4>0</vt:i4>
      </vt:variant>
      <vt:variant>
        <vt:i4>5</vt:i4>
      </vt:variant>
      <vt:variant>
        <vt:lpwstr>http://www.who.int/wer/en</vt:lpwstr>
      </vt:variant>
      <vt:variant>
        <vt:lpwstr/>
      </vt:variant>
      <vt:variant>
        <vt:i4>3801152</vt:i4>
      </vt:variant>
      <vt:variant>
        <vt:i4>0</vt:i4>
      </vt:variant>
      <vt:variant>
        <vt:i4>0</vt:i4>
      </vt:variant>
      <vt:variant>
        <vt:i4>5</vt:i4>
      </vt:variant>
      <vt:variant>
        <vt:lpwstr>mailto:grutherford@psg.ucsf.edu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08016iasyl.ph288.mac/w5.1</dc:title>
  <dc:creator>Norma O. Lynch</dc:creator>
  <cp:lastModifiedBy>George Rutherford</cp:lastModifiedBy>
  <cp:revision>2</cp:revision>
  <cp:lastPrinted>2012-09-17T15:40:00Z</cp:lastPrinted>
  <dcterms:created xsi:type="dcterms:W3CDTF">2013-09-18T11:43:00Z</dcterms:created>
  <dcterms:modified xsi:type="dcterms:W3CDTF">2013-09-18T11:43:00Z</dcterms:modified>
</cp:coreProperties>
</file>