
<file path=[Content_Types].xml><?xml version="1.0" encoding="utf-8"?>
<Types xmlns="http://schemas.openxmlformats.org/package/2006/content-types">
  <Default Extension="xml" ContentType="application/xml"/>
  <Default Extension="wmf" ContentType="image/x-wmf"/>
  <Default Extension="jpg" ContentType="image/jpeg"/>
  <Default Extension="rels" ContentType="application/vnd.openxmlformats-package.relationships+xml"/>
  <Default Extension="emf" ContentType="image/x-emf"/>
  <Default Extension="bin" ContentType="application/vnd.openxmlformats-officedocument.oleObject"/>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F7542" w14:textId="77777777" w:rsidR="00553553" w:rsidRPr="00864E02" w:rsidRDefault="00B44483" w:rsidP="00A34EC7">
      <w:pPr>
        <w:pStyle w:val="Heading1"/>
      </w:pPr>
      <w:r>
        <w:t>2</w:t>
      </w:r>
      <w:r w:rsidR="00503E70" w:rsidRPr="00864E02">
        <w:t xml:space="preserve"> </w:t>
      </w:r>
      <w:r w:rsidR="001402E3" w:rsidRPr="00864E02">
        <w:t>Dichotomous tests</w:t>
      </w:r>
    </w:p>
    <w:p w14:paraId="6AD222B7" w14:textId="77777777" w:rsidR="00553553" w:rsidRPr="00864E02" w:rsidRDefault="001402E3" w:rsidP="00A34EC7">
      <w:pPr>
        <w:pStyle w:val="Heading2"/>
      </w:pPr>
      <w:r w:rsidRPr="00864E02">
        <w:t>Introduction</w:t>
      </w:r>
    </w:p>
    <w:p w14:paraId="1A8ABA19" w14:textId="77777777" w:rsidR="00F80297" w:rsidRDefault="005122F5" w:rsidP="00B771BF">
      <w:pPr>
        <w:pStyle w:val="NormalWeb"/>
      </w:pPr>
      <w:r>
        <w:t>F</w:t>
      </w:r>
      <w:r w:rsidR="000C7269">
        <w:t xml:space="preserve">or a test to be </w:t>
      </w:r>
      <w:r w:rsidR="00B97351">
        <w:t>useful</w:t>
      </w:r>
      <w:r w:rsidR="000C7269">
        <w:t xml:space="preserve"> it must be informative</w:t>
      </w:r>
      <w:r w:rsidR="00493E04">
        <w:t>; that is, i</w:t>
      </w:r>
      <w:r w:rsidR="00F80297">
        <w:t>t must (at least some of the time) give different answers depending on what is going on</w:t>
      </w:r>
      <w:r w:rsidR="00493E04">
        <w:t xml:space="preserve">.  We </w:t>
      </w:r>
      <w:r w:rsidR="00986496">
        <w:t xml:space="preserve">also </w:t>
      </w:r>
      <w:r w:rsidR="00493E04">
        <w:t>said we would simplify</w:t>
      </w:r>
      <w:r w:rsidR="000B4468">
        <w:t xml:space="preserve"> (</w:t>
      </w:r>
      <w:r w:rsidR="00493E04">
        <w:t>at least initially</w:t>
      </w:r>
      <w:r w:rsidR="000B4468">
        <w:t>)</w:t>
      </w:r>
      <w:r w:rsidR="00493E04">
        <w:t xml:space="preserve"> </w:t>
      </w:r>
      <w:r w:rsidR="000B4468">
        <w:t xml:space="preserve">what is going on into </w:t>
      </w:r>
      <w:r w:rsidR="000F4D0F">
        <w:t xml:space="preserve">just </w:t>
      </w:r>
      <w:r w:rsidR="00986496">
        <w:t xml:space="preserve">two </w:t>
      </w:r>
      <w:r w:rsidR="000B4468">
        <w:t>homogeneous alternatives</w:t>
      </w:r>
      <w:r w:rsidR="00986496">
        <w:t>, D+ and D−.  In this chapter</w:t>
      </w:r>
      <w:r>
        <w:t>,</w:t>
      </w:r>
      <w:r w:rsidR="00986496">
        <w:t xml:space="preserve"> we consider the simplest type of tests, </w:t>
      </w:r>
      <w:r w:rsidR="00986496">
        <w:rPr>
          <w:i/>
        </w:rPr>
        <w:t>dichotomous tests</w:t>
      </w:r>
      <w:r w:rsidR="00132424">
        <w:rPr>
          <w:i/>
        </w:rPr>
        <w:t>,</w:t>
      </w:r>
      <w:r w:rsidR="00132424">
        <w:t xml:space="preserve"> </w:t>
      </w:r>
      <w:r w:rsidR="00BD7F40">
        <w:t>which</w:t>
      </w:r>
      <w:r w:rsidR="00132424">
        <w:t xml:space="preserve"> have only two possible results (T+ and T−</w:t>
      </w:r>
      <w:r w:rsidR="00BD7F40">
        <w:t>).</w:t>
      </w:r>
      <w:r w:rsidR="00773E3A">
        <w:t xml:space="preserve">  </w:t>
      </w:r>
    </w:p>
    <w:p w14:paraId="57120F0C" w14:textId="77777777" w:rsidR="000E45BC" w:rsidRDefault="00413E02" w:rsidP="00B771BF">
      <w:pPr>
        <w:pStyle w:val="NormalWeb"/>
      </w:pPr>
      <w:r>
        <w:t xml:space="preserve">While some tests are naturally dichotomous (e.g., a home pregnancy test), others are often made </w:t>
      </w:r>
      <w:r w:rsidR="001000B3">
        <w:t xml:space="preserve">dichotomous </w:t>
      </w:r>
      <w:r w:rsidR="00A851AA">
        <w:t>b</w:t>
      </w:r>
      <w:r w:rsidR="001000B3">
        <w:t xml:space="preserve">y assigning a cutoff to a continuous test result, as in considering </w:t>
      </w:r>
      <w:r w:rsidR="00AF1DF2">
        <w:t>a white blood cell count &gt; 15,000 as "abnormal" in a patient with suspected appendicitis.</w:t>
      </w:r>
      <w:r w:rsidR="00700649">
        <w:rPr>
          <w:rStyle w:val="FootnoteReference"/>
        </w:rPr>
        <w:footnoteReference w:id="1"/>
      </w:r>
    </w:p>
    <w:p w14:paraId="6AD82183" w14:textId="77777777" w:rsidR="0030170F" w:rsidRDefault="00821C78" w:rsidP="00B771BF">
      <w:pPr>
        <w:pStyle w:val="NormalWeb"/>
      </w:pPr>
      <w:r>
        <w:t xml:space="preserve">With this simplification, we can quantify </w:t>
      </w:r>
      <w:r w:rsidR="005210F1">
        <w:t xml:space="preserve">the </w:t>
      </w:r>
      <w:proofErr w:type="spellStart"/>
      <w:r w:rsidR="005210F1">
        <w:t>informativeness</w:t>
      </w:r>
      <w:proofErr w:type="spellEnd"/>
      <w:r w:rsidR="005210F1">
        <w:t xml:space="preserve"> of a test by its accuracy: how often it gives the right answer</w:t>
      </w:r>
      <w:r w:rsidR="00E61F53">
        <w:t xml:space="preserve">.  </w:t>
      </w:r>
      <w:r w:rsidR="00F05AED">
        <w:t>Of course,</w:t>
      </w:r>
      <w:r w:rsidR="00E61F53">
        <w:t xml:space="preserve"> t</w:t>
      </w:r>
      <w:r w:rsidR="001402E3" w:rsidRPr="00864E02">
        <w:t>his requires that we have a “gold standard” (also known as “reference standard”) against which to compare our test.</w:t>
      </w:r>
      <w:r w:rsidR="00A851AA">
        <w:t xml:space="preserve"> Assuming such a standard is available, there </w:t>
      </w:r>
      <w:r w:rsidR="00120CBC">
        <w:t xml:space="preserve">are </w:t>
      </w:r>
      <w:r w:rsidR="0077044B">
        <w:t xml:space="preserve">4 possible combinations of test result and disease state: </w:t>
      </w:r>
      <w:r w:rsidR="00A851AA">
        <w:t xml:space="preserve"> </w:t>
      </w:r>
      <w:r w:rsidR="007C2237">
        <w:t xml:space="preserve">two </w:t>
      </w:r>
      <w:r w:rsidR="0077044B">
        <w:t xml:space="preserve">in which </w:t>
      </w:r>
      <w:r w:rsidR="007C2237">
        <w:t xml:space="preserve">the test </w:t>
      </w:r>
      <w:r w:rsidR="0077044B">
        <w:t>is</w:t>
      </w:r>
      <w:r w:rsidR="007C2237">
        <w:t xml:space="preserve"> right (true positive and true negative) and two </w:t>
      </w:r>
      <w:r w:rsidR="0077044B">
        <w:t>in which it is</w:t>
      </w:r>
      <w:r w:rsidR="007C2237">
        <w:t xml:space="preserve"> wrong (false positive and false negative</w:t>
      </w:r>
      <w:r w:rsidR="00DE6AD7">
        <w:t xml:space="preserve">; </w:t>
      </w:r>
      <w:r w:rsidR="00D226F9" w:rsidRPr="00901764">
        <w:rPr>
          <w:highlight w:val="yellow"/>
        </w:rPr>
        <w:t>Box 2.</w:t>
      </w:r>
      <w:r w:rsidR="00F84DE3" w:rsidRPr="00901764">
        <w:rPr>
          <w:highlight w:val="yellow"/>
        </w:rPr>
        <w:t>1</w:t>
      </w:r>
      <w:r w:rsidR="007C2237">
        <w:t>).</w:t>
      </w:r>
      <w:r w:rsidR="00F84DE3">
        <w:t xml:space="preserve">  Simi</w:t>
      </w:r>
      <w:r w:rsidR="0077044B">
        <w:t xml:space="preserve">larly, there are 4 </w:t>
      </w:r>
      <w:r w:rsidR="002A650C">
        <w:t>sub-</w:t>
      </w:r>
      <w:r w:rsidR="0077044B">
        <w:t xml:space="preserve">groups of patients in whom we </w:t>
      </w:r>
      <w:r w:rsidR="002A650C">
        <w:t xml:space="preserve">can quantify the likelihood that the test will give the right answer: those </w:t>
      </w:r>
      <w:r w:rsidR="00C65489">
        <w:t>who do (D+) and do not (D−) have the disease and those who test positive (T+</w:t>
      </w:r>
      <w:r w:rsidR="00C6561F">
        <w:t>)</w:t>
      </w:r>
      <w:r w:rsidR="00C65489">
        <w:t xml:space="preserve"> and negative (T−).  These lead to our four commonly used metrics for evalua</w:t>
      </w:r>
      <w:r w:rsidR="00BD6D26">
        <w:t xml:space="preserve">ting diagnostic test accuracy: </w:t>
      </w:r>
      <w:r w:rsidR="006308E4">
        <w:t>sensitivity</w:t>
      </w:r>
      <w:r w:rsidR="00D5117E">
        <w:t xml:space="preserve">, specificity, </w:t>
      </w:r>
      <w:r w:rsidR="00BD6D26">
        <w:t>positive</w:t>
      </w:r>
      <w:r w:rsidR="00D5117E">
        <w:t xml:space="preserve"> predictive value and </w:t>
      </w:r>
      <w:r w:rsidR="00BD6D26">
        <w:t xml:space="preserve">negative </w:t>
      </w:r>
      <w:r w:rsidR="00BD6D26" w:rsidRPr="00864E02">
        <w:t>predictive value</w:t>
      </w:r>
      <w:r w:rsidR="00B46583">
        <w:t>.</w:t>
      </w:r>
      <w:r w:rsidR="00C65489">
        <w:t xml:space="preserve"> </w:t>
      </w:r>
      <w:r w:rsidR="007C2237">
        <w:t xml:space="preserve">  </w:t>
      </w:r>
      <w:r w:rsidR="001402E3" w:rsidRPr="00864E02">
        <w:t xml:space="preserve"> </w:t>
      </w:r>
    </w:p>
    <w:p w14:paraId="008A9CD9" w14:textId="77777777" w:rsidR="00BD6D26" w:rsidRDefault="00BD6D26" w:rsidP="00A34EC7">
      <w:pPr>
        <w:pStyle w:val="Heading2"/>
      </w:pPr>
      <w:r>
        <w:t>Definitions</w:t>
      </w:r>
    </w:p>
    <w:p w14:paraId="60AFE6DB" w14:textId="77777777" w:rsidR="00553553" w:rsidRPr="00864E02" w:rsidRDefault="001402E3" w:rsidP="00C13200">
      <w:pPr>
        <w:pStyle w:val="Heading3"/>
      </w:pPr>
      <w:r w:rsidRPr="00864E02">
        <w:t xml:space="preserve">Sensitivity, specificity, </w:t>
      </w:r>
      <w:r w:rsidR="00BD6D26">
        <w:t xml:space="preserve">positive and negative </w:t>
      </w:r>
      <w:r w:rsidRPr="00864E02">
        <w:t xml:space="preserve">predictive </w:t>
      </w:r>
      <w:proofErr w:type="gramStart"/>
      <w:r w:rsidRPr="00864E02">
        <w:t>value</w:t>
      </w:r>
      <w:proofErr w:type="gramEnd"/>
    </w:p>
    <w:p w14:paraId="573837F9" w14:textId="77777777" w:rsidR="00E635DE" w:rsidRPr="00864E02" w:rsidRDefault="001402E3" w:rsidP="00553553">
      <w:pPr>
        <w:pStyle w:val="NormalWeb"/>
      </w:pPr>
      <w:r w:rsidRPr="00864E02">
        <w:t>We will review the</w:t>
      </w:r>
      <w:r w:rsidR="00456D0E">
        <w:t>se</w:t>
      </w:r>
      <w:r w:rsidRPr="00864E02">
        <w:t xml:space="preserve"> de</w:t>
      </w:r>
      <w:r w:rsidR="006B6A63" w:rsidRPr="00864E02">
        <w:t>fi</w:t>
      </w:r>
      <w:r w:rsidRPr="00864E02">
        <w:t>nitions using as an example the evaluation of a rapid bedside test for in</w:t>
      </w:r>
      <w:r w:rsidR="00D634CD" w:rsidRPr="00864E02">
        <w:t>fl</w:t>
      </w:r>
      <w:r w:rsidRPr="00864E02">
        <w:t>uenza virus reported by Poehling et al.</w:t>
      </w:r>
      <w:r w:rsidR="00712FC8">
        <w:t xml:space="preserve"> </w:t>
      </w:r>
      <w:r w:rsidR="0090662C">
        <w:fldChar w:fldCharType="begin">
          <w:fldData xml:space="preserve">PEVuZE5vdGU+PENpdGU+PEF1dGhvcj5Qb2VobGluZzwvQXV0aG9yPjxZZWFyPjIwMDI8L1llYXI+
PFJlY051bT45NTwvUmVjTnVtPjxEaXNwbGF5VGV4dD4oUG9laGxpbmcsIEdyaWZmaW4gZXQgYWwu
IDIwMDIpPC9EaXNwbGF5VGV4dD48cmVjb3JkPjxyZWMtbnVtYmVyPjk1PC9yZWMtbnVtYmVyPjxm
b3JlaWduLWtleXM+PGtleSBhcHA9IkVOIiBkYi1pZD0iMGZ0dmZmOXA4MGZwNWZldzVzMDVmNWZ3
OXJkOWZlZnJkemVyIiB0aW1lc3RhbXA9IjAiPjk1PC9rZXk+PC9mb3JlaWduLWtleXM+PHJlZi10
eXBlIG5hbWU9IkpvdXJuYWwgQXJ0aWNsZSI+MTc8L3JlZi10eXBlPjxjb250cmlidXRvcnM+PGF1
dGhvcnM+PGF1dGhvcj5Qb2VobGluZywgSy4gQS48L2F1dGhvcj48YXV0aG9yPkdyaWZmaW4sIE0u
IFIuPC9hdXRob3I+PGF1dGhvcj5EaXR0dXMsIFIuIFMuPC9hdXRob3I+PGF1dGhvcj5UYW5nLCBZ
LiBXLjwvYXV0aG9yPjxhdXRob3I+SG9sbGFuZCwgSy48L2F1dGhvcj48YXV0aG9yPkxpLCBILjwv
YXV0aG9yPjxhdXRob3I+RWR3YXJkcywgSy4gTS48L2F1dGhvcj48L2F1dGhvcnM+PC9jb250cmli
dXRvcnM+PGF1dGgtYWRkcmVzcz5EZXBhcnRtZW50IG9mIFBlZGlhdHJpY3MsIFZhbmRlcmJpbHQg
VW5pdmVyc2l0eSBNZWRpY2FsIENlbnRlciwgTmFzaHZpbGxlLCBUZW5uZXNzZWUsIFVTQS4ga2F0
aGVyaW5lLnBvZWhsaW5nQG1jbWFpbC52YW5kZXJiaWx0LmVkdTwvYXV0aC1hZGRyZXNzPjx0aXRs
ZXM+PHRpdGxlPkJlZHNpZGUgZGlhZ25vc2lzIG9mIGluZmx1ZW56YXZpcnVzIGluZmVjdGlvbnMg
aW4gaG9zcGl0YWxpemVkIGNoaWxkcmVuPC90aXRsZT48c2Vjb25kYXJ5LXRpdGxlPlBlZGlhdHJp
Y3M8L3NlY29uZGFyeS10aXRsZT48L3RpdGxlcz48cGVyaW9kaWNhbD48ZnVsbC10aXRsZT5QZWRp
YXRyaWNzPC9mdWxsLXRpdGxlPjwvcGVyaW9kaWNhbD48cGFnZXM+ODMtODwvcGFnZXM+PHZvbHVt
ZT4xMTA8L3ZvbHVtZT48bnVtYmVyPjEgUHQgMTwvbnVtYmVyPjxrZXl3b3Jkcz48a2V5d29yZD5B
ZG9sZXNjZW50PC9rZXl3b3JkPjxrZXl3b3JkPkNoaWxkPC9rZXl3b3JkPjxrZXl3b3JkPkNoaWxk
LCBIb3NwaXRhbGl6ZWQvKnN0YXRpc3RpY3MgJmFtcDsgbnVtZXJpY2FsIGRhdGE8L2tleXdvcmQ+
PGtleXdvcmQ+Q2hpbGQsIFByZXNjaG9vbDwva2V5d29yZD48a2V5d29yZD5Dcm9zcy1TZWN0aW9u
YWwgU3R1ZGllczwva2V5d29yZD48a2V5d29yZD5GZW1hbGU8L2tleXdvcmQ+PGtleXdvcmQ+Rmx1
b3Jlc2NlbnQgQW50aWJvZHkgVGVjaG5pcXVlL3N0YXRpc3RpY3MgJmFtcDsgbnVtZXJpY2FsIGRh
dGE8L2tleXdvcmQ+PGtleXdvcmQ+SG9zcGl0YWxpemF0aW9uLypzdGF0aXN0aWNzICZhbXA7IG51
bWVyaWNhbCBkYXRhPC9rZXl3b3JkPjxrZXl3b3JkPkh1bWFuPC9rZXl3b3JkPjxrZXl3b3JkPklt
bXVub2Fzc2F5LyptZXRob2RzL3N0YXRpc3RpY3MgJmFtcDsgbnVtZXJpY2FsIGRhdGE8L2tleXdv
cmQ+PGtleXdvcmQ+SW5mbHVlbnphLypkaWFnbm9zaXMvbWljcm9iaW9sb2d5PC9rZXl3b3JkPjxr
ZXl3b3JkPkluZmx1ZW56YSBBIHZpcnVzL2lzb2xhdGlvbiAmYW1wOyBwdXJpZmljYXRpb248L2tl
eXdvcmQ+PGtleXdvcmQ+SW5mbHVlbnphIEIgdmlydXMvaXNvbGF0aW9uICZhbXA7IHB1cmlmaWNh
dGlvbjwva2V5d29yZD48a2V5d29yZD5NYWxlPC9rZXl3b3JkPjxrZXl3b3JkPk9ydGhvbXl4b3Zp
cmlkYWUvZ3Jvd3RoICZhbXA7IGRldmVsb3BtZW50Lyppc29sYXRpb24gJmFtcDsgcHVyaWZpY2F0
aW9uPC9rZXl3b3JkPjxrZXl3b3JkPlBvaW50LW9mLUNhcmUgU3lzdGVtcy8qc3RhdGlzdGljcyAm
YW1wOyBudW1lcmljYWwgZGF0YTwva2V5d29yZD48a2V5d29yZD5Qb2x5bWVyYXNlIENoYWluIFJl
YWN0aW9uPC9rZXl3b3JkPjxrZXl3b3JkPlByb3NwZWN0aXZlIFN0dWRpZXM8L2tleXdvcmQ+PGtl
eXdvcmQ+UmVhZ2VudCBLaXRzLCBEaWFnbm9zdGljL3N0YXRpc3RpY3MgJmFtcDsgbnVtZXJpY2Fs
IGRhdGE8L2tleXdvcmQ+PGtleXdvcmQ+U3VwcG9ydCwgTm9uLVUuUy4gR292JmFwb3M7dDwva2V5
d29yZD48a2V5d29yZD5TdXBwb3J0LCBVLlMuIEdvdiZhcG9zO3QsIFAuSC5TLjwva2V5d29yZD48
a2V5d29yZD5WaXJ1cyBDdWx0aXZhdGlvbjwva2V5d29yZD48L2tleXdvcmRzPjxkYXRlcz48eWVh
cj4yMDAyPC95ZWFyPjxwdWItZGF0ZXM+PGRhdGU+SnVsPC9kYXRlPjwvcHViLWRhdGVzPjwvZGF0
ZXM+PGFjY2Vzc2lvbi1udW0+MTIwOTM5NTA8L2FjY2Vzc2lvbi1udW0+PHVybHM+PHJlbGF0ZWQt
dXJscz48dXJsPmh0dHA6Ly93d3cubmNiaS5ubG0ubmloLmdvdi9lbnRyZXovcXVlcnkuZmNnaT9j
bWQ9UmV0cmlldmUmYW1wO2RiPVB1Yk1lZCZhbXA7ZG9wdD1DaXRhdGlvbiZhbXA7bGlzdF91aWRz
PTEyMDkzOTUwPC91cmw+PC9yZWxhdGVkLXVybHM+PC91cmxzPjwvcmVjb3JkPjwvQ2l0ZT48L0Vu
ZE5vdGU+AG==
</w:fldData>
        </w:fldChar>
      </w:r>
      <w:r w:rsidR="0090662C">
        <w:instrText xml:space="preserve"> ADDIN EN.CITE </w:instrText>
      </w:r>
      <w:r w:rsidR="0090662C">
        <w:fldChar w:fldCharType="begin">
          <w:fldData xml:space="preserve">PEVuZE5vdGU+PENpdGU+PEF1dGhvcj5Qb2VobGluZzwvQXV0aG9yPjxZZWFyPjIwMDI8L1llYXI+
PFJlY051bT45NTwvUmVjTnVtPjxEaXNwbGF5VGV4dD4oUG9laGxpbmcsIEdyaWZmaW4gZXQgYWwu
IDIwMDIpPC9EaXNwbGF5VGV4dD48cmVjb3JkPjxyZWMtbnVtYmVyPjk1PC9yZWMtbnVtYmVyPjxm
b3JlaWduLWtleXM+PGtleSBhcHA9IkVOIiBkYi1pZD0iMGZ0dmZmOXA4MGZwNWZldzVzMDVmNWZ3
OXJkOWZlZnJkemVyIiB0aW1lc3RhbXA9IjAiPjk1PC9rZXk+PC9mb3JlaWduLWtleXM+PHJlZi10
eXBlIG5hbWU9IkpvdXJuYWwgQXJ0aWNsZSI+MTc8L3JlZi10eXBlPjxjb250cmlidXRvcnM+PGF1
dGhvcnM+PGF1dGhvcj5Qb2VobGluZywgSy4gQS48L2F1dGhvcj48YXV0aG9yPkdyaWZmaW4sIE0u
IFIuPC9hdXRob3I+PGF1dGhvcj5EaXR0dXMsIFIuIFMuPC9hdXRob3I+PGF1dGhvcj5UYW5nLCBZ
LiBXLjwvYXV0aG9yPjxhdXRob3I+SG9sbGFuZCwgSy48L2F1dGhvcj48YXV0aG9yPkxpLCBILjwv
YXV0aG9yPjxhdXRob3I+RWR3YXJkcywgSy4gTS48L2F1dGhvcj48L2F1dGhvcnM+PC9jb250cmli
dXRvcnM+PGF1dGgtYWRkcmVzcz5EZXBhcnRtZW50IG9mIFBlZGlhdHJpY3MsIFZhbmRlcmJpbHQg
VW5pdmVyc2l0eSBNZWRpY2FsIENlbnRlciwgTmFzaHZpbGxlLCBUZW5uZXNzZWUsIFVTQS4ga2F0
aGVyaW5lLnBvZWhsaW5nQG1jbWFpbC52YW5kZXJiaWx0LmVkdTwvYXV0aC1hZGRyZXNzPjx0aXRs
ZXM+PHRpdGxlPkJlZHNpZGUgZGlhZ25vc2lzIG9mIGluZmx1ZW56YXZpcnVzIGluZmVjdGlvbnMg
aW4gaG9zcGl0YWxpemVkIGNoaWxkcmVuPC90aXRsZT48c2Vjb25kYXJ5LXRpdGxlPlBlZGlhdHJp
Y3M8L3NlY29uZGFyeS10aXRsZT48L3RpdGxlcz48cGVyaW9kaWNhbD48ZnVsbC10aXRsZT5QZWRp
YXRyaWNzPC9mdWxsLXRpdGxlPjwvcGVyaW9kaWNhbD48cGFnZXM+ODMtODwvcGFnZXM+PHZvbHVt
ZT4xMTA8L3ZvbHVtZT48bnVtYmVyPjEgUHQgMTwvbnVtYmVyPjxrZXl3b3Jkcz48a2V5d29yZD5B
ZG9sZXNjZW50PC9rZXl3b3JkPjxrZXl3b3JkPkNoaWxkPC9rZXl3b3JkPjxrZXl3b3JkPkNoaWxk
LCBIb3NwaXRhbGl6ZWQvKnN0YXRpc3RpY3MgJmFtcDsgbnVtZXJpY2FsIGRhdGE8L2tleXdvcmQ+
PGtleXdvcmQ+Q2hpbGQsIFByZXNjaG9vbDwva2V5d29yZD48a2V5d29yZD5Dcm9zcy1TZWN0aW9u
YWwgU3R1ZGllczwva2V5d29yZD48a2V5d29yZD5GZW1hbGU8L2tleXdvcmQ+PGtleXdvcmQ+Rmx1
b3Jlc2NlbnQgQW50aWJvZHkgVGVjaG5pcXVlL3N0YXRpc3RpY3MgJmFtcDsgbnVtZXJpY2FsIGRh
dGE8L2tleXdvcmQ+PGtleXdvcmQ+SG9zcGl0YWxpemF0aW9uLypzdGF0aXN0aWNzICZhbXA7IG51
bWVyaWNhbCBkYXRhPC9rZXl3b3JkPjxrZXl3b3JkPkh1bWFuPC9rZXl3b3JkPjxrZXl3b3JkPklt
bXVub2Fzc2F5LyptZXRob2RzL3N0YXRpc3RpY3MgJmFtcDsgbnVtZXJpY2FsIGRhdGE8L2tleXdv
cmQ+PGtleXdvcmQ+SW5mbHVlbnphLypkaWFnbm9zaXMvbWljcm9iaW9sb2d5PC9rZXl3b3JkPjxr
ZXl3b3JkPkluZmx1ZW56YSBBIHZpcnVzL2lzb2xhdGlvbiAmYW1wOyBwdXJpZmljYXRpb248L2tl
eXdvcmQ+PGtleXdvcmQ+SW5mbHVlbnphIEIgdmlydXMvaXNvbGF0aW9uICZhbXA7IHB1cmlmaWNh
dGlvbjwva2V5d29yZD48a2V5d29yZD5NYWxlPC9rZXl3b3JkPjxrZXl3b3JkPk9ydGhvbXl4b3Zp
cmlkYWUvZ3Jvd3RoICZhbXA7IGRldmVsb3BtZW50Lyppc29sYXRpb24gJmFtcDsgcHVyaWZpY2F0
aW9uPC9rZXl3b3JkPjxrZXl3b3JkPlBvaW50LW9mLUNhcmUgU3lzdGVtcy8qc3RhdGlzdGljcyAm
YW1wOyBudW1lcmljYWwgZGF0YTwva2V5d29yZD48a2V5d29yZD5Qb2x5bWVyYXNlIENoYWluIFJl
YWN0aW9uPC9rZXl3b3JkPjxrZXl3b3JkPlByb3NwZWN0aXZlIFN0dWRpZXM8L2tleXdvcmQ+PGtl
eXdvcmQ+UmVhZ2VudCBLaXRzLCBEaWFnbm9zdGljL3N0YXRpc3RpY3MgJmFtcDsgbnVtZXJpY2Fs
IGRhdGE8L2tleXdvcmQ+PGtleXdvcmQ+U3VwcG9ydCwgTm9uLVUuUy4gR292JmFwb3M7dDwva2V5
d29yZD48a2V5d29yZD5TdXBwb3J0LCBVLlMuIEdvdiZhcG9zO3QsIFAuSC5TLjwva2V5d29yZD48
a2V5d29yZD5WaXJ1cyBDdWx0aXZhdGlvbjwva2V5d29yZD48L2tleXdvcmRzPjxkYXRlcz48eWVh
cj4yMDAyPC95ZWFyPjxwdWItZGF0ZXM+PGRhdGU+SnVsPC9kYXRlPjwvcHViLWRhdGVzPjwvZGF0
ZXM+PGFjY2Vzc2lvbi1udW0+MTIwOTM5NTA8L2FjY2Vzc2lvbi1udW0+PHVybHM+PHJlbGF0ZWQt
dXJscz48dXJsPmh0dHA6Ly93d3cubmNiaS5ubG0ubmloLmdvdi9lbnRyZXovcXVlcnkuZmNnaT9j
bWQ9UmV0cmlldmUmYW1wO2RiPVB1Yk1lZCZhbXA7ZG9wdD1DaXRhdGlvbiZhbXA7bGlzdF91aWRz
PTEyMDkzOTUwPC91cmw+PC9yZWxhdGVkLXVybHM+PC91cmxzPjwvcmVjb3JkPjwvQ2l0ZT48L0Vu
ZE5vdGU+AG==
</w:fldData>
        </w:fldChar>
      </w:r>
      <w:r w:rsidR="0090662C">
        <w:instrText xml:space="preserve"> ADDIN EN.CITE.DATA </w:instrText>
      </w:r>
      <w:r w:rsidR="0090662C">
        <w:fldChar w:fldCharType="end"/>
      </w:r>
      <w:r w:rsidR="0090662C">
        <w:fldChar w:fldCharType="separate"/>
      </w:r>
      <w:r w:rsidR="0090662C">
        <w:rPr>
          <w:noProof/>
        </w:rPr>
        <w:t>(Poehling, Griffin et al. 2002)</w:t>
      </w:r>
      <w:r w:rsidR="0090662C">
        <w:fldChar w:fldCharType="end"/>
      </w:r>
      <w:r w:rsidRPr="00864E02">
        <w:t>. Simplifying somewhat, the study compared results of a rapid bedside test for in</w:t>
      </w:r>
      <w:r w:rsidR="00D634CD" w:rsidRPr="00864E02">
        <w:t>fl</w:t>
      </w:r>
      <w:r w:rsidRPr="00864E02">
        <w:t>uenza called QuickVue with the true in</w:t>
      </w:r>
      <w:r w:rsidR="00D634CD" w:rsidRPr="00864E02">
        <w:t>fl</w:t>
      </w:r>
      <w:r w:rsidRPr="00864E02">
        <w:t>uenza status in children hospitalized with fever or respiratory symptoms. The authors used as a gold standard for diagnosing in</w:t>
      </w:r>
      <w:r w:rsidR="00D634CD" w:rsidRPr="00864E02">
        <w:t>fl</w:t>
      </w:r>
      <w:r w:rsidRPr="00864E02">
        <w:t xml:space="preserve">uenza either a positive viral culture or two positive polymerase chain reaction tests. We present the data using just the polymerase chain reaction test results as the gold standard. The results were as shown in </w:t>
      </w:r>
      <w:r w:rsidR="00E26E4F">
        <w:t>Table 2.</w:t>
      </w:r>
      <w:r w:rsidRPr="00864E02">
        <w:t>1.</w:t>
      </w:r>
    </w:p>
    <w:p w14:paraId="22C83DA6" w14:textId="77777777" w:rsidR="0038149D" w:rsidRPr="00864E02" w:rsidRDefault="001402E3" w:rsidP="00553553">
      <w:pPr>
        <w:pStyle w:val="NormalWeb"/>
      </w:pPr>
      <w:r w:rsidRPr="001A30C8">
        <w:rPr>
          <w:color w:val="008000"/>
        </w:rPr>
        <w:lastRenderedPageBreak/>
        <w:t>Sensitivity</w:t>
      </w:r>
      <w:r w:rsidR="002A776F">
        <w:t xml:space="preserve"> </w:t>
      </w:r>
      <w:r w:rsidRPr="00864E02">
        <w:t xml:space="preserve">is the probability that </w:t>
      </w:r>
      <w:r w:rsidR="00D768FC">
        <w:t xml:space="preserve">the test will give the right answer in D+ subjects, i.e., the probability that </w:t>
      </w:r>
      <w:r w:rsidRPr="00864E02">
        <w:t>a patient with the disease will have a positive test. In this case, there were eighteen patients with in</w:t>
      </w:r>
      <w:r w:rsidR="00D634CD" w:rsidRPr="00864E02">
        <w:t>fl</w:t>
      </w:r>
      <w:r w:rsidRPr="00864E02">
        <w:t>uenza</w:t>
      </w:r>
      <w:r w:rsidR="00712FC8">
        <w:t>,</w:t>
      </w:r>
      <w:r w:rsidRPr="00864E02">
        <w:t xml:space="preserve"> of </w:t>
      </w:r>
      <w:proofErr w:type="gramStart"/>
      <w:r w:rsidR="00712FC8" w:rsidRPr="00864E02">
        <w:t>who</w:t>
      </w:r>
      <w:r w:rsidR="00712FC8">
        <w:t>m</w:t>
      </w:r>
      <w:proofErr w:type="gramEnd"/>
      <w:r w:rsidRPr="00864E02">
        <w:t xml:space="preserve"> fourteen had a positive test, so the sensitivity was 14/</w:t>
      </w:r>
      <w:r w:rsidRPr="00864E02">
        <w:rPr>
          <w:rStyle w:val="NormalWebChar"/>
        </w:rPr>
        <w:t>18</w:t>
      </w:r>
      <w:r w:rsidRPr="00864E02">
        <w:t xml:space="preserve"> =</w:t>
      </w:r>
      <w:r w:rsidRPr="00864E02">
        <w:rPr>
          <w:rStyle w:val="NormalWebChar"/>
        </w:rPr>
        <w:t xml:space="preserve"> 78%. A mnemonic for sensitivity is </w:t>
      </w:r>
      <w:r w:rsidRPr="006D2E99">
        <w:rPr>
          <w:rStyle w:val="NormalWebChar"/>
          <w:color w:val="008000"/>
        </w:rPr>
        <w:t>PID</w:t>
      </w:r>
      <w:r w:rsidRPr="00864E02">
        <w:rPr>
          <w:rStyle w:val="NormalWebChar"/>
        </w:rPr>
        <w:t xml:space="preserve">, which stands for </w:t>
      </w:r>
      <w:r w:rsidRPr="006D2E99">
        <w:rPr>
          <w:rStyle w:val="NormalWebChar"/>
          <w:color w:val="008000"/>
        </w:rPr>
        <w:t>Positive In Disease</w:t>
      </w:r>
      <w:r w:rsidR="004A53A0">
        <w:rPr>
          <w:rStyle w:val="NormalWebChar"/>
        </w:rPr>
        <w:t>.</w:t>
      </w:r>
      <w:r w:rsidRPr="00864E02">
        <w:rPr>
          <w:rStyle w:val="NormalWebChar"/>
        </w:rPr>
        <w:t xml:space="preserve"> (This is easy to remember because the other PID, Pelvic In</w:t>
      </w:r>
      <w:r w:rsidR="00D634CD" w:rsidRPr="00864E02">
        <w:rPr>
          <w:rStyle w:val="NormalWebChar"/>
        </w:rPr>
        <w:t>fl</w:t>
      </w:r>
      <w:r w:rsidRPr="00864E02">
        <w:rPr>
          <w:rStyle w:val="NormalWebChar"/>
        </w:rPr>
        <w:t>ammatory Disease, is a problem that requires clinician sensitivity.) A</w:t>
      </w:r>
      <w:r w:rsidR="000666B9" w:rsidRPr="00864E02">
        <w:rPr>
          <w:rStyle w:val="NormalWebChar"/>
        </w:rPr>
        <w:t xml:space="preserve"> </w:t>
      </w:r>
      <w:r w:rsidR="000666B9" w:rsidRPr="00864E02">
        <w:t xml:space="preserve">perfectly sensitive test (sensitivity = 100%) will never give a false negative (never be negative in disease), so a “perfectly </w:t>
      </w:r>
      <w:r w:rsidR="000666B9" w:rsidRPr="00366D06">
        <w:rPr>
          <w:b/>
          <w:color w:val="008000"/>
        </w:rPr>
        <w:t>S</w:t>
      </w:r>
      <w:r w:rsidR="000666B9" w:rsidRPr="00366D06">
        <w:rPr>
          <w:color w:val="008000"/>
        </w:rPr>
        <w:t>e</w:t>
      </w:r>
      <w:r w:rsidR="000666B9" w:rsidRPr="00366D06">
        <w:rPr>
          <w:b/>
          <w:color w:val="008000"/>
        </w:rPr>
        <w:t>n</w:t>
      </w:r>
      <w:r w:rsidR="000666B9" w:rsidRPr="00366D06">
        <w:rPr>
          <w:color w:val="008000"/>
        </w:rPr>
        <w:t xml:space="preserve">sitive test, when </w:t>
      </w:r>
      <w:r w:rsidR="000666B9" w:rsidRPr="00366D06">
        <w:rPr>
          <w:b/>
          <w:color w:val="008000"/>
        </w:rPr>
        <w:t>N</w:t>
      </w:r>
      <w:r w:rsidR="000666B9" w:rsidRPr="00366D06">
        <w:rPr>
          <w:color w:val="008000"/>
        </w:rPr>
        <w:t xml:space="preserve">egative, rules </w:t>
      </w:r>
      <w:r w:rsidR="000666B9" w:rsidRPr="00366D06">
        <w:rPr>
          <w:b/>
          <w:color w:val="008000"/>
        </w:rPr>
        <w:t>OUT</w:t>
      </w:r>
      <w:r w:rsidR="000666B9" w:rsidRPr="00366D06">
        <w:rPr>
          <w:color w:val="008000"/>
        </w:rPr>
        <w:t xml:space="preserve"> disease</w:t>
      </w:r>
      <w:r w:rsidR="000666B9" w:rsidRPr="00864E02">
        <w:t xml:space="preserve">” (mnemonic, </w:t>
      </w:r>
      <w:r w:rsidR="000666B9" w:rsidRPr="00366D06">
        <w:rPr>
          <w:color w:val="008000"/>
        </w:rPr>
        <w:t>SnNOUT</w:t>
      </w:r>
      <w:r w:rsidR="000666B9" w:rsidRPr="00864E02">
        <w:t>). An example would be the highly sensitive urine pregnancy test in a young woman with abdominal pain, where the disease in question is ectopic pregnancy. A negative urine pregnancy test rules out ectopic pregnancy.</w:t>
      </w:r>
      <w:r w:rsidR="002A776F">
        <w:t xml:space="preserve">  Sensitivity can also be written as </w:t>
      </w:r>
      <w:proofErr w:type="gramStart"/>
      <w:r w:rsidR="002A776F" w:rsidRPr="002A776F">
        <w:rPr>
          <w:color w:val="008000"/>
        </w:rPr>
        <w:t>P(</w:t>
      </w:r>
      <w:proofErr w:type="gramEnd"/>
      <w:r w:rsidR="002A776F" w:rsidRPr="002A776F">
        <w:rPr>
          <w:color w:val="008000"/>
        </w:rPr>
        <w:t>T+|D+),</w:t>
      </w:r>
      <w:r w:rsidR="002A776F">
        <w:t xml:space="preserve"> which is read “Probability of T+ </w:t>
      </w:r>
      <w:r w:rsidR="002A776F" w:rsidRPr="002A776F">
        <w:rPr>
          <w:color w:val="008000"/>
        </w:rPr>
        <w:t>given</w:t>
      </w:r>
      <w:r w:rsidR="002A776F">
        <w:t xml:space="preserve"> D+”.  (</w:t>
      </w:r>
      <w:r w:rsidR="002A776F" w:rsidRPr="00901764">
        <w:rPr>
          <w:highlight w:val="yellow"/>
        </w:rPr>
        <w:t>Box 2.2</w:t>
      </w:r>
      <w:r w:rsidR="002A776F">
        <w:t>)</w:t>
      </w:r>
    </w:p>
    <w:p w14:paraId="76F1DC3F" w14:textId="77777777" w:rsidR="000666B9" w:rsidRPr="00864E02" w:rsidRDefault="00E26E4F" w:rsidP="00EB5144">
      <w:pPr>
        <w:pStyle w:val="NormalWeb"/>
      </w:pPr>
      <w:r>
        <w:rPr>
          <w:b/>
        </w:rPr>
        <w:t>TABLE 2.</w:t>
      </w:r>
      <w:r w:rsidR="000666B9" w:rsidRPr="00864E02">
        <w:rPr>
          <w:b/>
        </w:rPr>
        <w:t>1.</w:t>
      </w:r>
      <w:r w:rsidR="000666B9" w:rsidRPr="00864E02">
        <w:t xml:space="preserve"> Results of “QuickVue” influenza test in a 2 × 2 table</w:t>
      </w:r>
    </w:p>
    <w:tbl>
      <w:tblPr>
        <w:tblW w:w="0" w:type="auto"/>
        <w:tblInd w:w="40" w:type="dxa"/>
        <w:tblLayout w:type="fixed"/>
        <w:tblCellMar>
          <w:left w:w="40" w:type="dxa"/>
          <w:right w:w="40" w:type="dxa"/>
        </w:tblCellMar>
        <w:tblLook w:val="0000" w:firstRow="0" w:lastRow="0" w:firstColumn="0" w:lastColumn="0" w:noHBand="0" w:noVBand="0"/>
      </w:tblPr>
      <w:tblGrid>
        <w:gridCol w:w="1170"/>
        <w:gridCol w:w="1080"/>
        <w:gridCol w:w="1260"/>
        <w:gridCol w:w="1620"/>
      </w:tblGrid>
      <w:tr w:rsidR="000666B9" w:rsidRPr="00864E02" w14:paraId="6818FF45" w14:textId="77777777">
        <w:tblPrEx>
          <w:tblCellMar>
            <w:top w:w="0" w:type="dxa"/>
            <w:bottom w:w="0" w:type="dxa"/>
          </w:tblCellMar>
        </w:tblPrEx>
        <w:trPr>
          <w:trHeight w:hRule="exact" w:val="379"/>
        </w:trPr>
        <w:tc>
          <w:tcPr>
            <w:tcW w:w="1170" w:type="dxa"/>
            <w:tcBorders>
              <w:top w:val="single" w:sz="6" w:space="0" w:color="auto"/>
              <w:left w:val="nil"/>
              <w:bottom w:val="single" w:sz="6" w:space="0" w:color="auto"/>
              <w:right w:val="nil"/>
            </w:tcBorders>
            <w:shd w:val="clear" w:color="auto" w:fill="FFFFFF"/>
          </w:tcPr>
          <w:p w14:paraId="379B6003" w14:textId="77777777" w:rsidR="000666B9" w:rsidRPr="00864E02" w:rsidRDefault="000666B9" w:rsidP="000666B9">
            <w:pPr>
              <w:pStyle w:val="Table"/>
            </w:pPr>
          </w:p>
        </w:tc>
        <w:tc>
          <w:tcPr>
            <w:tcW w:w="1080" w:type="dxa"/>
            <w:tcBorders>
              <w:top w:val="single" w:sz="6" w:space="0" w:color="auto"/>
              <w:left w:val="nil"/>
              <w:bottom w:val="single" w:sz="6" w:space="0" w:color="auto"/>
              <w:right w:val="nil"/>
            </w:tcBorders>
            <w:shd w:val="clear" w:color="auto" w:fill="FFFFFF"/>
          </w:tcPr>
          <w:p w14:paraId="5EBF2822" w14:textId="77777777" w:rsidR="000666B9" w:rsidRPr="00864E02" w:rsidRDefault="000666B9" w:rsidP="000666B9">
            <w:pPr>
              <w:pStyle w:val="Table"/>
            </w:pPr>
            <w:r w:rsidRPr="00864E02">
              <w:t>Flu</w:t>
            </w:r>
            <w:r w:rsidR="00A517E5">
              <w:t xml:space="preserve"> </w:t>
            </w:r>
            <w:r w:rsidRPr="00864E02">
              <w:t>+</w:t>
            </w:r>
          </w:p>
        </w:tc>
        <w:tc>
          <w:tcPr>
            <w:tcW w:w="1260" w:type="dxa"/>
            <w:tcBorders>
              <w:top w:val="single" w:sz="6" w:space="0" w:color="auto"/>
              <w:left w:val="nil"/>
              <w:bottom w:val="single" w:sz="6" w:space="0" w:color="auto"/>
              <w:right w:val="nil"/>
            </w:tcBorders>
            <w:shd w:val="clear" w:color="auto" w:fill="FFFFFF"/>
          </w:tcPr>
          <w:p w14:paraId="66738068" w14:textId="77777777" w:rsidR="000666B9" w:rsidRPr="00864E02" w:rsidRDefault="000666B9" w:rsidP="00EA5E5F">
            <w:pPr>
              <w:pStyle w:val="Table"/>
            </w:pPr>
            <w:r w:rsidRPr="00864E02">
              <w:t>Flu</w:t>
            </w:r>
            <w:r w:rsidR="00A517E5">
              <w:t xml:space="preserve"> </w:t>
            </w:r>
            <w:r w:rsidR="00EA5E5F">
              <w:t>−</w:t>
            </w:r>
          </w:p>
        </w:tc>
        <w:tc>
          <w:tcPr>
            <w:tcW w:w="1620" w:type="dxa"/>
            <w:tcBorders>
              <w:top w:val="single" w:sz="6" w:space="0" w:color="auto"/>
              <w:left w:val="nil"/>
              <w:bottom w:val="single" w:sz="6" w:space="0" w:color="auto"/>
              <w:right w:val="nil"/>
            </w:tcBorders>
            <w:shd w:val="clear" w:color="auto" w:fill="FFFFFF"/>
          </w:tcPr>
          <w:p w14:paraId="781210BC" w14:textId="77777777" w:rsidR="000666B9" w:rsidRPr="00864E02" w:rsidRDefault="000666B9" w:rsidP="000666B9">
            <w:pPr>
              <w:pStyle w:val="Table"/>
              <w:jc w:val="right"/>
              <w:rPr>
                <w:b/>
              </w:rPr>
            </w:pPr>
            <w:r w:rsidRPr="00864E02">
              <w:rPr>
                <w:b/>
              </w:rPr>
              <w:t>Total</w:t>
            </w:r>
          </w:p>
        </w:tc>
      </w:tr>
      <w:tr w:rsidR="000666B9" w:rsidRPr="00864E02" w14:paraId="2BB3630B" w14:textId="77777777">
        <w:tblPrEx>
          <w:tblCellMar>
            <w:top w:w="0" w:type="dxa"/>
            <w:bottom w:w="0" w:type="dxa"/>
          </w:tblCellMar>
        </w:tblPrEx>
        <w:trPr>
          <w:trHeight w:hRule="exact" w:val="322"/>
        </w:trPr>
        <w:tc>
          <w:tcPr>
            <w:tcW w:w="1170" w:type="dxa"/>
            <w:tcBorders>
              <w:top w:val="single" w:sz="6" w:space="0" w:color="auto"/>
              <w:left w:val="nil"/>
              <w:bottom w:val="nil"/>
              <w:right w:val="nil"/>
            </w:tcBorders>
            <w:shd w:val="clear" w:color="auto" w:fill="FFFFFF"/>
          </w:tcPr>
          <w:p w14:paraId="2205E764" w14:textId="77777777" w:rsidR="000666B9" w:rsidRPr="00864E02" w:rsidRDefault="000666B9" w:rsidP="000666B9">
            <w:pPr>
              <w:pStyle w:val="Table"/>
            </w:pPr>
            <w:r w:rsidRPr="00864E02">
              <w:t>Test</w:t>
            </w:r>
            <w:r w:rsidR="00A517E5">
              <w:t xml:space="preserve"> </w:t>
            </w:r>
            <w:r w:rsidRPr="00864E02">
              <w:t>+</w:t>
            </w:r>
          </w:p>
        </w:tc>
        <w:tc>
          <w:tcPr>
            <w:tcW w:w="1080" w:type="dxa"/>
            <w:tcBorders>
              <w:top w:val="single" w:sz="6" w:space="0" w:color="auto"/>
              <w:left w:val="nil"/>
              <w:bottom w:val="nil"/>
              <w:right w:val="nil"/>
            </w:tcBorders>
            <w:shd w:val="clear" w:color="auto" w:fill="FFFFFF"/>
          </w:tcPr>
          <w:p w14:paraId="578A9B54" w14:textId="77777777" w:rsidR="000666B9" w:rsidRPr="00864E02" w:rsidRDefault="000666B9" w:rsidP="000666B9">
            <w:pPr>
              <w:pStyle w:val="Table"/>
              <w:ind w:right="140"/>
              <w:jc w:val="right"/>
            </w:pPr>
            <w:r w:rsidRPr="00864E02">
              <w:t>14</w:t>
            </w:r>
          </w:p>
        </w:tc>
        <w:tc>
          <w:tcPr>
            <w:tcW w:w="1260" w:type="dxa"/>
            <w:tcBorders>
              <w:top w:val="single" w:sz="6" w:space="0" w:color="auto"/>
              <w:left w:val="nil"/>
              <w:bottom w:val="nil"/>
              <w:right w:val="nil"/>
            </w:tcBorders>
            <w:shd w:val="clear" w:color="auto" w:fill="FFFFFF"/>
          </w:tcPr>
          <w:p w14:paraId="7B75C199" w14:textId="77777777" w:rsidR="000666B9" w:rsidRPr="00864E02" w:rsidRDefault="000666B9" w:rsidP="000666B9">
            <w:pPr>
              <w:pStyle w:val="Table"/>
              <w:ind w:right="140"/>
              <w:jc w:val="right"/>
            </w:pPr>
            <w:r w:rsidRPr="00864E02">
              <w:t>5</w:t>
            </w:r>
          </w:p>
        </w:tc>
        <w:tc>
          <w:tcPr>
            <w:tcW w:w="1620" w:type="dxa"/>
            <w:tcBorders>
              <w:top w:val="single" w:sz="6" w:space="0" w:color="auto"/>
              <w:left w:val="nil"/>
              <w:bottom w:val="nil"/>
              <w:right w:val="nil"/>
            </w:tcBorders>
            <w:shd w:val="clear" w:color="auto" w:fill="FFFFFF"/>
          </w:tcPr>
          <w:p w14:paraId="6F9113D9" w14:textId="77777777" w:rsidR="000666B9" w:rsidRPr="00864E02" w:rsidRDefault="000666B9" w:rsidP="000666B9">
            <w:pPr>
              <w:pStyle w:val="Table"/>
              <w:ind w:right="140"/>
              <w:jc w:val="right"/>
              <w:rPr>
                <w:b/>
              </w:rPr>
            </w:pPr>
            <w:r w:rsidRPr="00864E02">
              <w:rPr>
                <w:b/>
              </w:rPr>
              <w:t>19</w:t>
            </w:r>
          </w:p>
        </w:tc>
      </w:tr>
      <w:tr w:rsidR="000666B9" w:rsidRPr="00864E02" w14:paraId="639D0FEE" w14:textId="77777777">
        <w:tblPrEx>
          <w:tblCellMar>
            <w:top w:w="0" w:type="dxa"/>
            <w:bottom w:w="0" w:type="dxa"/>
          </w:tblCellMar>
        </w:tblPrEx>
        <w:trPr>
          <w:trHeight w:hRule="exact" w:val="360"/>
        </w:trPr>
        <w:tc>
          <w:tcPr>
            <w:tcW w:w="1170" w:type="dxa"/>
            <w:tcBorders>
              <w:top w:val="nil"/>
              <w:left w:val="nil"/>
              <w:bottom w:val="nil"/>
              <w:right w:val="nil"/>
            </w:tcBorders>
            <w:shd w:val="clear" w:color="auto" w:fill="FFFFFF"/>
          </w:tcPr>
          <w:p w14:paraId="1BEB768A" w14:textId="77777777" w:rsidR="000666B9" w:rsidRPr="00864E02" w:rsidRDefault="000666B9" w:rsidP="00EA5E5F">
            <w:pPr>
              <w:pStyle w:val="Table"/>
            </w:pPr>
            <w:r w:rsidRPr="00864E02">
              <w:t>Test</w:t>
            </w:r>
            <w:r w:rsidR="00A517E5">
              <w:t xml:space="preserve"> </w:t>
            </w:r>
            <w:r w:rsidR="00EA5E5F">
              <w:t>−</w:t>
            </w:r>
          </w:p>
        </w:tc>
        <w:tc>
          <w:tcPr>
            <w:tcW w:w="1080" w:type="dxa"/>
            <w:tcBorders>
              <w:top w:val="nil"/>
              <w:left w:val="nil"/>
              <w:bottom w:val="nil"/>
              <w:right w:val="nil"/>
            </w:tcBorders>
            <w:shd w:val="clear" w:color="auto" w:fill="FFFFFF"/>
          </w:tcPr>
          <w:p w14:paraId="332F41EF" w14:textId="77777777" w:rsidR="000666B9" w:rsidRPr="00864E02" w:rsidRDefault="000666B9" w:rsidP="000666B9">
            <w:pPr>
              <w:pStyle w:val="Table"/>
              <w:ind w:right="140"/>
              <w:jc w:val="right"/>
            </w:pPr>
            <w:r w:rsidRPr="00864E02">
              <w:t>4</w:t>
            </w:r>
          </w:p>
        </w:tc>
        <w:tc>
          <w:tcPr>
            <w:tcW w:w="1260" w:type="dxa"/>
            <w:tcBorders>
              <w:top w:val="nil"/>
              <w:left w:val="nil"/>
              <w:bottom w:val="nil"/>
              <w:right w:val="nil"/>
            </w:tcBorders>
            <w:shd w:val="clear" w:color="auto" w:fill="FFFFFF"/>
          </w:tcPr>
          <w:p w14:paraId="37013156" w14:textId="77777777" w:rsidR="000666B9" w:rsidRPr="00864E02" w:rsidRDefault="000666B9" w:rsidP="000666B9">
            <w:pPr>
              <w:pStyle w:val="Table"/>
              <w:ind w:right="140"/>
              <w:jc w:val="right"/>
            </w:pPr>
            <w:r w:rsidRPr="00864E02">
              <w:t>210</w:t>
            </w:r>
          </w:p>
        </w:tc>
        <w:tc>
          <w:tcPr>
            <w:tcW w:w="1620" w:type="dxa"/>
            <w:tcBorders>
              <w:top w:val="nil"/>
              <w:left w:val="nil"/>
              <w:bottom w:val="nil"/>
              <w:right w:val="nil"/>
            </w:tcBorders>
            <w:shd w:val="clear" w:color="auto" w:fill="FFFFFF"/>
          </w:tcPr>
          <w:p w14:paraId="43CE7CF8" w14:textId="77777777" w:rsidR="000666B9" w:rsidRPr="00864E02" w:rsidRDefault="000666B9" w:rsidP="000666B9">
            <w:pPr>
              <w:pStyle w:val="Table"/>
              <w:ind w:right="140"/>
              <w:jc w:val="right"/>
              <w:rPr>
                <w:b/>
              </w:rPr>
            </w:pPr>
            <w:r w:rsidRPr="00864E02">
              <w:rPr>
                <w:b/>
              </w:rPr>
              <w:t>214</w:t>
            </w:r>
          </w:p>
        </w:tc>
      </w:tr>
      <w:tr w:rsidR="000666B9" w:rsidRPr="00864E02" w14:paraId="70E93944" w14:textId="77777777">
        <w:tblPrEx>
          <w:tblCellMar>
            <w:top w:w="0" w:type="dxa"/>
            <w:bottom w:w="0" w:type="dxa"/>
          </w:tblCellMar>
        </w:tblPrEx>
        <w:trPr>
          <w:trHeight w:hRule="exact" w:val="336"/>
        </w:trPr>
        <w:tc>
          <w:tcPr>
            <w:tcW w:w="1170" w:type="dxa"/>
            <w:tcBorders>
              <w:top w:val="nil"/>
              <w:left w:val="nil"/>
              <w:bottom w:val="single" w:sz="6" w:space="0" w:color="auto"/>
              <w:right w:val="nil"/>
            </w:tcBorders>
            <w:shd w:val="clear" w:color="auto" w:fill="FFFFFF"/>
          </w:tcPr>
          <w:p w14:paraId="1B791580" w14:textId="77777777" w:rsidR="000666B9" w:rsidRPr="00864E02" w:rsidRDefault="000666B9" w:rsidP="000666B9">
            <w:pPr>
              <w:pStyle w:val="Table"/>
              <w:rPr>
                <w:b/>
              </w:rPr>
            </w:pPr>
            <w:r w:rsidRPr="00864E02">
              <w:rPr>
                <w:b/>
              </w:rPr>
              <w:t>Total</w:t>
            </w:r>
          </w:p>
        </w:tc>
        <w:tc>
          <w:tcPr>
            <w:tcW w:w="1080" w:type="dxa"/>
            <w:tcBorders>
              <w:top w:val="nil"/>
              <w:left w:val="nil"/>
              <w:bottom w:val="single" w:sz="6" w:space="0" w:color="auto"/>
              <w:right w:val="nil"/>
            </w:tcBorders>
            <w:shd w:val="clear" w:color="auto" w:fill="FFFFFF"/>
          </w:tcPr>
          <w:p w14:paraId="0F3A8288" w14:textId="77777777" w:rsidR="000666B9" w:rsidRPr="00864E02" w:rsidRDefault="000666B9" w:rsidP="000666B9">
            <w:pPr>
              <w:pStyle w:val="Table"/>
              <w:ind w:right="140"/>
              <w:jc w:val="right"/>
            </w:pPr>
            <w:r w:rsidRPr="00864E02">
              <w:t>18</w:t>
            </w:r>
          </w:p>
        </w:tc>
        <w:tc>
          <w:tcPr>
            <w:tcW w:w="1260" w:type="dxa"/>
            <w:tcBorders>
              <w:top w:val="nil"/>
              <w:left w:val="nil"/>
              <w:bottom w:val="single" w:sz="6" w:space="0" w:color="auto"/>
              <w:right w:val="nil"/>
            </w:tcBorders>
            <w:shd w:val="clear" w:color="auto" w:fill="FFFFFF"/>
          </w:tcPr>
          <w:p w14:paraId="52AE4344" w14:textId="77777777" w:rsidR="000666B9" w:rsidRPr="00864E02" w:rsidRDefault="000666B9" w:rsidP="000666B9">
            <w:pPr>
              <w:pStyle w:val="Table"/>
              <w:ind w:right="140"/>
              <w:jc w:val="right"/>
            </w:pPr>
            <w:r w:rsidRPr="00864E02">
              <w:t>215</w:t>
            </w:r>
          </w:p>
        </w:tc>
        <w:tc>
          <w:tcPr>
            <w:tcW w:w="1620" w:type="dxa"/>
            <w:tcBorders>
              <w:top w:val="nil"/>
              <w:left w:val="nil"/>
              <w:bottom w:val="single" w:sz="6" w:space="0" w:color="auto"/>
              <w:right w:val="nil"/>
            </w:tcBorders>
            <w:shd w:val="clear" w:color="auto" w:fill="FFFFFF"/>
          </w:tcPr>
          <w:p w14:paraId="025779D3" w14:textId="77777777" w:rsidR="000666B9" w:rsidRPr="00864E02" w:rsidRDefault="000666B9" w:rsidP="000666B9">
            <w:pPr>
              <w:pStyle w:val="Table"/>
              <w:ind w:right="140"/>
              <w:jc w:val="right"/>
              <w:rPr>
                <w:b/>
              </w:rPr>
            </w:pPr>
            <w:r w:rsidRPr="00864E02">
              <w:rPr>
                <w:b/>
              </w:rPr>
              <w:t>233</w:t>
            </w:r>
          </w:p>
        </w:tc>
      </w:tr>
    </w:tbl>
    <w:p w14:paraId="3E46C697" w14:textId="77777777" w:rsidR="00E635DE" w:rsidRPr="00864E02" w:rsidRDefault="001402E3" w:rsidP="000666B9">
      <w:pPr>
        <w:pStyle w:val="NormalWeb"/>
      </w:pPr>
      <w:r w:rsidRPr="009A5407">
        <w:rPr>
          <w:color w:val="008000"/>
        </w:rPr>
        <w:t>Speci</w:t>
      </w:r>
      <w:r w:rsidR="006B6A63" w:rsidRPr="009A5407">
        <w:rPr>
          <w:color w:val="008000"/>
        </w:rPr>
        <w:t>fi</w:t>
      </w:r>
      <w:r w:rsidRPr="009A5407">
        <w:rPr>
          <w:color w:val="008000"/>
        </w:rPr>
        <w:t>city</w:t>
      </w:r>
      <w:r w:rsidRPr="00864E02">
        <w:t xml:space="preserve"> is the probability that </w:t>
      </w:r>
      <w:r w:rsidR="00D768FC">
        <w:t>the test will give the right answer in D− subjects, i.e., the probability that</w:t>
      </w:r>
      <w:r w:rsidR="00D768FC" w:rsidRPr="00864E02">
        <w:t xml:space="preserve"> </w:t>
      </w:r>
      <w:r w:rsidRPr="00864E02">
        <w:t>a patient without the disease will have a negative test. In our example above, there were 215 patients without the disease, of whom 210 had a negative test, so the speci</w:t>
      </w:r>
      <w:r w:rsidR="006B6A63" w:rsidRPr="00864E02">
        <w:t>fi</w:t>
      </w:r>
      <w:r w:rsidRPr="00864E02">
        <w:t>city was 210</w:t>
      </w:r>
      <w:r w:rsidRPr="00864E02">
        <w:rPr>
          <w:i/>
        </w:rPr>
        <w:t>/</w:t>
      </w:r>
      <w:r w:rsidRPr="00864E02">
        <w:t>215 = 98%. A mnemonic for speci</w:t>
      </w:r>
      <w:r w:rsidR="006B6A63" w:rsidRPr="00864E02">
        <w:t>fi</w:t>
      </w:r>
      <w:r w:rsidRPr="00864E02">
        <w:t xml:space="preserve">city is </w:t>
      </w:r>
      <w:r w:rsidRPr="00366D06">
        <w:rPr>
          <w:color w:val="008000"/>
        </w:rPr>
        <w:t>NIH</w:t>
      </w:r>
      <w:r w:rsidR="004A53A0">
        <w:t xml:space="preserve"> for </w:t>
      </w:r>
      <w:r w:rsidRPr="004A53A0">
        <w:rPr>
          <w:color w:val="008000"/>
        </w:rPr>
        <w:t>Negative In Health</w:t>
      </w:r>
      <w:r w:rsidR="004A53A0">
        <w:t>.</w:t>
      </w:r>
      <w:r w:rsidRPr="00864E02">
        <w:t xml:space="preserve"> (Remember this by recalling that the other NIH, the National Institutes of Health, </w:t>
      </w:r>
      <w:proofErr w:type="gramStart"/>
      <w:r w:rsidRPr="00864E02">
        <w:t>are</w:t>
      </w:r>
      <w:proofErr w:type="gramEnd"/>
      <w:r w:rsidRPr="00864E02">
        <w:t xml:space="preserve"> very speci</w:t>
      </w:r>
      <w:r w:rsidR="006B6A63" w:rsidRPr="00864E02">
        <w:t>fi</w:t>
      </w:r>
      <w:r w:rsidRPr="00864E02">
        <w:t>c in their requirements on grant applications.) A perfectly speci</w:t>
      </w:r>
      <w:r w:rsidR="006B6A63" w:rsidRPr="00864E02">
        <w:t>fi</w:t>
      </w:r>
      <w:r w:rsidRPr="00864E02">
        <w:t>c test (speci</w:t>
      </w:r>
      <w:r w:rsidR="006B6A63" w:rsidRPr="00864E02">
        <w:t>fi</w:t>
      </w:r>
      <w:r w:rsidRPr="00864E02">
        <w:t xml:space="preserve">city = 100%) will never give a false positive (never be positive in health), so a “perfectly </w:t>
      </w:r>
      <w:r w:rsidRPr="004A53A0">
        <w:rPr>
          <w:b/>
          <w:color w:val="008000"/>
        </w:rPr>
        <w:t>Sp</w:t>
      </w:r>
      <w:r w:rsidRPr="004A53A0">
        <w:rPr>
          <w:color w:val="008000"/>
        </w:rPr>
        <w:t>eci</w:t>
      </w:r>
      <w:r w:rsidR="006B6A63" w:rsidRPr="004A53A0">
        <w:rPr>
          <w:color w:val="008000"/>
        </w:rPr>
        <w:t>fi</w:t>
      </w:r>
      <w:r w:rsidRPr="004A53A0">
        <w:rPr>
          <w:color w:val="008000"/>
        </w:rPr>
        <w:t xml:space="preserve">c test, when </w:t>
      </w:r>
      <w:r w:rsidRPr="004A53A0">
        <w:rPr>
          <w:b/>
          <w:color w:val="008000"/>
        </w:rPr>
        <w:t>P</w:t>
      </w:r>
      <w:r w:rsidRPr="004A53A0">
        <w:rPr>
          <w:color w:val="008000"/>
        </w:rPr>
        <w:t xml:space="preserve">ositive, rules </w:t>
      </w:r>
      <w:r w:rsidR="004A53A0" w:rsidRPr="004A53A0">
        <w:rPr>
          <w:b/>
          <w:color w:val="008000"/>
        </w:rPr>
        <w:t>IN</w:t>
      </w:r>
      <w:r w:rsidR="004A53A0" w:rsidRPr="004A53A0">
        <w:rPr>
          <w:color w:val="008000"/>
        </w:rPr>
        <w:t xml:space="preserve"> </w:t>
      </w:r>
      <w:r w:rsidRPr="004A53A0">
        <w:rPr>
          <w:color w:val="008000"/>
        </w:rPr>
        <w:t>disease (</w:t>
      </w:r>
      <w:proofErr w:type="spellStart"/>
      <w:r w:rsidRPr="004A53A0">
        <w:rPr>
          <w:color w:val="008000"/>
        </w:rPr>
        <w:t>SpPIN</w:t>
      </w:r>
      <w:proofErr w:type="spellEnd"/>
      <w:r w:rsidRPr="004A53A0">
        <w:rPr>
          <w:color w:val="008000"/>
        </w:rPr>
        <w:t>)</w:t>
      </w:r>
      <w:r w:rsidR="00282A16">
        <w:t xml:space="preserve">. An example of this would be </w:t>
      </w:r>
      <w:r w:rsidRPr="00864E02">
        <w:t xml:space="preserve">pathognomonic </w:t>
      </w:r>
      <w:r w:rsidR="006B6A63" w:rsidRPr="00864E02">
        <w:t>fi</w:t>
      </w:r>
      <w:r w:rsidRPr="00864E02">
        <w:t xml:space="preserve">ndings, such as visualization of head lice for that infestation or gram-negative diplococci on gram stain of the cerebrospinal </w:t>
      </w:r>
      <w:r w:rsidR="00D634CD" w:rsidRPr="00864E02">
        <w:t>fl</w:t>
      </w:r>
      <w:r w:rsidRPr="00864E02">
        <w:t xml:space="preserve">uid for meningococcal meningitis. These </w:t>
      </w:r>
      <w:r w:rsidR="006B6A63" w:rsidRPr="00864E02">
        <w:t>fi</w:t>
      </w:r>
      <w:r w:rsidRPr="00864E02">
        <w:t>ndings are highly speci</w:t>
      </w:r>
      <w:r w:rsidR="006B6A63" w:rsidRPr="00864E02">
        <w:t>fi</w:t>
      </w:r>
      <w:r w:rsidRPr="00864E02">
        <w:t>c; they never or almost never occur in patients without the disease, so their presence rules</w:t>
      </w:r>
      <w:r w:rsidR="00282A16">
        <w:t xml:space="preserve"> in</w:t>
      </w:r>
      <w:r w:rsidRPr="00864E02">
        <w:t xml:space="preserve"> the disease. Note that, although NIH is a helpful way to remember speci</w:t>
      </w:r>
      <w:r w:rsidR="006B6A63" w:rsidRPr="00864E02">
        <w:t>fi</w:t>
      </w:r>
      <w:r w:rsidRPr="00864E02">
        <w:t>city, we want the test not just to be negative in health, we want it to be negative in everything that is not the disease being tested for, including other diseases that may mimic it.</w:t>
      </w:r>
      <w:r w:rsidR="002A776F">
        <w:t xml:space="preserve">  </w:t>
      </w:r>
      <w:r w:rsidR="002A776F" w:rsidRPr="00D240CE">
        <w:rPr>
          <w:color w:val="008000"/>
        </w:rPr>
        <w:t xml:space="preserve">Specificity </w:t>
      </w:r>
      <w:r w:rsidR="00D240CE" w:rsidRPr="00D240CE">
        <w:rPr>
          <w:color w:val="008000"/>
        </w:rPr>
        <w:t xml:space="preserve">= </w:t>
      </w:r>
      <w:proofErr w:type="gramStart"/>
      <w:r w:rsidR="002A776F" w:rsidRPr="00D240CE">
        <w:rPr>
          <w:color w:val="008000"/>
        </w:rPr>
        <w:t>P(</w:t>
      </w:r>
      <w:proofErr w:type="gramEnd"/>
      <w:r w:rsidR="002A776F" w:rsidRPr="00D240CE">
        <w:rPr>
          <w:color w:val="008000"/>
        </w:rPr>
        <w:t>T-|D-).</w:t>
      </w:r>
      <w:r w:rsidR="002A776F">
        <w:t xml:space="preserve"> </w:t>
      </w:r>
    </w:p>
    <w:p w14:paraId="3C3D5404" w14:textId="77777777" w:rsidR="00E635DE" w:rsidRPr="00864E02" w:rsidRDefault="00D240CE" w:rsidP="00553553">
      <w:pPr>
        <w:pStyle w:val="NormalWeb"/>
      </w:pPr>
      <w:r>
        <w:rPr>
          <w:color w:val="008000"/>
        </w:rPr>
        <w:t>Positive Predictive V</w:t>
      </w:r>
      <w:r w:rsidR="001402E3" w:rsidRPr="00AB3C0F">
        <w:rPr>
          <w:color w:val="008000"/>
        </w:rPr>
        <w:t>alue</w:t>
      </w:r>
      <w:r w:rsidR="001402E3" w:rsidRPr="00864E02">
        <w:t xml:space="preserve"> is the probability that </w:t>
      </w:r>
      <w:r w:rsidR="00BA7FF8">
        <w:t>the test will give the right answer in T+ subjects, i.e., the probability that</w:t>
      </w:r>
      <w:r w:rsidR="00BA7FF8" w:rsidRPr="00864E02">
        <w:t xml:space="preserve"> </w:t>
      </w:r>
      <w:r w:rsidR="001402E3" w:rsidRPr="00864E02">
        <w:t xml:space="preserve">a patient with a positive test has the disease. In </w:t>
      </w:r>
      <w:r w:rsidR="00E26E4F">
        <w:t>Table 2.</w:t>
      </w:r>
      <w:r w:rsidR="001402E3" w:rsidRPr="00864E02">
        <w:t xml:space="preserve">1, there are nineteen patients with a positive test, of </w:t>
      </w:r>
      <w:proofErr w:type="gramStart"/>
      <w:r w:rsidR="001402E3" w:rsidRPr="00864E02">
        <w:t>whom</w:t>
      </w:r>
      <w:proofErr w:type="gramEnd"/>
      <w:r w:rsidR="001402E3" w:rsidRPr="00864E02">
        <w:t xml:space="preserve"> fourteen had the disease, so the positive predictive value was 14/19 = 74%. This means that, in a population like this one (hospitalized children with fever or respiratory symptoms), about three out of four patients with a positive bedside test will have the </w:t>
      </w:r>
      <w:r w:rsidR="00D634CD" w:rsidRPr="00864E02">
        <w:t>fl</w:t>
      </w:r>
      <w:r w:rsidR="001402E3" w:rsidRPr="00864E02">
        <w:t>u.</w:t>
      </w:r>
      <w:r w:rsidR="002A776F">
        <w:t xml:space="preserve">   </w:t>
      </w:r>
      <w:r>
        <w:rPr>
          <w:color w:val="008000"/>
        </w:rPr>
        <w:t>Positive Predictive V</w:t>
      </w:r>
      <w:r w:rsidR="002A776F" w:rsidRPr="00D240CE">
        <w:rPr>
          <w:color w:val="008000"/>
        </w:rPr>
        <w:t>alue =</w:t>
      </w:r>
      <w:r w:rsidR="002A776F">
        <w:t xml:space="preserve"> </w:t>
      </w:r>
      <w:proofErr w:type="gramStart"/>
      <w:r w:rsidR="002A776F" w:rsidRPr="002A776F">
        <w:rPr>
          <w:color w:val="008000"/>
        </w:rPr>
        <w:t>P(</w:t>
      </w:r>
      <w:proofErr w:type="gramEnd"/>
      <w:r w:rsidR="002A776F">
        <w:rPr>
          <w:color w:val="008000"/>
        </w:rPr>
        <w:t>D+|T+).</w:t>
      </w:r>
    </w:p>
    <w:p w14:paraId="17CCEA08" w14:textId="77777777" w:rsidR="00E635DE" w:rsidRDefault="00D240CE" w:rsidP="003B6351">
      <w:pPr>
        <w:pStyle w:val="NormalWeb"/>
      </w:pPr>
      <w:r>
        <w:rPr>
          <w:color w:val="008000"/>
        </w:rPr>
        <w:lastRenderedPageBreak/>
        <w:t>Negative Predictive V</w:t>
      </w:r>
      <w:r w:rsidR="001402E3" w:rsidRPr="00AB3C0F">
        <w:rPr>
          <w:color w:val="008000"/>
        </w:rPr>
        <w:t>alue</w:t>
      </w:r>
      <w:r w:rsidR="001402E3" w:rsidRPr="00864E02">
        <w:t xml:space="preserve"> is the probability that </w:t>
      </w:r>
      <w:r w:rsidR="00BA7FF8">
        <w:t>the test will give the right answer in T− subjects, i.e., the probability that</w:t>
      </w:r>
      <w:r w:rsidR="00BA7FF8" w:rsidRPr="00864E02">
        <w:t xml:space="preserve"> </w:t>
      </w:r>
      <w:r w:rsidR="001402E3" w:rsidRPr="00864E02">
        <w:t xml:space="preserve">a patient with a negative test </w:t>
      </w:r>
      <w:r w:rsidR="001402E3" w:rsidRPr="007754C1">
        <w:rPr>
          <w:i/>
        </w:rPr>
        <w:t>does</w:t>
      </w:r>
      <w:r w:rsidR="001402E3" w:rsidRPr="00864E02">
        <w:t xml:space="preserve"> </w:t>
      </w:r>
      <w:r w:rsidR="001402E3" w:rsidRPr="00944907">
        <w:rPr>
          <w:i/>
        </w:rPr>
        <w:t>not</w:t>
      </w:r>
      <w:r w:rsidR="001402E3" w:rsidRPr="00864E02">
        <w:t xml:space="preserve"> have the disease. In </w:t>
      </w:r>
      <w:r w:rsidR="00E26E4F">
        <w:t>Table 2.</w:t>
      </w:r>
      <w:r w:rsidR="001402E3" w:rsidRPr="00864E02">
        <w:t xml:space="preserve">1, there were 214 patients with a negative test, of whom 210 did not have the </w:t>
      </w:r>
      <w:r w:rsidR="00D634CD" w:rsidRPr="00864E02">
        <w:t>fl</w:t>
      </w:r>
      <w:r w:rsidR="001402E3" w:rsidRPr="00864E02">
        <w:t>u, so the negative predictive value was 210/</w:t>
      </w:r>
      <w:r w:rsidR="001402E3" w:rsidRPr="00864E02">
        <w:rPr>
          <w:rStyle w:val="NormalWebChar"/>
        </w:rPr>
        <w:t>214</w:t>
      </w:r>
      <w:r w:rsidR="001402E3" w:rsidRPr="00864E02">
        <w:t xml:space="preserve"> = </w:t>
      </w:r>
      <w:r w:rsidR="001402E3" w:rsidRPr="00864E02">
        <w:rPr>
          <w:rStyle w:val="NormalWebChar"/>
        </w:rPr>
        <w:t>98%. This means that, in a population such as this one, the probability that a patient</w:t>
      </w:r>
      <w:r w:rsidR="003B6351" w:rsidRPr="00864E02">
        <w:rPr>
          <w:rStyle w:val="NormalWebChar"/>
        </w:rPr>
        <w:t xml:space="preserve"> </w:t>
      </w:r>
      <w:r w:rsidR="001402E3" w:rsidRPr="00864E02">
        <w:t xml:space="preserve">with a negative bedside test does not have the </w:t>
      </w:r>
      <w:r w:rsidR="00D634CD" w:rsidRPr="00864E02">
        <w:t>fl</w:t>
      </w:r>
      <w:r w:rsidR="001402E3" w:rsidRPr="00864E02">
        <w:t>u is about 98%.</w:t>
      </w:r>
      <w:r w:rsidR="00E30386" w:rsidRPr="00864E02">
        <w:rPr>
          <w:rStyle w:val="FootnoteReference"/>
        </w:rPr>
        <w:footnoteReference w:id="2"/>
      </w:r>
      <w:r w:rsidR="001402E3" w:rsidRPr="00864E02">
        <w:t xml:space="preserve"> </w:t>
      </w:r>
      <w:r w:rsidRPr="00D240CE">
        <w:rPr>
          <w:color w:val="008000"/>
        </w:rPr>
        <w:t xml:space="preserve">Negative Predictive Value = </w:t>
      </w:r>
      <w:proofErr w:type="gramStart"/>
      <w:r w:rsidRPr="00D240CE">
        <w:rPr>
          <w:color w:val="008000"/>
        </w:rPr>
        <w:t>P(</w:t>
      </w:r>
      <w:proofErr w:type="gramEnd"/>
      <w:r w:rsidRPr="00D240CE">
        <w:rPr>
          <w:color w:val="008000"/>
        </w:rPr>
        <w:t>D-|T-).</w:t>
      </w:r>
      <w:r>
        <w:t xml:space="preserve">  </w:t>
      </w:r>
      <w:r w:rsidR="001402E3" w:rsidRPr="00864E02">
        <w:t xml:space="preserve">Another way to say this is: the probability that a patient with a negative test </w:t>
      </w:r>
      <w:r w:rsidR="001402E3" w:rsidRPr="00864E02">
        <w:rPr>
          <w:i/>
        </w:rPr>
        <w:t>does</w:t>
      </w:r>
      <w:r w:rsidR="001402E3" w:rsidRPr="00864E02">
        <w:t xml:space="preserve"> have the </w:t>
      </w:r>
      <w:r w:rsidR="00D634CD" w:rsidRPr="00864E02">
        <w:t>fl</w:t>
      </w:r>
      <w:r w:rsidR="001402E3" w:rsidRPr="00864E02">
        <w:t xml:space="preserve">u is about 100% </w:t>
      </w:r>
      <w:r w:rsidR="003B6351" w:rsidRPr="00864E02">
        <w:t>−</w:t>
      </w:r>
      <w:r w:rsidR="001402E3" w:rsidRPr="00864E02">
        <w:t xml:space="preserve"> 98% = 2%.</w:t>
      </w:r>
    </w:p>
    <w:p w14:paraId="2B3B00CF" w14:textId="77777777" w:rsidR="00A517E5" w:rsidRPr="00864E02" w:rsidRDefault="00DE3B21" w:rsidP="00C13200">
      <w:pPr>
        <w:pStyle w:val="Heading3"/>
      </w:pPr>
      <w:r>
        <w:t>Prevalence, pre-test probability, post-test probability and accuracy</w:t>
      </w:r>
    </w:p>
    <w:p w14:paraId="119ADF1E" w14:textId="77777777" w:rsidR="00A517E5" w:rsidRPr="000B1407" w:rsidRDefault="00E41979" w:rsidP="00131C4E">
      <w:pPr>
        <w:pStyle w:val="NormalWeb"/>
      </w:pPr>
      <w:r w:rsidRPr="000B1407">
        <w:t>We need to define four additional terms.</w:t>
      </w:r>
    </w:p>
    <w:p w14:paraId="7D6E342C" w14:textId="77777777" w:rsidR="00131C4E" w:rsidRPr="00864E02" w:rsidRDefault="00131C4E" w:rsidP="00131C4E">
      <w:pPr>
        <w:pStyle w:val="NormalWeb"/>
      </w:pPr>
      <w:r w:rsidRPr="00D62B2E">
        <w:rPr>
          <w:color w:val="008000"/>
        </w:rPr>
        <w:t>Prevalence</w:t>
      </w:r>
      <w:r w:rsidRPr="00864E02">
        <w:t xml:space="preserve"> is the proportion of patients in the at-risk population who </w:t>
      </w:r>
      <w:r w:rsidRPr="00864E02">
        <w:rPr>
          <w:i/>
        </w:rPr>
        <w:t>have</w:t>
      </w:r>
      <w:r w:rsidRPr="00864E02">
        <w:t xml:space="preserve"> the disease </w:t>
      </w:r>
      <w:r w:rsidRPr="00864E02">
        <w:rPr>
          <w:i/>
        </w:rPr>
        <w:t>at one point in time</w:t>
      </w:r>
      <w:r w:rsidRPr="00864E02">
        <w:t xml:space="preserve">. It should not be confused with </w:t>
      </w:r>
      <w:r w:rsidRPr="009A5407">
        <w:rPr>
          <w:color w:val="008000"/>
        </w:rPr>
        <w:t>incidence</w:t>
      </w:r>
      <w:r w:rsidRPr="00864E02">
        <w:t xml:space="preserve">, which is the proportion </w:t>
      </w:r>
      <w:proofErr w:type="gramStart"/>
      <w:r w:rsidRPr="00864E02">
        <w:t>who</w:t>
      </w:r>
      <w:proofErr w:type="gramEnd"/>
      <w:r w:rsidRPr="00864E02">
        <w:rPr>
          <w:i/>
        </w:rPr>
        <w:t xml:space="preserve"> get</w:t>
      </w:r>
      <w:r w:rsidRPr="00864E02">
        <w:t xml:space="preserve"> the disease</w:t>
      </w:r>
      <w:r w:rsidRPr="00864E02">
        <w:rPr>
          <w:i/>
        </w:rPr>
        <w:t xml:space="preserve"> over a period of time</w:t>
      </w:r>
      <w:r w:rsidRPr="00864E02">
        <w:t xml:space="preserve">. In </w:t>
      </w:r>
      <w:r w:rsidR="00E26E4F">
        <w:t>Table 2.</w:t>
      </w:r>
      <w:r w:rsidRPr="00864E02">
        <w:t>1, there were 233 children hospitalized for fever or respiratory symptoms</w:t>
      </w:r>
      <w:r w:rsidR="00712FC8">
        <w:t>,</w:t>
      </w:r>
      <w:r w:rsidRPr="00864E02">
        <w:t xml:space="preserve"> of </w:t>
      </w:r>
      <w:proofErr w:type="gramStart"/>
      <w:r w:rsidRPr="00864E02">
        <w:t>whom</w:t>
      </w:r>
      <w:proofErr w:type="gramEnd"/>
      <w:r w:rsidRPr="00864E02">
        <w:t xml:space="preserve"> 18 had the flu. In this population, the prevalence of flu was 18/233 or 7.7%.</w:t>
      </w:r>
    </w:p>
    <w:p w14:paraId="07D4779F" w14:textId="77777777" w:rsidR="00446E26" w:rsidRDefault="00D62B2E" w:rsidP="00553553">
      <w:pPr>
        <w:pStyle w:val="NormalWeb"/>
        <w:rPr>
          <w:color w:val="008000"/>
        </w:rPr>
      </w:pPr>
      <w:r>
        <w:rPr>
          <w:color w:val="008000"/>
        </w:rPr>
        <w:t xml:space="preserve">Prior probability </w:t>
      </w:r>
      <w:r w:rsidRPr="00F85B9A">
        <w:t>(also called "</w:t>
      </w:r>
      <w:r w:rsidRPr="00F85B9A">
        <w:rPr>
          <w:color w:val="008000"/>
        </w:rPr>
        <w:t>p</w:t>
      </w:r>
      <w:r w:rsidR="004966E0" w:rsidRPr="00C13200">
        <w:rPr>
          <w:color w:val="008000"/>
        </w:rPr>
        <w:t>re-test probability</w:t>
      </w:r>
      <w:r w:rsidRPr="00F85B9A">
        <w:t xml:space="preserve">") is the probability of having the disease </w:t>
      </w:r>
      <w:r w:rsidRPr="00F85B9A">
        <w:rPr>
          <w:i/>
        </w:rPr>
        <w:t>before</w:t>
      </w:r>
      <w:r w:rsidRPr="00F85B9A">
        <w:t xml:space="preserve"> the test result is known.  It</w:t>
      </w:r>
      <w:r w:rsidR="004966E0" w:rsidRPr="00F85B9A">
        <w:t xml:space="preserve"> is closely related to prevalence</w:t>
      </w:r>
      <w:r w:rsidR="00084876" w:rsidRPr="00F85B9A">
        <w:t>;</w:t>
      </w:r>
      <w:r w:rsidR="0069769E" w:rsidRPr="00F85B9A">
        <w:t xml:space="preserve"> in fact</w:t>
      </w:r>
      <w:r w:rsidR="00E41979">
        <w:t>,</w:t>
      </w:r>
      <w:r w:rsidR="0069769E" w:rsidRPr="00F85B9A">
        <w:t xml:space="preserve"> in our flu example</w:t>
      </w:r>
      <w:r w:rsidR="00712FC8">
        <w:t>,</w:t>
      </w:r>
      <w:r w:rsidR="0069769E" w:rsidRPr="00F85B9A">
        <w:t xml:space="preserve"> they are the same.  </w:t>
      </w:r>
      <w:r w:rsidRPr="00F85B9A">
        <w:t xml:space="preserve">The main difference is that prevalence tends to be used when referring </w:t>
      </w:r>
      <w:r w:rsidR="00E41979">
        <w:t>t</w:t>
      </w:r>
      <w:r w:rsidRPr="00F85B9A">
        <w:t>o broader, sometimes nonclinical populations</w:t>
      </w:r>
      <w:r w:rsidR="00446E26" w:rsidRPr="00F85B9A">
        <w:t>, who may or may not receive any further tests, whereas prior probability is used in the context of testing, and may differ from prevalence based on results of the history, physical examination or other laboratory tests done before the test being studied.</w:t>
      </w:r>
    </w:p>
    <w:p w14:paraId="7CFDB725" w14:textId="77777777" w:rsidR="004966E0" w:rsidRPr="00F85B9A" w:rsidRDefault="00446E26" w:rsidP="00553553">
      <w:pPr>
        <w:pStyle w:val="NormalWeb"/>
      </w:pPr>
      <w:r>
        <w:rPr>
          <w:color w:val="008000"/>
        </w:rPr>
        <w:t>Posterior probability</w:t>
      </w:r>
      <w:r w:rsidR="001F5E78">
        <w:rPr>
          <w:color w:val="008000"/>
        </w:rPr>
        <w:t xml:space="preserve"> </w:t>
      </w:r>
      <w:r w:rsidR="001F5E78" w:rsidRPr="00F85B9A">
        <w:t xml:space="preserve">(also called </w:t>
      </w:r>
      <w:r w:rsidR="00F85B9A">
        <w:t>"</w:t>
      </w:r>
      <w:r w:rsidR="001F5E78" w:rsidRPr="00F85B9A">
        <w:rPr>
          <w:color w:val="008000"/>
        </w:rPr>
        <w:t>post-test probability</w:t>
      </w:r>
      <w:r w:rsidR="00F85B9A">
        <w:t>"</w:t>
      </w:r>
      <w:r w:rsidR="001F5E78" w:rsidRPr="00F85B9A">
        <w:t xml:space="preserve">) is the probability of having the disease </w:t>
      </w:r>
      <w:r w:rsidR="001F5E78" w:rsidRPr="00F85B9A">
        <w:rPr>
          <w:i/>
        </w:rPr>
        <w:t>after</w:t>
      </w:r>
      <w:r w:rsidR="001F5E78" w:rsidRPr="00F85B9A">
        <w:t xml:space="preserve"> the test result is known.  In the case of a positive </w:t>
      </w:r>
      <w:r w:rsidR="00E34EA9" w:rsidRPr="00F85B9A">
        <w:t xml:space="preserve">dichotomous test result, it is the same as positive predictive value.  In the case of a negative test result, posterior probability is still the probability that the patient </w:t>
      </w:r>
      <w:r w:rsidR="00E34EA9" w:rsidRPr="00F85B9A">
        <w:rPr>
          <w:i/>
        </w:rPr>
        <w:t>has</w:t>
      </w:r>
      <w:r w:rsidR="00E34EA9" w:rsidRPr="00F85B9A">
        <w:t xml:space="preserve"> the disease.  Hence, it is 1− </w:t>
      </w:r>
      <w:r w:rsidR="007B72CC" w:rsidRPr="00F85B9A">
        <w:t xml:space="preserve">negative predictive value.  (The negative predictive value is the probability that the patient with a negative test result </w:t>
      </w:r>
      <w:r w:rsidR="007B72CC" w:rsidRPr="00F85B9A">
        <w:rPr>
          <w:i/>
        </w:rPr>
        <w:t>does not</w:t>
      </w:r>
      <w:r w:rsidR="007B72CC" w:rsidRPr="00F85B9A">
        <w:t xml:space="preserve"> </w:t>
      </w:r>
      <w:r w:rsidR="007B72CC" w:rsidRPr="00F85B9A">
        <w:rPr>
          <w:i/>
        </w:rPr>
        <w:t>have</w:t>
      </w:r>
      <w:r w:rsidR="007B72CC" w:rsidRPr="00F85B9A">
        <w:t xml:space="preserve"> the disease.)</w:t>
      </w:r>
    </w:p>
    <w:p w14:paraId="2C6802F9" w14:textId="77777777" w:rsidR="00E635DE" w:rsidRPr="00864E02" w:rsidRDefault="001402E3" w:rsidP="003B6351">
      <w:pPr>
        <w:pStyle w:val="NormalWeb"/>
      </w:pPr>
      <w:r w:rsidRPr="00AB3C0F">
        <w:rPr>
          <w:color w:val="008000"/>
        </w:rPr>
        <w:t>Accuracy</w:t>
      </w:r>
      <w:r w:rsidRPr="00864E02">
        <w:t xml:space="preserve"> has both general and more precise de</w:t>
      </w:r>
      <w:r w:rsidR="006B6A63" w:rsidRPr="00864E02">
        <w:t>fi</w:t>
      </w:r>
      <w:r w:rsidRPr="00864E02">
        <w:t>nitions. We have been using the term “accuracy” in a general way to refer to how closely the test result agrees with the true disease state as determined by the gold standard. The term accuracy also refers to a speci</w:t>
      </w:r>
      <w:r w:rsidR="006B6A63" w:rsidRPr="00864E02">
        <w:t>fi</w:t>
      </w:r>
      <w:r w:rsidRPr="00864E02">
        <w:t xml:space="preserve">c numerical quantity: the percent of all results that are correct. In other words, accuracy is the sum of true positives and true negatives, divided by the total number </w:t>
      </w:r>
      <w:r w:rsidRPr="00864E02">
        <w:lastRenderedPageBreak/>
        <w:t xml:space="preserve">tested. </w:t>
      </w:r>
      <w:r w:rsidR="00E26E4F">
        <w:t>Table 2.</w:t>
      </w:r>
      <w:r w:rsidRPr="00864E02">
        <w:t>1 shows 14 true positives and 210 true negatives out of 233 tested. The accuracy is therefore (14 + 210)/233 = 96.1%.</w:t>
      </w:r>
    </w:p>
    <w:p w14:paraId="2D46E01A" w14:textId="77777777" w:rsidR="00E635DE" w:rsidRPr="00864E02" w:rsidRDefault="001402E3" w:rsidP="003B6351">
      <w:pPr>
        <w:pStyle w:val="NormalWeb"/>
      </w:pPr>
      <w:r w:rsidRPr="00864E02">
        <w:t>Accuracy can be understood as a prevalence-weighted average of sensitivity and speci</w:t>
      </w:r>
      <w:r w:rsidR="006B6A63" w:rsidRPr="00864E02">
        <w:t>fi</w:t>
      </w:r>
      <w:r w:rsidRPr="00864E02">
        <w:t>city:</w:t>
      </w:r>
    </w:p>
    <w:p w14:paraId="13101087" w14:textId="77777777" w:rsidR="003B6351" w:rsidRPr="00864E02" w:rsidRDefault="001402E3" w:rsidP="003B6351">
      <w:pPr>
        <w:pStyle w:val="NormalWeb"/>
      </w:pPr>
      <w:r w:rsidRPr="00864E02">
        <w:t>Accuracy = Prevalence × Sensitivity + (1 − Prevalence) × Speci</w:t>
      </w:r>
      <w:r w:rsidR="006B6A63" w:rsidRPr="00864E02">
        <w:t>fi</w:t>
      </w:r>
      <w:r w:rsidRPr="00864E02">
        <w:t>city.</w:t>
      </w:r>
    </w:p>
    <w:p w14:paraId="6A56BEAB" w14:textId="77777777" w:rsidR="00E30386" w:rsidRDefault="001402E3" w:rsidP="003B6351">
      <w:pPr>
        <w:pStyle w:val="NormalWeb"/>
      </w:pPr>
      <w:r w:rsidRPr="00864E02">
        <w:t>Although completeness requires that we provide this numerical de</w:t>
      </w:r>
      <w:r w:rsidR="006B6A63" w:rsidRPr="00864E02">
        <w:t>fi</w:t>
      </w:r>
      <w:r w:rsidRPr="00864E02">
        <w:t>nition of accuracy, it is not a particularly useful quantity. Because of the weighting by prevalence, for all but very common diseases, accuracy is mostly determined by speci</w:t>
      </w:r>
      <w:r w:rsidR="006B6A63" w:rsidRPr="00864E02">
        <w:t>fi</w:t>
      </w:r>
      <w:r w:rsidRPr="00864E02">
        <w:t>city. Thus, a test for a rare disease can have extremely high accuracy just by always coming out negative.</w:t>
      </w:r>
    </w:p>
    <w:p w14:paraId="1CDD85BB" w14:textId="77777777" w:rsidR="000E1928" w:rsidRDefault="000E1928" w:rsidP="000E1928">
      <w:pPr>
        <w:pStyle w:val="Heading3"/>
        <w:rPr>
          <w:rFonts w:cs="Times New Roman"/>
          <w:b w:val="0"/>
          <w:bCs w:val="0"/>
          <w:sz w:val="24"/>
          <w:szCs w:val="24"/>
        </w:rPr>
      </w:pPr>
      <w:r w:rsidRPr="0088003D">
        <w:rPr>
          <w:rFonts w:cs="Times New Roman"/>
          <w:b w:val="0"/>
          <w:bCs w:val="0"/>
          <w:color w:val="008000"/>
          <w:sz w:val="24"/>
          <w:szCs w:val="24"/>
        </w:rPr>
        <w:t xml:space="preserve">False-Positive Rate </w:t>
      </w:r>
      <w:r w:rsidRPr="0088003D">
        <w:rPr>
          <w:rFonts w:cs="Times New Roman"/>
          <w:b w:val="0"/>
          <w:bCs w:val="0"/>
          <w:sz w:val="24"/>
          <w:szCs w:val="24"/>
        </w:rPr>
        <w:t>and</w:t>
      </w:r>
      <w:r w:rsidRPr="0088003D">
        <w:rPr>
          <w:rFonts w:cs="Times New Roman"/>
          <w:b w:val="0"/>
          <w:bCs w:val="0"/>
          <w:color w:val="008000"/>
          <w:sz w:val="24"/>
          <w:szCs w:val="24"/>
        </w:rPr>
        <w:t xml:space="preserve"> False-Negative Rate</w:t>
      </w:r>
      <w:r>
        <w:rPr>
          <w:rFonts w:cs="Times New Roman"/>
          <w:b w:val="0"/>
          <w:bCs w:val="0"/>
          <w:color w:val="008000"/>
          <w:sz w:val="24"/>
          <w:szCs w:val="24"/>
        </w:rPr>
        <w:t xml:space="preserve"> </w:t>
      </w:r>
      <w:r>
        <w:rPr>
          <w:rFonts w:cs="Times New Roman"/>
          <w:b w:val="0"/>
          <w:bCs w:val="0"/>
          <w:sz w:val="24"/>
          <w:szCs w:val="24"/>
        </w:rPr>
        <w:t xml:space="preserve">can be confusing terms.  The numerators for these “rates” (which are actually proportions) are clear, but the denominators are not.  </w:t>
      </w:r>
      <w:proofErr w:type="gramStart"/>
      <w:r>
        <w:rPr>
          <w:rFonts w:cs="Times New Roman"/>
          <w:b w:val="0"/>
          <w:bCs w:val="0"/>
          <w:sz w:val="24"/>
          <w:szCs w:val="24"/>
        </w:rPr>
        <w:t>(</w:t>
      </w:r>
      <w:r w:rsidRPr="0088003D">
        <w:rPr>
          <w:rFonts w:cs="Times New Roman"/>
          <w:b w:val="0"/>
          <w:bCs w:val="0"/>
          <w:sz w:val="24"/>
          <w:szCs w:val="24"/>
          <w:highlight w:val="yellow"/>
        </w:rPr>
        <w:t>Box 2.3</w:t>
      </w:r>
      <w:r>
        <w:rPr>
          <w:rFonts w:cs="Times New Roman"/>
          <w:b w:val="0"/>
          <w:bCs w:val="0"/>
          <w:sz w:val="24"/>
          <w:szCs w:val="24"/>
        </w:rPr>
        <w:t>).</w:t>
      </w:r>
      <w:proofErr w:type="gramEnd"/>
      <w:r>
        <w:rPr>
          <w:rFonts w:cs="Times New Roman"/>
          <w:b w:val="0"/>
          <w:bCs w:val="0"/>
          <w:sz w:val="24"/>
          <w:szCs w:val="24"/>
        </w:rPr>
        <w:t xml:space="preserve">  The most common meaning of False-Positive Rate is 1 – Specificity or </w:t>
      </w:r>
      <w:proofErr w:type="gramStart"/>
      <w:r>
        <w:rPr>
          <w:rFonts w:cs="Times New Roman"/>
          <w:b w:val="0"/>
          <w:bCs w:val="0"/>
          <w:sz w:val="24"/>
          <w:szCs w:val="24"/>
        </w:rPr>
        <w:t>P(</w:t>
      </w:r>
      <w:proofErr w:type="gramEnd"/>
      <w:r>
        <w:rPr>
          <w:rFonts w:cs="Times New Roman"/>
          <w:b w:val="0"/>
          <w:bCs w:val="0"/>
          <w:sz w:val="24"/>
          <w:szCs w:val="24"/>
        </w:rPr>
        <w:t>T+|D-) and the most common meaning of False-Negative Rate is 1 – Sensitivity or P(T-|D+).</w:t>
      </w:r>
    </w:p>
    <w:p w14:paraId="79602814" w14:textId="77777777" w:rsidR="000E1928" w:rsidRPr="0088003D" w:rsidRDefault="000E1928" w:rsidP="000E1928">
      <w:pPr>
        <w:pStyle w:val="Heading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tblGrid>
      <w:tr w:rsidR="00636F4C" w:rsidRPr="00864E02" w14:paraId="52D53F2F" w14:textId="77777777" w:rsidTr="000E1928">
        <w:tc>
          <w:tcPr>
            <w:tcW w:w="8748" w:type="dxa"/>
            <w:shd w:val="clear" w:color="auto" w:fill="auto"/>
          </w:tcPr>
          <w:p w14:paraId="78EE7C9A" w14:textId="77777777" w:rsidR="00636F4C" w:rsidRPr="00864E02" w:rsidRDefault="00636F4C" w:rsidP="007413D8">
            <w:pPr>
              <w:pStyle w:val="NormalWeb"/>
              <w:rPr>
                <w:b/>
              </w:rPr>
            </w:pPr>
            <w:r>
              <w:rPr>
                <w:b/>
              </w:rPr>
              <w:t>Box 2.</w:t>
            </w:r>
            <w:r w:rsidRPr="00864E02">
              <w:rPr>
                <w:b/>
              </w:rPr>
              <w:t>1: Dichotomous tests: definitions</w:t>
            </w:r>
          </w:p>
          <w:tbl>
            <w:tblPr>
              <w:tblW w:w="0" w:type="auto"/>
              <w:tblInd w:w="40" w:type="dxa"/>
              <w:tblCellMar>
                <w:left w:w="40" w:type="dxa"/>
                <w:right w:w="40" w:type="dxa"/>
              </w:tblCellMar>
              <w:tblLook w:val="0000" w:firstRow="0" w:lastRow="0" w:firstColumn="0" w:lastColumn="0" w:noHBand="0" w:noVBand="0"/>
            </w:tblPr>
            <w:tblGrid>
              <w:gridCol w:w="945"/>
              <w:gridCol w:w="2311"/>
              <w:gridCol w:w="2662"/>
              <w:gridCol w:w="2574"/>
            </w:tblGrid>
            <w:tr w:rsidR="00636F4C" w:rsidRPr="00864E02" w14:paraId="06240280" w14:textId="77777777" w:rsidTr="007413D8">
              <w:tblPrEx>
                <w:tblCellMar>
                  <w:top w:w="0" w:type="dxa"/>
                  <w:bottom w:w="0" w:type="dxa"/>
                </w:tblCellMar>
              </w:tblPrEx>
              <w:trPr>
                <w:trHeight w:hRule="exact" w:val="384"/>
              </w:trPr>
              <w:tc>
                <w:tcPr>
                  <w:tcW w:w="950" w:type="dxa"/>
                  <w:tcBorders>
                    <w:top w:val="single" w:sz="6" w:space="0" w:color="auto"/>
                    <w:left w:val="nil"/>
                    <w:bottom w:val="single" w:sz="6" w:space="0" w:color="auto"/>
                    <w:right w:val="nil"/>
                  </w:tcBorders>
                  <w:shd w:val="clear" w:color="auto" w:fill="FFFFFF"/>
                </w:tcPr>
                <w:p w14:paraId="702F0B2A" w14:textId="77777777" w:rsidR="00636F4C" w:rsidRPr="00864E02" w:rsidRDefault="00636F4C" w:rsidP="007413D8">
                  <w:pPr>
                    <w:pStyle w:val="Table"/>
                  </w:pPr>
                </w:p>
              </w:tc>
              <w:tc>
                <w:tcPr>
                  <w:tcW w:w="2340" w:type="dxa"/>
                  <w:tcBorders>
                    <w:top w:val="single" w:sz="6" w:space="0" w:color="auto"/>
                    <w:left w:val="nil"/>
                    <w:bottom w:val="single" w:sz="6" w:space="0" w:color="auto"/>
                    <w:right w:val="nil"/>
                  </w:tcBorders>
                  <w:shd w:val="clear" w:color="auto" w:fill="FFFFFF"/>
                </w:tcPr>
                <w:p w14:paraId="57CC47C3" w14:textId="77777777" w:rsidR="00636F4C" w:rsidRPr="00864E02" w:rsidRDefault="00636F4C" w:rsidP="007413D8">
                  <w:pPr>
                    <w:pStyle w:val="Table"/>
                    <w:jc w:val="center"/>
                  </w:pPr>
                  <w:r w:rsidRPr="00864E02">
                    <w:t>Disease+</w:t>
                  </w:r>
                </w:p>
              </w:tc>
              <w:tc>
                <w:tcPr>
                  <w:tcW w:w="2700" w:type="dxa"/>
                  <w:tcBorders>
                    <w:top w:val="single" w:sz="6" w:space="0" w:color="auto"/>
                    <w:left w:val="nil"/>
                    <w:bottom w:val="single" w:sz="6" w:space="0" w:color="auto"/>
                    <w:right w:val="nil"/>
                  </w:tcBorders>
                  <w:shd w:val="clear" w:color="auto" w:fill="FFFFFF"/>
                </w:tcPr>
                <w:p w14:paraId="52E9E745" w14:textId="77777777" w:rsidR="00636F4C" w:rsidRPr="00864E02" w:rsidRDefault="00636F4C" w:rsidP="007413D8">
                  <w:pPr>
                    <w:pStyle w:val="Table"/>
                    <w:jc w:val="center"/>
                  </w:pPr>
                  <w:r w:rsidRPr="00864E02">
                    <w:t>Disease-</w:t>
                  </w:r>
                </w:p>
              </w:tc>
              <w:tc>
                <w:tcPr>
                  <w:tcW w:w="2610" w:type="dxa"/>
                  <w:tcBorders>
                    <w:top w:val="single" w:sz="6" w:space="0" w:color="auto"/>
                    <w:left w:val="nil"/>
                    <w:bottom w:val="single" w:sz="6" w:space="0" w:color="auto"/>
                    <w:right w:val="nil"/>
                  </w:tcBorders>
                  <w:shd w:val="clear" w:color="auto" w:fill="FFFFFF"/>
                </w:tcPr>
                <w:p w14:paraId="725A1D54" w14:textId="77777777" w:rsidR="00636F4C" w:rsidRPr="00864E02" w:rsidRDefault="00636F4C" w:rsidP="007413D8">
                  <w:pPr>
                    <w:pStyle w:val="Table"/>
                    <w:jc w:val="center"/>
                  </w:pPr>
                  <w:r w:rsidRPr="00864E02">
                    <w:t>Total</w:t>
                  </w:r>
                </w:p>
              </w:tc>
            </w:tr>
            <w:tr w:rsidR="00636F4C" w:rsidRPr="00864E02" w14:paraId="15FF5C35" w14:textId="77777777" w:rsidTr="007413D8">
              <w:tblPrEx>
                <w:tblCellMar>
                  <w:top w:w="0" w:type="dxa"/>
                  <w:bottom w:w="0" w:type="dxa"/>
                </w:tblCellMar>
              </w:tblPrEx>
              <w:trPr>
                <w:trHeight w:hRule="exact" w:val="298"/>
              </w:trPr>
              <w:tc>
                <w:tcPr>
                  <w:tcW w:w="950" w:type="dxa"/>
                  <w:tcBorders>
                    <w:top w:val="single" w:sz="6" w:space="0" w:color="auto"/>
                    <w:left w:val="nil"/>
                    <w:bottom w:val="nil"/>
                    <w:right w:val="nil"/>
                  </w:tcBorders>
                  <w:shd w:val="clear" w:color="auto" w:fill="FFFFFF"/>
                </w:tcPr>
                <w:p w14:paraId="2E809A07" w14:textId="77777777" w:rsidR="00636F4C" w:rsidRPr="00864E02" w:rsidRDefault="00636F4C" w:rsidP="007413D8">
                  <w:pPr>
                    <w:pStyle w:val="Table"/>
                  </w:pPr>
                </w:p>
              </w:tc>
              <w:tc>
                <w:tcPr>
                  <w:tcW w:w="2340" w:type="dxa"/>
                  <w:tcBorders>
                    <w:top w:val="single" w:sz="6" w:space="0" w:color="auto"/>
                    <w:left w:val="nil"/>
                    <w:bottom w:val="nil"/>
                    <w:right w:val="nil"/>
                  </w:tcBorders>
                  <w:shd w:val="clear" w:color="auto" w:fill="FFFFFF"/>
                </w:tcPr>
                <w:p w14:paraId="16A1DADC" w14:textId="77777777" w:rsidR="00636F4C" w:rsidRPr="00864E02" w:rsidRDefault="00636F4C" w:rsidP="007413D8">
                  <w:pPr>
                    <w:pStyle w:val="Table"/>
                    <w:jc w:val="center"/>
                  </w:pPr>
                  <w:proofErr w:type="gramStart"/>
                  <w:r w:rsidRPr="00864E02">
                    <w:t>a</w:t>
                  </w:r>
                  <w:proofErr w:type="gramEnd"/>
                </w:p>
              </w:tc>
              <w:tc>
                <w:tcPr>
                  <w:tcW w:w="2700" w:type="dxa"/>
                  <w:tcBorders>
                    <w:top w:val="single" w:sz="6" w:space="0" w:color="auto"/>
                    <w:left w:val="nil"/>
                    <w:bottom w:val="nil"/>
                    <w:right w:val="nil"/>
                  </w:tcBorders>
                  <w:shd w:val="clear" w:color="auto" w:fill="FFFFFF"/>
                </w:tcPr>
                <w:p w14:paraId="5A55D501" w14:textId="77777777" w:rsidR="00636F4C" w:rsidRPr="00864E02" w:rsidRDefault="00636F4C" w:rsidP="007413D8">
                  <w:pPr>
                    <w:pStyle w:val="Table"/>
                    <w:jc w:val="center"/>
                  </w:pPr>
                  <w:proofErr w:type="gramStart"/>
                  <w:r>
                    <w:t>b</w:t>
                  </w:r>
                  <w:proofErr w:type="gramEnd"/>
                </w:p>
              </w:tc>
              <w:tc>
                <w:tcPr>
                  <w:tcW w:w="2610" w:type="dxa"/>
                  <w:tcBorders>
                    <w:top w:val="single" w:sz="6" w:space="0" w:color="auto"/>
                    <w:left w:val="nil"/>
                    <w:bottom w:val="nil"/>
                    <w:right w:val="nil"/>
                  </w:tcBorders>
                  <w:shd w:val="clear" w:color="auto" w:fill="FFFFFF"/>
                </w:tcPr>
                <w:p w14:paraId="29D97236" w14:textId="77777777" w:rsidR="00636F4C" w:rsidRPr="00864E02" w:rsidRDefault="00636F4C" w:rsidP="007413D8">
                  <w:pPr>
                    <w:pStyle w:val="Table"/>
                    <w:jc w:val="center"/>
                  </w:pPr>
                  <w:proofErr w:type="gramStart"/>
                  <w:r w:rsidRPr="00864E02">
                    <w:t>a</w:t>
                  </w:r>
                  <w:proofErr w:type="gramEnd"/>
                  <w:r w:rsidRPr="00864E02">
                    <w:t xml:space="preserve"> + b</w:t>
                  </w:r>
                </w:p>
              </w:tc>
            </w:tr>
            <w:tr w:rsidR="00636F4C" w:rsidRPr="00864E02" w14:paraId="762CD577" w14:textId="77777777" w:rsidTr="007413D8">
              <w:tblPrEx>
                <w:tblCellMar>
                  <w:top w:w="0" w:type="dxa"/>
                  <w:bottom w:w="0" w:type="dxa"/>
                </w:tblCellMar>
              </w:tblPrEx>
              <w:trPr>
                <w:trHeight w:hRule="exact" w:val="675"/>
              </w:trPr>
              <w:tc>
                <w:tcPr>
                  <w:tcW w:w="950" w:type="dxa"/>
                  <w:tcBorders>
                    <w:top w:val="nil"/>
                    <w:left w:val="nil"/>
                    <w:bottom w:val="nil"/>
                    <w:right w:val="nil"/>
                  </w:tcBorders>
                  <w:shd w:val="clear" w:color="auto" w:fill="FFFFFF"/>
                </w:tcPr>
                <w:p w14:paraId="008127E3" w14:textId="77777777" w:rsidR="00636F4C" w:rsidRPr="00864E02" w:rsidRDefault="00636F4C" w:rsidP="007413D8">
                  <w:pPr>
                    <w:pStyle w:val="Table"/>
                  </w:pPr>
                  <w:r w:rsidRPr="00864E02">
                    <w:t>Test +</w:t>
                  </w:r>
                </w:p>
              </w:tc>
              <w:tc>
                <w:tcPr>
                  <w:tcW w:w="2340" w:type="dxa"/>
                  <w:tcBorders>
                    <w:top w:val="nil"/>
                    <w:left w:val="nil"/>
                    <w:bottom w:val="nil"/>
                    <w:right w:val="nil"/>
                  </w:tcBorders>
                  <w:shd w:val="clear" w:color="auto" w:fill="FFFFFF"/>
                </w:tcPr>
                <w:p w14:paraId="75E3DFA4" w14:textId="77777777" w:rsidR="00636F4C" w:rsidRPr="00864E02" w:rsidRDefault="00636F4C" w:rsidP="007413D8">
                  <w:pPr>
                    <w:pStyle w:val="Table"/>
                    <w:jc w:val="center"/>
                  </w:pPr>
                  <w:r w:rsidRPr="00864E02">
                    <w:t>True Positives</w:t>
                  </w:r>
                </w:p>
              </w:tc>
              <w:tc>
                <w:tcPr>
                  <w:tcW w:w="2700" w:type="dxa"/>
                  <w:tcBorders>
                    <w:top w:val="nil"/>
                    <w:left w:val="nil"/>
                    <w:bottom w:val="nil"/>
                    <w:right w:val="nil"/>
                  </w:tcBorders>
                  <w:shd w:val="clear" w:color="auto" w:fill="FFFFFF"/>
                </w:tcPr>
                <w:p w14:paraId="42078EEA" w14:textId="77777777" w:rsidR="00636F4C" w:rsidRPr="00864E02" w:rsidRDefault="00636F4C" w:rsidP="007413D8">
                  <w:pPr>
                    <w:pStyle w:val="Table"/>
                    <w:jc w:val="center"/>
                  </w:pPr>
                  <w:r w:rsidRPr="00864E02">
                    <w:t>False Positives</w:t>
                  </w:r>
                </w:p>
              </w:tc>
              <w:tc>
                <w:tcPr>
                  <w:tcW w:w="2610" w:type="dxa"/>
                  <w:tcBorders>
                    <w:top w:val="nil"/>
                    <w:left w:val="nil"/>
                    <w:bottom w:val="nil"/>
                    <w:right w:val="nil"/>
                  </w:tcBorders>
                  <w:shd w:val="clear" w:color="auto" w:fill="FFFFFF"/>
                </w:tcPr>
                <w:p w14:paraId="37028172" w14:textId="77777777" w:rsidR="00636F4C" w:rsidRPr="00864E02" w:rsidRDefault="00636F4C" w:rsidP="007413D8">
                  <w:pPr>
                    <w:pStyle w:val="Table"/>
                    <w:jc w:val="center"/>
                  </w:pPr>
                  <w:r w:rsidRPr="00864E02">
                    <w:t>Total Positives</w:t>
                  </w:r>
                </w:p>
              </w:tc>
            </w:tr>
            <w:tr w:rsidR="00636F4C" w:rsidRPr="00864E02" w14:paraId="4C713EE0" w14:textId="77777777" w:rsidTr="007413D8">
              <w:tblPrEx>
                <w:tblCellMar>
                  <w:top w:w="0" w:type="dxa"/>
                  <w:bottom w:w="0" w:type="dxa"/>
                </w:tblCellMar>
              </w:tblPrEx>
              <w:trPr>
                <w:trHeight w:hRule="exact" w:val="414"/>
              </w:trPr>
              <w:tc>
                <w:tcPr>
                  <w:tcW w:w="950" w:type="dxa"/>
                  <w:tcBorders>
                    <w:top w:val="nil"/>
                    <w:left w:val="nil"/>
                    <w:bottom w:val="nil"/>
                    <w:right w:val="nil"/>
                  </w:tcBorders>
                  <w:shd w:val="clear" w:color="auto" w:fill="FFFFFF"/>
                </w:tcPr>
                <w:p w14:paraId="31063B61" w14:textId="77777777" w:rsidR="00636F4C" w:rsidRPr="00864E02" w:rsidRDefault="00636F4C" w:rsidP="007413D8">
                  <w:pPr>
                    <w:pStyle w:val="Table"/>
                  </w:pPr>
                </w:p>
              </w:tc>
              <w:tc>
                <w:tcPr>
                  <w:tcW w:w="2340" w:type="dxa"/>
                  <w:tcBorders>
                    <w:top w:val="nil"/>
                    <w:left w:val="nil"/>
                    <w:bottom w:val="nil"/>
                    <w:right w:val="nil"/>
                  </w:tcBorders>
                  <w:shd w:val="clear" w:color="auto" w:fill="FFFFFF"/>
                </w:tcPr>
                <w:p w14:paraId="5720C989" w14:textId="77777777" w:rsidR="00636F4C" w:rsidRPr="00864E02" w:rsidRDefault="00636F4C" w:rsidP="007413D8">
                  <w:pPr>
                    <w:pStyle w:val="Table"/>
                    <w:jc w:val="center"/>
                  </w:pPr>
                  <w:proofErr w:type="gramStart"/>
                  <w:r w:rsidRPr="00864E02">
                    <w:t>c</w:t>
                  </w:r>
                  <w:proofErr w:type="gramEnd"/>
                </w:p>
              </w:tc>
              <w:tc>
                <w:tcPr>
                  <w:tcW w:w="2700" w:type="dxa"/>
                  <w:tcBorders>
                    <w:top w:val="nil"/>
                    <w:left w:val="nil"/>
                    <w:bottom w:val="nil"/>
                    <w:right w:val="nil"/>
                  </w:tcBorders>
                  <w:shd w:val="clear" w:color="auto" w:fill="FFFFFF"/>
                </w:tcPr>
                <w:p w14:paraId="1FE069AF" w14:textId="77777777" w:rsidR="00636F4C" w:rsidRPr="00864E02" w:rsidRDefault="00636F4C" w:rsidP="007413D8">
                  <w:pPr>
                    <w:pStyle w:val="Table"/>
                    <w:jc w:val="center"/>
                  </w:pPr>
                  <w:proofErr w:type="gramStart"/>
                  <w:r w:rsidRPr="00864E02">
                    <w:t>d</w:t>
                  </w:r>
                  <w:proofErr w:type="gramEnd"/>
                </w:p>
              </w:tc>
              <w:tc>
                <w:tcPr>
                  <w:tcW w:w="2610" w:type="dxa"/>
                  <w:tcBorders>
                    <w:top w:val="nil"/>
                    <w:left w:val="nil"/>
                    <w:bottom w:val="nil"/>
                    <w:right w:val="nil"/>
                  </w:tcBorders>
                  <w:shd w:val="clear" w:color="auto" w:fill="FFFFFF"/>
                </w:tcPr>
                <w:p w14:paraId="7F431B0A" w14:textId="77777777" w:rsidR="00636F4C" w:rsidRPr="00864E02" w:rsidRDefault="00636F4C" w:rsidP="007413D8">
                  <w:pPr>
                    <w:pStyle w:val="Table"/>
                    <w:jc w:val="center"/>
                  </w:pPr>
                  <w:proofErr w:type="gramStart"/>
                  <w:r w:rsidRPr="00864E02">
                    <w:t>c</w:t>
                  </w:r>
                  <w:proofErr w:type="gramEnd"/>
                  <w:r w:rsidRPr="00864E02">
                    <w:t xml:space="preserve"> + d</w:t>
                  </w:r>
                </w:p>
              </w:tc>
            </w:tr>
            <w:tr w:rsidR="00636F4C" w:rsidRPr="00864E02" w14:paraId="13C71CCA" w14:textId="77777777" w:rsidTr="007413D8">
              <w:tblPrEx>
                <w:tblCellMar>
                  <w:top w:w="0" w:type="dxa"/>
                  <w:bottom w:w="0" w:type="dxa"/>
                </w:tblCellMar>
              </w:tblPrEx>
              <w:trPr>
                <w:trHeight w:hRule="exact" w:val="369"/>
              </w:trPr>
              <w:tc>
                <w:tcPr>
                  <w:tcW w:w="950" w:type="dxa"/>
                  <w:tcBorders>
                    <w:top w:val="nil"/>
                    <w:left w:val="nil"/>
                    <w:bottom w:val="nil"/>
                    <w:right w:val="nil"/>
                  </w:tcBorders>
                  <w:shd w:val="clear" w:color="auto" w:fill="FFFFFF"/>
                </w:tcPr>
                <w:p w14:paraId="2F85F51D" w14:textId="77777777" w:rsidR="00636F4C" w:rsidRPr="00864E02" w:rsidRDefault="00636F4C" w:rsidP="007413D8">
                  <w:pPr>
                    <w:pStyle w:val="Table"/>
                  </w:pPr>
                  <w:r w:rsidRPr="00864E02">
                    <w:t>Test−</w:t>
                  </w:r>
                </w:p>
              </w:tc>
              <w:tc>
                <w:tcPr>
                  <w:tcW w:w="2340" w:type="dxa"/>
                  <w:tcBorders>
                    <w:top w:val="nil"/>
                    <w:left w:val="nil"/>
                    <w:bottom w:val="nil"/>
                    <w:right w:val="nil"/>
                  </w:tcBorders>
                  <w:shd w:val="clear" w:color="auto" w:fill="FFFFFF"/>
                </w:tcPr>
                <w:p w14:paraId="411915ED" w14:textId="77777777" w:rsidR="00636F4C" w:rsidRPr="00864E02" w:rsidRDefault="00636F4C" w:rsidP="007413D8">
                  <w:pPr>
                    <w:pStyle w:val="Table"/>
                    <w:jc w:val="center"/>
                  </w:pPr>
                  <w:r w:rsidRPr="00864E02">
                    <w:t>False Negatives</w:t>
                  </w:r>
                </w:p>
              </w:tc>
              <w:tc>
                <w:tcPr>
                  <w:tcW w:w="2700" w:type="dxa"/>
                  <w:tcBorders>
                    <w:top w:val="nil"/>
                    <w:left w:val="nil"/>
                    <w:bottom w:val="nil"/>
                    <w:right w:val="nil"/>
                  </w:tcBorders>
                  <w:shd w:val="clear" w:color="auto" w:fill="FFFFFF"/>
                </w:tcPr>
                <w:p w14:paraId="7A6B0E5E" w14:textId="77777777" w:rsidR="00636F4C" w:rsidRPr="00864E02" w:rsidRDefault="00636F4C" w:rsidP="007413D8">
                  <w:pPr>
                    <w:pStyle w:val="Table"/>
                    <w:jc w:val="center"/>
                  </w:pPr>
                  <w:r w:rsidRPr="00864E02">
                    <w:t>True Negatives</w:t>
                  </w:r>
                </w:p>
              </w:tc>
              <w:tc>
                <w:tcPr>
                  <w:tcW w:w="2610" w:type="dxa"/>
                  <w:tcBorders>
                    <w:top w:val="nil"/>
                    <w:left w:val="nil"/>
                    <w:bottom w:val="nil"/>
                    <w:right w:val="nil"/>
                  </w:tcBorders>
                  <w:shd w:val="clear" w:color="auto" w:fill="FFFFFF"/>
                </w:tcPr>
                <w:p w14:paraId="78133437" w14:textId="77777777" w:rsidR="00636F4C" w:rsidRPr="00864E02" w:rsidRDefault="00636F4C" w:rsidP="007413D8">
                  <w:pPr>
                    <w:pStyle w:val="Table"/>
                    <w:jc w:val="center"/>
                  </w:pPr>
                  <w:r w:rsidRPr="00864E02">
                    <w:t>Total Negatives</w:t>
                  </w:r>
                </w:p>
              </w:tc>
            </w:tr>
            <w:tr w:rsidR="00636F4C" w:rsidRPr="00864E02" w14:paraId="3EA1249F" w14:textId="77777777" w:rsidTr="007413D8">
              <w:tblPrEx>
                <w:tblCellMar>
                  <w:top w:w="0" w:type="dxa"/>
                  <w:bottom w:w="0" w:type="dxa"/>
                </w:tblCellMar>
              </w:tblPrEx>
              <w:trPr>
                <w:trHeight w:hRule="exact" w:val="468"/>
              </w:trPr>
              <w:tc>
                <w:tcPr>
                  <w:tcW w:w="950" w:type="dxa"/>
                  <w:tcBorders>
                    <w:top w:val="nil"/>
                    <w:left w:val="nil"/>
                    <w:bottom w:val="nil"/>
                    <w:right w:val="nil"/>
                  </w:tcBorders>
                  <w:shd w:val="clear" w:color="auto" w:fill="FFFFFF"/>
                </w:tcPr>
                <w:p w14:paraId="58A84022" w14:textId="77777777" w:rsidR="00636F4C" w:rsidRPr="00864E02" w:rsidRDefault="00636F4C" w:rsidP="007413D8">
                  <w:pPr>
                    <w:pStyle w:val="Table"/>
                  </w:pPr>
                </w:p>
              </w:tc>
              <w:tc>
                <w:tcPr>
                  <w:tcW w:w="2340" w:type="dxa"/>
                  <w:tcBorders>
                    <w:top w:val="nil"/>
                    <w:left w:val="nil"/>
                    <w:bottom w:val="nil"/>
                    <w:right w:val="nil"/>
                  </w:tcBorders>
                  <w:shd w:val="clear" w:color="auto" w:fill="FFFFFF"/>
                </w:tcPr>
                <w:p w14:paraId="49B12E85" w14:textId="77777777" w:rsidR="00636F4C" w:rsidRPr="00864E02" w:rsidRDefault="00636F4C" w:rsidP="007413D8">
                  <w:pPr>
                    <w:pStyle w:val="Table"/>
                    <w:jc w:val="center"/>
                  </w:pPr>
                  <w:proofErr w:type="spellStart"/>
                  <w:proofErr w:type="gramStart"/>
                  <w:r w:rsidRPr="00864E02">
                    <w:t>a</w:t>
                  </w:r>
                  <w:proofErr w:type="gramEnd"/>
                  <w:r w:rsidRPr="00864E02">
                    <w:t>+c</w:t>
                  </w:r>
                  <w:proofErr w:type="spellEnd"/>
                </w:p>
              </w:tc>
              <w:tc>
                <w:tcPr>
                  <w:tcW w:w="2700" w:type="dxa"/>
                  <w:tcBorders>
                    <w:top w:val="nil"/>
                    <w:left w:val="nil"/>
                    <w:bottom w:val="nil"/>
                    <w:right w:val="nil"/>
                  </w:tcBorders>
                  <w:shd w:val="clear" w:color="auto" w:fill="FFFFFF"/>
                </w:tcPr>
                <w:p w14:paraId="2D5279D0" w14:textId="77777777" w:rsidR="00636F4C" w:rsidRPr="00864E02" w:rsidRDefault="00636F4C" w:rsidP="007413D8">
                  <w:pPr>
                    <w:pStyle w:val="Table"/>
                    <w:jc w:val="center"/>
                  </w:pPr>
                  <w:proofErr w:type="gramStart"/>
                  <w:r w:rsidRPr="00864E02">
                    <w:t>b</w:t>
                  </w:r>
                  <w:proofErr w:type="gramEnd"/>
                  <w:r w:rsidRPr="00864E02">
                    <w:t xml:space="preserve"> + d</w:t>
                  </w:r>
                </w:p>
              </w:tc>
              <w:tc>
                <w:tcPr>
                  <w:tcW w:w="2610" w:type="dxa"/>
                  <w:tcBorders>
                    <w:top w:val="nil"/>
                    <w:left w:val="nil"/>
                    <w:bottom w:val="nil"/>
                    <w:right w:val="nil"/>
                  </w:tcBorders>
                  <w:shd w:val="clear" w:color="auto" w:fill="FFFFFF"/>
                </w:tcPr>
                <w:p w14:paraId="5017DDB4" w14:textId="77777777" w:rsidR="00636F4C" w:rsidRPr="00864E02" w:rsidRDefault="00636F4C" w:rsidP="007413D8">
                  <w:pPr>
                    <w:pStyle w:val="Table"/>
                    <w:jc w:val="center"/>
                  </w:pPr>
                  <w:proofErr w:type="gramStart"/>
                  <w:r>
                    <w:t>a</w:t>
                  </w:r>
                  <w:proofErr w:type="gramEnd"/>
                  <w:r w:rsidRPr="00864E02">
                    <w:t xml:space="preserve"> + b + c + d</w:t>
                  </w:r>
                </w:p>
              </w:tc>
            </w:tr>
            <w:tr w:rsidR="00636F4C" w:rsidRPr="00864E02" w14:paraId="0115B127" w14:textId="77777777" w:rsidTr="007413D8">
              <w:tblPrEx>
                <w:tblCellMar>
                  <w:top w:w="0" w:type="dxa"/>
                  <w:bottom w:w="0" w:type="dxa"/>
                </w:tblCellMar>
              </w:tblPrEx>
              <w:trPr>
                <w:trHeight w:hRule="exact" w:val="585"/>
              </w:trPr>
              <w:tc>
                <w:tcPr>
                  <w:tcW w:w="950" w:type="dxa"/>
                  <w:tcBorders>
                    <w:top w:val="nil"/>
                    <w:left w:val="nil"/>
                    <w:bottom w:val="single" w:sz="4" w:space="0" w:color="auto"/>
                    <w:right w:val="nil"/>
                  </w:tcBorders>
                  <w:shd w:val="clear" w:color="auto" w:fill="FFFFFF"/>
                </w:tcPr>
                <w:p w14:paraId="4706C69F" w14:textId="77777777" w:rsidR="00636F4C" w:rsidRPr="00864E02" w:rsidRDefault="00636F4C" w:rsidP="007413D8">
                  <w:pPr>
                    <w:pStyle w:val="Table"/>
                  </w:pPr>
                  <w:r w:rsidRPr="00864E02">
                    <w:t>Total</w:t>
                  </w:r>
                </w:p>
              </w:tc>
              <w:tc>
                <w:tcPr>
                  <w:tcW w:w="2340" w:type="dxa"/>
                  <w:tcBorders>
                    <w:top w:val="nil"/>
                    <w:left w:val="nil"/>
                    <w:bottom w:val="single" w:sz="4" w:space="0" w:color="auto"/>
                    <w:right w:val="nil"/>
                  </w:tcBorders>
                  <w:shd w:val="clear" w:color="auto" w:fill="FFFFFF"/>
                </w:tcPr>
                <w:p w14:paraId="69FE99F3" w14:textId="77777777" w:rsidR="00636F4C" w:rsidRPr="00864E02" w:rsidRDefault="00636F4C" w:rsidP="007413D8">
                  <w:pPr>
                    <w:pStyle w:val="Table"/>
                  </w:pPr>
                  <w:r w:rsidRPr="00864E02">
                    <w:t>Total With Disease</w:t>
                  </w:r>
                </w:p>
              </w:tc>
              <w:tc>
                <w:tcPr>
                  <w:tcW w:w="2700" w:type="dxa"/>
                  <w:tcBorders>
                    <w:top w:val="nil"/>
                    <w:left w:val="nil"/>
                    <w:bottom w:val="single" w:sz="4" w:space="0" w:color="auto"/>
                    <w:right w:val="nil"/>
                  </w:tcBorders>
                  <w:shd w:val="clear" w:color="auto" w:fill="FFFFFF"/>
                </w:tcPr>
                <w:p w14:paraId="6764F776" w14:textId="77777777" w:rsidR="00636F4C" w:rsidRPr="00864E02" w:rsidRDefault="00636F4C" w:rsidP="007413D8">
                  <w:pPr>
                    <w:pStyle w:val="Table"/>
                  </w:pPr>
                  <w:r w:rsidRPr="00864E02">
                    <w:t>Total Without Disease</w:t>
                  </w:r>
                </w:p>
              </w:tc>
              <w:tc>
                <w:tcPr>
                  <w:tcW w:w="2610" w:type="dxa"/>
                  <w:tcBorders>
                    <w:top w:val="nil"/>
                    <w:left w:val="nil"/>
                    <w:bottom w:val="single" w:sz="4" w:space="0" w:color="auto"/>
                    <w:right w:val="nil"/>
                  </w:tcBorders>
                  <w:shd w:val="clear" w:color="auto" w:fill="FFFFFF"/>
                </w:tcPr>
                <w:p w14:paraId="27765132" w14:textId="77777777" w:rsidR="00636F4C" w:rsidRPr="00864E02" w:rsidRDefault="00636F4C" w:rsidP="007413D8">
                  <w:pPr>
                    <w:pStyle w:val="Table"/>
                    <w:jc w:val="center"/>
                  </w:pPr>
                  <w:r w:rsidRPr="00864E02">
                    <w:t>Total N</w:t>
                  </w:r>
                </w:p>
              </w:tc>
            </w:tr>
          </w:tbl>
          <w:p w14:paraId="3839CB4F" w14:textId="77777777" w:rsidR="00636F4C" w:rsidRPr="00864E02" w:rsidRDefault="00636F4C" w:rsidP="007413D8">
            <w:pPr>
              <w:pStyle w:val="NormalWeb"/>
            </w:pPr>
            <w:r w:rsidRPr="00864E02">
              <w:rPr>
                <w:b/>
              </w:rPr>
              <w:t>Sensitivity:</w:t>
            </w:r>
            <w:r w:rsidRPr="00864E02">
              <w:t xml:space="preserve"> the probability that the test will be positive in someone with the disease: </w:t>
            </w:r>
            <w:r w:rsidRPr="00864E02">
              <w:rPr>
                <w:rFonts w:ascii="Formata BQ-Regular" w:hAnsi="Formata BQ-Regular" w:cs="Formata BQ-Regular"/>
                <w:position w:val="-24"/>
              </w:rPr>
              <w:object w:dxaOrig="540" w:dyaOrig="620" w14:anchorId="2ACA3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7.35pt;height:31.35pt" o:ole="">
                  <v:imagedata r:id="rId8" o:title=""/>
                </v:shape>
                <o:OLEObject Type="Embed" ProgID="Equation.DSMT4" ShapeID="_x0000_i1048" DrawAspect="Content" ObjectID="_1440843997" r:id="rId9"/>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36F4C" w:rsidRPr="00864E02" w14:paraId="5F56E259" w14:textId="77777777" w:rsidTr="007413D8">
              <w:tc>
                <w:tcPr>
                  <w:tcW w:w="9237" w:type="dxa"/>
                  <w:shd w:val="clear" w:color="auto" w:fill="auto"/>
                </w:tcPr>
                <w:p w14:paraId="1C395AA3" w14:textId="77777777" w:rsidR="00636F4C" w:rsidRPr="00864E02" w:rsidRDefault="00636F4C" w:rsidP="007413D8">
                  <w:pPr>
                    <w:pStyle w:val="NormalWeb"/>
                    <w:rPr>
                      <w:rFonts w:ascii="Formata BQ-Regular" w:hAnsi="Formata BQ-Regular" w:cs="Formata BQ-Regular"/>
                    </w:rPr>
                  </w:pPr>
                  <w:r w:rsidRPr="00864E02">
                    <w:t xml:space="preserve">Mnemonics: PID = Positive In Disease; </w:t>
                  </w:r>
                  <w:proofErr w:type="spellStart"/>
                  <w:r w:rsidRPr="00864E02">
                    <w:t>SnNOUT</w:t>
                  </w:r>
                  <w:proofErr w:type="spellEnd"/>
                  <w:r w:rsidRPr="00864E02">
                    <w:t xml:space="preserve"> = Sensitive tests, when Negative, rule OUT the disease</w:t>
                  </w:r>
                </w:p>
              </w:tc>
            </w:tr>
          </w:tbl>
          <w:p w14:paraId="233666F2" w14:textId="77777777" w:rsidR="00636F4C" w:rsidRPr="00864E02" w:rsidRDefault="00636F4C" w:rsidP="007413D8">
            <w:pPr>
              <w:pStyle w:val="NormalWeb"/>
            </w:pPr>
            <w:r w:rsidRPr="00864E02">
              <w:rPr>
                <w:b/>
              </w:rPr>
              <w:t>Specificity:</w:t>
            </w:r>
            <w:r w:rsidRPr="00864E02">
              <w:t xml:space="preserve"> the probability that the test will be negative in someone who does not have </w:t>
            </w:r>
            <w:r w:rsidRPr="00864E02">
              <w:lastRenderedPageBreak/>
              <w:t>the disease:</w:t>
            </w:r>
            <w:r w:rsidRPr="00864E02">
              <w:rPr>
                <w:rFonts w:ascii="Formata BQ-Regular" w:hAnsi="Formata BQ-Regular" w:cs="Formata BQ-Regular"/>
                <w:position w:val="-24"/>
              </w:rPr>
              <w:object w:dxaOrig="580" w:dyaOrig="620" w14:anchorId="2A710326">
                <v:shape id="_x0000_i1049" type="#_x0000_t75" style="width:29.35pt;height:31.35pt" o:ole="">
                  <v:imagedata r:id="rId10" o:title=""/>
                </v:shape>
                <o:OLEObject Type="Embed" ProgID="Equation.DSMT4" ShapeID="_x0000_i1049" DrawAspect="Content" ObjectID="_1440843998" r:id="rId11"/>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36F4C" w:rsidRPr="00864E02" w14:paraId="2CAA1B70" w14:textId="77777777" w:rsidTr="007413D8">
              <w:tc>
                <w:tcPr>
                  <w:tcW w:w="9237" w:type="dxa"/>
                  <w:shd w:val="clear" w:color="auto" w:fill="auto"/>
                </w:tcPr>
                <w:p w14:paraId="791819FE" w14:textId="77777777" w:rsidR="00636F4C" w:rsidRPr="00864E02" w:rsidRDefault="00636F4C" w:rsidP="007413D8">
                  <w:pPr>
                    <w:pStyle w:val="NormalWeb"/>
                    <w:rPr>
                      <w:rFonts w:ascii="Formata BQ-Regular" w:hAnsi="Formata BQ-Regular" w:cs="Formata BQ-Regular"/>
                    </w:rPr>
                  </w:pPr>
                  <w:r w:rsidRPr="00864E02">
                    <w:t xml:space="preserve">Mnemonics: NIH = Negative In Health; </w:t>
                  </w:r>
                  <w:proofErr w:type="spellStart"/>
                  <w:r w:rsidRPr="00864E02">
                    <w:t>SpPIN</w:t>
                  </w:r>
                  <w:proofErr w:type="spellEnd"/>
                  <w:r w:rsidRPr="00864E02">
                    <w:t xml:space="preserve"> = Specific tests, when Positive, rule IN a disease</w:t>
                  </w:r>
                </w:p>
              </w:tc>
            </w:tr>
          </w:tbl>
          <w:p w14:paraId="14EB5C66" w14:textId="77777777" w:rsidR="00636F4C" w:rsidRPr="00864E02" w:rsidRDefault="00636F4C" w:rsidP="007413D8">
            <w:pPr>
              <w:pStyle w:val="NormalWeb"/>
            </w:pPr>
            <w:r w:rsidRPr="00864E02">
              <w:t>The following four parameters can be calculated from a 2 × 2 table only if there was cross-sectional sampling:</w:t>
            </w:r>
          </w:p>
          <w:p w14:paraId="24447E30" w14:textId="77777777" w:rsidR="00636F4C" w:rsidRPr="00864E02" w:rsidRDefault="00636F4C" w:rsidP="007413D8">
            <w:pPr>
              <w:pStyle w:val="NormalWeb"/>
            </w:pPr>
            <w:r w:rsidRPr="00864E02">
              <w:rPr>
                <w:b/>
              </w:rPr>
              <w:t>Positive Predictive Value:</w:t>
            </w:r>
            <w:r w:rsidRPr="00864E02">
              <w:t xml:space="preserve"> the probability that a person with a positive test has the disease: </w:t>
            </w:r>
            <w:r w:rsidRPr="00864E02">
              <w:rPr>
                <w:rFonts w:ascii="Formata BQ-Regular" w:hAnsi="Formata BQ-Regular" w:cs="Formata BQ-Regular"/>
                <w:position w:val="-24"/>
              </w:rPr>
              <w:object w:dxaOrig="560" w:dyaOrig="620" w14:anchorId="4C928D24">
                <v:shape id="_x0000_i1052" type="#_x0000_t75" style="width:28pt;height:31.35pt" o:ole="">
                  <v:imagedata r:id="rId12" o:title=""/>
                </v:shape>
                <o:OLEObject Type="Embed" ProgID="Equation.DSMT4" ShapeID="_x0000_i1052" DrawAspect="Content" ObjectID="_1440843999" r:id="rId13"/>
              </w:object>
            </w:r>
            <w:r w:rsidRPr="00864E02">
              <w:t>.</w:t>
            </w:r>
          </w:p>
          <w:p w14:paraId="72A9B5B3" w14:textId="77777777" w:rsidR="00636F4C" w:rsidRPr="00864E02" w:rsidRDefault="00636F4C" w:rsidP="007413D8">
            <w:pPr>
              <w:pStyle w:val="NormalWeb"/>
            </w:pPr>
            <w:r w:rsidRPr="00864E02">
              <w:rPr>
                <w:b/>
              </w:rPr>
              <w:t>Negative Predictive Value:</w:t>
            </w:r>
            <w:r w:rsidRPr="00864E02">
              <w:t xml:space="preserve"> the probability that a person with a negative test does NOT have the disease: </w:t>
            </w:r>
            <w:r w:rsidRPr="00864E02">
              <w:rPr>
                <w:rFonts w:ascii="Formata BQ-Regular" w:hAnsi="Formata BQ-Regular" w:cs="Formata BQ-Regular"/>
                <w:position w:val="-24"/>
              </w:rPr>
              <w:object w:dxaOrig="560" w:dyaOrig="620" w14:anchorId="2D3D6ABB">
                <v:shape id="_x0000_i1053" type="#_x0000_t75" style="width:28pt;height:31.35pt" o:ole="">
                  <v:imagedata r:id="rId14" o:title=""/>
                </v:shape>
                <o:OLEObject Type="Embed" ProgID="Equation.DSMT4" ShapeID="_x0000_i1053" DrawAspect="Content" ObjectID="_1440844000" r:id="rId15"/>
              </w:object>
            </w:r>
            <w:r w:rsidRPr="00864E02">
              <w:t>.</w:t>
            </w:r>
          </w:p>
          <w:p w14:paraId="73AC920E" w14:textId="77777777" w:rsidR="00636F4C" w:rsidRPr="00864E02" w:rsidRDefault="00636F4C" w:rsidP="007413D8">
            <w:pPr>
              <w:pStyle w:val="NormalWeb"/>
            </w:pPr>
            <w:r w:rsidRPr="00864E02">
              <w:rPr>
                <w:b/>
              </w:rPr>
              <w:t>Prevalence:</w:t>
            </w:r>
            <w:r w:rsidRPr="00864E02">
              <w:t xml:space="preserve"> the probability of disease in the entire population: </w:t>
            </w:r>
            <w:r w:rsidRPr="00864E02">
              <w:rPr>
                <w:rFonts w:ascii="Formata BQ-Regular" w:hAnsi="Formata BQ-Regular" w:cs="Formata BQ-Regular"/>
                <w:position w:val="-24"/>
              </w:rPr>
              <w:object w:dxaOrig="1340" w:dyaOrig="620" w14:anchorId="28345ACE">
                <v:shape id="_x0000_i1050" type="#_x0000_t75" style="width:67.35pt;height:31.35pt" o:ole="">
                  <v:imagedata r:id="rId16" o:title=""/>
                </v:shape>
                <o:OLEObject Type="Embed" ProgID="Equation.DSMT4" ShapeID="_x0000_i1050" DrawAspect="Content" ObjectID="_1440844001" r:id="rId17"/>
              </w:object>
            </w:r>
            <w:r w:rsidRPr="00864E02">
              <w:t>.</w:t>
            </w:r>
          </w:p>
          <w:p w14:paraId="3E6C1102" w14:textId="77777777" w:rsidR="00636F4C" w:rsidRPr="00864E02" w:rsidRDefault="00636F4C" w:rsidP="007413D8">
            <w:pPr>
              <w:pStyle w:val="NormalWeb"/>
              <w:rPr>
                <w:rFonts w:ascii="Formata BQ-Regular" w:hAnsi="Formata BQ-Regular" w:cs="Formata BQ-Regular"/>
              </w:rPr>
            </w:pPr>
            <w:r w:rsidRPr="00864E02">
              <w:rPr>
                <w:b/>
              </w:rPr>
              <w:t>Accuracy:</w:t>
            </w:r>
            <w:r w:rsidRPr="00864E02">
              <w:t xml:space="preserve"> the proportion of those tested in which the test gives the correct answer: </w:t>
            </w:r>
            <w:r w:rsidRPr="00864E02">
              <w:rPr>
                <w:rFonts w:ascii="Formata BQ-Regular" w:hAnsi="Formata BQ-Regular" w:cs="Formata BQ-Regular"/>
                <w:position w:val="-24"/>
              </w:rPr>
              <w:object w:dxaOrig="1340" w:dyaOrig="620" w14:anchorId="7B8C66A0">
                <v:shape id="_x0000_i1051" type="#_x0000_t75" style="width:67.35pt;height:31.35pt" o:ole="">
                  <v:imagedata r:id="rId18" o:title=""/>
                </v:shape>
                <o:OLEObject Type="Embed" ProgID="Equation.DSMT4" ShapeID="_x0000_i1051" DrawAspect="Content" ObjectID="_1440844002" r:id="rId19"/>
              </w:object>
            </w:r>
            <w:r w:rsidRPr="00864E02">
              <w:t>.</w:t>
            </w:r>
          </w:p>
        </w:tc>
      </w:tr>
    </w:tbl>
    <w:p w14:paraId="59E5D686" w14:textId="77777777" w:rsidR="00636F4C" w:rsidRDefault="00636F4C" w:rsidP="003B6351">
      <w:pPr>
        <w:pStyle w:val="NormalWeb"/>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tblGrid>
      <w:tr w:rsidR="00901764" w:rsidRPr="00864E02" w14:paraId="2882270A" w14:textId="77777777" w:rsidTr="0088003D">
        <w:tc>
          <w:tcPr>
            <w:tcW w:w="8748" w:type="dxa"/>
            <w:shd w:val="clear" w:color="auto" w:fill="auto"/>
          </w:tcPr>
          <w:p w14:paraId="6163B476" w14:textId="77777777" w:rsidR="00901764" w:rsidRPr="00864E02" w:rsidRDefault="00901764" w:rsidP="000E6180">
            <w:pPr>
              <w:pStyle w:val="NormalWeb"/>
              <w:rPr>
                <w:b/>
              </w:rPr>
            </w:pPr>
            <w:r>
              <w:rPr>
                <w:b/>
              </w:rPr>
              <w:t>Box 2.</w:t>
            </w:r>
            <w:r w:rsidRPr="00864E02">
              <w:rPr>
                <w:b/>
              </w:rPr>
              <w:t>2: Brief digression: the</w:t>
            </w:r>
            <w:r>
              <w:rPr>
                <w:b/>
              </w:rPr>
              <w:t xml:space="preserve"> </w:t>
            </w:r>
            <w:r w:rsidRPr="00864E02">
              <w:rPr>
                <w:b/>
              </w:rPr>
              <w:t>“|” symbol</w:t>
            </w:r>
          </w:p>
          <w:p w14:paraId="490EEE48" w14:textId="77777777" w:rsidR="00901764" w:rsidRPr="00864E02" w:rsidRDefault="00901764" w:rsidP="000E6180">
            <w:pPr>
              <w:pStyle w:val="NormalWeb"/>
            </w:pPr>
            <w:r w:rsidRPr="00864E02">
              <w:t xml:space="preserve">The “|” symbol is used to represent a conditional probability. It is read “given.” The expression </w:t>
            </w:r>
            <w:proofErr w:type="gramStart"/>
            <w:r w:rsidRPr="00864E02">
              <w:t>P(</w:t>
            </w:r>
            <w:proofErr w:type="gramEnd"/>
            <w:r w:rsidRPr="00864E02">
              <w:t>A|B) is read “the probability of A given B” and means the probability of A being true (or occurring) if B is known to be true (or to occur). Here are some examples:</w:t>
            </w:r>
          </w:p>
          <w:p w14:paraId="5CD80AB5" w14:textId="77777777" w:rsidR="00901764" w:rsidRPr="00864E02" w:rsidRDefault="00901764" w:rsidP="000E6180">
            <w:pPr>
              <w:pStyle w:val="NormalWeb"/>
              <w:ind w:left="207"/>
            </w:pPr>
            <w:proofErr w:type="gramStart"/>
            <w:r w:rsidRPr="00864E02">
              <w:t>P(</w:t>
            </w:r>
            <w:proofErr w:type="spellStart"/>
            <w:proofErr w:type="gramEnd"/>
            <w:r w:rsidRPr="00864E02">
              <w:t>Headache|Brain</w:t>
            </w:r>
            <w:proofErr w:type="spellEnd"/>
            <w:r w:rsidRPr="00864E02">
              <w:t xml:space="preserve"> tumor) = Probability of headache given that the patient has a brain tumor </w:t>
            </w:r>
            <w:r>
              <w:t>~</w:t>
            </w:r>
            <w:r w:rsidRPr="00864E02">
              <w:t xml:space="preserve"> 0.7.</w:t>
            </w:r>
          </w:p>
          <w:p w14:paraId="671FB7B0" w14:textId="77777777" w:rsidR="00901764" w:rsidRPr="00864E02" w:rsidRDefault="00901764" w:rsidP="000E6180">
            <w:pPr>
              <w:pStyle w:val="NormalWeb"/>
              <w:ind w:left="207"/>
            </w:pPr>
            <w:proofErr w:type="gramStart"/>
            <w:r w:rsidRPr="00864E02">
              <w:t>P(</w:t>
            </w:r>
            <w:proofErr w:type="gramEnd"/>
            <w:r w:rsidRPr="00864E02">
              <w:t xml:space="preserve">Brain </w:t>
            </w:r>
            <w:proofErr w:type="spellStart"/>
            <w:r w:rsidRPr="00864E02">
              <w:t>tumor|Headache</w:t>
            </w:r>
            <w:proofErr w:type="spellEnd"/>
            <w:r w:rsidRPr="00864E02">
              <w:t xml:space="preserve">) = Probability of a brain tumor given that the patient has a headache </w:t>
            </w:r>
            <w:r>
              <w:t>~</w:t>
            </w:r>
            <w:r w:rsidRPr="00864E02">
              <w:t xml:space="preserve"> 0.001.</w:t>
            </w:r>
          </w:p>
          <w:p w14:paraId="46D6D765" w14:textId="77777777" w:rsidR="00901764" w:rsidRPr="00864E02" w:rsidRDefault="00901764" w:rsidP="000E6180">
            <w:pPr>
              <w:pStyle w:val="NormalWeb"/>
              <w:ind w:left="207"/>
            </w:pPr>
            <w:r w:rsidRPr="00864E02">
              <w:t xml:space="preserve">Note, as illustrated above, </w:t>
            </w:r>
            <w:proofErr w:type="gramStart"/>
            <w:r w:rsidRPr="00864E02">
              <w:t>P(</w:t>
            </w:r>
            <w:proofErr w:type="gramEnd"/>
            <w:r w:rsidRPr="00864E02">
              <w:t>A|B) will generally be quite different from P(B|A).</w:t>
            </w:r>
          </w:p>
          <w:p w14:paraId="3B120C38" w14:textId="77777777" w:rsidR="00901764" w:rsidRPr="00864E02" w:rsidRDefault="00901764" w:rsidP="000E6180">
            <w:pPr>
              <w:pStyle w:val="NormalWeb"/>
              <w:ind w:left="207"/>
            </w:pPr>
            <w:r w:rsidRPr="00864E02">
              <w:t>Using the “|” symbol,</w:t>
            </w:r>
          </w:p>
          <w:p w14:paraId="3E6B819B" w14:textId="77777777" w:rsidR="00901764" w:rsidRPr="00864E02" w:rsidRDefault="00901764" w:rsidP="000E6180">
            <w:pPr>
              <w:pStyle w:val="NormalWeb"/>
              <w:ind w:left="207"/>
            </w:pPr>
            <w:r w:rsidRPr="00864E02">
              <w:t xml:space="preserve">Sensitivity = </w:t>
            </w:r>
            <w:proofErr w:type="gramStart"/>
            <w:r w:rsidRPr="00864E02">
              <w:t>P(</w:t>
            </w:r>
            <w:proofErr w:type="gramEnd"/>
            <w:r>
              <w:t>T</w:t>
            </w:r>
            <w:r w:rsidRPr="00864E02">
              <w:t>+|D+) = Probability of a positive test given disease.</w:t>
            </w:r>
          </w:p>
          <w:p w14:paraId="3D57F92A" w14:textId="77777777" w:rsidR="00901764" w:rsidRPr="00864E02" w:rsidRDefault="00901764" w:rsidP="000E6180">
            <w:pPr>
              <w:pStyle w:val="NormalWeb"/>
              <w:ind w:left="207"/>
            </w:pPr>
            <w:r w:rsidRPr="00864E02">
              <w:lastRenderedPageBreak/>
              <w:t xml:space="preserve">Specificity = </w:t>
            </w:r>
            <w:proofErr w:type="gramStart"/>
            <w:r w:rsidRPr="00864E02">
              <w:t>P(</w:t>
            </w:r>
            <w:proofErr w:type="gramEnd"/>
            <w:r>
              <w:t>T</w:t>
            </w:r>
            <w:r w:rsidRPr="00864E02">
              <w:t>−|D−) = Probability of a negative test given no disease.</w:t>
            </w:r>
          </w:p>
          <w:p w14:paraId="72FEA2A3" w14:textId="77777777" w:rsidR="00901764" w:rsidRPr="00864E02" w:rsidRDefault="00901764" w:rsidP="000E6180">
            <w:pPr>
              <w:pStyle w:val="NormalWeb"/>
              <w:ind w:left="207"/>
            </w:pPr>
            <w:r w:rsidRPr="00864E02">
              <w:t xml:space="preserve">Positive Predictive Value = </w:t>
            </w:r>
            <w:proofErr w:type="gramStart"/>
            <w:r w:rsidRPr="00864E02">
              <w:t>P(</w:t>
            </w:r>
            <w:proofErr w:type="gramEnd"/>
            <w:r w:rsidRPr="00864E02">
              <w:t>D+|</w:t>
            </w:r>
            <w:r>
              <w:t>T</w:t>
            </w:r>
            <w:r w:rsidRPr="00864E02">
              <w:t>+) = Probability of disease given a positive test.</w:t>
            </w:r>
          </w:p>
          <w:p w14:paraId="2DB23403" w14:textId="77777777" w:rsidR="00901764" w:rsidRPr="00864E02" w:rsidRDefault="00901764" w:rsidP="000E6180">
            <w:pPr>
              <w:pStyle w:val="NormalWeb"/>
              <w:ind w:left="207"/>
            </w:pPr>
            <w:r w:rsidRPr="00864E02">
              <w:t xml:space="preserve">Negative Predictive Value = </w:t>
            </w:r>
            <w:proofErr w:type="gramStart"/>
            <w:r w:rsidRPr="00864E02">
              <w:t>P(</w:t>
            </w:r>
            <w:proofErr w:type="gramEnd"/>
            <w:r w:rsidRPr="00864E02">
              <w:t>D−|</w:t>
            </w:r>
            <w:r>
              <w:t>T</w:t>
            </w:r>
            <w:r w:rsidRPr="00864E02">
              <w:t>−) = Probability of no disease given a negative test.</w:t>
            </w:r>
          </w:p>
        </w:tc>
      </w:tr>
      <w:tr w:rsidR="0088003D" w:rsidRPr="00864E02" w14:paraId="2516D97D" w14:textId="77777777" w:rsidTr="0088003D">
        <w:tc>
          <w:tcPr>
            <w:tcW w:w="8748" w:type="dxa"/>
            <w:tcBorders>
              <w:top w:val="single" w:sz="4" w:space="0" w:color="auto"/>
              <w:left w:val="single" w:sz="4" w:space="0" w:color="auto"/>
              <w:bottom w:val="single" w:sz="4" w:space="0" w:color="auto"/>
              <w:right w:val="single" w:sz="4" w:space="0" w:color="auto"/>
            </w:tcBorders>
            <w:shd w:val="clear" w:color="auto" w:fill="auto"/>
          </w:tcPr>
          <w:p w14:paraId="24207D35" w14:textId="77777777" w:rsidR="0088003D" w:rsidRPr="00864E02" w:rsidRDefault="0088003D" w:rsidP="008511A6">
            <w:pPr>
              <w:pStyle w:val="NormalWeb"/>
              <w:rPr>
                <w:b/>
              </w:rPr>
            </w:pPr>
            <w:r>
              <w:rPr>
                <w:b/>
              </w:rPr>
              <w:lastRenderedPageBreak/>
              <w:t>Box 2.</w:t>
            </w:r>
            <w:r w:rsidRPr="00864E02">
              <w:rPr>
                <w:b/>
              </w:rPr>
              <w:t>3: Avoiding a common error: be clear on the denominator of “False Positives” and “False Negatives”!</w:t>
            </w:r>
          </w:p>
          <w:p w14:paraId="0D70142D" w14:textId="77777777" w:rsidR="0088003D" w:rsidRPr="0088003D" w:rsidRDefault="0088003D" w:rsidP="008511A6">
            <w:pPr>
              <w:pStyle w:val="NormalWeb"/>
            </w:pPr>
            <w:r w:rsidRPr="0088003D">
              <w:t>A common source of confusion arises from the inconsistent use of terms like False-Positive Rate and False-Negative Rate. The numerators of these terms are clear – in 2 × 2 tables like the one in Box 2.1, they correspond to the numbers of people with false-positive and false-negative results in cells b and c, respectively. The trouble is that the denominator is not used consistently. For example, the False-Negative Rate is generally defined as (1 − Sensitivity), i.e., the denominator is (a + c). But sometimes the term is used when the denominator is (c + d) or even (a + b + c + d).</w:t>
            </w:r>
          </w:p>
          <w:p w14:paraId="1FC2C57C" w14:textId="77777777" w:rsidR="0088003D" w:rsidRPr="0088003D" w:rsidRDefault="0088003D" w:rsidP="008511A6">
            <w:pPr>
              <w:pStyle w:val="NormalWeb"/>
            </w:pPr>
            <w:r w:rsidRPr="0088003D">
              <w:t>Here is an example of how this error can get us into trouble. We have often heard the following rationale for requiring a urine culture to rule out a urinary tract infection (UTI), even when the urinalysis (UA) is negative:</w:t>
            </w:r>
          </w:p>
          <w:p w14:paraId="0E1EF64C" w14:textId="77777777" w:rsidR="0088003D" w:rsidRPr="0088003D" w:rsidRDefault="0088003D" w:rsidP="008511A6">
            <w:pPr>
              <w:pStyle w:val="NormalWeb"/>
            </w:pPr>
            <w:r w:rsidRPr="0088003D">
              <w:t>1. The sensitivity of the UA for a UTI is about 80%.</w:t>
            </w:r>
          </w:p>
          <w:p w14:paraId="54DB89B0" w14:textId="77777777" w:rsidR="0088003D" w:rsidRPr="0088003D" w:rsidRDefault="0088003D" w:rsidP="008511A6">
            <w:pPr>
              <w:pStyle w:val="NormalWeb"/>
            </w:pPr>
            <w:r w:rsidRPr="0088003D">
              <w:t>2. Therefore, the false-negative rate is 20%.</w:t>
            </w:r>
          </w:p>
          <w:p w14:paraId="053E1B1A" w14:textId="77777777" w:rsidR="0088003D" w:rsidRPr="0088003D" w:rsidRDefault="0088003D" w:rsidP="0088003D">
            <w:pPr>
              <w:pStyle w:val="NormalWeb"/>
            </w:pPr>
            <w:r w:rsidRPr="0088003D">
              <w:t>3. Therefore, after a negative UA, there is a 20% chance that it’s a false negative and that a UTI will be missed.</w:t>
            </w:r>
          </w:p>
          <w:p w14:paraId="3AA27915" w14:textId="77777777" w:rsidR="0088003D" w:rsidRPr="0088003D" w:rsidRDefault="0088003D" w:rsidP="0088003D">
            <w:pPr>
              <w:pStyle w:val="NormalWeb"/>
            </w:pPr>
            <w:r w:rsidRPr="0088003D">
              <w:t>4. The 20% chance of missing a UTI is too high; therefore, always culture, even if the UA is negative.</w:t>
            </w:r>
          </w:p>
          <w:p w14:paraId="060BDCCB" w14:textId="77777777" w:rsidR="0088003D" w:rsidRPr="0088003D" w:rsidRDefault="0088003D" w:rsidP="008511A6">
            <w:pPr>
              <w:pStyle w:val="NormalWeb"/>
            </w:pPr>
            <w:r w:rsidRPr="0088003D">
              <w:t>Do you see what has happened here? The decision to culture should be based on the posterior probability of UTI after the UA. We do want to know the chance that a negative UA represents a false negative, so it seems like the false-negative rate should be relevant. But the false-negative rate we want is (1 − Negative Predictive Value), not (1 − Sensitivity).  In the example above, in Statement 2, we began with a false-negative rate that was (1 − Sensitivity), and then in Statement 3, we switched to (1 − Negative Predictive Value).   But we can’t know negative predictive value just from the sensitivity; it will depend on the prior probability of UTI (and the specificity of the test) as well.</w:t>
            </w:r>
          </w:p>
          <w:p w14:paraId="10221A23" w14:textId="77777777" w:rsidR="0088003D" w:rsidRPr="0088003D" w:rsidRDefault="0088003D" w:rsidP="008511A6">
            <w:pPr>
              <w:pStyle w:val="NormalWeb"/>
            </w:pPr>
            <w:r w:rsidRPr="0088003D">
              <w:t xml:space="preserve">This is illustrated below for two different prior probabilities of UTI in a 2-month-old boy. In the high-risk scenario, the baby is an uncircumcised boy, has a high (39.3◦C) fever, and a UTI risk of about 40%. In the low-risk scenario, he is circumcised, has a lower (38.3◦C) fever, and a UTI risk of only ~2% (Newman et al. 2002). The sensitivity </w:t>
            </w:r>
            <w:r w:rsidRPr="0088003D">
              <w:lastRenderedPageBreak/>
              <w:t>of the UA is assumed to be 80% and the specificity 85%.</w:t>
            </w:r>
          </w:p>
          <w:tbl>
            <w:tblPr>
              <w:tblW w:w="0" w:type="auto"/>
              <w:tblInd w:w="40" w:type="dxa"/>
              <w:tblCellMar>
                <w:left w:w="40" w:type="dxa"/>
                <w:right w:w="40" w:type="dxa"/>
              </w:tblCellMar>
              <w:tblLook w:val="0000" w:firstRow="0" w:lastRow="0" w:firstColumn="0" w:lastColumn="0" w:noHBand="0" w:noVBand="0"/>
            </w:tblPr>
            <w:tblGrid>
              <w:gridCol w:w="1103"/>
              <w:gridCol w:w="994"/>
              <w:gridCol w:w="734"/>
              <w:gridCol w:w="840"/>
              <w:gridCol w:w="940"/>
              <w:gridCol w:w="992"/>
              <w:gridCol w:w="1295"/>
              <w:gridCol w:w="1594"/>
            </w:tblGrid>
            <w:tr w:rsidR="0088003D" w:rsidRPr="00864E02" w14:paraId="014AD1AB" w14:textId="77777777" w:rsidTr="008511A6">
              <w:tblPrEx>
                <w:tblCellMar>
                  <w:top w:w="0" w:type="dxa"/>
                  <w:bottom w:w="0" w:type="dxa"/>
                </w:tblCellMar>
              </w:tblPrEx>
              <w:trPr>
                <w:trHeight w:hRule="exact" w:val="609"/>
              </w:trPr>
              <w:tc>
                <w:tcPr>
                  <w:tcW w:w="4892" w:type="dxa"/>
                  <w:gridSpan w:val="5"/>
                  <w:tcBorders>
                    <w:top w:val="single" w:sz="6" w:space="0" w:color="auto"/>
                    <w:left w:val="nil"/>
                    <w:bottom w:val="single" w:sz="6" w:space="0" w:color="auto"/>
                    <w:right w:val="nil"/>
                  </w:tcBorders>
                  <w:shd w:val="clear" w:color="auto" w:fill="FFFFFF"/>
                </w:tcPr>
                <w:p w14:paraId="075161A6" w14:textId="77777777" w:rsidR="0088003D" w:rsidRPr="00864E02" w:rsidRDefault="0088003D" w:rsidP="008511A6">
                  <w:pPr>
                    <w:pStyle w:val="Table"/>
                    <w:jc w:val="center"/>
                  </w:pPr>
                  <w:r w:rsidRPr="00864E02">
                    <w:t>High-Risk Boy: Prior = 40%</w:t>
                  </w:r>
                </w:p>
              </w:tc>
              <w:tc>
                <w:tcPr>
                  <w:tcW w:w="1080" w:type="dxa"/>
                  <w:tcBorders>
                    <w:top w:val="single" w:sz="6" w:space="0" w:color="auto"/>
                    <w:left w:val="nil"/>
                    <w:bottom w:val="nil"/>
                    <w:right w:val="nil"/>
                  </w:tcBorders>
                  <w:shd w:val="clear" w:color="auto" w:fill="FFFFFF"/>
                </w:tcPr>
                <w:p w14:paraId="581BC1DE" w14:textId="77777777" w:rsidR="0088003D" w:rsidRPr="00864E02" w:rsidRDefault="0088003D" w:rsidP="008511A6">
                  <w:pPr>
                    <w:pStyle w:val="Table"/>
                  </w:pPr>
                </w:p>
              </w:tc>
              <w:tc>
                <w:tcPr>
                  <w:tcW w:w="3042" w:type="dxa"/>
                  <w:gridSpan w:val="2"/>
                  <w:tcBorders>
                    <w:top w:val="single" w:sz="6" w:space="0" w:color="auto"/>
                    <w:left w:val="nil"/>
                    <w:bottom w:val="single" w:sz="6" w:space="0" w:color="auto"/>
                    <w:right w:val="nil"/>
                  </w:tcBorders>
                  <w:shd w:val="clear" w:color="auto" w:fill="FFFFFF"/>
                </w:tcPr>
                <w:p w14:paraId="3BE95411" w14:textId="77777777" w:rsidR="0088003D" w:rsidRPr="00864E02" w:rsidRDefault="0088003D" w:rsidP="008511A6">
                  <w:pPr>
                    <w:pStyle w:val="Table"/>
                  </w:pPr>
                  <w:r w:rsidRPr="00864E02">
                    <w:t>Low Risk-Boy: Prior = 2%</w:t>
                  </w:r>
                </w:p>
              </w:tc>
            </w:tr>
            <w:tr w:rsidR="0088003D" w:rsidRPr="00864E02" w14:paraId="2AEABB49" w14:textId="77777777" w:rsidTr="008511A6">
              <w:tblPrEx>
                <w:tblCellMar>
                  <w:top w:w="0" w:type="dxa"/>
                  <w:bottom w:w="0" w:type="dxa"/>
                </w:tblCellMar>
              </w:tblPrEx>
              <w:trPr>
                <w:trHeight w:hRule="exact" w:val="654"/>
              </w:trPr>
              <w:tc>
                <w:tcPr>
                  <w:tcW w:w="1192" w:type="dxa"/>
                  <w:tcBorders>
                    <w:top w:val="single" w:sz="6" w:space="0" w:color="auto"/>
                    <w:left w:val="nil"/>
                    <w:bottom w:val="single" w:sz="6" w:space="0" w:color="auto"/>
                    <w:right w:val="nil"/>
                  </w:tcBorders>
                  <w:shd w:val="clear" w:color="auto" w:fill="FFFFFF"/>
                </w:tcPr>
                <w:p w14:paraId="2E5A3728" w14:textId="77777777" w:rsidR="0088003D" w:rsidRPr="00864E02" w:rsidRDefault="0088003D" w:rsidP="008511A6">
                  <w:pPr>
                    <w:pStyle w:val="Table"/>
                  </w:pPr>
                </w:p>
              </w:tc>
              <w:tc>
                <w:tcPr>
                  <w:tcW w:w="1083" w:type="dxa"/>
                  <w:tcBorders>
                    <w:top w:val="single" w:sz="6" w:space="0" w:color="auto"/>
                    <w:left w:val="nil"/>
                    <w:bottom w:val="single" w:sz="6" w:space="0" w:color="auto"/>
                    <w:right w:val="nil"/>
                  </w:tcBorders>
                  <w:shd w:val="clear" w:color="auto" w:fill="FFFFFF"/>
                </w:tcPr>
                <w:p w14:paraId="5602CF8D" w14:textId="77777777" w:rsidR="0088003D" w:rsidRPr="00864E02" w:rsidRDefault="0088003D" w:rsidP="008511A6">
                  <w:pPr>
                    <w:pStyle w:val="Table"/>
                  </w:pPr>
                  <w:r w:rsidRPr="00864E02">
                    <w:t>UTI</w:t>
                  </w:r>
                </w:p>
              </w:tc>
              <w:tc>
                <w:tcPr>
                  <w:tcW w:w="761" w:type="dxa"/>
                  <w:tcBorders>
                    <w:top w:val="single" w:sz="6" w:space="0" w:color="auto"/>
                    <w:left w:val="nil"/>
                    <w:bottom w:val="single" w:sz="6" w:space="0" w:color="auto"/>
                    <w:right w:val="nil"/>
                  </w:tcBorders>
                  <w:shd w:val="clear" w:color="auto" w:fill="FFFFFF"/>
                </w:tcPr>
                <w:p w14:paraId="44E12748" w14:textId="77777777" w:rsidR="0088003D" w:rsidRPr="00864E02" w:rsidRDefault="0088003D" w:rsidP="008511A6">
                  <w:pPr>
                    <w:pStyle w:val="Table"/>
                  </w:pPr>
                  <w:r w:rsidRPr="00864E02">
                    <w:t>No UTI</w:t>
                  </w:r>
                </w:p>
              </w:tc>
              <w:tc>
                <w:tcPr>
                  <w:tcW w:w="866" w:type="dxa"/>
                  <w:tcBorders>
                    <w:top w:val="single" w:sz="6" w:space="0" w:color="auto"/>
                    <w:left w:val="nil"/>
                    <w:bottom w:val="single" w:sz="6" w:space="0" w:color="auto"/>
                    <w:right w:val="nil"/>
                  </w:tcBorders>
                  <w:shd w:val="clear" w:color="auto" w:fill="FFFFFF"/>
                </w:tcPr>
                <w:p w14:paraId="0CACC93B" w14:textId="77777777" w:rsidR="0088003D" w:rsidRPr="00864E02" w:rsidRDefault="0088003D" w:rsidP="008511A6">
                  <w:pPr>
                    <w:pStyle w:val="Table"/>
                  </w:pPr>
                  <w:r w:rsidRPr="00864E02">
                    <w:t>Total</w:t>
                  </w:r>
                </w:p>
              </w:tc>
              <w:tc>
                <w:tcPr>
                  <w:tcW w:w="990" w:type="dxa"/>
                  <w:tcBorders>
                    <w:top w:val="nil"/>
                    <w:left w:val="nil"/>
                    <w:bottom w:val="single" w:sz="6" w:space="0" w:color="auto"/>
                    <w:right w:val="nil"/>
                  </w:tcBorders>
                  <w:shd w:val="clear" w:color="auto" w:fill="FFFFFF"/>
                </w:tcPr>
                <w:p w14:paraId="5BB08844" w14:textId="77777777" w:rsidR="0088003D" w:rsidRPr="00864E02" w:rsidRDefault="0088003D" w:rsidP="008511A6">
                  <w:pPr>
                    <w:pStyle w:val="Table"/>
                  </w:pPr>
                </w:p>
              </w:tc>
              <w:tc>
                <w:tcPr>
                  <w:tcW w:w="1080" w:type="dxa"/>
                  <w:tcBorders>
                    <w:top w:val="single" w:sz="6" w:space="0" w:color="auto"/>
                    <w:left w:val="nil"/>
                    <w:bottom w:val="single" w:sz="6" w:space="0" w:color="auto"/>
                    <w:right w:val="nil"/>
                  </w:tcBorders>
                  <w:shd w:val="clear" w:color="auto" w:fill="FFFFFF"/>
                </w:tcPr>
                <w:p w14:paraId="1E687C83" w14:textId="77777777" w:rsidR="0088003D" w:rsidRPr="00864E02" w:rsidRDefault="0088003D" w:rsidP="008511A6">
                  <w:pPr>
                    <w:pStyle w:val="Table"/>
                  </w:pPr>
                  <w:r w:rsidRPr="00864E02">
                    <w:t>UTI</w:t>
                  </w:r>
                </w:p>
              </w:tc>
              <w:tc>
                <w:tcPr>
                  <w:tcW w:w="1350" w:type="dxa"/>
                  <w:tcBorders>
                    <w:top w:val="single" w:sz="6" w:space="0" w:color="auto"/>
                    <w:left w:val="nil"/>
                    <w:bottom w:val="single" w:sz="6" w:space="0" w:color="auto"/>
                    <w:right w:val="nil"/>
                  </w:tcBorders>
                  <w:shd w:val="clear" w:color="auto" w:fill="FFFFFF"/>
                </w:tcPr>
                <w:p w14:paraId="297D5EF8" w14:textId="77777777" w:rsidR="0088003D" w:rsidRPr="00864E02" w:rsidRDefault="0088003D" w:rsidP="008511A6">
                  <w:pPr>
                    <w:pStyle w:val="Table"/>
                  </w:pPr>
                  <w:r w:rsidRPr="00864E02">
                    <w:t>No UTI</w:t>
                  </w:r>
                </w:p>
              </w:tc>
              <w:tc>
                <w:tcPr>
                  <w:tcW w:w="1692" w:type="dxa"/>
                  <w:tcBorders>
                    <w:top w:val="single" w:sz="6" w:space="0" w:color="auto"/>
                    <w:left w:val="nil"/>
                    <w:bottom w:val="single" w:sz="6" w:space="0" w:color="auto"/>
                    <w:right w:val="nil"/>
                  </w:tcBorders>
                  <w:shd w:val="clear" w:color="auto" w:fill="FFFFFF"/>
                </w:tcPr>
                <w:p w14:paraId="49B11E78" w14:textId="77777777" w:rsidR="0088003D" w:rsidRPr="00864E02" w:rsidRDefault="0088003D" w:rsidP="008511A6">
                  <w:pPr>
                    <w:pStyle w:val="Table"/>
                    <w:jc w:val="center"/>
                  </w:pPr>
                  <w:r w:rsidRPr="00864E02">
                    <w:t>Total</w:t>
                  </w:r>
                </w:p>
              </w:tc>
            </w:tr>
            <w:tr w:rsidR="0088003D" w:rsidRPr="00864E02" w14:paraId="116618A2" w14:textId="77777777" w:rsidTr="008511A6">
              <w:tblPrEx>
                <w:tblCellMar>
                  <w:top w:w="0" w:type="dxa"/>
                  <w:bottom w:w="0" w:type="dxa"/>
                </w:tblCellMar>
              </w:tblPrEx>
              <w:trPr>
                <w:trHeight w:hRule="exact" w:val="528"/>
              </w:trPr>
              <w:tc>
                <w:tcPr>
                  <w:tcW w:w="1192" w:type="dxa"/>
                  <w:tcBorders>
                    <w:top w:val="single" w:sz="6" w:space="0" w:color="auto"/>
                    <w:left w:val="nil"/>
                    <w:bottom w:val="nil"/>
                    <w:right w:val="nil"/>
                  </w:tcBorders>
                  <w:shd w:val="clear" w:color="auto" w:fill="FFFFFF"/>
                </w:tcPr>
                <w:p w14:paraId="0A1FA342" w14:textId="77777777" w:rsidR="0088003D" w:rsidRPr="00864E02" w:rsidRDefault="0088003D" w:rsidP="008511A6">
                  <w:pPr>
                    <w:pStyle w:val="Table"/>
                  </w:pPr>
                  <w:r w:rsidRPr="00864E02">
                    <w:t>UA+</w:t>
                  </w:r>
                </w:p>
              </w:tc>
              <w:tc>
                <w:tcPr>
                  <w:tcW w:w="1083" w:type="dxa"/>
                  <w:tcBorders>
                    <w:top w:val="single" w:sz="6" w:space="0" w:color="auto"/>
                    <w:left w:val="nil"/>
                    <w:bottom w:val="nil"/>
                    <w:right w:val="nil"/>
                  </w:tcBorders>
                  <w:shd w:val="clear" w:color="auto" w:fill="FFFFFF"/>
                </w:tcPr>
                <w:p w14:paraId="7AC6D63E" w14:textId="77777777" w:rsidR="0088003D" w:rsidRPr="00864E02" w:rsidRDefault="0088003D" w:rsidP="008511A6">
                  <w:pPr>
                    <w:pStyle w:val="Table"/>
                  </w:pPr>
                  <w:r w:rsidRPr="00864E02">
                    <w:t>320</w:t>
                  </w:r>
                </w:p>
              </w:tc>
              <w:tc>
                <w:tcPr>
                  <w:tcW w:w="761" w:type="dxa"/>
                  <w:tcBorders>
                    <w:top w:val="single" w:sz="6" w:space="0" w:color="auto"/>
                    <w:left w:val="nil"/>
                    <w:bottom w:val="nil"/>
                    <w:right w:val="nil"/>
                  </w:tcBorders>
                  <w:shd w:val="clear" w:color="auto" w:fill="FFFFFF"/>
                </w:tcPr>
                <w:p w14:paraId="3915FC5D" w14:textId="77777777" w:rsidR="0088003D" w:rsidRPr="00864E02" w:rsidRDefault="0088003D" w:rsidP="008511A6">
                  <w:pPr>
                    <w:pStyle w:val="Table"/>
                  </w:pPr>
                  <w:r w:rsidRPr="00864E02">
                    <w:t>90</w:t>
                  </w:r>
                </w:p>
              </w:tc>
              <w:tc>
                <w:tcPr>
                  <w:tcW w:w="866" w:type="dxa"/>
                  <w:tcBorders>
                    <w:top w:val="single" w:sz="6" w:space="0" w:color="auto"/>
                    <w:left w:val="nil"/>
                    <w:bottom w:val="nil"/>
                    <w:right w:val="nil"/>
                  </w:tcBorders>
                  <w:shd w:val="clear" w:color="auto" w:fill="FFFFFF"/>
                </w:tcPr>
                <w:p w14:paraId="1B7F4EBC" w14:textId="77777777" w:rsidR="0088003D" w:rsidRPr="00864E02" w:rsidRDefault="0088003D" w:rsidP="008511A6">
                  <w:pPr>
                    <w:pStyle w:val="Table"/>
                  </w:pPr>
                  <w:r w:rsidRPr="00864E02">
                    <w:t>410</w:t>
                  </w:r>
                </w:p>
              </w:tc>
              <w:tc>
                <w:tcPr>
                  <w:tcW w:w="990" w:type="dxa"/>
                  <w:tcBorders>
                    <w:top w:val="single" w:sz="6" w:space="0" w:color="auto"/>
                    <w:left w:val="nil"/>
                    <w:bottom w:val="nil"/>
                    <w:right w:val="nil"/>
                  </w:tcBorders>
                  <w:shd w:val="clear" w:color="auto" w:fill="FFFFFF"/>
                </w:tcPr>
                <w:p w14:paraId="7DFC38B1" w14:textId="77777777" w:rsidR="0088003D" w:rsidRPr="00864E02" w:rsidRDefault="0088003D" w:rsidP="008511A6">
                  <w:pPr>
                    <w:pStyle w:val="Table"/>
                    <w:jc w:val="center"/>
                  </w:pPr>
                  <w:r w:rsidRPr="00864E02">
                    <w:t>UA+</w:t>
                  </w:r>
                </w:p>
              </w:tc>
              <w:tc>
                <w:tcPr>
                  <w:tcW w:w="1080" w:type="dxa"/>
                  <w:tcBorders>
                    <w:top w:val="single" w:sz="6" w:space="0" w:color="auto"/>
                    <w:left w:val="nil"/>
                    <w:bottom w:val="nil"/>
                    <w:right w:val="nil"/>
                  </w:tcBorders>
                  <w:shd w:val="clear" w:color="auto" w:fill="FFFFFF"/>
                </w:tcPr>
                <w:p w14:paraId="5017D98F" w14:textId="77777777" w:rsidR="0088003D" w:rsidRPr="00864E02" w:rsidRDefault="0088003D" w:rsidP="008511A6">
                  <w:pPr>
                    <w:pStyle w:val="Table"/>
                    <w:ind w:right="140"/>
                    <w:jc w:val="right"/>
                  </w:pPr>
                  <w:r w:rsidRPr="00864E02">
                    <w:t>16</w:t>
                  </w:r>
                </w:p>
              </w:tc>
              <w:tc>
                <w:tcPr>
                  <w:tcW w:w="1350" w:type="dxa"/>
                  <w:tcBorders>
                    <w:top w:val="single" w:sz="6" w:space="0" w:color="auto"/>
                    <w:left w:val="nil"/>
                    <w:bottom w:val="nil"/>
                    <w:right w:val="nil"/>
                  </w:tcBorders>
                  <w:shd w:val="clear" w:color="auto" w:fill="FFFFFF"/>
                </w:tcPr>
                <w:p w14:paraId="3E021525" w14:textId="77777777" w:rsidR="0088003D" w:rsidRPr="00864E02" w:rsidRDefault="0088003D" w:rsidP="008511A6">
                  <w:pPr>
                    <w:pStyle w:val="Table"/>
                    <w:ind w:right="482"/>
                    <w:jc w:val="right"/>
                  </w:pPr>
                  <w:r w:rsidRPr="00864E02">
                    <w:t>147</w:t>
                  </w:r>
                </w:p>
              </w:tc>
              <w:tc>
                <w:tcPr>
                  <w:tcW w:w="1692" w:type="dxa"/>
                  <w:tcBorders>
                    <w:top w:val="single" w:sz="6" w:space="0" w:color="auto"/>
                    <w:left w:val="nil"/>
                    <w:bottom w:val="nil"/>
                    <w:right w:val="nil"/>
                  </w:tcBorders>
                  <w:shd w:val="clear" w:color="auto" w:fill="FFFFFF"/>
                </w:tcPr>
                <w:p w14:paraId="70F2103E" w14:textId="77777777" w:rsidR="0088003D" w:rsidRPr="00864E02" w:rsidRDefault="0088003D" w:rsidP="008511A6">
                  <w:pPr>
                    <w:pStyle w:val="Table"/>
                    <w:ind w:right="482"/>
                    <w:jc w:val="right"/>
                  </w:pPr>
                  <w:r w:rsidRPr="00864E02">
                    <w:t>163</w:t>
                  </w:r>
                </w:p>
              </w:tc>
            </w:tr>
            <w:tr w:rsidR="0088003D" w:rsidRPr="00864E02" w14:paraId="71352DC3" w14:textId="77777777" w:rsidTr="008511A6">
              <w:tblPrEx>
                <w:tblCellMar>
                  <w:top w:w="0" w:type="dxa"/>
                  <w:bottom w:w="0" w:type="dxa"/>
                </w:tblCellMar>
              </w:tblPrEx>
              <w:trPr>
                <w:trHeight w:hRule="exact" w:val="432"/>
              </w:trPr>
              <w:tc>
                <w:tcPr>
                  <w:tcW w:w="1192" w:type="dxa"/>
                  <w:tcBorders>
                    <w:top w:val="nil"/>
                    <w:left w:val="nil"/>
                    <w:bottom w:val="nil"/>
                    <w:right w:val="nil"/>
                  </w:tcBorders>
                  <w:shd w:val="clear" w:color="auto" w:fill="FFFFFF"/>
                </w:tcPr>
                <w:p w14:paraId="14CBA6F1" w14:textId="77777777" w:rsidR="0088003D" w:rsidRPr="00864E02" w:rsidRDefault="0088003D" w:rsidP="008511A6">
                  <w:pPr>
                    <w:pStyle w:val="Table"/>
                  </w:pPr>
                  <w:r w:rsidRPr="00864E02">
                    <w:t>UA−</w:t>
                  </w:r>
                </w:p>
              </w:tc>
              <w:tc>
                <w:tcPr>
                  <w:tcW w:w="1083" w:type="dxa"/>
                  <w:tcBorders>
                    <w:top w:val="nil"/>
                    <w:left w:val="nil"/>
                    <w:bottom w:val="nil"/>
                    <w:right w:val="nil"/>
                  </w:tcBorders>
                  <w:shd w:val="clear" w:color="auto" w:fill="FFFFFF"/>
                </w:tcPr>
                <w:p w14:paraId="63D025D8" w14:textId="77777777" w:rsidR="0088003D" w:rsidRPr="00864E02" w:rsidRDefault="0088003D" w:rsidP="008511A6">
                  <w:pPr>
                    <w:pStyle w:val="Table"/>
                  </w:pPr>
                  <w:r w:rsidRPr="00864E02">
                    <w:t>80</w:t>
                  </w:r>
                </w:p>
              </w:tc>
              <w:tc>
                <w:tcPr>
                  <w:tcW w:w="761" w:type="dxa"/>
                  <w:tcBorders>
                    <w:top w:val="nil"/>
                    <w:left w:val="nil"/>
                    <w:bottom w:val="nil"/>
                    <w:right w:val="nil"/>
                  </w:tcBorders>
                  <w:shd w:val="clear" w:color="auto" w:fill="FFFFFF"/>
                </w:tcPr>
                <w:p w14:paraId="4348B572" w14:textId="77777777" w:rsidR="0088003D" w:rsidRPr="00864E02" w:rsidRDefault="0088003D" w:rsidP="008511A6">
                  <w:pPr>
                    <w:pStyle w:val="Table"/>
                  </w:pPr>
                  <w:r w:rsidRPr="00864E02">
                    <w:t>510</w:t>
                  </w:r>
                </w:p>
              </w:tc>
              <w:tc>
                <w:tcPr>
                  <w:tcW w:w="866" w:type="dxa"/>
                  <w:tcBorders>
                    <w:top w:val="nil"/>
                    <w:left w:val="nil"/>
                    <w:bottom w:val="nil"/>
                    <w:right w:val="nil"/>
                  </w:tcBorders>
                  <w:shd w:val="clear" w:color="auto" w:fill="FFFFFF"/>
                </w:tcPr>
                <w:p w14:paraId="5765B86B" w14:textId="77777777" w:rsidR="0088003D" w:rsidRPr="00864E02" w:rsidRDefault="0088003D" w:rsidP="008511A6">
                  <w:pPr>
                    <w:pStyle w:val="Table"/>
                  </w:pPr>
                  <w:r w:rsidRPr="00864E02">
                    <w:t>590</w:t>
                  </w:r>
                </w:p>
              </w:tc>
              <w:tc>
                <w:tcPr>
                  <w:tcW w:w="990" w:type="dxa"/>
                  <w:tcBorders>
                    <w:top w:val="nil"/>
                    <w:left w:val="nil"/>
                    <w:bottom w:val="nil"/>
                    <w:right w:val="nil"/>
                  </w:tcBorders>
                  <w:shd w:val="clear" w:color="auto" w:fill="FFFFFF"/>
                </w:tcPr>
                <w:p w14:paraId="7460D130" w14:textId="77777777" w:rsidR="0088003D" w:rsidRPr="00864E02" w:rsidRDefault="0088003D" w:rsidP="008511A6">
                  <w:pPr>
                    <w:pStyle w:val="Table"/>
                    <w:jc w:val="center"/>
                  </w:pPr>
                  <w:r w:rsidRPr="00864E02">
                    <w:t>UA−</w:t>
                  </w:r>
                </w:p>
              </w:tc>
              <w:tc>
                <w:tcPr>
                  <w:tcW w:w="1080" w:type="dxa"/>
                  <w:tcBorders>
                    <w:top w:val="nil"/>
                    <w:left w:val="nil"/>
                    <w:bottom w:val="nil"/>
                    <w:right w:val="nil"/>
                  </w:tcBorders>
                  <w:shd w:val="clear" w:color="auto" w:fill="FFFFFF"/>
                </w:tcPr>
                <w:p w14:paraId="414602FE" w14:textId="77777777" w:rsidR="0088003D" w:rsidRPr="00864E02" w:rsidRDefault="0088003D" w:rsidP="008511A6">
                  <w:pPr>
                    <w:pStyle w:val="Table"/>
                    <w:ind w:right="140"/>
                    <w:jc w:val="right"/>
                  </w:pPr>
                  <w:r w:rsidRPr="00864E02">
                    <w:t>4</w:t>
                  </w:r>
                </w:p>
              </w:tc>
              <w:tc>
                <w:tcPr>
                  <w:tcW w:w="1350" w:type="dxa"/>
                  <w:tcBorders>
                    <w:top w:val="nil"/>
                    <w:left w:val="nil"/>
                    <w:bottom w:val="nil"/>
                    <w:right w:val="nil"/>
                  </w:tcBorders>
                  <w:shd w:val="clear" w:color="auto" w:fill="FFFFFF"/>
                </w:tcPr>
                <w:p w14:paraId="35ED9B1F" w14:textId="77777777" w:rsidR="0088003D" w:rsidRPr="00864E02" w:rsidRDefault="0088003D" w:rsidP="008511A6">
                  <w:pPr>
                    <w:pStyle w:val="Table"/>
                    <w:ind w:right="482"/>
                    <w:jc w:val="right"/>
                  </w:pPr>
                  <w:r w:rsidRPr="00864E02">
                    <w:t>833</w:t>
                  </w:r>
                </w:p>
              </w:tc>
              <w:tc>
                <w:tcPr>
                  <w:tcW w:w="1692" w:type="dxa"/>
                  <w:tcBorders>
                    <w:top w:val="nil"/>
                    <w:left w:val="nil"/>
                    <w:bottom w:val="nil"/>
                    <w:right w:val="nil"/>
                  </w:tcBorders>
                  <w:shd w:val="clear" w:color="auto" w:fill="FFFFFF"/>
                </w:tcPr>
                <w:p w14:paraId="7764CDB9" w14:textId="77777777" w:rsidR="0088003D" w:rsidRPr="00864E02" w:rsidRDefault="0088003D" w:rsidP="008511A6">
                  <w:pPr>
                    <w:pStyle w:val="Table"/>
                    <w:ind w:right="482"/>
                    <w:jc w:val="right"/>
                  </w:pPr>
                  <w:r w:rsidRPr="00864E02">
                    <w:t>837</w:t>
                  </w:r>
                </w:p>
              </w:tc>
            </w:tr>
            <w:tr w:rsidR="0088003D" w:rsidRPr="00864E02" w14:paraId="197A5732" w14:textId="77777777" w:rsidTr="008511A6">
              <w:tblPrEx>
                <w:tblCellMar>
                  <w:top w:w="0" w:type="dxa"/>
                  <w:bottom w:w="0" w:type="dxa"/>
                </w:tblCellMar>
              </w:tblPrEx>
              <w:trPr>
                <w:trHeight w:hRule="exact" w:val="360"/>
              </w:trPr>
              <w:tc>
                <w:tcPr>
                  <w:tcW w:w="1192" w:type="dxa"/>
                  <w:tcBorders>
                    <w:top w:val="nil"/>
                    <w:left w:val="nil"/>
                    <w:bottom w:val="nil"/>
                    <w:right w:val="nil"/>
                  </w:tcBorders>
                  <w:shd w:val="clear" w:color="auto" w:fill="FFFFFF"/>
                </w:tcPr>
                <w:p w14:paraId="20297FE9" w14:textId="77777777" w:rsidR="0088003D" w:rsidRPr="00864E02" w:rsidRDefault="0088003D" w:rsidP="008511A6">
                  <w:pPr>
                    <w:pStyle w:val="Table"/>
                  </w:pPr>
                  <w:r w:rsidRPr="00864E02">
                    <w:t>Total</w:t>
                  </w:r>
                </w:p>
              </w:tc>
              <w:tc>
                <w:tcPr>
                  <w:tcW w:w="1083" w:type="dxa"/>
                  <w:tcBorders>
                    <w:top w:val="nil"/>
                    <w:left w:val="nil"/>
                    <w:bottom w:val="nil"/>
                    <w:right w:val="nil"/>
                  </w:tcBorders>
                  <w:shd w:val="clear" w:color="auto" w:fill="FFFFFF"/>
                </w:tcPr>
                <w:p w14:paraId="731CE109" w14:textId="77777777" w:rsidR="0088003D" w:rsidRPr="00864E02" w:rsidRDefault="0088003D" w:rsidP="008511A6">
                  <w:pPr>
                    <w:pStyle w:val="Table"/>
                  </w:pPr>
                  <w:r w:rsidRPr="00864E02">
                    <w:t>400</w:t>
                  </w:r>
                </w:p>
              </w:tc>
              <w:tc>
                <w:tcPr>
                  <w:tcW w:w="761" w:type="dxa"/>
                  <w:tcBorders>
                    <w:top w:val="nil"/>
                    <w:left w:val="nil"/>
                    <w:bottom w:val="nil"/>
                    <w:right w:val="nil"/>
                  </w:tcBorders>
                  <w:shd w:val="clear" w:color="auto" w:fill="FFFFFF"/>
                </w:tcPr>
                <w:p w14:paraId="35F21CD7" w14:textId="77777777" w:rsidR="0088003D" w:rsidRPr="00864E02" w:rsidRDefault="0088003D" w:rsidP="008511A6">
                  <w:pPr>
                    <w:pStyle w:val="Table"/>
                  </w:pPr>
                  <w:r w:rsidRPr="00864E02">
                    <w:t>600</w:t>
                  </w:r>
                </w:p>
              </w:tc>
              <w:tc>
                <w:tcPr>
                  <w:tcW w:w="866" w:type="dxa"/>
                  <w:tcBorders>
                    <w:top w:val="nil"/>
                    <w:left w:val="nil"/>
                    <w:bottom w:val="nil"/>
                    <w:right w:val="nil"/>
                  </w:tcBorders>
                  <w:shd w:val="clear" w:color="auto" w:fill="FFFFFF"/>
                </w:tcPr>
                <w:p w14:paraId="244946A3" w14:textId="77777777" w:rsidR="0088003D" w:rsidRPr="00864E02" w:rsidRDefault="0088003D" w:rsidP="008511A6">
                  <w:pPr>
                    <w:pStyle w:val="Table"/>
                  </w:pPr>
                  <w:r w:rsidRPr="00864E02">
                    <w:t>1000</w:t>
                  </w:r>
                </w:p>
              </w:tc>
              <w:tc>
                <w:tcPr>
                  <w:tcW w:w="990" w:type="dxa"/>
                  <w:tcBorders>
                    <w:top w:val="nil"/>
                    <w:left w:val="nil"/>
                    <w:bottom w:val="nil"/>
                    <w:right w:val="nil"/>
                  </w:tcBorders>
                  <w:shd w:val="clear" w:color="auto" w:fill="FFFFFF"/>
                </w:tcPr>
                <w:p w14:paraId="2A27AF96" w14:textId="77777777" w:rsidR="0088003D" w:rsidRPr="00864E02" w:rsidRDefault="0088003D" w:rsidP="008511A6">
                  <w:pPr>
                    <w:pStyle w:val="Table"/>
                    <w:jc w:val="center"/>
                  </w:pPr>
                  <w:r w:rsidRPr="00864E02">
                    <w:t>Total</w:t>
                  </w:r>
                </w:p>
              </w:tc>
              <w:tc>
                <w:tcPr>
                  <w:tcW w:w="1080" w:type="dxa"/>
                  <w:tcBorders>
                    <w:top w:val="nil"/>
                    <w:left w:val="nil"/>
                    <w:bottom w:val="nil"/>
                    <w:right w:val="nil"/>
                  </w:tcBorders>
                  <w:shd w:val="clear" w:color="auto" w:fill="FFFFFF"/>
                </w:tcPr>
                <w:p w14:paraId="4F87D533" w14:textId="77777777" w:rsidR="0088003D" w:rsidRPr="00864E02" w:rsidRDefault="0088003D" w:rsidP="008511A6">
                  <w:pPr>
                    <w:pStyle w:val="Table"/>
                    <w:ind w:right="140"/>
                    <w:jc w:val="right"/>
                  </w:pPr>
                  <w:r w:rsidRPr="00864E02">
                    <w:t>20</w:t>
                  </w:r>
                </w:p>
              </w:tc>
              <w:tc>
                <w:tcPr>
                  <w:tcW w:w="1350" w:type="dxa"/>
                  <w:tcBorders>
                    <w:top w:val="nil"/>
                    <w:left w:val="nil"/>
                    <w:bottom w:val="nil"/>
                    <w:right w:val="nil"/>
                  </w:tcBorders>
                  <w:shd w:val="clear" w:color="auto" w:fill="FFFFFF"/>
                </w:tcPr>
                <w:p w14:paraId="290AD8D9" w14:textId="77777777" w:rsidR="0088003D" w:rsidRPr="00864E02" w:rsidRDefault="0088003D" w:rsidP="008511A6">
                  <w:pPr>
                    <w:pStyle w:val="Table"/>
                    <w:ind w:right="482"/>
                    <w:jc w:val="right"/>
                  </w:pPr>
                  <w:r w:rsidRPr="00864E02">
                    <w:t>980</w:t>
                  </w:r>
                </w:p>
              </w:tc>
              <w:tc>
                <w:tcPr>
                  <w:tcW w:w="1692" w:type="dxa"/>
                  <w:tcBorders>
                    <w:top w:val="nil"/>
                    <w:left w:val="nil"/>
                    <w:bottom w:val="nil"/>
                    <w:right w:val="nil"/>
                  </w:tcBorders>
                  <w:shd w:val="clear" w:color="auto" w:fill="FFFFFF"/>
                </w:tcPr>
                <w:p w14:paraId="202DD613" w14:textId="77777777" w:rsidR="0088003D" w:rsidRPr="00864E02" w:rsidRDefault="0088003D" w:rsidP="008511A6">
                  <w:pPr>
                    <w:pStyle w:val="Table"/>
                    <w:ind w:right="482"/>
                    <w:jc w:val="right"/>
                  </w:pPr>
                  <w:r w:rsidRPr="00864E02">
                    <w:t>1000</w:t>
                  </w:r>
                </w:p>
              </w:tc>
            </w:tr>
            <w:tr w:rsidR="0088003D" w:rsidRPr="00864E02" w14:paraId="6D990A2A" w14:textId="77777777" w:rsidTr="008511A6">
              <w:tblPrEx>
                <w:tblCellMar>
                  <w:top w:w="0" w:type="dxa"/>
                  <w:bottom w:w="0" w:type="dxa"/>
                </w:tblCellMar>
              </w:tblPrEx>
              <w:trPr>
                <w:trHeight w:hRule="exact" w:val="459"/>
              </w:trPr>
              <w:tc>
                <w:tcPr>
                  <w:tcW w:w="4892" w:type="dxa"/>
                  <w:gridSpan w:val="5"/>
                  <w:tcBorders>
                    <w:top w:val="nil"/>
                    <w:left w:val="nil"/>
                    <w:bottom w:val="nil"/>
                    <w:right w:val="nil"/>
                  </w:tcBorders>
                  <w:shd w:val="clear" w:color="auto" w:fill="FFFFFF"/>
                </w:tcPr>
                <w:p w14:paraId="056FC6CD" w14:textId="77777777" w:rsidR="0088003D" w:rsidRPr="00864E02" w:rsidRDefault="0088003D" w:rsidP="008511A6">
                  <w:pPr>
                    <w:pStyle w:val="Table"/>
                  </w:pPr>
                  <w:r w:rsidRPr="00864E02">
                    <w:t>Posterior probability after negative</w:t>
                  </w:r>
                </w:p>
              </w:tc>
              <w:tc>
                <w:tcPr>
                  <w:tcW w:w="4122" w:type="dxa"/>
                  <w:gridSpan w:val="3"/>
                  <w:tcBorders>
                    <w:top w:val="nil"/>
                    <w:left w:val="nil"/>
                    <w:bottom w:val="nil"/>
                    <w:right w:val="nil"/>
                  </w:tcBorders>
                  <w:shd w:val="clear" w:color="auto" w:fill="FFFFFF"/>
                </w:tcPr>
                <w:p w14:paraId="2C2A4B57" w14:textId="77777777" w:rsidR="0088003D" w:rsidRPr="00864E02" w:rsidRDefault="0088003D" w:rsidP="008511A6">
                  <w:pPr>
                    <w:pStyle w:val="Table"/>
                  </w:pPr>
                  <w:r w:rsidRPr="00864E02">
                    <w:t>Posterior probability after negative</w:t>
                  </w:r>
                </w:p>
              </w:tc>
            </w:tr>
            <w:tr w:rsidR="0088003D" w:rsidRPr="00864E02" w14:paraId="67718BFE" w14:textId="77777777" w:rsidTr="008511A6">
              <w:tblPrEx>
                <w:tblCellMar>
                  <w:top w:w="0" w:type="dxa"/>
                  <w:bottom w:w="0" w:type="dxa"/>
                </w:tblCellMar>
              </w:tblPrEx>
              <w:trPr>
                <w:trHeight w:hRule="exact" w:val="450"/>
              </w:trPr>
              <w:tc>
                <w:tcPr>
                  <w:tcW w:w="4892" w:type="dxa"/>
                  <w:gridSpan w:val="5"/>
                  <w:tcBorders>
                    <w:top w:val="nil"/>
                    <w:left w:val="nil"/>
                    <w:bottom w:val="single" w:sz="6" w:space="0" w:color="auto"/>
                    <w:right w:val="nil"/>
                  </w:tcBorders>
                  <w:shd w:val="clear" w:color="auto" w:fill="FFFFFF"/>
                </w:tcPr>
                <w:p w14:paraId="2327EAFD" w14:textId="77777777" w:rsidR="0088003D" w:rsidRPr="00864E02" w:rsidRDefault="0088003D" w:rsidP="008511A6">
                  <w:pPr>
                    <w:pStyle w:val="Table"/>
                  </w:pPr>
                  <w:r w:rsidRPr="00864E02">
                    <w:t>UA = 80/590 = 13.5%</w:t>
                  </w:r>
                </w:p>
                <w:p w14:paraId="4D6EBDF5" w14:textId="77777777" w:rsidR="0088003D" w:rsidRPr="00864E02" w:rsidRDefault="0088003D" w:rsidP="008511A6">
                  <w:pPr>
                    <w:pStyle w:val="Table"/>
                  </w:pPr>
                  <w:r w:rsidRPr="00864E02">
                    <w:t>13.5%</w:t>
                  </w:r>
                </w:p>
              </w:tc>
              <w:tc>
                <w:tcPr>
                  <w:tcW w:w="4122" w:type="dxa"/>
                  <w:gridSpan w:val="3"/>
                  <w:tcBorders>
                    <w:top w:val="nil"/>
                    <w:left w:val="nil"/>
                    <w:bottom w:val="single" w:sz="6" w:space="0" w:color="auto"/>
                    <w:right w:val="nil"/>
                  </w:tcBorders>
                  <w:shd w:val="clear" w:color="auto" w:fill="FFFFFF"/>
                </w:tcPr>
                <w:p w14:paraId="2C7A35E0" w14:textId="77777777" w:rsidR="0088003D" w:rsidRPr="00864E02" w:rsidRDefault="0088003D" w:rsidP="008511A6">
                  <w:pPr>
                    <w:pStyle w:val="Table"/>
                  </w:pPr>
                  <w:r w:rsidRPr="00864E02">
                    <w:t>UA = 4/837 = 0.4%</w:t>
                  </w:r>
                </w:p>
              </w:tc>
            </w:tr>
          </w:tbl>
          <w:p w14:paraId="0A148344" w14:textId="77777777" w:rsidR="0088003D" w:rsidRPr="0088003D" w:rsidRDefault="0088003D" w:rsidP="008511A6">
            <w:pPr>
              <w:pStyle w:val="NormalWeb"/>
            </w:pPr>
            <w:r w:rsidRPr="0088003D">
              <w:t>For the high-risk boy, the posterior probability after a negative UA is still 13.5%, perhaps justifying a urine culture. In the low-risk boy, however, the posterior probability is down to 0.4%, meaning that 250 urine cultures would need to be done on such infants for each 1 expected to be positive.</w:t>
            </w:r>
          </w:p>
          <w:p w14:paraId="4FFC8212" w14:textId="77777777" w:rsidR="0088003D" w:rsidRPr="0088003D" w:rsidRDefault="0088003D" w:rsidP="008511A6">
            <w:pPr>
              <w:pStyle w:val="NormalWeb"/>
              <w:rPr>
                <w:b/>
              </w:rPr>
            </w:pPr>
            <w:r w:rsidRPr="0088003D">
              <w:t>There are many similar examples of this problem, where Test A is not felt to be sufficiently sensitive to rule out the disease, so if it is negative, we are taught that Test B needs to be done. This only makes sense if Test A is never done when the prior probability is low.</w:t>
            </w:r>
          </w:p>
        </w:tc>
      </w:tr>
    </w:tbl>
    <w:p w14:paraId="78A247EE" w14:textId="77777777" w:rsidR="00901764" w:rsidRPr="00864E02" w:rsidRDefault="00901764" w:rsidP="003B6351">
      <w:pPr>
        <w:pStyle w:val="NormalWeb"/>
      </w:pPr>
    </w:p>
    <w:p w14:paraId="04AE6628" w14:textId="77777777" w:rsidR="00E635DE" w:rsidRPr="00864E02" w:rsidRDefault="001402E3" w:rsidP="00C13200">
      <w:pPr>
        <w:pStyle w:val="Heading2"/>
      </w:pPr>
      <w:r w:rsidRPr="00864E02">
        <w:t>Importance of the sampling scheme</w:t>
      </w:r>
    </w:p>
    <w:p w14:paraId="3191C734" w14:textId="77777777" w:rsidR="000872C9" w:rsidRPr="00864E02" w:rsidRDefault="001402E3" w:rsidP="000872C9">
      <w:pPr>
        <w:pStyle w:val="NormalWeb"/>
      </w:pPr>
      <w:r w:rsidRPr="00864E02">
        <w:t xml:space="preserve">It is not always possible to calculate prevalence and positive and negative predictive values from a 2 × 2 table as we did above. </w:t>
      </w:r>
      <w:r w:rsidR="000872C9" w:rsidRPr="00864E02">
        <w:t xml:space="preserve">Calculating prevalence, positive predictive value, and negative predictive value from a 2 × 2 table </w:t>
      </w:r>
      <w:r w:rsidR="000872C9">
        <w:t xml:space="preserve">generally </w:t>
      </w:r>
      <w:r w:rsidR="000872C9" w:rsidRPr="00864E02">
        <w:t xml:space="preserve">requires sampling the D+ and D− patients from a whole population, rather than sampling separately by disease status. This is </w:t>
      </w:r>
      <w:r w:rsidR="000872C9">
        <w:t xml:space="preserve">sometimes </w:t>
      </w:r>
      <w:r w:rsidR="00206616">
        <w:t xml:space="preserve">called </w:t>
      </w:r>
      <w:r w:rsidR="00206616" w:rsidRPr="007413D8">
        <w:rPr>
          <w:color w:val="008000"/>
        </w:rPr>
        <w:t>cross-sectional</w:t>
      </w:r>
      <w:r w:rsidR="007413D8">
        <w:t xml:space="preserve"> (as opposed to </w:t>
      </w:r>
      <w:r w:rsidR="007413D8" w:rsidRPr="007413D8">
        <w:rPr>
          <w:color w:val="008000"/>
        </w:rPr>
        <w:t>case-control</w:t>
      </w:r>
      <w:r w:rsidR="000872C9" w:rsidRPr="00864E02">
        <w:t>) sampling.</w:t>
      </w:r>
      <w:r w:rsidR="000872C9">
        <w:t xml:space="preserve">  A good way to obtain such a sample is by consecutively enrolling eligible s</w:t>
      </w:r>
      <w:r w:rsidR="00A0411E">
        <w:t>ubjects at risk for the disease</w:t>
      </w:r>
      <w:r w:rsidR="000872C9">
        <w:t xml:space="preserve"> before knowing whether or not they have it</w:t>
      </w:r>
      <w:r w:rsidR="00AB3ACC">
        <w:t>.</w:t>
      </w:r>
    </w:p>
    <w:p w14:paraId="4093D1FC" w14:textId="77777777" w:rsidR="00E30386" w:rsidRDefault="00AB3ACC" w:rsidP="00C13200">
      <w:pPr>
        <w:pStyle w:val="NormalWeb"/>
      </w:pPr>
      <w:r>
        <w:t>However, such cross-sectional or consecutive sampling may be inefficient.  Sampling diseased and nondiseased separately may increase efficiency</w:t>
      </w:r>
      <w:r w:rsidR="00F33190">
        <w:t>, especially</w:t>
      </w:r>
      <w:r>
        <w:t xml:space="preserve"> when the prevalence of disease is low, the test is expensive, and the gold standard is done on everyone. </w:t>
      </w:r>
      <w:r w:rsidR="001402E3" w:rsidRPr="00864E02">
        <w:t xml:space="preserve">What if this study had sampled children with and without </w:t>
      </w:r>
      <w:r w:rsidR="00D634CD" w:rsidRPr="00864E02">
        <w:t>fl</w:t>
      </w:r>
      <w:r w:rsidR="007413D8">
        <w:t>u separately (a case-control</w:t>
      </w:r>
      <w:r w:rsidR="001402E3" w:rsidRPr="00864E02">
        <w:t xml:space="preserve"> sampling scheme) with </w:t>
      </w:r>
      <w:r w:rsidR="002C4163">
        <w:t>two</w:t>
      </w:r>
      <w:r w:rsidR="002C4163" w:rsidRPr="00864E02">
        <w:t xml:space="preserve"> </w:t>
      </w:r>
      <w:r w:rsidR="001402E3" w:rsidRPr="00864E02">
        <w:t>non-</w:t>
      </w:r>
      <w:r w:rsidR="00D634CD" w:rsidRPr="00864E02">
        <w:t>fl</w:t>
      </w:r>
      <w:r w:rsidR="001402E3" w:rsidRPr="00864E02">
        <w:t>u control</w:t>
      </w:r>
      <w:r w:rsidR="00773E91">
        <w:t>s</w:t>
      </w:r>
      <w:r w:rsidR="001402E3" w:rsidRPr="00864E02">
        <w:t xml:space="preserve"> for each of the 18 patients with the </w:t>
      </w:r>
      <w:r w:rsidR="00D634CD" w:rsidRPr="00864E02">
        <w:t>fl</w:t>
      </w:r>
      <w:r w:rsidR="001402E3" w:rsidRPr="00864E02">
        <w:t xml:space="preserve">u, as in </w:t>
      </w:r>
      <w:r w:rsidR="00E26E4F">
        <w:t>Table 2.</w:t>
      </w:r>
      <w:r w:rsidR="001402E3" w:rsidRPr="00864E02">
        <w:t>2?</w:t>
      </w:r>
    </w:p>
    <w:p w14:paraId="01EB7DF4" w14:textId="77777777" w:rsidR="00E635DE" w:rsidRPr="00864E02" w:rsidRDefault="00E26E4F" w:rsidP="00C13200">
      <w:pPr>
        <w:pStyle w:val="NormalWeb"/>
      </w:pPr>
      <w:r>
        <w:rPr>
          <w:b/>
        </w:rPr>
        <w:lastRenderedPageBreak/>
        <w:t>Table 2.</w:t>
      </w:r>
      <w:r w:rsidR="00E30386" w:rsidRPr="00864E02">
        <w:rPr>
          <w:b/>
        </w:rPr>
        <w:t>2.</w:t>
      </w:r>
      <w:r w:rsidR="00E30386" w:rsidRPr="00864E02">
        <w:t xml:space="preserve"> Sample 2 × 2 table for the flu test when subjects with and without flu are sampled separately, leading to meaningless “prevalence” of </w:t>
      </w:r>
      <w:r w:rsidR="0060152D">
        <w:t>33</w:t>
      </w:r>
      <w:r w:rsidR="00E30386" w:rsidRPr="00864E02">
        <w:t>%</w:t>
      </w:r>
    </w:p>
    <w:tbl>
      <w:tblPr>
        <w:tblW w:w="0" w:type="auto"/>
        <w:tblInd w:w="40" w:type="dxa"/>
        <w:tblLayout w:type="fixed"/>
        <w:tblCellMar>
          <w:left w:w="40" w:type="dxa"/>
          <w:right w:w="40" w:type="dxa"/>
        </w:tblCellMar>
        <w:tblLook w:val="0000" w:firstRow="0" w:lastRow="0" w:firstColumn="0" w:lastColumn="0" w:noHBand="0" w:noVBand="0"/>
      </w:tblPr>
      <w:tblGrid>
        <w:gridCol w:w="1260"/>
        <w:gridCol w:w="1305"/>
        <w:gridCol w:w="1125"/>
        <w:gridCol w:w="900"/>
      </w:tblGrid>
      <w:tr w:rsidR="00E30386" w:rsidRPr="00864E02" w14:paraId="1C7760A0" w14:textId="77777777">
        <w:tblPrEx>
          <w:tblCellMar>
            <w:top w:w="0" w:type="dxa"/>
            <w:bottom w:w="0" w:type="dxa"/>
          </w:tblCellMar>
        </w:tblPrEx>
        <w:trPr>
          <w:trHeight w:hRule="exact" w:val="384"/>
        </w:trPr>
        <w:tc>
          <w:tcPr>
            <w:tcW w:w="1260" w:type="dxa"/>
            <w:tcBorders>
              <w:top w:val="single" w:sz="6" w:space="0" w:color="auto"/>
              <w:left w:val="nil"/>
              <w:bottom w:val="single" w:sz="6" w:space="0" w:color="auto"/>
              <w:right w:val="nil"/>
            </w:tcBorders>
            <w:shd w:val="clear" w:color="auto" w:fill="FFFFFF"/>
          </w:tcPr>
          <w:p w14:paraId="424B9F1B" w14:textId="77777777" w:rsidR="00E30386" w:rsidRPr="00864E02" w:rsidRDefault="00E30386" w:rsidP="00C13200">
            <w:pPr>
              <w:pStyle w:val="Table"/>
            </w:pPr>
          </w:p>
        </w:tc>
        <w:tc>
          <w:tcPr>
            <w:tcW w:w="1305" w:type="dxa"/>
            <w:tcBorders>
              <w:top w:val="single" w:sz="6" w:space="0" w:color="auto"/>
              <w:left w:val="nil"/>
              <w:bottom w:val="single" w:sz="6" w:space="0" w:color="auto"/>
              <w:right w:val="nil"/>
            </w:tcBorders>
            <w:shd w:val="clear" w:color="auto" w:fill="FFFFFF"/>
          </w:tcPr>
          <w:p w14:paraId="6A23A1C1" w14:textId="77777777" w:rsidR="00E30386" w:rsidRPr="00864E02" w:rsidRDefault="00864D87" w:rsidP="00C13200">
            <w:pPr>
              <w:pStyle w:val="Table"/>
              <w:jc w:val="center"/>
            </w:pPr>
            <w:r>
              <w:t xml:space="preserve">     </w:t>
            </w:r>
            <w:r w:rsidR="00E30386" w:rsidRPr="00864E02">
              <w:t>Flu</w:t>
            </w:r>
            <w:r>
              <w:t xml:space="preserve"> </w:t>
            </w:r>
            <w:r w:rsidR="00E30386" w:rsidRPr="00864E02">
              <w:t>+</w:t>
            </w:r>
          </w:p>
        </w:tc>
        <w:tc>
          <w:tcPr>
            <w:tcW w:w="1125" w:type="dxa"/>
            <w:tcBorders>
              <w:top w:val="single" w:sz="6" w:space="0" w:color="auto"/>
              <w:left w:val="nil"/>
              <w:bottom w:val="single" w:sz="6" w:space="0" w:color="auto"/>
              <w:right w:val="nil"/>
            </w:tcBorders>
            <w:shd w:val="clear" w:color="auto" w:fill="FFFFFF"/>
          </w:tcPr>
          <w:p w14:paraId="74015CE0" w14:textId="77777777" w:rsidR="00E30386" w:rsidRPr="00864E02" w:rsidRDefault="00864D87" w:rsidP="00C13200">
            <w:pPr>
              <w:pStyle w:val="Table"/>
              <w:jc w:val="center"/>
            </w:pPr>
            <w:r>
              <w:t xml:space="preserve">     </w:t>
            </w:r>
            <w:r w:rsidR="00E30386" w:rsidRPr="00864E02">
              <w:t>Flu</w:t>
            </w:r>
            <w:r>
              <w:t xml:space="preserve"> −</w:t>
            </w:r>
          </w:p>
        </w:tc>
        <w:tc>
          <w:tcPr>
            <w:tcW w:w="900" w:type="dxa"/>
            <w:tcBorders>
              <w:top w:val="single" w:sz="6" w:space="0" w:color="auto"/>
              <w:left w:val="nil"/>
              <w:bottom w:val="single" w:sz="6" w:space="0" w:color="auto"/>
              <w:right w:val="nil"/>
            </w:tcBorders>
            <w:shd w:val="clear" w:color="auto" w:fill="FFFFFF"/>
          </w:tcPr>
          <w:p w14:paraId="7354EF90" w14:textId="77777777" w:rsidR="00E30386" w:rsidRPr="00864E02" w:rsidRDefault="00E30386" w:rsidP="00C13200">
            <w:pPr>
              <w:pStyle w:val="Table"/>
              <w:jc w:val="center"/>
              <w:rPr>
                <w:b/>
              </w:rPr>
            </w:pPr>
            <w:r w:rsidRPr="00864E02">
              <w:rPr>
                <w:b/>
              </w:rPr>
              <w:t>Total</w:t>
            </w:r>
          </w:p>
        </w:tc>
      </w:tr>
      <w:tr w:rsidR="00E30386" w:rsidRPr="00864E02" w14:paraId="4984862F" w14:textId="77777777">
        <w:tblPrEx>
          <w:tblCellMar>
            <w:top w:w="0" w:type="dxa"/>
            <w:bottom w:w="0" w:type="dxa"/>
          </w:tblCellMar>
        </w:tblPrEx>
        <w:trPr>
          <w:trHeight w:hRule="exact" w:val="537"/>
        </w:trPr>
        <w:tc>
          <w:tcPr>
            <w:tcW w:w="1260" w:type="dxa"/>
            <w:tcBorders>
              <w:top w:val="single" w:sz="6" w:space="0" w:color="auto"/>
              <w:left w:val="nil"/>
              <w:bottom w:val="nil"/>
              <w:right w:val="nil"/>
            </w:tcBorders>
            <w:shd w:val="clear" w:color="auto" w:fill="FFFFFF"/>
          </w:tcPr>
          <w:p w14:paraId="2AC29099" w14:textId="77777777" w:rsidR="00E30386" w:rsidRPr="00864E02" w:rsidRDefault="00E30386" w:rsidP="00472E18">
            <w:pPr>
              <w:pStyle w:val="Table"/>
            </w:pPr>
            <w:r w:rsidRPr="00864E02">
              <w:t>Test</w:t>
            </w:r>
            <w:r w:rsidR="00864D87">
              <w:t xml:space="preserve"> </w:t>
            </w:r>
            <w:r w:rsidRPr="00864E02">
              <w:t>+</w:t>
            </w:r>
          </w:p>
        </w:tc>
        <w:tc>
          <w:tcPr>
            <w:tcW w:w="1305" w:type="dxa"/>
            <w:tcBorders>
              <w:top w:val="single" w:sz="6" w:space="0" w:color="auto"/>
              <w:left w:val="nil"/>
              <w:bottom w:val="nil"/>
              <w:right w:val="nil"/>
            </w:tcBorders>
            <w:shd w:val="clear" w:color="auto" w:fill="FFFFFF"/>
          </w:tcPr>
          <w:p w14:paraId="05321973" w14:textId="77777777" w:rsidR="00E30386" w:rsidRPr="00864E02" w:rsidRDefault="00E30386" w:rsidP="00456D0E">
            <w:pPr>
              <w:pStyle w:val="Table"/>
              <w:ind w:right="257"/>
              <w:jc w:val="right"/>
            </w:pPr>
            <w:r w:rsidRPr="00864E02">
              <w:t>14</w:t>
            </w:r>
          </w:p>
        </w:tc>
        <w:tc>
          <w:tcPr>
            <w:tcW w:w="1125" w:type="dxa"/>
            <w:tcBorders>
              <w:top w:val="single" w:sz="6" w:space="0" w:color="auto"/>
              <w:left w:val="nil"/>
              <w:bottom w:val="nil"/>
              <w:right w:val="nil"/>
            </w:tcBorders>
            <w:shd w:val="clear" w:color="auto" w:fill="FFFFFF"/>
          </w:tcPr>
          <w:p w14:paraId="6E06F869" w14:textId="77777777" w:rsidR="00E30386" w:rsidRPr="00864E02" w:rsidRDefault="00E30386" w:rsidP="00D768FC">
            <w:pPr>
              <w:pStyle w:val="Table"/>
              <w:ind w:right="140"/>
              <w:jc w:val="right"/>
            </w:pPr>
            <w:r w:rsidRPr="00864E02">
              <w:t>1</w:t>
            </w:r>
          </w:p>
        </w:tc>
        <w:tc>
          <w:tcPr>
            <w:tcW w:w="900" w:type="dxa"/>
            <w:tcBorders>
              <w:top w:val="single" w:sz="6" w:space="0" w:color="auto"/>
              <w:left w:val="nil"/>
              <w:bottom w:val="nil"/>
              <w:right w:val="nil"/>
            </w:tcBorders>
            <w:shd w:val="clear" w:color="auto" w:fill="FFFFFF"/>
          </w:tcPr>
          <w:p w14:paraId="1C74D7B9" w14:textId="77777777" w:rsidR="00E30386" w:rsidRPr="00864E02" w:rsidRDefault="00E30386" w:rsidP="00BA7FF8">
            <w:pPr>
              <w:pStyle w:val="Table"/>
              <w:ind w:right="140"/>
              <w:jc w:val="right"/>
            </w:pPr>
            <w:r w:rsidRPr="00864E02">
              <w:t>15</w:t>
            </w:r>
          </w:p>
        </w:tc>
      </w:tr>
      <w:tr w:rsidR="00E30386" w:rsidRPr="00864E02" w14:paraId="2EF025A6" w14:textId="77777777">
        <w:tblPrEx>
          <w:tblCellMar>
            <w:top w:w="0" w:type="dxa"/>
            <w:bottom w:w="0" w:type="dxa"/>
          </w:tblCellMar>
        </w:tblPrEx>
        <w:trPr>
          <w:trHeight w:hRule="exact" w:val="612"/>
        </w:trPr>
        <w:tc>
          <w:tcPr>
            <w:tcW w:w="1260" w:type="dxa"/>
            <w:tcBorders>
              <w:top w:val="nil"/>
              <w:left w:val="nil"/>
              <w:bottom w:val="nil"/>
              <w:right w:val="nil"/>
            </w:tcBorders>
            <w:shd w:val="clear" w:color="auto" w:fill="FFFFFF"/>
          </w:tcPr>
          <w:p w14:paraId="7C1C98D4" w14:textId="77777777" w:rsidR="00E30386" w:rsidRPr="00864E02" w:rsidRDefault="00E30386" w:rsidP="00472E18">
            <w:pPr>
              <w:pStyle w:val="Table"/>
            </w:pPr>
            <w:r w:rsidRPr="00864E02">
              <w:t>Test</w:t>
            </w:r>
            <w:r w:rsidR="00864D87">
              <w:t xml:space="preserve"> </w:t>
            </w:r>
            <w:r w:rsidRPr="00864E02">
              <w:t>−</w:t>
            </w:r>
          </w:p>
        </w:tc>
        <w:tc>
          <w:tcPr>
            <w:tcW w:w="1305" w:type="dxa"/>
            <w:tcBorders>
              <w:top w:val="nil"/>
              <w:left w:val="nil"/>
              <w:bottom w:val="nil"/>
              <w:right w:val="nil"/>
            </w:tcBorders>
            <w:shd w:val="clear" w:color="auto" w:fill="FFFFFF"/>
          </w:tcPr>
          <w:p w14:paraId="70200276" w14:textId="77777777" w:rsidR="00E30386" w:rsidRPr="00864E02" w:rsidRDefault="00E30386" w:rsidP="00456D0E">
            <w:pPr>
              <w:pStyle w:val="Table"/>
              <w:ind w:right="257"/>
              <w:jc w:val="right"/>
            </w:pPr>
            <w:r w:rsidRPr="00864E02">
              <w:t>4</w:t>
            </w:r>
          </w:p>
        </w:tc>
        <w:tc>
          <w:tcPr>
            <w:tcW w:w="1125" w:type="dxa"/>
            <w:tcBorders>
              <w:top w:val="nil"/>
              <w:left w:val="nil"/>
              <w:bottom w:val="nil"/>
              <w:right w:val="nil"/>
            </w:tcBorders>
            <w:shd w:val="clear" w:color="auto" w:fill="FFFFFF"/>
          </w:tcPr>
          <w:p w14:paraId="170B560A" w14:textId="77777777" w:rsidR="00E30386" w:rsidRPr="00864E02" w:rsidRDefault="00773E91" w:rsidP="00D768FC">
            <w:pPr>
              <w:pStyle w:val="Table"/>
              <w:ind w:right="140"/>
              <w:jc w:val="right"/>
            </w:pPr>
            <w:r>
              <w:t>35</w:t>
            </w:r>
          </w:p>
        </w:tc>
        <w:tc>
          <w:tcPr>
            <w:tcW w:w="900" w:type="dxa"/>
            <w:tcBorders>
              <w:top w:val="nil"/>
              <w:left w:val="nil"/>
              <w:bottom w:val="nil"/>
              <w:right w:val="nil"/>
            </w:tcBorders>
            <w:shd w:val="clear" w:color="auto" w:fill="FFFFFF"/>
          </w:tcPr>
          <w:p w14:paraId="28F08A23" w14:textId="77777777" w:rsidR="00E30386" w:rsidRPr="00864E02" w:rsidRDefault="00773E91" w:rsidP="00BA7FF8">
            <w:pPr>
              <w:pStyle w:val="Table"/>
              <w:ind w:right="140"/>
              <w:jc w:val="right"/>
            </w:pPr>
            <w:r>
              <w:t>39</w:t>
            </w:r>
          </w:p>
        </w:tc>
      </w:tr>
      <w:tr w:rsidR="00E30386" w:rsidRPr="00864E02" w14:paraId="2FD38792" w14:textId="77777777">
        <w:tblPrEx>
          <w:tblCellMar>
            <w:top w:w="0" w:type="dxa"/>
            <w:bottom w:w="0" w:type="dxa"/>
          </w:tblCellMar>
        </w:tblPrEx>
        <w:trPr>
          <w:trHeight w:hRule="exact" w:val="322"/>
        </w:trPr>
        <w:tc>
          <w:tcPr>
            <w:tcW w:w="1260" w:type="dxa"/>
            <w:tcBorders>
              <w:top w:val="nil"/>
              <w:left w:val="nil"/>
              <w:bottom w:val="single" w:sz="6" w:space="0" w:color="auto"/>
              <w:right w:val="nil"/>
            </w:tcBorders>
            <w:shd w:val="clear" w:color="auto" w:fill="FFFFFF"/>
          </w:tcPr>
          <w:p w14:paraId="4DE12F57" w14:textId="77777777" w:rsidR="00E30386" w:rsidRPr="00864E02" w:rsidRDefault="00E30386" w:rsidP="00472E18">
            <w:pPr>
              <w:pStyle w:val="Table"/>
              <w:rPr>
                <w:b/>
              </w:rPr>
            </w:pPr>
            <w:r w:rsidRPr="00864E02">
              <w:rPr>
                <w:b/>
              </w:rPr>
              <w:t>Total</w:t>
            </w:r>
          </w:p>
        </w:tc>
        <w:tc>
          <w:tcPr>
            <w:tcW w:w="1305" w:type="dxa"/>
            <w:tcBorders>
              <w:top w:val="nil"/>
              <w:left w:val="nil"/>
              <w:bottom w:val="single" w:sz="6" w:space="0" w:color="auto"/>
              <w:right w:val="nil"/>
            </w:tcBorders>
            <w:shd w:val="clear" w:color="auto" w:fill="FFFFFF"/>
          </w:tcPr>
          <w:p w14:paraId="52E1F4DF" w14:textId="77777777" w:rsidR="00E30386" w:rsidRPr="00864E02" w:rsidRDefault="00E30386" w:rsidP="00456D0E">
            <w:pPr>
              <w:pStyle w:val="Table"/>
              <w:ind w:right="257"/>
              <w:jc w:val="right"/>
              <w:rPr>
                <w:b/>
              </w:rPr>
            </w:pPr>
            <w:r w:rsidRPr="00864E02">
              <w:rPr>
                <w:b/>
              </w:rPr>
              <w:t>18</w:t>
            </w:r>
          </w:p>
        </w:tc>
        <w:tc>
          <w:tcPr>
            <w:tcW w:w="1125" w:type="dxa"/>
            <w:tcBorders>
              <w:top w:val="nil"/>
              <w:left w:val="nil"/>
              <w:bottom w:val="single" w:sz="6" w:space="0" w:color="auto"/>
              <w:right w:val="nil"/>
            </w:tcBorders>
            <w:shd w:val="clear" w:color="auto" w:fill="FFFFFF"/>
          </w:tcPr>
          <w:p w14:paraId="417BE7CD" w14:textId="77777777" w:rsidR="00E30386" w:rsidRPr="00864E02" w:rsidRDefault="00773E91" w:rsidP="00D768FC">
            <w:pPr>
              <w:pStyle w:val="Table"/>
              <w:ind w:right="140"/>
              <w:jc w:val="right"/>
              <w:rPr>
                <w:b/>
              </w:rPr>
            </w:pPr>
            <w:r>
              <w:rPr>
                <w:b/>
              </w:rPr>
              <w:t>36</w:t>
            </w:r>
          </w:p>
        </w:tc>
        <w:tc>
          <w:tcPr>
            <w:tcW w:w="900" w:type="dxa"/>
            <w:tcBorders>
              <w:top w:val="nil"/>
              <w:left w:val="nil"/>
              <w:bottom w:val="single" w:sz="6" w:space="0" w:color="auto"/>
              <w:right w:val="nil"/>
            </w:tcBorders>
            <w:shd w:val="clear" w:color="auto" w:fill="FFFFFF"/>
          </w:tcPr>
          <w:p w14:paraId="497886AD" w14:textId="77777777" w:rsidR="00E30386" w:rsidRPr="00864E02" w:rsidRDefault="00773E91" w:rsidP="00BA7FF8">
            <w:pPr>
              <w:pStyle w:val="Table"/>
              <w:ind w:right="140"/>
              <w:jc w:val="right"/>
              <w:rPr>
                <w:b/>
              </w:rPr>
            </w:pPr>
            <w:r>
              <w:rPr>
                <w:b/>
              </w:rPr>
              <w:t>54</w:t>
            </w:r>
          </w:p>
        </w:tc>
      </w:tr>
    </w:tbl>
    <w:p w14:paraId="6104B504" w14:textId="77777777" w:rsidR="00E30386" w:rsidRPr="00864E02" w:rsidRDefault="00E30386" w:rsidP="00472E18">
      <w:pPr>
        <w:pStyle w:val="NormalWeb"/>
      </w:pPr>
    </w:p>
    <w:p w14:paraId="0CA15783" w14:textId="77777777" w:rsidR="007965FD" w:rsidRDefault="001402E3" w:rsidP="00472E18">
      <w:pPr>
        <w:pStyle w:val="NormalWeb"/>
      </w:pPr>
      <w:r w:rsidRPr="00864E02">
        <w:t>We could still calculate the sensitivity as 14/18 = 78% and would estimate speci</w:t>
      </w:r>
      <w:r w:rsidR="006B6A63" w:rsidRPr="00864E02">
        <w:t>fi</w:t>
      </w:r>
      <w:r w:rsidRPr="00864E02">
        <w:t xml:space="preserve">city as </w:t>
      </w:r>
      <w:r w:rsidR="003D76C1">
        <w:t>35/36</w:t>
      </w:r>
      <w:r w:rsidRPr="00864E02">
        <w:t xml:space="preserve"> = </w:t>
      </w:r>
      <w:r w:rsidR="003D76C1" w:rsidRPr="00864E02">
        <w:t>9</w:t>
      </w:r>
      <w:r w:rsidR="003D76C1">
        <w:t>7</w:t>
      </w:r>
      <w:r w:rsidRPr="00864E02">
        <w:t>%, but calculating the prevalence as 18/</w:t>
      </w:r>
      <w:r w:rsidR="003D76C1">
        <w:t>54</w:t>
      </w:r>
      <w:r w:rsidR="003D76C1" w:rsidRPr="00864E02">
        <w:t xml:space="preserve"> </w:t>
      </w:r>
      <w:r w:rsidRPr="00864E02">
        <w:t xml:space="preserve">= </w:t>
      </w:r>
      <w:r w:rsidR="003D76C1">
        <w:t>33</w:t>
      </w:r>
      <w:r w:rsidRPr="00864E02">
        <w:t xml:space="preserve">% is meaningless. The </w:t>
      </w:r>
      <w:r w:rsidR="003D76C1">
        <w:t>33</w:t>
      </w:r>
      <w:r w:rsidRPr="00864E02">
        <w:t xml:space="preserve">% proportion </w:t>
      </w:r>
      <w:r w:rsidR="004F01C4">
        <w:t xml:space="preserve">that looks like prevalence in the 2 × 2 table </w:t>
      </w:r>
      <w:r w:rsidRPr="00864E02">
        <w:t xml:space="preserve">was determined by the investigators when they decided to have </w:t>
      </w:r>
      <w:r w:rsidR="00F33190">
        <w:t>two</w:t>
      </w:r>
      <w:r w:rsidR="00F33190" w:rsidRPr="00864E02">
        <w:t xml:space="preserve"> </w:t>
      </w:r>
      <w:r w:rsidRPr="00864E02">
        <w:t>non-</w:t>
      </w:r>
      <w:r w:rsidR="00D634CD" w:rsidRPr="00864E02">
        <w:t>fl</w:t>
      </w:r>
      <w:r w:rsidRPr="00864E02">
        <w:t>u control</w:t>
      </w:r>
      <w:r w:rsidR="00012B32">
        <w:t xml:space="preserve">s </w:t>
      </w:r>
      <w:r w:rsidRPr="00864E02">
        <w:t xml:space="preserve">for each </w:t>
      </w:r>
      <w:r w:rsidR="00D634CD" w:rsidRPr="00864E02">
        <w:t>fl</w:t>
      </w:r>
      <w:r w:rsidRPr="00864E02">
        <w:t xml:space="preserve">u patient; it does not represent the proportion of the at-risk population with the disease. When patients are sampled in this </w:t>
      </w:r>
      <w:r w:rsidRPr="007413D8">
        <w:rPr>
          <w:color w:val="008000"/>
        </w:rPr>
        <w:t>case-control</w:t>
      </w:r>
      <w:r w:rsidRPr="00864E02">
        <w:t xml:space="preserve"> fashion, we cannot </w:t>
      </w:r>
      <w:r w:rsidR="0092294A">
        <w:t xml:space="preserve">generally </w:t>
      </w:r>
      <w:r w:rsidRPr="00864E02">
        <w:t>estimate prevalence or positive or negative predictive value</w:t>
      </w:r>
      <w:r w:rsidR="004F01C4">
        <w:t xml:space="preserve">, </w:t>
      </w:r>
      <w:r w:rsidRPr="00864E02">
        <w:t>both of which depend on prevalence.</w:t>
      </w:r>
      <w:r w:rsidR="00B65F1C" w:rsidRPr="00864E02">
        <w:rPr>
          <w:rStyle w:val="FootnoteReference"/>
        </w:rPr>
        <w:footnoteReference w:id="3"/>
      </w:r>
      <w:r w:rsidRPr="00864E02">
        <w:t xml:space="preserve"> </w:t>
      </w:r>
    </w:p>
    <w:p w14:paraId="24A6F623" w14:textId="77777777" w:rsidR="00246322" w:rsidRDefault="00D7410E" w:rsidP="00472E18">
      <w:pPr>
        <w:pStyle w:val="NormalWeb"/>
      </w:pPr>
      <w:r>
        <w:t xml:space="preserve">The exception to the rule above is </w:t>
      </w:r>
      <w:r w:rsidR="009979E9">
        <w:t xml:space="preserve">that even if diseased and nondiseased subjects are sampled separately, if they are sampled from a known </w:t>
      </w:r>
      <w:r w:rsidR="000433DD">
        <w:t xml:space="preserve">population </w:t>
      </w:r>
      <w:r w:rsidR="009979E9">
        <w:t xml:space="preserve">and the </w:t>
      </w:r>
      <w:r w:rsidR="009979E9" w:rsidRPr="007413D8">
        <w:rPr>
          <w:color w:val="008000"/>
        </w:rPr>
        <w:t>sampling</w:t>
      </w:r>
      <w:r w:rsidR="009979E9">
        <w:rPr>
          <w:i/>
        </w:rPr>
        <w:t xml:space="preserve"> </w:t>
      </w:r>
      <w:r w:rsidR="009979E9" w:rsidRPr="007413D8">
        <w:rPr>
          <w:color w:val="008000"/>
        </w:rPr>
        <w:t>fractions</w:t>
      </w:r>
      <w:r w:rsidR="009979E9">
        <w:t xml:space="preserve"> are known, </w:t>
      </w:r>
      <w:r w:rsidR="00BF3D24">
        <w:t xml:space="preserve">the selective sampling can be undone with </w:t>
      </w:r>
      <w:r w:rsidR="00E25350">
        <w:t xml:space="preserve">what is known as </w:t>
      </w:r>
      <w:r w:rsidR="00E25350" w:rsidRPr="00DF61A0">
        <w:rPr>
          <w:color w:val="008000"/>
        </w:rPr>
        <w:t xml:space="preserve">inverse </w:t>
      </w:r>
      <w:r w:rsidR="00F82FA2" w:rsidRPr="00DF61A0">
        <w:rPr>
          <w:color w:val="008000"/>
        </w:rPr>
        <w:t xml:space="preserve">sampling </w:t>
      </w:r>
      <w:r w:rsidR="00E25350" w:rsidRPr="00DF61A0">
        <w:rPr>
          <w:color w:val="008000"/>
        </w:rPr>
        <w:t>probability weighting</w:t>
      </w:r>
      <w:r w:rsidR="00E25350">
        <w:t>, and predictive value</w:t>
      </w:r>
      <w:r w:rsidR="00D94342">
        <w:t xml:space="preserve">s </w:t>
      </w:r>
      <w:r w:rsidR="00E25350">
        <w:t>can then be estimated.</w:t>
      </w:r>
      <w:r w:rsidR="00D94342">
        <w:t xml:space="preserve"> </w:t>
      </w:r>
    </w:p>
    <w:p w14:paraId="343D6360" w14:textId="77777777" w:rsidR="00E22FB8" w:rsidRDefault="00246322" w:rsidP="00472E18">
      <w:pPr>
        <w:pStyle w:val="NormalWeb"/>
      </w:pPr>
      <w:r>
        <w:t>F</w:t>
      </w:r>
      <w:r w:rsidR="00E31BF6">
        <w:t xml:space="preserve">or example, we might have obtained results </w:t>
      </w:r>
      <w:r w:rsidR="007B7C31">
        <w:t xml:space="preserve">on the </w:t>
      </w:r>
      <w:r w:rsidR="00C30DAB">
        <w:t>54</w:t>
      </w:r>
      <w:r w:rsidR="007B7C31">
        <w:t xml:space="preserve"> patients </w:t>
      </w:r>
      <w:r w:rsidR="00E31BF6">
        <w:t xml:space="preserve">in </w:t>
      </w:r>
      <w:r w:rsidR="00E26E4F">
        <w:t>Table 2.</w:t>
      </w:r>
      <w:r w:rsidR="00E31BF6">
        <w:t>2</w:t>
      </w:r>
      <w:r w:rsidR="00F82FA2">
        <w:t xml:space="preserve"> from the larger </w:t>
      </w:r>
      <w:r w:rsidR="00B412C8">
        <w:t xml:space="preserve">population </w:t>
      </w:r>
      <w:r>
        <w:t xml:space="preserve">shown in </w:t>
      </w:r>
      <w:r w:rsidR="00E26E4F">
        <w:t>Table 2.</w:t>
      </w:r>
      <w:r>
        <w:t xml:space="preserve">1 by sampling </w:t>
      </w:r>
      <w:r w:rsidR="007B7C31">
        <w:t xml:space="preserve">all of the </w:t>
      </w:r>
      <w:r w:rsidR="00F347B9">
        <w:t>flu cases</w:t>
      </w:r>
      <w:r w:rsidR="007B7C31">
        <w:t xml:space="preserve"> (sampling fraction = </w:t>
      </w:r>
      <w:r w:rsidR="00813D01">
        <w:t xml:space="preserve">1) </w:t>
      </w:r>
      <w:r w:rsidR="00F347B9">
        <w:t>but only</w:t>
      </w:r>
      <w:r w:rsidR="00ED07E6">
        <w:t xml:space="preserve"> </w:t>
      </w:r>
      <w:r w:rsidR="0060152D">
        <w:t>one-</w:t>
      </w:r>
      <w:r w:rsidR="00ED07E6">
        <w:t>sixth</w:t>
      </w:r>
      <w:r w:rsidR="00F347B9">
        <w:t xml:space="preserve"> </w:t>
      </w:r>
      <w:r w:rsidR="00ED07E6">
        <w:t>(</w:t>
      </w:r>
      <w:r w:rsidR="00C30DAB">
        <w:t>36</w:t>
      </w:r>
      <w:r w:rsidR="005834EC">
        <w:t xml:space="preserve"> of </w:t>
      </w:r>
      <w:r w:rsidR="00F347B9">
        <w:t>215</w:t>
      </w:r>
      <w:r w:rsidR="00ED07E6">
        <w:t>)</w:t>
      </w:r>
      <w:r w:rsidR="00F347B9">
        <w:t xml:space="preserve"> of those without the flu</w:t>
      </w:r>
      <w:r w:rsidR="00813D01">
        <w:t xml:space="preserve"> (sampling fraction 0.167)</w:t>
      </w:r>
      <w:r w:rsidR="00F347B9">
        <w:t xml:space="preserve">.  </w:t>
      </w:r>
      <w:r w:rsidR="00F5743D">
        <w:t xml:space="preserve">To get predictive value from a table such as </w:t>
      </w:r>
      <w:r w:rsidR="00E26E4F">
        <w:t>Table 2.</w:t>
      </w:r>
      <w:r w:rsidR="00F5743D">
        <w:t>2, we would divide the numbers by the sampling fractions for cases and controls</w:t>
      </w:r>
      <w:r w:rsidR="0051625D">
        <w:t xml:space="preserve">.  Thus, the numbers in the </w:t>
      </w:r>
      <w:r w:rsidR="00DF61A0">
        <w:t>Flu+</w:t>
      </w:r>
      <w:r w:rsidR="0051625D">
        <w:t xml:space="preserve"> column would stay the same</w:t>
      </w:r>
      <w:r w:rsidR="007F5FC0">
        <w:t xml:space="preserve"> (</w:t>
      </w:r>
      <w:r w:rsidR="00813D01">
        <w:t>because the sampling fraction was 1</w:t>
      </w:r>
      <w:r w:rsidR="007F5FC0">
        <w:t>)</w:t>
      </w:r>
      <w:r w:rsidR="0051625D">
        <w:t xml:space="preserve">, but </w:t>
      </w:r>
      <w:proofErr w:type="gramStart"/>
      <w:r w:rsidR="0051625D">
        <w:t xml:space="preserve">the numbers in the </w:t>
      </w:r>
      <w:r w:rsidR="00DF61A0">
        <w:t>Flu−</w:t>
      </w:r>
      <w:r w:rsidR="0051625D">
        <w:t xml:space="preserve"> column would be divided by 0.</w:t>
      </w:r>
      <w:r w:rsidR="007F5FC0">
        <w:t>167</w:t>
      </w:r>
      <w:proofErr w:type="gramEnd"/>
      <w:r w:rsidR="004C6341">
        <w:t xml:space="preserve"> (or multiplied by 6)</w:t>
      </w:r>
      <w:r w:rsidR="0051625D">
        <w:t xml:space="preserve">.  This would </w:t>
      </w:r>
      <w:r w:rsidR="002441A4">
        <w:t xml:space="preserve">increase the number in the </w:t>
      </w:r>
      <w:r w:rsidR="00AD7BA7">
        <w:t xml:space="preserve">false-positive </w:t>
      </w:r>
      <w:r w:rsidR="00DF61A0">
        <w:t>(Test+, Flu</w:t>
      </w:r>
      <w:r w:rsidR="002441A4">
        <w:t xml:space="preserve">−) </w:t>
      </w:r>
      <w:r w:rsidR="00AD7BA7">
        <w:t xml:space="preserve">cell </w:t>
      </w:r>
      <w:r w:rsidR="001A5875">
        <w:t xml:space="preserve">of </w:t>
      </w:r>
      <w:r w:rsidR="00E26E4F">
        <w:t>Table 2.</w:t>
      </w:r>
      <w:r w:rsidR="001A5875">
        <w:t xml:space="preserve">2 </w:t>
      </w:r>
      <w:r w:rsidR="00AD7BA7">
        <w:t xml:space="preserve">from 1 to </w:t>
      </w:r>
      <w:r w:rsidR="001555C1">
        <w:t>1/</w:t>
      </w:r>
      <w:proofErr w:type="gramStart"/>
      <w:r w:rsidR="001555C1">
        <w:t>.167</w:t>
      </w:r>
      <w:proofErr w:type="gramEnd"/>
      <w:r w:rsidR="00D36C4E">
        <w:t xml:space="preserve"> =</w:t>
      </w:r>
      <w:r w:rsidR="001555C1">
        <w:t xml:space="preserve"> 6 </w:t>
      </w:r>
      <w:r w:rsidR="00AD7BA7">
        <w:t xml:space="preserve">and it would increase the true negatives from </w:t>
      </w:r>
      <w:r w:rsidR="001A5875">
        <w:t xml:space="preserve">35 to </w:t>
      </w:r>
      <w:r w:rsidR="001555C1">
        <w:t xml:space="preserve">35/.167 = </w:t>
      </w:r>
      <w:r w:rsidR="004505F8">
        <w:t>210</w:t>
      </w:r>
      <w:r w:rsidR="001A5875">
        <w:t>,</w:t>
      </w:r>
      <w:r w:rsidR="00342CB9">
        <w:t xml:space="preserve"> as estimates of what would have happened if we had tested the entire </w:t>
      </w:r>
      <w:r w:rsidR="00B412C8">
        <w:t xml:space="preserve">population </w:t>
      </w:r>
      <w:r w:rsidR="00342CB9">
        <w:t xml:space="preserve">rather than a sample.  We could use these numbers to estimate </w:t>
      </w:r>
      <w:r w:rsidR="00060D90">
        <w:t xml:space="preserve">positive predictive value as (TP/(TP+FP) = </w:t>
      </w:r>
      <w:r w:rsidR="004654D9">
        <w:t xml:space="preserve">18/(18+6) = 75%, close to the 74% we estimated when we studied the entire </w:t>
      </w:r>
      <w:r w:rsidR="00DF61A0">
        <w:t xml:space="preserve">study </w:t>
      </w:r>
      <w:proofErr w:type="spellStart"/>
      <w:r w:rsidR="00DF61A0">
        <w:t>popultation</w:t>
      </w:r>
      <w:proofErr w:type="spellEnd"/>
      <w:r w:rsidR="004654D9">
        <w:t xml:space="preserve"> </w:t>
      </w:r>
      <w:r w:rsidR="002441A4">
        <w:t xml:space="preserve">in </w:t>
      </w:r>
      <w:r w:rsidR="00E26E4F">
        <w:t>Table 2.</w:t>
      </w:r>
      <w:r w:rsidR="002441A4">
        <w:t>1</w:t>
      </w:r>
    </w:p>
    <w:p w14:paraId="321A185E" w14:textId="77777777" w:rsidR="0052099C" w:rsidRDefault="0052099C" w:rsidP="0052099C"/>
    <w:p w14:paraId="2E25945C" w14:textId="77777777" w:rsidR="0052099C" w:rsidRDefault="0052099C" w:rsidP="0052099C">
      <w:r>
        <w:t xml:space="preserve">It is also possible to sample separately on index test result.  </w:t>
      </w:r>
      <w:r w:rsidR="0057476F">
        <w:t>P</w:t>
      </w:r>
      <w:r>
        <w:t xml:space="preserve">atients with a positive test result could be sampled separately from patients with a negative test result.  </w:t>
      </w:r>
      <w:r w:rsidR="004672D5">
        <w:t xml:space="preserve">Instead of case-control sampling, this is </w:t>
      </w:r>
      <w:r w:rsidR="00426690" w:rsidRPr="00DF61A0">
        <w:rPr>
          <w:color w:val="008000"/>
        </w:rPr>
        <w:t xml:space="preserve">test result-based </w:t>
      </w:r>
      <w:r w:rsidR="004672D5" w:rsidRPr="00DF61A0">
        <w:rPr>
          <w:color w:val="008000"/>
        </w:rPr>
        <w:t>sampling</w:t>
      </w:r>
      <w:r w:rsidR="004672D5">
        <w:t xml:space="preserve">.  </w:t>
      </w:r>
      <w:r>
        <w:t xml:space="preserve">Such a study would allow calculation of positive and negative predictive values but not sensitivity, specificity, or prevalence.  In practice, separating patients based on test result is usually done in the </w:t>
      </w:r>
      <w:r>
        <w:lastRenderedPageBreak/>
        <w:t>context of a cross-sectional study that provides the overall proportion of patients with each test result.</w:t>
      </w:r>
      <w:r w:rsidR="00426690">
        <w:t xml:space="preserve">  We</w:t>
      </w:r>
      <w:r w:rsidR="002B3C8F">
        <w:t xml:space="preserve"> will</w:t>
      </w:r>
      <w:r w:rsidR="00426690">
        <w:t xml:space="preserve"> return to this </w:t>
      </w:r>
      <w:r w:rsidR="00FD6557">
        <w:t xml:space="preserve">issue </w:t>
      </w:r>
      <w:r w:rsidR="002B3C8F">
        <w:t>i</w:t>
      </w:r>
      <w:r w:rsidR="00FD6557">
        <w:t>n Chapter 4, when we discuss partial verification bias.</w:t>
      </w:r>
    </w:p>
    <w:p w14:paraId="1828F107" w14:textId="77777777" w:rsidR="00FC614F" w:rsidRDefault="00FC614F" w:rsidP="00A34EC7">
      <w:pPr>
        <w:pStyle w:val="Heading2"/>
      </w:pPr>
    </w:p>
    <w:p w14:paraId="491DDC2A" w14:textId="77777777" w:rsidR="00D929A6" w:rsidRPr="00864E02" w:rsidRDefault="001402E3" w:rsidP="00A34EC7">
      <w:pPr>
        <w:pStyle w:val="Heading2"/>
      </w:pPr>
      <w:r w:rsidRPr="00864E02">
        <w:t>Combining information from the test with information about the patient</w:t>
      </w:r>
    </w:p>
    <w:p w14:paraId="1994167F" w14:textId="77777777" w:rsidR="00E635DE" w:rsidRPr="00864E02" w:rsidRDefault="001402E3" w:rsidP="00553553">
      <w:pPr>
        <w:pStyle w:val="NormalWeb"/>
      </w:pPr>
      <w:r w:rsidRPr="00864E02">
        <w:t>We</w:t>
      </w:r>
      <w:r w:rsidR="00623C34" w:rsidRPr="00864E02">
        <w:t xml:space="preserve"> </w:t>
      </w:r>
      <w:r w:rsidRPr="00864E02">
        <w:t>can</w:t>
      </w:r>
      <w:r w:rsidR="00623C34" w:rsidRPr="00864E02">
        <w:t xml:space="preserve"> </w:t>
      </w:r>
      <w:r w:rsidRPr="00864E02">
        <w:t>express</w:t>
      </w:r>
      <w:r w:rsidR="00623C34" w:rsidRPr="00864E02">
        <w:t xml:space="preserve"> </w:t>
      </w:r>
      <w:r w:rsidRPr="00864E02">
        <w:t>a</w:t>
      </w:r>
      <w:r w:rsidR="00623C34" w:rsidRPr="00864E02">
        <w:t xml:space="preserve"> </w:t>
      </w:r>
      <w:r w:rsidRPr="00864E02">
        <w:t>main</w:t>
      </w:r>
      <w:r w:rsidR="00623C34" w:rsidRPr="00864E02">
        <w:t xml:space="preserve"> </w:t>
      </w:r>
      <w:r w:rsidRPr="00864E02">
        <w:t>idea</w:t>
      </w:r>
      <w:r w:rsidR="00623C34" w:rsidRPr="00864E02">
        <w:t xml:space="preserve"> </w:t>
      </w:r>
      <w:r w:rsidRPr="00864E02">
        <w:t>of</w:t>
      </w:r>
      <w:r w:rsidR="00623C34" w:rsidRPr="00864E02">
        <w:t xml:space="preserve"> </w:t>
      </w:r>
      <w:r w:rsidRPr="00864E02">
        <w:t>this</w:t>
      </w:r>
      <w:r w:rsidR="00623C34" w:rsidRPr="00864E02">
        <w:t xml:space="preserve"> </w:t>
      </w:r>
      <w:r w:rsidRPr="00864E02">
        <w:t>book</w:t>
      </w:r>
      <w:r w:rsidR="00623C34" w:rsidRPr="00864E02">
        <w:t xml:space="preserve"> </w:t>
      </w:r>
      <w:r w:rsidRPr="00864E02">
        <w:t>as:</w:t>
      </w:r>
    </w:p>
    <w:p w14:paraId="612FB471" w14:textId="77777777" w:rsidR="00962C9A" w:rsidRPr="00557C48" w:rsidRDefault="001402E3" w:rsidP="00C20A8C">
      <w:pPr>
        <w:pStyle w:val="NormalWeb"/>
        <w:ind w:firstLine="259"/>
        <w:rPr>
          <w:color w:val="008000"/>
        </w:rPr>
      </w:pPr>
      <w:r w:rsidRPr="00557C48">
        <w:rPr>
          <w:color w:val="008000"/>
        </w:rPr>
        <w:t xml:space="preserve">What you thought before + New information = </w:t>
      </w:r>
      <w:proofErr w:type="gramStart"/>
      <w:r w:rsidRPr="00557C48">
        <w:rPr>
          <w:color w:val="008000"/>
        </w:rPr>
        <w:t>What</w:t>
      </w:r>
      <w:proofErr w:type="gramEnd"/>
      <w:r w:rsidRPr="00557C48">
        <w:rPr>
          <w:color w:val="008000"/>
        </w:rPr>
        <w:t xml:space="preserve"> you think now</w:t>
      </w:r>
    </w:p>
    <w:p w14:paraId="7E2A36A1" w14:textId="77777777" w:rsidR="00D929A6" w:rsidRDefault="001402E3" w:rsidP="00553553">
      <w:pPr>
        <w:pStyle w:val="NormalWeb"/>
        <w:rPr>
          <w:rStyle w:val="NormalWebChar"/>
        </w:rPr>
      </w:pPr>
      <w:r w:rsidRPr="00864E02">
        <w:t xml:space="preserve">This applies generally, but with regard to diagnostic testing, “what you thought before” is also the prior (or pre-test) probability of disease. “What you think now” is the posterior (or post-test) probability of disease. </w:t>
      </w:r>
      <w:r w:rsidRPr="00864E02">
        <w:rPr>
          <w:rStyle w:val="NormalWebChar"/>
        </w:rPr>
        <w:t xml:space="preserve">We will spend a fair amount of time in this and the next chapter discussing how to use the result of a diagnostic test to update the prior probability and obtain the posterior probability of disease. The </w:t>
      </w:r>
      <w:r w:rsidR="006B6A63" w:rsidRPr="00864E02">
        <w:rPr>
          <w:rStyle w:val="NormalWebChar"/>
        </w:rPr>
        <w:t>fi</w:t>
      </w:r>
      <w:r w:rsidRPr="00864E02">
        <w:rPr>
          <w:rStyle w:val="NormalWebChar"/>
        </w:rPr>
        <w:t xml:space="preserve">rst method that we will discuss is the </w:t>
      </w:r>
      <w:r w:rsidRPr="00544DF6">
        <w:rPr>
          <w:rStyle w:val="NormalWebChar"/>
          <w:color w:val="008000"/>
        </w:rPr>
        <w:t>2</w:t>
      </w:r>
      <w:r w:rsidRPr="00544DF6">
        <w:rPr>
          <w:color w:val="008000"/>
        </w:rPr>
        <w:t xml:space="preserve"> ×</w:t>
      </w:r>
      <w:r w:rsidR="00544DF6" w:rsidRPr="00544DF6">
        <w:rPr>
          <w:rStyle w:val="NormalWebChar"/>
          <w:color w:val="008000"/>
        </w:rPr>
        <w:t xml:space="preserve"> 2 Table Method</w:t>
      </w:r>
      <w:proofErr w:type="gramStart"/>
      <w:r w:rsidRPr="00864E02">
        <w:rPr>
          <w:rStyle w:val="NormalWebChar"/>
        </w:rPr>
        <w:t>;</w:t>
      </w:r>
      <w:proofErr w:type="gramEnd"/>
      <w:r w:rsidRPr="00864E02">
        <w:rPr>
          <w:rStyle w:val="NormalWebChar"/>
        </w:rPr>
        <w:t xml:space="preserve"> the second uses likelihood ratios.</w:t>
      </w:r>
    </w:p>
    <w:p w14:paraId="347EA7B0" w14:textId="77777777" w:rsidR="00E635DE" w:rsidRPr="00864E02" w:rsidRDefault="001402E3" w:rsidP="00C13200">
      <w:pPr>
        <w:pStyle w:val="Heading3"/>
      </w:pPr>
      <w:r w:rsidRPr="00864E02">
        <w:t>2 × 2 table method for updating prior probability</w:t>
      </w:r>
    </w:p>
    <w:p w14:paraId="79F3E5AC" w14:textId="77777777" w:rsidR="00E635DE" w:rsidRPr="00864E02" w:rsidRDefault="001402E3" w:rsidP="00C13200">
      <w:pPr>
        <w:pStyle w:val="NormalWeb"/>
        <w:rPr>
          <w:rStyle w:val="NormalWebChar"/>
        </w:rPr>
      </w:pPr>
      <w:r w:rsidRPr="00864E02">
        <w:t xml:space="preserve">This method uses the </w:t>
      </w:r>
      <w:r w:rsidR="00557C48">
        <w:t xml:space="preserve">prior probability, </w:t>
      </w:r>
      <w:r w:rsidRPr="00864E02">
        <w:t>sensitivity and speci</w:t>
      </w:r>
      <w:r w:rsidR="006B6A63" w:rsidRPr="00864E02">
        <w:t>fi</w:t>
      </w:r>
      <w:r w:rsidRPr="00864E02">
        <w:t xml:space="preserve">city of a test to </w:t>
      </w:r>
      <w:r w:rsidR="006B6A63" w:rsidRPr="00864E02">
        <w:t>fi</w:t>
      </w:r>
      <w:r w:rsidRPr="00864E02">
        <w:t>ll in the 2 × 2 table that would result if the test were applied to an entire population with a given prior</w:t>
      </w:r>
      <w:r w:rsidR="00D929A6" w:rsidRPr="00864E02">
        <w:t xml:space="preserve"> </w:t>
      </w:r>
      <w:r w:rsidRPr="00864E02">
        <w:rPr>
          <w:rStyle w:val="NormalWebChar"/>
        </w:rPr>
        <w:t>probability of disease. Thus, we assume either that the entire population is studied or that a random</w:t>
      </w:r>
      <w:r w:rsidR="00A65498">
        <w:rPr>
          <w:rStyle w:val="NormalWebChar"/>
        </w:rPr>
        <w:t xml:space="preserve"> or consecutive</w:t>
      </w:r>
      <w:r w:rsidRPr="00864E02">
        <w:rPr>
          <w:rStyle w:val="NormalWebChar"/>
        </w:rPr>
        <w:t xml:space="preserve"> sample is taken, so that the proportions in the “Disease” and “No Disease” columns are determined by the prior probability, </w:t>
      </w:r>
      <w:proofErr w:type="gramStart"/>
      <w:r w:rsidRPr="00864E02">
        <w:rPr>
          <w:rStyle w:val="NormalWebChar"/>
        </w:rPr>
        <w:t>P(</w:t>
      </w:r>
      <w:proofErr w:type="gramEnd"/>
      <w:r w:rsidRPr="00864E02">
        <w:rPr>
          <w:rStyle w:val="NormalWebChar"/>
        </w:rPr>
        <w:t>D</w:t>
      </w:r>
      <w:r w:rsidRPr="00864E02">
        <w:t>+</w:t>
      </w:r>
      <w:r w:rsidRPr="00864E02">
        <w:rPr>
          <w:rStyle w:val="NormalWebChar"/>
        </w:rPr>
        <w:t xml:space="preserve">). As mentioned above, this is </w:t>
      </w:r>
      <w:r w:rsidR="00D701FA">
        <w:rPr>
          <w:rStyle w:val="NormalWebChar"/>
        </w:rPr>
        <w:t xml:space="preserve">sometimes </w:t>
      </w:r>
      <w:r w:rsidRPr="00864E02">
        <w:rPr>
          <w:rStyle w:val="NormalWebChar"/>
        </w:rPr>
        <w:t>referred to as cross-sectional sampling, because subjects are sampled according to their frequency in the population, not separately based on either disease status or test result.</w:t>
      </w:r>
    </w:p>
    <w:p w14:paraId="1CBEF66A" w14:textId="77777777" w:rsidR="00E635DE" w:rsidRPr="00864E02" w:rsidRDefault="001402E3" w:rsidP="00C13200">
      <w:pPr>
        <w:pStyle w:val="NormalWeb"/>
      </w:pPr>
      <w:r w:rsidRPr="00864E02">
        <w:t>The formula for posterior probability after a positive test is:</w:t>
      </w:r>
    </w:p>
    <w:p w14:paraId="65000EF5" w14:textId="77777777" w:rsidR="00D929A6" w:rsidRPr="00864E02" w:rsidRDefault="00AE346A" w:rsidP="00C13200">
      <w:pPr>
        <w:pStyle w:val="NormalWeb"/>
        <w:jc w:val="center"/>
      </w:pPr>
      <w:r w:rsidRPr="00864E02">
        <w:rPr>
          <w:position w:val="-28"/>
        </w:rPr>
        <w:object w:dxaOrig="6860" w:dyaOrig="660" w14:anchorId="544A0781">
          <v:shape id="_x0000_i1026" type="#_x0000_t75" style="width:343.35pt;height:33.35pt" o:ole="">
            <v:imagedata r:id="rId20" o:title=""/>
          </v:shape>
          <o:OLEObject Type="Embed" ProgID="Equation.DSMT4" ShapeID="_x0000_i1026" DrawAspect="Content" ObjectID="_1440844003" r:id="rId21"/>
        </w:object>
      </w:r>
    </w:p>
    <w:p w14:paraId="4E4AADA9" w14:textId="77777777" w:rsidR="00D929A6" w:rsidRPr="00864E02" w:rsidRDefault="001402E3" w:rsidP="00C13200">
      <w:pPr>
        <w:pStyle w:val="NormalWeb"/>
      </w:pPr>
      <w:r w:rsidRPr="00864E02">
        <w:t xml:space="preserve">To understand what is going on, it helps to </w:t>
      </w:r>
      <w:r w:rsidR="006B6A63" w:rsidRPr="00864E02">
        <w:t>fi</w:t>
      </w:r>
      <w:r w:rsidRPr="00864E02">
        <w:t xml:space="preserve">ll the numbers into a 2 × 2 table, as shown in a step-by-step “cookbook” fashion in </w:t>
      </w:r>
      <w:r w:rsidR="009073D2">
        <w:t>Example 2.</w:t>
      </w:r>
      <w:r w:rsidRPr="00864E02">
        <w:t>1.</w:t>
      </w:r>
    </w:p>
    <w:p w14:paraId="21F51260" w14:textId="77777777" w:rsidR="00D929A6" w:rsidRPr="00864E02" w:rsidRDefault="009073D2" w:rsidP="00C13200">
      <w:pPr>
        <w:pStyle w:val="NormalWeb"/>
      </w:pPr>
      <w:r>
        <w:rPr>
          <w:b/>
        </w:rPr>
        <w:t>Example 2.</w:t>
      </w:r>
      <w:r w:rsidR="001402E3" w:rsidRPr="00864E02">
        <w:rPr>
          <w:b/>
        </w:rPr>
        <w:t>1</w:t>
      </w:r>
      <w:r w:rsidR="001402E3" w:rsidRPr="00864E02">
        <w:t xml:space="preserve"> 2 × 2 Table Method Instructions for Screening Mammography Example</w:t>
      </w:r>
    </w:p>
    <w:p w14:paraId="51CEA884" w14:textId="77777777" w:rsidR="00E2466F" w:rsidRPr="00864E02" w:rsidRDefault="001402E3" w:rsidP="00C13200">
      <w:pPr>
        <w:pStyle w:val="NormalWeb"/>
      </w:pPr>
      <w:r w:rsidRPr="00864E02">
        <w:t xml:space="preserve">One of the clinical scenarios in Chapter 1 involved a 45-year-old woman who asks about screening mammography. If this woman gets a mammogram and it is positive, what is the </w:t>
      </w:r>
      <w:r w:rsidRPr="00864E02">
        <w:lastRenderedPageBreak/>
        <w:t>probability that she actually has breast cancer?</w:t>
      </w:r>
      <w:r w:rsidR="00922ED3">
        <w:rPr>
          <w:rStyle w:val="FootnoteReference"/>
        </w:rPr>
        <w:footnoteReference w:id="4"/>
      </w:r>
      <w:r w:rsidRPr="00864E02">
        <w:t xml:space="preserve">  </w:t>
      </w:r>
      <w:r w:rsidR="00AA7283">
        <w:t xml:space="preserve">Among 40 to 49 year-old women </w:t>
      </w:r>
      <w:r w:rsidRPr="00864E02">
        <w:t>the prevalence of invasive breast cancer in previously unscreened women is about 2.8/1000, that is, 0.28%</w:t>
      </w:r>
      <w:r w:rsidR="008F4E18">
        <w:t xml:space="preserve"> </w:t>
      </w:r>
      <w:r w:rsidR="0090662C">
        <w:fldChar w:fldCharType="begin">
          <w:fldData xml:space="preserve">PEVuZE5vdGU+PENpdGU+PEF1dGhvcj5LZXJsaWtvd3NrZTwvQXV0aG9yPjxZZWFyPjE5OTY8L1ll
YXI+PFJlY051bT4xMjM8L1JlY051bT48RGlzcGxheVRleHQ+KEtlcmxpa293c2tlLCBHcmFkeSBl
dCBhbC4gMTk5NiwgS2VybGlrb3dza2UsIEdyYWR5IGV0IGFsLiAxOTk2KTwvRGlzcGxheVRleHQ+
PHJlY29yZD48cmVjLW51bWJlcj4xMjM8L3JlYy1udW1iZXI+PGZvcmVpZ24ta2V5cz48a2V5IGFw
cD0iRU4iIGRiLWlkPSIwZnR2ZmY5cDgwZnA1ZmV3NXMwNWY1Znc5cmQ5ZmVmcmR6ZXIiIHRpbWVz
dGFtcD0iMCI+MTIzPC9rZXk+PC9mb3JlaWduLWtleXM+PHJlZi10eXBlIG5hbWU9IkpvdXJuYWwg
QXJ0aWNsZSI+MTc8L3JlZi10eXBlPjxjb250cmlidXRvcnM+PGF1dGhvcnM+PGF1dGhvcj5LZXJs
aWtvd3NrZSwgSy48L2F1dGhvcj48YXV0aG9yPkdyYWR5LCBELjwvYXV0aG9yPjxhdXRob3I+QmFy
Y2xheSwgSi48L2F1dGhvcj48YXV0aG9yPlNpY2tsZXMsIEUuIEEuPC9hdXRob3I+PGF1dGhvcj5F
cm5zdGVyLCBWLjwvYXV0aG9yPjwvYXV0aG9ycz48L2NvbnRyaWJ1dG9ycz48YXV0aC1hZGRyZXNz
PkRlcGFydG1lbnQgb2YgRXBpZGVtaW9sb2d5IGFuZCBCaW9zdGF0aXN0aWNzLCBVbml2ZXJzaXR5
IG9mIENhbGlmb3JuaWEsIFNhbiBGcmFuY2lzY28sIFVTQS48L2F1dGgtYWRkcmVzcz48dGl0bGVz
Pjx0aXRsZT5MaWtlbGlob29kIHJhdGlvcyBmb3IgbW9kZXJuIHNjcmVlbmluZyBtYW1tb2dyYXBo
eS4gUmlzayBvZiBicmVhc3QgY2FuY2VyIGJhc2VkIG9uIGFnZSBhbmQgbWFtbW9ncmFwaGljIGlu
dGVycHJldGF0aW9uPC90aXRsZT48c2Vjb25kYXJ5LXRpdGxlPkphbWE8L3NlY29uZGFyeS10aXRs
ZT48L3RpdGxlcz48cGVyaW9kaWNhbD48ZnVsbC10aXRsZT5KQU1BPC9mdWxsLXRpdGxlPjwvcGVy
aW9kaWNhbD48cGFnZXM+MzktNDM8L3BhZ2VzPjx2b2x1bWU+Mjc2PC92b2x1bWU+PG51bWJlcj4x
PC9udW1iZXI+PGtleXdvcmRzPjxrZXl3b3JkPkFkdWx0PC9rZXl3b3JkPjxrZXl3b3JkPkFnZSBG
YWN0b3JzPC9rZXl3b3JkPjxrZXl3b3JkPkJyZWFzdCBOZW9wbGFzbXMvZXBpZGVtaW9sb2d5Lypy
YWRpb2dyYXBoeTwva2V5d29yZD48a2V5d29yZD5DYWxpZm9ybmlhL2VwaWRlbWlvbG9neTwva2V5
d29yZD48a2V5d29yZD5Dcm9zcy1TZWN0aW9uYWwgU3R1ZGllczwva2V5d29yZD48a2V5d29yZD5G
ZW1hbGU8L2tleXdvcmQ+PGtleXdvcmQ+SHVtYW48L2tleXdvcmQ+PGtleXdvcmQ+TGlrZWxpaG9v
ZCBGdW5jdGlvbnM8L2tleXdvcmQ+PGtleXdvcmQ+Kk1hbW1vZ3JhcGh5L3N0YXRpc3RpY3MgJmFt
cDsgbnVtZXJpY2FsIGRhdGE8L2tleXdvcmQ+PGtleXdvcmQ+TWFzcyBTY3JlZW5pbmc8L2tleXdv
cmQ+PGtleXdvcmQ+TWlkZGxlIEFnZWQ8L2tleXdvcmQ+PGtleXdvcmQ+UmlzayBGYWN0b3JzPC9r
ZXl3b3JkPjxrZXl3b3JkPlNFRVIgUHJvZ3JhbTwva2V5d29yZD48a2V5d29yZD5TZW5zaXRpdml0
eSBhbmQgU3BlY2lmaWNpdHk8L2tleXdvcmQ+PGtleXdvcmQ+U3VwcG9ydCwgTm9uLVUuUy4gR292
JmFwb3M7dDwva2V5d29yZD48a2V5d29yZD5TdXBwb3J0LCBVLlMuIEdvdiZhcG9zO3QsIFAuSC5T
Ljwva2V5d29yZD48L2tleXdvcmRzPjxkYXRlcz48eWVhcj4xOTk2PC95ZWFyPjxwdWItZGF0ZXM+
PGRhdGU+SnVsIDM8L2RhdGU+PC9wdWItZGF0ZXM+PC9kYXRlcz48YWNjZXNzaW9uLW51bT44NjY3
NTM3PC9hY2Nlc3Npb24tbnVtPjx1cmxzPjxyZWxhdGVkLXVybHM+PHVybD5odHRwOi8vd3d3Lm5j
YmkubmxtLm5paC5nb3YvZW50cmV6L3F1ZXJ5LmZjZ2k/Y21kPVJldHJpZXZlJmFtcDtkYj1QdWJN
ZWQmYW1wO2RvcHQ9Q2l0YXRpb24mYW1wO2xpc3RfdWlkcz04NjY3NTM3PC91cmw+PC9yZWxhdGVk
LXVybHM+PC91cmxzPjwvcmVjb3JkPjwvQ2l0ZT48Q2l0ZT48QXV0aG9yPktlcmxpa293c2tlPC9B
dXRob3I+PFllYXI+MTk5NjwvWWVhcj48UmVjTnVtPjEyNDwvUmVjTnVtPjxyZWNvcmQ+PHJlYy1u
dW1iZXI+MTI0PC9yZWMtbnVtYmVyPjxmb3JlaWduLWtleXM+PGtleSBhcHA9IkVOIiBkYi1pZD0i
MGZ0dmZmOXA4MGZwNWZldzVzMDVmNWZ3OXJkOWZlZnJkemVyIiB0aW1lc3RhbXA9IjAiPjEyNDwv
a2V5PjwvZm9yZWlnbi1rZXlzPjxyZWYtdHlwZSBuYW1lPSJKb3VybmFsIEFydGljbGUiPjE3PC9y
ZWYtdHlwZT48Y29udHJpYnV0b3JzPjxhdXRob3JzPjxhdXRob3I+S2VybGlrb3dza2UsIEsuPC9h
dXRob3I+PGF1dGhvcj5HcmFkeSwgRC48L2F1dGhvcj48YXV0aG9yPkJhcmNsYXksIEouPC9hdXRo
b3I+PGF1dGhvcj5TaWNrbGVzLCBFLiBBLjwvYXV0aG9yPjxhdXRob3I+RXJuc3RlciwgVi48L2F1
dGhvcj48L2F1dGhvcnM+PC9jb250cmlidXRvcnM+PGF1dGgtYWRkcmVzcz5EZXBhcnRtZW50IG9m
IEVwaWRlbWlvbG9neSBhbmQgQmlvc3RhdGlzdGljcywgVW5pdmVyc2l0eSBvZiBDYWxpZm9ybmlh
LCBTYW4gRnJhbmNpc2NvLCBVU0EuPC9hdXRoLWFkZHJlc3M+PHRpdGxlcz48dGl0bGU+RWZmZWN0
IG9mIGFnZSwgYnJlYXN0IGRlbnNpdHksIGFuZCBmYW1pbHkgaGlzdG9yeSBvbiB0aGUgc2Vuc2l0
aXZpdHkgb2YgZmlyc3Qgc2NyZWVuaW5nIG1hbW1vZ3JhcGh5PC90aXRsZT48c2Vjb25kYXJ5LXRp
dGxlPkphbWE8L3NlY29uZGFyeS10aXRsZT48L3RpdGxlcz48cGVyaW9kaWNhbD48ZnVsbC10aXRs
ZT5KQU1BPC9mdWxsLXRpdGxlPjwvcGVyaW9kaWNhbD48cGFnZXM+MzMtODwvcGFnZXM+PHZvbHVt
ZT4yNzY8L3ZvbHVtZT48bnVtYmVyPjE8L251bWJlcj48a2V5d29yZHM+PGtleXdvcmQ+QWRpcG9z
ZSBUaXNzdWU8L2tleXdvcmQ+PGtleXdvcmQ+QWR1bHQ8L2tleXdvcmQ+PGtleXdvcmQ+QWdlIEZh
Y3RvcnM8L2tleXdvcmQ+PGtleXdvcmQ+QnJlYXN0L3BhdGhvbG9neTwva2V5d29yZD48a2V5d29y
ZD5CcmVhc3QgTmVvcGxhc21zL2dlbmV0aWNzL3ByZXZlbnRpb24gJmFtcDsgY29udHJvbC8qcmFk
aW9ncmFwaHk8L2tleXdvcmQ+PGtleXdvcmQ+Q3Jvc3MtU2VjdGlvbmFsIFN0dWRpZXM8L2tleXdv
cmQ+PGtleXdvcmQ+RmFsc2UgTmVnYXRpdmUgUmVhY3Rpb25zPC9rZXl3b3JkPjxrZXl3b3JkPkZl
bWFsZTwva2V5d29yZD48a2V5d29yZD5Gb2xsb3ctVXAgU3R1ZGllczwva2V5d29yZD48a2V5d29y
ZD5IdW1hbjwva2V5d29yZD48a2V5d29yZD4qTWFtbW9ncmFwaHk8L2tleXdvcmQ+PGtleXdvcmQ+
TWFzcyBTY3JlZW5pbmc8L2tleXdvcmQ+PGtleXdvcmQ+TWlkZGxlIEFnZWQ8L2tleXdvcmQ+PGtl
eXdvcmQ+U0VFUiBQcm9ncmFtPC9rZXl3b3JkPjxrZXl3b3JkPlNlbnNpdGl2aXR5IGFuZCBTcGVj
aWZpY2l0eTwva2V5d29yZD48a2V5d29yZD5TdXBwb3J0LCBOb24tVS5TLiBHb3YmYXBvczt0PC9r
ZXl3b3JkPjxrZXl3b3JkPlN1cHBvcnQsIFUuUy4gR292JmFwb3M7dCwgUC5ILlMuPC9rZXl3b3Jk
Pjwva2V5d29yZHM+PGRhdGVzPjx5ZWFyPjE5OTY8L3llYXI+PHB1Yi1kYXRlcz48ZGF0ZT5KdWwg
MzwvZGF0ZT48L3B1Yi1kYXRlcz48L2RhdGVzPjxhY2Nlc3Npb24tbnVtPjg2Njc1MzY8L2FjY2Vz
c2lvbi1udW0+PHVybHM+PHJlbGF0ZWQtdXJscz48dXJsPmh0dHA6Ly93d3cubmNiaS5ubG0ubmlo
Lmdvdi9lbnRyZXovcXVlcnkuZmNnaT9jbWQ9UmV0cmlldmUmYW1wO2RiPVB1Yk1lZCZhbXA7ZG9w
dD1DaXRhdGlvbiZhbXA7bGlzdF91aWRzPTg2Njc1MzY8L3VybD48L3JlbGF0ZWQtdXJscz48L3Vy
bHM+PC9yZWNvcmQ+PC9DaXRlPjwvRW5kTm90ZT5=
</w:fldData>
        </w:fldChar>
      </w:r>
      <w:r w:rsidR="0090662C">
        <w:instrText xml:space="preserve"> ADDIN EN.CITE </w:instrText>
      </w:r>
      <w:r w:rsidR="0090662C">
        <w:fldChar w:fldCharType="begin">
          <w:fldData xml:space="preserve">PEVuZE5vdGU+PENpdGU+PEF1dGhvcj5LZXJsaWtvd3NrZTwvQXV0aG9yPjxZZWFyPjE5OTY8L1ll
YXI+PFJlY051bT4xMjM8L1JlY051bT48RGlzcGxheVRleHQ+KEtlcmxpa293c2tlLCBHcmFkeSBl
dCBhbC4gMTk5NiwgS2VybGlrb3dza2UsIEdyYWR5IGV0IGFsLiAxOTk2KTwvRGlzcGxheVRleHQ+
PHJlY29yZD48cmVjLW51bWJlcj4xMjM8L3JlYy1udW1iZXI+PGZvcmVpZ24ta2V5cz48a2V5IGFw
cD0iRU4iIGRiLWlkPSIwZnR2ZmY5cDgwZnA1ZmV3NXMwNWY1Znc5cmQ5ZmVmcmR6ZXIiIHRpbWVz
dGFtcD0iMCI+MTIzPC9rZXk+PC9mb3JlaWduLWtleXM+PHJlZi10eXBlIG5hbWU9IkpvdXJuYWwg
QXJ0aWNsZSI+MTc8L3JlZi10eXBlPjxjb250cmlidXRvcnM+PGF1dGhvcnM+PGF1dGhvcj5LZXJs
aWtvd3NrZSwgSy48L2F1dGhvcj48YXV0aG9yPkdyYWR5LCBELjwvYXV0aG9yPjxhdXRob3I+QmFy
Y2xheSwgSi48L2F1dGhvcj48YXV0aG9yPlNpY2tsZXMsIEUuIEEuPC9hdXRob3I+PGF1dGhvcj5F
cm5zdGVyLCBWLjwvYXV0aG9yPjwvYXV0aG9ycz48L2NvbnRyaWJ1dG9ycz48YXV0aC1hZGRyZXNz
PkRlcGFydG1lbnQgb2YgRXBpZGVtaW9sb2d5IGFuZCBCaW9zdGF0aXN0aWNzLCBVbml2ZXJzaXR5
IG9mIENhbGlmb3JuaWEsIFNhbiBGcmFuY2lzY28sIFVTQS48L2F1dGgtYWRkcmVzcz48dGl0bGVz
Pjx0aXRsZT5MaWtlbGlob29kIHJhdGlvcyBmb3IgbW9kZXJuIHNjcmVlbmluZyBtYW1tb2dyYXBo
eS4gUmlzayBvZiBicmVhc3QgY2FuY2VyIGJhc2VkIG9uIGFnZSBhbmQgbWFtbW9ncmFwaGljIGlu
dGVycHJldGF0aW9uPC90aXRsZT48c2Vjb25kYXJ5LXRpdGxlPkphbWE8L3NlY29uZGFyeS10aXRs
ZT48L3RpdGxlcz48cGVyaW9kaWNhbD48ZnVsbC10aXRsZT5KQU1BPC9mdWxsLXRpdGxlPjwvcGVy
aW9kaWNhbD48cGFnZXM+MzktNDM8L3BhZ2VzPjx2b2x1bWU+Mjc2PC92b2x1bWU+PG51bWJlcj4x
PC9udW1iZXI+PGtleXdvcmRzPjxrZXl3b3JkPkFkdWx0PC9rZXl3b3JkPjxrZXl3b3JkPkFnZSBG
YWN0b3JzPC9rZXl3b3JkPjxrZXl3b3JkPkJyZWFzdCBOZW9wbGFzbXMvZXBpZGVtaW9sb2d5Lypy
YWRpb2dyYXBoeTwva2V5d29yZD48a2V5d29yZD5DYWxpZm9ybmlhL2VwaWRlbWlvbG9neTwva2V5
d29yZD48a2V5d29yZD5Dcm9zcy1TZWN0aW9uYWwgU3R1ZGllczwva2V5d29yZD48a2V5d29yZD5G
ZW1hbGU8L2tleXdvcmQ+PGtleXdvcmQ+SHVtYW48L2tleXdvcmQ+PGtleXdvcmQ+TGlrZWxpaG9v
ZCBGdW5jdGlvbnM8L2tleXdvcmQ+PGtleXdvcmQ+Kk1hbW1vZ3JhcGh5L3N0YXRpc3RpY3MgJmFt
cDsgbnVtZXJpY2FsIGRhdGE8L2tleXdvcmQ+PGtleXdvcmQ+TWFzcyBTY3JlZW5pbmc8L2tleXdv
cmQ+PGtleXdvcmQ+TWlkZGxlIEFnZWQ8L2tleXdvcmQ+PGtleXdvcmQ+UmlzayBGYWN0b3JzPC9r
ZXl3b3JkPjxrZXl3b3JkPlNFRVIgUHJvZ3JhbTwva2V5d29yZD48a2V5d29yZD5TZW5zaXRpdml0
eSBhbmQgU3BlY2lmaWNpdHk8L2tleXdvcmQ+PGtleXdvcmQ+U3VwcG9ydCwgTm9uLVUuUy4gR292
JmFwb3M7dDwva2V5d29yZD48a2V5d29yZD5TdXBwb3J0LCBVLlMuIEdvdiZhcG9zO3QsIFAuSC5T
Ljwva2V5d29yZD48L2tleXdvcmRzPjxkYXRlcz48eWVhcj4xOTk2PC95ZWFyPjxwdWItZGF0ZXM+
PGRhdGU+SnVsIDM8L2RhdGU+PC9wdWItZGF0ZXM+PC9kYXRlcz48YWNjZXNzaW9uLW51bT44NjY3
NTM3PC9hY2Nlc3Npb24tbnVtPjx1cmxzPjxyZWxhdGVkLXVybHM+PHVybD5odHRwOi8vd3d3Lm5j
YmkubmxtLm5paC5nb3YvZW50cmV6L3F1ZXJ5LmZjZ2k/Y21kPVJldHJpZXZlJmFtcDtkYj1QdWJN
ZWQmYW1wO2RvcHQ9Q2l0YXRpb24mYW1wO2xpc3RfdWlkcz04NjY3NTM3PC91cmw+PC9yZWxhdGVk
LXVybHM+PC91cmxzPjwvcmVjb3JkPjwvQ2l0ZT48Q2l0ZT48QXV0aG9yPktlcmxpa293c2tlPC9B
dXRob3I+PFllYXI+MTk5NjwvWWVhcj48UmVjTnVtPjEyNDwvUmVjTnVtPjxyZWNvcmQ+PHJlYy1u
dW1iZXI+MTI0PC9yZWMtbnVtYmVyPjxmb3JlaWduLWtleXM+PGtleSBhcHA9IkVOIiBkYi1pZD0i
MGZ0dmZmOXA4MGZwNWZldzVzMDVmNWZ3OXJkOWZlZnJkemVyIiB0aW1lc3RhbXA9IjAiPjEyNDwv
a2V5PjwvZm9yZWlnbi1rZXlzPjxyZWYtdHlwZSBuYW1lPSJKb3VybmFsIEFydGljbGUiPjE3PC9y
ZWYtdHlwZT48Y29udHJpYnV0b3JzPjxhdXRob3JzPjxhdXRob3I+S2VybGlrb3dza2UsIEsuPC9h
dXRob3I+PGF1dGhvcj5HcmFkeSwgRC48L2F1dGhvcj48YXV0aG9yPkJhcmNsYXksIEouPC9hdXRo
b3I+PGF1dGhvcj5TaWNrbGVzLCBFLiBBLjwvYXV0aG9yPjxhdXRob3I+RXJuc3RlciwgVi48L2F1
dGhvcj48L2F1dGhvcnM+PC9jb250cmlidXRvcnM+PGF1dGgtYWRkcmVzcz5EZXBhcnRtZW50IG9m
IEVwaWRlbWlvbG9neSBhbmQgQmlvc3RhdGlzdGljcywgVW5pdmVyc2l0eSBvZiBDYWxpZm9ybmlh
LCBTYW4gRnJhbmNpc2NvLCBVU0EuPC9hdXRoLWFkZHJlc3M+PHRpdGxlcz48dGl0bGU+RWZmZWN0
IG9mIGFnZSwgYnJlYXN0IGRlbnNpdHksIGFuZCBmYW1pbHkgaGlzdG9yeSBvbiB0aGUgc2Vuc2l0
aXZpdHkgb2YgZmlyc3Qgc2NyZWVuaW5nIG1hbW1vZ3JhcGh5PC90aXRsZT48c2Vjb25kYXJ5LXRp
dGxlPkphbWE8L3NlY29uZGFyeS10aXRsZT48L3RpdGxlcz48cGVyaW9kaWNhbD48ZnVsbC10aXRs
ZT5KQU1BPC9mdWxsLXRpdGxlPjwvcGVyaW9kaWNhbD48cGFnZXM+MzMtODwvcGFnZXM+PHZvbHVt
ZT4yNzY8L3ZvbHVtZT48bnVtYmVyPjE8L251bWJlcj48a2V5d29yZHM+PGtleXdvcmQ+QWRpcG9z
ZSBUaXNzdWU8L2tleXdvcmQ+PGtleXdvcmQ+QWR1bHQ8L2tleXdvcmQ+PGtleXdvcmQ+QWdlIEZh
Y3RvcnM8L2tleXdvcmQ+PGtleXdvcmQ+QnJlYXN0L3BhdGhvbG9neTwva2V5d29yZD48a2V5d29y
ZD5CcmVhc3QgTmVvcGxhc21zL2dlbmV0aWNzL3ByZXZlbnRpb24gJmFtcDsgY29udHJvbC8qcmFk
aW9ncmFwaHk8L2tleXdvcmQ+PGtleXdvcmQ+Q3Jvc3MtU2VjdGlvbmFsIFN0dWRpZXM8L2tleXdv
cmQ+PGtleXdvcmQ+RmFsc2UgTmVnYXRpdmUgUmVhY3Rpb25zPC9rZXl3b3JkPjxrZXl3b3JkPkZl
bWFsZTwva2V5d29yZD48a2V5d29yZD5Gb2xsb3ctVXAgU3R1ZGllczwva2V5d29yZD48a2V5d29y
ZD5IdW1hbjwva2V5d29yZD48a2V5d29yZD4qTWFtbW9ncmFwaHk8L2tleXdvcmQ+PGtleXdvcmQ+
TWFzcyBTY3JlZW5pbmc8L2tleXdvcmQ+PGtleXdvcmQ+TWlkZGxlIEFnZWQ8L2tleXdvcmQ+PGtl
eXdvcmQ+U0VFUiBQcm9ncmFtPC9rZXl3b3JkPjxrZXl3b3JkPlNlbnNpdGl2aXR5IGFuZCBTcGVj
aWZpY2l0eTwva2V5d29yZD48a2V5d29yZD5TdXBwb3J0LCBOb24tVS5TLiBHb3YmYXBvczt0PC9r
ZXl3b3JkPjxrZXl3b3JkPlN1cHBvcnQsIFUuUy4gR292JmFwb3M7dCwgUC5ILlMuPC9rZXl3b3Jk
Pjwva2V5d29yZHM+PGRhdGVzPjx5ZWFyPjE5OTY8L3llYXI+PHB1Yi1kYXRlcz48ZGF0ZT5KdWwg
MzwvZGF0ZT48L3B1Yi1kYXRlcz48L2RhdGVzPjxhY2Nlc3Npb24tbnVtPjg2Njc1MzY8L2FjY2Vz
c2lvbi1udW0+PHVybHM+PHJlbGF0ZWQtdXJscz48dXJsPmh0dHA6Ly93d3cubmNiaS5ubG0ubmlo
Lmdvdi9lbnRyZXovcXVlcnkuZmNnaT9jbWQ9UmV0cmlldmUmYW1wO2RiPVB1Yk1lZCZhbXA7ZG9w
dD1DaXRhdGlvbiZhbXA7bGlzdF91aWRzPTg2Njc1MzY8L3VybD48L3JlbGF0ZWQtdXJscz48L3Vy
bHM+PC9yZWNvcmQ+PC9DaXRlPjwvRW5kTm90ZT5=
</w:fldData>
        </w:fldChar>
      </w:r>
      <w:r w:rsidR="0090662C">
        <w:instrText xml:space="preserve"> ADDIN EN.CITE.DATA </w:instrText>
      </w:r>
      <w:r w:rsidR="0090662C">
        <w:fldChar w:fldCharType="end"/>
      </w:r>
      <w:r w:rsidR="0090662C">
        <w:fldChar w:fldCharType="separate"/>
      </w:r>
      <w:r w:rsidR="0090662C">
        <w:rPr>
          <w:noProof/>
        </w:rPr>
        <w:t>(Kerlikowske, Grady et al. 1996, Kerlikowske, Grady et al. 1996)</w:t>
      </w:r>
      <w:r w:rsidR="0090662C">
        <w:fldChar w:fldCharType="end"/>
      </w:r>
      <w:r w:rsidRPr="00864E02">
        <w:t xml:space="preserve"> The sensitivity</w:t>
      </w:r>
      <w:r w:rsidR="001155CA">
        <w:t xml:space="preserve"> and specificity of mammography in this age group are</w:t>
      </w:r>
      <w:r w:rsidRPr="00864E02">
        <w:t xml:space="preserve"> about 75% </w:t>
      </w:r>
      <w:r w:rsidR="001155CA">
        <w:t>and</w:t>
      </w:r>
      <w:r w:rsidRPr="00864E02">
        <w:t xml:space="preserve"> 93%</w:t>
      </w:r>
      <w:r w:rsidR="001155CA">
        <w:t>, respectively</w:t>
      </w:r>
      <w:r w:rsidRPr="00864E02">
        <w:t xml:space="preserve">. </w:t>
      </w:r>
      <w:r w:rsidR="0090662C">
        <w:fldChar w:fldCharType="begin">
          <w:fldData xml:space="preserve">PEVuZE5vdGU+PENpdGU+PEF1dGhvcj5LZXJsaWtvd3NrZTwvQXV0aG9yPjxZZWFyPjE5OTY8L1ll
YXI+PFJlY051bT4xMjM8L1JlY051bT48RGlzcGxheVRleHQ+KEtlcmxpa293c2tlLCBHcmFkeSBl
dCBhbC4gMTk5NiwgTG9zaW5hLCBXYWxlbnNreSBldCBhbC4gMjAwNyk8L0Rpc3BsYXlUZXh0Pjxy
ZWNvcmQ+PHJlYy1udW1iZXI+MTIzPC9yZWMtbnVtYmVyPjxmb3JlaWduLWtleXM+PGtleSBhcHA9
IkVOIiBkYi1pZD0iMGZ0dmZmOXA4MGZwNWZldzVzMDVmNWZ3OXJkOWZlZnJkemVyIiB0aW1lc3Rh
bXA9IjAiPjEyMzwva2V5PjwvZm9yZWlnbi1rZXlzPjxyZWYtdHlwZSBuYW1lPSJKb3VybmFsIEFy
dGljbGUiPjE3PC9yZWYtdHlwZT48Y29udHJpYnV0b3JzPjxhdXRob3JzPjxhdXRob3I+S2VybGlr
b3dza2UsIEsuPC9hdXRob3I+PGF1dGhvcj5HcmFkeSwgRC48L2F1dGhvcj48YXV0aG9yPkJhcmNs
YXksIEouPC9hdXRob3I+PGF1dGhvcj5TaWNrbGVzLCBFLiBBLjwvYXV0aG9yPjxhdXRob3I+RXJu
c3RlciwgVi48L2F1dGhvcj48L2F1dGhvcnM+PC9jb250cmlidXRvcnM+PGF1dGgtYWRkcmVzcz5E
ZXBhcnRtZW50IG9mIEVwaWRlbWlvbG9neSBhbmQgQmlvc3RhdGlzdGljcywgVW5pdmVyc2l0eSBv
ZiBDYWxpZm9ybmlhLCBTYW4gRnJhbmNpc2NvLCBVU0EuPC9hdXRoLWFkZHJlc3M+PHRpdGxlcz48
dGl0bGU+TGlrZWxpaG9vZCByYXRpb3MgZm9yIG1vZGVybiBzY3JlZW5pbmcgbWFtbW9ncmFwaHku
IFJpc2sgb2YgYnJlYXN0IGNhbmNlciBiYXNlZCBvbiBhZ2UgYW5kIG1hbW1vZ3JhcGhpYyBpbnRl
cnByZXRhdGlvbjwvdGl0bGU+PHNlY29uZGFyeS10aXRsZT5KYW1hPC9zZWNvbmRhcnktdGl0bGU+
PC90aXRsZXM+PHBlcmlvZGljYWw+PGZ1bGwtdGl0bGU+SkFNQTwvZnVsbC10aXRsZT48L3Blcmlv
ZGljYWw+PHBhZ2VzPjM5LTQzPC9wYWdlcz48dm9sdW1lPjI3Njwvdm9sdW1lPjxudW1iZXI+MTwv
bnVtYmVyPjxrZXl3b3Jkcz48a2V5d29yZD5BZHVsdDwva2V5d29yZD48a2V5d29yZD5BZ2UgRmFj
dG9yczwva2V5d29yZD48a2V5d29yZD5CcmVhc3QgTmVvcGxhc21zL2VwaWRlbWlvbG9neS8qcmFk
aW9ncmFwaHk8L2tleXdvcmQ+PGtleXdvcmQ+Q2FsaWZvcm5pYS9lcGlkZW1pb2xvZ3k8L2tleXdv
cmQ+PGtleXdvcmQ+Q3Jvc3MtU2VjdGlvbmFsIFN0dWRpZXM8L2tleXdvcmQ+PGtleXdvcmQ+RmVt
YWxlPC9rZXl3b3JkPjxrZXl3b3JkPkh1bWFuPC9rZXl3b3JkPjxrZXl3b3JkPkxpa2VsaWhvb2Qg
RnVuY3Rpb25zPC9rZXl3b3JkPjxrZXl3b3JkPipNYW1tb2dyYXBoeS9zdGF0aXN0aWNzICZhbXA7
IG51bWVyaWNhbCBkYXRhPC9rZXl3b3JkPjxrZXl3b3JkPk1hc3MgU2NyZWVuaW5nPC9rZXl3b3Jk
PjxrZXl3b3JkPk1pZGRsZSBBZ2VkPC9rZXl3b3JkPjxrZXl3b3JkPlJpc2sgRmFjdG9yczwva2V5
d29yZD48a2V5d29yZD5TRUVSIFByb2dyYW08L2tleXdvcmQ+PGtleXdvcmQ+U2Vuc2l0aXZpdHkg
YW5kIFNwZWNpZmljaXR5PC9rZXl3b3JkPjxrZXl3b3JkPlN1cHBvcnQsIE5vbi1VLlMuIEdvdiZh
cG9zO3Q8L2tleXdvcmQ+PGtleXdvcmQ+U3VwcG9ydCwgVS5TLiBHb3YmYXBvczt0LCBQLkguUy48
L2tleXdvcmQ+PC9rZXl3b3Jkcz48ZGF0ZXM+PHllYXI+MTk5NjwveWVhcj48cHViLWRhdGVzPjxk
YXRlPkp1bCAzPC9kYXRlPjwvcHViLWRhdGVzPjwvZGF0ZXM+PGFjY2Vzc2lvbi1udW0+ODY2NzUz
NzwvYWNjZXNzaW9uLW51bT48dXJscz48cmVsYXRlZC11cmxzPjx1cmw+aHR0cDovL3d3dy5uY2Jp
Lm5sbS5uaWguZ292L2VudHJlei9xdWVyeS5mY2dpP2NtZD1SZXRyaWV2ZSZhbXA7ZGI9UHViTWVk
JmFtcDtkb3B0PUNpdGF0aW9uJmFtcDtsaXN0X3VpZHM9ODY2NzUzNzwvdXJsPjwvcmVsYXRlZC11
cmxzPjwvdXJscz48L3JlY29yZD48L0NpdGU+PENpdGU+PEF1dGhvcj5Mb3NpbmE8L0F1dGhvcj48
WWVhcj4yMDA3PC9ZZWFyPjxSZWNOdW0+ODk0PC9SZWNOdW0+PHJlY29yZD48cmVjLW51bWJlcj44
OTQ8L3JlYy1udW1iZXI+PGZvcmVpZ24ta2V5cz48a2V5IGFwcD0iRU4iIGRiLWlkPSIwZnR2ZmY5
cDgwZnA1ZmV3NXMwNWY1Znc5cmQ5ZmVmcmR6ZXIiIHRpbWVzdGFtcD0iMCI+ODk0PC9rZXk+PC9m
b3JlaWduLWtleXM+PHJlZi10eXBlIG5hbWU9IkpvdXJuYWwgQXJ0aWNsZSI+MTc8L3JlZi10eXBl
Pjxjb250cmlidXRvcnM+PGF1dGhvcnM+PGF1dGhvcj5Mb3NpbmEsIEUuPC9hdXRob3I+PGF1dGhv
cj5XYWxlbnNreSwgUi4gUC48L2F1dGhvcj48YXV0aG9yPkdlbGxlciwgQS48L2F1dGhvcj48YXV0
aG9yPkJlZGRpbmdmaWVsZCwgRi4gQy4sIDNyZDwvYXV0aG9yPjxhdXRob3I+V29sZiwgTC4gTC48
L2F1dGhvcj48YXV0aG9yPkdpbGNocmVzdCwgQi4gQS48L2F1dGhvcj48YXV0aG9yPkZyZWVkYmVy
ZywgSy4gQS48L2F1dGhvcj48L2F1dGhvcnM+PC9jb250cmlidXRvcnM+PGF1dGgtYWRkcmVzcz5E
ZXBhcnRtZW50IG9mIEJpb3N0YXRpc3RpY3MsIEJvc3RvbiBVbml2ZXJzaXR5IFNjaG9vbCBvZiBQ
dWJsaWMgSGVhbHRoLCBCb3N0b24sIE1BIDAyMTE4LCBVU0EuIGVsb3NpbmFAcGFydG5lcnMub3Jn
PC9hdXRoLWFkZHJlc3M+PHRpdGxlcz48dGl0bGU+VmlzdWFsIHNjcmVlbmluZyBmb3IgbWFsaWdu
YW50IG1lbGFub21hOiBhIGNvc3QtZWZmZWN0aXZlbmVzcyBhbmFseXNpczwvdGl0bGU+PHNlY29u
ZGFyeS10aXRsZT5BcmNoIERlcm1hdG9sPC9zZWNvbmRhcnktdGl0bGU+PC90aXRsZXM+PHBhZ2Vz
PjIxLTg8L3BhZ2VzPjx2b2x1bWU+MTQzPC92b2x1bWU+PG51bWJlcj4xPC9udW1iZXI+PGtleXdv
cmRzPjxrZXl3b3JkPkJvc3Rvbi9lcGlkZW1pb2xvZ3k8L2tleXdvcmQ+PGtleXdvcmQ+KkNvbXB1
dGVyIFNpbXVsYXRpb248L2tleXdvcmQ+PGtleXdvcmQ+Q29zdC1CZW5lZml0IEFuYWx5c2lzPC9r
ZXl3b3JkPjxrZXl3b3JkPkhlYWx0aCBDYXJlIENvc3RzPC9rZXl3b3JkPjxrZXl3b3JkPkh1bWFu
czwva2V5d29yZD48a2V5d29yZD5JbmNpZGVuY2U8L2tleXdvcmQ+PGtleXdvcmQ+TWFya292IENo
YWluczwva2V5d29yZD48a2V5d29yZD5NYXNzIFNjcmVlbmluZy8qZWNvbm9taWNzPC9rZXl3b3Jk
PjxrZXl3b3JkPk1lbGFub21hLypkaWFnbm9zaXMvKmVjb25vbWljcy9lcGlkZW1pb2xvZ3k8L2tl
eXdvcmQ+PGtleXdvcmQ+TWlkZGxlIEFnZWQ8L2tleXdvcmQ+PGtleXdvcmQ+UHJldmFsZW5jZTwv
a2V5d29yZD48a2V5d29yZD5RdWFsaXR5IG9mIExpZmU8L2tleXdvcmQ+PGtleXdvcmQ+UXVhbGl0
eS1BZGp1c3RlZCBMaWZlIFllYXJzPC9rZXl3b3JkPjxrZXl3b3JkPlNlbnNpdGl2aXR5IGFuZCBT
cGVjaWZpY2l0eTwva2V5d29yZD48a2V5d29yZD5TaWJsaW5nczwva2V5d29yZD48a2V5d29yZD5T
a2luIE5lb3BsYXNtcy8qZGlhZ25vc2lzLyplY29ub21pY3MvZXBpZGVtaW9sb2d5PC9rZXl3b3Jk
Pjwva2V5d29yZHM+PGRhdGVzPjx5ZWFyPjIwMDc8L3llYXI+PHB1Yi1kYXRlcz48ZGF0ZT5KYW48
L2RhdGU+PC9wdWItZGF0ZXM+PC9kYXRlcz48YWNjZXNzaW9uLW51bT4xNzIyNDUzODwvYWNjZXNz
aW9uLW51bT48dXJscz48cmVsYXRlZC11cmxzPjx1cmw+aHR0cDovL3d3dy5uY2JpLm5sbS5uaWgu
Z292L2VudHJlei9xdWVyeS5mY2dpP2NtZD1SZXRyaWV2ZSZhbXA7ZGI9UHViTWVkJmFtcDtkb3B0
PUNpdGF0aW9uJmFtcDtsaXN0X3VpZHM9MTcyMjQ1MzggPC91cmw+PC9yZWxhdGVkLXVybHM+PC91
cmxzPjwvcmVjb3JkPjwvQ2l0ZT48L0VuZE5vdGU+AG==
</w:fldData>
        </w:fldChar>
      </w:r>
      <w:r w:rsidR="0090662C">
        <w:instrText xml:space="preserve"> ADDIN EN.CITE </w:instrText>
      </w:r>
      <w:r w:rsidR="0090662C">
        <w:fldChar w:fldCharType="begin">
          <w:fldData xml:space="preserve">PEVuZE5vdGU+PENpdGU+PEF1dGhvcj5LZXJsaWtvd3NrZTwvQXV0aG9yPjxZZWFyPjE5OTY8L1ll
YXI+PFJlY051bT4xMjM8L1JlY051bT48RGlzcGxheVRleHQ+KEtlcmxpa293c2tlLCBHcmFkeSBl
dCBhbC4gMTk5NiwgTG9zaW5hLCBXYWxlbnNreSBldCBhbC4gMjAwNyk8L0Rpc3BsYXlUZXh0Pjxy
ZWNvcmQ+PHJlYy1udW1iZXI+MTIzPC9yZWMtbnVtYmVyPjxmb3JlaWduLWtleXM+PGtleSBhcHA9
IkVOIiBkYi1pZD0iMGZ0dmZmOXA4MGZwNWZldzVzMDVmNWZ3OXJkOWZlZnJkemVyIiB0aW1lc3Rh
bXA9IjAiPjEyMzwva2V5PjwvZm9yZWlnbi1rZXlzPjxyZWYtdHlwZSBuYW1lPSJKb3VybmFsIEFy
dGljbGUiPjE3PC9yZWYtdHlwZT48Y29udHJpYnV0b3JzPjxhdXRob3JzPjxhdXRob3I+S2VybGlr
b3dza2UsIEsuPC9hdXRob3I+PGF1dGhvcj5HcmFkeSwgRC48L2F1dGhvcj48YXV0aG9yPkJhcmNs
YXksIEouPC9hdXRob3I+PGF1dGhvcj5TaWNrbGVzLCBFLiBBLjwvYXV0aG9yPjxhdXRob3I+RXJu
c3RlciwgVi48L2F1dGhvcj48L2F1dGhvcnM+PC9jb250cmlidXRvcnM+PGF1dGgtYWRkcmVzcz5E
ZXBhcnRtZW50IG9mIEVwaWRlbWlvbG9neSBhbmQgQmlvc3RhdGlzdGljcywgVW5pdmVyc2l0eSBv
ZiBDYWxpZm9ybmlhLCBTYW4gRnJhbmNpc2NvLCBVU0EuPC9hdXRoLWFkZHJlc3M+PHRpdGxlcz48
dGl0bGU+TGlrZWxpaG9vZCByYXRpb3MgZm9yIG1vZGVybiBzY3JlZW5pbmcgbWFtbW9ncmFwaHku
IFJpc2sgb2YgYnJlYXN0IGNhbmNlciBiYXNlZCBvbiBhZ2UgYW5kIG1hbW1vZ3JhcGhpYyBpbnRl
cnByZXRhdGlvbjwvdGl0bGU+PHNlY29uZGFyeS10aXRsZT5KYW1hPC9zZWNvbmRhcnktdGl0bGU+
PC90aXRsZXM+PHBlcmlvZGljYWw+PGZ1bGwtdGl0bGU+SkFNQTwvZnVsbC10aXRsZT48L3Blcmlv
ZGljYWw+PHBhZ2VzPjM5LTQzPC9wYWdlcz48dm9sdW1lPjI3Njwvdm9sdW1lPjxudW1iZXI+MTwv
bnVtYmVyPjxrZXl3b3Jkcz48a2V5d29yZD5BZHVsdDwva2V5d29yZD48a2V5d29yZD5BZ2UgRmFj
dG9yczwva2V5d29yZD48a2V5d29yZD5CcmVhc3QgTmVvcGxhc21zL2VwaWRlbWlvbG9neS8qcmFk
aW9ncmFwaHk8L2tleXdvcmQ+PGtleXdvcmQ+Q2FsaWZvcm5pYS9lcGlkZW1pb2xvZ3k8L2tleXdv
cmQ+PGtleXdvcmQ+Q3Jvc3MtU2VjdGlvbmFsIFN0dWRpZXM8L2tleXdvcmQ+PGtleXdvcmQ+RmVt
YWxlPC9rZXl3b3JkPjxrZXl3b3JkPkh1bWFuPC9rZXl3b3JkPjxrZXl3b3JkPkxpa2VsaWhvb2Qg
RnVuY3Rpb25zPC9rZXl3b3JkPjxrZXl3b3JkPipNYW1tb2dyYXBoeS9zdGF0aXN0aWNzICZhbXA7
IG51bWVyaWNhbCBkYXRhPC9rZXl3b3JkPjxrZXl3b3JkPk1hc3MgU2NyZWVuaW5nPC9rZXl3b3Jk
PjxrZXl3b3JkPk1pZGRsZSBBZ2VkPC9rZXl3b3JkPjxrZXl3b3JkPlJpc2sgRmFjdG9yczwva2V5
d29yZD48a2V5d29yZD5TRUVSIFByb2dyYW08L2tleXdvcmQ+PGtleXdvcmQ+U2Vuc2l0aXZpdHkg
YW5kIFNwZWNpZmljaXR5PC9rZXl3b3JkPjxrZXl3b3JkPlN1cHBvcnQsIE5vbi1VLlMuIEdvdiZh
cG9zO3Q8L2tleXdvcmQ+PGtleXdvcmQ+U3VwcG9ydCwgVS5TLiBHb3YmYXBvczt0LCBQLkguUy48
L2tleXdvcmQ+PC9rZXl3b3Jkcz48ZGF0ZXM+PHllYXI+MTk5NjwveWVhcj48cHViLWRhdGVzPjxk
YXRlPkp1bCAzPC9kYXRlPjwvcHViLWRhdGVzPjwvZGF0ZXM+PGFjY2Vzc2lvbi1udW0+ODY2NzUz
NzwvYWNjZXNzaW9uLW51bT48dXJscz48cmVsYXRlZC11cmxzPjx1cmw+aHR0cDovL3d3dy5uY2Jp
Lm5sbS5uaWguZ292L2VudHJlei9xdWVyeS5mY2dpP2NtZD1SZXRyaWV2ZSZhbXA7ZGI9UHViTWVk
JmFtcDtkb3B0PUNpdGF0aW9uJmFtcDtsaXN0X3VpZHM9ODY2NzUzNzwvdXJsPjwvcmVsYXRlZC11
cmxzPjwvdXJscz48L3JlY29yZD48L0NpdGU+PENpdGU+PEF1dGhvcj5Mb3NpbmE8L0F1dGhvcj48
WWVhcj4yMDA3PC9ZZWFyPjxSZWNOdW0+ODk0PC9SZWNOdW0+PHJlY29yZD48cmVjLW51bWJlcj44
OTQ8L3JlYy1udW1iZXI+PGZvcmVpZ24ta2V5cz48a2V5IGFwcD0iRU4iIGRiLWlkPSIwZnR2ZmY5
cDgwZnA1ZmV3NXMwNWY1Znc5cmQ5ZmVmcmR6ZXIiIHRpbWVzdGFtcD0iMCI+ODk0PC9rZXk+PC9m
b3JlaWduLWtleXM+PHJlZi10eXBlIG5hbWU9IkpvdXJuYWwgQXJ0aWNsZSI+MTc8L3JlZi10eXBl
Pjxjb250cmlidXRvcnM+PGF1dGhvcnM+PGF1dGhvcj5Mb3NpbmEsIEUuPC9hdXRob3I+PGF1dGhv
cj5XYWxlbnNreSwgUi4gUC48L2F1dGhvcj48YXV0aG9yPkdlbGxlciwgQS48L2F1dGhvcj48YXV0
aG9yPkJlZGRpbmdmaWVsZCwgRi4gQy4sIDNyZDwvYXV0aG9yPjxhdXRob3I+V29sZiwgTC4gTC48
L2F1dGhvcj48YXV0aG9yPkdpbGNocmVzdCwgQi4gQS48L2F1dGhvcj48YXV0aG9yPkZyZWVkYmVy
ZywgSy4gQS48L2F1dGhvcj48L2F1dGhvcnM+PC9jb250cmlidXRvcnM+PGF1dGgtYWRkcmVzcz5E
ZXBhcnRtZW50IG9mIEJpb3N0YXRpc3RpY3MsIEJvc3RvbiBVbml2ZXJzaXR5IFNjaG9vbCBvZiBQ
dWJsaWMgSGVhbHRoLCBCb3N0b24sIE1BIDAyMTE4LCBVU0EuIGVsb3NpbmFAcGFydG5lcnMub3Jn
PC9hdXRoLWFkZHJlc3M+PHRpdGxlcz48dGl0bGU+VmlzdWFsIHNjcmVlbmluZyBmb3IgbWFsaWdu
YW50IG1lbGFub21hOiBhIGNvc3QtZWZmZWN0aXZlbmVzcyBhbmFseXNpczwvdGl0bGU+PHNlY29u
ZGFyeS10aXRsZT5BcmNoIERlcm1hdG9sPC9zZWNvbmRhcnktdGl0bGU+PC90aXRsZXM+PHBhZ2Vz
PjIxLTg8L3BhZ2VzPjx2b2x1bWU+MTQzPC92b2x1bWU+PG51bWJlcj4xPC9udW1iZXI+PGtleXdv
cmRzPjxrZXl3b3JkPkJvc3Rvbi9lcGlkZW1pb2xvZ3k8L2tleXdvcmQ+PGtleXdvcmQ+KkNvbXB1
dGVyIFNpbXVsYXRpb248L2tleXdvcmQ+PGtleXdvcmQ+Q29zdC1CZW5lZml0IEFuYWx5c2lzPC9r
ZXl3b3JkPjxrZXl3b3JkPkhlYWx0aCBDYXJlIENvc3RzPC9rZXl3b3JkPjxrZXl3b3JkPkh1bWFu
czwva2V5d29yZD48a2V5d29yZD5JbmNpZGVuY2U8L2tleXdvcmQ+PGtleXdvcmQ+TWFya292IENo
YWluczwva2V5d29yZD48a2V5d29yZD5NYXNzIFNjcmVlbmluZy8qZWNvbm9taWNzPC9rZXl3b3Jk
PjxrZXl3b3JkPk1lbGFub21hLypkaWFnbm9zaXMvKmVjb25vbWljcy9lcGlkZW1pb2xvZ3k8L2tl
eXdvcmQ+PGtleXdvcmQ+TWlkZGxlIEFnZWQ8L2tleXdvcmQ+PGtleXdvcmQ+UHJldmFsZW5jZTwv
a2V5d29yZD48a2V5d29yZD5RdWFsaXR5IG9mIExpZmU8L2tleXdvcmQ+PGtleXdvcmQ+UXVhbGl0
eS1BZGp1c3RlZCBMaWZlIFllYXJzPC9rZXl3b3JkPjxrZXl3b3JkPlNlbnNpdGl2aXR5IGFuZCBT
cGVjaWZpY2l0eTwva2V5d29yZD48a2V5d29yZD5TaWJsaW5nczwva2V5d29yZD48a2V5d29yZD5T
a2luIE5lb3BsYXNtcy8qZGlhZ25vc2lzLyplY29ub21pY3MvZXBpZGVtaW9sb2d5PC9rZXl3b3Jk
Pjwva2V5d29yZHM+PGRhdGVzPjx5ZWFyPjIwMDc8L3llYXI+PHB1Yi1kYXRlcz48ZGF0ZT5KYW48
L2RhdGU+PC9wdWItZGF0ZXM+PC9kYXRlcz48YWNjZXNzaW9uLW51bT4xNzIyNDUzODwvYWNjZXNz
aW9uLW51bT48dXJscz48cmVsYXRlZC11cmxzPjx1cmw+aHR0cDovL3d3dy5uY2JpLm5sbS5uaWgu
Z292L2VudHJlei9xdWVyeS5mY2dpP2NtZD1SZXRyaWV2ZSZhbXA7ZGI9UHViTWVkJmFtcDtkb3B0
PUNpdGF0aW9uJmFtcDtsaXN0X3VpZHM9MTcyMjQ1MzggPC91cmw+PC9yZWxhdGVkLXVybHM+PC91
cmxzPjwvcmVjb3JkPjwvQ2l0ZT48L0VuZE5vdGU+AG==
</w:fldData>
        </w:fldChar>
      </w:r>
      <w:r w:rsidR="0090662C">
        <w:instrText xml:space="preserve"> ADDIN EN.CITE.DATA </w:instrText>
      </w:r>
      <w:r w:rsidR="0090662C">
        <w:fldChar w:fldCharType="end"/>
      </w:r>
      <w:r w:rsidR="0090662C">
        <w:fldChar w:fldCharType="separate"/>
      </w:r>
      <w:r w:rsidR="0090662C">
        <w:rPr>
          <w:noProof/>
        </w:rPr>
        <w:t>(Kerlikowske, Grady et al. 1996, Losina, Walensky et al. 2007)</w:t>
      </w:r>
      <w:r w:rsidR="0090662C">
        <w:fldChar w:fldCharType="end"/>
      </w:r>
      <w:r w:rsidR="00014145">
        <w:t xml:space="preserve"> </w:t>
      </w:r>
      <w:r w:rsidRPr="00864E02">
        <w:t>Here are the steps to get her posterior probability of breast cancer:</w:t>
      </w:r>
    </w:p>
    <w:p w14:paraId="0023C046" w14:textId="77777777" w:rsidR="00E2466F" w:rsidRPr="00864E02" w:rsidRDefault="001402E3" w:rsidP="00C13200">
      <w:pPr>
        <w:pStyle w:val="NormalWeb"/>
        <w:ind w:left="360" w:hanging="270"/>
      </w:pPr>
      <w:r w:rsidRPr="00864E02">
        <w:t xml:space="preserve">1. Make a 2 × 2 table, with </w:t>
      </w:r>
      <w:r w:rsidRPr="00864E02">
        <w:rPr>
          <w:i/>
        </w:rPr>
        <w:t>“Disease”</w:t>
      </w:r>
      <w:r w:rsidRPr="00864E02">
        <w:t xml:space="preserve"> and </w:t>
      </w:r>
      <w:r w:rsidRPr="00864E02">
        <w:rPr>
          <w:i/>
        </w:rPr>
        <w:t>“No Disease”</w:t>
      </w:r>
      <w:r w:rsidRPr="00864E02">
        <w:t xml:space="preserve"> on top and </w:t>
      </w:r>
      <w:r w:rsidRPr="00864E02">
        <w:rPr>
          <w:i/>
        </w:rPr>
        <w:t>“Test</w:t>
      </w:r>
      <w:r w:rsidRPr="00864E02">
        <w:t>+</w:t>
      </w:r>
      <w:r w:rsidRPr="00864E02">
        <w:rPr>
          <w:i/>
        </w:rPr>
        <w:t>”</w:t>
      </w:r>
      <w:r w:rsidRPr="00864E02">
        <w:t xml:space="preserve"> and </w:t>
      </w:r>
      <w:r w:rsidRPr="00864E02">
        <w:rPr>
          <w:i/>
        </w:rPr>
        <w:t>“Test</w:t>
      </w:r>
      <w:r w:rsidRPr="00864E02">
        <w:t xml:space="preserve"> −</w:t>
      </w:r>
      <w:r w:rsidRPr="00864E02">
        <w:rPr>
          <w:i/>
        </w:rPr>
        <w:t>”</w:t>
      </w:r>
      <w:r w:rsidRPr="00864E02">
        <w:t xml:space="preserve"> o</w:t>
      </w:r>
      <w:r w:rsidR="00E2466F" w:rsidRPr="00864E02">
        <w:t>n the left, like the one below.</w:t>
      </w:r>
    </w:p>
    <w:p w14:paraId="7693FB9E" w14:textId="77777777" w:rsidR="00E635DE" w:rsidRPr="00864E02" w:rsidRDefault="001402E3" w:rsidP="00C13200">
      <w:pPr>
        <w:pStyle w:val="NormalWeb"/>
        <w:rPr>
          <w:b/>
        </w:rPr>
      </w:pPr>
      <w:r w:rsidRPr="00864E02">
        <w:rPr>
          <w:b/>
        </w:rPr>
        <w:t>2</w:t>
      </w:r>
      <w:r w:rsidRPr="00864E02">
        <w:t xml:space="preserve"> ×</w:t>
      </w:r>
      <w:r w:rsidRPr="00864E02">
        <w:rPr>
          <w:b/>
        </w:rPr>
        <w:t xml:space="preserve"> 2 Table to Use for Calculating Posterior Probability</w:t>
      </w:r>
    </w:p>
    <w:tbl>
      <w:tblPr>
        <w:tblW w:w="0" w:type="auto"/>
        <w:tblInd w:w="40" w:type="dxa"/>
        <w:tblLayout w:type="fixed"/>
        <w:tblCellMar>
          <w:left w:w="40" w:type="dxa"/>
          <w:right w:w="40" w:type="dxa"/>
        </w:tblCellMar>
        <w:tblLook w:val="0000" w:firstRow="0" w:lastRow="0" w:firstColumn="0" w:lastColumn="0" w:noHBand="0" w:noVBand="0"/>
      </w:tblPr>
      <w:tblGrid>
        <w:gridCol w:w="1170"/>
        <w:gridCol w:w="1080"/>
        <w:gridCol w:w="1530"/>
        <w:gridCol w:w="1260"/>
      </w:tblGrid>
      <w:tr w:rsidR="00E2466F" w:rsidRPr="00864E02" w14:paraId="5C94328A" w14:textId="77777777">
        <w:tblPrEx>
          <w:tblCellMar>
            <w:top w:w="0" w:type="dxa"/>
            <w:bottom w:w="0" w:type="dxa"/>
          </w:tblCellMar>
        </w:tblPrEx>
        <w:trPr>
          <w:trHeight w:hRule="exact" w:val="675"/>
        </w:trPr>
        <w:tc>
          <w:tcPr>
            <w:tcW w:w="1170" w:type="dxa"/>
            <w:tcBorders>
              <w:top w:val="nil"/>
              <w:left w:val="nil"/>
              <w:bottom w:val="single" w:sz="6" w:space="0" w:color="auto"/>
              <w:right w:val="single" w:sz="6" w:space="0" w:color="auto"/>
            </w:tcBorders>
            <w:shd w:val="clear" w:color="auto" w:fill="FFFFFF"/>
          </w:tcPr>
          <w:p w14:paraId="2628D376" w14:textId="77777777" w:rsidR="00E2466F" w:rsidRPr="00864E02" w:rsidRDefault="00E2466F" w:rsidP="00C13200">
            <w:pPr>
              <w:pStyle w:val="NlTable"/>
              <w:rPr>
                <w:b/>
              </w:rPr>
            </w:pPr>
          </w:p>
        </w:tc>
        <w:tc>
          <w:tcPr>
            <w:tcW w:w="1080" w:type="dxa"/>
            <w:tcBorders>
              <w:top w:val="nil"/>
              <w:left w:val="single" w:sz="6" w:space="0" w:color="auto"/>
              <w:bottom w:val="single" w:sz="6" w:space="0" w:color="auto"/>
              <w:right w:val="single" w:sz="6" w:space="0" w:color="auto"/>
            </w:tcBorders>
            <w:shd w:val="clear" w:color="auto" w:fill="FFFFFF"/>
          </w:tcPr>
          <w:p w14:paraId="07452FDC" w14:textId="77777777" w:rsidR="00E2466F" w:rsidRPr="00864E02" w:rsidRDefault="00E2466F" w:rsidP="00C13200">
            <w:pPr>
              <w:pStyle w:val="NlTable"/>
              <w:rPr>
                <w:b/>
              </w:rPr>
            </w:pPr>
            <w:r w:rsidRPr="00864E02">
              <w:rPr>
                <w:b/>
              </w:rPr>
              <w:t>Disease</w:t>
            </w:r>
          </w:p>
        </w:tc>
        <w:tc>
          <w:tcPr>
            <w:tcW w:w="1530" w:type="dxa"/>
            <w:tcBorders>
              <w:top w:val="nil"/>
              <w:left w:val="single" w:sz="6" w:space="0" w:color="auto"/>
              <w:bottom w:val="single" w:sz="6" w:space="0" w:color="auto"/>
              <w:right w:val="single" w:sz="6" w:space="0" w:color="auto"/>
            </w:tcBorders>
            <w:shd w:val="clear" w:color="auto" w:fill="FFFFFF"/>
          </w:tcPr>
          <w:p w14:paraId="0449C42C" w14:textId="77777777" w:rsidR="00E2466F" w:rsidRPr="00864E02" w:rsidRDefault="00E2466F" w:rsidP="00C13200">
            <w:pPr>
              <w:pStyle w:val="NlTable"/>
              <w:rPr>
                <w:b/>
              </w:rPr>
            </w:pPr>
            <w:r w:rsidRPr="00864E02">
              <w:rPr>
                <w:b/>
              </w:rPr>
              <w:t>No Disease</w:t>
            </w:r>
          </w:p>
        </w:tc>
        <w:tc>
          <w:tcPr>
            <w:tcW w:w="1260" w:type="dxa"/>
            <w:tcBorders>
              <w:top w:val="nil"/>
              <w:left w:val="single" w:sz="6" w:space="0" w:color="auto"/>
              <w:bottom w:val="single" w:sz="6" w:space="0" w:color="auto"/>
              <w:right w:val="nil"/>
            </w:tcBorders>
            <w:shd w:val="clear" w:color="auto" w:fill="FFFFFF"/>
          </w:tcPr>
          <w:p w14:paraId="1CF776C5" w14:textId="77777777" w:rsidR="00E2466F" w:rsidRPr="00864E02" w:rsidRDefault="00E2466F" w:rsidP="00C13200">
            <w:pPr>
              <w:pStyle w:val="NlTable"/>
              <w:rPr>
                <w:b/>
              </w:rPr>
            </w:pPr>
            <w:r w:rsidRPr="00864E02">
              <w:rPr>
                <w:b/>
              </w:rPr>
              <w:t>Total</w:t>
            </w:r>
          </w:p>
        </w:tc>
      </w:tr>
      <w:tr w:rsidR="00E2466F" w:rsidRPr="00864E02" w14:paraId="127548DB" w14:textId="77777777">
        <w:tblPrEx>
          <w:tblCellMar>
            <w:top w:w="0" w:type="dxa"/>
            <w:bottom w:w="0" w:type="dxa"/>
          </w:tblCellMar>
        </w:tblPrEx>
        <w:trPr>
          <w:trHeight w:hRule="exact" w:val="474"/>
        </w:trPr>
        <w:tc>
          <w:tcPr>
            <w:tcW w:w="1170" w:type="dxa"/>
            <w:tcBorders>
              <w:top w:val="single" w:sz="6" w:space="0" w:color="auto"/>
              <w:left w:val="nil"/>
              <w:bottom w:val="single" w:sz="6" w:space="0" w:color="auto"/>
              <w:right w:val="single" w:sz="6" w:space="0" w:color="auto"/>
            </w:tcBorders>
            <w:shd w:val="clear" w:color="auto" w:fill="FFFFFF"/>
          </w:tcPr>
          <w:p w14:paraId="3C63C335" w14:textId="77777777" w:rsidR="00E2466F" w:rsidRPr="00864E02" w:rsidRDefault="00E2466F" w:rsidP="00472E18">
            <w:pPr>
              <w:pStyle w:val="NlTable"/>
              <w:rPr>
                <w:b/>
              </w:rPr>
            </w:pPr>
            <w:r w:rsidRPr="00864E02">
              <w:rPr>
                <w:b/>
              </w:rPr>
              <w:t>Test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14:paraId="5A449162" w14:textId="77777777" w:rsidR="00E2466F" w:rsidRPr="00864E02" w:rsidRDefault="002E1C91" w:rsidP="00456D0E">
            <w:pPr>
              <w:pStyle w:val="NlTable"/>
            </w:pPr>
            <w:proofErr w:type="gramStart"/>
            <w:r>
              <w:t>a</w:t>
            </w:r>
            <w:proofErr w:type="gramEnd"/>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138A413C" w14:textId="77777777" w:rsidR="00E2466F" w:rsidRPr="00864E02" w:rsidRDefault="002E1C91" w:rsidP="00D768FC">
            <w:pPr>
              <w:pStyle w:val="NlTable"/>
            </w:pPr>
            <w:proofErr w:type="gramStart"/>
            <w:r>
              <w:t>b</w:t>
            </w:r>
            <w:proofErr w:type="gramEnd"/>
          </w:p>
        </w:tc>
        <w:tc>
          <w:tcPr>
            <w:tcW w:w="1260" w:type="dxa"/>
            <w:tcBorders>
              <w:top w:val="single" w:sz="6" w:space="0" w:color="auto"/>
              <w:left w:val="single" w:sz="6" w:space="0" w:color="auto"/>
              <w:bottom w:val="single" w:sz="6" w:space="0" w:color="auto"/>
              <w:right w:val="nil"/>
            </w:tcBorders>
            <w:shd w:val="clear" w:color="auto" w:fill="FFFFFF"/>
          </w:tcPr>
          <w:p w14:paraId="39F54C1A" w14:textId="77777777" w:rsidR="00E2466F" w:rsidRPr="00864E02" w:rsidRDefault="002B1392" w:rsidP="00BA7FF8">
            <w:pPr>
              <w:pStyle w:val="Table"/>
            </w:pPr>
            <w:proofErr w:type="spellStart"/>
            <w:proofErr w:type="gramStart"/>
            <w:r>
              <w:t>a</w:t>
            </w:r>
            <w:proofErr w:type="gramEnd"/>
            <w:r>
              <w:t>+b</w:t>
            </w:r>
            <w:proofErr w:type="spellEnd"/>
          </w:p>
        </w:tc>
      </w:tr>
      <w:tr w:rsidR="00E2466F" w:rsidRPr="00864E02" w14:paraId="2564C89B" w14:textId="77777777">
        <w:tblPrEx>
          <w:tblCellMar>
            <w:top w:w="0" w:type="dxa"/>
            <w:bottom w:w="0" w:type="dxa"/>
          </w:tblCellMar>
        </w:tblPrEx>
        <w:trPr>
          <w:trHeight w:val="462"/>
        </w:trPr>
        <w:tc>
          <w:tcPr>
            <w:tcW w:w="1170" w:type="dxa"/>
            <w:tcBorders>
              <w:top w:val="single" w:sz="6" w:space="0" w:color="auto"/>
              <w:left w:val="nil"/>
              <w:bottom w:val="single" w:sz="6" w:space="0" w:color="auto"/>
              <w:right w:val="single" w:sz="6" w:space="0" w:color="auto"/>
            </w:tcBorders>
            <w:shd w:val="clear" w:color="auto" w:fill="FFFFFF"/>
          </w:tcPr>
          <w:p w14:paraId="3878B102" w14:textId="77777777" w:rsidR="00E2466F" w:rsidRPr="00864E02" w:rsidRDefault="00E2466F" w:rsidP="00472E18">
            <w:pPr>
              <w:pStyle w:val="NlTable"/>
              <w:rPr>
                <w:b/>
              </w:rPr>
            </w:pPr>
            <w:r w:rsidRPr="00864E02">
              <w:rPr>
                <w:b/>
              </w:rPr>
              <w:t>Test</w:t>
            </w:r>
            <w:r w:rsidR="00E5265C">
              <w:rPr>
                <w:b/>
              </w:rPr>
              <w:t xml:space="preserve"> </w:t>
            </w:r>
            <w:r w:rsidR="00FE6C0D" w:rsidRPr="00864E02">
              <w:rPr>
                <w:b/>
              </w:rPr>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14:paraId="092B5D17" w14:textId="77777777" w:rsidR="00E2466F" w:rsidRPr="00864E02" w:rsidRDefault="002E1C91" w:rsidP="00456D0E">
            <w:pPr>
              <w:pStyle w:val="NlTable"/>
            </w:pPr>
            <w:proofErr w:type="gramStart"/>
            <w:r>
              <w:t>c</w:t>
            </w:r>
            <w:proofErr w:type="gramEnd"/>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5F9EFA25" w14:textId="77777777" w:rsidR="00E2466F" w:rsidRPr="00864E02" w:rsidRDefault="002E1C91" w:rsidP="00D768FC">
            <w:pPr>
              <w:pStyle w:val="NlTable"/>
            </w:pPr>
            <w:proofErr w:type="gramStart"/>
            <w:r>
              <w:t>d</w:t>
            </w:r>
            <w:proofErr w:type="gramEnd"/>
          </w:p>
        </w:tc>
        <w:tc>
          <w:tcPr>
            <w:tcW w:w="1260" w:type="dxa"/>
            <w:tcBorders>
              <w:top w:val="single" w:sz="6" w:space="0" w:color="auto"/>
              <w:left w:val="single" w:sz="6" w:space="0" w:color="auto"/>
              <w:bottom w:val="single" w:sz="6" w:space="0" w:color="auto"/>
              <w:right w:val="nil"/>
            </w:tcBorders>
            <w:shd w:val="clear" w:color="auto" w:fill="FFFFFF"/>
          </w:tcPr>
          <w:p w14:paraId="70EF3F85" w14:textId="77777777" w:rsidR="00E2466F" w:rsidRPr="00864E02" w:rsidRDefault="002B1392" w:rsidP="00BA7FF8">
            <w:pPr>
              <w:pStyle w:val="NlTable"/>
            </w:pPr>
            <w:proofErr w:type="spellStart"/>
            <w:proofErr w:type="gramStart"/>
            <w:r>
              <w:t>c</w:t>
            </w:r>
            <w:proofErr w:type="gramEnd"/>
            <w:r>
              <w:t>+d</w:t>
            </w:r>
            <w:proofErr w:type="spellEnd"/>
          </w:p>
        </w:tc>
      </w:tr>
      <w:tr w:rsidR="00E2466F" w:rsidRPr="00864E02" w14:paraId="0B6C7F45" w14:textId="77777777">
        <w:tblPrEx>
          <w:tblCellMar>
            <w:top w:w="0" w:type="dxa"/>
            <w:bottom w:w="0" w:type="dxa"/>
          </w:tblCellMar>
        </w:tblPrEx>
        <w:trPr>
          <w:trHeight w:hRule="exact" w:val="528"/>
        </w:trPr>
        <w:tc>
          <w:tcPr>
            <w:tcW w:w="1170" w:type="dxa"/>
            <w:tcBorders>
              <w:top w:val="single" w:sz="6" w:space="0" w:color="auto"/>
              <w:left w:val="nil"/>
              <w:bottom w:val="nil"/>
              <w:right w:val="single" w:sz="6" w:space="0" w:color="auto"/>
            </w:tcBorders>
            <w:shd w:val="clear" w:color="auto" w:fill="FFFFFF"/>
          </w:tcPr>
          <w:p w14:paraId="26709C61" w14:textId="77777777" w:rsidR="00E2466F" w:rsidRPr="00864E02" w:rsidRDefault="00E2466F" w:rsidP="00472E18">
            <w:pPr>
              <w:pStyle w:val="NlTable"/>
              <w:rPr>
                <w:b/>
              </w:rPr>
            </w:pPr>
            <w:r w:rsidRPr="00864E02">
              <w:rPr>
                <w:b/>
              </w:rPr>
              <w:t>Total</w:t>
            </w:r>
          </w:p>
        </w:tc>
        <w:tc>
          <w:tcPr>
            <w:tcW w:w="1080" w:type="dxa"/>
            <w:tcBorders>
              <w:top w:val="single" w:sz="6" w:space="0" w:color="auto"/>
              <w:left w:val="single" w:sz="6" w:space="0" w:color="auto"/>
              <w:bottom w:val="nil"/>
              <w:right w:val="single" w:sz="6" w:space="0" w:color="auto"/>
            </w:tcBorders>
            <w:shd w:val="clear" w:color="auto" w:fill="FFFFFF"/>
          </w:tcPr>
          <w:p w14:paraId="492C064F" w14:textId="77777777" w:rsidR="00E2466F" w:rsidRPr="00864E02" w:rsidRDefault="002E1C91" w:rsidP="00456D0E">
            <w:pPr>
              <w:pStyle w:val="NlTable"/>
            </w:pPr>
            <w:proofErr w:type="spellStart"/>
            <w:proofErr w:type="gramStart"/>
            <w:r>
              <w:t>a</w:t>
            </w:r>
            <w:proofErr w:type="gramEnd"/>
            <w:r>
              <w:t>+c</w:t>
            </w:r>
            <w:proofErr w:type="spellEnd"/>
          </w:p>
        </w:tc>
        <w:tc>
          <w:tcPr>
            <w:tcW w:w="1530" w:type="dxa"/>
            <w:tcBorders>
              <w:top w:val="single" w:sz="6" w:space="0" w:color="auto"/>
              <w:left w:val="single" w:sz="6" w:space="0" w:color="auto"/>
              <w:bottom w:val="nil"/>
              <w:right w:val="single" w:sz="6" w:space="0" w:color="auto"/>
            </w:tcBorders>
            <w:shd w:val="clear" w:color="auto" w:fill="FFFFFF"/>
          </w:tcPr>
          <w:p w14:paraId="38FAF312" w14:textId="77777777" w:rsidR="00E2466F" w:rsidRPr="00864E02" w:rsidRDefault="002E1C91" w:rsidP="00D768FC">
            <w:pPr>
              <w:pStyle w:val="NlTable"/>
            </w:pPr>
            <w:proofErr w:type="spellStart"/>
            <w:proofErr w:type="gramStart"/>
            <w:r>
              <w:t>b</w:t>
            </w:r>
            <w:proofErr w:type="gramEnd"/>
            <w:r>
              <w:t>+d</w:t>
            </w:r>
            <w:proofErr w:type="spellEnd"/>
          </w:p>
        </w:tc>
        <w:tc>
          <w:tcPr>
            <w:tcW w:w="1260" w:type="dxa"/>
            <w:tcBorders>
              <w:top w:val="single" w:sz="6" w:space="0" w:color="auto"/>
              <w:left w:val="single" w:sz="6" w:space="0" w:color="auto"/>
              <w:bottom w:val="nil"/>
              <w:right w:val="nil"/>
            </w:tcBorders>
            <w:shd w:val="clear" w:color="auto" w:fill="FFFFFF"/>
          </w:tcPr>
          <w:p w14:paraId="0E4BC25F" w14:textId="77777777" w:rsidR="00E2466F" w:rsidRPr="00864E02" w:rsidRDefault="002B1392" w:rsidP="00BA7FF8">
            <w:pPr>
              <w:pStyle w:val="Table"/>
            </w:pPr>
            <w:proofErr w:type="spellStart"/>
            <w:proofErr w:type="gramStart"/>
            <w:r>
              <w:t>a</w:t>
            </w:r>
            <w:proofErr w:type="gramEnd"/>
            <w:r>
              <w:t>+b+c+d</w:t>
            </w:r>
            <w:proofErr w:type="spellEnd"/>
          </w:p>
        </w:tc>
      </w:tr>
    </w:tbl>
    <w:p w14:paraId="5C5B3BDA" w14:textId="77777777" w:rsidR="00E2466F" w:rsidRPr="00864E02" w:rsidRDefault="001402E3" w:rsidP="00472E18">
      <w:pPr>
        <w:pStyle w:val="NormalWeb"/>
        <w:ind w:left="360" w:hanging="270"/>
      </w:pPr>
      <w:r w:rsidRPr="00864E02">
        <w:t>2. Put a large, round number below and to the right of the table for your total N</w:t>
      </w:r>
      <w:r w:rsidR="002B1392">
        <w:t xml:space="preserve"> (</w:t>
      </w:r>
      <w:proofErr w:type="spellStart"/>
      <w:r w:rsidR="002B1392">
        <w:t>a+b+c+d</w:t>
      </w:r>
      <w:proofErr w:type="spellEnd"/>
      <w:r w:rsidR="002B1392">
        <w:t>)</w:t>
      </w:r>
      <w:r w:rsidRPr="00864E02">
        <w:t>. We</w:t>
      </w:r>
      <w:r w:rsidR="0040622B">
        <w:t xml:space="preserve"> will</w:t>
      </w:r>
      <w:r w:rsidRPr="00864E02">
        <w:t xml:space="preserve"> use 10,000.</w:t>
      </w:r>
    </w:p>
    <w:p w14:paraId="33140678" w14:textId="77777777" w:rsidR="00E2466F" w:rsidRPr="00864E02" w:rsidRDefault="001402E3" w:rsidP="00456D0E">
      <w:pPr>
        <w:pStyle w:val="NormalWeb"/>
        <w:ind w:left="360" w:hanging="270"/>
      </w:pPr>
      <w:r w:rsidRPr="00864E02">
        <w:t>3. Multiply that number by the prior probability (prevalence) of disease to get the left column total, the number with disease or (a + c). In this case, it is 2.8/1000 × 10,000 = 28.</w:t>
      </w:r>
    </w:p>
    <w:p w14:paraId="2248EF21" w14:textId="77777777" w:rsidR="00E2466F" w:rsidRPr="00864E02" w:rsidRDefault="001402E3" w:rsidP="00D768FC">
      <w:pPr>
        <w:pStyle w:val="NormalWeb"/>
        <w:ind w:left="360" w:hanging="270"/>
      </w:pPr>
      <w:r w:rsidRPr="00864E02">
        <w:t>4. Subtract the left column total from the total N to get the total number without disease (b + d). In this case, it is 10,000 − 28 = 9972.</w:t>
      </w:r>
    </w:p>
    <w:p w14:paraId="630A8E0B" w14:textId="77777777" w:rsidR="00E2466F" w:rsidRPr="00864E02" w:rsidRDefault="001402E3" w:rsidP="00BA7FF8">
      <w:pPr>
        <w:pStyle w:val="NormalWeb"/>
        <w:ind w:left="360" w:hanging="270"/>
      </w:pPr>
      <w:r w:rsidRPr="00864E02">
        <w:t>5. Multiply the “total with disease” (a + c) by the sensitivity, a</w:t>
      </w:r>
      <w:r w:rsidRPr="00864E02">
        <w:rPr>
          <w:i/>
        </w:rPr>
        <w:t>/</w:t>
      </w:r>
      <w:r w:rsidRPr="00864E02">
        <w:t>(a + c) to get the number of true positives (a); this goes in the upper left corner. In this case, it is 28 × 0.75 = 21.</w:t>
      </w:r>
    </w:p>
    <w:p w14:paraId="26F819A9" w14:textId="77777777" w:rsidR="00E2466F" w:rsidRPr="00864E02" w:rsidRDefault="001402E3" w:rsidP="00131C4E">
      <w:pPr>
        <w:pStyle w:val="NormalWeb"/>
        <w:ind w:left="360" w:hanging="270"/>
      </w:pPr>
      <w:r w:rsidRPr="00864E02">
        <w:t>6. Subtract this number (a) from the “total with disease” (a + c) to get the false negatives (c). In this case, it is 28 − 21 = 7.</w:t>
      </w:r>
    </w:p>
    <w:p w14:paraId="16FD1DD2" w14:textId="77777777" w:rsidR="00E635DE" w:rsidRPr="00864E02" w:rsidRDefault="001402E3" w:rsidP="004966E0">
      <w:pPr>
        <w:pStyle w:val="NormalWeb"/>
        <w:ind w:left="360" w:hanging="270"/>
      </w:pPr>
      <w:r w:rsidRPr="00864E02">
        <w:t>7. Multiply the “number without disease” (b + d) by the speci</w:t>
      </w:r>
      <w:r w:rsidR="006B6A63" w:rsidRPr="00864E02">
        <w:t>fi</w:t>
      </w:r>
      <w:r w:rsidRPr="00864E02">
        <w:t>city, d</w:t>
      </w:r>
      <w:r w:rsidRPr="00864E02">
        <w:rPr>
          <w:i/>
        </w:rPr>
        <w:t>/</w:t>
      </w:r>
      <w:r w:rsidRPr="00864E02">
        <w:t>(b + d), to get the number of true negatives (d). Here, it is 9972 × 0</w:t>
      </w:r>
      <w:r w:rsidRPr="00864E02">
        <w:rPr>
          <w:i/>
        </w:rPr>
        <w:t>.</w:t>
      </w:r>
      <w:r w:rsidRPr="00864E02">
        <w:t>93 = 9274.</w:t>
      </w:r>
    </w:p>
    <w:p w14:paraId="076DC853" w14:textId="77777777" w:rsidR="00E2466F" w:rsidRPr="00864E02" w:rsidRDefault="001402E3" w:rsidP="0069769E">
      <w:pPr>
        <w:pStyle w:val="NormalWeb"/>
        <w:ind w:left="360" w:hanging="270"/>
      </w:pPr>
      <w:r w:rsidRPr="00864E02">
        <w:lastRenderedPageBreak/>
        <w:t xml:space="preserve">8. Subtract this number from the “total without disease” (b + d) to get the false positives (b). </w:t>
      </w:r>
      <w:proofErr w:type="gramStart"/>
      <w:r w:rsidRPr="00864E02">
        <w:t>In this case, 9972 − 9274 = 698.</w:t>
      </w:r>
      <w:proofErr w:type="gramEnd"/>
    </w:p>
    <w:p w14:paraId="19AAD320" w14:textId="77777777" w:rsidR="00E635DE" w:rsidRPr="00864E02" w:rsidRDefault="001402E3" w:rsidP="00084876">
      <w:pPr>
        <w:pStyle w:val="NormalWeb"/>
        <w:ind w:left="360" w:hanging="270"/>
      </w:pPr>
      <w:r w:rsidRPr="00864E02">
        <w:t xml:space="preserve">9. Calculate the row totals. For the top row, </w:t>
      </w:r>
      <w:r w:rsidR="000B0A4A">
        <w:t>(</w:t>
      </w:r>
      <w:proofErr w:type="spellStart"/>
      <w:r w:rsidR="000B0A4A">
        <w:t>a+b</w:t>
      </w:r>
      <w:proofErr w:type="spellEnd"/>
      <w:r w:rsidR="000B0A4A">
        <w:t>)=</w:t>
      </w:r>
      <w:r w:rsidRPr="00864E02">
        <w:t xml:space="preserve">21 + 698 = 719. For the bottom row, </w:t>
      </w:r>
      <w:r w:rsidR="000B0A4A">
        <w:t>(</w:t>
      </w:r>
      <w:proofErr w:type="spellStart"/>
      <w:r w:rsidR="000B0A4A">
        <w:t>c+d</w:t>
      </w:r>
      <w:proofErr w:type="spellEnd"/>
      <w:r w:rsidR="000B0A4A">
        <w:t xml:space="preserve">) = </w:t>
      </w:r>
      <w:r w:rsidRPr="00864E02">
        <w:t>7 + 9274 = 9281.</w:t>
      </w:r>
    </w:p>
    <w:p w14:paraId="4972243A" w14:textId="77777777" w:rsidR="00E2466F" w:rsidRDefault="001402E3" w:rsidP="00527CD0">
      <w:pPr>
        <w:pStyle w:val="NormalWeb"/>
      </w:pPr>
      <w:r w:rsidRPr="00864E02">
        <w:t>The completed table is shown below.</w:t>
      </w:r>
    </w:p>
    <w:p w14:paraId="3AE4A85A" w14:textId="77777777" w:rsidR="008511A6" w:rsidRDefault="008511A6" w:rsidP="00A645FB">
      <w:pPr>
        <w:pStyle w:val="NormalWeb"/>
        <w:rPr>
          <w:b/>
        </w:rPr>
      </w:pPr>
    </w:p>
    <w:p w14:paraId="711B5205" w14:textId="77777777" w:rsidR="00E635DE" w:rsidRPr="00864E02" w:rsidRDefault="001402E3" w:rsidP="00A645FB">
      <w:pPr>
        <w:pStyle w:val="NormalWeb"/>
        <w:rPr>
          <w:b/>
        </w:rPr>
      </w:pPr>
      <w:r w:rsidRPr="00864E02">
        <w:rPr>
          <w:b/>
        </w:rPr>
        <w:t>Completed 2</w:t>
      </w:r>
      <w:r w:rsidRPr="00864E02">
        <w:t xml:space="preserve"> × </w:t>
      </w:r>
      <w:r w:rsidRPr="00864E02">
        <w:rPr>
          <w:b/>
        </w:rPr>
        <w:t>2 Table to Use for Calculating Posterior Probability</w:t>
      </w:r>
    </w:p>
    <w:tbl>
      <w:tblPr>
        <w:tblW w:w="0" w:type="auto"/>
        <w:tblInd w:w="40" w:type="dxa"/>
        <w:tblLayout w:type="fixed"/>
        <w:tblCellMar>
          <w:left w:w="40" w:type="dxa"/>
          <w:right w:w="40" w:type="dxa"/>
        </w:tblCellMar>
        <w:tblLook w:val="0000" w:firstRow="0" w:lastRow="0" w:firstColumn="0" w:lastColumn="0" w:noHBand="0" w:noVBand="0"/>
      </w:tblPr>
      <w:tblGrid>
        <w:gridCol w:w="2160"/>
        <w:gridCol w:w="1350"/>
        <w:gridCol w:w="1260"/>
        <w:gridCol w:w="1170"/>
      </w:tblGrid>
      <w:tr w:rsidR="00BF12AC" w:rsidRPr="00864E02" w14:paraId="7FD3C0A9" w14:textId="77777777">
        <w:tblPrEx>
          <w:tblCellMar>
            <w:top w:w="0" w:type="dxa"/>
            <w:bottom w:w="0" w:type="dxa"/>
          </w:tblCellMar>
        </w:tblPrEx>
        <w:trPr>
          <w:trHeight w:hRule="exact" w:val="810"/>
        </w:trPr>
        <w:tc>
          <w:tcPr>
            <w:tcW w:w="2160" w:type="dxa"/>
            <w:tcBorders>
              <w:top w:val="nil"/>
              <w:left w:val="nil"/>
              <w:bottom w:val="single" w:sz="6" w:space="0" w:color="auto"/>
              <w:right w:val="single" w:sz="6" w:space="0" w:color="auto"/>
            </w:tcBorders>
            <w:shd w:val="clear" w:color="auto" w:fill="FFFFFF"/>
          </w:tcPr>
          <w:p w14:paraId="4026750A" w14:textId="77777777" w:rsidR="009A55CD" w:rsidRPr="00864E02" w:rsidRDefault="009A55CD" w:rsidP="00041161">
            <w:pPr>
              <w:pStyle w:val="Table"/>
            </w:pPr>
          </w:p>
        </w:tc>
        <w:tc>
          <w:tcPr>
            <w:tcW w:w="1350" w:type="dxa"/>
            <w:tcBorders>
              <w:top w:val="nil"/>
              <w:left w:val="single" w:sz="6" w:space="0" w:color="auto"/>
              <w:bottom w:val="single" w:sz="6" w:space="0" w:color="auto"/>
              <w:right w:val="single" w:sz="6" w:space="0" w:color="auto"/>
            </w:tcBorders>
            <w:shd w:val="clear" w:color="auto" w:fill="FFFFFF"/>
          </w:tcPr>
          <w:p w14:paraId="1E64D7C7" w14:textId="77777777" w:rsidR="009A55CD" w:rsidRPr="00864E02" w:rsidRDefault="009A55CD" w:rsidP="00827E0A">
            <w:pPr>
              <w:pStyle w:val="Table"/>
              <w:rPr>
                <w:b/>
              </w:rPr>
            </w:pPr>
            <w:r w:rsidRPr="00864E02">
              <w:rPr>
                <w:b/>
              </w:rPr>
              <w:t>Breast (Cancer)</w:t>
            </w:r>
          </w:p>
        </w:tc>
        <w:tc>
          <w:tcPr>
            <w:tcW w:w="1260" w:type="dxa"/>
            <w:tcBorders>
              <w:top w:val="nil"/>
              <w:left w:val="single" w:sz="6" w:space="0" w:color="auto"/>
              <w:bottom w:val="single" w:sz="6" w:space="0" w:color="auto"/>
              <w:right w:val="single" w:sz="6" w:space="0" w:color="auto"/>
            </w:tcBorders>
            <w:shd w:val="clear" w:color="auto" w:fill="FFFFFF"/>
          </w:tcPr>
          <w:p w14:paraId="1DB6AA49" w14:textId="77777777" w:rsidR="009A55CD" w:rsidRPr="00864E02" w:rsidRDefault="009A55CD" w:rsidP="008C14CB">
            <w:pPr>
              <w:pStyle w:val="Table"/>
              <w:rPr>
                <w:b/>
              </w:rPr>
            </w:pPr>
            <w:r w:rsidRPr="00864E02">
              <w:rPr>
                <w:b/>
              </w:rPr>
              <w:t>No Breast Cancer</w:t>
            </w:r>
          </w:p>
        </w:tc>
        <w:tc>
          <w:tcPr>
            <w:tcW w:w="1170" w:type="dxa"/>
            <w:tcBorders>
              <w:top w:val="nil"/>
              <w:left w:val="single" w:sz="6" w:space="0" w:color="auto"/>
              <w:bottom w:val="single" w:sz="6" w:space="0" w:color="auto"/>
              <w:right w:val="nil"/>
            </w:tcBorders>
            <w:shd w:val="clear" w:color="auto" w:fill="FFFFFF"/>
          </w:tcPr>
          <w:p w14:paraId="03AF86D1" w14:textId="77777777" w:rsidR="009A55CD" w:rsidRPr="00864E02" w:rsidRDefault="009A55CD" w:rsidP="00A517E5">
            <w:pPr>
              <w:pStyle w:val="Table"/>
              <w:jc w:val="right"/>
              <w:rPr>
                <w:b/>
              </w:rPr>
            </w:pPr>
            <w:r w:rsidRPr="00864E02">
              <w:rPr>
                <w:b/>
              </w:rPr>
              <w:t>Total</w:t>
            </w:r>
          </w:p>
        </w:tc>
      </w:tr>
      <w:tr w:rsidR="00BF12AC" w:rsidRPr="00864E02" w14:paraId="4361ABE5" w14:textId="77777777">
        <w:tblPrEx>
          <w:tblCellMar>
            <w:top w:w="0" w:type="dxa"/>
            <w:bottom w:w="0" w:type="dxa"/>
          </w:tblCellMar>
        </w:tblPrEx>
        <w:trPr>
          <w:trHeight w:hRule="exact" w:val="735"/>
        </w:trPr>
        <w:tc>
          <w:tcPr>
            <w:tcW w:w="2160" w:type="dxa"/>
            <w:tcBorders>
              <w:top w:val="single" w:sz="6" w:space="0" w:color="auto"/>
              <w:left w:val="nil"/>
              <w:bottom w:val="single" w:sz="6" w:space="0" w:color="auto"/>
              <w:right w:val="single" w:sz="6" w:space="0" w:color="auto"/>
            </w:tcBorders>
            <w:shd w:val="clear" w:color="auto" w:fill="FFFFFF"/>
          </w:tcPr>
          <w:p w14:paraId="79931132" w14:textId="77777777" w:rsidR="009A55CD" w:rsidRPr="00864E02" w:rsidRDefault="009A55CD" w:rsidP="00472E18">
            <w:pPr>
              <w:pStyle w:val="Table"/>
              <w:rPr>
                <w:b/>
              </w:rPr>
            </w:pPr>
            <w:r w:rsidRPr="00864E02">
              <w:rPr>
                <w:b/>
              </w:rPr>
              <w:t>Mammogram (+)</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1A07AA78" w14:textId="77777777" w:rsidR="009A55CD" w:rsidRPr="00864E02" w:rsidRDefault="009A55CD" w:rsidP="00456D0E">
            <w:pPr>
              <w:pStyle w:val="Table"/>
              <w:jc w:val="center"/>
            </w:pPr>
            <w:r w:rsidRPr="00864E02">
              <w:t>21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3238873" w14:textId="77777777" w:rsidR="009A55CD" w:rsidRPr="00864E02" w:rsidRDefault="009A55CD" w:rsidP="00D768FC">
            <w:pPr>
              <w:pStyle w:val="Table"/>
              <w:ind w:right="140"/>
              <w:jc w:val="right"/>
            </w:pPr>
            <w:r w:rsidRPr="00864E02">
              <w:t>698</w:t>
            </w:r>
          </w:p>
        </w:tc>
        <w:tc>
          <w:tcPr>
            <w:tcW w:w="1170" w:type="dxa"/>
            <w:tcBorders>
              <w:top w:val="single" w:sz="6" w:space="0" w:color="auto"/>
              <w:left w:val="single" w:sz="6" w:space="0" w:color="auto"/>
              <w:bottom w:val="single" w:sz="6" w:space="0" w:color="auto"/>
              <w:right w:val="nil"/>
            </w:tcBorders>
            <w:shd w:val="clear" w:color="auto" w:fill="FFFFFF"/>
          </w:tcPr>
          <w:p w14:paraId="753668DC" w14:textId="77777777" w:rsidR="009A55CD" w:rsidRPr="00864E02" w:rsidRDefault="009A55CD" w:rsidP="00BA7FF8">
            <w:pPr>
              <w:pStyle w:val="Table"/>
              <w:ind w:right="140"/>
              <w:jc w:val="right"/>
            </w:pPr>
            <w:r w:rsidRPr="00864E02">
              <w:t>719</w:t>
            </w:r>
          </w:p>
        </w:tc>
      </w:tr>
      <w:tr w:rsidR="00BF12AC" w:rsidRPr="00864E02" w14:paraId="68789942" w14:textId="77777777">
        <w:tblPrEx>
          <w:tblCellMar>
            <w:top w:w="0" w:type="dxa"/>
            <w:bottom w:w="0" w:type="dxa"/>
          </w:tblCellMar>
        </w:tblPrEx>
        <w:trPr>
          <w:trHeight w:hRule="exact" w:val="717"/>
        </w:trPr>
        <w:tc>
          <w:tcPr>
            <w:tcW w:w="2160" w:type="dxa"/>
            <w:tcBorders>
              <w:top w:val="single" w:sz="6" w:space="0" w:color="auto"/>
              <w:left w:val="nil"/>
              <w:bottom w:val="single" w:sz="6" w:space="0" w:color="auto"/>
              <w:right w:val="single" w:sz="6" w:space="0" w:color="auto"/>
            </w:tcBorders>
            <w:shd w:val="clear" w:color="auto" w:fill="FFFFFF"/>
          </w:tcPr>
          <w:p w14:paraId="150C404B" w14:textId="77777777" w:rsidR="009A55CD" w:rsidRPr="00864E02" w:rsidRDefault="009A55CD" w:rsidP="00472E18">
            <w:pPr>
              <w:pStyle w:val="Table"/>
              <w:rPr>
                <w:b/>
              </w:rPr>
            </w:pPr>
            <w:r w:rsidRPr="00864E02">
              <w:rPr>
                <w:b/>
              </w:rPr>
              <w:t>Mammogram (</w:t>
            </w:r>
            <w:r w:rsidR="00BF12AC" w:rsidRPr="00864E02">
              <w:t>−</w:t>
            </w:r>
            <w:r w:rsidRPr="00864E02">
              <w:rPr>
                <w:b/>
              </w:rPr>
              <w:t>)</w:t>
            </w: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120B3765" w14:textId="77777777" w:rsidR="009A55CD" w:rsidRPr="00864E02" w:rsidRDefault="009A55CD" w:rsidP="00456D0E">
            <w:pPr>
              <w:pStyle w:val="Table"/>
              <w:jc w:val="center"/>
            </w:pPr>
            <w:r w:rsidRPr="00864E02">
              <w:t>7</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358CF5E" w14:textId="77777777" w:rsidR="009A55CD" w:rsidRPr="00864E02" w:rsidRDefault="009A55CD" w:rsidP="00D768FC">
            <w:pPr>
              <w:pStyle w:val="Table"/>
              <w:ind w:right="140"/>
              <w:jc w:val="right"/>
            </w:pPr>
            <w:r w:rsidRPr="00864E02">
              <w:t>9274</w:t>
            </w:r>
          </w:p>
        </w:tc>
        <w:tc>
          <w:tcPr>
            <w:tcW w:w="1170" w:type="dxa"/>
            <w:tcBorders>
              <w:top w:val="single" w:sz="6" w:space="0" w:color="auto"/>
              <w:left w:val="single" w:sz="6" w:space="0" w:color="auto"/>
              <w:bottom w:val="single" w:sz="6" w:space="0" w:color="auto"/>
              <w:right w:val="nil"/>
            </w:tcBorders>
            <w:shd w:val="clear" w:color="auto" w:fill="FFFFFF"/>
          </w:tcPr>
          <w:p w14:paraId="11183366" w14:textId="77777777" w:rsidR="009A55CD" w:rsidRPr="00864E02" w:rsidRDefault="009A55CD" w:rsidP="00BA7FF8">
            <w:pPr>
              <w:pStyle w:val="Table"/>
              <w:ind w:right="140"/>
              <w:jc w:val="right"/>
            </w:pPr>
            <w:r w:rsidRPr="00864E02">
              <w:t>9281</w:t>
            </w:r>
          </w:p>
        </w:tc>
      </w:tr>
      <w:tr w:rsidR="00BF12AC" w:rsidRPr="00864E02" w14:paraId="7613CEAB" w14:textId="77777777">
        <w:tblPrEx>
          <w:tblCellMar>
            <w:top w:w="0" w:type="dxa"/>
            <w:bottom w:w="0" w:type="dxa"/>
          </w:tblCellMar>
        </w:tblPrEx>
        <w:trPr>
          <w:trHeight w:hRule="exact" w:val="537"/>
        </w:trPr>
        <w:tc>
          <w:tcPr>
            <w:tcW w:w="2160" w:type="dxa"/>
            <w:tcBorders>
              <w:top w:val="single" w:sz="6" w:space="0" w:color="auto"/>
              <w:left w:val="nil"/>
              <w:bottom w:val="nil"/>
              <w:right w:val="single" w:sz="6" w:space="0" w:color="auto"/>
            </w:tcBorders>
            <w:shd w:val="clear" w:color="auto" w:fill="FFFFFF"/>
          </w:tcPr>
          <w:p w14:paraId="759C6492" w14:textId="77777777" w:rsidR="009A55CD" w:rsidRPr="00864E02" w:rsidRDefault="009A55CD" w:rsidP="00472E18">
            <w:pPr>
              <w:pStyle w:val="Table"/>
              <w:rPr>
                <w:b/>
              </w:rPr>
            </w:pPr>
            <w:r w:rsidRPr="00864E02">
              <w:rPr>
                <w:b/>
              </w:rPr>
              <w:t>Total</w:t>
            </w:r>
          </w:p>
        </w:tc>
        <w:tc>
          <w:tcPr>
            <w:tcW w:w="1350" w:type="dxa"/>
            <w:tcBorders>
              <w:top w:val="single" w:sz="6" w:space="0" w:color="auto"/>
              <w:left w:val="single" w:sz="6" w:space="0" w:color="auto"/>
              <w:bottom w:val="nil"/>
              <w:right w:val="single" w:sz="6" w:space="0" w:color="auto"/>
            </w:tcBorders>
            <w:shd w:val="clear" w:color="auto" w:fill="FFFFFF"/>
          </w:tcPr>
          <w:p w14:paraId="0BCB2EF3" w14:textId="77777777" w:rsidR="009A55CD" w:rsidRPr="00864E02" w:rsidRDefault="009A55CD" w:rsidP="00456D0E">
            <w:pPr>
              <w:pStyle w:val="Table"/>
              <w:jc w:val="center"/>
            </w:pPr>
            <w:r w:rsidRPr="00864E02">
              <w:t>28</w:t>
            </w:r>
          </w:p>
        </w:tc>
        <w:tc>
          <w:tcPr>
            <w:tcW w:w="1260" w:type="dxa"/>
            <w:tcBorders>
              <w:top w:val="single" w:sz="6" w:space="0" w:color="auto"/>
              <w:left w:val="single" w:sz="6" w:space="0" w:color="auto"/>
              <w:bottom w:val="nil"/>
              <w:right w:val="single" w:sz="6" w:space="0" w:color="auto"/>
            </w:tcBorders>
            <w:shd w:val="clear" w:color="auto" w:fill="FFFFFF"/>
          </w:tcPr>
          <w:p w14:paraId="0CD4E823" w14:textId="77777777" w:rsidR="009A55CD" w:rsidRPr="00864E02" w:rsidRDefault="009A55CD" w:rsidP="00D768FC">
            <w:pPr>
              <w:pStyle w:val="Table"/>
              <w:ind w:right="140"/>
              <w:jc w:val="right"/>
            </w:pPr>
            <w:r w:rsidRPr="00864E02">
              <w:t>9972</w:t>
            </w:r>
          </w:p>
        </w:tc>
        <w:tc>
          <w:tcPr>
            <w:tcW w:w="1170" w:type="dxa"/>
            <w:tcBorders>
              <w:top w:val="single" w:sz="6" w:space="0" w:color="auto"/>
              <w:left w:val="single" w:sz="6" w:space="0" w:color="auto"/>
              <w:bottom w:val="nil"/>
              <w:right w:val="nil"/>
            </w:tcBorders>
            <w:shd w:val="clear" w:color="auto" w:fill="FFFFFF"/>
          </w:tcPr>
          <w:p w14:paraId="5EDA419B" w14:textId="77777777" w:rsidR="009A55CD" w:rsidRPr="00864E02" w:rsidRDefault="009A55CD" w:rsidP="00BA7FF8">
            <w:pPr>
              <w:pStyle w:val="Table"/>
              <w:ind w:right="140"/>
              <w:jc w:val="right"/>
            </w:pPr>
            <w:r w:rsidRPr="00864E02">
              <w:t>10,000</w:t>
            </w:r>
          </w:p>
        </w:tc>
      </w:tr>
    </w:tbl>
    <w:p w14:paraId="70EC5D85" w14:textId="77777777" w:rsidR="00E635DE" w:rsidRPr="00864E02" w:rsidRDefault="001402E3" w:rsidP="00472E18">
      <w:pPr>
        <w:pStyle w:val="NormalWeb"/>
        <w:ind w:left="360" w:hanging="360"/>
      </w:pPr>
      <w:r w:rsidRPr="00864E02">
        <w:t>10. Now you can get posterior probability from the table by reading across in the appropriate row and dividing the number with disease by the total number in the row with that result. So the posterior probability if the mammogram is positive (positive predictive value) = 21</w:t>
      </w:r>
      <w:r w:rsidRPr="00864E02">
        <w:rPr>
          <w:i/>
        </w:rPr>
        <w:t>/</w:t>
      </w:r>
      <w:r w:rsidRPr="00864E02">
        <w:t>719 = 2</w:t>
      </w:r>
      <w:r w:rsidRPr="00864E02">
        <w:rPr>
          <w:i/>
        </w:rPr>
        <w:t>.</w:t>
      </w:r>
      <w:r w:rsidRPr="00864E02">
        <w:t>9%, and our 45-year-old woman with a positive mammogram has only about a 2.9% chance of breast cancer!</w:t>
      </w:r>
    </w:p>
    <w:p w14:paraId="36CCAAA2" w14:textId="77777777" w:rsidR="00BF12AC" w:rsidRPr="00864E02" w:rsidRDefault="001402E3" w:rsidP="00B71984">
      <w:pPr>
        <w:pStyle w:val="NormalWeb"/>
      </w:pPr>
      <w:r w:rsidRPr="00864E02">
        <w:t>If her mammogram is negative, the posterior probability (1 – Negative Predictive Value) is 7</w:t>
      </w:r>
      <w:r w:rsidRPr="00864E02">
        <w:rPr>
          <w:i/>
        </w:rPr>
        <w:t>/</w:t>
      </w:r>
      <w:r w:rsidRPr="00864E02">
        <w:t>9281 = 0</w:t>
      </w:r>
      <w:r w:rsidRPr="00864E02">
        <w:rPr>
          <w:i/>
        </w:rPr>
        <w:t>.</w:t>
      </w:r>
      <w:r w:rsidRPr="00864E02">
        <w:t>075%, and the negative predictive value is 1 − 0</w:t>
      </w:r>
      <w:r w:rsidRPr="00864E02">
        <w:rPr>
          <w:i/>
        </w:rPr>
        <w:t>.</w:t>
      </w:r>
      <w:r w:rsidRPr="00864E02">
        <w:t>075% = 99</w:t>
      </w:r>
      <w:r w:rsidRPr="00864E02">
        <w:rPr>
          <w:i/>
        </w:rPr>
        <w:t>.</w:t>
      </w:r>
      <w:r w:rsidRPr="00864E02">
        <w:t>925%. This negative predictive value is very high. However, this is due more to the very low prior probability than to the sensitivity of the test, which was only 75%.</w:t>
      </w:r>
      <w:r w:rsidR="00041161">
        <w:t xml:space="preserve">  </w:t>
      </w:r>
      <w:r w:rsidR="00C13200" w:rsidRPr="00C13200">
        <w:t> In fact, if the sensitivity of mammography were 0% (equivalent to simply calling all mammograms negative without looking at them), the negative predictive value would still be (1-prior probability) = (1-0.28%) = 99.72%!</w:t>
      </w:r>
      <w:r w:rsidR="00B37A30">
        <w:t xml:space="preserve">   </w:t>
      </w:r>
    </w:p>
    <w:p w14:paraId="64BAD14E" w14:textId="77777777" w:rsidR="00FF49F4" w:rsidRPr="00864E02" w:rsidRDefault="001402E3" w:rsidP="00C13200">
      <w:pPr>
        <w:pStyle w:val="Heading3"/>
      </w:pPr>
      <w:r w:rsidRPr="00864E02">
        <w:t>Likelihood ratios for dichotomous tests</w:t>
      </w:r>
    </w:p>
    <w:p w14:paraId="6DFC8FF9" w14:textId="77777777" w:rsidR="00E635DE" w:rsidRPr="00864E02" w:rsidRDefault="001402E3" w:rsidP="00C13200">
      <w:pPr>
        <w:pStyle w:val="NormalWeb"/>
      </w:pPr>
      <w:r w:rsidRPr="00864E02">
        <w:t xml:space="preserve">One way to think of the likelihood ratio is as a way of quantifying how much a given test result changes the probability of disease in your patient. More exactly, it is the factor by which the </w:t>
      </w:r>
      <w:r w:rsidRPr="00E5265C">
        <w:rPr>
          <w:i/>
          <w:color w:val="008000"/>
        </w:rPr>
        <w:t>odds</w:t>
      </w:r>
      <w:r w:rsidRPr="00864E02">
        <w:t xml:space="preserve"> of disease either increase or decrease </w:t>
      </w:r>
      <w:r w:rsidR="00C630D3">
        <w:t>because</w:t>
      </w:r>
      <w:r w:rsidRPr="00864E02">
        <w:t xml:space="preserve"> of your test</w:t>
      </w:r>
      <w:r w:rsidR="00E10AF1">
        <w:t xml:space="preserve"> result</w:t>
      </w:r>
      <w:r w:rsidRPr="00864E02">
        <w:t>. (Note the distinction between odds and probability below). There are two big advantages to using likelihood ratios to calculate posterior probability. First, as discussed in the next chapter, unlike sensitivity and speci</w:t>
      </w:r>
      <w:r w:rsidR="006B6A63" w:rsidRPr="00864E02">
        <w:t>fi</w:t>
      </w:r>
      <w:r w:rsidRPr="00864E02">
        <w:t xml:space="preserve">city, likelihood ratios work for </w:t>
      </w:r>
      <w:r w:rsidR="00E10AF1">
        <w:t>t</w:t>
      </w:r>
      <w:r w:rsidRPr="00864E02">
        <w:t>ests</w:t>
      </w:r>
      <w:r w:rsidR="00E10AF1">
        <w:t xml:space="preserve"> </w:t>
      </w:r>
      <w:r w:rsidR="0005346B">
        <w:t xml:space="preserve">with more than </w:t>
      </w:r>
      <w:r w:rsidR="0005346B">
        <w:lastRenderedPageBreak/>
        <w:t>two possible results</w:t>
      </w:r>
      <w:r w:rsidRPr="00864E02">
        <w:t>. Second, they simplify the process of estimating posterior probability.</w:t>
      </w:r>
    </w:p>
    <w:p w14:paraId="0D2C4037" w14:textId="77777777" w:rsidR="00E635DE" w:rsidRPr="00864E02" w:rsidRDefault="001402E3" w:rsidP="00C13200">
      <w:pPr>
        <w:pStyle w:val="NormalWeb"/>
      </w:pPr>
      <w:r w:rsidRPr="00864E02">
        <w:t>You have seen that it is possible to get posterior probability from sensitivity, speci</w:t>
      </w:r>
      <w:r w:rsidR="006B6A63" w:rsidRPr="00864E02">
        <w:t>fi</w:t>
      </w:r>
      <w:r w:rsidRPr="00864E02">
        <w:t xml:space="preserve">city, prior probability, and the test result by </w:t>
      </w:r>
      <w:r w:rsidR="006B6A63" w:rsidRPr="00864E02">
        <w:t>fi</w:t>
      </w:r>
      <w:r w:rsidRPr="00864E02">
        <w:t>lling in a 2 × 2 table. You have also seen that it is kind of a pain. We would really love to just multiply the prior probability by some constant derived from a test result to get the posterior probability. For instance, wouldn</w:t>
      </w:r>
      <w:r w:rsidR="00E635DE" w:rsidRPr="00864E02">
        <w:t>’</w:t>
      </w:r>
      <w:r w:rsidRPr="00864E02">
        <w:t xml:space="preserve">t it be nice to be able to say that a positive mammogram increases the probability of breast cancer about tenfold, or that </w:t>
      </w:r>
      <w:proofErr w:type="gramStart"/>
      <w:r w:rsidRPr="00864E02">
        <w:t>a white blood cell count</w:t>
      </w:r>
      <w:proofErr w:type="gramEnd"/>
      <w:r w:rsidRPr="00864E02">
        <w:t xml:space="preserve"> of more than 15,000</w:t>
      </w:r>
      <w:r w:rsidR="00614FDF">
        <w:t>/</w:t>
      </w:r>
      <w:proofErr w:type="spellStart"/>
      <w:r w:rsidR="00614FDF">
        <w:t>μL</w:t>
      </w:r>
      <w:proofErr w:type="spellEnd"/>
      <w:r w:rsidRPr="00864E02">
        <w:t xml:space="preserve"> triples the probability of </w:t>
      </w:r>
      <w:r w:rsidR="0069305D">
        <w:t>appendicitis</w:t>
      </w:r>
      <w:r w:rsidRPr="00864E02">
        <w:t>?</w:t>
      </w:r>
    </w:p>
    <w:p w14:paraId="75A84216" w14:textId="77777777" w:rsidR="00B110E2" w:rsidRPr="00864E02" w:rsidRDefault="001402E3" w:rsidP="00C13200">
      <w:pPr>
        <w:pStyle w:val="NormalWeb"/>
      </w:pPr>
      <w:r w:rsidRPr="00864E02">
        <w:t xml:space="preserve">But there is a problem with this: probabilities cannot exceed </w:t>
      </w:r>
      <w:r w:rsidR="00C630D3">
        <w:t>1</w:t>
      </w:r>
      <w:r w:rsidRPr="00864E02">
        <w:t xml:space="preserve">. So if the prior probability of breast cancer is greater than 10%, there is no way you can multiply it by ten. If the prior probability of </w:t>
      </w:r>
      <w:r w:rsidR="0069305D">
        <w:t>appendicitis</w:t>
      </w:r>
      <w:r w:rsidRPr="00864E02">
        <w:t xml:space="preserve"> is more than one-third, there is no way</w:t>
      </w:r>
      <w:r w:rsidR="00B110E2" w:rsidRPr="00864E02">
        <w:t xml:space="preserve"> you can triple it. To get around this problem, we switch from probability to odds. Then we will be able to say:</w:t>
      </w:r>
    </w:p>
    <w:p w14:paraId="52FC4A77" w14:textId="77777777" w:rsidR="00E635DE" w:rsidRPr="00864E02" w:rsidRDefault="00B110E2" w:rsidP="00C13200">
      <w:pPr>
        <w:pStyle w:val="NormalWeb"/>
      </w:pPr>
      <w:r w:rsidRPr="00864E02">
        <w:t>Prior Odds × Likelihood Ratio = Posterior odds</w:t>
      </w:r>
    </w:p>
    <w:p w14:paraId="33C19677" w14:textId="77777777" w:rsidR="00E635DE" w:rsidRPr="00864E02" w:rsidRDefault="001402E3" w:rsidP="00C13200">
      <w:pPr>
        <w:pStyle w:val="Heading4"/>
      </w:pPr>
      <w:r w:rsidRPr="00864E02">
        <w:t>Necessary digression: a crash course in odds and probability</w:t>
      </w:r>
    </w:p>
    <w:p w14:paraId="24B627E7" w14:textId="77777777" w:rsidR="00E635DE" w:rsidRPr="00864E02" w:rsidRDefault="001402E3" w:rsidP="00C13200">
      <w:pPr>
        <w:pStyle w:val="NormalWeb"/>
      </w:pPr>
      <w:r w:rsidRPr="00864E02">
        <w:t>This topic trips up a lot of people, but it really is not that hard. “Odds” are just a probability (P) expressed as a ratio to (1 − P); in other words, the probability that something</w:t>
      </w:r>
      <w:r w:rsidRPr="00864E02">
        <w:rPr>
          <w:i/>
        </w:rPr>
        <w:t xml:space="preserve"> will</w:t>
      </w:r>
      <w:r w:rsidRPr="00864E02">
        <w:t xml:space="preserve"> happen (or already exists) divided by the probability that it </w:t>
      </w:r>
      <w:r w:rsidRPr="00864E02">
        <w:rPr>
          <w:i/>
        </w:rPr>
        <w:t>won</w:t>
      </w:r>
      <w:r w:rsidR="00E635DE" w:rsidRPr="00864E02">
        <w:rPr>
          <w:i/>
        </w:rPr>
        <w:t>’</w:t>
      </w:r>
      <w:r w:rsidRPr="00864E02">
        <w:rPr>
          <w:i/>
        </w:rPr>
        <w:t>t</w:t>
      </w:r>
      <w:r w:rsidRPr="00864E02">
        <w:t xml:space="preserve"> happen (or does not already exist). For our current purposes, we are mostly interested in the odds for diagnosing diseases, so we are interested in:</w:t>
      </w:r>
    </w:p>
    <w:p w14:paraId="7B258622" w14:textId="77777777" w:rsidR="00B110E2" w:rsidRPr="00864E02" w:rsidRDefault="00B110E2" w:rsidP="00C13200">
      <w:pPr>
        <w:pStyle w:val="NormalWeb"/>
      </w:pPr>
      <w:r w:rsidRPr="00864E02">
        <w:rPr>
          <w:position w:val="-28"/>
        </w:rPr>
        <w:object w:dxaOrig="3640" w:dyaOrig="660" w14:anchorId="370EB19C">
          <v:shape id="_x0000_i1054" type="#_x0000_t75" style="width:182pt;height:33.35pt" o:ole="">
            <v:imagedata r:id="rId22" o:title=""/>
          </v:shape>
          <o:OLEObject Type="Embed" ProgID="Equation.DSMT4" ShapeID="_x0000_i1054" DrawAspect="Content" ObjectID="_1440844004" r:id="rId23"/>
        </w:object>
      </w:r>
    </w:p>
    <w:p w14:paraId="6997AF8C" w14:textId="77777777" w:rsidR="00E635DE" w:rsidRPr="00864E02" w:rsidRDefault="001402E3" w:rsidP="00C13200">
      <w:pPr>
        <w:pStyle w:val="NormalWeb"/>
        <w:rPr>
          <w:i/>
        </w:rPr>
      </w:pPr>
      <w:r w:rsidRPr="00864E02">
        <w:t xml:space="preserve">If your only previous experience with odds comes from gambling, do not get confused – in gambling they use betting odds, which are based on the odds of </w:t>
      </w:r>
      <w:r w:rsidRPr="00864E02">
        <w:rPr>
          <w:i/>
        </w:rPr>
        <w:t>not</w:t>
      </w:r>
      <w:r w:rsidR="00B110E2" w:rsidRPr="00864E02">
        <w:t xml:space="preserve"> winning. That is, if the tote board shows a horse at 2:1, the odds of the horse winning are 1:2 (or a little less to allow a pro</w:t>
      </w:r>
      <w:r w:rsidR="006B6A63" w:rsidRPr="00864E02">
        <w:t>fi</w:t>
      </w:r>
      <w:r w:rsidR="00B110E2" w:rsidRPr="00864E02">
        <w:t>t for the track).</w:t>
      </w:r>
    </w:p>
    <w:p w14:paraId="7B368EF5" w14:textId="77777777" w:rsidR="00E635DE" w:rsidRPr="00864E02" w:rsidRDefault="001402E3" w:rsidP="00472E18">
      <w:pPr>
        <w:pStyle w:val="NormalWeb"/>
      </w:pPr>
      <w:r w:rsidRPr="00864E02">
        <w:t xml:space="preserve">We </w:t>
      </w:r>
      <w:r w:rsidR="006B6A63" w:rsidRPr="00864E02">
        <w:t>fi</w:t>
      </w:r>
      <w:r w:rsidRPr="00864E02">
        <w:t>nd it helpful always to express odds with a colon, like a</w:t>
      </w:r>
      <w:proofErr w:type="gramStart"/>
      <w:r w:rsidRPr="00864E02">
        <w:t>:b</w:t>
      </w:r>
      <w:proofErr w:type="gramEnd"/>
      <w:r w:rsidRPr="00864E02">
        <w:t>. However, mathematically, odds are ratios, so 4:1 is the same as 4/1 or 4, and 1:5 is 1/5 or 0.2.</w:t>
      </w:r>
    </w:p>
    <w:p w14:paraId="77174BEE" w14:textId="77777777" w:rsidR="00373333" w:rsidRPr="00864E02" w:rsidRDefault="001402E3" w:rsidP="00456D0E">
      <w:pPr>
        <w:pStyle w:val="NormalWeb"/>
      </w:pPr>
      <w:r w:rsidRPr="00864E02">
        <w:t>Here are the formulas for converting from prob</w:t>
      </w:r>
      <w:r w:rsidR="00373333" w:rsidRPr="00864E02">
        <w:t>ability to odds and vice versa:</w:t>
      </w:r>
    </w:p>
    <w:p w14:paraId="53C8DE46" w14:textId="77777777" w:rsidR="00E60EBE" w:rsidRPr="00864E02" w:rsidRDefault="001402E3" w:rsidP="00D768FC">
      <w:pPr>
        <w:pStyle w:val="NormalWeb"/>
      </w:pPr>
      <w:r w:rsidRPr="00864E02">
        <w:t>If probability is P, the corresponding odds are P/(1 −</w:t>
      </w:r>
      <w:r w:rsidR="00E60EBE" w:rsidRPr="00864E02">
        <w:t xml:space="preserve"> P).</w:t>
      </w:r>
    </w:p>
    <w:p w14:paraId="5C040429" w14:textId="77777777" w:rsidR="00E60EBE" w:rsidRPr="00864E02" w:rsidRDefault="00E60EBE" w:rsidP="00927D5E">
      <w:pPr>
        <w:pStyle w:val="NormalWeb"/>
        <w:ind w:left="720"/>
      </w:pPr>
      <w:r w:rsidRPr="00864E02">
        <w:t xml:space="preserve">• </w:t>
      </w:r>
      <w:r w:rsidR="00927D5E">
        <w:t xml:space="preserve">    </w:t>
      </w:r>
      <w:proofErr w:type="gramStart"/>
      <w:r w:rsidR="001402E3" w:rsidRPr="00864E02">
        <w:t>If</w:t>
      </w:r>
      <w:proofErr w:type="gramEnd"/>
      <w:r w:rsidR="001402E3" w:rsidRPr="00864E02">
        <w:t xml:space="preserve"> the probability is 0.5, the odds are 0.5:0.5 =</w:t>
      </w:r>
      <w:r w:rsidRPr="00864E02">
        <w:t xml:space="preserve"> 1:1</w:t>
      </w:r>
      <w:r w:rsidR="00927D5E">
        <w:t xml:space="preserve"> = 1</w:t>
      </w:r>
      <w:r w:rsidRPr="00864E02">
        <w:t>.</w:t>
      </w:r>
    </w:p>
    <w:p w14:paraId="212085D8" w14:textId="77777777" w:rsidR="00E635DE" w:rsidRPr="00864E02" w:rsidRDefault="00E60EBE" w:rsidP="00927D5E">
      <w:pPr>
        <w:pStyle w:val="NormalWeb"/>
        <w:ind w:left="720"/>
      </w:pPr>
      <w:r w:rsidRPr="00864E02">
        <w:t xml:space="preserve">• </w:t>
      </w:r>
      <w:r w:rsidR="00927D5E">
        <w:t xml:space="preserve">    </w:t>
      </w:r>
      <w:proofErr w:type="gramStart"/>
      <w:r w:rsidR="001402E3" w:rsidRPr="00864E02">
        <w:t>If</w:t>
      </w:r>
      <w:proofErr w:type="gramEnd"/>
      <w:r w:rsidR="001402E3" w:rsidRPr="00864E02">
        <w:t xml:space="preserve"> the probability is 0.75, the odds are 0.75:0.25 = 3:1</w:t>
      </w:r>
      <w:r w:rsidR="00927D5E">
        <w:t xml:space="preserve"> =3</w:t>
      </w:r>
      <w:r w:rsidR="001402E3" w:rsidRPr="00864E02">
        <w:t>.</w:t>
      </w:r>
    </w:p>
    <w:p w14:paraId="77BB66FD" w14:textId="77777777" w:rsidR="00E635DE" w:rsidRPr="00864E02" w:rsidRDefault="001402E3" w:rsidP="004966E0">
      <w:pPr>
        <w:pStyle w:val="NormalWeb"/>
      </w:pPr>
      <w:r w:rsidRPr="00864E02">
        <w:lastRenderedPageBreak/>
        <w:t>If odds are a</w:t>
      </w:r>
      <w:proofErr w:type="gramStart"/>
      <w:r w:rsidRPr="00864E02">
        <w:t>:b</w:t>
      </w:r>
      <w:proofErr w:type="gramEnd"/>
      <w:r w:rsidRPr="00864E02">
        <w:t>, the corresponding probability is a/(a + b).</w:t>
      </w:r>
    </w:p>
    <w:p w14:paraId="6B6AE89A" w14:textId="77777777" w:rsidR="00962C9A" w:rsidRPr="00864E02" w:rsidRDefault="001402E3" w:rsidP="00927D5E">
      <w:pPr>
        <w:pStyle w:val="NormalWeb"/>
        <w:numPr>
          <w:ilvl w:val="0"/>
          <w:numId w:val="2"/>
        </w:numPr>
      </w:pPr>
      <w:r w:rsidRPr="00864E02">
        <w:t>If</w:t>
      </w:r>
      <w:r w:rsidR="00E60EBE" w:rsidRPr="00864E02">
        <w:t xml:space="preserve"> </w:t>
      </w:r>
      <w:r w:rsidRPr="00864E02">
        <w:t>the</w:t>
      </w:r>
      <w:r w:rsidR="00E60EBE" w:rsidRPr="00864E02">
        <w:t xml:space="preserve"> </w:t>
      </w:r>
      <w:r w:rsidRPr="00864E02">
        <w:t>odds</w:t>
      </w:r>
      <w:r w:rsidR="00E60EBE" w:rsidRPr="00864E02">
        <w:t xml:space="preserve"> </w:t>
      </w:r>
      <w:r w:rsidRPr="00864E02">
        <w:t>are</w:t>
      </w:r>
      <w:r w:rsidR="00486544">
        <w:t xml:space="preserve"> </w:t>
      </w:r>
      <w:r w:rsidRPr="00864E02">
        <w:t>1:9,</w:t>
      </w:r>
      <w:r w:rsidR="003F7BF2" w:rsidRPr="00864E02">
        <w:t xml:space="preserve"> </w:t>
      </w:r>
      <w:r w:rsidRPr="00864E02">
        <w:t>the</w:t>
      </w:r>
      <w:r w:rsidR="00E60EBE" w:rsidRPr="00864E02">
        <w:t xml:space="preserve"> </w:t>
      </w:r>
      <w:r w:rsidRPr="00864E02">
        <w:t>probability</w:t>
      </w:r>
      <w:r w:rsidR="00E60EBE" w:rsidRPr="00864E02">
        <w:t xml:space="preserve"> </w:t>
      </w:r>
      <w:r w:rsidRPr="00864E02">
        <w:t>is</w:t>
      </w:r>
      <w:r w:rsidR="00E60EBE" w:rsidRPr="00864E02">
        <w:t xml:space="preserve"> </w:t>
      </w:r>
      <w:r w:rsidRPr="00864E02">
        <w:t>1/(1 + 9) = 1/10.</w:t>
      </w:r>
    </w:p>
    <w:p w14:paraId="7F6A3CF9" w14:textId="77777777" w:rsidR="00E60EBE" w:rsidRPr="00864E02" w:rsidRDefault="001402E3" w:rsidP="00927D5E">
      <w:pPr>
        <w:pStyle w:val="NormalWeb"/>
        <w:numPr>
          <w:ilvl w:val="0"/>
          <w:numId w:val="2"/>
        </w:numPr>
      </w:pPr>
      <w:r w:rsidRPr="00864E02">
        <w:t>If</w:t>
      </w:r>
      <w:r w:rsidR="00E60EBE" w:rsidRPr="00864E02">
        <w:t xml:space="preserve"> </w:t>
      </w:r>
      <w:r w:rsidRPr="00864E02">
        <w:t>the</w:t>
      </w:r>
      <w:r w:rsidR="00E60EBE" w:rsidRPr="00864E02">
        <w:t xml:space="preserve"> </w:t>
      </w:r>
      <w:r w:rsidRPr="00864E02">
        <w:t>odds</w:t>
      </w:r>
      <w:r w:rsidR="00E60EBE" w:rsidRPr="00864E02">
        <w:t xml:space="preserve"> </w:t>
      </w:r>
      <w:r w:rsidRPr="00864E02">
        <w:t>are</w:t>
      </w:r>
      <w:r w:rsidR="003F7BF2" w:rsidRPr="00864E02">
        <w:t xml:space="preserve"> </w:t>
      </w:r>
      <w:r w:rsidRPr="00864E02">
        <w:t>4:3,</w:t>
      </w:r>
      <w:r w:rsidR="003F7BF2" w:rsidRPr="00864E02">
        <w:t xml:space="preserve"> </w:t>
      </w:r>
      <w:r w:rsidRPr="00864E02">
        <w:t>the</w:t>
      </w:r>
      <w:r w:rsidR="00E60EBE" w:rsidRPr="00864E02">
        <w:t xml:space="preserve"> </w:t>
      </w:r>
      <w:r w:rsidRPr="00864E02">
        <w:t>probability</w:t>
      </w:r>
      <w:r w:rsidR="00E60EBE" w:rsidRPr="00864E02">
        <w:t xml:space="preserve"> </w:t>
      </w:r>
      <w:r w:rsidRPr="00864E02">
        <w:t>is</w:t>
      </w:r>
      <w:r w:rsidR="00E60EBE" w:rsidRPr="00864E02">
        <w:t xml:space="preserve"> </w:t>
      </w:r>
      <w:r w:rsidRPr="00864E02">
        <w:t>4/(4 + 3) = 4/7.</w:t>
      </w:r>
    </w:p>
    <w:p w14:paraId="29B2255A" w14:textId="77777777" w:rsidR="00E60EBE" w:rsidRDefault="001402E3" w:rsidP="00BF3998">
      <w:pPr>
        <w:pStyle w:val="Blockquote"/>
        <w:ind w:left="0"/>
      </w:pPr>
      <w:r w:rsidRPr="00864E02">
        <w:t>If the odds are already expressed as a single number (e.g., 0.5 or 2), then the formula simpli</w:t>
      </w:r>
      <w:r w:rsidR="006B6A63" w:rsidRPr="00864E02">
        <w:t>fi</w:t>
      </w:r>
      <w:r w:rsidRPr="00864E02">
        <w:t>es to: Probability = Odds/(Odds + 1) because the “b” value of the a</w:t>
      </w:r>
      <w:proofErr w:type="gramStart"/>
      <w:r w:rsidRPr="00864E02">
        <w:t>:b</w:t>
      </w:r>
      <w:proofErr w:type="gramEnd"/>
      <w:r w:rsidRPr="00864E02">
        <w:t xml:space="preserve"> way of writing odds is implicitly equal to 1.</w:t>
      </w:r>
      <w:r w:rsidR="00AF5FCC">
        <w:t xml:space="preserve">  In class, we like to illustrate the difference between probability and odds using pizzas (</w:t>
      </w:r>
      <w:r w:rsidR="00AF5FCC" w:rsidRPr="00324C34">
        <w:rPr>
          <w:highlight w:val="yellow"/>
        </w:rPr>
        <w:t>Box 2.4</w:t>
      </w:r>
      <w:r w:rsidR="00AF5FCC">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tblGrid>
      <w:tr w:rsidR="00AF5FCC" w:rsidRPr="00864E02" w14:paraId="2013C9A8" w14:textId="77777777" w:rsidTr="002A776F">
        <w:tc>
          <w:tcPr>
            <w:tcW w:w="9360" w:type="dxa"/>
            <w:shd w:val="clear" w:color="auto" w:fill="auto"/>
          </w:tcPr>
          <w:p w14:paraId="324FC224" w14:textId="77777777" w:rsidR="00AF5FCC" w:rsidRPr="00864E02" w:rsidRDefault="00AF5FCC" w:rsidP="002A776F">
            <w:pPr>
              <w:pStyle w:val="NormalWeb"/>
            </w:pPr>
            <w:r>
              <w:rPr>
                <w:b/>
              </w:rPr>
              <w:t>Box 2.</w:t>
            </w:r>
            <w:r w:rsidRPr="00864E02">
              <w:rPr>
                <w:b/>
              </w:rPr>
              <w:t>4</w:t>
            </w:r>
            <w:r w:rsidRPr="00864E02">
              <w:t xml:space="preserve">: </w:t>
            </w:r>
            <w:r w:rsidRPr="00864E02">
              <w:rPr>
                <w:b/>
              </w:rPr>
              <w:t>Understanding odds and probability using pizzas</w:t>
            </w:r>
          </w:p>
          <w:p w14:paraId="38D7ADC1" w14:textId="77777777" w:rsidR="00AF5FCC" w:rsidRPr="00864E02" w:rsidRDefault="00562CDA" w:rsidP="002A776F">
            <w:pPr>
              <w:pStyle w:val="NormalWeb"/>
            </w:pPr>
            <w:r>
              <w:rPr>
                <w:noProof/>
              </w:rPr>
              <w:drawing>
                <wp:anchor distT="0" distB="0" distL="114300" distR="114300" simplePos="0" relativeHeight="251655680" behindDoc="0" locked="0" layoutInCell="1" allowOverlap="1" wp14:anchorId="49C08E08" wp14:editId="7B159302">
                  <wp:simplePos x="0" y="0"/>
                  <wp:positionH relativeFrom="column">
                    <wp:posOffset>3907155</wp:posOffset>
                  </wp:positionH>
                  <wp:positionV relativeFrom="paragraph">
                    <wp:posOffset>1136650</wp:posOffset>
                  </wp:positionV>
                  <wp:extent cx="1574800" cy="1566545"/>
                  <wp:effectExtent l="0" t="0" r="0" b="8255"/>
                  <wp:wrapSquare wrapText="bothSides"/>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74800" cy="1566545"/>
                          </a:xfrm>
                          <a:prstGeom prst="rect">
                            <a:avLst/>
                          </a:prstGeom>
                          <a:noFill/>
                          <a:ln>
                            <a:noFill/>
                          </a:ln>
                        </pic:spPr>
                      </pic:pic>
                    </a:graphicData>
                  </a:graphic>
                  <wp14:sizeRelH relativeFrom="page">
                    <wp14:pctWidth>0</wp14:pctWidth>
                  </wp14:sizeRelH>
                  <wp14:sizeRelV relativeFrom="page">
                    <wp14:pctHeight>0</wp14:pctHeight>
                  </wp14:sizeRelV>
                </wp:anchor>
              </w:drawing>
            </w:r>
            <w:r w:rsidR="00AF5FCC" w:rsidRPr="00864E02">
              <w:t>It might help to visualize a delicious but insufficient pizza to be completely divided between you and a hungry friend when you are on-call together. If your portion is half as big as his, it follows that your portion is one-third of the pizza. Expressing the ratio of the size of your portion to the size of his is like odds; expressing your portion as a fraction of the total is like probability. If you get confused about probability and odds, just draw a pizza!</w:t>
            </w:r>
            <w:r w:rsidR="00AF5FCC" w:rsidRPr="00140A5D">
              <w:rPr>
                <w:rFonts w:eastAsia="ＭＳ 明朝"/>
                <w:noProof/>
              </w:rPr>
              <w:t xml:space="preserve"> </w:t>
            </w:r>
          </w:p>
          <w:p w14:paraId="45319450" w14:textId="77777777" w:rsidR="00AF5FCC" w:rsidRPr="00864E02" w:rsidRDefault="00AF5FCC" w:rsidP="002A776F">
            <w:pPr>
              <w:pStyle w:val="NormalWeb"/>
            </w:pPr>
            <w:r w:rsidRPr="00864E02">
              <w:rPr>
                <w:b/>
              </w:rPr>
              <w:t>Call night #1:</w:t>
            </w:r>
            <w:r w:rsidRPr="00864E02">
              <w:t xml:space="preserve"> Your portion is half as big as his. What percent of the pizza do you eat?</w:t>
            </w:r>
          </w:p>
          <w:p w14:paraId="1A139AAE" w14:textId="77777777" w:rsidR="00AF5FCC" w:rsidRPr="00864E02" w:rsidRDefault="00AF5FCC" w:rsidP="002A776F">
            <w:pPr>
              <w:pStyle w:val="NormalWeb"/>
            </w:pPr>
            <w:r w:rsidRPr="00864E02">
              <w:t>Answer: 1/3 of the pizza (if odds = 1:2, probability = 1</w:t>
            </w:r>
            <w:r w:rsidRPr="00864E02">
              <w:rPr>
                <w:i/>
              </w:rPr>
              <w:t>/</w:t>
            </w:r>
            <w:r w:rsidRPr="00864E02">
              <w:t>3).</w:t>
            </w:r>
          </w:p>
          <w:p w14:paraId="7D21C1F9" w14:textId="77777777" w:rsidR="00AF5FCC" w:rsidRPr="00864E02" w:rsidRDefault="00AF5FCC" w:rsidP="002A776F">
            <w:pPr>
              <w:pStyle w:val="NormalWeb"/>
            </w:pPr>
            <w:r w:rsidRPr="00864E02">
              <w:rPr>
                <w:b/>
              </w:rPr>
              <w:t>Call night #2:</w:t>
            </w:r>
            <w:r w:rsidRPr="00864E02">
              <w:t xml:space="preserve"> You eat 10% of the pizza. What is the ratio of the size of your portion to the size of your friend’s portion?</w:t>
            </w:r>
          </w:p>
          <w:p w14:paraId="131B7993" w14:textId="77777777" w:rsidR="00AF5FCC" w:rsidRPr="00864E02" w:rsidRDefault="00AF5FCC" w:rsidP="002A776F">
            <w:pPr>
              <w:pStyle w:val="NormalWeb"/>
            </w:pPr>
            <w:r w:rsidRPr="00864E02">
              <w:t>Answer: Ratio of the size of your portion to the size of her portion, 1:9 (if probability = 10%, odds = 1:9).</w:t>
            </w:r>
          </w:p>
        </w:tc>
      </w:tr>
    </w:tbl>
    <w:p w14:paraId="322BEFEC" w14:textId="77777777" w:rsidR="00AF5FCC" w:rsidRPr="00864E02" w:rsidRDefault="00AF5FCC" w:rsidP="00BF3998">
      <w:pPr>
        <w:pStyle w:val="Blockquote"/>
        <w:ind w:left="0"/>
      </w:pPr>
    </w:p>
    <w:p w14:paraId="5AA00BEC" w14:textId="77777777" w:rsidR="00E635DE" w:rsidRDefault="001402E3" w:rsidP="00A645FB">
      <w:pPr>
        <w:pStyle w:val="NormalWeb"/>
      </w:pPr>
      <w:r w:rsidRPr="00864E02">
        <w:t xml:space="preserve">The only way to learn this is just to do it. </w:t>
      </w:r>
      <w:r w:rsidR="00D226F9" w:rsidRPr="00324C34">
        <w:rPr>
          <w:highlight w:val="yellow"/>
        </w:rPr>
        <w:t>Box 2.</w:t>
      </w:r>
      <w:r w:rsidRPr="00324C34">
        <w:rPr>
          <w:highlight w:val="yellow"/>
        </w:rPr>
        <w:t>5</w:t>
      </w:r>
      <w:r w:rsidRPr="00864E02">
        <w:t xml:space="preserve"> has some problems to practice on your own right now.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tblGrid>
      <w:tr w:rsidR="00AF5FCC" w:rsidRPr="00864E02" w14:paraId="1D9557F2" w14:textId="77777777" w:rsidTr="002A776F">
        <w:tc>
          <w:tcPr>
            <w:tcW w:w="9360" w:type="dxa"/>
            <w:shd w:val="clear" w:color="auto" w:fill="auto"/>
          </w:tcPr>
          <w:p w14:paraId="48F638BF" w14:textId="77777777" w:rsidR="00AF5FCC" w:rsidRPr="00864E02" w:rsidRDefault="00AF5FCC" w:rsidP="002A776F">
            <w:pPr>
              <w:pStyle w:val="NormalWeb"/>
              <w:rPr>
                <w:b/>
              </w:rPr>
            </w:pPr>
            <w:r>
              <w:rPr>
                <w:b/>
              </w:rPr>
              <w:t>Box 2.</w:t>
            </w:r>
            <w:r w:rsidRPr="00864E02">
              <w:rPr>
                <w:b/>
              </w:rPr>
              <w:t>5: Practice with odds and probabilities</w:t>
            </w:r>
          </w:p>
          <w:p w14:paraId="28EBD353" w14:textId="77777777" w:rsidR="00AF5FCC" w:rsidRPr="00864E02" w:rsidRDefault="00AF5FCC" w:rsidP="002A776F">
            <w:pPr>
              <w:pStyle w:val="NormalWeb"/>
            </w:pPr>
            <w:r w:rsidRPr="00864E02">
              <w:t>Convert the following probabilities to odds:</w:t>
            </w:r>
          </w:p>
          <w:p w14:paraId="7A16EC1E" w14:textId="77777777" w:rsidR="00AF5FCC" w:rsidRPr="00864E02" w:rsidRDefault="00AF5FCC" w:rsidP="002A776F">
            <w:pPr>
              <w:pStyle w:val="NormalWeb"/>
            </w:pPr>
            <w:r w:rsidRPr="00864E02">
              <w:t>a) 0.01</w:t>
            </w:r>
          </w:p>
          <w:p w14:paraId="5C6D3A5A" w14:textId="77777777" w:rsidR="00AF5FCC" w:rsidRPr="00864E02" w:rsidRDefault="00AF5FCC" w:rsidP="002A776F">
            <w:pPr>
              <w:pStyle w:val="NormalWeb"/>
            </w:pPr>
            <w:r w:rsidRPr="00864E02">
              <w:t>b) 0.25</w:t>
            </w:r>
          </w:p>
          <w:p w14:paraId="6564677C" w14:textId="77777777" w:rsidR="00AF5FCC" w:rsidRPr="00864E02" w:rsidRDefault="00AF5FCC" w:rsidP="002A776F">
            <w:pPr>
              <w:pStyle w:val="NormalWeb"/>
            </w:pPr>
            <w:r w:rsidRPr="00864E02">
              <w:t>c) 3/8</w:t>
            </w:r>
          </w:p>
          <w:p w14:paraId="57E2E340" w14:textId="77777777" w:rsidR="00AF5FCC" w:rsidRPr="00864E02" w:rsidRDefault="00AF5FCC" w:rsidP="002A776F">
            <w:pPr>
              <w:pStyle w:val="NormalWeb"/>
            </w:pPr>
            <w:r w:rsidRPr="00864E02">
              <w:lastRenderedPageBreak/>
              <w:t>d) 7/11</w:t>
            </w:r>
          </w:p>
          <w:p w14:paraId="3634FAF9" w14:textId="77777777" w:rsidR="00AF5FCC" w:rsidRPr="00864E02" w:rsidRDefault="00AF5FCC" w:rsidP="002A776F">
            <w:pPr>
              <w:pStyle w:val="NormalWeb"/>
            </w:pPr>
            <w:r w:rsidRPr="00864E02">
              <w:t>e) 0.99</w:t>
            </w:r>
          </w:p>
          <w:p w14:paraId="298CEB70" w14:textId="77777777" w:rsidR="00AF5FCC" w:rsidRPr="00864E02" w:rsidRDefault="00AF5FCC" w:rsidP="002A776F">
            <w:pPr>
              <w:pStyle w:val="NormalWeb"/>
            </w:pPr>
            <w:r w:rsidRPr="00864E02">
              <w:t>Convert the following odds to probabilities:</w:t>
            </w:r>
          </w:p>
          <w:p w14:paraId="1E30FE62" w14:textId="77777777" w:rsidR="00AF5FCC" w:rsidRPr="00864E02" w:rsidRDefault="00AF5FCC" w:rsidP="002A776F">
            <w:pPr>
              <w:pStyle w:val="NormalWeb"/>
            </w:pPr>
            <w:r w:rsidRPr="00864E02">
              <w:t>a) 0.01</w:t>
            </w:r>
          </w:p>
          <w:p w14:paraId="589BAF25" w14:textId="77777777" w:rsidR="00AF5FCC" w:rsidRPr="00864E02" w:rsidRDefault="00AF5FCC" w:rsidP="002A776F">
            <w:pPr>
              <w:pStyle w:val="NormalWeb"/>
            </w:pPr>
            <w:r w:rsidRPr="00864E02">
              <w:t>b) 1:4</w:t>
            </w:r>
          </w:p>
          <w:p w14:paraId="679B0B76" w14:textId="77777777" w:rsidR="00AF5FCC" w:rsidRPr="00864E02" w:rsidRDefault="00AF5FCC" w:rsidP="002A776F">
            <w:pPr>
              <w:pStyle w:val="NormalWeb"/>
            </w:pPr>
            <w:r w:rsidRPr="00864E02">
              <w:t>c) 0.5</w:t>
            </w:r>
          </w:p>
          <w:p w14:paraId="421392B9" w14:textId="77777777" w:rsidR="00AF5FCC" w:rsidRPr="00864E02" w:rsidRDefault="00AF5FCC" w:rsidP="002A776F">
            <w:pPr>
              <w:pStyle w:val="NormalWeb"/>
            </w:pPr>
            <w:r w:rsidRPr="00864E02">
              <w:t>d) 4:3</w:t>
            </w:r>
          </w:p>
          <w:p w14:paraId="03F0896B" w14:textId="77777777" w:rsidR="00AF5FCC" w:rsidRDefault="00AF5FCC" w:rsidP="002A776F">
            <w:pPr>
              <w:pStyle w:val="NormalWeb"/>
            </w:pPr>
            <w:r w:rsidRPr="00864E02">
              <w:t>e) 10</w:t>
            </w:r>
          </w:p>
          <w:p w14:paraId="3DD488EA" w14:textId="77777777" w:rsidR="00AF5FCC" w:rsidRPr="00864E02" w:rsidRDefault="00AF5FCC" w:rsidP="002A776F">
            <w:pPr>
              <w:pStyle w:val="NormalWeb"/>
            </w:pPr>
            <w:r>
              <w:t>Check your answers with</w:t>
            </w:r>
            <w:r w:rsidRPr="00864E02">
              <w:t xml:space="preserve"> </w:t>
            </w:r>
            <w:r>
              <w:t>Appendix 2.</w:t>
            </w:r>
            <w:r w:rsidRPr="00864E02">
              <w:t>4.</w:t>
            </w:r>
            <w:r>
              <w:t xml:space="preserve">  Then take a pizza break!</w:t>
            </w:r>
          </w:p>
        </w:tc>
      </w:tr>
    </w:tbl>
    <w:p w14:paraId="055B97B7" w14:textId="77777777" w:rsidR="00AF5FCC" w:rsidRDefault="00AF5FCC" w:rsidP="00AF5FCC">
      <w:pPr>
        <w:pStyle w:val="NormalWeb"/>
        <w:rPr>
          <w:b/>
        </w:rPr>
      </w:pPr>
    </w:p>
    <w:p w14:paraId="25D7EED2" w14:textId="77777777" w:rsidR="00E635DE" w:rsidRPr="00864E02" w:rsidRDefault="00AF5FCC" w:rsidP="00AF5FCC">
      <w:pPr>
        <w:pStyle w:val="NormalWeb"/>
      </w:pPr>
      <w:r>
        <w:t>Check your answers with</w:t>
      </w:r>
      <w:r w:rsidRPr="00864E02">
        <w:t xml:space="preserve"> </w:t>
      </w:r>
      <w:r>
        <w:t>Appendix 2.</w:t>
      </w:r>
      <w:r w:rsidRPr="00864E02">
        <w:t>4.</w:t>
      </w:r>
      <w:r>
        <w:t xml:space="preserve">  Then take a pizza break!</w:t>
      </w:r>
      <w:r w:rsidR="00324C34">
        <w:t xml:space="preserve">  </w:t>
      </w:r>
      <w:r w:rsidR="001402E3" w:rsidRPr="00864E02">
        <w:t xml:space="preserve">One thing you probably noticed in these examples (and could also infer from the formulas) is that, when probabilities are small, they are almost the same as odds. Another thing you notice is that </w:t>
      </w:r>
      <w:r w:rsidR="001402E3" w:rsidRPr="0053651B">
        <w:rPr>
          <w:i/>
          <w:color w:val="008000"/>
        </w:rPr>
        <w:t>odds are always higher than probabilities</w:t>
      </w:r>
      <w:r w:rsidR="001402E3" w:rsidRPr="00864E02">
        <w:t xml:space="preserve"> (except when both are zero). Knowing this may help you catch errors. Finally, probabilities cannot exceed one, whereas odds can range from zero to in</w:t>
      </w:r>
      <w:r w:rsidR="006B6A63" w:rsidRPr="00864E02">
        <w:t>fi</w:t>
      </w:r>
      <w:r w:rsidR="001402E3" w:rsidRPr="00864E02">
        <w:t>nity.</w:t>
      </w:r>
    </w:p>
    <w:p w14:paraId="67F1AFA0" w14:textId="77777777" w:rsidR="00E635DE" w:rsidRPr="00864E02" w:rsidRDefault="001402E3" w:rsidP="00827E0A">
      <w:pPr>
        <w:pStyle w:val="NormalWeb"/>
      </w:pPr>
      <w:r w:rsidRPr="00864E02">
        <w:t>The last thing you will need to know about odds is that, because they are just ratios, when you want to multiply odds by something, you multiply only the numerator (on the left side of the colon). So if you multiply odds of 3:1 by 2, you get 6:1. If you multiply odds of 1:8 by 0.4, you get odds of (0.4 × 1)</w:t>
      </w:r>
      <w:proofErr w:type="gramStart"/>
      <w:r w:rsidRPr="00864E02">
        <w:t>:8</w:t>
      </w:r>
      <w:proofErr w:type="gramEnd"/>
      <w:r w:rsidRPr="00864E02">
        <w:t xml:space="preserve"> = 0.4/8 = 0.05.</w:t>
      </w:r>
    </w:p>
    <w:p w14:paraId="3DEB75F3" w14:textId="77777777" w:rsidR="00E60EBE" w:rsidRPr="00864E02" w:rsidRDefault="00E26E4F" w:rsidP="008C14CB">
      <w:pPr>
        <w:pStyle w:val="NormalWeb"/>
      </w:pPr>
      <w:r>
        <w:rPr>
          <w:b/>
        </w:rPr>
        <w:t>Table 2.</w:t>
      </w:r>
      <w:r w:rsidR="001402E3" w:rsidRPr="00864E02">
        <w:rPr>
          <w:b/>
        </w:rPr>
        <w:t>3.</w:t>
      </w:r>
      <w:r w:rsidR="001402E3" w:rsidRPr="00864E02">
        <w:t xml:space="preserve"> </w:t>
      </w:r>
      <w:r w:rsidR="001402E3" w:rsidRPr="00864E02">
        <w:rPr>
          <w:b/>
        </w:rPr>
        <w:t>2</w:t>
      </w:r>
      <w:r w:rsidR="001402E3" w:rsidRPr="00864E02">
        <w:t xml:space="preserve"> ×</w:t>
      </w:r>
      <w:r w:rsidR="001402E3" w:rsidRPr="00864E02">
        <w:rPr>
          <w:b/>
        </w:rPr>
        <w:t xml:space="preserve"> 2</w:t>
      </w:r>
      <w:r w:rsidR="001402E3" w:rsidRPr="00864E02">
        <w:t xml:space="preserve"> table for likelihood ratio derivation</w:t>
      </w:r>
    </w:p>
    <w:tbl>
      <w:tblPr>
        <w:tblW w:w="0" w:type="auto"/>
        <w:tblInd w:w="40" w:type="dxa"/>
        <w:tblLayout w:type="fixed"/>
        <w:tblCellMar>
          <w:left w:w="40" w:type="dxa"/>
          <w:right w:w="40" w:type="dxa"/>
        </w:tblCellMar>
        <w:tblLook w:val="0000" w:firstRow="0" w:lastRow="0" w:firstColumn="0" w:lastColumn="0" w:noHBand="0" w:noVBand="0"/>
      </w:tblPr>
      <w:tblGrid>
        <w:gridCol w:w="1080"/>
        <w:gridCol w:w="2160"/>
        <w:gridCol w:w="2520"/>
        <w:gridCol w:w="2160"/>
      </w:tblGrid>
      <w:tr w:rsidR="00E60EBE" w:rsidRPr="00864E02" w14:paraId="52ADF109" w14:textId="77777777">
        <w:tblPrEx>
          <w:tblCellMar>
            <w:top w:w="0" w:type="dxa"/>
            <w:bottom w:w="0" w:type="dxa"/>
          </w:tblCellMar>
        </w:tblPrEx>
        <w:trPr>
          <w:trHeight w:hRule="exact" w:val="379"/>
        </w:trPr>
        <w:tc>
          <w:tcPr>
            <w:tcW w:w="1080" w:type="dxa"/>
            <w:tcBorders>
              <w:top w:val="single" w:sz="6" w:space="0" w:color="auto"/>
              <w:left w:val="nil"/>
              <w:bottom w:val="single" w:sz="6" w:space="0" w:color="auto"/>
              <w:right w:val="nil"/>
            </w:tcBorders>
            <w:shd w:val="clear" w:color="auto" w:fill="FFFFFF"/>
          </w:tcPr>
          <w:p w14:paraId="0D18C98A" w14:textId="77777777" w:rsidR="00E60EBE" w:rsidRPr="00864E02" w:rsidRDefault="00E60EBE" w:rsidP="00A517E5">
            <w:pPr>
              <w:pStyle w:val="Table"/>
            </w:pPr>
          </w:p>
        </w:tc>
        <w:tc>
          <w:tcPr>
            <w:tcW w:w="2160" w:type="dxa"/>
            <w:tcBorders>
              <w:top w:val="single" w:sz="6" w:space="0" w:color="auto"/>
              <w:left w:val="nil"/>
              <w:bottom w:val="single" w:sz="6" w:space="0" w:color="auto"/>
              <w:right w:val="nil"/>
            </w:tcBorders>
            <w:shd w:val="clear" w:color="auto" w:fill="FFFFFF"/>
          </w:tcPr>
          <w:p w14:paraId="0AF879F2" w14:textId="77777777" w:rsidR="00E60EBE" w:rsidRPr="00864E02" w:rsidRDefault="00E60EBE" w:rsidP="00D62B2E">
            <w:pPr>
              <w:pStyle w:val="Table"/>
              <w:jc w:val="center"/>
            </w:pPr>
            <w:r w:rsidRPr="00864E02">
              <w:t>Disease+</w:t>
            </w:r>
          </w:p>
        </w:tc>
        <w:tc>
          <w:tcPr>
            <w:tcW w:w="2520" w:type="dxa"/>
            <w:tcBorders>
              <w:top w:val="single" w:sz="6" w:space="0" w:color="auto"/>
              <w:left w:val="nil"/>
              <w:bottom w:val="single" w:sz="6" w:space="0" w:color="auto"/>
              <w:right w:val="nil"/>
            </w:tcBorders>
            <w:shd w:val="clear" w:color="auto" w:fill="FFFFFF"/>
          </w:tcPr>
          <w:p w14:paraId="796ADEF9" w14:textId="77777777" w:rsidR="00E60EBE" w:rsidRPr="00864E02" w:rsidRDefault="00E60EBE" w:rsidP="00446E26">
            <w:pPr>
              <w:pStyle w:val="Table"/>
              <w:jc w:val="center"/>
            </w:pPr>
            <w:r w:rsidRPr="00864E02">
              <w:t>Disease−</w:t>
            </w:r>
          </w:p>
        </w:tc>
        <w:tc>
          <w:tcPr>
            <w:tcW w:w="2160" w:type="dxa"/>
            <w:tcBorders>
              <w:top w:val="single" w:sz="6" w:space="0" w:color="auto"/>
              <w:left w:val="nil"/>
              <w:bottom w:val="single" w:sz="6" w:space="0" w:color="auto"/>
              <w:right w:val="nil"/>
            </w:tcBorders>
            <w:shd w:val="clear" w:color="auto" w:fill="FFFFFF"/>
          </w:tcPr>
          <w:p w14:paraId="13F90127" w14:textId="77777777" w:rsidR="00E60EBE" w:rsidRPr="00864E02" w:rsidRDefault="00E60EBE" w:rsidP="00433791">
            <w:pPr>
              <w:pStyle w:val="Table"/>
              <w:jc w:val="center"/>
            </w:pPr>
            <w:r w:rsidRPr="00864E02">
              <w:t>Total</w:t>
            </w:r>
          </w:p>
        </w:tc>
      </w:tr>
      <w:tr w:rsidR="00E60EBE" w:rsidRPr="00864E02" w14:paraId="3F5F312C" w14:textId="77777777">
        <w:tblPrEx>
          <w:tblCellMar>
            <w:top w:w="0" w:type="dxa"/>
            <w:bottom w:w="0" w:type="dxa"/>
          </w:tblCellMar>
        </w:tblPrEx>
        <w:trPr>
          <w:trHeight w:hRule="exact" w:val="326"/>
        </w:trPr>
        <w:tc>
          <w:tcPr>
            <w:tcW w:w="1080" w:type="dxa"/>
            <w:tcBorders>
              <w:top w:val="single" w:sz="6" w:space="0" w:color="auto"/>
              <w:left w:val="nil"/>
              <w:bottom w:val="nil"/>
              <w:right w:val="nil"/>
            </w:tcBorders>
            <w:shd w:val="clear" w:color="auto" w:fill="FFFFFF"/>
          </w:tcPr>
          <w:p w14:paraId="7604C520" w14:textId="77777777" w:rsidR="00E60EBE" w:rsidRPr="00864E02" w:rsidRDefault="00E60EBE" w:rsidP="00472E18">
            <w:pPr>
              <w:pStyle w:val="Table"/>
            </w:pPr>
            <w:r w:rsidRPr="00864E02">
              <w:t>Test+</w:t>
            </w:r>
          </w:p>
        </w:tc>
        <w:tc>
          <w:tcPr>
            <w:tcW w:w="2160" w:type="dxa"/>
            <w:tcBorders>
              <w:top w:val="single" w:sz="6" w:space="0" w:color="auto"/>
              <w:left w:val="nil"/>
              <w:bottom w:val="nil"/>
              <w:right w:val="nil"/>
            </w:tcBorders>
            <w:shd w:val="clear" w:color="auto" w:fill="FFFFFF"/>
          </w:tcPr>
          <w:p w14:paraId="300B5B2E" w14:textId="77777777" w:rsidR="00E60EBE" w:rsidRPr="00864E02" w:rsidRDefault="00E60EBE" w:rsidP="00456D0E">
            <w:pPr>
              <w:pStyle w:val="Table"/>
              <w:jc w:val="center"/>
            </w:pPr>
            <w:proofErr w:type="gramStart"/>
            <w:r w:rsidRPr="00864E02">
              <w:t>a</w:t>
            </w:r>
            <w:proofErr w:type="gramEnd"/>
          </w:p>
        </w:tc>
        <w:tc>
          <w:tcPr>
            <w:tcW w:w="2520" w:type="dxa"/>
            <w:tcBorders>
              <w:top w:val="single" w:sz="6" w:space="0" w:color="auto"/>
              <w:left w:val="nil"/>
              <w:bottom w:val="nil"/>
              <w:right w:val="nil"/>
            </w:tcBorders>
            <w:shd w:val="clear" w:color="auto" w:fill="FFFFFF"/>
          </w:tcPr>
          <w:p w14:paraId="3EB5C59C" w14:textId="77777777" w:rsidR="00E60EBE" w:rsidRPr="00864E02" w:rsidRDefault="00A36846" w:rsidP="00D768FC">
            <w:pPr>
              <w:pStyle w:val="Table"/>
              <w:jc w:val="center"/>
            </w:pPr>
            <w:proofErr w:type="gramStart"/>
            <w:r>
              <w:t>b</w:t>
            </w:r>
            <w:proofErr w:type="gramEnd"/>
          </w:p>
        </w:tc>
        <w:tc>
          <w:tcPr>
            <w:tcW w:w="2160" w:type="dxa"/>
            <w:tcBorders>
              <w:top w:val="single" w:sz="6" w:space="0" w:color="auto"/>
              <w:left w:val="nil"/>
              <w:bottom w:val="nil"/>
              <w:right w:val="nil"/>
            </w:tcBorders>
            <w:shd w:val="clear" w:color="auto" w:fill="FFFFFF"/>
          </w:tcPr>
          <w:p w14:paraId="5E6AB99A" w14:textId="77777777" w:rsidR="00E60EBE" w:rsidRPr="00864E02" w:rsidRDefault="00E60EBE" w:rsidP="00BA7FF8">
            <w:pPr>
              <w:pStyle w:val="Table"/>
              <w:jc w:val="center"/>
            </w:pPr>
            <w:proofErr w:type="gramStart"/>
            <w:r w:rsidRPr="00864E02">
              <w:t>a</w:t>
            </w:r>
            <w:proofErr w:type="gramEnd"/>
            <w:r w:rsidRPr="00864E02">
              <w:t xml:space="preserve"> + b</w:t>
            </w:r>
          </w:p>
        </w:tc>
      </w:tr>
      <w:tr w:rsidR="00E60EBE" w:rsidRPr="00864E02" w14:paraId="604AF332" w14:textId="77777777">
        <w:tblPrEx>
          <w:tblCellMar>
            <w:top w:w="0" w:type="dxa"/>
            <w:bottom w:w="0" w:type="dxa"/>
          </w:tblCellMar>
        </w:tblPrEx>
        <w:trPr>
          <w:trHeight w:hRule="exact" w:val="765"/>
        </w:trPr>
        <w:tc>
          <w:tcPr>
            <w:tcW w:w="1080" w:type="dxa"/>
            <w:tcBorders>
              <w:top w:val="nil"/>
              <w:left w:val="nil"/>
              <w:bottom w:val="nil"/>
              <w:right w:val="nil"/>
            </w:tcBorders>
            <w:shd w:val="clear" w:color="auto" w:fill="FFFFFF"/>
          </w:tcPr>
          <w:p w14:paraId="41EE31DC" w14:textId="77777777" w:rsidR="00E60EBE" w:rsidRPr="00864E02" w:rsidRDefault="00E60EBE" w:rsidP="00472E18">
            <w:pPr>
              <w:pStyle w:val="Table"/>
            </w:pPr>
          </w:p>
        </w:tc>
        <w:tc>
          <w:tcPr>
            <w:tcW w:w="2160" w:type="dxa"/>
            <w:tcBorders>
              <w:top w:val="nil"/>
              <w:left w:val="nil"/>
              <w:bottom w:val="nil"/>
              <w:right w:val="nil"/>
            </w:tcBorders>
            <w:shd w:val="clear" w:color="auto" w:fill="FFFFFF"/>
          </w:tcPr>
          <w:p w14:paraId="69FBACB2" w14:textId="77777777" w:rsidR="00E60EBE" w:rsidRPr="00864E02" w:rsidRDefault="00E60EBE" w:rsidP="00456D0E">
            <w:pPr>
              <w:pStyle w:val="Table"/>
              <w:jc w:val="center"/>
            </w:pPr>
            <w:r w:rsidRPr="00864E02">
              <w:t>True Positives</w:t>
            </w:r>
          </w:p>
        </w:tc>
        <w:tc>
          <w:tcPr>
            <w:tcW w:w="2520" w:type="dxa"/>
            <w:tcBorders>
              <w:top w:val="nil"/>
              <w:left w:val="nil"/>
              <w:bottom w:val="nil"/>
              <w:right w:val="nil"/>
            </w:tcBorders>
            <w:shd w:val="clear" w:color="auto" w:fill="FFFFFF"/>
          </w:tcPr>
          <w:p w14:paraId="771D1874" w14:textId="77777777" w:rsidR="00E60EBE" w:rsidRPr="00864E02" w:rsidRDefault="00E60EBE" w:rsidP="00D768FC">
            <w:pPr>
              <w:pStyle w:val="Table"/>
              <w:jc w:val="center"/>
            </w:pPr>
            <w:r w:rsidRPr="00864E02">
              <w:t>False Positives</w:t>
            </w:r>
          </w:p>
        </w:tc>
        <w:tc>
          <w:tcPr>
            <w:tcW w:w="2160" w:type="dxa"/>
            <w:tcBorders>
              <w:top w:val="nil"/>
              <w:left w:val="nil"/>
              <w:bottom w:val="nil"/>
              <w:right w:val="nil"/>
            </w:tcBorders>
            <w:shd w:val="clear" w:color="auto" w:fill="FFFFFF"/>
          </w:tcPr>
          <w:p w14:paraId="32401AA5" w14:textId="77777777" w:rsidR="00E60EBE" w:rsidRPr="00864E02" w:rsidRDefault="00E60EBE" w:rsidP="00BA7FF8">
            <w:pPr>
              <w:pStyle w:val="Table"/>
              <w:jc w:val="center"/>
            </w:pPr>
            <w:r w:rsidRPr="00864E02">
              <w:t>Total Positives</w:t>
            </w:r>
          </w:p>
        </w:tc>
      </w:tr>
      <w:tr w:rsidR="00E60EBE" w:rsidRPr="00864E02" w14:paraId="2DEE5E5D" w14:textId="77777777">
        <w:tblPrEx>
          <w:tblCellMar>
            <w:top w:w="0" w:type="dxa"/>
            <w:bottom w:w="0" w:type="dxa"/>
          </w:tblCellMar>
        </w:tblPrEx>
        <w:trPr>
          <w:trHeight w:hRule="exact" w:val="450"/>
        </w:trPr>
        <w:tc>
          <w:tcPr>
            <w:tcW w:w="1080" w:type="dxa"/>
            <w:tcBorders>
              <w:top w:val="nil"/>
              <w:left w:val="nil"/>
              <w:bottom w:val="nil"/>
              <w:right w:val="nil"/>
            </w:tcBorders>
            <w:shd w:val="clear" w:color="auto" w:fill="FFFFFF"/>
          </w:tcPr>
          <w:p w14:paraId="3660BB67" w14:textId="77777777" w:rsidR="00E60EBE" w:rsidRPr="00864E02" w:rsidRDefault="00E60EBE" w:rsidP="00472E18">
            <w:pPr>
              <w:pStyle w:val="Table"/>
            </w:pPr>
            <w:r w:rsidRPr="00864E02">
              <w:t>Test−</w:t>
            </w:r>
          </w:p>
        </w:tc>
        <w:tc>
          <w:tcPr>
            <w:tcW w:w="2160" w:type="dxa"/>
            <w:tcBorders>
              <w:top w:val="nil"/>
              <w:left w:val="nil"/>
              <w:bottom w:val="nil"/>
              <w:right w:val="nil"/>
            </w:tcBorders>
            <w:shd w:val="clear" w:color="auto" w:fill="FFFFFF"/>
          </w:tcPr>
          <w:p w14:paraId="38022A05" w14:textId="77777777" w:rsidR="00E60EBE" w:rsidRPr="00864E02" w:rsidRDefault="00A36846" w:rsidP="00456D0E">
            <w:pPr>
              <w:pStyle w:val="Table"/>
              <w:jc w:val="center"/>
            </w:pPr>
            <w:proofErr w:type="gramStart"/>
            <w:r>
              <w:t>c</w:t>
            </w:r>
            <w:proofErr w:type="gramEnd"/>
          </w:p>
        </w:tc>
        <w:tc>
          <w:tcPr>
            <w:tcW w:w="2520" w:type="dxa"/>
            <w:tcBorders>
              <w:top w:val="nil"/>
              <w:left w:val="nil"/>
              <w:bottom w:val="nil"/>
              <w:right w:val="nil"/>
            </w:tcBorders>
            <w:shd w:val="clear" w:color="auto" w:fill="FFFFFF"/>
          </w:tcPr>
          <w:p w14:paraId="4612E638" w14:textId="77777777" w:rsidR="00E60EBE" w:rsidRPr="00864E02" w:rsidRDefault="00A36846" w:rsidP="00D768FC">
            <w:pPr>
              <w:pStyle w:val="Table"/>
              <w:jc w:val="center"/>
            </w:pPr>
            <w:proofErr w:type="gramStart"/>
            <w:r>
              <w:t>d</w:t>
            </w:r>
            <w:proofErr w:type="gramEnd"/>
          </w:p>
        </w:tc>
        <w:tc>
          <w:tcPr>
            <w:tcW w:w="2160" w:type="dxa"/>
            <w:tcBorders>
              <w:top w:val="nil"/>
              <w:left w:val="nil"/>
              <w:bottom w:val="nil"/>
              <w:right w:val="nil"/>
            </w:tcBorders>
            <w:shd w:val="clear" w:color="auto" w:fill="FFFFFF"/>
          </w:tcPr>
          <w:p w14:paraId="5E16DB77" w14:textId="77777777" w:rsidR="00E60EBE" w:rsidRPr="00864E02" w:rsidRDefault="00E60EBE" w:rsidP="00BA7FF8">
            <w:pPr>
              <w:pStyle w:val="Table"/>
              <w:jc w:val="center"/>
            </w:pPr>
            <w:proofErr w:type="gramStart"/>
            <w:r w:rsidRPr="00864E02">
              <w:t>c</w:t>
            </w:r>
            <w:proofErr w:type="gramEnd"/>
            <w:r w:rsidRPr="00864E02">
              <w:t xml:space="preserve"> + d</w:t>
            </w:r>
          </w:p>
        </w:tc>
      </w:tr>
      <w:tr w:rsidR="00E60EBE" w:rsidRPr="00864E02" w14:paraId="7EE74857" w14:textId="77777777">
        <w:tblPrEx>
          <w:tblCellMar>
            <w:top w:w="0" w:type="dxa"/>
            <w:bottom w:w="0" w:type="dxa"/>
          </w:tblCellMar>
        </w:tblPrEx>
        <w:trPr>
          <w:trHeight w:hRule="exact" w:val="720"/>
        </w:trPr>
        <w:tc>
          <w:tcPr>
            <w:tcW w:w="1080" w:type="dxa"/>
            <w:tcBorders>
              <w:top w:val="nil"/>
              <w:left w:val="nil"/>
              <w:bottom w:val="nil"/>
              <w:right w:val="nil"/>
            </w:tcBorders>
            <w:shd w:val="clear" w:color="auto" w:fill="FFFFFF"/>
          </w:tcPr>
          <w:p w14:paraId="2CA6F279" w14:textId="77777777" w:rsidR="00E60EBE" w:rsidRPr="00864E02" w:rsidRDefault="00E60EBE" w:rsidP="00472E18">
            <w:pPr>
              <w:pStyle w:val="Table"/>
            </w:pPr>
          </w:p>
        </w:tc>
        <w:tc>
          <w:tcPr>
            <w:tcW w:w="2160" w:type="dxa"/>
            <w:tcBorders>
              <w:top w:val="nil"/>
              <w:left w:val="nil"/>
              <w:bottom w:val="nil"/>
              <w:right w:val="nil"/>
            </w:tcBorders>
            <w:shd w:val="clear" w:color="auto" w:fill="FFFFFF"/>
          </w:tcPr>
          <w:p w14:paraId="1BB0D9E3" w14:textId="77777777" w:rsidR="00E60EBE" w:rsidRPr="00864E02" w:rsidRDefault="00E60EBE" w:rsidP="00456D0E">
            <w:pPr>
              <w:pStyle w:val="Table"/>
              <w:jc w:val="center"/>
            </w:pPr>
            <w:r w:rsidRPr="00864E02">
              <w:t>False Negatives</w:t>
            </w:r>
          </w:p>
        </w:tc>
        <w:tc>
          <w:tcPr>
            <w:tcW w:w="2520" w:type="dxa"/>
            <w:tcBorders>
              <w:top w:val="nil"/>
              <w:left w:val="nil"/>
              <w:bottom w:val="nil"/>
              <w:right w:val="nil"/>
            </w:tcBorders>
            <w:shd w:val="clear" w:color="auto" w:fill="FFFFFF"/>
          </w:tcPr>
          <w:p w14:paraId="6AA38957" w14:textId="77777777" w:rsidR="00E60EBE" w:rsidRPr="00864E02" w:rsidRDefault="00E60EBE" w:rsidP="00D768FC">
            <w:pPr>
              <w:pStyle w:val="Table"/>
              <w:jc w:val="center"/>
            </w:pPr>
            <w:r w:rsidRPr="00864E02">
              <w:t>True Negatives</w:t>
            </w:r>
          </w:p>
        </w:tc>
        <w:tc>
          <w:tcPr>
            <w:tcW w:w="2160" w:type="dxa"/>
            <w:tcBorders>
              <w:top w:val="nil"/>
              <w:left w:val="nil"/>
              <w:bottom w:val="nil"/>
              <w:right w:val="nil"/>
            </w:tcBorders>
            <w:shd w:val="clear" w:color="auto" w:fill="FFFFFF"/>
          </w:tcPr>
          <w:p w14:paraId="1ED8D16F" w14:textId="77777777" w:rsidR="00E60EBE" w:rsidRPr="00864E02" w:rsidRDefault="00E60EBE" w:rsidP="00BA7FF8">
            <w:pPr>
              <w:pStyle w:val="Table"/>
              <w:jc w:val="center"/>
            </w:pPr>
            <w:r w:rsidRPr="00864E02">
              <w:t>Total Negatives</w:t>
            </w:r>
          </w:p>
        </w:tc>
      </w:tr>
      <w:tr w:rsidR="00E60EBE" w:rsidRPr="00864E02" w14:paraId="106E6F9C" w14:textId="77777777">
        <w:tblPrEx>
          <w:tblCellMar>
            <w:top w:w="0" w:type="dxa"/>
            <w:bottom w:w="0" w:type="dxa"/>
          </w:tblCellMar>
        </w:tblPrEx>
        <w:trPr>
          <w:trHeight w:hRule="exact" w:val="450"/>
        </w:trPr>
        <w:tc>
          <w:tcPr>
            <w:tcW w:w="1080" w:type="dxa"/>
            <w:tcBorders>
              <w:top w:val="nil"/>
              <w:left w:val="nil"/>
              <w:bottom w:val="nil"/>
              <w:right w:val="nil"/>
            </w:tcBorders>
            <w:shd w:val="clear" w:color="auto" w:fill="FFFFFF"/>
          </w:tcPr>
          <w:p w14:paraId="09CF3A94" w14:textId="77777777" w:rsidR="00E60EBE" w:rsidRPr="00864E02" w:rsidRDefault="00E60EBE" w:rsidP="00472E18">
            <w:pPr>
              <w:pStyle w:val="Table"/>
            </w:pPr>
            <w:r w:rsidRPr="00864E02">
              <w:t>Total</w:t>
            </w:r>
          </w:p>
        </w:tc>
        <w:tc>
          <w:tcPr>
            <w:tcW w:w="2160" w:type="dxa"/>
            <w:tcBorders>
              <w:top w:val="nil"/>
              <w:left w:val="nil"/>
              <w:bottom w:val="nil"/>
              <w:right w:val="nil"/>
            </w:tcBorders>
            <w:shd w:val="clear" w:color="auto" w:fill="FFFFFF"/>
          </w:tcPr>
          <w:p w14:paraId="6E06F4BD" w14:textId="77777777" w:rsidR="00E60EBE" w:rsidRPr="00864E02" w:rsidRDefault="00E60EBE" w:rsidP="00456D0E">
            <w:pPr>
              <w:pStyle w:val="Table"/>
              <w:jc w:val="center"/>
            </w:pPr>
            <w:proofErr w:type="gramStart"/>
            <w:r w:rsidRPr="00864E02">
              <w:t>a</w:t>
            </w:r>
            <w:proofErr w:type="gramEnd"/>
            <w:r w:rsidRPr="00864E02">
              <w:t xml:space="preserve"> +c</w:t>
            </w:r>
          </w:p>
        </w:tc>
        <w:tc>
          <w:tcPr>
            <w:tcW w:w="2520" w:type="dxa"/>
            <w:tcBorders>
              <w:top w:val="nil"/>
              <w:left w:val="nil"/>
              <w:bottom w:val="nil"/>
              <w:right w:val="nil"/>
            </w:tcBorders>
            <w:shd w:val="clear" w:color="auto" w:fill="FFFFFF"/>
          </w:tcPr>
          <w:p w14:paraId="1BE7E09C" w14:textId="77777777" w:rsidR="00E60EBE" w:rsidRPr="00864E02" w:rsidRDefault="00E60EBE" w:rsidP="00D768FC">
            <w:pPr>
              <w:pStyle w:val="Table"/>
              <w:jc w:val="center"/>
            </w:pPr>
            <w:proofErr w:type="gramStart"/>
            <w:r w:rsidRPr="00864E02">
              <w:t>b</w:t>
            </w:r>
            <w:proofErr w:type="gramEnd"/>
            <w:r w:rsidRPr="00864E02">
              <w:t>+d</w:t>
            </w:r>
          </w:p>
        </w:tc>
        <w:tc>
          <w:tcPr>
            <w:tcW w:w="2160" w:type="dxa"/>
            <w:tcBorders>
              <w:top w:val="nil"/>
              <w:left w:val="nil"/>
              <w:bottom w:val="nil"/>
              <w:right w:val="nil"/>
            </w:tcBorders>
            <w:shd w:val="clear" w:color="auto" w:fill="FFFFFF"/>
          </w:tcPr>
          <w:p w14:paraId="29A09485" w14:textId="77777777" w:rsidR="00E60EBE" w:rsidRPr="00864E02" w:rsidRDefault="00E60EBE" w:rsidP="00BA7FF8">
            <w:pPr>
              <w:pStyle w:val="Table"/>
              <w:jc w:val="center"/>
            </w:pPr>
            <w:proofErr w:type="gramStart"/>
            <w:r w:rsidRPr="00864E02">
              <w:t>a</w:t>
            </w:r>
            <w:proofErr w:type="gramEnd"/>
            <w:r w:rsidRPr="00864E02">
              <w:t xml:space="preserve"> +b+c+d</w:t>
            </w:r>
          </w:p>
        </w:tc>
      </w:tr>
      <w:tr w:rsidR="00E60EBE" w:rsidRPr="00864E02" w14:paraId="6D9F82AF" w14:textId="77777777">
        <w:tblPrEx>
          <w:tblCellMar>
            <w:top w:w="0" w:type="dxa"/>
            <w:bottom w:w="0" w:type="dxa"/>
          </w:tblCellMar>
        </w:tblPrEx>
        <w:trPr>
          <w:trHeight w:hRule="exact" w:val="630"/>
        </w:trPr>
        <w:tc>
          <w:tcPr>
            <w:tcW w:w="1080" w:type="dxa"/>
            <w:tcBorders>
              <w:top w:val="nil"/>
              <w:left w:val="nil"/>
              <w:bottom w:val="single" w:sz="6" w:space="0" w:color="auto"/>
              <w:right w:val="nil"/>
            </w:tcBorders>
            <w:shd w:val="clear" w:color="auto" w:fill="FFFFFF"/>
          </w:tcPr>
          <w:p w14:paraId="77BC7D79" w14:textId="77777777" w:rsidR="00E60EBE" w:rsidRPr="00864E02" w:rsidRDefault="00E60EBE" w:rsidP="00472E18">
            <w:pPr>
              <w:pStyle w:val="Table"/>
            </w:pPr>
          </w:p>
        </w:tc>
        <w:tc>
          <w:tcPr>
            <w:tcW w:w="2160" w:type="dxa"/>
            <w:tcBorders>
              <w:top w:val="nil"/>
              <w:left w:val="nil"/>
              <w:bottom w:val="single" w:sz="6" w:space="0" w:color="auto"/>
              <w:right w:val="nil"/>
            </w:tcBorders>
            <w:shd w:val="clear" w:color="auto" w:fill="FFFFFF"/>
          </w:tcPr>
          <w:p w14:paraId="152687F1" w14:textId="77777777" w:rsidR="00E60EBE" w:rsidRPr="00864E02" w:rsidRDefault="00E60EBE" w:rsidP="00456D0E">
            <w:pPr>
              <w:pStyle w:val="Table"/>
            </w:pPr>
            <w:r w:rsidRPr="00864E02">
              <w:t>Total With Disease</w:t>
            </w:r>
          </w:p>
        </w:tc>
        <w:tc>
          <w:tcPr>
            <w:tcW w:w="2520" w:type="dxa"/>
            <w:tcBorders>
              <w:top w:val="nil"/>
              <w:left w:val="nil"/>
              <w:bottom w:val="single" w:sz="6" w:space="0" w:color="auto"/>
              <w:right w:val="nil"/>
            </w:tcBorders>
            <w:shd w:val="clear" w:color="auto" w:fill="FFFFFF"/>
          </w:tcPr>
          <w:p w14:paraId="0239DB22" w14:textId="77777777" w:rsidR="00E60EBE" w:rsidRPr="00864E02" w:rsidRDefault="00E60EBE" w:rsidP="00D768FC">
            <w:pPr>
              <w:pStyle w:val="Table"/>
            </w:pPr>
            <w:r w:rsidRPr="00864E02">
              <w:t>Total Without Disease</w:t>
            </w:r>
          </w:p>
        </w:tc>
        <w:tc>
          <w:tcPr>
            <w:tcW w:w="2160" w:type="dxa"/>
            <w:tcBorders>
              <w:top w:val="nil"/>
              <w:left w:val="nil"/>
              <w:bottom w:val="single" w:sz="6" w:space="0" w:color="auto"/>
              <w:right w:val="nil"/>
            </w:tcBorders>
            <w:shd w:val="clear" w:color="auto" w:fill="FFFFFF"/>
          </w:tcPr>
          <w:p w14:paraId="00984BC5" w14:textId="77777777" w:rsidR="00E60EBE" w:rsidRPr="00864E02" w:rsidRDefault="00E60EBE" w:rsidP="00BA7FF8">
            <w:pPr>
              <w:pStyle w:val="Table"/>
              <w:jc w:val="center"/>
            </w:pPr>
            <w:r w:rsidRPr="00864E02">
              <w:t>Total N</w:t>
            </w:r>
          </w:p>
        </w:tc>
      </w:tr>
    </w:tbl>
    <w:p w14:paraId="1B65544E" w14:textId="77777777" w:rsidR="00E635DE" w:rsidRPr="00864E02" w:rsidRDefault="001402E3" w:rsidP="00C13200">
      <w:pPr>
        <w:pStyle w:val="Heading4"/>
      </w:pPr>
      <w:r w:rsidRPr="00864E02">
        <w:t>Deriving likelihood ratios (“lite” version)</w:t>
      </w:r>
    </w:p>
    <w:p w14:paraId="195FE7D0" w14:textId="77777777" w:rsidR="00E635DE" w:rsidRPr="00864E02" w:rsidRDefault="001402E3" w:rsidP="00C13200">
      <w:pPr>
        <w:pStyle w:val="NormalWeb"/>
      </w:pPr>
      <w:r w:rsidRPr="00864E02">
        <w:t xml:space="preserve">Suppose we want to </w:t>
      </w:r>
      <w:r w:rsidR="006B6A63" w:rsidRPr="00864E02">
        <w:t>fi</w:t>
      </w:r>
      <w:r w:rsidRPr="00864E02">
        <w:t>nd something by which we can multiply the prior odds of disease in order to get the posterior odds. What would that something have to be?</w:t>
      </w:r>
    </w:p>
    <w:p w14:paraId="0F4CE83D" w14:textId="77777777" w:rsidR="00E635DE" w:rsidRPr="00864E02" w:rsidRDefault="001402E3" w:rsidP="00C13200">
      <w:pPr>
        <w:pStyle w:val="NormalWeb"/>
      </w:pPr>
      <w:r w:rsidRPr="00864E02">
        <w:t>Recall the basic 2 × 2 table and assume we study an entire population or use cross-sectional sampling, so that the prior probability of disease is (a + c)/N (</w:t>
      </w:r>
      <w:r w:rsidR="00E26E4F">
        <w:t>Table 2.</w:t>
      </w:r>
      <w:r w:rsidRPr="00864E02">
        <w:t>3).</w:t>
      </w:r>
    </w:p>
    <w:p w14:paraId="14761F30" w14:textId="77777777" w:rsidR="00E60EBE" w:rsidRPr="00864E02" w:rsidRDefault="001402E3" w:rsidP="00C13200">
      <w:pPr>
        <w:pStyle w:val="NormalWeb"/>
      </w:pPr>
      <w:r w:rsidRPr="00864E02">
        <w:t xml:space="preserve">What, in terms of a, b, c, and d, are the prior odds of disease? The prior odds are just the probability of having disease divided by the probability of </w:t>
      </w:r>
      <w:r w:rsidRPr="00864E02">
        <w:rPr>
          <w:i/>
        </w:rPr>
        <w:t>not</w:t>
      </w:r>
      <w:r w:rsidRPr="00864E02">
        <w:t xml:space="preserve"> having disease, based on knowledge we have before we do the test. So</w:t>
      </w:r>
    </w:p>
    <w:p w14:paraId="129742AA" w14:textId="77777777" w:rsidR="00E60EBE" w:rsidRPr="00864E02" w:rsidRDefault="00E60EBE" w:rsidP="00C13200">
      <w:pPr>
        <w:pStyle w:val="NormalWeb"/>
      </w:pPr>
      <w:r w:rsidRPr="00864E02">
        <w:rPr>
          <w:position w:val="-62"/>
        </w:rPr>
        <w:object w:dxaOrig="5760" w:dyaOrig="1359" w14:anchorId="05B5A639">
          <v:shape id="_x0000_i1027" type="#_x0000_t75" style="width:4in;height:68pt" o:ole="">
            <v:imagedata r:id="rId25" o:title=""/>
          </v:shape>
          <o:OLEObject Type="Embed" ProgID="Equation.DSMT4" ShapeID="_x0000_i1027" DrawAspect="Content" ObjectID="_1440844005" r:id="rId26"/>
        </w:object>
      </w:r>
    </w:p>
    <w:p w14:paraId="4FE53F82" w14:textId="77777777" w:rsidR="00E635DE" w:rsidRPr="00864E02" w:rsidRDefault="001402E3" w:rsidP="00C13200">
      <w:pPr>
        <w:pStyle w:val="NormalWeb"/>
      </w:pPr>
      <w:r w:rsidRPr="00864E02">
        <w:t xml:space="preserve">Now, if the test is positive, what are the posterior odds of disease? We want to calculate the odds of disease as above, except now use information we have derived from the test. Because the test is positive, we can focus on just the upper (positive test) row of the 2 × 2 table. The probability of having disease is now the same as the </w:t>
      </w:r>
      <w:r w:rsidR="00C1425C">
        <w:t>positive predictive value</w:t>
      </w:r>
      <w:r w:rsidRPr="00864E02">
        <w:t>: True Positives/All Positives or a</w:t>
      </w:r>
      <w:r w:rsidRPr="00864E02">
        <w:rPr>
          <w:i/>
        </w:rPr>
        <w:t>/</w:t>
      </w:r>
      <w:r w:rsidRPr="00864E02">
        <w:t>(a + b). The probability of not having disease if the test is positive is: False Positives/All Positives or b</w:t>
      </w:r>
      <w:r w:rsidRPr="00864E02">
        <w:rPr>
          <w:i/>
        </w:rPr>
        <w:t>/</w:t>
      </w:r>
      <w:r w:rsidRPr="00864E02">
        <w:t xml:space="preserve">(a + b). </w:t>
      </w:r>
      <w:r w:rsidR="00C35050">
        <w:t xml:space="preserve"> </w:t>
      </w:r>
      <w:ins w:id="0" w:author="Michael A. Kohn" w:date="2017-08-26T23:50:00Z">
        <w:r w:rsidR="00CE0E0B" w:rsidRPr="00864E02">
          <w:t>So,</w:t>
        </w:r>
      </w:ins>
      <w:r w:rsidRPr="00864E02">
        <w:t xml:space="preserve"> the posterior odds of disease if the test is positive are:</w:t>
      </w:r>
    </w:p>
    <w:p w14:paraId="28C25092" w14:textId="77777777" w:rsidR="00962C9A" w:rsidRPr="00864E02" w:rsidRDefault="00C35050" w:rsidP="00C13200">
      <w:pPr>
        <w:pStyle w:val="NormalWeb"/>
      </w:pPr>
      <w:r w:rsidRPr="00C35050">
        <w:rPr>
          <w:position w:val="-30"/>
        </w:rPr>
        <w:object w:dxaOrig="6640" w:dyaOrig="700" w14:anchorId="24B67ACD">
          <v:shape id="_x0000_i1028" type="#_x0000_t75" style="width:332pt;height:35.35pt" o:ole="">
            <v:imagedata r:id="rId27" o:title=""/>
          </v:shape>
          <o:OLEObject Type="Embed" ProgID="Equation.3" ShapeID="_x0000_i1028" DrawAspect="Content" ObjectID="_1440844006" r:id="rId28"/>
        </w:object>
      </w:r>
    </w:p>
    <w:p w14:paraId="4199AB8F" w14:textId="77777777" w:rsidR="00493D81" w:rsidRPr="00864E02" w:rsidRDefault="001402E3" w:rsidP="00C13200">
      <w:pPr>
        <w:pStyle w:val="NormalWeb"/>
      </w:pPr>
      <w:r w:rsidRPr="00864E02">
        <w:t>So now the question is: by what could we multiply the prior odds (a + c)/(b + d) in order to get the posterior odds (a</w:t>
      </w:r>
      <w:r w:rsidRPr="00864E02">
        <w:rPr>
          <w:i/>
        </w:rPr>
        <w:t>/</w:t>
      </w:r>
      <w:r w:rsidR="00493D81" w:rsidRPr="00864E02">
        <w:t>b)?</w:t>
      </w:r>
    </w:p>
    <w:p w14:paraId="3F576178" w14:textId="77777777" w:rsidR="00493D81" w:rsidRPr="00864E02" w:rsidRDefault="00954FEC" w:rsidP="00C13200">
      <w:pPr>
        <w:pStyle w:val="NormalWeb"/>
      </w:pPr>
      <w:r w:rsidRPr="00864E02">
        <w:rPr>
          <w:position w:val="-24"/>
        </w:rPr>
        <w:object w:dxaOrig="1260" w:dyaOrig="620" w14:anchorId="0791D6C1">
          <v:shape id="_x0000_i1029" type="#_x0000_t75" style="width:63.35pt;height:31.35pt" o:ole="">
            <v:imagedata r:id="rId29" o:title=""/>
          </v:shape>
          <o:OLEObject Type="Embed" ProgID="Equation.DSMT4" ShapeID="_x0000_i1029" DrawAspect="Content" ObjectID="_1440844007" r:id="rId30"/>
        </w:object>
      </w:r>
    </w:p>
    <w:p w14:paraId="16430E3D" w14:textId="77777777" w:rsidR="00954FEC" w:rsidRPr="00864E02" w:rsidRDefault="00954FEC" w:rsidP="00C13200">
      <w:pPr>
        <w:pStyle w:val="NormalWeb"/>
      </w:pPr>
      <w:r w:rsidRPr="00864E02">
        <w:t>The answer is:</w:t>
      </w:r>
    </w:p>
    <w:p w14:paraId="2586053E" w14:textId="77777777" w:rsidR="009F2822" w:rsidRPr="00864E02" w:rsidRDefault="009F2822" w:rsidP="00C13200">
      <w:pPr>
        <w:pStyle w:val="NormalWeb"/>
      </w:pPr>
      <w:r w:rsidRPr="00864E02">
        <w:rPr>
          <w:position w:val="-28"/>
        </w:rPr>
        <w:object w:dxaOrig="1920" w:dyaOrig="660" w14:anchorId="00E85A26">
          <v:shape id="_x0000_i1030" type="#_x0000_t75" style="width:96pt;height:33.35pt" o:ole="">
            <v:imagedata r:id="rId31" o:title=""/>
          </v:shape>
          <o:OLEObject Type="Embed" ProgID="Equation.DSMT4" ShapeID="_x0000_i1030" DrawAspect="Content" ObjectID="_1440844008" r:id="rId32"/>
        </w:object>
      </w:r>
    </w:p>
    <w:p w14:paraId="2183CF27" w14:textId="77777777" w:rsidR="009F2822" w:rsidRPr="00864E02" w:rsidRDefault="001402E3" w:rsidP="00C13200">
      <w:pPr>
        <w:pStyle w:val="NormalWeb"/>
      </w:pPr>
      <w:r w:rsidRPr="00864E02">
        <w:t>So,</w:t>
      </w:r>
    </w:p>
    <w:p w14:paraId="58AEC469" w14:textId="77777777" w:rsidR="00962C9A" w:rsidRPr="00864E02" w:rsidRDefault="009F2822" w:rsidP="00C13200">
      <w:pPr>
        <w:pStyle w:val="NormalWeb"/>
      </w:pPr>
      <w:r w:rsidRPr="00864E02">
        <w:rPr>
          <w:position w:val="-28"/>
        </w:rPr>
        <w:object w:dxaOrig="1300" w:dyaOrig="660" w14:anchorId="6CD70179">
          <v:shape id="_x0000_i1031" type="#_x0000_t75" style="width:65.35pt;height:33.35pt" o:ole="">
            <v:imagedata r:id="rId33" o:title=""/>
          </v:shape>
          <o:OLEObject Type="Embed" ProgID="Equation.DSMT4" ShapeID="_x0000_i1031" DrawAspect="Content" ObjectID="_1440844009" r:id="rId34"/>
        </w:object>
      </w:r>
    </w:p>
    <w:p w14:paraId="43B1E7A8" w14:textId="77777777" w:rsidR="00E635DE" w:rsidRPr="00864E02" w:rsidRDefault="001402E3" w:rsidP="00C13200">
      <w:pPr>
        <w:pStyle w:val="NormalWeb"/>
      </w:pPr>
      <w:r w:rsidRPr="00864E02">
        <w:t>This must be the likelihood ratio (LR) we have been searching for!</w:t>
      </w:r>
      <w:r w:rsidR="0060676A" w:rsidRPr="00864E02">
        <w:rPr>
          <w:rStyle w:val="FootnoteReference"/>
        </w:rPr>
        <w:footnoteReference w:id="5"/>
      </w:r>
    </w:p>
    <w:p w14:paraId="1B10E702" w14:textId="77777777" w:rsidR="00E635DE" w:rsidRPr="00864E02" w:rsidRDefault="001402E3" w:rsidP="00C13200">
      <w:pPr>
        <w:pStyle w:val="NormalWeb"/>
      </w:pPr>
      <w:r w:rsidRPr="00864E02">
        <w:t>But look more closely at the formula for the LR that we just derived – some of it should look familiar. Remember what a</w:t>
      </w:r>
      <w:r w:rsidRPr="00864E02">
        <w:rPr>
          <w:i/>
        </w:rPr>
        <w:t>/</w:t>
      </w:r>
      <w:r w:rsidRPr="00864E02">
        <w:t>(a + c) is? That</w:t>
      </w:r>
      <w:r w:rsidR="00E635DE" w:rsidRPr="00864E02">
        <w:t>’</w:t>
      </w:r>
      <w:r w:rsidRPr="00864E02">
        <w:t>s right, sensitivity! And b</w:t>
      </w:r>
      <w:r w:rsidRPr="00864E02">
        <w:rPr>
          <w:i/>
        </w:rPr>
        <w:t>/</w:t>
      </w:r>
      <w:r w:rsidRPr="00864E02">
        <w:t>(b + d) is (1 − Speci</w:t>
      </w:r>
      <w:r w:rsidR="006B6A63" w:rsidRPr="00864E02">
        <w:t>fi</w:t>
      </w:r>
      <w:r w:rsidRPr="00864E02">
        <w:t>city). So the LR for a positive dichotomous test is just Sensitivity/(1 − Speci</w:t>
      </w:r>
      <w:r w:rsidR="006B6A63" w:rsidRPr="00864E02">
        <w:t>fi</w:t>
      </w:r>
      <w:r w:rsidRPr="00864E02">
        <w:t>city).</w:t>
      </w:r>
    </w:p>
    <w:p w14:paraId="727AFC6F" w14:textId="77777777" w:rsidR="009F2822" w:rsidRPr="00864E02" w:rsidRDefault="001402E3" w:rsidP="00C13200">
      <w:pPr>
        <w:pStyle w:val="NormalWeb"/>
      </w:pPr>
      <w:r w:rsidRPr="00864E02">
        <w:t>You do not need to derive this every time you want to know what an LR is, although you could. Instead, just remember this one formula:</w:t>
      </w:r>
    </w:p>
    <w:p w14:paraId="73331DD1" w14:textId="77777777" w:rsidR="009F2822" w:rsidRPr="00864E02" w:rsidRDefault="009F2822" w:rsidP="00C13200">
      <w:pPr>
        <w:pStyle w:val="NormalWeb"/>
      </w:pPr>
      <w:r w:rsidRPr="00864E02">
        <w:rPr>
          <w:position w:val="-28"/>
        </w:rPr>
        <w:object w:dxaOrig="4300" w:dyaOrig="660" w14:anchorId="0F607C77">
          <v:shape id="_x0000_i1055" type="#_x0000_t75" style="width:215.35pt;height:33.35pt" o:ole="">
            <v:imagedata r:id="rId35" o:title=""/>
          </v:shape>
          <o:OLEObject Type="Embed" ProgID="Equation.DSMT4" ShapeID="_x0000_i1055" DrawAspect="Content" ObjectID="_1440844010" r:id="rId36"/>
        </w:object>
      </w:r>
      <w:r w:rsidRPr="00864E02">
        <w:t>.</w:t>
      </w:r>
    </w:p>
    <w:p w14:paraId="0B0BBF8F" w14:textId="77777777" w:rsidR="00E635DE" w:rsidRPr="00864E02" w:rsidRDefault="001402E3" w:rsidP="00C13200">
      <w:pPr>
        <w:pStyle w:val="NormalWeb"/>
      </w:pPr>
      <w:r w:rsidRPr="00864E02">
        <w:t xml:space="preserve">Stated in words, this says that the likelihood ratio for a test result is the probability of obtaining this test result in those </w:t>
      </w:r>
      <w:r w:rsidRPr="00864E02">
        <w:rPr>
          <w:i/>
        </w:rPr>
        <w:t>with</w:t>
      </w:r>
      <w:r w:rsidRPr="00864E02">
        <w:t xml:space="preserve"> the disease divided by the probability of obtaining this result in those </w:t>
      </w:r>
      <w:r w:rsidRPr="00864E02">
        <w:rPr>
          <w:i/>
        </w:rPr>
        <w:t>without</w:t>
      </w:r>
      <w:r w:rsidRPr="00864E02">
        <w:t xml:space="preserve"> the disease. This formula is a good one to memorize, because, as we will see in Chapter </w:t>
      </w:r>
      <w:r w:rsidR="004455D1">
        <w:t>3</w:t>
      </w:r>
      <w:r w:rsidRPr="00864E02">
        <w:t>, it works for all tests, not just dichotomous ones.</w:t>
      </w:r>
      <w:r w:rsidR="00E06A37" w:rsidRPr="00864E02">
        <w:t xml:space="preserve"> </w:t>
      </w:r>
      <w:r w:rsidRPr="00864E02">
        <w:t>The</w:t>
      </w:r>
      <w:r w:rsidR="003F7BF2" w:rsidRPr="00864E02">
        <w:t xml:space="preserve"> </w:t>
      </w:r>
      <w:r w:rsidRPr="00864E02">
        <w:t>numerator</w:t>
      </w:r>
      <w:r w:rsidR="003F7BF2" w:rsidRPr="00864E02">
        <w:t xml:space="preserve"> </w:t>
      </w:r>
      <w:r w:rsidRPr="00864E02">
        <w:t>refers</w:t>
      </w:r>
      <w:r w:rsidR="003F7BF2" w:rsidRPr="00864E02">
        <w:t xml:space="preserve"> </w:t>
      </w:r>
      <w:r w:rsidRPr="00864E02">
        <w:t>to</w:t>
      </w:r>
      <w:r w:rsidR="003F7BF2" w:rsidRPr="00864E02">
        <w:t xml:space="preserve"> </w:t>
      </w:r>
      <w:r w:rsidRPr="00864E02">
        <w:t xml:space="preserve">patients </w:t>
      </w:r>
      <w:r w:rsidRPr="00864E02">
        <w:rPr>
          <w:i/>
        </w:rPr>
        <w:t>with</w:t>
      </w:r>
      <w:r w:rsidRPr="00864E02">
        <w:t xml:space="preserve"> the disease, and the denominator refers to patients </w:t>
      </w:r>
      <w:r w:rsidRPr="00864E02">
        <w:rPr>
          <w:i/>
        </w:rPr>
        <w:t>without</w:t>
      </w:r>
      <w:r w:rsidRPr="00864E02">
        <w:t xml:space="preserve"> the disease. One way to remember it is WOWO, which is short for “With Over WithOut.”</w:t>
      </w:r>
      <w:r w:rsidR="0060676A" w:rsidRPr="00864E02">
        <w:rPr>
          <w:rStyle w:val="FootnoteReference"/>
        </w:rPr>
        <w:footnoteReference w:id="6"/>
      </w:r>
      <w:r w:rsidRPr="00864E02">
        <w:t xml:space="preserve"> Each possible test result has an LR. For dichotomous tests, there are two possible results and therefore two LRs: </w:t>
      </w:r>
      <w:proofErr w:type="gramStart"/>
      <w:r w:rsidRPr="00864E02">
        <w:t>LR(</w:t>
      </w:r>
      <w:proofErr w:type="gramEnd"/>
      <w:r w:rsidRPr="00864E02">
        <w:t>+), the LR of a positive result, and LR(−),</w:t>
      </w:r>
      <w:r w:rsidR="003F7BF2" w:rsidRPr="00864E02">
        <w:t xml:space="preserve"> </w:t>
      </w:r>
      <w:r w:rsidRPr="00864E02">
        <w:t>the</w:t>
      </w:r>
      <w:r w:rsidR="003F7BF2" w:rsidRPr="00864E02">
        <w:t xml:space="preserve"> </w:t>
      </w:r>
      <w:r w:rsidRPr="00864E02">
        <w:t>LR</w:t>
      </w:r>
      <w:r w:rsidR="003F7BF2" w:rsidRPr="00864E02">
        <w:t xml:space="preserve"> </w:t>
      </w:r>
      <w:r w:rsidRPr="00864E02">
        <w:t>of</w:t>
      </w:r>
      <w:r w:rsidR="003F7BF2" w:rsidRPr="00864E02">
        <w:t xml:space="preserve"> </w:t>
      </w:r>
      <w:r w:rsidRPr="00864E02">
        <w:t>a</w:t>
      </w:r>
      <w:r w:rsidR="003F7BF2" w:rsidRPr="00864E02">
        <w:t xml:space="preserve"> </w:t>
      </w:r>
      <w:r w:rsidRPr="00864E02">
        <w:t>negative</w:t>
      </w:r>
      <w:r w:rsidR="003F7BF2" w:rsidRPr="00864E02">
        <w:t xml:space="preserve"> </w:t>
      </w:r>
      <w:r w:rsidRPr="00864E02">
        <w:t>result.</w:t>
      </w:r>
    </w:p>
    <w:p w14:paraId="5CC08253" w14:textId="77777777" w:rsidR="0060676A" w:rsidRPr="00864E02" w:rsidRDefault="001402E3" w:rsidP="00C13200">
      <w:pPr>
        <w:pStyle w:val="NormalWeb"/>
      </w:pPr>
      <w:r w:rsidRPr="00864E02">
        <w:t xml:space="preserve">To derive the formula for the LR for a negative result, you might </w:t>
      </w:r>
      <w:r w:rsidR="006B6A63" w:rsidRPr="00864E02">
        <w:t>fi</w:t>
      </w:r>
      <w:r w:rsidRPr="00864E02">
        <w:t xml:space="preserve">rst </w:t>
      </w:r>
      <w:r w:rsidR="006B6A63" w:rsidRPr="00864E02">
        <w:t>fi</w:t>
      </w:r>
      <w:r w:rsidRPr="00864E02">
        <w:t>nd it helpful to go back to the 2 ×</w:t>
      </w:r>
      <w:r w:rsidRPr="00864E02">
        <w:rPr>
          <w:rStyle w:val="NormalWebChar"/>
        </w:rPr>
        <w:t xml:space="preserve"> 2 table and retrace the steps we took to get the LR for a positive result, but instead use the cell values for the negative test, which appear in the lower row of the 2</w:t>
      </w:r>
      <w:r w:rsidRPr="00864E02">
        <w:t xml:space="preserve"> ×</w:t>
      </w:r>
      <w:r w:rsidRPr="00864E02">
        <w:rPr>
          <w:rStyle w:val="NormalWebChar"/>
        </w:rPr>
        <w:t xml:space="preserve"> 2 table. If you do this, at the end</w:t>
      </w:r>
      <w:r w:rsidR="00EC3CE7">
        <w:rPr>
          <w:rStyle w:val="NormalWebChar"/>
        </w:rPr>
        <w:t>,</w:t>
      </w:r>
      <w:r w:rsidRPr="00864E02">
        <w:rPr>
          <w:rStyle w:val="NormalWebChar"/>
        </w:rPr>
        <w:t xml:space="preserve"> you should have derived for the “?” factor the formula </w:t>
      </w:r>
      <w:r w:rsidR="009F2822" w:rsidRPr="00864E02">
        <w:rPr>
          <w:rStyle w:val="NormalWebChar"/>
          <w:position w:val="-28"/>
        </w:rPr>
        <w:object w:dxaOrig="960" w:dyaOrig="660" w14:anchorId="0393A9D7">
          <v:shape id="_x0000_i1056" type="#_x0000_t75" style="width:48pt;height:33.35pt" o:ole="">
            <v:imagedata r:id="rId37" o:title=""/>
          </v:shape>
          <o:OLEObject Type="Embed" ProgID="Equation.DSMT4" ShapeID="_x0000_i1056" DrawAspect="Content" ObjectID="_1440844011" r:id="rId38"/>
        </w:object>
      </w:r>
      <w:r w:rsidR="009F2822" w:rsidRPr="00864E02">
        <w:rPr>
          <w:rStyle w:val="NormalWebChar"/>
        </w:rPr>
        <w:t xml:space="preserve">. </w:t>
      </w:r>
      <w:r w:rsidRPr="00864E02">
        <w:t>If you think about what other ways we have to express</w:t>
      </w:r>
      <w:r w:rsidR="0060676A" w:rsidRPr="00864E02">
        <w:t xml:space="preserve"> </w:t>
      </w:r>
      <w:r w:rsidRPr="00864E02">
        <w:t>this, you should come up with</w:t>
      </w:r>
      <w:r w:rsidR="00FF69C6" w:rsidRPr="00864E02">
        <w:t xml:space="preserve"> or the likelihood of a negative result in patients with the disease divided by the likelihood of a negative result </w:t>
      </w:r>
      <w:r w:rsidR="00375316">
        <w:t>in patients without the disease, the same as the WOWO formula above.</w:t>
      </w:r>
    </w:p>
    <w:p w14:paraId="60549EE4" w14:textId="77777777" w:rsidR="0060676A" w:rsidRPr="00864E02" w:rsidRDefault="003F56C8" w:rsidP="00C13200">
      <w:pPr>
        <w:pStyle w:val="NormalWeb"/>
      </w:pPr>
      <w:r w:rsidRPr="00B6172D">
        <w:rPr>
          <w:position w:val="-30"/>
        </w:rPr>
        <w:object w:dxaOrig="5520" w:dyaOrig="700" w14:anchorId="52E750F4">
          <v:shape id="_x0000_i1057" type="#_x0000_t75" style="width:276pt;height:35.35pt" o:ole="">
            <v:imagedata r:id="rId39" o:title=""/>
          </v:shape>
          <o:OLEObject Type="Embed" ProgID="Equation.3" ShapeID="_x0000_i1057" DrawAspect="Content" ObjectID="_1440844012" r:id="rId40"/>
        </w:object>
      </w:r>
    </w:p>
    <w:p w14:paraId="29606A85" w14:textId="77777777" w:rsidR="0060676A" w:rsidRPr="00864E02" w:rsidRDefault="009073D2" w:rsidP="00C13200">
      <w:pPr>
        <w:pStyle w:val="NormalWeb"/>
      </w:pPr>
      <w:r>
        <w:rPr>
          <w:b/>
        </w:rPr>
        <w:t>Example 2.</w:t>
      </w:r>
      <w:r w:rsidR="001402E3" w:rsidRPr="00864E02">
        <w:rPr>
          <w:b/>
        </w:rPr>
        <w:t>2</w:t>
      </w:r>
      <w:r w:rsidR="001402E3" w:rsidRPr="00864E02">
        <w:t xml:space="preserve"> Using LRs to </w:t>
      </w:r>
      <w:r w:rsidR="0060676A" w:rsidRPr="00864E02">
        <w:t>Calculate Posterior Probability</w:t>
      </w:r>
    </w:p>
    <w:p w14:paraId="72E3340C" w14:textId="77777777" w:rsidR="00E635DE" w:rsidRPr="00864E02" w:rsidRDefault="001402E3" w:rsidP="00C13200">
      <w:pPr>
        <w:pStyle w:val="NormalWeb"/>
      </w:pPr>
      <w:r w:rsidRPr="00864E02">
        <w:lastRenderedPageBreak/>
        <w:t xml:space="preserve">Let us return to </w:t>
      </w:r>
      <w:r w:rsidR="009073D2">
        <w:t>Example 2.</w:t>
      </w:r>
      <w:r w:rsidRPr="00864E02">
        <w:t>1, where the prevalence (prior probability) of breast cancer was 0.28%, the sensitivity of the mammogram was 75%, and the speci</w:t>
      </w:r>
      <w:r w:rsidR="006B6A63" w:rsidRPr="00864E02">
        <w:t>fi</w:t>
      </w:r>
      <w:r w:rsidRPr="00864E02">
        <w:t>city was 93%. The LR for a positive mammog</w:t>
      </w:r>
      <w:r w:rsidR="00AA784C" w:rsidRPr="00864E02">
        <w:t>ram would then be [Sensitivity/</w:t>
      </w:r>
      <w:r w:rsidRPr="00864E02">
        <w:t>(1 − Speci</w:t>
      </w:r>
      <w:r w:rsidR="006B6A63" w:rsidRPr="00864E02">
        <w:t>fi</w:t>
      </w:r>
      <w:r w:rsidRPr="00864E02">
        <w:t xml:space="preserve">city)] = 0.75/0.07 = 10.7. Since odds and probabilities are almost the same when probabilities are low, let us </w:t>
      </w:r>
      <w:r w:rsidR="006B6A63" w:rsidRPr="00864E02">
        <w:t>fi</w:t>
      </w:r>
      <w:r w:rsidRPr="00864E02">
        <w:t>rst try a short cut: simply multiply the prior probability by the LR:</w:t>
      </w:r>
    </w:p>
    <w:p w14:paraId="1150B85B" w14:textId="77777777" w:rsidR="00E635DE" w:rsidRPr="00864E02" w:rsidRDefault="001402E3" w:rsidP="00C13200">
      <w:pPr>
        <w:pStyle w:val="NormalWeb"/>
      </w:pPr>
      <w:r w:rsidRPr="00864E02">
        <w:t>0</w:t>
      </w:r>
      <w:r w:rsidRPr="00864E02">
        <w:rPr>
          <w:i/>
        </w:rPr>
        <w:t>.</w:t>
      </w:r>
      <w:r w:rsidRPr="00864E02">
        <w:t>0028 × 10</w:t>
      </w:r>
      <w:r w:rsidRPr="00864E02">
        <w:rPr>
          <w:i/>
        </w:rPr>
        <w:t>.</w:t>
      </w:r>
      <w:r w:rsidRPr="00864E02">
        <w:t>7 = 0</w:t>
      </w:r>
      <w:r w:rsidRPr="00864E02">
        <w:rPr>
          <w:i/>
        </w:rPr>
        <w:t>.</w:t>
      </w:r>
      <w:r w:rsidRPr="00864E02">
        <w:t>030 = 3%</w:t>
      </w:r>
    </w:p>
    <w:p w14:paraId="60BD489C" w14:textId="77777777" w:rsidR="00C86033" w:rsidRPr="00864E02" w:rsidRDefault="001402E3" w:rsidP="00C13200">
      <w:pPr>
        <w:pStyle w:val="NormalWeb"/>
      </w:pPr>
      <w:r w:rsidRPr="00864E02">
        <w:t xml:space="preserve">This is close to the 2.9% we calculated with the 2 × 2 table method used before. However, if the prior probability and/or the LR are higher, this shortcut will not work. For example, </w:t>
      </w:r>
      <w:r w:rsidR="009678B6">
        <w:t>consider</w:t>
      </w:r>
      <w:r w:rsidRPr="00864E02">
        <w:t xml:space="preserve"> a 65-year-old woman (prior probability ≈ 1.5%) with a mammogram “suspicious for malignancy” (LR ≈ 100)</w:t>
      </w:r>
      <w:r w:rsidR="009678B6">
        <w:t>.  I</w:t>
      </w:r>
      <w:r w:rsidR="00F977F2">
        <w:t xml:space="preserve">f we simply multiplied the prior probability by the </w:t>
      </w:r>
      <w:proofErr w:type="gramStart"/>
      <w:r w:rsidR="00F977F2">
        <w:t>LR</w:t>
      </w:r>
      <w:r w:rsidR="00AB62BD">
        <w:t>(</w:t>
      </w:r>
      <w:proofErr w:type="gramEnd"/>
      <w:r w:rsidR="00AB62BD">
        <w:t>+), without conversion to odds</w:t>
      </w:r>
      <w:r w:rsidR="00F977F2">
        <w:t xml:space="preserve">, </w:t>
      </w:r>
      <w:r w:rsidRPr="00864E02">
        <w:t>we would get [0.015 × 100] = 1.5, which doesn</w:t>
      </w:r>
      <w:r w:rsidR="00E635DE" w:rsidRPr="00864E02">
        <w:t>’</w:t>
      </w:r>
      <w:r w:rsidRPr="00864E02">
        <w:t>t make any sense as a posterior probability, because it is greater than one. In general, if the</w:t>
      </w:r>
      <w:r w:rsidR="00A65498">
        <w:t xml:space="preserve"> either the prior </w:t>
      </w:r>
      <w:r w:rsidR="00C12AD0">
        <w:t xml:space="preserve">probability </w:t>
      </w:r>
      <w:r w:rsidR="00A65498">
        <w:t>or posterior</w:t>
      </w:r>
      <w:r w:rsidR="00064DD7">
        <w:t xml:space="preserve"> </w:t>
      </w:r>
      <w:r w:rsidR="00C12AD0">
        <w:t>odds</w:t>
      </w:r>
      <w:r w:rsidRPr="00864E02">
        <w:t xml:space="preserve"> </w:t>
      </w:r>
      <w:r w:rsidR="00C12AD0">
        <w:t xml:space="preserve">are </w:t>
      </w:r>
      <w:r w:rsidRPr="00864E02">
        <w:t>more than about 10%</w:t>
      </w:r>
      <w:proofErr w:type="gramStart"/>
      <w:r w:rsidRPr="00864E02">
        <w:t>,</w:t>
      </w:r>
      <w:proofErr w:type="gramEnd"/>
      <w:r w:rsidRPr="00864E02">
        <w:t xml:space="preserve"> we have to convert to odds and back again. For the example above, the steps are:</w:t>
      </w:r>
    </w:p>
    <w:p w14:paraId="5897626F" w14:textId="77777777" w:rsidR="00C86033" w:rsidRPr="00864E02" w:rsidRDefault="001402E3" w:rsidP="00C13200">
      <w:pPr>
        <w:pStyle w:val="NormalWeb"/>
        <w:rPr>
          <w:i/>
        </w:rPr>
      </w:pPr>
      <w:r w:rsidRPr="00864E02">
        <w:t>1. Convert prior probability (P) to prior odds [P</w:t>
      </w:r>
      <w:r w:rsidRPr="00864E02">
        <w:rPr>
          <w:i/>
        </w:rPr>
        <w:t>/</w:t>
      </w:r>
      <w:r w:rsidRPr="00864E02">
        <w:t>(1 − P)] = 0</w:t>
      </w:r>
      <w:r w:rsidRPr="00864E02">
        <w:rPr>
          <w:i/>
        </w:rPr>
        <w:t>.</w:t>
      </w:r>
      <w:r w:rsidRPr="00864E02">
        <w:t>015</w:t>
      </w:r>
      <w:r w:rsidRPr="00864E02">
        <w:rPr>
          <w:i/>
        </w:rPr>
        <w:t>/</w:t>
      </w:r>
      <w:r w:rsidRPr="00864E02">
        <w:t>(1 − 0</w:t>
      </w:r>
      <w:r w:rsidRPr="00864E02">
        <w:rPr>
          <w:i/>
        </w:rPr>
        <w:t>.</w:t>
      </w:r>
      <w:r w:rsidRPr="00864E02">
        <w:t>015) = 0</w:t>
      </w:r>
      <w:r w:rsidRPr="00864E02">
        <w:rPr>
          <w:i/>
        </w:rPr>
        <w:t>.</w:t>
      </w:r>
      <w:r w:rsidRPr="00864E02">
        <w:t>0152</w:t>
      </w:r>
      <w:r w:rsidRPr="00864E02">
        <w:rPr>
          <w:i/>
        </w:rPr>
        <w:t>.</w:t>
      </w:r>
    </w:p>
    <w:p w14:paraId="42A82D64" w14:textId="77777777" w:rsidR="00962C9A" w:rsidRPr="00864E02" w:rsidRDefault="001402E3" w:rsidP="00C13200">
      <w:pPr>
        <w:pStyle w:val="NormalWeb"/>
      </w:pPr>
      <w:r w:rsidRPr="00864E02">
        <w:t>2. Find the LR for the patient</w:t>
      </w:r>
      <w:r w:rsidR="00E635DE" w:rsidRPr="00864E02">
        <w:t>’</w:t>
      </w:r>
      <w:r w:rsidRPr="00864E02">
        <w:t xml:space="preserve">s test result (r): </w:t>
      </w:r>
      <w:r w:rsidR="0047470C" w:rsidRPr="00864E02">
        <w:rPr>
          <w:position w:val="-28"/>
        </w:rPr>
        <w:object w:dxaOrig="2200" w:dyaOrig="660" w14:anchorId="0F199528">
          <v:shape id="_x0000_i1045" type="#_x0000_t75" style="width:110pt;height:33.35pt" o:ole="">
            <v:imagedata r:id="rId41" o:title=""/>
          </v:shape>
          <o:OLEObject Type="Embed" ProgID="Equation.DSMT4" ShapeID="_x0000_i1045" DrawAspect="Content" ObjectID="_1440844013" r:id="rId42"/>
        </w:object>
      </w:r>
      <w:r w:rsidR="00C86033" w:rsidRPr="00864E02">
        <w:t>.</w:t>
      </w:r>
    </w:p>
    <w:p w14:paraId="48E232D7" w14:textId="77777777" w:rsidR="00C86033" w:rsidRPr="00864E02" w:rsidRDefault="001402E3" w:rsidP="00C13200">
      <w:pPr>
        <w:pStyle w:val="NormalWeb"/>
        <w:rPr>
          <w:i/>
        </w:rPr>
      </w:pPr>
      <w:r w:rsidRPr="00864E02">
        <w:t>3. Multiply prior odds by the LR of the test result: 0</w:t>
      </w:r>
      <w:r w:rsidRPr="00864E02">
        <w:rPr>
          <w:i/>
        </w:rPr>
        <w:t>.</w:t>
      </w:r>
      <w:r w:rsidRPr="00864E02">
        <w:t>0152 × 100 = 1</w:t>
      </w:r>
      <w:r w:rsidRPr="00864E02">
        <w:rPr>
          <w:i/>
        </w:rPr>
        <w:t>.</w:t>
      </w:r>
      <w:r w:rsidRPr="00864E02">
        <w:t>52</w:t>
      </w:r>
      <w:r w:rsidRPr="00864E02">
        <w:rPr>
          <w:i/>
        </w:rPr>
        <w:t>.</w:t>
      </w:r>
    </w:p>
    <w:p w14:paraId="28C52FF5" w14:textId="77777777" w:rsidR="00E635DE" w:rsidRPr="00864E02" w:rsidRDefault="001402E3" w:rsidP="00C13200">
      <w:pPr>
        <w:pStyle w:val="NormalWeb"/>
      </w:pPr>
      <w:r w:rsidRPr="00864E02">
        <w:t>4. Convert posterior odds back to probability</w:t>
      </w:r>
      <w:r w:rsidR="00C86033" w:rsidRPr="00864E02">
        <w:t xml:space="preserve"> </w:t>
      </w:r>
      <w:r w:rsidR="00C86033" w:rsidRPr="00864E02">
        <w:rPr>
          <w:position w:val="-28"/>
        </w:rPr>
        <w:object w:dxaOrig="1460" w:dyaOrig="680" w14:anchorId="637BE450">
          <v:shape id="_x0000_i1044" type="#_x0000_t75" style="width:73.35pt;height:34pt" o:ole="">
            <v:imagedata r:id="rId43" o:title=""/>
          </v:shape>
          <o:OLEObject Type="Embed" ProgID="Equation.DSMT4" ShapeID="_x0000_i1044" DrawAspect="Content" ObjectID="_1440844014" r:id="rId44"/>
        </w:object>
      </w:r>
      <w:r w:rsidR="00C86033" w:rsidRPr="00864E02">
        <w:t>:</w:t>
      </w:r>
    </w:p>
    <w:p w14:paraId="2FCD9948" w14:textId="77777777" w:rsidR="00E635DE" w:rsidRPr="00864E02" w:rsidRDefault="001402E3" w:rsidP="00C13200">
      <w:pPr>
        <w:pStyle w:val="NormalWeb"/>
      </w:pPr>
      <w:r w:rsidRPr="00864E02">
        <w:t>P = 1.52/(1 + 1.52) = 1.52/2.52 = 0.60.</w:t>
      </w:r>
    </w:p>
    <w:p w14:paraId="7D7E195F" w14:textId="77777777" w:rsidR="00C86033" w:rsidRPr="00864E02" w:rsidRDefault="00AB7982" w:rsidP="00C13200">
      <w:pPr>
        <w:pStyle w:val="NormalWeb"/>
      </w:pPr>
      <w:r w:rsidRPr="00864E02">
        <w:t>So</w:t>
      </w:r>
      <w:r w:rsidR="001402E3" w:rsidRPr="00864E02">
        <w:t xml:space="preserve"> if the </w:t>
      </w:r>
      <w:r w:rsidR="001402E3" w:rsidRPr="00864E02">
        <w:rPr>
          <w:i/>
        </w:rPr>
        <w:t>prior</w:t>
      </w:r>
      <w:r w:rsidR="001402E3" w:rsidRPr="00864E02">
        <w:t xml:space="preserve"> probability of breast cancer </w:t>
      </w:r>
      <w:r w:rsidR="008A6E26" w:rsidRPr="00864E02">
        <w:t>were</w:t>
      </w:r>
      <w:r w:rsidR="001402E3" w:rsidRPr="00864E02">
        <w:t xml:space="preserve"> 1.5%, a mammogram “suspicious for malignancy” would raise the </w:t>
      </w:r>
      <w:r w:rsidR="001402E3" w:rsidRPr="00864E02">
        <w:rPr>
          <w:i/>
        </w:rPr>
        <w:t>posterior</w:t>
      </w:r>
      <w:r w:rsidR="001402E3" w:rsidRPr="00864E02">
        <w:t xml:space="preserve"> probability to about 60%.</w:t>
      </w:r>
    </w:p>
    <w:p w14:paraId="69A056E2" w14:textId="77777777" w:rsidR="00E635DE" w:rsidRPr="00864E02" w:rsidRDefault="001402E3" w:rsidP="00C13200">
      <w:pPr>
        <w:pStyle w:val="Heading4"/>
      </w:pPr>
      <w:r w:rsidRPr="00864E02">
        <w:t>Using the LR slide rule</w:t>
      </w:r>
    </w:p>
    <w:p w14:paraId="4732023B" w14:textId="77777777" w:rsidR="00C86033" w:rsidRPr="00864E02" w:rsidRDefault="001402E3" w:rsidP="006949C4">
      <w:pPr>
        <w:pStyle w:val="CommentText"/>
      </w:pPr>
      <w:r w:rsidRPr="00864E02">
        <w:t>Although LRs make calculation of posterior probability a little easier than the 2 × 2 table method, it still is rather burdensome, especially if the probabilities are too high to skip the conversion from probability to odds and back. An alternative is to use an LR slide rule</w:t>
      </w:r>
      <w:r w:rsidR="00315FB5">
        <w:t xml:space="preserve"> (</w:t>
      </w:r>
      <w:r w:rsidR="00315FB5" w:rsidRPr="00315FB5">
        <w:rPr>
          <w:highlight w:val="yellow"/>
        </w:rPr>
        <w:t>Figure 2.1</w:t>
      </w:r>
      <w:r w:rsidR="00315FB5">
        <w:t>)</w:t>
      </w:r>
      <w:r w:rsidRPr="00864E02">
        <w:t xml:space="preserve">, which uses a probability scale that is spread out so that distances on it are proportional to the logarithm of the prior odds. </w:t>
      </w:r>
      <w:r w:rsidR="005E7B6A">
        <w:t xml:space="preserve"> </w:t>
      </w:r>
      <w:r w:rsidR="00461264">
        <w:t>A slide rule is available</w:t>
      </w:r>
      <w:r w:rsidR="006949C4">
        <w:t xml:space="preserve"> for download</w:t>
      </w:r>
      <w:r w:rsidR="00461264">
        <w:t xml:space="preserve"> at </w:t>
      </w:r>
      <w:hyperlink r:id="rId45" w:history="1">
        <w:r w:rsidR="00461264" w:rsidRPr="00361B31">
          <w:rPr>
            <w:rStyle w:val="Hyperlink"/>
          </w:rPr>
          <w:t>www.EBD-2.net</w:t>
        </w:r>
      </w:hyperlink>
      <w:r w:rsidR="00461264">
        <w:t xml:space="preserve">. </w:t>
      </w:r>
      <w:r w:rsidRPr="00864E02">
        <w:t xml:space="preserve"> To use the slide rule to calculate posterior probability from prior probability and LR:</w:t>
      </w:r>
    </w:p>
    <w:p w14:paraId="648C5B03" w14:textId="77777777" w:rsidR="00C86033" w:rsidRPr="00864E02" w:rsidRDefault="001402E3" w:rsidP="00C13200">
      <w:pPr>
        <w:pStyle w:val="NormalWeb"/>
        <w:ind w:left="252" w:hanging="252"/>
      </w:pPr>
      <w:r w:rsidRPr="00864E02">
        <w:t>1. Line up the 1 on the LR portion (sliding insert) with the prior probability on the probability (lower) portion.</w:t>
      </w:r>
    </w:p>
    <w:p w14:paraId="778C6A2A" w14:textId="77777777" w:rsidR="00C86033" w:rsidRPr="00864E02" w:rsidRDefault="001402E3" w:rsidP="00C13200">
      <w:pPr>
        <w:pStyle w:val="NormalWeb"/>
        <w:ind w:left="252" w:hanging="252"/>
      </w:pPr>
      <w:r w:rsidRPr="00864E02">
        <w:lastRenderedPageBreak/>
        <w:t>2. Find the LR of the test result on the LR (top) half and read off the posterior probability just below.</w:t>
      </w:r>
    </w:p>
    <w:p w14:paraId="60D1B28F" w14:textId="77777777" w:rsidR="00E635DE" w:rsidRPr="00864E02" w:rsidRDefault="001402E3" w:rsidP="00C13200">
      <w:pPr>
        <w:pStyle w:val="NormalWeb"/>
      </w:pPr>
      <w:r w:rsidRPr="00864E02">
        <w:t>We will see how the LR slide rule can help us understand testing thresholds.</w:t>
      </w:r>
    </w:p>
    <w:p w14:paraId="67BC07F7" w14:textId="77777777" w:rsidR="00C86033" w:rsidRDefault="001402E3" w:rsidP="00C13200">
      <w:pPr>
        <w:pStyle w:val="NormalWeb"/>
      </w:pPr>
      <w:r w:rsidRPr="00864E02">
        <w:t>This example shows the position if the prior probability is 0.015 and the likelihood ratio is 100. The posterior probability is about 0.6.</w:t>
      </w:r>
    </w:p>
    <w:p w14:paraId="338A7DC6" w14:textId="77777777" w:rsidR="00F7438B" w:rsidRDefault="00F7438B" w:rsidP="00F7438B">
      <w:pPr>
        <w:tabs>
          <w:tab w:val="left" w:pos="1440"/>
        </w:tabs>
        <w:spacing w:line="240" w:lineRule="exact"/>
      </w:pPr>
      <w:r>
        <w:t>1.  Line up the 1 on the LR (top) half with the prior probability on the bottom half.</w:t>
      </w:r>
    </w:p>
    <w:p w14:paraId="6307F61C" w14:textId="77777777" w:rsidR="00F7438B" w:rsidRDefault="00F7438B" w:rsidP="00F7438B">
      <w:pPr>
        <w:tabs>
          <w:tab w:val="left" w:pos="1440"/>
        </w:tabs>
        <w:spacing w:line="240" w:lineRule="exact"/>
      </w:pPr>
      <w:r>
        <w:t>2.  Find the LR of the test result on the LR (top) half and read off the posterior probability just below:</w:t>
      </w:r>
    </w:p>
    <w:p w14:paraId="6B3F7DAA" w14:textId="3C539297" w:rsidR="00106287" w:rsidRDefault="00106287" w:rsidP="00C13200">
      <w:pPr>
        <w:pStyle w:val="NormalWeb"/>
        <w:rPr>
          <w:b/>
        </w:rPr>
      </w:pPr>
      <w:r>
        <w:rPr>
          <w:b/>
          <w:noProof/>
        </w:rPr>
        <w:drawing>
          <wp:inline distT="0" distB="0" distL="0" distR="0" wp14:anchorId="6D2B7B8D" wp14:editId="1C09AA57">
            <wp:extent cx="5486400" cy="3469640"/>
            <wp:effectExtent l="0" t="0" r="0" b="1016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1.jpg"/>
                    <pic:cNvPicPr/>
                  </pic:nvPicPr>
                  <pic:blipFill>
                    <a:blip r:embed="rId46">
                      <a:extLst>
                        <a:ext uri="{28A0092B-C50C-407E-A947-70E740481C1C}">
                          <a14:useLocalDpi xmlns:a14="http://schemas.microsoft.com/office/drawing/2010/main" val="0"/>
                        </a:ext>
                      </a:extLst>
                    </a:blip>
                    <a:stretch>
                      <a:fillRect/>
                    </a:stretch>
                  </pic:blipFill>
                  <pic:spPr>
                    <a:xfrm>
                      <a:off x="0" y="0"/>
                      <a:ext cx="5486400" cy="3469640"/>
                    </a:xfrm>
                    <a:prstGeom prst="rect">
                      <a:avLst/>
                    </a:prstGeom>
                  </pic:spPr>
                </pic:pic>
              </a:graphicData>
            </a:graphic>
          </wp:inline>
        </w:drawing>
      </w:r>
    </w:p>
    <w:p w14:paraId="4C8D30C0" w14:textId="77777777" w:rsidR="00C86033" w:rsidRPr="00F7438B" w:rsidRDefault="001402E3" w:rsidP="00C13200">
      <w:pPr>
        <w:pStyle w:val="NormalWeb"/>
        <w:rPr>
          <w:b/>
        </w:rPr>
      </w:pPr>
      <w:r w:rsidRPr="00F7438B">
        <w:rPr>
          <w:b/>
        </w:rPr>
        <w:t xml:space="preserve">Figure </w:t>
      </w:r>
      <w:r w:rsidR="00F7438B" w:rsidRPr="00F7438B">
        <w:rPr>
          <w:b/>
        </w:rPr>
        <w:t>2</w:t>
      </w:r>
      <w:r w:rsidRPr="00F7438B">
        <w:rPr>
          <w:b/>
        </w:rPr>
        <w:t>.1 L</w:t>
      </w:r>
      <w:r w:rsidR="007721B1">
        <w:rPr>
          <w:b/>
        </w:rPr>
        <w:t>ikelihood Ratio Slide R</w:t>
      </w:r>
      <w:r w:rsidRPr="00F7438B">
        <w:rPr>
          <w:b/>
        </w:rPr>
        <w:t>ule</w:t>
      </w:r>
      <w:r w:rsidR="00842018" w:rsidRPr="00F7438B">
        <w:rPr>
          <w:b/>
        </w:rPr>
        <w:t>.</w:t>
      </w:r>
    </w:p>
    <w:p w14:paraId="5F9414E8" w14:textId="77777777" w:rsidR="00842018" w:rsidRPr="00172E83" w:rsidRDefault="00842018" w:rsidP="00C13200">
      <w:pPr>
        <w:pStyle w:val="NormalWeb"/>
      </w:pPr>
      <w:r>
        <w:t xml:space="preserve">We like the slide rule, because we think it helps visualize how the LR moves the prior probability to the </w:t>
      </w:r>
      <w:r w:rsidR="00E128AA">
        <w:t>posterior probability.  However, for readers who may think slide rules just to</w:t>
      </w:r>
      <w:r w:rsidR="00172E83">
        <w:t>o</w:t>
      </w:r>
      <w:r w:rsidR="00E128AA">
        <w:t xml:space="preserve"> qua</w:t>
      </w:r>
      <w:r w:rsidR="00BD57E0">
        <w:t>i</w:t>
      </w:r>
      <w:r w:rsidR="00E128AA">
        <w:t xml:space="preserve">nt, there are also websites (e.g., </w:t>
      </w:r>
      <w:hyperlink r:id="rId47" w:history="1">
        <w:r w:rsidR="0082219B" w:rsidRPr="009A2BBF">
          <w:rPr>
            <w:bCs/>
            <w:i/>
            <w:iCs/>
          </w:rPr>
          <w:t>http://www.sample-size.net/post-probability-calculator-test-new/</w:t>
        </w:r>
      </w:hyperlink>
      <w:r w:rsidR="00172E83">
        <w:rPr>
          <w:bCs/>
          <w:iCs/>
        </w:rPr>
        <w:t xml:space="preserve">) and smartphone apps (e.g., </w:t>
      </w:r>
      <w:proofErr w:type="spellStart"/>
      <w:r w:rsidR="00172E83">
        <w:rPr>
          <w:bCs/>
          <w:iCs/>
        </w:rPr>
        <w:t>MedCalcX</w:t>
      </w:r>
      <w:proofErr w:type="spellEnd"/>
      <w:r w:rsidR="00172E83">
        <w:rPr>
          <w:bCs/>
          <w:iCs/>
        </w:rPr>
        <w:t xml:space="preserve">) that will </w:t>
      </w:r>
      <w:r w:rsidR="00BD57E0">
        <w:rPr>
          <w:bCs/>
          <w:iCs/>
        </w:rPr>
        <w:t>calculate the posterior probability from the prior probability and likelihood ratio</w:t>
      </w:r>
      <w:r w:rsidR="00172E83">
        <w:rPr>
          <w:bCs/>
          <w:iCs/>
        </w:rPr>
        <w:t>.</w:t>
      </w:r>
    </w:p>
    <w:p w14:paraId="4EF2FC58" w14:textId="77777777" w:rsidR="00C86033" w:rsidRPr="00864E02" w:rsidRDefault="001402E3" w:rsidP="00A34EC7">
      <w:pPr>
        <w:pStyle w:val="Heading2"/>
      </w:pPr>
      <w:r w:rsidRPr="00864E02">
        <w:t>Treatment and testing thresholds</w:t>
      </w:r>
    </w:p>
    <w:p w14:paraId="5AC7A3AB" w14:textId="77777777" w:rsidR="00E635DE" w:rsidRPr="00864E02" w:rsidRDefault="001402E3" w:rsidP="00C86033">
      <w:pPr>
        <w:pStyle w:val="NormalWeb"/>
      </w:pPr>
      <w:r w:rsidRPr="00864E02">
        <w:t>Recall that in Chapter 1 we said that a good reason to do a diagnostic test is to help you make a decision about administering or withholding treatment. There are two main factors that limit the usefulness of tests:</w:t>
      </w:r>
    </w:p>
    <w:p w14:paraId="37DEBFF2" w14:textId="77777777" w:rsidR="00C86033" w:rsidRPr="00864E02" w:rsidRDefault="001402E3" w:rsidP="00553553">
      <w:pPr>
        <w:pStyle w:val="NormalWeb"/>
      </w:pPr>
      <w:r w:rsidRPr="00864E02">
        <w:lastRenderedPageBreak/>
        <w:t>1.</w:t>
      </w:r>
      <w:r w:rsidRPr="00864E02">
        <w:rPr>
          <w:b/>
        </w:rPr>
        <w:t xml:space="preserve"> </w:t>
      </w:r>
      <w:r w:rsidRPr="001273C4">
        <w:t>T</w:t>
      </w:r>
      <w:r w:rsidRPr="00864E02">
        <w:t>hey sometimes give wrong answers.</w:t>
      </w:r>
    </w:p>
    <w:p w14:paraId="7776852C" w14:textId="77777777" w:rsidR="00C86033" w:rsidRPr="00864E02" w:rsidRDefault="001402E3" w:rsidP="00237B3B">
      <w:pPr>
        <w:pStyle w:val="NormalWeb"/>
        <w:ind w:left="216" w:hanging="216"/>
      </w:pPr>
      <w:r w:rsidRPr="00864E02">
        <w:t>2.</w:t>
      </w:r>
      <w:r w:rsidRPr="00864E02">
        <w:rPr>
          <w:b/>
        </w:rPr>
        <w:t xml:space="preserve"> </w:t>
      </w:r>
      <w:r w:rsidRPr="001273C4">
        <w:t>T</w:t>
      </w:r>
      <w:r w:rsidRPr="00864E02">
        <w:t xml:space="preserve">hey have a “cost,” which includes the </w:t>
      </w:r>
      <w:r w:rsidR="006B6A63" w:rsidRPr="00864E02">
        <w:t>fi</w:t>
      </w:r>
      <w:r w:rsidRPr="00864E02">
        <w:t>nancial cost as well as the risks, discomfort, and complic</w:t>
      </w:r>
      <w:r w:rsidR="00C86033" w:rsidRPr="00864E02">
        <w:t>ations that arise from testing.</w:t>
      </w:r>
    </w:p>
    <w:p w14:paraId="18DFD628" w14:textId="77777777" w:rsidR="00E635DE" w:rsidRPr="00864E02" w:rsidRDefault="001402E3" w:rsidP="00553553">
      <w:pPr>
        <w:pStyle w:val="NormalWeb"/>
      </w:pPr>
      <w:r w:rsidRPr="00864E02">
        <w:t>Even a costless test has limited usefulness if it is not very accurate, and even a 100% accurate test has limited usefulness if it is very costly. In the following sections, we will show how test inaccuracy and costs narrow the range of prior probabilities for which the expected bene</w:t>
      </w:r>
      <w:r w:rsidR="006B6A63" w:rsidRPr="00864E02">
        <w:t>fi</w:t>
      </w:r>
      <w:r w:rsidRPr="00864E02">
        <w:t>ts justify performing the test. Readers interested in a more in-depth discussion should read about decision analysis.</w:t>
      </w:r>
      <w:r w:rsidR="000757DD" w:rsidRPr="000757DD">
        <w:t xml:space="preserve"> </w:t>
      </w:r>
      <w:r w:rsidR="0090662C">
        <w:fldChar w:fldCharType="begin">
          <w:fldData xml:space="preserve">PEVuZE5vdGU+PENpdGU+PEF1dGhvcj5IdW5pbms8L0F1dGhvcj48WWVhcj4yMDE0PC9ZZWFyPjxS
ZWNOdW0+MTM4ODwvUmVjTnVtPjxEaXNwbGF5VGV4dD4oU294LCBIaWdnaW5zIGV0IGFsLiAyMDEz
LCBIdW5pbmsgMjAxNCk8L0Rpc3BsYXlUZXh0PjxyZWNvcmQ+PHJlYy1udW1iZXI+MTM4ODwvcmVj
LW51bWJlcj48Zm9yZWlnbi1rZXlzPjxrZXkgYXBwPSJFTiIgZGItaWQ9IjBmdHZmZjlwODBmcDVm
ZXc1czA1ZjVmdzlyZDlmZWZyZHplciIgdGltZXN0YW1wPSIxNDg2MzUxOTU0Ij4xMzg4PC9rZXk+
PC9mb3JlaWduLWtleXM+PHJlZi10eXBlIG5hbWU9IkJvb2siPjY8L3JlZi10eXBlPjxjb250cmli
dXRvcnM+PGF1dGhvcnM+PGF1dGhvcj5IdW5pbmssIE0uIEcuIE15cmlhbTwvYXV0aG9yPjwvYXV0
aG9ycz48L2NvbnRyaWJ1dG9ycz48dGl0bGVzPjx0aXRsZT5EZWNpc2lvbiBtYWtpbmcgaW4gaGVh
bHRoIGFuZCBtZWRpY2luZSA6IGludGVncmF0aW5nIGV2aWRlbmNlIGFuZCB2YWx1ZXM8L3RpdGxl
PjxzZWNvbmRhcnktdGl0bGU+Q2FtYnJpZGdlIG1lZGljaW5lPC9zZWNvbmRhcnktdGl0bGU+PC90
aXRsZXM+PHBhZ2VzPnh4aSwgNDI0IHBhZ2VzPC9wYWdlcz48ZWRpdGlvbj5TZWNvbmQgZWRpdGlv
bi48L2VkaXRpb24+PGtleXdvcmRzPjxrZXl3b3JkPk1lZGljaW5lIERlY2lzaW9uIG1ha2luZy48
L2tleXdvcmQ+PGtleXdvcmQ+TWVkaWNhbCBjYXJlIERlY2lzaW9uIG1ha2luZy48L2tleXdvcmQ+
PGtleXdvcmQ+RXZpZGVuY2UtYmFzZWQgbWVkaWNpbmUuPC9rZXl3b3JkPjxrZXl3b3JkPlZhbHVl
cy48L2tleXdvcmQ+PGtleXdvcmQ+RGVjaXNpb24gTWFraW5nLjwva2V5d29yZD48a2V5d29yZD5E
ZWxpdmVyeSBvZiBIZWFsdGggQ2FyZS48L2tleXdvcmQ+PGtleXdvcmQ+RGVjaXNpb24gU3VwcG9y
dCBUZWNobmlxdWVzLjwva2V5d29yZD48a2V5d29yZD5VbmNlcnRhaW50eS48L2tleXdvcmQ+PC9r
ZXl3b3Jkcz48ZGF0ZXM+PHllYXI+MjAxNDwveWVhcj48L2RhdGVzPjxwdWItbG9jYXRpb24+Q2Ft
YnJpZGdlLCBVbml0ZWQgS2luZ2RvbTwvcHViLWxvY2F0aW9uPjxwdWJsaXNoZXI+Q2FtYnJpZGdl
IFVuaXZlcnNpdHkgUHJlc3M8L3B1Ymxpc2hlcj48aXNibj45NzgxMTA3NjkwNDc5IChwYmsuKSYj
eEQ7MTEwNzY5MDQ3MSAocGJrLik8L2lzYm4+PGFjY2Vzc2lvbi1udW0+MTc5OTAzNTg8L2FjY2Vz
c2lvbi1udW0+PGNhbGwtbnVtPlI3MjMuNSAuSDg2IDIwMTQ8L2NhbGwtbnVtPjx1cmxzPjwvdXJs
cz48L3JlY29yZD48L0NpdGU+PENpdGU+PEF1dGhvcj5Tb3g8L0F1dGhvcj48WWVhcj4yMDEzPC9Z
ZWFyPjxSZWNOdW0+MTM4NzwvUmVjTnVtPjxyZWNvcmQ+PHJlYy1udW1iZXI+MTM4NzwvcmVjLW51
bWJlcj48Zm9yZWlnbi1rZXlzPjxrZXkgYXBwPSJFTiIgZGItaWQ9IjBmdHZmZjlwODBmcDVmZXc1
czA1ZjVmdzlyZDlmZWZyZHplciIgdGltZXN0YW1wPSIxNDg2MzQ2MDc4Ij4xMzg3PC9rZXk+PC9m
b3JlaWduLWtleXM+PHJlZi10eXBlIG5hbWU9IkJvb2siPjY8L3JlZi10eXBlPjxjb250cmlidXRv
cnM+PGF1dGhvcnM+PGF1dGhvcj5Tb3gsIEhhcm9sZCBDLjwvYXV0aG9yPjxhdXRob3I+SGlnZ2lu
cywgTWljaGFlbCBDLjwvYXV0aG9yPjxhdXRob3I+T3dlbnMsIERvdWdsYXMgSy48L2F1dGhvcj48
L2F1dGhvcnM+PC9jb250cmlidXRvcnM+PHRpdGxlcz48dGl0bGU+TWVkaWNhbCBkZWNpc2lvbiBt
YWtpbmc8L3RpdGxlPjwvdGl0bGVzPjxwYWdlcz5wLjwvcGFnZXM+PGVkaXRpb24+Mm5kPC9lZGl0
aW9uPjxrZXl3b3Jkcz48a2V5d29yZD5EaWFnbm9zaXMsIERpZmZlcmVudGlhbC48L2tleXdvcmQ+
PGtleXdvcmQ+Q29zdC1CZW5lZml0IEFuYWx5c2lzLjwva2V5d29yZD48a2V5d29yZD5EZWNpc2lv
biBNYWtpbmcuPC9rZXl3b3JkPjxrZXl3b3JkPlByb2JhYmlsaXR5Ljwva2V5d29yZD48L2tleXdv
cmRzPjxkYXRlcz48eWVhcj4yMDEzPC95ZWFyPjwvZGF0ZXM+PHB1Yi1sb2NhdGlvbj5DaGljaGVz
dGVyLCBXZXN0IFN1c3NleCwgVUs8L3B1Yi1sb2NhdGlvbj48cHVibGlzaGVyPkpvaG4gV2lsZXkg
JmFtcDsgU29uczwvcHVibGlzaGVyPjxpc2JuPjk3ODA0NzA2NTg2NjYgKHBhcGVyKTwvaXNibj48
YWNjZXNzaW9uLW51bT4xNzU0ODU0NzwvYWNjZXNzaW9uLW51bT48Y2FsbC1udW0+UjcyMy41PC9j
YWxsLW51bT48dXJscz48L3VybHM+PC9yZWNvcmQ+PC9DaXRlPjwvRW5kTm90ZT4A
</w:fldData>
        </w:fldChar>
      </w:r>
      <w:r w:rsidR="0090662C">
        <w:instrText xml:space="preserve"> ADDIN EN.CITE </w:instrText>
      </w:r>
      <w:r w:rsidR="0090662C">
        <w:fldChar w:fldCharType="begin">
          <w:fldData xml:space="preserve">PEVuZE5vdGU+PENpdGU+PEF1dGhvcj5IdW5pbms8L0F1dGhvcj48WWVhcj4yMDE0PC9ZZWFyPjxS
ZWNOdW0+MTM4ODwvUmVjTnVtPjxEaXNwbGF5VGV4dD4oU294LCBIaWdnaW5zIGV0IGFsLiAyMDEz
LCBIdW5pbmsgMjAxNCk8L0Rpc3BsYXlUZXh0PjxyZWNvcmQ+PHJlYy1udW1iZXI+MTM4ODwvcmVj
LW51bWJlcj48Zm9yZWlnbi1rZXlzPjxrZXkgYXBwPSJFTiIgZGItaWQ9IjBmdHZmZjlwODBmcDVm
ZXc1czA1ZjVmdzlyZDlmZWZyZHplciIgdGltZXN0YW1wPSIxNDg2MzUxOTU0Ij4xMzg4PC9rZXk+
PC9mb3JlaWduLWtleXM+PHJlZi10eXBlIG5hbWU9IkJvb2siPjY8L3JlZi10eXBlPjxjb250cmli
dXRvcnM+PGF1dGhvcnM+PGF1dGhvcj5IdW5pbmssIE0uIEcuIE15cmlhbTwvYXV0aG9yPjwvYXV0
aG9ycz48L2NvbnRyaWJ1dG9ycz48dGl0bGVzPjx0aXRsZT5EZWNpc2lvbiBtYWtpbmcgaW4gaGVh
bHRoIGFuZCBtZWRpY2luZSA6IGludGVncmF0aW5nIGV2aWRlbmNlIGFuZCB2YWx1ZXM8L3RpdGxl
PjxzZWNvbmRhcnktdGl0bGU+Q2FtYnJpZGdlIG1lZGljaW5lPC9zZWNvbmRhcnktdGl0bGU+PC90
aXRsZXM+PHBhZ2VzPnh4aSwgNDI0IHBhZ2VzPC9wYWdlcz48ZWRpdGlvbj5TZWNvbmQgZWRpdGlv
bi48L2VkaXRpb24+PGtleXdvcmRzPjxrZXl3b3JkPk1lZGljaW5lIERlY2lzaW9uIG1ha2luZy48
L2tleXdvcmQ+PGtleXdvcmQ+TWVkaWNhbCBjYXJlIERlY2lzaW9uIG1ha2luZy48L2tleXdvcmQ+
PGtleXdvcmQ+RXZpZGVuY2UtYmFzZWQgbWVkaWNpbmUuPC9rZXl3b3JkPjxrZXl3b3JkPlZhbHVl
cy48L2tleXdvcmQ+PGtleXdvcmQ+RGVjaXNpb24gTWFraW5nLjwva2V5d29yZD48a2V5d29yZD5E
ZWxpdmVyeSBvZiBIZWFsdGggQ2FyZS48L2tleXdvcmQ+PGtleXdvcmQ+RGVjaXNpb24gU3VwcG9y
dCBUZWNobmlxdWVzLjwva2V5d29yZD48a2V5d29yZD5VbmNlcnRhaW50eS48L2tleXdvcmQ+PC9r
ZXl3b3Jkcz48ZGF0ZXM+PHllYXI+MjAxNDwveWVhcj48L2RhdGVzPjxwdWItbG9jYXRpb24+Q2Ft
YnJpZGdlLCBVbml0ZWQgS2luZ2RvbTwvcHViLWxvY2F0aW9uPjxwdWJsaXNoZXI+Q2FtYnJpZGdl
IFVuaXZlcnNpdHkgUHJlc3M8L3B1Ymxpc2hlcj48aXNibj45NzgxMTA3NjkwNDc5IChwYmsuKSYj
eEQ7MTEwNzY5MDQ3MSAocGJrLik8L2lzYm4+PGFjY2Vzc2lvbi1udW0+MTc5OTAzNTg8L2FjY2Vz
c2lvbi1udW0+PGNhbGwtbnVtPlI3MjMuNSAuSDg2IDIwMTQ8L2NhbGwtbnVtPjx1cmxzPjwvdXJs
cz48L3JlY29yZD48L0NpdGU+PENpdGU+PEF1dGhvcj5Tb3g8L0F1dGhvcj48WWVhcj4yMDEzPC9Z
ZWFyPjxSZWNOdW0+MTM4NzwvUmVjTnVtPjxyZWNvcmQ+PHJlYy1udW1iZXI+MTM4NzwvcmVjLW51
bWJlcj48Zm9yZWlnbi1rZXlzPjxrZXkgYXBwPSJFTiIgZGItaWQ9IjBmdHZmZjlwODBmcDVmZXc1
czA1ZjVmdzlyZDlmZWZyZHplciIgdGltZXN0YW1wPSIxNDg2MzQ2MDc4Ij4xMzg3PC9rZXk+PC9m
b3JlaWduLWtleXM+PHJlZi10eXBlIG5hbWU9IkJvb2siPjY8L3JlZi10eXBlPjxjb250cmlidXRv
cnM+PGF1dGhvcnM+PGF1dGhvcj5Tb3gsIEhhcm9sZCBDLjwvYXV0aG9yPjxhdXRob3I+SGlnZ2lu
cywgTWljaGFlbCBDLjwvYXV0aG9yPjxhdXRob3I+T3dlbnMsIERvdWdsYXMgSy48L2F1dGhvcj48
L2F1dGhvcnM+PC9jb250cmlidXRvcnM+PHRpdGxlcz48dGl0bGU+TWVkaWNhbCBkZWNpc2lvbiBt
YWtpbmc8L3RpdGxlPjwvdGl0bGVzPjxwYWdlcz5wLjwvcGFnZXM+PGVkaXRpb24+Mm5kPC9lZGl0
aW9uPjxrZXl3b3Jkcz48a2V5d29yZD5EaWFnbm9zaXMsIERpZmZlcmVudGlhbC48L2tleXdvcmQ+
PGtleXdvcmQ+Q29zdC1CZW5lZml0IEFuYWx5c2lzLjwva2V5d29yZD48a2V5d29yZD5EZWNpc2lv
biBNYWtpbmcuPC9rZXl3b3JkPjxrZXl3b3JkPlByb2JhYmlsaXR5Ljwva2V5d29yZD48L2tleXdv
cmRzPjxkYXRlcz48eWVhcj4yMDEzPC95ZWFyPjwvZGF0ZXM+PHB1Yi1sb2NhdGlvbj5DaGljaGVz
dGVyLCBXZXN0IFN1c3NleCwgVUs8L3B1Yi1sb2NhdGlvbj48cHVibGlzaGVyPkpvaG4gV2lsZXkg
JmFtcDsgU29uczwvcHVibGlzaGVyPjxpc2JuPjk3ODA0NzA2NTg2NjYgKHBhcGVyKTwvaXNibj48
YWNjZXNzaW9uLW51bT4xNzU0ODU0NzwvYWNjZXNzaW9uLW51bT48Y2FsbC1udW0+UjcyMy41PC9j
YWxsLW51bT48dXJscz48L3VybHM+PC9yZWNvcmQ+PC9DaXRlPjwvRW5kTm90ZT4A
</w:fldData>
        </w:fldChar>
      </w:r>
      <w:r w:rsidR="0090662C">
        <w:instrText xml:space="preserve"> ADDIN EN.CITE.DATA </w:instrText>
      </w:r>
      <w:r w:rsidR="0090662C">
        <w:fldChar w:fldCharType="end"/>
      </w:r>
      <w:r w:rsidR="0090662C">
        <w:fldChar w:fldCharType="separate"/>
      </w:r>
      <w:r w:rsidR="0090662C">
        <w:rPr>
          <w:noProof/>
        </w:rPr>
        <w:t>(Sox, Higgins et al. 2013, Hunink 2014)</w:t>
      </w:r>
      <w:r w:rsidR="0090662C">
        <w:fldChar w:fldCharType="end"/>
      </w:r>
    </w:p>
    <w:p w14:paraId="5E278908" w14:textId="77777777" w:rsidR="00C86033" w:rsidRPr="00864E02" w:rsidRDefault="001402E3" w:rsidP="00C86033">
      <w:pPr>
        <w:pStyle w:val="NormalWeb"/>
      </w:pPr>
      <w:r w:rsidRPr="00864E02">
        <w:t xml:space="preserve">As an example, we will consider the question of whether to use a rapid bedside test, such as the QuickVue test discussed earlier in this chapter, to guide antiviral treatment for the </w:t>
      </w:r>
      <w:r w:rsidR="00D634CD" w:rsidRPr="00864E02">
        <w:t>fl</w:t>
      </w:r>
      <w:r w:rsidRPr="00864E02">
        <w:t>u. An antiviral medication, such as oseltamivir</w:t>
      </w:r>
      <w:r w:rsidR="00D943FF">
        <w:t xml:space="preserve"> (Tamiflu®)</w:t>
      </w:r>
      <w:r w:rsidRPr="00864E02">
        <w:t xml:space="preserve">, reduces the duration of </w:t>
      </w:r>
      <w:r w:rsidR="00D634CD" w:rsidRPr="00864E02">
        <w:t>fl</w:t>
      </w:r>
      <w:r w:rsidRPr="00864E02">
        <w:t>u symptoms by about 1 day.</w:t>
      </w:r>
    </w:p>
    <w:p w14:paraId="2DC0E334" w14:textId="77777777" w:rsidR="00E635DE" w:rsidRPr="00864E02" w:rsidRDefault="001402E3" w:rsidP="00A34EC7">
      <w:pPr>
        <w:pStyle w:val="Heading3"/>
      </w:pPr>
      <w:r w:rsidRPr="00864E02">
        <w:t>Quantifying costs and benefits</w:t>
      </w:r>
    </w:p>
    <w:p w14:paraId="5BD91FED" w14:textId="77777777" w:rsidR="00C86033" w:rsidRPr="00864E02" w:rsidRDefault="001402E3" w:rsidP="00C86033">
      <w:pPr>
        <w:pStyle w:val="NormalWeb"/>
      </w:pPr>
      <w:r w:rsidRPr="00864E02">
        <w:t>In order to calculate the range of prior probabilities for which the expected bene</w:t>
      </w:r>
      <w:r w:rsidR="006B6A63" w:rsidRPr="00864E02">
        <w:t>fi</w:t>
      </w:r>
      <w:r w:rsidRPr="00864E02">
        <w:t>ts justify testing, we need to quantify three things:</w:t>
      </w:r>
    </w:p>
    <w:p w14:paraId="33AA9F5D" w14:textId="77777777" w:rsidR="00C86033" w:rsidRPr="00864E02" w:rsidRDefault="001402E3" w:rsidP="00C86033">
      <w:pPr>
        <w:pStyle w:val="NormalWeb"/>
        <w:ind w:left="252" w:hanging="252"/>
      </w:pPr>
      <w:r w:rsidRPr="00864E02">
        <w:t xml:space="preserve">1. </w:t>
      </w:r>
      <w:r w:rsidRPr="00864E02">
        <w:rPr>
          <w:i/>
        </w:rPr>
        <w:t>How bad is it to treat someone who does not have the disease?</w:t>
      </w:r>
      <w:r w:rsidRPr="00864E02">
        <w:t xml:space="preserve"> This quantity is generally denoted “</w:t>
      </w:r>
      <w:r w:rsidRPr="00030500">
        <w:rPr>
          <w:color w:val="008000"/>
        </w:rPr>
        <w:t>C</w:t>
      </w:r>
      <w:r w:rsidRPr="00864E02">
        <w:t>” (for cost) (Sox et al. 1988; Hilden and Glasziou 1996). C</w:t>
      </w:r>
      <w:r w:rsidR="00C86033" w:rsidRPr="00864E02">
        <w:t xml:space="preserve"> </w:t>
      </w:r>
      <w:r w:rsidRPr="00864E02">
        <w:t>is the cost</w:t>
      </w:r>
      <w:r w:rsidR="00C86033" w:rsidRPr="00864E02">
        <w:rPr>
          <w:rStyle w:val="FootnoteReference"/>
        </w:rPr>
        <w:footnoteReference w:id="7"/>
      </w:r>
      <w:r w:rsidRPr="00864E02">
        <w:t xml:space="preserve"> of (unnecessarily) treating someone without the disease. In the </w:t>
      </w:r>
      <w:r w:rsidR="00D634CD" w:rsidRPr="00864E02">
        <w:t>fl</w:t>
      </w:r>
      <w:r w:rsidRPr="00864E02">
        <w:t>u example, we will take the cost of this unnecessary treatment as just the monetary cost of the antiviral medication, about $60</w:t>
      </w:r>
      <w:r w:rsidR="00732C23">
        <w:t>.</w:t>
      </w:r>
      <w:r w:rsidR="00390472">
        <w:rPr>
          <w:rStyle w:val="FootnoteReference"/>
        </w:rPr>
        <w:footnoteReference w:id="8"/>
      </w:r>
    </w:p>
    <w:p w14:paraId="33B08B94" w14:textId="77777777" w:rsidR="00C86033" w:rsidRPr="00864E02" w:rsidRDefault="001402E3" w:rsidP="00C86033">
      <w:pPr>
        <w:pStyle w:val="NormalWeb"/>
        <w:ind w:left="252" w:hanging="252"/>
      </w:pPr>
      <w:r w:rsidRPr="00864E02">
        <w:t xml:space="preserve">2. </w:t>
      </w:r>
      <w:r w:rsidRPr="00864E02">
        <w:rPr>
          <w:i/>
        </w:rPr>
        <w:t>How bad is it to fail to treat someone who has the disease?</w:t>
      </w:r>
      <w:r w:rsidRPr="00864E02">
        <w:t xml:space="preserve"> This quantity is generally denoted “</w:t>
      </w:r>
      <w:r w:rsidRPr="00030500">
        <w:rPr>
          <w:color w:val="008000"/>
        </w:rPr>
        <w:t>B</w:t>
      </w:r>
      <w:r w:rsidRPr="00864E02">
        <w:t>” (Sox et al. 1988; Hilden and Glasziou 1996). You can think of B as the cost of failing to achieve the</w:t>
      </w:r>
      <w:r w:rsidRPr="00864E02">
        <w:rPr>
          <w:b/>
        </w:rPr>
        <w:t xml:space="preserve"> B</w:t>
      </w:r>
      <w:r w:rsidRPr="00864E02">
        <w:t>ene</w:t>
      </w:r>
      <w:r w:rsidR="006B6A63" w:rsidRPr="00864E02">
        <w:t>fi</w:t>
      </w:r>
      <w:r w:rsidRPr="00864E02">
        <w:t xml:space="preserve">t of treatment. For example, if the value we assign to patients with the </w:t>
      </w:r>
      <w:r w:rsidR="00D634CD" w:rsidRPr="00864E02">
        <w:t>fl</w:t>
      </w:r>
      <w:r w:rsidRPr="00864E02">
        <w:t>u feeling better 1 day sooner is $160, but the medication costs $60, the net bene</w:t>
      </w:r>
      <w:r w:rsidR="006B6A63" w:rsidRPr="00864E02">
        <w:t>fi</w:t>
      </w:r>
      <w:r w:rsidRPr="00864E02">
        <w:t xml:space="preserve">t of treatment is </w:t>
      </w:r>
      <w:r w:rsidR="00046601">
        <w:t>$</w:t>
      </w:r>
      <w:r w:rsidRPr="00864E02">
        <w:t xml:space="preserve">160 − </w:t>
      </w:r>
      <w:r w:rsidR="00046601">
        <w:t>$</w:t>
      </w:r>
      <w:r w:rsidRPr="00864E02">
        <w:t xml:space="preserve">60 = </w:t>
      </w:r>
      <w:r w:rsidR="00046601">
        <w:t>$</w:t>
      </w:r>
      <w:r w:rsidRPr="00864E02">
        <w:t>100, so we can think of that missed opportunity to get the $100 bene</w:t>
      </w:r>
      <w:r w:rsidR="006B6A63" w:rsidRPr="00864E02">
        <w:t>fi</w:t>
      </w:r>
      <w:r w:rsidRPr="00864E02">
        <w:t xml:space="preserve">t of treatment as the net cost of not treating someone with the </w:t>
      </w:r>
      <w:r w:rsidR="00D634CD" w:rsidRPr="00864E02">
        <w:t>fl</w:t>
      </w:r>
      <w:r w:rsidRPr="00864E02">
        <w:t>u.</w:t>
      </w:r>
    </w:p>
    <w:p w14:paraId="16E7699C" w14:textId="77777777" w:rsidR="00E635DE" w:rsidRPr="00864E02" w:rsidRDefault="001402E3" w:rsidP="00C86033">
      <w:pPr>
        <w:pStyle w:val="NormalWeb"/>
        <w:ind w:left="252" w:hanging="252"/>
      </w:pPr>
      <w:r w:rsidRPr="00864E02">
        <w:t xml:space="preserve">3. </w:t>
      </w:r>
      <w:r w:rsidRPr="00864E02">
        <w:rPr>
          <w:i/>
        </w:rPr>
        <w:t>What is the cost of the test?</w:t>
      </w:r>
      <w:r w:rsidRPr="00864E02">
        <w:t xml:space="preserve"> This cost includes the cost of the time, reagents, etc. to do the test, as well as the cost of complications or discomfort from doing the test itself (including assigning a dollar value to any pain and suffering involved). We will denote this test cost as “T.”</w:t>
      </w:r>
    </w:p>
    <w:p w14:paraId="46CB4C08" w14:textId="77777777" w:rsidR="00C86033" w:rsidRPr="00864E02" w:rsidRDefault="001402E3" w:rsidP="00C86033">
      <w:pPr>
        <w:pStyle w:val="NormalWeb"/>
      </w:pPr>
      <w:r w:rsidRPr="00864E02">
        <w:lastRenderedPageBreak/>
        <w:t>A note about the term “cost”: Some of our colleagues have objected to using the term “cost,” because readers might construe it to refer only to monetary costs. Our various “costs” include all harm, pain, suffering, time, and money associated with</w:t>
      </w:r>
      <w:r w:rsidR="00C86033" w:rsidRPr="00864E02">
        <w:t xml:space="preserve"> </w:t>
      </w:r>
      <w:r w:rsidRPr="00864E02">
        <w:t>1) treating someone unnecessarily, 2) failing to treat someone who needs treatment, and 3) performing the diagnostic test.</w:t>
      </w:r>
      <w:r w:rsidR="00193748">
        <w:t xml:space="preserve">  </w:t>
      </w:r>
      <w:r w:rsidR="00BD586F">
        <w:t xml:space="preserve">These costs must be </w:t>
      </w:r>
      <w:r w:rsidR="00967885">
        <w:t xml:space="preserve">measured </w:t>
      </w:r>
      <w:r w:rsidR="00BD586F">
        <w:t>in the same units, so we have used the term “dollar cost” or “dollar value”, but the units could be QALYs (Quality Adjusted Life Years) or “</w:t>
      </w:r>
      <w:proofErr w:type="spellStart"/>
      <w:r w:rsidR="00BD586F">
        <w:t>utils</w:t>
      </w:r>
      <w:proofErr w:type="spellEnd"/>
      <w:r w:rsidR="00BD586F">
        <w:t>” (an arbitrary utility unit).</w:t>
      </w:r>
    </w:p>
    <w:p w14:paraId="003097E4" w14:textId="77777777" w:rsidR="00E635DE" w:rsidRPr="00864E02" w:rsidRDefault="001402E3" w:rsidP="00A34EC7">
      <w:pPr>
        <w:pStyle w:val="Heading4"/>
      </w:pPr>
      <w:r w:rsidRPr="00864E02">
        <w:t>The treatment threshold</w:t>
      </w:r>
      <w:r w:rsidR="00054986">
        <w:t xml:space="preserve"> probability (</w:t>
      </w:r>
      <w:r w:rsidR="00054986" w:rsidRPr="00864E02">
        <w:t>P</w:t>
      </w:r>
      <w:r w:rsidR="00054986" w:rsidRPr="00864E02">
        <w:rPr>
          <w:vertAlign w:val="subscript"/>
        </w:rPr>
        <w:t>TT</w:t>
      </w:r>
      <w:r w:rsidR="00054986" w:rsidRPr="00054986">
        <w:t>)</w:t>
      </w:r>
    </w:p>
    <w:p w14:paraId="633FB628" w14:textId="77777777" w:rsidR="00E635DE" w:rsidRPr="00864E02" w:rsidRDefault="001402E3" w:rsidP="00C86033">
      <w:pPr>
        <w:pStyle w:val="NormalWeb"/>
      </w:pPr>
      <w:r w:rsidRPr="00864E02">
        <w:t xml:space="preserve">First introduced by Pauker and Kassirer (Pauker and Kassirer 1975), the </w:t>
      </w:r>
      <w:r w:rsidRPr="00D760A5">
        <w:rPr>
          <w:color w:val="008000"/>
        </w:rPr>
        <w:t>treatment threshold probability</w:t>
      </w:r>
      <w:r w:rsidRPr="00864E02">
        <w:t xml:space="preserve"> </w:t>
      </w:r>
      <w:r w:rsidR="00F10AA4">
        <w:t>(</w:t>
      </w:r>
      <w:r w:rsidRPr="00864E02">
        <w:t>P</w:t>
      </w:r>
      <w:r w:rsidRPr="00864E02">
        <w:rPr>
          <w:vertAlign w:val="subscript"/>
        </w:rPr>
        <w:t>TT</w:t>
      </w:r>
      <w:r w:rsidR="00F10AA4">
        <w:t xml:space="preserve">) </w:t>
      </w:r>
      <w:r w:rsidRPr="00864E02">
        <w:t xml:space="preserve">is the (posterior) probability of disease at which the </w:t>
      </w:r>
      <w:r w:rsidRPr="00D760A5">
        <w:rPr>
          <w:i/>
        </w:rPr>
        <w:t>expected</w:t>
      </w:r>
      <w:r w:rsidRPr="00864E02">
        <w:t xml:space="preserve"> costs of the two types of mistakes we can make (treating people without the disease and not treating people with the disease) are balanced. By expected costs, we mean the cost of these mistakes (C and B) </w:t>
      </w:r>
      <w:r w:rsidR="003F63D9">
        <w:t xml:space="preserve">multiplied </w:t>
      </w:r>
      <w:r w:rsidRPr="00864E02">
        <w:t xml:space="preserve">by their probability of occurring. For example, the expected cost of not treating is P (the probability of disease) × B. This is because the probability that not treating is the wrong decision is the probability that the person has the disease, or P, and the cost of that wrong decision is B. This makes sense: if P = 0, then not treating will not be a mistake, and the cost will be zero. On the other hand, if P = 1, the person has the disease, and the </w:t>
      </w:r>
      <w:r w:rsidR="00881DF2">
        <w:t xml:space="preserve">expected </w:t>
      </w:r>
      <w:r w:rsidRPr="00864E02">
        <w:t>cost of not treating is 1 × B = B. If P = 0.5, then half the time the cost will be zero, and half the time the cost will be B, so the expected cost is</w:t>
      </w:r>
      <w:r w:rsidR="00C86033" w:rsidRPr="00864E02">
        <w:t xml:space="preserve"> </w:t>
      </w:r>
      <w:r w:rsidRPr="00864E02">
        <w:t xml:space="preserve">0.5 × B. We can graph this </w:t>
      </w:r>
      <w:r w:rsidRPr="003A30A2">
        <w:rPr>
          <w:color w:val="008000"/>
        </w:rPr>
        <w:t>expected cost of not treati</w:t>
      </w:r>
      <w:r w:rsidRPr="00864E02">
        <w:t xml:space="preserve">ng as a function of the probability of disease: </w:t>
      </w:r>
      <w:r w:rsidRPr="003A30A2">
        <w:rPr>
          <w:color w:val="008000"/>
        </w:rPr>
        <w:t>P × B</w:t>
      </w:r>
      <w:r w:rsidRPr="00864E02">
        <w:t xml:space="preserve"> is the equation for a straight line with slope B and intercept 0, as shown in </w:t>
      </w:r>
      <w:r w:rsidRPr="00315FB5">
        <w:rPr>
          <w:highlight w:val="yellow"/>
        </w:rPr>
        <w:t xml:space="preserve">Figure </w:t>
      </w:r>
      <w:r w:rsidR="00315FB5" w:rsidRPr="00315FB5">
        <w:rPr>
          <w:highlight w:val="yellow"/>
        </w:rPr>
        <w:t>2</w:t>
      </w:r>
      <w:r w:rsidRPr="00315FB5">
        <w:rPr>
          <w:highlight w:val="yellow"/>
        </w:rPr>
        <w:t>.2</w:t>
      </w:r>
      <w:r w:rsidR="00881DF2" w:rsidRPr="00315FB5">
        <w:rPr>
          <w:highlight w:val="yellow"/>
        </w:rPr>
        <w:t>.</w:t>
      </w:r>
    </w:p>
    <w:p w14:paraId="1E3BFC71" w14:textId="77777777" w:rsidR="00E635DE" w:rsidRPr="00864E02" w:rsidRDefault="001402E3" w:rsidP="00C86033">
      <w:pPr>
        <w:pStyle w:val="NormalWeb"/>
      </w:pPr>
      <w:r w:rsidRPr="00864E02">
        <w:t xml:space="preserve">Similarly, </w:t>
      </w:r>
      <w:r w:rsidRPr="00577650">
        <w:rPr>
          <w:color w:val="008000"/>
        </w:rPr>
        <w:t>the expected cost of treating is (1 − P) × C</w:t>
      </w:r>
      <w:r w:rsidRPr="00864E02">
        <w:t>. The probability that treating is the wrong decision is the probability that the person does not have the disease (1 − P), and the cost of treating someone who does not have the disease is C. Because (1 − P) × C = C − C × P, the expected cost of treating is a straight line,</w:t>
      </w:r>
      <w:r w:rsidR="00C86033" w:rsidRPr="00864E02">
        <w:t xml:space="preserve"> with intercept C and slope −C. The place where these two lines cross is the treatment threshold probability of disease, P</w:t>
      </w:r>
      <w:r w:rsidR="00C86033" w:rsidRPr="00864E02">
        <w:rPr>
          <w:vertAlign w:val="subscript"/>
        </w:rPr>
        <w:t>TT</w:t>
      </w:r>
      <w:r w:rsidR="00C86033" w:rsidRPr="00864E02">
        <w:t>, at which the expected costs of not treating and treating are equal (Fig. 3.2). Put mathematically, P</w:t>
      </w:r>
      <w:r w:rsidR="00C86033" w:rsidRPr="00864E02">
        <w:rPr>
          <w:vertAlign w:val="subscript"/>
        </w:rPr>
        <w:t>TT</w:t>
      </w:r>
      <w:r w:rsidR="00C86033" w:rsidRPr="00864E02">
        <w:t xml:space="preserve"> is the probability of disease at which:</w:t>
      </w:r>
    </w:p>
    <w:p w14:paraId="7E505017" w14:textId="77777777" w:rsidR="00E635DE" w:rsidRPr="00864E02" w:rsidRDefault="00C86033" w:rsidP="00C86033">
      <w:pPr>
        <w:pStyle w:val="NormalWeb"/>
      </w:pPr>
      <w:r w:rsidRPr="00864E02">
        <w:t>P</w:t>
      </w:r>
      <w:r w:rsidRPr="00864E02">
        <w:rPr>
          <w:vertAlign w:val="subscript"/>
        </w:rPr>
        <w:t>TT</w:t>
      </w:r>
      <w:r w:rsidRPr="00864E02">
        <w:t xml:space="preserve"> × B = (1 − P</w:t>
      </w:r>
      <w:r w:rsidRPr="00864E02">
        <w:rPr>
          <w:vertAlign w:val="subscript"/>
        </w:rPr>
        <w:t>TT</w:t>
      </w:r>
      <w:r w:rsidRPr="00864E02">
        <w:t>) × C</w:t>
      </w:r>
    </w:p>
    <w:p w14:paraId="6A1D88C6" w14:textId="77777777" w:rsidR="00E635DE" w:rsidRPr="00864E02" w:rsidRDefault="001402E3" w:rsidP="00C86033">
      <w:pPr>
        <w:pStyle w:val="NormalWeb"/>
      </w:pPr>
      <w:r w:rsidRPr="00864E02">
        <w:t>And therefore, the treatment threshold odds are given by:</w:t>
      </w:r>
    </w:p>
    <w:p w14:paraId="0A150F0A" w14:textId="77777777" w:rsidR="00C86033" w:rsidRPr="00864E02" w:rsidRDefault="00126014" w:rsidP="000372C7">
      <w:pPr>
        <w:pStyle w:val="NormalWeb"/>
      </w:pPr>
      <w:r w:rsidRPr="00864E02">
        <w:rPr>
          <w:position w:val="-30"/>
        </w:rPr>
        <w:object w:dxaOrig="1320" w:dyaOrig="680" w14:anchorId="684F355A">
          <v:shape id="_x0000_i1034" type="#_x0000_t75" style="width:66pt;height:34pt" o:ole="">
            <v:imagedata r:id="rId48" o:title=""/>
          </v:shape>
          <o:OLEObject Type="Embed" ProgID="Equation.DSMT4" ShapeID="_x0000_i1034" DrawAspect="Content" ObjectID="_1440844015" r:id="rId49"/>
        </w:object>
      </w:r>
    </w:p>
    <w:p w14:paraId="64EEB6D1" w14:textId="77777777" w:rsidR="00126014" w:rsidRPr="00864E02" w:rsidRDefault="001402E3" w:rsidP="00126014">
      <w:pPr>
        <w:pStyle w:val="NormalWeb"/>
      </w:pPr>
      <w:proofErr w:type="gramStart"/>
      <w:r w:rsidRPr="00864E02">
        <w:t>and</w:t>
      </w:r>
      <w:proofErr w:type="gramEnd"/>
      <w:r w:rsidRPr="00864E02">
        <w:t xml:space="preserve"> the </w:t>
      </w:r>
      <w:r w:rsidR="00764D80">
        <w:t xml:space="preserve">treatment </w:t>
      </w:r>
      <w:r w:rsidRPr="00864E02">
        <w:t>threshold probability is</w:t>
      </w:r>
    </w:p>
    <w:p w14:paraId="34E85501" w14:textId="77777777" w:rsidR="00E635DE" w:rsidRPr="00864E02" w:rsidRDefault="00126014" w:rsidP="000372C7">
      <w:pPr>
        <w:pStyle w:val="NormalWeb"/>
      </w:pPr>
      <w:r w:rsidRPr="00864E02">
        <w:rPr>
          <w:position w:val="-28"/>
        </w:rPr>
        <w:object w:dxaOrig="1320" w:dyaOrig="660" w14:anchorId="41BEBE59">
          <v:shape id="_x0000_i1035" type="#_x0000_t75" style="width:66pt;height:33.35pt" o:ole="">
            <v:imagedata r:id="rId50" o:title=""/>
          </v:shape>
          <o:OLEObject Type="Embed" ProgID="Equation.DSMT4" ShapeID="_x0000_i1035" DrawAspect="Content" ObjectID="_1440844016" r:id="rId51"/>
        </w:object>
      </w:r>
    </w:p>
    <w:p w14:paraId="5011E27A" w14:textId="33D318D0" w:rsidR="009241D4" w:rsidRDefault="009241D4" w:rsidP="003759E1">
      <w:pPr>
        <w:pStyle w:val="NormalWeb"/>
      </w:pPr>
    </w:p>
    <w:p w14:paraId="592A375D" w14:textId="0475AA3E" w:rsidR="00144AF2" w:rsidRDefault="003768DC" w:rsidP="003759E1">
      <w:pPr>
        <w:pStyle w:val="NormalWeb"/>
      </w:pPr>
      <w:r>
        <w:rPr>
          <w:noProof/>
        </w:rPr>
        <w:lastRenderedPageBreak/>
        <w:drawing>
          <wp:inline distT="0" distB="0" distL="0" distR="0" wp14:anchorId="3110BE6D" wp14:editId="5C3E6757">
            <wp:extent cx="5486400" cy="27368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2.jpg"/>
                    <pic:cNvPicPr/>
                  </pic:nvPicPr>
                  <pic:blipFill>
                    <a:blip r:embed="rId52">
                      <a:extLst>
                        <a:ext uri="{28A0092B-C50C-407E-A947-70E740481C1C}">
                          <a14:useLocalDpi xmlns:a14="http://schemas.microsoft.com/office/drawing/2010/main" val="0"/>
                        </a:ext>
                      </a:extLst>
                    </a:blip>
                    <a:stretch>
                      <a:fillRect/>
                    </a:stretch>
                  </pic:blipFill>
                  <pic:spPr>
                    <a:xfrm>
                      <a:off x="0" y="0"/>
                      <a:ext cx="5486400" cy="2736850"/>
                    </a:xfrm>
                    <a:prstGeom prst="rect">
                      <a:avLst/>
                    </a:prstGeom>
                  </pic:spPr>
                </pic:pic>
              </a:graphicData>
            </a:graphic>
          </wp:inline>
        </w:drawing>
      </w:r>
    </w:p>
    <w:p w14:paraId="439ACAD8" w14:textId="77777777" w:rsidR="003759E1" w:rsidRPr="00864E02" w:rsidRDefault="003759E1" w:rsidP="003759E1">
      <w:pPr>
        <w:pStyle w:val="NormalWeb"/>
      </w:pPr>
      <w:r w:rsidRPr="00144AF2">
        <w:rPr>
          <w:b/>
        </w:rPr>
        <w:t xml:space="preserve">Figure </w:t>
      </w:r>
      <w:r w:rsidR="00315FB5" w:rsidRPr="00144AF2">
        <w:rPr>
          <w:b/>
        </w:rPr>
        <w:t>2</w:t>
      </w:r>
      <w:r w:rsidRPr="00144AF2">
        <w:rPr>
          <w:b/>
        </w:rPr>
        <w:t>.2</w:t>
      </w:r>
      <w:r w:rsidRPr="00864E02">
        <w:t xml:space="preserve"> Expected costs of not treating and treating by probability of disease. For probabilities from 0 to P</w:t>
      </w:r>
      <w:r w:rsidRPr="00864E02">
        <w:rPr>
          <w:vertAlign w:val="subscript"/>
        </w:rPr>
        <w:t>TT</w:t>
      </w:r>
      <w:r w:rsidRPr="00864E02">
        <w:t>, “No Treat” has the lowest expected cost. For probabilities from P</w:t>
      </w:r>
      <w:r w:rsidRPr="00864E02">
        <w:rPr>
          <w:vertAlign w:val="subscript"/>
        </w:rPr>
        <w:t>TT</w:t>
      </w:r>
      <w:r w:rsidRPr="00864E02">
        <w:t xml:space="preserve"> to 1, “Treat” has the lowest expected cost.</w:t>
      </w:r>
    </w:p>
    <w:p w14:paraId="24649511" w14:textId="77777777" w:rsidR="00962C9A" w:rsidRPr="00864E02" w:rsidRDefault="001402E3" w:rsidP="00872312">
      <w:pPr>
        <w:pStyle w:val="NormalWeb"/>
      </w:pPr>
      <w:r w:rsidRPr="00864E02">
        <w:t>Stop here to convince yourself that this formula makes sense. If treating someone who does not have the disease is half as bad as failing to treat someone who does have the disease, we should be willing to treat two people without disease to avoid failing to treat one person who has it, and the threshold probability P</w:t>
      </w:r>
      <w:r w:rsidRPr="00864E02">
        <w:rPr>
          <w:vertAlign w:val="subscript"/>
        </w:rPr>
        <w:t>TT</w:t>
      </w:r>
      <w:r w:rsidRPr="00864E02">
        <w:t xml:space="preserve"> should be 1/3. Using the formula above, if B = 2 × C, then we get P</w:t>
      </w:r>
      <w:r w:rsidRPr="00864E02">
        <w:rPr>
          <w:vertAlign w:val="subscript"/>
        </w:rPr>
        <w:t>TT</w:t>
      </w:r>
      <w:r w:rsidRPr="00864E02">
        <w:t xml:space="preserve"> =</w:t>
      </w:r>
      <w:r w:rsidR="00126014" w:rsidRPr="00864E02">
        <w:t xml:space="preserve"> </w:t>
      </w:r>
      <w:r w:rsidRPr="00864E02">
        <w:t>C/(C + 2C) = C/3C = 1/3.</w:t>
      </w:r>
      <w:r w:rsidR="00126014" w:rsidRPr="00864E02">
        <w:t xml:space="preserve"> </w:t>
      </w:r>
      <w:r w:rsidRPr="00864E02">
        <w:t>Similarly, if the two types of mistakes are equally bad, C = B, and P</w:t>
      </w:r>
      <w:r w:rsidRPr="00864E02">
        <w:rPr>
          <w:vertAlign w:val="subscript"/>
        </w:rPr>
        <w:t xml:space="preserve">TT </w:t>
      </w:r>
      <w:r w:rsidRPr="00864E02">
        <w:t>should be 0.5.</w:t>
      </w:r>
    </w:p>
    <w:p w14:paraId="41B7636D" w14:textId="77777777" w:rsidR="00E635DE" w:rsidRPr="00864E02" w:rsidRDefault="001402E3" w:rsidP="00126014">
      <w:pPr>
        <w:pStyle w:val="NormalWeb"/>
      </w:pPr>
      <w:r w:rsidRPr="00864E02">
        <w:t xml:space="preserve">Finally, look at the graph in Figure </w:t>
      </w:r>
      <w:r w:rsidR="006E2DBE">
        <w:t>2</w:t>
      </w:r>
      <w:r w:rsidRPr="00864E02">
        <w:t xml:space="preserve">.2 and visualize what </w:t>
      </w:r>
      <w:proofErr w:type="gramStart"/>
      <w:r w:rsidRPr="00864E02">
        <w:t>happens</w:t>
      </w:r>
      <w:proofErr w:type="gramEnd"/>
      <w:r w:rsidRPr="00864E02">
        <w:t xml:space="preserve"> as C gets closer to zero. Can you see how the treatment threshold, P</w:t>
      </w:r>
      <w:r w:rsidRPr="00864E02">
        <w:rPr>
          <w:vertAlign w:val="subscript"/>
        </w:rPr>
        <w:t>TT</w:t>
      </w:r>
      <w:r w:rsidRPr="00864E02">
        <w:t>, slides down the “</w:t>
      </w:r>
      <w:r w:rsidR="001B4F86">
        <w:t>N</w:t>
      </w:r>
      <w:r w:rsidR="001B4F86" w:rsidRPr="00864E02">
        <w:t xml:space="preserve">o </w:t>
      </w:r>
      <w:r w:rsidR="001B4F86">
        <w:t>T</w:t>
      </w:r>
      <w:r w:rsidR="001B4F86" w:rsidRPr="00864E02">
        <w:t>reat</w:t>
      </w:r>
      <w:r w:rsidRPr="00864E02">
        <w:t>” line, approaching zero? This makes sense: if the cost of treating people without disease is low relative to the bene</w:t>
      </w:r>
      <w:r w:rsidR="006B6A63" w:rsidRPr="00864E02">
        <w:t>fi</w:t>
      </w:r>
      <w:r w:rsidRPr="00864E02">
        <w:t>t of treating someone who has it, you will want to treat even when the probability of disease is low. Similarly, imagine what happens when C goes up in relation to B. The treatment threshold, P</w:t>
      </w:r>
      <w:r w:rsidRPr="00864E02">
        <w:rPr>
          <w:vertAlign w:val="subscript"/>
        </w:rPr>
        <w:t>TT,</w:t>
      </w:r>
      <w:r w:rsidRPr="00864E02">
        <w:t xml:space="preserve"> will move to the right.</w:t>
      </w:r>
    </w:p>
    <w:p w14:paraId="336E138E" w14:textId="77777777" w:rsidR="00E635DE" w:rsidRDefault="001402E3" w:rsidP="00126014">
      <w:pPr>
        <w:pStyle w:val="NormalWeb"/>
      </w:pPr>
      <w:r w:rsidRPr="00864E02">
        <w:t>As did Pauker and Kassirer (Pauker and Kassirer 1980), we now extend the threshold calculation to the case where a dichotomous diagnostic test is available. There</w:t>
      </w:r>
      <w:r w:rsidR="00126014" w:rsidRPr="00864E02">
        <w:t xml:space="preserve"> are now two threshold probabilities: the </w:t>
      </w:r>
      <w:r w:rsidR="00FC0D53" w:rsidRPr="00B268CE">
        <w:rPr>
          <w:color w:val="008000"/>
        </w:rPr>
        <w:t>N</w:t>
      </w:r>
      <w:r w:rsidR="00126014" w:rsidRPr="00967885">
        <w:rPr>
          <w:color w:val="008000"/>
        </w:rPr>
        <w:t xml:space="preserve">o </w:t>
      </w:r>
      <w:r w:rsidR="00B268CE">
        <w:rPr>
          <w:color w:val="008000"/>
        </w:rPr>
        <w:t>T</w:t>
      </w:r>
      <w:r w:rsidR="00126014" w:rsidRPr="006A021E">
        <w:rPr>
          <w:color w:val="008000"/>
        </w:rPr>
        <w:t>reat</w:t>
      </w:r>
      <w:r w:rsidR="00126014" w:rsidRPr="00967885">
        <w:rPr>
          <w:color w:val="008000"/>
        </w:rPr>
        <w:t>–</w:t>
      </w:r>
      <w:r w:rsidR="00FC0D53">
        <w:rPr>
          <w:color w:val="008000"/>
        </w:rPr>
        <w:t>T</w:t>
      </w:r>
      <w:r w:rsidR="00FC0D53" w:rsidRPr="00967885">
        <w:rPr>
          <w:color w:val="008000"/>
        </w:rPr>
        <w:t xml:space="preserve">est </w:t>
      </w:r>
      <w:r w:rsidR="00126014" w:rsidRPr="00967885">
        <w:rPr>
          <w:color w:val="008000"/>
        </w:rPr>
        <w:t>threshold</w:t>
      </w:r>
      <w:r w:rsidR="00126014" w:rsidRPr="00864E02">
        <w:t xml:space="preserve"> and the </w:t>
      </w:r>
      <w:r w:rsidR="00FC0D53" w:rsidRPr="00B268CE">
        <w:rPr>
          <w:color w:val="008000"/>
        </w:rPr>
        <w:t>T</w:t>
      </w:r>
      <w:r w:rsidR="00126014" w:rsidRPr="00967885">
        <w:rPr>
          <w:color w:val="008000"/>
        </w:rPr>
        <w:t>est–</w:t>
      </w:r>
      <w:r w:rsidR="00FC0D53">
        <w:rPr>
          <w:color w:val="008000"/>
        </w:rPr>
        <w:t>T</w:t>
      </w:r>
      <w:r w:rsidR="00FC0D53" w:rsidRPr="00967885">
        <w:rPr>
          <w:color w:val="008000"/>
        </w:rPr>
        <w:t xml:space="preserve">reat </w:t>
      </w:r>
      <w:r w:rsidR="00126014" w:rsidRPr="00967885">
        <w:rPr>
          <w:color w:val="008000"/>
        </w:rPr>
        <w:t>threshold</w:t>
      </w:r>
      <w:r w:rsidR="00126014" w:rsidRPr="00864E02">
        <w:t>.</w:t>
      </w:r>
      <w:r w:rsidR="003F24AF">
        <w:t xml:space="preserve">  </w:t>
      </w:r>
    </w:p>
    <w:p w14:paraId="20F108F4" w14:textId="77777777" w:rsidR="006E2DBE" w:rsidRPr="00864E02" w:rsidRDefault="006E2DBE" w:rsidP="006E2DBE">
      <w:pPr>
        <w:pStyle w:val="Heading3"/>
      </w:pPr>
      <w:r w:rsidRPr="00864E02">
        <w:t>Testing thresholds for an imperfect but costless test</w:t>
      </w:r>
    </w:p>
    <w:p w14:paraId="59F12E5D" w14:textId="77777777" w:rsidR="006E2DBE" w:rsidRPr="00864E02" w:rsidRDefault="006E2DBE" w:rsidP="006E2DBE">
      <w:pPr>
        <w:pStyle w:val="NormalWeb"/>
      </w:pPr>
      <w:r w:rsidRPr="00864E02">
        <w:t xml:space="preserve">We will first assume that the test itself has absolutely no monetary cost or risks to the patient. Even if a test is very inexpensive or free, if it isn’t perfect, there are some situations in which testing is not indicated because it </w:t>
      </w:r>
      <w:r>
        <w:t>should not</w:t>
      </w:r>
      <w:r w:rsidRPr="00864E02">
        <w:t xml:space="preserve"> change the treatment decision. If a dichotomous test has less than perfect specificity (i.e., false positives are possible) and the treatment has some risks (i.e., C &gt; 0), there will be some low prior probability below which you would not want to treat even if the test were positive. This is because the low prior probability keeps the posterior probability low, so that the false positives would overwhelm the true positives and there would be too many people treated </w:t>
      </w:r>
      <w:r w:rsidRPr="00864E02">
        <w:lastRenderedPageBreak/>
        <w:t>unnecessarily. That defines a lower testing threshold, the No Treat–Test threshold, below which there is no point performing the test. For a dichotomous test, this lower threshold is related to the LR for a positive result.</w:t>
      </w:r>
    </w:p>
    <w:p w14:paraId="148C88B2" w14:textId="77777777" w:rsidR="006E2DBE" w:rsidRPr="00864E02" w:rsidRDefault="006E2DBE" w:rsidP="006E2DBE">
      <w:pPr>
        <w:pStyle w:val="NormalWeb"/>
      </w:pPr>
      <w:r w:rsidRPr="00864E02">
        <w:t xml:space="preserve">At the other end of the </w:t>
      </w:r>
      <w:r>
        <w:t>scale</w:t>
      </w:r>
      <w:r w:rsidRPr="00864E02">
        <w:t>, if the test has less than perfect sensitivity (i.e., false negatives are possible) and the treatment has some benefits (i.e., B &gt; 0), there will be some high prior probability above which you would want to treat even if the test were negative. This is because the high prior probability keeps the posterior probability high, so that false negatives would overwhelm the true negatives and testing would lead to too many failures to treat patients with the disease. That defines a higher testing threshold, the Test–Treat threshold, above which one should just treat, rather than do the test. This higher threshold is related to the LR of a negative result for a dichotomous test.</w:t>
      </w:r>
    </w:p>
    <w:p w14:paraId="6E64BF25" w14:textId="77777777" w:rsidR="006E2DBE" w:rsidRPr="00864E02" w:rsidRDefault="006E2DBE" w:rsidP="006E2DBE">
      <w:pPr>
        <w:pStyle w:val="NormalWeb"/>
      </w:pPr>
      <w:r w:rsidRPr="00864E02">
        <w:t>Between these two testing thresholds, there is a zone in which the results of the test have the potential to affect your decision to treat (</w:t>
      </w:r>
      <w:r>
        <w:rPr>
          <w:highlight w:val="yellow"/>
        </w:rPr>
        <w:t>Fig. 2</w:t>
      </w:r>
      <w:r w:rsidRPr="00BB41A2">
        <w:rPr>
          <w:highlight w:val="yellow"/>
        </w:rPr>
        <w:t>.3</w:t>
      </w:r>
      <w:r w:rsidRPr="00864E02">
        <w:t>).</w:t>
      </w:r>
    </w:p>
    <w:p w14:paraId="2A05EE45" w14:textId="5C9F6E77" w:rsidR="006E2DBE" w:rsidRDefault="003768DC" w:rsidP="00126014">
      <w:pPr>
        <w:pStyle w:val="NormalWeb"/>
      </w:pPr>
      <w:r>
        <w:rPr>
          <w:noProof/>
        </w:rPr>
        <w:drawing>
          <wp:inline distT="0" distB="0" distL="0" distR="0" wp14:anchorId="6B5DBED8" wp14:editId="6C5F0A71">
            <wp:extent cx="5486400" cy="1927225"/>
            <wp:effectExtent l="0" t="0" r="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3.jpg"/>
                    <pic:cNvPicPr/>
                  </pic:nvPicPr>
                  <pic:blipFill>
                    <a:blip r:embed="rId53">
                      <a:extLst>
                        <a:ext uri="{28A0092B-C50C-407E-A947-70E740481C1C}">
                          <a14:useLocalDpi xmlns:a14="http://schemas.microsoft.com/office/drawing/2010/main" val="0"/>
                        </a:ext>
                      </a:extLst>
                    </a:blip>
                    <a:stretch>
                      <a:fillRect/>
                    </a:stretch>
                  </pic:blipFill>
                  <pic:spPr>
                    <a:xfrm>
                      <a:off x="0" y="0"/>
                      <a:ext cx="5486400" cy="1927225"/>
                    </a:xfrm>
                    <a:prstGeom prst="rect">
                      <a:avLst/>
                    </a:prstGeom>
                  </pic:spPr>
                </pic:pic>
              </a:graphicData>
            </a:graphic>
          </wp:inline>
        </w:drawing>
      </w:r>
    </w:p>
    <w:p w14:paraId="04CA0F98" w14:textId="16D75B56" w:rsidR="00126014" w:rsidRPr="00376FA1" w:rsidRDefault="001402E3" w:rsidP="00E628C7">
      <w:pPr>
        <w:pStyle w:val="NormalWeb"/>
        <w:rPr>
          <w:color w:val="FF0000"/>
        </w:rPr>
      </w:pPr>
      <w:r w:rsidRPr="00C953EA">
        <w:rPr>
          <w:b/>
        </w:rPr>
        <w:t xml:space="preserve">Figure </w:t>
      </w:r>
      <w:r w:rsidR="00C953EA" w:rsidRPr="00C953EA">
        <w:rPr>
          <w:b/>
        </w:rPr>
        <w:t>2</w:t>
      </w:r>
      <w:r w:rsidRPr="00C953EA">
        <w:rPr>
          <w:b/>
        </w:rPr>
        <w:t>.3</w:t>
      </w:r>
      <w:r w:rsidRPr="00864E02">
        <w:t xml:space="preserve"> The </w:t>
      </w:r>
      <w:r w:rsidR="00FC0D53">
        <w:t>N</w:t>
      </w:r>
      <w:r w:rsidR="00FC0D53" w:rsidRPr="00864E02">
        <w:t xml:space="preserve">o </w:t>
      </w:r>
      <w:r w:rsidR="00FC0D53">
        <w:t>T</w:t>
      </w:r>
      <w:r w:rsidR="00FC0D53" w:rsidRPr="00864E02">
        <w:t>reat</w:t>
      </w:r>
      <w:r w:rsidRPr="00864E02">
        <w:t>–</w:t>
      </w:r>
      <w:r w:rsidR="00FC0D53">
        <w:t>T</w:t>
      </w:r>
      <w:r w:rsidR="00FC0D53" w:rsidRPr="00864E02">
        <w:t xml:space="preserve">est </w:t>
      </w:r>
      <w:r w:rsidRPr="00864E02">
        <w:t xml:space="preserve">and </w:t>
      </w:r>
      <w:r w:rsidR="00FC0D53">
        <w:t>T</w:t>
      </w:r>
      <w:r w:rsidR="00FC0D53" w:rsidRPr="00864E02">
        <w:t>est</w:t>
      </w:r>
      <w:r w:rsidRPr="00864E02">
        <w:t>–</w:t>
      </w:r>
      <w:r w:rsidR="00FC0D53">
        <w:t>T</w:t>
      </w:r>
      <w:r w:rsidR="00FC0D53" w:rsidRPr="00864E02">
        <w:t xml:space="preserve">reat </w:t>
      </w:r>
      <w:r w:rsidRPr="00864E02">
        <w:t>probability thresholds, between which the test can affect treatment decisions.</w:t>
      </w:r>
    </w:p>
    <w:p w14:paraId="56C4F1F7" w14:textId="77777777" w:rsidR="00126014" w:rsidRPr="00864E02" w:rsidRDefault="009073D2" w:rsidP="00103670">
      <w:pPr>
        <w:pStyle w:val="NormalWeb"/>
      </w:pPr>
      <w:r>
        <w:rPr>
          <w:b/>
        </w:rPr>
        <w:t>Example 2.</w:t>
      </w:r>
      <w:r w:rsidR="001402E3" w:rsidRPr="00864E02">
        <w:rPr>
          <w:b/>
        </w:rPr>
        <w:t>3</w:t>
      </w:r>
      <w:r w:rsidR="001402E3" w:rsidRPr="00864E02">
        <w:t xml:space="preserve"> In patients with the </w:t>
      </w:r>
      <w:r w:rsidR="00D634CD" w:rsidRPr="00864E02">
        <w:t>fl</w:t>
      </w:r>
      <w:r w:rsidR="001402E3" w:rsidRPr="00864E02">
        <w:t>u, we quanti</w:t>
      </w:r>
      <w:r w:rsidR="006B6A63" w:rsidRPr="00864E02">
        <w:t>fi</w:t>
      </w:r>
      <w:r w:rsidR="001402E3" w:rsidRPr="00864E02">
        <w:t>ed the net bene</w:t>
      </w:r>
      <w:r w:rsidR="006B6A63" w:rsidRPr="00864E02">
        <w:t>fi</w:t>
      </w:r>
      <w:r w:rsidR="001402E3" w:rsidRPr="00864E02">
        <w:t>t of antiviral treatment at $100 and the cost of unnecessary treatment at $60. Then, our treatment threshold should be C/(C + B) = 60/160 = 37.5%. That is, after we do our rapid bedside test, if the probability of in</w:t>
      </w:r>
      <w:r w:rsidR="00D634CD" w:rsidRPr="00864E02">
        <w:t>fl</w:t>
      </w:r>
      <w:r w:rsidR="001402E3" w:rsidRPr="00864E02">
        <w:t>uenza is greater than 37.5%, we will treat the patient. We will assume that the sensitivity of the rapid antigen test is 75% and speci</w:t>
      </w:r>
      <w:r w:rsidR="006B6A63" w:rsidRPr="00864E02">
        <w:t>fi</w:t>
      </w:r>
      <w:r w:rsidR="001402E3" w:rsidRPr="00864E02">
        <w:t xml:space="preserve">city is 95%. (These are close to, but slightly worse than, the estimates from </w:t>
      </w:r>
      <w:r w:rsidR="00E26E4F">
        <w:t>Table 2.</w:t>
      </w:r>
      <w:r w:rsidR="001402E3" w:rsidRPr="00864E02">
        <w:t>1.) What are our testing thresholds in this case – that is, for what range</w:t>
      </w:r>
      <w:r w:rsidR="00126014" w:rsidRPr="00864E02">
        <w:t xml:space="preserve"> </w:t>
      </w:r>
      <w:r w:rsidR="001402E3" w:rsidRPr="00864E02">
        <w:t>of prior probabilities of in</w:t>
      </w:r>
      <w:r w:rsidR="00D634CD" w:rsidRPr="00864E02">
        <w:t>fl</w:t>
      </w:r>
      <w:r w:rsidR="001402E3" w:rsidRPr="00864E02">
        <w:t>uenza should the results of the bedside test affect the decision to treat? (For now, we are assuming that the test is free and harmless to the patient.) Here are the steps to follow:</w:t>
      </w:r>
    </w:p>
    <w:p w14:paraId="5C836FF7" w14:textId="77777777" w:rsidR="00126014" w:rsidRPr="00864E02" w:rsidRDefault="001402E3" w:rsidP="00126014">
      <w:pPr>
        <w:pStyle w:val="NormalWeb"/>
      </w:pPr>
      <w:r w:rsidRPr="00864E02">
        <w:t>1. Calculate LRs for positive and negative test results:</w:t>
      </w:r>
    </w:p>
    <w:p w14:paraId="396B2B66" w14:textId="77777777" w:rsidR="00126014" w:rsidRPr="00864E02" w:rsidRDefault="001402E3" w:rsidP="00126014">
      <w:pPr>
        <w:pStyle w:val="NormalWeb"/>
      </w:pPr>
      <w:proofErr w:type="gramStart"/>
      <w:r w:rsidRPr="00864E02">
        <w:lastRenderedPageBreak/>
        <w:t>LR(</w:t>
      </w:r>
      <w:proofErr w:type="gramEnd"/>
      <w:r w:rsidRPr="00864E02">
        <w:t>+) = Sensitivity/(1 − Speci</w:t>
      </w:r>
      <w:r w:rsidR="006B6A63" w:rsidRPr="00864E02">
        <w:t>fi</w:t>
      </w:r>
      <w:r w:rsidRPr="00864E02">
        <w:t>city) = 0.75/(1 − 0.95) = 0.75/0.05 =</w:t>
      </w:r>
      <w:r w:rsidR="00126014" w:rsidRPr="00864E02">
        <w:t xml:space="preserve"> 15</w:t>
      </w:r>
    </w:p>
    <w:p w14:paraId="5F6CCBA2" w14:textId="77777777" w:rsidR="00126014" w:rsidRPr="00864E02" w:rsidRDefault="001402E3" w:rsidP="00126014">
      <w:pPr>
        <w:pStyle w:val="NormalWeb"/>
      </w:pPr>
      <w:proofErr w:type="gramStart"/>
      <w:r w:rsidRPr="00864E02">
        <w:t>LR(</w:t>
      </w:r>
      <w:proofErr w:type="gramEnd"/>
      <w:r w:rsidRPr="00864E02">
        <w:t>−) = (1 − Sensitivity)/Speci</w:t>
      </w:r>
      <w:r w:rsidR="006B6A63" w:rsidRPr="00864E02">
        <w:t>fi</w:t>
      </w:r>
      <w:r w:rsidRPr="00864E02">
        <w:t>city = (1 − 0.75)/0.95 = 0.25/0.95 = 0.26</w:t>
      </w:r>
    </w:p>
    <w:p w14:paraId="6BCCEF0C" w14:textId="77777777" w:rsidR="00126014" w:rsidRPr="00864E02" w:rsidRDefault="001402E3" w:rsidP="00126014">
      <w:pPr>
        <w:pStyle w:val="NormalWeb"/>
      </w:pPr>
      <w:r w:rsidRPr="00864E02">
        <w:t>2. Convert the treatment threshold of 0.375 to odds:</w:t>
      </w:r>
    </w:p>
    <w:p w14:paraId="2FFBA076" w14:textId="77777777" w:rsidR="00126014" w:rsidRPr="00864E02" w:rsidRDefault="001402E3" w:rsidP="00553553">
      <w:pPr>
        <w:pStyle w:val="NormalWeb"/>
      </w:pPr>
      <w:proofErr w:type="gramStart"/>
      <w:r w:rsidRPr="00864E02">
        <w:t>odds</w:t>
      </w:r>
      <w:proofErr w:type="gramEnd"/>
      <w:r w:rsidRPr="00864E02">
        <w:t xml:space="preserve"> = P/(1 − P) = 0.375</w:t>
      </w:r>
      <w:r w:rsidRPr="00864E02">
        <w:rPr>
          <w:i/>
        </w:rPr>
        <w:t>/</w:t>
      </w:r>
      <w:r w:rsidRPr="00864E02">
        <w:t>(1 − .375) = 0.6</w:t>
      </w:r>
    </w:p>
    <w:p w14:paraId="6347A781" w14:textId="77777777" w:rsidR="000F39ED" w:rsidRPr="00864E02" w:rsidRDefault="001402E3" w:rsidP="000F39ED">
      <w:pPr>
        <w:pStyle w:val="NormalWeb"/>
        <w:ind w:left="252" w:hanging="252"/>
      </w:pPr>
      <w:r w:rsidRPr="00864E02">
        <w:t xml:space="preserve">3. Divide </w:t>
      </w:r>
      <w:proofErr w:type="gramStart"/>
      <w:r w:rsidRPr="00864E02">
        <w:t>LR(</w:t>
      </w:r>
      <w:proofErr w:type="gramEnd"/>
      <w:r w:rsidRPr="00864E02">
        <w:t>+) and LR(−) into treatment threshold to get the prior odds for the testing thresholds:</w:t>
      </w:r>
    </w:p>
    <w:p w14:paraId="4EF1FB7F" w14:textId="77777777" w:rsidR="00E635DE" w:rsidRPr="00864E02" w:rsidRDefault="001402E3" w:rsidP="000F39ED">
      <w:pPr>
        <w:pStyle w:val="NormalWeb"/>
      </w:pPr>
      <w:r w:rsidRPr="00864E02">
        <w:t>(</w:t>
      </w:r>
      <w:proofErr w:type="gramStart"/>
      <w:r w:rsidRPr="00864E02">
        <w:t>since</w:t>
      </w:r>
      <w:proofErr w:type="gramEnd"/>
      <w:r w:rsidRPr="00864E02">
        <w:t xml:space="preserve"> posterior odds = prior odds × LR, then posterior odds/LR = prior odds)</w:t>
      </w:r>
    </w:p>
    <w:p w14:paraId="344A05BD" w14:textId="77777777" w:rsidR="00E635DE" w:rsidRPr="00864E02" w:rsidRDefault="001402E3" w:rsidP="00553553">
      <w:pPr>
        <w:pStyle w:val="NormalWeb"/>
      </w:pPr>
      <w:r w:rsidRPr="00864E02">
        <w:t>Posterior odds/</w:t>
      </w:r>
      <w:proofErr w:type="gramStart"/>
      <w:r w:rsidRPr="00864E02">
        <w:t>LR(</w:t>
      </w:r>
      <w:proofErr w:type="gramEnd"/>
      <w:r w:rsidRPr="00864E02">
        <w:t>+) = (0.</w:t>
      </w:r>
      <w:r w:rsidR="000F39ED" w:rsidRPr="00864E02">
        <w:t xml:space="preserve"> </w:t>
      </w:r>
      <w:r w:rsidRPr="00864E02">
        <w:t>6/15) = 0.04(for positive test)</w:t>
      </w:r>
    </w:p>
    <w:p w14:paraId="16CAEBE5" w14:textId="77777777" w:rsidR="000F39ED" w:rsidRPr="00864E02" w:rsidRDefault="001402E3" w:rsidP="000F39ED">
      <w:pPr>
        <w:pStyle w:val="NormalWeb"/>
      </w:pPr>
      <w:r w:rsidRPr="00864E02">
        <w:t>Posterior odds/</w:t>
      </w:r>
      <w:proofErr w:type="gramStart"/>
      <w:r w:rsidRPr="00864E02">
        <w:t>LR(</w:t>
      </w:r>
      <w:proofErr w:type="gramEnd"/>
      <w:r w:rsidRPr="00864E02">
        <w:t>−) = 2.28(for negative test)</w:t>
      </w:r>
    </w:p>
    <w:p w14:paraId="01C86791" w14:textId="77777777" w:rsidR="000F39ED" w:rsidRPr="00864E02" w:rsidRDefault="001402E3" w:rsidP="000F39ED">
      <w:pPr>
        <w:pStyle w:val="NormalWeb"/>
        <w:ind w:left="252" w:hanging="252"/>
      </w:pPr>
      <w:r w:rsidRPr="00864E02">
        <w:t>4. Convert each of these prior odds (for testing thresholds) back to a prior probability P = odds/(1 +</w:t>
      </w:r>
      <w:r w:rsidR="000F39ED" w:rsidRPr="00864E02">
        <w:t xml:space="preserve"> odds):</w:t>
      </w:r>
    </w:p>
    <w:p w14:paraId="0039E212" w14:textId="77777777" w:rsidR="00E635DE" w:rsidRPr="00864E02" w:rsidRDefault="001402E3" w:rsidP="000F39ED">
      <w:pPr>
        <w:pStyle w:val="NormalWeb"/>
      </w:pPr>
      <w:r w:rsidRPr="00864E02">
        <w:t>P = 0.04/1.04 = 0.04 (for positive test)</w:t>
      </w:r>
    </w:p>
    <w:p w14:paraId="47A28F74" w14:textId="77777777" w:rsidR="000F39ED" w:rsidRPr="00864E02" w:rsidRDefault="001402E3" w:rsidP="000F39ED">
      <w:pPr>
        <w:pStyle w:val="NormalWeb"/>
      </w:pPr>
      <w:r w:rsidRPr="00864E02">
        <w:t>P = 2.28/3.28 = 0.70 (for negative test)</w:t>
      </w:r>
    </w:p>
    <w:p w14:paraId="4266277B" w14:textId="77777777" w:rsidR="00E635DE" w:rsidRPr="00864E02" w:rsidRDefault="000F39ED" w:rsidP="000F39ED">
      <w:pPr>
        <w:pStyle w:val="NormalWeb"/>
      </w:pPr>
      <w:r w:rsidRPr="00864E02">
        <w:t>5. Interpret the result:</w:t>
      </w:r>
    </w:p>
    <w:p w14:paraId="64057B2A" w14:textId="77777777" w:rsidR="00E635DE" w:rsidRPr="00864E02" w:rsidRDefault="000F39ED" w:rsidP="000F39ED">
      <w:pPr>
        <w:pStyle w:val="NormalWeb"/>
        <w:ind w:left="180" w:hanging="180"/>
      </w:pPr>
      <w:r w:rsidRPr="00864E02">
        <w:t xml:space="preserve">• </w:t>
      </w:r>
      <w:r w:rsidR="001402E3" w:rsidRPr="00864E02">
        <w:t>If the prior probability of in</w:t>
      </w:r>
      <w:r w:rsidR="00D634CD" w:rsidRPr="00864E02">
        <w:t>fl</w:t>
      </w:r>
      <w:r w:rsidR="001402E3" w:rsidRPr="00864E02">
        <w:t>uenza is &lt;4% (the no treat–test threshold), then even if the rapid antigen test is positive, the post-test probability will still be below 37.5% (the treatment threshold), and y</w:t>
      </w:r>
      <w:r w:rsidR="003C24BF" w:rsidRPr="00864E02">
        <w:t>ou would not treat the patient.</w:t>
      </w:r>
    </w:p>
    <w:p w14:paraId="4152E029" w14:textId="77777777" w:rsidR="00E635DE" w:rsidRPr="00864E02" w:rsidRDefault="000F39ED" w:rsidP="000F39ED">
      <w:pPr>
        <w:pStyle w:val="NormalWeb"/>
        <w:ind w:left="180" w:hanging="180"/>
      </w:pPr>
      <w:r w:rsidRPr="00864E02">
        <w:t xml:space="preserve">• </w:t>
      </w:r>
      <w:r w:rsidR="001402E3" w:rsidRPr="00864E02">
        <w:t>If the prior probability is &gt;70% (the test–treat threshold), then even if the antigen test is negative, the post-test probability will be above 37.5%, and you would treat the patient in spite of the negative test</w:t>
      </w:r>
      <w:r w:rsidR="003C24BF" w:rsidRPr="00864E02">
        <w:t xml:space="preserve"> result.</w:t>
      </w:r>
    </w:p>
    <w:p w14:paraId="236E5FEF" w14:textId="77777777" w:rsidR="00E635DE" w:rsidRPr="00864E02" w:rsidRDefault="000F39ED" w:rsidP="000F39ED">
      <w:pPr>
        <w:pStyle w:val="NormalWeb"/>
        <w:ind w:left="180" w:hanging="180"/>
      </w:pPr>
      <w:r w:rsidRPr="00864E02">
        <w:t xml:space="preserve">• </w:t>
      </w:r>
      <w:proofErr w:type="gramStart"/>
      <w:r w:rsidR="001402E3" w:rsidRPr="00864E02">
        <w:t>If</w:t>
      </w:r>
      <w:proofErr w:type="gramEnd"/>
      <w:r w:rsidR="001402E3" w:rsidRPr="00864E02">
        <w:t xml:space="preserve"> the prior probability is between 4% and 70%, the test </w:t>
      </w:r>
      <w:r w:rsidR="001402E3" w:rsidRPr="00864E02">
        <w:rPr>
          <w:i/>
        </w:rPr>
        <w:t>may</w:t>
      </w:r>
      <w:r w:rsidR="001402E3" w:rsidRPr="00864E02">
        <w:t xml:space="preserve"> be indicated, because it at least has the potential to affect management.</w:t>
      </w:r>
    </w:p>
    <w:p w14:paraId="5C6321E6" w14:textId="77777777" w:rsidR="000F39ED" w:rsidRPr="00864E02" w:rsidRDefault="001402E3" w:rsidP="000F39ED">
      <w:pPr>
        <w:pStyle w:val="NormalWeb"/>
      </w:pPr>
      <w:r w:rsidRPr="00864E02">
        <w:t>So far, we have not considered costs or risks of the test (as opposed to those of the treatment). When these are factored in as well, the testing range will be narrower.</w:t>
      </w:r>
    </w:p>
    <w:p w14:paraId="621858BB" w14:textId="77777777" w:rsidR="00E635DE" w:rsidRPr="00864E02" w:rsidRDefault="001402E3" w:rsidP="00A34EC7">
      <w:pPr>
        <w:pStyle w:val="Heading3"/>
      </w:pPr>
      <w:r w:rsidRPr="00864E02">
        <w:t>Visualizing testing thresholds</w:t>
      </w:r>
    </w:p>
    <w:p w14:paraId="5B10F884" w14:textId="77777777" w:rsidR="00267AA5" w:rsidRDefault="001402E3" w:rsidP="000F39ED">
      <w:pPr>
        <w:pStyle w:val="NormalWeb"/>
      </w:pPr>
      <w:r w:rsidRPr="00864E02">
        <w:t>The LR slide rule</w:t>
      </w:r>
      <w:r w:rsidR="00E635DE" w:rsidRPr="00864E02">
        <w:t>’</w:t>
      </w:r>
      <w:r w:rsidRPr="00864E02">
        <w:t xml:space="preserve">s </w:t>
      </w:r>
      <w:proofErr w:type="gramStart"/>
      <w:r w:rsidRPr="00864E02">
        <w:t>log(</w:t>
      </w:r>
      <w:proofErr w:type="gramEnd"/>
      <w:r w:rsidRPr="00864E02">
        <w:t xml:space="preserve">odds) scale provides a nice way of visualizing testing thresholds when the accuracy of a test (rather than its costs or risks) is the main thing that limits its usefulness. In the </w:t>
      </w:r>
      <w:r w:rsidR="00D634CD" w:rsidRPr="00864E02">
        <w:t>fl</w:t>
      </w:r>
      <w:r w:rsidRPr="00864E02">
        <w:t>u example (</w:t>
      </w:r>
      <w:r w:rsidR="009073D2">
        <w:t>Example 2.</w:t>
      </w:r>
      <w:r w:rsidRPr="00864E02">
        <w:t xml:space="preserve">3), the positive and negative LRs of the </w:t>
      </w:r>
      <w:r w:rsidRPr="00864E02">
        <w:lastRenderedPageBreak/>
        <w:t>bedside antigen test can be visualized as arrows. If they are placed with their points on the treatment threshold, their origins will de</w:t>
      </w:r>
      <w:r w:rsidR="006B6A63" w:rsidRPr="00864E02">
        <w:t>fi</w:t>
      </w:r>
      <w:r w:rsidRPr="00864E02">
        <w:t xml:space="preserve">ne the testing thresholds as in </w:t>
      </w:r>
      <w:r w:rsidRPr="004B3BAB">
        <w:rPr>
          <w:highlight w:val="yellow"/>
        </w:rPr>
        <w:t xml:space="preserve">Figure </w:t>
      </w:r>
      <w:r w:rsidR="004B3BAB" w:rsidRPr="004B3BAB">
        <w:rPr>
          <w:highlight w:val="yellow"/>
        </w:rPr>
        <w:t>2</w:t>
      </w:r>
      <w:r w:rsidRPr="004B3BAB">
        <w:rPr>
          <w:highlight w:val="yellow"/>
        </w:rPr>
        <w:t>.4</w:t>
      </w:r>
      <w:r w:rsidRPr="00864E02">
        <w:t>.</w:t>
      </w:r>
    </w:p>
    <w:p w14:paraId="034D331D" w14:textId="1914653E" w:rsidR="00B4321D" w:rsidRDefault="00B4321D" w:rsidP="00AD54E7">
      <w:pPr>
        <w:pStyle w:val="NormalWeb"/>
        <w:rPr>
          <w:b/>
        </w:rPr>
      </w:pPr>
      <w:r>
        <w:rPr>
          <w:b/>
          <w:noProof/>
        </w:rPr>
        <w:drawing>
          <wp:inline distT="0" distB="0" distL="0" distR="0" wp14:anchorId="3E7CCBC6" wp14:editId="26CCF477">
            <wp:extent cx="5486400" cy="1588770"/>
            <wp:effectExtent l="0" t="0" r="0" b="1143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4.jpg"/>
                    <pic:cNvPicPr/>
                  </pic:nvPicPr>
                  <pic:blipFill>
                    <a:blip r:embed="rId54">
                      <a:extLst>
                        <a:ext uri="{28A0092B-C50C-407E-A947-70E740481C1C}">
                          <a14:useLocalDpi xmlns:a14="http://schemas.microsoft.com/office/drawing/2010/main" val="0"/>
                        </a:ext>
                      </a:extLst>
                    </a:blip>
                    <a:stretch>
                      <a:fillRect/>
                    </a:stretch>
                  </pic:blipFill>
                  <pic:spPr>
                    <a:xfrm>
                      <a:off x="0" y="0"/>
                      <a:ext cx="5486400" cy="1588770"/>
                    </a:xfrm>
                    <a:prstGeom prst="rect">
                      <a:avLst/>
                    </a:prstGeom>
                  </pic:spPr>
                </pic:pic>
              </a:graphicData>
            </a:graphic>
          </wp:inline>
        </w:drawing>
      </w:r>
    </w:p>
    <w:p w14:paraId="15BCA786" w14:textId="3EBB9324" w:rsidR="000F39ED" w:rsidRPr="00FB4FF7" w:rsidRDefault="001402E3" w:rsidP="00AD54E7">
      <w:pPr>
        <w:pStyle w:val="NormalWeb"/>
        <w:rPr>
          <w:color w:val="FF0000"/>
        </w:rPr>
      </w:pPr>
      <w:r w:rsidRPr="004B3BAB">
        <w:rPr>
          <w:b/>
        </w:rPr>
        <w:t xml:space="preserve">Figure </w:t>
      </w:r>
      <w:r w:rsidR="004B3BAB" w:rsidRPr="004B3BAB">
        <w:rPr>
          <w:b/>
        </w:rPr>
        <w:t>2</w:t>
      </w:r>
      <w:r w:rsidRPr="004B3BAB">
        <w:rPr>
          <w:b/>
        </w:rPr>
        <w:t>.4</w:t>
      </w:r>
      <w:r w:rsidRPr="00864E02">
        <w:t xml:space="preserve"> LR slide rule arrows demonstrate the concept of test and treatment thresholds.</w:t>
      </w:r>
      <w:r w:rsidR="00FB4FF7">
        <w:t xml:space="preserve"> </w:t>
      </w:r>
    </w:p>
    <w:p w14:paraId="01737D80" w14:textId="77777777" w:rsidR="00E635DE" w:rsidRPr="00864E02" w:rsidRDefault="00767492" w:rsidP="000F39ED">
      <w:pPr>
        <w:pStyle w:val="NormalWeb"/>
      </w:pPr>
      <w:r>
        <w:t xml:space="preserve">Looking at the slide rule, we can see that the origin on the LR+ arrow </w:t>
      </w:r>
      <w:r w:rsidR="00DA01A8">
        <w:t>is at about 0.04, indicating that i</w:t>
      </w:r>
      <w:r w:rsidR="001402E3" w:rsidRPr="00864E02">
        <w:t>f the prior probability of in</w:t>
      </w:r>
      <w:r w:rsidR="00D634CD" w:rsidRPr="00864E02">
        <w:t>fl</w:t>
      </w:r>
      <w:r w:rsidR="001402E3" w:rsidRPr="00864E02">
        <w:t>uenza is less than about 0.04, even if the test is positive, the posterior probability will remain below 0.375, and we should</w:t>
      </w:r>
      <w:r w:rsidR="00EE5594">
        <w:t xml:space="preserve"> not</w:t>
      </w:r>
      <w:r w:rsidR="005B2ECF">
        <w:t xml:space="preserve"> </w:t>
      </w:r>
      <w:r w:rsidR="001402E3" w:rsidRPr="00864E02">
        <w:t xml:space="preserve">treat. Similarly, </w:t>
      </w:r>
      <w:r w:rsidR="00DA01A8">
        <w:t xml:space="preserve">the origin of the LR− arrow is at about 0.7, indicating that </w:t>
      </w:r>
      <w:r w:rsidR="001402E3" w:rsidRPr="00864E02">
        <w:t xml:space="preserve">if the prior probability is more than 0.7, even if the test is negative, the posterior probability will remain high enough to treat. These are the same numbers we got algebraically in </w:t>
      </w:r>
      <w:r w:rsidR="009073D2">
        <w:t>Example 2.</w:t>
      </w:r>
      <w:r w:rsidR="001402E3" w:rsidRPr="00864E02">
        <w:t>3.</w:t>
      </w:r>
    </w:p>
    <w:p w14:paraId="46A2455B" w14:textId="77777777" w:rsidR="000F39ED" w:rsidRPr="00864E02" w:rsidRDefault="001402E3" w:rsidP="000F39ED">
      <w:pPr>
        <w:pStyle w:val="NormalWeb"/>
      </w:pPr>
      <w:r w:rsidRPr="00864E02">
        <w:t xml:space="preserve">You can also visualize the testing threshold using an X-shaped graph like Figure </w:t>
      </w:r>
      <w:r w:rsidR="00267AA5">
        <w:t>2</w:t>
      </w:r>
      <w:r w:rsidRPr="00864E02">
        <w:t>.2. In this case, we draw a line for the expected cost of testing and treating according to the result of the test. When the probability of disease is zero, the expected cost is C × (1 − Speci</w:t>
      </w:r>
      <w:r w:rsidR="006B6A63" w:rsidRPr="00864E02">
        <w:t>fi</w:t>
      </w:r>
      <w:r w:rsidRPr="00864E02">
        <w:t>city). This is the cost of unnecessary treatment</w:t>
      </w:r>
      <w:r w:rsidR="000F39ED" w:rsidRPr="00864E02">
        <w:t xml:space="preserve"> </w:t>
      </w:r>
      <w:r w:rsidRPr="00864E02">
        <w:t>(C) times the probability that the test will be falsely positive in patients without the disease. Similarly, when the probability of disease is 1, the expected cost is B × (1 − Sensitivity). This is the cost (B) of failing to treat times the probability that the test will be falsely negative. If we connect these two points with a straight line, we can see that, at very low and very high probabilities of disease, “No Treat” and “Treat” have lower expected costs than “Test,” because testing too often leads to wrong answers (</w:t>
      </w:r>
      <w:r w:rsidRPr="00A57E07">
        <w:rPr>
          <w:highlight w:val="yellow"/>
        </w:rPr>
        <w:t>Fig</w:t>
      </w:r>
      <w:r w:rsidR="00A57E07" w:rsidRPr="00A57E07">
        <w:rPr>
          <w:highlight w:val="yellow"/>
        </w:rPr>
        <w:t>ure</w:t>
      </w:r>
      <w:r w:rsidRPr="00A57E07">
        <w:rPr>
          <w:highlight w:val="yellow"/>
        </w:rPr>
        <w:t xml:space="preserve"> </w:t>
      </w:r>
      <w:r w:rsidR="00A57E07">
        <w:rPr>
          <w:highlight w:val="yellow"/>
        </w:rPr>
        <w:t>2</w:t>
      </w:r>
      <w:r w:rsidRPr="00A57E07">
        <w:rPr>
          <w:highlight w:val="yellow"/>
        </w:rPr>
        <w:t>.5</w:t>
      </w:r>
      <w:r w:rsidRPr="00864E02">
        <w:t>).</w:t>
      </w:r>
    </w:p>
    <w:p w14:paraId="5A4B9431" w14:textId="0BAE2E50" w:rsidR="00A57E07" w:rsidRDefault="00B4321D" w:rsidP="00102A6D">
      <w:pPr>
        <w:pStyle w:val="NormalWeb"/>
      </w:pPr>
      <w:r>
        <w:rPr>
          <w:noProof/>
        </w:rPr>
        <w:lastRenderedPageBreak/>
        <w:drawing>
          <wp:inline distT="0" distB="0" distL="0" distR="0" wp14:anchorId="3433753A" wp14:editId="65C303CB">
            <wp:extent cx="5486400" cy="2768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5.jpg"/>
                    <pic:cNvPicPr/>
                  </pic:nvPicPr>
                  <pic:blipFill>
                    <a:blip r:embed="rId55">
                      <a:extLst>
                        <a:ext uri="{28A0092B-C50C-407E-A947-70E740481C1C}">
                          <a14:useLocalDpi xmlns:a14="http://schemas.microsoft.com/office/drawing/2010/main" val="0"/>
                        </a:ext>
                      </a:extLst>
                    </a:blip>
                    <a:stretch>
                      <a:fillRect/>
                    </a:stretch>
                  </pic:blipFill>
                  <pic:spPr>
                    <a:xfrm>
                      <a:off x="0" y="0"/>
                      <a:ext cx="5486400" cy="2768600"/>
                    </a:xfrm>
                    <a:prstGeom prst="rect">
                      <a:avLst/>
                    </a:prstGeom>
                  </pic:spPr>
                </pic:pic>
              </a:graphicData>
            </a:graphic>
          </wp:inline>
        </w:drawing>
      </w:r>
    </w:p>
    <w:p w14:paraId="208102D4" w14:textId="77777777" w:rsidR="000F39ED" w:rsidRPr="00864E02" w:rsidRDefault="001402E3" w:rsidP="00102A6D">
      <w:pPr>
        <w:pStyle w:val="NormalWeb"/>
      </w:pPr>
      <w:r w:rsidRPr="00A57E07">
        <w:rPr>
          <w:b/>
        </w:rPr>
        <w:t xml:space="preserve">Figure </w:t>
      </w:r>
      <w:r w:rsidR="00A57E07" w:rsidRPr="00A57E07">
        <w:rPr>
          <w:b/>
        </w:rPr>
        <w:t>2</w:t>
      </w:r>
      <w:r w:rsidRPr="00A57E07">
        <w:rPr>
          <w:b/>
        </w:rPr>
        <w:t>.5</w:t>
      </w:r>
      <w:r w:rsidRPr="00864E02">
        <w:t xml:space="preserve"> </w:t>
      </w:r>
      <w:r w:rsidR="002E653B">
        <w:t xml:space="preserve">Imperfect but costless test.  </w:t>
      </w:r>
      <w:r w:rsidRPr="00864E02">
        <w:t>The expected cost of the “Test” option is higher than the cost of “No Treat” below the No</w:t>
      </w:r>
      <w:r w:rsidR="000F39ED" w:rsidRPr="00864E02">
        <w:t xml:space="preserve"> </w:t>
      </w:r>
      <w:r w:rsidRPr="00864E02">
        <w:t>Treat–Test threshold, and higher than the cost of “Treat” above the Test–Treat threshold.</w:t>
      </w:r>
    </w:p>
    <w:p w14:paraId="10564F7E" w14:textId="77777777" w:rsidR="00E635DE" w:rsidRPr="00864E02" w:rsidRDefault="001402E3" w:rsidP="00A34EC7">
      <w:pPr>
        <w:pStyle w:val="Heading3"/>
      </w:pPr>
      <w:r w:rsidRPr="00864E02">
        <w:t>Testing thresholds for a perfect but risky or expensive test</w:t>
      </w:r>
    </w:p>
    <w:p w14:paraId="5A344B65" w14:textId="77777777" w:rsidR="00D8568D" w:rsidRDefault="001402E3" w:rsidP="000F39ED">
      <w:pPr>
        <w:pStyle w:val="NormalWeb"/>
      </w:pPr>
      <w:r w:rsidRPr="00864E02">
        <w:t>In the preceding discussion, we showed that, when tests are imperfect, there are some prior probabilities for which the test is not worth doing because the results do not have the potential to affect management. But some tests, with close to 100% sensitivity or speci</w:t>
      </w:r>
      <w:r w:rsidR="006B6A63" w:rsidRPr="00864E02">
        <w:t>fi</w:t>
      </w:r>
      <w:r w:rsidRPr="00864E02">
        <w:t xml:space="preserve">city, </w:t>
      </w:r>
      <w:r w:rsidRPr="00864E02">
        <w:rPr>
          <w:i/>
        </w:rPr>
        <w:t>do</w:t>
      </w:r>
      <w:r w:rsidRPr="00864E02">
        <w:t xml:space="preserve"> have the potential to change management, even when the prior probability of disease is very close to zero or one. However, because there are risks and costs to tests themselves, even a nearly perfect test may not be worth doing in some patients. </w:t>
      </w:r>
      <w:r w:rsidR="008D3B3D">
        <w:t>Al</w:t>
      </w:r>
      <w:r w:rsidRPr="00864E02">
        <w:t xml:space="preserve">though it has the potential to change management in some clinical situations, the probability of it doing so is too small to justify the cost of the test. </w:t>
      </w:r>
    </w:p>
    <w:p w14:paraId="233D4B7E" w14:textId="77777777" w:rsidR="00E635DE" w:rsidRPr="00864E02" w:rsidRDefault="001402E3" w:rsidP="000F39ED">
      <w:pPr>
        <w:pStyle w:val="NormalWeb"/>
      </w:pPr>
      <w:r w:rsidRPr="00864E02">
        <w:t>To explore this issue, we now assume that the test is perfect (Sensitivity = Speci</w:t>
      </w:r>
      <w:r w:rsidR="006B6A63" w:rsidRPr="00864E02">
        <w:t>fi</w:t>
      </w:r>
      <w:r w:rsidRPr="00864E02">
        <w:t>city = 100%), but that it has some “cost.” Keep in mind that “cost” could represent monetary cost, which is easy to quantify, or risks to the patient (such as pain and loss of privacy), which are harder to quantify. In this situation, there are still two threshold probabilities: 1) the No Treat–Test threshold, where the expected bene</w:t>
      </w:r>
      <w:r w:rsidR="006B6A63" w:rsidRPr="00864E02">
        <w:t>fi</w:t>
      </w:r>
      <w:r w:rsidRPr="00864E02">
        <w:t xml:space="preserve">ts of identifying and treating D+ individuals </w:t>
      </w:r>
      <w:r w:rsidR="006B6A63" w:rsidRPr="00864E02">
        <w:t>fi</w:t>
      </w:r>
      <w:r w:rsidRPr="00864E02">
        <w:t>rst justify the testing costs; and</w:t>
      </w:r>
      <w:r w:rsidR="000F39ED" w:rsidRPr="00864E02">
        <w:t xml:space="preserve"> </w:t>
      </w:r>
      <w:r w:rsidRPr="00864E02">
        <w:t>2) the Test–Treat threshold, where the expected savings from identifying and not treating D− individuals no longer justify the testing costs.</w:t>
      </w:r>
    </w:p>
    <w:p w14:paraId="0185E689" w14:textId="77777777" w:rsidR="00E635DE" w:rsidRPr="00864E02" w:rsidRDefault="001402E3" w:rsidP="000F39ED">
      <w:pPr>
        <w:pStyle w:val="NormalWeb"/>
      </w:pPr>
      <w:r w:rsidRPr="00864E02">
        <w:t>If the bedside test for in</w:t>
      </w:r>
      <w:r w:rsidR="00D634CD" w:rsidRPr="00864E02">
        <w:t>fl</w:t>
      </w:r>
      <w:r w:rsidRPr="00864E02">
        <w:t>uenza were perfect and the prior probability of in</w:t>
      </w:r>
      <w:r w:rsidR="00D634CD" w:rsidRPr="00864E02">
        <w:t>fl</w:t>
      </w:r>
      <w:r w:rsidRPr="00864E02">
        <w:t xml:space="preserve">uenza were 5%, we would have to test twenty patients to identify one case of the </w:t>
      </w:r>
      <w:r w:rsidR="00D634CD" w:rsidRPr="00864E02">
        <w:t>fl</w:t>
      </w:r>
      <w:r w:rsidRPr="00864E02">
        <w:t>u. If the prior probability were 10%, we would have to test ten patients to identify one case. For a perfectly sensitive test, the number needed to test to identify one D+ individual is simply 1/</w:t>
      </w:r>
      <w:proofErr w:type="gramStart"/>
      <w:r w:rsidRPr="00864E02">
        <w:t>P(</w:t>
      </w:r>
      <w:proofErr w:type="gramEnd"/>
      <w:r w:rsidRPr="00864E02">
        <w:t>D+), where P(D+) is the prior probability of disease.</w:t>
      </w:r>
    </w:p>
    <w:p w14:paraId="08E9CD5F" w14:textId="77777777" w:rsidR="00E635DE" w:rsidRPr="00864E02" w:rsidRDefault="001402E3" w:rsidP="000F39ED">
      <w:pPr>
        <w:pStyle w:val="NormalWeb"/>
      </w:pPr>
      <w:r w:rsidRPr="00864E02">
        <w:lastRenderedPageBreak/>
        <w:t xml:space="preserve">To </w:t>
      </w:r>
      <w:r w:rsidR="006B6A63" w:rsidRPr="00864E02">
        <w:t>fi</w:t>
      </w:r>
      <w:r w:rsidRPr="00864E02">
        <w:t>nd the No Treat–Test threshold probability, we need to ask how many individuals</w:t>
      </w:r>
      <w:r w:rsidR="000F39ED" w:rsidRPr="00864E02">
        <w:t xml:space="preserve"> </w:t>
      </w:r>
      <w:r w:rsidRPr="00864E02">
        <w:t>we</w:t>
      </w:r>
      <w:r w:rsidR="000F39ED" w:rsidRPr="00864E02">
        <w:t xml:space="preserve"> </w:t>
      </w:r>
      <w:r w:rsidRPr="00864E02">
        <w:t>are</w:t>
      </w:r>
      <w:r w:rsidR="000F39ED" w:rsidRPr="00864E02">
        <w:t xml:space="preserve"> </w:t>
      </w:r>
      <w:r w:rsidRPr="00864E02">
        <w:t>willing</w:t>
      </w:r>
      <w:r w:rsidR="000F39ED" w:rsidRPr="00864E02">
        <w:t xml:space="preserve"> </w:t>
      </w:r>
      <w:r w:rsidRPr="00864E02">
        <w:t>to</w:t>
      </w:r>
      <w:r w:rsidR="000F39ED" w:rsidRPr="00864E02">
        <w:t xml:space="preserve"> </w:t>
      </w:r>
      <w:r w:rsidRPr="00864E02">
        <w:t>test</w:t>
      </w:r>
      <w:r w:rsidR="000F39ED" w:rsidRPr="00864E02">
        <w:t xml:space="preserve"> </w:t>
      </w:r>
      <w:r w:rsidRPr="00864E02">
        <w:t>to</w:t>
      </w:r>
      <w:r w:rsidR="000F39ED" w:rsidRPr="00864E02">
        <w:t xml:space="preserve"> </w:t>
      </w:r>
      <w:r w:rsidRPr="00864E02">
        <w:t>identify</w:t>
      </w:r>
      <w:r w:rsidR="000F39ED" w:rsidRPr="00864E02">
        <w:t xml:space="preserve"> </w:t>
      </w:r>
      <w:r w:rsidRPr="00864E02">
        <w:t>one</w:t>
      </w:r>
      <w:r w:rsidR="000F39ED" w:rsidRPr="00864E02">
        <w:t xml:space="preserve"> </w:t>
      </w:r>
      <w:r w:rsidRPr="00864E02">
        <w:t>D+ individual.</w:t>
      </w:r>
    </w:p>
    <w:p w14:paraId="0C786073" w14:textId="77777777" w:rsidR="00E635DE" w:rsidRPr="00864E02" w:rsidRDefault="001402E3" w:rsidP="000F39ED">
      <w:pPr>
        <w:pStyle w:val="NormalWeb"/>
      </w:pPr>
      <w:r w:rsidRPr="00864E02">
        <w:t>We have already utilized B, the cost of not treating a D+ individual, which we can also think of as the net bene</w:t>
      </w:r>
      <w:r w:rsidR="006B6A63" w:rsidRPr="00864E02">
        <w:t>fi</w:t>
      </w:r>
      <w:r w:rsidRPr="00864E02">
        <w:t xml:space="preserve">t of treating someone with the disease, and C, the cost of unnecessarily treating a D− individual; now we utilize T, the cost of the test. For a perfect test, the No Treat–Test threshold probability is T/B. </w:t>
      </w:r>
    </w:p>
    <w:p w14:paraId="0118DDD5" w14:textId="77777777" w:rsidR="00E635DE" w:rsidRPr="00864E02" w:rsidRDefault="001402E3" w:rsidP="00553553">
      <w:pPr>
        <w:pStyle w:val="NormalWeb"/>
      </w:pPr>
      <w:r w:rsidRPr="00864E02">
        <w:t xml:space="preserve">Assume that the perfect bedside </w:t>
      </w:r>
      <w:r w:rsidR="00D634CD" w:rsidRPr="00864E02">
        <w:t>fl</w:t>
      </w:r>
      <w:r w:rsidRPr="00864E02">
        <w:t xml:space="preserve">u testing kits cost $10 each (T = $10). If B = $100 after subtracting the cost of the drug, then T/B = $10/$100 = 10%. This makes sense: for every ten patients we test, on average one will have the </w:t>
      </w:r>
      <w:r w:rsidR="00D634CD" w:rsidRPr="00864E02">
        <w:t>fl</w:t>
      </w:r>
      <w:r w:rsidRPr="00864E02">
        <w:t>u and be treated, which is worth $100, but the cost of testing those ten people is also 10 × $10 = $100. The costs of testing and bene</w:t>
      </w:r>
      <w:r w:rsidR="006B6A63" w:rsidRPr="00864E02">
        <w:t>fi</w:t>
      </w:r>
      <w:r w:rsidRPr="00864E02">
        <w:t xml:space="preserve">ts of treating are equal, and we break even. If the prior probability of </w:t>
      </w:r>
      <w:r w:rsidR="00D634CD" w:rsidRPr="00864E02">
        <w:t>fl</w:t>
      </w:r>
      <w:r w:rsidRPr="00864E02">
        <w:t>u is less than 10%, on average we will have to test more than ten people (and hence spend more than $100) for each one who tests positive and gets the treatment; hence the average costs of testing would exceed the bene</w:t>
      </w:r>
      <w:r w:rsidR="006B6A63" w:rsidRPr="00864E02">
        <w:t>fi</w:t>
      </w:r>
      <w:r w:rsidRPr="00864E02">
        <w:t>ts.</w:t>
      </w:r>
    </w:p>
    <w:p w14:paraId="3202D922" w14:textId="77777777" w:rsidR="00952334" w:rsidRDefault="001402E3" w:rsidP="00553553">
      <w:pPr>
        <w:pStyle w:val="NormalWeb"/>
      </w:pPr>
      <w:r w:rsidRPr="00864E02">
        <w:t xml:space="preserve">To understand the test–treat threshold probability, we reverse the logic. We again assume that C, the cost of treating someone without the </w:t>
      </w:r>
      <w:r w:rsidR="00D634CD" w:rsidRPr="00864E02">
        <w:t>fl</w:t>
      </w:r>
      <w:r w:rsidRPr="00864E02">
        <w:t>u, is just the $60 cost of the medication. Start by assuming that the probability of in</w:t>
      </w:r>
      <w:r w:rsidR="00D634CD" w:rsidRPr="00864E02">
        <w:t>fl</w:t>
      </w:r>
      <w:r w:rsidRPr="00864E02">
        <w:t>uenza is 100%. There is no point in testing to identify D−</w:t>
      </w:r>
      <w:r w:rsidRPr="00864E02">
        <w:rPr>
          <w:rStyle w:val="NormalWebChar"/>
        </w:rPr>
        <w:t xml:space="preserve"> individuals because there aren</w:t>
      </w:r>
      <w:r w:rsidR="00E635DE" w:rsidRPr="00864E02">
        <w:rPr>
          <w:rStyle w:val="NormalWebChar"/>
        </w:rPr>
        <w:t>’</w:t>
      </w:r>
      <w:r w:rsidRPr="00864E02">
        <w:rPr>
          <w:rStyle w:val="NormalWebChar"/>
        </w:rPr>
        <w:t xml:space="preserve">t any, so we would just treat without testing. As the probability of </w:t>
      </w:r>
      <w:r w:rsidR="00D634CD" w:rsidRPr="00864E02">
        <w:rPr>
          <w:rStyle w:val="NormalWebChar"/>
        </w:rPr>
        <w:t>fl</w:t>
      </w:r>
      <w:r w:rsidRPr="00864E02">
        <w:rPr>
          <w:rStyle w:val="NormalWebChar"/>
        </w:rPr>
        <w:t>u decreases from 100%, it eventually reaches a point where the $60 treatment cost we save by identifying a D</w:t>
      </w:r>
      <w:r w:rsidRPr="00864E02">
        <w:t>−</w:t>
      </w:r>
      <w:r w:rsidRPr="00864E02">
        <w:rPr>
          <w:rStyle w:val="NormalWebChar"/>
        </w:rPr>
        <w:t xml:space="preserve"> individual</w:t>
      </w:r>
      <w:r w:rsidR="00B90735" w:rsidRPr="00864E02">
        <w:rPr>
          <w:rStyle w:val="NormalWebChar"/>
        </w:rPr>
        <w:t xml:space="preserve"> </w:t>
      </w:r>
      <w:r w:rsidR="00B90735" w:rsidRPr="00864E02">
        <w:t>justi</w:t>
      </w:r>
      <w:r w:rsidR="006B6A63" w:rsidRPr="00864E02">
        <w:t>fi</w:t>
      </w:r>
      <w:r w:rsidR="00B90735" w:rsidRPr="00864E02">
        <w:t xml:space="preserve">es the cost of testing to identify that individual. This occurs when the probability of not having the disease is T/C, corresponding to a probability of having the disease of (1 − T/C), the Test–Treat threshold. </w:t>
      </w:r>
    </w:p>
    <w:p w14:paraId="3250B7A5" w14:textId="77777777" w:rsidR="00E635DE" w:rsidRDefault="00B90735" w:rsidP="00553553">
      <w:pPr>
        <w:pStyle w:val="NormalWeb"/>
      </w:pPr>
      <w:r w:rsidRPr="00864E02">
        <w:t>This makes sense, too. When the probability of nondisease is 1/6, the number needed to test to identify one patient without the disease is six. We test six patients at a testing cost of $10 each in order to save $60 on the one without disease, and hence we come out even. We have to convert this 1/6 probability of nondisease to a probability of disease by subtracting from 100%, so the test–treat threshold probability of disease is 1 − 1/6 = 5/6 = 83.3%.</w:t>
      </w:r>
    </w:p>
    <w:p w14:paraId="5DA20ACF" w14:textId="77777777" w:rsidR="00267AA5" w:rsidRPr="00864E02" w:rsidRDefault="00267AA5" w:rsidP="00267AA5">
      <w:pPr>
        <w:pStyle w:val="NormalWeb"/>
      </w:pPr>
      <w:r w:rsidRPr="00864E02">
        <w:t>You can easily visualize testing thresholds for a perfect but costly test by drawing a horizontal line at expected cost = T for the testing option (</w:t>
      </w:r>
      <w:r w:rsidRPr="00714A4F">
        <w:rPr>
          <w:highlight w:val="yellow"/>
        </w:rPr>
        <w:t>Fig</w:t>
      </w:r>
      <w:r>
        <w:rPr>
          <w:highlight w:val="yellow"/>
        </w:rPr>
        <w:t>ure</w:t>
      </w:r>
      <w:r w:rsidRPr="00714A4F">
        <w:rPr>
          <w:highlight w:val="yellow"/>
        </w:rPr>
        <w:t xml:space="preserve">. </w:t>
      </w:r>
      <w:r>
        <w:rPr>
          <w:highlight w:val="yellow"/>
        </w:rPr>
        <w:t>2</w:t>
      </w:r>
      <w:r w:rsidRPr="00714A4F">
        <w:rPr>
          <w:highlight w:val="yellow"/>
        </w:rPr>
        <w:t>.6</w:t>
      </w:r>
      <w:r w:rsidRPr="00864E02">
        <w:t>).</w:t>
      </w:r>
    </w:p>
    <w:p w14:paraId="2C85872F" w14:textId="77777777" w:rsidR="00267AA5" w:rsidRPr="00864E02" w:rsidRDefault="00267AA5" w:rsidP="00553553">
      <w:pPr>
        <w:pStyle w:val="NormalWeb"/>
        <w:rPr>
          <w:rStyle w:val="NormalWebChar"/>
        </w:rPr>
      </w:pPr>
    </w:p>
    <w:p w14:paraId="199FE3B4" w14:textId="65EE44C8" w:rsidR="00714A4F" w:rsidRDefault="00CF1EBF" w:rsidP="00C81640">
      <w:pPr>
        <w:pStyle w:val="NormalWeb"/>
      </w:pPr>
      <w:bookmarkStart w:id="1" w:name="_GoBack"/>
      <w:r>
        <w:rPr>
          <w:noProof/>
        </w:rPr>
        <w:lastRenderedPageBreak/>
        <w:drawing>
          <wp:inline distT="0" distB="0" distL="0" distR="0" wp14:anchorId="00D18CDE" wp14:editId="725BC0D0">
            <wp:extent cx="5486400" cy="3111500"/>
            <wp:effectExtent l="0" t="0" r="0" b="1270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6.jpg"/>
                    <pic:cNvPicPr/>
                  </pic:nvPicPr>
                  <pic:blipFill>
                    <a:blip r:embed="rId56">
                      <a:extLst>
                        <a:ext uri="{28A0092B-C50C-407E-A947-70E740481C1C}">
                          <a14:useLocalDpi xmlns:a14="http://schemas.microsoft.com/office/drawing/2010/main" val="0"/>
                        </a:ext>
                      </a:extLst>
                    </a:blip>
                    <a:stretch>
                      <a:fillRect/>
                    </a:stretch>
                  </pic:blipFill>
                  <pic:spPr>
                    <a:xfrm>
                      <a:off x="0" y="0"/>
                      <a:ext cx="5486400" cy="3111500"/>
                    </a:xfrm>
                    <a:prstGeom prst="rect">
                      <a:avLst/>
                    </a:prstGeom>
                  </pic:spPr>
                </pic:pic>
              </a:graphicData>
            </a:graphic>
          </wp:inline>
        </w:drawing>
      </w:r>
      <w:bookmarkEnd w:id="1"/>
    </w:p>
    <w:p w14:paraId="25EF2AC3" w14:textId="77777777" w:rsidR="00B90735" w:rsidRPr="00864E02" w:rsidRDefault="001402E3" w:rsidP="00C81640">
      <w:pPr>
        <w:pStyle w:val="NormalWeb"/>
      </w:pPr>
      <w:proofErr w:type="gramStart"/>
      <w:r w:rsidRPr="00714A4F">
        <w:rPr>
          <w:b/>
        </w:rPr>
        <w:t xml:space="preserve">Figure </w:t>
      </w:r>
      <w:r w:rsidR="00714A4F" w:rsidRPr="00714A4F">
        <w:rPr>
          <w:b/>
        </w:rPr>
        <w:t>2</w:t>
      </w:r>
      <w:r w:rsidRPr="00714A4F">
        <w:rPr>
          <w:b/>
        </w:rPr>
        <w:t>.6</w:t>
      </w:r>
      <w:r w:rsidRPr="00864E02">
        <w:t xml:space="preserve"> “No Treat–Test” and “Test–Treat” thresholds for a perfect but costly test.</w:t>
      </w:r>
      <w:proofErr w:type="gramEnd"/>
    </w:p>
    <w:p w14:paraId="6348416C" w14:textId="77777777" w:rsidR="00267AA5" w:rsidRDefault="00267AA5" w:rsidP="00A34EC7">
      <w:pPr>
        <w:pStyle w:val="Heading3"/>
      </w:pPr>
    </w:p>
    <w:p w14:paraId="6602AA1E" w14:textId="77777777" w:rsidR="00E635DE" w:rsidRPr="00864E02" w:rsidRDefault="001402E3" w:rsidP="00A34EC7">
      <w:pPr>
        <w:pStyle w:val="Heading3"/>
      </w:pPr>
      <w:r w:rsidRPr="00864E02">
        <w:t>Testing thresholds for an imperfect and costly test</w:t>
      </w:r>
    </w:p>
    <w:p w14:paraId="0F453198" w14:textId="77777777" w:rsidR="00E635DE" w:rsidRPr="00864E02" w:rsidRDefault="001402E3" w:rsidP="00B90735">
      <w:pPr>
        <w:pStyle w:val="NormalWeb"/>
      </w:pPr>
      <w:r w:rsidRPr="00864E02">
        <w:t>Using the same parameters, C = $60, B = $100, T = $10 (or $0), Sensitivity = 0.75 (or</w:t>
      </w:r>
      <w:r w:rsidR="00B90735" w:rsidRPr="00864E02">
        <w:t xml:space="preserve"> </w:t>
      </w:r>
      <w:r w:rsidRPr="00864E02">
        <w:t>1.0), and Speci</w:t>
      </w:r>
      <w:r w:rsidR="006B6A63" w:rsidRPr="00864E02">
        <w:t>fi</w:t>
      </w:r>
      <w:r w:rsidRPr="00864E02">
        <w:t xml:space="preserve">city = 0.95 (or 1.0), </w:t>
      </w:r>
      <w:r w:rsidR="00E26E4F">
        <w:t>Table 2.</w:t>
      </w:r>
      <w:r w:rsidRPr="00864E02">
        <w:t xml:space="preserve">4 gives the testing thresholds assuming the test is 1) imperfect and costless, 2) perfect and costly, and 3) imperfect and costly. For interested readers, the formulas for the testing thresholds of an imperfect and costly test are given in </w:t>
      </w:r>
      <w:r w:rsidR="00E26E4F">
        <w:t>Appendix 2.</w:t>
      </w:r>
      <w:r w:rsidRPr="00864E02">
        <w:t xml:space="preserve">2. The graph showing expected costs would be the same as Figure </w:t>
      </w:r>
      <w:r w:rsidR="00267AA5">
        <w:t>2</w:t>
      </w:r>
      <w:r w:rsidRPr="00864E02">
        <w:t>.5, except that the testing line would be displaced upward by an amount equal to the testing cost (T).</w:t>
      </w:r>
    </w:p>
    <w:p w14:paraId="6C8C4EE3" w14:textId="0A691364" w:rsidR="004A28D0" w:rsidRDefault="00376AD6" w:rsidP="00B90735">
      <w:pPr>
        <w:pStyle w:val="NormalWeb"/>
      </w:pPr>
      <w:r>
        <w:t>As mentioned above, i</w:t>
      </w:r>
      <w:r w:rsidR="001402E3" w:rsidRPr="00864E02">
        <w:t>n order to do these calculations, we have to express misclassi</w:t>
      </w:r>
      <w:r w:rsidR="006B6A63" w:rsidRPr="00864E02">
        <w:t>fi</w:t>
      </w:r>
      <w:r w:rsidR="001402E3" w:rsidRPr="00864E02">
        <w:t>cation costs (B and</w:t>
      </w:r>
      <w:r w:rsidR="003C24BF" w:rsidRPr="00864E02">
        <w:t xml:space="preserve"> </w:t>
      </w:r>
      <w:r w:rsidR="001402E3" w:rsidRPr="00864E02">
        <w:t>C) and testing costs</w:t>
      </w:r>
      <w:r w:rsidR="00952334">
        <w:t xml:space="preserve"> (T)</w:t>
      </w:r>
      <w:r w:rsidR="001402E3" w:rsidRPr="00864E02">
        <w:t xml:space="preserve"> in common units. </w:t>
      </w:r>
      <w:r>
        <w:t xml:space="preserve"> </w:t>
      </w:r>
      <w:r w:rsidR="001402E3" w:rsidRPr="00864E02">
        <w:t>It is usually dif</w:t>
      </w:r>
      <w:r w:rsidR="006B6A63" w:rsidRPr="00864E02">
        <w:t>fi</w:t>
      </w:r>
      <w:r w:rsidR="001402E3" w:rsidRPr="00864E02">
        <w:t>cult to reduce the costs and risks of testing, as well as failing to treat someone with disease or treating someone without the disease, to units such as dollars. We present the algebra and formulas here, not because we want you to use them clinically, but because we want you to understand them and want to show that the theory here is actually quite simple.</w:t>
      </w:r>
    </w:p>
    <w:p w14:paraId="7C19A32A" w14:textId="77777777" w:rsidR="004A28D0" w:rsidRDefault="004A28D0">
      <w:r>
        <w:br w:type="page"/>
      </w:r>
    </w:p>
    <w:p w14:paraId="4BE0CEC4" w14:textId="77777777" w:rsidR="00B90735" w:rsidRPr="00864E02" w:rsidRDefault="00B90735" w:rsidP="00B90735">
      <w:pPr>
        <w:pStyle w:val="NormalWeb"/>
      </w:pPr>
    </w:p>
    <w:p w14:paraId="5DBB3CEB" w14:textId="77777777" w:rsidR="00B90735" w:rsidRPr="00864E02" w:rsidRDefault="00E26E4F" w:rsidP="00E9272F">
      <w:pPr>
        <w:pStyle w:val="NormalWeb"/>
      </w:pPr>
      <w:r>
        <w:rPr>
          <w:b/>
        </w:rPr>
        <w:t>Table 2.</w:t>
      </w:r>
      <w:r w:rsidR="001402E3" w:rsidRPr="00864E02">
        <w:rPr>
          <w:b/>
        </w:rPr>
        <w:t>4.</w:t>
      </w:r>
      <w:r w:rsidR="001402E3" w:rsidRPr="00864E02">
        <w:t xml:space="preserve"> Thresholds for </w:t>
      </w:r>
      <w:proofErr w:type="gramStart"/>
      <w:r w:rsidR="001402E3" w:rsidRPr="00864E02">
        <w:t>a flu</w:t>
      </w:r>
      <w:proofErr w:type="gramEnd"/>
      <w:r w:rsidR="001402E3" w:rsidRPr="00864E02">
        <w:t xml:space="preserve"> test, taking into account accuracy, cost, and both</w:t>
      </w:r>
    </w:p>
    <w:tbl>
      <w:tblPr>
        <w:tblW w:w="0" w:type="auto"/>
        <w:tblInd w:w="40" w:type="dxa"/>
        <w:tblLayout w:type="fixed"/>
        <w:tblCellMar>
          <w:left w:w="40" w:type="dxa"/>
          <w:right w:w="40" w:type="dxa"/>
        </w:tblCellMar>
        <w:tblLook w:val="0000" w:firstRow="0" w:lastRow="0" w:firstColumn="0" w:lastColumn="0" w:noHBand="0" w:noVBand="0"/>
      </w:tblPr>
      <w:tblGrid>
        <w:gridCol w:w="2520"/>
        <w:gridCol w:w="2520"/>
        <w:gridCol w:w="3330"/>
      </w:tblGrid>
      <w:tr w:rsidR="00B90735" w:rsidRPr="00864E02" w14:paraId="79D483F5" w14:textId="77777777">
        <w:tblPrEx>
          <w:tblCellMar>
            <w:top w:w="0" w:type="dxa"/>
            <w:bottom w:w="0" w:type="dxa"/>
          </w:tblCellMar>
        </w:tblPrEx>
        <w:trPr>
          <w:trHeight w:hRule="exact" w:val="564"/>
        </w:trPr>
        <w:tc>
          <w:tcPr>
            <w:tcW w:w="2520" w:type="dxa"/>
            <w:tcBorders>
              <w:top w:val="single" w:sz="6" w:space="0" w:color="auto"/>
              <w:left w:val="nil"/>
              <w:bottom w:val="single" w:sz="6" w:space="0" w:color="auto"/>
              <w:right w:val="nil"/>
            </w:tcBorders>
            <w:shd w:val="clear" w:color="auto" w:fill="FFFFFF"/>
          </w:tcPr>
          <w:p w14:paraId="731CF748" w14:textId="77777777" w:rsidR="00B90735" w:rsidRPr="00864E02" w:rsidRDefault="00B90735" w:rsidP="00B90735">
            <w:pPr>
              <w:pStyle w:val="Table"/>
            </w:pPr>
            <w:r w:rsidRPr="00864E02">
              <w:t>Test characteristics</w:t>
            </w:r>
          </w:p>
        </w:tc>
        <w:tc>
          <w:tcPr>
            <w:tcW w:w="2520" w:type="dxa"/>
            <w:tcBorders>
              <w:top w:val="single" w:sz="6" w:space="0" w:color="auto"/>
              <w:left w:val="nil"/>
              <w:bottom w:val="single" w:sz="6" w:space="0" w:color="auto"/>
              <w:right w:val="nil"/>
            </w:tcBorders>
            <w:shd w:val="clear" w:color="auto" w:fill="FFFFFF"/>
          </w:tcPr>
          <w:p w14:paraId="39478549" w14:textId="77777777" w:rsidR="00B90735" w:rsidRPr="00864E02" w:rsidRDefault="00B90735" w:rsidP="00B90735">
            <w:pPr>
              <w:pStyle w:val="Table"/>
            </w:pPr>
            <w:r w:rsidRPr="00864E02">
              <w:t>No treat–test threshold</w:t>
            </w:r>
          </w:p>
        </w:tc>
        <w:tc>
          <w:tcPr>
            <w:tcW w:w="3330" w:type="dxa"/>
            <w:tcBorders>
              <w:top w:val="single" w:sz="6" w:space="0" w:color="auto"/>
              <w:left w:val="nil"/>
              <w:bottom w:val="single" w:sz="6" w:space="0" w:color="auto"/>
              <w:right w:val="nil"/>
            </w:tcBorders>
            <w:shd w:val="clear" w:color="auto" w:fill="FFFFFF"/>
          </w:tcPr>
          <w:p w14:paraId="07D10C60" w14:textId="77777777" w:rsidR="00B90735" w:rsidRPr="00864E02" w:rsidRDefault="00B90735" w:rsidP="00B90735">
            <w:pPr>
              <w:pStyle w:val="Table"/>
            </w:pPr>
            <w:r w:rsidRPr="00864E02">
              <w:t>Test–treat threshold</w:t>
            </w:r>
          </w:p>
        </w:tc>
      </w:tr>
      <w:tr w:rsidR="00B90735" w:rsidRPr="00864E02" w14:paraId="7CF3FDC7" w14:textId="77777777">
        <w:tblPrEx>
          <w:tblCellMar>
            <w:top w:w="0" w:type="dxa"/>
            <w:bottom w:w="0" w:type="dxa"/>
          </w:tblCellMar>
        </w:tblPrEx>
        <w:trPr>
          <w:trHeight w:hRule="exact" w:val="726"/>
        </w:trPr>
        <w:tc>
          <w:tcPr>
            <w:tcW w:w="2520" w:type="dxa"/>
            <w:tcBorders>
              <w:top w:val="single" w:sz="6" w:space="0" w:color="auto"/>
              <w:left w:val="nil"/>
              <w:bottom w:val="nil"/>
              <w:right w:val="nil"/>
            </w:tcBorders>
            <w:shd w:val="clear" w:color="auto" w:fill="FFFFFF"/>
          </w:tcPr>
          <w:p w14:paraId="68D739F9" w14:textId="77777777" w:rsidR="00B90735" w:rsidRPr="00864E02" w:rsidRDefault="00B90735" w:rsidP="00B90735">
            <w:pPr>
              <w:pStyle w:val="Table"/>
            </w:pPr>
            <w:r w:rsidRPr="00864E02">
              <w:t>Imperfect</w:t>
            </w:r>
            <w:r w:rsidRPr="00864E02">
              <w:rPr>
                <w:i/>
                <w:vertAlign w:val="superscript"/>
              </w:rPr>
              <w:t>a</w:t>
            </w:r>
            <w:r w:rsidRPr="00864E02">
              <w:t xml:space="preserve"> but costless</w:t>
            </w:r>
          </w:p>
        </w:tc>
        <w:tc>
          <w:tcPr>
            <w:tcW w:w="2520" w:type="dxa"/>
            <w:tcBorders>
              <w:top w:val="single" w:sz="6" w:space="0" w:color="auto"/>
              <w:left w:val="nil"/>
              <w:bottom w:val="nil"/>
              <w:right w:val="nil"/>
            </w:tcBorders>
            <w:shd w:val="clear" w:color="auto" w:fill="FFFFFF"/>
          </w:tcPr>
          <w:p w14:paraId="23D7FBEC" w14:textId="77777777" w:rsidR="00B90735" w:rsidRPr="00864E02" w:rsidRDefault="00B90735" w:rsidP="00FA3B68">
            <w:pPr>
              <w:pStyle w:val="Table"/>
              <w:ind w:right="752"/>
              <w:jc w:val="right"/>
            </w:pPr>
            <w:r w:rsidRPr="00864E02">
              <w:t>0.04</w:t>
            </w:r>
          </w:p>
        </w:tc>
        <w:tc>
          <w:tcPr>
            <w:tcW w:w="3330" w:type="dxa"/>
            <w:tcBorders>
              <w:top w:val="single" w:sz="6" w:space="0" w:color="auto"/>
              <w:left w:val="nil"/>
              <w:bottom w:val="nil"/>
              <w:right w:val="nil"/>
            </w:tcBorders>
            <w:shd w:val="clear" w:color="auto" w:fill="FFFFFF"/>
          </w:tcPr>
          <w:p w14:paraId="2FE846E1" w14:textId="77777777" w:rsidR="00B90735" w:rsidRPr="00864E02" w:rsidRDefault="00B90735" w:rsidP="000C5F54">
            <w:pPr>
              <w:pStyle w:val="Table"/>
              <w:ind w:right="806"/>
              <w:jc w:val="right"/>
            </w:pPr>
            <w:r w:rsidRPr="00864E02">
              <w:t>0.70</w:t>
            </w:r>
          </w:p>
        </w:tc>
      </w:tr>
      <w:tr w:rsidR="00B90735" w:rsidRPr="00864E02" w14:paraId="29552574" w14:textId="77777777">
        <w:tblPrEx>
          <w:tblCellMar>
            <w:top w:w="0" w:type="dxa"/>
            <w:bottom w:w="0" w:type="dxa"/>
          </w:tblCellMar>
        </w:tblPrEx>
        <w:trPr>
          <w:trHeight w:hRule="exact" w:val="792"/>
        </w:trPr>
        <w:tc>
          <w:tcPr>
            <w:tcW w:w="2520" w:type="dxa"/>
            <w:tcBorders>
              <w:top w:val="nil"/>
              <w:left w:val="nil"/>
              <w:right w:val="nil"/>
            </w:tcBorders>
            <w:shd w:val="clear" w:color="auto" w:fill="FFFFFF"/>
          </w:tcPr>
          <w:p w14:paraId="375BA58B" w14:textId="77777777" w:rsidR="00B90735" w:rsidRPr="00864E02" w:rsidRDefault="00B90735" w:rsidP="00B90735">
            <w:pPr>
              <w:pStyle w:val="Table"/>
            </w:pPr>
            <w:r w:rsidRPr="00864E02">
              <w:t>Perfect but costly</w:t>
            </w:r>
            <w:r w:rsidRPr="00864E02">
              <w:rPr>
                <w:i/>
                <w:vertAlign w:val="superscript"/>
              </w:rPr>
              <w:t>b</w:t>
            </w:r>
          </w:p>
        </w:tc>
        <w:tc>
          <w:tcPr>
            <w:tcW w:w="2520" w:type="dxa"/>
            <w:tcBorders>
              <w:top w:val="nil"/>
              <w:left w:val="nil"/>
              <w:right w:val="nil"/>
            </w:tcBorders>
            <w:shd w:val="clear" w:color="auto" w:fill="FFFFFF"/>
          </w:tcPr>
          <w:p w14:paraId="51EA8EDA" w14:textId="77777777" w:rsidR="00B90735" w:rsidRPr="00864E02" w:rsidRDefault="00B90735" w:rsidP="00FA3B68">
            <w:pPr>
              <w:pStyle w:val="Table"/>
              <w:ind w:right="752"/>
              <w:jc w:val="right"/>
            </w:pPr>
            <w:r w:rsidRPr="00864E02">
              <w:t>0.10</w:t>
            </w:r>
          </w:p>
        </w:tc>
        <w:tc>
          <w:tcPr>
            <w:tcW w:w="3330" w:type="dxa"/>
            <w:tcBorders>
              <w:top w:val="nil"/>
              <w:left w:val="nil"/>
              <w:right w:val="nil"/>
            </w:tcBorders>
            <w:shd w:val="clear" w:color="auto" w:fill="FFFFFF"/>
          </w:tcPr>
          <w:p w14:paraId="2E77145E" w14:textId="77777777" w:rsidR="00B90735" w:rsidRPr="00864E02" w:rsidRDefault="00B90735" w:rsidP="005E5508">
            <w:pPr>
              <w:pStyle w:val="Table"/>
              <w:ind w:right="806"/>
              <w:jc w:val="right"/>
            </w:pPr>
            <w:r w:rsidRPr="00864E02">
              <w:t>0.</w:t>
            </w:r>
            <w:r w:rsidR="005E5508">
              <w:t>83</w:t>
            </w:r>
          </w:p>
        </w:tc>
      </w:tr>
      <w:tr w:rsidR="00B90735" w:rsidRPr="00864E02" w14:paraId="570B55AA" w14:textId="77777777">
        <w:tblPrEx>
          <w:tblCellMar>
            <w:top w:w="0" w:type="dxa"/>
            <w:bottom w:w="0" w:type="dxa"/>
          </w:tblCellMar>
        </w:tblPrEx>
        <w:trPr>
          <w:trHeight w:hRule="exact" w:val="801"/>
        </w:trPr>
        <w:tc>
          <w:tcPr>
            <w:tcW w:w="2520" w:type="dxa"/>
            <w:tcBorders>
              <w:top w:val="nil"/>
              <w:left w:val="nil"/>
              <w:bottom w:val="single" w:sz="4" w:space="0" w:color="auto"/>
              <w:right w:val="nil"/>
            </w:tcBorders>
            <w:shd w:val="clear" w:color="auto" w:fill="FFFFFF"/>
          </w:tcPr>
          <w:p w14:paraId="428A9BAC" w14:textId="77777777" w:rsidR="00B90735" w:rsidRPr="00864E02" w:rsidRDefault="00B90735" w:rsidP="00B90735">
            <w:pPr>
              <w:pStyle w:val="Table"/>
            </w:pPr>
            <w:r w:rsidRPr="00864E02">
              <w:t>Imperfect and costly</w:t>
            </w:r>
          </w:p>
        </w:tc>
        <w:tc>
          <w:tcPr>
            <w:tcW w:w="2520" w:type="dxa"/>
            <w:tcBorders>
              <w:top w:val="nil"/>
              <w:left w:val="nil"/>
              <w:bottom w:val="single" w:sz="4" w:space="0" w:color="auto"/>
              <w:right w:val="nil"/>
            </w:tcBorders>
            <w:shd w:val="clear" w:color="auto" w:fill="FFFFFF"/>
          </w:tcPr>
          <w:p w14:paraId="5A82E8BA" w14:textId="77777777" w:rsidR="00B90735" w:rsidRPr="00864E02" w:rsidRDefault="00B90735" w:rsidP="00FA3B68">
            <w:pPr>
              <w:pStyle w:val="Table"/>
              <w:ind w:right="752"/>
              <w:jc w:val="right"/>
            </w:pPr>
            <w:r w:rsidRPr="00864E02">
              <w:t>0.17</w:t>
            </w:r>
          </w:p>
        </w:tc>
        <w:tc>
          <w:tcPr>
            <w:tcW w:w="3330" w:type="dxa"/>
            <w:tcBorders>
              <w:top w:val="nil"/>
              <w:left w:val="nil"/>
              <w:bottom w:val="single" w:sz="4" w:space="0" w:color="auto"/>
              <w:right w:val="nil"/>
            </w:tcBorders>
            <w:shd w:val="clear" w:color="auto" w:fill="FFFFFF"/>
          </w:tcPr>
          <w:p w14:paraId="6B272034" w14:textId="77777777" w:rsidR="00B90735" w:rsidRPr="00864E02" w:rsidRDefault="00B90735" w:rsidP="000C5F54">
            <w:pPr>
              <w:pStyle w:val="Table"/>
              <w:ind w:right="806"/>
              <w:jc w:val="right"/>
            </w:pPr>
            <w:r w:rsidRPr="00864E02">
              <w:t>0.57</w:t>
            </w:r>
          </w:p>
        </w:tc>
      </w:tr>
      <w:tr w:rsidR="00B434E4" w:rsidRPr="00864E02" w14:paraId="18DDE2F9" w14:textId="77777777">
        <w:tblPrEx>
          <w:tblCellMar>
            <w:top w:w="0" w:type="dxa"/>
            <w:bottom w:w="0" w:type="dxa"/>
          </w:tblCellMar>
        </w:tblPrEx>
        <w:trPr>
          <w:trHeight w:hRule="exact" w:val="1000"/>
        </w:trPr>
        <w:tc>
          <w:tcPr>
            <w:tcW w:w="8370" w:type="dxa"/>
            <w:gridSpan w:val="3"/>
            <w:tcBorders>
              <w:top w:val="single" w:sz="4" w:space="0" w:color="auto"/>
              <w:left w:val="nil"/>
              <w:bottom w:val="nil"/>
              <w:right w:val="nil"/>
            </w:tcBorders>
            <w:shd w:val="clear" w:color="auto" w:fill="FFFFFF"/>
          </w:tcPr>
          <w:p w14:paraId="68E22E73" w14:textId="77777777" w:rsidR="00B434E4" w:rsidRPr="00864E02" w:rsidRDefault="00B434E4" w:rsidP="00B434E4">
            <w:pPr>
              <w:pStyle w:val="NormalWeb"/>
            </w:pPr>
            <w:proofErr w:type="gramStart"/>
            <w:r w:rsidRPr="00967885">
              <w:rPr>
                <w:i/>
                <w:vertAlign w:val="superscript"/>
              </w:rPr>
              <w:t>a</w:t>
            </w:r>
            <w:proofErr w:type="gramEnd"/>
            <w:r w:rsidRPr="00864E02">
              <w:t xml:space="preserve"> Sensitivity = 0.75; Speci</w:t>
            </w:r>
            <w:r w:rsidR="006B6A63" w:rsidRPr="00864E02">
              <w:t>fi</w:t>
            </w:r>
            <w:r w:rsidRPr="00864E02">
              <w:t>city = 0.95</w:t>
            </w:r>
            <w:r w:rsidR="00FA58DF">
              <w:t>; C/B = 60/100</w:t>
            </w:r>
            <w:r w:rsidRPr="00864E02">
              <w:t>.</w:t>
            </w:r>
          </w:p>
          <w:p w14:paraId="481CEDDC" w14:textId="77777777" w:rsidR="00B434E4" w:rsidRPr="00864E02" w:rsidRDefault="00B434E4" w:rsidP="00B434E4">
            <w:pPr>
              <w:pStyle w:val="NormalWeb"/>
            </w:pPr>
            <w:proofErr w:type="gramStart"/>
            <w:r w:rsidRPr="00967885">
              <w:rPr>
                <w:i/>
                <w:vertAlign w:val="superscript"/>
              </w:rPr>
              <w:t>b</w:t>
            </w:r>
            <w:proofErr w:type="gramEnd"/>
            <w:r w:rsidRPr="00864E02">
              <w:t xml:space="preserve"> T = $10.</w:t>
            </w:r>
          </w:p>
        </w:tc>
      </w:tr>
    </w:tbl>
    <w:p w14:paraId="135919F7" w14:textId="77777777" w:rsidR="002A75E3" w:rsidRDefault="001402E3" w:rsidP="00B434E4">
      <w:pPr>
        <w:pStyle w:val="NormalWeb"/>
      </w:pPr>
      <w:r w:rsidRPr="00864E02">
        <w:t>Testing thresholds exist both because the test is imperfect (and might lead to too many misclassi</w:t>
      </w:r>
      <w:r w:rsidR="006B6A63" w:rsidRPr="00864E02">
        <w:t>fi</w:t>
      </w:r>
      <w:r w:rsidRPr="00864E02">
        <w:t>cations) and because the test has costs and risks that might outweigh the bene</w:t>
      </w:r>
      <w:r w:rsidR="006B6A63" w:rsidRPr="00864E02">
        <w:t>fi</w:t>
      </w:r>
      <w:r w:rsidRPr="00864E02">
        <w:t>ts of the additional information. Sometimes, especially when the test is expensive and risky but accurate, the testing costs so outweigh the misclassi</w:t>
      </w:r>
      <w:r w:rsidR="006B6A63" w:rsidRPr="00864E02">
        <w:t>fi</w:t>
      </w:r>
      <w:r w:rsidRPr="00864E02">
        <w:t>cation risks that you can ignore the misclassi</w:t>
      </w:r>
      <w:r w:rsidR="006B6A63" w:rsidRPr="00864E02">
        <w:t>fi</w:t>
      </w:r>
      <w:r w:rsidRPr="00864E02">
        <w:t>cation risks. Would you do the test if it were perfect? If the answer is “no,” then the risks and costs of the test, not the misclassi</w:t>
      </w:r>
      <w:r w:rsidR="006B6A63" w:rsidRPr="00864E02">
        <w:t>fi</w:t>
      </w:r>
      <w:r w:rsidRPr="00864E02">
        <w:t xml:space="preserve">cation risks, are driving your decision. </w:t>
      </w:r>
    </w:p>
    <w:p w14:paraId="5C45D259" w14:textId="77777777" w:rsidR="00B434E4" w:rsidRPr="00864E02" w:rsidRDefault="001402E3" w:rsidP="00B434E4">
      <w:pPr>
        <w:pStyle w:val="NormalWeb"/>
      </w:pPr>
      <w:r w:rsidRPr="00864E02">
        <w:t>We don</w:t>
      </w:r>
      <w:r w:rsidR="00E635DE" w:rsidRPr="00864E02">
        <w:t>’</w:t>
      </w:r>
      <w:r w:rsidRPr="00864E02">
        <w:t xml:space="preserve">t do lumbar punctures on well-looking febrile infants. This is not </w:t>
      </w:r>
      <w:r w:rsidR="002A75E3">
        <w:t>just</w:t>
      </w:r>
      <w:r w:rsidRPr="00864E02">
        <w:t xml:space="preserve"> because we are worried about false positives, </w:t>
      </w:r>
      <w:proofErr w:type="gramStart"/>
      <w:r w:rsidRPr="00864E02">
        <w:t>but</w:t>
      </w:r>
      <w:proofErr w:type="gramEnd"/>
      <w:r w:rsidRPr="00864E02">
        <w:t xml:space="preserve"> because the low probability of a positive does not justify the discomfort, risk, and expense of the test. Would you do the test if it were free of discomfort, risks, and costs? If the answer is “no,” then the misclassi</w:t>
      </w:r>
      <w:r w:rsidR="006B6A63" w:rsidRPr="00864E02">
        <w:t>fi</w:t>
      </w:r>
      <w:r w:rsidRPr="00864E02">
        <w:t>cation risks, not the costs and risks of the test itself, are driving your decision. This is one reason we don</w:t>
      </w:r>
      <w:r w:rsidR="00E635DE" w:rsidRPr="00864E02">
        <w:t>’</w:t>
      </w:r>
      <w:r w:rsidRPr="00864E02">
        <w:t>t perform screening mammography on 30-year-old women. The false positives would vastly overwhelm the true positives and cause an enormous burden of stress and ultimately unnecessary follow-up testing.</w:t>
      </w:r>
    </w:p>
    <w:p w14:paraId="7DA39451" w14:textId="77777777" w:rsidR="00B434E4" w:rsidRPr="00864E02" w:rsidRDefault="001402E3" w:rsidP="00A34EC7">
      <w:pPr>
        <w:pStyle w:val="Heading2"/>
      </w:pPr>
      <w:r w:rsidRPr="00864E02">
        <w:t>Summary of key points</w:t>
      </w:r>
    </w:p>
    <w:p w14:paraId="077DEE86" w14:textId="77777777" w:rsidR="00962C9A" w:rsidRPr="00864E02" w:rsidRDefault="001402E3" w:rsidP="00D277DA">
      <w:pPr>
        <w:pStyle w:val="noindent"/>
        <w:ind w:left="259" w:hanging="259"/>
      </w:pPr>
      <w:r w:rsidRPr="00864E02">
        <w:t xml:space="preserve">1. The accuracy of dichotomous tests can be summarized by the proportion in </w:t>
      </w:r>
      <w:proofErr w:type="gramStart"/>
      <w:r w:rsidRPr="00864E02">
        <w:t>whom</w:t>
      </w:r>
      <w:proofErr w:type="gramEnd"/>
      <w:r w:rsidRPr="00864E02">
        <w:t xml:space="preserve"> the test gives the right answer in </w:t>
      </w:r>
      <w:r w:rsidR="006B6A63" w:rsidRPr="00864E02">
        <w:t>fi</w:t>
      </w:r>
      <w:r w:rsidRPr="00864E02">
        <w:t>ve groups of patients:</w:t>
      </w:r>
    </w:p>
    <w:p w14:paraId="05345157" w14:textId="77777777" w:rsidR="00962C9A" w:rsidRPr="00864E02" w:rsidRDefault="00D277DA" w:rsidP="00D277DA">
      <w:pPr>
        <w:pStyle w:val="NormalWeb"/>
        <w:ind w:firstLine="259"/>
      </w:pPr>
      <w:r w:rsidRPr="00864E02">
        <w:t xml:space="preserve">• </w:t>
      </w:r>
      <w:proofErr w:type="gramStart"/>
      <w:r w:rsidR="001402E3" w:rsidRPr="00864E02">
        <w:t>those</w:t>
      </w:r>
      <w:proofErr w:type="gramEnd"/>
      <w:r w:rsidR="001402E3" w:rsidRPr="00864E02">
        <w:t xml:space="preserve"> with disease (sensitivity),</w:t>
      </w:r>
    </w:p>
    <w:p w14:paraId="43213519" w14:textId="77777777" w:rsidR="00962C9A" w:rsidRPr="00864E02" w:rsidRDefault="00D277DA" w:rsidP="00D277DA">
      <w:pPr>
        <w:pStyle w:val="NormalWeb"/>
        <w:ind w:firstLine="259"/>
      </w:pPr>
      <w:r w:rsidRPr="00864E02">
        <w:t xml:space="preserve">• </w:t>
      </w:r>
      <w:proofErr w:type="gramStart"/>
      <w:r w:rsidR="001402E3" w:rsidRPr="00864E02">
        <w:t>those</w:t>
      </w:r>
      <w:proofErr w:type="gramEnd"/>
      <w:r w:rsidR="001402E3" w:rsidRPr="00864E02">
        <w:t xml:space="preserve"> without the disease (speci</w:t>
      </w:r>
      <w:r w:rsidR="006B6A63" w:rsidRPr="00864E02">
        <w:t>fi</w:t>
      </w:r>
      <w:r w:rsidR="001402E3" w:rsidRPr="00864E02">
        <w:t>city),</w:t>
      </w:r>
    </w:p>
    <w:p w14:paraId="6BFEC64A" w14:textId="77777777" w:rsidR="00962C9A" w:rsidRPr="00864E02" w:rsidRDefault="00D277DA" w:rsidP="00D277DA">
      <w:pPr>
        <w:pStyle w:val="NormalWeb"/>
        <w:ind w:firstLine="259"/>
      </w:pPr>
      <w:r w:rsidRPr="00864E02">
        <w:t xml:space="preserve">• </w:t>
      </w:r>
      <w:proofErr w:type="gramStart"/>
      <w:r w:rsidR="001402E3" w:rsidRPr="00864E02">
        <w:t>those</w:t>
      </w:r>
      <w:proofErr w:type="gramEnd"/>
      <w:r w:rsidR="001402E3" w:rsidRPr="00864E02">
        <w:t xml:space="preserve"> who test positive (positive predictive value),</w:t>
      </w:r>
    </w:p>
    <w:p w14:paraId="2809E64B" w14:textId="77777777" w:rsidR="00962C9A" w:rsidRPr="00864E02" w:rsidRDefault="00D277DA" w:rsidP="00D277DA">
      <w:pPr>
        <w:pStyle w:val="NormalWeb"/>
        <w:ind w:firstLine="259"/>
      </w:pPr>
      <w:r w:rsidRPr="00864E02">
        <w:lastRenderedPageBreak/>
        <w:t xml:space="preserve">• </w:t>
      </w:r>
      <w:proofErr w:type="gramStart"/>
      <w:r w:rsidR="001402E3" w:rsidRPr="00864E02">
        <w:t>those</w:t>
      </w:r>
      <w:proofErr w:type="gramEnd"/>
      <w:r w:rsidR="001402E3" w:rsidRPr="00864E02">
        <w:t xml:space="preserve"> who test negative (negative predictive value), and</w:t>
      </w:r>
    </w:p>
    <w:p w14:paraId="1ED483D2" w14:textId="77777777" w:rsidR="00D277DA" w:rsidRPr="00864E02" w:rsidRDefault="00D277DA" w:rsidP="00D277DA">
      <w:pPr>
        <w:pStyle w:val="NormalWeb"/>
        <w:ind w:firstLine="259"/>
      </w:pPr>
      <w:r w:rsidRPr="00864E02">
        <w:t xml:space="preserve">• </w:t>
      </w:r>
      <w:proofErr w:type="gramStart"/>
      <w:r w:rsidR="001402E3" w:rsidRPr="00864E02">
        <w:t>the</w:t>
      </w:r>
      <w:proofErr w:type="gramEnd"/>
      <w:r w:rsidR="001402E3" w:rsidRPr="00864E02">
        <w:t xml:space="preserve"> entire population tested (accuracy).</w:t>
      </w:r>
    </w:p>
    <w:p w14:paraId="59D1C815" w14:textId="77777777" w:rsidR="00D277DA" w:rsidRPr="00864E02" w:rsidRDefault="001402E3" w:rsidP="00D277DA">
      <w:pPr>
        <w:pStyle w:val="noindent"/>
        <w:ind w:left="259" w:hanging="259"/>
      </w:pPr>
      <w:r w:rsidRPr="00864E02">
        <w:t>2. Although sensitivity and speci</w:t>
      </w:r>
      <w:r w:rsidR="006B6A63" w:rsidRPr="00864E02">
        <w:t>fi</w:t>
      </w:r>
      <w:r w:rsidRPr="00864E02">
        <w:t>city are more useful for evaluating tests, clinicians evaluating patients will more often want to know the posterior probability of disease given a particular test result.</w:t>
      </w:r>
    </w:p>
    <w:p w14:paraId="5FF5C1B1" w14:textId="77777777" w:rsidR="00D277DA" w:rsidRPr="00864E02" w:rsidRDefault="001402E3" w:rsidP="00D277DA">
      <w:pPr>
        <w:pStyle w:val="noindent"/>
        <w:ind w:left="259" w:hanging="259"/>
      </w:pPr>
      <w:r w:rsidRPr="00864E02">
        <w:t>3. Posterior probability can be calculated by using the sensitivity and speci</w:t>
      </w:r>
      <w:r w:rsidR="006B6A63" w:rsidRPr="00864E02">
        <w:t>fi</w:t>
      </w:r>
      <w:r w:rsidRPr="00864E02">
        <w:t>city of the test and the prior probability of disease. This can be done by using the 2 × 2 table method or by converting probabilities to odds and using the LR of the test result</w:t>
      </w:r>
      <w:r w:rsidR="001D46A9">
        <w:t>,</w:t>
      </w:r>
      <w:r w:rsidRPr="00864E02">
        <w:t xml:space="preserve"> de</w:t>
      </w:r>
      <w:r w:rsidR="006B6A63" w:rsidRPr="00864E02">
        <w:t>fi</w:t>
      </w:r>
      <w:r w:rsidRPr="00864E02">
        <w:t xml:space="preserve">ned as </w:t>
      </w:r>
      <w:proofErr w:type="gramStart"/>
      <w:r w:rsidRPr="00864E02">
        <w:t>P(</w:t>
      </w:r>
      <w:proofErr w:type="gramEnd"/>
      <w:r w:rsidRPr="00864E02">
        <w:t>Result|Disease)/P(Result|No disease).</w:t>
      </w:r>
    </w:p>
    <w:p w14:paraId="72148B00" w14:textId="77777777" w:rsidR="00E635DE" w:rsidRPr="00864E02" w:rsidRDefault="001402E3" w:rsidP="00D277DA">
      <w:pPr>
        <w:pStyle w:val="noindent"/>
        <w:ind w:left="259" w:hanging="259"/>
        <w:rPr>
          <w:rStyle w:val="NormalWebChar"/>
        </w:rPr>
      </w:pPr>
      <w:r w:rsidRPr="00864E02">
        <w:t>4. The treatment threshold (P</w:t>
      </w:r>
      <w:r w:rsidRPr="00864E02">
        <w:rPr>
          <w:vertAlign w:val="subscript"/>
        </w:rPr>
        <w:t>TT</w:t>
      </w:r>
      <w:r w:rsidRPr="00864E02">
        <w:t>) is the probability of disease at which the expected cost of treating those without disease equals the expected cost of not treating those with the disease</w:t>
      </w:r>
      <w:r w:rsidR="00F0774F">
        <w:t xml:space="preserve">: </w:t>
      </w:r>
      <w:r w:rsidRPr="00864E02">
        <w:t>P</w:t>
      </w:r>
      <w:r w:rsidRPr="00864E02">
        <w:rPr>
          <w:vertAlign w:val="subscript"/>
        </w:rPr>
        <w:t>TT</w:t>
      </w:r>
      <w:r w:rsidRPr="00864E02">
        <w:t xml:space="preserve"> =</w:t>
      </w:r>
      <w:r w:rsidR="00D277DA" w:rsidRPr="00864E02">
        <w:t xml:space="preserve"> </w:t>
      </w:r>
      <w:r w:rsidRPr="00864E02">
        <w:rPr>
          <w:rStyle w:val="NormalWebChar"/>
        </w:rPr>
        <w:t>C/(C</w:t>
      </w:r>
      <w:r w:rsidRPr="00864E02">
        <w:t xml:space="preserve"> +</w:t>
      </w:r>
      <w:r w:rsidRPr="00864E02">
        <w:rPr>
          <w:rStyle w:val="NormalWebChar"/>
        </w:rPr>
        <w:t xml:space="preserve"> B).</w:t>
      </w:r>
    </w:p>
    <w:p w14:paraId="192567D4" w14:textId="77777777" w:rsidR="00D277DA" w:rsidRPr="00864E02" w:rsidRDefault="001402E3" w:rsidP="00D277DA">
      <w:pPr>
        <w:pStyle w:val="noindent"/>
        <w:ind w:left="259" w:hanging="259"/>
      </w:pPr>
      <w:r w:rsidRPr="00864E02">
        <w:t>5. If</w:t>
      </w:r>
      <w:r w:rsidR="00D277DA" w:rsidRPr="00864E02">
        <w:t xml:space="preserve"> </w:t>
      </w:r>
      <w:r w:rsidRPr="00864E02">
        <w:t>a</w:t>
      </w:r>
      <w:r w:rsidR="00D277DA" w:rsidRPr="00864E02">
        <w:t xml:space="preserve"> </w:t>
      </w:r>
      <w:r w:rsidRPr="00864E02">
        <w:t>test</w:t>
      </w:r>
      <w:r w:rsidR="00D277DA" w:rsidRPr="00864E02">
        <w:t xml:space="preserve"> </w:t>
      </w:r>
      <w:r w:rsidRPr="00864E02">
        <w:t>is</w:t>
      </w:r>
      <w:r w:rsidR="00D277DA" w:rsidRPr="00864E02">
        <w:t xml:space="preserve"> </w:t>
      </w:r>
      <w:r w:rsidRPr="00864E02">
        <w:t>less</w:t>
      </w:r>
      <w:r w:rsidR="00D277DA" w:rsidRPr="00864E02">
        <w:t xml:space="preserve"> </w:t>
      </w:r>
      <w:r w:rsidRPr="00864E02">
        <w:t>than</w:t>
      </w:r>
      <w:r w:rsidR="00D277DA" w:rsidRPr="00864E02">
        <w:t xml:space="preserve"> </w:t>
      </w:r>
      <w:r w:rsidRPr="00864E02">
        <w:t>perfectly</w:t>
      </w:r>
      <w:r w:rsidR="00D277DA" w:rsidRPr="00864E02">
        <w:t xml:space="preserve"> </w:t>
      </w:r>
      <w:r w:rsidR="000332C6">
        <w:t>specific</w:t>
      </w:r>
      <w:r w:rsidR="000332C6" w:rsidRPr="00864E02">
        <w:t xml:space="preserve"> </w:t>
      </w:r>
      <w:r w:rsidRPr="00864E02">
        <w:t>or</w:t>
      </w:r>
      <w:r w:rsidR="00D277DA" w:rsidRPr="00864E02">
        <w:t xml:space="preserve"> </w:t>
      </w:r>
      <w:r w:rsidRPr="00864E02">
        <w:t>has</w:t>
      </w:r>
      <w:r w:rsidR="00D277DA" w:rsidRPr="00864E02">
        <w:t xml:space="preserve"> </w:t>
      </w:r>
      <w:r w:rsidRPr="00864E02">
        <w:t>costs</w:t>
      </w:r>
      <w:r w:rsidR="00D277DA" w:rsidRPr="00864E02">
        <w:t xml:space="preserve"> </w:t>
      </w:r>
      <w:r w:rsidRPr="00864E02">
        <w:t>or</w:t>
      </w:r>
      <w:r w:rsidR="00D277DA" w:rsidRPr="00864E02">
        <w:t xml:space="preserve"> </w:t>
      </w:r>
      <w:r w:rsidRPr="00864E02">
        <w:t>risks,</w:t>
      </w:r>
      <w:r w:rsidR="00D277DA" w:rsidRPr="00864E02">
        <w:t xml:space="preserve"> </w:t>
      </w:r>
      <w:r w:rsidRPr="00864E02">
        <w:t>it</w:t>
      </w:r>
      <w:r w:rsidR="00D277DA" w:rsidRPr="00864E02">
        <w:t xml:space="preserve"> </w:t>
      </w:r>
      <w:r w:rsidRPr="00864E02">
        <w:t>does</w:t>
      </w:r>
      <w:r w:rsidR="00D277DA" w:rsidRPr="00864E02">
        <w:t xml:space="preserve"> </w:t>
      </w:r>
      <w:r w:rsidRPr="00864E02">
        <w:t>not</w:t>
      </w:r>
      <w:r w:rsidR="00D277DA" w:rsidRPr="00864E02">
        <w:t xml:space="preserve"> </w:t>
      </w:r>
      <w:r w:rsidRPr="00864E02">
        <w:t>make</w:t>
      </w:r>
      <w:r w:rsidR="00D277DA" w:rsidRPr="00864E02">
        <w:t xml:space="preserve"> </w:t>
      </w:r>
      <w:r w:rsidRPr="00864E02">
        <w:t xml:space="preserve">sense to use it on patients with very low </w:t>
      </w:r>
      <w:r w:rsidR="00046768">
        <w:t xml:space="preserve">prior </w:t>
      </w:r>
      <w:r w:rsidRPr="00864E02">
        <w:t>probabilities of disease – probabilities below the “No Treat–Test” threshold.</w:t>
      </w:r>
    </w:p>
    <w:p w14:paraId="4B0CE7FD" w14:textId="77777777" w:rsidR="00D277DA" w:rsidRPr="00864E02" w:rsidRDefault="001402E3" w:rsidP="00D277DA">
      <w:pPr>
        <w:pStyle w:val="noindent"/>
        <w:ind w:left="259" w:hanging="259"/>
      </w:pPr>
      <w:r w:rsidRPr="00864E02">
        <w:t xml:space="preserve">6. Similarly, </w:t>
      </w:r>
      <w:r w:rsidR="000332C6">
        <w:t>if a test is less than perfectly sensitive or has costs or risks</w:t>
      </w:r>
      <w:r w:rsidR="00046768">
        <w:t xml:space="preserve">, it does not make sense to use it on patients with very high prior probabilities of disease – probabilities above </w:t>
      </w:r>
      <w:r w:rsidRPr="00864E02">
        <w:t>the “Test–Treat” threshold.</w:t>
      </w:r>
    </w:p>
    <w:p w14:paraId="492CA2AF" w14:textId="77777777" w:rsidR="00D277DA" w:rsidRPr="00864E02" w:rsidRDefault="001402E3" w:rsidP="00D277DA">
      <w:pPr>
        <w:pStyle w:val="noindent"/>
        <w:ind w:left="259" w:hanging="259"/>
      </w:pPr>
      <w:r w:rsidRPr="00864E02">
        <w:t>7. Both the “No Treat–Test” and “Test–Treat” thresholds can be visualized graphically or calculated algebraically if the cost of treating someone without the disease (C), the cost of failing to treat someone with the disease (B), and the cost of the test</w:t>
      </w:r>
      <w:r w:rsidR="00D277DA" w:rsidRPr="00864E02">
        <w:t xml:space="preserve"> </w:t>
      </w:r>
      <w:r w:rsidRPr="00864E02">
        <w:t>(T) can all be estimated on the same scale.</w:t>
      </w:r>
    </w:p>
    <w:p w14:paraId="506A023E" w14:textId="77777777" w:rsidR="00D277DA" w:rsidRPr="00864E02" w:rsidRDefault="001402E3" w:rsidP="00A34EC7">
      <w:pPr>
        <w:pStyle w:val="Heading2"/>
      </w:pPr>
      <w:r w:rsidRPr="00864E02">
        <w:t xml:space="preserve">Appendix </w:t>
      </w:r>
      <w:r w:rsidR="00E144C0">
        <w:t>2</w:t>
      </w:r>
      <w:r w:rsidRPr="00864E02">
        <w:t>.1: General summary of definitions and formulas for dichotomous tests</w:t>
      </w:r>
    </w:p>
    <w:tbl>
      <w:tblPr>
        <w:tblW w:w="0" w:type="auto"/>
        <w:tblInd w:w="40" w:type="dxa"/>
        <w:tblLayout w:type="fixed"/>
        <w:tblCellMar>
          <w:left w:w="40" w:type="dxa"/>
          <w:right w:w="40" w:type="dxa"/>
        </w:tblCellMar>
        <w:tblLook w:val="0000" w:firstRow="0" w:lastRow="0" w:firstColumn="0" w:lastColumn="0" w:noHBand="0" w:noVBand="0"/>
      </w:tblPr>
      <w:tblGrid>
        <w:gridCol w:w="1170"/>
        <w:gridCol w:w="1585"/>
        <w:gridCol w:w="1925"/>
        <w:gridCol w:w="3240"/>
      </w:tblGrid>
      <w:tr w:rsidR="00D277DA" w:rsidRPr="00864E02" w14:paraId="00DF4022" w14:textId="77777777">
        <w:tblPrEx>
          <w:tblCellMar>
            <w:top w:w="0" w:type="dxa"/>
            <w:bottom w:w="0" w:type="dxa"/>
          </w:tblCellMar>
        </w:tblPrEx>
        <w:trPr>
          <w:trHeight w:hRule="exact" w:val="627"/>
        </w:trPr>
        <w:tc>
          <w:tcPr>
            <w:tcW w:w="1170" w:type="dxa"/>
            <w:tcBorders>
              <w:top w:val="single" w:sz="6" w:space="0" w:color="auto"/>
              <w:left w:val="nil"/>
              <w:bottom w:val="single" w:sz="6" w:space="0" w:color="auto"/>
              <w:right w:val="nil"/>
            </w:tcBorders>
            <w:shd w:val="clear" w:color="auto" w:fill="FFFFFF"/>
          </w:tcPr>
          <w:p w14:paraId="0DE4E93B" w14:textId="77777777" w:rsidR="00D277DA" w:rsidRPr="00864E02" w:rsidRDefault="00D277DA" w:rsidP="00D277DA">
            <w:pPr>
              <w:pStyle w:val="Table"/>
            </w:pPr>
          </w:p>
        </w:tc>
        <w:tc>
          <w:tcPr>
            <w:tcW w:w="1585" w:type="dxa"/>
            <w:tcBorders>
              <w:top w:val="single" w:sz="6" w:space="0" w:color="auto"/>
              <w:left w:val="nil"/>
              <w:bottom w:val="single" w:sz="6" w:space="0" w:color="auto"/>
              <w:right w:val="nil"/>
            </w:tcBorders>
            <w:shd w:val="clear" w:color="auto" w:fill="FFFFFF"/>
          </w:tcPr>
          <w:p w14:paraId="21D434B5" w14:textId="77777777" w:rsidR="00D277DA" w:rsidRPr="00864E02" w:rsidRDefault="00D277DA" w:rsidP="00D277DA">
            <w:pPr>
              <w:pStyle w:val="Table"/>
              <w:jc w:val="center"/>
              <w:rPr>
                <w:b/>
              </w:rPr>
            </w:pPr>
            <w:r w:rsidRPr="00864E02">
              <w:rPr>
                <w:b/>
              </w:rPr>
              <w:t>Disease</w:t>
            </w:r>
          </w:p>
        </w:tc>
        <w:tc>
          <w:tcPr>
            <w:tcW w:w="1925" w:type="dxa"/>
            <w:tcBorders>
              <w:top w:val="single" w:sz="6" w:space="0" w:color="auto"/>
              <w:left w:val="nil"/>
              <w:bottom w:val="single" w:sz="6" w:space="0" w:color="auto"/>
              <w:right w:val="nil"/>
            </w:tcBorders>
            <w:shd w:val="clear" w:color="auto" w:fill="FFFFFF"/>
          </w:tcPr>
          <w:p w14:paraId="64F6C70A" w14:textId="77777777" w:rsidR="00D277DA" w:rsidRPr="00864E02" w:rsidRDefault="00D277DA" w:rsidP="00D277DA">
            <w:pPr>
              <w:pStyle w:val="Table"/>
              <w:jc w:val="center"/>
              <w:rPr>
                <w:b/>
              </w:rPr>
            </w:pPr>
            <w:r w:rsidRPr="00864E02">
              <w:rPr>
                <w:b/>
              </w:rPr>
              <w:t>No Disease</w:t>
            </w:r>
          </w:p>
        </w:tc>
        <w:tc>
          <w:tcPr>
            <w:tcW w:w="3240" w:type="dxa"/>
            <w:tcBorders>
              <w:top w:val="single" w:sz="6" w:space="0" w:color="auto"/>
              <w:left w:val="nil"/>
              <w:bottom w:val="single" w:sz="6" w:space="0" w:color="auto"/>
              <w:right w:val="nil"/>
            </w:tcBorders>
            <w:shd w:val="clear" w:color="auto" w:fill="FFFFFF"/>
          </w:tcPr>
          <w:p w14:paraId="6A3EA8D1" w14:textId="77777777" w:rsidR="00D277DA" w:rsidRPr="00864E02" w:rsidRDefault="00D277DA" w:rsidP="00D277DA">
            <w:pPr>
              <w:pStyle w:val="Table"/>
              <w:jc w:val="center"/>
              <w:rPr>
                <w:b/>
              </w:rPr>
            </w:pPr>
            <w:r w:rsidRPr="00864E02">
              <w:rPr>
                <w:b/>
              </w:rPr>
              <w:t>Totals</w:t>
            </w:r>
          </w:p>
        </w:tc>
      </w:tr>
      <w:tr w:rsidR="00D277DA" w:rsidRPr="00864E02" w14:paraId="525DDF2C" w14:textId="77777777">
        <w:tblPrEx>
          <w:tblCellMar>
            <w:top w:w="0" w:type="dxa"/>
            <w:bottom w:w="0" w:type="dxa"/>
          </w:tblCellMar>
        </w:tblPrEx>
        <w:trPr>
          <w:trHeight w:hRule="exact" w:val="546"/>
        </w:trPr>
        <w:tc>
          <w:tcPr>
            <w:tcW w:w="1170" w:type="dxa"/>
            <w:tcBorders>
              <w:top w:val="single" w:sz="6" w:space="0" w:color="auto"/>
              <w:left w:val="nil"/>
              <w:bottom w:val="nil"/>
              <w:right w:val="nil"/>
            </w:tcBorders>
            <w:shd w:val="clear" w:color="auto" w:fill="FFFFFF"/>
          </w:tcPr>
          <w:p w14:paraId="0FAC028A" w14:textId="77777777" w:rsidR="00D277DA" w:rsidRPr="00864E02" w:rsidRDefault="00D277DA" w:rsidP="00D277DA">
            <w:pPr>
              <w:pStyle w:val="Table"/>
              <w:rPr>
                <w:b/>
              </w:rPr>
            </w:pPr>
            <w:r w:rsidRPr="00864E02">
              <w:rPr>
                <w:b/>
              </w:rPr>
              <w:t>Test+</w:t>
            </w:r>
          </w:p>
        </w:tc>
        <w:tc>
          <w:tcPr>
            <w:tcW w:w="1585" w:type="dxa"/>
            <w:tcBorders>
              <w:top w:val="single" w:sz="6" w:space="0" w:color="auto"/>
              <w:left w:val="nil"/>
              <w:bottom w:val="nil"/>
              <w:right w:val="nil"/>
            </w:tcBorders>
            <w:shd w:val="clear" w:color="auto" w:fill="FFFFFF"/>
          </w:tcPr>
          <w:p w14:paraId="54EA25B9" w14:textId="77777777" w:rsidR="00D277DA" w:rsidRPr="00864E02" w:rsidRDefault="00D277DA" w:rsidP="00D277DA">
            <w:pPr>
              <w:pStyle w:val="Table"/>
              <w:jc w:val="center"/>
            </w:pPr>
            <w:proofErr w:type="gramStart"/>
            <w:r w:rsidRPr="00864E02">
              <w:t>a</w:t>
            </w:r>
            <w:proofErr w:type="gramEnd"/>
          </w:p>
        </w:tc>
        <w:tc>
          <w:tcPr>
            <w:tcW w:w="1925" w:type="dxa"/>
            <w:tcBorders>
              <w:top w:val="single" w:sz="6" w:space="0" w:color="auto"/>
              <w:left w:val="nil"/>
              <w:bottom w:val="nil"/>
              <w:right w:val="nil"/>
            </w:tcBorders>
            <w:shd w:val="clear" w:color="auto" w:fill="FFFFFF"/>
          </w:tcPr>
          <w:p w14:paraId="35B61B63" w14:textId="77777777" w:rsidR="00D277DA" w:rsidRPr="00864E02" w:rsidRDefault="00D277DA" w:rsidP="00D277DA">
            <w:pPr>
              <w:pStyle w:val="Table"/>
              <w:jc w:val="center"/>
            </w:pPr>
            <w:proofErr w:type="gramStart"/>
            <w:r w:rsidRPr="00864E02">
              <w:t>b</w:t>
            </w:r>
            <w:proofErr w:type="gramEnd"/>
          </w:p>
        </w:tc>
        <w:tc>
          <w:tcPr>
            <w:tcW w:w="3240" w:type="dxa"/>
            <w:tcBorders>
              <w:top w:val="single" w:sz="6" w:space="0" w:color="auto"/>
              <w:left w:val="nil"/>
              <w:bottom w:val="nil"/>
              <w:right w:val="nil"/>
            </w:tcBorders>
            <w:shd w:val="clear" w:color="auto" w:fill="FFFFFF"/>
          </w:tcPr>
          <w:p w14:paraId="264579C9" w14:textId="77777777" w:rsidR="00D277DA" w:rsidRPr="00864E02" w:rsidRDefault="00D277DA" w:rsidP="00D277DA">
            <w:pPr>
              <w:pStyle w:val="Table"/>
              <w:jc w:val="center"/>
            </w:pPr>
            <w:proofErr w:type="gramStart"/>
            <w:r w:rsidRPr="00864E02">
              <w:t>a</w:t>
            </w:r>
            <w:proofErr w:type="gramEnd"/>
            <w:r w:rsidRPr="00864E02">
              <w:t>+b</w:t>
            </w:r>
          </w:p>
        </w:tc>
      </w:tr>
      <w:tr w:rsidR="00D277DA" w:rsidRPr="00864E02" w14:paraId="2081E9E8" w14:textId="77777777">
        <w:tblPrEx>
          <w:tblCellMar>
            <w:top w:w="0" w:type="dxa"/>
            <w:bottom w:w="0" w:type="dxa"/>
          </w:tblCellMar>
        </w:tblPrEx>
        <w:trPr>
          <w:trHeight w:hRule="exact" w:val="882"/>
        </w:trPr>
        <w:tc>
          <w:tcPr>
            <w:tcW w:w="1170" w:type="dxa"/>
            <w:tcBorders>
              <w:top w:val="nil"/>
              <w:left w:val="nil"/>
              <w:right w:val="nil"/>
            </w:tcBorders>
            <w:shd w:val="clear" w:color="auto" w:fill="FFFFFF"/>
          </w:tcPr>
          <w:p w14:paraId="76477BF0" w14:textId="77777777" w:rsidR="00D277DA" w:rsidRPr="00864E02" w:rsidRDefault="00D277DA" w:rsidP="00D277DA">
            <w:pPr>
              <w:pStyle w:val="Table"/>
              <w:rPr>
                <w:b/>
              </w:rPr>
            </w:pPr>
            <w:r w:rsidRPr="00864E02">
              <w:rPr>
                <w:b/>
              </w:rPr>
              <w:t>Test−</w:t>
            </w:r>
          </w:p>
        </w:tc>
        <w:tc>
          <w:tcPr>
            <w:tcW w:w="1585" w:type="dxa"/>
            <w:tcBorders>
              <w:top w:val="nil"/>
              <w:left w:val="nil"/>
              <w:right w:val="nil"/>
            </w:tcBorders>
            <w:shd w:val="clear" w:color="auto" w:fill="FFFFFF"/>
          </w:tcPr>
          <w:p w14:paraId="2F6AA80A" w14:textId="77777777" w:rsidR="00D277DA" w:rsidRPr="00864E02" w:rsidRDefault="00D277DA" w:rsidP="00D277DA">
            <w:pPr>
              <w:pStyle w:val="Table"/>
              <w:jc w:val="center"/>
            </w:pPr>
            <w:proofErr w:type="gramStart"/>
            <w:r w:rsidRPr="00864E02">
              <w:t>c</w:t>
            </w:r>
            <w:proofErr w:type="gramEnd"/>
          </w:p>
        </w:tc>
        <w:tc>
          <w:tcPr>
            <w:tcW w:w="1925" w:type="dxa"/>
            <w:tcBorders>
              <w:top w:val="nil"/>
              <w:left w:val="nil"/>
              <w:right w:val="nil"/>
            </w:tcBorders>
            <w:shd w:val="clear" w:color="auto" w:fill="FFFFFF"/>
          </w:tcPr>
          <w:p w14:paraId="29BD593B" w14:textId="77777777" w:rsidR="00D277DA" w:rsidRPr="00864E02" w:rsidRDefault="00D277DA" w:rsidP="00D277DA">
            <w:pPr>
              <w:pStyle w:val="Table"/>
              <w:jc w:val="center"/>
            </w:pPr>
            <w:proofErr w:type="gramStart"/>
            <w:r w:rsidRPr="00864E02">
              <w:t>d</w:t>
            </w:r>
            <w:proofErr w:type="gramEnd"/>
          </w:p>
        </w:tc>
        <w:tc>
          <w:tcPr>
            <w:tcW w:w="3240" w:type="dxa"/>
            <w:tcBorders>
              <w:top w:val="nil"/>
              <w:left w:val="nil"/>
              <w:right w:val="nil"/>
            </w:tcBorders>
            <w:shd w:val="clear" w:color="auto" w:fill="FFFFFF"/>
          </w:tcPr>
          <w:p w14:paraId="6014FEDA" w14:textId="77777777" w:rsidR="00D277DA" w:rsidRPr="00864E02" w:rsidRDefault="00D277DA" w:rsidP="00D277DA">
            <w:pPr>
              <w:pStyle w:val="Table"/>
              <w:jc w:val="center"/>
            </w:pPr>
            <w:proofErr w:type="gramStart"/>
            <w:r w:rsidRPr="00864E02">
              <w:t>c</w:t>
            </w:r>
            <w:proofErr w:type="gramEnd"/>
            <w:r w:rsidRPr="00864E02">
              <w:t>+d</w:t>
            </w:r>
          </w:p>
        </w:tc>
      </w:tr>
      <w:tr w:rsidR="00D277DA" w:rsidRPr="00864E02" w14:paraId="145135DE" w14:textId="77777777">
        <w:tblPrEx>
          <w:tblCellMar>
            <w:top w:w="0" w:type="dxa"/>
            <w:bottom w:w="0" w:type="dxa"/>
          </w:tblCellMar>
        </w:tblPrEx>
        <w:trPr>
          <w:trHeight w:hRule="exact" w:val="720"/>
        </w:trPr>
        <w:tc>
          <w:tcPr>
            <w:tcW w:w="1170" w:type="dxa"/>
            <w:tcBorders>
              <w:top w:val="nil"/>
              <w:left w:val="nil"/>
              <w:bottom w:val="single" w:sz="4" w:space="0" w:color="auto"/>
              <w:right w:val="nil"/>
            </w:tcBorders>
            <w:shd w:val="clear" w:color="auto" w:fill="FFFFFF"/>
          </w:tcPr>
          <w:p w14:paraId="32F734A9" w14:textId="77777777" w:rsidR="00D277DA" w:rsidRPr="00864E02" w:rsidRDefault="00D277DA" w:rsidP="00D277DA">
            <w:pPr>
              <w:pStyle w:val="Table"/>
              <w:rPr>
                <w:b/>
              </w:rPr>
            </w:pPr>
            <w:r w:rsidRPr="00864E02">
              <w:rPr>
                <w:b/>
              </w:rPr>
              <w:t>Totals</w:t>
            </w:r>
          </w:p>
        </w:tc>
        <w:tc>
          <w:tcPr>
            <w:tcW w:w="1585" w:type="dxa"/>
            <w:tcBorders>
              <w:top w:val="nil"/>
              <w:left w:val="nil"/>
              <w:bottom w:val="single" w:sz="4" w:space="0" w:color="auto"/>
              <w:right w:val="nil"/>
            </w:tcBorders>
            <w:shd w:val="clear" w:color="auto" w:fill="FFFFFF"/>
          </w:tcPr>
          <w:p w14:paraId="50AC06E5" w14:textId="77777777" w:rsidR="00D277DA" w:rsidRPr="00864E02" w:rsidRDefault="009D54E0" w:rsidP="00D277DA">
            <w:pPr>
              <w:pStyle w:val="Table"/>
              <w:jc w:val="center"/>
            </w:pPr>
            <w:proofErr w:type="gramStart"/>
            <w:r w:rsidRPr="00864E02">
              <w:t>a</w:t>
            </w:r>
            <w:proofErr w:type="gramEnd"/>
            <w:r w:rsidRPr="00864E02">
              <w:t xml:space="preserve"> </w:t>
            </w:r>
            <w:r w:rsidR="00D277DA" w:rsidRPr="00864E02">
              <w:t>+</w:t>
            </w:r>
            <w:r w:rsidRPr="00864E02">
              <w:t xml:space="preserve"> </w:t>
            </w:r>
            <w:r w:rsidR="00D277DA" w:rsidRPr="00864E02">
              <w:t>c</w:t>
            </w:r>
          </w:p>
        </w:tc>
        <w:tc>
          <w:tcPr>
            <w:tcW w:w="1925" w:type="dxa"/>
            <w:tcBorders>
              <w:top w:val="nil"/>
              <w:left w:val="nil"/>
              <w:bottom w:val="single" w:sz="4" w:space="0" w:color="auto"/>
              <w:right w:val="nil"/>
            </w:tcBorders>
            <w:shd w:val="clear" w:color="auto" w:fill="FFFFFF"/>
          </w:tcPr>
          <w:p w14:paraId="72914E50" w14:textId="77777777" w:rsidR="00D277DA" w:rsidRPr="00864E02" w:rsidRDefault="009D54E0" w:rsidP="00D277DA">
            <w:pPr>
              <w:pStyle w:val="Table"/>
              <w:jc w:val="center"/>
            </w:pPr>
            <w:proofErr w:type="gramStart"/>
            <w:r w:rsidRPr="00864E02">
              <w:t>b</w:t>
            </w:r>
            <w:proofErr w:type="gramEnd"/>
            <w:r w:rsidRPr="00864E02">
              <w:t xml:space="preserve"> </w:t>
            </w:r>
            <w:r w:rsidR="00D277DA" w:rsidRPr="00864E02">
              <w:t>+</w:t>
            </w:r>
            <w:r w:rsidRPr="00864E02">
              <w:t xml:space="preserve"> </w:t>
            </w:r>
            <w:r w:rsidR="00D277DA" w:rsidRPr="00864E02">
              <w:t>d</w:t>
            </w:r>
          </w:p>
        </w:tc>
        <w:tc>
          <w:tcPr>
            <w:tcW w:w="3240" w:type="dxa"/>
            <w:tcBorders>
              <w:top w:val="nil"/>
              <w:left w:val="nil"/>
              <w:bottom w:val="single" w:sz="4" w:space="0" w:color="auto"/>
              <w:right w:val="nil"/>
            </w:tcBorders>
            <w:shd w:val="clear" w:color="auto" w:fill="FFFFFF"/>
          </w:tcPr>
          <w:p w14:paraId="4B764C12" w14:textId="77777777" w:rsidR="00D277DA" w:rsidRPr="00864E02" w:rsidRDefault="00D277DA" w:rsidP="00D277DA">
            <w:pPr>
              <w:pStyle w:val="Table"/>
              <w:jc w:val="center"/>
            </w:pPr>
            <w:r w:rsidRPr="00864E02">
              <w:t>N = (a + b + c + d</w:t>
            </w:r>
          </w:p>
        </w:tc>
      </w:tr>
      <w:tr w:rsidR="00051BC7" w:rsidRPr="00864E02" w14:paraId="48EA31FE" w14:textId="77777777">
        <w:tblPrEx>
          <w:tblCellMar>
            <w:top w:w="0" w:type="dxa"/>
            <w:bottom w:w="0" w:type="dxa"/>
          </w:tblCellMar>
        </w:tblPrEx>
        <w:trPr>
          <w:trHeight w:hRule="exact" w:val="1270"/>
        </w:trPr>
        <w:tc>
          <w:tcPr>
            <w:tcW w:w="4680" w:type="dxa"/>
            <w:gridSpan w:val="3"/>
            <w:tcBorders>
              <w:top w:val="single" w:sz="4" w:space="0" w:color="auto"/>
              <w:left w:val="nil"/>
              <w:bottom w:val="nil"/>
              <w:right w:val="nil"/>
            </w:tcBorders>
            <w:shd w:val="clear" w:color="auto" w:fill="FFFFFF"/>
          </w:tcPr>
          <w:p w14:paraId="0A8C4BA3" w14:textId="77777777" w:rsidR="00051BC7" w:rsidRPr="00864E02" w:rsidRDefault="00051BC7" w:rsidP="00051BC7">
            <w:pPr>
              <w:pStyle w:val="NormalWeb"/>
            </w:pPr>
            <w:r w:rsidRPr="00864E02">
              <w:rPr>
                <w:position w:val="-46"/>
              </w:rPr>
              <w:object w:dxaOrig="2580" w:dyaOrig="1040" w14:anchorId="286084BB">
                <v:shape id="_x0000_i1040" type="#_x0000_t75" style="width:129.35pt;height:52pt" o:ole="">
                  <v:imagedata r:id="rId57" o:title=""/>
                </v:shape>
                <o:OLEObject Type="Embed" ProgID="Equation.DSMT4" ShapeID="_x0000_i1040" DrawAspect="Content" ObjectID="_1440844017" r:id="rId58"/>
              </w:object>
            </w:r>
          </w:p>
        </w:tc>
        <w:tc>
          <w:tcPr>
            <w:tcW w:w="3240" w:type="dxa"/>
            <w:tcBorders>
              <w:top w:val="single" w:sz="4" w:space="0" w:color="auto"/>
              <w:left w:val="nil"/>
              <w:bottom w:val="nil"/>
              <w:right w:val="nil"/>
            </w:tcBorders>
            <w:shd w:val="clear" w:color="auto" w:fill="FFFFFF"/>
          </w:tcPr>
          <w:p w14:paraId="433E525A" w14:textId="77777777" w:rsidR="00051BC7" w:rsidRPr="00864E02" w:rsidRDefault="002C4FC3" w:rsidP="00051BC7">
            <w:pPr>
              <w:pStyle w:val="NormalWeb"/>
            </w:pPr>
            <w:r w:rsidRPr="00864E02">
              <w:rPr>
                <w:position w:val="-46"/>
              </w:rPr>
              <w:object w:dxaOrig="2640" w:dyaOrig="1040" w14:anchorId="19D0D2BA">
                <v:shape id="_x0000_i1041" type="#_x0000_t75" style="width:137.35pt;height:54pt" o:ole="">
                  <v:imagedata r:id="rId59" o:title=""/>
                </v:shape>
                <o:OLEObject Type="Embed" ProgID="Equation.DSMT4" ShapeID="_x0000_i1041" DrawAspect="Content" ObjectID="_1440844018" r:id="rId60"/>
              </w:object>
            </w:r>
          </w:p>
        </w:tc>
      </w:tr>
    </w:tbl>
    <w:p w14:paraId="5B8CBB4F" w14:textId="77777777" w:rsidR="00E635DE" w:rsidRPr="00864E02" w:rsidRDefault="001402E3" w:rsidP="00051BC7">
      <w:pPr>
        <w:pStyle w:val="NormalWeb"/>
      </w:pPr>
      <w:r w:rsidRPr="00864E02">
        <w:t>If sampling is cross-sectional (i.e., diseased and nondiseased are not sampled separately), then:</w:t>
      </w:r>
    </w:p>
    <w:p w14:paraId="40FA9DF7" w14:textId="77777777" w:rsidR="00E635DE" w:rsidRPr="00864E02" w:rsidRDefault="001402E3" w:rsidP="00723F7B">
      <w:pPr>
        <w:pStyle w:val="NormalWeb"/>
        <w:ind w:firstLine="259"/>
      </w:pPr>
      <w:r w:rsidRPr="00864E02">
        <w:t>Prevalence = prior probability = (a + c)/N</w:t>
      </w:r>
    </w:p>
    <w:p w14:paraId="698AE585" w14:textId="77777777" w:rsidR="00051BC7" w:rsidRPr="00864E02" w:rsidRDefault="001402E3" w:rsidP="00723F7B">
      <w:pPr>
        <w:pStyle w:val="NormalWeb"/>
        <w:ind w:firstLine="259"/>
      </w:pPr>
      <w:r w:rsidRPr="00864E02">
        <w:t>Positive Predictive Value (PPV) = Posterior probability if test +</w:t>
      </w:r>
      <w:r w:rsidR="00546216" w:rsidRPr="00864E02">
        <w:t xml:space="preserve"> </w:t>
      </w:r>
      <w:r w:rsidRPr="00864E02">
        <w:t>= a/(a +</w:t>
      </w:r>
      <w:r w:rsidR="00051BC7" w:rsidRPr="00864E02">
        <w:t xml:space="preserve"> b)</w:t>
      </w:r>
    </w:p>
    <w:p w14:paraId="10940286" w14:textId="77777777" w:rsidR="00051BC7" w:rsidRPr="00864E02" w:rsidRDefault="001402E3" w:rsidP="00723F7B">
      <w:pPr>
        <w:pStyle w:val="NormalWeb"/>
        <w:ind w:firstLine="274"/>
      </w:pPr>
      <w:r w:rsidRPr="00864E02">
        <w:t>Negative Predictive Value (NPV) = 1 − Posterior probability if test −</w:t>
      </w:r>
      <w:r w:rsidR="00546216" w:rsidRPr="00864E02">
        <w:t xml:space="preserve"> </w:t>
      </w:r>
      <w:r w:rsidRPr="00864E02">
        <w:t>= d/(c +</w:t>
      </w:r>
      <w:r w:rsidR="00051BC7" w:rsidRPr="00864E02">
        <w:t xml:space="preserve"> d)</w:t>
      </w:r>
    </w:p>
    <w:p w14:paraId="1931950A" w14:textId="77777777" w:rsidR="00E635DE" w:rsidRPr="00864E02" w:rsidRDefault="001402E3" w:rsidP="00051BC7">
      <w:pPr>
        <w:pStyle w:val="NormalWeb"/>
      </w:pPr>
      <w:r w:rsidRPr="00864E02">
        <w:t>For tests with dichotomous results:</w:t>
      </w:r>
    </w:p>
    <w:p w14:paraId="1E2F699E" w14:textId="77777777" w:rsidR="00051BC7" w:rsidRPr="00864E02" w:rsidRDefault="001402E3" w:rsidP="00723F7B">
      <w:pPr>
        <w:pStyle w:val="NormalWeb"/>
        <w:ind w:firstLine="259"/>
      </w:pPr>
      <w:proofErr w:type="gramStart"/>
      <w:r w:rsidRPr="00864E02">
        <w:t>LR(</w:t>
      </w:r>
      <w:proofErr w:type="gramEnd"/>
      <w:r w:rsidRPr="00864E02">
        <w:t>+) = P(+|D+)/P(+|D−) = sensitivity/(1 −</w:t>
      </w:r>
      <w:r w:rsidR="00051BC7" w:rsidRPr="00864E02">
        <w:t xml:space="preserve"> speci</w:t>
      </w:r>
      <w:r w:rsidR="006B6A63" w:rsidRPr="00864E02">
        <w:t>fi</w:t>
      </w:r>
      <w:r w:rsidR="00051BC7" w:rsidRPr="00864E02">
        <w:t>city)</w:t>
      </w:r>
    </w:p>
    <w:p w14:paraId="1BF382BB" w14:textId="77777777" w:rsidR="00E635DE" w:rsidRPr="00864E02" w:rsidRDefault="001402E3" w:rsidP="00723F7B">
      <w:pPr>
        <w:pStyle w:val="NormalWeb"/>
        <w:ind w:firstLine="259"/>
      </w:pPr>
      <w:proofErr w:type="gramStart"/>
      <w:r w:rsidRPr="00864E02">
        <w:t>LR(</w:t>
      </w:r>
      <w:proofErr w:type="gramEnd"/>
      <w:r w:rsidRPr="00864E02">
        <w:t>−) = P(−|</w:t>
      </w:r>
      <w:r w:rsidR="00051BC7" w:rsidRPr="00864E02">
        <w:t xml:space="preserve"> </w:t>
      </w:r>
      <w:r w:rsidRPr="00864E02">
        <w:t>D+)/P(−|D−) = (1 − sensitivity)/speci</w:t>
      </w:r>
      <w:r w:rsidR="006B6A63" w:rsidRPr="00864E02">
        <w:t>fi</w:t>
      </w:r>
      <w:r w:rsidRPr="00864E02">
        <w:t>city</w:t>
      </w:r>
    </w:p>
    <w:p w14:paraId="67EAF97A" w14:textId="77777777" w:rsidR="00E635DE" w:rsidRPr="00864E02" w:rsidRDefault="001402E3" w:rsidP="00FA66A8">
      <w:pPr>
        <w:pStyle w:val="NormalWeb"/>
      </w:pPr>
      <w:r w:rsidRPr="00864E02">
        <w:t>Probability = P = odds/(1 + odds);</w:t>
      </w:r>
    </w:p>
    <w:p w14:paraId="3C71AA57" w14:textId="77777777" w:rsidR="00051BC7" w:rsidRPr="00864E02" w:rsidRDefault="001402E3" w:rsidP="00553553">
      <w:pPr>
        <w:pStyle w:val="NormalWeb"/>
        <w:rPr>
          <w:rStyle w:val="NormalWebChar"/>
        </w:rPr>
      </w:pPr>
      <w:r w:rsidRPr="00864E02">
        <w:t>Odds =</w:t>
      </w:r>
      <w:r w:rsidRPr="00864E02">
        <w:rPr>
          <w:rStyle w:val="NormalWebChar"/>
        </w:rPr>
        <w:t xml:space="preserve"> P</w:t>
      </w:r>
      <w:r w:rsidRPr="00864E02">
        <w:rPr>
          <w:i/>
        </w:rPr>
        <w:t>/</w:t>
      </w:r>
      <w:r w:rsidRPr="00864E02">
        <w:rPr>
          <w:rStyle w:val="NormalWebChar"/>
        </w:rPr>
        <w:t>(1</w:t>
      </w:r>
      <w:r w:rsidRPr="00864E02">
        <w:t xml:space="preserve"> −</w:t>
      </w:r>
      <w:r w:rsidR="00051BC7" w:rsidRPr="00864E02">
        <w:rPr>
          <w:rStyle w:val="NormalWebChar"/>
        </w:rPr>
        <w:t xml:space="preserve"> P) or</w:t>
      </w:r>
    </w:p>
    <w:p w14:paraId="6FA0B075" w14:textId="77777777" w:rsidR="00051BC7" w:rsidRPr="00864E02" w:rsidRDefault="001402E3" w:rsidP="00553553">
      <w:pPr>
        <w:pStyle w:val="NormalWeb"/>
        <w:rPr>
          <w:rStyle w:val="NormalWebChar"/>
        </w:rPr>
      </w:pPr>
      <w:r w:rsidRPr="00864E02">
        <w:rPr>
          <w:rStyle w:val="NormalWebChar"/>
        </w:rPr>
        <w:t>If odds</w:t>
      </w:r>
      <w:r w:rsidRPr="00864E02">
        <w:t xml:space="preserve"> =</w:t>
      </w:r>
      <w:r w:rsidRPr="00864E02">
        <w:rPr>
          <w:rStyle w:val="NormalWebChar"/>
        </w:rPr>
        <w:t xml:space="preserve"> a</w:t>
      </w:r>
      <w:r w:rsidRPr="00864E02">
        <w:rPr>
          <w:i/>
        </w:rPr>
        <w:t>/</w:t>
      </w:r>
      <w:r w:rsidRPr="00864E02">
        <w:rPr>
          <w:rStyle w:val="NormalWebChar"/>
        </w:rPr>
        <w:t>b</w:t>
      </w:r>
      <w:r w:rsidRPr="00864E02">
        <w:t>,</w:t>
      </w:r>
      <w:r w:rsidRPr="00864E02">
        <w:rPr>
          <w:rStyle w:val="NormalWebChar"/>
        </w:rPr>
        <w:t xml:space="preserve"> probability</w:t>
      </w:r>
      <w:r w:rsidRPr="00864E02">
        <w:t xml:space="preserve"> =</w:t>
      </w:r>
      <w:r w:rsidRPr="00864E02">
        <w:rPr>
          <w:rStyle w:val="NormalWebChar"/>
        </w:rPr>
        <w:t xml:space="preserve"> a</w:t>
      </w:r>
      <w:r w:rsidRPr="00864E02">
        <w:t>/</w:t>
      </w:r>
      <w:r w:rsidRPr="00864E02">
        <w:rPr>
          <w:rStyle w:val="NormalWebChar"/>
        </w:rPr>
        <w:t>(a</w:t>
      </w:r>
      <w:r w:rsidRPr="00864E02">
        <w:t xml:space="preserve"> +</w:t>
      </w:r>
      <w:r w:rsidR="00051BC7" w:rsidRPr="00864E02">
        <w:rPr>
          <w:rStyle w:val="NormalWebChar"/>
        </w:rPr>
        <w:t xml:space="preserve"> b)</w:t>
      </w:r>
    </w:p>
    <w:p w14:paraId="029E6514" w14:textId="77777777" w:rsidR="00E635DE" w:rsidRPr="00864E02" w:rsidRDefault="001402E3" w:rsidP="00051BC7">
      <w:pPr>
        <w:pStyle w:val="NormalWeb"/>
      </w:pPr>
      <w:r w:rsidRPr="00864E02">
        <w:t>Prior odds × LR = posterior odds (ALWAYS TRUE!)</w:t>
      </w:r>
    </w:p>
    <w:p w14:paraId="11986B63" w14:textId="77777777" w:rsidR="00051BC7" w:rsidRPr="00864E02" w:rsidRDefault="001402E3" w:rsidP="00A34EC7">
      <w:pPr>
        <w:pStyle w:val="Heading2"/>
      </w:pPr>
      <w:r w:rsidRPr="00864E02">
        <w:t xml:space="preserve">Appendix </w:t>
      </w:r>
      <w:r w:rsidR="00D6042C">
        <w:t>2</w:t>
      </w:r>
      <w:r w:rsidRPr="00864E02">
        <w:t>.2: Rigorous derivation of likelihood ratios</w:t>
      </w:r>
    </w:p>
    <w:p w14:paraId="1F5C7482" w14:textId="77777777" w:rsidR="00E635DE" w:rsidRPr="00864E02" w:rsidRDefault="001402E3" w:rsidP="00051BC7">
      <w:pPr>
        <w:pStyle w:val="NormalWeb"/>
      </w:pPr>
      <w:r w:rsidRPr="00864E02">
        <w:t>Here is a real derivation – it is not that hard!</w:t>
      </w:r>
    </w:p>
    <w:p w14:paraId="38EE6AE8" w14:textId="77777777" w:rsidR="00051BC7" w:rsidRPr="00864E02" w:rsidRDefault="001402E3" w:rsidP="00051BC7">
      <w:pPr>
        <w:pStyle w:val="NormalWeb"/>
      </w:pPr>
      <w:r w:rsidRPr="00864E02">
        <w:t>First, you need to accept some basic</w:t>
      </w:r>
      <w:r w:rsidR="008F50C9">
        <w:t xml:space="preserve"> axioms</w:t>
      </w:r>
      <w:r w:rsidRPr="00864E02">
        <w:t xml:space="preserve"> of probability:</w:t>
      </w:r>
    </w:p>
    <w:p w14:paraId="2D880B4B" w14:textId="77777777" w:rsidR="00051BC7" w:rsidRPr="00864E02" w:rsidRDefault="001402E3" w:rsidP="00051BC7">
      <w:pPr>
        <w:pStyle w:val="NormalWeb"/>
      </w:pPr>
      <w:r w:rsidRPr="00864E02">
        <w:t xml:space="preserve">1. </w:t>
      </w:r>
      <w:proofErr w:type="gramStart"/>
      <w:r w:rsidRPr="00864E02">
        <w:t>P(</w:t>
      </w:r>
      <w:proofErr w:type="gramEnd"/>
      <w:r w:rsidRPr="00864E02">
        <w:t>A and B) = P (B and A)</w:t>
      </w:r>
    </w:p>
    <w:p w14:paraId="5725FAE3" w14:textId="77777777" w:rsidR="00051BC7" w:rsidRPr="00864E02" w:rsidRDefault="001402E3" w:rsidP="00051BC7">
      <w:pPr>
        <w:pStyle w:val="noindent"/>
        <w:ind w:left="259" w:hanging="259"/>
      </w:pPr>
      <w:r w:rsidRPr="00864E02">
        <w:t xml:space="preserve">2. P (A and B) = </w:t>
      </w:r>
      <w:proofErr w:type="gramStart"/>
      <w:r w:rsidRPr="00864E02">
        <w:t>P(</w:t>
      </w:r>
      <w:proofErr w:type="gramEnd"/>
      <w:r w:rsidRPr="00864E02">
        <w:t>A|B)P(B). This just says the probability of both A and B is the probability of B times the probability of A</w:t>
      </w:r>
      <w:r w:rsidRPr="00864E02">
        <w:rPr>
          <w:rStyle w:val="NormalWebChar"/>
        </w:rPr>
        <w:t xml:space="preserve"> </w:t>
      </w:r>
      <w:r w:rsidRPr="00864E02">
        <w:rPr>
          <w:i/>
        </w:rPr>
        <w:t>given</w:t>
      </w:r>
      <w:r w:rsidR="00051BC7" w:rsidRPr="00864E02">
        <w:t xml:space="preserve"> B.</w:t>
      </w:r>
    </w:p>
    <w:p w14:paraId="6716AA9B" w14:textId="77777777" w:rsidR="00E635DE" w:rsidRPr="00864E02" w:rsidRDefault="001402E3" w:rsidP="00723F7B">
      <w:pPr>
        <w:pStyle w:val="NormalWeb"/>
        <w:ind w:firstLine="259"/>
      </w:pPr>
      <w:r w:rsidRPr="00864E02">
        <w:t>From</w:t>
      </w:r>
      <w:r w:rsidR="00051BC7" w:rsidRPr="00864E02">
        <w:t xml:space="preserve"> </w:t>
      </w:r>
      <w:r w:rsidRPr="00864E02">
        <w:t>1</w:t>
      </w:r>
      <w:r w:rsidR="00051BC7" w:rsidRPr="00864E02">
        <w:t xml:space="preserve"> </w:t>
      </w:r>
      <w:r w:rsidRPr="00864E02">
        <w:t>and</w:t>
      </w:r>
      <w:r w:rsidR="00051BC7" w:rsidRPr="00864E02">
        <w:t xml:space="preserve"> </w:t>
      </w:r>
      <w:r w:rsidRPr="00864E02">
        <w:t>2</w:t>
      </w:r>
      <w:r w:rsidR="00051BC7" w:rsidRPr="00864E02">
        <w:t xml:space="preserve"> </w:t>
      </w:r>
      <w:r w:rsidRPr="00864E02">
        <w:t>(which</w:t>
      </w:r>
      <w:r w:rsidR="00051BC7" w:rsidRPr="00864E02">
        <w:t xml:space="preserve"> </w:t>
      </w:r>
      <w:r w:rsidRPr="00864E02">
        <w:t>both</w:t>
      </w:r>
      <w:r w:rsidR="00051BC7" w:rsidRPr="00864E02">
        <w:t xml:space="preserve"> </w:t>
      </w:r>
      <w:r w:rsidRPr="00864E02">
        <w:t>seem</w:t>
      </w:r>
      <w:r w:rsidR="00051BC7" w:rsidRPr="00864E02">
        <w:t xml:space="preserve"> </w:t>
      </w:r>
      <w:r w:rsidRPr="00864E02">
        <w:t>self-evident),</w:t>
      </w:r>
      <w:r w:rsidR="00051BC7" w:rsidRPr="00864E02">
        <w:t xml:space="preserve"> </w:t>
      </w:r>
      <w:r w:rsidRPr="00864E02">
        <w:t>it</w:t>
      </w:r>
      <w:r w:rsidR="00051BC7" w:rsidRPr="00864E02">
        <w:t xml:space="preserve"> </w:t>
      </w:r>
      <w:r w:rsidRPr="00864E02">
        <w:t>is</w:t>
      </w:r>
      <w:r w:rsidR="00051BC7" w:rsidRPr="00864E02">
        <w:t xml:space="preserve"> </w:t>
      </w:r>
      <w:r w:rsidRPr="00864E02">
        <w:t>easy</w:t>
      </w:r>
      <w:r w:rsidR="00051BC7" w:rsidRPr="00864E02">
        <w:t xml:space="preserve"> </w:t>
      </w:r>
      <w:r w:rsidRPr="00864E02">
        <w:t>to</w:t>
      </w:r>
      <w:r w:rsidR="00051BC7" w:rsidRPr="00864E02">
        <w:t xml:space="preserve"> </w:t>
      </w:r>
      <w:r w:rsidRPr="00864E02">
        <w:t>prove</w:t>
      </w:r>
      <w:r w:rsidR="00051BC7" w:rsidRPr="00864E02">
        <w:t xml:space="preserve"> </w:t>
      </w:r>
      <w:r w:rsidRPr="00864E02">
        <w:t>Bayes</w:t>
      </w:r>
      <w:r w:rsidR="00E635DE" w:rsidRPr="00864E02">
        <w:t>’</w:t>
      </w:r>
      <w:r w:rsidRPr="00864E02">
        <w:t>s</w:t>
      </w:r>
      <w:r w:rsidR="00051BC7" w:rsidRPr="00864E02">
        <w:t xml:space="preserve"> </w:t>
      </w:r>
      <w:r w:rsidRPr="00864E02">
        <w:t>theorem:</w:t>
      </w:r>
    </w:p>
    <w:p w14:paraId="6B9BFBD6" w14:textId="77777777" w:rsidR="00051BC7" w:rsidRPr="00864E02" w:rsidRDefault="001402E3" w:rsidP="00723F7B">
      <w:pPr>
        <w:pStyle w:val="NormalWeb"/>
        <w:ind w:left="259" w:hanging="259"/>
      </w:pPr>
      <w:r w:rsidRPr="00864E02">
        <w:lastRenderedPageBreak/>
        <w:t xml:space="preserve">3. </w:t>
      </w:r>
      <w:proofErr w:type="gramStart"/>
      <w:r w:rsidRPr="00864E02">
        <w:t>P(</w:t>
      </w:r>
      <w:proofErr w:type="gramEnd"/>
      <w:r w:rsidRPr="00864E02">
        <w:t xml:space="preserve">A|B)P(B) = P(A and B) = P(B and A) = P(B|A)P(A). Therefore, </w:t>
      </w:r>
      <w:proofErr w:type="gramStart"/>
      <w:r w:rsidRPr="00864E02">
        <w:t>P(</w:t>
      </w:r>
      <w:proofErr w:type="gramEnd"/>
      <w:r w:rsidRPr="00864E02">
        <w:t>A|B) = P(B|A)P(A)</w:t>
      </w:r>
      <w:r w:rsidRPr="00864E02">
        <w:rPr>
          <w:i/>
        </w:rPr>
        <w:t>/</w:t>
      </w:r>
      <w:r w:rsidRPr="00864E02">
        <w:t>P(B), which is how Bayes</w:t>
      </w:r>
      <w:r w:rsidR="00E635DE" w:rsidRPr="00864E02">
        <w:t>’</w:t>
      </w:r>
      <w:r w:rsidRPr="00864E02">
        <w:t>s theorem is generally written. Now by Bayes</w:t>
      </w:r>
      <w:r w:rsidR="00E635DE" w:rsidRPr="00864E02">
        <w:t>’</w:t>
      </w:r>
      <w:r w:rsidRPr="00864E02">
        <w:t>s theorem (where r = a speci</w:t>
      </w:r>
      <w:r w:rsidR="006B6A63" w:rsidRPr="00864E02">
        <w:t>fi</w:t>
      </w:r>
      <w:r w:rsidRPr="00864E02">
        <w:t>c test result):</w:t>
      </w:r>
    </w:p>
    <w:p w14:paraId="5A19206D" w14:textId="77777777" w:rsidR="00051BC7" w:rsidRPr="00864E02" w:rsidRDefault="001402E3" w:rsidP="00051BC7">
      <w:pPr>
        <w:pStyle w:val="NormalWeb"/>
      </w:pPr>
      <w:r w:rsidRPr="00864E02">
        <w:t xml:space="preserve">4. Posterior probability = </w:t>
      </w:r>
      <w:proofErr w:type="gramStart"/>
      <w:r w:rsidRPr="00864E02">
        <w:t>P(</w:t>
      </w:r>
      <w:proofErr w:type="gramEnd"/>
      <w:r w:rsidRPr="00864E02">
        <w:t>D+|r) = P(r|D+)P(D+)</w:t>
      </w:r>
      <w:r w:rsidRPr="00864E02">
        <w:rPr>
          <w:i/>
        </w:rPr>
        <w:t>/</w:t>
      </w:r>
      <w:r w:rsidRPr="00864E02">
        <w:t>P(r)</w:t>
      </w:r>
    </w:p>
    <w:p w14:paraId="10FDCDCB" w14:textId="77777777" w:rsidR="00051BC7" w:rsidRPr="00864E02" w:rsidRDefault="001402E3" w:rsidP="00051BC7">
      <w:pPr>
        <w:pStyle w:val="NormalWeb"/>
      </w:pPr>
      <w:r w:rsidRPr="00864E02">
        <w:t xml:space="preserve">5. 1 − Posterior probability = </w:t>
      </w:r>
      <w:proofErr w:type="gramStart"/>
      <w:r w:rsidRPr="00864E02">
        <w:t>P(</w:t>
      </w:r>
      <w:proofErr w:type="gramEnd"/>
      <w:r w:rsidRPr="00864E02">
        <w:t>D−|r) = P(r|D−)P(D−)</w:t>
      </w:r>
      <w:r w:rsidRPr="00864E02">
        <w:rPr>
          <w:i/>
        </w:rPr>
        <w:t>/</w:t>
      </w:r>
      <w:r w:rsidRPr="00864E02">
        <w:t>P(r) Dividing 4 by 5 gives:</w:t>
      </w:r>
    </w:p>
    <w:p w14:paraId="73CC9034" w14:textId="77777777" w:rsidR="00051BC7" w:rsidRPr="00864E02" w:rsidRDefault="001402E3" w:rsidP="00051BC7">
      <w:pPr>
        <w:pStyle w:val="NormalWeb"/>
      </w:pPr>
      <w:r w:rsidRPr="00864E02">
        <w:t>6.</w:t>
      </w:r>
      <w:r w:rsidR="00051BC7" w:rsidRPr="00864E02">
        <w:t xml:space="preserve"> </w:t>
      </w:r>
      <w:r w:rsidR="00F66CAA" w:rsidRPr="00864E02">
        <w:rPr>
          <w:position w:val="-46"/>
        </w:rPr>
        <w:object w:dxaOrig="3500" w:dyaOrig="1040" w14:anchorId="7B30E669">
          <v:shape id="_x0000_i1042" type="#_x0000_t75" style="width:175.35pt;height:52pt" o:ole="">
            <v:imagedata r:id="rId61" o:title=""/>
          </v:shape>
          <o:OLEObject Type="Embed" ProgID="Equation.DSMT4" ShapeID="_x0000_i1042" DrawAspect="Content" ObjectID="_1440844019" r:id="rId62"/>
        </w:object>
      </w:r>
    </w:p>
    <w:p w14:paraId="09C50238" w14:textId="77777777" w:rsidR="005152F3" w:rsidRPr="00864E02" w:rsidRDefault="001402E3" w:rsidP="005152F3">
      <w:pPr>
        <w:pStyle w:val="NormalWeb"/>
      </w:pPr>
      <w:r w:rsidRPr="00864E02">
        <w:t xml:space="preserve">Note that this derivation applies regardless of the form the result takes (dichotomous, continuous, etc.) and requires no assumptions other than the probability </w:t>
      </w:r>
      <w:r w:rsidR="008F50C9">
        <w:t>axio</w:t>
      </w:r>
      <w:r w:rsidRPr="00864E02">
        <w:t>ms we started with.</w:t>
      </w:r>
    </w:p>
    <w:p w14:paraId="65F2E466" w14:textId="77777777" w:rsidR="005152F3" w:rsidRPr="00864E02" w:rsidRDefault="001402E3" w:rsidP="00A34EC7">
      <w:pPr>
        <w:pStyle w:val="Heading2"/>
      </w:pPr>
      <w:r w:rsidRPr="00864E02">
        <w:t xml:space="preserve">Appendix </w:t>
      </w:r>
      <w:r w:rsidR="00D6042C">
        <w:t>2</w:t>
      </w:r>
      <w:r w:rsidRPr="00864E02">
        <w:t>.3: Formulas for testing thresholds for dichotomous tests</w:t>
      </w:r>
    </w:p>
    <w:p w14:paraId="323116E4" w14:textId="77777777" w:rsidR="00962C9A" w:rsidRPr="00864E02" w:rsidRDefault="001402E3" w:rsidP="005152F3">
      <w:pPr>
        <w:pStyle w:val="NormalWeb"/>
      </w:pPr>
      <w:r w:rsidRPr="00864E02">
        <w:t>B = Net Bene</w:t>
      </w:r>
      <w:r w:rsidR="006B6A63" w:rsidRPr="00864E02">
        <w:t>fi</w:t>
      </w:r>
      <w:r w:rsidRPr="00864E02">
        <w:t>t of Treating a D+ individual</w:t>
      </w:r>
    </w:p>
    <w:p w14:paraId="2047E9A5" w14:textId="77777777" w:rsidR="00962C9A" w:rsidRPr="00864E02" w:rsidRDefault="001402E3" w:rsidP="005152F3">
      <w:pPr>
        <w:pStyle w:val="NormalWeb"/>
      </w:pPr>
      <w:r w:rsidRPr="00864E02">
        <w:t>C = Cost of Unnecessarily Treating a D−individual</w:t>
      </w:r>
    </w:p>
    <w:p w14:paraId="01DB16FE" w14:textId="77777777" w:rsidR="00962C9A" w:rsidRPr="00864E02" w:rsidRDefault="001402E3" w:rsidP="005152F3">
      <w:pPr>
        <w:pStyle w:val="NormalWeb"/>
      </w:pPr>
      <w:r w:rsidRPr="00864E02">
        <w:t>C/B = Treatment Threshold Odds</w:t>
      </w:r>
    </w:p>
    <w:p w14:paraId="4D0DBCA7" w14:textId="77777777" w:rsidR="005152F3" w:rsidRPr="00864E02" w:rsidRDefault="001402E3" w:rsidP="005152F3">
      <w:pPr>
        <w:pStyle w:val="NormalWeb"/>
      </w:pPr>
      <w:r w:rsidRPr="00864E02">
        <w:t>T = Cost of Test</w:t>
      </w:r>
    </w:p>
    <w:p w14:paraId="230B3D38" w14:textId="77777777" w:rsidR="005152F3" w:rsidRPr="00864E02" w:rsidRDefault="001402E3" w:rsidP="005152F3">
      <w:pPr>
        <w:pStyle w:val="NormalWeb"/>
        <w:rPr>
          <w:b/>
        </w:rPr>
      </w:pPr>
      <w:r w:rsidRPr="00864E02">
        <w:rPr>
          <w:b/>
        </w:rPr>
        <w:t>3.3a: For an imperfect but costless test:</w:t>
      </w:r>
    </w:p>
    <w:p w14:paraId="01386311" w14:textId="77777777" w:rsidR="00962C9A" w:rsidRPr="00864E02" w:rsidRDefault="00B5777C" w:rsidP="000372C7">
      <w:pPr>
        <w:pStyle w:val="NormalWeb"/>
      </w:pPr>
      <w:r w:rsidRPr="00864E02">
        <w:rPr>
          <w:position w:val="-202"/>
        </w:rPr>
        <w:object w:dxaOrig="5780" w:dyaOrig="4160" w14:anchorId="1E0436DE">
          <v:shape id="_x0000_i1043" type="#_x0000_t75" style="width:289.35pt;height:208pt" o:ole="">
            <v:imagedata r:id="rId63" o:title=""/>
          </v:shape>
          <o:OLEObject Type="Embed" ProgID="Equation.DSMT4" ShapeID="_x0000_i1043" DrawAspect="Content" ObjectID="_1440844020" r:id="rId64"/>
        </w:object>
      </w:r>
    </w:p>
    <w:p w14:paraId="6B3D2EDB" w14:textId="77777777" w:rsidR="00B5777C" w:rsidRPr="00864E02" w:rsidRDefault="001402E3" w:rsidP="00B5777C">
      <w:pPr>
        <w:pStyle w:val="NormalWeb"/>
      </w:pPr>
      <w:r w:rsidRPr="00864E02">
        <w:rPr>
          <w:b/>
        </w:rPr>
        <w:lastRenderedPageBreak/>
        <w:t>Example:</w:t>
      </w:r>
      <w:r w:rsidRPr="00864E02">
        <w:t xml:space="preserve"> Imperfect but costless test for in</w:t>
      </w:r>
      <w:r w:rsidR="00D634CD" w:rsidRPr="00864E02">
        <w:t>fl</w:t>
      </w:r>
      <w:r w:rsidRPr="00864E02">
        <w:t>uenza</w:t>
      </w:r>
    </w:p>
    <w:p w14:paraId="253B83CB" w14:textId="77777777" w:rsidR="00962C9A" w:rsidRPr="00864E02" w:rsidRDefault="001402E3" w:rsidP="00B5777C">
      <w:pPr>
        <w:pStyle w:val="NormalWeb"/>
      </w:pPr>
      <w:r w:rsidRPr="00864E02">
        <w:t>B = Net Bene</w:t>
      </w:r>
      <w:r w:rsidR="006B6A63" w:rsidRPr="00864E02">
        <w:t>fi</w:t>
      </w:r>
      <w:r w:rsidRPr="00864E02">
        <w:t>t of Antiviral Treatment = $100</w:t>
      </w:r>
    </w:p>
    <w:p w14:paraId="773BC7E7" w14:textId="77777777" w:rsidR="00962C9A" w:rsidRPr="00864E02" w:rsidRDefault="001402E3" w:rsidP="00B5777C">
      <w:pPr>
        <w:pStyle w:val="NormalWeb"/>
      </w:pPr>
      <w:r w:rsidRPr="00864E02">
        <w:t>C = Net Cost of Antiviral Treatment = $60</w:t>
      </w:r>
    </w:p>
    <w:p w14:paraId="4B70DBDC" w14:textId="77777777" w:rsidR="00962C9A" w:rsidRPr="00864E02" w:rsidRDefault="001402E3" w:rsidP="00B5777C">
      <w:pPr>
        <w:pStyle w:val="NormalWeb"/>
      </w:pPr>
      <w:r w:rsidRPr="00864E02">
        <w:t xml:space="preserve">Sensitivity = </w:t>
      </w:r>
      <w:proofErr w:type="gramStart"/>
      <w:r w:rsidRPr="00864E02">
        <w:t>P(</w:t>
      </w:r>
      <w:proofErr w:type="gramEnd"/>
      <w:r w:rsidRPr="00864E02">
        <w:t>+|D+) = 0</w:t>
      </w:r>
      <w:r w:rsidRPr="00864E02">
        <w:rPr>
          <w:i/>
        </w:rPr>
        <w:t>.</w:t>
      </w:r>
      <w:r w:rsidRPr="00864E02">
        <w:t>75; 1 − Sensitivity = P(−|D+) = 0</w:t>
      </w:r>
      <w:r w:rsidRPr="00864E02">
        <w:rPr>
          <w:i/>
        </w:rPr>
        <w:t>.</w:t>
      </w:r>
      <w:r w:rsidRPr="00864E02">
        <w:t>25</w:t>
      </w:r>
    </w:p>
    <w:p w14:paraId="43AF52F9" w14:textId="77777777" w:rsidR="00962C9A" w:rsidRPr="00864E02" w:rsidRDefault="001402E3" w:rsidP="00B5777C">
      <w:pPr>
        <w:pStyle w:val="NormalWeb"/>
      </w:pPr>
      <w:r w:rsidRPr="00864E02">
        <w:t>Speci</w:t>
      </w:r>
      <w:r w:rsidR="006B6A63" w:rsidRPr="00864E02">
        <w:t>fi</w:t>
      </w:r>
      <w:r w:rsidRPr="00864E02">
        <w:t xml:space="preserve">city = </w:t>
      </w:r>
      <w:proofErr w:type="gramStart"/>
      <w:r w:rsidRPr="00864E02">
        <w:t>P(</w:t>
      </w:r>
      <w:proofErr w:type="gramEnd"/>
      <w:r w:rsidRPr="00864E02">
        <w:t>−|D−) = 0</w:t>
      </w:r>
      <w:r w:rsidRPr="00864E02">
        <w:rPr>
          <w:i/>
        </w:rPr>
        <w:t>.</w:t>
      </w:r>
      <w:r w:rsidRPr="00864E02">
        <w:t>95; 1 − Speci</w:t>
      </w:r>
      <w:r w:rsidR="006B6A63" w:rsidRPr="00864E02">
        <w:t>fi</w:t>
      </w:r>
      <w:r w:rsidRPr="00864E02">
        <w:t>city = P(+|D−) = 0</w:t>
      </w:r>
      <w:r w:rsidRPr="00864E02">
        <w:rPr>
          <w:i/>
        </w:rPr>
        <w:t>.</w:t>
      </w:r>
      <w:r w:rsidRPr="00864E02">
        <w:t>05</w:t>
      </w:r>
    </w:p>
    <w:p w14:paraId="380F024F" w14:textId="77777777" w:rsidR="00962C9A" w:rsidRPr="00864E02" w:rsidRDefault="00B5777C" w:rsidP="000372C7">
      <w:pPr>
        <w:pStyle w:val="NormalWeb"/>
      </w:pPr>
      <w:r w:rsidRPr="00864E02">
        <w:rPr>
          <w:position w:val="-60"/>
        </w:rPr>
        <w:object w:dxaOrig="5640" w:dyaOrig="1680" w14:anchorId="22B9ABB5">
          <v:shape id="_x0000_i1058" type="#_x0000_t75" style="width:282pt;height:84pt" o:ole="">
            <v:imagedata r:id="rId65" o:title=""/>
          </v:shape>
          <o:OLEObject Type="Embed" ProgID="Equation.DSMT4" ShapeID="_x0000_i1058" DrawAspect="Content" ObjectID="_1440844021" r:id="rId66"/>
        </w:object>
      </w:r>
    </w:p>
    <w:p w14:paraId="32D86119" w14:textId="77777777" w:rsidR="00962C9A" w:rsidRPr="00864E02" w:rsidRDefault="00B5777C" w:rsidP="000372C7">
      <w:pPr>
        <w:pStyle w:val="NormalWeb"/>
      </w:pPr>
      <w:r w:rsidRPr="00864E02">
        <w:rPr>
          <w:position w:val="-60"/>
        </w:rPr>
        <w:object w:dxaOrig="5360" w:dyaOrig="1680" w14:anchorId="47FCF60D">
          <v:shape id="_x0000_i1059" type="#_x0000_t75" style="width:268pt;height:84pt" o:ole="">
            <v:imagedata r:id="rId67" o:title=""/>
          </v:shape>
          <o:OLEObject Type="Embed" ProgID="Equation.DSMT4" ShapeID="_x0000_i1059" DrawAspect="Content" ObjectID="_1440844022" r:id="rId68"/>
        </w:object>
      </w:r>
    </w:p>
    <w:p w14:paraId="3211D21A" w14:textId="77777777" w:rsidR="00E635DE" w:rsidRPr="00864E02" w:rsidRDefault="00D6042C" w:rsidP="00B5777C">
      <w:pPr>
        <w:pStyle w:val="NormalWeb"/>
        <w:rPr>
          <w:b/>
        </w:rPr>
      </w:pPr>
      <w:r>
        <w:rPr>
          <w:b/>
        </w:rPr>
        <w:t>2</w:t>
      </w:r>
      <w:r w:rsidR="001402E3" w:rsidRPr="00864E02">
        <w:rPr>
          <w:b/>
        </w:rPr>
        <w:t>.3b: For a perfect but costly test:</w:t>
      </w:r>
    </w:p>
    <w:p w14:paraId="70B5F700" w14:textId="77777777" w:rsidR="00B5777C" w:rsidRPr="00864E02" w:rsidRDefault="001402E3" w:rsidP="00B5777C">
      <w:pPr>
        <w:pStyle w:val="NormalWeb"/>
      </w:pPr>
      <w:r w:rsidRPr="00864E02">
        <w:t>No Treat-Test Threshold Probability = T</w:t>
      </w:r>
      <w:r w:rsidRPr="00864E02">
        <w:rPr>
          <w:i/>
        </w:rPr>
        <w:t>/</w:t>
      </w:r>
      <w:r w:rsidR="00B5777C" w:rsidRPr="00864E02">
        <w:t>B</w:t>
      </w:r>
    </w:p>
    <w:p w14:paraId="0FD1A6C0" w14:textId="77777777" w:rsidR="00962C9A" w:rsidRPr="00864E02" w:rsidRDefault="001402E3" w:rsidP="00B5777C">
      <w:pPr>
        <w:pStyle w:val="NormalWeb"/>
      </w:pPr>
      <w:r w:rsidRPr="00864E02">
        <w:t>Test-Treat Threshold Probability = 1 − T</w:t>
      </w:r>
      <w:r w:rsidRPr="00864E02">
        <w:rPr>
          <w:i/>
        </w:rPr>
        <w:t>/</w:t>
      </w:r>
      <w:r w:rsidRPr="00864E02">
        <w:t>C</w:t>
      </w:r>
    </w:p>
    <w:p w14:paraId="78F6CF04" w14:textId="77777777" w:rsidR="00B5777C" w:rsidRPr="00864E02" w:rsidRDefault="001402E3" w:rsidP="00B5777C">
      <w:pPr>
        <w:pStyle w:val="NormalWeb"/>
      </w:pPr>
      <w:r w:rsidRPr="00864E02">
        <w:rPr>
          <w:b/>
        </w:rPr>
        <w:t>Example:</w:t>
      </w:r>
      <w:r w:rsidRPr="00864E02">
        <w:t xml:space="preserve"> Perfect but costly test for in</w:t>
      </w:r>
      <w:r w:rsidR="00D634CD" w:rsidRPr="00864E02">
        <w:t>fl</w:t>
      </w:r>
      <w:r w:rsidRPr="00864E02">
        <w:t>uenza</w:t>
      </w:r>
    </w:p>
    <w:p w14:paraId="2F70C04B" w14:textId="77777777" w:rsidR="00962C9A" w:rsidRPr="00864E02" w:rsidRDefault="001402E3" w:rsidP="00B5777C">
      <w:pPr>
        <w:pStyle w:val="NormalWeb"/>
      </w:pPr>
      <w:r w:rsidRPr="00864E02">
        <w:t>B = Net Bene</w:t>
      </w:r>
      <w:r w:rsidR="006B6A63" w:rsidRPr="00864E02">
        <w:t>fi</w:t>
      </w:r>
      <w:r w:rsidRPr="00864E02">
        <w:t>t of Antiviral Treatment = $100</w:t>
      </w:r>
    </w:p>
    <w:p w14:paraId="138DD032" w14:textId="77777777" w:rsidR="00962C9A" w:rsidRPr="00864E02" w:rsidRDefault="001402E3" w:rsidP="00B5777C">
      <w:pPr>
        <w:pStyle w:val="NormalWeb"/>
      </w:pPr>
      <w:r w:rsidRPr="00864E02">
        <w:t>C = Antiviral Treatment Cost = $60</w:t>
      </w:r>
    </w:p>
    <w:p w14:paraId="4278C490" w14:textId="77777777" w:rsidR="00962C9A" w:rsidRPr="00864E02" w:rsidRDefault="001402E3" w:rsidP="00B5777C">
      <w:pPr>
        <w:pStyle w:val="NormalWeb"/>
      </w:pPr>
      <w:r w:rsidRPr="00864E02">
        <w:t>T = Cost of the Perfect Bedside Test = $10</w:t>
      </w:r>
    </w:p>
    <w:p w14:paraId="2E199D35" w14:textId="77777777" w:rsidR="00B5777C" w:rsidRPr="00864E02" w:rsidRDefault="001402E3" w:rsidP="00B5777C">
      <w:pPr>
        <w:pStyle w:val="NormalWeb"/>
      </w:pPr>
      <w:r w:rsidRPr="00864E02">
        <w:t>No Treat-Test Threshold Probability = T</w:t>
      </w:r>
      <w:r w:rsidRPr="00864E02">
        <w:rPr>
          <w:i/>
        </w:rPr>
        <w:t>/</w:t>
      </w:r>
      <w:r w:rsidRPr="00864E02">
        <w:t>B = $10</w:t>
      </w:r>
      <w:r w:rsidRPr="00864E02">
        <w:rPr>
          <w:i/>
        </w:rPr>
        <w:t>/</w:t>
      </w:r>
      <w:r w:rsidRPr="00864E02">
        <w:t>$100 = 0</w:t>
      </w:r>
      <w:r w:rsidRPr="00864E02">
        <w:rPr>
          <w:i/>
        </w:rPr>
        <w:t>.</w:t>
      </w:r>
      <w:r w:rsidR="00B5777C" w:rsidRPr="00864E02">
        <w:t>10</w:t>
      </w:r>
    </w:p>
    <w:p w14:paraId="27B0CC61" w14:textId="77777777" w:rsidR="00E635DE" w:rsidRPr="00864E02" w:rsidRDefault="001402E3" w:rsidP="00B5777C">
      <w:pPr>
        <w:pStyle w:val="NormalWeb"/>
      </w:pPr>
      <w:r w:rsidRPr="00864E02">
        <w:t>Test-Treat Threshold Probability = 1 − T</w:t>
      </w:r>
      <w:r w:rsidRPr="00864E02">
        <w:rPr>
          <w:i/>
        </w:rPr>
        <w:t>/</w:t>
      </w:r>
      <w:r w:rsidRPr="00864E02">
        <w:t>C = 100% − $10</w:t>
      </w:r>
      <w:r w:rsidRPr="00864E02">
        <w:rPr>
          <w:i/>
        </w:rPr>
        <w:t>/</w:t>
      </w:r>
      <w:r w:rsidRPr="00864E02">
        <w:t>$60 = 0</w:t>
      </w:r>
      <w:r w:rsidRPr="00864E02">
        <w:rPr>
          <w:i/>
        </w:rPr>
        <w:t>.</w:t>
      </w:r>
      <w:r w:rsidRPr="00864E02">
        <w:t>833</w:t>
      </w:r>
    </w:p>
    <w:p w14:paraId="449D5BB6" w14:textId="77777777" w:rsidR="00B5777C" w:rsidRPr="00864E02" w:rsidRDefault="001402E3" w:rsidP="00B5777C">
      <w:pPr>
        <w:pStyle w:val="NormalWeb"/>
        <w:rPr>
          <w:b/>
        </w:rPr>
      </w:pPr>
      <w:r w:rsidRPr="00864E02">
        <w:rPr>
          <w:b/>
        </w:rPr>
        <w:t>3.3c: For an imperfect and costly test:</w:t>
      </w:r>
    </w:p>
    <w:p w14:paraId="63D430FA" w14:textId="77777777" w:rsidR="00962C9A" w:rsidRPr="00864E02" w:rsidRDefault="007008E3" w:rsidP="000372C7">
      <w:pPr>
        <w:pStyle w:val="NormalWeb"/>
      </w:pPr>
      <w:r w:rsidRPr="00864E02">
        <w:rPr>
          <w:position w:val="-28"/>
        </w:rPr>
        <w:object w:dxaOrig="4900" w:dyaOrig="660" w14:anchorId="4E782C82">
          <v:shape id="_x0000_i1060" type="#_x0000_t75" style="width:245.35pt;height:33.35pt" o:ole="">
            <v:imagedata r:id="rId69" o:title=""/>
          </v:shape>
          <o:OLEObject Type="Embed" ProgID="Equation.DSMT4" ShapeID="_x0000_i1060" DrawAspect="Content" ObjectID="_1440844023" r:id="rId70"/>
        </w:object>
      </w:r>
    </w:p>
    <w:p w14:paraId="5E67DB2F" w14:textId="77777777" w:rsidR="00962C9A" w:rsidRPr="00864E02" w:rsidRDefault="00FA0EE1" w:rsidP="000372C7">
      <w:pPr>
        <w:pStyle w:val="NormalWeb"/>
      </w:pPr>
      <w:r w:rsidRPr="00864E02">
        <w:rPr>
          <w:position w:val="-28"/>
        </w:rPr>
        <w:object w:dxaOrig="5720" w:dyaOrig="660" w14:anchorId="7350649E">
          <v:shape id="_x0000_i1061" type="#_x0000_t75" style="width:286pt;height:33.35pt" o:ole="">
            <v:imagedata r:id="rId71" o:title=""/>
          </v:shape>
          <o:OLEObject Type="Embed" ProgID="Equation.DSMT4" ShapeID="_x0000_i1061" DrawAspect="Content" ObjectID="_1440844024" r:id="rId72"/>
        </w:object>
      </w:r>
    </w:p>
    <w:p w14:paraId="51507749" w14:textId="77777777" w:rsidR="00962C9A" w:rsidRPr="00864E02" w:rsidRDefault="00FA0EE1" w:rsidP="000372C7">
      <w:pPr>
        <w:pStyle w:val="NormalWeb"/>
      </w:pPr>
      <w:r w:rsidRPr="00864E02">
        <w:rPr>
          <w:position w:val="-28"/>
        </w:rPr>
        <w:object w:dxaOrig="4540" w:dyaOrig="660" w14:anchorId="6E310917">
          <v:shape id="_x0000_i1062" type="#_x0000_t75" style="width:227.35pt;height:33.35pt" o:ole="">
            <v:imagedata r:id="rId73" o:title=""/>
          </v:shape>
          <o:OLEObject Type="Embed" ProgID="Equation.DSMT4" ShapeID="_x0000_i1062" DrawAspect="Content" ObjectID="_1440844025" r:id="rId74"/>
        </w:object>
      </w:r>
    </w:p>
    <w:p w14:paraId="16FD03DD" w14:textId="77777777" w:rsidR="00962C9A" w:rsidRPr="00864E02" w:rsidRDefault="00FA0EE1" w:rsidP="000372C7">
      <w:pPr>
        <w:pStyle w:val="NormalWeb"/>
      </w:pPr>
      <w:r w:rsidRPr="00864E02">
        <w:rPr>
          <w:position w:val="-28"/>
        </w:rPr>
        <w:object w:dxaOrig="5360" w:dyaOrig="660" w14:anchorId="6A36B5C2">
          <v:shape id="_x0000_i1047" type="#_x0000_t75" style="width:268pt;height:33.35pt" o:ole="">
            <v:imagedata r:id="rId75" o:title=""/>
          </v:shape>
          <o:OLEObject Type="Embed" ProgID="Equation.DSMT4" ShapeID="_x0000_i1047" DrawAspect="Content" ObjectID="_1440844026" r:id="rId76"/>
        </w:object>
      </w:r>
    </w:p>
    <w:p w14:paraId="0389EEAF" w14:textId="77777777" w:rsidR="00FA0EE1" w:rsidRPr="00864E02" w:rsidRDefault="001402E3" w:rsidP="00FA0EE1">
      <w:pPr>
        <w:pStyle w:val="NormalWeb"/>
      </w:pPr>
      <w:r w:rsidRPr="00864E02">
        <w:rPr>
          <w:b/>
        </w:rPr>
        <w:t>Example:</w:t>
      </w:r>
      <w:r w:rsidRPr="00864E02">
        <w:t xml:space="preserve"> Imperfect and costly test for in</w:t>
      </w:r>
      <w:r w:rsidR="00D634CD" w:rsidRPr="00864E02">
        <w:t>fl</w:t>
      </w:r>
      <w:r w:rsidRPr="00864E02">
        <w:t>uenza</w:t>
      </w:r>
    </w:p>
    <w:p w14:paraId="5D96684B" w14:textId="77777777" w:rsidR="00962C9A" w:rsidRPr="00864E02" w:rsidRDefault="001402E3" w:rsidP="00FA0EE1">
      <w:pPr>
        <w:pStyle w:val="NormalWeb"/>
      </w:pPr>
      <w:r w:rsidRPr="00864E02">
        <w:t>B = Net Bene</w:t>
      </w:r>
      <w:r w:rsidR="006B6A63" w:rsidRPr="00864E02">
        <w:t>fi</w:t>
      </w:r>
      <w:r w:rsidRPr="00864E02">
        <w:t>t of Antiviral Treatment = $100</w:t>
      </w:r>
    </w:p>
    <w:p w14:paraId="6E2BF257" w14:textId="77777777" w:rsidR="00962C9A" w:rsidRPr="00864E02" w:rsidRDefault="001402E3" w:rsidP="00FA0EE1">
      <w:pPr>
        <w:pStyle w:val="NormalWeb"/>
      </w:pPr>
      <w:r w:rsidRPr="00864E02">
        <w:t>C = Antiviral Treatment Cost = $60</w:t>
      </w:r>
    </w:p>
    <w:p w14:paraId="26FCDF6E" w14:textId="77777777" w:rsidR="00962C9A" w:rsidRPr="00864E02" w:rsidRDefault="001402E3" w:rsidP="00FA0EE1">
      <w:pPr>
        <w:pStyle w:val="NormalWeb"/>
      </w:pPr>
      <w:r w:rsidRPr="00864E02">
        <w:t>T = Cost of Test = $10</w:t>
      </w:r>
    </w:p>
    <w:p w14:paraId="4E14411F" w14:textId="77777777" w:rsidR="00962C9A" w:rsidRPr="00864E02" w:rsidRDefault="001402E3" w:rsidP="00FA0EE1">
      <w:pPr>
        <w:pStyle w:val="NormalWeb"/>
      </w:pPr>
      <w:r w:rsidRPr="00864E02">
        <w:t xml:space="preserve">Sensitivity = </w:t>
      </w:r>
      <w:proofErr w:type="gramStart"/>
      <w:r w:rsidRPr="00864E02">
        <w:t>P(</w:t>
      </w:r>
      <w:proofErr w:type="gramEnd"/>
      <w:r w:rsidRPr="00864E02">
        <w:t>+|D+) = 0</w:t>
      </w:r>
      <w:r w:rsidRPr="00864E02">
        <w:rPr>
          <w:i/>
        </w:rPr>
        <w:t>.</w:t>
      </w:r>
      <w:r w:rsidRPr="00864E02">
        <w:t>75; 1 − Sensitivity = P(−|D+) = 0</w:t>
      </w:r>
      <w:r w:rsidRPr="00864E02">
        <w:rPr>
          <w:i/>
        </w:rPr>
        <w:t>.</w:t>
      </w:r>
      <w:r w:rsidRPr="00864E02">
        <w:t>25</w:t>
      </w:r>
    </w:p>
    <w:p w14:paraId="7A132B02" w14:textId="77777777" w:rsidR="00962C9A" w:rsidRPr="00864E02" w:rsidRDefault="001402E3" w:rsidP="00FA0EE1">
      <w:pPr>
        <w:pStyle w:val="NormalWeb"/>
      </w:pPr>
      <w:r w:rsidRPr="00864E02">
        <w:t>Speci</w:t>
      </w:r>
      <w:r w:rsidR="006B6A63" w:rsidRPr="00864E02">
        <w:t>fi</w:t>
      </w:r>
      <w:r w:rsidRPr="00864E02">
        <w:t xml:space="preserve">city = </w:t>
      </w:r>
      <w:proofErr w:type="gramStart"/>
      <w:r w:rsidRPr="00864E02">
        <w:t>P(</w:t>
      </w:r>
      <w:proofErr w:type="gramEnd"/>
      <w:r w:rsidRPr="00864E02">
        <w:t>−|D−) = 0</w:t>
      </w:r>
      <w:r w:rsidRPr="00864E02">
        <w:rPr>
          <w:i/>
        </w:rPr>
        <w:t>.</w:t>
      </w:r>
      <w:r w:rsidRPr="00864E02">
        <w:t>95; 1 − Speci</w:t>
      </w:r>
      <w:r w:rsidR="006B6A63" w:rsidRPr="00864E02">
        <w:t>fi</w:t>
      </w:r>
      <w:r w:rsidRPr="00864E02">
        <w:t>city = P(+|D−) = 0</w:t>
      </w:r>
      <w:r w:rsidRPr="00864E02">
        <w:rPr>
          <w:i/>
        </w:rPr>
        <w:t>.</w:t>
      </w:r>
      <w:r w:rsidRPr="00864E02">
        <w:t>05</w:t>
      </w:r>
    </w:p>
    <w:p w14:paraId="4C65E962" w14:textId="77777777" w:rsidR="00962C9A" w:rsidRPr="00864E02" w:rsidRDefault="001B4D0A" w:rsidP="00D2787A">
      <w:pPr>
        <w:pStyle w:val="NormalWeb"/>
      </w:pPr>
      <w:r w:rsidRPr="00864E02">
        <w:rPr>
          <w:position w:val="-166"/>
        </w:rPr>
        <w:object w:dxaOrig="5720" w:dyaOrig="3440" w14:anchorId="4FE7BDCD">
          <v:shape id="_x0000_i1046" type="#_x0000_t75" style="width:286pt;height:172pt" o:ole="">
            <v:imagedata r:id="rId77" o:title=""/>
          </v:shape>
          <o:OLEObject Type="Embed" ProgID="Equation.DSMT4" ShapeID="_x0000_i1046" DrawAspect="Content" ObjectID="_1440844027" r:id="rId78"/>
        </w:object>
      </w:r>
    </w:p>
    <w:p w14:paraId="7CB71F9A" w14:textId="77777777" w:rsidR="00860066" w:rsidRPr="00864E02" w:rsidRDefault="001402E3" w:rsidP="00A34EC7">
      <w:pPr>
        <w:pStyle w:val="Heading2"/>
      </w:pPr>
      <w:r w:rsidRPr="00864E02">
        <w:t xml:space="preserve">Appendix </w:t>
      </w:r>
      <w:r w:rsidR="00D6042C">
        <w:t>2</w:t>
      </w:r>
      <w:r w:rsidRPr="00864E02">
        <w:t xml:space="preserve">.4: Answers to odds/probability conversions in Box </w:t>
      </w:r>
      <w:r w:rsidR="00A52B51">
        <w:t>2</w:t>
      </w:r>
      <w:r w:rsidRPr="00864E02">
        <w:t>.5</w:t>
      </w:r>
    </w:p>
    <w:p w14:paraId="18445055" w14:textId="77777777" w:rsidR="00E635DE" w:rsidRPr="00864E02" w:rsidRDefault="001402E3" w:rsidP="00860066">
      <w:pPr>
        <w:pStyle w:val="NormalWeb"/>
      </w:pPr>
      <w:r w:rsidRPr="00864E02">
        <w:t>If probability is P, Odds are P/(1 − P)</w:t>
      </w:r>
    </w:p>
    <w:tbl>
      <w:tblPr>
        <w:tblW w:w="0" w:type="auto"/>
        <w:tblInd w:w="40" w:type="dxa"/>
        <w:tblLayout w:type="fixed"/>
        <w:tblCellMar>
          <w:left w:w="40" w:type="dxa"/>
          <w:right w:w="40" w:type="dxa"/>
        </w:tblCellMar>
        <w:tblLook w:val="0000" w:firstRow="0" w:lastRow="0" w:firstColumn="0" w:lastColumn="0" w:noHBand="0" w:noVBand="0"/>
      </w:tblPr>
      <w:tblGrid>
        <w:gridCol w:w="630"/>
        <w:gridCol w:w="1440"/>
        <w:gridCol w:w="1620"/>
      </w:tblGrid>
      <w:tr w:rsidR="00860066" w:rsidRPr="00864E02" w14:paraId="1BC33025" w14:textId="77777777">
        <w:tblPrEx>
          <w:tblCellMar>
            <w:top w:w="0" w:type="dxa"/>
            <w:bottom w:w="0" w:type="dxa"/>
          </w:tblCellMar>
        </w:tblPrEx>
        <w:trPr>
          <w:trHeight w:hRule="exact" w:val="414"/>
        </w:trPr>
        <w:tc>
          <w:tcPr>
            <w:tcW w:w="630" w:type="dxa"/>
            <w:tcBorders>
              <w:top w:val="nil"/>
              <w:left w:val="nil"/>
              <w:bottom w:val="single" w:sz="6" w:space="0" w:color="auto"/>
              <w:right w:val="nil"/>
            </w:tcBorders>
            <w:shd w:val="clear" w:color="auto" w:fill="FFFFFF"/>
          </w:tcPr>
          <w:p w14:paraId="0FCA8A40" w14:textId="77777777" w:rsidR="00860066" w:rsidRPr="00864E02" w:rsidRDefault="00860066" w:rsidP="00860066">
            <w:pPr>
              <w:pStyle w:val="NlTable"/>
            </w:pPr>
          </w:p>
        </w:tc>
        <w:tc>
          <w:tcPr>
            <w:tcW w:w="1440" w:type="dxa"/>
            <w:tcBorders>
              <w:top w:val="nil"/>
              <w:left w:val="nil"/>
              <w:bottom w:val="single" w:sz="6" w:space="0" w:color="auto"/>
              <w:right w:val="nil"/>
            </w:tcBorders>
            <w:shd w:val="clear" w:color="auto" w:fill="FFFFFF"/>
          </w:tcPr>
          <w:p w14:paraId="682663A8" w14:textId="77777777" w:rsidR="00860066" w:rsidRPr="00864E02" w:rsidRDefault="00860066" w:rsidP="00860066">
            <w:pPr>
              <w:pStyle w:val="NlTable"/>
            </w:pPr>
            <w:r w:rsidRPr="00864E02">
              <w:t>Probability</w:t>
            </w:r>
          </w:p>
        </w:tc>
        <w:tc>
          <w:tcPr>
            <w:tcW w:w="1620" w:type="dxa"/>
            <w:tcBorders>
              <w:top w:val="nil"/>
              <w:left w:val="nil"/>
              <w:bottom w:val="single" w:sz="6" w:space="0" w:color="auto"/>
              <w:right w:val="nil"/>
            </w:tcBorders>
            <w:shd w:val="clear" w:color="auto" w:fill="FFFFFF"/>
          </w:tcPr>
          <w:p w14:paraId="23CA1CE5" w14:textId="77777777" w:rsidR="00860066" w:rsidRPr="00864E02" w:rsidRDefault="00860066" w:rsidP="00860066">
            <w:pPr>
              <w:pStyle w:val="NlTable"/>
            </w:pPr>
            <w:r w:rsidRPr="00864E02">
              <w:t>Odds</w:t>
            </w:r>
          </w:p>
        </w:tc>
      </w:tr>
      <w:tr w:rsidR="00860066" w:rsidRPr="00864E02" w14:paraId="17BDF3B9" w14:textId="77777777">
        <w:tblPrEx>
          <w:tblCellMar>
            <w:top w:w="0" w:type="dxa"/>
            <w:bottom w:w="0" w:type="dxa"/>
          </w:tblCellMar>
        </w:tblPrEx>
        <w:trPr>
          <w:trHeight w:hRule="exact" w:val="564"/>
        </w:trPr>
        <w:tc>
          <w:tcPr>
            <w:tcW w:w="630" w:type="dxa"/>
            <w:tcBorders>
              <w:top w:val="single" w:sz="6" w:space="0" w:color="auto"/>
              <w:left w:val="nil"/>
              <w:bottom w:val="nil"/>
              <w:right w:val="nil"/>
            </w:tcBorders>
            <w:shd w:val="clear" w:color="auto" w:fill="FFFFFF"/>
          </w:tcPr>
          <w:p w14:paraId="2A1AC2B3" w14:textId="77777777" w:rsidR="00860066" w:rsidRPr="00864E02" w:rsidRDefault="00860066" w:rsidP="00860066">
            <w:pPr>
              <w:pStyle w:val="NlTable"/>
            </w:pPr>
            <w:r w:rsidRPr="00864E02">
              <w:t>a.</w:t>
            </w:r>
          </w:p>
        </w:tc>
        <w:tc>
          <w:tcPr>
            <w:tcW w:w="1440" w:type="dxa"/>
            <w:tcBorders>
              <w:top w:val="single" w:sz="6" w:space="0" w:color="auto"/>
              <w:left w:val="nil"/>
              <w:bottom w:val="nil"/>
              <w:right w:val="nil"/>
            </w:tcBorders>
            <w:shd w:val="clear" w:color="auto" w:fill="FFFFFF"/>
          </w:tcPr>
          <w:p w14:paraId="5FAC1CE6" w14:textId="77777777" w:rsidR="00860066" w:rsidRPr="00864E02" w:rsidRDefault="00860066" w:rsidP="00860066">
            <w:pPr>
              <w:pStyle w:val="NlTable"/>
              <w:jc w:val="center"/>
            </w:pPr>
            <w:r w:rsidRPr="00864E02">
              <w:t>.01</w:t>
            </w:r>
          </w:p>
        </w:tc>
        <w:tc>
          <w:tcPr>
            <w:tcW w:w="1620" w:type="dxa"/>
            <w:tcBorders>
              <w:top w:val="single" w:sz="6" w:space="0" w:color="auto"/>
              <w:left w:val="nil"/>
              <w:bottom w:val="nil"/>
              <w:right w:val="nil"/>
            </w:tcBorders>
            <w:shd w:val="clear" w:color="auto" w:fill="FFFFFF"/>
          </w:tcPr>
          <w:p w14:paraId="68DD9585" w14:textId="77777777" w:rsidR="00860066" w:rsidRPr="00864E02" w:rsidRDefault="00860066" w:rsidP="00860066">
            <w:pPr>
              <w:pStyle w:val="NlTable"/>
            </w:pPr>
            <w:r w:rsidRPr="00864E02">
              <w:t>1/99</w:t>
            </w:r>
          </w:p>
        </w:tc>
      </w:tr>
      <w:tr w:rsidR="00860066" w:rsidRPr="00864E02" w14:paraId="0ACB1F21" w14:textId="77777777">
        <w:tblPrEx>
          <w:tblCellMar>
            <w:top w:w="0" w:type="dxa"/>
            <w:bottom w:w="0" w:type="dxa"/>
          </w:tblCellMar>
        </w:tblPrEx>
        <w:trPr>
          <w:trHeight w:hRule="exact" w:val="513"/>
        </w:trPr>
        <w:tc>
          <w:tcPr>
            <w:tcW w:w="630" w:type="dxa"/>
            <w:tcBorders>
              <w:top w:val="nil"/>
              <w:left w:val="nil"/>
              <w:bottom w:val="nil"/>
              <w:right w:val="nil"/>
            </w:tcBorders>
            <w:shd w:val="clear" w:color="auto" w:fill="FFFFFF"/>
          </w:tcPr>
          <w:p w14:paraId="6D3BC2F7" w14:textId="77777777" w:rsidR="00860066" w:rsidRPr="00864E02" w:rsidRDefault="00860066" w:rsidP="00860066">
            <w:pPr>
              <w:pStyle w:val="NlTable"/>
            </w:pPr>
            <w:r w:rsidRPr="00864E02">
              <w:lastRenderedPageBreak/>
              <w:t>b.</w:t>
            </w:r>
          </w:p>
        </w:tc>
        <w:tc>
          <w:tcPr>
            <w:tcW w:w="1440" w:type="dxa"/>
            <w:tcBorders>
              <w:top w:val="nil"/>
              <w:left w:val="nil"/>
              <w:bottom w:val="nil"/>
              <w:right w:val="nil"/>
            </w:tcBorders>
            <w:shd w:val="clear" w:color="auto" w:fill="FFFFFF"/>
          </w:tcPr>
          <w:p w14:paraId="28B377DE" w14:textId="77777777" w:rsidR="00860066" w:rsidRPr="00864E02" w:rsidRDefault="00860066" w:rsidP="00860066">
            <w:pPr>
              <w:pStyle w:val="NlTable"/>
              <w:jc w:val="center"/>
            </w:pPr>
            <w:r w:rsidRPr="00864E02">
              <w:t>.25</w:t>
            </w:r>
          </w:p>
        </w:tc>
        <w:tc>
          <w:tcPr>
            <w:tcW w:w="1620" w:type="dxa"/>
            <w:tcBorders>
              <w:top w:val="nil"/>
              <w:left w:val="nil"/>
              <w:bottom w:val="nil"/>
              <w:right w:val="nil"/>
            </w:tcBorders>
            <w:shd w:val="clear" w:color="auto" w:fill="FFFFFF"/>
          </w:tcPr>
          <w:p w14:paraId="080A3620" w14:textId="77777777" w:rsidR="00860066" w:rsidRPr="00864E02" w:rsidRDefault="00860066" w:rsidP="00860066">
            <w:pPr>
              <w:pStyle w:val="NlTable"/>
            </w:pPr>
            <w:r w:rsidRPr="00864E02">
              <w:t>1/3</w:t>
            </w:r>
          </w:p>
        </w:tc>
      </w:tr>
      <w:tr w:rsidR="00860066" w:rsidRPr="00864E02" w14:paraId="7C133DE2" w14:textId="77777777">
        <w:tblPrEx>
          <w:tblCellMar>
            <w:top w:w="0" w:type="dxa"/>
            <w:bottom w:w="0" w:type="dxa"/>
          </w:tblCellMar>
        </w:tblPrEx>
        <w:trPr>
          <w:trHeight w:hRule="exact" w:val="675"/>
        </w:trPr>
        <w:tc>
          <w:tcPr>
            <w:tcW w:w="630" w:type="dxa"/>
            <w:tcBorders>
              <w:top w:val="nil"/>
              <w:left w:val="nil"/>
              <w:bottom w:val="nil"/>
              <w:right w:val="nil"/>
            </w:tcBorders>
            <w:shd w:val="clear" w:color="auto" w:fill="FFFFFF"/>
          </w:tcPr>
          <w:p w14:paraId="2D75DCA0" w14:textId="77777777" w:rsidR="00860066" w:rsidRPr="00864E02" w:rsidRDefault="00860066" w:rsidP="00860066">
            <w:pPr>
              <w:pStyle w:val="NlTable"/>
            </w:pPr>
            <w:r w:rsidRPr="00864E02">
              <w:t>c.</w:t>
            </w:r>
          </w:p>
        </w:tc>
        <w:tc>
          <w:tcPr>
            <w:tcW w:w="1440" w:type="dxa"/>
            <w:tcBorders>
              <w:top w:val="nil"/>
              <w:left w:val="nil"/>
              <w:bottom w:val="nil"/>
              <w:right w:val="nil"/>
            </w:tcBorders>
            <w:shd w:val="clear" w:color="auto" w:fill="FFFFFF"/>
          </w:tcPr>
          <w:p w14:paraId="1D9DC357" w14:textId="77777777" w:rsidR="00860066" w:rsidRPr="00864E02" w:rsidRDefault="00860066" w:rsidP="00860066">
            <w:pPr>
              <w:pStyle w:val="NlTable"/>
              <w:jc w:val="center"/>
            </w:pPr>
            <w:r w:rsidRPr="00864E02">
              <w:t>3/8</w:t>
            </w:r>
          </w:p>
        </w:tc>
        <w:tc>
          <w:tcPr>
            <w:tcW w:w="1620" w:type="dxa"/>
            <w:tcBorders>
              <w:top w:val="nil"/>
              <w:left w:val="nil"/>
              <w:bottom w:val="nil"/>
              <w:right w:val="nil"/>
            </w:tcBorders>
            <w:shd w:val="clear" w:color="auto" w:fill="FFFFFF"/>
          </w:tcPr>
          <w:p w14:paraId="485B9295" w14:textId="77777777" w:rsidR="00860066" w:rsidRPr="00864E02" w:rsidRDefault="00860066" w:rsidP="00860066">
            <w:pPr>
              <w:pStyle w:val="NlTable"/>
            </w:pPr>
            <w:r w:rsidRPr="00864E02">
              <w:t>3/5</w:t>
            </w:r>
          </w:p>
        </w:tc>
      </w:tr>
      <w:tr w:rsidR="00860066" w:rsidRPr="00864E02" w14:paraId="5C72A835" w14:textId="77777777">
        <w:tblPrEx>
          <w:tblCellMar>
            <w:top w:w="0" w:type="dxa"/>
            <w:bottom w:w="0" w:type="dxa"/>
          </w:tblCellMar>
        </w:tblPrEx>
        <w:trPr>
          <w:trHeight w:hRule="exact" w:val="540"/>
        </w:trPr>
        <w:tc>
          <w:tcPr>
            <w:tcW w:w="630" w:type="dxa"/>
            <w:tcBorders>
              <w:top w:val="nil"/>
              <w:left w:val="nil"/>
              <w:bottom w:val="nil"/>
              <w:right w:val="nil"/>
            </w:tcBorders>
            <w:shd w:val="clear" w:color="auto" w:fill="FFFFFF"/>
          </w:tcPr>
          <w:p w14:paraId="093A0C8D" w14:textId="77777777" w:rsidR="00860066" w:rsidRPr="00864E02" w:rsidRDefault="00860066" w:rsidP="00860066">
            <w:pPr>
              <w:pStyle w:val="NlTable"/>
            </w:pPr>
            <w:proofErr w:type="gramStart"/>
            <w:r w:rsidRPr="00864E02">
              <w:t>d</w:t>
            </w:r>
            <w:proofErr w:type="gramEnd"/>
          </w:p>
        </w:tc>
        <w:tc>
          <w:tcPr>
            <w:tcW w:w="1440" w:type="dxa"/>
            <w:tcBorders>
              <w:top w:val="nil"/>
              <w:left w:val="nil"/>
              <w:bottom w:val="nil"/>
              <w:right w:val="nil"/>
            </w:tcBorders>
            <w:shd w:val="clear" w:color="auto" w:fill="FFFFFF"/>
          </w:tcPr>
          <w:p w14:paraId="13004408" w14:textId="77777777" w:rsidR="00860066" w:rsidRPr="00864E02" w:rsidRDefault="00860066" w:rsidP="00860066">
            <w:pPr>
              <w:pStyle w:val="NlTable"/>
              <w:jc w:val="center"/>
            </w:pPr>
            <w:r w:rsidRPr="00864E02">
              <w:t>7/11</w:t>
            </w:r>
          </w:p>
        </w:tc>
        <w:tc>
          <w:tcPr>
            <w:tcW w:w="1620" w:type="dxa"/>
            <w:tcBorders>
              <w:top w:val="nil"/>
              <w:left w:val="nil"/>
              <w:bottom w:val="nil"/>
              <w:right w:val="nil"/>
            </w:tcBorders>
            <w:shd w:val="clear" w:color="auto" w:fill="FFFFFF"/>
          </w:tcPr>
          <w:p w14:paraId="0C3EB356" w14:textId="77777777" w:rsidR="00860066" w:rsidRPr="00864E02" w:rsidRDefault="00860066" w:rsidP="00860066">
            <w:pPr>
              <w:pStyle w:val="NlTable"/>
            </w:pPr>
            <w:r w:rsidRPr="00864E02">
              <w:t>7/4</w:t>
            </w:r>
          </w:p>
        </w:tc>
      </w:tr>
      <w:tr w:rsidR="00860066" w:rsidRPr="00864E02" w14:paraId="2A51E194" w14:textId="77777777">
        <w:tblPrEx>
          <w:tblCellMar>
            <w:top w:w="0" w:type="dxa"/>
            <w:bottom w:w="0" w:type="dxa"/>
          </w:tblCellMar>
        </w:tblPrEx>
        <w:trPr>
          <w:trHeight w:hRule="exact" w:val="441"/>
        </w:trPr>
        <w:tc>
          <w:tcPr>
            <w:tcW w:w="630" w:type="dxa"/>
            <w:tcBorders>
              <w:top w:val="nil"/>
              <w:left w:val="nil"/>
              <w:bottom w:val="nil"/>
              <w:right w:val="nil"/>
            </w:tcBorders>
            <w:shd w:val="clear" w:color="auto" w:fill="FFFFFF"/>
          </w:tcPr>
          <w:p w14:paraId="35ABDB69" w14:textId="77777777" w:rsidR="00860066" w:rsidRPr="00864E02" w:rsidRDefault="00860066" w:rsidP="00860066">
            <w:pPr>
              <w:pStyle w:val="NlTable"/>
            </w:pPr>
            <w:r w:rsidRPr="00864E02">
              <w:t>e.</w:t>
            </w:r>
          </w:p>
        </w:tc>
        <w:tc>
          <w:tcPr>
            <w:tcW w:w="1440" w:type="dxa"/>
            <w:tcBorders>
              <w:top w:val="nil"/>
              <w:left w:val="nil"/>
              <w:bottom w:val="nil"/>
              <w:right w:val="nil"/>
            </w:tcBorders>
            <w:shd w:val="clear" w:color="auto" w:fill="FFFFFF"/>
          </w:tcPr>
          <w:p w14:paraId="1D0D230A" w14:textId="77777777" w:rsidR="00860066" w:rsidRPr="00864E02" w:rsidRDefault="00860066" w:rsidP="00860066">
            <w:pPr>
              <w:pStyle w:val="NlTable"/>
              <w:jc w:val="center"/>
            </w:pPr>
            <w:r w:rsidRPr="00864E02">
              <w:t>.99</w:t>
            </w:r>
          </w:p>
        </w:tc>
        <w:tc>
          <w:tcPr>
            <w:tcW w:w="1620" w:type="dxa"/>
            <w:tcBorders>
              <w:top w:val="nil"/>
              <w:left w:val="nil"/>
              <w:bottom w:val="nil"/>
              <w:right w:val="nil"/>
            </w:tcBorders>
            <w:shd w:val="clear" w:color="auto" w:fill="FFFFFF"/>
          </w:tcPr>
          <w:p w14:paraId="1C05EC95" w14:textId="77777777" w:rsidR="00860066" w:rsidRPr="00864E02" w:rsidRDefault="00860066" w:rsidP="00860066">
            <w:pPr>
              <w:pStyle w:val="NlTable"/>
            </w:pPr>
            <w:r w:rsidRPr="00864E02">
              <w:t>99</w:t>
            </w:r>
          </w:p>
        </w:tc>
      </w:tr>
    </w:tbl>
    <w:p w14:paraId="2247AF41" w14:textId="77777777" w:rsidR="00E635DE" w:rsidRPr="00864E02" w:rsidRDefault="001402E3" w:rsidP="00A33CF4">
      <w:pPr>
        <w:pStyle w:val="NormalWeb"/>
      </w:pPr>
      <w:r w:rsidRPr="00864E02">
        <w:t>If odds are a</w:t>
      </w:r>
      <w:r w:rsidRPr="00864E02">
        <w:rPr>
          <w:i/>
        </w:rPr>
        <w:t>/</w:t>
      </w:r>
      <w:r w:rsidRPr="00864E02">
        <w:t>b, probability is a</w:t>
      </w:r>
      <w:r w:rsidRPr="00864E02">
        <w:rPr>
          <w:i/>
        </w:rPr>
        <w:t>/</w:t>
      </w:r>
      <w:r w:rsidRPr="00864E02">
        <w:t>(a + b).</w:t>
      </w:r>
    </w:p>
    <w:tbl>
      <w:tblPr>
        <w:tblW w:w="0" w:type="auto"/>
        <w:tblInd w:w="40" w:type="dxa"/>
        <w:tblLayout w:type="fixed"/>
        <w:tblCellMar>
          <w:left w:w="40" w:type="dxa"/>
          <w:right w:w="40" w:type="dxa"/>
        </w:tblCellMar>
        <w:tblLook w:val="04A0" w:firstRow="1" w:lastRow="0" w:firstColumn="1" w:lastColumn="0" w:noHBand="0" w:noVBand="1"/>
      </w:tblPr>
      <w:tblGrid>
        <w:gridCol w:w="630"/>
        <w:gridCol w:w="900"/>
        <w:gridCol w:w="1620"/>
      </w:tblGrid>
      <w:tr w:rsidR="00A33CF4" w:rsidRPr="00864E02" w14:paraId="04D66A15" w14:textId="77777777">
        <w:trPr>
          <w:trHeight w:hRule="exact" w:val="468"/>
        </w:trPr>
        <w:tc>
          <w:tcPr>
            <w:tcW w:w="630" w:type="dxa"/>
            <w:tcBorders>
              <w:top w:val="nil"/>
              <w:left w:val="nil"/>
              <w:bottom w:val="single" w:sz="6" w:space="0" w:color="auto"/>
              <w:right w:val="nil"/>
            </w:tcBorders>
            <w:shd w:val="clear" w:color="auto" w:fill="FFFFFF"/>
          </w:tcPr>
          <w:p w14:paraId="331B04D7" w14:textId="77777777" w:rsidR="00A33CF4" w:rsidRPr="00864E02" w:rsidRDefault="00A33CF4" w:rsidP="00A33CF4">
            <w:pPr>
              <w:pStyle w:val="NlTable"/>
            </w:pPr>
          </w:p>
        </w:tc>
        <w:tc>
          <w:tcPr>
            <w:tcW w:w="900" w:type="dxa"/>
            <w:tcBorders>
              <w:top w:val="nil"/>
              <w:left w:val="nil"/>
              <w:bottom w:val="single" w:sz="6" w:space="0" w:color="auto"/>
              <w:right w:val="nil"/>
            </w:tcBorders>
            <w:shd w:val="clear" w:color="auto" w:fill="FFFFFF"/>
          </w:tcPr>
          <w:p w14:paraId="2E9576BC" w14:textId="77777777" w:rsidR="00A33CF4" w:rsidRPr="00864E02" w:rsidRDefault="00A33CF4" w:rsidP="00A33CF4">
            <w:pPr>
              <w:pStyle w:val="NlTable"/>
            </w:pPr>
            <w:r w:rsidRPr="00864E02">
              <w:t>Odds</w:t>
            </w:r>
          </w:p>
        </w:tc>
        <w:tc>
          <w:tcPr>
            <w:tcW w:w="1620" w:type="dxa"/>
            <w:tcBorders>
              <w:top w:val="nil"/>
              <w:left w:val="nil"/>
              <w:bottom w:val="single" w:sz="6" w:space="0" w:color="auto"/>
              <w:right w:val="nil"/>
            </w:tcBorders>
            <w:shd w:val="clear" w:color="auto" w:fill="FFFFFF"/>
          </w:tcPr>
          <w:p w14:paraId="36F8E0D7" w14:textId="77777777" w:rsidR="00A33CF4" w:rsidRPr="00864E02" w:rsidRDefault="00A33CF4" w:rsidP="00A33CF4">
            <w:pPr>
              <w:pStyle w:val="NlTable"/>
            </w:pPr>
            <w:r w:rsidRPr="00864E02">
              <w:t>Probability</w:t>
            </w:r>
          </w:p>
        </w:tc>
      </w:tr>
      <w:tr w:rsidR="00A33CF4" w:rsidRPr="00864E02" w14:paraId="0A875D9A" w14:textId="77777777">
        <w:trPr>
          <w:trHeight w:hRule="exact" w:val="465"/>
        </w:trPr>
        <w:tc>
          <w:tcPr>
            <w:tcW w:w="630" w:type="dxa"/>
            <w:tcBorders>
              <w:top w:val="single" w:sz="6" w:space="0" w:color="auto"/>
              <w:left w:val="nil"/>
              <w:bottom w:val="nil"/>
              <w:right w:val="nil"/>
            </w:tcBorders>
            <w:shd w:val="clear" w:color="auto" w:fill="FFFFFF"/>
          </w:tcPr>
          <w:p w14:paraId="30B0502B" w14:textId="77777777" w:rsidR="00A33CF4" w:rsidRPr="00864E02" w:rsidRDefault="00A33CF4" w:rsidP="00A33CF4">
            <w:pPr>
              <w:pStyle w:val="NlTable"/>
            </w:pPr>
            <w:r w:rsidRPr="00864E02">
              <w:t>a.</w:t>
            </w:r>
          </w:p>
        </w:tc>
        <w:tc>
          <w:tcPr>
            <w:tcW w:w="900" w:type="dxa"/>
            <w:tcBorders>
              <w:top w:val="single" w:sz="6" w:space="0" w:color="auto"/>
              <w:left w:val="nil"/>
              <w:bottom w:val="nil"/>
              <w:right w:val="nil"/>
            </w:tcBorders>
            <w:shd w:val="clear" w:color="auto" w:fill="FFFFFF"/>
          </w:tcPr>
          <w:p w14:paraId="77003F5C" w14:textId="77777777" w:rsidR="00A33CF4" w:rsidRPr="00864E02" w:rsidRDefault="00A33CF4" w:rsidP="00A33CF4">
            <w:pPr>
              <w:pStyle w:val="NlTable"/>
            </w:pPr>
            <w:r w:rsidRPr="00864E02">
              <w:t>.01</w:t>
            </w:r>
          </w:p>
        </w:tc>
        <w:tc>
          <w:tcPr>
            <w:tcW w:w="1620" w:type="dxa"/>
            <w:tcBorders>
              <w:top w:val="single" w:sz="6" w:space="0" w:color="auto"/>
              <w:left w:val="nil"/>
              <w:bottom w:val="nil"/>
              <w:right w:val="nil"/>
            </w:tcBorders>
            <w:shd w:val="clear" w:color="auto" w:fill="FFFFFF"/>
          </w:tcPr>
          <w:p w14:paraId="5F8BA009" w14:textId="77777777" w:rsidR="00A33CF4" w:rsidRPr="00864E02" w:rsidRDefault="00A33CF4" w:rsidP="00A33CF4">
            <w:pPr>
              <w:pStyle w:val="NlTable"/>
            </w:pPr>
            <w:r w:rsidRPr="00864E02">
              <w:t>1/101</w:t>
            </w:r>
          </w:p>
        </w:tc>
      </w:tr>
      <w:tr w:rsidR="00A33CF4" w:rsidRPr="00864E02" w14:paraId="5CB53437" w14:textId="77777777">
        <w:trPr>
          <w:trHeight w:hRule="exact" w:val="558"/>
        </w:trPr>
        <w:tc>
          <w:tcPr>
            <w:tcW w:w="630" w:type="dxa"/>
            <w:shd w:val="clear" w:color="auto" w:fill="FFFFFF"/>
          </w:tcPr>
          <w:p w14:paraId="061E98BE" w14:textId="77777777" w:rsidR="00A33CF4" w:rsidRPr="00864E02" w:rsidRDefault="00A33CF4" w:rsidP="00A33CF4">
            <w:pPr>
              <w:pStyle w:val="NlTable"/>
            </w:pPr>
            <w:r w:rsidRPr="00864E02">
              <w:t>b.</w:t>
            </w:r>
          </w:p>
        </w:tc>
        <w:tc>
          <w:tcPr>
            <w:tcW w:w="900" w:type="dxa"/>
            <w:shd w:val="clear" w:color="auto" w:fill="FFFFFF"/>
          </w:tcPr>
          <w:p w14:paraId="5ED6628D" w14:textId="77777777" w:rsidR="00A33CF4" w:rsidRPr="00864E02" w:rsidRDefault="00A33CF4" w:rsidP="00A33CF4">
            <w:pPr>
              <w:pStyle w:val="NlTable"/>
            </w:pPr>
            <w:r w:rsidRPr="00864E02">
              <w:t>1:4</w:t>
            </w:r>
          </w:p>
        </w:tc>
        <w:tc>
          <w:tcPr>
            <w:tcW w:w="1620" w:type="dxa"/>
            <w:shd w:val="clear" w:color="auto" w:fill="FFFFFF"/>
          </w:tcPr>
          <w:p w14:paraId="618F9788" w14:textId="77777777" w:rsidR="00A33CF4" w:rsidRPr="00864E02" w:rsidRDefault="00A33CF4" w:rsidP="00A33CF4">
            <w:pPr>
              <w:pStyle w:val="NlTable"/>
            </w:pPr>
            <w:r w:rsidRPr="00864E02">
              <w:t>1/5</w:t>
            </w:r>
          </w:p>
        </w:tc>
      </w:tr>
      <w:tr w:rsidR="00A33CF4" w:rsidRPr="00864E02" w14:paraId="56CF54BB" w14:textId="77777777">
        <w:trPr>
          <w:trHeight w:hRule="exact" w:val="603"/>
        </w:trPr>
        <w:tc>
          <w:tcPr>
            <w:tcW w:w="630" w:type="dxa"/>
            <w:shd w:val="clear" w:color="auto" w:fill="FFFFFF"/>
          </w:tcPr>
          <w:p w14:paraId="2EA10CD4" w14:textId="77777777" w:rsidR="00A33CF4" w:rsidRPr="00864E02" w:rsidRDefault="00A33CF4" w:rsidP="00A33CF4">
            <w:pPr>
              <w:pStyle w:val="NlTable"/>
            </w:pPr>
            <w:r w:rsidRPr="00864E02">
              <w:t>c.</w:t>
            </w:r>
          </w:p>
        </w:tc>
        <w:tc>
          <w:tcPr>
            <w:tcW w:w="900" w:type="dxa"/>
            <w:shd w:val="clear" w:color="auto" w:fill="FFFFFF"/>
          </w:tcPr>
          <w:p w14:paraId="7375FB9A" w14:textId="77777777" w:rsidR="00A33CF4" w:rsidRPr="00864E02" w:rsidRDefault="00A33CF4" w:rsidP="00A33CF4">
            <w:pPr>
              <w:pStyle w:val="NlTable"/>
            </w:pPr>
            <w:r w:rsidRPr="00864E02">
              <w:t>.5</w:t>
            </w:r>
          </w:p>
        </w:tc>
        <w:tc>
          <w:tcPr>
            <w:tcW w:w="1620" w:type="dxa"/>
            <w:shd w:val="clear" w:color="auto" w:fill="FFFFFF"/>
          </w:tcPr>
          <w:p w14:paraId="104233F1" w14:textId="77777777" w:rsidR="00A33CF4" w:rsidRPr="00864E02" w:rsidRDefault="00A33CF4" w:rsidP="00A33CF4">
            <w:pPr>
              <w:pStyle w:val="NlTable"/>
            </w:pPr>
            <w:r w:rsidRPr="00864E02">
              <w:t>.5/1.5 = 1/3</w:t>
            </w:r>
          </w:p>
        </w:tc>
      </w:tr>
      <w:tr w:rsidR="00A33CF4" w:rsidRPr="00864E02" w14:paraId="74C3D91F" w14:textId="77777777">
        <w:trPr>
          <w:trHeight w:hRule="exact" w:val="540"/>
        </w:trPr>
        <w:tc>
          <w:tcPr>
            <w:tcW w:w="630" w:type="dxa"/>
            <w:shd w:val="clear" w:color="auto" w:fill="FFFFFF"/>
          </w:tcPr>
          <w:p w14:paraId="6AF25BE7" w14:textId="77777777" w:rsidR="00A33CF4" w:rsidRPr="00864E02" w:rsidRDefault="00A33CF4" w:rsidP="00A33CF4">
            <w:pPr>
              <w:pStyle w:val="NlTable"/>
            </w:pPr>
            <w:r w:rsidRPr="00864E02">
              <w:t>d.</w:t>
            </w:r>
          </w:p>
        </w:tc>
        <w:tc>
          <w:tcPr>
            <w:tcW w:w="900" w:type="dxa"/>
            <w:shd w:val="clear" w:color="auto" w:fill="FFFFFF"/>
          </w:tcPr>
          <w:p w14:paraId="6EBCA22E" w14:textId="77777777" w:rsidR="00A33CF4" w:rsidRPr="00864E02" w:rsidRDefault="00A33CF4" w:rsidP="00A33CF4">
            <w:pPr>
              <w:pStyle w:val="NlTable"/>
            </w:pPr>
            <w:r w:rsidRPr="00864E02">
              <w:t>4:3</w:t>
            </w:r>
          </w:p>
        </w:tc>
        <w:tc>
          <w:tcPr>
            <w:tcW w:w="1620" w:type="dxa"/>
            <w:shd w:val="clear" w:color="auto" w:fill="FFFFFF"/>
          </w:tcPr>
          <w:p w14:paraId="55A6A2E4" w14:textId="77777777" w:rsidR="00A33CF4" w:rsidRPr="00864E02" w:rsidRDefault="00A33CF4" w:rsidP="00A33CF4">
            <w:pPr>
              <w:pStyle w:val="NlTable"/>
            </w:pPr>
            <w:r w:rsidRPr="00864E02">
              <w:t>4/7</w:t>
            </w:r>
          </w:p>
        </w:tc>
      </w:tr>
      <w:tr w:rsidR="00A33CF4" w:rsidRPr="00864E02" w14:paraId="0B35A400" w14:textId="77777777">
        <w:trPr>
          <w:trHeight w:hRule="exact" w:val="365"/>
        </w:trPr>
        <w:tc>
          <w:tcPr>
            <w:tcW w:w="630" w:type="dxa"/>
            <w:tcBorders>
              <w:top w:val="nil"/>
              <w:left w:val="nil"/>
              <w:bottom w:val="single" w:sz="6" w:space="0" w:color="auto"/>
              <w:right w:val="nil"/>
            </w:tcBorders>
            <w:shd w:val="clear" w:color="auto" w:fill="FFFFFF"/>
          </w:tcPr>
          <w:p w14:paraId="186D615E" w14:textId="77777777" w:rsidR="00A33CF4" w:rsidRPr="00864E02" w:rsidRDefault="00A33CF4" w:rsidP="00A33CF4">
            <w:pPr>
              <w:pStyle w:val="NlTable"/>
            </w:pPr>
            <w:r w:rsidRPr="00864E02">
              <w:t>e.</w:t>
            </w:r>
          </w:p>
        </w:tc>
        <w:tc>
          <w:tcPr>
            <w:tcW w:w="900" w:type="dxa"/>
            <w:tcBorders>
              <w:top w:val="nil"/>
              <w:left w:val="nil"/>
              <w:bottom w:val="single" w:sz="6" w:space="0" w:color="auto"/>
              <w:right w:val="nil"/>
            </w:tcBorders>
            <w:shd w:val="clear" w:color="auto" w:fill="FFFFFF"/>
          </w:tcPr>
          <w:p w14:paraId="373D043A" w14:textId="77777777" w:rsidR="00A33CF4" w:rsidRPr="00864E02" w:rsidRDefault="00A33CF4" w:rsidP="00A33CF4">
            <w:pPr>
              <w:pStyle w:val="NlTable"/>
            </w:pPr>
            <w:r w:rsidRPr="00864E02">
              <w:t>10</w:t>
            </w:r>
          </w:p>
        </w:tc>
        <w:tc>
          <w:tcPr>
            <w:tcW w:w="1620" w:type="dxa"/>
            <w:tcBorders>
              <w:top w:val="nil"/>
              <w:left w:val="nil"/>
              <w:bottom w:val="single" w:sz="6" w:space="0" w:color="auto"/>
              <w:right w:val="nil"/>
            </w:tcBorders>
            <w:shd w:val="clear" w:color="auto" w:fill="FFFFFF"/>
          </w:tcPr>
          <w:p w14:paraId="3AD7FDF0" w14:textId="77777777" w:rsidR="00A33CF4" w:rsidRPr="00864E02" w:rsidRDefault="00A33CF4" w:rsidP="00A33CF4">
            <w:pPr>
              <w:pStyle w:val="NlTable"/>
            </w:pPr>
            <w:r w:rsidRPr="00864E02">
              <w:t>10/11</w:t>
            </w:r>
          </w:p>
        </w:tc>
      </w:tr>
    </w:tbl>
    <w:p w14:paraId="23E1563D" w14:textId="77777777" w:rsidR="00A33CF4" w:rsidRPr="00864E02" w:rsidRDefault="001402E3" w:rsidP="00A34EC7">
      <w:pPr>
        <w:pStyle w:val="Heading2"/>
      </w:pPr>
      <w:r w:rsidRPr="00864E02">
        <w:t>References</w:t>
      </w:r>
    </w:p>
    <w:p w14:paraId="16B62B85" w14:textId="77777777" w:rsidR="00E635DE" w:rsidRPr="00864E02" w:rsidRDefault="001402E3" w:rsidP="00A34EC7">
      <w:pPr>
        <w:pStyle w:val="Indenthanginga"/>
      </w:pPr>
      <w:proofErr w:type="gramStart"/>
      <w:r w:rsidRPr="00864E02">
        <w:t>Detsky, A. S., G. Naglie, et al. (1997a).</w:t>
      </w:r>
      <w:proofErr w:type="gramEnd"/>
      <w:r w:rsidRPr="00864E02">
        <w:t xml:space="preserve"> “Primer on medical decision analysis: Part 1. Getting started.”</w:t>
      </w:r>
      <w:r w:rsidRPr="00864E02">
        <w:rPr>
          <w:rStyle w:val="NormalWebChar"/>
        </w:rPr>
        <w:t xml:space="preserve"> </w:t>
      </w:r>
      <w:proofErr w:type="gramStart"/>
      <w:r w:rsidRPr="00864E02">
        <w:rPr>
          <w:i/>
        </w:rPr>
        <w:t>Med Decis Making</w:t>
      </w:r>
      <w:r w:rsidRPr="00864E02">
        <w:rPr>
          <w:b/>
        </w:rPr>
        <w:t xml:space="preserve"> 17</w:t>
      </w:r>
      <w:r w:rsidRPr="00864E02">
        <w:t>(2): 123–5.</w:t>
      </w:r>
      <w:proofErr w:type="gramEnd"/>
    </w:p>
    <w:p w14:paraId="65B03A1F" w14:textId="77777777" w:rsidR="00E635DE" w:rsidRPr="00864E02" w:rsidRDefault="001402E3" w:rsidP="00A34EC7">
      <w:pPr>
        <w:pStyle w:val="Indenthanginga"/>
      </w:pPr>
      <w:proofErr w:type="gramStart"/>
      <w:r w:rsidRPr="00864E02">
        <w:t>Detsky, A. S., G. Naglie, et al. (1997b).</w:t>
      </w:r>
      <w:proofErr w:type="gramEnd"/>
      <w:r w:rsidRPr="00864E02">
        <w:t xml:space="preserve"> “Primer on medical decision analysis: Part 2. Building a tree.” </w:t>
      </w:r>
      <w:proofErr w:type="gramStart"/>
      <w:r w:rsidRPr="00864E02">
        <w:rPr>
          <w:i/>
        </w:rPr>
        <w:t>Med Decis Making</w:t>
      </w:r>
      <w:r w:rsidRPr="00864E02">
        <w:rPr>
          <w:b/>
        </w:rPr>
        <w:t xml:space="preserve"> 17</w:t>
      </w:r>
      <w:r w:rsidRPr="00864E02">
        <w:t>(2): 126–35.</w:t>
      </w:r>
      <w:proofErr w:type="gramEnd"/>
    </w:p>
    <w:p w14:paraId="34B2A8EE" w14:textId="77777777" w:rsidR="00E635DE" w:rsidRDefault="001402E3" w:rsidP="005E3771">
      <w:pPr>
        <w:pStyle w:val="Indenthanginga"/>
      </w:pPr>
      <w:r w:rsidRPr="00864E02">
        <w:t>Hilden, J., and P. Glasziou (1996). “Regret graphs, diagnostic uncertainty and Youden</w:t>
      </w:r>
      <w:r w:rsidR="00E635DE" w:rsidRPr="00864E02">
        <w:t>’</w:t>
      </w:r>
      <w:r w:rsidRPr="00864E02">
        <w:t>s Index.”</w:t>
      </w:r>
      <w:r w:rsidR="00BA2750" w:rsidRPr="00864E02">
        <w:t xml:space="preserve"> </w:t>
      </w:r>
      <w:proofErr w:type="gramStart"/>
      <w:r w:rsidRPr="00864E02">
        <w:rPr>
          <w:i/>
        </w:rPr>
        <w:t>Stat Med</w:t>
      </w:r>
      <w:r w:rsidRPr="00864E02">
        <w:rPr>
          <w:b/>
        </w:rPr>
        <w:t xml:space="preserve"> 15</w:t>
      </w:r>
      <w:r w:rsidRPr="00864E02">
        <w:t>(10): 969–86.</w:t>
      </w:r>
      <w:proofErr w:type="gramEnd"/>
    </w:p>
    <w:p w14:paraId="45077AFE" w14:textId="77777777" w:rsidR="00296DC1" w:rsidRDefault="00296DC1" w:rsidP="00296DC1">
      <w:pPr>
        <w:pStyle w:val="EndNoteBibliography"/>
        <w:rPr>
          <w:noProof/>
        </w:rPr>
      </w:pPr>
    </w:p>
    <w:p w14:paraId="4B063585" w14:textId="77777777" w:rsidR="00296DC1" w:rsidRDefault="00296DC1" w:rsidP="00296DC1">
      <w:pPr>
        <w:pStyle w:val="EndNoteBibliography"/>
        <w:rPr>
          <w:noProof/>
        </w:rPr>
      </w:pPr>
      <w:r w:rsidRPr="0090662C">
        <w:rPr>
          <w:noProof/>
        </w:rPr>
        <w:t xml:space="preserve">Hunink, M. G. M. (2014). </w:t>
      </w:r>
      <w:r w:rsidRPr="0090662C">
        <w:rPr>
          <w:noProof/>
          <w:u w:val="single"/>
        </w:rPr>
        <w:t>Decision making in health and medicine : integrating evidence and values</w:t>
      </w:r>
      <w:r w:rsidRPr="0090662C">
        <w:rPr>
          <w:noProof/>
        </w:rPr>
        <w:t>. Cambridge, United Kingdom, Cambridge University Press.</w:t>
      </w:r>
    </w:p>
    <w:p w14:paraId="48400196" w14:textId="77777777" w:rsidR="00E635DE" w:rsidRPr="00864E02" w:rsidRDefault="001402E3" w:rsidP="00A34EC7">
      <w:pPr>
        <w:pStyle w:val="Indenthanginga"/>
      </w:pPr>
      <w:proofErr w:type="spellStart"/>
      <w:r w:rsidRPr="00864E02">
        <w:t>Kerlikowske</w:t>
      </w:r>
      <w:proofErr w:type="spellEnd"/>
      <w:r w:rsidRPr="00864E02">
        <w:t xml:space="preserve">, K., D. Grady, et al. (1996a). “Effect of age, breast density, and family history on the sensitivity of </w:t>
      </w:r>
      <w:r w:rsidR="006B6A63" w:rsidRPr="00864E02">
        <w:t>fi</w:t>
      </w:r>
      <w:r w:rsidRPr="00864E02">
        <w:t xml:space="preserve">rst screening mammography.” </w:t>
      </w:r>
      <w:r w:rsidRPr="00864E02">
        <w:rPr>
          <w:i/>
        </w:rPr>
        <w:t>JAMA</w:t>
      </w:r>
      <w:r w:rsidRPr="00864E02">
        <w:rPr>
          <w:b/>
        </w:rPr>
        <w:t xml:space="preserve"> 276</w:t>
      </w:r>
      <w:r w:rsidRPr="00864E02">
        <w:t>(1): 33–8.</w:t>
      </w:r>
    </w:p>
    <w:p w14:paraId="5A89C244" w14:textId="77777777" w:rsidR="00962C9A" w:rsidRPr="00864E02" w:rsidRDefault="001402E3" w:rsidP="0044215A">
      <w:pPr>
        <w:pStyle w:val="Indenthanginga"/>
      </w:pPr>
      <w:r w:rsidRPr="00864E02">
        <w:t>Kerlikowske, K., D. Grady, et al. (1996b). “Likelihood ratios for modern screening mammography.</w:t>
      </w:r>
      <w:r w:rsidR="0044215A">
        <w:t xml:space="preserve"> </w:t>
      </w:r>
      <w:r w:rsidRPr="00864E02">
        <w:t xml:space="preserve">Risk of breast cancer based on age and mammographic interpretation.” </w:t>
      </w:r>
      <w:r w:rsidRPr="00864E02">
        <w:rPr>
          <w:i/>
        </w:rPr>
        <w:t>JAMA</w:t>
      </w:r>
      <w:r w:rsidRPr="00864E02">
        <w:rPr>
          <w:b/>
        </w:rPr>
        <w:t xml:space="preserve"> 276</w:t>
      </w:r>
      <w:r w:rsidRPr="00864E02">
        <w:t>(1): 39–43.</w:t>
      </w:r>
    </w:p>
    <w:p w14:paraId="71EE7E52" w14:textId="77777777" w:rsidR="00E635DE" w:rsidRPr="00864E02" w:rsidRDefault="001402E3" w:rsidP="00A34EC7">
      <w:pPr>
        <w:pStyle w:val="Indenthanginga"/>
      </w:pPr>
      <w:r w:rsidRPr="00864E02">
        <w:lastRenderedPageBreak/>
        <w:t xml:space="preserve">Krahn, M. D., G. Naglie, et al. (1997). “Primer on medical decision analysis: Part 4. Analyzing the model and interpreting the results.” </w:t>
      </w:r>
      <w:proofErr w:type="gramStart"/>
      <w:r w:rsidRPr="00864E02">
        <w:rPr>
          <w:i/>
        </w:rPr>
        <w:t>Med Decis Making</w:t>
      </w:r>
      <w:r w:rsidRPr="00864E02">
        <w:rPr>
          <w:b/>
        </w:rPr>
        <w:t xml:space="preserve"> 17</w:t>
      </w:r>
      <w:r w:rsidRPr="00864E02">
        <w:t>(2): 142–51.</w:t>
      </w:r>
      <w:proofErr w:type="gramEnd"/>
    </w:p>
    <w:p w14:paraId="657104E6" w14:textId="77777777" w:rsidR="00E635DE" w:rsidRPr="00864E02" w:rsidRDefault="001402E3" w:rsidP="00A34EC7">
      <w:pPr>
        <w:pStyle w:val="Indenthanginga"/>
      </w:pPr>
      <w:r w:rsidRPr="00864E02">
        <w:t xml:space="preserve">Naglie, G., M. D. Krahn, et al. (1997). “Primer on medical decision analysis: Part 3. Estimating probabilities and utilities.” </w:t>
      </w:r>
      <w:proofErr w:type="gramStart"/>
      <w:r w:rsidRPr="00864E02">
        <w:rPr>
          <w:i/>
        </w:rPr>
        <w:t>Med Decis Making</w:t>
      </w:r>
      <w:r w:rsidRPr="00864E02">
        <w:rPr>
          <w:b/>
        </w:rPr>
        <w:t xml:space="preserve"> 17</w:t>
      </w:r>
      <w:r w:rsidRPr="00864E02">
        <w:t>(2): 136–41.</w:t>
      </w:r>
      <w:proofErr w:type="gramEnd"/>
    </w:p>
    <w:p w14:paraId="3BD5E829" w14:textId="77777777" w:rsidR="00E635DE" w:rsidRPr="00864E02" w:rsidRDefault="001402E3" w:rsidP="00A34EC7">
      <w:pPr>
        <w:pStyle w:val="Indenthanginga"/>
      </w:pPr>
      <w:r w:rsidRPr="00864E02">
        <w:t xml:space="preserve">Naimark, D., M. D. Krahn, et al. (1997). “Primer on medical decision analysis: Part 5. Working with Markov processes.” </w:t>
      </w:r>
      <w:proofErr w:type="gramStart"/>
      <w:r w:rsidRPr="00864E02">
        <w:rPr>
          <w:i/>
        </w:rPr>
        <w:t>Med Decis Making</w:t>
      </w:r>
      <w:r w:rsidRPr="00864E02">
        <w:rPr>
          <w:b/>
        </w:rPr>
        <w:t xml:space="preserve"> 17</w:t>
      </w:r>
      <w:r w:rsidRPr="00864E02">
        <w:t>(2): 152–9.</w:t>
      </w:r>
      <w:proofErr w:type="gramEnd"/>
    </w:p>
    <w:p w14:paraId="1838495C" w14:textId="77777777" w:rsidR="00E635DE" w:rsidRPr="00864E02" w:rsidRDefault="001402E3" w:rsidP="00A34EC7">
      <w:pPr>
        <w:pStyle w:val="Indenthanginga"/>
      </w:pPr>
      <w:r w:rsidRPr="00864E02">
        <w:t>Newman, T. B., J. A. Bernzweig, et al. (2002). “Urine testing and urinary tract infections in febrile infants seen in of</w:t>
      </w:r>
      <w:r w:rsidR="006B6A63" w:rsidRPr="00864E02">
        <w:t>fi</w:t>
      </w:r>
      <w:r w:rsidRPr="00864E02">
        <w:t>ce settings: the Pediatric Research in Of</w:t>
      </w:r>
      <w:r w:rsidR="006B6A63" w:rsidRPr="00864E02">
        <w:t>fi</w:t>
      </w:r>
      <w:r w:rsidRPr="00864E02">
        <w:t>ce Settings</w:t>
      </w:r>
      <w:r w:rsidR="00E635DE" w:rsidRPr="00864E02">
        <w:t>’</w:t>
      </w:r>
      <w:r w:rsidRPr="00864E02">
        <w:t xml:space="preserve"> Febrile Infant Study.” </w:t>
      </w:r>
      <w:r w:rsidRPr="00864E02">
        <w:rPr>
          <w:i/>
        </w:rPr>
        <w:t>Arch Pediatr Adolesc Med</w:t>
      </w:r>
      <w:r w:rsidRPr="00864E02">
        <w:rPr>
          <w:b/>
        </w:rPr>
        <w:t xml:space="preserve"> 156</w:t>
      </w:r>
      <w:r w:rsidRPr="00864E02">
        <w:t>(1): 44–54.</w:t>
      </w:r>
    </w:p>
    <w:p w14:paraId="42630771" w14:textId="77777777" w:rsidR="00E635DE" w:rsidRPr="00864E02" w:rsidRDefault="001402E3" w:rsidP="004B6324">
      <w:pPr>
        <w:pStyle w:val="Indenthanginga"/>
      </w:pPr>
      <w:r w:rsidRPr="00864E02">
        <w:t>Pauker, S. G., and J. P. Kassirer (1975). “Therapeutic decision making: A cost-bene</w:t>
      </w:r>
      <w:r w:rsidR="006B6A63" w:rsidRPr="00864E02">
        <w:t>fi</w:t>
      </w:r>
      <w:r w:rsidRPr="00864E02">
        <w:t>t analysis.”</w:t>
      </w:r>
      <w:r w:rsidR="004B6324" w:rsidRPr="00864E02">
        <w:t xml:space="preserve"> </w:t>
      </w:r>
      <w:proofErr w:type="gramStart"/>
      <w:r w:rsidRPr="00864E02">
        <w:rPr>
          <w:i/>
        </w:rPr>
        <w:t>N</w:t>
      </w:r>
      <w:r w:rsidR="00881930" w:rsidRPr="00864E02">
        <w:rPr>
          <w:i/>
        </w:rPr>
        <w:t xml:space="preserve"> </w:t>
      </w:r>
      <w:r w:rsidRPr="00864E02">
        <w:rPr>
          <w:i/>
        </w:rPr>
        <w:t>Engl</w:t>
      </w:r>
      <w:r w:rsidR="00881930" w:rsidRPr="00864E02">
        <w:rPr>
          <w:i/>
        </w:rPr>
        <w:t xml:space="preserve"> </w:t>
      </w:r>
      <w:r w:rsidRPr="00864E02">
        <w:rPr>
          <w:i/>
        </w:rPr>
        <w:t>J</w:t>
      </w:r>
      <w:r w:rsidR="00881930" w:rsidRPr="00864E02">
        <w:rPr>
          <w:i/>
        </w:rPr>
        <w:t xml:space="preserve"> </w:t>
      </w:r>
      <w:r w:rsidRPr="00864E02">
        <w:rPr>
          <w:i/>
        </w:rPr>
        <w:t>Med</w:t>
      </w:r>
      <w:r w:rsidRPr="00864E02">
        <w:rPr>
          <w:b/>
        </w:rPr>
        <w:t xml:space="preserve"> 293</w:t>
      </w:r>
      <w:r w:rsidRPr="00864E02">
        <w:t>(5): 229–34.</w:t>
      </w:r>
      <w:proofErr w:type="gramEnd"/>
    </w:p>
    <w:p w14:paraId="6C215CA7" w14:textId="77777777" w:rsidR="00E635DE" w:rsidRPr="00864E02" w:rsidRDefault="001402E3" w:rsidP="00CF7A61">
      <w:pPr>
        <w:pStyle w:val="Indenthanginga"/>
      </w:pPr>
      <w:r w:rsidRPr="00864E02">
        <w:t>Pauker, S. G., and J. P. Kassirer (1980). “The threshold approach to clinical decision making.”</w:t>
      </w:r>
      <w:r w:rsidR="00CF7A61" w:rsidRPr="00864E02">
        <w:t xml:space="preserve"> </w:t>
      </w:r>
      <w:proofErr w:type="gramStart"/>
      <w:r w:rsidRPr="00864E02">
        <w:rPr>
          <w:i/>
        </w:rPr>
        <w:t>N</w:t>
      </w:r>
      <w:r w:rsidR="00881930" w:rsidRPr="00864E02">
        <w:rPr>
          <w:i/>
        </w:rPr>
        <w:t xml:space="preserve"> </w:t>
      </w:r>
      <w:r w:rsidRPr="00864E02">
        <w:rPr>
          <w:i/>
        </w:rPr>
        <w:t>Engl</w:t>
      </w:r>
      <w:r w:rsidR="00881930" w:rsidRPr="00864E02">
        <w:rPr>
          <w:i/>
        </w:rPr>
        <w:t xml:space="preserve"> </w:t>
      </w:r>
      <w:r w:rsidRPr="00864E02">
        <w:rPr>
          <w:i/>
        </w:rPr>
        <w:t>J</w:t>
      </w:r>
      <w:r w:rsidR="00881930" w:rsidRPr="00864E02">
        <w:rPr>
          <w:i/>
        </w:rPr>
        <w:t xml:space="preserve"> </w:t>
      </w:r>
      <w:r w:rsidRPr="00864E02">
        <w:rPr>
          <w:i/>
        </w:rPr>
        <w:t>Med</w:t>
      </w:r>
      <w:r w:rsidRPr="00864E02">
        <w:rPr>
          <w:b/>
        </w:rPr>
        <w:t xml:space="preserve"> 302</w:t>
      </w:r>
      <w:r w:rsidRPr="00864E02">
        <w:t>(20): 1109–17.</w:t>
      </w:r>
      <w:proofErr w:type="gramEnd"/>
    </w:p>
    <w:p w14:paraId="56EC745E" w14:textId="77777777" w:rsidR="00E635DE" w:rsidRPr="00864E02" w:rsidRDefault="001402E3" w:rsidP="00A34EC7">
      <w:pPr>
        <w:pStyle w:val="Indenthanginga"/>
      </w:pPr>
      <w:proofErr w:type="gramStart"/>
      <w:r w:rsidRPr="00864E02">
        <w:t>Poehling, K. A., M. R. Grif</w:t>
      </w:r>
      <w:r w:rsidR="006B6A63" w:rsidRPr="00864E02">
        <w:t>fi</w:t>
      </w:r>
      <w:r w:rsidRPr="00864E02">
        <w:t>n, et al. (2002).</w:t>
      </w:r>
      <w:proofErr w:type="gramEnd"/>
      <w:r w:rsidRPr="00864E02">
        <w:t xml:space="preserve"> “Bedside diagnosis of in</w:t>
      </w:r>
      <w:r w:rsidR="00D634CD" w:rsidRPr="00864E02">
        <w:t>fl</w:t>
      </w:r>
      <w:r w:rsidRPr="00864E02">
        <w:t>uenzavirus infections in hospitalized children.”</w:t>
      </w:r>
      <w:r w:rsidRPr="00864E02">
        <w:rPr>
          <w:rStyle w:val="NormalWebChar"/>
        </w:rPr>
        <w:t xml:space="preserve"> </w:t>
      </w:r>
      <w:proofErr w:type="gramStart"/>
      <w:r w:rsidRPr="00864E02">
        <w:rPr>
          <w:i/>
        </w:rPr>
        <w:t>Pediatrics</w:t>
      </w:r>
      <w:r w:rsidRPr="00864E02">
        <w:rPr>
          <w:b/>
        </w:rPr>
        <w:t xml:space="preserve"> 110</w:t>
      </w:r>
      <w:r w:rsidRPr="00864E02">
        <w:t>(1 Pt 1): 83–8.</w:t>
      </w:r>
      <w:proofErr w:type="gramEnd"/>
    </w:p>
    <w:p w14:paraId="4839242C" w14:textId="77777777" w:rsidR="00E635DE" w:rsidRPr="00864E02" w:rsidRDefault="001402E3" w:rsidP="00A34EC7">
      <w:pPr>
        <w:pStyle w:val="Indenthanginga"/>
      </w:pPr>
      <w:proofErr w:type="gramStart"/>
      <w:r w:rsidRPr="00864E02">
        <w:t>Sox, H. C., Jr. (1986).</w:t>
      </w:r>
      <w:proofErr w:type="gramEnd"/>
      <w:r w:rsidRPr="00864E02">
        <w:t xml:space="preserve"> “Probability theory in the use of diagnostic tests. An introduction to critical study of the literature.”</w:t>
      </w:r>
      <w:r w:rsidRPr="00864E02">
        <w:rPr>
          <w:rStyle w:val="NormalWebChar"/>
        </w:rPr>
        <w:t xml:space="preserve"> </w:t>
      </w:r>
      <w:r w:rsidRPr="00864E02">
        <w:rPr>
          <w:i/>
        </w:rPr>
        <w:t>Ann</w:t>
      </w:r>
      <w:r w:rsidR="00B80297" w:rsidRPr="00864E02">
        <w:rPr>
          <w:i/>
        </w:rPr>
        <w:t xml:space="preserve"> </w:t>
      </w:r>
      <w:r w:rsidRPr="00864E02">
        <w:rPr>
          <w:i/>
        </w:rPr>
        <w:t>Intern</w:t>
      </w:r>
      <w:r w:rsidR="00B80297" w:rsidRPr="00864E02">
        <w:rPr>
          <w:i/>
        </w:rPr>
        <w:t xml:space="preserve"> </w:t>
      </w:r>
      <w:r w:rsidRPr="00864E02">
        <w:rPr>
          <w:i/>
        </w:rPr>
        <w:t>Med</w:t>
      </w:r>
      <w:r w:rsidRPr="00864E02">
        <w:rPr>
          <w:b/>
        </w:rPr>
        <w:t xml:space="preserve"> 104</w:t>
      </w:r>
      <w:r w:rsidRPr="00864E02">
        <w:t>(1): 60–6.</w:t>
      </w:r>
    </w:p>
    <w:p w14:paraId="532D86A6" w14:textId="77777777" w:rsidR="00296DC1" w:rsidRPr="0090662C" w:rsidRDefault="00296DC1" w:rsidP="00296DC1">
      <w:pPr>
        <w:pStyle w:val="EndNoteBibliography"/>
        <w:rPr>
          <w:noProof/>
        </w:rPr>
      </w:pPr>
      <w:r w:rsidRPr="0090662C">
        <w:rPr>
          <w:noProof/>
        </w:rPr>
        <w:t xml:space="preserve">Sox, H. C., M. C. Higgins and D. K. Owens (2013). </w:t>
      </w:r>
      <w:r w:rsidRPr="0090662C">
        <w:rPr>
          <w:noProof/>
          <w:u w:val="single"/>
        </w:rPr>
        <w:t>Medical decision making</w:t>
      </w:r>
      <w:r w:rsidRPr="0090662C">
        <w:rPr>
          <w:noProof/>
        </w:rPr>
        <w:t>. Chichester, West Sussex, UK, John Wiley &amp; Sons.</w:t>
      </w:r>
    </w:p>
    <w:p w14:paraId="14935FE8" w14:textId="77777777" w:rsidR="00296DC1" w:rsidRDefault="00296DC1" w:rsidP="0090662C">
      <w:pPr>
        <w:pStyle w:val="EndNoteBibliography"/>
      </w:pPr>
    </w:p>
    <w:p w14:paraId="74D2F356" w14:textId="77777777" w:rsidR="00296DC1" w:rsidRDefault="00296DC1" w:rsidP="0090662C">
      <w:pPr>
        <w:pStyle w:val="EndNoteBibliography"/>
      </w:pPr>
    </w:p>
    <w:p w14:paraId="5BCE22F3" w14:textId="77777777" w:rsidR="0090662C" w:rsidRDefault="0090662C" w:rsidP="0044215A">
      <w:pPr>
        <w:pStyle w:val="EndNoteBibliography"/>
        <w:rPr>
          <w:noProof/>
        </w:rPr>
      </w:pPr>
      <w:r>
        <w:fldChar w:fldCharType="begin"/>
      </w:r>
      <w:r>
        <w:instrText xml:space="preserve"> ADDIN EN.REFLIST </w:instrText>
      </w:r>
      <w:r>
        <w:fldChar w:fldCharType="separate"/>
      </w:r>
    </w:p>
    <w:p w14:paraId="0E1FB619" w14:textId="77777777" w:rsidR="0090662C" w:rsidRPr="0090662C" w:rsidRDefault="0090662C" w:rsidP="0090662C">
      <w:pPr>
        <w:pStyle w:val="EndNoteBibliography"/>
        <w:rPr>
          <w:noProof/>
        </w:rPr>
      </w:pPr>
    </w:p>
    <w:p w14:paraId="71998D2F" w14:textId="77777777" w:rsidR="00B71101" w:rsidRDefault="0090662C" w:rsidP="00F0774F">
      <w:pPr>
        <w:pStyle w:val="NormalWeb"/>
      </w:pPr>
      <w:r>
        <w:fldChar w:fldCharType="end"/>
      </w:r>
    </w:p>
    <w:sectPr w:rsidR="00B71101" w:rsidSect="00DC33FA">
      <w:headerReference w:type="default" r:id="rId79"/>
      <w:footerReference w:type="even" r:id="rId80"/>
      <w:footerReference w:type="default" r:id="rId81"/>
      <w:pgSz w:w="12240" w:h="15840" w:code="1"/>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EE724" w14:textId="77777777" w:rsidR="004A28D0" w:rsidRDefault="004A28D0" w:rsidP="000666B9">
      <w:r>
        <w:separator/>
      </w:r>
    </w:p>
  </w:endnote>
  <w:endnote w:type="continuationSeparator" w:id="0">
    <w:p w14:paraId="28F997E4" w14:textId="77777777" w:rsidR="004A28D0" w:rsidRDefault="004A28D0" w:rsidP="0006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inion-Regular">
    <w:altName w:val="Cambria"/>
    <w:panose1 w:val="00000000000000000000"/>
    <w:charset w:val="00"/>
    <w:family w:val="roman"/>
    <w:notTrueType/>
    <w:pitch w:val="default"/>
    <w:sig w:usb0="00000003" w:usb1="00000000" w:usb2="00000000" w:usb3="00000000" w:csb0="00000001" w:csb1="00000000"/>
  </w:font>
  <w:font w:name="MTSY">
    <w:altName w:val="Times New Roman"/>
    <w:panose1 w:val="00000000000000000000"/>
    <w:charset w:val="00"/>
    <w:family w:val="swiss"/>
    <w:notTrueType/>
    <w:pitch w:val="default"/>
    <w:sig w:usb0="00000003" w:usb1="00000000" w:usb2="00000000" w:usb3="00000000" w:csb0="00000001" w:csb1="00000000"/>
  </w:font>
  <w:font w:name="RMTMI">
    <w:panose1 w:val="00000000000000000000"/>
    <w:charset w:val="00"/>
    <w:family w:val="swiss"/>
    <w:notTrueType/>
    <w:pitch w:val="default"/>
    <w:sig w:usb0="00000003" w:usb1="00000000" w:usb2="00000000" w:usb3="00000000" w:csb0="00000001" w:csb1="00000000"/>
  </w:font>
  <w:font w:name="Formata BQ-Regular">
    <w:altName w:val="Cambria"/>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swiss"/>
    <w:notTrueType/>
    <w:pitch w:val="default"/>
    <w:sig w:usb0="00000003" w:usb1="00000000" w:usb2="00000000" w:usb3="00000000" w:csb0="00000001" w:csb1="00000000"/>
  </w:font>
  <w:font w:name="Formata BQ-Bold">
    <w:panose1 w:val="00000000000000000000"/>
    <w:charset w:val="00"/>
    <w:family w:val="roman"/>
    <w:notTrueType/>
    <w:pitch w:val="default"/>
    <w:sig w:usb0="00000003" w:usb1="00000000" w:usb2="00000000" w:usb3="00000000" w:csb0="00000001" w:csb1="00000000"/>
  </w:font>
  <w:font w:name="Times New Roman PS">
    <w:panose1 w:val="00000000000000000000"/>
    <w:charset w:val="00"/>
    <w:family w:val="roman"/>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CIRCLE10">
    <w:panose1 w:val="00000000000000000000"/>
    <w:charset w:val="00"/>
    <w:family w:val="swiss"/>
    <w:notTrueType/>
    <w:pitch w:val="default"/>
    <w:sig w:usb0="00000003" w:usb1="00000000" w:usb2="00000000" w:usb3="00000000" w:csb0="00000001" w:csb1="00000000"/>
  </w:font>
  <w:font w:name="MTEX">
    <w:panose1 w:val="00000000000000000000"/>
    <w:charset w:val="00"/>
    <w:family w:val="swiss"/>
    <w:notTrueType/>
    <w:pitch w:val="default"/>
    <w:sig w:usb0="00000003" w:usb1="00000000" w:usb2="00000000" w:usb3="00000000" w:csb0="00000001" w:csb1="00000000"/>
  </w:font>
  <w:font w:name="Calisto MT">
    <w:panose1 w:val="02040603050505030304"/>
    <w:charset w:val="00"/>
    <w:family w:val="auto"/>
    <w:pitch w:val="variable"/>
    <w:sig w:usb0="00000003" w:usb1="00000000" w:usb2="00000000" w:usb3="00000000" w:csb0="00000001" w:csb1="00000000"/>
  </w:font>
  <w:font w:name="Calis MTBol">
    <w:panose1 w:val="00000000000000000000"/>
    <w:charset w:val="00"/>
    <w:family w:val="swiss"/>
    <w:notTrueType/>
    <w:pitch w:val="default"/>
    <w:sig w:usb0="00000003" w:usb1="00000000" w:usb2="00000000" w:usb3="00000000" w:csb0="00000001" w:csb1="00000000"/>
  </w:font>
  <w:font w:name="Arial MT">
    <w:panose1 w:val="00000000000000000000"/>
    <w:charset w:val="00"/>
    <w:family w:val="swiss"/>
    <w:notTrueType/>
    <w:pitch w:val="default"/>
    <w:sig w:usb0="00000003" w:usb1="00000000" w:usb2="00000000" w:usb3="00000000" w:csb0="00000001" w:csb1="00000000"/>
  </w:font>
  <w:font w:name="Arial-Bold MT">
    <w:panose1 w:val="00000000000000000000"/>
    <w:charset w:val="00"/>
    <w:family w:val="swiss"/>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1BFC" w14:textId="77777777" w:rsidR="004A28D0" w:rsidRDefault="004A28D0" w:rsidP="004C50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AA7801" w14:textId="77777777" w:rsidR="004A28D0" w:rsidRDefault="004A28D0" w:rsidP="004C50D9">
    <w:pPr>
      <w:pStyle w:val="Footer"/>
      <w:ind w:right="360"/>
      <w:pPrChange w:id="2" w:author="Tom Newman" w:date="2017-06-27T19:49: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7DAA8" w14:textId="77777777" w:rsidR="004A28D0" w:rsidRDefault="004A28D0" w:rsidP="004C50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1EBF">
      <w:rPr>
        <w:rStyle w:val="PageNumber"/>
        <w:noProof/>
      </w:rPr>
      <w:t>35</w:t>
    </w:r>
    <w:r>
      <w:rPr>
        <w:rStyle w:val="PageNumber"/>
      </w:rPr>
      <w:fldChar w:fldCharType="end"/>
    </w:r>
  </w:p>
  <w:p w14:paraId="02FC40F7" w14:textId="77777777" w:rsidR="004A28D0" w:rsidRDefault="004A28D0" w:rsidP="004C50D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26E6B" w14:textId="77777777" w:rsidR="004A28D0" w:rsidRDefault="004A28D0" w:rsidP="000666B9">
      <w:r>
        <w:separator/>
      </w:r>
    </w:p>
  </w:footnote>
  <w:footnote w:type="continuationSeparator" w:id="0">
    <w:p w14:paraId="300D7A02" w14:textId="77777777" w:rsidR="004A28D0" w:rsidRDefault="004A28D0" w:rsidP="000666B9">
      <w:r>
        <w:continuationSeparator/>
      </w:r>
    </w:p>
  </w:footnote>
  <w:footnote w:id="1">
    <w:p w14:paraId="29877CDC" w14:textId="77777777" w:rsidR="004A28D0" w:rsidRDefault="004A28D0">
      <w:pPr>
        <w:pStyle w:val="FootnoteText"/>
      </w:pPr>
      <w:r>
        <w:rPr>
          <w:rStyle w:val="FootnoteReference"/>
        </w:rPr>
        <w:footnoteRef/>
      </w:r>
      <w:r>
        <w:t xml:space="preserve"> We will show in Chapter 3 that making continuous and multi-level tests dichotomous is often a bad idea.</w:t>
      </w:r>
    </w:p>
  </w:footnote>
  <w:footnote w:id="2">
    <w:p w14:paraId="4DCDC9E8" w14:textId="77777777" w:rsidR="004A28D0" w:rsidRPr="00864E02" w:rsidRDefault="004A28D0" w:rsidP="00772AE4">
      <w:pPr>
        <w:pStyle w:val="FootnoteText"/>
        <w:ind w:left="117" w:hanging="117"/>
        <w:rPr>
          <w:rFonts w:ascii="Minion-Regular" w:hAnsi="Minion-Regular" w:cs="Minion-Regular"/>
        </w:rPr>
      </w:pPr>
      <w:r w:rsidRPr="00864E02">
        <w:rPr>
          <w:rStyle w:val="FootnoteReference"/>
        </w:rPr>
        <w:footnoteRef/>
      </w:r>
      <w:r w:rsidRPr="00864E02">
        <w:t xml:space="preserve"> </w:t>
      </w:r>
      <w:r w:rsidRPr="00864E02">
        <w:rPr>
          <w:rFonts w:ascii="Minion-Regular" w:hAnsi="Minion-Regular" w:cs="Minion-Regular"/>
        </w:rPr>
        <w:t>It is just a coincidence that the negative predictive value 210/215 and the specificity 210/214 both round to 98%. As we shall see, the probability that a patient without the disease will have a negative test (specificity) is</w:t>
      </w:r>
      <w:r w:rsidRPr="00864E02">
        <w:t xml:space="preserve"> </w:t>
      </w:r>
      <w:r w:rsidRPr="00864E02">
        <w:rPr>
          <w:i/>
        </w:rPr>
        <w:t>not</w:t>
      </w:r>
      <w:r w:rsidRPr="00864E02">
        <w:rPr>
          <w:rFonts w:ascii="Minion-Regular" w:hAnsi="Minion-Regular" w:cs="Minion-Regular"/>
        </w:rPr>
        <w:t xml:space="preserve"> the same as the probability that a patient with a negative test does not have the disease (negative predictive value).</w:t>
      </w:r>
    </w:p>
  </w:footnote>
  <w:footnote w:id="3">
    <w:p w14:paraId="6AC795C8" w14:textId="77777777" w:rsidR="004A28D0" w:rsidRPr="00864E02" w:rsidRDefault="004A28D0">
      <w:pPr>
        <w:pStyle w:val="FootnoteText"/>
      </w:pPr>
      <w:r w:rsidRPr="00864E02">
        <w:rPr>
          <w:rStyle w:val="FootnoteReference"/>
        </w:rPr>
        <w:footnoteRef/>
      </w:r>
      <w:r w:rsidRPr="00864E02">
        <w:t xml:space="preserve"> </w:t>
      </w:r>
      <w:r w:rsidRPr="00864E02">
        <w:rPr>
          <w:rFonts w:ascii="Minion-Regular" w:hAnsi="Minion-Regular" w:cs="Minion-Regular"/>
        </w:rPr>
        <w:t>“Accuracy” also depends on prevalence, but as mentioned above, it is not a useful quantity.</w:t>
      </w:r>
    </w:p>
  </w:footnote>
  <w:footnote w:id="4">
    <w:p w14:paraId="05CA04F5" w14:textId="77777777" w:rsidR="004A28D0" w:rsidRDefault="004A28D0">
      <w:pPr>
        <w:pStyle w:val="FootnoteText"/>
      </w:pPr>
      <w:r>
        <w:rPr>
          <w:rStyle w:val="FootnoteReference"/>
        </w:rPr>
        <w:footnoteRef/>
      </w:r>
      <w:r>
        <w:t xml:space="preserve"> We simplify here by treating mammography as a dichotomous test, by grouping together the 3 reported positive results: "additional evaluation needed" (92.9%), "suspicious for malignancy" (5.5%) and "malignant" (1.6%).</w:t>
      </w:r>
      <w:r>
        <w:fldChar w:fldCharType="begin">
          <w:fldData xml:space="preserve">PEVuZE5vdGU+PENpdGU+PEF1dGhvcj5LZXJsaWtvd3NrZTwvQXV0aG9yPjxZZWFyPjE5OTY8L1ll
YXI+PFJlY051bT4xMjM8L1JlY051bT48RGlzcGxheVRleHQ+S2VybGlrb3dza2UsIEsuLCBELiBH
cmFkeSwgSi4gQmFyY2xheSwgRS4gQS4gU2lja2xlcyBhbmQgVi4gRXJuc3RlciAoMTk5NikuICZx
dW90O0xpa2VsaWhvb2QgcmF0aW9zIGZvciBtb2Rlcm4gc2NyZWVuaW5nIG1hbW1vZ3JhcGh5LiBS
aXNrIG9mIGJyZWFzdCBjYW5jZXIgYmFzZWQgb24gYWdlIGFuZCBtYW1tb2dyYXBoaWMgaW50ZXJw
cmV0YXRpb24uJnF1b3Q7IDxzdHlsZSBmYWNlPSJ1bmRlcmxpbmUiPkphbWE8L3N0eWxlPiA8c3R5
bGUgZmFjZT0iYm9sZCI+Mjc2PC9zdHlsZT4oMSk6IDM5LTQzLjwvRGlzcGxheVRleHQ+PHJlY29y
ZD48cmVjLW51bWJlcj4xMjM8L3JlYy1udW1iZXI+PGZvcmVpZ24ta2V5cz48a2V5IGFwcD0iRU4i
IGRiLWlkPSIwZnR2ZmY5cDgwZnA1ZmV3NXMwNWY1Znc5cmQ5ZmVmcmR6ZXIiIHRpbWVzdGFtcD0i
MCI+MTIzPC9rZXk+PC9mb3JlaWduLWtleXM+PHJlZi10eXBlIG5hbWU9IkpvdXJuYWwgQXJ0aWNs
ZSI+MTc8L3JlZi10eXBlPjxjb250cmlidXRvcnM+PGF1dGhvcnM+PGF1dGhvcj5LZXJsaWtvd3Nr
ZSwgSy48L2F1dGhvcj48YXV0aG9yPkdyYWR5LCBELjwvYXV0aG9yPjxhdXRob3I+QmFyY2xheSwg
Si48L2F1dGhvcj48YXV0aG9yPlNpY2tsZXMsIEUuIEEuPC9hdXRob3I+PGF1dGhvcj5Fcm5zdGVy
LCBWLjwvYXV0aG9yPjwvYXV0aG9ycz48L2NvbnRyaWJ1dG9ycz48YXV0aC1hZGRyZXNzPkRlcGFy
dG1lbnQgb2YgRXBpZGVtaW9sb2d5IGFuZCBCaW9zdGF0aXN0aWNzLCBVbml2ZXJzaXR5IG9mIENh
bGlmb3JuaWEsIFNhbiBGcmFuY2lzY28sIFVTQS48L2F1dGgtYWRkcmVzcz48dGl0bGVzPjx0aXRs
ZT5MaWtlbGlob29kIHJhdGlvcyBmb3IgbW9kZXJuIHNjcmVlbmluZyBtYW1tb2dyYXBoeS4gUmlz
ayBvZiBicmVhc3QgY2FuY2VyIGJhc2VkIG9uIGFnZSBhbmQgbWFtbW9ncmFwaGljIGludGVycHJl
dGF0aW9uPC90aXRsZT48c2Vjb25kYXJ5LXRpdGxlPkphbWE8L3NlY29uZGFyeS10aXRsZT48L3Rp
dGxlcz48cGVyaW9kaWNhbD48ZnVsbC10aXRsZT5KQU1BPC9mdWxsLXRpdGxlPjwvcGVyaW9kaWNh
bD48cGFnZXM+MzktNDM8L3BhZ2VzPjx2b2x1bWU+Mjc2PC92b2x1bWU+PG51bWJlcj4xPC9udW1i
ZXI+PGtleXdvcmRzPjxrZXl3b3JkPkFkdWx0PC9rZXl3b3JkPjxrZXl3b3JkPkFnZSBGYWN0b3Jz
PC9rZXl3b3JkPjxrZXl3b3JkPkJyZWFzdCBOZW9wbGFzbXMvZXBpZGVtaW9sb2d5LypyYWRpb2dy
YXBoeTwva2V5d29yZD48a2V5d29yZD5DYWxpZm9ybmlhL2VwaWRlbWlvbG9neTwva2V5d29yZD48
a2V5d29yZD5Dcm9zcy1TZWN0aW9uYWwgU3R1ZGllczwva2V5d29yZD48a2V5d29yZD5GZW1hbGU8
L2tleXdvcmQ+PGtleXdvcmQ+SHVtYW48L2tleXdvcmQ+PGtleXdvcmQ+TGlrZWxpaG9vZCBGdW5j
dGlvbnM8L2tleXdvcmQ+PGtleXdvcmQ+Kk1hbW1vZ3JhcGh5L3N0YXRpc3RpY3MgJmFtcDsgbnVt
ZXJpY2FsIGRhdGE8L2tleXdvcmQ+PGtleXdvcmQ+TWFzcyBTY3JlZW5pbmc8L2tleXdvcmQ+PGtl
eXdvcmQ+TWlkZGxlIEFnZWQ8L2tleXdvcmQ+PGtleXdvcmQ+UmlzayBGYWN0b3JzPC9rZXl3b3Jk
PjxrZXl3b3JkPlNFRVIgUHJvZ3JhbTwva2V5d29yZD48a2V5d29yZD5TZW5zaXRpdml0eSBhbmQg
U3BlY2lmaWNpdHk8L2tleXdvcmQ+PGtleXdvcmQ+U3VwcG9ydCwgTm9uLVUuUy4gR292JmFwb3M7
dDwva2V5d29yZD48a2V5d29yZD5TdXBwb3J0LCBVLlMuIEdvdiZhcG9zO3QsIFAuSC5TLjwva2V5
d29yZD48L2tleXdvcmRzPjxkYXRlcz48eWVhcj4xOTk2PC95ZWFyPjxwdWItZGF0ZXM+PGRhdGU+
SnVsIDM8L2RhdGU+PC9wdWItZGF0ZXM+PC9kYXRlcz48YWNjZXNzaW9uLW51bT44NjY3NTM3PC9h
Y2Nlc3Npb24tbnVtPjx1cmxzPjxyZWxhdGVkLXVybHM+PHVybD5odHRwOi8vd3d3Lm5jYmkubmxt
Lm5paC5nb3YvZW50cmV6L3F1ZXJ5LmZjZ2k/Y21kPVJldHJpZXZlJmFtcDtkYj1QdWJNZWQmYW1w
O2RvcHQ9Q2l0YXRpb24mYW1wO2xpc3RfdWlkcz04NjY3NTM3PC91cmw+PC9yZWxhdGVkLXVybHM+
PC91cmxzPjwvcmVjb3JkPjwvQ2l0ZT48L0VuZE5vdGU+
</w:fldData>
        </w:fldChar>
      </w:r>
      <w:r>
        <w:instrText xml:space="preserve"> ADDIN EN.CITE </w:instrText>
      </w:r>
      <w:r>
        <w:fldChar w:fldCharType="begin">
          <w:fldData xml:space="preserve">PEVuZE5vdGU+PENpdGU+PEF1dGhvcj5LZXJsaWtvd3NrZTwvQXV0aG9yPjxZZWFyPjE5OTY8L1ll
YXI+PFJlY051bT4xMjM8L1JlY051bT48RGlzcGxheVRleHQ+S2VybGlrb3dza2UsIEsuLCBELiBH
cmFkeSwgSi4gQmFyY2xheSwgRS4gQS4gU2lja2xlcyBhbmQgVi4gRXJuc3RlciAoMTk5NikuICZx
dW90O0xpa2VsaWhvb2QgcmF0aW9zIGZvciBtb2Rlcm4gc2NyZWVuaW5nIG1hbW1vZ3JhcGh5LiBS
aXNrIG9mIGJyZWFzdCBjYW5jZXIgYmFzZWQgb24gYWdlIGFuZCBtYW1tb2dyYXBoaWMgaW50ZXJw
cmV0YXRpb24uJnF1b3Q7IDxzdHlsZSBmYWNlPSJ1bmRlcmxpbmUiPkphbWE8L3N0eWxlPiA8c3R5
bGUgZmFjZT0iYm9sZCI+Mjc2PC9zdHlsZT4oMSk6IDM5LTQzLjwvRGlzcGxheVRleHQ+PHJlY29y
ZD48cmVjLW51bWJlcj4xMjM8L3JlYy1udW1iZXI+PGZvcmVpZ24ta2V5cz48a2V5IGFwcD0iRU4i
IGRiLWlkPSIwZnR2ZmY5cDgwZnA1ZmV3NXMwNWY1Znc5cmQ5ZmVmcmR6ZXIiIHRpbWVzdGFtcD0i
MCI+MTIzPC9rZXk+PC9mb3JlaWduLWtleXM+PHJlZi10eXBlIG5hbWU9IkpvdXJuYWwgQXJ0aWNs
ZSI+MTc8L3JlZi10eXBlPjxjb250cmlidXRvcnM+PGF1dGhvcnM+PGF1dGhvcj5LZXJsaWtvd3Nr
ZSwgSy48L2F1dGhvcj48YXV0aG9yPkdyYWR5LCBELjwvYXV0aG9yPjxhdXRob3I+QmFyY2xheSwg
Si48L2F1dGhvcj48YXV0aG9yPlNpY2tsZXMsIEUuIEEuPC9hdXRob3I+PGF1dGhvcj5Fcm5zdGVy
LCBWLjwvYXV0aG9yPjwvYXV0aG9ycz48L2NvbnRyaWJ1dG9ycz48YXV0aC1hZGRyZXNzPkRlcGFy
dG1lbnQgb2YgRXBpZGVtaW9sb2d5IGFuZCBCaW9zdGF0aXN0aWNzLCBVbml2ZXJzaXR5IG9mIENh
bGlmb3JuaWEsIFNhbiBGcmFuY2lzY28sIFVTQS48L2F1dGgtYWRkcmVzcz48dGl0bGVzPjx0aXRs
ZT5MaWtlbGlob29kIHJhdGlvcyBmb3IgbW9kZXJuIHNjcmVlbmluZyBtYW1tb2dyYXBoeS4gUmlz
ayBvZiBicmVhc3QgY2FuY2VyIGJhc2VkIG9uIGFnZSBhbmQgbWFtbW9ncmFwaGljIGludGVycHJl
dGF0aW9uPC90aXRsZT48c2Vjb25kYXJ5LXRpdGxlPkphbWE8L3NlY29uZGFyeS10aXRsZT48L3Rp
dGxlcz48cGVyaW9kaWNhbD48ZnVsbC10aXRsZT5KQU1BPC9mdWxsLXRpdGxlPjwvcGVyaW9kaWNh
bD48cGFnZXM+MzktNDM8L3BhZ2VzPjx2b2x1bWU+Mjc2PC92b2x1bWU+PG51bWJlcj4xPC9udW1i
ZXI+PGtleXdvcmRzPjxrZXl3b3JkPkFkdWx0PC9rZXl3b3JkPjxrZXl3b3JkPkFnZSBGYWN0b3Jz
PC9rZXl3b3JkPjxrZXl3b3JkPkJyZWFzdCBOZW9wbGFzbXMvZXBpZGVtaW9sb2d5LypyYWRpb2dy
YXBoeTwva2V5d29yZD48a2V5d29yZD5DYWxpZm9ybmlhL2VwaWRlbWlvbG9neTwva2V5d29yZD48
a2V5d29yZD5Dcm9zcy1TZWN0aW9uYWwgU3R1ZGllczwva2V5d29yZD48a2V5d29yZD5GZW1hbGU8
L2tleXdvcmQ+PGtleXdvcmQ+SHVtYW48L2tleXdvcmQ+PGtleXdvcmQ+TGlrZWxpaG9vZCBGdW5j
dGlvbnM8L2tleXdvcmQ+PGtleXdvcmQ+Kk1hbW1vZ3JhcGh5L3N0YXRpc3RpY3MgJmFtcDsgbnVt
ZXJpY2FsIGRhdGE8L2tleXdvcmQ+PGtleXdvcmQ+TWFzcyBTY3JlZW5pbmc8L2tleXdvcmQ+PGtl
eXdvcmQ+TWlkZGxlIEFnZWQ8L2tleXdvcmQ+PGtleXdvcmQ+UmlzayBGYWN0b3JzPC9rZXl3b3Jk
PjxrZXl3b3JkPlNFRVIgUHJvZ3JhbTwva2V5d29yZD48a2V5d29yZD5TZW5zaXRpdml0eSBhbmQg
U3BlY2lmaWNpdHk8L2tleXdvcmQ+PGtleXdvcmQ+U3VwcG9ydCwgTm9uLVUuUy4gR292JmFwb3M7
dDwva2V5d29yZD48a2V5d29yZD5TdXBwb3J0LCBVLlMuIEdvdiZhcG9zO3QsIFAuSC5TLjwva2V5
d29yZD48L2tleXdvcmRzPjxkYXRlcz48eWVhcj4xOTk2PC95ZWFyPjxwdWItZGF0ZXM+PGRhdGU+
SnVsIDM8L2RhdGU+PC9wdWItZGF0ZXM+PC9kYXRlcz48YWNjZXNzaW9uLW51bT44NjY3NTM3PC9h
Y2Nlc3Npb24tbnVtPjx1cmxzPjxyZWxhdGVkLXVybHM+PHVybD5odHRwOi8vd3d3Lm5jYmkubmxt
Lm5paC5nb3YvZW50cmV6L3F1ZXJ5LmZjZ2k/Y21kPVJldHJpZXZlJmFtcDtkYj1QdWJNZWQmYW1w
O2RvcHQ9Q2l0YXRpb24mYW1wO2xpc3RfdWlkcz04NjY3NTM3PC91cmw+PC9yZWxhdGVkLXVybHM+
PC91cmxzPjwvcmVjb3JkPjwvQ2l0ZT48L0VuZE5vdGU+
</w:fldData>
        </w:fldChar>
      </w:r>
      <w:r>
        <w:instrText xml:space="preserve"> ADDIN EN.CITE.DATA </w:instrText>
      </w:r>
      <w:r>
        <w:fldChar w:fldCharType="end"/>
      </w:r>
      <w:r>
        <w:fldChar w:fldCharType="separate"/>
      </w:r>
      <w:r>
        <w:rPr>
          <w:noProof/>
        </w:rPr>
        <w:t xml:space="preserve">Kerlikowske, K., D. Grady, J. Barclay, E. A. Sickles and V. Ernster (1996). "Likelihood ratios for modern screening mammography. Risk of breast cancer based on age and mammographic interpretation." </w:t>
      </w:r>
      <w:r w:rsidRPr="0090662C">
        <w:rPr>
          <w:noProof/>
          <w:u w:val="single"/>
        </w:rPr>
        <w:t>Jama</w:t>
      </w:r>
      <w:r>
        <w:rPr>
          <w:noProof/>
        </w:rPr>
        <w:t xml:space="preserve"> </w:t>
      </w:r>
      <w:r w:rsidRPr="0090662C">
        <w:rPr>
          <w:b/>
          <w:noProof/>
        </w:rPr>
        <w:t>276</w:t>
      </w:r>
      <w:r>
        <w:rPr>
          <w:noProof/>
        </w:rPr>
        <w:t>(1): 39-43.</w:t>
      </w:r>
      <w:r>
        <w:fldChar w:fldCharType="end"/>
      </w:r>
    </w:p>
  </w:footnote>
  <w:footnote w:id="5">
    <w:p w14:paraId="322CE2AD" w14:textId="77777777" w:rsidR="004A28D0" w:rsidRPr="00864E02" w:rsidRDefault="004A28D0" w:rsidP="00840E36">
      <w:pPr>
        <w:pStyle w:val="FootnoteText"/>
        <w:ind w:left="108" w:hanging="108"/>
      </w:pPr>
      <w:r w:rsidRPr="00864E02">
        <w:rPr>
          <w:rStyle w:val="FootnoteReference"/>
        </w:rPr>
        <w:footnoteRef/>
      </w:r>
      <w:r w:rsidRPr="00864E02">
        <w:t xml:space="preserve"> </w:t>
      </w:r>
      <w:r w:rsidRPr="00864E02">
        <w:rPr>
          <w:rFonts w:ascii="Minion-Regular" w:hAnsi="Minion-Regular" w:cs="Minion-Regular"/>
        </w:rPr>
        <w:t>In case you are wondering why we call this the “lite” derivation, it is because the formula for the LR works even when sensitivity and specificity come from a study that does not have cross-sectional sampling, but this derivation would not work in such a study.</w:t>
      </w:r>
    </w:p>
  </w:footnote>
  <w:footnote w:id="6">
    <w:p w14:paraId="7F00DF1C" w14:textId="77777777" w:rsidR="004A28D0" w:rsidRPr="00864E02" w:rsidRDefault="004A28D0">
      <w:pPr>
        <w:pStyle w:val="FootnoteText"/>
      </w:pPr>
      <w:r w:rsidRPr="00864E02">
        <w:rPr>
          <w:rStyle w:val="FootnoteReference"/>
        </w:rPr>
        <w:footnoteRef/>
      </w:r>
      <w:r w:rsidRPr="00864E02">
        <w:t xml:space="preserve"> </w:t>
      </w:r>
      <w:r w:rsidRPr="00864E02">
        <w:rPr>
          <w:rFonts w:ascii="Minion-Regular" w:hAnsi="Minion-Regular" w:cs="Minion-Regular"/>
        </w:rPr>
        <w:t>Thanks to Dr. Warren Browner for this mnemonic.</w:t>
      </w:r>
    </w:p>
  </w:footnote>
  <w:footnote w:id="7">
    <w:p w14:paraId="5F7C3453" w14:textId="77777777" w:rsidR="004A28D0" w:rsidRDefault="004A28D0" w:rsidP="00331E47">
      <w:pPr>
        <w:pStyle w:val="FootnoteText"/>
        <w:ind w:left="117" w:hanging="117"/>
      </w:pPr>
      <w:r w:rsidRPr="00864E02">
        <w:rPr>
          <w:rStyle w:val="FootnoteReference"/>
        </w:rPr>
        <w:footnoteRef/>
      </w:r>
      <w:r w:rsidRPr="00864E02">
        <w:t xml:space="preserve"> </w:t>
      </w:r>
      <w:r w:rsidRPr="00864E02">
        <w:rPr>
          <w:rFonts w:ascii="Minion-Regular" w:hAnsi="Minion-Regular" w:cs="Minion-Regular"/>
        </w:rPr>
        <w:t xml:space="preserve">What we refer to as “cost” might more strictly be termed “regret,” the difference in outcome between the </w:t>
      </w:r>
      <w:proofErr w:type="gramStart"/>
      <w:r w:rsidRPr="00864E02">
        <w:rPr>
          <w:rFonts w:ascii="Minion-Regular" w:hAnsi="Minion-Regular" w:cs="Minion-Regular"/>
        </w:rPr>
        <w:t>action</w:t>
      </w:r>
      <w:proofErr w:type="gramEnd"/>
      <w:r w:rsidRPr="00864E02">
        <w:rPr>
          <w:rFonts w:ascii="Minion-Regular" w:hAnsi="Minion-Regular" w:cs="Minion-Regular"/>
        </w:rPr>
        <w:t xml:space="preserve"> we took and the best action we could, in retrospect, have taken. (See Hilden and Glasziou 1996.) The regret associated with treating a patient who turns out to have the disease is zero, since it was the best action we could have taken. Similarly, the regret associated with not treating an individual who turns out not to have the disease is also zero.</w:t>
      </w:r>
    </w:p>
  </w:footnote>
  <w:footnote w:id="8">
    <w:p w14:paraId="3AF0376F" w14:textId="77777777" w:rsidR="004A28D0" w:rsidRDefault="004A28D0">
      <w:pPr>
        <w:pStyle w:val="FootnoteText"/>
      </w:pPr>
      <w:r>
        <w:rPr>
          <w:rStyle w:val="FootnoteReference"/>
        </w:rPr>
        <w:footnoteRef/>
      </w:r>
      <w:r>
        <w:t xml:space="preserve"> This was the lowest price (with a coupon) at </w:t>
      </w:r>
      <w:hyperlink r:id="rId1" w:history="1">
        <w:r w:rsidRPr="00695A3C">
          <w:rPr>
            <w:rStyle w:val="Hyperlink"/>
          </w:rPr>
          <w:t>www.GoodRx.com</w:t>
        </w:r>
      </w:hyperlink>
      <w:r>
        <w:t xml:space="preserve"> 6/27/17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5C16A" w14:textId="77777777" w:rsidR="004A28D0" w:rsidRPr="0062354D" w:rsidRDefault="004A28D0">
    <w:pPr>
      <w:pStyle w:val="Header"/>
      <w:rPr>
        <w:sz w:val="16"/>
      </w:rPr>
    </w:pPr>
    <w:r w:rsidRPr="0062354D">
      <w:rPr>
        <w:sz w:val="16"/>
      </w:rPr>
      <w:fldChar w:fldCharType="begin"/>
    </w:r>
    <w:r w:rsidRPr="0062354D">
      <w:rPr>
        <w:sz w:val="16"/>
      </w:rPr>
      <w:instrText xml:space="preserve"> FILENAME \p  \* MERGEFORMAT </w:instrText>
    </w:r>
    <w:r w:rsidRPr="0062354D">
      <w:rPr>
        <w:sz w:val="16"/>
      </w:rPr>
      <w:fldChar w:fldCharType="separate"/>
    </w:r>
    <w:r>
      <w:rPr>
        <w:noProof/>
        <w:sz w:val="16"/>
      </w:rPr>
      <w:t>Macintosh HD:Users:makohn:Box Sync:EBD:EBD-2:EBD2-Chapter 2:EBD2 Chapter 2 Dichotmous tests 2017-0915.doc</w:t>
    </w:r>
    <w:r w:rsidRPr="0062354D">
      <w:rPr>
        <w:sz w:val="16"/>
      </w:rPr>
      <w:fldChar w:fldCharType="end"/>
    </w:r>
    <w:proofErr w:type="gramStart"/>
    <w:r w:rsidRPr="0062354D">
      <w:rPr>
        <w:sz w:val="16"/>
      </w:rPr>
      <w:t xml:space="preserve">  </w:t>
    </w:r>
    <w:r>
      <w:rPr>
        <w:sz w:val="16"/>
      </w:rPr>
      <w:t>9</w:t>
    </w:r>
    <w:proofErr w:type="gramEnd"/>
    <w:r>
      <w:rPr>
        <w:sz w:val="16"/>
      </w:rPr>
      <w:t>/15/17 9:49 AM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D3A39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132AB1"/>
    <w:multiLevelType w:val="hybridMultilevel"/>
    <w:tmpl w:val="1EFC2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proofState w:spelling="clean" w:grammar="clean"/>
  <w:attachedTemplate r:id="rId1"/>
  <w:linkStyle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lt;record-ids&gt;&lt;item&gt;95&lt;/item&gt;&lt;item&gt;123&lt;/item&gt;&lt;item&gt;124&lt;/item&gt;&lt;item&gt;894&lt;/item&gt;&lt;item&gt;1387&lt;/item&gt;&lt;item&gt;1388&lt;/item&gt;&lt;/record-ids&gt;&lt;/item&gt;&lt;/Libraries&gt;"/>
  </w:docVars>
  <w:rsids>
    <w:rsidRoot w:val="00EB49E4"/>
    <w:rsid w:val="0000354A"/>
    <w:rsid w:val="0000436F"/>
    <w:rsid w:val="00005EA8"/>
    <w:rsid w:val="0001282C"/>
    <w:rsid w:val="00012B32"/>
    <w:rsid w:val="00014145"/>
    <w:rsid w:val="000148D7"/>
    <w:rsid w:val="000149C6"/>
    <w:rsid w:val="00026676"/>
    <w:rsid w:val="00027F17"/>
    <w:rsid w:val="00030500"/>
    <w:rsid w:val="000332C6"/>
    <w:rsid w:val="000372C7"/>
    <w:rsid w:val="00041161"/>
    <w:rsid w:val="000433DD"/>
    <w:rsid w:val="00046601"/>
    <w:rsid w:val="00046768"/>
    <w:rsid w:val="00046D7A"/>
    <w:rsid w:val="00050A7A"/>
    <w:rsid w:val="00051BC7"/>
    <w:rsid w:val="0005346B"/>
    <w:rsid w:val="00054986"/>
    <w:rsid w:val="00054FA2"/>
    <w:rsid w:val="00060D90"/>
    <w:rsid w:val="00064DD7"/>
    <w:rsid w:val="00065254"/>
    <w:rsid w:val="000666B9"/>
    <w:rsid w:val="000757DD"/>
    <w:rsid w:val="0008065A"/>
    <w:rsid w:val="00084876"/>
    <w:rsid w:val="000872C9"/>
    <w:rsid w:val="00091731"/>
    <w:rsid w:val="000956AD"/>
    <w:rsid w:val="00097AEE"/>
    <w:rsid w:val="000A3869"/>
    <w:rsid w:val="000B0A4A"/>
    <w:rsid w:val="000B1407"/>
    <w:rsid w:val="000B4468"/>
    <w:rsid w:val="000C0057"/>
    <w:rsid w:val="000C217B"/>
    <w:rsid w:val="000C2CDF"/>
    <w:rsid w:val="000C2EC9"/>
    <w:rsid w:val="000C4439"/>
    <w:rsid w:val="000C54FA"/>
    <w:rsid w:val="000C5F54"/>
    <w:rsid w:val="000C7269"/>
    <w:rsid w:val="000D688F"/>
    <w:rsid w:val="000D7946"/>
    <w:rsid w:val="000E0BCC"/>
    <w:rsid w:val="000E1928"/>
    <w:rsid w:val="000E45BC"/>
    <w:rsid w:val="000E6180"/>
    <w:rsid w:val="000F026C"/>
    <w:rsid w:val="000F3153"/>
    <w:rsid w:val="000F39ED"/>
    <w:rsid w:val="000F4D0F"/>
    <w:rsid w:val="001000B3"/>
    <w:rsid w:val="00100A8B"/>
    <w:rsid w:val="00100E3C"/>
    <w:rsid w:val="00102A6D"/>
    <w:rsid w:val="00103670"/>
    <w:rsid w:val="00106287"/>
    <w:rsid w:val="001071FB"/>
    <w:rsid w:val="001100C2"/>
    <w:rsid w:val="00112EEC"/>
    <w:rsid w:val="001155CA"/>
    <w:rsid w:val="00116C3E"/>
    <w:rsid w:val="00120CBC"/>
    <w:rsid w:val="00120CFD"/>
    <w:rsid w:val="00121076"/>
    <w:rsid w:val="00126014"/>
    <w:rsid w:val="001269A2"/>
    <w:rsid w:val="001273C4"/>
    <w:rsid w:val="00130A60"/>
    <w:rsid w:val="00131C4E"/>
    <w:rsid w:val="00132424"/>
    <w:rsid w:val="00132901"/>
    <w:rsid w:val="00133101"/>
    <w:rsid w:val="00140083"/>
    <w:rsid w:val="001402E3"/>
    <w:rsid w:val="00140A5D"/>
    <w:rsid w:val="00140D3A"/>
    <w:rsid w:val="0014186E"/>
    <w:rsid w:val="001429D3"/>
    <w:rsid w:val="00144AF2"/>
    <w:rsid w:val="001541F0"/>
    <w:rsid w:val="001555C1"/>
    <w:rsid w:val="00170481"/>
    <w:rsid w:val="00170595"/>
    <w:rsid w:val="00172E83"/>
    <w:rsid w:val="001736DE"/>
    <w:rsid w:val="00182001"/>
    <w:rsid w:val="00183AB7"/>
    <w:rsid w:val="001848F2"/>
    <w:rsid w:val="00184ED9"/>
    <w:rsid w:val="00186971"/>
    <w:rsid w:val="00186F84"/>
    <w:rsid w:val="00187180"/>
    <w:rsid w:val="00193748"/>
    <w:rsid w:val="00195557"/>
    <w:rsid w:val="001A2D37"/>
    <w:rsid w:val="001A30C8"/>
    <w:rsid w:val="001A5875"/>
    <w:rsid w:val="001A67DB"/>
    <w:rsid w:val="001B4D0A"/>
    <w:rsid w:val="001B4F86"/>
    <w:rsid w:val="001B5D97"/>
    <w:rsid w:val="001B62E7"/>
    <w:rsid w:val="001C1394"/>
    <w:rsid w:val="001C188A"/>
    <w:rsid w:val="001D2D48"/>
    <w:rsid w:val="001D46A9"/>
    <w:rsid w:val="001D5D23"/>
    <w:rsid w:val="001E41CA"/>
    <w:rsid w:val="001E5889"/>
    <w:rsid w:val="001F5E78"/>
    <w:rsid w:val="00206616"/>
    <w:rsid w:val="00211507"/>
    <w:rsid w:val="002144FD"/>
    <w:rsid w:val="00230B0E"/>
    <w:rsid w:val="00231E3A"/>
    <w:rsid w:val="0023443D"/>
    <w:rsid w:val="00237563"/>
    <w:rsid w:val="00237B3B"/>
    <w:rsid w:val="00240B0F"/>
    <w:rsid w:val="00241B88"/>
    <w:rsid w:val="002441A4"/>
    <w:rsid w:val="00244974"/>
    <w:rsid w:val="00246322"/>
    <w:rsid w:val="00263CC7"/>
    <w:rsid w:val="00267AA5"/>
    <w:rsid w:val="00274160"/>
    <w:rsid w:val="00281409"/>
    <w:rsid w:val="00282A16"/>
    <w:rsid w:val="00283924"/>
    <w:rsid w:val="00291549"/>
    <w:rsid w:val="002961DE"/>
    <w:rsid w:val="00296DC1"/>
    <w:rsid w:val="002A0FC9"/>
    <w:rsid w:val="002A27FD"/>
    <w:rsid w:val="002A3DFA"/>
    <w:rsid w:val="002A42B8"/>
    <w:rsid w:val="002A650C"/>
    <w:rsid w:val="002A75E3"/>
    <w:rsid w:val="002A776F"/>
    <w:rsid w:val="002A7D63"/>
    <w:rsid w:val="002B1392"/>
    <w:rsid w:val="002B155B"/>
    <w:rsid w:val="002B2857"/>
    <w:rsid w:val="002B3C8F"/>
    <w:rsid w:val="002B660F"/>
    <w:rsid w:val="002C3F40"/>
    <w:rsid w:val="002C4163"/>
    <w:rsid w:val="002C4FC3"/>
    <w:rsid w:val="002C78D4"/>
    <w:rsid w:val="002D580D"/>
    <w:rsid w:val="002D7B9B"/>
    <w:rsid w:val="002E1C91"/>
    <w:rsid w:val="002E4606"/>
    <w:rsid w:val="002E4894"/>
    <w:rsid w:val="002E653B"/>
    <w:rsid w:val="002F0DA6"/>
    <w:rsid w:val="002F669C"/>
    <w:rsid w:val="00300D75"/>
    <w:rsid w:val="0030170F"/>
    <w:rsid w:val="00305B95"/>
    <w:rsid w:val="0031074D"/>
    <w:rsid w:val="00315FB5"/>
    <w:rsid w:val="003172D2"/>
    <w:rsid w:val="003245D1"/>
    <w:rsid w:val="00324C34"/>
    <w:rsid w:val="003276A0"/>
    <w:rsid w:val="00331E47"/>
    <w:rsid w:val="0033609D"/>
    <w:rsid w:val="00342CB9"/>
    <w:rsid w:val="003477B4"/>
    <w:rsid w:val="00347CA4"/>
    <w:rsid w:val="00347CF9"/>
    <w:rsid w:val="00351B70"/>
    <w:rsid w:val="00361969"/>
    <w:rsid w:val="00366D06"/>
    <w:rsid w:val="00373116"/>
    <w:rsid w:val="00373333"/>
    <w:rsid w:val="00375067"/>
    <w:rsid w:val="00375316"/>
    <w:rsid w:val="003759E1"/>
    <w:rsid w:val="003768DC"/>
    <w:rsid w:val="00376AD6"/>
    <w:rsid w:val="00376FA1"/>
    <w:rsid w:val="00377D24"/>
    <w:rsid w:val="00380572"/>
    <w:rsid w:val="0038149D"/>
    <w:rsid w:val="00382DEA"/>
    <w:rsid w:val="00387320"/>
    <w:rsid w:val="00390412"/>
    <w:rsid w:val="00390472"/>
    <w:rsid w:val="00395D4E"/>
    <w:rsid w:val="003A1325"/>
    <w:rsid w:val="003A30A2"/>
    <w:rsid w:val="003B0CA8"/>
    <w:rsid w:val="003B1AC4"/>
    <w:rsid w:val="003B1C2A"/>
    <w:rsid w:val="003B504F"/>
    <w:rsid w:val="003B6351"/>
    <w:rsid w:val="003B7DD5"/>
    <w:rsid w:val="003C24BF"/>
    <w:rsid w:val="003C4138"/>
    <w:rsid w:val="003C62D0"/>
    <w:rsid w:val="003C755D"/>
    <w:rsid w:val="003D1488"/>
    <w:rsid w:val="003D1950"/>
    <w:rsid w:val="003D2156"/>
    <w:rsid w:val="003D3F50"/>
    <w:rsid w:val="003D6902"/>
    <w:rsid w:val="003D76C1"/>
    <w:rsid w:val="003E643A"/>
    <w:rsid w:val="003E7029"/>
    <w:rsid w:val="003F0CBE"/>
    <w:rsid w:val="003F12FF"/>
    <w:rsid w:val="003F24AF"/>
    <w:rsid w:val="003F56C8"/>
    <w:rsid w:val="003F5D39"/>
    <w:rsid w:val="003F63D9"/>
    <w:rsid w:val="003F7BF2"/>
    <w:rsid w:val="00401D86"/>
    <w:rsid w:val="00403A1C"/>
    <w:rsid w:val="004052F7"/>
    <w:rsid w:val="0040622B"/>
    <w:rsid w:val="00412537"/>
    <w:rsid w:val="00413E02"/>
    <w:rsid w:val="00426690"/>
    <w:rsid w:val="00431DCB"/>
    <w:rsid w:val="00432144"/>
    <w:rsid w:val="00433791"/>
    <w:rsid w:val="00434A93"/>
    <w:rsid w:val="00435358"/>
    <w:rsid w:val="00436A16"/>
    <w:rsid w:val="004408BB"/>
    <w:rsid w:val="004413C0"/>
    <w:rsid w:val="00441BF6"/>
    <w:rsid w:val="0044215A"/>
    <w:rsid w:val="00442CC3"/>
    <w:rsid w:val="004455D1"/>
    <w:rsid w:val="00446E26"/>
    <w:rsid w:val="004505F8"/>
    <w:rsid w:val="0045252B"/>
    <w:rsid w:val="00452D64"/>
    <w:rsid w:val="00456D0E"/>
    <w:rsid w:val="00457EBD"/>
    <w:rsid w:val="00461264"/>
    <w:rsid w:val="00464362"/>
    <w:rsid w:val="004654D9"/>
    <w:rsid w:val="00466AEA"/>
    <w:rsid w:val="004672CE"/>
    <w:rsid w:val="004672D5"/>
    <w:rsid w:val="00472E18"/>
    <w:rsid w:val="0047470C"/>
    <w:rsid w:val="004748F5"/>
    <w:rsid w:val="00481E04"/>
    <w:rsid w:val="0048311E"/>
    <w:rsid w:val="00486544"/>
    <w:rsid w:val="004874AE"/>
    <w:rsid w:val="00493D81"/>
    <w:rsid w:val="00493E04"/>
    <w:rsid w:val="004966E0"/>
    <w:rsid w:val="004A0948"/>
    <w:rsid w:val="004A0AC7"/>
    <w:rsid w:val="004A28D0"/>
    <w:rsid w:val="004A53A0"/>
    <w:rsid w:val="004B1E92"/>
    <w:rsid w:val="004B3965"/>
    <w:rsid w:val="004B3BAB"/>
    <w:rsid w:val="004B62A6"/>
    <w:rsid w:val="004B6324"/>
    <w:rsid w:val="004C50D9"/>
    <w:rsid w:val="004C6163"/>
    <w:rsid w:val="004C6341"/>
    <w:rsid w:val="004D35B5"/>
    <w:rsid w:val="004D78CE"/>
    <w:rsid w:val="004E0EC2"/>
    <w:rsid w:val="004E6D90"/>
    <w:rsid w:val="004E7677"/>
    <w:rsid w:val="004F01C4"/>
    <w:rsid w:val="004F074A"/>
    <w:rsid w:val="004F2210"/>
    <w:rsid w:val="004F259C"/>
    <w:rsid w:val="00501133"/>
    <w:rsid w:val="005022B3"/>
    <w:rsid w:val="00503E70"/>
    <w:rsid w:val="005104EC"/>
    <w:rsid w:val="005112B7"/>
    <w:rsid w:val="00511BFB"/>
    <w:rsid w:val="005122F5"/>
    <w:rsid w:val="005152F3"/>
    <w:rsid w:val="005160CF"/>
    <w:rsid w:val="0051625D"/>
    <w:rsid w:val="0052099C"/>
    <w:rsid w:val="005210F1"/>
    <w:rsid w:val="00527CD0"/>
    <w:rsid w:val="00530848"/>
    <w:rsid w:val="00533CF8"/>
    <w:rsid w:val="00534343"/>
    <w:rsid w:val="0053651B"/>
    <w:rsid w:val="00540083"/>
    <w:rsid w:val="00544DD1"/>
    <w:rsid w:val="00544DF6"/>
    <w:rsid w:val="00545B42"/>
    <w:rsid w:val="00546216"/>
    <w:rsid w:val="00553553"/>
    <w:rsid w:val="00554D02"/>
    <w:rsid w:val="00557A15"/>
    <w:rsid w:val="00557C48"/>
    <w:rsid w:val="00561CE1"/>
    <w:rsid w:val="00562CDA"/>
    <w:rsid w:val="0056692C"/>
    <w:rsid w:val="00566B96"/>
    <w:rsid w:val="0057027F"/>
    <w:rsid w:val="005706DB"/>
    <w:rsid w:val="0057476F"/>
    <w:rsid w:val="00577650"/>
    <w:rsid w:val="00582597"/>
    <w:rsid w:val="005834EC"/>
    <w:rsid w:val="00584845"/>
    <w:rsid w:val="005855D7"/>
    <w:rsid w:val="00586AAF"/>
    <w:rsid w:val="00595366"/>
    <w:rsid w:val="005A1770"/>
    <w:rsid w:val="005A1A24"/>
    <w:rsid w:val="005A5712"/>
    <w:rsid w:val="005B2ECF"/>
    <w:rsid w:val="005B31AE"/>
    <w:rsid w:val="005C4596"/>
    <w:rsid w:val="005D0848"/>
    <w:rsid w:val="005D084E"/>
    <w:rsid w:val="005D546E"/>
    <w:rsid w:val="005E3771"/>
    <w:rsid w:val="005E5508"/>
    <w:rsid w:val="005E5AE0"/>
    <w:rsid w:val="005E6F93"/>
    <w:rsid w:val="005E7B6A"/>
    <w:rsid w:val="005F10BD"/>
    <w:rsid w:val="005F326E"/>
    <w:rsid w:val="00600618"/>
    <w:rsid w:val="0060152D"/>
    <w:rsid w:val="00602585"/>
    <w:rsid w:val="00603E58"/>
    <w:rsid w:val="00605A47"/>
    <w:rsid w:val="006063D2"/>
    <w:rsid w:val="0060676A"/>
    <w:rsid w:val="00607363"/>
    <w:rsid w:val="0060754A"/>
    <w:rsid w:val="006076B4"/>
    <w:rsid w:val="006107B6"/>
    <w:rsid w:val="00614FDF"/>
    <w:rsid w:val="0062074E"/>
    <w:rsid w:val="00620848"/>
    <w:rsid w:val="006212C2"/>
    <w:rsid w:val="00621762"/>
    <w:rsid w:val="006220D3"/>
    <w:rsid w:val="00622E13"/>
    <w:rsid w:val="00623427"/>
    <w:rsid w:val="00623463"/>
    <w:rsid w:val="0062354D"/>
    <w:rsid w:val="00623C34"/>
    <w:rsid w:val="006308E4"/>
    <w:rsid w:val="006325E4"/>
    <w:rsid w:val="0063307A"/>
    <w:rsid w:val="0063691C"/>
    <w:rsid w:val="00636F4C"/>
    <w:rsid w:val="006408D5"/>
    <w:rsid w:val="006439C1"/>
    <w:rsid w:val="00645229"/>
    <w:rsid w:val="00646B43"/>
    <w:rsid w:val="006565DE"/>
    <w:rsid w:val="00657165"/>
    <w:rsid w:val="0066075C"/>
    <w:rsid w:val="00672121"/>
    <w:rsid w:val="00673311"/>
    <w:rsid w:val="00673AE2"/>
    <w:rsid w:val="00676C1E"/>
    <w:rsid w:val="00685307"/>
    <w:rsid w:val="006870B6"/>
    <w:rsid w:val="0069305D"/>
    <w:rsid w:val="006949C4"/>
    <w:rsid w:val="0069769E"/>
    <w:rsid w:val="006A021E"/>
    <w:rsid w:val="006B2EF7"/>
    <w:rsid w:val="006B3F40"/>
    <w:rsid w:val="006B6A63"/>
    <w:rsid w:val="006B6D52"/>
    <w:rsid w:val="006C316C"/>
    <w:rsid w:val="006C38A5"/>
    <w:rsid w:val="006C3C19"/>
    <w:rsid w:val="006C6A37"/>
    <w:rsid w:val="006D2E99"/>
    <w:rsid w:val="006D4B6B"/>
    <w:rsid w:val="006D5843"/>
    <w:rsid w:val="006D6932"/>
    <w:rsid w:val="006E054F"/>
    <w:rsid w:val="006E198A"/>
    <w:rsid w:val="006E2DBE"/>
    <w:rsid w:val="006E33C4"/>
    <w:rsid w:val="006F4C13"/>
    <w:rsid w:val="006F54C0"/>
    <w:rsid w:val="00700649"/>
    <w:rsid w:val="007008E3"/>
    <w:rsid w:val="007010C9"/>
    <w:rsid w:val="0070494D"/>
    <w:rsid w:val="00705AE1"/>
    <w:rsid w:val="00712FC8"/>
    <w:rsid w:val="007134D1"/>
    <w:rsid w:val="00714A4F"/>
    <w:rsid w:val="007209D8"/>
    <w:rsid w:val="00720D0D"/>
    <w:rsid w:val="00721264"/>
    <w:rsid w:val="00723674"/>
    <w:rsid w:val="00723F7B"/>
    <w:rsid w:val="00723FC9"/>
    <w:rsid w:val="00730ECC"/>
    <w:rsid w:val="00732C23"/>
    <w:rsid w:val="0073513F"/>
    <w:rsid w:val="00736C4A"/>
    <w:rsid w:val="007413D8"/>
    <w:rsid w:val="007449B5"/>
    <w:rsid w:val="0074522B"/>
    <w:rsid w:val="00746C56"/>
    <w:rsid w:val="00747C9E"/>
    <w:rsid w:val="00760116"/>
    <w:rsid w:val="007607EF"/>
    <w:rsid w:val="007635A8"/>
    <w:rsid w:val="00763C2D"/>
    <w:rsid w:val="00764C71"/>
    <w:rsid w:val="00764D80"/>
    <w:rsid w:val="00767492"/>
    <w:rsid w:val="007700FE"/>
    <w:rsid w:val="0077044B"/>
    <w:rsid w:val="007712DA"/>
    <w:rsid w:val="00771886"/>
    <w:rsid w:val="007721B1"/>
    <w:rsid w:val="00772AE4"/>
    <w:rsid w:val="00773461"/>
    <w:rsid w:val="00773E3A"/>
    <w:rsid w:val="00773E91"/>
    <w:rsid w:val="007754C1"/>
    <w:rsid w:val="00776375"/>
    <w:rsid w:val="00776730"/>
    <w:rsid w:val="00777DBC"/>
    <w:rsid w:val="00783D43"/>
    <w:rsid w:val="007965FD"/>
    <w:rsid w:val="007A061A"/>
    <w:rsid w:val="007A11FB"/>
    <w:rsid w:val="007A31D5"/>
    <w:rsid w:val="007A74C0"/>
    <w:rsid w:val="007B3186"/>
    <w:rsid w:val="007B72CC"/>
    <w:rsid w:val="007B7C31"/>
    <w:rsid w:val="007C2237"/>
    <w:rsid w:val="007C31F5"/>
    <w:rsid w:val="007C6BC7"/>
    <w:rsid w:val="007D7906"/>
    <w:rsid w:val="007E256D"/>
    <w:rsid w:val="007F2A96"/>
    <w:rsid w:val="007F3FE7"/>
    <w:rsid w:val="007F5FC0"/>
    <w:rsid w:val="00800BB5"/>
    <w:rsid w:val="008072CE"/>
    <w:rsid w:val="00813D01"/>
    <w:rsid w:val="00816BAA"/>
    <w:rsid w:val="00821C78"/>
    <w:rsid w:val="0082219B"/>
    <w:rsid w:val="00824714"/>
    <w:rsid w:val="00827E0A"/>
    <w:rsid w:val="008347CC"/>
    <w:rsid w:val="008364CB"/>
    <w:rsid w:val="00840254"/>
    <w:rsid w:val="008407DC"/>
    <w:rsid w:val="008408C5"/>
    <w:rsid w:val="00840E36"/>
    <w:rsid w:val="00841B21"/>
    <w:rsid w:val="00842018"/>
    <w:rsid w:val="00843C6E"/>
    <w:rsid w:val="008511A6"/>
    <w:rsid w:val="00854698"/>
    <w:rsid w:val="00854F45"/>
    <w:rsid w:val="008561B8"/>
    <w:rsid w:val="00860066"/>
    <w:rsid w:val="00863738"/>
    <w:rsid w:val="00864D87"/>
    <w:rsid w:val="00864E02"/>
    <w:rsid w:val="00871726"/>
    <w:rsid w:val="00872312"/>
    <w:rsid w:val="0087262A"/>
    <w:rsid w:val="008746C3"/>
    <w:rsid w:val="0088003D"/>
    <w:rsid w:val="00881354"/>
    <w:rsid w:val="008817EA"/>
    <w:rsid w:val="00881930"/>
    <w:rsid w:val="00881DF2"/>
    <w:rsid w:val="00885E78"/>
    <w:rsid w:val="0089702A"/>
    <w:rsid w:val="00897CA9"/>
    <w:rsid w:val="008A02DC"/>
    <w:rsid w:val="008A3618"/>
    <w:rsid w:val="008A3631"/>
    <w:rsid w:val="008A4E5A"/>
    <w:rsid w:val="008A6E26"/>
    <w:rsid w:val="008B0D79"/>
    <w:rsid w:val="008B7D0B"/>
    <w:rsid w:val="008C14CB"/>
    <w:rsid w:val="008C1CF3"/>
    <w:rsid w:val="008C4F64"/>
    <w:rsid w:val="008C57D3"/>
    <w:rsid w:val="008D24A7"/>
    <w:rsid w:val="008D3B3D"/>
    <w:rsid w:val="008D5750"/>
    <w:rsid w:val="008D59CB"/>
    <w:rsid w:val="008D6470"/>
    <w:rsid w:val="008D69F0"/>
    <w:rsid w:val="008D7B2C"/>
    <w:rsid w:val="008E3157"/>
    <w:rsid w:val="008E3C9E"/>
    <w:rsid w:val="008F08A6"/>
    <w:rsid w:val="008F29B0"/>
    <w:rsid w:val="008F4E18"/>
    <w:rsid w:val="008F50C9"/>
    <w:rsid w:val="008F6D9F"/>
    <w:rsid w:val="00901277"/>
    <w:rsid w:val="00901764"/>
    <w:rsid w:val="00901EF1"/>
    <w:rsid w:val="00903BDC"/>
    <w:rsid w:val="009042EA"/>
    <w:rsid w:val="009043EC"/>
    <w:rsid w:val="00904641"/>
    <w:rsid w:val="0090662C"/>
    <w:rsid w:val="009073D2"/>
    <w:rsid w:val="00920323"/>
    <w:rsid w:val="0092066C"/>
    <w:rsid w:val="009216F1"/>
    <w:rsid w:val="00921BA2"/>
    <w:rsid w:val="0092294A"/>
    <w:rsid w:val="00922ED3"/>
    <w:rsid w:val="009241D4"/>
    <w:rsid w:val="00924FCF"/>
    <w:rsid w:val="00925782"/>
    <w:rsid w:val="00926802"/>
    <w:rsid w:val="00927D5E"/>
    <w:rsid w:val="00930F8E"/>
    <w:rsid w:val="00944907"/>
    <w:rsid w:val="00952334"/>
    <w:rsid w:val="00952883"/>
    <w:rsid w:val="009549B1"/>
    <w:rsid w:val="00954FEC"/>
    <w:rsid w:val="0095550A"/>
    <w:rsid w:val="00956196"/>
    <w:rsid w:val="00961792"/>
    <w:rsid w:val="00961C47"/>
    <w:rsid w:val="00962C9A"/>
    <w:rsid w:val="0096302A"/>
    <w:rsid w:val="00964672"/>
    <w:rsid w:val="00967885"/>
    <w:rsid w:val="009678B6"/>
    <w:rsid w:val="00971E3D"/>
    <w:rsid w:val="00980386"/>
    <w:rsid w:val="009836AF"/>
    <w:rsid w:val="00986496"/>
    <w:rsid w:val="00994669"/>
    <w:rsid w:val="009978D1"/>
    <w:rsid w:val="009979E9"/>
    <w:rsid w:val="009A1640"/>
    <w:rsid w:val="009A5407"/>
    <w:rsid w:val="009A55CD"/>
    <w:rsid w:val="009B17D9"/>
    <w:rsid w:val="009B305D"/>
    <w:rsid w:val="009B36E6"/>
    <w:rsid w:val="009B4BF9"/>
    <w:rsid w:val="009B747A"/>
    <w:rsid w:val="009C3075"/>
    <w:rsid w:val="009D296D"/>
    <w:rsid w:val="009D500C"/>
    <w:rsid w:val="009D54E0"/>
    <w:rsid w:val="009D6134"/>
    <w:rsid w:val="009E37FF"/>
    <w:rsid w:val="009E6DC5"/>
    <w:rsid w:val="009F2822"/>
    <w:rsid w:val="009F2C21"/>
    <w:rsid w:val="009F432B"/>
    <w:rsid w:val="009F4956"/>
    <w:rsid w:val="00A02C54"/>
    <w:rsid w:val="00A0411E"/>
    <w:rsid w:val="00A04CC5"/>
    <w:rsid w:val="00A156A5"/>
    <w:rsid w:val="00A22EEC"/>
    <w:rsid w:val="00A25422"/>
    <w:rsid w:val="00A272EC"/>
    <w:rsid w:val="00A33CF4"/>
    <w:rsid w:val="00A34C8F"/>
    <w:rsid w:val="00A34EC7"/>
    <w:rsid w:val="00A36846"/>
    <w:rsid w:val="00A425A7"/>
    <w:rsid w:val="00A4361B"/>
    <w:rsid w:val="00A4611B"/>
    <w:rsid w:val="00A517E5"/>
    <w:rsid w:val="00A52B51"/>
    <w:rsid w:val="00A57BDB"/>
    <w:rsid w:val="00A57E07"/>
    <w:rsid w:val="00A63740"/>
    <w:rsid w:val="00A645FB"/>
    <w:rsid w:val="00A65498"/>
    <w:rsid w:val="00A65C3E"/>
    <w:rsid w:val="00A70367"/>
    <w:rsid w:val="00A773BA"/>
    <w:rsid w:val="00A846E7"/>
    <w:rsid w:val="00A851AA"/>
    <w:rsid w:val="00A92469"/>
    <w:rsid w:val="00A93F46"/>
    <w:rsid w:val="00AA2303"/>
    <w:rsid w:val="00AA3EB3"/>
    <w:rsid w:val="00AA7283"/>
    <w:rsid w:val="00AA784C"/>
    <w:rsid w:val="00AB3ACC"/>
    <w:rsid w:val="00AB3C0F"/>
    <w:rsid w:val="00AB44FD"/>
    <w:rsid w:val="00AB62BD"/>
    <w:rsid w:val="00AB725A"/>
    <w:rsid w:val="00AB7982"/>
    <w:rsid w:val="00AB7C55"/>
    <w:rsid w:val="00AC0F18"/>
    <w:rsid w:val="00AC26C0"/>
    <w:rsid w:val="00AC496B"/>
    <w:rsid w:val="00AC4C2D"/>
    <w:rsid w:val="00AD25AB"/>
    <w:rsid w:val="00AD54E7"/>
    <w:rsid w:val="00AD7BA7"/>
    <w:rsid w:val="00AE0AF8"/>
    <w:rsid w:val="00AE103E"/>
    <w:rsid w:val="00AE12D4"/>
    <w:rsid w:val="00AE340F"/>
    <w:rsid w:val="00AE346A"/>
    <w:rsid w:val="00AE554C"/>
    <w:rsid w:val="00AE6BEF"/>
    <w:rsid w:val="00AF1DF2"/>
    <w:rsid w:val="00AF3F7E"/>
    <w:rsid w:val="00AF5FCC"/>
    <w:rsid w:val="00B00933"/>
    <w:rsid w:val="00B01F55"/>
    <w:rsid w:val="00B05203"/>
    <w:rsid w:val="00B05622"/>
    <w:rsid w:val="00B110E2"/>
    <w:rsid w:val="00B12ECA"/>
    <w:rsid w:val="00B139CB"/>
    <w:rsid w:val="00B206A0"/>
    <w:rsid w:val="00B242E6"/>
    <w:rsid w:val="00B268CE"/>
    <w:rsid w:val="00B33F6B"/>
    <w:rsid w:val="00B37A30"/>
    <w:rsid w:val="00B41132"/>
    <w:rsid w:val="00B412C8"/>
    <w:rsid w:val="00B4321D"/>
    <w:rsid w:val="00B434E4"/>
    <w:rsid w:val="00B436B5"/>
    <w:rsid w:val="00B439D1"/>
    <w:rsid w:val="00B44483"/>
    <w:rsid w:val="00B4476B"/>
    <w:rsid w:val="00B46583"/>
    <w:rsid w:val="00B56F41"/>
    <w:rsid w:val="00B5777C"/>
    <w:rsid w:val="00B60373"/>
    <w:rsid w:val="00B6172D"/>
    <w:rsid w:val="00B656AF"/>
    <w:rsid w:val="00B65F1C"/>
    <w:rsid w:val="00B66959"/>
    <w:rsid w:val="00B71101"/>
    <w:rsid w:val="00B71984"/>
    <w:rsid w:val="00B74685"/>
    <w:rsid w:val="00B74EFA"/>
    <w:rsid w:val="00B75B78"/>
    <w:rsid w:val="00B75F33"/>
    <w:rsid w:val="00B771BF"/>
    <w:rsid w:val="00B80297"/>
    <w:rsid w:val="00B82306"/>
    <w:rsid w:val="00B84493"/>
    <w:rsid w:val="00B86A37"/>
    <w:rsid w:val="00B90735"/>
    <w:rsid w:val="00B91326"/>
    <w:rsid w:val="00B97351"/>
    <w:rsid w:val="00BA2750"/>
    <w:rsid w:val="00BA6A02"/>
    <w:rsid w:val="00BA7FF8"/>
    <w:rsid w:val="00BB12B1"/>
    <w:rsid w:val="00BB41A2"/>
    <w:rsid w:val="00BB76B0"/>
    <w:rsid w:val="00BC5B46"/>
    <w:rsid w:val="00BC5D40"/>
    <w:rsid w:val="00BC64EF"/>
    <w:rsid w:val="00BC7651"/>
    <w:rsid w:val="00BD0514"/>
    <w:rsid w:val="00BD1347"/>
    <w:rsid w:val="00BD57E0"/>
    <w:rsid w:val="00BD586F"/>
    <w:rsid w:val="00BD6D26"/>
    <w:rsid w:val="00BD752B"/>
    <w:rsid w:val="00BD7575"/>
    <w:rsid w:val="00BD7F40"/>
    <w:rsid w:val="00BE51BF"/>
    <w:rsid w:val="00BE76FD"/>
    <w:rsid w:val="00BF0E83"/>
    <w:rsid w:val="00BF12AC"/>
    <w:rsid w:val="00BF1AE1"/>
    <w:rsid w:val="00BF231A"/>
    <w:rsid w:val="00BF3998"/>
    <w:rsid w:val="00BF3D24"/>
    <w:rsid w:val="00BF5981"/>
    <w:rsid w:val="00C00C5D"/>
    <w:rsid w:val="00C01882"/>
    <w:rsid w:val="00C02483"/>
    <w:rsid w:val="00C050EF"/>
    <w:rsid w:val="00C0767E"/>
    <w:rsid w:val="00C12AD0"/>
    <w:rsid w:val="00C13200"/>
    <w:rsid w:val="00C13E9F"/>
    <w:rsid w:val="00C1425C"/>
    <w:rsid w:val="00C16EDC"/>
    <w:rsid w:val="00C17F82"/>
    <w:rsid w:val="00C20A8C"/>
    <w:rsid w:val="00C213D3"/>
    <w:rsid w:val="00C222D2"/>
    <w:rsid w:val="00C23F1A"/>
    <w:rsid w:val="00C30DAB"/>
    <w:rsid w:val="00C32269"/>
    <w:rsid w:val="00C35050"/>
    <w:rsid w:val="00C37C6D"/>
    <w:rsid w:val="00C42586"/>
    <w:rsid w:val="00C437F8"/>
    <w:rsid w:val="00C43B2B"/>
    <w:rsid w:val="00C459F5"/>
    <w:rsid w:val="00C477DD"/>
    <w:rsid w:val="00C510A4"/>
    <w:rsid w:val="00C51773"/>
    <w:rsid w:val="00C53738"/>
    <w:rsid w:val="00C576D5"/>
    <w:rsid w:val="00C6059F"/>
    <w:rsid w:val="00C630D3"/>
    <w:rsid w:val="00C647B5"/>
    <w:rsid w:val="00C65489"/>
    <w:rsid w:val="00C6561F"/>
    <w:rsid w:val="00C761C9"/>
    <w:rsid w:val="00C81640"/>
    <w:rsid w:val="00C86033"/>
    <w:rsid w:val="00C860B8"/>
    <w:rsid w:val="00C936B3"/>
    <w:rsid w:val="00C953EA"/>
    <w:rsid w:val="00C9553D"/>
    <w:rsid w:val="00C95FAD"/>
    <w:rsid w:val="00CA3FFC"/>
    <w:rsid w:val="00CB3DC8"/>
    <w:rsid w:val="00CB5781"/>
    <w:rsid w:val="00CB72E5"/>
    <w:rsid w:val="00CC0934"/>
    <w:rsid w:val="00CC3820"/>
    <w:rsid w:val="00CC4B6F"/>
    <w:rsid w:val="00CC798A"/>
    <w:rsid w:val="00CD119A"/>
    <w:rsid w:val="00CD2F04"/>
    <w:rsid w:val="00CD5AFC"/>
    <w:rsid w:val="00CD6017"/>
    <w:rsid w:val="00CD7FB7"/>
    <w:rsid w:val="00CE0E0B"/>
    <w:rsid w:val="00CF1EBF"/>
    <w:rsid w:val="00CF2652"/>
    <w:rsid w:val="00CF7A61"/>
    <w:rsid w:val="00D00697"/>
    <w:rsid w:val="00D079B3"/>
    <w:rsid w:val="00D11DAD"/>
    <w:rsid w:val="00D1431D"/>
    <w:rsid w:val="00D15D02"/>
    <w:rsid w:val="00D15E88"/>
    <w:rsid w:val="00D21247"/>
    <w:rsid w:val="00D226F9"/>
    <w:rsid w:val="00D240CE"/>
    <w:rsid w:val="00D24B21"/>
    <w:rsid w:val="00D257AD"/>
    <w:rsid w:val="00D277DA"/>
    <w:rsid w:val="00D2787A"/>
    <w:rsid w:val="00D33308"/>
    <w:rsid w:val="00D3615C"/>
    <w:rsid w:val="00D36C4E"/>
    <w:rsid w:val="00D376FF"/>
    <w:rsid w:val="00D406BE"/>
    <w:rsid w:val="00D4234F"/>
    <w:rsid w:val="00D4494C"/>
    <w:rsid w:val="00D45DC2"/>
    <w:rsid w:val="00D5117E"/>
    <w:rsid w:val="00D5165E"/>
    <w:rsid w:val="00D54F2E"/>
    <w:rsid w:val="00D6042C"/>
    <w:rsid w:val="00D62B2E"/>
    <w:rsid w:val="00D6300E"/>
    <w:rsid w:val="00D634CD"/>
    <w:rsid w:val="00D64ADC"/>
    <w:rsid w:val="00D67CED"/>
    <w:rsid w:val="00D701FA"/>
    <w:rsid w:val="00D70212"/>
    <w:rsid w:val="00D722B6"/>
    <w:rsid w:val="00D73F98"/>
    <w:rsid w:val="00D7410E"/>
    <w:rsid w:val="00D760A5"/>
    <w:rsid w:val="00D768FC"/>
    <w:rsid w:val="00D837C9"/>
    <w:rsid w:val="00D8568D"/>
    <w:rsid w:val="00D86179"/>
    <w:rsid w:val="00D8727F"/>
    <w:rsid w:val="00D90AFD"/>
    <w:rsid w:val="00D90DEA"/>
    <w:rsid w:val="00D90E7E"/>
    <w:rsid w:val="00D92572"/>
    <w:rsid w:val="00D929A6"/>
    <w:rsid w:val="00D94342"/>
    <w:rsid w:val="00D943FF"/>
    <w:rsid w:val="00D9615C"/>
    <w:rsid w:val="00D964C0"/>
    <w:rsid w:val="00DA01A8"/>
    <w:rsid w:val="00DA3101"/>
    <w:rsid w:val="00DB0F54"/>
    <w:rsid w:val="00DB13E8"/>
    <w:rsid w:val="00DB1CBA"/>
    <w:rsid w:val="00DB778C"/>
    <w:rsid w:val="00DC23C5"/>
    <w:rsid w:val="00DC33FA"/>
    <w:rsid w:val="00DC45B0"/>
    <w:rsid w:val="00DD1632"/>
    <w:rsid w:val="00DD28D5"/>
    <w:rsid w:val="00DE1087"/>
    <w:rsid w:val="00DE1D7D"/>
    <w:rsid w:val="00DE3B21"/>
    <w:rsid w:val="00DE3FBF"/>
    <w:rsid w:val="00DE44D2"/>
    <w:rsid w:val="00DE5648"/>
    <w:rsid w:val="00DE6AD7"/>
    <w:rsid w:val="00DE7E44"/>
    <w:rsid w:val="00DF1D2F"/>
    <w:rsid w:val="00DF61A0"/>
    <w:rsid w:val="00DF7946"/>
    <w:rsid w:val="00E06A37"/>
    <w:rsid w:val="00E10AF1"/>
    <w:rsid w:val="00E128AA"/>
    <w:rsid w:val="00E144C0"/>
    <w:rsid w:val="00E22FB8"/>
    <w:rsid w:val="00E232AE"/>
    <w:rsid w:val="00E23831"/>
    <w:rsid w:val="00E2466F"/>
    <w:rsid w:val="00E25350"/>
    <w:rsid w:val="00E266BE"/>
    <w:rsid w:val="00E26CB4"/>
    <w:rsid w:val="00E26E4F"/>
    <w:rsid w:val="00E30301"/>
    <w:rsid w:val="00E30386"/>
    <w:rsid w:val="00E30E0C"/>
    <w:rsid w:val="00E31BF6"/>
    <w:rsid w:val="00E34BC9"/>
    <w:rsid w:val="00E34EA9"/>
    <w:rsid w:val="00E353EC"/>
    <w:rsid w:val="00E35478"/>
    <w:rsid w:val="00E3679D"/>
    <w:rsid w:val="00E36F2B"/>
    <w:rsid w:val="00E4182B"/>
    <w:rsid w:val="00E41979"/>
    <w:rsid w:val="00E429E2"/>
    <w:rsid w:val="00E43F14"/>
    <w:rsid w:val="00E448CD"/>
    <w:rsid w:val="00E45FC9"/>
    <w:rsid w:val="00E5073E"/>
    <w:rsid w:val="00E51A6A"/>
    <w:rsid w:val="00E5265C"/>
    <w:rsid w:val="00E52E20"/>
    <w:rsid w:val="00E5585E"/>
    <w:rsid w:val="00E559E3"/>
    <w:rsid w:val="00E60EBE"/>
    <w:rsid w:val="00E61F53"/>
    <w:rsid w:val="00E628C7"/>
    <w:rsid w:val="00E635DE"/>
    <w:rsid w:val="00E644A1"/>
    <w:rsid w:val="00E70CB0"/>
    <w:rsid w:val="00E713CF"/>
    <w:rsid w:val="00E80FB4"/>
    <w:rsid w:val="00E86CE5"/>
    <w:rsid w:val="00E9272F"/>
    <w:rsid w:val="00E941E5"/>
    <w:rsid w:val="00E97A90"/>
    <w:rsid w:val="00EA081E"/>
    <w:rsid w:val="00EA5E5F"/>
    <w:rsid w:val="00EA5EF2"/>
    <w:rsid w:val="00EB0F82"/>
    <w:rsid w:val="00EB4751"/>
    <w:rsid w:val="00EB49E4"/>
    <w:rsid w:val="00EB5144"/>
    <w:rsid w:val="00EB76AD"/>
    <w:rsid w:val="00EB7ED3"/>
    <w:rsid w:val="00EC3CE7"/>
    <w:rsid w:val="00ED07E6"/>
    <w:rsid w:val="00ED5D5E"/>
    <w:rsid w:val="00ED6983"/>
    <w:rsid w:val="00EE058D"/>
    <w:rsid w:val="00EE5594"/>
    <w:rsid w:val="00EE55EF"/>
    <w:rsid w:val="00EF0A97"/>
    <w:rsid w:val="00EF4558"/>
    <w:rsid w:val="00EF5DC9"/>
    <w:rsid w:val="00F00087"/>
    <w:rsid w:val="00F01D7E"/>
    <w:rsid w:val="00F022D0"/>
    <w:rsid w:val="00F023EA"/>
    <w:rsid w:val="00F04D13"/>
    <w:rsid w:val="00F05AED"/>
    <w:rsid w:val="00F0774F"/>
    <w:rsid w:val="00F10AA4"/>
    <w:rsid w:val="00F11C14"/>
    <w:rsid w:val="00F1295E"/>
    <w:rsid w:val="00F12C29"/>
    <w:rsid w:val="00F15241"/>
    <w:rsid w:val="00F26183"/>
    <w:rsid w:val="00F30085"/>
    <w:rsid w:val="00F317BD"/>
    <w:rsid w:val="00F33190"/>
    <w:rsid w:val="00F347B9"/>
    <w:rsid w:val="00F350B9"/>
    <w:rsid w:val="00F3565C"/>
    <w:rsid w:val="00F35CE1"/>
    <w:rsid w:val="00F52634"/>
    <w:rsid w:val="00F52ADE"/>
    <w:rsid w:val="00F5743D"/>
    <w:rsid w:val="00F61942"/>
    <w:rsid w:val="00F62075"/>
    <w:rsid w:val="00F66CAA"/>
    <w:rsid w:val="00F7197C"/>
    <w:rsid w:val="00F740D1"/>
    <w:rsid w:val="00F7438B"/>
    <w:rsid w:val="00F74965"/>
    <w:rsid w:val="00F77238"/>
    <w:rsid w:val="00F77A56"/>
    <w:rsid w:val="00F80297"/>
    <w:rsid w:val="00F81779"/>
    <w:rsid w:val="00F82FA2"/>
    <w:rsid w:val="00F84892"/>
    <w:rsid w:val="00F84DE3"/>
    <w:rsid w:val="00F85727"/>
    <w:rsid w:val="00F85B4B"/>
    <w:rsid w:val="00F85B9A"/>
    <w:rsid w:val="00F91900"/>
    <w:rsid w:val="00F95948"/>
    <w:rsid w:val="00F97113"/>
    <w:rsid w:val="00F977F2"/>
    <w:rsid w:val="00FA0EE1"/>
    <w:rsid w:val="00FA3651"/>
    <w:rsid w:val="00FA3B68"/>
    <w:rsid w:val="00FA58DF"/>
    <w:rsid w:val="00FA6565"/>
    <w:rsid w:val="00FA66A8"/>
    <w:rsid w:val="00FB0C7D"/>
    <w:rsid w:val="00FB3B11"/>
    <w:rsid w:val="00FB4FF7"/>
    <w:rsid w:val="00FB64CD"/>
    <w:rsid w:val="00FB66EB"/>
    <w:rsid w:val="00FC0D53"/>
    <w:rsid w:val="00FC10AA"/>
    <w:rsid w:val="00FC614F"/>
    <w:rsid w:val="00FD087A"/>
    <w:rsid w:val="00FD6557"/>
    <w:rsid w:val="00FD7F95"/>
    <w:rsid w:val="00FE1456"/>
    <w:rsid w:val="00FE16BB"/>
    <w:rsid w:val="00FE4008"/>
    <w:rsid w:val="00FE6C0D"/>
    <w:rsid w:val="00FE77BB"/>
    <w:rsid w:val="00FF18FB"/>
    <w:rsid w:val="00FF310A"/>
    <w:rsid w:val="00FF49F4"/>
    <w:rsid w:val="00FF584D"/>
    <w:rsid w:val="00FF6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082EB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annotation reference" w:uiPriority="0"/>
    <w:lsdException w:name="Title" w:semiHidden="0" w:uiPriority="10" w:unhideWhenUsed="0" w:qFormat="1"/>
    <w:lsdException w:name="Default Paragraph Fo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31A"/>
    <w:rPr>
      <w:rFonts w:ascii="Times New Roman" w:hAnsi="Times New Roman"/>
      <w:sz w:val="24"/>
      <w:szCs w:val="24"/>
    </w:rPr>
  </w:style>
  <w:style w:type="paragraph" w:styleId="Heading1">
    <w:name w:val="heading 1"/>
    <w:basedOn w:val="NormalWeb"/>
    <w:link w:val="Heading1Char"/>
    <w:qFormat/>
    <w:rsid w:val="00BF231A"/>
    <w:pPr>
      <w:keepNext/>
      <w:outlineLvl w:val="0"/>
    </w:pPr>
    <w:rPr>
      <w:rFonts w:cs="Arial"/>
      <w:b/>
      <w:bCs/>
      <w:kern w:val="32"/>
      <w:sz w:val="43"/>
      <w:szCs w:val="32"/>
    </w:rPr>
  </w:style>
  <w:style w:type="paragraph" w:styleId="Heading2">
    <w:name w:val="heading 2"/>
    <w:basedOn w:val="NormalWeb"/>
    <w:link w:val="Heading2Char"/>
    <w:qFormat/>
    <w:rsid w:val="00BF231A"/>
    <w:pPr>
      <w:keepNext/>
      <w:outlineLvl w:val="1"/>
    </w:pPr>
    <w:rPr>
      <w:rFonts w:cs="Arial"/>
      <w:b/>
      <w:bCs/>
      <w:iCs/>
      <w:sz w:val="38"/>
      <w:szCs w:val="28"/>
    </w:rPr>
  </w:style>
  <w:style w:type="paragraph" w:styleId="Heading3">
    <w:name w:val="heading 3"/>
    <w:basedOn w:val="NormalWeb"/>
    <w:link w:val="Heading3Char"/>
    <w:qFormat/>
    <w:rsid w:val="00BF231A"/>
    <w:pPr>
      <w:keepNext/>
      <w:outlineLvl w:val="2"/>
    </w:pPr>
    <w:rPr>
      <w:rFonts w:cs="Arial"/>
      <w:b/>
      <w:bCs/>
      <w:sz w:val="34"/>
      <w:szCs w:val="26"/>
    </w:rPr>
  </w:style>
  <w:style w:type="paragraph" w:styleId="Heading4">
    <w:name w:val="heading 4"/>
    <w:basedOn w:val="NormalWeb"/>
    <w:link w:val="Heading4Char"/>
    <w:qFormat/>
    <w:rsid w:val="00BF231A"/>
    <w:pPr>
      <w:keepNext/>
      <w:outlineLvl w:val="3"/>
    </w:pPr>
    <w:rPr>
      <w:b/>
      <w:bCs/>
      <w:sz w:val="31"/>
      <w:szCs w:val="28"/>
    </w:rPr>
  </w:style>
  <w:style w:type="paragraph" w:styleId="Heading5">
    <w:name w:val="heading 5"/>
    <w:basedOn w:val="NormalWeb"/>
    <w:link w:val="Heading5Char"/>
    <w:qFormat/>
    <w:rsid w:val="00BF231A"/>
    <w:pPr>
      <w:outlineLvl w:val="4"/>
    </w:pPr>
    <w:rPr>
      <w:b/>
      <w:bCs/>
      <w:iCs/>
      <w:sz w:val="29"/>
      <w:szCs w:val="26"/>
    </w:rPr>
  </w:style>
  <w:style w:type="paragraph" w:styleId="Heading6">
    <w:name w:val="heading 6"/>
    <w:basedOn w:val="NormalWeb"/>
    <w:link w:val="Heading6Char"/>
    <w:qFormat/>
    <w:rsid w:val="00BF231A"/>
    <w:pPr>
      <w:outlineLvl w:val="5"/>
    </w:pPr>
    <w:rPr>
      <w:b/>
      <w:bCs/>
      <w:sz w:val="26"/>
      <w:szCs w:val="22"/>
    </w:rPr>
  </w:style>
  <w:style w:type="character" w:default="1" w:styleId="DefaultParagraphFont">
    <w:name w:val="Default Paragraph Font"/>
    <w:semiHidden/>
    <w:rsid w:val="00BF23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BF231A"/>
  </w:style>
  <w:style w:type="paragraph" w:customStyle="1" w:styleId="Style0">
    <w:name w:val="Style0"/>
    <w:basedOn w:val="Normal"/>
    <w:next w:val="Normal"/>
    <w:uiPriority w:val="99"/>
  </w:style>
  <w:style w:type="paragraph" w:customStyle="1" w:styleId="Style1">
    <w:name w:val="Style1"/>
    <w:basedOn w:val="Normal"/>
    <w:next w:val="Normal"/>
    <w:uiPriority w:val="99"/>
    <w:rPr>
      <w:rFonts w:ascii="Minion-Regular" w:hAnsi="Minion-Regular" w:cs="Minion-Regular"/>
      <w:sz w:val="32"/>
      <w:szCs w:val="32"/>
    </w:rPr>
  </w:style>
  <w:style w:type="paragraph" w:customStyle="1" w:styleId="Style2">
    <w:name w:val="Style2"/>
    <w:basedOn w:val="Normal"/>
    <w:next w:val="Normal"/>
    <w:uiPriority w:val="99"/>
    <w:rPr>
      <w:rFonts w:ascii="MTSY" w:hAnsi="MTSY" w:cs="MTSY"/>
    </w:rPr>
  </w:style>
  <w:style w:type="paragraph" w:customStyle="1" w:styleId="Style3">
    <w:name w:val="Style3"/>
    <w:basedOn w:val="Normal"/>
    <w:next w:val="Normal"/>
    <w:uiPriority w:val="99"/>
    <w:rPr>
      <w:rFonts w:ascii="RMTMI" w:hAnsi="RMTMI" w:cs="RMTMI"/>
    </w:rPr>
  </w:style>
  <w:style w:type="paragraph" w:customStyle="1" w:styleId="Style4">
    <w:name w:val="Style4"/>
    <w:basedOn w:val="Normal"/>
    <w:next w:val="Normal"/>
    <w:uiPriority w:val="99"/>
    <w:rPr>
      <w:rFonts w:ascii="Formata BQ-Regular" w:hAnsi="Formata BQ-Regular" w:cs="Formata BQ-Regular"/>
    </w:rPr>
  </w:style>
  <w:style w:type="paragraph" w:customStyle="1" w:styleId="Style5">
    <w:name w:val="Style5"/>
    <w:basedOn w:val="Normal"/>
    <w:next w:val="Normal"/>
    <w:uiPriority w:val="99"/>
    <w:rPr>
      <w:rFonts w:ascii="Minion-Bold" w:hAnsi="Minion-Bold" w:cs="Minion-Bold"/>
      <w:sz w:val="15"/>
      <w:szCs w:val="15"/>
    </w:rPr>
  </w:style>
  <w:style w:type="paragraph" w:customStyle="1" w:styleId="Style6">
    <w:name w:val="Style6"/>
    <w:basedOn w:val="Normal"/>
    <w:next w:val="Normal"/>
    <w:uiPriority w:val="99"/>
    <w:rPr>
      <w:rFonts w:ascii="Minion-Italic" w:hAnsi="Minion-Italic" w:cs="Minion-Italic"/>
    </w:rPr>
  </w:style>
  <w:style w:type="paragraph" w:customStyle="1" w:styleId="Style7">
    <w:name w:val="Style7"/>
    <w:basedOn w:val="Normal"/>
    <w:next w:val="Normal"/>
    <w:uiPriority w:val="99"/>
    <w:rPr>
      <w:rFonts w:ascii="Formata BQ-Bold" w:hAnsi="Formata BQ-Bold" w:cs="Formata BQ-Bold"/>
      <w:sz w:val="12"/>
      <w:szCs w:val="12"/>
    </w:rPr>
  </w:style>
  <w:style w:type="paragraph" w:customStyle="1" w:styleId="Style8">
    <w:name w:val="Style8"/>
    <w:basedOn w:val="Normal"/>
    <w:next w:val="Normal"/>
    <w:uiPriority w:val="99"/>
    <w:rPr>
      <w:rFonts w:ascii="Times New Roman PS" w:hAnsi="Times New Roman PS" w:cs="Times New Roman PS"/>
      <w:sz w:val="16"/>
      <w:szCs w:val="16"/>
    </w:rPr>
  </w:style>
  <w:style w:type="paragraph" w:customStyle="1" w:styleId="Style9">
    <w:name w:val="Style9"/>
    <w:basedOn w:val="Normal"/>
    <w:next w:val="Normal"/>
    <w:uiPriority w:val="99"/>
    <w:rPr>
      <w:rFonts w:ascii="Courier" w:hAnsi="Courier" w:cs="Courier"/>
      <w:sz w:val="18"/>
      <w:szCs w:val="18"/>
    </w:rPr>
  </w:style>
  <w:style w:type="paragraph" w:customStyle="1" w:styleId="Style10">
    <w:name w:val="Style10"/>
    <w:basedOn w:val="Normal"/>
    <w:next w:val="Normal"/>
    <w:uiPriority w:val="99"/>
    <w:rPr>
      <w:rFonts w:ascii="LCIRCLE10" w:hAnsi="LCIRCLE10" w:cs="LCIRCLE10"/>
      <w:sz w:val="17"/>
      <w:szCs w:val="17"/>
    </w:rPr>
  </w:style>
  <w:style w:type="paragraph" w:customStyle="1" w:styleId="Style11">
    <w:name w:val="Style11"/>
    <w:basedOn w:val="Normal"/>
    <w:next w:val="Normal"/>
    <w:uiPriority w:val="99"/>
    <w:rPr>
      <w:rFonts w:ascii="MTEX" w:hAnsi="MTEX" w:cs="MTEX"/>
      <w:sz w:val="17"/>
      <w:szCs w:val="17"/>
    </w:rPr>
  </w:style>
  <w:style w:type="paragraph" w:customStyle="1" w:styleId="Style12">
    <w:name w:val="Style12"/>
    <w:basedOn w:val="Normal"/>
    <w:next w:val="Normal"/>
    <w:uiPriority w:val="99"/>
    <w:rPr>
      <w:rFonts w:ascii="Calisto MT" w:hAnsi="Calisto MT" w:cs="Calisto MT"/>
      <w:sz w:val="17"/>
      <w:szCs w:val="17"/>
    </w:rPr>
  </w:style>
  <w:style w:type="paragraph" w:customStyle="1" w:styleId="Style13">
    <w:name w:val="Style13"/>
    <w:basedOn w:val="Normal"/>
    <w:next w:val="Normal"/>
    <w:uiPriority w:val="99"/>
    <w:rPr>
      <w:rFonts w:ascii="Calis MTBol" w:hAnsi="Calis MTBol" w:cs="Calis MTBol"/>
      <w:sz w:val="17"/>
      <w:szCs w:val="17"/>
    </w:rPr>
  </w:style>
  <w:style w:type="paragraph" w:customStyle="1" w:styleId="Style14">
    <w:name w:val="Style14"/>
    <w:basedOn w:val="Normal"/>
    <w:next w:val="Normal"/>
    <w:uiPriority w:val="99"/>
    <w:rPr>
      <w:rFonts w:ascii="Arial MT" w:hAnsi="Arial MT" w:cs="Arial MT"/>
      <w:sz w:val="17"/>
      <w:szCs w:val="17"/>
    </w:rPr>
  </w:style>
  <w:style w:type="paragraph" w:customStyle="1" w:styleId="Style15">
    <w:name w:val="Style15"/>
    <w:basedOn w:val="Normal"/>
    <w:next w:val="Normal"/>
    <w:uiPriority w:val="99"/>
    <w:rPr>
      <w:rFonts w:ascii="Arial-Bold MT" w:hAnsi="Arial-Bold MT" w:cs="Arial-Bold MT"/>
      <w:sz w:val="18"/>
      <w:szCs w:val="18"/>
    </w:rPr>
  </w:style>
  <w:style w:type="paragraph" w:customStyle="1" w:styleId="Style16">
    <w:name w:val="Style16"/>
    <w:basedOn w:val="Normal"/>
    <w:next w:val="Normal"/>
    <w:uiPriority w:val="99"/>
    <w:rPr>
      <w:rFonts w:ascii="Symbol" w:hAnsi="Symbol" w:cs="Symbol"/>
      <w:sz w:val="18"/>
      <w:szCs w:val="18"/>
    </w:rPr>
  </w:style>
  <w:style w:type="paragraph" w:customStyle="1" w:styleId="Style17">
    <w:name w:val="Style17"/>
    <w:basedOn w:val="Normal"/>
    <w:next w:val="Normal"/>
    <w:uiPriority w:val="99"/>
    <w:rPr>
      <w:sz w:val="18"/>
      <w:szCs w:val="18"/>
    </w:rPr>
  </w:style>
  <w:style w:type="paragraph" w:customStyle="1" w:styleId="Style18">
    <w:name w:val="Style18"/>
    <w:basedOn w:val="Normal"/>
    <w:next w:val="Normal"/>
    <w:uiPriority w:val="99"/>
  </w:style>
  <w:style w:type="paragraph" w:customStyle="1" w:styleId="Style19">
    <w:name w:val="Style19"/>
    <w:basedOn w:val="Normal"/>
    <w:next w:val="Normal"/>
    <w:uiPriority w:val="99"/>
  </w:style>
  <w:style w:type="paragraph" w:customStyle="1" w:styleId="Style20">
    <w:name w:val="Style20"/>
    <w:basedOn w:val="Normal"/>
    <w:next w:val="Normal"/>
    <w:uiPriority w:val="99"/>
    <w:rPr>
      <w:sz w:val="16"/>
      <w:szCs w:val="16"/>
    </w:rPr>
  </w:style>
  <w:style w:type="paragraph" w:customStyle="1" w:styleId="Style21">
    <w:name w:val="Style21"/>
    <w:basedOn w:val="Normal"/>
    <w:next w:val="Normal"/>
    <w:uiPriority w:val="99"/>
    <w:rPr>
      <w:sz w:val="17"/>
      <w:szCs w:val="17"/>
    </w:rPr>
  </w:style>
  <w:style w:type="paragraph" w:customStyle="1" w:styleId="Style22">
    <w:name w:val="Style22"/>
    <w:basedOn w:val="Normal"/>
    <w:next w:val="Normal"/>
    <w:uiPriority w:val="99"/>
    <w:rPr>
      <w:sz w:val="12"/>
      <w:szCs w:val="12"/>
    </w:rPr>
  </w:style>
  <w:style w:type="paragraph" w:customStyle="1" w:styleId="Style23">
    <w:name w:val="Style23"/>
    <w:basedOn w:val="Normal"/>
    <w:next w:val="Normal"/>
    <w:uiPriority w:val="99"/>
    <w:rPr>
      <w:sz w:val="17"/>
      <w:szCs w:val="17"/>
    </w:rPr>
  </w:style>
  <w:style w:type="paragraph" w:customStyle="1" w:styleId="Style24">
    <w:name w:val="Style24"/>
    <w:basedOn w:val="Normal"/>
    <w:next w:val="Normal"/>
    <w:uiPriority w:val="99"/>
    <w:rPr>
      <w:sz w:val="18"/>
      <w:szCs w:val="18"/>
    </w:rPr>
  </w:style>
  <w:style w:type="paragraph" w:customStyle="1" w:styleId="Style25">
    <w:name w:val="Style25"/>
    <w:basedOn w:val="Normal"/>
    <w:next w:val="Normal"/>
    <w:uiPriority w:val="99"/>
    <w:rPr>
      <w:sz w:val="18"/>
      <w:szCs w:val="18"/>
    </w:rPr>
  </w:style>
  <w:style w:type="paragraph" w:customStyle="1" w:styleId="Style26">
    <w:name w:val="Style26"/>
    <w:basedOn w:val="Normal"/>
    <w:next w:val="Normal"/>
    <w:uiPriority w:val="99"/>
    <w:rPr>
      <w:sz w:val="16"/>
      <w:szCs w:val="16"/>
    </w:rPr>
  </w:style>
  <w:style w:type="paragraph" w:customStyle="1" w:styleId="Style27">
    <w:name w:val="Style27"/>
    <w:basedOn w:val="Normal"/>
    <w:next w:val="Normal"/>
    <w:uiPriority w:val="99"/>
    <w:rPr>
      <w:sz w:val="18"/>
      <w:szCs w:val="18"/>
    </w:rPr>
  </w:style>
  <w:style w:type="paragraph" w:customStyle="1" w:styleId="Style28">
    <w:name w:val="Style28"/>
    <w:basedOn w:val="Normal"/>
    <w:next w:val="Normal"/>
    <w:uiPriority w:val="99"/>
    <w:rPr>
      <w:sz w:val="20"/>
      <w:szCs w:val="20"/>
    </w:rPr>
  </w:style>
  <w:style w:type="paragraph" w:customStyle="1" w:styleId="Style29">
    <w:name w:val="Style29"/>
    <w:basedOn w:val="Normal"/>
    <w:next w:val="Normal"/>
    <w:uiPriority w:val="99"/>
    <w:rPr>
      <w:sz w:val="28"/>
      <w:szCs w:val="28"/>
    </w:rPr>
  </w:style>
  <w:style w:type="paragraph" w:customStyle="1" w:styleId="Style30">
    <w:name w:val="Style30"/>
    <w:basedOn w:val="Normal"/>
    <w:next w:val="Normal"/>
    <w:uiPriority w:val="99"/>
  </w:style>
  <w:style w:type="paragraph" w:customStyle="1" w:styleId="Style31">
    <w:name w:val="Style31"/>
    <w:basedOn w:val="Normal"/>
    <w:next w:val="Normal"/>
    <w:uiPriority w:val="99"/>
    <w:rPr>
      <w:sz w:val="17"/>
      <w:szCs w:val="17"/>
    </w:rPr>
  </w:style>
  <w:style w:type="paragraph" w:customStyle="1" w:styleId="Style32">
    <w:name w:val="Style32"/>
    <w:basedOn w:val="Normal"/>
    <w:next w:val="Normal"/>
    <w:uiPriority w:val="99"/>
    <w:rPr>
      <w:sz w:val="17"/>
      <w:szCs w:val="17"/>
    </w:rPr>
  </w:style>
  <w:style w:type="paragraph" w:customStyle="1" w:styleId="Style33">
    <w:name w:val="Style33"/>
    <w:basedOn w:val="Normal"/>
    <w:next w:val="Normal"/>
    <w:uiPriority w:val="99"/>
    <w:rPr>
      <w:sz w:val="16"/>
      <w:szCs w:val="16"/>
    </w:rPr>
  </w:style>
  <w:style w:type="paragraph" w:customStyle="1" w:styleId="Style34">
    <w:name w:val="Style34"/>
    <w:basedOn w:val="Normal"/>
    <w:next w:val="Normal"/>
    <w:uiPriority w:val="99"/>
    <w:rPr>
      <w:sz w:val="18"/>
      <w:szCs w:val="18"/>
    </w:rPr>
  </w:style>
  <w:style w:type="paragraph" w:customStyle="1" w:styleId="Style35">
    <w:name w:val="Style35"/>
    <w:basedOn w:val="Normal"/>
    <w:next w:val="Normal"/>
    <w:uiPriority w:val="99"/>
    <w:rPr>
      <w:sz w:val="16"/>
      <w:szCs w:val="16"/>
    </w:rPr>
  </w:style>
  <w:style w:type="paragraph" w:customStyle="1" w:styleId="Style36">
    <w:name w:val="Style36"/>
    <w:basedOn w:val="Normal"/>
    <w:next w:val="Normal"/>
    <w:uiPriority w:val="99"/>
    <w:rPr>
      <w:sz w:val="18"/>
      <w:szCs w:val="18"/>
    </w:rPr>
  </w:style>
  <w:style w:type="paragraph" w:customStyle="1" w:styleId="Style37">
    <w:name w:val="Style37"/>
    <w:basedOn w:val="Normal"/>
    <w:next w:val="Normal"/>
    <w:uiPriority w:val="99"/>
    <w:rPr>
      <w:sz w:val="10"/>
      <w:szCs w:val="10"/>
    </w:rPr>
  </w:style>
  <w:style w:type="paragraph" w:customStyle="1" w:styleId="Style38">
    <w:name w:val="Style38"/>
    <w:basedOn w:val="Normal"/>
    <w:next w:val="Normal"/>
    <w:uiPriority w:val="99"/>
    <w:rPr>
      <w:sz w:val="12"/>
      <w:szCs w:val="12"/>
    </w:rPr>
  </w:style>
  <w:style w:type="paragraph" w:customStyle="1" w:styleId="Style39">
    <w:name w:val="Style39"/>
    <w:basedOn w:val="Normal"/>
    <w:next w:val="Normal"/>
    <w:uiPriority w:val="99"/>
    <w:rPr>
      <w:sz w:val="14"/>
      <w:szCs w:val="14"/>
    </w:rPr>
  </w:style>
  <w:style w:type="paragraph" w:customStyle="1" w:styleId="Style40">
    <w:name w:val="Style40"/>
    <w:basedOn w:val="Normal"/>
    <w:next w:val="Normal"/>
    <w:uiPriority w:val="99"/>
    <w:rPr>
      <w:sz w:val="16"/>
      <w:szCs w:val="16"/>
    </w:rPr>
  </w:style>
  <w:style w:type="paragraph" w:customStyle="1" w:styleId="Style41">
    <w:name w:val="Style41"/>
    <w:basedOn w:val="Normal"/>
    <w:next w:val="Normal"/>
    <w:uiPriority w:val="99"/>
    <w:rPr>
      <w:sz w:val="12"/>
      <w:szCs w:val="12"/>
    </w:rPr>
  </w:style>
  <w:style w:type="paragraph" w:customStyle="1" w:styleId="Style42">
    <w:name w:val="Style42"/>
    <w:basedOn w:val="Normal"/>
    <w:next w:val="Normal"/>
    <w:uiPriority w:val="99"/>
    <w:rPr>
      <w:sz w:val="18"/>
      <w:szCs w:val="18"/>
    </w:rPr>
  </w:style>
  <w:style w:type="paragraph" w:customStyle="1" w:styleId="Style43">
    <w:name w:val="Style43"/>
    <w:basedOn w:val="Normal"/>
    <w:next w:val="Normal"/>
    <w:uiPriority w:val="99"/>
    <w:rPr>
      <w:sz w:val="18"/>
      <w:szCs w:val="18"/>
    </w:rPr>
  </w:style>
  <w:style w:type="character" w:customStyle="1" w:styleId="Heading3Char">
    <w:name w:val="Heading 3 Char"/>
    <w:link w:val="Heading3"/>
    <w:rPr>
      <w:rFonts w:cs="Arial"/>
      <w:b/>
      <w:bCs/>
      <w:sz w:val="34"/>
      <w:szCs w:val="26"/>
      <w:lang w:val="en-US" w:eastAsia="en-US" w:bidi="ar-SA"/>
    </w:rPr>
  </w:style>
  <w:style w:type="character" w:customStyle="1" w:styleId="Heading2Char">
    <w:name w:val="Heading 2 Char"/>
    <w:link w:val="Heading2"/>
    <w:rPr>
      <w:rFonts w:cs="Arial"/>
      <w:b/>
      <w:bCs/>
      <w:iCs/>
      <w:sz w:val="38"/>
      <w:szCs w:val="28"/>
      <w:lang w:val="en-US" w:eastAsia="en-US" w:bidi="ar-SA"/>
    </w:rPr>
  </w:style>
  <w:style w:type="character" w:customStyle="1" w:styleId="Heading1Char">
    <w:name w:val="Heading 1 Char"/>
    <w:link w:val="Heading1"/>
    <w:rPr>
      <w:rFonts w:cs="Arial"/>
      <w:b/>
      <w:bCs/>
      <w:kern w:val="32"/>
      <w:sz w:val="43"/>
      <w:szCs w:val="32"/>
      <w:lang w:val="en-US" w:eastAsia="en-US" w:bidi="ar-SA"/>
    </w:rPr>
  </w:style>
  <w:style w:type="character" w:customStyle="1" w:styleId="Heading4Char">
    <w:name w:val="Heading 4 Char"/>
    <w:link w:val="Heading4"/>
    <w:rsid w:val="00EB49E4"/>
    <w:rPr>
      <w:b/>
      <w:bCs/>
      <w:sz w:val="31"/>
      <w:szCs w:val="28"/>
      <w:lang w:val="en-US" w:eastAsia="en-US" w:bidi="ar-SA"/>
    </w:rPr>
  </w:style>
  <w:style w:type="character" w:customStyle="1" w:styleId="Heading5Char">
    <w:name w:val="Heading 5 Char"/>
    <w:link w:val="Heading5"/>
    <w:rsid w:val="00EB49E4"/>
    <w:rPr>
      <w:b/>
      <w:bCs/>
      <w:iCs/>
      <w:sz w:val="29"/>
      <w:szCs w:val="26"/>
      <w:lang w:val="en-US" w:eastAsia="en-US" w:bidi="ar-SA"/>
    </w:rPr>
  </w:style>
  <w:style w:type="character" w:customStyle="1" w:styleId="Heading6Char">
    <w:name w:val="Heading 6 Char"/>
    <w:link w:val="Heading6"/>
    <w:rsid w:val="00EB49E4"/>
    <w:rPr>
      <w:b/>
      <w:bCs/>
      <w:sz w:val="26"/>
      <w:szCs w:val="22"/>
      <w:lang w:val="en-US" w:eastAsia="en-US" w:bidi="ar-SA"/>
    </w:rPr>
  </w:style>
  <w:style w:type="paragraph" w:styleId="NormalWeb">
    <w:name w:val="Normal (Web)"/>
    <w:basedOn w:val="Normal"/>
    <w:link w:val="NormalWebChar"/>
    <w:rsid w:val="00BF231A"/>
    <w:pPr>
      <w:spacing w:before="100" w:beforeAutospacing="1" w:after="100" w:afterAutospacing="1"/>
    </w:pPr>
  </w:style>
  <w:style w:type="paragraph" w:customStyle="1" w:styleId="Affiliation">
    <w:name w:val="Affiliation"/>
    <w:basedOn w:val="NormalWeb"/>
    <w:rsid w:val="00BF231A"/>
  </w:style>
  <w:style w:type="paragraph" w:customStyle="1" w:styleId="Author">
    <w:name w:val="Author"/>
    <w:basedOn w:val="NormalWeb"/>
    <w:rsid w:val="00BF231A"/>
    <w:rPr>
      <w:sz w:val="26"/>
    </w:rPr>
  </w:style>
  <w:style w:type="paragraph" w:customStyle="1" w:styleId="Editor">
    <w:name w:val="Editor"/>
    <w:basedOn w:val="NormalWeb"/>
    <w:rsid w:val="00BF231A"/>
    <w:rPr>
      <w:sz w:val="26"/>
    </w:rPr>
  </w:style>
  <w:style w:type="paragraph" w:customStyle="1" w:styleId="Edition">
    <w:name w:val="Edition"/>
    <w:basedOn w:val="NormalWeb"/>
    <w:rsid w:val="00BF231A"/>
  </w:style>
  <w:style w:type="paragraph" w:customStyle="1" w:styleId="Dedication">
    <w:name w:val="Dedication"/>
    <w:basedOn w:val="NormalWeb"/>
    <w:rsid w:val="00BF231A"/>
  </w:style>
  <w:style w:type="paragraph" w:customStyle="1" w:styleId="Half-title">
    <w:name w:val="Half-title"/>
    <w:basedOn w:val="NormalWeb"/>
    <w:rsid w:val="00BF231A"/>
  </w:style>
  <w:style w:type="paragraph" w:customStyle="1" w:styleId="Copyright">
    <w:name w:val="Copyright"/>
    <w:basedOn w:val="NormalWeb"/>
    <w:rsid w:val="00BF231A"/>
  </w:style>
  <w:style w:type="paragraph" w:customStyle="1" w:styleId="LOC">
    <w:name w:val="LOC"/>
    <w:basedOn w:val="NormalWeb"/>
    <w:rsid w:val="00BF231A"/>
  </w:style>
  <w:style w:type="paragraph" w:customStyle="1" w:styleId="Publisher">
    <w:name w:val="Publisher"/>
    <w:basedOn w:val="NormalWeb"/>
    <w:rsid w:val="00BF231A"/>
  </w:style>
  <w:style w:type="paragraph" w:styleId="Subtitle">
    <w:name w:val="Subtitle"/>
    <w:basedOn w:val="NormalWeb"/>
    <w:link w:val="SubtitleChar"/>
    <w:qFormat/>
    <w:rsid w:val="00BF231A"/>
    <w:pPr>
      <w:outlineLvl w:val="1"/>
    </w:pPr>
    <w:rPr>
      <w:rFonts w:cs="Arial"/>
    </w:rPr>
  </w:style>
  <w:style w:type="character" w:customStyle="1" w:styleId="SubtitleChar">
    <w:name w:val="Subtitle Char"/>
    <w:link w:val="Subtitle"/>
    <w:rsid w:val="00EB49E4"/>
    <w:rPr>
      <w:rFonts w:cs="Arial"/>
      <w:sz w:val="24"/>
      <w:szCs w:val="24"/>
      <w:lang w:val="en-US" w:eastAsia="en-US" w:bidi="ar-SA"/>
    </w:rPr>
  </w:style>
  <w:style w:type="paragraph" w:customStyle="1" w:styleId="TOCpart">
    <w:name w:val="TOCpart"/>
    <w:basedOn w:val="NormalWeb"/>
    <w:rsid w:val="00BF231A"/>
  </w:style>
  <w:style w:type="paragraph" w:customStyle="1" w:styleId="TOCChapter">
    <w:name w:val="TOCChapter"/>
    <w:basedOn w:val="NormalWeb"/>
    <w:rsid w:val="00BF231A"/>
  </w:style>
  <w:style w:type="paragraph" w:customStyle="1" w:styleId="TOCpagenumber">
    <w:name w:val="TOCpagenumber"/>
    <w:basedOn w:val="NormalWeb"/>
    <w:rsid w:val="00BF231A"/>
  </w:style>
  <w:style w:type="paragraph" w:customStyle="1" w:styleId="TOCsubchapter">
    <w:name w:val="TOCsubchapter"/>
    <w:basedOn w:val="NormalWeb"/>
    <w:rsid w:val="00BF231A"/>
  </w:style>
  <w:style w:type="paragraph" w:customStyle="1" w:styleId="TOCsubsubchapter">
    <w:name w:val="TOCsubsubchapter"/>
    <w:basedOn w:val="NormalWeb"/>
    <w:rsid w:val="00BF231A"/>
  </w:style>
  <w:style w:type="paragraph" w:customStyle="1" w:styleId="TOCsubsubsubchapter">
    <w:name w:val="TOCsubsubsubchapter"/>
    <w:basedOn w:val="NormalWeb"/>
    <w:rsid w:val="00BF231A"/>
  </w:style>
  <w:style w:type="paragraph" w:styleId="Caption">
    <w:name w:val="caption"/>
    <w:basedOn w:val="NormalWeb"/>
    <w:qFormat/>
    <w:rsid w:val="00BF231A"/>
    <w:rPr>
      <w:bCs/>
      <w:szCs w:val="20"/>
    </w:rPr>
  </w:style>
  <w:style w:type="paragraph" w:customStyle="1" w:styleId="Blockquote">
    <w:name w:val="Blockquote"/>
    <w:basedOn w:val="NormalWeb"/>
    <w:rsid w:val="00BF231A"/>
    <w:pPr>
      <w:ind w:left="432" w:right="432"/>
    </w:pPr>
  </w:style>
  <w:style w:type="paragraph" w:customStyle="1" w:styleId="Extract">
    <w:name w:val="Extract"/>
    <w:basedOn w:val="NormalWeb"/>
    <w:rsid w:val="00BF231A"/>
    <w:pPr>
      <w:ind w:left="432" w:right="432"/>
    </w:pPr>
  </w:style>
  <w:style w:type="paragraph" w:customStyle="1" w:styleId="Indentblock">
    <w:name w:val="Indentblock"/>
    <w:basedOn w:val="NormalWeb"/>
    <w:rsid w:val="00BF231A"/>
    <w:pPr>
      <w:ind w:left="432"/>
    </w:pPr>
  </w:style>
  <w:style w:type="paragraph" w:customStyle="1" w:styleId="Indenthanginga">
    <w:name w:val="Indenthanginga"/>
    <w:basedOn w:val="NormalWeb"/>
    <w:rsid w:val="00BF231A"/>
    <w:pPr>
      <w:ind w:left="432" w:hanging="432"/>
    </w:pPr>
  </w:style>
  <w:style w:type="paragraph" w:customStyle="1" w:styleId="Indenthanging1">
    <w:name w:val="Indenthanging1"/>
    <w:basedOn w:val="NormalWeb"/>
    <w:rsid w:val="00BF231A"/>
    <w:pPr>
      <w:ind w:left="190" w:hanging="190"/>
    </w:pPr>
  </w:style>
  <w:style w:type="paragraph" w:customStyle="1" w:styleId="Indenthangingb">
    <w:name w:val="Indenthangingb"/>
    <w:basedOn w:val="NormalWeb"/>
    <w:rsid w:val="00BF231A"/>
    <w:pPr>
      <w:ind w:left="432" w:hanging="432"/>
    </w:pPr>
  </w:style>
  <w:style w:type="paragraph" w:customStyle="1" w:styleId="Table">
    <w:name w:val="Table"/>
    <w:basedOn w:val="NormalWeb"/>
    <w:rsid w:val="00BF231A"/>
    <w:pPr>
      <w:spacing w:before="48" w:beforeAutospacing="0" w:after="48" w:afterAutospacing="0"/>
      <w:ind w:left="144"/>
    </w:pPr>
  </w:style>
  <w:style w:type="paragraph" w:customStyle="1" w:styleId="NlTable">
    <w:name w:val="NlTable"/>
    <w:basedOn w:val="Table"/>
    <w:rsid w:val="00BF231A"/>
  </w:style>
  <w:style w:type="paragraph" w:customStyle="1" w:styleId="Note">
    <w:name w:val="Note"/>
    <w:basedOn w:val="Table"/>
    <w:rsid w:val="00BF231A"/>
  </w:style>
  <w:style w:type="paragraph" w:customStyle="1" w:styleId="Sidebar">
    <w:name w:val="Sidebar"/>
    <w:basedOn w:val="Table"/>
    <w:rsid w:val="00BF231A"/>
  </w:style>
  <w:style w:type="paragraph" w:customStyle="1" w:styleId="Indexmain">
    <w:name w:val="Indexmain"/>
    <w:basedOn w:val="NormalWeb"/>
    <w:rsid w:val="00BF231A"/>
    <w:pPr>
      <w:spacing w:before="24" w:beforeAutospacing="0" w:after="24" w:afterAutospacing="0"/>
      <w:ind w:left="360" w:hanging="360"/>
    </w:pPr>
  </w:style>
  <w:style w:type="paragraph" w:customStyle="1" w:styleId="Indexsub">
    <w:name w:val="Indexsub"/>
    <w:basedOn w:val="NormalWeb"/>
    <w:rsid w:val="00BF231A"/>
    <w:pPr>
      <w:spacing w:before="24" w:beforeAutospacing="0" w:after="24" w:afterAutospacing="0"/>
      <w:ind w:left="619" w:hanging="360"/>
    </w:pPr>
  </w:style>
  <w:style w:type="paragraph" w:customStyle="1" w:styleId="Indexsubsub">
    <w:name w:val="Indexsubsub"/>
    <w:basedOn w:val="NormalWeb"/>
    <w:rsid w:val="00BF231A"/>
    <w:pPr>
      <w:spacing w:before="24" w:beforeAutospacing="0" w:after="24" w:afterAutospacing="0"/>
      <w:ind w:left="907" w:hanging="360"/>
    </w:pPr>
  </w:style>
  <w:style w:type="paragraph" w:customStyle="1" w:styleId="Indexsubsubsub">
    <w:name w:val="Indexsubsubsub"/>
    <w:basedOn w:val="NormalWeb"/>
    <w:rsid w:val="00BF231A"/>
    <w:pPr>
      <w:spacing w:before="24" w:beforeAutospacing="0" w:after="24" w:afterAutospacing="0"/>
      <w:ind w:left="1080" w:hanging="360"/>
    </w:pPr>
  </w:style>
  <w:style w:type="character" w:customStyle="1" w:styleId="eBol">
    <w:name w:val="eBol"/>
    <w:rsid w:val="00BF231A"/>
    <w:rPr>
      <w:rFonts w:ascii="Times New Roman" w:hAnsi="Times New Roman"/>
      <w:b/>
    </w:rPr>
  </w:style>
  <w:style w:type="character" w:customStyle="1" w:styleId="eIta">
    <w:name w:val="eIta"/>
    <w:rsid w:val="00BF231A"/>
    <w:rPr>
      <w:rFonts w:ascii="Times New Roman" w:hAnsi="Times New Roman"/>
      <w:i/>
    </w:rPr>
  </w:style>
  <w:style w:type="character" w:customStyle="1" w:styleId="eBolIta">
    <w:name w:val="eBolIta"/>
    <w:rsid w:val="00BF231A"/>
    <w:rPr>
      <w:rFonts w:ascii="Times New Roman" w:hAnsi="Times New Roman"/>
      <w:b/>
      <w:i/>
    </w:rPr>
  </w:style>
  <w:style w:type="paragraph" w:customStyle="1" w:styleId="TOC-Chapter">
    <w:name w:val="TOC-Chapter"/>
    <w:basedOn w:val="NormalWeb"/>
    <w:rsid w:val="00BF231A"/>
    <w:pPr>
      <w:spacing w:before="48" w:beforeAutospacing="0" w:after="48" w:afterAutospacing="0"/>
    </w:pPr>
  </w:style>
  <w:style w:type="paragraph" w:customStyle="1" w:styleId="TOC-pagenumber">
    <w:name w:val="TOC-pagenumber"/>
    <w:basedOn w:val="NormalWeb"/>
    <w:rsid w:val="00BF231A"/>
    <w:pPr>
      <w:spacing w:before="48" w:beforeAutospacing="0" w:after="48" w:afterAutospacing="0"/>
    </w:pPr>
  </w:style>
  <w:style w:type="paragraph" w:customStyle="1" w:styleId="TOC-part">
    <w:name w:val="TOC-part"/>
    <w:basedOn w:val="NormalWeb"/>
    <w:rsid w:val="00BF231A"/>
    <w:pPr>
      <w:spacing w:before="48" w:beforeAutospacing="0" w:after="48" w:afterAutospacing="0"/>
    </w:pPr>
  </w:style>
  <w:style w:type="paragraph" w:customStyle="1" w:styleId="TOC-subchapter">
    <w:name w:val="TOC-subchapter"/>
    <w:basedOn w:val="NormalWeb"/>
    <w:rsid w:val="00BF231A"/>
    <w:pPr>
      <w:spacing w:before="48" w:beforeAutospacing="0" w:after="48" w:afterAutospacing="0"/>
    </w:pPr>
  </w:style>
  <w:style w:type="paragraph" w:customStyle="1" w:styleId="TOC-subsubchapter">
    <w:name w:val="TOC-subsubchapter"/>
    <w:basedOn w:val="NormalWeb"/>
    <w:rsid w:val="00BF231A"/>
    <w:pPr>
      <w:spacing w:before="48" w:beforeAutospacing="0" w:after="48" w:afterAutospacing="0"/>
    </w:pPr>
  </w:style>
  <w:style w:type="paragraph" w:customStyle="1" w:styleId="TOC-subsubsubchapter">
    <w:name w:val="TOC-subsubsubchapter"/>
    <w:basedOn w:val="NormalWeb"/>
    <w:rsid w:val="00BF231A"/>
    <w:pPr>
      <w:spacing w:before="48" w:beforeAutospacing="0" w:after="48" w:afterAutospacing="0"/>
    </w:pPr>
  </w:style>
  <w:style w:type="paragraph" w:customStyle="1" w:styleId="TOC-Chapauthor">
    <w:name w:val="TOC-Chapauthor"/>
    <w:basedOn w:val="NormalWeb"/>
    <w:rsid w:val="00BF231A"/>
    <w:pPr>
      <w:spacing w:before="48" w:beforeAutospacing="0" w:after="48" w:afterAutospacing="0"/>
    </w:pPr>
  </w:style>
  <w:style w:type="paragraph" w:customStyle="1" w:styleId="Table-H">
    <w:name w:val="Table-H"/>
    <w:basedOn w:val="NormalWeb"/>
    <w:rsid w:val="00BF231A"/>
    <w:pPr>
      <w:spacing w:before="48" w:beforeAutospacing="0" w:after="48" w:afterAutospacing="0"/>
      <w:ind w:left="432" w:hanging="288"/>
    </w:pPr>
  </w:style>
  <w:style w:type="paragraph" w:customStyle="1" w:styleId="N1Table-H">
    <w:name w:val="N1Table-H"/>
    <w:basedOn w:val="Table-H"/>
    <w:rsid w:val="00BF231A"/>
  </w:style>
  <w:style w:type="paragraph" w:customStyle="1" w:styleId="NlTable-H">
    <w:name w:val="NlTable-H"/>
    <w:basedOn w:val="Table-H"/>
    <w:rsid w:val="00BF231A"/>
  </w:style>
  <w:style w:type="paragraph" w:customStyle="1" w:styleId="Note-H">
    <w:name w:val="Note-H"/>
    <w:basedOn w:val="Table-H"/>
    <w:rsid w:val="00BF231A"/>
  </w:style>
  <w:style w:type="paragraph" w:customStyle="1" w:styleId="Sidebar-H">
    <w:name w:val="Sidebar-H"/>
    <w:basedOn w:val="Table-H"/>
    <w:rsid w:val="00BF231A"/>
  </w:style>
  <w:style w:type="paragraph" w:customStyle="1" w:styleId="Poem">
    <w:name w:val="Poem"/>
    <w:basedOn w:val="Extract"/>
    <w:qFormat/>
    <w:rsid w:val="00BF231A"/>
    <w:pPr>
      <w:spacing w:before="0" w:beforeAutospacing="0" w:after="0" w:afterAutospacing="0"/>
    </w:pPr>
  </w:style>
  <w:style w:type="paragraph" w:customStyle="1" w:styleId="Poem1">
    <w:name w:val="Poem 1"/>
    <w:basedOn w:val="Poem"/>
    <w:rsid w:val="00BF231A"/>
    <w:pPr>
      <w:ind w:left="864"/>
    </w:pPr>
  </w:style>
  <w:style w:type="paragraph" w:customStyle="1" w:styleId="indent1">
    <w:name w:val="indent1"/>
    <w:basedOn w:val="Normal"/>
    <w:next w:val="NormalWeb"/>
    <w:qFormat/>
    <w:rsid w:val="00BF231A"/>
    <w:pPr>
      <w:ind w:left="288" w:hanging="288"/>
    </w:pPr>
  </w:style>
  <w:style w:type="character" w:customStyle="1" w:styleId="NormalWebChar">
    <w:name w:val="Normal (Web) Char"/>
    <w:link w:val="NormalWeb"/>
    <w:rsid w:val="00553553"/>
    <w:rPr>
      <w:sz w:val="24"/>
      <w:szCs w:val="24"/>
      <w:lang w:val="en-US" w:eastAsia="en-US" w:bidi="ar-SA"/>
    </w:rPr>
  </w:style>
  <w:style w:type="paragraph" w:styleId="FootnoteText">
    <w:name w:val="footnote text"/>
    <w:basedOn w:val="Normal"/>
    <w:link w:val="FootnoteTextChar"/>
    <w:unhideWhenUsed/>
    <w:rsid w:val="000666B9"/>
    <w:rPr>
      <w:sz w:val="20"/>
      <w:szCs w:val="20"/>
    </w:rPr>
  </w:style>
  <w:style w:type="character" w:customStyle="1" w:styleId="FootnoteTextChar">
    <w:name w:val="Footnote Text Char"/>
    <w:link w:val="FootnoteText"/>
    <w:rsid w:val="000666B9"/>
    <w:rPr>
      <w:rFonts w:ascii="Times New Roman" w:hAnsi="Times New Roman"/>
      <w:lang w:val="en-US" w:eastAsia="en-US"/>
    </w:rPr>
  </w:style>
  <w:style w:type="character" w:styleId="FootnoteReference">
    <w:name w:val="footnote reference"/>
    <w:uiPriority w:val="99"/>
    <w:unhideWhenUsed/>
    <w:rsid w:val="000666B9"/>
    <w:rPr>
      <w:vertAlign w:val="superscript"/>
    </w:rPr>
  </w:style>
  <w:style w:type="table" w:styleId="TableGrid">
    <w:name w:val="Table Grid"/>
    <w:basedOn w:val="TableNormal"/>
    <w:uiPriority w:val="59"/>
    <w:rsid w:val="00E303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Web"/>
    <w:next w:val="Normal"/>
    <w:link w:val="MTDisplayEquationChar"/>
    <w:rsid w:val="00D929A6"/>
    <w:pPr>
      <w:tabs>
        <w:tab w:val="center" w:pos="4680"/>
        <w:tab w:val="right" w:pos="9360"/>
      </w:tabs>
    </w:pPr>
  </w:style>
  <w:style w:type="character" w:customStyle="1" w:styleId="MTDisplayEquationChar">
    <w:name w:val="MTDisplayEquation Char"/>
    <w:basedOn w:val="NormalWebChar"/>
    <w:link w:val="MTDisplayEquation"/>
    <w:rsid w:val="00D929A6"/>
    <w:rPr>
      <w:sz w:val="24"/>
      <w:szCs w:val="24"/>
      <w:lang w:val="en-US" w:eastAsia="en-US" w:bidi="ar-SA"/>
    </w:rPr>
  </w:style>
  <w:style w:type="paragraph" w:customStyle="1" w:styleId="noindent">
    <w:name w:val="noindent"/>
    <w:rsid w:val="00D277DA"/>
    <w:pPr>
      <w:spacing w:before="100" w:beforeAutospacing="1" w:after="100" w:afterAutospacing="1" w:line="240" w:lineRule="atLeast"/>
    </w:pPr>
    <w:rPr>
      <w:rFonts w:ascii="Times New Roman" w:hAnsi="Times New Roman"/>
      <w:sz w:val="24"/>
      <w:szCs w:val="24"/>
    </w:rPr>
  </w:style>
  <w:style w:type="paragraph" w:styleId="BalloonText">
    <w:name w:val="Balloon Text"/>
    <w:basedOn w:val="Normal"/>
    <w:link w:val="BalloonTextChar"/>
    <w:uiPriority w:val="99"/>
    <w:semiHidden/>
    <w:unhideWhenUsed/>
    <w:rsid w:val="00395D4E"/>
    <w:rPr>
      <w:rFonts w:ascii="Lucida Grande" w:hAnsi="Lucida Grande" w:cs="Lucida Grande"/>
      <w:sz w:val="18"/>
      <w:szCs w:val="18"/>
    </w:rPr>
  </w:style>
  <w:style w:type="character" w:customStyle="1" w:styleId="BalloonTextChar">
    <w:name w:val="Balloon Text Char"/>
    <w:link w:val="BalloonText"/>
    <w:uiPriority w:val="99"/>
    <w:semiHidden/>
    <w:rsid w:val="00395D4E"/>
    <w:rPr>
      <w:rFonts w:ascii="Lucida Grande" w:hAnsi="Lucida Grande" w:cs="Lucida Grande"/>
      <w:sz w:val="18"/>
      <w:szCs w:val="18"/>
    </w:rPr>
  </w:style>
  <w:style w:type="paragraph" w:customStyle="1" w:styleId="EndNoteBibliographyTitle">
    <w:name w:val="EndNote Bibliography Title"/>
    <w:basedOn w:val="Normal"/>
    <w:rsid w:val="004D35B5"/>
    <w:pPr>
      <w:jc w:val="center"/>
    </w:pPr>
  </w:style>
  <w:style w:type="paragraph" w:customStyle="1" w:styleId="EndNoteBibliography">
    <w:name w:val="EndNote Bibliography"/>
    <w:basedOn w:val="Normal"/>
    <w:rsid w:val="004D35B5"/>
  </w:style>
  <w:style w:type="character" w:styleId="CommentReference">
    <w:name w:val="annotation reference"/>
    <w:semiHidden/>
    <w:unhideWhenUsed/>
    <w:rsid w:val="00433791"/>
    <w:rPr>
      <w:sz w:val="18"/>
      <w:szCs w:val="18"/>
    </w:rPr>
  </w:style>
  <w:style w:type="paragraph" w:styleId="CommentText">
    <w:name w:val="annotation text"/>
    <w:basedOn w:val="Normal"/>
    <w:link w:val="CommentTextChar"/>
    <w:unhideWhenUsed/>
    <w:rsid w:val="00433791"/>
  </w:style>
  <w:style w:type="character" w:customStyle="1" w:styleId="CommentTextChar">
    <w:name w:val="Comment Text Char"/>
    <w:link w:val="CommentText"/>
    <w:uiPriority w:val="99"/>
    <w:rsid w:val="00433791"/>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33791"/>
    <w:rPr>
      <w:b/>
      <w:bCs/>
      <w:sz w:val="20"/>
      <w:szCs w:val="20"/>
    </w:rPr>
  </w:style>
  <w:style w:type="character" w:customStyle="1" w:styleId="CommentSubjectChar">
    <w:name w:val="Comment Subject Char"/>
    <w:link w:val="CommentSubject"/>
    <w:uiPriority w:val="99"/>
    <w:semiHidden/>
    <w:rsid w:val="00433791"/>
    <w:rPr>
      <w:rFonts w:ascii="Times New Roman" w:hAnsi="Times New Roman"/>
      <w:b/>
      <w:bCs/>
      <w:sz w:val="24"/>
      <w:szCs w:val="24"/>
    </w:rPr>
  </w:style>
  <w:style w:type="paragraph" w:styleId="Footer">
    <w:name w:val="footer"/>
    <w:basedOn w:val="Normal"/>
    <w:link w:val="FooterChar"/>
    <w:uiPriority w:val="99"/>
    <w:unhideWhenUsed/>
    <w:rsid w:val="004C50D9"/>
    <w:pPr>
      <w:tabs>
        <w:tab w:val="center" w:pos="4320"/>
        <w:tab w:val="right" w:pos="8640"/>
      </w:tabs>
    </w:pPr>
  </w:style>
  <w:style w:type="character" w:customStyle="1" w:styleId="FooterChar">
    <w:name w:val="Footer Char"/>
    <w:link w:val="Footer"/>
    <w:uiPriority w:val="99"/>
    <w:rsid w:val="004C50D9"/>
    <w:rPr>
      <w:rFonts w:ascii="Times New Roman" w:hAnsi="Times New Roman"/>
      <w:sz w:val="24"/>
      <w:szCs w:val="24"/>
    </w:rPr>
  </w:style>
  <w:style w:type="character" w:styleId="PageNumber">
    <w:name w:val="page number"/>
    <w:uiPriority w:val="99"/>
    <w:semiHidden/>
    <w:unhideWhenUsed/>
    <w:rsid w:val="004C50D9"/>
  </w:style>
  <w:style w:type="character" w:styleId="Hyperlink">
    <w:name w:val="Hyperlink"/>
    <w:uiPriority w:val="99"/>
    <w:unhideWhenUsed/>
    <w:rsid w:val="00390472"/>
    <w:rPr>
      <w:color w:val="0000FF"/>
      <w:u w:val="single"/>
    </w:rPr>
  </w:style>
  <w:style w:type="paragraph" w:styleId="Header">
    <w:name w:val="header"/>
    <w:basedOn w:val="Normal"/>
    <w:link w:val="HeaderChar"/>
    <w:uiPriority w:val="99"/>
    <w:unhideWhenUsed/>
    <w:rsid w:val="0095550A"/>
    <w:pPr>
      <w:tabs>
        <w:tab w:val="center" w:pos="4320"/>
        <w:tab w:val="right" w:pos="8640"/>
      </w:tabs>
    </w:pPr>
  </w:style>
  <w:style w:type="character" w:customStyle="1" w:styleId="HeaderChar">
    <w:name w:val="Header Char"/>
    <w:link w:val="Header"/>
    <w:uiPriority w:val="99"/>
    <w:rsid w:val="0095550A"/>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annotation reference" w:uiPriority="0"/>
    <w:lsdException w:name="Title" w:semiHidden="0" w:uiPriority="10" w:unhideWhenUsed="0" w:qFormat="1"/>
    <w:lsdException w:name="Default Paragraph Fo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31A"/>
    <w:rPr>
      <w:rFonts w:ascii="Times New Roman" w:hAnsi="Times New Roman"/>
      <w:sz w:val="24"/>
      <w:szCs w:val="24"/>
    </w:rPr>
  </w:style>
  <w:style w:type="paragraph" w:styleId="Heading1">
    <w:name w:val="heading 1"/>
    <w:basedOn w:val="NormalWeb"/>
    <w:link w:val="Heading1Char"/>
    <w:qFormat/>
    <w:rsid w:val="00BF231A"/>
    <w:pPr>
      <w:keepNext/>
      <w:outlineLvl w:val="0"/>
    </w:pPr>
    <w:rPr>
      <w:rFonts w:cs="Arial"/>
      <w:b/>
      <w:bCs/>
      <w:kern w:val="32"/>
      <w:sz w:val="43"/>
      <w:szCs w:val="32"/>
    </w:rPr>
  </w:style>
  <w:style w:type="paragraph" w:styleId="Heading2">
    <w:name w:val="heading 2"/>
    <w:basedOn w:val="NormalWeb"/>
    <w:link w:val="Heading2Char"/>
    <w:qFormat/>
    <w:rsid w:val="00BF231A"/>
    <w:pPr>
      <w:keepNext/>
      <w:outlineLvl w:val="1"/>
    </w:pPr>
    <w:rPr>
      <w:rFonts w:cs="Arial"/>
      <w:b/>
      <w:bCs/>
      <w:iCs/>
      <w:sz w:val="38"/>
      <w:szCs w:val="28"/>
    </w:rPr>
  </w:style>
  <w:style w:type="paragraph" w:styleId="Heading3">
    <w:name w:val="heading 3"/>
    <w:basedOn w:val="NormalWeb"/>
    <w:link w:val="Heading3Char"/>
    <w:qFormat/>
    <w:rsid w:val="00BF231A"/>
    <w:pPr>
      <w:keepNext/>
      <w:outlineLvl w:val="2"/>
    </w:pPr>
    <w:rPr>
      <w:rFonts w:cs="Arial"/>
      <w:b/>
      <w:bCs/>
      <w:sz w:val="34"/>
      <w:szCs w:val="26"/>
    </w:rPr>
  </w:style>
  <w:style w:type="paragraph" w:styleId="Heading4">
    <w:name w:val="heading 4"/>
    <w:basedOn w:val="NormalWeb"/>
    <w:link w:val="Heading4Char"/>
    <w:qFormat/>
    <w:rsid w:val="00BF231A"/>
    <w:pPr>
      <w:keepNext/>
      <w:outlineLvl w:val="3"/>
    </w:pPr>
    <w:rPr>
      <w:b/>
      <w:bCs/>
      <w:sz w:val="31"/>
      <w:szCs w:val="28"/>
    </w:rPr>
  </w:style>
  <w:style w:type="paragraph" w:styleId="Heading5">
    <w:name w:val="heading 5"/>
    <w:basedOn w:val="NormalWeb"/>
    <w:link w:val="Heading5Char"/>
    <w:qFormat/>
    <w:rsid w:val="00BF231A"/>
    <w:pPr>
      <w:outlineLvl w:val="4"/>
    </w:pPr>
    <w:rPr>
      <w:b/>
      <w:bCs/>
      <w:iCs/>
      <w:sz w:val="29"/>
      <w:szCs w:val="26"/>
    </w:rPr>
  </w:style>
  <w:style w:type="paragraph" w:styleId="Heading6">
    <w:name w:val="heading 6"/>
    <w:basedOn w:val="NormalWeb"/>
    <w:link w:val="Heading6Char"/>
    <w:qFormat/>
    <w:rsid w:val="00BF231A"/>
    <w:pPr>
      <w:outlineLvl w:val="5"/>
    </w:pPr>
    <w:rPr>
      <w:b/>
      <w:bCs/>
      <w:sz w:val="26"/>
      <w:szCs w:val="22"/>
    </w:rPr>
  </w:style>
  <w:style w:type="character" w:default="1" w:styleId="DefaultParagraphFont">
    <w:name w:val="Default Paragraph Font"/>
    <w:semiHidden/>
    <w:rsid w:val="00BF23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BF231A"/>
  </w:style>
  <w:style w:type="paragraph" w:customStyle="1" w:styleId="Style0">
    <w:name w:val="Style0"/>
    <w:basedOn w:val="Normal"/>
    <w:next w:val="Normal"/>
    <w:uiPriority w:val="99"/>
  </w:style>
  <w:style w:type="paragraph" w:customStyle="1" w:styleId="Style1">
    <w:name w:val="Style1"/>
    <w:basedOn w:val="Normal"/>
    <w:next w:val="Normal"/>
    <w:uiPriority w:val="99"/>
    <w:rPr>
      <w:rFonts w:ascii="Minion-Regular" w:hAnsi="Minion-Regular" w:cs="Minion-Regular"/>
      <w:sz w:val="32"/>
      <w:szCs w:val="32"/>
    </w:rPr>
  </w:style>
  <w:style w:type="paragraph" w:customStyle="1" w:styleId="Style2">
    <w:name w:val="Style2"/>
    <w:basedOn w:val="Normal"/>
    <w:next w:val="Normal"/>
    <w:uiPriority w:val="99"/>
    <w:rPr>
      <w:rFonts w:ascii="MTSY" w:hAnsi="MTSY" w:cs="MTSY"/>
    </w:rPr>
  </w:style>
  <w:style w:type="paragraph" w:customStyle="1" w:styleId="Style3">
    <w:name w:val="Style3"/>
    <w:basedOn w:val="Normal"/>
    <w:next w:val="Normal"/>
    <w:uiPriority w:val="99"/>
    <w:rPr>
      <w:rFonts w:ascii="RMTMI" w:hAnsi="RMTMI" w:cs="RMTMI"/>
    </w:rPr>
  </w:style>
  <w:style w:type="paragraph" w:customStyle="1" w:styleId="Style4">
    <w:name w:val="Style4"/>
    <w:basedOn w:val="Normal"/>
    <w:next w:val="Normal"/>
    <w:uiPriority w:val="99"/>
    <w:rPr>
      <w:rFonts w:ascii="Formata BQ-Regular" w:hAnsi="Formata BQ-Regular" w:cs="Formata BQ-Regular"/>
    </w:rPr>
  </w:style>
  <w:style w:type="paragraph" w:customStyle="1" w:styleId="Style5">
    <w:name w:val="Style5"/>
    <w:basedOn w:val="Normal"/>
    <w:next w:val="Normal"/>
    <w:uiPriority w:val="99"/>
    <w:rPr>
      <w:rFonts w:ascii="Minion-Bold" w:hAnsi="Minion-Bold" w:cs="Minion-Bold"/>
      <w:sz w:val="15"/>
      <w:szCs w:val="15"/>
    </w:rPr>
  </w:style>
  <w:style w:type="paragraph" w:customStyle="1" w:styleId="Style6">
    <w:name w:val="Style6"/>
    <w:basedOn w:val="Normal"/>
    <w:next w:val="Normal"/>
    <w:uiPriority w:val="99"/>
    <w:rPr>
      <w:rFonts w:ascii="Minion-Italic" w:hAnsi="Minion-Italic" w:cs="Minion-Italic"/>
    </w:rPr>
  </w:style>
  <w:style w:type="paragraph" w:customStyle="1" w:styleId="Style7">
    <w:name w:val="Style7"/>
    <w:basedOn w:val="Normal"/>
    <w:next w:val="Normal"/>
    <w:uiPriority w:val="99"/>
    <w:rPr>
      <w:rFonts w:ascii="Formata BQ-Bold" w:hAnsi="Formata BQ-Bold" w:cs="Formata BQ-Bold"/>
      <w:sz w:val="12"/>
      <w:szCs w:val="12"/>
    </w:rPr>
  </w:style>
  <w:style w:type="paragraph" w:customStyle="1" w:styleId="Style8">
    <w:name w:val="Style8"/>
    <w:basedOn w:val="Normal"/>
    <w:next w:val="Normal"/>
    <w:uiPriority w:val="99"/>
    <w:rPr>
      <w:rFonts w:ascii="Times New Roman PS" w:hAnsi="Times New Roman PS" w:cs="Times New Roman PS"/>
      <w:sz w:val="16"/>
      <w:szCs w:val="16"/>
    </w:rPr>
  </w:style>
  <w:style w:type="paragraph" w:customStyle="1" w:styleId="Style9">
    <w:name w:val="Style9"/>
    <w:basedOn w:val="Normal"/>
    <w:next w:val="Normal"/>
    <w:uiPriority w:val="99"/>
    <w:rPr>
      <w:rFonts w:ascii="Courier" w:hAnsi="Courier" w:cs="Courier"/>
      <w:sz w:val="18"/>
      <w:szCs w:val="18"/>
    </w:rPr>
  </w:style>
  <w:style w:type="paragraph" w:customStyle="1" w:styleId="Style10">
    <w:name w:val="Style10"/>
    <w:basedOn w:val="Normal"/>
    <w:next w:val="Normal"/>
    <w:uiPriority w:val="99"/>
    <w:rPr>
      <w:rFonts w:ascii="LCIRCLE10" w:hAnsi="LCIRCLE10" w:cs="LCIRCLE10"/>
      <w:sz w:val="17"/>
      <w:szCs w:val="17"/>
    </w:rPr>
  </w:style>
  <w:style w:type="paragraph" w:customStyle="1" w:styleId="Style11">
    <w:name w:val="Style11"/>
    <w:basedOn w:val="Normal"/>
    <w:next w:val="Normal"/>
    <w:uiPriority w:val="99"/>
    <w:rPr>
      <w:rFonts w:ascii="MTEX" w:hAnsi="MTEX" w:cs="MTEX"/>
      <w:sz w:val="17"/>
      <w:szCs w:val="17"/>
    </w:rPr>
  </w:style>
  <w:style w:type="paragraph" w:customStyle="1" w:styleId="Style12">
    <w:name w:val="Style12"/>
    <w:basedOn w:val="Normal"/>
    <w:next w:val="Normal"/>
    <w:uiPriority w:val="99"/>
    <w:rPr>
      <w:rFonts w:ascii="Calisto MT" w:hAnsi="Calisto MT" w:cs="Calisto MT"/>
      <w:sz w:val="17"/>
      <w:szCs w:val="17"/>
    </w:rPr>
  </w:style>
  <w:style w:type="paragraph" w:customStyle="1" w:styleId="Style13">
    <w:name w:val="Style13"/>
    <w:basedOn w:val="Normal"/>
    <w:next w:val="Normal"/>
    <w:uiPriority w:val="99"/>
    <w:rPr>
      <w:rFonts w:ascii="Calis MTBol" w:hAnsi="Calis MTBol" w:cs="Calis MTBol"/>
      <w:sz w:val="17"/>
      <w:szCs w:val="17"/>
    </w:rPr>
  </w:style>
  <w:style w:type="paragraph" w:customStyle="1" w:styleId="Style14">
    <w:name w:val="Style14"/>
    <w:basedOn w:val="Normal"/>
    <w:next w:val="Normal"/>
    <w:uiPriority w:val="99"/>
    <w:rPr>
      <w:rFonts w:ascii="Arial MT" w:hAnsi="Arial MT" w:cs="Arial MT"/>
      <w:sz w:val="17"/>
      <w:szCs w:val="17"/>
    </w:rPr>
  </w:style>
  <w:style w:type="paragraph" w:customStyle="1" w:styleId="Style15">
    <w:name w:val="Style15"/>
    <w:basedOn w:val="Normal"/>
    <w:next w:val="Normal"/>
    <w:uiPriority w:val="99"/>
    <w:rPr>
      <w:rFonts w:ascii="Arial-Bold MT" w:hAnsi="Arial-Bold MT" w:cs="Arial-Bold MT"/>
      <w:sz w:val="18"/>
      <w:szCs w:val="18"/>
    </w:rPr>
  </w:style>
  <w:style w:type="paragraph" w:customStyle="1" w:styleId="Style16">
    <w:name w:val="Style16"/>
    <w:basedOn w:val="Normal"/>
    <w:next w:val="Normal"/>
    <w:uiPriority w:val="99"/>
    <w:rPr>
      <w:rFonts w:ascii="Symbol" w:hAnsi="Symbol" w:cs="Symbol"/>
      <w:sz w:val="18"/>
      <w:szCs w:val="18"/>
    </w:rPr>
  </w:style>
  <w:style w:type="paragraph" w:customStyle="1" w:styleId="Style17">
    <w:name w:val="Style17"/>
    <w:basedOn w:val="Normal"/>
    <w:next w:val="Normal"/>
    <w:uiPriority w:val="99"/>
    <w:rPr>
      <w:sz w:val="18"/>
      <w:szCs w:val="18"/>
    </w:rPr>
  </w:style>
  <w:style w:type="paragraph" w:customStyle="1" w:styleId="Style18">
    <w:name w:val="Style18"/>
    <w:basedOn w:val="Normal"/>
    <w:next w:val="Normal"/>
    <w:uiPriority w:val="99"/>
  </w:style>
  <w:style w:type="paragraph" w:customStyle="1" w:styleId="Style19">
    <w:name w:val="Style19"/>
    <w:basedOn w:val="Normal"/>
    <w:next w:val="Normal"/>
    <w:uiPriority w:val="99"/>
  </w:style>
  <w:style w:type="paragraph" w:customStyle="1" w:styleId="Style20">
    <w:name w:val="Style20"/>
    <w:basedOn w:val="Normal"/>
    <w:next w:val="Normal"/>
    <w:uiPriority w:val="99"/>
    <w:rPr>
      <w:sz w:val="16"/>
      <w:szCs w:val="16"/>
    </w:rPr>
  </w:style>
  <w:style w:type="paragraph" w:customStyle="1" w:styleId="Style21">
    <w:name w:val="Style21"/>
    <w:basedOn w:val="Normal"/>
    <w:next w:val="Normal"/>
    <w:uiPriority w:val="99"/>
    <w:rPr>
      <w:sz w:val="17"/>
      <w:szCs w:val="17"/>
    </w:rPr>
  </w:style>
  <w:style w:type="paragraph" w:customStyle="1" w:styleId="Style22">
    <w:name w:val="Style22"/>
    <w:basedOn w:val="Normal"/>
    <w:next w:val="Normal"/>
    <w:uiPriority w:val="99"/>
    <w:rPr>
      <w:sz w:val="12"/>
      <w:szCs w:val="12"/>
    </w:rPr>
  </w:style>
  <w:style w:type="paragraph" w:customStyle="1" w:styleId="Style23">
    <w:name w:val="Style23"/>
    <w:basedOn w:val="Normal"/>
    <w:next w:val="Normal"/>
    <w:uiPriority w:val="99"/>
    <w:rPr>
      <w:sz w:val="17"/>
      <w:szCs w:val="17"/>
    </w:rPr>
  </w:style>
  <w:style w:type="paragraph" w:customStyle="1" w:styleId="Style24">
    <w:name w:val="Style24"/>
    <w:basedOn w:val="Normal"/>
    <w:next w:val="Normal"/>
    <w:uiPriority w:val="99"/>
    <w:rPr>
      <w:sz w:val="18"/>
      <w:szCs w:val="18"/>
    </w:rPr>
  </w:style>
  <w:style w:type="paragraph" w:customStyle="1" w:styleId="Style25">
    <w:name w:val="Style25"/>
    <w:basedOn w:val="Normal"/>
    <w:next w:val="Normal"/>
    <w:uiPriority w:val="99"/>
    <w:rPr>
      <w:sz w:val="18"/>
      <w:szCs w:val="18"/>
    </w:rPr>
  </w:style>
  <w:style w:type="paragraph" w:customStyle="1" w:styleId="Style26">
    <w:name w:val="Style26"/>
    <w:basedOn w:val="Normal"/>
    <w:next w:val="Normal"/>
    <w:uiPriority w:val="99"/>
    <w:rPr>
      <w:sz w:val="16"/>
      <w:szCs w:val="16"/>
    </w:rPr>
  </w:style>
  <w:style w:type="paragraph" w:customStyle="1" w:styleId="Style27">
    <w:name w:val="Style27"/>
    <w:basedOn w:val="Normal"/>
    <w:next w:val="Normal"/>
    <w:uiPriority w:val="99"/>
    <w:rPr>
      <w:sz w:val="18"/>
      <w:szCs w:val="18"/>
    </w:rPr>
  </w:style>
  <w:style w:type="paragraph" w:customStyle="1" w:styleId="Style28">
    <w:name w:val="Style28"/>
    <w:basedOn w:val="Normal"/>
    <w:next w:val="Normal"/>
    <w:uiPriority w:val="99"/>
    <w:rPr>
      <w:sz w:val="20"/>
      <w:szCs w:val="20"/>
    </w:rPr>
  </w:style>
  <w:style w:type="paragraph" w:customStyle="1" w:styleId="Style29">
    <w:name w:val="Style29"/>
    <w:basedOn w:val="Normal"/>
    <w:next w:val="Normal"/>
    <w:uiPriority w:val="99"/>
    <w:rPr>
      <w:sz w:val="28"/>
      <w:szCs w:val="28"/>
    </w:rPr>
  </w:style>
  <w:style w:type="paragraph" w:customStyle="1" w:styleId="Style30">
    <w:name w:val="Style30"/>
    <w:basedOn w:val="Normal"/>
    <w:next w:val="Normal"/>
    <w:uiPriority w:val="99"/>
  </w:style>
  <w:style w:type="paragraph" w:customStyle="1" w:styleId="Style31">
    <w:name w:val="Style31"/>
    <w:basedOn w:val="Normal"/>
    <w:next w:val="Normal"/>
    <w:uiPriority w:val="99"/>
    <w:rPr>
      <w:sz w:val="17"/>
      <w:szCs w:val="17"/>
    </w:rPr>
  </w:style>
  <w:style w:type="paragraph" w:customStyle="1" w:styleId="Style32">
    <w:name w:val="Style32"/>
    <w:basedOn w:val="Normal"/>
    <w:next w:val="Normal"/>
    <w:uiPriority w:val="99"/>
    <w:rPr>
      <w:sz w:val="17"/>
      <w:szCs w:val="17"/>
    </w:rPr>
  </w:style>
  <w:style w:type="paragraph" w:customStyle="1" w:styleId="Style33">
    <w:name w:val="Style33"/>
    <w:basedOn w:val="Normal"/>
    <w:next w:val="Normal"/>
    <w:uiPriority w:val="99"/>
    <w:rPr>
      <w:sz w:val="16"/>
      <w:szCs w:val="16"/>
    </w:rPr>
  </w:style>
  <w:style w:type="paragraph" w:customStyle="1" w:styleId="Style34">
    <w:name w:val="Style34"/>
    <w:basedOn w:val="Normal"/>
    <w:next w:val="Normal"/>
    <w:uiPriority w:val="99"/>
    <w:rPr>
      <w:sz w:val="18"/>
      <w:szCs w:val="18"/>
    </w:rPr>
  </w:style>
  <w:style w:type="paragraph" w:customStyle="1" w:styleId="Style35">
    <w:name w:val="Style35"/>
    <w:basedOn w:val="Normal"/>
    <w:next w:val="Normal"/>
    <w:uiPriority w:val="99"/>
    <w:rPr>
      <w:sz w:val="16"/>
      <w:szCs w:val="16"/>
    </w:rPr>
  </w:style>
  <w:style w:type="paragraph" w:customStyle="1" w:styleId="Style36">
    <w:name w:val="Style36"/>
    <w:basedOn w:val="Normal"/>
    <w:next w:val="Normal"/>
    <w:uiPriority w:val="99"/>
    <w:rPr>
      <w:sz w:val="18"/>
      <w:szCs w:val="18"/>
    </w:rPr>
  </w:style>
  <w:style w:type="paragraph" w:customStyle="1" w:styleId="Style37">
    <w:name w:val="Style37"/>
    <w:basedOn w:val="Normal"/>
    <w:next w:val="Normal"/>
    <w:uiPriority w:val="99"/>
    <w:rPr>
      <w:sz w:val="10"/>
      <w:szCs w:val="10"/>
    </w:rPr>
  </w:style>
  <w:style w:type="paragraph" w:customStyle="1" w:styleId="Style38">
    <w:name w:val="Style38"/>
    <w:basedOn w:val="Normal"/>
    <w:next w:val="Normal"/>
    <w:uiPriority w:val="99"/>
    <w:rPr>
      <w:sz w:val="12"/>
      <w:szCs w:val="12"/>
    </w:rPr>
  </w:style>
  <w:style w:type="paragraph" w:customStyle="1" w:styleId="Style39">
    <w:name w:val="Style39"/>
    <w:basedOn w:val="Normal"/>
    <w:next w:val="Normal"/>
    <w:uiPriority w:val="99"/>
    <w:rPr>
      <w:sz w:val="14"/>
      <w:szCs w:val="14"/>
    </w:rPr>
  </w:style>
  <w:style w:type="paragraph" w:customStyle="1" w:styleId="Style40">
    <w:name w:val="Style40"/>
    <w:basedOn w:val="Normal"/>
    <w:next w:val="Normal"/>
    <w:uiPriority w:val="99"/>
    <w:rPr>
      <w:sz w:val="16"/>
      <w:szCs w:val="16"/>
    </w:rPr>
  </w:style>
  <w:style w:type="paragraph" w:customStyle="1" w:styleId="Style41">
    <w:name w:val="Style41"/>
    <w:basedOn w:val="Normal"/>
    <w:next w:val="Normal"/>
    <w:uiPriority w:val="99"/>
    <w:rPr>
      <w:sz w:val="12"/>
      <w:szCs w:val="12"/>
    </w:rPr>
  </w:style>
  <w:style w:type="paragraph" w:customStyle="1" w:styleId="Style42">
    <w:name w:val="Style42"/>
    <w:basedOn w:val="Normal"/>
    <w:next w:val="Normal"/>
    <w:uiPriority w:val="99"/>
    <w:rPr>
      <w:sz w:val="18"/>
      <w:szCs w:val="18"/>
    </w:rPr>
  </w:style>
  <w:style w:type="paragraph" w:customStyle="1" w:styleId="Style43">
    <w:name w:val="Style43"/>
    <w:basedOn w:val="Normal"/>
    <w:next w:val="Normal"/>
    <w:uiPriority w:val="99"/>
    <w:rPr>
      <w:sz w:val="18"/>
      <w:szCs w:val="18"/>
    </w:rPr>
  </w:style>
  <w:style w:type="character" w:customStyle="1" w:styleId="Heading3Char">
    <w:name w:val="Heading 3 Char"/>
    <w:link w:val="Heading3"/>
    <w:rPr>
      <w:rFonts w:cs="Arial"/>
      <w:b/>
      <w:bCs/>
      <w:sz w:val="34"/>
      <w:szCs w:val="26"/>
      <w:lang w:val="en-US" w:eastAsia="en-US" w:bidi="ar-SA"/>
    </w:rPr>
  </w:style>
  <w:style w:type="character" w:customStyle="1" w:styleId="Heading2Char">
    <w:name w:val="Heading 2 Char"/>
    <w:link w:val="Heading2"/>
    <w:rPr>
      <w:rFonts w:cs="Arial"/>
      <w:b/>
      <w:bCs/>
      <w:iCs/>
      <w:sz w:val="38"/>
      <w:szCs w:val="28"/>
      <w:lang w:val="en-US" w:eastAsia="en-US" w:bidi="ar-SA"/>
    </w:rPr>
  </w:style>
  <w:style w:type="character" w:customStyle="1" w:styleId="Heading1Char">
    <w:name w:val="Heading 1 Char"/>
    <w:link w:val="Heading1"/>
    <w:rPr>
      <w:rFonts w:cs="Arial"/>
      <w:b/>
      <w:bCs/>
      <w:kern w:val="32"/>
      <w:sz w:val="43"/>
      <w:szCs w:val="32"/>
      <w:lang w:val="en-US" w:eastAsia="en-US" w:bidi="ar-SA"/>
    </w:rPr>
  </w:style>
  <w:style w:type="character" w:customStyle="1" w:styleId="Heading4Char">
    <w:name w:val="Heading 4 Char"/>
    <w:link w:val="Heading4"/>
    <w:rsid w:val="00EB49E4"/>
    <w:rPr>
      <w:b/>
      <w:bCs/>
      <w:sz w:val="31"/>
      <w:szCs w:val="28"/>
      <w:lang w:val="en-US" w:eastAsia="en-US" w:bidi="ar-SA"/>
    </w:rPr>
  </w:style>
  <w:style w:type="character" w:customStyle="1" w:styleId="Heading5Char">
    <w:name w:val="Heading 5 Char"/>
    <w:link w:val="Heading5"/>
    <w:rsid w:val="00EB49E4"/>
    <w:rPr>
      <w:b/>
      <w:bCs/>
      <w:iCs/>
      <w:sz w:val="29"/>
      <w:szCs w:val="26"/>
      <w:lang w:val="en-US" w:eastAsia="en-US" w:bidi="ar-SA"/>
    </w:rPr>
  </w:style>
  <w:style w:type="character" w:customStyle="1" w:styleId="Heading6Char">
    <w:name w:val="Heading 6 Char"/>
    <w:link w:val="Heading6"/>
    <w:rsid w:val="00EB49E4"/>
    <w:rPr>
      <w:b/>
      <w:bCs/>
      <w:sz w:val="26"/>
      <w:szCs w:val="22"/>
      <w:lang w:val="en-US" w:eastAsia="en-US" w:bidi="ar-SA"/>
    </w:rPr>
  </w:style>
  <w:style w:type="paragraph" w:styleId="NormalWeb">
    <w:name w:val="Normal (Web)"/>
    <w:basedOn w:val="Normal"/>
    <w:link w:val="NormalWebChar"/>
    <w:rsid w:val="00BF231A"/>
    <w:pPr>
      <w:spacing w:before="100" w:beforeAutospacing="1" w:after="100" w:afterAutospacing="1"/>
    </w:pPr>
  </w:style>
  <w:style w:type="paragraph" w:customStyle="1" w:styleId="Affiliation">
    <w:name w:val="Affiliation"/>
    <w:basedOn w:val="NormalWeb"/>
    <w:rsid w:val="00BF231A"/>
  </w:style>
  <w:style w:type="paragraph" w:customStyle="1" w:styleId="Author">
    <w:name w:val="Author"/>
    <w:basedOn w:val="NormalWeb"/>
    <w:rsid w:val="00BF231A"/>
    <w:rPr>
      <w:sz w:val="26"/>
    </w:rPr>
  </w:style>
  <w:style w:type="paragraph" w:customStyle="1" w:styleId="Editor">
    <w:name w:val="Editor"/>
    <w:basedOn w:val="NormalWeb"/>
    <w:rsid w:val="00BF231A"/>
    <w:rPr>
      <w:sz w:val="26"/>
    </w:rPr>
  </w:style>
  <w:style w:type="paragraph" w:customStyle="1" w:styleId="Edition">
    <w:name w:val="Edition"/>
    <w:basedOn w:val="NormalWeb"/>
    <w:rsid w:val="00BF231A"/>
  </w:style>
  <w:style w:type="paragraph" w:customStyle="1" w:styleId="Dedication">
    <w:name w:val="Dedication"/>
    <w:basedOn w:val="NormalWeb"/>
    <w:rsid w:val="00BF231A"/>
  </w:style>
  <w:style w:type="paragraph" w:customStyle="1" w:styleId="Half-title">
    <w:name w:val="Half-title"/>
    <w:basedOn w:val="NormalWeb"/>
    <w:rsid w:val="00BF231A"/>
  </w:style>
  <w:style w:type="paragraph" w:customStyle="1" w:styleId="Copyright">
    <w:name w:val="Copyright"/>
    <w:basedOn w:val="NormalWeb"/>
    <w:rsid w:val="00BF231A"/>
  </w:style>
  <w:style w:type="paragraph" w:customStyle="1" w:styleId="LOC">
    <w:name w:val="LOC"/>
    <w:basedOn w:val="NormalWeb"/>
    <w:rsid w:val="00BF231A"/>
  </w:style>
  <w:style w:type="paragraph" w:customStyle="1" w:styleId="Publisher">
    <w:name w:val="Publisher"/>
    <w:basedOn w:val="NormalWeb"/>
    <w:rsid w:val="00BF231A"/>
  </w:style>
  <w:style w:type="paragraph" w:styleId="Subtitle">
    <w:name w:val="Subtitle"/>
    <w:basedOn w:val="NormalWeb"/>
    <w:link w:val="SubtitleChar"/>
    <w:qFormat/>
    <w:rsid w:val="00BF231A"/>
    <w:pPr>
      <w:outlineLvl w:val="1"/>
    </w:pPr>
    <w:rPr>
      <w:rFonts w:cs="Arial"/>
    </w:rPr>
  </w:style>
  <w:style w:type="character" w:customStyle="1" w:styleId="SubtitleChar">
    <w:name w:val="Subtitle Char"/>
    <w:link w:val="Subtitle"/>
    <w:rsid w:val="00EB49E4"/>
    <w:rPr>
      <w:rFonts w:cs="Arial"/>
      <w:sz w:val="24"/>
      <w:szCs w:val="24"/>
      <w:lang w:val="en-US" w:eastAsia="en-US" w:bidi="ar-SA"/>
    </w:rPr>
  </w:style>
  <w:style w:type="paragraph" w:customStyle="1" w:styleId="TOCpart">
    <w:name w:val="TOCpart"/>
    <w:basedOn w:val="NormalWeb"/>
    <w:rsid w:val="00BF231A"/>
  </w:style>
  <w:style w:type="paragraph" w:customStyle="1" w:styleId="TOCChapter">
    <w:name w:val="TOCChapter"/>
    <w:basedOn w:val="NormalWeb"/>
    <w:rsid w:val="00BF231A"/>
  </w:style>
  <w:style w:type="paragraph" w:customStyle="1" w:styleId="TOCpagenumber">
    <w:name w:val="TOCpagenumber"/>
    <w:basedOn w:val="NormalWeb"/>
    <w:rsid w:val="00BF231A"/>
  </w:style>
  <w:style w:type="paragraph" w:customStyle="1" w:styleId="TOCsubchapter">
    <w:name w:val="TOCsubchapter"/>
    <w:basedOn w:val="NormalWeb"/>
    <w:rsid w:val="00BF231A"/>
  </w:style>
  <w:style w:type="paragraph" w:customStyle="1" w:styleId="TOCsubsubchapter">
    <w:name w:val="TOCsubsubchapter"/>
    <w:basedOn w:val="NormalWeb"/>
    <w:rsid w:val="00BF231A"/>
  </w:style>
  <w:style w:type="paragraph" w:customStyle="1" w:styleId="TOCsubsubsubchapter">
    <w:name w:val="TOCsubsubsubchapter"/>
    <w:basedOn w:val="NormalWeb"/>
    <w:rsid w:val="00BF231A"/>
  </w:style>
  <w:style w:type="paragraph" w:styleId="Caption">
    <w:name w:val="caption"/>
    <w:basedOn w:val="NormalWeb"/>
    <w:qFormat/>
    <w:rsid w:val="00BF231A"/>
    <w:rPr>
      <w:bCs/>
      <w:szCs w:val="20"/>
    </w:rPr>
  </w:style>
  <w:style w:type="paragraph" w:customStyle="1" w:styleId="Blockquote">
    <w:name w:val="Blockquote"/>
    <w:basedOn w:val="NormalWeb"/>
    <w:rsid w:val="00BF231A"/>
    <w:pPr>
      <w:ind w:left="432" w:right="432"/>
    </w:pPr>
  </w:style>
  <w:style w:type="paragraph" w:customStyle="1" w:styleId="Extract">
    <w:name w:val="Extract"/>
    <w:basedOn w:val="NormalWeb"/>
    <w:rsid w:val="00BF231A"/>
    <w:pPr>
      <w:ind w:left="432" w:right="432"/>
    </w:pPr>
  </w:style>
  <w:style w:type="paragraph" w:customStyle="1" w:styleId="Indentblock">
    <w:name w:val="Indentblock"/>
    <w:basedOn w:val="NormalWeb"/>
    <w:rsid w:val="00BF231A"/>
    <w:pPr>
      <w:ind w:left="432"/>
    </w:pPr>
  </w:style>
  <w:style w:type="paragraph" w:customStyle="1" w:styleId="Indenthanginga">
    <w:name w:val="Indenthanginga"/>
    <w:basedOn w:val="NormalWeb"/>
    <w:rsid w:val="00BF231A"/>
    <w:pPr>
      <w:ind w:left="432" w:hanging="432"/>
    </w:pPr>
  </w:style>
  <w:style w:type="paragraph" w:customStyle="1" w:styleId="Indenthanging1">
    <w:name w:val="Indenthanging1"/>
    <w:basedOn w:val="NormalWeb"/>
    <w:rsid w:val="00BF231A"/>
    <w:pPr>
      <w:ind w:left="190" w:hanging="190"/>
    </w:pPr>
  </w:style>
  <w:style w:type="paragraph" w:customStyle="1" w:styleId="Indenthangingb">
    <w:name w:val="Indenthangingb"/>
    <w:basedOn w:val="NormalWeb"/>
    <w:rsid w:val="00BF231A"/>
    <w:pPr>
      <w:ind w:left="432" w:hanging="432"/>
    </w:pPr>
  </w:style>
  <w:style w:type="paragraph" w:customStyle="1" w:styleId="Table">
    <w:name w:val="Table"/>
    <w:basedOn w:val="NormalWeb"/>
    <w:rsid w:val="00BF231A"/>
    <w:pPr>
      <w:spacing w:before="48" w:beforeAutospacing="0" w:after="48" w:afterAutospacing="0"/>
      <w:ind w:left="144"/>
    </w:pPr>
  </w:style>
  <w:style w:type="paragraph" w:customStyle="1" w:styleId="NlTable">
    <w:name w:val="NlTable"/>
    <w:basedOn w:val="Table"/>
    <w:rsid w:val="00BF231A"/>
  </w:style>
  <w:style w:type="paragraph" w:customStyle="1" w:styleId="Note">
    <w:name w:val="Note"/>
    <w:basedOn w:val="Table"/>
    <w:rsid w:val="00BF231A"/>
  </w:style>
  <w:style w:type="paragraph" w:customStyle="1" w:styleId="Sidebar">
    <w:name w:val="Sidebar"/>
    <w:basedOn w:val="Table"/>
    <w:rsid w:val="00BF231A"/>
  </w:style>
  <w:style w:type="paragraph" w:customStyle="1" w:styleId="Indexmain">
    <w:name w:val="Indexmain"/>
    <w:basedOn w:val="NormalWeb"/>
    <w:rsid w:val="00BF231A"/>
    <w:pPr>
      <w:spacing w:before="24" w:beforeAutospacing="0" w:after="24" w:afterAutospacing="0"/>
      <w:ind w:left="360" w:hanging="360"/>
    </w:pPr>
  </w:style>
  <w:style w:type="paragraph" w:customStyle="1" w:styleId="Indexsub">
    <w:name w:val="Indexsub"/>
    <w:basedOn w:val="NormalWeb"/>
    <w:rsid w:val="00BF231A"/>
    <w:pPr>
      <w:spacing w:before="24" w:beforeAutospacing="0" w:after="24" w:afterAutospacing="0"/>
      <w:ind w:left="619" w:hanging="360"/>
    </w:pPr>
  </w:style>
  <w:style w:type="paragraph" w:customStyle="1" w:styleId="Indexsubsub">
    <w:name w:val="Indexsubsub"/>
    <w:basedOn w:val="NormalWeb"/>
    <w:rsid w:val="00BF231A"/>
    <w:pPr>
      <w:spacing w:before="24" w:beforeAutospacing="0" w:after="24" w:afterAutospacing="0"/>
      <w:ind w:left="907" w:hanging="360"/>
    </w:pPr>
  </w:style>
  <w:style w:type="paragraph" w:customStyle="1" w:styleId="Indexsubsubsub">
    <w:name w:val="Indexsubsubsub"/>
    <w:basedOn w:val="NormalWeb"/>
    <w:rsid w:val="00BF231A"/>
    <w:pPr>
      <w:spacing w:before="24" w:beforeAutospacing="0" w:after="24" w:afterAutospacing="0"/>
      <w:ind w:left="1080" w:hanging="360"/>
    </w:pPr>
  </w:style>
  <w:style w:type="character" w:customStyle="1" w:styleId="eBol">
    <w:name w:val="eBol"/>
    <w:rsid w:val="00BF231A"/>
    <w:rPr>
      <w:rFonts w:ascii="Times New Roman" w:hAnsi="Times New Roman"/>
      <w:b/>
    </w:rPr>
  </w:style>
  <w:style w:type="character" w:customStyle="1" w:styleId="eIta">
    <w:name w:val="eIta"/>
    <w:rsid w:val="00BF231A"/>
    <w:rPr>
      <w:rFonts w:ascii="Times New Roman" w:hAnsi="Times New Roman"/>
      <w:i/>
    </w:rPr>
  </w:style>
  <w:style w:type="character" w:customStyle="1" w:styleId="eBolIta">
    <w:name w:val="eBolIta"/>
    <w:rsid w:val="00BF231A"/>
    <w:rPr>
      <w:rFonts w:ascii="Times New Roman" w:hAnsi="Times New Roman"/>
      <w:b/>
      <w:i/>
    </w:rPr>
  </w:style>
  <w:style w:type="paragraph" w:customStyle="1" w:styleId="TOC-Chapter">
    <w:name w:val="TOC-Chapter"/>
    <w:basedOn w:val="NormalWeb"/>
    <w:rsid w:val="00BF231A"/>
    <w:pPr>
      <w:spacing w:before="48" w:beforeAutospacing="0" w:after="48" w:afterAutospacing="0"/>
    </w:pPr>
  </w:style>
  <w:style w:type="paragraph" w:customStyle="1" w:styleId="TOC-pagenumber">
    <w:name w:val="TOC-pagenumber"/>
    <w:basedOn w:val="NormalWeb"/>
    <w:rsid w:val="00BF231A"/>
    <w:pPr>
      <w:spacing w:before="48" w:beforeAutospacing="0" w:after="48" w:afterAutospacing="0"/>
    </w:pPr>
  </w:style>
  <w:style w:type="paragraph" w:customStyle="1" w:styleId="TOC-part">
    <w:name w:val="TOC-part"/>
    <w:basedOn w:val="NormalWeb"/>
    <w:rsid w:val="00BF231A"/>
    <w:pPr>
      <w:spacing w:before="48" w:beforeAutospacing="0" w:after="48" w:afterAutospacing="0"/>
    </w:pPr>
  </w:style>
  <w:style w:type="paragraph" w:customStyle="1" w:styleId="TOC-subchapter">
    <w:name w:val="TOC-subchapter"/>
    <w:basedOn w:val="NormalWeb"/>
    <w:rsid w:val="00BF231A"/>
    <w:pPr>
      <w:spacing w:before="48" w:beforeAutospacing="0" w:after="48" w:afterAutospacing="0"/>
    </w:pPr>
  </w:style>
  <w:style w:type="paragraph" w:customStyle="1" w:styleId="TOC-subsubchapter">
    <w:name w:val="TOC-subsubchapter"/>
    <w:basedOn w:val="NormalWeb"/>
    <w:rsid w:val="00BF231A"/>
    <w:pPr>
      <w:spacing w:before="48" w:beforeAutospacing="0" w:after="48" w:afterAutospacing="0"/>
    </w:pPr>
  </w:style>
  <w:style w:type="paragraph" w:customStyle="1" w:styleId="TOC-subsubsubchapter">
    <w:name w:val="TOC-subsubsubchapter"/>
    <w:basedOn w:val="NormalWeb"/>
    <w:rsid w:val="00BF231A"/>
    <w:pPr>
      <w:spacing w:before="48" w:beforeAutospacing="0" w:after="48" w:afterAutospacing="0"/>
    </w:pPr>
  </w:style>
  <w:style w:type="paragraph" w:customStyle="1" w:styleId="TOC-Chapauthor">
    <w:name w:val="TOC-Chapauthor"/>
    <w:basedOn w:val="NormalWeb"/>
    <w:rsid w:val="00BF231A"/>
    <w:pPr>
      <w:spacing w:before="48" w:beforeAutospacing="0" w:after="48" w:afterAutospacing="0"/>
    </w:pPr>
  </w:style>
  <w:style w:type="paragraph" w:customStyle="1" w:styleId="Table-H">
    <w:name w:val="Table-H"/>
    <w:basedOn w:val="NormalWeb"/>
    <w:rsid w:val="00BF231A"/>
    <w:pPr>
      <w:spacing w:before="48" w:beforeAutospacing="0" w:after="48" w:afterAutospacing="0"/>
      <w:ind w:left="432" w:hanging="288"/>
    </w:pPr>
  </w:style>
  <w:style w:type="paragraph" w:customStyle="1" w:styleId="N1Table-H">
    <w:name w:val="N1Table-H"/>
    <w:basedOn w:val="Table-H"/>
    <w:rsid w:val="00BF231A"/>
  </w:style>
  <w:style w:type="paragraph" w:customStyle="1" w:styleId="NlTable-H">
    <w:name w:val="NlTable-H"/>
    <w:basedOn w:val="Table-H"/>
    <w:rsid w:val="00BF231A"/>
  </w:style>
  <w:style w:type="paragraph" w:customStyle="1" w:styleId="Note-H">
    <w:name w:val="Note-H"/>
    <w:basedOn w:val="Table-H"/>
    <w:rsid w:val="00BF231A"/>
  </w:style>
  <w:style w:type="paragraph" w:customStyle="1" w:styleId="Sidebar-H">
    <w:name w:val="Sidebar-H"/>
    <w:basedOn w:val="Table-H"/>
    <w:rsid w:val="00BF231A"/>
  </w:style>
  <w:style w:type="paragraph" w:customStyle="1" w:styleId="Poem">
    <w:name w:val="Poem"/>
    <w:basedOn w:val="Extract"/>
    <w:qFormat/>
    <w:rsid w:val="00BF231A"/>
    <w:pPr>
      <w:spacing w:before="0" w:beforeAutospacing="0" w:after="0" w:afterAutospacing="0"/>
    </w:pPr>
  </w:style>
  <w:style w:type="paragraph" w:customStyle="1" w:styleId="Poem1">
    <w:name w:val="Poem 1"/>
    <w:basedOn w:val="Poem"/>
    <w:rsid w:val="00BF231A"/>
    <w:pPr>
      <w:ind w:left="864"/>
    </w:pPr>
  </w:style>
  <w:style w:type="paragraph" w:customStyle="1" w:styleId="indent1">
    <w:name w:val="indent1"/>
    <w:basedOn w:val="Normal"/>
    <w:next w:val="NormalWeb"/>
    <w:qFormat/>
    <w:rsid w:val="00BF231A"/>
    <w:pPr>
      <w:ind w:left="288" w:hanging="288"/>
    </w:pPr>
  </w:style>
  <w:style w:type="character" w:customStyle="1" w:styleId="NormalWebChar">
    <w:name w:val="Normal (Web) Char"/>
    <w:link w:val="NormalWeb"/>
    <w:rsid w:val="00553553"/>
    <w:rPr>
      <w:sz w:val="24"/>
      <w:szCs w:val="24"/>
      <w:lang w:val="en-US" w:eastAsia="en-US" w:bidi="ar-SA"/>
    </w:rPr>
  </w:style>
  <w:style w:type="paragraph" w:styleId="FootnoteText">
    <w:name w:val="footnote text"/>
    <w:basedOn w:val="Normal"/>
    <w:link w:val="FootnoteTextChar"/>
    <w:unhideWhenUsed/>
    <w:rsid w:val="000666B9"/>
    <w:rPr>
      <w:sz w:val="20"/>
      <w:szCs w:val="20"/>
    </w:rPr>
  </w:style>
  <w:style w:type="character" w:customStyle="1" w:styleId="FootnoteTextChar">
    <w:name w:val="Footnote Text Char"/>
    <w:link w:val="FootnoteText"/>
    <w:rsid w:val="000666B9"/>
    <w:rPr>
      <w:rFonts w:ascii="Times New Roman" w:hAnsi="Times New Roman"/>
      <w:lang w:val="en-US" w:eastAsia="en-US"/>
    </w:rPr>
  </w:style>
  <w:style w:type="character" w:styleId="FootnoteReference">
    <w:name w:val="footnote reference"/>
    <w:uiPriority w:val="99"/>
    <w:unhideWhenUsed/>
    <w:rsid w:val="000666B9"/>
    <w:rPr>
      <w:vertAlign w:val="superscript"/>
    </w:rPr>
  </w:style>
  <w:style w:type="table" w:styleId="TableGrid">
    <w:name w:val="Table Grid"/>
    <w:basedOn w:val="TableNormal"/>
    <w:uiPriority w:val="59"/>
    <w:rsid w:val="00E303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Web"/>
    <w:next w:val="Normal"/>
    <w:link w:val="MTDisplayEquationChar"/>
    <w:rsid w:val="00D929A6"/>
    <w:pPr>
      <w:tabs>
        <w:tab w:val="center" w:pos="4680"/>
        <w:tab w:val="right" w:pos="9360"/>
      </w:tabs>
    </w:pPr>
  </w:style>
  <w:style w:type="character" w:customStyle="1" w:styleId="MTDisplayEquationChar">
    <w:name w:val="MTDisplayEquation Char"/>
    <w:basedOn w:val="NormalWebChar"/>
    <w:link w:val="MTDisplayEquation"/>
    <w:rsid w:val="00D929A6"/>
    <w:rPr>
      <w:sz w:val="24"/>
      <w:szCs w:val="24"/>
      <w:lang w:val="en-US" w:eastAsia="en-US" w:bidi="ar-SA"/>
    </w:rPr>
  </w:style>
  <w:style w:type="paragraph" w:customStyle="1" w:styleId="noindent">
    <w:name w:val="noindent"/>
    <w:rsid w:val="00D277DA"/>
    <w:pPr>
      <w:spacing w:before="100" w:beforeAutospacing="1" w:after="100" w:afterAutospacing="1" w:line="240" w:lineRule="atLeast"/>
    </w:pPr>
    <w:rPr>
      <w:rFonts w:ascii="Times New Roman" w:hAnsi="Times New Roman"/>
      <w:sz w:val="24"/>
      <w:szCs w:val="24"/>
    </w:rPr>
  </w:style>
  <w:style w:type="paragraph" w:styleId="BalloonText">
    <w:name w:val="Balloon Text"/>
    <w:basedOn w:val="Normal"/>
    <w:link w:val="BalloonTextChar"/>
    <w:uiPriority w:val="99"/>
    <w:semiHidden/>
    <w:unhideWhenUsed/>
    <w:rsid w:val="00395D4E"/>
    <w:rPr>
      <w:rFonts w:ascii="Lucida Grande" w:hAnsi="Lucida Grande" w:cs="Lucida Grande"/>
      <w:sz w:val="18"/>
      <w:szCs w:val="18"/>
    </w:rPr>
  </w:style>
  <w:style w:type="character" w:customStyle="1" w:styleId="BalloonTextChar">
    <w:name w:val="Balloon Text Char"/>
    <w:link w:val="BalloonText"/>
    <w:uiPriority w:val="99"/>
    <w:semiHidden/>
    <w:rsid w:val="00395D4E"/>
    <w:rPr>
      <w:rFonts w:ascii="Lucida Grande" w:hAnsi="Lucida Grande" w:cs="Lucida Grande"/>
      <w:sz w:val="18"/>
      <w:szCs w:val="18"/>
    </w:rPr>
  </w:style>
  <w:style w:type="paragraph" w:customStyle="1" w:styleId="EndNoteBibliographyTitle">
    <w:name w:val="EndNote Bibliography Title"/>
    <w:basedOn w:val="Normal"/>
    <w:rsid w:val="004D35B5"/>
    <w:pPr>
      <w:jc w:val="center"/>
    </w:pPr>
  </w:style>
  <w:style w:type="paragraph" w:customStyle="1" w:styleId="EndNoteBibliography">
    <w:name w:val="EndNote Bibliography"/>
    <w:basedOn w:val="Normal"/>
    <w:rsid w:val="004D35B5"/>
  </w:style>
  <w:style w:type="character" w:styleId="CommentReference">
    <w:name w:val="annotation reference"/>
    <w:semiHidden/>
    <w:unhideWhenUsed/>
    <w:rsid w:val="00433791"/>
    <w:rPr>
      <w:sz w:val="18"/>
      <w:szCs w:val="18"/>
    </w:rPr>
  </w:style>
  <w:style w:type="paragraph" w:styleId="CommentText">
    <w:name w:val="annotation text"/>
    <w:basedOn w:val="Normal"/>
    <w:link w:val="CommentTextChar"/>
    <w:unhideWhenUsed/>
    <w:rsid w:val="00433791"/>
  </w:style>
  <w:style w:type="character" w:customStyle="1" w:styleId="CommentTextChar">
    <w:name w:val="Comment Text Char"/>
    <w:link w:val="CommentText"/>
    <w:uiPriority w:val="99"/>
    <w:rsid w:val="00433791"/>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33791"/>
    <w:rPr>
      <w:b/>
      <w:bCs/>
      <w:sz w:val="20"/>
      <w:szCs w:val="20"/>
    </w:rPr>
  </w:style>
  <w:style w:type="character" w:customStyle="1" w:styleId="CommentSubjectChar">
    <w:name w:val="Comment Subject Char"/>
    <w:link w:val="CommentSubject"/>
    <w:uiPriority w:val="99"/>
    <w:semiHidden/>
    <w:rsid w:val="00433791"/>
    <w:rPr>
      <w:rFonts w:ascii="Times New Roman" w:hAnsi="Times New Roman"/>
      <w:b/>
      <w:bCs/>
      <w:sz w:val="24"/>
      <w:szCs w:val="24"/>
    </w:rPr>
  </w:style>
  <w:style w:type="paragraph" w:styleId="Footer">
    <w:name w:val="footer"/>
    <w:basedOn w:val="Normal"/>
    <w:link w:val="FooterChar"/>
    <w:uiPriority w:val="99"/>
    <w:unhideWhenUsed/>
    <w:rsid w:val="004C50D9"/>
    <w:pPr>
      <w:tabs>
        <w:tab w:val="center" w:pos="4320"/>
        <w:tab w:val="right" w:pos="8640"/>
      </w:tabs>
    </w:pPr>
  </w:style>
  <w:style w:type="character" w:customStyle="1" w:styleId="FooterChar">
    <w:name w:val="Footer Char"/>
    <w:link w:val="Footer"/>
    <w:uiPriority w:val="99"/>
    <w:rsid w:val="004C50D9"/>
    <w:rPr>
      <w:rFonts w:ascii="Times New Roman" w:hAnsi="Times New Roman"/>
      <w:sz w:val="24"/>
      <w:szCs w:val="24"/>
    </w:rPr>
  </w:style>
  <w:style w:type="character" w:styleId="PageNumber">
    <w:name w:val="page number"/>
    <w:uiPriority w:val="99"/>
    <w:semiHidden/>
    <w:unhideWhenUsed/>
    <w:rsid w:val="004C50D9"/>
  </w:style>
  <w:style w:type="character" w:styleId="Hyperlink">
    <w:name w:val="Hyperlink"/>
    <w:uiPriority w:val="99"/>
    <w:unhideWhenUsed/>
    <w:rsid w:val="00390472"/>
    <w:rPr>
      <w:color w:val="0000FF"/>
      <w:u w:val="single"/>
    </w:rPr>
  </w:style>
  <w:style w:type="paragraph" w:styleId="Header">
    <w:name w:val="header"/>
    <w:basedOn w:val="Normal"/>
    <w:link w:val="HeaderChar"/>
    <w:uiPriority w:val="99"/>
    <w:unhideWhenUsed/>
    <w:rsid w:val="0095550A"/>
    <w:pPr>
      <w:tabs>
        <w:tab w:val="center" w:pos="4320"/>
        <w:tab w:val="right" w:pos="8640"/>
      </w:tabs>
    </w:pPr>
  </w:style>
  <w:style w:type="character" w:customStyle="1" w:styleId="HeaderChar">
    <w:name w:val="Header Char"/>
    <w:link w:val="Header"/>
    <w:uiPriority w:val="99"/>
    <w:rsid w:val="0095550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681511">
      <w:bodyDiv w:val="1"/>
      <w:marLeft w:val="0"/>
      <w:marRight w:val="0"/>
      <w:marTop w:val="0"/>
      <w:marBottom w:val="0"/>
      <w:divBdr>
        <w:top w:val="none" w:sz="0" w:space="0" w:color="auto"/>
        <w:left w:val="none" w:sz="0" w:space="0" w:color="auto"/>
        <w:bottom w:val="none" w:sz="0" w:space="0" w:color="auto"/>
        <w:right w:val="none" w:sz="0" w:space="0" w:color="auto"/>
      </w:divBdr>
    </w:div>
    <w:div w:id="721711552">
      <w:bodyDiv w:val="1"/>
      <w:marLeft w:val="0"/>
      <w:marRight w:val="0"/>
      <w:marTop w:val="0"/>
      <w:marBottom w:val="0"/>
      <w:divBdr>
        <w:top w:val="none" w:sz="0" w:space="0" w:color="auto"/>
        <w:left w:val="none" w:sz="0" w:space="0" w:color="auto"/>
        <w:bottom w:val="none" w:sz="0" w:space="0" w:color="auto"/>
        <w:right w:val="none" w:sz="0" w:space="0" w:color="auto"/>
      </w:divBdr>
    </w:div>
    <w:div w:id="8819420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4" Type="http://schemas.openxmlformats.org/officeDocument/2006/relationships/image" Target="media/image4.wmf"/><Relationship Id="rId15" Type="http://schemas.openxmlformats.org/officeDocument/2006/relationships/oleObject" Target="embeddings/oleObject4.bin"/><Relationship Id="rId16" Type="http://schemas.openxmlformats.org/officeDocument/2006/relationships/image" Target="media/image5.wmf"/><Relationship Id="rId17" Type="http://schemas.openxmlformats.org/officeDocument/2006/relationships/oleObject" Target="embeddings/oleObject5.bin"/><Relationship Id="rId18" Type="http://schemas.openxmlformats.org/officeDocument/2006/relationships/image" Target="media/image6.wmf"/><Relationship Id="rId19" Type="http://schemas.openxmlformats.org/officeDocument/2006/relationships/oleObject" Target="embeddings/oleObject6.bin"/><Relationship Id="rId63" Type="http://schemas.openxmlformats.org/officeDocument/2006/relationships/image" Target="media/image31.wmf"/><Relationship Id="rId64" Type="http://schemas.openxmlformats.org/officeDocument/2006/relationships/oleObject" Target="embeddings/oleObject24.bin"/><Relationship Id="rId65" Type="http://schemas.openxmlformats.org/officeDocument/2006/relationships/image" Target="media/image32.wmf"/><Relationship Id="rId66" Type="http://schemas.openxmlformats.org/officeDocument/2006/relationships/oleObject" Target="embeddings/oleObject25.bin"/><Relationship Id="rId67" Type="http://schemas.openxmlformats.org/officeDocument/2006/relationships/image" Target="media/image33.wmf"/><Relationship Id="rId68" Type="http://schemas.openxmlformats.org/officeDocument/2006/relationships/oleObject" Target="embeddings/oleObject26.bin"/><Relationship Id="rId69" Type="http://schemas.openxmlformats.org/officeDocument/2006/relationships/image" Target="media/image34.wmf"/><Relationship Id="rId50" Type="http://schemas.openxmlformats.org/officeDocument/2006/relationships/image" Target="media/image22.wmf"/><Relationship Id="rId51" Type="http://schemas.openxmlformats.org/officeDocument/2006/relationships/oleObject" Target="embeddings/oleObject20.bin"/><Relationship Id="rId52" Type="http://schemas.openxmlformats.org/officeDocument/2006/relationships/image" Target="media/image23.jpg"/><Relationship Id="rId53" Type="http://schemas.openxmlformats.org/officeDocument/2006/relationships/image" Target="media/image24.jpg"/><Relationship Id="rId54" Type="http://schemas.openxmlformats.org/officeDocument/2006/relationships/image" Target="media/image25.jpg"/><Relationship Id="rId55" Type="http://schemas.openxmlformats.org/officeDocument/2006/relationships/image" Target="media/image26.jpg"/><Relationship Id="rId56" Type="http://schemas.openxmlformats.org/officeDocument/2006/relationships/image" Target="media/image27.jpg"/><Relationship Id="rId57" Type="http://schemas.openxmlformats.org/officeDocument/2006/relationships/image" Target="media/image28.wmf"/><Relationship Id="rId58" Type="http://schemas.openxmlformats.org/officeDocument/2006/relationships/oleObject" Target="embeddings/oleObject21.bin"/><Relationship Id="rId59" Type="http://schemas.openxmlformats.org/officeDocument/2006/relationships/image" Target="media/image29.wmf"/><Relationship Id="rId40" Type="http://schemas.openxmlformats.org/officeDocument/2006/relationships/oleObject" Target="embeddings/oleObject16.bin"/><Relationship Id="rId41" Type="http://schemas.openxmlformats.org/officeDocument/2006/relationships/image" Target="media/image18.wmf"/><Relationship Id="rId42" Type="http://schemas.openxmlformats.org/officeDocument/2006/relationships/oleObject" Target="embeddings/oleObject17.bin"/><Relationship Id="rId43" Type="http://schemas.openxmlformats.org/officeDocument/2006/relationships/image" Target="media/image19.wmf"/><Relationship Id="rId44" Type="http://schemas.openxmlformats.org/officeDocument/2006/relationships/oleObject" Target="embeddings/oleObject18.bin"/><Relationship Id="rId45" Type="http://schemas.openxmlformats.org/officeDocument/2006/relationships/hyperlink" Target="http://www.EBD-2.net" TargetMode="External"/><Relationship Id="rId46" Type="http://schemas.openxmlformats.org/officeDocument/2006/relationships/image" Target="media/image20.jpg"/><Relationship Id="rId47" Type="http://schemas.openxmlformats.org/officeDocument/2006/relationships/hyperlink" Target="http://www.sample-size.net/post-probability-calculator-test-new/" TargetMode="External"/><Relationship Id="rId48" Type="http://schemas.openxmlformats.org/officeDocument/2006/relationships/image" Target="media/image21.wmf"/><Relationship Id="rId49" Type="http://schemas.openxmlformats.org/officeDocument/2006/relationships/oleObject" Target="embeddings/oleObject19.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oleObject" Target="embeddings/oleObject1.bin"/><Relationship Id="rId30" Type="http://schemas.openxmlformats.org/officeDocument/2006/relationships/oleObject" Target="embeddings/oleObject11.bin"/><Relationship Id="rId31" Type="http://schemas.openxmlformats.org/officeDocument/2006/relationships/image" Target="media/image13.wmf"/><Relationship Id="rId32" Type="http://schemas.openxmlformats.org/officeDocument/2006/relationships/oleObject" Target="embeddings/oleObject12.bin"/><Relationship Id="rId33" Type="http://schemas.openxmlformats.org/officeDocument/2006/relationships/image" Target="media/image14.wmf"/><Relationship Id="rId34" Type="http://schemas.openxmlformats.org/officeDocument/2006/relationships/oleObject" Target="embeddings/oleObject13.bin"/><Relationship Id="rId35" Type="http://schemas.openxmlformats.org/officeDocument/2006/relationships/image" Target="media/image15.wmf"/><Relationship Id="rId36" Type="http://schemas.openxmlformats.org/officeDocument/2006/relationships/oleObject" Target="embeddings/oleObject14.bin"/><Relationship Id="rId37" Type="http://schemas.openxmlformats.org/officeDocument/2006/relationships/image" Target="media/image16.wmf"/><Relationship Id="rId38" Type="http://schemas.openxmlformats.org/officeDocument/2006/relationships/oleObject" Target="embeddings/oleObject15.bin"/><Relationship Id="rId39" Type="http://schemas.openxmlformats.org/officeDocument/2006/relationships/image" Target="media/image17.emf"/><Relationship Id="rId80" Type="http://schemas.openxmlformats.org/officeDocument/2006/relationships/footer" Target="footer1.xml"/><Relationship Id="rId81" Type="http://schemas.openxmlformats.org/officeDocument/2006/relationships/footer" Target="footer2.xml"/><Relationship Id="rId82" Type="http://schemas.openxmlformats.org/officeDocument/2006/relationships/fontTable" Target="fontTable.xml"/><Relationship Id="rId83" Type="http://schemas.openxmlformats.org/officeDocument/2006/relationships/theme" Target="theme/theme1.xml"/><Relationship Id="rId70" Type="http://schemas.openxmlformats.org/officeDocument/2006/relationships/oleObject" Target="embeddings/oleObject27.bin"/><Relationship Id="rId71" Type="http://schemas.openxmlformats.org/officeDocument/2006/relationships/image" Target="media/image35.wmf"/><Relationship Id="rId72" Type="http://schemas.openxmlformats.org/officeDocument/2006/relationships/oleObject" Target="embeddings/oleObject28.bin"/><Relationship Id="rId20" Type="http://schemas.openxmlformats.org/officeDocument/2006/relationships/image" Target="media/image7.wmf"/><Relationship Id="rId21" Type="http://schemas.openxmlformats.org/officeDocument/2006/relationships/oleObject" Target="embeddings/oleObject7.bin"/><Relationship Id="rId22" Type="http://schemas.openxmlformats.org/officeDocument/2006/relationships/image" Target="media/image8.wmf"/><Relationship Id="rId23" Type="http://schemas.openxmlformats.org/officeDocument/2006/relationships/oleObject" Target="embeddings/oleObject8.bin"/><Relationship Id="rId24" Type="http://schemas.openxmlformats.org/officeDocument/2006/relationships/image" Target="media/image9.png"/><Relationship Id="rId25" Type="http://schemas.openxmlformats.org/officeDocument/2006/relationships/image" Target="media/image10.wmf"/><Relationship Id="rId26" Type="http://schemas.openxmlformats.org/officeDocument/2006/relationships/oleObject" Target="embeddings/oleObject9.bin"/><Relationship Id="rId27" Type="http://schemas.openxmlformats.org/officeDocument/2006/relationships/image" Target="media/image11.emf"/><Relationship Id="rId28" Type="http://schemas.openxmlformats.org/officeDocument/2006/relationships/oleObject" Target="embeddings/oleObject10.bin"/><Relationship Id="rId29" Type="http://schemas.openxmlformats.org/officeDocument/2006/relationships/image" Target="media/image12.wmf"/><Relationship Id="rId73" Type="http://schemas.openxmlformats.org/officeDocument/2006/relationships/image" Target="media/image36.wmf"/><Relationship Id="rId74" Type="http://schemas.openxmlformats.org/officeDocument/2006/relationships/oleObject" Target="embeddings/oleObject29.bin"/><Relationship Id="rId75" Type="http://schemas.openxmlformats.org/officeDocument/2006/relationships/image" Target="media/image37.wmf"/><Relationship Id="rId76" Type="http://schemas.openxmlformats.org/officeDocument/2006/relationships/oleObject" Target="embeddings/oleObject30.bin"/><Relationship Id="rId77" Type="http://schemas.openxmlformats.org/officeDocument/2006/relationships/image" Target="media/image38.wmf"/><Relationship Id="rId78" Type="http://schemas.openxmlformats.org/officeDocument/2006/relationships/oleObject" Target="embeddings/oleObject31.bin"/><Relationship Id="rId79" Type="http://schemas.openxmlformats.org/officeDocument/2006/relationships/header" Target="header1.xml"/><Relationship Id="rId60" Type="http://schemas.openxmlformats.org/officeDocument/2006/relationships/oleObject" Target="embeddings/oleObject22.bin"/><Relationship Id="rId61" Type="http://schemas.openxmlformats.org/officeDocument/2006/relationships/image" Target="media/image30.wmf"/><Relationship Id="rId62" Type="http://schemas.openxmlformats.org/officeDocument/2006/relationships/oleObject" Target="embeddings/oleObject23.bin"/><Relationship Id="rId10" Type="http://schemas.openxmlformats.org/officeDocument/2006/relationships/image" Target="media/image2.wmf"/><Relationship Id="rId11" Type="http://schemas.openxmlformats.org/officeDocument/2006/relationships/oleObject" Target="embeddings/oleObject2.bin"/><Relationship Id="rId12" Type="http://schemas.openxmlformats.org/officeDocument/2006/relationships/image" Target="media/image3.wmf"/></Relationships>
</file>

<file path=word/_rels/footnotes.xml.rels><?xml version="1.0" encoding="UTF-8" standalone="yes"?>
<Relationships xmlns="http://schemas.openxmlformats.org/package/2006/relationships"><Relationship Id="rId1" Type="http://schemas.openxmlformats.org/officeDocument/2006/relationships/hyperlink" Target="http://www.GoodRx.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WordTemplateforMcGrawHi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\Template\WordTemplateforMcGrawHill.dot</Template>
  <TotalTime>10</TotalTime>
  <Pages>35</Pages>
  <Words>9581</Words>
  <Characters>54612</Characters>
  <Application>Microsoft Macintosh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CUUS430-03_p39-67</vt:lpstr>
    </vt:vector>
  </TitlesOfParts>
  <Company>I</Company>
  <LinksUpToDate>false</LinksUpToDate>
  <CharactersWithSpaces>64065</CharactersWithSpaces>
  <SharedDoc>false</SharedDoc>
  <HLinks>
    <vt:vector size="30" baseType="variant">
      <vt:variant>
        <vt:i4>196612</vt:i4>
      </vt:variant>
      <vt:variant>
        <vt:i4>72</vt:i4>
      </vt:variant>
      <vt:variant>
        <vt:i4>0</vt:i4>
      </vt:variant>
      <vt:variant>
        <vt:i4>5</vt:i4>
      </vt:variant>
      <vt:variant>
        <vt:lpwstr>http://www.sample-size.net/post-probability-calculator-test-new/</vt:lpwstr>
      </vt:variant>
      <vt:variant>
        <vt:lpwstr/>
      </vt:variant>
      <vt:variant>
        <vt:i4>131156</vt:i4>
      </vt:variant>
      <vt:variant>
        <vt:i4>69</vt:i4>
      </vt:variant>
      <vt:variant>
        <vt:i4>0</vt:i4>
      </vt:variant>
      <vt:variant>
        <vt:i4>5</vt:i4>
      </vt:variant>
      <vt:variant>
        <vt:lpwstr>http://www.EBD-2.net</vt:lpwstr>
      </vt:variant>
      <vt:variant>
        <vt:lpwstr/>
      </vt:variant>
      <vt:variant>
        <vt:i4>1048621</vt:i4>
      </vt:variant>
      <vt:variant>
        <vt:i4>5</vt:i4>
      </vt:variant>
      <vt:variant>
        <vt:i4>0</vt:i4>
      </vt:variant>
      <vt:variant>
        <vt:i4>5</vt:i4>
      </vt:variant>
      <vt:variant>
        <vt:lpwstr>http://www.GoodRx.com</vt:lpwstr>
      </vt:variant>
      <vt:variant>
        <vt:lpwstr/>
      </vt:variant>
      <vt:variant>
        <vt:i4>3342409</vt:i4>
      </vt:variant>
      <vt:variant>
        <vt:i4>49073</vt:i4>
      </vt:variant>
      <vt:variant>
        <vt:i4>1045</vt:i4>
      </vt:variant>
      <vt:variant>
        <vt:i4>1</vt:i4>
      </vt:variant>
      <vt:variant>
        <vt:lpwstr>LRscalefor LR sliderule</vt:lpwstr>
      </vt:variant>
      <vt:variant>
        <vt:lpwstr/>
      </vt:variant>
      <vt:variant>
        <vt:i4>983120</vt:i4>
      </vt:variant>
      <vt:variant>
        <vt:i4>49075</vt:i4>
      </vt:variant>
      <vt:variant>
        <vt:i4>1046</vt:i4>
      </vt:variant>
      <vt:variant>
        <vt:i4>1</vt:i4>
      </vt:variant>
      <vt:variant>
        <vt:lpwstr>ProbDiseasefor LR Slide rule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CUUS430-03_p39-67</dc:title>
  <dc:subject/>
  <dc:creator>s113</dc:creator>
  <cp:keywords/>
  <cp:lastModifiedBy>Michael Kohn</cp:lastModifiedBy>
  <cp:revision>10</cp:revision>
  <cp:lastPrinted>2017-09-13T02:27:00Z</cp:lastPrinted>
  <dcterms:created xsi:type="dcterms:W3CDTF">2017-09-15T20:03:00Z</dcterms:created>
  <dcterms:modified xsi:type="dcterms:W3CDTF">2017-09-15T20:36:00Z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