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61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563657">
        <w:rPr>
          <w:rFonts w:asciiTheme="majorHAnsi" w:hAnsiTheme="majorHAnsi"/>
          <w:b/>
          <w:sz w:val="22"/>
          <w:szCs w:val="22"/>
          <w:u w:val="single"/>
        </w:rPr>
        <w:t>Session 1:</w:t>
      </w:r>
    </w:p>
    <w:p w:rsidR="00FD0161" w:rsidRPr="00B85E2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 w:rsidRPr="00B85E27">
        <w:rPr>
          <w:rFonts w:asciiTheme="majorHAnsi" w:hAnsiTheme="majorHAnsi"/>
          <w:b/>
          <w:sz w:val="22"/>
          <w:szCs w:val="22"/>
        </w:rPr>
        <w:t>Introduction to Evaluation/Purpose of Evaluation/Describing the Program</w:t>
      </w:r>
    </w:p>
    <w:p w:rsidR="00FD0161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FD0161" w:rsidRPr="00B85E27" w:rsidRDefault="0027545E" w:rsidP="00FD016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September 19, 2013</w:t>
      </w:r>
    </w:p>
    <w:p w:rsidR="00FD0161" w:rsidRPr="00563657" w:rsidRDefault="00FD0161" w:rsidP="00FD0161">
      <w:pPr>
        <w:rPr>
          <w:rFonts w:asciiTheme="majorHAnsi" w:hAnsiTheme="majorHAnsi"/>
          <w:sz w:val="22"/>
          <w:szCs w:val="22"/>
        </w:rPr>
      </w:pPr>
    </w:p>
    <w:p w:rsidR="00FD0161" w:rsidRPr="00563657" w:rsidRDefault="00FD0161" w:rsidP="00FD0161">
      <w:pPr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 xml:space="preserve">Lecture:  Janet Myers </w:t>
      </w:r>
    </w:p>
    <w:p w:rsidR="00FD0161" w:rsidRPr="00563657" w:rsidRDefault="00FD0161" w:rsidP="00FD0161">
      <w:pPr>
        <w:rPr>
          <w:rFonts w:asciiTheme="majorHAnsi" w:hAnsiTheme="majorHAnsi"/>
          <w:sz w:val="22"/>
          <w:szCs w:val="22"/>
        </w:rPr>
      </w:pPr>
    </w:p>
    <w:p w:rsidR="00FD0161" w:rsidRPr="00563657" w:rsidRDefault="00FD0161" w:rsidP="00FD0161">
      <w:pPr>
        <w:rPr>
          <w:rFonts w:asciiTheme="majorHAnsi" w:hAnsiTheme="majorHAnsi"/>
          <w:i/>
          <w:sz w:val="22"/>
          <w:szCs w:val="22"/>
        </w:rPr>
      </w:pPr>
      <w:r w:rsidRPr="00563657">
        <w:rPr>
          <w:rFonts w:asciiTheme="majorHAnsi" w:hAnsiTheme="majorHAnsi"/>
          <w:i/>
          <w:sz w:val="22"/>
          <w:szCs w:val="22"/>
        </w:rPr>
        <w:t>Learning Objectives:</w:t>
      </w:r>
    </w:p>
    <w:p w:rsidR="00FD0161" w:rsidRPr="00563657" w:rsidRDefault="00FD0161" w:rsidP="00FD0161">
      <w:pPr>
        <w:pStyle w:val="ListParagraph"/>
        <w:rPr>
          <w:rFonts w:asciiTheme="majorHAnsi" w:hAnsiTheme="majorHAnsi"/>
          <w:sz w:val="22"/>
          <w:szCs w:val="22"/>
        </w:rPr>
      </w:pPr>
    </w:p>
    <w:p w:rsidR="00FD0161" w:rsidRPr="00563657" w:rsidRDefault="00FD0161" w:rsidP="00FD016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Define program evaluation and understand how evaluation can support program planning, implementation and accountability.</w:t>
      </w:r>
    </w:p>
    <w:p w:rsidR="00FD0161" w:rsidRPr="00563657" w:rsidRDefault="00FD0161" w:rsidP="00FD016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Explore the key terms and concepts associated with program evaluation.</w:t>
      </w:r>
    </w:p>
    <w:p w:rsidR="00FD0161" w:rsidRPr="00563657" w:rsidRDefault="00FD0161" w:rsidP="00FD016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Describe program theory and program logic</w:t>
      </w:r>
    </w:p>
    <w:p w:rsidR="00FD0161" w:rsidRPr="00563657" w:rsidRDefault="00FD0161" w:rsidP="00FD016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Identify elements of program theory/logic in selected case studies.</w:t>
      </w:r>
    </w:p>
    <w:p w:rsidR="00FD0161" w:rsidRPr="00563657" w:rsidRDefault="00FD0161" w:rsidP="00FD0161">
      <w:pPr>
        <w:rPr>
          <w:rFonts w:asciiTheme="majorHAnsi" w:hAnsiTheme="majorHAnsi"/>
          <w:sz w:val="22"/>
          <w:szCs w:val="22"/>
        </w:rPr>
      </w:pPr>
    </w:p>
    <w:p w:rsidR="00FD0161" w:rsidRPr="00563657" w:rsidRDefault="00FD0161" w:rsidP="00FD0161">
      <w:pPr>
        <w:rPr>
          <w:rFonts w:asciiTheme="majorHAnsi" w:hAnsiTheme="majorHAnsi"/>
          <w:i/>
          <w:sz w:val="22"/>
          <w:szCs w:val="22"/>
        </w:rPr>
      </w:pPr>
      <w:r w:rsidRPr="00563657">
        <w:rPr>
          <w:rFonts w:asciiTheme="majorHAnsi" w:hAnsiTheme="majorHAnsi"/>
          <w:i/>
          <w:sz w:val="22"/>
          <w:szCs w:val="22"/>
        </w:rPr>
        <w:t xml:space="preserve">Required Readings:  </w:t>
      </w:r>
    </w:p>
    <w:p w:rsidR="00FD0161" w:rsidRPr="0056365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ind w:left="88"/>
        <w:rPr>
          <w:rFonts w:asciiTheme="majorHAnsi" w:hAnsiTheme="majorHAnsi"/>
          <w:sz w:val="22"/>
          <w:szCs w:val="22"/>
        </w:rPr>
      </w:pPr>
    </w:p>
    <w:p w:rsidR="00FD0161" w:rsidRPr="00563657" w:rsidRDefault="00FD0161" w:rsidP="00FD0161">
      <w:pPr>
        <w:pStyle w:val="ListParagraph"/>
        <w:numPr>
          <w:ilvl w:val="0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 xml:space="preserve">Weiss, Carol. Evaluation. </w:t>
      </w:r>
    </w:p>
    <w:p w:rsidR="00FD0161" w:rsidRPr="00563657" w:rsidRDefault="00FD0161" w:rsidP="00FD0161">
      <w:pPr>
        <w:pStyle w:val="ListParagraph"/>
        <w:numPr>
          <w:ilvl w:val="1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 xml:space="preserve">Chapter 1, “Setting the scene” and </w:t>
      </w:r>
    </w:p>
    <w:p w:rsidR="00FD0161" w:rsidRPr="00563657" w:rsidRDefault="00FD0161" w:rsidP="00FD0161">
      <w:pPr>
        <w:pStyle w:val="ListParagraph"/>
        <w:numPr>
          <w:ilvl w:val="1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Chapter 2, “Purposes of Evaluation”</w:t>
      </w:r>
    </w:p>
    <w:p w:rsidR="00FD0161" w:rsidRDefault="00FD0161" w:rsidP="00FD0161">
      <w:pPr>
        <w:pStyle w:val="ListParagraph"/>
        <w:numPr>
          <w:ilvl w:val="1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Chapter 3, “Understanding the Program”</w:t>
      </w:r>
    </w:p>
    <w:p w:rsidR="00FD0161" w:rsidRPr="00AF0B8E" w:rsidRDefault="00FD0161" w:rsidP="00FD0161">
      <w:pPr>
        <w:pStyle w:val="ListParagraph"/>
        <w:numPr>
          <w:ilvl w:val="0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AF0B8E">
        <w:rPr>
          <w:rFonts w:asciiTheme="majorHAnsi" w:hAnsiTheme="majorHAnsi" w:cs="AGaramond-Italic"/>
          <w:i/>
          <w:iCs/>
          <w:sz w:val="22"/>
          <w:szCs w:val="22"/>
        </w:rPr>
        <w:t>W.K. Kellogg Foundation Logic Model Development Guide</w:t>
      </w:r>
    </w:p>
    <w:p w:rsidR="00FD0161" w:rsidRDefault="00FD0161" w:rsidP="00FD0161">
      <w:pPr>
        <w:pStyle w:val="ListParagraph"/>
        <w:numPr>
          <w:ilvl w:val="0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AF0B8E">
        <w:rPr>
          <w:rFonts w:asciiTheme="majorHAnsi" w:hAnsiTheme="majorHAnsi"/>
          <w:sz w:val="22"/>
          <w:szCs w:val="22"/>
        </w:rPr>
        <w:t>American Evaluation Association Guiding Principles for Evaluators (</w:t>
      </w:r>
      <w:hyperlink r:id="rId5" w:history="1">
        <w:r w:rsidRPr="00AF0B8E">
          <w:rPr>
            <w:rStyle w:val="Hyperlink"/>
            <w:rFonts w:asciiTheme="majorHAnsi" w:hAnsiTheme="majorHAnsi"/>
            <w:sz w:val="22"/>
            <w:szCs w:val="22"/>
          </w:rPr>
          <w:t>http://www.eval.org/Publications/GuidingPrinciples.asp</w:t>
        </w:r>
      </w:hyperlink>
      <w:r w:rsidRPr="00AF0B8E">
        <w:rPr>
          <w:rFonts w:asciiTheme="majorHAnsi" w:hAnsiTheme="majorHAnsi"/>
          <w:sz w:val="22"/>
          <w:szCs w:val="22"/>
        </w:rPr>
        <w:t>)</w:t>
      </w:r>
    </w:p>
    <w:p w:rsidR="00FD0161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FD0161" w:rsidRPr="00921E66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Optional Reading:</w:t>
      </w:r>
    </w:p>
    <w:p w:rsidR="00FD0161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FD0161" w:rsidRPr="00563657" w:rsidRDefault="00FD0161" w:rsidP="00FD0161">
      <w:pPr>
        <w:pStyle w:val="ListParagraph"/>
        <w:numPr>
          <w:ilvl w:val="0"/>
          <w:numId w:val="4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Rossi, Chapter 1</w:t>
      </w:r>
      <w:r w:rsidRPr="00563657">
        <w:rPr>
          <w:rFonts w:asciiTheme="majorHAnsi" w:hAnsiTheme="majorHAnsi"/>
          <w:sz w:val="22"/>
          <w:szCs w:val="22"/>
        </w:rPr>
        <w:t xml:space="preserve">. </w:t>
      </w:r>
    </w:p>
    <w:p w:rsidR="00FD0161" w:rsidRPr="0056365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FD0161" w:rsidRDefault="00FD0161" w:rsidP="00FD0161">
      <w:pPr>
        <w:rPr>
          <w:rFonts w:asciiTheme="majorHAnsi" w:hAnsiTheme="majorHAnsi"/>
          <w:i/>
          <w:sz w:val="22"/>
          <w:szCs w:val="22"/>
        </w:rPr>
      </w:pPr>
      <w:r w:rsidRPr="00563657">
        <w:rPr>
          <w:rFonts w:asciiTheme="majorHAnsi" w:hAnsiTheme="majorHAnsi"/>
          <w:i/>
          <w:sz w:val="22"/>
          <w:szCs w:val="22"/>
        </w:rPr>
        <w:t>Case studies:</w:t>
      </w:r>
    </w:p>
    <w:p w:rsidR="00FD0161" w:rsidRPr="00563657" w:rsidRDefault="00FD0161" w:rsidP="00FD0161">
      <w:pPr>
        <w:rPr>
          <w:rFonts w:asciiTheme="majorHAnsi" w:hAnsiTheme="majorHAnsi"/>
          <w:i/>
          <w:sz w:val="22"/>
          <w:szCs w:val="22"/>
        </w:rPr>
      </w:pPr>
    </w:p>
    <w:p w:rsidR="00FD0161" w:rsidRPr="00563657" w:rsidRDefault="00FD0161" w:rsidP="00FD0161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 xml:space="preserve">AETC </w:t>
      </w:r>
      <w:r>
        <w:rPr>
          <w:rFonts w:asciiTheme="majorHAnsi" w:hAnsiTheme="majorHAnsi"/>
          <w:sz w:val="22"/>
          <w:szCs w:val="22"/>
        </w:rPr>
        <w:t>Example (in class)</w:t>
      </w:r>
    </w:p>
    <w:p w:rsidR="00FD0161" w:rsidRPr="00A4335D" w:rsidRDefault="00FD0161" w:rsidP="00FD0161">
      <w:pPr>
        <w:pStyle w:val="Heading1"/>
        <w:numPr>
          <w:ilvl w:val="0"/>
          <w:numId w:val="3"/>
        </w:numPr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>MARC, IMPAACT or Kiosks in EDs</w:t>
      </w:r>
      <w:r w:rsidRPr="00A4335D">
        <w:rPr>
          <w:rFonts w:asciiTheme="majorHAnsi" w:hAnsiTheme="majorHAnsi"/>
          <w:b w:val="0"/>
          <w:sz w:val="22"/>
          <w:szCs w:val="22"/>
        </w:rPr>
        <w:t xml:space="preserve"> </w:t>
      </w:r>
    </w:p>
    <w:p w:rsidR="00FD0161" w:rsidRPr="0056365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Homework Assignment – </w:t>
      </w:r>
      <w:r w:rsidR="00474561">
        <w:rPr>
          <w:rFonts w:asciiTheme="majorHAnsi" w:hAnsiTheme="majorHAnsi"/>
          <w:i/>
          <w:sz w:val="22"/>
          <w:szCs w:val="22"/>
        </w:rPr>
        <w:t>Due September 26</w:t>
      </w:r>
      <w:r>
        <w:rPr>
          <w:rFonts w:asciiTheme="majorHAnsi" w:hAnsiTheme="majorHAnsi"/>
          <w:i/>
          <w:sz w:val="22"/>
          <w:szCs w:val="22"/>
        </w:rPr>
        <w:t>th</w:t>
      </w:r>
    </w:p>
    <w:p w:rsidR="00FD0161" w:rsidRPr="0056365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FD0161" w:rsidRPr="0056365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For students who are using a known or active project as their “case” for discussion, identify the goal/s, objective/s and activities associated with the program’s plan.  If you want to use a logic model to do this, that’s fine.  Identif</w:t>
      </w:r>
      <w:r w:rsidR="00474561">
        <w:rPr>
          <w:rFonts w:asciiTheme="majorHAnsi" w:hAnsiTheme="majorHAnsi"/>
          <w:sz w:val="22"/>
          <w:szCs w:val="22"/>
        </w:rPr>
        <w:t>y the goals, assumption</w:t>
      </w:r>
      <w:r w:rsidRPr="00563657">
        <w:rPr>
          <w:rFonts w:asciiTheme="majorHAnsi" w:hAnsiTheme="majorHAnsi"/>
          <w:sz w:val="22"/>
          <w:szCs w:val="22"/>
        </w:rPr>
        <w:t xml:space="preserve">s, target population, inputs and resources, activities and outputs of the program or project.  </w:t>
      </w:r>
    </w:p>
    <w:p w:rsidR="00FD0161" w:rsidRPr="0056365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FD0161" w:rsidRPr="00563657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 xml:space="preserve">For students who are not using their own project, identify for </w:t>
      </w:r>
      <w:r>
        <w:rPr>
          <w:rFonts w:asciiTheme="majorHAnsi" w:hAnsiTheme="majorHAnsi"/>
          <w:sz w:val="22"/>
          <w:szCs w:val="22"/>
        </w:rPr>
        <w:t>either MARC, IMPAACT or Kiosks</w:t>
      </w:r>
      <w:r w:rsidRPr="00563657">
        <w:rPr>
          <w:rFonts w:asciiTheme="majorHAnsi" w:hAnsiTheme="majorHAnsi"/>
          <w:sz w:val="22"/>
          <w:szCs w:val="22"/>
        </w:rPr>
        <w:t xml:space="preserve">, the program logic or theory, goals, </w:t>
      </w:r>
      <w:r>
        <w:rPr>
          <w:rFonts w:asciiTheme="majorHAnsi" w:hAnsiTheme="majorHAnsi"/>
          <w:sz w:val="22"/>
          <w:szCs w:val="22"/>
        </w:rPr>
        <w:t xml:space="preserve">assumptions, target population, inputs and resources, </w:t>
      </w:r>
      <w:r w:rsidRPr="00563657">
        <w:rPr>
          <w:rFonts w:asciiTheme="majorHAnsi" w:hAnsiTheme="majorHAnsi"/>
          <w:sz w:val="22"/>
          <w:szCs w:val="22"/>
        </w:rPr>
        <w:t xml:space="preserve">activities and </w:t>
      </w:r>
      <w:r>
        <w:rPr>
          <w:rFonts w:asciiTheme="majorHAnsi" w:hAnsiTheme="majorHAnsi"/>
          <w:sz w:val="22"/>
          <w:szCs w:val="22"/>
        </w:rPr>
        <w:t xml:space="preserve">outputs of the program or project.  </w:t>
      </w:r>
    </w:p>
    <w:p w:rsidR="00A63783" w:rsidRDefault="00A63783"/>
    <w:sectPr w:rsidR="00A63783" w:rsidSect="00A63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850"/>
    <w:multiLevelType w:val="hybridMultilevel"/>
    <w:tmpl w:val="CC0A2710"/>
    <w:lvl w:ilvl="0" w:tplc="B59A4ED6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0DE41653"/>
    <w:multiLevelType w:val="hybridMultilevel"/>
    <w:tmpl w:val="CC0A2710"/>
    <w:lvl w:ilvl="0" w:tplc="B59A4ED6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>
    <w:nsid w:val="10CF041D"/>
    <w:multiLevelType w:val="hybridMultilevel"/>
    <w:tmpl w:val="8A62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B732A"/>
    <w:multiLevelType w:val="hybridMultilevel"/>
    <w:tmpl w:val="7F78B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0161"/>
    <w:rsid w:val="0002686D"/>
    <w:rsid w:val="0027545E"/>
    <w:rsid w:val="002C5535"/>
    <w:rsid w:val="00474561"/>
    <w:rsid w:val="004D10CB"/>
    <w:rsid w:val="00A63783"/>
    <w:rsid w:val="00BB24EB"/>
    <w:rsid w:val="00D00D55"/>
    <w:rsid w:val="00FD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6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D01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1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rsid w:val="00FD0161"/>
    <w:rPr>
      <w:color w:val="0000D4"/>
      <w:u w:val="single"/>
    </w:rPr>
  </w:style>
  <w:style w:type="paragraph" w:styleId="ListParagraph">
    <w:name w:val="List Paragraph"/>
    <w:basedOn w:val="Normal"/>
    <w:qFormat/>
    <w:rsid w:val="00FD0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val.org/Publications/GuidingPrinciples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>UCSF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jmyers</dc:creator>
  <cp:keywords/>
  <dc:description/>
  <cp:lastModifiedBy>Clair Dunne</cp:lastModifiedBy>
  <cp:revision>2</cp:revision>
  <dcterms:created xsi:type="dcterms:W3CDTF">2013-09-23T20:24:00Z</dcterms:created>
  <dcterms:modified xsi:type="dcterms:W3CDTF">2013-09-23T20:24:00Z</dcterms:modified>
</cp:coreProperties>
</file>