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346" w:rsidRPr="00A6108A" w:rsidRDefault="00F51346" w:rsidP="00906298">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r>
      <w:r w:rsidR="00C87CA8">
        <w:rPr>
          <w:b/>
        </w:rPr>
        <w:tab/>
      </w:r>
      <w:r w:rsidR="00C87CA8">
        <w:rPr>
          <w:b/>
        </w:rPr>
        <w:tab/>
      </w:r>
      <w:r>
        <w:rPr>
          <w:b/>
        </w:rPr>
        <w:t xml:space="preserve">Name: </w:t>
      </w:r>
      <w:r>
        <w:rPr>
          <w:b/>
          <w:u w:val="single"/>
        </w:rPr>
        <w:tab/>
      </w:r>
      <w:r>
        <w:rPr>
          <w:b/>
          <w:u w:val="single"/>
        </w:rPr>
        <w:tab/>
      </w:r>
      <w:r>
        <w:rPr>
          <w:b/>
          <w:u w:val="single"/>
        </w:rPr>
        <w:tab/>
      </w:r>
      <w:r>
        <w:rPr>
          <w:b/>
          <w:u w:val="single"/>
        </w:rPr>
        <w:tab/>
      </w:r>
    </w:p>
    <w:p w:rsidR="00F51346" w:rsidRPr="00E86919" w:rsidRDefault="00F51346" w:rsidP="00906298">
      <w:pPr>
        <w:tabs>
          <w:tab w:val="left" w:pos="120"/>
        </w:tabs>
        <w:ind w:left="360" w:hanging="360"/>
        <w:rPr>
          <w:b/>
        </w:rPr>
      </w:pPr>
      <w:r>
        <w:rPr>
          <w:b/>
        </w:rPr>
        <w:t>Problem Set 2: Disease Occurrence I</w:t>
      </w:r>
    </w:p>
    <w:p w:rsidR="00F51346" w:rsidRPr="00E86919" w:rsidRDefault="00F51346" w:rsidP="00906298">
      <w:pPr>
        <w:ind w:left="360" w:hanging="360"/>
        <w:rPr>
          <w:b/>
        </w:rPr>
      </w:pPr>
    </w:p>
    <w:p w:rsidR="00F51346" w:rsidRDefault="00F51346" w:rsidP="00906298">
      <w:pPr>
        <w:pStyle w:val="Heading2"/>
        <w:ind w:left="360" w:hanging="360"/>
      </w:pPr>
      <w:r w:rsidRPr="00E86919">
        <w:t>Due</w:t>
      </w:r>
      <w:r>
        <w:t xml:space="preserve">: </w:t>
      </w:r>
      <w:r w:rsidR="00142C0F">
        <w:t>September 2</w:t>
      </w:r>
      <w:r w:rsidR="001C3F46">
        <w:t>6</w:t>
      </w:r>
      <w:r w:rsidR="00142C0F">
        <w:t>, 2</w:t>
      </w:r>
      <w:r w:rsidR="00244510">
        <w:t>01</w:t>
      </w:r>
      <w:r w:rsidR="001C3F46">
        <w:t>7</w:t>
      </w:r>
      <w:r w:rsidR="00A25AB6">
        <w:t xml:space="preserve"> </w:t>
      </w:r>
      <w:r w:rsidRPr="00E86919">
        <w:t>at 1</w:t>
      </w:r>
      <w:r>
        <w:t>:30</w:t>
      </w:r>
      <w:r w:rsidRPr="00E86919">
        <w:t xml:space="preserve"> pm section </w:t>
      </w:r>
    </w:p>
    <w:p w:rsidR="00F51346" w:rsidRPr="00FB410B" w:rsidRDefault="00F51346" w:rsidP="00DD202D">
      <w:pPr>
        <w:tabs>
          <w:tab w:val="left" w:pos="6870"/>
        </w:tabs>
        <w:ind w:left="360" w:hanging="360"/>
        <w:rPr>
          <w:b/>
          <w:lang w:val="fr-FR"/>
        </w:rPr>
      </w:pPr>
      <w:r w:rsidRPr="00FB410B">
        <w:rPr>
          <w:b/>
          <w:lang w:val="fr-FR"/>
        </w:rPr>
        <w:t xml:space="preserve">Possible points: </w:t>
      </w:r>
      <w:r w:rsidR="00C56BD8">
        <w:rPr>
          <w:b/>
          <w:lang w:val="fr-FR"/>
        </w:rPr>
        <w:t>29</w:t>
      </w:r>
    </w:p>
    <w:p w:rsidR="001C3F46" w:rsidRPr="00CE59F3" w:rsidRDefault="001C3F46" w:rsidP="00CE59F3">
      <w:pPr>
        <w:rPr>
          <w:i/>
        </w:rPr>
      </w:pPr>
    </w:p>
    <w:tbl>
      <w:tblPr>
        <w:tblStyle w:val="TableGrid"/>
        <w:tblW w:w="0" w:type="auto"/>
        <w:tblInd w:w="-5" w:type="dxa"/>
        <w:tblLook w:val="04A0" w:firstRow="1" w:lastRow="0" w:firstColumn="1" w:lastColumn="0" w:noHBand="0" w:noVBand="1"/>
      </w:tblPr>
      <w:tblGrid>
        <w:gridCol w:w="10710"/>
      </w:tblGrid>
      <w:tr w:rsidR="000F50A8" w:rsidTr="001C3F46">
        <w:tc>
          <w:tcPr>
            <w:tcW w:w="10710" w:type="dxa"/>
            <w:shd w:val="clear" w:color="auto" w:fill="auto"/>
          </w:tcPr>
          <w:p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 xml:space="preserve">(question 9c) </w:t>
            </w:r>
            <w:r w:rsidRPr="00CE59F3">
              <w:rPr>
                <w:i/>
              </w:rPr>
              <w:t xml:space="preserve">does </w:t>
            </w:r>
            <w:r w:rsidR="000074A2">
              <w:rPr>
                <w:i/>
              </w:rPr>
              <w:t>NOT</w:t>
            </w:r>
            <w:r w:rsidRPr="00CE59F3">
              <w:rPr>
                <w:i/>
              </w:rPr>
              <w:t xml:space="preserve"> mark the end of the required problem set.</w:t>
            </w:r>
          </w:p>
          <w:p w:rsidR="000F50A8" w:rsidRPr="000F50A8" w:rsidRDefault="000F50A8" w:rsidP="000F50A8">
            <w:pPr>
              <w:rPr>
                <w:sz w:val="6"/>
                <w:szCs w:val="6"/>
                <w:lang w:val="fr-FR"/>
              </w:rPr>
            </w:pPr>
          </w:p>
        </w:tc>
      </w:tr>
    </w:tbl>
    <w:p w:rsidR="00CE59F3" w:rsidRPr="00773D80" w:rsidRDefault="00CE59F3" w:rsidP="00906298">
      <w:pPr>
        <w:ind w:left="360" w:hanging="360"/>
        <w:rPr>
          <w:lang w:val="fr-FR"/>
        </w:rPr>
      </w:pPr>
    </w:p>
    <w:p w:rsidR="003A4C38" w:rsidRDefault="004F35B1" w:rsidP="004F35B1">
      <w:pPr>
        <w:ind w:left="360" w:hanging="360"/>
        <w:rPr>
          <w:i/>
          <w:szCs w:val="24"/>
          <w:u w:val="single"/>
        </w:rPr>
      </w:pPr>
      <w:r w:rsidRPr="004F35B1">
        <w:rPr>
          <w:szCs w:val="24"/>
        </w:rPr>
        <w:t>1.</w:t>
      </w:r>
      <w:r>
        <w:rPr>
          <w:szCs w:val="24"/>
        </w:rPr>
        <w:t xml:space="preserve">   </w:t>
      </w:r>
      <w:r w:rsidR="003A4C38">
        <w:rPr>
          <w:i/>
          <w:szCs w:val="24"/>
          <w:u w:val="single"/>
        </w:rPr>
        <w:t xml:space="preserve">PRACTICE QUESTIONS (please attempt to answer these practice questions 1a-e, but it is not required that you type your answers into this document for practice questions 1a-e):  </w:t>
      </w:r>
    </w:p>
    <w:p w:rsidR="00F51346" w:rsidRDefault="00F51346" w:rsidP="004F35B1">
      <w:pPr>
        <w:ind w:left="360"/>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rsidR="00F51346" w:rsidRPr="00E86919" w:rsidRDefault="00F51346" w:rsidP="00906298"/>
    <w:p w:rsidR="00F51346" w:rsidRDefault="00F51346" w:rsidP="00906298">
      <w:pPr>
        <w:pStyle w:val="BodyTextIndent"/>
        <w:tabs>
          <w:tab w:val="left" w:pos="360"/>
        </w:tabs>
        <w:ind w:hanging="360"/>
      </w:pPr>
      <w:r w:rsidRPr="00E86919">
        <w:t>(a)</w:t>
      </w:r>
      <w:r>
        <w:t xml:space="preserve"> </w:t>
      </w:r>
      <w:r>
        <w:tab/>
      </w:r>
      <w:r w:rsidRPr="00E86919">
        <w:t xml:space="preserve">Investigators performed a one-time survey of 500 residents of California and asked whether respondents currently </w:t>
      </w:r>
      <w:r w:rsidR="00FB0FA6">
        <w:t>were experiencing</w:t>
      </w:r>
      <w:r w:rsidR="00FB0FA6" w:rsidRPr="00E86919">
        <w:t xml:space="preserve"> </w:t>
      </w:r>
      <w:r w:rsidRPr="00E86919">
        <w:t>a “common cold”.  Eighty residents responded “yes”.  The survey was conducted from Jan</w:t>
      </w:r>
      <w:r>
        <w:t>uary</w:t>
      </w:r>
      <w:r w:rsidRPr="00E86919">
        <w:t xml:space="preserve"> 1, </w:t>
      </w:r>
      <w:r w:rsidR="00D532DD">
        <w:t>2015</w:t>
      </w:r>
      <w:r w:rsidRPr="00E86919">
        <w:t xml:space="preserve"> to June 30, </w:t>
      </w:r>
      <w:r w:rsidR="00D532DD">
        <w:t>2016</w:t>
      </w:r>
      <w:r w:rsidRPr="00E86919">
        <w:t xml:space="preserve">. </w:t>
      </w:r>
      <w:r>
        <w:t xml:space="preserve"> </w:t>
      </w:r>
    </w:p>
    <w:p w:rsidR="007300B7" w:rsidRDefault="007300B7" w:rsidP="007300B7">
      <w:pPr>
        <w:pStyle w:val="BodyTextIndent"/>
        <w:tabs>
          <w:tab w:val="left" w:pos="360"/>
        </w:tabs>
        <w:ind w:hanging="360"/>
      </w:pPr>
    </w:p>
    <w:p w:rsidR="007300B7" w:rsidRDefault="007300B7" w:rsidP="007300B7">
      <w:pPr>
        <w:pStyle w:val="BodyTextIndent"/>
        <w:tabs>
          <w:tab w:val="left" w:pos="360"/>
        </w:tabs>
      </w:pPr>
      <w:hyperlink w:anchor="answer_1a" w:history="1">
        <w:r w:rsidRPr="00E32962">
          <w:rPr>
            <w:rStyle w:val="Hyperlink"/>
          </w:rPr>
          <w:t>Practice question; click to see answer</w:t>
        </w:r>
      </w:hyperlink>
    </w:p>
    <w:p w:rsidR="00F51346" w:rsidRPr="00E86919" w:rsidRDefault="00F51346" w:rsidP="00906298">
      <w:pPr>
        <w:pStyle w:val="BodyTextIndent"/>
        <w:tabs>
          <w:tab w:val="left" w:pos="360"/>
        </w:tabs>
        <w:ind w:hanging="360"/>
      </w:pPr>
    </w:p>
    <w:p w:rsidR="00F51346" w:rsidRDefault="00F51346" w:rsidP="00906298">
      <w:pPr>
        <w:pStyle w:val="BodyTextIndent"/>
        <w:tabs>
          <w:tab w:val="left" w:pos="360"/>
        </w:tabs>
        <w:ind w:hanging="360"/>
      </w:pPr>
      <w:r w:rsidRPr="00E86919">
        <w:t>(b)</w:t>
      </w:r>
      <w:r>
        <w:t xml:space="preserve"> </w:t>
      </w:r>
      <w:r>
        <w:tab/>
      </w:r>
      <w:r w:rsidRPr="00E86919">
        <w:t xml:space="preserve">Investigators performed a one-time survey of 500 residents of California and asked whether respondents had experienced a “common cold” anytime </w:t>
      </w:r>
      <w:r>
        <w:t>during the past</w:t>
      </w:r>
      <w:r w:rsidRPr="00E86919">
        <w:t xml:space="preserve"> year.  Two hundred residents responded “yes”.  The survey was conducted from Jan 1, </w:t>
      </w:r>
      <w:r w:rsidR="00D532DD">
        <w:t>2014</w:t>
      </w:r>
      <w:r w:rsidRPr="00E86919">
        <w:t xml:space="preserve"> to Dec. 31, </w:t>
      </w:r>
      <w:r w:rsidR="00D532DD">
        <w:t>2014</w:t>
      </w:r>
      <w:r w:rsidRPr="00E86919">
        <w:t xml:space="preserve">. </w:t>
      </w:r>
      <w:r>
        <w:t xml:space="preserve"> </w:t>
      </w:r>
    </w:p>
    <w:p w:rsidR="007300B7" w:rsidRDefault="007300B7" w:rsidP="007300B7">
      <w:pPr>
        <w:pStyle w:val="BodyTextIndent"/>
        <w:tabs>
          <w:tab w:val="left" w:pos="360"/>
        </w:tabs>
      </w:pPr>
    </w:p>
    <w:p w:rsidR="001C3F46" w:rsidRDefault="007300B7" w:rsidP="007300B7">
      <w:pPr>
        <w:pStyle w:val="BodyTextIndent"/>
        <w:tabs>
          <w:tab w:val="left" w:pos="360"/>
        </w:tabs>
      </w:pPr>
      <w:hyperlink w:anchor="answer_1b" w:history="1">
        <w:r w:rsidRPr="00E32962">
          <w:rPr>
            <w:rStyle w:val="Hyperlink"/>
          </w:rPr>
          <w:t>Practice question; click to see answer</w:t>
        </w:r>
      </w:hyperlink>
      <w:r w:rsidR="00F51346">
        <w:t xml:space="preserve"> </w:t>
      </w:r>
    </w:p>
    <w:p w:rsidR="00B864E2" w:rsidRDefault="00B864E2" w:rsidP="00B864E2">
      <w:pPr>
        <w:pStyle w:val="BodyTextIndent"/>
      </w:pPr>
    </w:p>
    <w:p w:rsidR="00F51346" w:rsidRDefault="00F51346" w:rsidP="005B6ECC">
      <w:pPr>
        <w:pStyle w:val="BodyTextIndent"/>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w:t>
      </w:r>
      <w:r>
        <w:t xml:space="preserve"> (defined as time from entry until either HIV acquisition, drop out, or administrative censoring) </w:t>
      </w:r>
      <w:r w:rsidRPr="00E86919">
        <w:t xml:space="preserve">for the 600 men was 6.5 years. </w:t>
      </w:r>
      <w:r>
        <w:t xml:space="preserve"> </w:t>
      </w:r>
    </w:p>
    <w:p w:rsidR="007300B7" w:rsidRDefault="007300B7" w:rsidP="007300B7">
      <w:pPr>
        <w:pStyle w:val="BodyTextIndent"/>
        <w:tabs>
          <w:tab w:val="left" w:pos="360"/>
          <w:tab w:val="left" w:pos="720"/>
        </w:tabs>
        <w:ind w:hanging="360"/>
      </w:pPr>
    </w:p>
    <w:p w:rsidR="007300B7" w:rsidRDefault="007300B7" w:rsidP="007300B7">
      <w:pPr>
        <w:pStyle w:val="BodyTextIndent"/>
        <w:tabs>
          <w:tab w:val="left" w:pos="360"/>
        </w:tabs>
      </w:pPr>
      <w:hyperlink w:anchor="answer_1c" w:history="1">
        <w:r w:rsidRPr="00E32962">
          <w:rPr>
            <w:rStyle w:val="Hyperlink"/>
          </w:rPr>
          <w:t>Practice question; click to see answer</w:t>
        </w:r>
      </w:hyperlink>
    </w:p>
    <w:p w:rsidR="00F51346" w:rsidRPr="00E86919" w:rsidRDefault="00F51346" w:rsidP="00906298">
      <w:pPr>
        <w:pStyle w:val="BodyTextIndent"/>
        <w:tabs>
          <w:tab w:val="left" w:pos="360"/>
          <w:tab w:val="left" w:pos="720"/>
        </w:tabs>
        <w:ind w:hanging="360"/>
      </w:pPr>
    </w:p>
    <w:p w:rsidR="00F51346" w:rsidRDefault="00F51346" w:rsidP="00906298">
      <w:pPr>
        <w:pStyle w:val="BodyTextIndent"/>
        <w:tabs>
          <w:tab w:val="left" w:pos="360"/>
          <w:tab w:val="left" w:pos="720"/>
        </w:tabs>
        <w:ind w:hanging="360"/>
      </w:pPr>
      <w:r w:rsidRPr="00E86919">
        <w:t xml:space="preserve">(d) </w:t>
      </w:r>
      <w:r>
        <w:tab/>
      </w:r>
      <w:r w:rsidRPr="00E86919">
        <w:t>The probability that a</w:t>
      </w:r>
      <w:r>
        <w:t>n elderly</w:t>
      </w:r>
      <w:r w:rsidRPr="00E86919">
        <w:t xml:space="preserve"> participant in the Framingham Heart Disease study, which followed residents of </w:t>
      </w:r>
      <w:smartTag w:uri="urn:schemas-microsoft-com:office:smarttags" w:element="PlaceType">
        <w:smartTag w:uri="urn:schemas-microsoft-com:office:smarttags" w:element="City">
          <w:smartTag w:uri="urn:schemas-microsoft-com:office:smarttags" w:element="place">
            <w:smartTag w:uri="urn:schemas-microsoft-com:office:smarttags" w:element="City">
              <w:r w:rsidRPr="00E86919">
                <w:t>Framingham</w:t>
              </w:r>
            </w:smartTag>
          </w:smartTag>
          <w:r w:rsidRPr="00E86919">
            <w:t xml:space="preserve">, </w:t>
          </w:r>
          <w:smartTag w:uri="urn:schemas-microsoft-com:office:smarttags" w:element="PlaceType">
            <w:smartTag w:uri="urn:schemas-microsoft-com:office:smarttags" w:element="State">
              <w:r w:rsidRPr="00E86919">
                <w:t>Mass.</w:t>
              </w:r>
            </w:smartTag>
          </w:smartTag>
        </w:smartTag>
      </w:smartTag>
      <w:r w:rsidRPr="00E86919">
        <w:t xml:space="preserve"> for many years for heart disease outcomes, experienced </w:t>
      </w:r>
      <w:r>
        <w:t>death</w:t>
      </w:r>
      <w:r w:rsidRPr="00E86919">
        <w:t xml:space="preserve"> after 10 years of follow-up was estimated at 0.12.</w:t>
      </w:r>
      <w:r>
        <w:t xml:space="preserve"> </w:t>
      </w:r>
      <w:r w:rsidRPr="00E86919">
        <w:t xml:space="preserve"> </w:t>
      </w:r>
    </w:p>
    <w:p w:rsidR="007300B7" w:rsidRDefault="007300B7" w:rsidP="007300B7">
      <w:pPr>
        <w:pStyle w:val="BodyTextIndent"/>
        <w:tabs>
          <w:tab w:val="left" w:pos="360"/>
          <w:tab w:val="left" w:pos="720"/>
        </w:tabs>
        <w:ind w:hanging="360"/>
      </w:pPr>
    </w:p>
    <w:p w:rsidR="007300B7" w:rsidRPr="00E32962" w:rsidRDefault="007300B7" w:rsidP="007300B7">
      <w:pPr>
        <w:pStyle w:val="BodyTextIndent"/>
        <w:tabs>
          <w:tab w:val="left" w:pos="360"/>
        </w:tabs>
        <w:rPr>
          <w:rStyle w:val="Hyperlink"/>
        </w:rPr>
      </w:pPr>
      <w:r>
        <w:fldChar w:fldCharType="begin"/>
      </w:r>
      <w:r>
        <w:instrText xml:space="preserve"> HYPERLINK  \l "answer_1d" </w:instrText>
      </w:r>
      <w:r>
        <w:fldChar w:fldCharType="separate"/>
      </w:r>
      <w:r w:rsidRPr="00E32962">
        <w:rPr>
          <w:rStyle w:val="Hyperlink"/>
        </w:rPr>
        <w:t>Practice question; click to see answer</w:t>
      </w:r>
    </w:p>
    <w:p w:rsidR="00910060" w:rsidRDefault="007300B7" w:rsidP="007300B7">
      <w:pPr>
        <w:rPr>
          <w:u w:val="single"/>
        </w:rPr>
      </w:pPr>
      <w:r>
        <w:fldChar w:fldCharType="end"/>
      </w:r>
    </w:p>
    <w:p w:rsidR="00F51346" w:rsidRPr="006D6B47" w:rsidRDefault="001C761B" w:rsidP="00584A45">
      <w:pPr>
        <w:ind w:left="360" w:hanging="360"/>
      </w:pPr>
      <w:r w:rsidRPr="006D6B47">
        <w:t xml:space="preserve">(e) Among 125 healthy attendees of a church picnic, all were contacted 5 days </w:t>
      </w:r>
      <w:r w:rsidR="001921D2" w:rsidRPr="006D6B47">
        <w:t xml:space="preserve">after the event </w:t>
      </w:r>
      <w:r w:rsidR="001921D2">
        <w:t xml:space="preserve">and asked whether they had </w:t>
      </w:r>
      <w:r w:rsidR="001778BA">
        <w:t>at least one</w:t>
      </w:r>
      <w:r w:rsidR="001921D2">
        <w:t xml:space="preserve"> diarrhea </w:t>
      </w:r>
      <w:r w:rsidR="001778BA">
        <w:t xml:space="preserve">episode </w:t>
      </w:r>
      <w:r w:rsidR="001921D2">
        <w:t>since the picnic.  Each</w:t>
      </w:r>
      <w:r w:rsidR="001778BA">
        <w:t xml:space="preserve"> individual</w:t>
      </w:r>
      <w:r w:rsidR="001921D2">
        <w:t xml:space="preserve"> provided a yes or no answer, and a total of </w:t>
      </w:r>
      <w:r w:rsidRPr="006D6B47">
        <w:t xml:space="preserve">34 reported </w:t>
      </w:r>
      <w:r w:rsidR="001778BA">
        <w:t>having had</w:t>
      </w:r>
      <w:r w:rsidRPr="006D6B47">
        <w:t xml:space="preserve"> diarrhea since the picnic.  </w:t>
      </w:r>
    </w:p>
    <w:p w:rsidR="007300B7" w:rsidRDefault="007300B7" w:rsidP="007300B7">
      <w:pPr>
        <w:ind w:left="360" w:hanging="360"/>
      </w:pPr>
    </w:p>
    <w:p w:rsidR="007300B7" w:rsidRDefault="007300B7" w:rsidP="007300B7">
      <w:pPr>
        <w:pStyle w:val="BodyTextIndent"/>
        <w:tabs>
          <w:tab w:val="left" w:pos="360"/>
        </w:tabs>
      </w:pPr>
      <w:hyperlink w:anchor="answer_1e" w:history="1">
        <w:r w:rsidRPr="00E32962">
          <w:rPr>
            <w:rStyle w:val="Hyperlink"/>
          </w:rPr>
          <w:t>Practice question; click to see answer</w:t>
        </w:r>
      </w:hyperlink>
    </w:p>
    <w:p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ord version of this problem set), please use the PDF version of Problem Set 2 (available on the EPI</w:t>
      </w:r>
      <w:r w:rsidR="00BA0779">
        <w:rPr>
          <w:b/>
          <w:i/>
        </w:rPr>
        <w:t xml:space="preserve"> </w:t>
      </w:r>
      <w:r w:rsidRPr="0002619A">
        <w:rPr>
          <w:b/>
          <w:i/>
        </w:rPr>
        <w:t xml:space="preserve">203 Syllabus website) to view the graphs.  </w:t>
      </w:r>
    </w:p>
    <w:p w:rsidR="00F51346" w:rsidRDefault="00F51346" w:rsidP="00906298">
      <w:pPr>
        <w:ind w:left="360" w:hanging="360"/>
      </w:pPr>
    </w:p>
    <w:p w:rsidR="00F51346" w:rsidRDefault="00F51346" w:rsidP="00906298">
      <w:pPr>
        <w:ind w:left="360" w:hanging="360"/>
      </w:pPr>
    </w:p>
    <w:p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rsidR="00F51346" w:rsidRPr="006575A9" w:rsidRDefault="00F51346" w:rsidP="00906298">
      <w:pPr>
        <w:rPr>
          <w:szCs w:val="24"/>
        </w:rPr>
      </w:pPr>
    </w:p>
    <w:p w:rsidR="00F51346" w:rsidRDefault="00386CF4" w:rsidP="00906298">
      <w:pPr>
        <w:tabs>
          <w:tab w:val="left" w:pos="360"/>
        </w:tabs>
        <w:ind w:left="360"/>
      </w:pPr>
      <w:r>
        <w:rPr>
          <w:noProof/>
        </w:rPr>
        <w:drawing>
          <wp:inline distT="0" distB="0" distL="0" distR="0" wp14:anchorId="3B8CDD55" wp14:editId="2613C798">
            <wp:extent cx="5430520" cy="2425065"/>
            <wp:effectExtent l="0" t="0" r="0" b="0"/>
            <wp:docPr id="2" name="Picture 1" descr="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2425065"/>
                    </a:xfrm>
                    <a:prstGeom prst="rect">
                      <a:avLst/>
                    </a:prstGeom>
                    <a:noFill/>
                    <a:ln>
                      <a:noFill/>
                    </a:ln>
                  </pic:spPr>
                </pic:pic>
              </a:graphicData>
            </a:graphic>
          </wp:inline>
        </w:drawing>
      </w:r>
    </w:p>
    <w:p w:rsidR="00F51346" w:rsidRDefault="00F51346" w:rsidP="00906298">
      <w:pPr>
        <w:tabs>
          <w:tab w:val="left" w:pos="360"/>
        </w:tabs>
        <w:ind w:left="360" w:hanging="360"/>
      </w:pPr>
    </w:p>
    <w:p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rsidR="00F51346" w:rsidRDefault="00F51346" w:rsidP="00906298">
      <w:pPr>
        <w:tabs>
          <w:tab w:val="left" w:pos="360"/>
        </w:tabs>
        <w:ind w:left="360" w:hanging="360"/>
      </w:pPr>
    </w:p>
    <w:p w:rsidR="00F51346" w:rsidRDefault="00F51346" w:rsidP="00906298">
      <w:pPr>
        <w:tabs>
          <w:tab w:val="left" w:pos="360"/>
        </w:tabs>
        <w:ind w:left="360" w:hanging="360"/>
      </w:pPr>
      <w:r>
        <w:t>(b)  What is the cumulative incidence of death at 8 months following birth?  (1 pt)</w:t>
      </w:r>
    </w:p>
    <w:p w:rsidR="00F51346" w:rsidRDefault="00F51346" w:rsidP="00906298">
      <w:pPr>
        <w:tabs>
          <w:tab w:val="left" w:pos="360"/>
        </w:tabs>
        <w:ind w:left="360" w:hanging="360"/>
      </w:pPr>
    </w:p>
    <w:p w:rsidR="00F51346" w:rsidRDefault="00F51346" w:rsidP="00906298">
      <w:pPr>
        <w:tabs>
          <w:tab w:val="left" w:pos="360"/>
        </w:tabs>
        <w:ind w:left="360" w:hanging="360"/>
      </w:pPr>
      <w:r>
        <w:t>(c)  At what timepoint does the cumulative incidence of death become 50%?  (1 pt)</w:t>
      </w:r>
    </w:p>
    <w:p w:rsidR="00F51346" w:rsidRDefault="00F51346" w:rsidP="00906298">
      <w:pPr>
        <w:tabs>
          <w:tab w:val="left" w:pos="360"/>
        </w:tabs>
        <w:ind w:left="360" w:hanging="360"/>
      </w:pPr>
    </w:p>
    <w:p w:rsidR="00F51346" w:rsidRDefault="00F51346" w:rsidP="00906298">
      <w:pPr>
        <w:tabs>
          <w:tab w:val="left" w:pos="360"/>
        </w:tabs>
        <w:ind w:left="360" w:hanging="360"/>
      </w:pPr>
      <w:r>
        <w:t xml:space="preserve">(d)  Why </w:t>
      </w:r>
      <w:r w:rsidR="00601A51">
        <w:t>does</w:t>
      </w:r>
      <w:r>
        <w:t xml:space="preserve"> the Kaplan-Meier plot </w:t>
      </w:r>
      <w:r w:rsidR="00605281">
        <w:t xml:space="preserve">look </w:t>
      </w:r>
      <w:r w:rsidR="00601A51">
        <w:t>like</w:t>
      </w:r>
      <w:r w:rsidR="006E05FB">
        <w:t xml:space="preserve"> </w:t>
      </w:r>
      <w:r>
        <w:t>a step function?</w:t>
      </w:r>
      <w:r w:rsidR="00601A51">
        <w:t xml:space="preserve"> </w:t>
      </w:r>
      <w:r w:rsidR="004C16F3">
        <w:t xml:space="preserve"> In other words, why does it look like it does, with a series of steps?  </w:t>
      </w:r>
      <w:r w:rsidR="00601A51">
        <w:t>(1 pt)</w:t>
      </w:r>
    </w:p>
    <w:p w:rsidR="00F51346" w:rsidRDefault="00F51346" w:rsidP="00906298">
      <w:pPr>
        <w:tabs>
          <w:tab w:val="left" w:pos="360"/>
        </w:tabs>
        <w:ind w:left="360" w:hanging="360"/>
      </w:pPr>
    </w:p>
    <w:p w:rsidR="004F083C" w:rsidRDefault="004F083C">
      <w:r>
        <w:br w:type="page"/>
      </w:r>
    </w:p>
    <w:p w:rsidR="00F51346" w:rsidRDefault="00F51346" w:rsidP="005D5AAF">
      <w:pPr>
        <w:tabs>
          <w:tab w:val="left" w:pos="360"/>
        </w:tabs>
        <w:ind w:left="360" w:hanging="360"/>
      </w:pPr>
      <w:r>
        <w:lastRenderedPageBreak/>
        <w:t xml:space="preserve">3.  </w:t>
      </w:r>
      <w:r>
        <w:tab/>
        <w:t xml:space="preserve">Results from a </w:t>
      </w:r>
      <w:r w:rsidR="006C047B">
        <w:t xml:space="preserve">well-ascertained </w:t>
      </w:r>
      <w:r>
        <w:t xml:space="preserve">cohort study of </w:t>
      </w:r>
      <w:r w:rsidR="00AA7594">
        <w:t xml:space="preserve">1000 </w:t>
      </w:r>
      <w:r>
        <w:t xml:space="preserve">cancer patients are shown below.  </w:t>
      </w:r>
      <w:r w:rsidR="00AA7594">
        <w:t xml:space="preserve">The plot was deemed technically correct by a group of experts.  </w:t>
      </w:r>
      <w:r>
        <w:t xml:space="preserve">The 5-year cumulative incidence of death was 80%.  </w:t>
      </w:r>
      <w:r w:rsidR="0008668E">
        <w:t>Does this analysis use the life</w:t>
      </w:r>
      <w:r w:rsidR="00AA7594">
        <w:t xml:space="preserve"> </w:t>
      </w:r>
      <w:r>
        <w:t>table or Kaplan-Meier approach to estimation of incidence?  Explain your answer.  (1 pt)</w:t>
      </w:r>
    </w:p>
    <w:p w:rsidR="00F51346" w:rsidRDefault="00F51346" w:rsidP="00906298">
      <w:pPr>
        <w:tabs>
          <w:tab w:val="left" w:pos="360"/>
        </w:tabs>
        <w:ind w:left="360" w:hanging="360"/>
      </w:pPr>
    </w:p>
    <w:p w:rsidR="00F51346" w:rsidRPr="00FB410B" w:rsidRDefault="00386CF4" w:rsidP="00906298">
      <w:pPr>
        <w:tabs>
          <w:tab w:val="left" w:pos="360"/>
        </w:tabs>
        <w:ind w:left="360" w:hanging="360"/>
      </w:pPr>
      <w:r>
        <w:rPr>
          <w:noProof/>
        </w:rPr>
        <w:drawing>
          <wp:inline distT="0" distB="0" distL="0" distR="0" wp14:anchorId="5FDCD128" wp14:editId="3550DB8D">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rsidR="00F51346" w:rsidRDefault="00F51346" w:rsidP="00906298">
      <w:pPr>
        <w:ind w:left="360"/>
      </w:pPr>
    </w:p>
    <w:p w:rsidR="00F51346" w:rsidRDefault="00F51346" w:rsidP="00906298">
      <w:pPr>
        <w:pStyle w:val="BodyTextIndent"/>
        <w:ind w:left="0"/>
      </w:pPr>
    </w:p>
    <w:p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rsidR="00F51346" w:rsidRPr="00E86919" w:rsidRDefault="00F51346" w:rsidP="00906298">
      <w:pPr>
        <w:ind w:left="360" w:hanging="360"/>
      </w:pPr>
    </w:p>
    <w:p w:rsidR="00F51346" w:rsidRPr="00E86919" w:rsidRDefault="00F51346" w:rsidP="00906298">
      <w:pPr>
        <w:numPr>
          <w:ilvl w:val="0"/>
          <w:numId w:val="3"/>
        </w:numPr>
        <w:tabs>
          <w:tab w:val="clear" w:pos="720"/>
          <w:tab w:val="num" w:pos="360"/>
        </w:tabs>
        <w:ind w:left="360"/>
      </w:pPr>
      <w:r>
        <w:t>D</w:t>
      </w:r>
      <w:r w:rsidRPr="00E86919">
        <w:t>isplay in a table</w:t>
      </w:r>
      <w:r w:rsidR="005C2BC8">
        <w:t xml:space="preserve"> (</w:t>
      </w:r>
      <w:r w:rsidRPr="00E86919">
        <w:t xml:space="preserve">like </w:t>
      </w:r>
      <w:r w:rsidR="005C2BC8">
        <w:t xml:space="preserve">that shown in the lecture slides (in the section regarding calculation of the Kaplan-Meier estimator) or </w:t>
      </w:r>
      <w:r w:rsidRPr="00E86919">
        <w:t>Table 2-3 in Szklo and Nieto (p.5</w:t>
      </w:r>
      <w:r>
        <w:t>4</w:t>
      </w:r>
      <w:r w:rsidRPr="00E86919">
        <w:t>)</w:t>
      </w:r>
      <w:r w:rsidR="005C2BC8">
        <w:t>)</w:t>
      </w:r>
      <w:r w:rsidRPr="00E86919">
        <w:t xml:space="preserve"> the data and the probabilities</w:t>
      </w:r>
      <w:r>
        <w:t xml:space="preserve"> concerning death and survival</w:t>
      </w:r>
      <w:r w:rsidRPr="00E86919">
        <w:t xml:space="preserve"> </w:t>
      </w:r>
      <w:r w:rsidR="005C2BC8">
        <w:t xml:space="preserve">in sequential time intervals </w:t>
      </w:r>
      <w:r w:rsidRPr="00E86919">
        <w:t xml:space="preserve">for the information below on follow-up of 8 persons diagnosed with lung cancer.  </w:t>
      </w:r>
      <w:r w:rsidR="00CC46A2">
        <w:t xml:space="preserve">Please construct the table by hand, but it is fine to use a calculator for the calculations.  </w:t>
      </w:r>
      <w:r w:rsidRPr="00E86919">
        <w:t xml:space="preserve">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rsidR="00F51346" w:rsidRPr="00E86919" w:rsidRDefault="00F51346" w:rsidP="00906298">
      <w:pPr>
        <w:tabs>
          <w:tab w:val="num" w:pos="360"/>
        </w:tabs>
        <w:ind w:left="360" w:hanging="360"/>
      </w:pPr>
    </w:p>
    <w:p w:rsidR="00F51346" w:rsidRPr="00E86919" w:rsidRDefault="00F51346" w:rsidP="00906298">
      <w:pPr>
        <w:tabs>
          <w:tab w:val="num" w:pos="360"/>
        </w:tabs>
        <w:ind w:left="360"/>
      </w:pPr>
      <w:r w:rsidRPr="00E86919">
        <w:t>Person #</w:t>
      </w:r>
    </w:p>
    <w:p w:rsidR="00F51346" w:rsidRPr="00E86919" w:rsidRDefault="00F51346" w:rsidP="00906298">
      <w:pPr>
        <w:tabs>
          <w:tab w:val="num" w:pos="360"/>
        </w:tabs>
        <w:ind w:left="360"/>
      </w:pPr>
      <w:r w:rsidRPr="00E86919">
        <w:t>1 ------------------C</w:t>
      </w:r>
    </w:p>
    <w:p w:rsidR="00F51346" w:rsidRPr="00E86919" w:rsidRDefault="00F51346" w:rsidP="00906298">
      <w:pPr>
        <w:tabs>
          <w:tab w:val="num" w:pos="360"/>
        </w:tabs>
        <w:ind w:left="360"/>
      </w:pPr>
      <w:r w:rsidRPr="00E86919">
        <w:t>2 ------------------------------------------------------------C</w:t>
      </w:r>
    </w:p>
    <w:p w:rsidR="00F51346" w:rsidRPr="00E86919" w:rsidRDefault="00F51346" w:rsidP="00906298">
      <w:pPr>
        <w:tabs>
          <w:tab w:val="num" w:pos="360"/>
        </w:tabs>
        <w:ind w:left="360"/>
      </w:pPr>
      <w:r w:rsidRPr="00E86919">
        <w:t>3 -----------------------------------D</w:t>
      </w:r>
    </w:p>
    <w:p w:rsidR="00F51346" w:rsidRPr="00E86919" w:rsidRDefault="00F51346" w:rsidP="00906298">
      <w:pPr>
        <w:tabs>
          <w:tab w:val="num" w:pos="360"/>
        </w:tabs>
        <w:ind w:left="360"/>
      </w:pPr>
      <w:r w:rsidRPr="00E86919">
        <w:t>4 ------------------------------------------C</w:t>
      </w:r>
    </w:p>
    <w:p w:rsidR="00F51346" w:rsidRPr="00E86919" w:rsidRDefault="00F51346" w:rsidP="00906298">
      <w:pPr>
        <w:tabs>
          <w:tab w:val="num" w:pos="360"/>
        </w:tabs>
        <w:ind w:left="360"/>
      </w:pPr>
      <w:r w:rsidRPr="00E86919">
        <w:t>5 ------------D</w:t>
      </w:r>
    </w:p>
    <w:p w:rsidR="00F51346" w:rsidRPr="00E86919" w:rsidRDefault="00F51346" w:rsidP="00906298">
      <w:pPr>
        <w:tabs>
          <w:tab w:val="num" w:pos="360"/>
        </w:tabs>
        <w:ind w:left="360"/>
      </w:pPr>
      <w:r w:rsidRPr="00E86919">
        <w:t>6 ------------------------------------------------------------C</w:t>
      </w:r>
    </w:p>
    <w:p w:rsidR="00F51346" w:rsidRPr="00E86919" w:rsidRDefault="00F51346" w:rsidP="00906298">
      <w:pPr>
        <w:tabs>
          <w:tab w:val="num" w:pos="360"/>
        </w:tabs>
        <w:ind w:left="360"/>
      </w:pPr>
      <w:r w:rsidRPr="00E86919">
        <w:t>7 -----------------------------------------------D</w:t>
      </w:r>
    </w:p>
    <w:p w:rsidR="00F51346" w:rsidRPr="00E86919" w:rsidRDefault="00F51346" w:rsidP="00906298">
      <w:pPr>
        <w:tabs>
          <w:tab w:val="num" w:pos="360"/>
        </w:tabs>
        <w:ind w:left="360"/>
      </w:pPr>
      <w:r w:rsidRPr="00E86919">
        <w:t>8 ------------------------------------------------------------C</w:t>
      </w:r>
    </w:p>
    <w:p w:rsidR="00F51346" w:rsidRPr="00E86919" w:rsidRDefault="00F51346" w:rsidP="00906298">
      <w:pPr>
        <w:tabs>
          <w:tab w:val="num" w:pos="360"/>
        </w:tabs>
        <w:ind w:left="360"/>
      </w:pPr>
      <w:r w:rsidRPr="00E86919">
        <w:t xml:space="preserve">  0      1      2      3      4      5      6      7      8      9      10 </w:t>
      </w:r>
    </w:p>
    <w:p w:rsidR="00F51346" w:rsidRPr="00E86919" w:rsidRDefault="00F51346" w:rsidP="00906298">
      <w:pPr>
        <w:tabs>
          <w:tab w:val="num" w:pos="360"/>
        </w:tabs>
        <w:ind w:left="360"/>
      </w:pPr>
      <w:r w:rsidRPr="00E86919">
        <w:t xml:space="preserve">                           Follow-up Times (months)   </w:t>
      </w:r>
    </w:p>
    <w:p w:rsidR="00F51346" w:rsidRPr="00E86919" w:rsidRDefault="00F51346" w:rsidP="00906298">
      <w:pPr>
        <w:tabs>
          <w:tab w:val="num" w:pos="360"/>
        </w:tabs>
        <w:ind w:left="360"/>
      </w:pPr>
    </w:p>
    <w:p w:rsidR="00F51346" w:rsidRDefault="00F51346" w:rsidP="00906298">
      <w:pPr>
        <w:tabs>
          <w:tab w:val="num" w:pos="360"/>
        </w:tabs>
        <w:ind w:left="360"/>
        <w:rPr>
          <w:u w:val="single"/>
        </w:rPr>
      </w:pPr>
    </w:p>
    <w:p w:rsidR="00F51346" w:rsidRPr="00E86919" w:rsidRDefault="00F51346" w:rsidP="00AD4476">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rsidR="00F51346" w:rsidRPr="00E86919" w:rsidRDefault="00F51346" w:rsidP="00906298">
      <w:pPr>
        <w:tabs>
          <w:tab w:val="num" w:pos="360"/>
        </w:tabs>
        <w:ind w:left="360" w:hanging="360"/>
      </w:pPr>
    </w:p>
    <w:p w:rsidR="00F51346" w:rsidRPr="00E86919" w:rsidRDefault="00F51346" w:rsidP="00906298">
      <w:pPr>
        <w:pStyle w:val="BodyTextIndent"/>
        <w:ind w:hanging="360"/>
      </w:pPr>
      <w:r w:rsidRPr="00E86919">
        <w:t>(c)  Draw a graph of the survival function</w:t>
      </w:r>
      <w:r w:rsidR="0008668E">
        <w:t xml:space="preserve"> (i.e.,</w:t>
      </w:r>
      <w:r w:rsidR="008740DA">
        <w:t xml:space="preserve"> survival over time)</w:t>
      </w:r>
      <w:r w:rsidRPr="00E86919">
        <w:t xml:space="preserve"> – by hand</w:t>
      </w:r>
      <w:r>
        <w:t xml:space="preserve"> (or use the manual drawing tools in MS Word)</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rsidR="00F51346" w:rsidRPr="00E86919" w:rsidRDefault="00F51346" w:rsidP="00906298">
      <w:pPr>
        <w:ind w:left="360" w:hanging="360"/>
      </w:pPr>
    </w:p>
    <w:p w:rsidR="00F51346" w:rsidRPr="00E86919" w:rsidRDefault="00F51346" w:rsidP="00906298">
      <w:pPr>
        <w:ind w:left="360" w:hanging="360"/>
      </w:pPr>
    </w:p>
    <w:p w:rsidR="00F51346" w:rsidRPr="00E86919" w:rsidRDefault="00F51346" w:rsidP="00906298">
      <w:pPr>
        <w:ind w:left="360" w:hanging="360"/>
      </w:pPr>
    </w:p>
    <w:p w:rsidR="00F51346" w:rsidRPr="00E86919" w:rsidRDefault="00F51346" w:rsidP="00906298">
      <w:pPr>
        <w:ind w:left="360" w:hanging="360"/>
      </w:pPr>
    </w:p>
    <w:p w:rsidR="00F51346" w:rsidRPr="00E86919" w:rsidRDefault="00F51346" w:rsidP="00906298">
      <w:pPr>
        <w:ind w:left="360" w:hanging="360"/>
      </w:pPr>
    </w:p>
    <w:p w:rsidR="00D221D4" w:rsidRDefault="00D221D4">
      <w:r>
        <w:br w:type="page"/>
      </w:r>
    </w:p>
    <w:p w:rsidR="00F51346" w:rsidRDefault="00F51346" w:rsidP="00906298">
      <w:pPr>
        <w:tabs>
          <w:tab w:val="left" w:pos="360"/>
        </w:tabs>
        <w:ind w:left="360" w:hanging="360"/>
      </w:pPr>
      <w:r>
        <w:lastRenderedPageBreak/>
        <w:t>5.</w:t>
      </w:r>
      <w:r>
        <w:tab/>
        <w:t xml:space="preserve">Consider the following cohort study investigating the occurrence of death following diagnosis of pancreatic cancer in 9 patients.  </w:t>
      </w:r>
    </w:p>
    <w:p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347"/>
      </w:tblGrid>
      <w:tr w:rsidR="00F51346" w:rsidTr="00F84B69">
        <w:tc>
          <w:tcPr>
            <w:tcW w:w="1440" w:type="dxa"/>
          </w:tcPr>
          <w:p w:rsidR="00F51346" w:rsidRDefault="00F51346" w:rsidP="000770DB">
            <w:pPr>
              <w:ind w:left="338" w:hanging="338"/>
            </w:pPr>
            <w:r>
              <w:t>Patient</w:t>
            </w:r>
          </w:p>
        </w:tc>
        <w:tc>
          <w:tcPr>
            <w:tcW w:w="8347" w:type="dxa"/>
          </w:tcPr>
          <w:p w:rsidR="00F51346" w:rsidRDefault="00F51346" w:rsidP="000770DB">
            <w:pPr>
              <w:ind w:left="338" w:hanging="338"/>
            </w:pPr>
            <w:r>
              <w:t>Outcome</w:t>
            </w:r>
          </w:p>
        </w:tc>
      </w:tr>
      <w:tr w:rsidR="00F51346" w:rsidTr="00F84B69">
        <w:tc>
          <w:tcPr>
            <w:tcW w:w="1440" w:type="dxa"/>
          </w:tcPr>
          <w:p w:rsidR="00F51346" w:rsidRDefault="00F51346" w:rsidP="000770DB">
            <w:pPr>
              <w:ind w:left="338" w:hanging="338"/>
            </w:pPr>
            <w:r>
              <w:t>1</w:t>
            </w:r>
          </w:p>
        </w:tc>
        <w:tc>
          <w:tcPr>
            <w:tcW w:w="8347" w:type="dxa"/>
          </w:tcPr>
          <w:p w:rsidR="00F51346" w:rsidRDefault="00F51346" w:rsidP="000770DB">
            <w:pPr>
              <w:ind w:left="338" w:hanging="338"/>
            </w:pPr>
            <w:r>
              <w:t>Died at 1 month</w:t>
            </w:r>
          </w:p>
        </w:tc>
      </w:tr>
      <w:tr w:rsidR="00F51346" w:rsidTr="00F84B69">
        <w:tc>
          <w:tcPr>
            <w:tcW w:w="1440" w:type="dxa"/>
          </w:tcPr>
          <w:p w:rsidR="00F51346" w:rsidRDefault="00F51346" w:rsidP="000770DB">
            <w:pPr>
              <w:ind w:left="338" w:hanging="338"/>
            </w:pPr>
            <w:r>
              <w:t>2</w:t>
            </w:r>
          </w:p>
        </w:tc>
        <w:tc>
          <w:tcPr>
            <w:tcW w:w="8347" w:type="dxa"/>
          </w:tcPr>
          <w:p w:rsidR="00F51346" w:rsidRDefault="00F51346" w:rsidP="000770DB">
            <w:pPr>
              <w:ind w:left="338" w:hanging="338"/>
            </w:pPr>
            <w:r>
              <w:t>Still alive at 10 months</w:t>
            </w:r>
          </w:p>
        </w:tc>
      </w:tr>
      <w:tr w:rsidR="00F51346" w:rsidTr="00F84B69">
        <w:tc>
          <w:tcPr>
            <w:tcW w:w="1440" w:type="dxa"/>
          </w:tcPr>
          <w:p w:rsidR="00F51346" w:rsidRDefault="00F51346" w:rsidP="000770DB">
            <w:pPr>
              <w:ind w:left="338" w:hanging="338"/>
            </w:pPr>
            <w:r>
              <w:t>3</w:t>
            </w:r>
          </w:p>
        </w:tc>
        <w:tc>
          <w:tcPr>
            <w:tcW w:w="8347" w:type="dxa"/>
          </w:tcPr>
          <w:p w:rsidR="00F51346" w:rsidRDefault="00F51346" w:rsidP="000770DB">
            <w:pPr>
              <w:ind w:left="338" w:hanging="338"/>
            </w:pPr>
            <w:r>
              <w:t>Died at 6 months</w:t>
            </w:r>
          </w:p>
        </w:tc>
      </w:tr>
      <w:tr w:rsidR="00F51346" w:rsidTr="00F84B69">
        <w:tc>
          <w:tcPr>
            <w:tcW w:w="1440" w:type="dxa"/>
          </w:tcPr>
          <w:p w:rsidR="00F51346" w:rsidRDefault="00F51346" w:rsidP="000770DB">
            <w:pPr>
              <w:ind w:left="338" w:hanging="338"/>
            </w:pPr>
            <w:r>
              <w:t>4</w:t>
            </w:r>
          </w:p>
        </w:tc>
        <w:tc>
          <w:tcPr>
            <w:tcW w:w="8347" w:type="dxa"/>
          </w:tcPr>
          <w:p w:rsidR="00F51346" w:rsidRDefault="00F51346" w:rsidP="000770DB">
            <w:pPr>
              <w:ind w:left="338" w:hanging="338"/>
            </w:pPr>
            <w:r>
              <w:t>Moved away at 7 months</w:t>
            </w:r>
          </w:p>
        </w:tc>
      </w:tr>
      <w:tr w:rsidR="00F51346" w:rsidTr="00F84B69">
        <w:tc>
          <w:tcPr>
            <w:tcW w:w="1440" w:type="dxa"/>
          </w:tcPr>
          <w:p w:rsidR="00F51346" w:rsidRDefault="00F51346" w:rsidP="000770DB">
            <w:pPr>
              <w:ind w:left="338" w:hanging="338"/>
            </w:pPr>
            <w:r>
              <w:t>5</w:t>
            </w:r>
          </w:p>
        </w:tc>
        <w:tc>
          <w:tcPr>
            <w:tcW w:w="8347" w:type="dxa"/>
          </w:tcPr>
          <w:p w:rsidR="00F51346" w:rsidRDefault="00F51346" w:rsidP="000770DB">
            <w:pPr>
              <w:ind w:left="338" w:hanging="338"/>
            </w:pPr>
            <w:r>
              <w:t>Died at 5 months</w:t>
            </w:r>
          </w:p>
        </w:tc>
      </w:tr>
      <w:tr w:rsidR="00F51346" w:rsidTr="00F84B69">
        <w:tc>
          <w:tcPr>
            <w:tcW w:w="1440" w:type="dxa"/>
          </w:tcPr>
          <w:p w:rsidR="00F51346" w:rsidRDefault="00F51346" w:rsidP="000770DB">
            <w:pPr>
              <w:ind w:left="338" w:hanging="338"/>
            </w:pPr>
            <w:r>
              <w:t>6</w:t>
            </w:r>
          </w:p>
        </w:tc>
        <w:tc>
          <w:tcPr>
            <w:tcW w:w="8347" w:type="dxa"/>
          </w:tcPr>
          <w:p w:rsidR="00F51346" w:rsidRDefault="00F51346" w:rsidP="000770DB">
            <w:pPr>
              <w:ind w:left="338" w:hanging="338"/>
            </w:pPr>
            <w:r>
              <w:t>Last known to be alive at 9 months</w:t>
            </w:r>
          </w:p>
        </w:tc>
      </w:tr>
      <w:tr w:rsidR="00F51346" w:rsidTr="00F84B69">
        <w:tc>
          <w:tcPr>
            <w:tcW w:w="1440" w:type="dxa"/>
          </w:tcPr>
          <w:p w:rsidR="00F51346" w:rsidRDefault="00F51346" w:rsidP="000770DB">
            <w:pPr>
              <w:ind w:left="338" w:hanging="338"/>
            </w:pPr>
            <w:r>
              <w:t>7</w:t>
            </w:r>
          </w:p>
        </w:tc>
        <w:tc>
          <w:tcPr>
            <w:tcW w:w="8347" w:type="dxa"/>
          </w:tcPr>
          <w:p w:rsidR="00F51346" w:rsidRDefault="00F51346" w:rsidP="000770DB">
            <w:pPr>
              <w:ind w:left="338" w:hanging="338"/>
            </w:pPr>
            <w:r>
              <w:t>Died at 4 months</w:t>
            </w:r>
          </w:p>
        </w:tc>
      </w:tr>
      <w:tr w:rsidR="00F51346" w:rsidTr="00F84B69">
        <w:tc>
          <w:tcPr>
            <w:tcW w:w="1440" w:type="dxa"/>
          </w:tcPr>
          <w:p w:rsidR="00F51346" w:rsidRDefault="00F51346" w:rsidP="000770DB">
            <w:pPr>
              <w:ind w:left="338" w:hanging="338"/>
            </w:pPr>
            <w:r>
              <w:t>8</w:t>
            </w:r>
          </w:p>
        </w:tc>
        <w:tc>
          <w:tcPr>
            <w:tcW w:w="8347" w:type="dxa"/>
          </w:tcPr>
          <w:p w:rsidR="00F51346" w:rsidRDefault="00F51346" w:rsidP="000770DB">
            <w:pPr>
              <w:ind w:left="338" w:hanging="338"/>
            </w:pPr>
            <w:r>
              <w:t>Stopped coming back to clinic visits after 2 months</w:t>
            </w:r>
          </w:p>
        </w:tc>
      </w:tr>
      <w:tr w:rsidR="00F51346" w:rsidTr="00F84B69">
        <w:tc>
          <w:tcPr>
            <w:tcW w:w="1440" w:type="dxa"/>
          </w:tcPr>
          <w:p w:rsidR="00F51346" w:rsidRDefault="00F51346" w:rsidP="000770DB">
            <w:pPr>
              <w:ind w:left="338" w:hanging="338"/>
            </w:pPr>
            <w:r>
              <w:t>9</w:t>
            </w:r>
          </w:p>
        </w:tc>
        <w:tc>
          <w:tcPr>
            <w:tcW w:w="8347" w:type="dxa"/>
          </w:tcPr>
          <w:p w:rsidR="00F51346" w:rsidRDefault="00F51346" w:rsidP="000770DB">
            <w:pPr>
              <w:ind w:left="338" w:hanging="338"/>
            </w:pPr>
            <w:r>
              <w:t>Died at 10 months</w:t>
            </w:r>
          </w:p>
        </w:tc>
      </w:tr>
    </w:tbl>
    <w:p w:rsidR="00F51346" w:rsidRPr="00E86919" w:rsidRDefault="00F51346" w:rsidP="00906298">
      <w:pPr>
        <w:ind w:left="360" w:hanging="360"/>
      </w:pPr>
    </w:p>
    <w:p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rsidR="00F51346" w:rsidRDefault="00F51346" w:rsidP="00906298">
      <w:pPr>
        <w:ind w:left="360" w:hanging="360"/>
      </w:pPr>
    </w:p>
    <w:p w:rsidR="00F51346" w:rsidRDefault="00F51346" w:rsidP="00906298">
      <w:pPr>
        <w:tabs>
          <w:tab w:val="left" w:pos="360"/>
        </w:tabs>
        <w:ind w:left="360" w:hanging="360"/>
      </w:pPr>
      <w:r>
        <w:t>(b)</w:t>
      </w:r>
      <w:r>
        <w:tab/>
        <w:t>Using Stata, determine the 10 month cumulative incidence of death.  Show your commands/output.  (1 pt)</w:t>
      </w:r>
    </w:p>
    <w:p w:rsidR="00F51346" w:rsidRDefault="00F51346" w:rsidP="00906298">
      <w:pPr>
        <w:tabs>
          <w:tab w:val="left" w:pos="360"/>
          <w:tab w:val="left" w:pos="720"/>
        </w:tabs>
        <w:ind w:left="360" w:hanging="360"/>
      </w:pPr>
    </w:p>
    <w:p w:rsidR="00D221D4" w:rsidRDefault="00D221D4">
      <w:r>
        <w:br w:type="page"/>
      </w:r>
    </w:p>
    <w:p w:rsidR="00F51346" w:rsidRDefault="00F51346" w:rsidP="00906298">
      <w:pPr>
        <w:ind w:left="360" w:hanging="360"/>
      </w:pPr>
      <w:r>
        <w:lastRenderedPageBreak/>
        <w:t xml:space="preserve">6. </w:t>
      </w:r>
      <w:r>
        <w:tab/>
      </w:r>
      <w:r w:rsidRPr="00E86919">
        <w:t>The San Francisco Men’s Health Study enrolled 394 HIV-infected homosexual men in 1984 and followed them for the next 10 years to determine the natural history of HIV infection</w:t>
      </w:r>
      <w:r>
        <w:t xml:space="preserve"> (</w:t>
      </w:r>
      <w:r w:rsidR="00551D63">
        <w:t xml:space="preserve">the research was all conducted </w:t>
      </w:r>
      <w:r>
        <w:t>prior to the current era where effective therapy is available)</w:t>
      </w:r>
      <w:r w:rsidRPr="00E86919">
        <w:t xml:space="preserve">.  </w:t>
      </w:r>
      <w:r>
        <w:t xml:space="preserve">Follow-up occurred by means of examination </w:t>
      </w:r>
      <w:r w:rsidR="00551D63">
        <w:t xml:space="preserve">of participants </w:t>
      </w:r>
      <w:r>
        <w:t xml:space="preserve">every 3 months at the central research clinic.  </w:t>
      </w:r>
      <w:r w:rsidR="00B17C8C">
        <w:t xml:space="preserve">The final research study visit </w:t>
      </w:r>
      <w:r w:rsidR="00551D63">
        <w:t>for each participant</w:t>
      </w:r>
      <w:r w:rsidR="00680C6E">
        <w:t>, when available,</w:t>
      </w:r>
      <w:r w:rsidR="00551D63">
        <w:t xml:space="preserve"> </w:t>
      </w:r>
      <w:r w:rsidR="00680C6E">
        <w:t xml:space="preserve">was </w:t>
      </w:r>
      <w:r w:rsidR="00B17C8C">
        <w:t xml:space="preserve">conducted </w:t>
      </w:r>
      <w:r w:rsidR="00895BD4">
        <w:t>after</w:t>
      </w:r>
      <w:r w:rsidR="00B17C8C">
        <w:t xml:space="preserve"> 9.75 years of follow-up</w:t>
      </w:r>
      <w:r w:rsidR="005205AA">
        <w:t xml:space="preserve"> and </w:t>
      </w:r>
      <w:r w:rsidR="00680C6E">
        <w:t xml:space="preserve">could be done on any day </w:t>
      </w:r>
      <w:r w:rsidR="005205AA">
        <w:t>until 10 years of follow-up</w:t>
      </w:r>
      <w:r w:rsidR="00B17C8C">
        <w:t xml:space="preserve">.  </w:t>
      </w:r>
      <w:r>
        <w:t xml:space="preserve">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rsidR="00F51346" w:rsidRDefault="00F51346" w:rsidP="00906298">
      <w:pPr>
        <w:ind w:left="360" w:hanging="360"/>
      </w:pPr>
    </w:p>
    <w:p w:rsidR="00F51346" w:rsidRPr="00D221D4" w:rsidRDefault="00F51346" w:rsidP="00D221D4">
      <w:pPr>
        <w:pStyle w:val="BodyTextIndent"/>
        <w:numPr>
          <w:ilvl w:val="0"/>
          <w:numId w:val="4"/>
        </w:numPr>
        <w:tabs>
          <w:tab w:val="clear" w:pos="720"/>
          <w:tab w:val="num" w:pos="360"/>
        </w:tabs>
        <w:ind w:left="360"/>
      </w:pPr>
      <w:r>
        <w:t>L</w:t>
      </w:r>
      <w:r w:rsidRPr="00E86919">
        <w:t xml:space="preserve">ist the Kaplan-Meier estimates of the survivor function (i.e. probability of not experiencing </w:t>
      </w:r>
      <w:r>
        <w:t>AIDS</w:t>
      </w:r>
      <w:r w:rsidRPr="00E86919">
        <w:t xml:space="preserve">) at different time points over the 10 year period. </w:t>
      </w:r>
      <w:r>
        <w:t xml:space="preserve"> Show your commands/output. (Assume no competing events)  </w:t>
      </w:r>
      <w:r w:rsidRPr="00E86919">
        <w:t>(2 pts)</w:t>
      </w:r>
      <w:r w:rsidR="00D03697">
        <w:t xml:space="preserve">  (Note: if you wish to save paper, you may abbreviate the output after annotating what you have done.)</w:t>
      </w:r>
    </w:p>
    <w:p w:rsidR="00F51346" w:rsidRPr="00E86919" w:rsidRDefault="00F51346" w:rsidP="001C3F46">
      <w:pPr>
        <w:rPr>
          <w:rFonts w:ascii="Courier" w:hAnsi="Courier"/>
          <w:sz w:val="16"/>
        </w:rPr>
      </w:pPr>
      <w:r w:rsidRPr="00C758E4">
        <w:rPr>
          <w:rFonts w:ascii="Courier" w:hAnsi="Courier"/>
          <w:sz w:val="16"/>
        </w:rPr>
        <w:t xml:space="preserve"> </w:t>
      </w:r>
    </w:p>
    <w:p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rsidR="00F51346" w:rsidRDefault="00F51346" w:rsidP="00D221D4"/>
    <w:p w:rsidR="00A3363C"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w:t>
      </w:r>
      <w:r w:rsidRPr="00E86919">
        <w:t>(</w:t>
      </w:r>
      <w:r>
        <w:t>1</w:t>
      </w:r>
      <w:r w:rsidRPr="00E86919">
        <w:t xml:space="preserve"> pt)</w:t>
      </w:r>
      <w:r w:rsidR="004144AD">
        <w:t xml:space="preserve">  </w:t>
      </w:r>
    </w:p>
    <w:p w:rsidR="00A3363C" w:rsidRDefault="00A3363C" w:rsidP="00C367C7">
      <w:pPr>
        <w:tabs>
          <w:tab w:val="left" w:pos="360"/>
        </w:tabs>
        <w:ind w:left="360" w:hanging="360"/>
      </w:pPr>
    </w:p>
    <w:p w:rsidR="00F55101" w:rsidRDefault="00A3363C" w:rsidP="00D221D4">
      <w:pPr>
        <w:tabs>
          <w:tab w:val="left" w:pos="360"/>
        </w:tabs>
        <w:ind w:left="360" w:hanging="360"/>
      </w:pPr>
      <w:r>
        <w:tab/>
      </w:r>
      <w:r w:rsidR="004144AD">
        <w:t>(Hin</w:t>
      </w:r>
      <w:r w:rsidR="00C76920">
        <w:t>t:  Use the drop down menu for the graph command, found at: Statistics/Survival Analysis/Graphs/Kaplan-Meier Survival Function, to locate the option</w:t>
      </w:r>
      <w:r w:rsidR="00193218">
        <w:t>s</w:t>
      </w:r>
      <w:r w:rsidR="00C76920">
        <w:t xml:space="preserve"> to show subjects still at risk</w:t>
      </w:r>
      <w:r w:rsidR="0066339C">
        <w:t xml:space="preserve">, </w:t>
      </w:r>
      <w:r w:rsidR="00193218">
        <w:t>the confidence intervals</w:t>
      </w:r>
      <w:r w:rsidR="0066339C">
        <w:t>, as well as a variety of other options for the Kaplan-Meier graph</w:t>
      </w:r>
      <w:r w:rsidR="00C76920">
        <w:t xml:space="preserve">.   Or, search the online </w:t>
      </w:r>
      <w:r w:rsidR="00504543">
        <w:t>user’s manual</w:t>
      </w:r>
      <w:r w:rsidR="00C76920">
        <w:t xml:space="preserve"> for the options associated with the “</w:t>
      </w:r>
      <w:r w:rsidR="00C76920" w:rsidRPr="00FD2437">
        <w:rPr>
          <w:rFonts w:ascii="Courier New" w:hAnsi="Courier New" w:cs="Courier New"/>
          <w:sz w:val="20"/>
        </w:rPr>
        <w:t>sts graph</w:t>
      </w:r>
      <w:r w:rsidR="00C76920">
        <w:t>” command.)</w:t>
      </w:r>
    </w:p>
    <w:p w:rsidR="00D221D4" w:rsidRDefault="00D221D4" w:rsidP="00D221D4">
      <w:pPr>
        <w:tabs>
          <w:tab w:val="left" w:pos="360"/>
        </w:tabs>
        <w:ind w:left="360" w:hanging="360"/>
      </w:pPr>
    </w:p>
    <w:p w:rsidR="00F51346" w:rsidRDefault="00F51346" w:rsidP="001C3F46">
      <w:r>
        <w:t>(d) Plot the Kaplan-Meier failure curve (i.e., incidence of AIDS)</w:t>
      </w:r>
      <w:r w:rsidR="008F2C46">
        <w:t>,</w:t>
      </w:r>
      <w:r>
        <w:t xml:space="preserve"> and in this plot show: </w:t>
      </w:r>
    </w:p>
    <w:p w:rsidR="00F51346" w:rsidRDefault="00F51346" w:rsidP="003357ED">
      <w:pPr>
        <w:ind w:left="360"/>
      </w:pPr>
      <w:r>
        <w:t xml:space="preserve">-- the 99% confidence interval around the points </w:t>
      </w:r>
    </w:p>
    <w:p w:rsidR="00F51346" w:rsidRDefault="00F51346" w:rsidP="003357ED">
      <w:pPr>
        <w:ind w:left="360"/>
      </w:pPr>
      <w:r>
        <w:t>-- only the first five years of observation, and</w:t>
      </w:r>
    </w:p>
    <w:p w:rsidR="00F51346" w:rsidRDefault="00F51346" w:rsidP="003357ED">
      <w:pPr>
        <w:ind w:left="360"/>
      </w:pPr>
      <w:r>
        <w:t xml:space="preserve">-- to emphasize the high incidence of AIDS, limit the y axis to between 0 and 0.5.  (1 pt)  </w:t>
      </w:r>
    </w:p>
    <w:p w:rsidR="00F51346" w:rsidRDefault="00F51346" w:rsidP="00E1482C">
      <w:pPr>
        <w:ind w:left="360" w:hanging="360"/>
      </w:pPr>
    </w:p>
    <w:p w:rsidR="00F51346" w:rsidRPr="00D509CD" w:rsidRDefault="00F51346" w:rsidP="005F6748">
      <w:pPr>
        <w:ind w:left="360"/>
      </w:pPr>
    </w:p>
    <w:p w:rsidR="00F51346" w:rsidRPr="00E86919" w:rsidRDefault="00F51346" w:rsidP="00906298">
      <w:pPr>
        <w:ind w:left="360"/>
      </w:pPr>
      <w:r>
        <w:br w:type="page"/>
      </w:r>
    </w:p>
    <w:p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t xml:space="preserve"> </w:t>
      </w:r>
    </w:p>
    <w:p w:rsidR="00F51346" w:rsidRPr="00E86919" w:rsidRDefault="00F51346" w:rsidP="00906298">
      <w:pPr>
        <w:ind w:left="360" w:hanging="360"/>
      </w:pPr>
    </w:p>
    <w:p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005205AA">
        <w:t>As noted earlier, t</w:t>
      </w:r>
      <w:r w:rsidR="008F2C46">
        <w:t xml:space="preserve">here were no competing events.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001714F9">
        <w:t xml:space="preserve">If both, which censoring events are drop out and which are administrative censoring?  Explain your answer </w:t>
      </w:r>
      <w:r w:rsidRPr="00E86919">
        <w:t xml:space="preserve">(1 pt) </w:t>
      </w:r>
    </w:p>
    <w:p w:rsidR="00F51346" w:rsidRPr="00E86919" w:rsidRDefault="00F51346" w:rsidP="00906298">
      <w:pPr>
        <w:ind w:left="360" w:hanging="360"/>
      </w:pPr>
    </w:p>
    <w:p w:rsidR="00F51346" w:rsidRPr="00E86919" w:rsidRDefault="00F51346" w:rsidP="00906298">
      <w:pPr>
        <w:pStyle w:val="BodyTextIndent"/>
        <w:tabs>
          <w:tab w:val="left" w:pos="360"/>
        </w:tabs>
        <w:ind w:hanging="360"/>
      </w:pPr>
      <w:r w:rsidRPr="00E86919">
        <w:t xml:space="preserve">(b) </w:t>
      </w:r>
      <w:r>
        <w:tab/>
      </w:r>
      <w:r w:rsidRPr="00E86919">
        <w:t xml:space="preserve">Inspect the pattern of </w:t>
      </w:r>
      <w:r>
        <w:t>censoring</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rsidR="00F51346" w:rsidRPr="00E86919" w:rsidRDefault="00F51346" w:rsidP="00906298">
      <w:pPr>
        <w:pStyle w:val="BodyTextIndent3"/>
        <w:tabs>
          <w:tab w:val="left" w:pos="360"/>
        </w:tabs>
        <w:ind w:left="360" w:hanging="360"/>
      </w:pPr>
    </w:p>
    <w:p w:rsidR="00D221D4" w:rsidRDefault="00D221D4">
      <w:r>
        <w:br w:type="page"/>
      </w:r>
    </w:p>
    <w:p w:rsidR="00F51346" w:rsidRDefault="00F51346" w:rsidP="00906298">
      <w:pPr>
        <w:ind w:left="360" w:hanging="360"/>
      </w:pPr>
      <w:r>
        <w:lastRenderedPageBreak/>
        <w:t>8</w:t>
      </w:r>
      <w:r w:rsidRPr="00E86919">
        <w:t xml:space="preserve">. </w:t>
      </w:r>
      <w:r>
        <w:tab/>
        <w:t>Let’s assume that formal funding for the San Francisco Men’s Health Study ended at 10 years such that the subjects were no longer brought in for serial evaluations.  The investigators, however, continued to occasionally hear from the research subjects and their families, usually</w:t>
      </w:r>
      <w:r w:rsidR="00DF1C3B">
        <w:t xml:space="preserve"> (but not always)</w:t>
      </w:r>
      <w:r>
        <w:t xml:space="preserve">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 year </w:t>
      </w:r>
      <w:r>
        <w:t>estimate</w:t>
      </w:r>
      <w:r w:rsidR="002137B7">
        <w:t xml:space="preserve"> is valid?  Why or why not?</w:t>
      </w:r>
      <w:r>
        <w:t xml:space="preserve">  (1 pt)</w:t>
      </w:r>
    </w:p>
    <w:p w:rsidR="00F51346" w:rsidRDefault="00F51346" w:rsidP="00906298">
      <w:pPr>
        <w:ind w:left="360" w:hanging="360"/>
      </w:pPr>
    </w:p>
    <w:p w:rsidR="00F51346" w:rsidRDefault="00F51346" w:rsidP="00F50C4E">
      <w:pPr>
        <w:ind w:left="360"/>
      </w:pPr>
      <w:r>
        <w:br w:type="page"/>
      </w:r>
    </w:p>
    <w:p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w:t>
      </w:r>
      <w:r w:rsidR="00A5183F">
        <w:t>.</w:t>
      </w:r>
      <w:r w:rsidRPr="00E86919">
        <w:t xml:space="preserve">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w:t>
      </w:r>
      <w:r>
        <w:t>registry</w:t>
      </w:r>
      <w:r w:rsidRPr="00E86919">
        <w:t xml:space="preserve">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t>70</w:t>
      </w:r>
      <w:r w:rsidRPr="00E86919">
        <w:t xml:space="preserve"> and 1979. </w:t>
      </w:r>
      <w:r w:rsidR="00D410A1">
        <w:t xml:space="preserve"> </w:t>
      </w:r>
      <w:r w:rsidR="00A5183F">
        <w:t xml:space="preserve">Information of siblings’ dates of birth was available from a national database.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A5183F">
        <w:t xml:space="preserve">database and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 xml:space="preserve">20, 30, 40, and 50 years in </w:t>
      </w:r>
      <w:r w:rsidR="006D7793">
        <w:t>the</w:t>
      </w:r>
      <w:r w:rsidR="006D7793" w:rsidRPr="00E86919">
        <w:t xml:space="preserve"> </w:t>
      </w:r>
      <w:r w:rsidRPr="00E86919">
        <w:t>siblings was 1.5, 4.1, 5.5,</w:t>
      </w:r>
      <w:r w:rsidRPr="00E86919">
        <w:rPr>
          <w:vertAlign w:val="superscript"/>
        </w:rPr>
        <w:t xml:space="preserve"> </w:t>
      </w:r>
      <w:r w:rsidRPr="00E86919">
        <w:t xml:space="preserve">6.4, and 6.9%, respectively. </w:t>
      </w:r>
    </w:p>
    <w:p w:rsidR="00F51346" w:rsidRPr="00E86919" w:rsidRDefault="00F51346" w:rsidP="00906298">
      <w:pPr>
        <w:ind w:left="360"/>
      </w:pPr>
    </w:p>
    <w:p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 xml:space="preserve">occurred among siblings, consider these negligible in number and </w:t>
      </w:r>
      <w:r w:rsidR="00AE714F">
        <w:t xml:space="preserve">for Questions 9a-c, </w:t>
      </w:r>
      <w:r w:rsidR="009F52DE">
        <w:t>assume no competing events.</w:t>
      </w:r>
      <w:r>
        <w:t xml:space="preserve"> </w:t>
      </w:r>
    </w:p>
    <w:p w:rsidR="00F51346" w:rsidRPr="00E86919" w:rsidRDefault="00F51346" w:rsidP="00906298">
      <w:pPr>
        <w:ind w:left="360"/>
      </w:pPr>
    </w:p>
    <w:p w:rsidR="00F51346" w:rsidRPr="00E86919" w:rsidRDefault="00F51346" w:rsidP="00906298">
      <w:pPr>
        <w:pStyle w:val="BodyTextIndent"/>
        <w:numPr>
          <w:ilvl w:val="0"/>
          <w:numId w:val="13"/>
        </w:numPr>
        <w:tabs>
          <w:tab w:val="clear" w:pos="720"/>
          <w:tab w:val="left" w:pos="360"/>
        </w:tabs>
        <w:ind w:left="360"/>
      </w:pPr>
      <w:r w:rsidRPr="00E86919">
        <w:t xml:space="preserve">The abstract states that 647 (6.4%) of the siblings at risk developed type 1 diabetes.   Interpret what this 6.4% means?  Is it a </w:t>
      </w:r>
      <w:r>
        <w:t>useful estimate of incidence?  (2</w:t>
      </w:r>
      <w:r w:rsidRPr="00E86919">
        <w:t xml:space="preserve"> pt</w:t>
      </w:r>
      <w:r>
        <w:t>s</w:t>
      </w:r>
      <w:r w:rsidRPr="00E86919">
        <w:t>)</w:t>
      </w:r>
    </w:p>
    <w:p w:rsidR="00F51346" w:rsidRDefault="00F51346" w:rsidP="00906298">
      <w:pPr>
        <w:pStyle w:val="BodyTextIndent"/>
        <w:rPr>
          <w:u w:val="single"/>
        </w:rPr>
      </w:pPr>
    </w:p>
    <w:p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 xml:space="preserve">cumulative incidence of diabetes by age 50 years?  </w:t>
      </w:r>
      <w:r w:rsidR="00533BAF">
        <w:t>Thinking about</w:t>
      </w:r>
      <w:r w:rsidR="00A5183F">
        <w:t xml:space="preserve"> all of</w:t>
      </w:r>
      <w:r w:rsidR="00533BAF">
        <w:t xml:space="preserve"> the siblings who would be included i</w:t>
      </w:r>
      <w:r w:rsidR="00A5183F">
        <w:t>n this</w:t>
      </w:r>
      <w:r w:rsidR="005C45E2">
        <w:t xml:space="preserve"> overall</w:t>
      </w:r>
      <w:r w:rsidR="00A5183F">
        <w:t xml:space="preserve"> analysis</w:t>
      </w:r>
      <w:r w:rsidR="005C45E2">
        <w:t xml:space="preserve"> leading to the results stated in the last line of the abstract</w:t>
      </w:r>
      <w:r w:rsidR="00A5183F">
        <w:t xml:space="preserve">, what do you believe is their </w:t>
      </w:r>
      <w:r>
        <w:t>earliest year of birth?</w:t>
      </w:r>
      <w:r w:rsidRPr="00E86919">
        <w:t xml:space="preserve"> </w:t>
      </w:r>
      <w:r>
        <w:t xml:space="preserve"> (2</w:t>
      </w:r>
      <w:r w:rsidRPr="00E86919">
        <w:t xml:space="preserve"> pt</w:t>
      </w:r>
      <w:r>
        <w:t>s</w:t>
      </w:r>
      <w:r w:rsidRPr="00E86919">
        <w:t>)</w:t>
      </w:r>
    </w:p>
    <w:p w:rsidR="00093010" w:rsidRDefault="00093010" w:rsidP="00906298">
      <w:pPr>
        <w:pStyle w:val="Footer"/>
        <w:tabs>
          <w:tab w:val="clear" w:pos="4320"/>
          <w:tab w:val="clear" w:pos="8640"/>
          <w:tab w:val="left" w:pos="360"/>
        </w:tabs>
        <w:ind w:left="360" w:hanging="360"/>
      </w:pPr>
    </w:p>
    <w:tbl>
      <w:tblPr>
        <w:tblStyle w:val="TableGrid"/>
        <w:tblW w:w="10890" w:type="dxa"/>
        <w:tblInd w:w="-95" w:type="dxa"/>
        <w:tblLook w:val="04A0" w:firstRow="1" w:lastRow="0" w:firstColumn="1" w:lastColumn="0" w:noHBand="0" w:noVBand="1"/>
      </w:tblPr>
      <w:tblGrid>
        <w:gridCol w:w="10890"/>
      </w:tblGrid>
      <w:tr w:rsidR="00093010" w:rsidTr="001C3F46">
        <w:tc>
          <w:tcPr>
            <w:tcW w:w="10890" w:type="dxa"/>
            <w:shd w:val="clear" w:color="auto" w:fill="auto"/>
          </w:tcPr>
          <w:p w:rsidR="00093010" w:rsidRDefault="00093010" w:rsidP="00093010">
            <w:pPr>
              <w:pStyle w:val="Footer"/>
              <w:tabs>
                <w:tab w:val="clear" w:pos="4320"/>
                <w:tab w:val="clear" w:pos="8640"/>
                <w:tab w:val="left" w:pos="360"/>
              </w:tabs>
              <w:spacing w:before="60" w:after="60"/>
              <w:ind w:left="360" w:hanging="360"/>
            </w:pPr>
            <w:r w:rsidRPr="00CE59F3">
              <w:rPr>
                <w:i/>
                <w:lang w:val="fr-FR"/>
              </w:rPr>
              <w:t xml:space="preserve"> </w:t>
            </w:r>
            <w:r w:rsidRPr="00E86919">
              <w:t xml:space="preserve">(c)  </w:t>
            </w:r>
            <w:r w:rsidRPr="00DC42D2">
              <w:rPr>
                <w:b/>
              </w:rPr>
              <w:t>FOR DISCUSSION IN SECTION ONLY</w:t>
            </w:r>
            <w:r>
              <w:rPr>
                <w:b/>
              </w:rPr>
              <w:t>:</w:t>
            </w:r>
            <w:r>
              <w:t xml:space="preserve"> </w:t>
            </w:r>
          </w:p>
          <w:p w:rsidR="00093010" w:rsidRPr="00E86919" w:rsidRDefault="00093010" w:rsidP="00093010">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006D7793">
              <w:t xml:space="preserve">  Also assume that once develops type I diabetes, it cannot be cured. </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w:t>
            </w:r>
            <w:r w:rsidR="007602AF">
              <w:rPr>
                <w:iCs/>
              </w:rPr>
              <w:t xml:space="preserve">methodologic </w:t>
            </w:r>
            <w:r w:rsidRPr="00E86919">
              <w:rPr>
                <w:iCs/>
              </w:rPr>
              <w:t>phenomenon</w:t>
            </w:r>
            <w:r>
              <w:rPr>
                <w:iCs/>
              </w:rPr>
              <w:t xml:space="preserve">). </w:t>
            </w:r>
          </w:p>
          <w:p w:rsidR="00093010" w:rsidRDefault="00093010" w:rsidP="00D221D4">
            <w:pPr>
              <w:tabs>
                <w:tab w:val="left" w:pos="360"/>
              </w:tabs>
            </w:pPr>
          </w:p>
          <w:p w:rsidR="00D221D4" w:rsidRPr="000F50A8" w:rsidRDefault="00D221D4" w:rsidP="00D221D4">
            <w:pPr>
              <w:tabs>
                <w:tab w:val="left" w:pos="360"/>
              </w:tabs>
              <w:rPr>
                <w:sz w:val="6"/>
                <w:szCs w:val="6"/>
                <w:lang w:val="fr-FR"/>
              </w:rPr>
            </w:pPr>
          </w:p>
        </w:tc>
      </w:tr>
    </w:tbl>
    <w:p w:rsidR="00093010" w:rsidRPr="00773D80" w:rsidRDefault="00093010" w:rsidP="00093010">
      <w:pPr>
        <w:ind w:left="360" w:hanging="360"/>
        <w:rPr>
          <w:lang w:val="fr-FR"/>
        </w:rPr>
      </w:pPr>
    </w:p>
    <w:p w:rsidR="00093010" w:rsidRDefault="00093010" w:rsidP="00906298">
      <w:pPr>
        <w:pStyle w:val="Footer"/>
        <w:tabs>
          <w:tab w:val="clear" w:pos="4320"/>
          <w:tab w:val="clear" w:pos="8640"/>
          <w:tab w:val="left" w:pos="360"/>
        </w:tabs>
        <w:ind w:left="360" w:hanging="360"/>
      </w:pPr>
    </w:p>
    <w:p w:rsidR="00F51346" w:rsidRDefault="00F51346" w:rsidP="00906298">
      <w:pPr>
        <w:pStyle w:val="BodyTextIndent"/>
        <w:tabs>
          <w:tab w:val="left" w:pos="360"/>
        </w:tabs>
        <w:ind w:hanging="360"/>
      </w:pPr>
      <w:r>
        <w:tab/>
      </w:r>
    </w:p>
    <w:p w:rsidR="00F51346" w:rsidRDefault="00F51346">
      <w:r>
        <w:br w:type="page"/>
      </w:r>
    </w:p>
    <w:p w:rsidR="00F51346" w:rsidRPr="00E86919" w:rsidRDefault="00F51346" w:rsidP="00906298">
      <w:pPr>
        <w:ind w:left="360" w:hanging="360"/>
      </w:pPr>
      <w:r>
        <w:lastRenderedPageBreak/>
        <w:t>10</w:t>
      </w:r>
      <w:r w:rsidRPr="00E86919">
        <w:t>.  The following abstract and results are from a study of nursing home placements:</w:t>
      </w:r>
    </w:p>
    <w:p w:rsidR="00F51346" w:rsidRPr="00E86919" w:rsidRDefault="00F51346" w:rsidP="00906298">
      <w:pPr>
        <w:ind w:left="360"/>
      </w:pPr>
    </w:p>
    <w:p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1992 to 1994.</w:t>
      </w:r>
      <w:r w:rsidRPr="00E86919">
        <w:br/>
      </w:r>
      <w:r w:rsidRPr="00E86919">
        <w:rPr>
          <w:b/>
          <w:bCs/>
        </w:rPr>
        <w:t>Main outcome measure:</w:t>
      </w:r>
      <w:r w:rsidRPr="00E86919">
        <w:t xml:space="preserve"> Permanent nursing home admission for long-term institutionalized aged care in New South Wales, confirmed by records of approvals by the regional Aged Care Assessment Team.</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1999. Six-year cumulative incidences for nursing home placement were 0.7%, 1.1%, 2.4%, 3.9%, 9.0%, 18.3% and 34.9% for people aged </w:t>
      </w:r>
      <w:r w:rsidR="00176789">
        <w:t xml:space="preserve">at baseline </w:t>
      </w:r>
      <w:r w:rsidRPr="00E86919">
        <w:t xml:space="preserve">55-59, 60-64, 65-69, 70-74, 75-79, 80-84 and 85 years or older, respectively. … </w:t>
      </w:r>
    </w:p>
    <w:p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rsidR="00F51346" w:rsidRPr="00E86919" w:rsidRDefault="00F51346" w:rsidP="00906298">
      <w:pPr>
        <w:ind w:left="360" w:hanging="360"/>
      </w:pPr>
    </w:p>
    <w:p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w:t>
      </w:r>
      <w:r w:rsidR="00D03697">
        <w:rPr>
          <w:szCs w:val="20"/>
        </w:rPr>
        <w:t xml:space="preserve"> entirely</w:t>
      </w:r>
      <w:r>
        <w:rPr>
          <w:szCs w:val="20"/>
        </w:rPr>
        <w:t>.  Do you agree with this</w:t>
      </w:r>
      <w:r w:rsidR="00F11540">
        <w:rPr>
          <w:szCs w:val="20"/>
        </w:rPr>
        <w:t xml:space="preserve"> exclusion</w:t>
      </w:r>
      <w:r>
        <w:rPr>
          <w:szCs w:val="20"/>
        </w:rPr>
        <w:t>?  Explain your answer.  (1 pt)</w:t>
      </w:r>
    </w:p>
    <w:p w:rsidR="00F51346" w:rsidRDefault="00F51346" w:rsidP="00D410A1">
      <w:pPr>
        <w:pStyle w:val="DefinitionList"/>
        <w:tabs>
          <w:tab w:val="left" w:pos="360"/>
        </w:tabs>
        <w:autoSpaceDE/>
        <w:autoSpaceDN/>
        <w:adjustRightInd/>
        <w:ind w:hanging="360"/>
        <w:rPr>
          <w:szCs w:val="20"/>
        </w:rPr>
      </w:pPr>
    </w:p>
    <w:p w:rsidR="00F51346" w:rsidRDefault="00F51346" w:rsidP="00D410A1">
      <w:pPr>
        <w:pStyle w:val="DefinitionList"/>
        <w:numPr>
          <w:ilvl w:val="0"/>
          <w:numId w:val="17"/>
        </w:numPr>
        <w:tabs>
          <w:tab w:val="left" w:pos="360"/>
        </w:tabs>
        <w:autoSpaceDE/>
        <w:autoSpaceDN/>
        <w:adjustRightInd/>
        <w:ind w:left="360"/>
        <w:rPr>
          <w:szCs w:val="20"/>
        </w:rPr>
      </w:pPr>
      <w:r>
        <w:rPr>
          <w:szCs w:val="20"/>
        </w:rPr>
        <w:t>Instead of excluding these 384 participants, let’s assume that the authors censored them at their</w:t>
      </w:r>
      <w:r w:rsidR="00176789">
        <w:rPr>
          <w:szCs w:val="20"/>
        </w:rPr>
        <w:t xml:space="preserve"> last</w:t>
      </w:r>
      <w:r>
        <w:rPr>
          <w:szCs w:val="20"/>
        </w:rPr>
        <w:t xml:space="preserve">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sidR="006C70A2">
        <w:rPr>
          <w:szCs w:val="20"/>
        </w:rPr>
        <w:t xml:space="preserve">regarding the future fate of these 384 after censoring </w:t>
      </w:r>
      <w:r>
        <w:rPr>
          <w:szCs w:val="20"/>
        </w:rPr>
        <w:t>which would cause</w:t>
      </w:r>
      <w:r w:rsidRPr="00E86919">
        <w:rPr>
          <w:szCs w:val="20"/>
        </w:rPr>
        <w:t xml:space="preserve"> the reported </w:t>
      </w:r>
      <w:r w:rsidR="006C70A2">
        <w:rPr>
          <w:szCs w:val="20"/>
        </w:rPr>
        <w:t xml:space="preserve">(nominal) </w:t>
      </w:r>
      <w:r w:rsidRPr="00E86919">
        <w:rPr>
          <w:szCs w:val="20"/>
        </w:rPr>
        <w:t xml:space="preserve">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rsidR="00F51346" w:rsidRDefault="00D410A1" w:rsidP="00D221D4">
      <w:pPr>
        <w:pStyle w:val="BodyTextIndent"/>
        <w:tabs>
          <w:tab w:val="left" w:pos="720"/>
        </w:tabs>
        <w:ind w:hanging="360"/>
      </w:pPr>
      <w:r>
        <w:tab/>
      </w:r>
    </w:p>
    <w:tbl>
      <w:tblPr>
        <w:tblStyle w:val="TableGrid"/>
        <w:tblW w:w="10800" w:type="dxa"/>
        <w:tblInd w:w="-5" w:type="dxa"/>
        <w:tblLook w:val="04A0" w:firstRow="1" w:lastRow="0" w:firstColumn="1" w:lastColumn="0" w:noHBand="0" w:noVBand="1"/>
      </w:tblPr>
      <w:tblGrid>
        <w:gridCol w:w="10800"/>
      </w:tblGrid>
      <w:tr w:rsidR="00093010" w:rsidTr="001C3F46">
        <w:tc>
          <w:tcPr>
            <w:tcW w:w="10800" w:type="dxa"/>
          </w:tcPr>
          <w:p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rsidR="00093010" w:rsidRDefault="00093010" w:rsidP="00D221D4">
            <w:pPr>
              <w:tabs>
                <w:tab w:val="left" w:pos="360"/>
              </w:tabs>
            </w:pPr>
          </w:p>
        </w:tc>
      </w:tr>
    </w:tbl>
    <w:p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rsidR="00F51346" w:rsidRDefault="00F51346" w:rsidP="00906298">
      <w:pPr>
        <w:pStyle w:val="BodyTextIndent2"/>
        <w:tabs>
          <w:tab w:val="left" w:pos="360"/>
        </w:tabs>
        <w:ind w:left="360"/>
        <w:rPr>
          <w:szCs w:val="24"/>
        </w:rPr>
      </w:pPr>
    </w:p>
    <w:p w:rsidR="00F51346" w:rsidRDefault="00F51346"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rsidR="00F51346" w:rsidRDefault="00F51346" w:rsidP="00D221D4">
      <w:pPr>
        <w:tabs>
          <w:tab w:val="left" w:pos="360"/>
          <w:tab w:val="left" w:pos="720"/>
        </w:tabs>
        <w:autoSpaceDE w:val="0"/>
        <w:autoSpaceDN w:val="0"/>
        <w:adjustRightInd w:val="0"/>
        <w:ind w:left="360" w:hanging="360"/>
        <w:rPr>
          <w:szCs w:val="24"/>
        </w:rPr>
      </w:pPr>
      <w:r>
        <w:rPr>
          <w:szCs w:val="24"/>
        </w:rPr>
        <w:tab/>
      </w:r>
    </w:p>
    <w:p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Explain how you think the incidence of testicular cancer in 30 to 34 year old men was derived?  In other words, how do you think the authors got their estimate?  (2 pts)</w:t>
      </w:r>
    </w:p>
    <w:p w:rsidR="00F51346" w:rsidRDefault="00F51346" w:rsidP="00906298">
      <w:pPr>
        <w:tabs>
          <w:tab w:val="left" w:pos="360"/>
        </w:tabs>
        <w:autoSpaceDE w:val="0"/>
        <w:autoSpaceDN w:val="0"/>
        <w:adjustRightInd w:val="0"/>
        <w:ind w:left="360" w:hanging="360"/>
        <w:rPr>
          <w:szCs w:val="24"/>
        </w:rPr>
      </w:pPr>
    </w:p>
    <w:tbl>
      <w:tblPr>
        <w:tblStyle w:val="TableGrid"/>
        <w:tblW w:w="10890" w:type="dxa"/>
        <w:tblInd w:w="-95" w:type="dxa"/>
        <w:tblLook w:val="04A0" w:firstRow="1" w:lastRow="0" w:firstColumn="1" w:lastColumn="0" w:noHBand="0" w:noVBand="1"/>
      </w:tblPr>
      <w:tblGrid>
        <w:gridCol w:w="10890"/>
      </w:tblGrid>
      <w:tr w:rsidR="00093010" w:rsidTr="001C3F46">
        <w:tc>
          <w:tcPr>
            <w:tcW w:w="10890" w:type="dxa"/>
          </w:tcPr>
          <w:p w:rsidR="00093010" w:rsidRDefault="001C3F46" w:rsidP="00093010">
            <w:pPr>
              <w:tabs>
                <w:tab w:val="left" w:pos="360"/>
              </w:tabs>
              <w:autoSpaceDE w:val="0"/>
              <w:autoSpaceDN w:val="0"/>
              <w:adjustRightInd w:val="0"/>
              <w:spacing w:before="60"/>
              <w:ind w:left="360" w:hanging="360"/>
            </w:pPr>
            <w:r>
              <w:rPr>
                <w:szCs w:val="24"/>
              </w:rPr>
              <w:br w:type="page"/>
            </w:r>
            <w:r w:rsidR="00093010">
              <w:rPr>
                <w:szCs w:val="24"/>
              </w:rPr>
              <w:t xml:space="preserve">(c) </w:t>
            </w:r>
            <w:r w:rsidR="00093010">
              <w:rPr>
                <w:szCs w:val="24"/>
              </w:rPr>
              <w:tab/>
            </w:r>
            <w:r w:rsidR="00093010" w:rsidRPr="00DC42D2">
              <w:rPr>
                <w:b/>
              </w:rPr>
              <w:t>FOR DISCUSSION IN SECTION ONLY</w:t>
            </w:r>
            <w:r w:rsidR="00093010">
              <w:rPr>
                <w:b/>
              </w:rPr>
              <w:t>:</w:t>
            </w:r>
            <w:r w:rsidR="00093010">
              <w:t xml:space="preserve"> </w:t>
            </w:r>
          </w:p>
          <w:p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w:t>
            </w:r>
            <w:r w:rsidR="007B7BE3">
              <w:rPr>
                <w:szCs w:val="24"/>
              </w:rPr>
              <w:t xml:space="preserve">We take this to mean that the biologic occurrence of testicular cancer in men has increased in a relatively short period of time in this country.  From a public health perspective, this is a very worrisome development — a very big deal.  </w:t>
            </w:r>
            <w:r>
              <w:rPr>
                <w:szCs w:val="24"/>
              </w:rPr>
              <w:t xml:space="preserve">Can you describe any alternative explanations for their data?  </w:t>
            </w:r>
          </w:p>
          <w:p w:rsidR="00093010" w:rsidRDefault="00093010" w:rsidP="00D221D4">
            <w:pPr>
              <w:tabs>
                <w:tab w:val="left" w:pos="360"/>
              </w:tabs>
              <w:autoSpaceDE w:val="0"/>
              <w:autoSpaceDN w:val="0"/>
              <w:adjustRightInd w:val="0"/>
              <w:rPr>
                <w:szCs w:val="24"/>
              </w:rPr>
            </w:pPr>
            <w:bookmarkStart w:id="0" w:name="_GoBack"/>
            <w:bookmarkEnd w:id="0"/>
          </w:p>
        </w:tc>
      </w:tr>
    </w:tbl>
    <w:p w:rsidR="00F51346" w:rsidRDefault="00F51346" w:rsidP="00093010">
      <w:pPr>
        <w:tabs>
          <w:tab w:val="left" w:pos="360"/>
        </w:tabs>
        <w:autoSpaceDE w:val="0"/>
        <w:autoSpaceDN w:val="0"/>
        <w:adjustRightInd w:val="0"/>
        <w:ind w:left="360" w:hanging="360"/>
        <w:rPr>
          <w:szCs w:val="24"/>
        </w:rPr>
      </w:pPr>
      <w:r>
        <w:t xml:space="preserve"> </w:t>
      </w:r>
    </w:p>
    <w:p w:rsidR="00B80AE1" w:rsidRDefault="00B80AE1">
      <w:r>
        <w:br w:type="page"/>
      </w:r>
    </w:p>
    <w:p w:rsidR="00B80AE1" w:rsidRPr="00D941B5" w:rsidRDefault="00B80AE1" w:rsidP="00B80AE1">
      <w:pPr>
        <w:rPr>
          <w:b/>
          <w:szCs w:val="24"/>
        </w:rPr>
      </w:pPr>
      <w:r>
        <w:rPr>
          <w:b/>
          <w:szCs w:val="24"/>
        </w:rPr>
        <w:lastRenderedPageBreak/>
        <w:t xml:space="preserve">ANSWERS TO </w:t>
      </w:r>
      <w:r w:rsidRPr="00D941B5">
        <w:rPr>
          <w:b/>
          <w:szCs w:val="24"/>
        </w:rPr>
        <w:t>PRACTICE QUESTIONS 1a-</w:t>
      </w:r>
      <w:r>
        <w:rPr>
          <w:b/>
          <w:szCs w:val="24"/>
        </w:rPr>
        <w:t>e:</w:t>
      </w:r>
    </w:p>
    <w:p w:rsidR="00B80AE1" w:rsidRDefault="00B80AE1" w:rsidP="00B80AE1"/>
    <w:p w:rsidR="00B80AE1" w:rsidRDefault="00B80AE1" w:rsidP="00B80AE1">
      <w:pPr>
        <w:pStyle w:val="BodyTextIndent"/>
        <w:tabs>
          <w:tab w:val="left" w:pos="360"/>
        </w:tabs>
        <w:ind w:hanging="360"/>
      </w:pPr>
      <w:bookmarkStart w:id="1" w:name="answer_1a"/>
      <w:bookmarkEnd w:id="1"/>
      <w:r>
        <w:t xml:space="preserve">(a)  </w:t>
      </w:r>
      <w:r w:rsidRPr="00020A71">
        <w:rPr>
          <w:u w:val="single"/>
        </w:rPr>
        <w:t>Answer</w:t>
      </w:r>
      <w:r w:rsidRPr="00E86919">
        <w:t xml:space="preserve">:  Point </w:t>
      </w:r>
      <w:r w:rsidR="00B864E2" w:rsidRPr="00E86919">
        <w:t xml:space="preserve">prevalence of the common cold.  Even though the survey took 18 months to complete, it is not period prevalence because each participant was asked about a cold at a single point in time, not whether he or she had had one at any time during </w:t>
      </w:r>
      <w:r w:rsidR="00B864E2">
        <w:t>the</w:t>
      </w:r>
      <w:r w:rsidR="00B864E2" w:rsidRPr="00E86919">
        <w:t xml:space="preserve"> 18-month period.</w:t>
      </w:r>
    </w:p>
    <w:p w:rsidR="00B864E2" w:rsidRDefault="00B864E2" w:rsidP="00B80AE1">
      <w:pPr>
        <w:pStyle w:val="BodyTextIndent"/>
        <w:tabs>
          <w:tab w:val="left" w:pos="360"/>
        </w:tabs>
        <w:ind w:hanging="360"/>
      </w:pPr>
    </w:p>
    <w:p w:rsidR="00B80AE1" w:rsidRDefault="00B80AE1" w:rsidP="00B80AE1">
      <w:pPr>
        <w:pStyle w:val="BodyTextIndent"/>
        <w:ind w:hanging="360"/>
      </w:pPr>
      <w:bookmarkStart w:id="2" w:name="answer_1b"/>
      <w:bookmarkEnd w:id="2"/>
      <w:r>
        <w:t xml:space="preserve">(b) </w:t>
      </w:r>
      <w:r w:rsidRPr="00020A71">
        <w:rPr>
          <w:u w:val="single"/>
        </w:rPr>
        <w:t>Answer</w:t>
      </w:r>
      <w:r w:rsidRPr="00E86919">
        <w:t xml:space="preserve">: </w:t>
      </w:r>
      <w:r>
        <w:t xml:space="preserve"> </w:t>
      </w:r>
      <w:r w:rsidRPr="00E86919">
        <w:t xml:space="preserve">Period </w:t>
      </w:r>
      <w:r w:rsidR="00B864E2" w:rsidRPr="00E86919">
        <w:t xml:space="preserve">prevalence of the common cold.  The key element here is that the “common cold” could have occurred anytime during the </w:t>
      </w:r>
      <w:r w:rsidR="00B864E2">
        <w:t>participant’s prior 12 months</w:t>
      </w:r>
      <w:r w:rsidR="00B864E2" w:rsidRPr="00E86919">
        <w:t xml:space="preserve"> </w:t>
      </w:r>
      <w:r w:rsidR="00B864E2">
        <w:t>of life</w:t>
      </w:r>
      <w:r w:rsidR="00B864E2" w:rsidRPr="00E86919">
        <w:t xml:space="preserve">.  It may have been present at the beginning of the </w:t>
      </w:r>
      <w:r w:rsidR="00B864E2">
        <w:t xml:space="preserve">prior </w:t>
      </w:r>
      <w:r w:rsidR="00B864E2" w:rsidRPr="00E86919">
        <w:t>one year period or it may have occurred sometime after the beginning of the period.  Period prevalence is not often used but is most useful for measuring burden of disease for conditions with short term duration.</w:t>
      </w:r>
      <w:r w:rsidR="00B864E2">
        <w:t xml:space="preserve">  T</w:t>
      </w:r>
      <w:r w:rsidR="00B864E2" w:rsidRPr="00E86919">
        <w:t xml:space="preserve">his study design should not be confused </w:t>
      </w:r>
      <w:r w:rsidR="00B864E2">
        <w:t>with</w:t>
      </w:r>
      <w:r w:rsidR="00B864E2" w:rsidRPr="00E86919">
        <w:t xml:space="preserve"> a cohort study that would measure incidence.  This is because, first, the design is counting the presence of prevalent common colds at the beginning of the period of observation.  Cohort designs </w:t>
      </w:r>
      <w:r w:rsidR="00B864E2">
        <w:t xml:space="preserve">usually </w:t>
      </w:r>
      <w:r w:rsidR="00B864E2" w:rsidRPr="00E86919">
        <w:t>study initially disease-free individuals for the</w:t>
      </w:r>
      <w:r w:rsidR="00B864E2">
        <w:t>ir</w:t>
      </w:r>
      <w:r w:rsidR="00B864E2" w:rsidRPr="00E86919">
        <w:t xml:space="preserve"> subsequent occurrence of disease.  Second, cohorts are defined b</w:t>
      </w:r>
      <w:r w:rsidR="00B864E2">
        <w:t xml:space="preserve">y </w:t>
      </w:r>
      <w:r w:rsidR="00B864E2" w:rsidRPr="00E86919">
        <w:t xml:space="preserve">individuals at the beginning of a period of observation </w:t>
      </w:r>
      <w:r w:rsidR="00B864E2">
        <w:t xml:space="preserve">who are then followed forward </w:t>
      </w:r>
      <w:r w:rsidR="00B864E2" w:rsidRPr="00E86919">
        <w:t>and not by finding</w:t>
      </w:r>
      <w:r w:rsidR="00B864E2">
        <w:t xml:space="preserve"> a</w:t>
      </w:r>
      <w:r w:rsidR="00B864E2" w:rsidRPr="00E86919">
        <w:t xml:space="preserve"> group of persons </w:t>
      </w:r>
      <w:r w:rsidR="00B864E2">
        <w:t>who are asked about an outcome during</w:t>
      </w:r>
      <w:r w:rsidR="00B864E2" w:rsidRPr="00E86919">
        <w:t xml:space="preserve"> </w:t>
      </w:r>
      <w:r w:rsidR="00B864E2">
        <w:t xml:space="preserve">some prior </w:t>
      </w:r>
      <w:r w:rsidR="00B864E2" w:rsidRPr="00E86919">
        <w:t xml:space="preserve">period of </w:t>
      </w:r>
      <w:r w:rsidR="00B864E2">
        <w:t>time</w:t>
      </w:r>
      <w:r w:rsidR="00B864E2" w:rsidRPr="00E86919">
        <w:t xml:space="preserve">. </w:t>
      </w:r>
      <w:r w:rsidR="00B864E2">
        <w:t xml:space="preserve"> In this prevalence study, the individuals who are questioned about their past year </w:t>
      </w:r>
      <w:r w:rsidR="00B864E2" w:rsidRPr="00E86919">
        <w:t xml:space="preserve">may be different from who </w:t>
      </w:r>
      <w:r w:rsidR="00B864E2">
        <w:t>were in the study base at the beginning of the year period of observation</w:t>
      </w:r>
      <w:r w:rsidR="00B864E2" w:rsidRPr="00E86919">
        <w:t xml:space="preserve">.  </w:t>
      </w:r>
      <w:r w:rsidR="00B864E2">
        <w:t>Specifically, some persons present at the beginning of the observation period may now be dead.  One cannot identify a group of individuals in current time (i.e., today) and declare that they are a fixed “cohort” which has experienced the last, say, 1 year together.   Cohorts are not constructed by working backwards</w:t>
      </w:r>
      <w:r>
        <w:t>.</w:t>
      </w:r>
    </w:p>
    <w:p w:rsidR="00B80AE1" w:rsidRDefault="00B80AE1" w:rsidP="00B80AE1">
      <w:pPr>
        <w:pStyle w:val="BodyTextIndent"/>
        <w:tabs>
          <w:tab w:val="left" w:pos="360"/>
        </w:tabs>
        <w:ind w:hanging="360"/>
      </w:pPr>
    </w:p>
    <w:p w:rsidR="00B80AE1" w:rsidRDefault="00B80AE1" w:rsidP="009249FD">
      <w:pPr>
        <w:pStyle w:val="BodyTextIndent"/>
        <w:numPr>
          <w:ilvl w:val="0"/>
          <w:numId w:val="17"/>
        </w:numPr>
        <w:tabs>
          <w:tab w:val="left" w:pos="360"/>
        </w:tabs>
        <w:ind w:left="360"/>
      </w:pPr>
      <w:bookmarkStart w:id="3" w:name="answer_1c"/>
      <w:bookmarkEnd w:id="3"/>
      <w:r w:rsidRPr="00B80AE1">
        <w:rPr>
          <w:u w:val="single"/>
        </w:rPr>
        <w:t>Answer</w:t>
      </w:r>
      <w:r w:rsidRPr="00E86919">
        <w:t xml:space="preserve">: </w:t>
      </w:r>
      <w:r>
        <w:t xml:space="preserve"> I</w:t>
      </w:r>
      <w:r w:rsidRPr="00E86919">
        <w:t xml:space="preserve">ncidence </w:t>
      </w:r>
      <w:r w:rsidR="00EB7C34" w:rsidRPr="00E86919">
        <w:t>rate of HIV infection.</w:t>
      </w:r>
      <w:r w:rsidR="00EB7C34">
        <w:t xml:space="preserve"> </w:t>
      </w:r>
      <w:r w:rsidR="00EB7C34" w:rsidRPr="00E86919">
        <w:t xml:space="preserve"> </w:t>
      </w:r>
      <w:r w:rsidR="00EB7C34">
        <w:t xml:space="preserve">(Not required for credit:  this is technically an average incidence rate.) </w:t>
      </w:r>
      <w:r w:rsidR="00EB7C34" w:rsidRPr="00E86919">
        <w:t xml:space="preserve"> Using just the information that is provided, one can only calculate incidence using a person-time denominator</w:t>
      </w:r>
      <w:r w:rsidR="00EB7C34">
        <w:t xml:space="preserve"> (i.e., an incidence rate)</w:t>
      </w:r>
      <w:r w:rsidR="00EB7C34" w:rsidRPr="00E86919">
        <w:t>.  The numerator will be 85 infections and the denominator 600 persons x 6.5 years to give 3900 person-years (the rate would be 2.</w:t>
      </w:r>
      <w:r w:rsidR="00EB7C34">
        <w:t>2</w:t>
      </w:r>
      <w:r w:rsidR="00EB7C34" w:rsidRPr="00E86919">
        <w:t xml:space="preserve"> per 100 person-years).</w:t>
      </w:r>
      <w:r w:rsidR="00EB7C34">
        <w:t xml:space="preserve"> </w:t>
      </w:r>
      <w:r w:rsidR="00EB7C34" w:rsidRPr="00E86919">
        <w:t xml:space="preserve"> </w:t>
      </w:r>
      <w:r w:rsidR="00EB7C34">
        <w:t xml:space="preserve">This illustrates how one can estimate an incidence rate with scant information.  We don’t know whether the rate is constant throughout the period of observation, but this does not preclude the calculation of the rate.  </w:t>
      </w:r>
      <w:r w:rsidR="00EB7C34" w:rsidRPr="00E86919">
        <w:t xml:space="preserve">Although cumulative incidence with the Kaplan-Meier method could theoretically be calculated in the </w:t>
      </w:r>
      <w:r w:rsidR="00EB7C34">
        <w:t>group</w:t>
      </w:r>
      <w:r w:rsidR="00EB7C34" w:rsidRPr="00E86919">
        <w:t xml:space="preserve">, you would need the time of each HIV infection for that calculation as well as the time of observation for all those who did not develop HIV infection.  </w:t>
      </w:r>
      <w:r w:rsidR="00EB7C34">
        <w:t xml:space="preserve">We are told that these data do not exist (or at least they are not available to us).  Therefore, credit is not given for cumulative incidence by the Kaplan-Meier technique.  </w:t>
      </w:r>
      <w:r w:rsidR="00EB7C34" w:rsidRPr="00E86919">
        <w:t xml:space="preserve">It </w:t>
      </w:r>
      <w:r w:rsidR="00EB7C34">
        <w:t>might be</w:t>
      </w:r>
      <w:r w:rsidR="00EB7C34" w:rsidRPr="00E86919">
        <w:t xml:space="preserve"> possible to construct </w:t>
      </w:r>
      <w:r w:rsidR="00EB7C34">
        <w:t>some semblance of a</w:t>
      </w:r>
      <w:r w:rsidR="00EB7C34" w:rsidRPr="00E86919">
        <w:t xml:space="preserve"> life</w:t>
      </w:r>
      <w:r w:rsidR="00EB7C34">
        <w:t xml:space="preserve"> </w:t>
      </w:r>
      <w:r w:rsidR="00EB7C34" w:rsidRPr="00E86919">
        <w:t xml:space="preserve">table from the information </w:t>
      </w:r>
      <w:r w:rsidR="00EB7C34">
        <w:t>given but only by</w:t>
      </w:r>
      <w:r w:rsidR="00EB7C34" w:rsidRPr="00E86919">
        <w:t xml:space="preserve"> making some strong assumptions.  For example, you could assume an equal number of infections each year and an equal number of drop outs each year and </w:t>
      </w:r>
      <w:r w:rsidR="00EB7C34">
        <w:t>then construct</w:t>
      </w:r>
      <w:r w:rsidR="00EB7C34" w:rsidRPr="00E86919">
        <w:t xml:space="preserve"> a</w:t>
      </w:r>
      <w:r w:rsidR="00EB7C34">
        <w:t xml:space="preserve"> collective</w:t>
      </w:r>
      <w:r w:rsidR="00EB7C34" w:rsidRPr="00E86919">
        <w:t xml:space="preserve"> population at risk </w:t>
      </w:r>
      <w:r w:rsidR="00EB7C34">
        <w:t>over a series of time intervals</w:t>
      </w:r>
      <w:r w:rsidR="00EB7C34" w:rsidRPr="00E86919">
        <w:t xml:space="preserve"> that would add up to the 3900 person-years</w:t>
      </w:r>
      <w:r w:rsidR="00EB7C34">
        <w:t xml:space="preserve">. </w:t>
      </w:r>
      <w:r w:rsidR="00EB7C34" w:rsidRPr="00E86919">
        <w:t xml:space="preserve"> </w:t>
      </w:r>
      <w:r w:rsidR="00EB7C34">
        <w:t>T</w:t>
      </w:r>
      <w:r w:rsidR="00EB7C34" w:rsidRPr="00E86919">
        <w:t>his</w:t>
      </w:r>
      <w:r w:rsidR="00EB7C34">
        <w:t>, however,</w:t>
      </w:r>
      <w:r w:rsidR="00EB7C34" w:rsidRPr="00E86919">
        <w:t xml:space="preserve"> would be a </w:t>
      </w:r>
      <w:r w:rsidR="00EB7C34">
        <w:t xml:space="preserve">lot of work to create and a </w:t>
      </w:r>
      <w:r w:rsidR="00EB7C34" w:rsidRPr="00E86919">
        <w:t>dubious application of the life</w:t>
      </w:r>
      <w:r w:rsidR="00EB7C34">
        <w:t xml:space="preserve"> </w:t>
      </w:r>
      <w:r w:rsidR="00EB7C34" w:rsidRPr="00E86919">
        <w:t xml:space="preserve">table method </w:t>
      </w:r>
      <w:r w:rsidR="00EB7C34">
        <w:t xml:space="preserve">particularly </w:t>
      </w:r>
      <w:r w:rsidR="00EB7C34" w:rsidRPr="00E86919">
        <w:t xml:space="preserve">because </w:t>
      </w:r>
      <w:r w:rsidR="00EB7C34">
        <w:t xml:space="preserve">it seems unlikely that a fixed cohort of men (as represented in a life table) would have a constant hazard of HIV (instead, one would expect a decline in rate as the susceptibles are exhausted).  Furthermore, the answer obtained in this approach, which takes a lot of work, would be no more accurate than simply using the assumed constant rate in the exponential formula to calculate cumulative incidence at any specific time point (will be explained in later lectures).  Therefore, </w:t>
      </w:r>
      <w:r w:rsidR="00EB7C34" w:rsidRPr="00D54E75">
        <w:rPr>
          <w:i/>
        </w:rPr>
        <w:t>only very partial credit</w:t>
      </w:r>
      <w:r w:rsidR="00EB7C34">
        <w:t xml:space="preserve"> is provided for cumulative incidence by the life table method</w:t>
      </w:r>
      <w:r>
        <w:t>.</w:t>
      </w:r>
    </w:p>
    <w:p w:rsidR="00B80AE1" w:rsidRDefault="00B80AE1" w:rsidP="00B80AE1">
      <w:pPr>
        <w:pStyle w:val="BodyTextIndent"/>
        <w:tabs>
          <w:tab w:val="left" w:pos="360"/>
        </w:tabs>
        <w:ind w:hanging="360"/>
      </w:pPr>
    </w:p>
    <w:p w:rsidR="00B80AE1" w:rsidRDefault="00B80AE1" w:rsidP="00235932">
      <w:pPr>
        <w:tabs>
          <w:tab w:val="left" w:pos="360"/>
        </w:tabs>
        <w:ind w:left="360" w:hanging="360"/>
      </w:pPr>
      <w:r>
        <w:t xml:space="preserve">(d) </w:t>
      </w:r>
      <w:bookmarkStart w:id="4" w:name="answer_1d"/>
      <w:bookmarkEnd w:id="4"/>
      <w:r>
        <w:t xml:space="preserve"> </w:t>
      </w:r>
      <w:r w:rsidRPr="00020A71">
        <w:rPr>
          <w:u w:val="single"/>
        </w:rPr>
        <w:t>Answer</w:t>
      </w:r>
      <w:r w:rsidRPr="00E86919">
        <w:t xml:space="preserve">:  This </w:t>
      </w:r>
      <w:r w:rsidR="00EB7C34" w:rsidRPr="00E86919">
        <w:t xml:space="preserve">probability (0.12) is the 10-year cumulative incidence of </w:t>
      </w:r>
      <w:r w:rsidR="00EB7C34">
        <w:t>mortality</w:t>
      </w:r>
      <w:r w:rsidR="00EB7C34" w:rsidRPr="00E86919">
        <w:t xml:space="preserve">.  </w:t>
      </w:r>
      <w:r w:rsidR="00EB7C34">
        <w:t xml:space="preserve">It is sometimes given the special term “cumulative mortality”.  </w:t>
      </w:r>
      <w:r w:rsidR="00EB7C34" w:rsidRPr="00E86919">
        <w:t>Because the estimate is a probability (a proportion)</w:t>
      </w:r>
      <w:r w:rsidR="00EB7C34">
        <w:t>,</w:t>
      </w:r>
      <w:r w:rsidR="00EB7C34" w:rsidRPr="00E86919">
        <w:t xml:space="preserve"> it is based on persons at risk.  It is not a person-time rate</w:t>
      </w:r>
      <w:r w:rsidRPr="00E86919">
        <w:t>.</w:t>
      </w:r>
    </w:p>
    <w:p w:rsidR="00B80AE1" w:rsidRDefault="00B80AE1" w:rsidP="00B80AE1">
      <w:pPr>
        <w:pStyle w:val="BodyTextIndent"/>
        <w:tabs>
          <w:tab w:val="left" w:pos="360"/>
        </w:tabs>
        <w:ind w:hanging="360"/>
      </w:pPr>
    </w:p>
    <w:p w:rsidR="00F51346" w:rsidRPr="006A03D8" w:rsidRDefault="00B80AE1" w:rsidP="00B80AE1">
      <w:pPr>
        <w:ind w:left="450" w:hanging="450"/>
      </w:pPr>
      <w:r>
        <w:t xml:space="preserve">(e)   </w:t>
      </w:r>
      <w:bookmarkStart w:id="5" w:name="answer_1e"/>
      <w:bookmarkEnd w:id="5"/>
      <w:r w:rsidRPr="006D6B47">
        <w:rPr>
          <w:u w:val="single"/>
        </w:rPr>
        <w:t>Answer</w:t>
      </w:r>
      <w:r w:rsidRPr="006D6B47">
        <w:t xml:space="preserve">:  This </w:t>
      </w:r>
      <w:r w:rsidR="00EB7C34" w:rsidRPr="006D6B47">
        <w:t xml:space="preserve">study features equal duration of follow-up for all individuals.  Thus, a simple proportion can be used to calculate cumulative incidence.  </w:t>
      </w:r>
      <w:r w:rsidR="00EB7C34" w:rsidRPr="001778BA">
        <w:rPr>
          <w:i/>
        </w:rPr>
        <w:t>Credit</w:t>
      </w:r>
      <w:r w:rsidR="00EB7C34">
        <w:t xml:space="preserve"> is also given for incidence rate only if some assumption </w:t>
      </w:r>
      <w:r w:rsidR="00EB7C34">
        <w:lastRenderedPageBreak/>
        <w:t xml:space="preserve">is made about the timing of the onset of the 34 events (i.e., did they occur at 2 days, 3 days, etc. after the picnic).  Although </w:t>
      </w:r>
      <w:r w:rsidR="00EB7C34" w:rsidRPr="001778BA">
        <w:rPr>
          <w:i/>
        </w:rPr>
        <w:t xml:space="preserve">credit </w:t>
      </w:r>
      <w:r w:rsidR="00EB7C34">
        <w:t xml:space="preserve">is given for an incidence rate here, we can see no practical reason why one would want to use it.  Finally, this could technically be construed as a period prevalence if prevalent diarrhea at the time of the picnic was counted (and </w:t>
      </w:r>
      <w:r w:rsidR="00EB7C34" w:rsidRPr="000446E7">
        <w:rPr>
          <w:i/>
        </w:rPr>
        <w:t>full credit</w:t>
      </w:r>
      <w:r w:rsidR="00EB7C34">
        <w:t xml:space="preserve"> is given),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00EB7C34" w:rsidRPr="00B14468">
        <w:rPr>
          <w:i/>
        </w:rPr>
        <w:t xml:space="preserve"> Not required for credit:</w:t>
      </w:r>
      <w:r w:rsidR="00EB7C34" w:rsidRPr="006D6B47">
        <w:t xml:space="preserve"> In this case, the cumulative incidence of diarrhea is 34 out of 125 (27%) at 5 days.  Although the metric in this scenario is commonly referred to as an “attack rate’, it is indeed not a rate</w:t>
      </w:r>
      <w:r w:rsidRPr="006D6B47">
        <w:t>.</w:t>
      </w:r>
      <w:r>
        <w:t xml:space="preserve">  </w:t>
      </w:r>
    </w:p>
    <w:sectPr w:rsidR="00F51346" w:rsidRPr="006A03D8" w:rsidSect="001C3F46">
      <w:headerReference w:type="default" r:id="rId10"/>
      <w:footerReference w:type="even"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94" w:rsidRDefault="00636E94">
      <w:r>
        <w:separator/>
      </w:r>
    </w:p>
  </w:endnote>
  <w:endnote w:type="continuationSeparator" w:id="0">
    <w:p w:rsidR="00636E94" w:rsidRDefault="0063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A6" w:rsidRDefault="00FB0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FA6" w:rsidRDefault="00FB0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A6" w:rsidRPr="000D63F8" w:rsidRDefault="00FB0FA6" w:rsidP="000D63F8">
    <w:r>
      <w:t>Epi Methods Problem Set 2</w:t>
    </w:r>
    <w:r>
      <w:tab/>
    </w:r>
    <w:r>
      <w:tab/>
    </w:r>
    <w:r>
      <w:tab/>
    </w:r>
    <w:r>
      <w:tab/>
    </w:r>
    <w:r>
      <w:rPr>
        <w:rStyle w:val="PageNumber"/>
      </w:rPr>
      <w:fldChar w:fldCharType="begin"/>
    </w:r>
    <w:r>
      <w:rPr>
        <w:rStyle w:val="PageNumber"/>
      </w:rPr>
      <w:instrText xml:space="preserve"> PAGE </w:instrText>
    </w:r>
    <w:r>
      <w:rPr>
        <w:rStyle w:val="PageNumber"/>
      </w:rPr>
      <w:fldChar w:fldCharType="separate"/>
    </w:r>
    <w:r w:rsidR="00D221D4">
      <w:rPr>
        <w:rStyle w:val="PageNumber"/>
        <w:noProof/>
      </w:rPr>
      <w:t>12</w:t>
    </w:r>
    <w:r>
      <w:rPr>
        <w:rStyle w:val="PageNumber"/>
      </w:rPr>
      <w:fldChar w:fldCharType="end"/>
    </w:r>
    <w:r>
      <w:tab/>
      <w:t xml:space="preserve">             </w:t>
    </w:r>
    <w:r>
      <w:tab/>
    </w:r>
    <w:r>
      <w:tab/>
    </w:r>
    <w:r>
      <w:tab/>
      <w:t>Disease Occurrence I</w:t>
    </w:r>
  </w:p>
  <w:p w:rsidR="00FB0FA6" w:rsidRDefault="00FB0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94" w:rsidRDefault="00636E94">
      <w:r>
        <w:separator/>
      </w:r>
    </w:p>
  </w:footnote>
  <w:footnote w:type="continuationSeparator" w:id="0">
    <w:p w:rsidR="00636E94" w:rsidRDefault="00636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A6" w:rsidRDefault="00FB0FA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5pt;height:17.5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1"/>
  </w:num>
  <w:num w:numId="4">
    <w:abstractNumId w:val="13"/>
  </w:num>
  <w:num w:numId="5">
    <w:abstractNumId w:val="16"/>
  </w:num>
  <w:num w:numId="6">
    <w:abstractNumId w:val="4"/>
  </w:num>
  <w:num w:numId="7">
    <w:abstractNumId w:val="0"/>
  </w:num>
  <w:num w:numId="8">
    <w:abstractNumId w:val="2"/>
  </w:num>
  <w:num w:numId="9">
    <w:abstractNumId w:val="15"/>
  </w:num>
  <w:num w:numId="10">
    <w:abstractNumId w:val="14"/>
  </w:num>
  <w:num w:numId="11">
    <w:abstractNumId w:val="8"/>
  </w:num>
  <w:num w:numId="12">
    <w:abstractNumId w:val="12"/>
  </w:num>
  <w:num w:numId="13">
    <w:abstractNumId w:val="17"/>
  </w:num>
  <w:num w:numId="14">
    <w:abstractNumId w:val="3"/>
  </w:num>
  <w:num w:numId="15">
    <w:abstractNumId w:val="9"/>
  </w:num>
  <w:num w:numId="16">
    <w:abstractNumId w:val="1"/>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84"/>
    <w:rsid w:val="00000F63"/>
    <w:rsid w:val="0000707A"/>
    <w:rsid w:val="000074A2"/>
    <w:rsid w:val="00011AB8"/>
    <w:rsid w:val="00014AA1"/>
    <w:rsid w:val="00020A71"/>
    <w:rsid w:val="0002619A"/>
    <w:rsid w:val="0003050E"/>
    <w:rsid w:val="00031B7C"/>
    <w:rsid w:val="00035FBD"/>
    <w:rsid w:val="00037158"/>
    <w:rsid w:val="0004510E"/>
    <w:rsid w:val="0004533B"/>
    <w:rsid w:val="0005162A"/>
    <w:rsid w:val="0005538C"/>
    <w:rsid w:val="000636EE"/>
    <w:rsid w:val="000656C0"/>
    <w:rsid w:val="000764D5"/>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7942"/>
    <w:rsid w:val="000C1732"/>
    <w:rsid w:val="000C3370"/>
    <w:rsid w:val="000C4AF5"/>
    <w:rsid w:val="000D2713"/>
    <w:rsid w:val="000D4002"/>
    <w:rsid w:val="000D63F8"/>
    <w:rsid w:val="000E2A6B"/>
    <w:rsid w:val="000E34CD"/>
    <w:rsid w:val="000E5621"/>
    <w:rsid w:val="000F2450"/>
    <w:rsid w:val="000F25F3"/>
    <w:rsid w:val="000F3448"/>
    <w:rsid w:val="000F4479"/>
    <w:rsid w:val="000F50A8"/>
    <w:rsid w:val="000F6541"/>
    <w:rsid w:val="000F6AA6"/>
    <w:rsid w:val="000F7640"/>
    <w:rsid w:val="001011E0"/>
    <w:rsid w:val="00106BB9"/>
    <w:rsid w:val="001070A9"/>
    <w:rsid w:val="001107FD"/>
    <w:rsid w:val="001174D8"/>
    <w:rsid w:val="00121068"/>
    <w:rsid w:val="00121AA5"/>
    <w:rsid w:val="00121F9A"/>
    <w:rsid w:val="00122C5C"/>
    <w:rsid w:val="00130D33"/>
    <w:rsid w:val="00137C19"/>
    <w:rsid w:val="0014176F"/>
    <w:rsid w:val="00141C75"/>
    <w:rsid w:val="00142C0F"/>
    <w:rsid w:val="00143335"/>
    <w:rsid w:val="00145157"/>
    <w:rsid w:val="001479B6"/>
    <w:rsid w:val="001556AA"/>
    <w:rsid w:val="00157646"/>
    <w:rsid w:val="00162C08"/>
    <w:rsid w:val="001714F9"/>
    <w:rsid w:val="00171EA2"/>
    <w:rsid w:val="001734D6"/>
    <w:rsid w:val="00173DD2"/>
    <w:rsid w:val="00176789"/>
    <w:rsid w:val="00176808"/>
    <w:rsid w:val="001778BA"/>
    <w:rsid w:val="0019152C"/>
    <w:rsid w:val="001921D2"/>
    <w:rsid w:val="00193218"/>
    <w:rsid w:val="001A3658"/>
    <w:rsid w:val="001C1777"/>
    <w:rsid w:val="001C3F46"/>
    <w:rsid w:val="001C761B"/>
    <w:rsid w:val="001C7E11"/>
    <w:rsid w:val="001D603D"/>
    <w:rsid w:val="001D6AF9"/>
    <w:rsid w:val="001E123F"/>
    <w:rsid w:val="001E6463"/>
    <w:rsid w:val="001F2D02"/>
    <w:rsid w:val="00200A4B"/>
    <w:rsid w:val="00207A9E"/>
    <w:rsid w:val="002137B7"/>
    <w:rsid w:val="0022761D"/>
    <w:rsid w:val="00235932"/>
    <w:rsid w:val="00240FE2"/>
    <w:rsid w:val="00242A26"/>
    <w:rsid w:val="00244510"/>
    <w:rsid w:val="0025321F"/>
    <w:rsid w:val="0026221F"/>
    <w:rsid w:val="00274C07"/>
    <w:rsid w:val="00275791"/>
    <w:rsid w:val="002859FB"/>
    <w:rsid w:val="00286F4E"/>
    <w:rsid w:val="00290BFD"/>
    <w:rsid w:val="002A1C7A"/>
    <w:rsid w:val="002A45EE"/>
    <w:rsid w:val="002A6C5B"/>
    <w:rsid w:val="002B15F0"/>
    <w:rsid w:val="002B235A"/>
    <w:rsid w:val="002B4862"/>
    <w:rsid w:val="002B6CCB"/>
    <w:rsid w:val="002C526B"/>
    <w:rsid w:val="002C54E0"/>
    <w:rsid w:val="002D1294"/>
    <w:rsid w:val="002D1E29"/>
    <w:rsid w:val="002D2134"/>
    <w:rsid w:val="002D3E4B"/>
    <w:rsid w:val="002D5617"/>
    <w:rsid w:val="002D595F"/>
    <w:rsid w:val="002D6AEA"/>
    <w:rsid w:val="002E330D"/>
    <w:rsid w:val="002E781D"/>
    <w:rsid w:val="002F69C7"/>
    <w:rsid w:val="002F70F9"/>
    <w:rsid w:val="00300854"/>
    <w:rsid w:val="00302249"/>
    <w:rsid w:val="00302C5B"/>
    <w:rsid w:val="00305670"/>
    <w:rsid w:val="00312BD3"/>
    <w:rsid w:val="0032065A"/>
    <w:rsid w:val="00323CB1"/>
    <w:rsid w:val="003357ED"/>
    <w:rsid w:val="003379A2"/>
    <w:rsid w:val="003474F4"/>
    <w:rsid w:val="00360CD4"/>
    <w:rsid w:val="00360E70"/>
    <w:rsid w:val="00362CF7"/>
    <w:rsid w:val="00365A03"/>
    <w:rsid w:val="00365E84"/>
    <w:rsid w:val="003740FC"/>
    <w:rsid w:val="0037441B"/>
    <w:rsid w:val="003764C6"/>
    <w:rsid w:val="00376948"/>
    <w:rsid w:val="003779D8"/>
    <w:rsid w:val="00382767"/>
    <w:rsid w:val="00382A86"/>
    <w:rsid w:val="0038368F"/>
    <w:rsid w:val="00386CF4"/>
    <w:rsid w:val="003950C6"/>
    <w:rsid w:val="003964A3"/>
    <w:rsid w:val="003A262A"/>
    <w:rsid w:val="003A4C38"/>
    <w:rsid w:val="003A5D9A"/>
    <w:rsid w:val="003B592B"/>
    <w:rsid w:val="003C0D01"/>
    <w:rsid w:val="003C6B0F"/>
    <w:rsid w:val="003C794B"/>
    <w:rsid w:val="003D12AA"/>
    <w:rsid w:val="003D1549"/>
    <w:rsid w:val="003D757F"/>
    <w:rsid w:val="003E03FF"/>
    <w:rsid w:val="003E0B34"/>
    <w:rsid w:val="003E7F4C"/>
    <w:rsid w:val="003F0029"/>
    <w:rsid w:val="003F0989"/>
    <w:rsid w:val="003F3288"/>
    <w:rsid w:val="00400DC9"/>
    <w:rsid w:val="0040641C"/>
    <w:rsid w:val="00406AA6"/>
    <w:rsid w:val="00406C33"/>
    <w:rsid w:val="00407F7C"/>
    <w:rsid w:val="004144AD"/>
    <w:rsid w:val="00421A6B"/>
    <w:rsid w:val="0042374B"/>
    <w:rsid w:val="004243DC"/>
    <w:rsid w:val="004245F7"/>
    <w:rsid w:val="004255BB"/>
    <w:rsid w:val="004306A3"/>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F083C"/>
    <w:rsid w:val="004F35B1"/>
    <w:rsid w:val="00504543"/>
    <w:rsid w:val="00505E8B"/>
    <w:rsid w:val="00512024"/>
    <w:rsid w:val="0051734E"/>
    <w:rsid w:val="005205AA"/>
    <w:rsid w:val="005216F2"/>
    <w:rsid w:val="00523D20"/>
    <w:rsid w:val="005274D1"/>
    <w:rsid w:val="005304CA"/>
    <w:rsid w:val="0053092E"/>
    <w:rsid w:val="00533BAF"/>
    <w:rsid w:val="0053735C"/>
    <w:rsid w:val="00542E6B"/>
    <w:rsid w:val="00544243"/>
    <w:rsid w:val="005442A1"/>
    <w:rsid w:val="005511CD"/>
    <w:rsid w:val="00551D63"/>
    <w:rsid w:val="00554BAE"/>
    <w:rsid w:val="0056495F"/>
    <w:rsid w:val="00571C52"/>
    <w:rsid w:val="00573290"/>
    <w:rsid w:val="00574A32"/>
    <w:rsid w:val="00583491"/>
    <w:rsid w:val="00584A45"/>
    <w:rsid w:val="005854D0"/>
    <w:rsid w:val="005A0602"/>
    <w:rsid w:val="005A0777"/>
    <w:rsid w:val="005B20D9"/>
    <w:rsid w:val="005B22B2"/>
    <w:rsid w:val="005B6DF5"/>
    <w:rsid w:val="005B6ECC"/>
    <w:rsid w:val="005C2BC8"/>
    <w:rsid w:val="005C3E98"/>
    <w:rsid w:val="005C45E2"/>
    <w:rsid w:val="005D0573"/>
    <w:rsid w:val="005D5AAF"/>
    <w:rsid w:val="005D6E65"/>
    <w:rsid w:val="005D6E9F"/>
    <w:rsid w:val="005D7A93"/>
    <w:rsid w:val="005E03C9"/>
    <w:rsid w:val="005E073C"/>
    <w:rsid w:val="005E57D4"/>
    <w:rsid w:val="005E6210"/>
    <w:rsid w:val="005E643D"/>
    <w:rsid w:val="005E72DA"/>
    <w:rsid w:val="005F31B7"/>
    <w:rsid w:val="005F4A7B"/>
    <w:rsid w:val="005F6748"/>
    <w:rsid w:val="00601A51"/>
    <w:rsid w:val="00605281"/>
    <w:rsid w:val="00605650"/>
    <w:rsid w:val="00612C29"/>
    <w:rsid w:val="00615495"/>
    <w:rsid w:val="00625F13"/>
    <w:rsid w:val="00631763"/>
    <w:rsid w:val="00632BA2"/>
    <w:rsid w:val="0063509B"/>
    <w:rsid w:val="00636E94"/>
    <w:rsid w:val="00645297"/>
    <w:rsid w:val="00645F78"/>
    <w:rsid w:val="006509E4"/>
    <w:rsid w:val="00651DDD"/>
    <w:rsid w:val="006530CA"/>
    <w:rsid w:val="006575A9"/>
    <w:rsid w:val="006622AF"/>
    <w:rsid w:val="0066259D"/>
    <w:rsid w:val="00662E2B"/>
    <w:rsid w:val="0066339C"/>
    <w:rsid w:val="006735BF"/>
    <w:rsid w:val="00680C6E"/>
    <w:rsid w:val="00681BDC"/>
    <w:rsid w:val="00685779"/>
    <w:rsid w:val="00691371"/>
    <w:rsid w:val="0069600B"/>
    <w:rsid w:val="006972EB"/>
    <w:rsid w:val="006A03D8"/>
    <w:rsid w:val="006A6ADE"/>
    <w:rsid w:val="006C047B"/>
    <w:rsid w:val="006C3E7E"/>
    <w:rsid w:val="006C4BEA"/>
    <w:rsid w:val="006C61F2"/>
    <w:rsid w:val="006C70A2"/>
    <w:rsid w:val="006D3C82"/>
    <w:rsid w:val="006D4B75"/>
    <w:rsid w:val="006D5A4F"/>
    <w:rsid w:val="006D63F4"/>
    <w:rsid w:val="006D6631"/>
    <w:rsid w:val="006D6B47"/>
    <w:rsid w:val="006D7793"/>
    <w:rsid w:val="006E05FB"/>
    <w:rsid w:val="006E471D"/>
    <w:rsid w:val="006E4D06"/>
    <w:rsid w:val="006E7B51"/>
    <w:rsid w:val="006F009A"/>
    <w:rsid w:val="006F06DF"/>
    <w:rsid w:val="006F5A4F"/>
    <w:rsid w:val="006F7E5A"/>
    <w:rsid w:val="00705460"/>
    <w:rsid w:val="00706EDD"/>
    <w:rsid w:val="00723F25"/>
    <w:rsid w:val="0072678C"/>
    <w:rsid w:val="007300B7"/>
    <w:rsid w:val="0073477B"/>
    <w:rsid w:val="00735A71"/>
    <w:rsid w:val="007416E4"/>
    <w:rsid w:val="007419BE"/>
    <w:rsid w:val="00742552"/>
    <w:rsid w:val="00755C7C"/>
    <w:rsid w:val="007602AF"/>
    <w:rsid w:val="00762AF2"/>
    <w:rsid w:val="007646C9"/>
    <w:rsid w:val="00765E3A"/>
    <w:rsid w:val="00773D80"/>
    <w:rsid w:val="00775C32"/>
    <w:rsid w:val="00776410"/>
    <w:rsid w:val="00777344"/>
    <w:rsid w:val="007872D0"/>
    <w:rsid w:val="0079711B"/>
    <w:rsid w:val="007A4459"/>
    <w:rsid w:val="007B1BE0"/>
    <w:rsid w:val="007B1C56"/>
    <w:rsid w:val="007B2320"/>
    <w:rsid w:val="007B2807"/>
    <w:rsid w:val="007B6C75"/>
    <w:rsid w:val="007B7BE3"/>
    <w:rsid w:val="007C2B7B"/>
    <w:rsid w:val="007C5420"/>
    <w:rsid w:val="007D173F"/>
    <w:rsid w:val="007D75F2"/>
    <w:rsid w:val="007E00DD"/>
    <w:rsid w:val="007E5536"/>
    <w:rsid w:val="007E71C9"/>
    <w:rsid w:val="007E7979"/>
    <w:rsid w:val="007F0264"/>
    <w:rsid w:val="007F5E96"/>
    <w:rsid w:val="00802715"/>
    <w:rsid w:val="008027B7"/>
    <w:rsid w:val="00804342"/>
    <w:rsid w:val="008053EB"/>
    <w:rsid w:val="0080605F"/>
    <w:rsid w:val="008063E4"/>
    <w:rsid w:val="0080743E"/>
    <w:rsid w:val="00817706"/>
    <w:rsid w:val="00821C02"/>
    <w:rsid w:val="00834947"/>
    <w:rsid w:val="00837C15"/>
    <w:rsid w:val="00840491"/>
    <w:rsid w:val="00845280"/>
    <w:rsid w:val="00845ED2"/>
    <w:rsid w:val="00852AB2"/>
    <w:rsid w:val="00857524"/>
    <w:rsid w:val="00857563"/>
    <w:rsid w:val="0085782E"/>
    <w:rsid w:val="00862AB1"/>
    <w:rsid w:val="00863C76"/>
    <w:rsid w:val="00864E06"/>
    <w:rsid w:val="008740DA"/>
    <w:rsid w:val="00877142"/>
    <w:rsid w:val="008771A1"/>
    <w:rsid w:val="00883ECF"/>
    <w:rsid w:val="008855A9"/>
    <w:rsid w:val="008927BC"/>
    <w:rsid w:val="00895BD4"/>
    <w:rsid w:val="00896E30"/>
    <w:rsid w:val="008A3820"/>
    <w:rsid w:val="008A4180"/>
    <w:rsid w:val="008A449C"/>
    <w:rsid w:val="008B290B"/>
    <w:rsid w:val="008B414E"/>
    <w:rsid w:val="008B6899"/>
    <w:rsid w:val="008D0920"/>
    <w:rsid w:val="008D3176"/>
    <w:rsid w:val="008E28CC"/>
    <w:rsid w:val="008E3B27"/>
    <w:rsid w:val="008E54DF"/>
    <w:rsid w:val="008E77A4"/>
    <w:rsid w:val="008F2C46"/>
    <w:rsid w:val="008F6D8B"/>
    <w:rsid w:val="008F7C86"/>
    <w:rsid w:val="009018E4"/>
    <w:rsid w:val="00903AE3"/>
    <w:rsid w:val="00906259"/>
    <w:rsid w:val="00906298"/>
    <w:rsid w:val="00907B06"/>
    <w:rsid w:val="00910060"/>
    <w:rsid w:val="00910082"/>
    <w:rsid w:val="00920CB1"/>
    <w:rsid w:val="0092288B"/>
    <w:rsid w:val="00925174"/>
    <w:rsid w:val="00926785"/>
    <w:rsid w:val="00932C44"/>
    <w:rsid w:val="0094386D"/>
    <w:rsid w:val="00944897"/>
    <w:rsid w:val="00945BD9"/>
    <w:rsid w:val="00953F8A"/>
    <w:rsid w:val="009564EB"/>
    <w:rsid w:val="0096330E"/>
    <w:rsid w:val="0097223C"/>
    <w:rsid w:val="00975202"/>
    <w:rsid w:val="00975F8D"/>
    <w:rsid w:val="00976C57"/>
    <w:rsid w:val="0099126C"/>
    <w:rsid w:val="00991C76"/>
    <w:rsid w:val="009A0797"/>
    <w:rsid w:val="009A3572"/>
    <w:rsid w:val="009B1BB4"/>
    <w:rsid w:val="009D1B65"/>
    <w:rsid w:val="009D351C"/>
    <w:rsid w:val="009D707B"/>
    <w:rsid w:val="009E2196"/>
    <w:rsid w:val="009E31B9"/>
    <w:rsid w:val="009E464A"/>
    <w:rsid w:val="009E4EF4"/>
    <w:rsid w:val="009E5353"/>
    <w:rsid w:val="009F52DE"/>
    <w:rsid w:val="00A00689"/>
    <w:rsid w:val="00A07BCB"/>
    <w:rsid w:val="00A1222D"/>
    <w:rsid w:val="00A161CF"/>
    <w:rsid w:val="00A16A1A"/>
    <w:rsid w:val="00A2482A"/>
    <w:rsid w:val="00A25A60"/>
    <w:rsid w:val="00A25AB6"/>
    <w:rsid w:val="00A3363C"/>
    <w:rsid w:val="00A34366"/>
    <w:rsid w:val="00A354C6"/>
    <w:rsid w:val="00A44A03"/>
    <w:rsid w:val="00A46F19"/>
    <w:rsid w:val="00A510EC"/>
    <w:rsid w:val="00A5183F"/>
    <w:rsid w:val="00A5539E"/>
    <w:rsid w:val="00A6108A"/>
    <w:rsid w:val="00A65CE3"/>
    <w:rsid w:val="00A70349"/>
    <w:rsid w:val="00A70E48"/>
    <w:rsid w:val="00A71963"/>
    <w:rsid w:val="00A7764B"/>
    <w:rsid w:val="00A85000"/>
    <w:rsid w:val="00A85AF2"/>
    <w:rsid w:val="00A96B57"/>
    <w:rsid w:val="00AA0FDD"/>
    <w:rsid w:val="00AA618D"/>
    <w:rsid w:val="00AA7515"/>
    <w:rsid w:val="00AA7594"/>
    <w:rsid w:val="00AB2681"/>
    <w:rsid w:val="00AB2B47"/>
    <w:rsid w:val="00AB722B"/>
    <w:rsid w:val="00AB73EF"/>
    <w:rsid w:val="00AC6369"/>
    <w:rsid w:val="00AD4476"/>
    <w:rsid w:val="00AD4CAA"/>
    <w:rsid w:val="00AD7CB9"/>
    <w:rsid w:val="00AE714F"/>
    <w:rsid w:val="00AE7274"/>
    <w:rsid w:val="00AF02C7"/>
    <w:rsid w:val="00AF04BD"/>
    <w:rsid w:val="00AF0E84"/>
    <w:rsid w:val="00B130FC"/>
    <w:rsid w:val="00B139FA"/>
    <w:rsid w:val="00B14468"/>
    <w:rsid w:val="00B15F41"/>
    <w:rsid w:val="00B17C8C"/>
    <w:rsid w:val="00B22FD4"/>
    <w:rsid w:val="00B233CB"/>
    <w:rsid w:val="00B34196"/>
    <w:rsid w:val="00B34B88"/>
    <w:rsid w:val="00B3500D"/>
    <w:rsid w:val="00B43A88"/>
    <w:rsid w:val="00B47EE3"/>
    <w:rsid w:val="00B614A4"/>
    <w:rsid w:val="00B73BB8"/>
    <w:rsid w:val="00B76DA5"/>
    <w:rsid w:val="00B80AE1"/>
    <w:rsid w:val="00B816CC"/>
    <w:rsid w:val="00B864E2"/>
    <w:rsid w:val="00B86F60"/>
    <w:rsid w:val="00B91D83"/>
    <w:rsid w:val="00B921F9"/>
    <w:rsid w:val="00B94E49"/>
    <w:rsid w:val="00BA0779"/>
    <w:rsid w:val="00BA6F17"/>
    <w:rsid w:val="00BC0D5C"/>
    <w:rsid w:val="00BC4EB3"/>
    <w:rsid w:val="00BC7EBD"/>
    <w:rsid w:val="00BF305B"/>
    <w:rsid w:val="00C0026D"/>
    <w:rsid w:val="00C01FB5"/>
    <w:rsid w:val="00C03F89"/>
    <w:rsid w:val="00C122A6"/>
    <w:rsid w:val="00C13AD1"/>
    <w:rsid w:val="00C140DF"/>
    <w:rsid w:val="00C164A4"/>
    <w:rsid w:val="00C16F7A"/>
    <w:rsid w:val="00C17E59"/>
    <w:rsid w:val="00C2321B"/>
    <w:rsid w:val="00C24079"/>
    <w:rsid w:val="00C3129F"/>
    <w:rsid w:val="00C35723"/>
    <w:rsid w:val="00C367C7"/>
    <w:rsid w:val="00C43265"/>
    <w:rsid w:val="00C47874"/>
    <w:rsid w:val="00C56BD8"/>
    <w:rsid w:val="00C6678E"/>
    <w:rsid w:val="00C758E4"/>
    <w:rsid w:val="00C76920"/>
    <w:rsid w:val="00C778BE"/>
    <w:rsid w:val="00C80DF0"/>
    <w:rsid w:val="00C87CA8"/>
    <w:rsid w:val="00C900E6"/>
    <w:rsid w:val="00C927CD"/>
    <w:rsid w:val="00C96735"/>
    <w:rsid w:val="00C974AE"/>
    <w:rsid w:val="00CA088C"/>
    <w:rsid w:val="00CA528E"/>
    <w:rsid w:val="00CB06D3"/>
    <w:rsid w:val="00CB1BBD"/>
    <w:rsid w:val="00CB3B03"/>
    <w:rsid w:val="00CB423C"/>
    <w:rsid w:val="00CB6AFB"/>
    <w:rsid w:val="00CB6F08"/>
    <w:rsid w:val="00CC46A2"/>
    <w:rsid w:val="00CC6250"/>
    <w:rsid w:val="00CE26C2"/>
    <w:rsid w:val="00CE30DA"/>
    <w:rsid w:val="00CE59F3"/>
    <w:rsid w:val="00D0229F"/>
    <w:rsid w:val="00D022FE"/>
    <w:rsid w:val="00D03697"/>
    <w:rsid w:val="00D04B60"/>
    <w:rsid w:val="00D069EE"/>
    <w:rsid w:val="00D12CD6"/>
    <w:rsid w:val="00D1306F"/>
    <w:rsid w:val="00D156A9"/>
    <w:rsid w:val="00D15FE9"/>
    <w:rsid w:val="00D21394"/>
    <w:rsid w:val="00D221D4"/>
    <w:rsid w:val="00D23333"/>
    <w:rsid w:val="00D410A1"/>
    <w:rsid w:val="00D44E60"/>
    <w:rsid w:val="00D509CD"/>
    <w:rsid w:val="00D532DD"/>
    <w:rsid w:val="00D54A38"/>
    <w:rsid w:val="00D54E75"/>
    <w:rsid w:val="00D55E83"/>
    <w:rsid w:val="00D640D2"/>
    <w:rsid w:val="00D7302F"/>
    <w:rsid w:val="00D73306"/>
    <w:rsid w:val="00D76CD4"/>
    <w:rsid w:val="00D85A32"/>
    <w:rsid w:val="00D904CB"/>
    <w:rsid w:val="00D911D1"/>
    <w:rsid w:val="00D931BC"/>
    <w:rsid w:val="00D9438F"/>
    <w:rsid w:val="00DA0C68"/>
    <w:rsid w:val="00DA3C4B"/>
    <w:rsid w:val="00DB4647"/>
    <w:rsid w:val="00DB49C5"/>
    <w:rsid w:val="00DC236E"/>
    <w:rsid w:val="00DC42D2"/>
    <w:rsid w:val="00DD1075"/>
    <w:rsid w:val="00DD202D"/>
    <w:rsid w:val="00DD66EF"/>
    <w:rsid w:val="00DD68D2"/>
    <w:rsid w:val="00DE2886"/>
    <w:rsid w:val="00DE4C7D"/>
    <w:rsid w:val="00DE7FC5"/>
    <w:rsid w:val="00DF1C3B"/>
    <w:rsid w:val="00DF6211"/>
    <w:rsid w:val="00E00C74"/>
    <w:rsid w:val="00E138B2"/>
    <w:rsid w:val="00E144DD"/>
    <w:rsid w:val="00E1482C"/>
    <w:rsid w:val="00E26589"/>
    <w:rsid w:val="00E33D4A"/>
    <w:rsid w:val="00E33E92"/>
    <w:rsid w:val="00E35F0A"/>
    <w:rsid w:val="00E4005A"/>
    <w:rsid w:val="00E47A0C"/>
    <w:rsid w:val="00E507D7"/>
    <w:rsid w:val="00E51F42"/>
    <w:rsid w:val="00E548D8"/>
    <w:rsid w:val="00E5577D"/>
    <w:rsid w:val="00E57EDB"/>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83E"/>
    <w:rsid w:val="00EA3A2B"/>
    <w:rsid w:val="00EA7861"/>
    <w:rsid w:val="00EB500A"/>
    <w:rsid w:val="00EB7C34"/>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6983"/>
    <w:rsid w:val="00F106C4"/>
    <w:rsid w:val="00F11540"/>
    <w:rsid w:val="00F2186F"/>
    <w:rsid w:val="00F249BB"/>
    <w:rsid w:val="00F27965"/>
    <w:rsid w:val="00F300E8"/>
    <w:rsid w:val="00F35F65"/>
    <w:rsid w:val="00F410EA"/>
    <w:rsid w:val="00F425CF"/>
    <w:rsid w:val="00F46E69"/>
    <w:rsid w:val="00F50C4E"/>
    <w:rsid w:val="00F51346"/>
    <w:rsid w:val="00F55101"/>
    <w:rsid w:val="00F55642"/>
    <w:rsid w:val="00F659C6"/>
    <w:rsid w:val="00F713DB"/>
    <w:rsid w:val="00F800D5"/>
    <w:rsid w:val="00F82AEC"/>
    <w:rsid w:val="00F84B69"/>
    <w:rsid w:val="00FB0FA6"/>
    <w:rsid w:val="00FB283A"/>
    <w:rsid w:val="00FB410B"/>
    <w:rsid w:val="00FB4D5C"/>
    <w:rsid w:val="00FB7F04"/>
    <w:rsid w:val="00FC1729"/>
    <w:rsid w:val="00FC2AF5"/>
    <w:rsid w:val="00FD2437"/>
    <w:rsid w:val="00FD35C4"/>
    <w:rsid w:val="00FD455A"/>
    <w:rsid w:val="00FE0099"/>
    <w:rsid w:val="00FE6246"/>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335946F-6FF8-4489-8363-E5A93515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7300B7"/>
    <w:rPr>
      <w:color w:val="0000FF" w:themeColor="hyperlink"/>
      <w:u w:val="single"/>
    </w:rPr>
  </w:style>
  <w:style w:type="character" w:styleId="FollowedHyperlink">
    <w:name w:val="FollowedHyperlink"/>
    <w:basedOn w:val="DefaultParagraphFont"/>
    <w:uiPriority w:val="99"/>
    <w:semiHidden/>
    <w:unhideWhenUsed/>
    <w:rsid w:val="003D1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1E8B-6756-4C6C-BEFA-AD95CE3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12</cp:revision>
  <cp:lastPrinted>2011-09-20T15:33:00Z</cp:lastPrinted>
  <dcterms:created xsi:type="dcterms:W3CDTF">2017-09-19T18:30:00Z</dcterms:created>
  <dcterms:modified xsi:type="dcterms:W3CDTF">2017-09-19T18:44:00Z</dcterms:modified>
</cp:coreProperties>
</file>