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D7162" w14:textId="35E2E6E4" w:rsidR="001B030C" w:rsidRDefault="008F56B0" w:rsidP="001B030C">
      <w:pPr>
        <w:pStyle w:val="HTMLPreformatted"/>
        <w:jc w:val="center"/>
        <w:rPr>
          <w:rFonts w:ascii="Arial" w:hAnsi="Arial" w:cs="Arial"/>
          <w:b/>
          <w:color w:val="000000"/>
          <w:sz w:val="22"/>
        </w:rPr>
      </w:pPr>
      <w:r>
        <w:rPr>
          <w:rFonts w:ascii="Arial" w:hAnsi="Arial" w:cs="Arial"/>
          <w:b/>
          <w:color w:val="000000"/>
          <w:sz w:val="22"/>
        </w:rPr>
        <w:t xml:space="preserve">Epi 204 Chapter </w:t>
      </w:r>
      <w:r w:rsidR="00856EC1">
        <w:rPr>
          <w:rFonts w:ascii="Arial" w:hAnsi="Arial" w:cs="Arial"/>
          <w:b/>
          <w:color w:val="000000"/>
          <w:sz w:val="22"/>
        </w:rPr>
        <w:t>2</w:t>
      </w:r>
      <w:r w:rsidR="001B030C">
        <w:rPr>
          <w:rFonts w:ascii="Arial" w:hAnsi="Arial" w:cs="Arial"/>
          <w:b/>
          <w:color w:val="000000"/>
          <w:sz w:val="22"/>
        </w:rPr>
        <w:t xml:space="preserve"> Problem Set</w:t>
      </w:r>
    </w:p>
    <w:p w14:paraId="5CC07C56" w14:textId="0A015363" w:rsidR="00856EC1" w:rsidRDefault="00856EC1" w:rsidP="001B030C">
      <w:pPr>
        <w:pStyle w:val="HTMLPreformatted"/>
        <w:jc w:val="center"/>
        <w:rPr>
          <w:rFonts w:ascii="Arial" w:hAnsi="Arial" w:cs="Arial"/>
          <w:b/>
          <w:color w:val="000000"/>
          <w:sz w:val="22"/>
        </w:rPr>
      </w:pPr>
      <w:r>
        <w:rPr>
          <w:rFonts w:ascii="Arial" w:hAnsi="Arial" w:cs="Arial"/>
          <w:b/>
          <w:color w:val="000000"/>
          <w:sz w:val="22"/>
        </w:rPr>
        <w:t>Dichotomous Tests</w:t>
      </w:r>
    </w:p>
    <w:p w14:paraId="1C09DC28" w14:textId="7C552E48"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590B0F">
        <w:rPr>
          <w:rFonts w:ascii="Arial" w:hAnsi="Arial" w:cs="Arial"/>
          <w:b/>
          <w:color w:val="000000"/>
          <w:sz w:val="22"/>
        </w:rPr>
        <w:t>9/28/2017</w:t>
      </w:r>
    </w:p>
    <w:p w14:paraId="414FA9FF" w14:textId="77777777" w:rsidR="001B030C" w:rsidRDefault="001B030C" w:rsidP="001B030C">
      <w:pPr>
        <w:pStyle w:val="HTMLPreformatted"/>
        <w:jc w:val="center"/>
        <w:rPr>
          <w:rFonts w:ascii="Arial" w:hAnsi="Arial" w:cs="Arial"/>
          <w:b/>
          <w:color w:val="000000"/>
          <w:sz w:val="22"/>
        </w:rPr>
      </w:pPr>
    </w:p>
    <w:p w14:paraId="195659ED" w14:textId="77777777" w:rsidR="00D13C62" w:rsidRPr="007F1FE4" w:rsidRDefault="00D13C62" w:rsidP="00D13C62">
      <w:pPr>
        <w:pStyle w:val="HTMLPreformatted"/>
        <w:rPr>
          <w:rFonts w:ascii="Times New Roman" w:hAnsi="Times New Roman" w:cs="Times New Roman"/>
          <w:color w:val="000000"/>
          <w:sz w:val="24"/>
          <w:szCs w:val="24"/>
        </w:rPr>
      </w:pPr>
    </w:p>
    <w:p w14:paraId="2B04FE1C" w14:textId="77777777" w:rsidR="00B539D4" w:rsidRPr="00084E9F" w:rsidRDefault="00B539D4" w:rsidP="001F1EAF">
      <w:pPr>
        <w:pStyle w:val="HTMLPreformatted"/>
        <w:tabs>
          <w:tab w:val="clear" w:pos="916"/>
        </w:tabs>
        <w:rPr>
          <w:rFonts w:ascii="Times New Roman" w:hAnsi="Times New Roman" w:cs="Times New Roman"/>
          <w:color w:val="000000"/>
          <w:sz w:val="24"/>
          <w:szCs w:val="24"/>
          <w:lang w:val="it-IT"/>
        </w:rPr>
      </w:pPr>
    </w:p>
    <w:p w14:paraId="75953379" w14:textId="0FAAB096" w:rsidR="00543690" w:rsidRPr="00AB5791" w:rsidRDefault="00590B0F" w:rsidP="00590B0F">
      <w:pPr>
        <w:pStyle w:val="HTMLPreformatted"/>
        <w:rPr>
          <w:rFonts w:ascii="Times New Roman" w:hAnsi="Times New Roman" w:cs="Times New Roman"/>
          <w:color w:val="000000"/>
          <w:sz w:val="24"/>
          <w:szCs w:val="24"/>
        </w:rPr>
      </w:pPr>
      <w:r w:rsidRPr="00403CCF">
        <w:rPr>
          <w:rFonts w:ascii="Times New Roman" w:hAnsi="Times New Roman" w:cs="Times New Roman"/>
          <w:b/>
          <w:color w:val="000000"/>
          <w:sz w:val="24"/>
          <w:szCs w:val="24"/>
        </w:rPr>
        <w:t>Ch02-07</w:t>
      </w:r>
      <w:r>
        <w:rPr>
          <w:rFonts w:ascii="Times New Roman" w:hAnsi="Times New Roman" w:cs="Times New Roman"/>
          <w:color w:val="000000"/>
          <w:sz w:val="24"/>
          <w:szCs w:val="24"/>
        </w:rPr>
        <w:t>.</w:t>
      </w:r>
      <w:r w:rsidR="00403CCF">
        <w:rPr>
          <w:rFonts w:ascii="Times New Roman" w:hAnsi="Times New Roman" w:cs="Times New Roman"/>
          <w:color w:val="000000"/>
          <w:sz w:val="24"/>
          <w:szCs w:val="24"/>
        </w:rPr>
        <w:t>Q.</w:t>
      </w:r>
      <w:r>
        <w:rPr>
          <w:rFonts w:ascii="Times New Roman" w:hAnsi="Times New Roman" w:cs="Times New Roman"/>
          <w:color w:val="000000"/>
          <w:sz w:val="24"/>
          <w:szCs w:val="24"/>
        </w:rPr>
        <w:t xml:space="preserve">  </w:t>
      </w:r>
      <w:r w:rsidR="00543690" w:rsidRPr="00AB5791">
        <w:rPr>
          <w:rFonts w:ascii="Times New Roman" w:hAnsi="Times New Roman" w:cs="Times New Roman"/>
          <w:color w:val="000000"/>
          <w:sz w:val="24"/>
          <w:szCs w:val="24"/>
        </w:rPr>
        <w:t xml:space="preserve">Are negative and positive tests always equally informative?  </w:t>
      </w:r>
      <w:r w:rsidR="00FD5EB8">
        <w:rPr>
          <w:rFonts w:ascii="Times New Roman" w:hAnsi="Times New Roman" w:cs="Times New Roman"/>
          <w:color w:val="000000"/>
          <w:sz w:val="24"/>
          <w:szCs w:val="24"/>
        </w:rPr>
        <w:t>If not, g</w:t>
      </w:r>
      <w:r w:rsidR="00543690" w:rsidRPr="00AB5791">
        <w:rPr>
          <w:rFonts w:ascii="Times New Roman" w:hAnsi="Times New Roman" w:cs="Times New Roman"/>
          <w:color w:val="000000"/>
          <w:sz w:val="24"/>
          <w:szCs w:val="24"/>
        </w:rPr>
        <w:t>ive a REAL example</w:t>
      </w:r>
      <w:r w:rsidR="00CD697C">
        <w:rPr>
          <w:rFonts w:ascii="Times New Roman" w:hAnsi="Times New Roman" w:cs="Times New Roman"/>
          <w:color w:val="000000"/>
          <w:sz w:val="24"/>
          <w:szCs w:val="24"/>
        </w:rPr>
        <w:t xml:space="preserve"> (not dependent on prior probability)</w:t>
      </w:r>
      <w:r w:rsidR="00543690" w:rsidRPr="00AB5791">
        <w:rPr>
          <w:rFonts w:ascii="Times New Roman" w:hAnsi="Times New Roman" w:cs="Times New Roman"/>
          <w:color w:val="000000"/>
          <w:sz w:val="24"/>
          <w:szCs w:val="24"/>
        </w:rPr>
        <w:t xml:space="preserve"> </w:t>
      </w:r>
      <w:r w:rsidR="00CD697C">
        <w:rPr>
          <w:rFonts w:ascii="Times New Roman" w:hAnsi="Times New Roman" w:cs="Times New Roman"/>
          <w:color w:val="000000"/>
          <w:sz w:val="24"/>
          <w:szCs w:val="24"/>
        </w:rPr>
        <w:t>of a test that is</w:t>
      </w:r>
      <w:r w:rsidR="00543690" w:rsidRPr="00AB5791">
        <w:rPr>
          <w:rFonts w:ascii="Times New Roman" w:hAnsi="Times New Roman" w:cs="Times New Roman"/>
          <w:color w:val="000000"/>
          <w:sz w:val="24"/>
          <w:szCs w:val="24"/>
        </w:rPr>
        <w:t xml:space="preserve"> </w:t>
      </w:r>
      <w:r w:rsidR="00FD5EB8">
        <w:rPr>
          <w:rFonts w:ascii="Times New Roman" w:hAnsi="Times New Roman" w:cs="Times New Roman"/>
          <w:color w:val="000000"/>
          <w:sz w:val="24"/>
          <w:szCs w:val="24"/>
        </w:rPr>
        <w:t xml:space="preserve">very informative if positive, but not if </w:t>
      </w:r>
      <w:r w:rsidR="00543690" w:rsidRPr="00AB5791">
        <w:rPr>
          <w:rFonts w:ascii="Times New Roman" w:hAnsi="Times New Roman" w:cs="Times New Roman"/>
          <w:color w:val="000000"/>
          <w:sz w:val="24"/>
          <w:szCs w:val="24"/>
        </w:rPr>
        <w:t>negative</w:t>
      </w:r>
      <w:r w:rsidR="00FD5EB8">
        <w:rPr>
          <w:rFonts w:ascii="Times New Roman" w:hAnsi="Times New Roman" w:cs="Times New Roman"/>
          <w:color w:val="000000"/>
          <w:sz w:val="24"/>
          <w:szCs w:val="24"/>
        </w:rPr>
        <w:t>.</w:t>
      </w:r>
      <w:r w:rsidR="00543690" w:rsidRPr="00AB5791">
        <w:rPr>
          <w:rFonts w:ascii="Times New Roman" w:hAnsi="Times New Roman" w:cs="Times New Roman"/>
          <w:color w:val="000000"/>
          <w:sz w:val="24"/>
          <w:szCs w:val="24"/>
        </w:rPr>
        <w:t xml:space="preserve">  What are the characteristics of such a test?</w:t>
      </w:r>
      <w:r w:rsidR="000B3672" w:rsidRPr="00AB5791">
        <w:rPr>
          <w:rFonts w:ascii="Times New Roman" w:hAnsi="Times New Roman" w:cs="Times New Roman"/>
          <w:color w:val="000000"/>
          <w:sz w:val="24"/>
          <w:szCs w:val="24"/>
        </w:rPr>
        <w:t xml:space="preserve"> </w:t>
      </w:r>
    </w:p>
    <w:p w14:paraId="1F4519AB" w14:textId="77777777" w:rsidR="0023737E" w:rsidRPr="008B7DAE" w:rsidRDefault="0023737E" w:rsidP="005032C0">
      <w:pPr>
        <w:pStyle w:val="HTMLPreformatted"/>
        <w:rPr>
          <w:rFonts w:ascii="Times New Roman" w:hAnsi="Times New Roman" w:cs="Times New Roman"/>
          <w:color w:val="000000"/>
          <w:sz w:val="24"/>
          <w:szCs w:val="24"/>
        </w:rPr>
      </w:pPr>
    </w:p>
    <w:p w14:paraId="4CD92057" w14:textId="36D89C9A" w:rsidR="00403CCF" w:rsidRDefault="00403CCF">
      <w:pPr>
        <w:rPr>
          <w:b/>
        </w:rPr>
      </w:pPr>
    </w:p>
    <w:p w14:paraId="58B4E9D0" w14:textId="351FB689" w:rsidR="000A725C" w:rsidRPr="008B7DAE" w:rsidRDefault="00403CCF" w:rsidP="000A725C">
      <w:pPr>
        <w:rPr>
          <w:b/>
        </w:rPr>
      </w:pPr>
      <w:r>
        <w:rPr>
          <w:b/>
        </w:rPr>
        <w:t>Ch02.16</w:t>
      </w:r>
      <w:r w:rsidRPr="008B7DAE">
        <w:rPr>
          <w:b/>
        </w:rPr>
        <w:t>.</w:t>
      </w:r>
      <w:r>
        <w:rPr>
          <w:b/>
        </w:rPr>
        <w:t>Q</w:t>
      </w:r>
      <w:r w:rsidRPr="008B7DAE">
        <w:rPr>
          <w:b/>
        </w:rPr>
        <w:t xml:space="preserve">  </w:t>
      </w:r>
      <w:proofErr w:type="spellStart"/>
      <w:r w:rsidR="000A725C" w:rsidRPr="008B7DAE">
        <w:rPr>
          <w:b/>
        </w:rPr>
        <w:t>BinaxNow</w:t>
      </w:r>
      <w:proofErr w:type="spellEnd"/>
      <w:r w:rsidR="000A725C" w:rsidRPr="008B7DAE">
        <w:rPr>
          <w:b/>
        </w:rPr>
        <w:t>® Malaria Test</w:t>
      </w:r>
    </w:p>
    <w:p w14:paraId="2F7AB066" w14:textId="0BE71CE2" w:rsidR="000A725C" w:rsidRPr="008B7DAE" w:rsidRDefault="000A725C" w:rsidP="000A725C">
      <w:r w:rsidRPr="008B7DAE">
        <w:t>Mills et al</w:t>
      </w:r>
      <w:r w:rsidR="00022246">
        <w:fldChar w:fldCharType="begin">
          <w:fldData xml:space="preserve">PEVuZE5vdGU+PENpdGUgRXhjbHVkZVllYXI9IjEiPjxBdXRob3I+TWlsbHM8L0F1dGhvcj48WWVh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</w:fldData>
        </w:fldChar>
      </w:r>
      <w:r w:rsidR="00EA21B3">
        <w:instrText xml:space="preserve"> ADDIN EN.CITE </w:instrText>
      </w:r>
      <w:r w:rsidR="00EA21B3">
        <w:fldChar w:fldCharType="begin">
          <w:fldData xml:space="preserve">PEVuZE5vdGU+PENpdGUgRXhjbHVkZVllYXI9IjEiPjxBdXRob3I+TWlsbHM8L0F1dGhvcj48WWVh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</w:fldData>
        </w:fldChar>
      </w:r>
      <w:r w:rsidR="00EA21B3">
        <w:instrText xml:space="preserve"> ADDIN EN.CITE.DATA </w:instrText>
      </w:r>
      <w:r w:rsidR="00EA21B3">
        <w:fldChar w:fldCharType="end"/>
      </w:r>
      <w:r w:rsidR="00022246">
        <w:fldChar w:fldCharType="separate"/>
      </w:r>
      <w:r w:rsidR="00EA21B3">
        <w:rPr>
          <w:noProof/>
        </w:rPr>
        <w:t>(</w:t>
      </w:r>
      <w:hyperlink w:anchor="_ENREF_4" w:tooltip="Mills, 2010 #1268" w:history="1">
        <w:r w:rsidR="009B5CB8">
          <w:rPr>
            <w:noProof/>
          </w:rPr>
          <w:t>Mills, Kagaayi et al.</w:t>
        </w:r>
      </w:hyperlink>
      <w:r w:rsidR="00EA21B3">
        <w:rPr>
          <w:noProof/>
        </w:rPr>
        <w:t>)</w:t>
      </w:r>
      <w:r w:rsidR="00022246">
        <w:fldChar w:fldCharType="end"/>
      </w:r>
      <w:r w:rsidRPr="008B7DAE">
        <w:t xml:space="preserve"> did a study at mobile clinics in rural Uganda on the accuracy of a rapid test for malaria (</w:t>
      </w:r>
      <w:proofErr w:type="spellStart"/>
      <w:r w:rsidRPr="008B7DAE">
        <w:t>Binax</w:t>
      </w:r>
      <w:proofErr w:type="spellEnd"/>
      <w:r w:rsidRPr="008B7DAE">
        <w:rPr>
          <w:vertAlign w:val="superscript"/>
        </w:rPr>
        <w:t xml:space="preserve"> </w:t>
      </w:r>
      <w:r w:rsidRPr="008B7DAE">
        <w:t>Now</w:t>
      </w:r>
      <w:r w:rsidRPr="008B7DAE">
        <w:rPr>
          <w:vertAlign w:val="superscript"/>
        </w:rPr>
        <w:t>®</w:t>
      </w:r>
      <w:r w:rsidRPr="008B7DAE">
        <w:t xml:space="preserve"> Malaria) in febrile adult HIV patients.  The gold standard for diagnosis of malaria was a “thick smear</w:t>
      </w:r>
      <w:r w:rsidRPr="008B7DAE">
        <w:rPr>
          <w:rStyle w:val="FootnoteReference"/>
        </w:rPr>
        <w:footnoteReference w:id="1"/>
      </w:r>
      <w:r w:rsidRPr="008B7DAE">
        <w:t>” at a distant central laboratory.  You may assume that this is an appropriate gold standard and that they tested a consecutive sample of qualifying patients.</w:t>
      </w:r>
    </w:p>
    <w:p w14:paraId="10CDF8BF" w14:textId="77777777" w:rsidR="000A725C" w:rsidRPr="008B7DAE" w:rsidRDefault="000A725C" w:rsidP="000A725C"/>
    <w:p w14:paraId="48CC79FF" w14:textId="77777777" w:rsidR="000A725C" w:rsidRPr="008B7DAE" w:rsidRDefault="000A725C" w:rsidP="000A725C">
      <w:r w:rsidRPr="008B7DAE">
        <w:t xml:space="preserve">In the absence of a rapid test, the clinicians in the mobile clinics have to decide whether to treat presumptively for malaria while awaiting the thick smear result.  Assume that it is 15 times as bad to delay treatment of malaria in someone who has it as it is to treat someone presumptively who does not have it. </w:t>
      </w:r>
    </w:p>
    <w:p w14:paraId="677117D5" w14:textId="77777777" w:rsidR="000A725C" w:rsidRPr="008B7DAE" w:rsidRDefault="000A725C" w:rsidP="000A725C"/>
    <w:p w14:paraId="78AC2B4E" w14:textId="7B73AD29" w:rsidR="000A725C" w:rsidRPr="008B7DAE" w:rsidRDefault="000A725C" w:rsidP="000A725C">
      <w:pPr>
        <w:ind w:left="720"/>
      </w:pPr>
      <w:r w:rsidRPr="008B7DAE">
        <w:t xml:space="preserve">a) What is the threshold probability for presumptive treatment? </w:t>
      </w:r>
    </w:p>
    <w:p w14:paraId="4101BA72" w14:textId="77777777" w:rsidR="000A725C" w:rsidRPr="008B7DAE" w:rsidRDefault="000A725C" w:rsidP="000A725C"/>
    <w:p w14:paraId="7A5A8876" w14:textId="77777777" w:rsidR="000A725C" w:rsidRPr="008B7DAE" w:rsidRDefault="000A725C" w:rsidP="000A725C">
      <w:r w:rsidRPr="008B7DAE">
        <w:t>Prior to doing the study, the authors estimated that the prevalence of malaria in the study subjects (febrile adult HIV patients presenting to the mobile clinics) would be approximately 40%.</w:t>
      </w:r>
    </w:p>
    <w:p w14:paraId="7E3217D1" w14:textId="77777777" w:rsidR="000A725C" w:rsidRPr="008B7DAE" w:rsidRDefault="000A725C" w:rsidP="000A725C"/>
    <w:p w14:paraId="62C89DFE" w14:textId="1820C906" w:rsidR="000A725C" w:rsidRPr="008B7DAE" w:rsidRDefault="000A725C" w:rsidP="000A725C">
      <w:pPr>
        <w:ind w:left="720"/>
      </w:pPr>
      <w:r w:rsidRPr="008B7DAE">
        <w:t xml:space="preserve">b)  If that 40% prior probability was correct, in the absence of a rapid test should the clinicians be treating the patients presumptively for malaria?  Why? </w:t>
      </w:r>
    </w:p>
    <w:p w14:paraId="1D9C862E" w14:textId="77777777" w:rsidR="000A725C" w:rsidRPr="008B7DAE" w:rsidRDefault="000A725C" w:rsidP="000A725C"/>
    <w:p w14:paraId="18D44D4F" w14:textId="3CCCB5E2" w:rsidR="000A725C" w:rsidRPr="008B7DAE" w:rsidRDefault="000A725C" w:rsidP="000A725C">
      <w:pPr>
        <w:ind w:left="720"/>
      </w:pPr>
      <w:r w:rsidRPr="008B7DAE">
        <w:t xml:space="preserve">c)  Do you agree with the following sentence from the paper?  Explain. </w:t>
      </w:r>
      <w:r w:rsidR="0020398E">
        <w:t xml:space="preserve"> </w:t>
      </w:r>
    </w:p>
    <w:p w14:paraId="23A684D3" w14:textId="77777777" w:rsidR="000A725C" w:rsidRPr="008B7DAE" w:rsidRDefault="000A725C" w:rsidP="000A725C">
      <w:pPr>
        <w:ind w:left="360"/>
      </w:pPr>
    </w:p>
    <w:p w14:paraId="4642642D" w14:textId="77777777" w:rsidR="000A725C" w:rsidRPr="008B7DAE" w:rsidRDefault="000A725C" w:rsidP="000A725C">
      <w:pPr>
        <w:ind w:left="720"/>
      </w:pPr>
      <w:r w:rsidRPr="008B7DAE">
        <w:t>“A point-of-care rapid diagnostic test with high specificity would allow clinicians</w:t>
      </w:r>
      <w:r w:rsidRPr="008B7DAE">
        <w:rPr>
          <w:vertAlign w:val="superscript"/>
        </w:rPr>
        <w:t xml:space="preserve"> </w:t>
      </w:r>
      <w:r w:rsidRPr="008B7DAE">
        <w:t>to "rule out" malaria and to focus on the correct detection</w:t>
      </w:r>
      <w:r w:rsidRPr="008B7DAE">
        <w:rPr>
          <w:vertAlign w:val="superscript"/>
        </w:rPr>
        <w:t xml:space="preserve"> </w:t>
      </w:r>
      <w:r w:rsidRPr="008B7DAE">
        <w:t>and management of other febrile illnesses.”</w:t>
      </w:r>
    </w:p>
    <w:p w14:paraId="7C09DDCC" w14:textId="77777777" w:rsidR="000A725C" w:rsidRPr="008B7DAE" w:rsidRDefault="000A725C" w:rsidP="000A725C">
      <w:pPr>
        <w:ind w:left="720"/>
      </w:pPr>
    </w:p>
    <w:p w14:paraId="7FFF03B3" w14:textId="77777777" w:rsidR="000A725C" w:rsidRPr="008B7DAE" w:rsidRDefault="000A725C" w:rsidP="000A725C">
      <w:pPr>
        <w:ind w:left="720"/>
      </w:pPr>
    </w:p>
    <w:p w14:paraId="753DF158" w14:textId="77777777" w:rsidR="000A725C" w:rsidRPr="008B7DAE" w:rsidRDefault="000A725C" w:rsidP="000A725C">
      <w:r w:rsidRPr="008B7DAE">
        <w:t>From the abstract,</w:t>
      </w:r>
    </w:p>
    <w:p w14:paraId="6460BEF8" w14:textId="77777777" w:rsidR="000A725C" w:rsidRPr="008B7DAE" w:rsidRDefault="000A725C" w:rsidP="000A725C"/>
    <w:p w14:paraId="6E8B0FA0" w14:textId="77777777" w:rsidR="000A725C" w:rsidRPr="008B7DAE" w:rsidRDefault="000A725C" w:rsidP="000A725C">
      <w:r w:rsidRPr="008B7DAE">
        <w:t>“Two hundred forty-six samples were analyzed, including 14 (5.7%)</w:t>
      </w:r>
      <w:r w:rsidRPr="008B7DAE">
        <w:rPr>
          <w:vertAlign w:val="superscript"/>
        </w:rPr>
        <w:t xml:space="preserve"> </w:t>
      </w:r>
      <w:r w:rsidRPr="008B7DAE">
        <w:t>which were thick-smear positive for … malaria. Sensitivity</w:t>
      </w:r>
      <w:r w:rsidRPr="008B7DAE">
        <w:rPr>
          <w:vertAlign w:val="superscript"/>
        </w:rPr>
        <w:t xml:space="preserve"> </w:t>
      </w:r>
      <w:r w:rsidRPr="008B7DAE">
        <w:t xml:space="preserve">of </w:t>
      </w:r>
      <w:proofErr w:type="spellStart"/>
      <w:r w:rsidRPr="008B7DAE">
        <w:t>Binax</w:t>
      </w:r>
      <w:proofErr w:type="spellEnd"/>
      <w:r w:rsidRPr="008B7DAE">
        <w:t xml:space="preserve"> Now</w:t>
      </w:r>
      <w:r w:rsidRPr="008B7DAE">
        <w:rPr>
          <w:vertAlign w:val="superscript"/>
        </w:rPr>
        <w:t>®</w:t>
      </w:r>
      <w:r w:rsidRPr="008B7DAE">
        <w:t xml:space="preserve"> compared with thick smear was 85.7% (95% CI: 57.2–98.2),</w:t>
      </w:r>
      <w:r w:rsidRPr="008B7DAE">
        <w:rPr>
          <w:vertAlign w:val="superscript"/>
        </w:rPr>
        <w:t xml:space="preserve"> </w:t>
      </w:r>
      <w:r w:rsidRPr="008B7DAE">
        <w:t>specificity 97.8% (95% CI: 94.9–99.3), positive and negative</w:t>
      </w:r>
      <w:r w:rsidRPr="008B7DAE">
        <w:rPr>
          <w:vertAlign w:val="superscript"/>
        </w:rPr>
        <w:t xml:space="preserve"> </w:t>
      </w:r>
      <w:r w:rsidRPr="008B7DAE">
        <w:t>predictive values were 70.6% (95% CI: 44.0–89.7) and 99.1%</w:t>
      </w:r>
      <w:r w:rsidRPr="008B7DAE">
        <w:rPr>
          <w:vertAlign w:val="superscript"/>
        </w:rPr>
        <w:t xml:space="preserve"> </w:t>
      </w:r>
      <w:r w:rsidRPr="008B7DAE">
        <w:t>(95% CI: 96.8–99.9), respectively.”</w:t>
      </w:r>
    </w:p>
    <w:p w14:paraId="67E35DAA" w14:textId="77777777" w:rsidR="000A725C" w:rsidRPr="008B7DAE" w:rsidRDefault="000A725C" w:rsidP="000A725C"/>
    <w:p w14:paraId="188D3C5F" w14:textId="146A7C9D" w:rsidR="000A725C" w:rsidRPr="008B7DAE" w:rsidRDefault="000A725C" w:rsidP="000A725C">
      <w:pPr>
        <w:numPr>
          <w:ilvl w:val="0"/>
          <w:numId w:val="14"/>
        </w:numPr>
        <w:ind w:left="360"/>
      </w:pPr>
      <w:r w:rsidRPr="008B7DAE">
        <w:t xml:space="preserve"> Fill in the following 2×2 table with the absolute numbers of malaria patients, assuming the sensitivity and specificity are correct.  </w:t>
      </w:r>
    </w:p>
    <w:p w14:paraId="7D51B46B" w14:textId="77777777" w:rsidR="000A725C" w:rsidRPr="008B7DAE" w:rsidRDefault="000A725C" w:rsidP="000A725C"/>
    <w:tbl>
      <w:tblPr>
        <w:tblW w:w="5963" w:type="dxa"/>
        <w:tblInd w:w="1350" w:type="dxa"/>
        <w:tblLook w:val="0000" w:firstRow="0" w:lastRow="0" w:firstColumn="0" w:lastColumn="0" w:noHBand="0" w:noVBand="0"/>
      </w:tblPr>
      <w:tblGrid>
        <w:gridCol w:w="960"/>
        <w:gridCol w:w="1109"/>
        <w:gridCol w:w="1016"/>
        <w:gridCol w:w="1109"/>
        <w:gridCol w:w="960"/>
        <w:gridCol w:w="959"/>
      </w:tblGrid>
      <w:tr w:rsidR="000A725C" w:rsidRPr="008B7DAE" w14:paraId="0F6DFBBA"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357A5"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28A3" w14:textId="77777777" w:rsidR="000A725C" w:rsidRPr="008B7DAE" w:rsidRDefault="000A725C" w:rsidP="000A725C">
            <w:pPr>
              <w:jc w:val="cente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11CAEF" w14:textId="77777777" w:rsidR="000A725C" w:rsidRPr="008B7DAE" w:rsidRDefault="000A725C" w:rsidP="000A725C">
            <w:pPr>
              <w:jc w:val="center"/>
              <w:rPr>
                <w:b/>
                <w:bCs/>
              </w:rPr>
            </w:pPr>
            <w:r w:rsidRPr="008B7DAE">
              <w:rPr>
                <w:b/>
                <w:bCs/>
              </w:rPr>
              <w:t>Thick Smear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304DF" w14:textId="77777777" w:rsidR="000A725C" w:rsidRPr="008B7DAE" w:rsidRDefault="000A725C" w:rsidP="000A725C">
            <w:pPr>
              <w:jc w:val="center"/>
            </w:pPr>
          </w:p>
        </w:tc>
        <w:tc>
          <w:tcPr>
            <w:tcW w:w="959" w:type="dxa"/>
            <w:tcBorders>
              <w:top w:val="nil"/>
              <w:left w:val="single" w:sz="4" w:space="0" w:color="auto"/>
              <w:bottom w:val="nil"/>
              <w:right w:val="nil"/>
            </w:tcBorders>
            <w:shd w:val="clear" w:color="auto" w:fill="auto"/>
            <w:noWrap/>
            <w:vAlign w:val="bottom"/>
          </w:tcPr>
          <w:p w14:paraId="5DFEB4E1" w14:textId="77777777" w:rsidR="000A725C" w:rsidRPr="008B7DAE" w:rsidRDefault="000A725C" w:rsidP="000A725C">
            <w:pPr>
              <w:jc w:val="center"/>
            </w:pPr>
          </w:p>
        </w:tc>
      </w:tr>
      <w:tr w:rsidR="000A725C" w:rsidRPr="008B7DAE" w14:paraId="040CAC02"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EB5D6"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28D1D" w14:textId="77777777" w:rsidR="000A725C" w:rsidRPr="008B7DAE" w:rsidRDefault="000A725C" w:rsidP="000A725C">
            <w:pPr>
              <w:jc w:val="center"/>
              <w:rPr>
                <w:b/>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C581D" w14:textId="77777777" w:rsidR="000A725C" w:rsidRPr="008B7DAE" w:rsidRDefault="000A725C" w:rsidP="000A725C">
            <w:pPr>
              <w:jc w:val="center"/>
              <w:rPr>
                <w:b/>
                <w:bCs/>
              </w:rPr>
            </w:pPr>
            <w:r w:rsidRPr="008B7DAE">
              <w:rPr>
                <w:b/>
                <w:bCs/>
              </w:rPr>
              <w:t>Positive</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D54C8" w14:textId="77777777" w:rsidR="000A725C" w:rsidRPr="008B7DAE" w:rsidRDefault="000A725C" w:rsidP="000A725C">
            <w:pPr>
              <w:jc w:val="center"/>
              <w:rPr>
                <w:b/>
                <w:bCs/>
              </w:rPr>
            </w:pPr>
            <w:r w:rsidRPr="008B7DAE">
              <w:rPr>
                <w:b/>
                <w:bCs/>
              </w:rPr>
              <w:t>Negative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A6D6D" w14:textId="77777777" w:rsidR="000A725C" w:rsidRPr="008B7DAE" w:rsidRDefault="000A725C" w:rsidP="000A725C">
            <w:pPr>
              <w:jc w:val="center"/>
              <w:rPr>
                <w:b/>
              </w:rPr>
            </w:pPr>
            <w:r w:rsidRPr="008B7DAE">
              <w:rPr>
                <w:b/>
              </w:rPr>
              <w:t>Total</w:t>
            </w:r>
          </w:p>
        </w:tc>
        <w:tc>
          <w:tcPr>
            <w:tcW w:w="959" w:type="dxa"/>
            <w:tcBorders>
              <w:top w:val="nil"/>
              <w:left w:val="single" w:sz="4" w:space="0" w:color="auto"/>
              <w:bottom w:val="nil"/>
              <w:right w:val="nil"/>
            </w:tcBorders>
            <w:shd w:val="clear" w:color="auto" w:fill="auto"/>
            <w:noWrap/>
            <w:vAlign w:val="bottom"/>
          </w:tcPr>
          <w:p w14:paraId="77A4B04F" w14:textId="77777777" w:rsidR="000A725C" w:rsidRPr="008B7DAE" w:rsidRDefault="000A725C" w:rsidP="000A725C">
            <w:pPr>
              <w:jc w:val="center"/>
            </w:pPr>
          </w:p>
        </w:tc>
      </w:tr>
      <w:tr w:rsidR="000A725C" w:rsidRPr="008B7DAE" w14:paraId="47BC0818" w14:textId="77777777" w:rsidTr="000A725C">
        <w:trPr>
          <w:trHeight w:val="255"/>
        </w:trPr>
        <w:tc>
          <w:tcPr>
            <w:tcW w:w="960" w:type="dxa"/>
            <w:vMerge w:val="restart"/>
            <w:tcBorders>
              <w:top w:val="single" w:sz="4" w:space="0" w:color="auto"/>
              <w:left w:val="single" w:sz="4" w:space="0" w:color="auto"/>
              <w:right w:val="single" w:sz="4" w:space="0" w:color="auto"/>
            </w:tcBorders>
            <w:shd w:val="clear" w:color="auto" w:fill="auto"/>
            <w:noWrap/>
            <w:vAlign w:val="bottom"/>
          </w:tcPr>
          <w:p w14:paraId="752F6C04" w14:textId="77777777" w:rsidR="000A725C" w:rsidRPr="008B7DAE" w:rsidRDefault="000A725C" w:rsidP="000A725C">
            <w:pPr>
              <w:jc w:val="center"/>
              <w:rPr>
                <w:b/>
                <w:bCs/>
              </w:rPr>
            </w:pPr>
            <w:r w:rsidRPr="008B7DAE">
              <w:rPr>
                <w:b/>
                <w:bCs/>
              </w:rPr>
              <w:t>Rapid</w:t>
            </w:r>
          </w:p>
          <w:p w14:paraId="374FC47F" w14:textId="77777777" w:rsidR="000A725C" w:rsidRPr="008B7DAE" w:rsidRDefault="000A725C" w:rsidP="000A725C">
            <w:pPr>
              <w:jc w:val="center"/>
              <w:rPr>
                <w:b/>
                <w:bCs/>
              </w:rPr>
            </w:pPr>
            <w:r w:rsidRPr="008B7DAE">
              <w:rPr>
                <w:b/>
                <w:bCs/>
              </w:rPr>
              <w:t>Test</w:t>
            </w:r>
          </w:p>
        </w:tc>
        <w:tc>
          <w:tcPr>
            <w:tcW w:w="1050" w:type="dxa"/>
            <w:tcBorders>
              <w:top w:val="single" w:sz="4" w:space="0" w:color="auto"/>
              <w:left w:val="single" w:sz="4" w:space="0" w:color="auto"/>
              <w:bottom w:val="single" w:sz="4" w:space="0" w:color="auto"/>
              <w:right w:val="nil"/>
            </w:tcBorders>
            <w:shd w:val="clear" w:color="auto" w:fill="auto"/>
            <w:noWrap/>
            <w:vAlign w:val="bottom"/>
          </w:tcPr>
          <w:p w14:paraId="0A321D79" w14:textId="77777777" w:rsidR="000A725C" w:rsidRPr="008B7DAE" w:rsidRDefault="000A725C" w:rsidP="000A725C">
            <w:pPr>
              <w:jc w:val="center"/>
              <w:rPr>
                <w:b/>
                <w:bCs/>
              </w:rPr>
            </w:pPr>
            <w:r w:rsidRPr="008B7DAE">
              <w:rPr>
                <w:b/>
                <w:bCs/>
              </w:rPr>
              <w:t>Positive</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5C8F" w14:textId="6508AEE2" w:rsidR="000A725C" w:rsidRPr="008B7DAE" w:rsidRDefault="000A725C" w:rsidP="000A725C">
            <w:pPr>
              <w:jc w:val="center"/>
              <w:rPr>
                <w:b/>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2C68BD3B" w14:textId="3EF5F5D1" w:rsidR="000A725C" w:rsidRPr="008B7DAE" w:rsidRDefault="000A725C" w:rsidP="000A725C">
            <w:pPr>
              <w:jc w:val="center"/>
              <w:rPr>
                <w: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9304DC2" w14:textId="4C2A51CC" w:rsidR="000A725C" w:rsidRPr="008B7DAE" w:rsidRDefault="000A725C" w:rsidP="00E35A9A">
            <w:pPr>
              <w:jc w:val="center"/>
              <w:rPr>
                <w:b/>
                <w:bCs/>
              </w:rPr>
            </w:pPr>
          </w:p>
        </w:tc>
        <w:tc>
          <w:tcPr>
            <w:tcW w:w="959" w:type="dxa"/>
            <w:tcBorders>
              <w:top w:val="nil"/>
              <w:left w:val="single" w:sz="4" w:space="0" w:color="auto"/>
              <w:bottom w:val="nil"/>
              <w:right w:val="nil"/>
            </w:tcBorders>
            <w:shd w:val="clear" w:color="auto" w:fill="auto"/>
            <w:noWrap/>
            <w:vAlign w:val="bottom"/>
          </w:tcPr>
          <w:p w14:paraId="5D23F6B3" w14:textId="77777777" w:rsidR="000A725C" w:rsidRPr="008B7DAE" w:rsidRDefault="000A725C" w:rsidP="000A725C">
            <w:pPr>
              <w:jc w:val="center"/>
            </w:pPr>
          </w:p>
        </w:tc>
      </w:tr>
      <w:tr w:rsidR="000A725C" w:rsidRPr="008B7DAE" w14:paraId="6AC5A567" w14:textId="77777777" w:rsidTr="000A725C">
        <w:trPr>
          <w:trHeight w:val="255"/>
        </w:trPr>
        <w:tc>
          <w:tcPr>
            <w:tcW w:w="960" w:type="dxa"/>
            <w:vMerge/>
            <w:tcBorders>
              <w:left w:val="single" w:sz="4" w:space="0" w:color="auto"/>
              <w:bottom w:val="single" w:sz="4" w:space="0" w:color="auto"/>
              <w:right w:val="single" w:sz="4" w:space="0" w:color="auto"/>
            </w:tcBorders>
            <w:shd w:val="clear" w:color="auto" w:fill="auto"/>
            <w:noWrap/>
            <w:vAlign w:val="bottom"/>
          </w:tcPr>
          <w:p w14:paraId="138F5D1C" w14:textId="77777777" w:rsidR="000A725C" w:rsidRPr="008B7DAE" w:rsidRDefault="000A725C" w:rsidP="000A725C">
            <w:pPr>
              <w:jc w:val="center"/>
              <w:rPr>
                <w:b/>
                <w:bCs/>
              </w:rPr>
            </w:pPr>
          </w:p>
        </w:tc>
        <w:tc>
          <w:tcPr>
            <w:tcW w:w="1050" w:type="dxa"/>
            <w:tcBorders>
              <w:top w:val="single" w:sz="4" w:space="0" w:color="auto"/>
              <w:left w:val="single" w:sz="4" w:space="0" w:color="auto"/>
              <w:bottom w:val="single" w:sz="4" w:space="0" w:color="auto"/>
              <w:right w:val="nil"/>
            </w:tcBorders>
            <w:shd w:val="clear" w:color="auto" w:fill="auto"/>
            <w:noWrap/>
            <w:vAlign w:val="bottom"/>
          </w:tcPr>
          <w:p w14:paraId="7DF3AD38" w14:textId="77777777" w:rsidR="000A725C" w:rsidRPr="008B7DAE" w:rsidRDefault="000A725C" w:rsidP="000A725C">
            <w:pPr>
              <w:jc w:val="center"/>
              <w:rPr>
                <w:b/>
                <w:bCs/>
              </w:rPr>
            </w:pPr>
            <w:r w:rsidRPr="008B7DAE">
              <w:rPr>
                <w:b/>
                <w:bCs/>
              </w:rPr>
              <w:t>Negative</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94A70" w14:textId="1929FE81" w:rsidR="000A725C" w:rsidRPr="008B7DAE" w:rsidRDefault="000A725C" w:rsidP="002540B8">
            <w:pPr>
              <w:rPr>
                <w:b/>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7EB95F5C" w14:textId="1DC6DB3C" w:rsidR="000A725C" w:rsidRPr="008B7DAE" w:rsidRDefault="000A725C" w:rsidP="000A725C">
            <w:pPr>
              <w:jc w:val="center"/>
              <w:rPr>
                <w: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88C40DD" w14:textId="44C3F8EA" w:rsidR="000A725C" w:rsidRPr="008B7DAE" w:rsidRDefault="000A725C" w:rsidP="000A725C">
            <w:pPr>
              <w:jc w:val="center"/>
              <w:rPr>
                <w:b/>
                <w:bCs/>
              </w:rPr>
            </w:pPr>
          </w:p>
        </w:tc>
        <w:tc>
          <w:tcPr>
            <w:tcW w:w="959" w:type="dxa"/>
            <w:tcBorders>
              <w:top w:val="nil"/>
              <w:left w:val="single" w:sz="4" w:space="0" w:color="auto"/>
              <w:bottom w:val="nil"/>
              <w:right w:val="nil"/>
            </w:tcBorders>
            <w:shd w:val="clear" w:color="auto" w:fill="auto"/>
            <w:noWrap/>
            <w:vAlign w:val="bottom"/>
          </w:tcPr>
          <w:p w14:paraId="27A11C41" w14:textId="77777777" w:rsidR="000A725C" w:rsidRPr="008B7DAE" w:rsidRDefault="000A725C" w:rsidP="000A725C">
            <w:pPr>
              <w:jc w:val="center"/>
            </w:pPr>
          </w:p>
        </w:tc>
      </w:tr>
      <w:tr w:rsidR="000A725C" w:rsidRPr="008B7DAE" w14:paraId="26582668"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75EAC"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7C8E0" w14:textId="77777777" w:rsidR="000A725C" w:rsidRPr="008B7DAE" w:rsidRDefault="000A725C" w:rsidP="000A725C">
            <w:pPr>
              <w:jc w:val="center"/>
              <w:rPr>
                <w:b/>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1EB6D" w14:textId="7B03B5EE" w:rsidR="000A725C" w:rsidRPr="008B7DAE" w:rsidRDefault="000A725C" w:rsidP="000A725C">
            <w:pPr>
              <w:jc w:val="center"/>
              <w:rPr>
                <w:b/>
                <w:bCs/>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19B52" w14:textId="70D55FAA" w:rsidR="000A725C" w:rsidRPr="008B7DAE" w:rsidRDefault="000A725C" w:rsidP="000A725C">
            <w:pPr>
              <w:jc w:val="center"/>
              <w:rPr>
                <w:b/>
                <w:bC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09A1D" w14:textId="77777777" w:rsidR="000A725C" w:rsidRPr="008B7DAE" w:rsidRDefault="000A725C" w:rsidP="000A725C">
            <w:pPr>
              <w:jc w:val="center"/>
              <w:rPr>
                <w:b/>
                <w:bCs/>
              </w:rPr>
            </w:pPr>
            <w:r w:rsidRPr="008B7DAE">
              <w:rPr>
                <w:b/>
                <w:bCs/>
              </w:rPr>
              <w:t>246</w:t>
            </w:r>
          </w:p>
        </w:tc>
        <w:tc>
          <w:tcPr>
            <w:tcW w:w="959" w:type="dxa"/>
            <w:tcBorders>
              <w:top w:val="nil"/>
              <w:left w:val="single" w:sz="4" w:space="0" w:color="auto"/>
              <w:bottom w:val="nil"/>
              <w:right w:val="nil"/>
            </w:tcBorders>
            <w:shd w:val="clear" w:color="auto" w:fill="auto"/>
            <w:noWrap/>
            <w:vAlign w:val="bottom"/>
          </w:tcPr>
          <w:p w14:paraId="7E553827" w14:textId="77777777" w:rsidR="000A725C" w:rsidRPr="008B7DAE" w:rsidRDefault="000A725C" w:rsidP="000A725C">
            <w:pPr>
              <w:jc w:val="center"/>
              <w:rPr>
                <w:b/>
                <w:bCs/>
              </w:rPr>
            </w:pPr>
          </w:p>
        </w:tc>
      </w:tr>
    </w:tbl>
    <w:p w14:paraId="1EC62F89" w14:textId="77777777" w:rsidR="000A725C" w:rsidRPr="008B7DAE" w:rsidRDefault="000A725C" w:rsidP="000A725C">
      <w:pPr>
        <w:ind w:left="360"/>
      </w:pPr>
      <w:r w:rsidRPr="008B7DAE">
        <w:br/>
      </w:r>
    </w:p>
    <w:p w14:paraId="341A66BF" w14:textId="28A7FE58" w:rsidR="000A725C" w:rsidRPr="008B7DAE" w:rsidRDefault="000A725C" w:rsidP="000A725C">
      <w:pPr>
        <w:numPr>
          <w:ilvl w:val="0"/>
          <w:numId w:val="14"/>
        </w:numPr>
      </w:pPr>
      <w:r w:rsidRPr="008B7DAE">
        <w:t>Are their estimates of positive and neg</w:t>
      </w:r>
      <w:r w:rsidR="009B5CB8">
        <w:t>ative predictive value correct?</w:t>
      </w:r>
    </w:p>
    <w:p w14:paraId="2232C196" w14:textId="77777777" w:rsidR="000A725C" w:rsidRDefault="000A725C" w:rsidP="000A725C">
      <w:pPr>
        <w:rPr>
          <w:b/>
          <w:i/>
        </w:rPr>
      </w:pPr>
    </w:p>
    <w:p w14:paraId="408D4757" w14:textId="77777777" w:rsidR="00D46651" w:rsidRPr="008B7DAE" w:rsidRDefault="00D46651" w:rsidP="000A725C">
      <w:pPr>
        <w:rPr>
          <w:b/>
        </w:rPr>
      </w:pPr>
    </w:p>
    <w:p w14:paraId="10396D23" w14:textId="0FE6B8BC" w:rsidR="000A725C" w:rsidRPr="008B7DAE" w:rsidRDefault="000A725C" w:rsidP="000A725C">
      <w:pPr>
        <w:ind w:left="720"/>
      </w:pPr>
      <w:r w:rsidRPr="008B7DAE">
        <w:t>f.)</w:t>
      </w:r>
      <w:r w:rsidRPr="008B7DAE">
        <w:tab/>
        <w:t xml:space="preserve">Assume that the </w:t>
      </w:r>
      <w:proofErr w:type="spellStart"/>
      <w:r w:rsidRPr="008B7DAE">
        <w:t>Binax</w:t>
      </w:r>
      <w:proofErr w:type="spellEnd"/>
      <w:r w:rsidRPr="008B7DAE">
        <w:t xml:space="preserve"> Now</w:t>
      </w:r>
      <w:r w:rsidRPr="008B7DAE">
        <w:rPr>
          <w:vertAlign w:val="superscript"/>
        </w:rPr>
        <w:t>®</w:t>
      </w:r>
      <w:r w:rsidRPr="008B7DAE">
        <w:t xml:space="preserve"> rapid diagnostic test is costless.  Using the misclassification cost ratio provided in part (a) and the information about accuracy provided in part (d), calculate the No Treat—Test and Test—Treat thresholds for the </w:t>
      </w:r>
      <w:proofErr w:type="spellStart"/>
      <w:r w:rsidRPr="008B7DAE">
        <w:t>Binax</w:t>
      </w:r>
      <w:proofErr w:type="spellEnd"/>
      <w:r w:rsidRPr="008B7DAE">
        <w:t xml:space="preserve"> Now</w:t>
      </w:r>
      <w:r w:rsidRPr="008B7DAE">
        <w:rPr>
          <w:vertAlign w:val="superscript"/>
        </w:rPr>
        <w:t>®</w:t>
      </w:r>
      <w:r w:rsidRPr="008B7DAE">
        <w:t xml:space="preserve"> rapid diag</w:t>
      </w:r>
      <w:r>
        <w:t>nostic test.  Show your work.</w:t>
      </w:r>
      <w:r w:rsidR="0020398E">
        <w:t xml:space="preserve"> </w:t>
      </w:r>
    </w:p>
    <w:p w14:paraId="061CA2CC" w14:textId="77777777" w:rsidR="000A725C" w:rsidRPr="008B7DAE" w:rsidRDefault="000A725C" w:rsidP="000A725C">
      <w:pPr>
        <w:ind w:left="720"/>
      </w:pPr>
    </w:p>
    <w:p w14:paraId="0502FD82" w14:textId="77777777" w:rsidR="000A725C" w:rsidRPr="008B7DAE" w:rsidRDefault="000A725C" w:rsidP="000A725C">
      <w:pPr>
        <w:rPr>
          <w:b/>
          <w:i/>
        </w:rPr>
      </w:pPr>
    </w:p>
    <w:p w14:paraId="5EC4299C" w14:textId="77777777" w:rsidR="000A725C" w:rsidRPr="008B7DAE" w:rsidRDefault="000A725C" w:rsidP="000A725C">
      <w:r w:rsidRPr="008B7DAE">
        <w:t>From the paper’s conclusion:</w:t>
      </w:r>
    </w:p>
    <w:p w14:paraId="267D2728" w14:textId="77777777" w:rsidR="000A725C" w:rsidRPr="008B7DAE" w:rsidRDefault="000A725C" w:rsidP="000A725C"/>
    <w:p w14:paraId="2A53E912" w14:textId="77777777" w:rsidR="000A725C" w:rsidRPr="008B7DAE" w:rsidRDefault="000A725C" w:rsidP="000A725C">
      <w:r w:rsidRPr="008B7DAE">
        <w:t xml:space="preserve">“The </w:t>
      </w:r>
      <w:proofErr w:type="spellStart"/>
      <w:r w:rsidRPr="008B7DAE">
        <w:t>Binax</w:t>
      </w:r>
      <w:proofErr w:type="spellEnd"/>
      <w:r w:rsidRPr="008B7DAE">
        <w:t xml:space="preserve"> Now</w:t>
      </w:r>
      <w:r w:rsidRPr="008B7DAE">
        <w:rPr>
          <w:vertAlign w:val="superscript"/>
        </w:rPr>
        <w:t>®</w:t>
      </w:r>
      <w:r w:rsidRPr="008B7DAE">
        <w:t xml:space="preserve"> Malaria rapid diagnostic test served as an effective point-of-care</w:t>
      </w:r>
      <w:r w:rsidRPr="008B7DAE">
        <w:rPr>
          <w:vertAlign w:val="superscript"/>
        </w:rPr>
        <w:t xml:space="preserve"> </w:t>
      </w:r>
      <w:r w:rsidRPr="008B7DAE">
        <w:t>tool for fever management in HIV-positive adults in a malaria-endemic</w:t>
      </w:r>
      <w:r w:rsidRPr="008B7DAE">
        <w:rPr>
          <w:vertAlign w:val="superscript"/>
        </w:rPr>
        <w:t xml:space="preserve"> </w:t>
      </w:r>
      <w:r w:rsidRPr="008B7DAE">
        <w:t>area. Its high negative predictive value of 99.2% indicates</w:t>
      </w:r>
      <w:r w:rsidRPr="008B7DAE">
        <w:rPr>
          <w:vertAlign w:val="superscript"/>
        </w:rPr>
        <w:t xml:space="preserve"> </w:t>
      </w:r>
      <w:r w:rsidRPr="008B7DAE">
        <w:t>that in similar populations of febrile outpatient HIV-positive</w:t>
      </w:r>
      <w:r w:rsidRPr="008B7DAE">
        <w:rPr>
          <w:vertAlign w:val="superscript"/>
        </w:rPr>
        <w:t xml:space="preserve"> </w:t>
      </w:r>
      <w:r w:rsidRPr="008B7DAE">
        <w:t xml:space="preserve">adults, a negative </w:t>
      </w:r>
      <w:proofErr w:type="spellStart"/>
      <w:r w:rsidRPr="008B7DAE">
        <w:t>Binax</w:t>
      </w:r>
      <w:proofErr w:type="spellEnd"/>
      <w:r w:rsidRPr="008B7DAE">
        <w:t>-M test can be useful for "ruling out"</w:t>
      </w:r>
      <w:r w:rsidRPr="008B7DAE">
        <w:rPr>
          <w:vertAlign w:val="superscript"/>
        </w:rPr>
        <w:t xml:space="preserve"> </w:t>
      </w:r>
      <w:r w:rsidRPr="008B7DAE">
        <w:t>malaria at the point of care.”</w:t>
      </w:r>
    </w:p>
    <w:p w14:paraId="70213293" w14:textId="77777777" w:rsidR="000A725C" w:rsidRPr="008B7DAE" w:rsidRDefault="000A725C" w:rsidP="000A725C"/>
    <w:p w14:paraId="449E25D7" w14:textId="77777777" w:rsidR="000A725C" w:rsidRPr="008B7DAE" w:rsidRDefault="000A725C" w:rsidP="000A725C">
      <w:r w:rsidRPr="008B7DAE">
        <w:t>The authors are saying that, in the absence of a rapid test, they should treat presumptively while awaiting the thick smear result, but if they have the test available, they can do the test and withhold presumptive treatment when it is negative.</w:t>
      </w:r>
    </w:p>
    <w:p w14:paraId="021E8D70" w14:textId="77777777" w:rsidR="000A725C" w:rsidRPr="008B7DAE" w:rsidRDefault="000A725C" w:rsidP="000A725C"/>
    <w:p w14:paraId="6924BD7A" w14:textId="77777777" w:rsidR="000A725C" w:rsidRPr="008B7DAE" w:rsidRDefault="000A725C" w:rsidP="000A725C">
      <w:pPr>
        <w:ind w:left="720"/>
      </w:pPr>
      <w:r w:rsidRPr="008B7DAE">
        <w:t>g)  Making the same assumptions as you did in part a), comment on whether you agree with the authors:</w:t>
      </w:r>
    </w:p>
    <w:p w14:paraId="4185EF94" w14:textId="77777777" w:rsidR="000A725C" w:rsidRPr="008B7DAE" w:rsidRDefault="000A725C" w:rsidP="000A725C">
      <w:pPr>
        <w:ind w:left="720"/>
      </w:pPr>
      <w:r w:rsidRPr="008B7DAE">
        <w:t xml:space="preserve"> </w:t>
      </w:r>
    </w:p>
    <w:p w14:paraId="4A44CDB7" w14:textId="2149C1E4" w:rsidR="000A725C" w:rsidRPr="008B7DAE" w:rsidRDefault="000A725C" w:rsidP="000A725C">
      <w:pPr>
        <w:ind w:left="1440"/>
      </w:pPr>
      <w:proofErr w:type="spellStart"/>
      <w:r w:rsidRPr="008B7DAE">
        <w:t>i</w:t>
      </w:r>
      <w:proofErr w:type="spellEnd"/>
      <w:r w:rsidRPr="008B7DAE">
        <w:t>) if their previous estimate of prior probability (40%) was correct</w:t>
      </w:r>
      <w:r w:rsidR="0020398E">
        <w:t xml:space="preserve"> </w:t>
      </w:r>
      <w:r w:rsidRPr="008B7DAE">
        <w:br/>
      </w:r>
    </w:p>
    <w:p w14:paraId="2B4E70C6" w14:textId="25A00725" w:rsidR="000A725C" w:rsidRPr="008B7DAE" w:rsidRDefault="000A725C" w:rsidP="000A725C">
      <w:pPr>
        <w:ind w:left="1440"/>
      </w:pPr>
      <w:r w:rsidRPr="008B7DAE">
        <w:br/>
      </w:r>
      <w:r w:rsidRPr="008B7DAE">
        <w:br/>
        <w:t>ii) if the actual prior probability they found in their study was correct.</w:t>
      </w:r>
      <w:r w:rsidR="0020398E">
        <w:t xml:space="preserve"> </w:t>
      </w:r>
    </w:p>
    <w:p w14:paraId="14988559" w14:textId="13743F06" w:rsidR="00EE1CFC" w:rsidRDefault="000A725C" w:rsidP="00084E9F">
      <w:r w:rsidRPr="008B7DAE">
        <w:br/>
      </w:r>
    </w:p>
    <w:p w14:paraId="3A406FCA" w14:textId="77777777" w:rsidR="00EE1CFC" w:rsidRPr="00F23D4C" w:rsidRDefault="00EE1CFC" w:rsidP="00084E9F"/>
    <w:p w14:paraId="2903E3F5" w14:textId="77777777" w:rsidR="003310C0" w:rsidRDefault="003310C0">
      <w:pPr>
        <w:rPr>
          <w:b/>
        </w:rPr>
      </w:pPr>
      <w:r>
        <w:rPr>
          <w:b/>
        </w:rPr>
        <w:br w:type="page"/>
      </w:r>
    </w:p>
    <w:p w14:paraId="30CD3A31" w14:textId="2EFC8841" w:rsidR="00403CCF" w:rsidRDefault="00403CCF" w:rsidP="00CF0E23">
      <w:pPr>
        <w:autoSpaceDE w:val="0"/>
        <w:autoSpaceDN w:val="0"/>
        <w:adjustRightInd w:val="0"/>
      </w:pPr>
      <w:r>
        <w:rPr>
          <w:b/>
        </w:rPr>
        <w:lastRenderedPageBreak/>
        <w:t>Ch02.19.Q Accuracy of “Classic Triad” for Spinal Epidural Abscess</w:t>
      </w:r>
      <w:r>
        <w:t xml:space="preserve"> </w:t>
      </w:r>
    </w:p>
    <w:p w14:paraId="4BDEB8E2" w14:textId="0DD02DEF" w:rsidR="00A96CEF" w:rsidRDefault="00A96CEF" w:rsidP="00CF0E23">
      <w:pPr>
        <w:autoSpaceDE w:val="0"/>
        <w:autoSpaceDN w:val="0"/>
        <w:adjustRightInd w:val="0"/>
        <w:rPr>
          <w:rFonts w:eastAsia="Times New Roman"/>
          <w:bCs/>
        </w:rPr>
      </w:pPr>
      <w:r>
        <w:t>Spinal epidural abscess (SEA) is a rare but potentially devastating infection in the space next to the spinal cord.  Davis</w:t>
      </w:r>
      <w:r w:rsidRPr="005742B8">
        <w:t xml:space="preserve"> et al</w:t>
      </w:r>
      <w:r w:rsidR="00B502FC">
        <w:fldChar w:fldCharType="begin">
          <w:fldData xml:space="preserve">PEVuZE5vdGU+PENpdGU+PEF1dGhvcj5EYXZpczwvQXV0aG9yPjxZZWFyPjIwMDQ8L1llYXI+PFJl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</w:fldData>
        </w:fldChar>
      </w:r>
      <w:r w:rsidR="00EA21B3">
        <w:instrText xml:space="preserve"> ADDIN EN.CITE </w:instrText>
      </w:r>
      <w:r w:rsidR="00EA21B3">
        <w:fldChar w:fldCharType="begin">
          <w:fldData xml:space="preserve">PEVuZE5vdGU+PENpdGU+PEF1dGhvcj5EYXZpczwvQXV0aG9yPjxZZWFyPjIwMDQ8L1llYXI+PFJl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</w:fldData>
        </w:fldChar>
      </w:r>
      <w:r w:rsidR="00EA21B3">
        <w:instrText xml:space="preserve"> ADDIN EN.CITE.DATA </w:instrText>
      </w:r>
      <w:r w:rsidR="00EA21B3">
        <w:fldChar w:fldCharType="end"/>
      </w:r>
      <w:r w:rsidR="00B502FC">
        <w:fldChar w:fldCharType="separate"/>
      </w:r>
      <w:r w:rsidR="00EA21B3">
        <w:rPr>
          <w:noProof/>
        </w:rPr>
        <w:t>(</w:t>
      </w:r>
      <w:hyperlink w:anchor="_ENREF_2" w:tooltip="Davis, 2004 #1182" w:history="1">
        <w:r w:rsidR="009B5CB8">
          <w:rPr>
            <w:noProof/>
          </w:rPr>
          <w:t>Davis, Wold et al. 2004</w:t>
        </w:r>
      </w:hyperlink>
      <w:r w:rsidR="00EA21B3">
        <w:rPr>
          <w:noProof/>
        </w:rPr>
        <w:t>)</w:t>
      </w:r>
      <w:r w:rsidR="00B502FC">
        <w:fldChar w:fldCharType="end"/>
      </w:r>
      <w:r>
        <w:t xml:space="preserve"> did a case-control study of the accuracy of the “classic triad” of fever, spine pain, and neurologic deficit to predict spinal epidural abscess in emergency department patients.  From the abstract: </w:t>
      </w:r>
      <w:r w:rsidRPr="002C043E">
        <w:t>“</w:t>
      </w:r>
      <w:r w:rsidRPr="002C043E">
        <w:rPr>
          <w:rFonts w:eastAsia="Times New Roman"/>
          <w:bCs/>
        </w:rPr>
        <w:t>Controls were</w:t>
      </w:r>
      <w:r w:rsidR="003F457B">
        <w:rPr>
          <w:rFonts w:eastAsia="Times New Roman"/>
          <w:bCs/>
        </w:rPr>
        <w:t xml:space="preserve"> </w:t>
      </w:r>
      <w:r w:rsidRPr="002C043E">
        <w:rPr>
          <w:rFonts w:eastAsia="Times New Roman"/>
          <w:bCs/>
        </w:rPr>
        <w:t>hand-matched 2:1 to each SEA patient based on age and</w:t>
      </w:r>
      <w:r>
        <w:rPr>
          <w:rFonts w:eastAsia="Times New Roman"/>
          <w:bCs/>
        </w:rPr>
        <w:t xml:space="preserve"> </w:t>
      </w:r>
      <w:r w:rsidRPr="002C043E">
        <w:rPr>
          <w:rFonts w:eastAsia="Times New Roman"/>
          <w:bCs/>
        </w:rPr>
        <w:t>gender</w:t>
      </w:r>
      <w:r>
        <w:rPr>
          <w:rFonts w:eastAsia="Times New Roman"/>
          <w:b/>
          <w:bCs/>
          <w:sz w:val="18"/>
          <w:szCs w:val="18"/>
        </w:rPr>
        <w:t xml:space="preserve">….    </w:t>
      </w:r>
      <w:r w:rsidRPr="002C043E">
        <w:rPr>
          <w:rFonts w:eastAsia="Times New Roman"/>
          <w:bCs/>
        </w:rPr>
        <w:t>A total of 63 SEA</w:t>
      </w:r>
      <w:r>
        <w:rPr>
          <w:rFonts w:eastAsia="Times New Roman"/>
          <w:bCs/>
        </w:rPr>
        <w:t xml:space="preserve"> </w:t>
      </w:r>
      <w:r w:rsidRPr="002C043E">
        <w:rPr>
          <w:rFonts w:eastAsia="Times New Roman"/>
          <w:bCs/>
        </w:rPr>
        <w:t>patients were hand-matched to 126 controls with spine pain.”</w:t>
      </w:r>
      <w:r>
        <w:rPr>
          <w:rFonts w:eastAsia="Times New Roman"/>
          <w:b/>
          <w:bCs/>
          <w:sz w:val="18"/>
          <w:szCs w:val="18"/>
        </w:rPr>
        <w:t xml:space="preserve">  </w:t>
      </w:r>
      <w:r>
        <w:rPr>
          <w:rFonts w:eastAsia="Times New Roman"/>
          <w:bCs/>
        </w:rPr>
        <w:t>The results were as follows:</w:t>
      </w:r>
    </w:p>
    <w:p w14:paraId="40734F0A" w14:textId="77777777" w:rsidR="003F457B" w:rsidRDefault="003F457B" w:rsidP="00CF0E23">
      <w:pPr>
        <w:autoSpaceDE w:val="0"/>
        <w:autoSpaceDN w:val="0"/>
        <w:adjustRightInd w:val="0"/>
      </w:pPr>
    </w:p>
    <w:tbl>
      <w:tblPr>
        <w:tblW w:w="6652" w:type="dxa"/>
        <w:tblInd w:w="93" w:type="dxa"/>
        <w:tblLook w:val="0000" w:firstRow="0" w:lastRow="0" w:firstColumn="0" w:lastColumn="0" w:noHBand="0" w:noVBand="0"/>
      </w:tblPr>
      <w:tblGrid>
        <w:gridCol w:w="1012"/>
        <w:gridCol w:w="1200"/>
        <w:gridCol w:w="1143"/>
        <w:gridCol w:w="1077"/>
        <w:gridCol w:w="1077"/>
        <w:gridCol w:w="1143"/>
      </w:tblGrid>
      <w:tr w:rsidR="00A96CEF" w:rsidRPr="002C043E" w14:paraId="79FAAD86" w14:textId="77777777" w:rsidTr="00A54F09">
        <w:trPr>
          <w:trHeight w:val="255"/>
        </w:trPr>
        <w:tc>
          <w:tcPr>
            <w:tcW w:w="1012" w:type="dxa"/>
            <w:tcBorders>
              <w:top w:val="nil"/>
              <w:left w:val="nil"/>
              <w:bottom w:val="nil"/>
              <w:right w:val="nil"/>
            </w:tcBorders>
            <w:shd w:val="clear" w:color="auto" w:fill="auto"/>
            <w:noWrap/>
            <w:vAlign w:val="bottom"/>
          </w:tcPr>
          <w:p w14:paraId="3A6799E8"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33883106" w14:textId="77777777" w:rsidR="00A96CEF" w:rsidRPr="002C043E" w:rsidRDefault="00A96CEF" w:rsidP="00A54F09">
            <w:pPr>
              <w:rPr>
                <w:rFonts w:ascii="Arial" w:eastAsia="Times New Roman" w:hAnsi="Arial" w:cs="Arial"/>
                <w:sz w:val="20"/>
                <w:szCs w:val="20"/>
              </w:rPr>
            </w:pPr>
          </w:p>
        </w:tc>
        <w:tc>
          <w:tcPr>
            <w:tcW w:w="2220" w:type="dxa"/>
            <w:gridSpan w:val="2"/>
            <w:tcBorders>
              <w:top w:val="nil"/>
              <w:left w:val="nil"/>
              <w:bottom w:val="nil"/>
              <w:right w:val="nil"/>
            </w:tcBorders>
            <w:shd w:val="clear" w:color="auto" w:fill="auto"/>
            <w:noWrap/>
            <w:vAlign w:val="bottom"/>
          </w:tcPr>
          <w:p w14:paraId="0ACD818F" w14:textId="77777777" w:rsidR="00A96CEF" w:rsidRPr="002C043E" w:rsidRDefault="00A96CEF" w:rsidP="00A54F09">
            <w:pPr>
              <w:rPr>
                <w:rFonts w:ascii="Arial" w:eastAsia="Times New Roman" w:hAnsi="Arial" w:cs="Arial"/>
                <w:b/>
                <w:bCs/>
                <w:sz w:val="20"/>
                <w:szCs w:val="20"/>
              </w:rPr>
            </w:pPr>
            <w:r w:rsidRPr="002C043E">
              <w:rPr>
                <w:rFonts w:ascii="Arial" w:eastAsia="Times New Roman" w:hAnsi="Arial" w:cs="Arial"/>
                <w:b/>
                <w:bCs/>
                <w:sz w:val="20"/>
                <w:szCs w:val="20"/>
              </w:rPr>
              <w:t>Spinal Epidural Abscess</w:t>
            </w:r>
          </w:p>
        </w:tc>
        <w:tc>
          <w:tcPr>
            <w:tcW w:w="2220" w:type="dxa"/>
            <w:gridSpan w:val="2"/>
            <w:tcBorders>
              <w:top w:val="nil"/>
              <w:left w:val="nil"/>
              <w:bottom w:val="nil"/>
              <w:right w:val="nil"/>
            </w:tcBorders>
          </w:tcPr>
          <w:p w14:paraId="08EFFE47" w14:textId="77777777" w:rsidR="00A96CEF" w:rsidRPr="002C043E" w:rsidRDefault="00A96CEF" w:rsidP="00A54F09">
            <w:pPr>
              <w:rPr>
                <w:rFonts w:ascii="Arial" w:eastAsia="Times New Roman" w:hAnsi="Arial" w:cs="Arial"/>
                <w:b/>
                <w:bCs/>
                <w:sz w:val="20"/>
                <w:szCs w:val="20"/>
              </w:rPr>
            </w:pPr>
          </w:p>
        </w:tc>
      </w:tr>
      <w:tr w:rsidR="00A96CEF" w:rsidRPr="002C043E" w14:paraId="41252CDF" w14:textId="77777777" w:rsidTr="00A54F09">
        <w:trPr>
          <w:gridAfter w:val="1"/>
          <w:wAfter w:w="1143" w:type="dxa"/>
          <w:trHeight w:val="255"/>
        </w:trPr>
        <w:tc>
          <w:tcPr>
            <w:tcW w:w="1012" w:type="dxa"/>
            <w:tcBorders>
              <w:top w:val="nil"/>
              <w:left w:val="nil"/>
              <w:bottom w:val="nil"/>
              <w:right w:val="nil"/>
            </w:tcBorders>
            <w:shd w:val="clear" w:color="auto" w:fill="auto"/>
            <w:noWrap/>
            <w:vAlign w:val="bottom"/>
          </w:tcPr>
          <w:p w14:paraId="20DFF5AD"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4AE0BB66" w14:textId="77777777" w:rsidR="00A96CEF" w:rsidRPr="002C043E" w:rsidRDefault="00A96CEF" w:rsidP="00A54F09">
            <w:pPr>
              <w:rPr>
                <w:rFonts w:ascii="Arial" w:eastAsia="Times New Roman" w:hAnsi="Arial" w:cs="Arial"/>
                <w:sz w:val="20"/>
                <w:szCs w:val="20"/>
              </w:rPr>
            </w:pPr>
          </w:p>
        </w:tc>
        <w:tc>
          <w:tcPr>
            <w:tcW w:w="1143" w:type="dxa"/>
            <w:tcBorders>
              <w:top w:val="nil"/>
              <w:left w:val="nil"/>
              <w:bottom w:val="nil"/>
              <w:right w:val="nil"/>
            </w:tcBorders>
            <w:shd w:val="clear" w:color="auto" w:fill="auto"/>
            <w:noWrap/>
            <w:vAlign w:val="bottom"/>
          </w:tcPr>
          <w:p w14:paraId="2A8211D2"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Yes</w:t>
            </w:r>
          </w:p>
        </w:tc>
        <w:tc>
          <w:tcPr>
            <w:tcW w:w="1077" w:type="dxa"/>
            <w:tcBorders>
              <w:top w:val="nil"/>
              <w:left w:val="nil"/>
              <w:bottom w:val="nil"/>
              <w:right w:val="nil"/>
            </w:tcBorders>
            <w:vAlign w:val="bottom"/>
          </w:tcPr>
          <w:p w14:paraId="5AF26FFE"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No</w:t>
            </w:r>
          </w:p>
        </w:tc>
        <w:tc>
          <w:tcPr>
            <w:tcW w:w="1077" w:type="dxa"/>
            <w:tcBorders>
              <w:top w:val="nil"/>
              <w:left w:val="nil"/>
              <w:bottom w:val="nil"/>
              <w:right w:val="nil"/>
            </w:tcBorders>
            <w:shd w:val="clear" w:color="auto" w:fill="auto"/>
            <w:noWrap/>
            <w:vAlign w:val="bottom"/>
          </w:tcPr>
          <w:p w14:paraId="21BF40C9" w14:textId="77777777" w:rsidR="00A96CEF" w:rsidRPr="002C043E" w:rsidRDefault="00A96CEF" w:rsidP="00A54F09">
            <w:pPr>
              <w:jc w:val="center"/>
              <w:rPr>
                <w:rFonts w:ascii="Arial" w:eastAsia="Times New Roman" w:hAnsi="Arial" w:cs="Arial"/>
                <w:b/>
                <w:bCs/>
                <w:sz w:val="20"/>
                <w:szCs w:val="20"/>
              </w:rPr>
            </w:pPr>
          </w:p>
        </w:tc>
      </w:tr>
      <w:tr w:rsidR="00A96CEF" w:rsidRPr="002C043E" w14:paraId="33FC3D05" w14:textId="77777777" w:rsidTr="00A54F09">
        <w:trPr>
          <w:gridAfter w:val="1"/>
          <w:wAfter w:w="1143" w:type="dxa"/>
          <w:trHeight w:val="255"/>
        </w:trPr>
        <w:tc>
          <w:tcPr>
            <w:tcW w:w="1012" w:type="dxa"/>
            <w:vMerge w:val="restart"/>
            <w:tcBorders>
              <w:top w:val="nil"/>
              <w:left w:val="nil"/>
              <w:bottom w:val="nil"/>
              <w:right w:val="nil"/>
            </w:tcBorders>
            <w:shd w:val="clear" w:color="auto" w:fill="auto"/>
            <w:vAlign w:val="center"/>
          </w:tcPr>
          <w:p w14:paraId="4A373649"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"Classic Triad"</w:t>
            </w:r>
          </w:p>
        </w:tc>
        <w:tc>
          <w:tcPr>
            <w:tcW w:w="1200" w:type="dxa"/>
            <w:tcBorders>
              <w:top w:val="nil"/>
              <w:left w:val="nil"/>
              <w:bottom w:val="nil"/>
              <w:right w:val="nil"/>
            </w:tcBorders>
            <w:shd w:val="clear" w:color="auto" w:fill="auto"/>
            <w:noWrap/>
            <w:vAlign w:val="bottom"/>
          </w:tcPr>
          <w:p w14:paraId="432A6F1A"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Present</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1774"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5</w:t>
            </w:r>
          </w:p>
        </w:tc>
        <w:tc>
          <w:tcPr>
            <w:tcW w:w="1077" w:type="dxa"/>
            <w:tcBorders>
              <w:top w:val="single" w:sz="4" w:space="0" w:color="auto"/>
              <w:left w:val="nil"/>
              <w:bottom w:val="single" w:sz="4" w:space="0" w:color="auto"/>
              <w:right w:val="nil"/>
            </w:tcBorders>
            <w:vAlign w:val="bottom"/>
          </w:tcPr>
          <w:p w14:paraId="4E91A344"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1</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443157A5" w14:textId="77777777" w:rsidR="00A96CEF" w:rsidRPr="003C4978" w:rsidRDefault="00A96CEF" w:rsidP="00A54F09">
            <w:pPr>
              <w:jc w:val="center"/>
              <w:rPr>
                <w:rFonts w:ascii="Arial" w:eastAsia="Times New Roman" w:hAnsi="Arial" w:cs="Arial"/>
                <w:b/>
                <w:sz w:val="20"/>
                <w:szCs w:val="20"/>
              </w:rPr>
            </w:pPr>
            <w:r w:rsidRPr="003C4978">
              <w:rPr>
                <w:rFonts w:ascii="Arial" w:eastAsia="Times New Roman" w:hAnsi="Arial" w:cs="Arial"/>
                <w:b/>
                <w:sz w:val="20"/>
                <w:szCs w:val="20"/>
              </w:rPr>
              <w:t>6</w:t>
            </w:r>
          </w:p>
        </w:tc>
      </w:tr>
      <w:tr w:rsidR="00A96CEF" w:rsidRPr="002C043E" w14:paraId="1E57715F" w14:textId="77777777" w:rsidTr="00A54F09">
        <w:trPr>
          <w:gridAfter w:val="1"/>
          <w:wAfter w:w="1143" w:type="dxa"/>
          <w:trHeight w:val="255"/>
        </w:trPr>
        <w:tc>
          <w:tcPr>
            <w:tcW w:w="1012" w:type="dxa"/>
            <w:vMerge/>
            <w:tcBorders>
              <w:top w:val="nil"/>
              <w:left w:val="nil"/>
              <w:bottom w:val="nil"/>
              <w:right w:val="nil"/>
            </w:tcBorders>
            <w:vAlign w:val="center"/>
          </w:tcPr>
          <w:p w14:paraId="6EBDA7C1" w14:textId="77777777" w:rsidR="00A96CEF" w:rsidRPr="002C043E" w:rsidRDefault="00A96CEF" w:rsidP="00A54F09">
            <w:pPr>
              <w:rPr>
                <w:rFonts w:ascii="Arial" w:eastAsia="Times New Roman" w:hAnsi="Arial" w:cs="Arial"/>
                <w:b/>
                <w:bCs/>
                <w:sz w:val="20"/>
                <w:szCs w:val="20"/>
              </w:rPr>
            </w:pPr>
          </w:p>
        </w:tc>
        <w:tc>
          <w:tcPr>
            <w:tcW w:w="1200" w:type="dxa"/>
            <w:tcBorders>
              <w:top w:val="nil"/>
              <w:left w:val="nil"/>
              <w:bottom w:val="nil"/>
              <w:right w:val="nil"/>
            </w:tcBorders>
            <w:shd w:val="clear" w:color="auto" w:fill="auto"/>
            <w:noWrap/>
            <w:vAlign w:val="bottom"/>
          </w:tcPr>
          <w:p w14:paraId="7CD98721"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Not Present</w:t>
            </w:r>
          </w:p>
        </w:tc>
        <w:tc>
          <w:tcPr>
            <w:tcW w:w="1143" w:type="dxa"/>
            <w:tcBorders>
              <w:top w:val="nil"/>
              <w:left w:val="single" w:sz="4" w:space="0" w:color="auto"/>
              <w:bottom w:val="single" w:sz="4" w:space="0" w:color="auto"/>
              <w:right w:val="single" w:sz="4" w:space="0" w:color="auto"/>
            </w:tcBorders>
            <w:shd w:val="clear" w:color="auto" w:fill="auto"/>
            <w:noWrap/>
            <w:vAlign w:val="bottom"/>
          </w:tcPr>
          <w:p w14:paraId="4021EC1B"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58</w:t>
            </w:r>
          </w:p>
        </w:tc>
        <w:tc>
          <w:tcPr>
            <w:tcW w:w="1077" w:type="dxa"/>
            <w:tcBorders>
              <w:top w:val="nil"/>
              <w:left w:val="nil"/>
              <w:bottom w:val="single" w:sz="4" w:space="0" w:color="auto"/>
              <w:right w:val="nil"/>
            </w:tcBorders>
            <w:vAlign w:val="bottom"/>
          </w:tcPr>
          <w:p w14:paraId="706BB008"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125</w:t>
            </w:r>
          </w:p>
        </w:tc>
        <w:tc>
          <w:tcPr>
            <w:tcW w:w="1077" w:type="dxa"/>
            <w:tcBorders>
              <w:top w:val="nil"/>
              <w:left w:val="nil"/>
              <w:bottom w:val="single" w:sz="4" w:space="0" w:color="auto"/>
              <w:right w:val="single" w:sz="4" w:space="0" w:color="auto"/>
            </w:tcBorders>
            <w:shd w:val="clear" w:color="auto" w:fill="auto"/>
            <w:noWrap/>
            <w:vAlign w:val="bottom"/>
          </w:tcPr>
          <w:p w14:paraId="6E4D1625" w14:textId="77777777" w:rsidR="00A96CEF" w:rsidRPr="003C4978" w:rsidRDefault="00A96CEF" w:rsidP="00A54F09">
            <w:pPr>
              <w:jc w:val="center"/>
              <w:rPr>
                <w:rFonts w:ascii="Arial" w:eastAsia="Times New Roman" w:hAnsi="Arial" w:cs="Arial"/>
                <w:b/>
                <w:sz w:val="20"/>
                <w:szCs w:val="20"/>
              </w:rPr>
            </w:pPr>
            <w:r w:rsidRPr="003C4978">
              <w:rPr>
                <w:rFonts w:ascii="Arial" w:eastAsia="Times New Roman" w:hAnsi="Arial" w:cs="Arial"/>
                <w:b/>
                <w:sz w:val="20"/>
                <w:szCs w:val="20"/>
              </w:rPr>
              <w:t>183</w:t>
            </w:r>
          </w:p>
        </w:tc>
      </w:tr>
      <w:tr w:rsidR="00A96CEF" w:rsidRPr="002C043E" w14:paraId="43119A39" w14:textId="77777777" w:rsidTr="00A54F09">
        <w:trPr>
          <w:gridAfter w:val="1"/>
          <w:wAfter w:w="1143" w:type="dxa"/>
          <w:trHeight w:val="255"/>
        </w:trPr>
        <w:tc>
          <w:tcPr>
            <w:tcW w:w="1012" w:type="dxa"/>
            <w:tcBorders>
              <w:top w:val="nil"/>
              <w:left w:val="nil"/>
              <w:bottom w:val="nil"/>
              <w:right w:val="nil"/>
            </w:tcBorders>
            <w:shd w:val="clear" w:color="auto" w:fill="auto"/>
            <w:noWrap/>
            <w:vAlign w:val="bottom"/>
          </w:tcPr>
          <w:p w14:paraId="1BA4FA98"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232E4BB9" w14:textId="77777777" w:rsidR="00A96CEF" w:rsidRPr="002C043E" w:rsidRDefault="00A96CEF" w:rsidP="00A54F09">
            <w:pPr>
              <w:rPr>
                <w:rFonts w:ascii="Arial" w:eastAsia="Times New Roman" w:hAnsi="Arial" w:cs="Arial"/>
                <w:sz w:val="20"/>
                <w:szCs w:val="20"/>
              </w:rPr>
            </w:pPr>
          </w:p>
        </w:tc>
        <w:tc>
          <w:tcPr>
            <w:tcW w:w="1143" w:type="dxa"/>
            <w:tcBorders>
              <w:top w:val="nil"/>
              <w:left w:val="nil"/>
              <w:bottom w:val="nil"/>
              <w:right w:val="nil"/>
            </w:tcBorders>
            <w:shd w:val="clear" w:color="auto" w:fill="auto"/>
            <w:noWrap/>
            <w:vAlign w:val="bottom"/>
          </w:tcPr>
          <w:p w14:paraId="421BBC04"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63</w:t>
            </w:r>
          </w:p>
        </w:tc>
        <w:tc>
          <w:tcPr>
            <w:tcW w:w="1077" w:type="dxa"/>
            <w:tcBorders>
              <w:top w:val="nil"/>
              <w:left w:val="nil"/>
              <w:bottom w:val="nil"/>
              <w:right w:val="nil"/>
            </w:tcBorders>
            <w:vAlign w:val="bottom"/>
          </w:tcPr>
          <w:p w14:paraId="3D08CE0E"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126</w:t>
            </w:r>
          </w:p>
        </w:tc>
        <w:tc>
          <w:tcPr>
            <w:tcW w:w="1077" w:type="dxa"/>
            <w:tcBorders>
              <w:top w:val="nil"/>
              <w:left w:val="nil"/>
              <w:bottom w:val="nil"/>
              <w:right w:val="nil"/>
            </w:tcBorders>
            <w:shd w:val="clear" w:color="auto" w:fill="auto"/>
            <w:noWrap/>
            <w:vAlign w:val="bottom"/>
          </w:tcPr>
          <w:p w14:paraId="15D5B872" w14:textId="77777777" w:rsidR="00A96CEF" w:rsidRPr="002C043E" w:rsidRDefault="00A96CEF" w:rsidP="00A54F09">
            <w:pPr>
              <w:jc w:val="center"/>
              <w:rPr>
                <w:rFonts w:ascii="Arial" w:eastAsia="Times New Roman" w:hAnsi="Arial" w:cs="Arial"/>
                <w:b/>
                <w:bCs/>
                <w:sz w:val="20"/>
                <w:szCs w:val="20"/>
              </w:rPr>
            </w:pPr>
          </w:p>
        </w:tc>
      </w:tr>
    </w:tbl>
    <w:p w14:paraId="2A15639F" w14:textId="77777777" w:rsidR="00A96CEF" w:rsidRDefault="00A96CEF" w:rsidP="00A96CEF">
      <w:r>
        <w:t>The authors’ Table 1 reports a positive predictive value of the “classic triad” as 5/6 or 83.3%.</w:t>
      </w:r>
    </w:p>
    <w:p w14:paraId="1A098500" w14:textId="77777777" w:rsidR="00D37B79" w:rsidRDefault="00D37B79" w:rsidP="00CF0E23"/>
    <w:p w14:paraId="7A401568" w14:textId="4C3E32EE" w:rsidR="00D37B79" w:rsidRDefault="00D37B79" w:rsidP="00D37B79">
      <w:pPr>
        <w:numPr>
          <w:ilvl w:val="0"/>
          <w:numId w:val="18"/>
        </w:numPr>
      </w:pPr>
      <w:r>
        <w:t xml:space="preserve">What is the </w:t>
      </w:r>
      <w:r>
        <w:rPr>
          <w:u w:val="single"/>
        </w:rPr>
        <w:t>sensitivity</w:t>
      </w:r>
      <w:r>
        <w:t xml:space="preserve"> of the “classic triad” for spinal epidural abscess? </w:t>
      </w:r>
    </w:p>
    <w:p w14:paraId="28959DF4" w14:textId="77777777" w:rsidR="00D37B79" w:rsidRDefault="00D37B79" w:rsidP="00D37B79">
      <w:pPr>
        <w:ind w:left="360"/>
        <w:rPr>
          <w:b/>
          <w:i/>
        </w:rPr>
      </w:pPr>
    </w:p>
    <w:p w14:paraId="6DA28F16" w14:textId="77777777" w:rsidR="00F6426B" w:rsidRDefault="00F6426B" w:rsidP="00D37B79">
      <w:pPr>
        <w:ind w:left="360"/>
      </w:pPr>
    </w:p>
    <w:p w14:paraId="0ED96FD0" w14:textId="0934B918" w:rsidR="00D37B79" w:rsidRDefault="00D37B79" w:rsidP="00D37B79">
      <w:pPr>
        <w:numPr>
          <w:ilvl w:val="0"/>
          <w:numId w:val="18"/>
        </w:numPr>
      </w:pPr>
      <w:r>
        <w:t xml:space="preserve">What is the </w:t>
      </w:r>
      <w:r w:rsidRPr="0038100B">
        <w:rPr>
          <w:u w:val="single"/>
        </w:rPr>
        <w:t>specificity</w:t>
      </w:r>
      <w:r>
        <w:t xml:space="preserve"> of the “classic triad” for spinal epidural abscess? </w:t>
      </w:r>
    </w:p>
    <w:p w14:paraId="7D1CC2CD" w14:textId="77777777" w:rsidR="00D37B79" w:rsidRDefault="00D37B79" w:rsidP="00D37B79">
      <w:pPr>
        <w:ind w:left="360"/>
        <w:rPr>
          <w:b/>
          <w:i/>
        </w:rPr>
      </w:pPr>
    </w:p>
    <w:p w14:paraId="10582AE4" w14:textId="77777777" w:rsidR="00F6426B" w:rsidRDefault="00F6426B" w:rsidP="00D37B79">
      <w:pPr>
        <w:ind w:left="360"/>
        <w:rPr>
          <w:b/>
          <w:i/>
        </w:rPr>
      </w:pPr>
    </w:p>
    <w:p w14:paraId="536A3B11" w14:textId="46AD7F06" w:rsidR="00D37B79" w:rsidRDefault="00D37B79" w:rsidP="00D37B79">
      <w:pPr>
        <w:numPr>
          <w:ilvl w:val="0"/>
          <w:numId w:val="18"/>
        </w:numPr>
      </w:pPr>
      <w:r>
        <w:t xml:space="preserve">What proportion of this study sample had spinal epidural abscess? </w:t>
      </w:r>
    </w:p>
    <w:p w14:paraId="2A844355" w14:textId="77777777" w:rsidR="00D37B79" w:rsidRDefault="00D37B79" w:rsidP="00D37B79">
      <w:pPr>
        <w:ind w:left="360"/>
        <w:rPr>
          <w:b/>
          <w:i/>
        </w:rPr>
      </w:pPr>
    </w:p>
    <w:p w14:paraId="217235E3" w14:textId="77777777" w:rsidR="00F6426B" w:rsidRDefault="00F6426B" w:rsidP="00D37B79">
      <w:pPr>
        <w:ind w:left="360"/>
      </w:pPr>
    </w:p>
    <w:p w14:paraId="2F17E195" w14:textId="77777777" w:rsidR="00D37B79" w:rsidRDefault="00D37B79" w:rsidP="00D37B79">
      <w:pPr>
        <w:ind w:left="360"/>
      </w:pPr>
      <w:r>
        <w:t xml:space="preserve">Your ED patient has a history of IV drug abuse and needle sharing and is therefore at risk for spinal epidural abscess.  He has the classic triad of fever, spinal pain, and neurologic deficit.  </w:t>
      </w:r>
    </w:p>
    <w:p w14:paraId="4235D277" w14:textId="77777777" w:rsidR="00D37B79" w:rsidRDefault="00D37B79" w:rsidP="00D37B79">
      <w:pPr>
        <w:ind w:left="360"/>
      </w:pPr>
    </w:p>
    <w:p w14:paraId="25D8080F" w14:textId="08EED097" w:rsidR="00D37B79" w:rsidRDefault="00D37B79" w:rsidP="00D37B79">
      <w:pPr>
        <w:ind w:left="360"/>
      </w:pPr>
      <w:r>
        <w:rPr>
          <w:b/>
        </w:rPr>
        <w:t xml:space="preserve">d. </w:t>
      </w:r>
      <w:r>
        <w:t xml:space="preserve">Based on the results of this study, what is the best estimate for your patient’s probability of spinal epidural abscess? </w:t>
      </w:r>
    </w:p>
    <w:p w14:paraId="6BB9DF58" w14:textId="77777777" w:rsidR="00D37B79" w:rsidRDefault="00D37B79" w:rsidP="00D37B79">
      <w:pPr>
        <w:tabs>
          <w:tab w:val="num" w:pos="2160"/>
        </w:tabs>
        <w:ind w:left="540"/>
      </w:pPr>
    </w:p>
    <w:p w14:paraId="0565C2CE" w14:textId="77777777" w:rsidR="00CF0E23" w:rsidRDefault="00CF0E23" w:rsidP="00CF0E23">
      <w:pPr>
        <w:pStyle w:val="HTMLPreformatted"/>
        <w:ind w:left="360"/>
        <w:rPr>
          <w:rFonts w:ascii="Times New Roman" w:hAnsi="Times New Roman" w:cs="Times New Roman"/>
          <w:b/>
          <w:i/>
          <w:sz w:val="24"/>
          <w:szCs w:val="24"/>
        </w:rPr>
      </w:pPr>
    </w:p>
    <w:p w14:paraId="422AF514" w14:textId="77777777" w:rsidR="003310C0" w:rsidRDefault="003310C0">
      <w:pPr>
        <w:rPr>
          <w:b/>
        </w:rPr>
      </w:pPr>
      <w:r>
        <w:rPr>
          <w:b/>
        </w:rPr>
        <w:br w:type="page"/>
      </w:r>
    </w:p>
    <w:p w14:paraId="3909FF5D" w14:textId="154CE647" w:rsidR="00403CCF" w:rsidRDefault="00403CCF" w:rsidP="00403CCF">
      <w:pPr>
        <w:spacing w:after="120"/>
        <w:rPr>
          <w:b/>
        </w:rPr>
      </w:pPr>
      <w:r>
        <w:rPr>
          <w:b/>
        </w:rPr>
        <w:lastRenderedPageBreak/>
        <w:t>02.51Q Breast/Ovarian Cancer Test With Oversampling of Positives</w:t>
      </w:r>
    </w:p>
    <w:p w14:paraId="4F967384" w14:textId="77777777" w:rsidR="00403CCF" w:rsidRPr="00FE2FD1" w:rsidRDefault="00403CCF" w:rsidP="00403CCF">
      <w:pPr>
        <w:spacing w:after="120"/>
        <w:rPr>
          <w:b/>
        </w:rPr>
      </w:pPr>
      <w:r>
        <w:rPr>
          <w:b/>
        </w:rPr>
        <w:t>(with thanks to Yi-Hsuan Wu, MAS 2017)</w:t>
      </w:r>
    </w:p>
    <w:p w14:paraId="59DA7BE6" w14:textId="708C4FAF" w:rsidR="00403CCF" w:rsidRDefault="00403CCF" w:rsidP="00403CCF">
      <w:pPr>
        <w:spacing w:after="120"/>
      </w:pPr>
      <w:r>
        <w:t xml:space="preserve">Mutations in </w:t>
      </w:r>
      <w:r>
        <w:rPr>
          <w:i/>
        </w:rPr>
        <w:t>BRCA1</w:t>
      </w:r>
      <w:r>
        <w:t xml:space="preserve"> and </w:t>
      </w:r>
      <w:r>
        <w:rPr>
          <w:i/>
        </w:rPr>
        <w:t>BRCA2</w:t>
      </w:r>
      <w:r>
        <w:t xml:space="preserve"> (</w:t>
      </w:r>
      <w:r>
        <w:rPr>
          <w:i/>
        </w:rPr>
        <w:t>BRCA1/2</w:t>
      </w:r>
      <w:r>
        <w:t xml:space="preserve">) genes increase the risk of breast and ovarian cancer, but the genetic test for them is costly. There are models to assess the probability of carrying a </w:t>
      </w:r>
      <w:r>
        <w:rPr>
          <w:i/>
        </w:rPr>
        <w:t>BRCA1/2</w:t>
      </w:r>
      <w:r>
        <w:t xml:space="preserve"> mutation, but they are complicated, requiring a very detailed family history. A referral screening tool (RST) was designed for use in primary care practice to help clinicians select patients for BRCA testing (Figure).  </w:t>
      </w:r>
      <w:proofErr w:type="spellStart"/>
      <w:r>
        <w:t>Bellcross</w:t>
      </w:r>
      <w:proofErr w:type="spellEnd"/>
      <w:r>
        <w:t xml:space="preserve"> et al.</w:t>
      </w:r>
      <w:r>
        <w:fldChar w:fldCharType="begin"/>
      </w:r>
      <w:r w:rsidR="00EA21B3">
        <w:instrText xml:space="preserve"> ADDIN EN.CITE &lt;EndNote&gt;&lt;Cite&gt;&lt;Author&gt;Bellcross&lt;/Author&gt;&lt;Year&gt;2009&lt;/Year&gt;&lt;RecNum&gt;2684&lt;/RecNum&gt;&lt;DisplayText&gt;(Bellcross, Lemke et al. 2009)&lt;/DisplayText&gt;&lt;record&gt;&lt;rec-number&gt;2684&lt;/rec-number&gt;&lt;foreign-keys&gt;&lt;key app="EN" db-id="s5wrswzpewzvvze9sxpxree4s0x5vdrwfapp" timestamp="1447799600"&gt;2684&lt;/key&gt;&lt;/foreign-keys&gt;&lt;ref-type name="Journal Article"&gt;17&lt;/ref-type&gt;&lt;contributors&gt;&lt;authors&gt;&lt;author&gt;Bellcross, C. A.&lt;/author&gt;&lt;author&gt;Lemke, A. A.&lt;/author&gt;&lt;author&gt;Pape, L. S.&lt;/author&gt;&lt;author&gt;Tess, A. L.&lt;/author&gt;&lt;author&gt;Meisner, L. T.&lt;/author&gt;&lt;/authors&gt;&lt;/contributors&gt;&lt;auth-address&gt;Dean Health System and Department of Population Health Sciences, University of Wisconsin, Madison Wisconsin, USA. cbellcross@cdc.gov&lt;/auth-address&gt;&lt;titles&gt;&lt;title&gt;Evaluation of a breast/ovarian cancer genetics referral screening tool in a mammography population&lt;/title&gt;&lt;secondary-title&gt;Genet Med&lt;/secondary-title&gt;&lt;/titles&gt;&lt;periodical&gt;&lt;full-title&gt;Genet Med&lt;/full-title&gt;&lt;/periodical&gt;&lt;pages&gt;783-9&lt;/pages&gt;&lt;volume&gt;11&lt;/volume&gt;&lt;number&gt;11&lt;/number&gt;&lt;keywords&gt;&lt;keyword&gt;BRCA1 Protein/genetics&lt;/keyword&gt;&lt;keyword&gt;BRCA2 Protein/genetics&lt;/keyword&gt;&lt;keyword&gt;Breast Neoplasms/*genetics&lt;/keyword&gt;&lt;keyword&gt;Early Detection of Cancer&lt;/keyword&gt;&lt;keyword&gt;Female&lt;/keyword&gt;&lt;keyword&gt;Genetic Counseling&lt;/keyword&gt;&lt;keyword&gt;Genetic Predisposition to Disease&lt;/keyword&gt;&lt;keyword&gt;Genetic Testing/*methods&lt;/keyword&gt;&lt;keyword&gt;Humans&lt;/keyword&gt;&lt;keyword&gt;Mammography&lt;/keyword&gt;&lt;keyword&gt;Ovarian Neoplasms/*genetics&lt;/keyword&gt;&lt;keyword&gt;*Questionnaires&lt;/keyword&gt;&lt;/keywords&gt;&lt;dates&gt;&lt;year&gt;2009&lt;/year&gt;&lt;pub-dates&gt;&lt;date&gt;Nov&lt;/date&gt;&lt;/pub-dates&gt;&lt;/dates&gt;&lt;isbn&gt;1530-0366 (Electronic)&amp;#xD;1098-3600 (Linking)&lt;/isbn&gt;&lt;accession-num&gt;19752737&lt;/accession-num&gt;&lt;urls&gt;&lt;related-urls&gt;&lt;url&gt;http://www.ncbi.nlm.nih.gov/pubmed/19752737&lt;/url&gt;&lt;/related-urls&gt;&lt;/urls&gt;&lt;electronic-resource-num&gt;10.1097/GIM.0b013e3181b9b04a&lt;/electronic-resource-num&gt;&lt;/record&gt;&lt;/Cite&gt;&lt;/EndNote&gt;</w:instrText>
      </w:r>
      <w:r>
        <w:fldChar w:fldCharType="separate"/>
      </w:r>
      <w:r w:rsidR="00EA21B3">
        <w:rPr>
          <w:noProof/>
        </w:rPr>
        <w:t>(</w:t>
      </w:r>
      <w:hyperlink w:anchor="_ENREF_1" w:tooltip="Bellcross, 2009 #2684" w:history="1">
        <w:r w:rsidR="009B5CB8">
          <w:rPr>
            <w:noProof/>
          </w:rPr>
          <w:t>Bellcross, Lemke et al. 2009</w:t>
        </w:r>
      </w:hyperlink>
      <w:r w:rsidR="00EA21B3">
        <w:rPr>
          <w:noProof/>
        </w:rPr>
        <w:t>)</w:t>
      </w:r>
      <w:r>
        <w:fldChar w:fldCharType="end"/>
      </w:r>
      <w:r>
        <w:t xml:space="preserve"> evaluated the accuracy of the RST. </w:t>
      </w:r>
    </w:p>
    <w:p w14:paraId="2DD00471" w14:textId="77777777" w:rsidR="00403CCF" w:rsidRDefault="00403CCF" w:rsidP="00403CCF">
      <w:pPr>
        <w:spacing w:after="120"/>
      </w:pPr>
      <w:r>
        <w:t>Figure 5.21: BRCA testing referral tool.</w:t>
      </w:r>
    </w:p>
    <w:p w14:paraId="20472D62" w14:textId="77777777" w:rsidR="00403CCF" w:rsidRDefault="00403CCF" w:rsidP="00403CCF">
      <w:pPr>
        <w:widowControl w:val="0"/>
        <w:autoSpaceDE w:val="0"/>
        <w:autoSpaceDN w:val="0"/>
        <w:adjustRightInd w:val="0"/>
        <w:rPr>
          <w:rFonts w:ascii="Times" w:hAnsi="Times" w:cs="Times"/>
          <w:lang w:eastAsia="ja-JP"/>
        </w:rPr>
      </w:pPr>
      <w:r>
        <w:rPr>
          <w:rFonts w:ascii="Times" w:hAnsi="Times" w:cs="Times"/>
          <w:noProof/>
        </w:rPr>
        <w:drawing>
          <wp:inline distT="0" distB="0" distL="0" distR="0" wp14:anchorId="45D63AEB" wp14:editId="469F2516">
            <wp:extent cx="3939540" cy="44513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9540" cy="4451350"/>
                    </a:xfrm>
                    <a:prstGeom prst="rect">
                      <a:avLst/>
                    </a:prstGeom>
                    <a:noFill/>
                    <a:ln>
                      <a:noFill/>
                    </a:ln>
                  </pic:spPr>
                </pic:pic>
              </a:graphicData>
            </a:graphic>
          </wp:inline>
        </w:drawing>
      </w:r>
      <w:r>
        <w:rPr>
          <w:rFonts w:ascii="Times" w:hAnsi="Times" w:cs="Times"/>
          <w:lang w:eastAsia="ja-JP"/>
        </w:rPr>
        <w:t xml:space="preserve"> </w:t>
      </w:r>
    </w:p>
    <w:p w14:paraId="65A4C345" w14:textId="77777777" w:rsidR="00403CCF" w:rsidRDefault="00403CCF" w:rsidP="00403CCF">
      <w:r>
        <w:t>From the abstract:</w:t>
      </w:r>
    </w:p>
    <w:p w14:paraId="7CE41085" w14:textId="77777777" w:rsidR="00403CCF" w:rsidRDefault="00403CCF" w:rsidP="00403CCF">
      <w:pPr>
        <w:rPr>
          <w:sz w:val="20"/>
        </w:rPr>
      </w:pPr>
      <w:r>
        <w:rPr>
          <w:b/>
          <w:sz w:val="20"/>
        </w:rPr>
        <w:t>Methods:</w:t>
      </w:r>
      <w:r>
        <w:rPr>
          <w:sz w:val="20"/>
        </w:rPr>
        <w:t xml:space="preserve"> The RST was administered to 2464 unselected women undergoing screening mammography. Detailed four-generation cancer pedigrees were collected by telephone interview on a random subset of 296 women. The pedigrees were analyzed using four established hereditary risk models (BRCAPRO, Myriad II, BOADICEA, FHAT), with a ≥10% BRCA1/2 mutation probability using any [established] model as the definition of “high risk.”</w:t>
      </w:r>
    </w:p>
    <w:p w14:paraId="545AB214" w14:textId="77777777" w:rsidR="00403CCF" w:rsidRDefault="00403CCF" w:rsidP="00403CCF">
      <w:pPr>
        <w:spacing w:after="120"/>
        <w:rPr>
          <w:sz w:val="20"/>
        </w:rPr>
      </w:pPr>
      <w:r>
        <w:rPr>
          <w:b/>
          <w:sz w:val="20"/>
        </w:rPr>
        <w:t>Results:</w:t>
      </w:r>
      <w:r>
        <w:rPr>
          <w:sz w:val="20"/>
        </w:rPr>
        <w:t xml:space="preserve"> The RST identified 6.2% of subjects as screen “positive” (high risk). … In comparison with the pedigree analyses, the RST demonstrated an overall (high risk by any model) sensitivity of 81.2%, specificity of 91.9%, </w:t>
      </w:r>
      <w:bookmarkStart w:id="0" w:name="_GoBack"/>
      <w:r>
        <w:rPr>
          <w:sz w:val="20"/>
        </w:rPr>
        <w:t>[</w:t>
      </w:r>
      <w:bookmarkEnd w:id="0"/>
      <w:r>
        <w:rPr>
          <w:sz w:val="20"/>
        </w:rPr>
        <w:t>PPV of 80%, NPV of 92%], and discriminatory accuracy of 0.87.</w:t>
      </w:r>
    </w:p>
    <w:p w14:paraId="366E9B88" w14:textId="77777777" w:rsidR="00403CCF" w:rsidRDefault="00403CCF" w:rsidP="00403CCF">
      <w:pPr>
        <w:spacing w:after="120"/>
      </w:pPr>
      <w:r>
        <w:t>For the pedigree analysis the authors chose to oversample (randomly) from the RST-positive group even though this group only represented 6.2% of the population, saying:</w:t>
      </w:r>
    </w:p>
    <w:p w14:paraId="4C518A52" w14:textId="77777777" w:rsidR="00403CCF" w:rsidRDefault="00403CCF" w:rsidP="00403CCF">
      <w:pPr>
        <w:spacing w:before="120" w:after="120"/>
      </w:pPr>
      <w:r>
        <w:rPr>
          <w:sz w:val="20"/>
        </w:rPr>
        <w:lastRenderedPageBreak/>
        <w:t>“The positive [group was] intentionally oversampled to provide a sufficient number of potentially high-risk pedigrees to adequately address sensitivity.”</w:t>
      </w:r>
    </w:p>
    <w:p w14:paraId="6F34446D" w14:textId="77777777" w:rsidR="00403CCF" w:rsidRPr="00CC07F4" w:rsidRDefault="00403CCF" w:rsidP="00403CCF">
      <w:pPr>
        <w:pStyle w:val="ListParagraph"/>
        <w:numPr>
          <w:ilvl w:val="0"/>
          <w:numId w:val="20"/>
        </w:numPr>
        <w:spacing w:before="120" w:after="120"/>
      </w:pPr>
      <w:r>
        <w:t>Is the sampling in this study cross-sectional, case-control, or test result-based (index positive-negative)?</w:t>
      </w:r>
    </w:p>
    <w:p w14:paraId="4332053B" w14:textId="77777777" w:rsidR="00403CCF" w:rsidRDefault="00403CCF" w:rsidP="00403CCF">
      <w:pPr>
        <w:spacing w:before="120" w:after="120"/>
      </w:pPr>
      <w:r>
        <w:t xml:space="preserve">The following table shows results in the </w:t>
      </w:r>
      <w:r>
        <w:rPr>
          <w:i/>
        </w:rPr>
        <w:t>sample</w:t>
      </w:r>
      <w:r>
        <w:t xml:space="preserve"> (</w:t>
      </w:r>
      <w:r>
        <w:rPr>
          <w:i/>
        </w:rPr>
        <w:t>n</w:t>
      </w:r>
      <w:r>
        <w:t>= 296) consistent with what the authors reported:</w:t>
      </w:r>
    </w:p>
    <w:tbl>
      <w:tblPr>
        <w:tblW w:w="0" w:type="auto"/>
        <w:tblInd w:w="108" w:type="dxa"/>
        <w:tblLayout w:type="fixed"/>
        <w:tblLook w:val="04A0" w:firstRow="1" w:lastRow="0" w:firstColumn="1" w:lastColumn="0" w:noHBand="0" w:noVBand="1"/>
      </w:tblPr>
      <w:tblGrid>
        <w:gridCol w:w="738"/>
        <w:gridCol w:w="1134"/>
        <w:gridCol w:w="2126"/>
        <w:gridCol w:w="2126"/>
        <w:gridCol w:w="851"/>
        <w:gridCol w:w="1417"/>
      </w:tblGrid>
      <w:tr w:rsidR="00403CCF" w14:paraId="688AD8B2" w14:textId="77777777" w:rsidTr="003A0500">
        <w:tc>
          <w:tcPr>
            <w:tcW w:w="1872" w:type="dxa"/>
            <w:gridSpan w:val="2"/>
            <w:vMerge w:val="restart"/>
            <w:tcBorders>
              <w:top w:val="single" w:sz="4" w:space="0" w:color="auto"/>
              <w:left w:val="single" w:sz="4" w:space="0" w:color="auto"/>
              <w:bottom w:val="single" w:sz="4" w:space="0" w:color="auto"/>
              <w:right w:val="single" w:sz="4" w:space="0" w:color="auto"/>
            </w:tcBorders>
            <w:hideMark/>
          </w:tcPr>
          <w:p w14:paraId="70FF772E" w14:textId="77777777" w:rsidR="00403CCF" w:rsidRDefault="00403CCF" w:rsidP="003A0500">
            <w:pPr>
              <w:spacing w:before="120" w:after="120"/>
              <w:rPr>
                <w:b/>
                <w:lang w:eastAsia="ja-JP"/>
              </w:rPr>
            </w:pPr>
            <w:r>
              <w:rPr>
                <w:b/>
                <w:lang w:eastAsia="ja-JP"/>
              </w:rPr>
              <w:t>Sample</w:t>
            </w:r>
          </w:p>
        </w:tc>
        <w:tc>
          <w:tcPr>
            <w:tcW w:w="5103" w:type="dxa"/>
            <w:gridSpan w:val="3"/>
            <w:tcBorders>
              <w:top w:val="single" w:sz="4" w:space="0" w:color="auto"/>
              <w:left w:val="single" w:sz="4" w:space="0" w:color="auto"/>
              <w:bottom w:val="single" w:sz="4" w:space="0" w:color="auto"/>
              <w:right w:val="single" w:sz="4" w:space="0" w:color="auto"/>
            </w:tcBorders>
            <w:hideMark/>
          </w:tcPr>
          <w:p w14:paraId="138C1C3F" w14:textId="77777777" w:rsidR="00403CCF" w:rsidRDefault="00403CCF" w:rsidP="003A0500">
            <w:pPr>
              <w:rPr>
                <w:lang w:eastAsia="ja-JP"/>
              </w:rPr>
            </w:pPr>
            <w:r>
              <w:rPr>
                <w:lang w:eastAsia="ja-JP"/>
              </w:rPr>
              <w:t>Risk based on pedigree analysis and risk models</w:t>
            </w:r>
          </w:p>
        </w:tc>
        <w:tc>
          <w:tcPr>
            <w:tcW w:w="1417" w:type="dxa"/>
            <w:tcBorders>
              <w:top w:val="nil"/>
              <w:left w:val="single" w:sz="4" w:space="0" w:color="auto"/>
              <w:bottom w:val="nil"/>
              <w:right w:val="nil"/>
            </w:tcBorders>
          </w:tcPr>
          <w:p w14:paraId="01244C2C" w14:textId="77777777" w:rsidR="00403CCF" w:rsidRDefault="00403CCF" w:rsidP="003A0500">
            <w:pPr>
              <w:rPr>
                <w:lang w:eastAsia="ja-JP"/>
              </w:rPr>
            </w:pPr>
          </w:p>
        </w:tc>
      </w:tr>
      <w:tr w:rsidR="00403CCF" w14:paraId="44EA5BCC" w14:textId="77777777" w:rsidTr="003A0500">
        <w:tc>
          <w:tcPr>
            <w:tcW w:w="3006" w:type="dxa"/>
            <w:gridSpan w:val="2"/>
            <w:vMerge/>
            <w:tcBorders>
              <w:top w:val="single" w:sz="4" w:space="0" w:color="auto"/>
              <w:left w:val="single" w:sz="4" w:space="0" w:color="auto"/>
              <w:bottom w:val="single" w:sz="4" w:space="0" w:color="auto"/>
              <w:right w:val="single" w:sz="4" w:space="0" w:color="auto"/>
            </w:tcBorders>
            <w:vAlign w:val="center"/>
            <w:hideMark/>
          </w:tcPr>
          <w:p w14:paraId="31A82505" w14:textId="77777777" w:rsidR="00403CCF" w:rsidRDefault="00403CCF" w:rsidP="003A0500">
            <w:pPr>
              <w:rPr>
                <w:b/>
                <w:lang w:eastAsia="ja-JP"/>
              </w:rPr>
            </w:pPr>
          </w:p>
        </w:tc>
        <w:tc>
          <w:tcPr>
            <w:tcW w:w="2126" w:type="dxa"/>
            <w:tcBorders>
              <w:top w:val="single" w:sz="4" w:space="0" w:color="auto"/>
              <w:left w:val="single" w:sz="4" w:space="0" w:color="auto"/>
              <w:bottom w:val="single" w:sz="4" w:space="0" w:color="auto"/>
              <w:right w:val="single" w:sz="4" w:space="0" w:color="auto"/>
            </w:tcBorders>
            <w:hideMark/>
          </w:tcPr>
          <w:p w14:paraId="1AA0F587" w14:textId="77777777" w:rsidR="00403CCF" w:rsidRDefault="00403CCF" w:rsidP="003A0500">
            <w:pPr>
              <w:jc w:val="center"/>
              <w:rPr>
                <w:lang w:eastAsia="ja-JP"/>
              </w:rPr>
            </w:pPr>
            <w:r>
              <w:rPr>
                <w:lang w:eastAsia="ja-JP"/>
              </w:rPr>
              <w:t>High risk</w:t>
            </w:r>
          </w:p>
        </w:tc>
        <w:tc>
          <w:tcPr>
            <w:tcW w:w="2126" w:type="dxa"/>
            <w:tcBorders>
              <w:top w:val="single" w:sz="4" w:space="0" w:color="auto"/>
              <w:left w:val="single" w:sz="4" w:space="0" w:color="auto"/>
              <w:bottom w:val="single" w:sz="4" w:space="0" w:color="auto"/>
              <w:right w:val="single" w:sz="4" w:space="0" w:color="auto"/>
            </w:tcBorders>
            <w:hideMark/>
          </w:tcPr>
          <w:p w14:paraId="2BF8052D" w14:textId="77777777" w:rsidR="00403CCF" w:rsidRDefault="00403CCF" w:rsidP="003A0500">
            <w:pPr>
              <w:jc w:val="center"/>
              <w:rPr>
                <w:lang w:eastAsia="ja-JP"/>
              </w:rPr>
            </w:pPr>
            <w:r>
              <w:rPr>
                <w:lang w:eastAsia="ja-JP"/>
              </w:rPr>
              <w:t>Low risk</w:t>
            </w:r>
          </w:p>
        </w:tc>
        <w:tc>
          <w:tcPr>
            <w:tcW w:w="851" w:type="dxa"/>
            <w:tcBorders>
              <w:top w:val="single" w:sz="4" w:space="0" w:color="auto"/>
              <w:left w:val="single" w:sz="4" w:space="0" w:color="auto"/>
              <w:bottom w:val="single" w:sz="4" w:space="0" w:color="auto"/>
              <w:right w:val="single" w:sz="4" w:space="0" w:color="auto"/>
            </w:tcBorders>
            <w:hideMark/>
          </w:tcPr>
          <w:p w14:paraId="64EB4D9C" w14:textId="77777777" w:rsidR="00403CCF" w:rsidRDefault="00403CCF" w:rsidP="003A0500">
            <w:pPr>
              <w:jc w:val="center"/>
              <w:rPr>
                <w:lang w:eastAsia="ja-JP"/>
              </w:rPr>
            </w:pPr>
            <w:r>
              <w:rPr>
                <w:lang w:eastAsia="ja-JP"/>
              </w:rPr>
              <w:t>Total</w:t>
            </w:r>
          </w:p>
        </w:tc>
        <w:tc>
          <w:tcPr>
            <w:tcW w:w="1417" w:type="dxa"/>
            <w:tcBorders>
              <w:top w:val="nil"/>
              <w:left w:val="single" w:sz="4" w:space="0" w:color="auto"/>
              <w:bottom w:val="nil"/>
              <w:right w:val="nil"/>
            </w:tcBorders>
          </w:tcPr>
          <w:p w14:paraId="320D57B4" w14:textId="77777777" w:rsidR="00403CCF" w:rsidRDefault="00403CCF" w:rsidP="003A0500">
            <w:pPr>
              <w:rPr>
                <w:lang w:eastAsia="ja-JP"/>
              </w:rPr>
            </w:pPr>
          </w:p>
        </w:tc>
      </w:tr>
      <w:tr w:rsidR="00403CCF" w14:paraId="528C69BC" w14:textId="77777777" w:rsidTr="003A0500">
        <w:tc>
          <w:tcPr>
            <w:tcW w:w="738" w:type="dxa"/>
            <w:vMerge w:val="restart"/>
            <w:tcBorders>
              <w:top w:val="single" w:sz="4" w:space="0" w:color="auto"/>
              <w:left w:val="single" w:sz="4" w:space="0" w:color="auto"/>
              <w:bottom w:val="single" w:sz="4" w:space="0" w:color="auto"/>
              <w:right w:val="single" w:sz="4" w:space="0" w:color="auto"/>
            </w:tcBorders>
            <w:hideMark/>
          </w:tcPr>
          <w:p w14:paraId="6DD07EEB" w14:textId="77777777" w:rsidR="00403CCF" w:rsidRDefault="00403CCF" w:rsidP="003A0500">
            <w:pPr>
              <w:rPr>
                <w:lang w:eastAsia="ja-JP"/>
              </w:rPr>
            </w:pPr>
            <w:r>
              <w:rPr>
                <w:lang w:eastAsia="ja-JP"/>
              </w:rPr>
              <w:t>RST</w:t>
            </w:r>
          </w:p>
        </w:tc>
        <w:tc>
          <w:tcPr>
            <w:tcW w:w="1134" w:type="dxa"/>
            <w:tcBorders>
              <w:top w:val="single" w:sz="4" w:space="0" w:color="auto"/>
              <w:left w:val="single" w:sz="4" w:space="0" w:color="auto"/>
              <w:bottom w:val="single" w:sz="4" w:space="0" w:color="auto"/>
              <w:right w:val="single" w:sz="4" w:space="0" w:color="auto"/>
            </w:tcBorders>
            <w:hideMark/>
          </w:tcPr>
          <w:p w14:paraId="72A1E718" w14:textId="77777777" w:rsidR="00403CCF" w:rsidRDefault="00403CCF" w:rsidP="003A0500">
            <w:pPr>
              <w:rPr>
                <w:lang w:eastAsia="ja-JP"/>
              </w:rPr>
            </w:pPr>
            <w:r>
              <w:rPr>
                <w:lang w:eastAsia="ja-JP"/>
              </w:rPr>
              <w:t>Positive</w:t>
            </w:r>
          </w:p>
        </w:tc>
        <w:tc>
          <w:tcPr>
            <w:tcW w:w="2126" w:type="dxa"/>
            <w:tcBorders>
              <w:top w:val="single" w:sz="4" w:space="0" w:color="auto"/>
              <w:left w:val="single" w:sz="4" w:space="0" w:color="auto"/>
              <w:bottom w:val="single" w:sz="4" w:space="0" w:color="auto"/>
              <w:right w:val="single" w:sz="4" w:space="0" w:color="auto"/>
            </w:tcBorders>
            <w:hideMark/>
          </w:tcPr>
          <w:p w14:paraId="482B68F2" w14:textId="77777777" w:rsidR="00403CCF" w:rsidRDefault="00403CCF" w:rsidP="003A0500">
            <w:pPr>
              <w:jc w:val="center"/>
              <w:rPr>
                <w:lang w:eastAsia="ja-JP"/>
              </w:rPr>
            </w:pPr>
            <w:r>
              <w:rPr>
                <w:lang w:eastAsia="ja-JP"/>
              </w:rPr>
              <w:t>69</w:t>
            </w:r>
          </w:p>
        </w:tc>
        <w:tc>
          <w:tcPr>
            <w:tcW w:w="2126" w:type="dxa"/>
            <w:tcBorders>
              <w:top w:val="single" w:sz="4" w:space="0" w:color="auto"/>
              <w:left w:val="single" w:sz="4" w:space="0" w:color="auto"/>
              <w:bottom w:val="single" w:sz="4" w:space="0" w:color="auto"/>
              <w:right w:val="single" w:sz="4" w:space="0" w:color="auto"/>
            </w:tcBorders>
            <w:hideMark/>
          </w:tcPr>
          <w:p w14:paraId="4465F50A" w14:textId="77777777" w:rsidR="00403CCF" w:rsidRDefault="00403CCF" w:rsidP="003A0500">
            <w:pPr>
              <w:jc w:val="center"/>
              <w:rPr>
                <w:lang w:eastAsia="ja-JP"/>
              </w:rPr>
            </w:pPr>
            <w:r>
              <w:rPr>
                <w:lang w:eastAsia="ja-JP"/>
              </w:rPr>
              <w:t>17</w:t>
            </w:r>
          </w:p>
        </w:tc>
        <w:tc>
          <w:tcPr>
            <w:tcW w:w="851" w:type="dxa"/>
            <w:tcBorders>
              <w:top w:val="single" w:sz="4" w:space="0" w:color="auto"/>
              <w:left w:val="single" w:sz="4" w:space="0" w:color="auto"/>
              <w:bottom w:val="single" w:sz="4" w:space="0" w:color="auto"/>
              <w:right w:val="single" w:sz="4" w:space="0" w:color="auto"/>
            </w:tcBorders>
            <w:hideMark/>
          </w:tcPr>
          <w:p w14:paraId="16765468" w14:textId="77777777" w:rsidR="00403CCF" w:rsidRDefault="00403CCF" w:rsidP="003A0500">
            <w:pPr>
              <w:jc w:val="center"/>
              <w:rPr>
                <w:lang w:eastAsia="ja-JP"/>
              </w:rPr>
            </w:pPr>
            <w:r>
              <w:rPr>
                <w:lang w:eastAsia="ja-JP"/>
              </w:rPr>
              <w:t>86</w:t>
            </w:r>
          </w:p>
        </w:tc>
        <w:tc>
          <w:tcPr>
            <w:tcW w:w="1417" w:type="dxa"/>
            <w:tcBorders>
              <w:top w:val="nil"/>
              <w:left w:val="single" w:sz="4" w:space="0" w:color="auto"/>
              <w:bottom w:val="nil"/>
              <w:right w:val="nil"/>
            </w:tcBorders>
            <w:hideMark/>
          </w:tcPr>
          <w:p w14:paraId="5490D01A" w14:textId="77777777" w:rsidR="00403CCF" w:rsidRDefault="00403CCF" w:rsidP="003A0500">
            <w:pPr>
              <w:rPr>
                <w:lang w:eastAsia="ja-JP"/>
              </w:rPr>
            </w:pPr>
            <w:r>
              <w:rPr>
                <w:lang w:eastAsia="ja-JP"/>
              </w:rPr>
              <w:t>PPV= 80%</w:t>
            </w:r>
          </w:p>
        </w:tc>
      </w:tr>
      <w:tr w:rsidR="00403CCF" w14:paraId="4F496D11" w14:textId="77777777" w:rsidTr="003A0500">
        <w:tc>
          <w:tcPr>
            <w:tcW w:w="1872" w:type="dxa"/>
            <w:vMerge/>
            <w:tcBorders>
              <w:top w:val="single" w:sz="4" w:space="0" w:color="auto"/>
              <w:left w:val="single" w:sz="4" w:space="0" w:color="auto"/>
              <w:bottom w:val="single" w:sz="4" w:space="0" w:color="auto"/>
              <w:right w:val="single" w:sz="4" w:space="0" w:color="auto"/>
            </w:tcBorders>
            <w:vAlign w:val="center"/>
            <w:hideMark/>
          </w:tcPr>
          <w:p w14:paraId="6FC12789" w14:textId="77777777" w:rsidR="00403CCF" w:rsidRDefault="00403CCF" w:rsidP="003A0500">
            <w:pPr>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016B598" w14:textId="77777777" w:rsidR="00403CCF" w:rsidRDefault="00403CCF" w:rsidP="003A0500">
            <w:pPr>
              <w:rPr>
                <w:lang w:eastAsia="ja-JP"/>
              </w:rPr>
            </w:pPr>
            <w:r>
              <w:rPr>
                <w:lang w:eastAsia="ja-JP"/>
              </w:rPr>
              <w:t>Negative</w:t>
            </w:r>
          </w:p>
        </w:tc>
        <w:tc>
          <w:tcPr>
            <w:tcW w:w="2126" w:type="dxa"/>
            <w:tcBorders>
              <w:top w:val="single" w:sz="4" w:space="0" w:color="auto"/>
              <w:left w:val="single" w:sz="4" w:space="0" w:color="auto"/>
              <w:bottom w:val="single" w:sz="4" w:space="0" w:color="auto"/>
              <w:right w:val="single" w:sz="4" w:space="0" w:color="auto"/>
            </w:tcBorders>
            <w:hideMark/>
          </w:tcPr>
          <w:p w14:paraId="624167C0" w14:textId="77777777" w:rsidR="00403CCF" w:rsidRDefault="00403CCF" w:rsidP="003A0500">
            <w:pPr>
              <w:jc w:val="center"/>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hideMark/>
          </w:tcPr>
          <w:p w14:paraId="0236214C" w14:textId="77777777" w:rsidR="00403CCF" w:rsidRDefault="00403CCF" w:rsidP="003A0500">
            <w:pPr>
              <w:jc w:val="center"/>
              <w:rPr>
                <w:lang w:eastAsia="ja-JP"/>
              </w:rPr>
            </w:pPr>
            <w:r>
              <w:rPr>
                <w:lang w:eastAsia="ja-JP"/>
              </w:rPr>
              <w:t>194</w:t>
            </w:r>
          </w:p>
        </w:tc>
        <w:tc>
          <w:tcPr>
            <w:tcW w:w="851" w:type="dxa"/>
            <w:tcBorders>
              <w:top w:val="single" w:sz="4" w:space="0" w:color="auto"/>
              <w:left w:val="single" w:sz="4" w:space="0" w:color="auto"/>
              <w:bottom w:val="single" w:sz="4" w:space="0" w:color="auto"/>
              <w:right w:val="single" w:sz="4" w:space="0" w:color="auto"/>
            </w:tcBorders>
            <w:hideMark/>
          </w:tcPr>
          <w:p w14:paraId="71A80D57" w14:textId="77777777" w:rsidR="00403CCF" w:rsidRDefault="00403CCF" w:rsidP="003A0500">
            <w:pPr>
              <w:jc w:val="center"/>
              <w:rPr>
                <w:lang w:eastAsia="ja-JP"/>
              </w:rPr>
            </w:pPr>
            <w:r>
              <w:rPr>
                <w:lang w:eastAsia="ja-JP"/>
              </w:rPr>
              <w:t>210</w:t>
            </w:r>
          </w:p>
        </w:tc>
        <w:tc>
          <w:tcPr>
            <w:tcW w:w="1417" w:type="dxa"/>
            <w:tcBorders>
              <w:top w:val="nil"/>
              <w:left w:val="single" w:sz="4" w:space="0" w:color="auto"/>
              <w:bottom w:val="nil"/>
              <w:right w:val="nil"/>
            </w:tcBorders>
            <w:hideMark/>
          </w:tcPr>
          <w:p w14:paraId="5714AD4E" w14:textId="77777777" w:rsidR="00403CCF" w:rsidRDefault="00403CCF" w:rsidP="003A0500">
            <w:pPr>
              <w:rPr>
                <w:lang w:eastAsia="ja-JP"/>
              </w:rPr>
            </w:pPr>
            <w:r>
              <w:rPr>
                <w:lang w:eastAsia="ja-JP"/>
              </w:rPr>
              <w:t>NPV= 92%</w:t>
            </w:r>
          </w:p>
        </w:tc>
      </w:tr>
      <w:tr w:rsidR="00403CCF" w14:paraId="683AB1AE" w14:textId="77777777" w:rsidTr="003A0500">
        <w:tc>
          <w:tcPr>
            <w:tcW w:w="1872" w:type="dxa"/>
            <w:vMerge/>
            <w:tcBorders>
              <w:top w:val="single" w:sz="4" w:space="0" w:color="auto"/>
              <w:left w:val="single" w:sz="4" w:space="0" w:color="auto"/>
              <w:bottom w:val="single" w:sz="4" w:space="0" w:color="auto"/>
              <w:right w:val="single" w:sz="4" w:space="0" w:color="auto"/>
            </w:tcBorders>
            <w:vAlign w:val="center"/>
            <w:hideMark/>
          </w:tcPr>
          <w:p w14:paraId="4EE9F5F3" w14:textId="77777777" w:rsidR="00403CCF" w:rsidRDefault="00403CCF" w:rsidP="003A0500">
            <w:pPr>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08D3DC7" w14:textId="77777777" w:rsidR="00403CCF" w:rsidRDefault="00403CCF" w:rsidP="003A0500">
            <w:pPr>
              <w:rPr>
                <w:lang w:eastAsia="ja-JP"/>
              </w:rPr>
            </w:pPr>
            <w:r>
              <w:rPr>
                <w:lang w:eastAsia="ja-JP"/>
              </w:rPr>
              <w:t>Total</w:t>
            </w:r>
          </w:p>
        </w:tc>
        <w:tc>
          <w:tcPr>
            <w:tcW w:w="2126" w:type="dxa"/>
            <w:tcBorders>
              <w:top w:val="single" w:sz="4" w:space="0" w:color="auto"/>
              <w:left w:val="single" w:sz="4" w:space="0" w:color="auto"/>
              <w:bottom w:val="single" w:sz="4" w:space="0" w:color="auto"/>
              <w:right w:val="single" w:sz="4" w:space="0" w:color="auto"/>
            </w:tcBorders>
            <w:hideMark/>
          </w:tcPr>
          <w:p w14:paraId="4587AE3F" w14:textId="77777777" w:rsidR="00403CCF" w:rsidRDefault="00403CCF" w:rsidP="003A0500">
            <w:pPr>
              <w:jc w:val="center"/>
              <w:rPr>
                <w:lang w:eastAsia="ja-JP"/>
              </w:rPr>
            </w:pPr>
            <w:r>
              <w:rPr>
                <w:lang w:eastAsia="ja-JP"/>
              </w:rPr>
              <w:t>85</w:t>
            </w:r>
          </w:p>
        </w:tc>
        <w:tc>
          <w:tcPr>
            <w:tcW w:w="2126" w:type="dxa"/>
            <w:tcBorders>
              <w:top w:val="single" w:sz="4" w:space="0" w:color="auto"/>
              <w:left w:val="single" w:sz="4" w:space="0" w:color="auto"/>
              <w:bottom w:val="single" w:sz="4" w:space="0" w:color="auto"/>
              <w:right w:val="single" w:sz="4" w:space="0" w:color="auto"/>
            </w:tcBorders>
            <w:hideMark/>
          </w:tcPr>
          <w:p w14:paraId="01346E26" w14:textId="77777777" w:rsidR="00403CCF" w:rsidRDefault="00403CCF" w:rsidP="003A0500">
            <w:pPr>
              <w:jc w:val="center"/>
              <w:rPr>
                <w:lang w:eastAsia="ja-JP"/>
              </w:rPr>
            </w:pPr>
            <w:r>
              <w:rPr>
                <w:lang w:eastAsia="ja-JP"/>
              </w:rPr>
              <w:t>211</w:t>
            </w:r>
          </w:p>
        </w:tc>
        <w:tc>
          <w:tcPr>
            <w:tcW w:w="851" w:type="dxa"/>
            <w:tcBorders>
              <w:top w:val="single" w:sz="4" w:space="0" w:color="auto"/>
              <w:left w:val="single" w:sz="4" w:space="0" w:color="auto"/>
              <w:bottom w:val="single" w:sz="4" w:space="0" w:color="auto"/>
              <w:right w:val="single" w:sz="4" w:space="0" w:color="auto"/>
            </w:tcBorders>
            <w:hideMark/>
          </w:tcPr>
          <w:p w14:paraId="53725CC7" w14:textId="77777777" w:rsidR="00403CCF" w:rsidRDefault="00403CCF" w:rsidP="003A0500">
            <w:pPr>
              <w:jc w:val="center"/>
              <w:rPr>
                <w:lang w:eastAsia="ja-JP"/>
              </w:rPr>
            </w:pPr>
            <w:r>
              <w:rPr>
                <w:lang w:eastAsia="ja-JP"/>
              </w:rPr>
              <w:t>296</w:t>
            </w:r>
          </w:p>
        </w:tc>
        <w:tc>
          <w:tcPr>
            <w:tcW w:w="1417" w:type="dxa"/>
            <w:tcBorders>
              <w:top w:val="nil"/>
              <w:left w:val="single" w:sz="4" w:space="0" w:color="auto"/>
              <w:bottom w:val="nil"/>
              <w:right w:val="nil"/>
            </w:tcBorders>
          </w:tcPr>
          <w:p w14:paraId="655E283E" w14:textId="77777777" w:rsidR="00403CCF" w:rsidRDefault="00403CCF" w:rsidP="003A0500">
            <w:pPr>
              <w:rPr>
                <w:lang w:eastAsia="ja-JP"/>
              </w:rPr>
            </w:pPr>
          </w:p>
        </w:tc>
      </w:tr>
      <w:tr w:rsidR="00403CCF" w14:paraId="6A1649C7" w14:textId="77777777" w:rsidTr="003A0500">
        <w:tc>
          <w:tcPr>
            <w:tcW w:w="738" w:type="dxa"/>
            <w:tcBorders>
              <w:top w:val="single" w:sz="4" w:space="0" w:color="auto"/>
              <w:left w:val="nil"/>
              <w:bottom w:val="nil"/>
              <w:right w:val="nil"/>
            </w:tcBorders>
          </w:tcPr>
          <w:p w14:paraId="2EBF5447" w14:textId="77777777" w:rsidR="00403CCF" w:rsidRDefault="00403CCF" w:rsidP="003A0500">
            <w:pPr>
              <w:rPr>
                <w:lang w:eastAsia="ja-JP"/>
              </w:rPr>
            </w:pPr>
          </w:p>
        </w:tc>
        <w:tc>
          <w:tcPr>
            <w:tcW w:w="1134" w:type="dxa"/>
            <w:tcBorders>
              <w:top w:val="single" w:sz="4" w:space="0" w:color="auto"/>
              <w:left w:val="nil"/>
              <w:bottom w:val="nil"/>
              <w:right w:val="nil"/>
            </w:tcBorders>
          </w:tcPr>
          <w:p w14:paraId="7D10E921" w14:textId="77777777" w:rsidR="00403CCF" w:rsidRDefault="00403CCF" w:rsidP="003A0500">
            <w:pPr>
              <w:rPr>
                <w:lang w:eastAsia="ja-JP"/>
              </w:rPr>
            </w:pPr>
          </w:p>
        </w:tc>
        <w:tc>
          <w:tcPr>
            <w:tcW w:w="2126" w:type="dxa"/>
            <w:tcBorders>
              <w:top w:val="single" w:sz="4" w:space="0" w:color="auto"/>
              <w:left w:val="nil"/>
              <w:bottom w:val="nil"/>
              <w:right w:val="nil"/>
            </w:tcBorders>
            <w:hideMark/>
          </w:tcPr>
          <w:p w14:paraId="0CCC7FD1" w14:textId="77777777" w:rsidR="00403CCF" w:rsidRDefault="00403CCF" w:rsidP="003A0500">
            <w:pPr>
              <w:rPr>
                <w:lang w:eastAsia="ja-JP"/>
              </w:rPr>
            </w:pPr>
            <w:r>
              <w:rPr>
                <w:lang w:eastAsia="ja-JP"/>
              </w:rPr>
              <w:t>Sensitivity= 81.2%</w:t>
            </w:r>
          </w:p>
        </w:tc>
        <w:tc>
          <w:tcPr>
            <w:tcW w:w="2126" w:type="dxa"/>
            <w:tcBorders>
              <w:top w:val="single" w:sz="4" w:space="0" w:color="auto"/>
              <w:left w:val="nil"/>
              <w:bottom w:val="nil"/>
              <w:right w:val="nil"/>
            </w:tcBorders>
            <w:hideMark/>
          </w:tcPr>
          <w:p w14:paraId="1C502CE6" w14:textId="77777777" w:rsidR="00403CCF" w:rsidRDefault="00403CCF" w:rsidP="003A0500">
            <w:pPr>
              <w:rPr>
                <w:lang w:eastAsia="ja-JP"/>
              </w:rPr>
            </w:pPr>
            <w:r>
              <w:rPr>
                <w:lang w:eastAsia="ja-JP"/>
              </w:rPr>
              <w:t>Specificity= 91.9%</w:t>
            </w:r>
          </w:p>
        </w:tc>
        <w:tc>
          <w:tcPr>
            <w:tcW w:w="851" w:type="dxa"/>
            <w:tcBorders>
              <w:top w:val="single" w:sz="4" w:space="0" w:color="auto"/>
              <w:left w:val="nil"/>
              <w:bottom w:val="nil"/>
              <w:right w:val="nil"/>
            </w:tcBorders>
          </w:tcPr>
          <w:p w14:paraId="4AD74154" w14:textId="77777777" w:rsidR="00403CCF" w:rsidRDefault="00403CCF" w:rsidP="003A0500">
            <w:pPr>
              <w:rPr>
                <w:lang w:eastAsia="ja-JP"/>
              </w:rPr>
            </w:pPr>
          </w:p>
        </w:tc>
        <w:tc>
          <w:tcPr>
            <w:tcW w:w="1417" w:type="dxa"/>
          </w:tcPr>
          <w:p w14:paraId="3EF2222F" w14:textId="77777777" w:rsidR="00403CCF" w:rsidRDefault="00403CCF" w:rsidP="003A0500">
            <w:pPr>
              <w:rPr>
                <w:lang w:eastAsia="ja-JP"/>
              </w:rPr>
            </w:pPr>
          </w:p>
        </w:tc>
      </w:tr>
    </w:tbl>
    <w:p w14:paraId="741935ED" w14:textId="77777777" w:rsidR="00403CCF" w:rsidRDefault="00403CCF" w:rsidP="00403CCF">
      <w:pPr>
        <w:spacing w:before="120" w:after="120"/>
      </w:pPr>
      <w:r>
        <w:t xml:space="preserve">Now you want to know the sensitivity and specificity of RST in the underlying </w:t>
      </w:r>
      <w:r>
        <w:rPr>
          <w:i/>
        </w:rPr>
        <w:t>mammography population</w:t>
      </w:r>
      <w:r>
        <w:t xml:space="preserve"> (</w:t>
      </w:r>
      <w:r>
        <w:rPr>
          <w:i/>
        </w:rPr>
        <w:t>n</w:t>
      </w:r>
      <w:r>
        <w:t xml:space="preserve">= 2464) to see if the estimates of sensitivity and specificity in the </w:t>
      </w:r>
      <w:r>
        <w:rPr>
          <w:i/>
        </w:rPr>
        <w:t>sample</w:t>
      </w:r>
      <w:r>
        <w:t xml:space="preserve"> were biased.  </w:t>
      </w:r>
    </w:p>
    <w:p w14:paraId="0636AEC0" w14:textId="6F06E5B2" w:rsidR="00403CCF" w:rsidRDefault="00403CCF" w:rsidP="00403CCF">
      <w:pPr>
        <w:spacing w:before="120" w:after="120"/>
      </w:pPr>
      <w:r>
        <w:t xml:space="preserve">b) Given the percentage of subjects in the entire study identified as RST positive (6.2% in the abstract) and the predictive values observed, complete the following 2x2 table and calculate the sensitivity and specificity of RST in the mammography population. </w:t>
      </w:r>
      <w:r>
        <w:rPr>
          <w:i/>
        </w:rPr>
        <w:t>[Hint: First figure out how many in the entire population tested positive.]</w:t>
      </w:r>
      <w:r>
        <w:t xml:space="preserve"> </w:t>
      </w:r>
    </w:p>
    <w:p w14:paraId="7ADAB3B8" w14:textId="5F12D024" w:rsidR="00403CCF" w:rsidRDefault="00403CCF" w:rsidP="00403CCF">
      <w:pPr>
        <w:tabs>
          <w:tab w:val="left" w:pos="6701"/>
        </w:tabs>
        <w:spacing w:before="120"/>
      </w:pPr>
      <w:r>
        <w:t xml:space="preserve">c) Compared to the sensitivity and specificity of the RST in the mammography population you obtained from (b), do you think the sensitivity and specificity of RST the authors reported </w:t>
      </w:r>
      <w:r w:rsidR="009B5CB8">
        <w:t>in the abstract are biased?</w:t>
      </w:r>
    </w:p>
    <w:p w14:paraId="332D8DFC" w14:textId="77777777" w:rsidR="00403CCF" w:rsidRDefault="00403CCF" w:rsidP="00403CCF">
      <w:pPr>
        <w:spacing w:before="120"/>
      </w:pPr>
    </w:p>
    <w:p w14:paraId="75ACC500" w14:textId="77777777" w:rsidR="00403CCF" w:rsidRDefault="00403CCF" w:rsidP="00403CCF">
      <w:pPr>
        <w:spacing w:before="120"/>
      </w:pPr>
    </w:p>
    <w:p w14:paraId="000E83A5" w14:textId="77777777" w:rsidR="00403CCF" w:rsidRDefault="00403CCF" w:rsidP="00403CCF">
      <w:pPr>
        <w:spacing w:before="120"/>
      </w:pPr>
      <w:r>
        <w:t>In the Results section the authors wrote:</w:t>
      </w:r>
    </w:p>
    <w:p w14:paraId="47DD011F" w14:textId="77777777" w:rsidR="00403CCF" w:rsidRDefault="00403CCF" w:rsidP="00403CCF">
      <w:r>
        <w:rPr>
          <w:sz w:val="20"/>
        </w:rPr>
        <w:t>“It should be noted that these predictive values are not representative of those that would be obtained in a general mammography population, as … high-risk subjects were intentionally oversampled. Using the prevalence of 6.2% RST screen-positive individuals in this study, and the overall sensitivity and specificity obtained, the PPV and NPV values expected in a general mammography population would be 0.39 and 0.78, respectively.”</w:t>
      </w:r>
    </w:p>
    <w:p w14:paraId="0480D43D" w14:textId="11EB3770" w:rsidR="00403CCF" w:rsidRDefault="00403CCF" w:rsidP="00403CCF">
      <w:pPr>
        <w:spacing w:before="120"/>
      </w:pPr>
      <w:r>
        <w:t xml:space="preserve">d) With your answers from (a) to (c), do you agree with the authors that the PPV and NPV, not the sensitivity and specificity, are the measures needed to be adjusted to be representative of the ones in the </w:t>
      </w:r>
      <w:r w:rsidR="009B5CB8">
        <w:t>mammography population? Why?</w:t>
      </w:r>
    </w:p>
    <w:p w14:paraId="5D5ADE55" w14:textId="77777777" w:rsidR="00403CCF" w:rsidRDefault="00403CCF" w:rsidP="00403CCF"/>
    <w:p w14:paraId="0210493C" w14:textId="77777777" w:rsidR="00403CCF" w:rsidRDefault="00403CCF" w:rsidP="00403CCF"/>
    <w:p w14:paraId="404AC7FB" w14:textId="77777777" w:rsidR="003310C0" w:rsidRDefault="003310C0">
      <w:pPr>
        <w:rPr>
          <w:b/>
        </w:rPr>
      </w:pPr>
      <w:r>
        <w:rPr>
          <w:b/>
        </w:rPr>
        <w:br w:type="page"/>
      </w:r>
    </w:p>
    <w:p w14:paraId="5F31DF39" w14:textId="0508DE74" w:rsidR="00403CCF" w:rsidRDefault="00403CCF" w:rsidP="00403CCF">
      <w:pPr>
        <w:rPr>
          <w:b/>
        </w:rPr>
      </w:pPr>
      <w:r>
        <w:rPr>
          <w:b/>
        </w:rPr>
        <w:lastRenderedPageBreak/>
        <w:t>Ch02.53.Q. CT Brain and Lumbar Puncture for SAH</w:t>
      </w:r>
    </w:p>
    <w:p w14:paraId="174D89A4" w14:textId="77777777" w:rsidR="00403CCF" w:rsidRDefault="00403CCF" w:rsidP="00403CCF"/>
    <w:p w14:paraId="14A61CB1" w14:textId="77777777" w:rsidR="00403CCF" w:rsidRDefault="00403CCF" w:rsidP="00403CCF">
      <w:r>
        <w:t>Case:  A 62 year-old man with no significant medical problems presents (walks in) to the emergency department with a headache of approximately 24 hours’ duration.  He has no prior history of headaches.  It is not clear whether the headache came on suddenly.  His neurological exam is normal.</w:t>
      </w:r>
    </w:p>
    <w:p w14:paraId="43A76A0C" w14:textId="77777777" w:rsidR="00403CCF" w:rsidRDefault="00403CCF" w:rsidP="00403CCF"/>
    <w:p w14:paraId="089C2D99" w14:textId="77777777" w:rsidR="00403CCF" w:rsidRDefault="00403CCF" w:rsidP="00403CCF">
      <w:r>
        <w:t>Clinical Information: Patients presenting to the emergency department with an acute onset, new (not recurrent) headache and a normal neurological exam are at risk for subarachnoid hemorrhage (SAH) (bleeding around the brain).</w:t>
      </w:r>
    </w:p>
    <w:p w14:paraId="6A8DF4E3" w14:textId="77777777" w:rsidR="00403CCF" w:rsidRDefault="00403CCF" w:rsidP="00403CCF"/>
    <w:p w14:paraId="62F88C0B" w14:textId="129C3FEF" w:rsidR="00403CCF" w:rsidRDefault="00403CCF" w:rsidP="00403CCF">
      <w:r>
        <w:t xml:space="preserve">A common teaching in emergency medicine is that non-contrast CT of the brain is 90% sensitive and 100% specific for SAH in patients with a normal neurological exam.  In other words, in patients with SAH, the CT will be falsely negative 10% of the time.  In patients without SAH, the CT will never be falsely positive.  The pretest probability of SAH in a patient such as the one described above is about 3% </w:t>
      </w:r>
      <w:r>
        <w:fldChar w:fldCharType="begin">
          <w:fldData xml:space="preserve">PEVuZE5vdGU+PENpdGU+PEF1dGhvcj5NY0Nvcm1hY2s8L0F1dGhvcj48WWVhcj4yMDEwPC9ZZWFy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=
</w:fldData>
        </w:fldChar>
      </w:r>
      <w:r>
        <w:instrText xml:space="preserve"> ADDIN EN.CITE </w:instrText>
      </w:r>
      <w:r>
        <w:fldChar w:fldCharType="begin">
          <w:fldData xml:space="preserve">PEVuZE5vdGU+PENpdGU+PEF1dGhvcj5NY0Nvcm1hY2s8L0F1dGhvcj48WWVhcj4yMDEwPC9ZZWFy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=
</w:fldData>
        </w:fldChar>
      </w:r>
      <w:r>
        <w:instrText xml:space="preserve"> ADDIN EN.CITE.DATA </w:instrText>
      </w:r>
      <w:r>
        <w:fldChar w:fldCharType="end"/>
      </w:r>
      <w:r>
        <w:fldChar w:fldCharType="separate"/>
      </w:r>
      <w:r>
        <w:rPr>
          <w:noProof/>
        </w:rPr>
        <w:t>(</w:t>
      </w:r>
      <w:hyperlink w:anchor="_ENREF_3" w:tooltip="McCormack, 2010 #1122" w:history="1">
        <w:r w:rsidR="009B5CB8">
          <w:rPr>
            <w:noProof/>
          </w:rPr>
          <w:t>McCormack and Hutson 2010</w:t>
        </w:r>
      </w:hyperlink>
      <w:r>
        <w:rPr>
          <w:noProof/>
        </w:rPr>
        <w:t>)</w:t>
      </w:r>
      <w:r>
        <w:fldChar w:fldCharType="end"/>
      </w:r>
      <w:r>
        <w:t xml:space="preserve">.  </w:t>
      </w:r>
    </w:p>
    <w:p w14:paraId="74216B31" w14:textId="77777777" w:rsidR="00403CCF" w:rsidRDefault="00403CCF" w:rsidP="00403CCF"/>
    <w:p w14:paraId="411A37E7" w14:textId="77777777" w:rsidR="00403CCF" w:rsidRDefault="00403CCF" w:rsidP="00403CCF">
      <w:r>
        <w:t>You obtain a non-contrast CT of the brain that is normal.</w:t>
      </w:r>
    </w:p>
    <w:p w14:paraId="25DF718F" w14:textId="77777777" w:rsidR="00403CCF" w:rsidRDefault="00403CCF" w:rsidP="00403CCF"/>
    <w:p w14:paraId="08145039" w14:textId="11A0CDD8" w:rsidR="00403CCF" w:rsidRDefault="00403CCF" w:rsidP="00403CCF">
      <w:pPr>
        <w:pStyle w:val="ListParagraph"/>
        <w:numPr>
          <w:ilvl w:val="0"/>
          <w:numId w:val="21"/>
        </w:numPr>
      </w:pPr>
      <w:r>
        <w:t>A physician (who has not taken Epi 204) knows the “false negative rate” of the CT scan for SAH is 10%.  Since the patient had a negative test, the physician assumes the patient has a 10% chance of SAH.   Is the physician correct?  If not, explain why not.</w:t>
      </w:r>
    </w:p>
    <w:p w14:paraId="0E5642F2" w14:textId="77777777" w:rsidR="00403CCF" w:rsidRDefault="00403CCF" w:rsidP="00403CCF"/>
    <w:p w14:paraId="1E530626" w14:textId="77777777" w:rsidR="00403CCF" w:rsidRDefault="00403CCF" w:rsidP="00403CCF">
      <w:pPr>
        <w:pStyle w:val="ListParagraph"/>
        <w:numPr>
          <w:ilvl w:val="0"/>
          <w:numId w:val="21"/>
        </w:numPr>
      </w:pPr>
      <w:r>
        <w:t xml:space="preserve"> What is the CT </w:t>
      </w:r>
      <w:proofErr w:type="spellStart"/>
      <w:r>
        <w:t>scan’s</w:t>
      </w:r>
      <w:proofErr w:type="spellEnd"/>
      <w:r>
        <w:t xml:space="preserve"> LR(-) (likelihood ratio of a negative CT for SAH)? </w:t>
      </w:r>
    </w:p>
    <w:p w14:paraId="721F972D" w14:textId="77777777" w:rsidR="00403CCF" w:rsidRDefault="00403CCF" w:rsidP="00403CCF">
      <w:pPr>
        <w:ind w:left="360"/>
        <w:rPr>
          <w:b/>
        </w:rPr>
      </w:pPr>
    </w:p>
    <w:p w14:paraId="40F77C1A" w14:textId="77777777" w:rsidR="00403CCF" w:rsidRDefault="00403CCF" w:rsidP="00403CCF">
      <w:pPr>
        <w:ind w:left="360"/>
        <w:rPr>
          <w:b/>
        </w:rPr>
      </w:pPr>
    </w:p>
    <w:p w14:paraId="7160DADE" w14:textId="77777777" w:rsidR="00403CCF" w:rsidRDefault="00403CCF" w:rsidP="00403CCF">
      <w:pPr>
        <w:ind w:left="360"/>
      </w:pPr>
      <w:r>
        <w:rPr>
          <w:b/>
        </w:rPr>
        <w:t xml:space="preserve">c. </w:t>
      </w:r>
      <w:r>
        <w:t>What is the post-CT probability of SAH? (Pre-test probability was 3% )</w:t>
      </w:r>
    </w:p>
    <w:p w14:paraId="2BB9664B" w14:textId="77777777" w:rsidR="00403CCF" w:rsidRDefault="00403CCF" w:rsidP="00403CCF">
      <w:pPr>
        <w:ind w:left="360"/>
        <w:rPr>
          <w:b/>
        </w:rPr>
      </w:pPr>
    </w:p>
    <w:p w14:paraId="0296179A" w14:textId="77777777" w:rsidR="00403CCF" w:rsidRDefault="00403CCF" w:rsidP="00403CCF">
      <w:pPr>
        <w:ind w:left="360"/>
        <w:rPr>
          <w:b/>
        </w:rPr>
      </w:pPr>
    </w:p>
    <w:p w14:paraId="531425F1" w14:textId="5036A06F" w:rsidR="00403CCF" w:rsidRDefault="00403CCF" w:rsidP="00403CCF">
      <w:r>
        <w:t>The complimentary test for SAH to CT brain (with its perfect specificity and imperfect sensitivity) is lumbar puncture (LP), which is considered to have perfect sensitivity and imperfect specificity (67%)</w:t>
      </w:r>
      <w:r>
        <w:fldChar w:fldCharType="begin">
          <w:fldData xml:space="preserve">PEVuZE5vdGU+PENpdGU+PEF1dGhvcj5NY0Nvcm1hY2s8L0F1dGhvcj48WWVhcj4yMDEwPC9ZZWFy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=
</w:fldData>
        </w:fldChar>
      </w:r>
      <w:r>
        <w:instrText xml:space="preserve"> ADDIN EN.CITE </w:instrText>
      </w:r>
      <w:r>
        <w:fldChar w:fldCharType="begin">
          <w:fldData xml:space="preserve">PEVuZE5vdGU+PENpdGU+PEF1dGhvcj5NY0Nvcm1hY2s8L0F1dGhvcj48WWVhcj4yMDEwPC9ZZWFy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=
</w:fldData>
        </w:fldChar>
      </w:r>
      <w:r>
        <w:instrText xml:space="preserve"> ADDIN EN.CITE.DATA </w:instrText>
      </w:r>
      <w:r>
        <w:fldChar w:fldCharType="end"/>
      </w:r>
      <w:r>
        <w:fldChar w:fldCharType="separate"/>
      </w:r>
      <w:r>
        <w:rPr>
          <w:noProof/>
        </w:rPr>
        <w:t>(</w:t>
      </w:r>
      <w:hyperlink w:anchor="_ENREF_3" w:tooltip="McCormack, 2010 #1122" w:history="1">
        <w:r w:rsidR="009B5CB8">
          <w:rPr>
            <w:noProof/>
          </w:rPr>
          <w:t>McCormack and Hutson 2010</w:t>
        </w:r>
      </w:hyperlink>
      <w:r>
        <w:rPr>
          <w:noProof/>
        </w:rPr>
        <w:t>)</w:t>
      </w:r>
      <w:r>
        <w:fldChar w:fldCharType="end"/>
      </w:r>
      <w:r>
        <w:t xml:space="preserve">.  The 100% sensitivity and 67% specificity were measured in a population of headache patients </w:t>
      </w:r>
      <w:r w:rsidRPr="00133F4B">
        <w:rPr>
          <w:b/>
        </w:rPr>
        <w:t>with negative head CTs</w:t>
      </w:r>
      <w:r>
        <w:t>.</w:t>
      </w:r>
      <w:r>
        <w:rPr>
          <w:rStyle w:val="FootnoteReference"/>
        </w:rPr>
        <w:footnoteReference w:id="2"/>
      </w:r>
    </w:p>
    <w:p w14:paraId="470074D5" w14:textId="77777777" w:rsidR="00403CCF" w:rsidRDefault="00403CCF" w:rsidP="00403CCF"/>
    <w:p w14:paraId="778ED788" w14:textId="77777777" w:rsidR="00403CCF" w:rsidRDefault="00403CCF" w:rsidP="00403CCF">
      <w:r>
        <w:t>Assume that, whatever your post-test probability after the negative head CT was in part (b), it was too high to allow sending the patient home, so an LP is performed and is negative.</w:t>
      </w:r>
    </w:p>
    <w:p w14:paraId="3DEF7989" w14:textId="77777777" w:rsidR="00403CCF" w:rsidRDefault="00403CCF" w:rsidP="00403CCF"/>
    <w:p w14:paraId="271663CC" w14:textId="77777777" w:rsidR="00403CCF" w:rsidRDefault="00403CCF" w:rsidP="00403CCF">
      <w:pPr>
        <w:ind w:left="720" w:hanging="360"/>
      </w:pPr>
      <w:r>
        <w:rPr>
          <w:b/>
        </w:rPr>
        <w:t xml:space="preserve">d.   </w:t>
      </w:r>
      <w:r>
        <w:t>Now, what is the post-LP probability of SAH (after negative head CT and negative LP?</w:t>
      </w:r>
    </w:p>
    <w:p w14:paraId="20FF5996" w14:textId="77777777" w:rsidR="00403CCF" w:rsidRDefault="00403CCF" w:rsidP="00403CCF">
      <w:pPr>
        <w:rPr>
          <w:b/>
        </w:rPr>
      </w:pPr>
    </w:p>
    <w:p w14:paraId="7F1C861D" w14:textId="77777777" w:rsidR="00403CCF" w:rsidRDefault="00403CCF" w:rsidP="00403CCF">
      <w:pPr>
        <w:rPr>
          <w:b/>
        </w:rPr>
      </w:pPr>
    </w:p>
    <w:p w14:paraId="0451F056" w14:textId="77777777" w:rsidR="00403CCF" w:rsidRDefault="00403CCF" w:rsidP="00403CCF">
      <w:pPr>
        <w:rPr>
          <w:b/>
        </w:rPr>
      </w:pPr>
    </w:p>
    <w:p w14:paraId="567DD900" w14:textId="77777777" w:rsidR="00403CCF" w:rsidRDefault="00403CCF" w:rsidP="00403CCF">
      <w:pPr>
        <w:rPr>
          <w:b/>
        </w:rPr>
      </w:pPr>
    </w:p>
    <w:p w14:paraId="24C90786" w14:textId="4F325AA6" w:rsidR="00F6426B" w:rsidRDefault="00F6426B" w:rsidP="00CF0E23">
      <w:pPr>
        <w:pStyle w:val="HTMLPreformatted"/>
        <w:ind w:left="360"/>
        <w:rPr>
          <w:rFonts w:ascii="Times New Roman" w:hAnsi="Times New Roman" w:cs="Times New Roman"/>
          <w:b/>
          <w:sz w:val="24"/>
          <w:szCs w:val="24"/>
        </w:rPr>
      </w:pPr>
      <w:r w:rsidRPr="00F6426B">
        <w:rPr>
          <w:rFonts w:ascii="Times New Roman" w:hAnsi="Times New Roman" w:cs="Times New Roman"/>
          <w:b/>
          <w:sz w:val="24"/>
          <w:szCs w:val="24"/>
        </w:rPr>
        <w:lastRenderedPageBreak/>
        <w:t>REFERENCES</w:t>
      </w:r>
    </w:p>
    <w:p w14:paraId="59CC6A45" w14:textId="77777777" w:rsidR="00F6426B" w:rsidRPr="00F6426B" w:rsidRDefault="00F6426B" w:rsidP="00CF0E23">
      <w:pPr>
        <w:pStyle w:val="HTMLPreformatted"/>
        <w:ind w:left="360"/>
        <w:rPr>
          <w:rFonts w:ascii="Times New Roman" w:hAnsi="Times New Roman" w:cs="Times New Roman"/>
          <w:color w:val="000000"/>
          <w:sz w:val="24"/>
          <w:szCs w:val="24"/>
        </w:rPr>
      </w:pPr>
    </w:p>
    <w:p w14:paraId="745C8883" w14:textId="77777777" w:rsidR="009B5CB8" w:rsidRPr="009B5CB8" w:rsidRDefault="00B502FC" w:rsidP="009B5CB8">
      <w:pPr>
        <w:pStyle w:val="EndNoteBibliography"/>
        <w:rPr>
          <w:noProof/>
        </w:rPr>
      </w:pPr>
      <w:r>
        <w:rPr>
          <w:b/>
        </w:rPr>
        <w:fldChar w:fldCharType="begin"/>
      </w:r>
      <w:r>
        <w:rPr>
          <w:b/>
        </w:rPr>
        <w:instrText xml:space="preserve"> ADDIN EN.REFLIST </w:instrText>
      </w:r>
      <w:r>
        <w:rPr>
          <w:b/>
        </w:rPr>
        <w:fldChar w:fldCharType="separate"/>
      </w:r>
      <w:bookmarkStart w:id="1" w:name="_ENREF_1"/>
      <w:r w:rsidR="009B5CB8" w:rsidRPr="009B5CB8">
        <w:rPr>
          <w:noProof/>
        </w:rPr>
        <w:t xml:space="preserve">Bellcross, C. A., A. A. Lemke, L. S. Pape, A. L. Tess and L. T. Meisner (2009). "Evaluation of a breast/ovarian cancer genetics referral screening tool in a mammography population." </w:t>
      </w:r>
      <w:r w:rsidR="009B5CB8" w:rsidRPr="009B5CB8">
        <w:rPr>
          <w:noProof/>
          <w:u w:val="single"/>
        </w:rPr>
        <w:t>Genet Med</w:t>
      </w:r>
      <w:r w:rsidR="009B5CB8" w:rsidRPr="009B5CB8">
        <w:rPr>
          <w:noProof/>
        </w:rPr>
        <w:t xml:space="preserve"> </w:t>
      </w:r>
      <w:r w:rsidR="009B5CB8" w:rsidRPr="009B5CB8">
        <w:rPr>
          <w:b/>
          <w:noProof/>
        </w:rPr>
        <w:t>11</w:t>
      </w:r>
      <w:r w:rsidR="009B5CB8" w:rsidRPr="009B5CB8">
        <w:rPr>
          <w:noProof/>
        </w:rPr>
        <w:t>(11): 783-789.</w:t>
      </w:r>
      <w:bookmarkEnd w:id="1"/>
    </w:p>
    <w:p w14:paraId="172A895E" w14:textId="77777777" w:rsidR="009B5CB8" w:rsidRPr="009B5CB8" w:rsidRDefault="009B5CB8" w:rsidP="009B5CB8">
      <w:pPr>
        <w:pStyle w:val="EndNoteBibliography"/>
        <w:rPr>
          <w:noProof/>
        </w:rPr>
      </w:pPr>
      <w:bookmarkStart w:id="2" w:name="_ENREF_2"/>
      <w:r w:rsidRPr="009B5CB8">
        <w:rPr>
          <w:noProof/>
        </w:rPr>
        <w:t xml:space="preserve">Davis, D. P., R. M. Wold, R. J. Patel, A. J. Tran, R. N. Tokhi, T. C. Chan and G. M. Vilke (2004). "The clinical presentation and impact of diagnostic delays on emergency department patients with spinal epidural abscess." </w:t>
      </w:r>
      <w:r w:rsidRPr="009B5CB8">
        <w:rPr>
          <w:noProof/>
          <w:u w:val="single"/>
        </w:rPr>
        <w:t>J Emerg Med</w:t>
      </w:r>
      <w:r w:rsidRPr="009B5CB8">
        <w:rPr>
          <w:noProof/>
        </w:rPr>
        <w:t xml:space="preserve"> </w:t>
      </w:r>
      <w:r w:rsidRPr="009B5CB8">
        <w:rPr>
          <w:b/>
          <w:noProof/>
        </w:rPr>
        <w:t>26</w:t>
      </w:r>
      <w:r w:rsidRPr="009B5CB8">
        <w:rPr>
          <w:noProof/>
        </w:rPr>
        <w:t>(3): 285-291.</w:t>
      </w:r>
      <w:bookmarkEnd w:id="2"/>
    </w:p>
    <w:p w14:paraId="69434210" w14:textId="77777777" w:rsidR="009B5CB8" w:rsidRPr="009B5CB8" w:rsidRDefault="009B5CB8" w:rsidP="009B5CB8">
      <w:pPr>
        <w:pStyle w:val="EndNoteBibliography"/>
        <w:rPr>
          <w:noProof/>
        </w:rPr>
      </w:pPr>
      <w:bookmarkStart w:id="3" w:name="_ENREF_3"/>
      <w:r w:rsidRPr="009B5CB8">
        <w:rPr>
          <w:noProof/>
        </w:rPr>
        <w:t xml:space="preserve">McCormack, R. F. and A. Hutson (2010). "Can computed tomography angiography of the brain replace lumbar puncture in the evaluation of acute-onset headache after a negative noncontrast cranial computed tomography scan?" </w:t>
      </w:r>
      <w:r w:rsidRPr="009B5CB8">
        <w:rPr>
          <w:noProof/>
          <w:u w:val="single"/>
        </w:rPr>
        <w:t>Acad Emerg Med</w:t>
      </w:r>
      <w:r w:rsidRPr="009B5CB8">
        <w:rPr>
          <w:noProof/>
        </w:rPr>
        <w:t xml:space="preserve"> </w:t>
      </w:r>
      <w:r w:rsidRPr="009B5CB8">
        <w:rPr>
          <w:b/>
          <w:noProof/>
        </w:rPr>
        <w:t>17</w:t>
      </w:r>
      <w:r w:rsidRPr="009B5CB8">
        <w:rPr>
          <w:noProof/>
        </w:rPr>
        <w:t>(4): 444-451.</w:t>
      </w:r>
      <w:bookmarkEnd w:id="3"/>
    </w:p>
    <w:p w14:paraId="52DA0A42" w14:textId="77777777" w:rsidR="009B5CB8" w:rsidRPr="009B5CB8" w:rsidRDefault="009B5CB8" w:rsidP="009B5CB8">
      <w:pPr>
        <w:pStyle w:val="EndNoteBibliography"/>
        <w:rPr>
          <w:noProof/>
        </w:rPr>
      </w:pPr>
      <w:bookmarkStart w:id="4" w:name="_ENREF_4"/>
      <w:r w:rsidRPr="009B5CB8">
        <w:rPr>
          <w:noProof/>
        </w:rPr>
        <w:t xml:space="preserve">Mills, L. A., J. Kagaayi, G. Nakigozi, R. M. Galiwango, J. Ouma, J. P. Shott, V. Ssempijja, R. H. Gray, M. J. Wawer, D. Serwadda, T. C. Quinn and S. J. Reynolds (2010). "Utility of a point-of-care malaria rapid diagnostic test for excluding malaria as the cause of fever among HIV-positive adults in rural Rakai, Uganda." </w:t>
      </w:r>
      <w:r w:rsidRPr="009B5CB8">
        <w:rPr>
          <w:noProof/>
          <w:u w:val="single"/>
        </w:rPr>
        <w:t>Am J Trop Med Hyg</w:t>
      </w:r>
      <w:r w:rsidRPr="009B5CB8">
        <w:rPr>
          <w:noProof/>
        </w:rPr>
        <w:t xml:space="preserve"> </w:t>
      </w:r>
      <w:r w:rsidRPr="009B5CB8">
        <w:rPr>
          <w:b/>
          <w:noProof/>
        </w:rPr>
        <w:t>82</w:t>
      </w:r>
      <w:r w:rsidRPr="009B5CB8">
        <w:rPr>
          <w:noProof/>
        </w:rPr>
        <w:t>(1): 145-147.</w:t>
      </w:r>
      <w:bookmarkEnd w:id="4"/>
    </w:p>
    <w:p w14:paraId="47FDB91C" w14:textId="202BFEC8" w:rsidR="009F672F" w:rsidRDefault="00B502FC" w:rsidP="00A96CEF">
      <w:pPr>
        <w:rPr>
          <w:b/>
        </w:rPr>
      </w:pPr>
      <w:r>
        <w:rPr>
          <w:b/>
        </w:rPr>
        <w:fldChar w:fldCharType="end"/>
      </w:r>
    </w:p>
    <w:sectPr w:rsidR="009F672F"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FC84A" w14:textId="77777777" w:rsidR="00496D27" w:rsidRDefault="00496D27">
      <w:r>
        <w:separator/>
      </w:r>
    </w:p>
  </w:endnote>
  <w:endnote w:type="continuationSeparator" w:id="0">
    <w:p w14:paraId="4F6AF8AE" w14:textId="77777777" w:rsidR="00496D27" w:rsidRDefault="0049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B0DC5" w14:textId="77777777" w:rsidR="00496D27" w:rsidRDefault="00496D27">
      <w:r>
        <w:separator/>
      </w:r>
    </w:p>
  </w:footnote>
  <w:footnote w:type="continuationSeparator" w:id="0">
    <w:p w14:paraId="3599938E" w14:textId="77777777" w:rsidR="00496D27" w:rsidRDefault="00496D27">
      <w:r>
        <w:continuationSeparator/>
      </w:r>
    </w:p>
  </w:footnote>
  <w:footnote w:id="1">
    <w:p w14:paraId="42C036D1" w14:textId="77777777" w:rsidR="00D46651" w:rsidRDefault="00D46651" w:rsidP="000A725C">
      <w:pPr>
        <w:pStyle w:val="FootnoteText"/>
      </w:pPr>
      <w:r>
        <w:rPr>
          <w:rStyle w:val="FootnoteReference"/>
        </w:rPr>
        <w:footnoteRef/>
      </w:r>
      <w:r>
        <w:t xml:space="preserve"> Blood is taken from the patient and sent to a central laboratory where it is spread onto a microscope slide and examined for the malaria parasite by a trained </w:t>
      </w:r>
      <w:proofErr w:type="spellStart"/>
      <w:r>
        <w:t>microscopist</w:t>
      </w:r>
      <w:proofErr w:type="spellEnd"/>
      <w:r>
        <w:t>.</w:t>
      </w:r>
    </w:p>
  </w:footnote>
  <w:footnote w:id="2">
    <w:p w14:paraId="58464EAB" w14:textId="77777777" w:rsidR="00403CCF" w:rsidRDefault="00403CCF" w:rsidP="00403CCF">
      <w:pPr>
        <w:pStyle w:val="FootnoteText"/>
      </w:pPr>
      <w:r>
        <w:rPr>
          <w:rStyle w:val="FootnoteReference"/>
        </w:rPr>
        <w:footnoteRef/>
      </w:r>
      <w:r>
        <w:t xml:space="preserve"> If you are wondering whether that 100% sensitivity is biased, you are right to wonder.  This may be an extreme example of incorporation bias if people with negative LPs are assumed to be negative for SAH and therefore not followed any further.  You can’t determine the sensitivity of a test if your study design already assumes that it has no false negatives.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5EC60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DB4D51"/>
    <w:multiLevelType w:val="hybridMultilevel"/>
    <w:tmpl w:val="13424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112873"/>
    <w:multiLevelType w:val="hybridMultilevel"/>
    <w:tmpl w:val="B1047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5"/>
  </w:num>
  <w:num w:numId="5">
    <w:abstractNumId w:val="6"/>
  </w:num>
  <w:num w:numId="6">
    <w:abstractNumId w:val="3"/>
  </w:num>
  <w:num w:numId="7">
    <w:abstractNumId w:val="16"/>
  </w:num>
  <w:num w:numId="8">
    <w:abstractNumId w:val="1"/>
  </w:num>
  <w:num w:numId="9">
    <w:abstractNumId w:val="11"/>
  </w:num>
  <w:num w:numId="10">
    <w:abstractNumId w:val="15"/>
  </w:num>
  <w:num w:numId="11">
    <w:abstractNumId w:val="14"/>
  </w:num>
  <w:num w:numId="12">
    <w:abstractNumId w:val="17"/>
  </w:num>
  <w:num w:numId="13">
    <w:abstractNumId w:val="19"/>
  </w:num>
  <w:num w:numId="14">
    <w:abstractNumId w:val="4"/>
  </w:num>
  <w:num w:numId="15">
    <w:abstractNumId w:val="12"/>
  </w:num>
  <w:num w:numId="16">
    <w:abstractNumId w:val="7"/>
  </w:num>
  <w:num w:numId="17">
    <w:abstractNumId w:val="9"/>
  </w:num>
  <w:num w:numId="18">
    <w:abstractNumId w:val="18"/>
  </w:num>
  <w:num w:numId="19">
    <w:abstractNumId w:val="0"/>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ftvff9p80fp5few5s05f5fw9rd9fefrdzer&quot;&gt;EBD-MAK&lt;record-ids&gt;&lt;item&gt;1122&lt;/item&gt;&lt;item&gt;1182&lt;/item&gt;&lt;/record-ids&gt;&lt;/item&gt;&lt;/Libraries&gt;"/>
  </w:docVars>
  <w:rsids>
    <w:rsidRoot w:val="005032C0"/>
    <w:rsid w:val="00013531"/>
    <w:rsid w:val="0001530A"/>
    <w:rsid w:val="00022246"/>
    <w:rsid w:val="00040F3B"/>
    <w:rsid w:val="000465F4"/>
    <w:rsid w:val="000603C3"/>
    <w:rsid w:val="00063272"/>
    <w:rsid w:val="000844F1"/>
    <w:rsid w:val="00084E9F"/>
    <w:rsid w:val="000A1648"/>
    <w:rsid w:val="000A5083"/>
    <w:rsid w:val="000A725C"/>
    <w:rsid w:val="000B3672"/>
    <w:rsid w:val="000B71EF"/>
    <w:rsid w:val="000B794C"/>
    <w:rsid w:val="001028AB"/>
    <w:rsid w:val="0011171E"/>
    <w:rsid w:val="00166AD7"/>
    <w:rsid w:val="001860A5"/>
    <w:rsid w:val="00187511"/>
    <w:rsid w:val="001B030C"/>
    <w:rsid w:val="001C40B2"/>
    <w:rsid w:val="001E5576"/>
    <w:rsid w:val="001F1EAF"/>
    <w:rsid w:val="0020398E"/>
    <w:rsid w:val="0023737E"/>
    <w:rsid w:val="00243A48"/>
    <w:rsid w:val="00244660"/>
    <w:rsid w:val="002540B8"/>
    <w:rsid w:val="00260749"/>
    <w:rsid w:val="002612E0"/>
    <w:rsid w:val="00294D60"/>
    <w:rsid w:val="002A3562"/>
    <w:rsid w:val="002B6195"/>
    <w:rsid w:val="002F7263"/>
    <w:rsid w:val="003005FA"/>
    <w:rsid w:val="00306A90"/>
    <w:rsid w:val="00313676"/>
    <w:rsid w:val="00326D92"/>
    <w:rsid w:val="003310C0"/>
    <w:rsid w:val="00347977"/>
    <w:rsid w:val="00390006"/>
    <w:rsid w:val="003A1534"/>
    <w:rsid w:val="003B4A90"/>
    <w:rsid w:val="003E124A"/>
    <w:rsid w:val="003F457B"/>
    <w:rsid w:val="00403CCF"/>
    <w:rsid w:val="00406937"/>
    <w:rsid w:val="004125BA"/>
    <w:rsid w:val="004344EA"/>
    <w:rsid w:val="00446149"/>
    <w:rsid w:val="00496D27"/>
    <w:rsid w:val="004A7F88"/>
    <w:rsid w:val="004E7086"/>
    <w:rsid w:val="005032C0"/>
    <w:rsid w:val="0050686B"/>
    <w:rsid w:val="00520298"/>
    <w:rsid w:val="00540895"/>
    <w:rsid w:val="00543690"/>
    <w:rsid w:val="0055455B"/>
    <w:rsid w:val="00572FC2"/>
    <w:rsid w:val="005847BE"/>
    <w:rsid w:val="00590B0F"/>
    <w:rsid w:val="005935F6"/>
    <w:rsid w:val="005A2053"/>
    <w:rsid w:val="005A5A28"/>
    <w:rsid w:val="005A64C2"/>
    <w:rsid w:val="005B24A1"/>
    <w:rsid w:val="005F24A9"/>
    <w:rsid w:val="005F5631"/>
    <w:rsid w:val="00604258"/>
    <w:rsid w:val="00605019"/>
    <w:rsid w:val="00611D6D"/>
    <w:rsid w:val="00616A9C"/>
    <w:rsid w:val="00640C23"/>
    <w:rsid w:val="0066798B"/>
    <w:rsid w:val="006908D1"/>
    <w:rsid w:val="0069608C"/>
    <w:rsid w:val="006F0D3C"/>
    <w:rsid w:val="006F29D1"/>
    <w:rsid w:val="00702D13"/>
    <w:rsid w:val="00706C19"/>
    <w:rsid w:val="007145F1"/>
    <w:rsid w:val="007414EE"/>
    <w:rsid w:val="00766B21"/>
    <w:rsid w:val="007934CD"/>
    <w:rsid w:val="007A7388"/>
    <w:rsid w:val="007F1FE4"/>
    <w:rsid w:val="00803F56"/>
    <w:rsid w:val="00817C19"/>
    <w:rsid w:val="008308B2"/>
    <w:rsid w:val="00834ABB"/>
    <w:rsid w:val="0084543A"/>
    <w:rsid w:val="0085499F"/>
    <w:rsid w:val="00855CB5"/>
    <w:rsid w:val="00856EC1"/>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B5CB8"/>
    <w:rsid w:val="009C38C3"/>
    <w:rsid w:val="009C657B"/>
    <w:rsid w:val="009F672F"/>
    <w:rsid w:val="00A0530B"/>
    <w:rsid w:val="00A22DBB"/>
    <w:rsid w:val="00A3017A"/>
    <w:rsid w:val="00A54F09"/>
    <w:rsid w:val="00A96CEF"/>
    <w:rsid w:val="00AB3AE2"/>
    <w:rsid w:val="00AB5791"/>
    <w:rsid w:val="00AC11AA"/>
    <w:rsid w:val="00AC781A"/>
    <w:rsid w:val="00AD54D1"/>
    <w:rsid w:val="00AE5D3C"/>
    <w:rsid w:val="00AF217C"/>
    <w:rsid w:val="00AF6420"/>
    <w:rsid w:val="00B0262F"/>
    <w:rsid w:val="00B215F8"/>
    <w:rsid w:val="00B35237"/>
    <w:rsid w:val="00B43DF4"/>
    <w:rsid w:val="00B502FC"/>
    <w:rsid w:val="00B539D4"/>
    <w:rsid w:val="00B76238"/>
    <w:rsid w:val="00BB70CF"/>
    <w:rsid w:val="00C57F83"/>
    <w:rsid w:val="00C62A98"/>
    <w:rsid w:val="00C66259"/>
    <w:rsid w:val="00C93DB2"/>
    <w:rsid w:val="00CA6D29"/>
    <w:rsid w:val="00CD697C"/>
    <w:rsid w:val="00CF0E23"/>
    <w:rsid w:val="00D06704"/>
    <w:rsid w:val="00D13C62"/>
    <w:rsid w:val="00D37B79"/>
    <w:rsid w:val="00D46651"/>
    <w:rsid w:val="00D50E1D"/>
    <w:rsid w:val="00D65D2C"/>
    <w:rsid w:val="00D80287"/>
    <w:rsid w:val="00DA1B7D"/>
    <w:rsid w:val="00DB24EB"/>
    <w:rsid w:val="00DC1DD7"/>
    <w:rsid w:val="00DF315C"/>
    <w:rsid w:val="00E00A6F"/>
    <w:rsid w:val="00E353D5"/>
    <w:rsid w:val="00E35A9A"/>
    <w:rsid w:val="00E637E5"/>
    <w:rsid w:val="00EA21B3"/>
    <w:rsid w:val="00ED7D96"/>
    <w:rsid w:val="00EE1CFC"/>
    <w:rsid w:val="00EE61B2"/>
    <w:rsid w:val="00F05930"/>
    <w:rsid w:val="00F14821"/>
    <w:rsid w:val="00F230FF"/>
    <w:rsid w:val="00F35374"/>
    <w:rsid w:val="00F50868"/>
    <w:rsid w:val="00F62DB1"/>
    <w:rsid w:val="00F6426B"/>
    <w:rsid w:val="00F76FAB"/>
    <w:rsid w:val="00F92954"/>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F3895E"/>
  <w15:docId w15:val="{60321066-5CB4-4FDB-A103-441CCA0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semiHidden/>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rsid w:val="0002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14069</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Michael Kohn</cp:lastModifiedBy>
  <cp:revision>5</cp:revision>
  <dcterms:created xsi:type="dcterms:W3CDTF">2017-09-21T22:14:00Z</dcterms:created>
  <dcterms:modified xsi:type="dcterms:W3CDTF">2017-09-21T22:52:00Z</dcterms:modified>
</cp:coreProperties>
</file>