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60" w:rsidRDefault="00131760" w:rsidP="00131760">
      <w:pPr>
        <w:spacing w:after="120"/>
        <w:ind w:left="360"/>
        <w:rPr>
          <w:rFonts w:ascii="Arial" w:hAnsi="Arial" w:cs="Arial"/>
        </w:rPr>
      </w:pPr>
      <w:r>
        <w:rPr>
          <w:rFonts w:ascii="Arial" w:hAnsi="Arial" w:cs="Arial"/>
        </w:rPr>
        <w:t>Using a longitudinal cohort design with a sample of 1,000 ninth graders followed through high school and another sample of 1,000 young adults followed for five years:</w:t>
      </w:r>
    </w:p>
    <w:p w:rsidR="00131760" w:rsidRDefault="00131760" w:rsidP="00131760">
      <w:pPr>
        <w:spacing w:after="120"/>
        <w:ind w:left="576"/>
        <w:rPr>
          <w:rFonts w:ascii="Arial" w:hAnsi="Arial" w:cs="Arial"/>
        </w:rPr>
      </w:pPr>
      <w:r>
        <w:rPr>
          <w:rFonts w:ascii="Arial" w:hAnsi="Arial" w:cs="Arial"/>
          <w:b/>
          <w:bCs/>
        </w:rPr>
        <w:t>Aim 1:</w:t>
      </w:r>
      <w:r>
        <w:rPr>
          <w:rFonts w:ascii="Arial" w:hAnsi="Arial" w:cs="Arial"/>
        </w:rPr>
        <w:t xml:space="preserve"> Determine adolescents’ and young adults’ perceptions of risk for disease, addiction, and death; acceptability; and benefits of using conventional, new, and emerging tobacco products that come on the market during the course of this research. </w:t>
      </w:r>
    </w:p>
    <w:p w:rsidR="00131760" w:rsidRDefault="00131760" w:rsidP="00131760">
      <w:pPr>
        <w:spacing w:after="120"/>
        <w:ind w:left="576"/>
        <w:rPr>
          <w:rFonts w:ascii="Arial" w:hAnsi="Arial" w:cs="Arial"/>
        </w:rPr>
      </w:pPr>
      <w:r>
        <w:rPr>
          <w:rFonts w:ascii="Arial" w:hAnsi="Arial" w:cs="Arial"/>
          <w:b/>
          <w:bCs/>
        </w:rPr>
        <w:t xml:space="preserve">Aim 2: </w:t>
      </w:r>
      <w:r>
        <w:rPr>
          <w:rFonts w:ascii="Arial" w:hAnsi="Arial" w:cs="Arial"/>
        </w:rPr>
        <w:t>Determine the predictive relationships among perceptions of tobacco-related risks, benefits, and acceptability of tobacco products, and the onset, continuation, cessation, relapse, switching, and dual use of tobacco products.</w:t>
      </w:r>
    </w:p>
    <w:p w:rsidR="00131760" w:rsidRDefault="00131760" w:rsidP="00131760">
      <w:pPr>
        <w:spacing w:after="120"/>
        <w:ind w:left="576"/>
        <w:rPr>
          <w:rFonts w:ascii="Arial" w:hAnsi="Arial" w:cs="Arial"/>
        </w:rPr>
      </w:pPr>
      <w:r>
        <w:rPr>
          <w:rFonts w:ascii="Arial" w:hAnsi="Arial" w:cs="Arial"/>
          <w:b/>
          <w:bCs/>
        </w:rPr>
        <w:t>Aim 3:</w:t>
      </w:r>
      <w:r>
        <w:rPr>
          <w:rFonts w:ascii="Arial" w:hAnsi="Arial" w:cs="Arial"/>
        </w:rPr>
        <w:t xml:space="preserve"> Identify contextual factors (exposure to pro-tobacco media, anti-tobacco media, warning labels, and smoking images in the media and on the Internet) that influence perceptions of risks, benefits, acceptability, and subsequent tobacco use.</w:t>
      </w:r>
    </w:p>
    <w:p w:rsidR="00C200F1" w:rsidRDefault="00C200F1"/>
    <w:p w:rsidR="00131760" w:rsidRDefault="00131760"/>
    <w:p w:rsidR="00131760" w:rsidRDefault="00131760" w:rsidP="00131760">
      <w:pPr>
        <w:tabs>
          <w:tab w:val="left" w:pos="864"/>
        </w:tabs>
        <w:spacing w:after="120"/>
        <w:rPr>
          <w:rFonts w:ascii="Arial" w:hAnsi="Arial" w:cs="Arial"/>
          <w:b/>
          <w:bCs/>
        </w:rPr>
      </w:pPr>
      <w:r>
        <w:rPr>
          <w:rFonts w:ascii="Arial" w:hAnsi="Arial" w:cs="Arial"/>
          <w:b/>
          <w:bCs/>
        </w:rPr>
        <w:t>Conceptual Model</w:t>
      </w:r>
    </w:p>
    <w:p w:rsidR="00131760" w:rsidRDefault="00131760" w:rsidP="00131760">
      <w:pPr>
        <w:spacing w:after="120"/>
        <w:ind w:firstLine="360"/>
        <w:rPr>
          <w:rFonts w:ascii="Arial" w:hAnsi="Arial" w:cs="Arial"/>
        </w:rPr>
      </w:pPr>
      <w:r>
        <w:rPr>
          <w:rFonts w:ascii="Arial" w:hAnsi="Arial" w:cs="Arial"/>
        </w:rPr>
        <w:t xml:space="preserve">For the proposed study, we bring together the literature addressing the relationship between tobacco-related perceptions and tobacco use with the literature on tobacco marketing to develop and test a novel model of adolescent and young adult tobacco use, including the onset, continuation, cessation, relapse, dual use, and switching of tobacco products, integrating factors addressed by multiple projects in this TCORS. Grounded in behavioral decision theory, including the Theory of Planned Behavior </w:t>
      </w:r>
      <w:r>
        <w:rPr>
          <w:rFonts w:ascii="Arial" w:hAnsi="Arial" w:cs="Arial"/>
        </w:rPr>
        <w:fldChar w:fldCharType="begin"/>
      </w:r>
      <w:r>
        <w:rPr>
          <w:rFonts w:ascii="Arial" w:hAnsi="Arial" w:cs="Arial"/>
        </w:rPr>
        <w:instrText xml:space="preserve"> ADDIN EN.CITE &lt;EndNote&gt;&lt;Cite&gt;&lt;Author&gt;Ajzen&lt;/Author&gt;&lt;Year&gt;1985&lt;/Year&gt;&lt;RecNum&gt;31&lt;/RecNum&gt;&lt;DisplayText&gt;&lt;style face="superscript"&gt;33, 34&lt;/style&gt;&lt;/DisplayText&gt;&lt;record&gt;&lt;rec-number&gt;31&lt;/rec-number&gt;&lt;foreign-keys&gt;&lt;key app="EN" db-id="d2df5tf0705t2qer9abvdsf2p2z0x0xpxpsa"&gt;31&lt;/key&gt;&lt;/foreign-keys&gt;&lt;ref-type name="Book Section"&gt;5&lt;/ref-type&gt;&lt;contributors&gt;&lt;authors&gt;&lt;author&gt;Ajzen, I&lt;/author&gt;&lt;/authors&gt;&lt;secondary-authors&gt;&lt;author&gt;kuhl, j&lt;/author&gt;&lt;author&gt;beckman, j&lt;/author&gt;&lt;/secondary-authors&gt;&lt;/contributors&gt;&lt;titles&gt;&lt;title&gt;From intentions to actions&lt;/title&gt;&lt;secondary-title&gt;Action control from cognition to behavior&lt;/secondary-title&gt;&lt;/titles&gt;&lt;dates&gt;&lt;year&gt;1985&lt;/year&gt;&lt;/dates&gt;&lt;pub-location&gt;New York&lt;/pub-location&gt;&lt;publisher&gt;Springer-Verlag&lt;/publisher&gt;&lt;urls&gt;&lt;/urls&gt;&lt;/record&gt;&lt;/Cite&gt;&lt;Cite&gt;&lt;Author&gt;Fishbein&lt;/Author&gt;&lt;Year&gt;1975&lt;/Year&gt;&lt;RecNum&gt;32&lt;/RecNum&gt;&lt;record&gt;&lt;rec-number&gt;32&lt;/rec-number&gt;&lt;foreign-keys&gt;&lt;key app="EN" db-id="d2df5tf0705t2qer9abvdsf2p2z0x0xpxpsa"&gt;32&lt;/key&gt;&lt;/foreign-keys&gt;&lt;ref-type name="Book"&gt;6&lt;/ref-type&gt;&lt;contributors&gt;&lt;authors&gt;&lt;author&gt;Fishbein, M&lt;/author&gt;&lt;author&gt;Ajzen, I&lt;/author&gt;&lt;/authors&gt;&lt;/contributors&gt;&lt;titles&gt;&lt;title&gt;Belief, attitude, and behavior&lt;/title&gt;&lt;/titles&gt;&lt;dates&gt;&lt;year&gt;1975&lt;/year&gt;&lt;/dates&gt;&lt;pub-location&gt;Reading, MA&lt;/pub-location&gt;&lt;publisher&gt;Addison-Welsey Publishing&lt;/publisher&gt;&lt;urls&gt;&lt;/urls&gt;&lt;/record&gt;&lt;/Cite&gt;&lt;/EndNote&gt;</w:instrText>
      </w:r>
      <w:r>
        <w:rPr>
          <w:rFonts w:ascii="Arial" w:hAnsi="Arial" w:cs="Arial"/>
        </w:rPr>
        <w:fldChar w:fldCharType="separate"/>
      </w:r>
      <w:hyperlink w:anchor="_ENREF_33" w:tooltip="Ajzen, 1985 #31" w:history="1">
        <w:r w:rsidRPr="00F45802">
          <w:rPr>
            <w:rFonts w:ascii="Arial" w:hAnsi="Arial" w:cs="Arial"/>
            <w:noProof/>
            <w:vertAlign w:val="superscript"/>
          </w:rPr>
          <w:t>33</w:t>
        </w:r>
      </w:hyperlink>
      <w:r w:rsidRPr="00F45802">
        <w:rPr>
          <w:rFonts w:ascii="Arial" w:hAnsi="Arial" w:cs="Arial"/>
          <w:noProof/>
          <w:vertAlign w:val="superscript"/>
        </w:rPr>
        <w:t xml:space="preserve">, </w:t>
      </w:r>
      <w:hyperlink w:anchor="_ENREF_34" w:tooltip="Fishbein, 1975 #32" w:history="1">
        <w:r w:rsidRPr="00F45802">
          <w:rPr>
            <w:rFonts w:ascii="Arial" w:hAnsi="Arial" w:cs="Arial"/>
            <w:noProof/>
            <w:vertAlign w:val="superscript"/>
          </w:rPr>
          <w:t>34</w:t>
        </w:r>
      </w:hyperlink>
      <w:r>
        <w:rPr>
          <w:rFonts w:ascii="Arial" w:hAnsi="Arial" w:cs="Arial"/>
        </w:rPr>
        <w:fldChar w:fldCharType="end"/>
      </w:r>
      <w:r>
        <w:rPr>
          <w:rFonts w:ascii="Arial" w:hAnsi="Arial" w:cs="Arial"/>
        </w:rPr>
        <w:t xml:space="preserve"> and the Hypothetical Model of Tobacco Consumer Response,</w:t>
      </w:r>
      <w:hyperlink w:anchor="_ENREF_35" w:tooltip="Rees, 2009 #33" w:history="1">
        <w:r>
          <w:rPr>
            <w:rFonts w:ascii="Arial" w:hAnsi="Arial" w:cs="Arial"/>
          </w:rPr>
          <w:fldChar w:fldCharType="begin"/>
        </w:r>
        <w:r>
          <w:rPr>
            <w:rFonts w:ascii="Arial" w:hAnsi="Arial" w:cs="Arial"/>
          </w:rPr>
          <w:instrText xml:space="preserve"> ADDIN EN.CITE &lt;EndNote&gt;&lt;Cite&gt;&lt;Author&gt;Rees&lt;/Author&gt;&lt;Year&gt;2009&lt;/Year&gt;&lt;RecNum&gt;33&lt;/RecNum&gt;&lt;DisplayText&gt;&lt;style face="superscript"&gt;35&lt;/style&gt;&lt;/DisplayText&gt;&lt;record&gt;&lt;rec-number&gt;33&lt;/rec-number&gt;&lt;foreign-keys&gt;&lt;key app="EN" db-id="d2df5tf0705t2qer9abvdsf2p2z0x0xpxpsa"&gt;33&lt;/key&gt;&lt;/foreign-keys&gt;&lt;ref-type name="Journal Article"&gt;17&lt;/ref-type&gt;&lt;contributors&gt;&lt;authors&gt;&lt;author&gt;Rees, V. W.&lt;/author&gt;&lt;author&gt;Kreslake, J. M.&lt;/author&gt;&lt;author&gt;Cummings, K. M.&lt;/author&gt;&lt;author&gt;O&amp;apos;Connor, R. J.&lt;/author&gt;&lt;author&gt;Hatsukami, D. K.&lt;/author&gt;&lt;author&gt;Parascandola, M.&lt;/author&gt;&lt;author&gt;Shields, P. G.&lt;/author&gt;&lt;author&gt;Connolly, G. N.&lt;/author&gt;&lt;/authors&gt;&lt;/contributors&gt;&lt;titles&gt;&lt;title&gt;Assessing Consumer Responses to PREPs: A Review of Tobacco Industry and Independent Research Methods&lt;/title&gt;&lt;secondary-title&gt;Cancer Epidemiol. Biomarkers Prev.&lt;/secondary-title&gt;&lt;/titles&gt;&lt;periodical&gt;&lt;full-title&gt;Cancer Epidemiol. Biomarkers Prev.&lt;/full-title&gt;&lt;/periodical&gt;&lt;pages&gt;3225&lt;/pages&gt;&lt;volume&gt;18&lt;/volume&gt;&lt;number&gt;12&lt;/number&gt;&lt;dates&gt;&lt;year&gt;2009&lt;/year&gt;&lt;/dates&gt;&lt;urls&gt;&lt;/urls&gt;&lt;/record&gt;&lt;/Cite&gt;&lt;/EndNote&gt;</w:instrText>
        </w:r>
        <w:r>
          <w:rPr>
            <w:rFonts w:ascii="Arial" w:hAnsi="Arial" w:cs="Arial"/>
          </w:rPr>
          <w:fldChar w:fldCharType="separate"/>
        </w:r>
        <w:r w:rsidRPr="00F45802">
          <w:rPr>
            <w:rFonts w:ascii="Arial" w:hAnsi="Arial" w:cs="Arial"/>
            <w:noProof/>
            <w:vertAlign w:val="superscript"/>
          </w:rPr>
          <w:t>35</w:t>
        </w:r>
        <w:r>
          <w:rPr>
            <w:rFonts w:ascii="Arial" w:hAnsi="Arial" w:cs="Arial"/>
          </w:rPr>
          <w:fldChar w:fldCharType="end"/>
        </w:r>
      </w:hyperlink>
      <w:r>
        <w:rPr>
          <w:rFonts w:ascii="Arial" w:hAnsi="Arial" w:cs="Arial"/>
        </w:rPr>
        <w:t xml:space="preserve"> this </w:t>
      </w:r>
      <w:r>
        <w:rPr>
          <w:rFonts w:ascii="Arial" w:hAnsi="Arial" w:cs="Arial"/>
          <w:b/>
          <w:bCs/>
        </w:rPr>
        <w:t xml:space="preserve">Tobacco Consumer Decision-Making Model </w:t>
      </w:r>
      <w:r w:rsidRPr="00833E23">
        <w:rPr>
          <w:rFonts w:ascii="Arial" w:hAnsi="Arial" w:cs="Arial"/>
          <w:bCs/>
        </w:rPr>
        <w:t>(</w:t>
      </w:r>
      <w:r>
        <w:rPr>
          <w:rFonts w:ascii="Arial" w:hAnsi="Arial" w:cs="Arial"/>
          <w:b/>
          <w:bCs/>
        </w:rPr>
        <w:t>Figure 2</w:t>
      </w:r>
      <w:r w:rsidRPr="00833E23">
        <w:rPr>
          <w:rFonts w:ascii="Arial" w:hAnsi="Arial" w:cs="Arial"/>
          <w:bCs/>
        </w:rPr>
        <w:t>)</w:t>
      </w:r>
      <w:r>
        <w:rPr>
          <w:rFonts w:ascii="Arial" w:hAnsi="Arial" w:cs="Arial"/>
        </w:rPr>
        <w:t xml:space="preserve"> argues that decisions to use tobacco are shaped by tobacco-related risk and benefit perceptions and perceived acceptability of the tobacco product. These perceptions are influenced by exposure to tobacco marketing campaigns and anti-tobacco marketing efforts. </w:t>
      </w:r>
      <w:r>
        <w:rPr>
          <w:rFonts w:ascii="Arial" w:hAnsi="Arial" w:cs="Arial"/>
          <w:b/>
          <w:bCs/>
        </w:rPr>
        <w:t>Figure 2</w:t>
      </w:r>
      <w:r>
        <w:rPr>
          <w:rFonts w:ascii="Arial" w:hAnsi="Arial" w:cs="Arial"/>
        </w:rPr>
        <w:t xml:space="preserve"> presents the model with notations for the aims and hypotheses to be tested in this study (the Analysis Plan details the specific hypotheses to be tested).</w:t>
      </w:r>
    </w:p>
    <w:tbl>
      <w:tblPr>
        <w:tblpPr w:leftFromText="187" w:rightFromText="187" w:vertAnchor="text" w:horzAnchor="margin" w:tblpY="126"/>
        <w:tblOverlap w:val="never"/>
        <w:tblW w:w="1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1"/>
      </w:tblGrid>
      <w:tr w:rsidR="00131760" w:rsidRPr="00E22ED6" w:rsidTr="00FB3EA1">
        <w:trPr>
          <w:trHeight w:val="6027"/>
        </w:trPr>
        <w:tc>
          <w:tcPr>
            <w:tcW w:w="11211" w:type="dxa"/>
            <w:tcBorders>
              <w:top w:val="nil"/>
              <w:left w:val="nil"/>
              <w:bottom w:val="nil"/>
              <w:right w:val="nil"/>
            </w:tcBorders>
          </w:tcPr>
          <w:p w:rsidR="00131760" w:rsidRPr="00E22ED6" w:rsidRDefault="00131760" w:rsidP="00FB3EA1">
            <w:r>
              <w:rPr>
                <w:noProof/>
              </w:rPr>
              <w:drawing>
                <wp:inline distT="0" distB="0" distL="0" distR="0" wp14:anchorId="6F2A8546" wp14:editId="4D47AFC3">
                  <wp:extent cx="6981825" cy="37772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401" t="3234" r="1230" b="3234"/>
                          <a:stretch/>
                        </pic:blipFill>
                        <pic:spPr bwMode="auto">
                          <a:xfrm>
                            <a:off x="0" y="0"/>
                            <a:ext cx="6989928" cy="37816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1760" w:rsidRPr="00E22ED6" w:rsidTr="00FB3EA1">
        <w:trPr>
          <w:trHeight w:val="1053"/>
        </w:trPr>
        <w:tc>
          <w:tcPr>
            <w:tcW w:w="11211" w:type="dxa"/>
            <w:tcBorders>
              <w:top w:val="nil"/>
              <w:left w:val="nil"/>
              <w:bottom w:val="nil"/>
              <w:right w:val="nil"/>
            </w:tcBorders>
          </w:tcPr>
          <w:p w:rsidR="00131760" w:rsidRDefault="00131760" w:rsidP="00FB3EA1">
            <w:pPr>
              <w:rPr>
                <w:rFonts w:ascii="Arial" w:hAnsi="Arial" w:cs="Arial"/>
                <w:sz w:val="16"/>
                <w:szCs w:val="16"/>
              </w:rPr>
            </w:pPr>
            <w:r w:rsidRPr="00662272">
              <w:rPr>
                <w:rFonts w:ascii="Arial" w:hAnsi="Arial" w:cs="Arial"/>
                <w:b/>
                <w:bCs/>
                <w:sz w:val="16"/>
                <w:szCs w:val="16"/>
              </w:rPr>
              <w:t>Figure 2.</w:t>
            </w:r>
            <w:r>
              <w:rPr>
                <w:rFonts w:ascii="Arial" w:hAnsi="Arial" w:cs="Arial"/>
                <w:b/>
                <w:bCs/>
                <w:sz w:val="16"/>
                <w:szCs w:val="16"/>
              </w:rPr>
              <w:t xml:space="preserve"> </w:t>
            </w:r>
            <w:r w:rsidRPr="00662272">
              <w:rPr>
                <w:rFonts w:ascii="Arial" w:hAnsi="Arial" w:cs="Arial"/>
                <w:b/>
                <w:bCs/>
                <w:sz w:val="16"/>
                <w:szCs w:val="16"/>
              </w:rPr>
              <w:t>Tobacco Consumer Decision-Making Model</w:t>
            </w:r>
            <w:r w:rsidRPr="00662272">
              <w:rPr>
                <w:rFonts w:ascii="Arial" w:hAnsi="Arial" w:cs="Arial"/>
                <w:sz w:val="16"/>
                <w:szCs w:val="16"/>
              </w:rPr>
              <w:t>. This model of adolescents’ and young adults’ tobacco decision-making shows our hypothesized relati</w:t>
            </w:r>
            <w:r>
              <w:rPr>
                <w:rFonts w:ascii="Arial" w:hAnsi="Arial" w:cs="Arial"/>
                <w:sz w:val="16"/>
                <w:szCs w:val="16"/>
              </w:rPr>
              <w:t xml:space="preserve">onships among study variables: </w:t>
            </w:r>
            <w:r w:rsidRPr="00662272">
              <w:rPr>
                <w:rFonts w:ascii="Arial" w:hAnsi="Arial" w:cs="Arial"/>
                <w:sz w:val="16"/>
                <w:szCs w:val="16"/>
              </w:rPr>
              <w:t xml:space="preserve">1) </w:t>
            </w:r>
            <w:r>
              <w:rPr>
                <w:rFonts w:ascii="Arial" w:hAnsi="Arial" w:cs="Arial"/>
                <w:sz w:val="16"/>
                <w:szCs w:val="16"/>
              </w:rPr>
              <w:t>a</w:t>
            </w:r>
            <w:r w:rsidRPr="00662272">
              <w:rPr>
                <w:rFonts w:ascii="Arial" w:hAnsi="Arial" w:cs="Arial"/>
                <w:sz w:val="16"/>
                <w:szCs w:val="16"/>
              </w:rPr>
              <w:t>dolescents and young adults will perceive greater risk from cigarettes than other tobacco p</w:t>
            </w:r>
            <w:r>
              <w:rPr>
                <w:rFonts w:ascii="Arial" w:hAnsi="Arial" w:cs="Arial"/>
                <w:sz w:val="16"/>
                <w:szCs w:val="16"/>
              </w:rPr>
              <w:t xml:space="preserve">roducts (Aim 1, Hypothesis 1); </w:t>
            </w:r>
            <w:r w:rsidRPr="00662272">
              <w:rPr>
                <w:rFonts w:ascii="Arial" w:hAnsi="Arial" w:cs="Arial"/>
                <w:sz w:val="16"/>
                <w:szCs w:val="16"/>
              </w:rPr>
              <w:t xml:space="preserve">2) perceptions of tobacco-related risks and benefits and </w:t>
            </w:r>
            <w:r>
              <w:rPr>
                <w:rFonts w:ascii="Arial" w:hAnsi="Arial" w:cs="Arial"/>
                <w:sz w:val="16"/>
                <w:szCs w:val="16"/>
              </w:rPr>
              <w:t>acceptability</w:t>
            </w:r>
            <w:r w:rsidRPr="00662272">
              <w:rPr>
                <w:rFonts w:ascii="Arial" w:hAnsi="Arial" w:cs="Arial"/>
                <w:sz w:val="16"/>
                <w:szCs w:val="16"/>
              </w:rPr>
              <w:t xml:space="preserve"> will influence tobacco use intentions and behavior (Aim 2, </w:t>
            </w:r>
            <w:r>
              <w:rPr>
                <w:rFonts w:ascii="Arial" w:hAnsi="Arial" w:cs="Arial"/>
                <w:sz w:val="16"/>
                <w:szCs w:val="16"/>
              </w:rPr>
              <w:t>H</w:t>
            </w:r>
            <w:r w:rsidRPr="00662272">
              <w:rPr>
                <w:rFonts w:ascii="Arial" w:hAnsi="Arial" w:cs="Arial"/>
                <w:sz w:val="16"/>
                <w:szCs w:val="16"/>
              </w:rPr>
              <w:t>ypothes</w:t>
            </w:r>
            <w:r>
              <w:rPr>
                <w:rFonts w:ascii="Arial" w:hAnsi="Arial" w:cs="Arial"/>
                <w:sz w:val="16"/>
                <w:szCs w:val="16"/>
              </w:rPr>
              <w:t>i</w:t>
            </w:r>
            <w:r w:rsidRPr="00662272">
              <w:rPr>
                <w:rFonts w:ascii="Arial" w:hAnsi="Arial" w:cs="Arial"/>
                <w:sz w:val="16"/>
                <w:szCs w:val="16"/>
              </w:rPr>
              <w:t>s 2a</w:t>
            </w:r>
            <w:r>
              <w:rPr>
                <w:rFonts w:ascii="Arial" w:hAnsi="Arial" w:cs="Arial"/>
                <w:sz w:val="16"/>
                <w:szCs w:val="16"/>
              </w:rPr>
              <w:t xml:space="preserve">-d); and </w:t>
            </w:r>
            <w:r w:rsidRPr="00662272">
              <w:rPr>
                <w:rFonts w:ascii="Arial" w:hAnsi="Arial" w:cs="Arial"/>
                <w:sz w:val="16"/>
                <w:szCs w:val="16"/>
              </w:rPr>
              <w:t xml:space="preserve">3) these perceptions and </w:t>
            </w:r>
            <w:r>
              <w:rPr>
                <w:rFonts w:ascii="Arial" w:hAnsi="Arial" w:cs="Arial"/>
                <w:sz w:val="16"/>
                <w:szCs w:val="16"/>
              </w:rPr>
              <w:t>perceived acceptability</w:t>
            </w:r>
            <w:r w:rsidRPr="00662272">
              <w:rPr>
                <w:rFonts w:ascii="Arial" w:hAnsi="Arial" w:cs="Arial"/>
                <w:sz w:val="16"/>
                <w:szCs w:val="16"/>
              </w:rPr>
              <w:t xml:space="preserve"> will be shaped by marketing and </w:t>
            </w:r>
            <w:r>
              <w:rPr>
                <w:rFonts w:ascii="Arial" w:hAnsi="Arial" w:cs="Arial"/>
                <w:sz w:val="16"/>
                <w:szCs w:val="16"/>
              </w:rPr>
              <w:t>anti</w:t>
            </w:r>
            <w:r w:rsidRPr="00662272">
              <w:rPr>
                <w:rFonts w:ascii="Arial" w:hAnsi="Arial" w:cs="Arial"/>
                <w:sz w:val="16"/>
                <w:szCs w:val="16"/>
              </w:rPr>
              <w:t>-</w:t>
            </w:r>
            <w:r>
              <w:rPr>
                <w:rFonts w:ascii="Arial" w:hAnsi="Arial" w:cs="Arial"/>
                <w:sz w:val="16"/>
                <w:szCs w:val="16"/>
              </w:rPr>
              <w:t>tobacco message</w:t>
            </w:r>
            <w:r w:rsidRPr="00662272">
              <w:rPr>
                <w:rFonts w:ascii="Arial" w:hAnsi="Arial" w:cs="Arial"/>
                <w:sz w:val="16"/>
                <w:szCs w:val="16"/>
              </w:rPr>
              <w:t xml:space="preserve"> exposure (Aim 3, </w:t>
            </w:r>
            <w:r>
              <w:rPr>
                <w:rFonts w:ascii="Arial" w:hAnsi="Arial" w:cs="Arial"/>
                <w:sz w:val="16"/>
                <w:szCs w:val="16"/>
              </w:rPr>
              <w:t>Hypothesis 3</w:t>
            </w:r>
            <w:r w:rsidRPr="00662272">
              <w:rPr>
                <w:rFonts w:ascii="Arial" w:hAnsi="Arial" w:cs="Arial"/>
                <w:sz w:val="16"/>
                <w:szCs w:val="16"/>
              </w:rPr>
              <w:t>a</w:t>
            </w:r>
            <w:r>
              <w:rPr>
                <w:rFonts w:ascii="Arial" w:hAnsi="Arial" w:cs="Arial"/>
                <w:sz w:val="16"/>
                <w:szCs w:val="16"/>
              </w:rPr>
              <w:t>-c</w:t>
            </w:r>
            <w:r w:rsidRPr="00662272">
              <w:rPr>
                <w:rFonts w:ascii="Arial" w:hAnsi="Arial" w:cs="Arial"/>
                <w:sz w:val="16"/>
                <w:szCs w:val="16"/>
              </w:rPr>
              <w:t>). Note: This figure does not show all theoretical relationships among model variables but focuses on the relationships most relevant to our study.</w:t>
            </w:r>
          </w:p>
          <w:p w:rsidR="00131760" w:rsidRDefault="00131760" w:rsidP="00FB3EA1">
            <w:pPr>
              <w:rPr>
                <w:rFonts w:ascii="Arial" w:hAnsi="Arial" w:cs="Arial"/>
                <w:sz w:val="16"/>
                <w:szCs w:val="16"/>
              </w:rPr>
            </w:pPr>
          </w:p>
          <w:p w:rsidR="00131760" w:rsidRPr="00662272" w:rsidRDefault="00131760" w:rsidP="00FB3EA1">
            <w:pPr>
              <w:rPr>
                <w:rFonts w:ascii="Arial" w:hAnsi="Arial" w:cs="Arial"/>
                <w:sz w:val="16"/>
                <w:szCs w:val="16"/>
              </w:rPr>
            </w:pPr>
            <w:bookmarkStart w:id="0" w:name="_GoBack"/>
            <w:bookmarkEnd w:id="0"/>
          </w:p>
        </w:tc>
      </w:tr>
    </w:tbl>
    <w:tbl>
      <w:tblPr>
        <w:tblW w:w="10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4"/>
        <w:gridCol w:w="2815"/>
        <w:gridCol w:w="5979"/>
      </w:tblGrid>
      <w:tr w:rsidR="00131760" w:rsidRPr="00E22ED6" w:rsidTr="00FB3EA1">
        <w:trPr>
          <w:trHeight w:val="215"/>
        </w:trPr>
        <w:tc>
          <w:tcPr>
            <w:tcW w:w="10728" w:type="dxa"/>
            <w:gridSpan w:val="3"/>
            <w:shd w:val="clear" w:color="auto" w:fill="D9D9D9" w:themeFill="background1" w:themeFillShade="D9"/>
          </w:tcPr>
          <w:p w:rsidR="00131760" w:rsidRPr="00E22ED6" w:rsidRDefault="00131760" w:rsidP="00FB3EA1">
            <w:pPr>
              <w:rPr>
                <w:rFonts w:ascii="Arial" w:hAnsi="Arial" w:cs="Arial"/>
                <w:b/>
                <w:bCs/>
                <w:sz w:val="16"/>
                <w:szCs w:val="16"/>
              </w:rPr>
            </w:pPr>
            <w:r>
              <w:rPr>
                <w:rFonts w:ascii="Arial" w:hAnsi="Arial" w:cs="Arial"/>
                <w:b/>
                <w:bCs/>
                <w:sz w:val="16"/>
                <w:szCs w:val="16"/>
              </w:rPr>
              <w:lastRenderedPageBreak/>
              <w:t>T</w:t>
            </w:r>
            <w:r w:rsidRPr="00E22ED6">
              <w:rPr>
                <w:rFonts w:ascii="Arial" w:hAnsi="Arial" w:cs="Arial"/>
                <w:b/>
                <w:bCs/>
                <w:sz w:val="16"/>
                <w:szCs w:val="16"/>
              </w:rPr>
              <w:t>able 3.</w:t>
            </w:r>
            <w:r>
              <w:rPr>
                <w:rFonts w:ascii="Arial" w:hAnsi="Arial" w:cs="Arial"/>
                <w:b/>
                <w:bCs/>
                <w:sz w:val="16"/>
                <w:szCs w:val="16"/>
              </w:rPr>
              <w:t xml:space="preserve"> </w:t>
            </w:r>
            <w:r w:rsidRPr="00E22ED6">
              <w:rPr>
                <w:rFonts w:ascii="Arial" w:hAnsi="Arial" w:cs="Arial"/>
                <w:b/>
                <w:bCs/>
                <w:sz w:val="16"/>
                <w:szCs w:val="16"/>
              </w:rPr>
              <w:t>List of Variables and Related Measurement Tools</w:t>
            </w:r>
          </w:p>
        </w:tc>
      </w:tr>
      <w:tr w:rsidR="00131760" w:rsidRPr="00E22ED6" w:rsidTr="00FB3EA1">
        <w:tc>
          <w:tcPr>
            <w:tcW w:w="1934" w:type="dxa"/>
          </w:tcPr>
          <w:p w:rsidR="00131760" w:rsidRPr="00E22ED6" w:rsidRDefault="00131760" w:rsidP="00FB3EA1">
            <w:pPr>
              <w:rPr>
                <w:rFonts w:ascii="Arial" w:hAnsi="Arial" w:cs="Arial"/>
                <w:b/>
                <w:bCs/>
                <w:sz w:val="16"/>
                <w:szCs w:val="16"/>
              </w:rPr>
            </w:pPr>
            <w:r w:rsidRPr="00E22ED6">
              <w:rPr>
                <w:rFonts w:ascii="Arial" w:hAnsi="Arial" w:cs="Arial"/>
                <w:b/>
                <w:bCs/>
                <w:sz w:val="16"/>
                <w:szCs w:val="16"/>
              </w:rPr>
              <w:t>Variable</w:t>
            </w:r>
          </w:p>
        </w:tc>
        <w:tc>
          <w:tcPr>
            <w:tcW w:w="2815" w:type="dxa"/>
          </w:tcPr>
          <w:p w:rsidR="00131760" w:rsidRPr="00E22ED6" w:rsidRDefault="00131760" w:rsidP="00FB3EA1">
            <w:pPr>
              <w:rPr>
                <w:rFonts w:ascii="Arial" w:hAnsi="Arial" w:cs="Arial"/>
                <w:b/>
                <w:bCs/>
                <w:sz w:val="16"/>
                <w:szCs w:val="16"/>
              </w:rPr>
            </w:pPr>
            <w:r w:rsidRPr="00E22ED6">
              <w:rPr>
                <w:rFonts w:ascii="Arial" w:hAnsi="Arial" w:cs="Arial"/>
                <w:b/>
                <w:bCs/>
                <w:sz w:val="16"/>
                <w:szCs w:val="16"/>
              </w:rPr>
              <w:t>Measure</w:t>
            </w:r>
          </w:p>
        </w:tc>
        <w:tc>
          <w:tcPr>
            <w:tcW w:w="5979" w:type="dxa"/>
          </w:tcPr>
          <w:p w:rsidR="00131760" w:rsidRPr="00E22ED6" w:rsidRDefault="00131760" w:rsidP="00FB3EA1">
            <w:pPr>
              <w:rPr>
                <w:rFonts w:ascii="Arial" w:hAnsi="Arial" w:cs="Arial"/>
                <w:b/>
                <w:bCs/>
                <w:sz w:val="16"/>
                <w:szCs w:val="16"/>
              </w:rPr>
            </w:pPr>
            <w:r w:rsidRPr="00E22ED6">
              <w:rPr>
                <w:rFonts w:ascii="Arial" w:hAnsi="Arial" w:cs="Arial"/>
                <w:b/>
                <w:bCs/>
                <w:sz w:val="16"/>
                <w:szCs w:val="16"/>
              </w:rPr>
              <w:t>Response choices</w:t>
            </w:r>
          </w:p>
        </w:tc>
      </w:tr>
      <w:tr w:rsidR="00131760" w:rsidRPr="00E22ED6" w:rsidTr="00FB3EA1">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 xml:space="preserve">Demographics </w:t>
            </w:r>
          </w:p>
          <w:p w:rsidR="00131760" w:rsidRPr="00E22ED6" w:rsidRDefault="00131760" w:rsidP="00FB3EA1">
            <w:pPr>
              <w:rPr>
                <w:rFonts w:ascii="Arial" w:hAnsi="Arial" w:cs="Arial"/>
                <w:sz w:val="16"/>
                <w:szCs w:val="16"/>
              </w:rPr>
            </w:pPr>
            <w:r w:rsidRPr="00E22ED6">
              <w:rPr>
                <w:rFonts w:ascii="Arial" w:hAnsi="Arial" w:cs="Arial"/>
                <w:sz w:val="16"/>
                <w:szCs w:val="16"/>
              </w:rPr>
              <w:t>(Aims 1-3)</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Date of birth</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Grade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Ethnicity (</w:t>
            </w:r>
            <w:proofErr w:type="spellStart"/>
            <w:r w:rsidRPr="00E22ED6">
              <w:rPr>
                <w:rFonts w:ascii="Arial" w:hAnsi="Arial" w:cs="Arial"/>
                <w:sz w:val="16"/>
                <w:szCs w:val="16"/>
              </w:rPr>
              <w:t>Hispanicity</w:t>
            </w:r>
            <w:proofErr w:type="spellEnd"/>
            <w:r w:rsidRPr="00E22ED6">
              <w:rPr>
                <w:rFonts w:ascii="Arial" w:hAnsi="Arial" w:cs="Arial"/>
                <w:sz w:val="16"/>
                <w:szCs w:val="16"/>
              </w:rPr>
              <w:t>) &amp; Race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Parent’s education</w:t>
            </w:r>
            <w:r>
              <w:rPr>
                <w:rFonts w:ascii="Arial" w:hAnsi="Arial" w:cs="Arial"/>
                <w:sz w:val="16"/>
                <w:szCs w:val="16"/>
              </w:rPr>
              <w:t xml:space="preserve"> </w:t>
            </w:r>
            <w:r w:rsidRPr="00E22ED6">
              <w:rPr>
                <w:rFonts w:ascii="Arial" w:hAnsi="Arial" w:cs="Arial"/>
                <w:sz w:val="16"/>
                <w:szCs w:val="16"/>
              </w:rPr>
              <w:t>level</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Parents’ marital status</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Country of birth</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Language spoken at home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Parental immigration</w:t>
            </w: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Open response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Forced choice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13 categories</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11 choices: &gt;8th grade to post-graduate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Married, partnered, divorced, widowed, etc.</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US or Outside US</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English or Not English</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 xml:space="preserve">Born in US or Not </w:t>
            </w:r>
          </w:p>
        </w:tc>
      </w:tr>
      <w:tr w:rsidR="00131760" w:rsidRPr="00E22ED6" w:rsidTr="00FB3EA1">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Past Tobacco Use</w:t>
            </w:r>
          </w:p>
          <w:p w:rsidR="00131760" w:rsidRPr="00E22ED6" w:rsidRDefault="00131760" w:rsidP="00FB3EA1">
            <w:pPr>
              <w:rPr>
                <w:rFonts w:ascii="Arial" w:hAnsi="Arial" w:cs="Arial"/>
                <w:sz w:val="16"/>
                <w:szCs w:val="16"/>
              </w:rPr>
            </w:pPr>
            <w:r w:rsidRPr="00E22ED6">
              <w:rPr>
                <w:rFonts w:ascii="Arial" w:hAnsi="Arial" w:cs="Arial"/>
                <w:sz w:val="16"/>
                <w:szCs w:val="16"/>
              </w:rPr>
              <w:t>(Aims 1-3)</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 xml:space="preserve">Use of cigarettes, e-cigarettes, </w:t>
            </w:r>
            <w:r>
              <w:rPr>
                <w:rFonts w:ascii="Arial" w:hAnsi="Arial" w:cs="Arial"/>
                <w:sz w:val="16"/>
                <w:szCs w:val="16"/>
              </w:rPr>
              <w:t>small cigars</w:t>
            </w:r>
            <w:r w:rsidRPr="00E22ED6">
              <w:rPr>
                <w:rFonts w:ascii="Arial" w:hAnsi="Arial" w:cs="Arial"/>
                <w:sz w:val="16"/>
                <w:szCs w:val="16"/>
              </w:rPr>
              <w:t>, snus, dissolvables, compressed tobacco</w:t>
            </w: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Incidence (ever), frequency, age of onset, last event</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Smoked in past 30 days</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Smoked at least 100 cigarettes in lifetime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Dual use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Product switching; relapse</w:t>
            </w:r>
          </w:p>
        </w:tc>
      </w:tr>
      <w:tr w:rsidR="00131760" w:rsidRPr="00E22ED6" w:rsidTr="00FB3EA1">
        <w:trPr>
          <w:trHeight w:val="1097"/>
        </w:trPr>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Experience with Tobacco-Related Outcomes</w:t>
            </w:r>
          </w:p>
          <w:p w:rsidR="00131760" w:rsidRPr="00E22ED6" w:rsidRDefault="00131760" w:rsidP="00FB3EA1">
            <w:pPr>
              <w:rPr>
                <w:rFonts w:ascii="Arial" w:hAnsi="Arial" w:cs="Arial"/>
                <w:sz w:val="16"/>
                <w:szCs w:val="16"/>
              </w:rPr>
            </w:pPr>
            <w:r w:rsidRPr="00E22ED6">
              <w:rPr>
                <w:rFonts w:ascii="Arial" w:hAnsi="Arial" w:cs="Arial"/>
                <w:sz w:val="16"/>
                <w:szCs w:val="16"/>
              </w:rPr>
              <w:t>(Aims 1-2)</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Experience with tobacco-related positive and negative consequences associated with tobacco use</w:t>
            </w: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Positive consequences: Incidence (ever), frequency, age of occurrence, last event of: felt relaxed, looked more grown up, felt thinner, felt more socially accepted after smoking.</w:t>
            </w:r>
            <w:r w:rsidRPr="00E22ED6">
              <w:rPr>
                <w:rFonts w:ascii="Arial" w:hAnsi="Arial" w:cs="Arial"/>
                <w:sz w:val="16"/>
                <w:szCs w:val="16"/>
              </w:rPr>
              <w:fldChar w:fldCharType="begin"/>
            </w:r>
            <w:r>
              <w:rPr>
                <w:rFonts w:ascii="Arial" w:hAnsi="Arial" w:cs="Arial"/>
                <w:sz w:val="16"/>
                <w:szCs w:val="16"/>
              </w:rPr>
              <w:instrText xml:space="preserve"> ADDIN EN.CITE &lt;EndNote&gt;&lt;Cite&gt;&lt;Author&gt;Halpern-Felsher&lt;/Author&gt;&lt;Year&gt;2004&lt;/Year&gt;&lt;RecNum&gt;6&lt;/RecNum&gt;&lt;DisplayText&gt;&lt;style face="superscript"&gt;6, 7&lt;/style&gt;&lt;/DisplayText&gt;&lt;record&gt;&lt;rec-number&gt;6&lt;/rec-number&gt;&lt;foreign-keys&gt;&lt;key app="EN" db-id="d2df5tf0705t2qer9abvdsf2p2z0x0xpxpsa"&gt;6&lt;/key&gt;&lt;/foreign-keys&gt;&lt;ref-type name="Journal Article"&gt;17&lt;/ref-type&gt;&lt;contributors&gt;&lt;authors&gt;&lt;author&gt;Halpern-Felsher, B. L.&lt;/author&gt;&lt;author&gt;Biehl, M.&lt;/author&gt;&lt;author&gt;Kropp, R. Y.&lt;/author&gt;&lt;author&gt;Rubinstein, M. L.&lt;/author&gt;&lt;/authors&gt;&lt;/contributors&gt;&lt;titles&gt;&lt;title&gt;Perceived risks and benefits of smoking: Dfferences among adolescents with different smoking experiences and intentions&lt;/title&gt;&lt;secondary-title&gt;Prev Med&lt;/secondary-title&gt;&lt;/titles&gt;&lt;periodical&gt;&lt;full-title&gt;Prev Med&lt;/full-title&gt;&lt;/periodical&gt;&lt;dates&gt;&lt;year&gt;2004&lt;/year&gt;&lt;/dates&gt;&lt;isbn&gt;0091-7435&lt;/isbn&gt;&lt;urls&gt;&lt;/urls&gt;&lt;/record&gt;&lt;/Cite&gt;&lt;Cite&gt;&lt;Author&gt;Kropp&lt;/Author&gt;&lt;Year&gt;2004&lt;/Year&gt;&lt;RecNum&gt;7&lt;/RecNum&gt;&lt;record&gt;&lt;rec-number&gt;7&lt;/rec-number&gt;&lt;foreign-keys&gt;&lt;key app="EN" db-id="d2df5tf0705t2qer9abvdsf2p2z0x0xpxpsa"&gt;7&lt;/key&gt;&lt;/foreign-keys&gt;&lt;ref-type name="Journal Article"&gt;17&lt;/ref-type&gt;&lt;contributors&gt;&lt;authors&gt;&lt;author&gt;Kropp, R. Y.&lt;/author&gt;&lt;author&gt;Halpern-Felsher, B. L.&lt;/author&gt;&lt;/authors&gt;&lt;/contributors&gt;&lt;titles&gt;&lt;title&gt;Adolescents&amp;apos; beliefs about the risks involved in smoking&amp;quot; light&amp;quot; cigarettes&lt;/title&gt;&lt;secondary-title&gt;Pediatrics&lt;/secondary-title&gt;&lt;/titles&gt;&lt;periodical&gt;&lt;full-title&gt;Pediatrics&lt;/full-title&gt;&lt;/periodical&gt;&lt;pages&gt;e445&lt;/pages&gt;&lt;volume&gt;114&lt;/volume&gt;&lt;number&gt;4&lt;/number&gt;&lt;dates&gt;&lt;year&gt;2004&lt;/year&gt;&lt;/dates&gt;&lt;isbn&gt;1098-4275&lt;/isbn&gt;&lt;urls&gt;&lt;/urls&gt;&lt;/record&gt;&lt;/Cite&gt;&lt;/EndNote&gt;</w:instrText>
            </w:r>
            <w:r w:rsidRPr="00E22ED6">
              <w:rPr>
                <w:rFonts w:ascii="Arial" w:hAnsi="Arial" w:cs="Arial"/>
                <w:sz w:val="16"/>
                <w:szCs w:val="16"/>
              </w:rPr>
              <w:fldChar w:fldCharType="separate"/>
            </w:r>
            <w:hyperlink w:anchor="_ENREF_6" w:tooltip="Halpern-Felsher, 2004 #6" w:history="1">
              <w:r w:rsidRPr="00E22ED6">
                <w:rPr>
                  <w:rFonts w:ascii="Arial" w:hAnsi="Arial" w:cs="Arial"/>
                  <w:noProof/>
                  <w:sz w:val="16"/>
                  <w:szCs w:val="16"/>
                  <w:vertAlign w:val="superscript"/>
                </w:rPr>
                <w:t>6</w:t>
              </w:r>
            </w:hyperlink>
            <w:r w:rsidRPr="00E22ED6">
              <w:rPr>
                <w:rFonts w:ascii="Arial" w:hAnsi="Arial" w:cs="Arial"/>
                <w:noProof/>
                <w:sz w:val="16"/>
                <w:szCs w:val="16"/>
                <w:vertAlign w:val="superscript"/>
              </w:rPr>
              <w:t xml:space="preserve">, </w:t>
            </w:r>
            <w:hyperlink w:anchor="_ENREF_7" w:tooltip="Kropp, 2004 #7" w:history="1">
              <w:r w:rsidRPr="00E22ED6">
                <w:rPr>
                  <w:rFonts w:ascii="Arial" w:hAnsi="Arial" w:cs="Arial"/>
                  <w:noProof/>
                  <w:sz w:val="16"/>
                  <w:szCs w:val="16"/>
                  <w:vertAlign w:val="superscript"/>
                </w:rPr>
                <w:t>7</w:t>
              </w:r>
            </w:hyperlink>
            <w:r w:rsidRPr="00E22ED6">
              <w:rPr>
                <w:rFonts w:ascii="Arial" w:hAnsi="Arial" w:cs="Arial"/>
                <w:sz w:val="16"/>
                <w:szCs w:val="16"/>
              </w:rPr>
              <w:fldChar w:fldCharType="end"/>
            </w:r>
          </w:p>
          <w:p w:rsidR="00131760" w:rsidRPr="0009652C"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Negative consequences:</w:t>
            </w:r>
            <w:r>
              <w:rPr>
                <w:rFonts w:ascii="Arial" w:hAnsi="Arial" w:cs="Arial"/>
                <w:sz w:val="16"/>
                <w:szCs w:val="16"/>
              </w:rPr>
              <w:t xml:space="preserve"> </w:t>
            </w:r>
            <w:r w:rsidRPr="00E22ED6">
              <w:rPr>
                <w:rFonts w:ascii="Arial" w:hAnsi="Arial" w:cs="Arial"/>
                <w:sz w:val="16"/>
                <w:szCs w:val="16"/>
              </w:rPr>
              <w:t>Incidence (ever), frequency, age of occurrence, last event of: gotten into trouble, had trouble exercising, had trouble breathing, had a bad cough, lost friends because of smoking.</w:t>
            </w:r>
            <w:r w:rsidRPr="00E22ED6">
              <w:rPr>
                <w:rFonts w:ascii="Arial" w:hAnsi="Arial" w:cs="Arial"/>
                <w:sz w:val="16"/>
                <w:szCs w:val="16"/>
              </w:rPr>
              <w:fldChar w:fldCharType="begin"/>
            </w:r>
            <w:r>
              <w:rPr>
                <w:rFonts w:ascii="Arial" w:hAnsi="Arial" w:cs="Arial"/>
                <w:sz w:val="16"/>
                <w:szCs w:val="16"/>
              </w:rPr>
              <w:instrText xml:space="preserve"> ADDIN EN.CITE &lt;EndNote&gt;&lt;Cite&gt;&lt;Author&gt;Halpern-Felsher&lt;/Author&gt;&lt;Year&gt;2004&lt;/Year&gt;&lt;RecNum&gt;6&lt;/RecNum&gt;&lt;DisplayText&gt;&lt;style face="superscript"&gt;6, 7&lt;/style&gt;&lt;/DisplayText&gt;&lt;record&gt;&lt;rec-number&gt;6&lt;/rec-number&gt;&lt;foreign-keys&gt;&lt;key app="EN" db-id="d2df5tf0705t2qer9abvdsf2p2z0x0xpxpsa"&gt;6&lt;/key&gt;&lt;/foreign-keys&gt;&lt;ref-type name="Journal Article"&gt;17&lt;/ref-type&gt;&lt;contributors&gt;&lt;authors&gt;&lt;author&gt;Halpern-Felsher, B. L.&lt;/author&gt;&lt;author&gt;Biehl, M.&lt;/author&gt;&lt;author&gt;Kropp, R. Y.&lt;/author&gt;&lt;author&gt;Rubinstein, M. L.&lt;/author&gt;&lt;/authors&gt;&lt;/contributors&gt;&lt;titles&gt;&lt;title&gt;Perceived risks and benefits of smoking: Dfferences among adolescents with different smoking experiences and intentions&lt;/title&gt;&lt;secondary-title&gt;Prev Med&lt;/secondary-title&gt;&lt;/titles&gt;&lt;periodical&gt;&lt;full-title&gt;Prev Med&lt;/full-title&gt;&lt;/periodical&gt;&lt;dates&gt;&lt;year&gt;2004&lt;/year&gt;&lt;/dates&gt;&lt;isbn&gt;0091-7435&lt;/isbn&gt;&lt;urls&gt;&lt;/urls&gt;&lt;/record&gt;&lt;/Cite&gt;&lt;Cite&gt;&lt;Author&gt;Kropp&lt;/Author&gt;&lt;Year&gt;2004&lt;/Year&gt;&lt;RecNum&gt;7&lt;/RecNum&gt;&lt;record&gt;&lt;rec-number&gt;7&lt;/rec-number&gt;&lt;foreign-keys&gt;&lt;key app="EN" db-id="d2df5tf0705t2qer9abvdsf2p2z0x0xpxpsa"&gt;7&lt;/key&gt;&lt;/foreign-keys&gt;&lt;ref-type name="Journal Article"&gt;17&lt;/ref-type&gt;&lt;contributors&gt;&lt;authors&gt;&lt;author&gt;Kropp, R. Y.&lt;/author&gt;&lt;author&gt;Halpern-Felsher, B. L.&lt;/author&gt;&lt;/authors&gt;&lt;/contributors&gt;&lt;titles&gt;&lt;title&gt;Adolescents&amp;apos; beliefs about the risks involved in smoking&amp;quot; light&amp;quot; cigarettes&lt;/title&gt;&lt;secondary-title&gt;Pediatrics&lt;/secondary-title&gt;&lt;/titles&gt;&lt;periodical&gt;&lt;full-title&gt;Pediatrics&lt;/full-title&gt;&lt;/periodical&gt;&lt;pages&gt;e445&lt;/pages&gt;&lt;volume&gt;114&lt;/volume&gt;&lt;number&gt;4&lt;/number&gt;&lt;dates&gt;&lt;year&gt;2004&lt;/year&gt;&lt;/dates&gt;&lt;isbn&gt;1098-4275&lt;/isbn&gt;&lt;urls&gt;&lt;/urls&gt;&lt;/record&gt;&lt;/Cite&gt;&lt;/EndNote&gt;</w:instrText>
            </w:r>
            <w:r w:rsidRPr="00E22ED6">
              <w:rPr>
                <w:rFonts w:ascii="Arial" w:hAnsi="Arial" w:cs="Arial"/>
                <w:sz w:val="16"/>
                <w:szCs w:val="16"/>
              </w:rPr>
              <w:fldChar w:fldCharType="separate"/>
            </w:r>
            <w:hyperlink w:anchor="_ENREF_6" w:tooltip="Halpern-Felsher, 2004 #6" w:history="1">
              <w:r w:rsidRPr="00E22ED6">
                <w:rPr>
                  <w:rFonts w:ascii="Arial" w:hAnsi="Arial" w:cs="Arial"/>
                  <w:noProof/>
                  <w:sz w:val="16"/>
                  <w:szCs w:val="16"/>
                  <w:vertAlign w:val="superscript"/>
                </w:rPr>
                <w:t>6</w:t>
              </w:r>
            </w:hyperlink>
            <w:r w:rsidRPr="00E22ED6">
              <w:rPr>
                <w:rFonts w:ascii="Arial" w:hAnsi="Arial" w:cs="Arial"/>
                <w:noProof/>
                <w:sz w:val="16"/>
                <w:szCs w:val="16"/>
                <w:vertAlign w:val="superscript"/>
              </w:rPr>
              <w:t xml:space="preserve">, </w:t>
            </w:r>
            <w:hyperlink w:anchor="_ENREF_7" w:tooltip="Kropp, 2004 #7" w:history="1">
              <w:r w:rsidRPr="00E22ED6">
                <w:rPr>
                  <w:rFonts w:ascii="Arial" w:hAnsi="Arial" w:cs="Arial"/>
                  <w:noProof/>
                  <w:sz w:val="16"/>
                  <w:szCs w:val="16"/>
                  <w:vertAlign w:val="superscript"/>
                </w:rPr>
                <w:t>7</w:t>
              </w:r>
            </w:hyperlink>
            <w:r w:rsidRPr="00E22ED6">
              <w:rPr>
                <w:rFonts w:ascii="Arial" w:hAnsi="Arial" w:cs="Arial"/>
                <w:sz w:val="16"/>
                <w:szCs w:val="16"/>
              </w:rPr>
              <w:fldChar w:fldCharType="end"/>
            </w:r>
          </w:p>
        </w:tc>
      </w:tr>
      <w:tr w:rsidR="00131760" w:rsidRPr="00E22ED6" w:rsidTr="00FB3EA1">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Nicotine Dependence</w:t>
            </w:r>
          </w:p>
          <w:p w:rsidR="00131760" w:rsidRPr="00E22ED6" w:rsidRDefault="00131760" w:rsidP="00FB3EA1">
            <w:pPr>
              <w:rPr>
                <w:rFonts w:ascii="Arial" w:hAnsi="Arial" w:cs="Arial"/>
                <w:sz w:val="16"/>
                <w:szCs w:val="16"/>
              </w:rPr>
            </w:pPr>
            <w:r w:rsidRPr="00E22ED6">
              <w:rPr>
                <w:rFonts w:ascii="Arial" w:hAnsi="Arial" w:cs="Arial"/>
                <w:sz w:val="16"/>
                <w:szCs w:val="16"/>
              </w:rPr>
              <w:t>(Aims 1-2)</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Loss of autonomy over nicotine use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Compulsion to smoke to achieve pleasure and avoid withdrawal symptoms</w:t>
            </w: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Hooked on Nicotine Checklist (HONC): 10-item dichotomously scored theory-based measure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proofErr w:type="spellStart"/>
            <w:r w:rsidRPr="00E22ED6">
              <w:rPr>
                <w:rFonts w:ascii="Arial" w:hAnsi="Arial" w:cs="Arial"/>
                <w:sz w:val="16"/>
                <w:szCs w:val="16"/>
              </w:rPr>
              <w:t>Fagerstrom</w:t>
            </w:r>
            <w:proofErr w:type="spellEnd"/>
            <w:r w:rsidRPr="00E22ED6">
              <w:rPr>
                <w:rFonts w:ascii="Arial" w:hAnsi="Arial" w:cs="Arial"/>
                <w:sz w:val="16"/>
                <w:szCs w:val="16"/>
              </w:rPr>
              <w:t xml:space="preserve"> Tolerance Questionnaire (FTQ): will use both the adult and adolescent modified surveys</w:t>
            </w:r>
            <w:hyperlink w:anchor="_ENREF_48" w:tooltip="Fagerstrom, 1978 #46" w:history="1">
              <w:r w:rsidRPr="00E22ED6">
                <w:rPr>
                  <w:rFonts w:ascii="Arial" w:hAnsi="Arial" w:cs="Arial"/>
                  <w:sz w:val="16"/>
                  <w:szCs w:val="16"/>
                </w:rPr>
                <w:fldChar w:fldCharType="begin"/>
              </w:r>
              <w:r>
                <w:rPr>
                  <w:rFonts w:ascii="Arial" w:hAnsi="Arial" w:cs="Arial"/>
                  <w:sz w:val="16"/>
                  <w:szCs w:val="16"/>
                </w:rPr>
                <w:instrText xml:space="preserve"> ADDIN EN.CITE &lt;EndNote&gt;&lt;Cite&gt;&lt;Author&gt;Fagerstrom&lt;/Author&gt;&lt;Year&gt;1978&lt;/Year&gt;&lt;RecNum&gt;46&lt;/RecNum&gt;&lt;DisplayText&gt;&lt;style face="superscript"&gt;48&lt;/style&gt;&lt;/DisplayText&gt;&lt;record&gt;&lt;rec-number&gt;46&lt;/rec-number&gt;&lt;foreign-keys&gt;&lt;key app="EN" db-id="d2df5tf0705t2qer9abvdsf2p2z0x0xpxpsa"&gt;46&lt;/key&gt;&lt;/foreign-keys&gt;&lt;ref-type name="Journal Article"&gt;17&lt;/ref-type&gt;&lt;contributors&gt;&lt;authors&gt;&lt;author&gt;Fagerstrom, K&lt;/author&gt;&lt;/authors&gt;&lt;/contributors&gt;&lt;titles&gt;&lt;title&gt;Fagerstrom Tolerance Questionnaire (FTQ)&lt;/title&gt;&lt;/titles&gt;&lt;dates&gt;&lt;year&gt;1978&lt;/year&gt;&lt;/dates&gt;&lt;urls&gt;&lt;/urls&gt;&lt;/record&gt;&lt;/Cite&gt;&lt;/EndNote&gt;</w:instrText>
              </w:r>
              <w:r w:rsidRPr="00E22ED6">
                <w:rPr>
                  <w:rFonts w:ascii="Arial" w:hAnsi="Arial" w:cs="Arial"/>
                  <w:sz w:val="16"/>
                  <w:szCs w:val="16"/>
                </w:rPr>
                <w:fldChar w:fldCharType="separate"/>
              </w:r>
              <w:r w:rsidRPr="00F45802">
                <w:rPr>
                  <w:rFonts w:ascii="Arial" w:hAnsi="Arial" w:cs="Arial"/>
                  <w:noProof/>
                  <w:sz w:val="16"/>
                  <w:szCs w:val="16"/>
                  <w:vertAlign w:val="superscript"/>
                </w:rPr>
                <w:t>48</w:t>
              </w:r>
              <w:r w:rsidRPr="00E22ED6">
                <w:rPr>
                  <w:rFonts w:ascii="Arial" w:hAnsi="Arial" w:cs="Arial"/>
                  <w:sz w:val="16"/>
                  <w:szCs w:val="16"/>
                </w:rPr>
                <w:fldChar w:fldCharType="end"/>
              </w:r>
            </w:hyperlink>
          </w:p>
        </w:tc>
      </w:tr>
      <w:tr w:rsidR="00131760" w:rsidRPr="00E22ED6" w:rsidTr="00FB3EA1">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Perceptions of Tobacco-Related Risks and Benefits</w:t>
            </w:r>
          </w:p>
          <w:p w:rsidR="00131760" w:rsidRPr="00E22ED6" w:rsidRDefault="00131760" w:rsidP="00FB3EA1">
            <w:pPr>
              <w:rPr>
                <w:rFonts w:ascii="Arial" w:hAnsi="Arial" w:cs="Arial"/>
                <w:sz w:val="16"/>
                <w:szCs w:val="16"/>
              </w:rPr>
            </w:pPr>
            <w:r w:rsidRPr="00E22ED6">
              <w:rPr>
                <w:rFonts w:ascii="Arial" w:hAnsi="Arial" w:cs="Arial"/>
                <w:sz w:val="16"/>
                <w:szCs w:val="16"/>
              </w:rPr>
              <w:t>(Aims 1-3)</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Perceptions of risk associated with tobacco use</w:t>
            </w: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09652C"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Perceptions of benefits associated with tobacco use</w:t>
            </w:r>
          </w:p>
          <w:p w:rsidR="00131760" w:rsidRPr="00E22ED6" w:rsidRDefault="00131760" w:rsidP="00FB3EA1">
            <w:pPr>
              <w:rPr>
                <w:rFonts w:ascii="Arial" w:hAnsi="Arial" w:cs="Arial"/>
                <w:sz w:val="16"/>
                <w:szCs w:val="16"/>
              </w:rPr>
            </w:pP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Likelihood of experiencing tobacco-related social outcomes from us</w:t>
            </w:r>
            <w:r>
              <w:rPr>
                <w:rFonts w:ascii="Arial" w:hAnsi="Arial" w:cs="Arial"/>
                <w:sz w:val="16"/>
                <w:szCs w:val="16"/>
              </w:rPr>
              <w:t xml:space="preserve">ing each tobacco product (i.e. </w:t>
            </w:r>
            <w:r w:rsidRPr="00E22ED6">
              <w:rPr>
                <w:rFonts w:ascii="Arial" w:hAnsi="Arial" w:cs="Arial"/>
                <w:sz w:val="16"/>
                <w:szCs w:val="16"/>
              </w:rPr>
              <w:t xml:space="preserve">getting into trouble, having friends upset with </w:t>
            </w:r>
            <w:r>
              <w:rPr>
                <w:rFonts w:ascii="Arial" w:hAnsi="Arial" w:cs="Arial"/>
                <w:sz w:val="16"/>
                <w:szCs w:val="16"/>
              </w:rPr>
              <w:t xml:space="preserve">you) and health outcomes (e.g. </w:t>
            </w:r>
            <w:r w:rsidRPr="00E22ED6">
              <w:rPr>
                <w:rFonts w:ascii="Arial" w:hAnsi="Arial" w:cs="Arial"/>
                <w:sz w:val="16"/>
                <w:szCs w:val="16"/>
              </w:rPr>
              <w:t>becoming addicted, getting lung cancer, having a heart attack, getting a bad cough, being thinner, dying, and being harmed in any way).</w:t>
            </w:r>
            <w:hyperlink w:anchor="_ENREF_36" w:tooltip="Halpern-Felsher, 2001 #34" w:history="1">
              <w:r w:rsidRPr="00E22ED6">
                <w:rPr>
                  <w:rFonts w:ascii="Arial" w:hAnsi="Arial" w:cs="Arial"/>
                  <w:sz w:val="16"/>
                  <w:szCs w:val="16"/>
                </w:rPr>
                <w:fldChar w:fldCharType="begin"/>
              </w:r>
              <w:r>
                <w:rPr>
                  <w:rFonts w:ascii="Arial" w:hAnsi="Arial" w:cs="Arial"/>
                  <w:sz w:val="16"/>
                  <w:szCs w:val="16"/>
                </w:rPr>
                <w:instrText xml:space="preserve"> ADDIN EN.CITE &lt;EndNote&gt;&lt;Cite&gt;&lt;Author&gt;Halpern-Felsher&lt;/Author&gt;&lt;Year&gt;2001&lt;/Year&gt;&lt;RecNum&gt;34&lt;/RecNum&gt;&lt;DisplayText&gt;&lt;style face="superscript"&gt;36&lt;/style&gt;&lt;/DisplayText&gt;&lt;record&gt;&lt;rec-number&gt;34&lt;/rec-number&gt;&lt;foreign-keys&gt;&lt;key app="EN" db-id="d2df5tf0705t2qer9abvdsf2p2z0x0xpxpsa"&gt;34&lt;/key&gt;&lt;/foreign-keys&gt;&lt;ref-type name="Journal Article"&gt;17&lt;/ref-type&gt;&lt;contributors&gt;&lt;authors&gt;&lt;author&gt;Halpern-Felsher, B. L.&lt;/author&gt;&lt;author&gt;Cauffman, E.&lt;/author&gt;&lt;/authors&gt;&lt;/contributors&gt;&lt;auth-address&gt;Halpern-Felsher, BL&amp;#xD;Univ Calif San Francisco, Dept Pediat, Div Adolescent Med, 3333 Calif St,Suite 245,Box 0503, San Francisco, CA 94118 USA&amp;#xD;Univ Calif San Francisco, Dept Pediat, Div Adolescent Med, San Francisco, CA 94118 USA&amp;#xD;Univ Pittsburgh, Western Psychiat Inst &amp;amp; Clin, Pittsburgh, PA 15213 USA&lt;/auth-address&gt;&lt;titles&gt;&lt;title&gt;Costs and benefits of a decision - Decision-making competence in adolescents and adults&lt;/title&gt;&lt;secondary-title&gt;J Appl Dev Psychol&lt;/secondary-title&gt;&lt;alt-title&gt;J Appl Dev Psychol&lt;/alt-title&gt;&lt;/titles&gt;&lt;periodical&gt;&lt;full-title&gt;J Appl Dev Psychol&lt;/full-title&gt;&lt;/periodical&gt;&lt;alt-periodical&gt;&lt;full-title&gt;J Appl Dev Psychol&lt;/full-title&gt;&lt;/alt-periodical&gt;&lt;pages&gt;257-273&lt;/pages&gt;&lt;volume&gt;22&lt;/volume&gt;&lt;number&gt;3&lt;/number&gt;&lt;keywords&gt;&lt;keyword&gt;decision-making&lt;/keyword&gt;&lt;keyword&gt;risk judgment&lt;/keyword&gt;&lt;keyword&gt;adolescents&lt;/keyword&gt;&lt;keyword&gt;informed consent&lt;/keyword&gt;&lt;keyword&gt;minors&lt;/keyword&gt;&lt;keyword&gt;authority&lt;/keyword&gt;&lt;keyword&gt;abortion&lt;/keyword&gt;&lt;keyword&gt;rights&lt;/keyword&gt;&lt;/keywords&gt;&lt;dates&gt;&lt;year&gt;2001&lt;/year&gt;&lt;/dates&gt;&lt;isbn&gt;0193-3973&lt;/isbn&gt;&lt;accession-num&gt;ISI:000169871600003&lt;/accession-num&gt;&lt;urls&gt;&lt;related-urls&gt;&lt;url&gt;&amp;lt;Go to ISI&amp;gt;://000169871600003&lt;/url&gt;&lt;/related-urls&gt;&lt;/urls&gt;&lt;language&gt;English&lt;/language&gt;&lt;/record&gt;&lt;/Cite&gt;&lt;/EndNote&gt;</w:instrText>
              </w:r>
              <w:r w:rsidRPr="00E22ED6">
                <w:rPr>
                  <w:rFonts w:ascii="Arial" w:hAnsi="Arial" w:cs="Arial"/>
                  <w:sz w:val="16"/>
                  <w:szCs w:val="16"/>
                </w:rPr>
                <w:fldChar w:fldCharType="separate"/>
              </w:r>
              <w:r w:rsidRPr="00F45802">
                <w:rPr>
                  <w:rFonts w:ascii="Arial" w:hAnsi="Arial" w:cs="Arial"/>
                  <w:noProof/>
                  <w:sz w:val="16"/>
                  <w:szCs w:val="16"/>
                  <w:vertAlign w:val="superscript"/>
                </w:rPr>
                <w:t>36</w:t>
              </w:r>
              <w:r w:rsidRPr="00E22ED6">
                <w:rPr>
                  <w:rFonts w:ascii="Arial" w:hAnsi="Arial" w:cs="Arial"/>
                  <w:sz w:val="16"/>
                  <w:szCs w:val="16"/>
                </w:rPr>
                <w:fldChar w:fldCharType="end"/>
              </w:r>
            </w:hyperlink>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Relative Risk – expected chance of negative outcomes vs</w:t>
            </w:r>
            <w:r>
              <w:rPr>
                <w:rFonts w:ascii="Arial" w:hAnsi="Arial" w:cs="Arial"/>
                <w:sz w:val="16"/>
                <w:szCs w:val="16"/>
              </w:rPr>
              <w:t>.</w:t>
            </w:r>
            <w:r w:rsidRPr="00E22ED6">
              <w:rPr>
                <w:rFonts w:ascii="Arial" w:hAnsi="Arial" w:cs="Arial"/>
                <w:sz w:val="16"/>
                <w:szCs w:val="16"/>
              </w:rPr>
              <w:t xml:space="preserve"> positive outcomes; and for one tobacco product compared to another</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Likelihood of experiencing tobacco-related social and health benefits from using each tobacco product, such as feeling more relaxed, looking cool, looking grown up, losing weight, and fitting in.</w:t>
            </w:r>
            <w:hyperlink w:anchor="_ENREF_36" w:tooltip="Halpern-Felsher, 2001 #34" w:history="1">
              <w:r w:rsidRPr="00E22ED6">
                <w:rPr>
                  <w:rFonts w:ascii="Arial" w:hAnsi="Arial" w:cs="Arial"/>
                  <w:sz w:val="16"/>
                  <w:szCs w:val="16"/>
                </w:rPr>
                <w:fldChar w:fldCharType="begin"/>
              </w:r>
              <w:r>
                <w:rPr>
                  <w:rFonts w:ascii="Arial" w:hAnsi="Arial" w:cs="Arial"/>
                  <w:sz w:val="16"/>
                  <w:szCs w:val="16"/>
                </w:rPr>
                <w:instrText xml:space="preserve"> ADDIN EN.CITE &lt;EndNote&gt;&lt;Cite&gt;&lt;Author&gt;Halpern-Felsher&lt;/Author&gt;&lt;Year&gt;2001&lt;/Year&gt;&lt;RecNum&gt;34&lt;/RecNum&gt;&lt;DisplayText&gt;&lt;style face="superscript"&gt;36&lt;/style&gt;&lt;/DisplayText&gt;&lt;record&gt;&lt;rec-number&gt;34&lt;/rec-number&gt;&lt;foreign-keys&gt;&lt;key app="EN" db-id="d2df5tf0705t2qer9abvdsf2p2z0x0xpxpsa"&gt;34&lt;/key&gt;&lt;/foreign-keys&gt;&lt;ref-type name="Journal Article"&gt;17&lt;/ref-type&gt;&lt;contributors&gt;&lt;authors&gt;&lt;author&gt;Halpern-Felsher, B. L.&lt;/author&gt;&lt;author&gt;Cauffman, E.&lt;/author&gt;&lt;/authors&gt;&lt;/contributors&gt;&lt;auth-address&gt;Halpern-Felsher, BL&amp;#xD;Univ Calif San Francisco, Dept Pediat, Div Adolescent Med, 3333 Calif St,Suite 245,Box 0503, San Francisco, CA 94118 USA&amp;#xD;Univ Calif San Francisco, Dept Pediat, Div Adolescent Med, San Francisco, CA 94118 USA&amp;#xD;Univ Pittsburgh, Western Psychiat Inst &amp;amp; Clin, Pittsburgh, PA 15213 USA&lt;/auth-address&gt;&lt;titles&gt;&lt;title&gt;Costs and benefits of a decision - Decision-making competence in adolescents and adults&lt;/title&gt;&lt;secondary-title&gt;J Appl Dev Psychol&lt;/secondary-title&gt;&lt;alt-title&gt;J Appl Dev Psychol&lt;/alt-title&gt;&lt;/titles&gt;&lt;periodical&gt;&lt;full-title&gt;J Appl Dev Psychol&lt;/full-title&gt;&lt;/periodical&gt;&lt;alt-periodical&gt;&lt;full-title&gt;J Appl Dev Psychol&lt;/full-title&gt;&lt;/alt-periodical&gt;&lt;pages&gt;257-273&lt;/pages&gt;&lt;volume&gt;22&lt;/volume&gt;&lt;number&gt;3&lt;/number&gt;&lt;keywords&gt;&lt;keyword&gt;decision-making&lt;/keyword&gt;&lt;keyword&gt;risk judgment&lt;/keyword&gt;&lt;keyword&gt;adolescents&lt;/keyword&gt;&lt;keyword&gt;informed consent&lt;/keyword&gt;&lt;keyword&gt;minors&lt;/keyword&gt;&lt;keyword&gt;authority&lt;/keyword&gt;&lt;keyword&gt;abortion&lt;/keyword&gt;&lt;keyword&gt;rights&lt;/keyword&gt;&lt;/keywords&gt;&lt;dates&gt;&lt;year&gt;2001&lt;/year&gt;&lt;/dates&gt;&lt;isbn&gt;0193-3973&lt;/isbn&gt;&lt;accession-num&gt;ISI:000169871600003&lt;/accession-num&gt;&lt;urls&gt;&lt;related-urls&gt;&lt;url&gt;&amp;lt;Go to ISI&amp;gt;://000169871600003&lt;/url&gt;&lt;/related-urls&gt;&lt;/urls&gt;&lt;language&gt;English&lt;/language&gt;&lt;/record&gt;&lt;/Cite&gt;&lt;/EndNote&gt;</w:instrText>
              </w:r>
              <w:r w:rsidRPr="00E22ED6">
                <w:rPr>
                  <w:rFonts w:ascii="Arial" w:hAnsi="Arial" w:cs="Arial"/>
                  <w:sz w:val="16"/>
                  <w:szCs w:val="16"/>
                </w:rPr>
                <w:fldChar w:fldCharType="separate"/>
              </w:r>
              <w:r w:rsidRPr="00F45802">
                <w:rPr>
                  <w:rFonts w:ascii="Arial" w:hAnsi="Arial" w:cs="Arial"/>
                  <w:noProof/>
                  <w:sz w:val="16"/>
                  <w:szCs w:val="16"/>
                  <w:vertAlign w:val="superscript"/>
                </w:rPr>
                <w:t>36</w:t>
              </w:r>
              <w:r w:rsidRPr="00E22ED6">
                <w:rPr>
                  <w:rFonts w:ascii="Arial" w:hAnsi="Arial" w:cs="Arial"/>
                  <w:sz w:val="16"/>
                  <w:szCs w:val="16"/>
                </w:rPr>
                <w:fldChar w:fldCharType="end"/>
              </w:r>
            </w:hyperlink>
          </w:p>
        </w:tc>
      </w:tr>
      <w:tr w:rsidR="00131760" w:rsidRPr="00E22ED6" w:rsidTr="00FB3EA1">
        <w:tc>
          <w:tcPr>
            <w:tcW w:w="1934" w:type="dxa"/>
          </w:tcPr>
          <w:p w:rsidR="00131760" w:rsidRPr="00E22ED6" w:rsidRDefault="00131760" w:rsidP="00FB3EA1">
            <w:pPr>
              <w:rPr>
                <w:rFonts w:ascii="Arial" w:hAnsi="Arial" w:cs="Arial"/>
                <w:sz w:val="16"/>
                <w:szCs w:val="16"/>
              </w:rPr>
            </w:pPr>
            <w:r>
              <w:rPr>
                <w:rFonts w:ascii="Arial" w:hAnsi="Arial" w:cs="Arial"/>
                <w:sz w:val="16"/>
                <w:szCs w:val="16"/>
              </w:rPr>
              <w:t>Perceived Acceptability</w:t>
            </w:r>
          </w:p>
          <w:p w:rsidR="00131760" w:rsidRPr="00E22ED6" w:rsidRDefault="00131760" w:rsidP="00FB3EA1">
            <w:pPr>
              <w:rPr>
                <w:rFonts w:ascii="Arial" w:hAnsi="Arial" w:cs="Arial"/>
                <w:sz w:val="16"/>
                <w:szCs w:val="16"/>
              </w:rPr>
            </w:pPr>
            <w:r w:rsidRPr="00E22ED6">
              <w:rPr>
                <w:rFonts w:ascii="Arial" w:hAnsi="Arial" w:cs="Arial"/>
                <w:sz w:val="16"/>
                <w:szCs w:val="16"/>
              </w:rPr>
              <w:t>(Aim</w:t>
            </w:r>
            <w:r>
              <w:rPr>
                <w:rFonts w:ascii="Arial" w:hAnsi="Arial" w:cs="Arial"/>
                <w:sz w:val="16"/>
                <w:szCs w:val="16"/>
              </w:rPr>
              <w:t>s 1-3</w:t>
            </w:r>
            <w:r w:rsidRPr="00E22ED6">
              <w:rPr>
                <w:rFonts w:ascii="Arial" w:hAnsi="Arial" w:cs="Arial"/>
                <w:sz w:val="16"/>
                <w:szCs w:val="16"/>
              </w:rPr>
              <w:t>)</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Perceived prevalence of tobacco use for each product</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Perceived acceptability of tobacco use for each product</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Tobacco use and related outcomes among peers, siblings, parents, other family members, other adults</w:t>
            </w: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Rates of use of each tobacco product (e.g., out of 100 peers my age, how many are using e-cigarettes</w:t>
            </w:r>
            <w:proofErr w:type="gramStart"/>
            <w:r w:rsidRPr="00E22ED6">
              <w:rPr>
                <w:rFonts w:ascii="Arial" w:hAnsi="Arial" w:cs="Arial"/>
                <w:sz w:val="16"/>
                <w:szCs w:val="16"/>
              </w:rPr>
              <w:t>?</w:t>
            </w:r>
            <w:r>
              <w:rPr>
                <w:rFonts w:ascii="Arial" w:hAnsi="Arial" w:cs="Arial"/>
                <w:sz w:val="16"/>
                <w:szCs w:val="16"/>
                <w:vertAlign w:val="superscript"/>
              </w:rPr>
              <w:t>6,</w:t>
            </w:r>
            <w:r w:rsidRPr="001D475B">
              <w:rPr>
                <w:rFonts w:ascii="Arial" w:hAnsi="Arial" w:cs="Arial"/>
                <w:sz w:val="16"/>
                <w:szCs w:val="16"/>
                <w:vertAlign w:val="superscript"/>
              </w:rPr>
              <w:t>18</w:t>
            </w:r>
            <w:proofErr w:type="gramEnd"/>
            <w:r w:rsidRPr="00E22ED6">
              <w:rPr>
                <w:rFonts w:ascii="Arial" w:hAnsi="Arial" w:cs="Arial"/>
                <w:sz w:val="16"/>
                <w:szCs w:val="16"/>
              </w:rPr>
              <w:fldChar w:fldCharType="begin"/>
            </w:r>
            <w:r>
              <w:rPr>
                <w:rFonts w:ascii="Arial" w:hAnsi="Arial" w:cs="Arial"/>
                <w:sz w:val="16"/>
                <w:szCs w:val="16"/>
              </w:rPr>
              <w:instrText xml:space="preserve"> ADDIN EN.CITE &lt;EndNote&gt;&lt;Cite&gt;&lt;Author&gt;Halpern-Felsher&lt;/Author&gt;&lt;Year&gt;2001&lt;/Year&gt;&lt;RecNum&gt;34&lt;/RecNum&gt;&lt;DisplayText&gt;&lt;style face="superscript"&gt;36&lt;/style&gt;&lt;/DisplayText&gt;&lt;record&gt;&lt;rec-number&gt;34&lt;/rec-number&gt;&lt;foreign-keys&gt;&lt;key app="EN" db-id="d2df5tf0705t2qer9abvdsf2p2z0x0xpxpsa"&gt;34&lt;/key&gt;&lt;/foreign-keys&gt;&lt;ref-type name="Journal Article"&gt;17&lt;/ref-type&gt;&lt;contributors&gt;&lt;authors&gt;&lt;author&gt;Halpern-Felsher, B. L.&lt;/author&gt;&lt;author&gt;Cauffman, E.&lt;/author&gt;&lt;/authors&gt;&lt;/contributors&gt;&lt;auth-address&gt;Halpern-Felsher, BL&amp;#xD;Univ Calif San Francisco, Dept Pediat, Div Adolescent Med, 3333 Calif St,Suite 245,Box 0503, San Francisco, CA 94118 USA&amp;#xD;Univ Calif San Francisco, Dept Pediat, Div Adolescent Med, San Francisco, CA 94118 USA&amp;#xD;Univ Pittsburgh, Western Psychiat Inst &amp;amp; Clin, Pittsburgh, PA 15213 USA&lt;/auth-address&gt;&lt;titles&gt;&lt;title&gt;Costs and benefits of a decision - Decision-making competence in adolescents and adults&lt;/title&gt;&lt;secondary-title&gt;J Appl Dev Psychol&lt;/secondary-title&gt;&lt;alt-title&gt;J Appl Dev Psychol&lt;/alt-title&gt;&lt;/titles&gt;&lt;periodical&gt;&lt;full-title&gt;J Appl Dev Psychol&lt;/full-title&gt;&lt;/periodical&gt;&lt;alt-periodical&gt;&lt;full-title&gt;J Appl Dev Psychol&lt;/full-title&gt;&lt;/alt-periodical&gt;&lt;pages&gt;257-273&lt;/pages&gt;&lt;volume&gt;22&lt;/volume&gt;&lt;number&gt;3&lt;/number&gt;&lt;keywords&gt;&lt;keyword&gt;decision-making&lt;/keyword&gt;&lt;keyword&gt;risk judgment&lt;/keyword&gt;&lt;keyword&gt;adolescents&lt;/keyword&gt;&lt;keyword&gt;informed consent&lt;/keyword&gt;&lt;keyword&gt;minors&lt;/keyword&gt;&lt;keyword&gt;authority&lt;/keyword&gt;&lt;keyword&gt;abortion&lt;/keyword&gt;&lt;keyword&gt;rights&lt;/keyword&gt;&lt;/keywords&gt;&lt;dates&gt;&lt;year&gt;2001&lt;/year&gt;&lt;/dates&gt;&lt;isbn&gt;0193-3973&lt;/isbn&gt;&lt;accession-num&gt;ISI:000169871600003&lt;/accession-num&gt;&lt;urls&gt;&lt;related-urls&gt;&lt;url&gt;&amp;lt;Go to ISI&amp;gt;://000169871600003&lt;/url&gt;&lt;/related-urls&gt;&lt;/urls&gt;&lt;language&gt;English&lt;/language&gt;&lt;/record&gt;&lt;/Cite&gt;&lt;/EndNote&gt;</w:instrText>
            </w:r>
            <w:r w:rsidRPr="00E22ED6">
              <w:rPr>
                <w:rFonts w:ascii="Arial" w:hAnsi="Arial" w:cs="Arial"/>
                <w:sz w:val="16"/>
                <w:szCs w:val="16"/>
              </w:rPr>
              <w:fldChar w:fldCharType="end"/>
            </w:r>
            <w:hyperlink w:anchor="_ENREF_36" w:tooltip="Halpern-Felsher, 2001 #34" w:history="1">
              <w:r w:rsidRPr="00DF529C">
                <w:rPr>
                  <w:rFonts w:ascii="Arial" w:hAnsi="Arial" w:cs="Arial"/>
                  <w:sz w:val="16"/>
                  <w:szCs w:val="16"/>
                  <w:vertAlign w:val="superscript"/>
                </w:rPr>
                <w:t>36</w:t>
              </w:r>
            </w:hyperlink>
            <w:r w:rsidRPr="00E22ED6">
              <w:rPr>
                <w:rFonts w:ascii="Arial" w:hAnsi="Arial" w:cs="Arial"/>
                <w:sz w:val="16"/>
                <w:szCs w:val="16"/>
              </w:rPr>
              <w:t xml:space="preserve"> </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How much do (your friends, parents, siblings, other adults) think it is OK for you to use tobacco?</w:t>
            </w:r>
            <w:r>
              <w:rPr>
                <w:rFonts w:ascii="Arial" w:hAnsi="Arial" w:cs="Arial"/>
                <w:sz w:val="16"/>
                <w:szCs w:val="16"/>
              </w:rPr>
              <w:t xml:space="preserve"> </w:t>
            </w:r>
            <w:r w:rsidRPr="00E22ED6">
              <w:rPr>
                <w:rFonts w:ascii="Arial" w:hAnsi="Arial" w:cs="Arial"/>
                <w:sz w:val="16"/>
                <w:szCs w:val="16"/>
              </w:rPr>
              <w:t xml:space="preserve">5-point </w:t>
            </w:r>
            <w:proofErr w:type="spellStart"/>
            <w:r w:rsidRPr="00E22ED6">
              <w:rPr>
                <w:rFonts w:ascii="Arial" w:hAnsi="Arial" w:cs="Arial"/>
                <w:sz w:val="16"/>
                <w:szCs w:val="16"/>
              </w:rPr>
              <w:t>Likert</w:t>
            </w:r>
            <w:proofErr w:type="spellEnd"/>
            <w:r w:rsidRPr="00E22ED6">
              <w:rPr>
                <w:rFonts w:ascii="Arial" w:hAnsi="Arial" w:cs="Arial"/>
                <w:sz w:val="16"/>
                <w:szCs w:val="16"/>
              </w:rPr>
              <w:t xml:space="preserve"> scale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Any tobacco use by peers, siblings, parents, other family members, other adults:</w:t>
            </w:r>
            <w:r>
              <w:rPr>
                <w:rFonts w:ascii="Arial" w:hAnsi="Arial" w:cs="Arial"/>
                <w:sz w:val="16"/>
                <w:szCs w:val="16"/>
              </w:rPr>
              <w:t xml:space="preserve"> </w:t>
            </w:r>
            <w:r w:rsidRPr="00E22ED6">
              <w:rPr>
                <w:rFonts w:ascii="Arial" w:hAnsi="Arial" w:cs="Arial"/>
                <w:sz w:val="16"/>
                <w:szCs w:val="16"/>
              </w:rPr>
              <w:t>Yes/No; Incidence (ever), frequency, age of onset of tobacco-related outcomes</w:t>
            </w:r>
          </w:p>
        </w:tc>
      </w:tr>
      <w:tr w:rsidR="00131760" w:rsidRPr="00E22ED6" w:rsidTr="00FB3EA1">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Exposure to Pro- and Anti- tobacco media and advertisements (Aim 3)</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Self-reported exposure</w:t>
            </w: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Advertising receptivity</w:t>
            </w: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E22ED6" w:rsidRDefault="00131760" w:rsidP="00FB3EA1">
            <w:pPr>
              <w:rPr>
                <w:rFonts w:ascii="Arial" w:hAnsi="Arial" w:cs="Arial"/>
                <w:sz w:val="16"/>
                <w:szCs w:val="16"/>
              </w:rPr>
            </w:pPr>
          </w:p>
          <w:p w:rsidR="00131760" w:rsidRPr="00D52169"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Ownership of promotional material</w:t>
            </w: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 xml:space="preserve">Have you seen any advertisements for cigarettes, e-cigarettes, </w:t>
            </w:r>
            <w:r>
              <w:rPr>
                <w:rFonts w:ascii="Arial" w:hAnsi="Arial" w:cs="Arial"/>
                <w:sz w:val="16"/>
                <w:szCs w:val="16"/>
              </w:rPr>
              <w:t>small cigars</w:t>
            </w:r>
            <w:r w:rsidRPr="00E22ED6">
              <w:rPr>
                <w:rFonts w:ascii="Arial" w:hAnsi="Arial" w:cs="Arial"/>
                <w:sz w:val="16"/>
                <w:szCs w:val="16"/>
              </w:rPr>
              <w:t>, snus, dissolvable, compressed tobacco in:</w:t>
            </w:r>
            <w:r>
              <w:rPr>
                <w:rFonts w:ascii="Arial" w:hAnsi="Arial" w:cs="Arial"/>
                <w:sz w:val="16"/>
                <w:szCs w:val="16"/>
              </w:rPr>
              <w:t xml:space="preserve"> </w:t>
            </w:r>
            <w:r w:rsidRPr="00E22ED6">
              <w:rPr>
                <w:rFonts w:ascii="Arial" w:hAnsi="Arial" w:cs="Arial"/>
                <w:sz w:val="16"/>
                <w:szCs w:val="16"/>
              </w:rPr>
              <w:t xml:space="preserve">newspapers, magazines, billboards, movie theaters, buses or trains, in stores, near stores, endorsements by celebrities, on tobacco websites, on any Internet website, at any sporting event, other? (Dichotomously Yes/No for each, followed by </w:t>
            </w:r>
            <w:r>
              <w:rPr>
                <w:rFonts w:ascii="Arial" w:hAnsi="Arial" w:cs="Arial"/>
                <w:sz w:val="16"/>
                <w:szCs w:val="16"/>
              </w:rPr>
              <w:t>n</w:t>
            </w:r>
            <w:r w:rsidRPr="00E22ED6">
              <w:rPr>
                <w:rFonts w:ascii="Arial" w:hAnsi="Arial" w:cs="Arial"/>
                <w:sz w:val="16"/>
                <w:szCs w:val="16"/>
              </w:rPr>
              <w:t xml:space="preserve">umber of times exposed); </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Similar questions will be asked about exposure to anti-tobacco ads and warning labels</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Receipt of direct mail advertisements for tobacco products (Yes/No)</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Minimal receptivity (cannot name most advertised brands); Low (can name a brand but does not have a favorite ad); Moderate (can name a brand and has a favorite ad); High (has or is preparing to use a tobacco promotional item)</w:t>
            </w:r>
            <w:hyperlink w:anchor="_ENREF_49" w:tooltip="Pierce, 1998 #47" w:history="1">
              <w:r w:rsidRPr="00E22ED6">
                <w:rPr>
                  <w:rFonts w:ascii="Arial" w:hAnsi="Arial" w:cs="Arial"/>
                  <w:sz w:val="16"/>
                  <w:szCs w:val="16"/>
                </w:rPr>
                <w:fldChar w:fldCharType="begin"/>
              </w:r>
              <w:r>
                <w:rPr>
                  <w:rFonts w:ascii="Arial" w:hAnsi="Arial" w:cs="Arial"/>
                  <w:sz w:val="16"/>
                  <w:szCs w:val="16"/>
                </w:rPr>
                <w:instrText xml:space="preserve"> ADDIN EN.CITE &lt;EndNote&gt;&lt;Cite&gt;&lt;Author&gt;Pierce&lt;/Author&gt;&lt;Year&gt;1998&lt;/Year&gt;&lt;RecNum&gt;47&lt;/RecNum&gt;&lt;DisplayText&gt;&lt;style face="superscript"&gt;49&lt;/style&gt;&lt;/DisplayText&gt;&lt;record&gt;&lt;rec-number&gt;47&lt;/rec-number&gt;&lt;foreign-keys&gt;&lt;key app="EN" db-id="d2df5tf0705t2qer9abvdsf2p2z0x0xpxpsa"&gt;47&lt;/key&gt;&lt;/foreign-keys&gt;&lt;ref-type name="Journal Article"&gt;17&lt;/ref-type&gt;&lt;contributors&gt;&lt;authors&gt;&lt;author&gt;Pierce, JP&lt;/author&gt;&lt;author&gt;Choi, WS&lt;/author&gt;&lt;author&gt;Gilpin, EA&lt;/author&gt;&lt;author&gt;Farkas, AJ&lt;/author&gt;&lt;author&gt;Berry, CC&lt;/author&gt;&lt;/authors&gt;&lt;/contributors&gt;&lt;titles&gt;&lt;title&gt;Tobacco industry promotion of cigarettes and adolescent smoking&lt;/title&gt;&lt;secondary-title&gt;JAMA&lt;/secondary-title&gt;&lt;/titles&gt;&lt;periodical&gt;&lt;full-title&gt;JAMA&lt;/full-title&gt;&lt;/periodical&gt;&lt;pages&gt;511&lt;/pages&gt;&lt;volume&gt;279&lt;/volume&gt;&lt;number&gt;7&lt;/number&gt;&lt;dates&gt;&lt;year&gt;1998&lt;/year&gt;&lt;/dates&gt;&lt;isbn&gt;0098-7484&lt;/isbn&gt;&lt;urls&gt;&lt;/urls&gt;&lt;/record&gt;&lt;/Cite&gt;&lt;/EndNote&gt;</w:instrText>
              </w:r>
              <w:r w:rsidRPr="00E22ED6">
                <w:rPr>
                  <w:rFonts w:ascii="Arial" w:hAnsi="Arial" w:cs="Arial"/>
                  <w:sz w:val="16"/>
                  <w:szCs w:val="16"/>
                </w:rPr>
                <w:fldChar w:fldCharType="separate"/>
              </w:r>
              <w:r w:rsidRPr="00DF529C">
                <w:rPr>
                  <w:rFonts w:ascii="Arial" w:hAnsi="Arial" w:cs="Arial"/>
                  <w:noProof/>
                  <w:sz w:val="16"/>
                  <w:szCs w:val="16"/>
                  <w:vertAlign w:val="superscript"/>
                </w:rPr>
                <w:t>49</w:t>
              </w:r>
              <w:r w:rsidRPr="00E22ED6">
                <w:rPr>
                  <w:rFonts w:ascii="Arial" w:hAnsi="Arial" w:cs="Arial"/>
                  <w:sz w:val="16"/>
                  <w:szCs w:val="16"/>
                </w:rPr>
                <w:fldChar w:fldCharType="end"/>
              </w:r>
            </w:hyperlink>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Self-report ownership of tobacco promotional items (lighter, jacket, hat, shirt) Yes/No</w:t>
            </w:r>
          </w:p>
        </w:tc>
      </w:tr>
      <w:tr w:rsidR="00131760" w:rsidRPr="00E22ED6" w:rsidTr="00FB3EA1">
        <w:tc>
          <w:tcPr>
            <w:tcW w:w="1934" w:type="dxa"/>
          </w:tcPr>
          <w:p w:rsidR="00131760" w:rsidRPr="00E22ED6" w:rsidRDefault="00131760" w:rsidP="00FB3EA1">
            <w:pPr>
              <w:rPr>
                <w:rFonts w:ascii="Arial" w:hAnsi="Arial" w:cs="Arial"/>
                <w:sz w:val="16"/>
                <w:szCs w:val="16"/>
              </w:rPr>
            </w:pPr>
            <w:r w:rsidRPr="00E22ED6">
              <w:rPr>
                <w:rFonts w:ascii="Arial" w:hAnsi="Arial" w:cs="Arial"/>
                <w:sz w:val="16"/>
                <w:szCs w:val="16"/>
              </w:rPr>
              <w:t>Behavioral Intentions</w:t>
            </w:r>
          </w:p>
          <w:p w:rsidR="00131760" w:rsidRPr="00E22ED6" w:rsidRDefault="00131760" w:rsidP="00FB3EA1">
            <w:pPr>
              <w:rPr>
                <w:rFonts w:ascii="Arial" w:hAnsi="Arial" w:cs="Arial"/>
                <w:sz w:val="16"/>
                <w:szCs w:val="16"/>
              </w:rPr>
            </w:pPr>
            <w:r w:rsidRPr="00E22ED6">
              <w:rPr>
                <w:rFonts w:ascii="Arial" w:hAnsi="Arial" w:cs="Arial"/>
                <w:sz w:val="16"/>
                <w:szCs w:val="16"/>
              </w:rPr>
              <w:t>(Aims 1-3)</w:t>
            </w:r>
          </w:p>
        </w:tc>
        <w:tc>
          <w:tcPr>
            <w:tcW w:w="2815"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Chance you will use any tobacco product, including cigarettes, e-cigarettes, cigarillos, smokeless tobacco, snus, dissolvables, or compressed tobacco</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Chance you will switch to another tobacco product, or use more than one tobacco product</w:t>
            </w:r>
          </w:p>
        </w:tc>
        <w:tc>
          <w:tcPr>
            <w:tcW w:w="5979" w:type="dxa"/>
          </w:tcPr>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Percent chance will use each product: ever, over next six months, as an adult</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Level of planning to use each product: 5-pt scale</w:t>
            </w:r>
          </w:p>
          <w:p w:rsidR="00131760" w:rsidRPr="00E22ED6" w:rsidRDefault="00131760" w:rsidP="00131760">
            <w:pPr>
              <w:numPr>
                <w:ilvl w:val="0"/>
                <w:numId w:val="1"/>
              </w:numPr>
              <w:tabs>
                <w:tab w:val="clear" w:pos="674"/>
                <w:tab w:val="num" w:pos="252"/>
              </w:tabs>
              <w:ind w:left="0" w:firstLine="0"/>
              <w:rPr>
                <w:rFonts w:ascii="Arial" w:hAnsi="Arial" w:cs="Arial"/>
                <w:sz w:val="16"/>
                <w:szCs w:val="16"/>
              </w:rPr>
            </w:pPr>
            <w:r w:rsidRPr="00E22ED6">
              <w:rPr>
                <w:rFonts w:ascii="Arial" w:hAnsi="Arial" w:cs="Arial"/>
                <w:sz w:val="16"/>
                <w:szCs w:val="16"/>
              </w:rPr>
              <w:t>Commitment not to use: 5-pt scale</w:t>
            </w:r>
            <w:hyperlink w:anchor="_ENREF_50" w:tooltip="Uecker, 2008 #48" w:history="1">
              <w:r w:rsidRPr="00E22ED6">
                <w:rPr>
                  <w:rFonts w:ascii="Arial" w:hAnsi="Arial" w:cs="Arial"/>
                  <w:sz w:val="16"/>
                  <w:szCs w:val="16"/>
                </w:rPr>
                <w:fldChar w:fldCharType="begin"/>
              </w:r>
              <w:r>
                <w:rPr>
                  <w:rFonts w:ascii="Arial" w:hAnsi="Arial" w:cs="Arial"/>
                  <w:sz w:val="16"/>
                  <w:szCs w:val="16"/>
                </w:rPr>
                <w:instrText xml:space="preserve"> ADDIN EN.CITE &lt;EndNote&gt;&lt;Cite&gt;&lt;Author&gt;Uecker&lt;/Author&gt;&lt;Year&gt;2008&lt;/Year&gt;&lt;RecNum&gt;48&lt;/RecNum&gt;&lt;DisplayText&gt;&lt;style face="superscript"&gt;50&lt;/style&gt;&lt;/DisplayText&gt;&lt;record&gt;&lt;rec-number&gt;48&lt;/rec-number&gt;&lt;foreign-keys&gt;&lt;key app="EN" db-id="d2df5tf0705t2qer9abvdsf2p2z0x0xpxpsa"&gt;48&lt;/key&gt;&lt;/foreign-keys&gt;&lt;ref-type name="Journal Article"&gt;17&lt;/ref-type&gt;&lt;contributors&gt;&lt;authors&gt;&lt;author&gt;Uecker, J. E.&lt;/author&gt;&lt;author&gt;Angotti, N.&lt;/author&gt;&lt;author&gt;Regnerus, M. D.&lt;/author&gt;&lt;/authors&gt;&lt;/contributors&gt;&lt;auth-address&gt;Department of Sociology and Population Research Center, University of Texas at Austin, 1 University Station A1700, Austin, TX 78712-0118, USA. juecker@prc.utexas.edu&lt;/auth-address&gt;&lt;titles&gt;&lt;title&gt;Going most of the way: &amp;quot;technical virginity&amp;quot; among American adolescents&lt;/title&gt;&lt;secondary-title&gt;Soc Sci Res&lt;/secondary-title&gt;&lt;/titles&gt;&lt;periodical&gt;&lt;full-title&gt;Soc Sci Res&lt;/full-title&gt;&lt;/periodical&gt;&lt;pages&gt;1200-15&lt;/pages&gt;&lt;volume&gt;37&lt;/volume&gt;&lt;number&gt;4&lt;/number&gt;&lt;edition&gt;2009/02/21&lt;/edition&gt;&lt;keywords&gt;&lt;keyword&gt;Adolescent&lt;/keyword&gt;&lt;keyword&gt;Adolescent Behavior/*psychology&lt;/keyword&gt;&lt;keyword&gt;Female&lt;/keyword&gt;&lt;keyword&gt;History, 21st Century&lt;/keyword&gt;&lt;keyword&gt;Humans&lt;/keyword&gt;&lt;keyword&gt;Male&lt;/keyword&gt;&lt;keyword&gt;Sexual Abstinence/*history/psychology&lt;/keyword&gt;&lt;keyword&gt;Sexual Behavior/*history&lt;/keyword&gt;&lt;keyword&gt;United States&lt;/keyword&gt;&lt;keyword&gt;Young Adult&lt;/keyword&gt;&lt;/keywords&gt;&lt;dates&gt;&lt;year&gt;2008&lt;/year&gt;&lt;pub-dates&gt;&lt;date&gt;Dec&lt;/date&gt;&lt;/pub-dates&gt;&lt;/dates&gt;&lt;isbn&gt;0049-089X (Print)&lt;/isbn&gt;&lt;accession-num&gt;19227698&lt;/accession-num&gt;&lt;urls&gt;&lt;related-urls&gt;&lt;url&gt;http://www.ncbi.nlm.nih.gov/entrez/query.fcgi?cmd=Retrieve&amp;amp;db=PubMed&amp;amp;dopt=Citation&amp;amp;list_uids=19227698&lt;/url&gt;&lt;/related-urls&gt;&lt;/urls&gt;&lt;language&gt;eng&lt;/language&gt;&lt;/record&gt;&lt;/Cite&gt;&lt;/EndNote&gt;</w:instrText>
              </w:r>
              <w:r w:rsidRPr="00E22ED6">
                <w:rPr>
                  <w:rFonts w:ascii="Arial" w:hAnsi="Arial" w:cs="Arial"/>
                  <w:sz w:val="16"/>
                  <w:szCs w:val="16"/>
                </w:rPr>
                <w:fldChar w:fldCharType="separate"/>
              </w:r>
              <w:r w:rsidRPr="00DF529C">
                <w:rPr>
                  <w:rFonts w:ascii="Arial" w:hAnsi="Arial" w:cs="Arial"/>
                  <w:noProof/>
                  <w:sz w:val="16"/>
                  <w:szCs w:val="16"/>
                  <w:vertAlign w:val="superscript"/>
                </w:rPr>
                <w:t>50</w:t>
              </w:r>
              <w:r w:rsidRPr="00E22ED6">
                <w:rPr>
                  <w:rFonts w:ascii="Arial" w:hAnsi="Arial" w:cs="Arial"/>
                  <w:sz w:val="16"/>
                  <w:szCs w:val="16"/>
                </w:rPr>
                <w:fldChar w:fldCharType="end"/>
              </w:r>
            </w:hyperlink>
          </w:p>
        </w:tc>
      </w:tr>
    </w:tbl>
    <w:p w:rsidR="00131760" w:rsidRDefault="00131760"/>
    <w:p w:rsidR="00131760" w:rsidRDefault="00131760"/>
    <w:sectPr w:rsidR="00131760" w:rsidSect="001317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7AC0"/>
    <w:multiLevelType w:val="hybridMultilevel"/>
    <w:tmpl w:val="834A0EDA"/>
    <w:lvl w:ilvl="0" w:tplc="04090001">
      <w:start w:val="1"/>
      <w:numFmt w:val="bullet"/>
      <w:lvlText w:val=""/>
      <w:lvlJc w:val="left"/>
      <w:pPr>
        <w:tabs>
          <w:tab w:val="num" w:pos="674"/>
        </w:tabs>
        <w:ind w:left="674" w:hanging="360"/>
      </w:pPr>
      <w:rPr>
        <w:rFonts w:ascii="Symbol" w:hAnsi="Symbol" w:hint="default"/>
      </w:rPr>
    </w:lvl>
    <w:lvl w:ilvl="1" w:tplc="04090003">
      <w:start w:val="1"/>
      <w:numFmt w:val="bullet"/>
      <w:lvlText w:val="o"/>
      <w:lvlJc w:val="left"/>
      <w:pPr>
        <w:tabs>
          <w:tab w:val="num" w:pos="1394"/>
        </w:tabs>
        <w:ind w:left="1394" w:hanging="360"/>
      </w:pPr>
      <w:rPr>
        <w:rFonts w:ascii="Courier New" w:hAnsi="Courier New" w:hint="default"/>
      </w:rPr>
    </w:lvl>
    <w:lvl w:ilvl="2" w:tplc="04090005">
      <w:start w:val="1"/>
      <w:numFmt w:val="bullet"/>
      <w:lvlText w:val=""/>
      <w:lvlJc w:val="left"/>
      <w:pPr>
        <w:tabs>
          <w:tab w:val="num" w:pos="2114"/>
        </w:tabs>
        <w:ind w:left="2114" w:hanging="360"/>
      </w:pPr>
      <w:rPr>
        <w:rFonts w:ascii="Wingdings" w:hAnsi="Wingdings" w:hint="default"/>
      </w:rPr>
    </w:lvl>
    <w:lvl w:ilvl="3" w:tplc="04090001">
      <w:start w:val="1"/>
      <w:numFmt w:val="bullet"/>
      <w:lvlText w:val=""/>
      <w:lvlJc w:val="left"/>
      <w:pPr>
        <w:tabs>
          <w:tab w:val="num" w:pos="2834"/>
        </w:tabs>
        <w:ind w:left="2834" w:hanging="360"/>
      </w:pPr>
      <w:rPr>
        <w:rFonts w:ascii="Symbol" w:hAnsi="Symbol" w:hint="default"/>
      </w:rPr>
    </w:lvl>
    <w:lvl w:ilvl="4" w:tplc="04090003">
      <w:start w:val="1"/>
      <w:numFmt w:val="bullet"/>
      <w:lvlText w:val="o"/>
      <w:lvlJc w:val="left"/>
      <w:pPr>
        <w:tabs>
          <w:tab w:val="num" w:pos="3554"/>
        </w:tabs>
        <w:ind w:left="3554" w:hanging="360"/>
      </w:pPr>
      <w:rPr>
        <w:rFonts w:ascii="Courier New" w:hAnsi="Courier New" w:hint="default"/>
      </w:rPr>
    </w:lvl>
    <w:lvl w:ilvl="5" w:tplc="04090005">
      <w:start w:val="1"/>
      <w:numFmt w:val="bullet"/>
      <w:lvlText w:val=""/>
      <w:lvlJc w:val="left"/>
      <w:pPr>
        <w:tabs>
          <w:tab w:val="num" w:pos="4274"/>
        </w:tabs>
        <w:ind w:left="4274" w:hanging="360"/>
      </w:pPr>
      <w:rPr>
        <w:rFonts w:ascii="Wingdings" w:hAnsi="Wingdings" w:hint="default"/>
      </w:rPr>
    </w:lvl>
    <w:lvl w:ilvl="6" w:tplc="04090001">
      <w:start w:val="1"/>
      <w:numFmt w:val="bullet"/>
      <w:lvlText w:val=""/>
      <w:lvlJc w:val="left"/>
      <w:pPr>
        <w:tabs>
          <w:tab w:val="num" w:pos="4994"/>
        </w:tabs>
        <w:ind w:left="4994" w:hanging="360"/>
      </w:pPr>
      <w:rPr>
        <w:rFonts w:ascii="Symbol" w:hAnsi="Symbol" w:hint="default"/>
      </w:rPr>
    </w:lvl>
    <w:lvl w:ilvl="7" w:tplc="04090003">
      <w:start w:val="1"/>
      <w:numFmt w:val="bullet"/>
      <w:lvlText w:val="o"/>
      <w:lvlJc w:val="left"/>
      <w:pPr>
        <w:tabs>
          <w:tab w:val="num" w:pos="5714"/>
        </w:tabs>
        <w:ind w:left="5714" w:hanging="360"/>
      </w:pPr>
      <w:rPr>
        <w:rFonts w:ascii="Courier New" w:hAnsi="Courier New" w:hint="default"/>
      </w:rPr>
    </w:lvl>
    <w:lvl w:ilvl="8" w:tplc="04090005">
      <w:start w:val="1"/>
      <w:numFmt w:val="bullet"/>
      <w:lvlText w:val=""/>
      <w:lvlJc w:val="left"/>
      <w:pPr>
        <w:tabs>
          <w:tab w:val="num" w:pos="6434"/>
        </w:tabs>
        <w:ind w:left="64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60"/>
    <w:rsid w:val="00131760"/>
    <w:rsid w:val="00C200F1"/>
    <w:rsid w:val="00CB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948D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60"/>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7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76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60"/>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7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76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C9DE-E961-F24F-8DE8-6B9EE63C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3240</Words>
  <Characters>18472</Characters>
  <Application>Microsoft Macintosh Word</Application>
  <DocSecurity>0</DocSecurity>
  <Lines>153</Lines>
  <Paragraphs>43</Paragraphs>
  <ScaleCrop>false</ScaleCrop>
  <Company>UCSF Pediatrics</Company>
  <LinksUpToDate>false</LinksUpToDate>
  <CharactersWithSpaces>21669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Halpern-Felsher</dc:creator>
  <cp:keywords/>
  <dc:description/>
  <cp:lastModifiedBy>Bonnie Halpern-Felsher</cp:lastModifiedBy>
  <cp:revision>1</cp:revision>
  <dcterms:created xsi:type="dcterms:W3CDTF">2013-10-02T02:21:00Z</dcterms:created>
  <dcterms:modified xsi:type="dcterms:W3CDTF">2013-10-02T02:23:00Z</dcterms:modified>
</cp:coreProperties>
</file>