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87E" w:rsidRDefault="002D487E" w:rsidP="00937E37">
      <w:pPr>
        <w:ind w:right="-180"/>
        <w:rPr>
          <w:rFonts w:ascii="Arial" w:hAnsi="Arial" w:cs="Arial"/>
          <w:b/>
          <w:sz w:val="22"/>
          <w:szCs w:val="22"/>
          <w:lang w:eastAsia="ja-JP"/>
        </w:rPr>
      </w:pPr>
    </w:p>
    <w:p w:rsidR="002D487E" w:rsidRDefault="002D487E" w:rsidP="00937E37">
      <w:pPr>
        <w:ind w:right="-180"/>
        <w:rPr>
          <w:rFonts w:ascii="Arial" w:hAnsi="Arial" w:cs="Arial"/>
          <w:b/>
          <w:sz w:val="22"/>
          <w:szCs w:val="22"/>
          <w:lang w:eastAsia="ja-JP"/>
        </w:rPr>
      </w:pPr>
    </w:p>
    <w:p w:rsidR="00AE3A39" w:rsidRDefault="00AE3A39" w:rsidP="002D487E">
      <w:pPr>
        <w:ind w:right="-180"/>
        <w:jc w:val="center"/>
        <w:rPr>
          <w:rFonts w:ascii="Arial" w:hAnsi="Arial" w:cs="Arial"/>
          <w:b/>
          <w:sz w:val="22"/>
          <w:szCs w:val="22"/>
          <w:lang w:eastAsia="ja-JP"/>
        </w:rPr>
      </w:pPr>
      <w:r>
        <w:rPr>
          <w:rFonts w:ascii="Arial" w:hAnsi="Arial" w:cs="Arial"/>
          <w:b/>
          <w:sz w:val="22"/>
          <w:szCs w:val="22"/>
          <w:lang w:eastAsia="ja-JP"/>
        </w:rPr>
        <w:t>Epi 204</w:t>
      </w:r>
    </w:p>
    <w:p w:rsidR="002D487E" w:rsidRDefault="00333C8B" w:rsidP="002D487E">
      <w:pPr>
        <w:ind w:right="-180"/>
        <w:jc w:val="center"/>
        <w:rPr>
          <w:rFonts w:ascii="Arial" w:hAnsi="Arial" w:cs="Arial"/>
          <w:b/>
          <w:sz w:val="22"/>
          <w:szCs w:val="22"/>
          <w:lang w:eastAsia="ja-JP"/>
        </w:rPr>
      </w:pPr>
      <w:r>
        <w:rPr>
          <w:rFonts w:ascii="Arial" w:hAnsi="Arial" w:cs="Arial"/>
          <w:b/>
          <w:sz w:val="22"/>
          <w:szCs w:val="22"/>
          <w:lang w:eastAsia="ja-JP"/>
        </w:rPr>
        <w:t>Problem Set 8</w:t>
      </w:r>
    </w:p>
    <w:p w:rsidR="002D487E" w:rsidRDefault="002D487E" w:rsidP="002D487E">
      <w:pPr>
        <w:ind w:right="-180"/>
        <w:jc w:val="center"/>
        <w:rPr>
          <w:rFonts w:ascii="Arial" w:hAnsi="Arial" w:cs="Arial"/>
          <w:b/>
          <w:sz w:val="22"/>
          <w:szCs w:val="22"/>
          <w:lang w:eastAsia="ja-JP"/>
        </w:rPr>
      </w:pPr>
      <w:r>
        <w:rPr>
          <w:rFonts w:ascii="Arial" w:hAnsi="Arial" w:cs="Arial"/>
          <w:b/>
          <w:sz w:val="22"/>
          <w:szCs w:val="22"/>
          <w:lang w:eastAsia="ja-JP"/>
        </w:rPr>
        <w:t>Randomized Controlled Trials</w:t>
      </w:r>
    </w:p>
    <w:p w:rsidR="002D487E" w:rsidRDefault="00333C8B" w:rsidP="002D487E">
      <w:pPr>
        <w:ind w:right="-180"/>
        <w:jc w:val="center"/>
        <w:rPr>
          <w:rFonts w:ascii="Arial" w:hAnsi="Arial" w:cs="Arial"/>
          <w:b/>
          <w:sz w:val="22"/>
          <w:szCs w:val="22"/>
          <w:lang w:eastAsia="ja-JP"/>
        </w:rPr>
      </w:pPr>
      <w:r>
        <w:rPr>
          <w:rFonts w:ascii="Arial" w:hAnsi="Arial" w:cs="Arial"/>
          <w:b/>
          <w:sz w:val="22"/>
          <w:szCs w:val="22"/>
          <w:lang w:eastAsia="ja-JP"/>
        </w:rPr>
        <w:t>Due 11/9</w:t>
      </w:r>
      <w:r w:rsidR="002D487E">
        <w:rPr>
          <w:rFonts w:ascii="Arial" w:hAnsi="Arial" w:cs="Arial"/>
          <w:b/>
          <w:sz w:val="22"/>
          <w:szCs w:val="22"/>
          <w:lang w:eastAsia="ja-JP"/>
        </w:rPr>
        <w:t>/2017 at 1 pm</w:t>
      </w:r>
    </w:p>
    <w:p w:rsidR="002D487E" w:rsidRDefault="00333C8B" w:rsidP="002D487E">
      <w:pPr>
        <w:ind w:right="-180"/>
        <w:jc w:val="center"/>
        <w:rPr>
          <w:rFonts w:ascii="Arial" w:hAnsi="Arial" w:cs="Arial"/>
          <w:b/>
          <w:sz w:val="22"/>
          <w:szCs w:val="22"/>
          <w:lang w:eastAsia="ja-JP"/>
        </w:rPr>
      </w:pPr>
      <w:r>
        <w:rPr>
          <w:rFonts w:ascii="Arial" w:hAnsi="Arial" w:cs="Arial"/>
          <w:b/>
          <w:sz w:val="22"/>
          <w:szCs w:val="22"/>
          <w:lang w:eastAsia="ja-JP"/>
        </w:rPr>
        <w:t>EBD-2 Chapter 10</w:t>
      </w:r>
      <w:r w:rsidR="002D487E">
        <w:rPr>
          <w:rFonts w:ascii="Arial" w:hAnsi="Arial" w:cs="Arial"/>
          <w:b/>
          <w:sz w:val="22"/>
          <w:szCs w:val="22"/>
          <w:lang w:eastAsia="ja-JP"/>
        </w:rPr>
        <w:t xml:space="preserve"> Problems </w:t>
      </w:r>
      <w:r>
        <w:rPr>
          <w:rFonts w:ascii="Arial" w:hAnsi="Arial" w:cs="Arial"/>
          <w:b/>
          <w:sz w:val="22"/>
          <w:szCs w:val="22"/>
          <w:lang w:eastAsia="ja-JP"/>
        </w:rPr>
        <w:t>6, 9, 10</w:t>
      </w:r>
      <w:r w:rsidR="002D487E">
        <w:rPr>
          <w:rFonts w:ascii="Arial" w:hAnsi="Arial" w:cs="Arial"/>
          <w:b/>
          <w:sz w:val="22"/>
          <w:szCs w:val="22"/>
          <w:lang w:eastAsia="ja-JP"/>
        </w:rPr>
        <w:t>, 1</w:t>
      </w:r>
      <w:r>
        <w:rPr>
          <w:rFonts w:ascii="Arial" w:hAnsi="Arial" w:cs="Arial"/>
          <w:b/>
          <w:sz w:val="22"/>
          <w:szCs w:val="22"/>
          <w:lang w:eastAsia="ja-JP"/>
        </w:rPr>
        <w:t>1</w:t>
      </w:r>
      <w:r w:rsidR="002D487E">
        <w:rPr>
          <w:rFonts w:ascii="Arial" w:hAnsi="Arial" w:cs="Arial"/>
          <w:b/>
          <w:sz w:val="22"/>
          <w:szCs w:val="22"/>
          <w:lang w:eastAsia="ja-JP"/>
        </w:rPr>
        <w:t xml:space="preserve"> </w:t>
      </w:r>
    </w:p>
    <w:p w:rsidR="002D487E" w:rsidRDefault="002D487E" w:rsidP="00937E37">
      <w:pPr>
        <w:ind w:right="-180"/>
        <w:rPr>
          <w:rFonts w:ascii="Arial" w:hAnsi="Arial" w:cs="Arial"/>
          <w:b/>
          <w:sz w:val="22"/>
          <w:szCs w:val="22"/>
          <w:lang w:eastAsia="ja-JP"/>
        </w:rPr>
      </w:pPr>
    </w:p>
    <w:p w:rsidR="00333C8B" w:rsidRPr="007513C4" w:rsidRDefault="00333C8B" w:rsidP="00333C8B">
      <w:pPr>
        <w:tabs>
          <w:tab w:val="left" w:pos="0"/>
        </w:tabs>
        <w:rPr>
          <w:b/>
        </w:rPr>
      </w:pPr>
      <w:r>
        <w:rPr>
          <w:b/>
        </w:rPr>
        <w:t>Ch10.06.Q.</w:t>
      </w:r>
      <w:r w:rsidRPr="007513C4">
        <w:rPr>
          <w:b/>
        </w:rPr>
        <w:t xml:space="preserve"> CT Screening for Lung Cancer </w:t>
      </w:r>
    </w:p>
    <w:p w:rsidR="00333C8B" w:rsidRPr="007513C4" w:rsidRDefault="00333C8B" w:rsidP="00333C8B">
      <w:r w:rsidRPr="007513C4">
        <w:t>The National Lung Screening Trial (NLST) randomized 53,454 current and former heavy smokers (minimum 30 pack-years) aged 55 to 74 years to either helical CT scanning or chest-x-rays yearly for 3 years.</w:t>
      </w:r>
      <w:r w:rsidRPr="007513C4">
        <w:fldChar w:fldCharType="begin"/>
      </w:r>
      <w:r>
        <w:instrText xml:space="preserve"> ADDIN EN.CITE &lt;EndNote&gt;&lt;Cite&gt;&lt;Author&gt;Aberle&lt;/Author&gt;&lt;Year&gt;2011&lt;/Year&gt;&lt;RecNum&gt;1149&lt;/RecNum&gt;&lt;DisplayText&gt;(Aberle, Adams et al. 2011)&lt;/DisplayText&gt;&lt;record&gt;&lt;rec-number&gt;1149&lt;/rec-number&gt;&lt;foreign-keys&gt;&lt;key app="EN" db-id="0ftvff9p80fp5few5s05f5fw9rd9fefrdzer" timestamp="0"&gt;1149&lt;/key&gt;&lt;/foreign-keys&gt;&lt;ref-type name="Journal Article"&gt;17&lt;/ref-type&gt;&lt;contributors&gt;&lt;authors&gt;&lt;author&gt;Aberle, D. R.&lt;/author&gt;&lt;author&gt;Adams, A. M.&lt;/author&gt;&lt;author&gt;Berg, C. D.&lt;/author&gt;&lt;author&gt;Black, W. C.&lt;/author&gt;&lt;author&gt;Clapp, J. D.&lt;/author&gt;&lt;author&gt;Fagerstrom, R. M.&lt;/author&gt;&lt;author&gt;Gareen, I. F.&lt;/author&gt;&lt;author&gt;Gatsonis, C.&lt;/author&gt;&lt;author&gt;Marcus, P. M.&lt;/author&gt;&lt;author&gt;Sicks, J. D.&lt;/author&gt;&lt;/authors&gt;&lt;/contributors&gt;&lt;titles&gt;&lt;title&gt;Reduced lung-cancer mortality with low-dose computed tomographic screening&lt;/title&gt;&lt;secondary-title&gt;N Engl J Med&lt;/secondary-title&gt;&lt;/titles&gt;&lt;periodical&gt;&lt;full-title&gt;N Engl J Med&lt;/full-title&gt;&lt;/periodical&gt;&lt;pages&gt;395-409&lt;/pages&gt;&lt;volume&gt;365&lt;/volume&gt;&lt;number&gt;5&lt;/number&gt;&lt;edition&gt;2011/07/01&lt;/edition&gt;&lt;keywords&gt;&lt;keyword&gt;Aged&lt;/keyword&gt;&lt;keyword&gt;Bias (Epidemiology)&lt;/keyword&gt;&lt;keyword&gt;Female&lt;/keyword&gt;&lt;keyword&gt;Humans&lt;/keyword&gt;&lt;keyword&gt;Incidence&lt;/keyword&gt;&lt;keyword&gt;Lung Neoplasms/*mortality/prevention &amp;amp; control/*radiography&lt;/keyword&gt;&lt;keyword&gt;Male&lt;/keyword&gt;&lt;keyword&gt;Middle Aged&lt;/keyword&gt;&lt;keyword&gt;Patient Compliance&lt;/keyword&gt;&lt;keyword&gt;Radiography, Thoracic&lt;/keyword&gt;&lt;keyword&gt;*Tomography, X-Ray Computed/adverse effects/methods&lt;/keyword&gt;&lt;/keywords&gt;&lt;dates&gt;&lt;year&gt;2011&lt;/year&gt;&lt;pub-dates&gt;&lt;date&gt;Aug 4&lt;/date&gt;&lt;/pub-dates&gt;&lt;/dates&gt;&lt;isbn&gt;1533-4406 (Electronic)&amp;#xD;0028-4793 (Linking)&lt;/isbn&gt;&lt;accession-num&gt;21714641&lt;/accession-num&gt;&lt;urls&gt;&lt;related-urls&gt;&lt;url&gt;http://www.ncbi.nlm.nih.gov/pubmed/21714641&lt;/url&gt;&lt;/related-urls&gt;&lt;/urls&gt;&lt;electronic-resource-num&gt;10.1056/NEJMoa1102873&lt;/electronic-resource-num&gt;&lt;language&gt;eng&lt;/language&gt;&lt;/record&gt;&lt;/Cite&gt;&lt;/EndNote&gt;</w:instrText>
      </w:r>
      <w:r w:rsidRPr="007513C4">
        <w:fldChar w:fldCharType="separate"/>
      </w:r>
      <w:r>
        <w:rPr>
          <w:noProof/>
        </w:rPr>
        <w:t>(Aberle, Adams et al. 2011)</w:t>
      </w:r>
      <w:r w:rsidRPr="007513C4">
        <w:fldChar w:fldCharType="end"/>
      </w:r>
      <w:r w:rsidRPr="007513C4">
        <w:t xml:space="preserve">  Results for Lung cancer mortality and total mortality are summarized below:</w:t>
      </w:r>
    </w:p>
    <w:p w:rsidR="00333C8B" w:rsidRPr="007513C4" w:rsidRDefault="00333C8B" w:rsidP="00333C8B"/>
    <w:tbl>
      <w:tblPr>
        <w:tblW w:w="5241" w:type="dxa"/>
        <w:tblLook w:val="0000" w:firstRow="0" w:lastRow="0" w:firstColumn="0" w:lastColumn="0" w:noHBand="0" w:noVBand="0"/>
      </w:tblPr>
      <w:tblGrid>
        <w:gridCol w:w="960"/>
        <w:gridCol w:w="1056"/>
        <w:gridCol w:w="1305"/>
        <w:gridCol w:w="960"/>
        <w:gridCol w:w="960"/>
      </w:tblGrid>
      <w:tr w:rsidR="00333C8B" w:rsidRPr="007513C4" w:rsidTr="00AF4B5C">
        <w:trPr>
          <w:trHeight w:val="255"/>
        </w:trPr>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2361" w:type="dxa"/>
            <w:gridSpan w:val="2"/>
            <w:tcBorders>
              <w:top w:val="nil"/>
              <w:left w:val="nil"/>
              <w:bottom w:val="nil"/>
              <w:right w:val="nil"/>
            </w:tcBorders>
            <w:shd w:val="clear" w:color="auto" w:fill="auto"/>
            <w:noWrap/>
            <w:vAlign w:val="bottom"/>
          </w:tcPr>
          <w:p w:rsidR="00333C8B" w:rsidRPr="007513C4" w:rsidRDefault="00333C8B" w:rsidP="00AF4B5C">
            <w:pPr>
              <w:jc w:val="center"/>
              <w:rPr>
                <w:rFonts w:cs="Arial"/>
              </w:rPr>
            </w:pPr>
            <w:r w:rsidRPr="007513C4">
              <w:rPr>
                <w:rFonts w:cs="Arial"/>
              </w:rPr>
              <w:t>Lung Cancer Death</w:t>
            </w:r>
          </w:p>
        </w:tc>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r>
      <w:tr w:rsidR="00333C8B" w:rsidRPr="007513C4" w:rsidTr="00AF4B5C">
        <w:trPr>
          <w:trHeight w:val="270"/>
        </w:trPr>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1056" w:type="dxa"/>
            <w:tcBorders>
              <w:top w:val="nil"/>
              <w:left w:val="nil"/>
              <w:bottom w:val="nil"/>
              <w:right w:val="nil"/>
            </w:tcBorders>
            <w:shd w:val="clear" w:color="auto" w:fill="auto"/>
            <w:noWrap/>
            <w:vAlign w:val="bottom"/>
          </w:tcPr>
          <w:p w:rsidR="00333C8B" w:rsidRPr="007513C4" w:rsidRDefault="00333C8B" w:rsidP="00AF4B5C">
            <w:pPr>
              <w:jc w:val="center"/>
              <w:rPr>
                <w:rFonts w:cs="Arial"/>
              </w:rPr>
            </w:pPr>
            <w:r w:rsidRPr="007513C4">
              <w:rPr>
                <w:rFonts w:cs="Arial"/>
              </w:rPr>
              <w:t>Yes</w:t>
            </w:r>
          </w:p>
        </w:tc>
        <w:tc>
          <w:tcPr>
            <w:tcW w:w="1305" w:type="dxa"/>
            <w:tcBorders>
              <w:top w:val="nil"/>
              <w:left w:val="nil"/>
              <w:bottom w:val="nil"/>
              <w:right w:val="nil"/>
            </w:tcBorders>
            <w:shd w:val="clear" w:color="auto" w:fill="auto"/>
            <w:noWrap/>
            <w:vAlign w:val="bottom"/>
          </w:tcPr>
          <w:p w:rsidR="00333C8B" w:rsidRPr="007513C4" w:rsidRDefault="00333C8B" w:rsidP="00AF4B5C">
            <w:pPr>
              <w:jc w:val="center"/>
              <w:rPr>
                <w:rFonts w:cs="Arial"/>
              </w:rPr>
            </w:pPr>
            <w:r w:rsidRPr="007513C4">
              <w:rPr>
                <w:rFonts w:cs="Arial"/>
              </w:rPr>
              <w:t>No</w:t>
            </w:r>
          </w:p>
        </w:tc>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r w:rsidRPr="007513C4">
              <w:rPr>
                <w:rFonts w:cs="Arial"/>
              </w:rPr>
              <w:t>Total</w:t>
            </w:r>
          </w:p>
        </w:tc>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r w:rsidRPr="007513C4">
              <w:rPr>
                <w:rFonts w:cs="Arial"/>
              </w:rPr>
              <w:t>Risk</w:t>
            </w:r>
          </w:p>
        </w:tc>
      </w:tr>
      <w:tr w:rsidR="00333C8B" w:rsidRPr="007513C4" w:rsidTr="00AF4B5C">
        <w:trPr>
          <w:trHeight w:val="270"/>
        </w:trPr>
        <w:tc>
          <w:tcPr>
            <w:tcW w:w="960" w:type="dxa"/>
            <w:tcBorders>
              <w:top w:val="nil"/>
              <w:left w:val="nil"/>
              <w:bottom w:val="nil"/>
              <w:right w:val="nil"/>
            </w:tcBorders>
            <w:shd w:val="clear" w:color="auto" w:fill="auto"/>
            <w:noWrap/>
            <w:vAlign w:val="bottom"/>
          </w:tcPr>
          <w:p w:rsidR="00333C8B" w:rsidRPr="007513C4" w:rsidRDefault="00333C8B" w:rsidP="00AF4B5C">
            <w:pPr>
              <w:jc w:val="center"/>
              <w:rPr>
                <w:rFonts w:cs="Arial"/>
              </w:rPr>
            </w:pPr>
            <w:r w:rsidRPr="007513C4">
              <w:rPr>
                <w:rFonts w:cs="Arial"/>
              </w:rPr>
              <w:t>CT</w:t>
            </w:r>
          </w:p>
        </w:tc>
        <w:tc>
          <w:tcPr>
            <w:tcW w:w="1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333C8B" w:rsidRPr="007513C4" w:rsidRDefault="00333C8B" w:rsidP="00AF4B5C">
            <w:pPr>
              <w:jc w:val="right"/>
              <w:rPr>
                <w:rFonts w:cs="Arial"/>
              </w:rPr>
            </w:pPr>
            <w:r w:rsidRPr="007513C4">
              <w:rPr>
                <w:rFonts w:cs="Arial"/>
              </w:rPr>
              <w:t>356</w:t>
            </w:r>
          </w:p>
        </w:tc>
        <w:tc>
          <w:tcPr>
            <w:tcW w:w="1305" w:type="dxa"/>
            <w:tcBorders>
              <w:top w:val="single" w:sz="8" w:space="0" w:color="auto"/>
              <w:left w:val="nil"/>
              <w:bottom w:val="single" w:sz="8" w:space="0" w:color="auto"/>
              <w:right w:val="single" w:sz="8" w:space="0" w:color="auto"/>
            </w:tcBorders>
            <w:shd w:val="clear" w:color="auto" w:fill="auto"/>
            <w:noWrap/>
            <w:vAlign w:val="bottom"/>
          </w:tcPr>
          <w:p w:rsidR="00333C8B" w:rsidRPr="007513C4" w:rsidRDefault="00333C8B" w:rsidP="00AF4B5C">
            <w:pPr>
              <w:jc w:val="right"/>
              <w:rPr>
                <w:rFonts w:cs="Arial"/>
              </w:rPr>
            </w:pPr>
            <w:r w:rsidRPr="007513C4">
              <w:rPr>
                <w:rFonts w:cs="Arial"/>
              </w:rPr>
              <w:t>26366</w:t>
            </w:r>
          </w:p>
        </w:tc>
        <w:tc>
          <w:tcPr>
            <w:tcW w:w="960" w:type="dxa"/>
            <w:tcBorders>
              <w:top w:val="nil"/>
              <w:left w:val="nil"/>
              <w:bottom w:val="nil"/>
              <w:right w:val="nil"/>
            </w:tcBorders>
            <w:shd w:val="clear" w:color="auto" w:fill="auto"/>
            <w:noWrap/>
            <w:vAlign w:val="bottom"/>
          </w:tcPr>
          <w:p w:rsidR="00333C8B" w:rsidRPr="007513C4" w:rsidRDefault="00333C8B" w:rsidP="00AF4B5C">
            <w:pPr>
              <w:jc w:val="right"/>
              <w:rPr>
                <w:rFonts w:cs="Arial"/>
              </w:rPr>
            </w:pPr>
            <w:r w:rsidRPr="007513C4">
              <w:rPr>
                <w:rFonts w:cs="Arial"/>
              </w:rPr>
              <w:t>26722</w:t>
            </w:r>
          </w:p>
        </w:tc>
        <w:tc>
          <w:tcPr>
            <w:tcW w:w="960" w:type="dxa"/>
            <w:tcBorders>
              <w:top w:val="nil"/>
              <w:left w:val="nil"/>
              <w:bottom w:val="nil"/>
              <w:right w:val="nil"/>
            </w:tcBorders>
            <w:shd w:val="clear" w:color="auto" w:fill="auto"/>
            <w:noWrap/>
            <w:vAlign w:val="bottom"/>
          </w:tcPr>
          <w:p w:rsidR="00333C8B" w:rsidRPr="007513C4" w:rsidRDefault="00333C8B" w:rsidP="00AF4B5C">
            <w:pPr>
              <w:jc w:val="right"/>
              <w:rPr>
                <w:rFonts w:cs="Arial"/>
              </w:rPr>
            </w:pPr>
            <w:r w:rsidRPr="007513C4">
              <w:rPr>
                <w:rFonts w:cs="Arial"/>
              </w:rPr>
              <w:t>1.33%</w:t>
            </w:r>
          </w:p>
        </w:tc>
      </w:tr>
      <w:tr w:rsidR="00333C8B" w:rsidRPr="007513C4" w:rsidTr="00AF4B5C">
        <w:trPr>
          <w:trHeight w:val="270"/>
        </w:trPr>
        <w:tc>
          <w:tcPr>
            <w:tcW w:w="960" w:type="dxa"/>
            <w:tcBorders>
              <w:top w:val="nil"/>
              <w:left w:val="nil"/>
              <w:bottom w:val="nil"/>
              <w:right w:val="nil"/>
            </w:tcBorders>
            <w:shd w:val="clear" w:color="auto" w:fill="auto"/>
            <w:noWrap/>
            <w:vAlign w:val="bottom"/>
          </w:tcPr>
          <w:p w:rsidR="00333C8B" w:rsidRPr="007513C4" w:rsidRDefault="00333C8B" w:rsidP="00AF4B5C">
            <w:pPr>
              <w:jc w:val="center"/>
              <w:rPr>
                <w:rFonts w:cs="Arial"/>
              </w:rPr>
            </w:pPr>
            <w:r w:rsidRPr="007513C4">
              <w:rPr>
                <w:rFonts w:cs="Arial"/>
              </w:rPr>
              <w:t>XR</w:t>
            </w:r>
          </w:p>
        </w:tc>
        <w:tc>
          <w:tcPr>
            <w:tcW w:w="1056" w:type="dxa"/>
            <w:tcBorders>
              <w:top w:val="nil"/>
              <w:left w:val="single" w:sz="8" w:space="0" w:color="auto"/>
              <w:bottom w:val="single" w:sz="8" w:space="0" w:color="auto"/>
              <w:right w:val="single" w:sz="8" w:space="0" w:color="auto"/>
            </w:tcBorders>
            <w:shd w:val="clear" w:color="auto" w:fill="auto"/>
            <w:noWrap/>
            <w:vAlign w:val="bottom"/>
          </w:tcPr>
          <w:p w:rsidR="00333C8B" w:rsidRPr="007513C4" w:rsidRDefault="00333C8B" w:rsidP="00AF4B5C">
            <w:pPr>
              <w:jc w:val="right"/>
              <w:rPr>
                <w:rFonts w:cs="Arial"/>
              </w:rPr>
            </w:pPr>
            <w:r w:rsidRPr="007513C4">
              <w:rPr>
                <w:rFonts w:cs="Arial"/>
              </w:rPr>
              <w:t>443</w:t>
            </w:r>
          </w:p>
        </w:tc>
        <w:tc>
          <w:tcPr>
            <w:tcW w:w="1305" w:type="dxa"/>
            <w:tcBorders>
              <w:top w:val="nil"/>
              <w:left w:val="nil"/>
              <w:bottom w:val="single" w:sz="8" w:space="0" w:color="auto"/>
              <w:right w:val="single" w:sz="8" w:space="0" w:color="auto"/>
            </w:tcBorders>
            <w:shd w:val="clear" w:color="auto" w:fill="auto"/>
            <w:noWrap/>
            <w:vAlign w:val="bottom"/>
          </w:tcPr>
          <w:p w:rsidR="00333C8B" w:rsidRPr="007513C4" w:rsidRDefault="00333C8B" w:rsidP="00AF4B5C">
            <w:pPr>
              <w:jc w:val="right"/>
              <w:rPr>
                <w:rFonts w:cs="Arial"/>
              </w:rPr>
            </w:pPr>
            <w:r w:rsidRPr="007513C4">
              <w:rPr>
                <w:rFonts w:cs="Arial"/>
              </w:rPr>
              <w:t>26289</w:t>
            </w:r>
          </w:p>
        </w:tc>
        <w:tc>
          <w:tcPr>
            <w:tcW w:w="960" w:type="dxa"/>
            <w:tcBorders>
              <w:top w:val="nil"/>
              <w:left w:val="nil"/>
              <w:bottom w:val="nil"/>
              <w:right w:val="nil"/>
            </w:tcBorders>
            <w:shd w:val="clear" w:color="auto" w:fill="auto"/>
            <w:noWrap/>
            <w:vAlign w:val="bottom"/>
          </w:tcPr>
          <w:p w:rsidR="00333C8B" w:rsidRPr="007513C4" w:rsidRDefault="00333C8B" w:rsidP="00AF4B5C">
            <w:pPr>
              <w:jc w:val="right"/>
              <w:rPr>
                <w:rFonts w:cs="Arial"/>
              </w:rPr>
            </w:pPr>
            <w:r w:rsidRPr="007513C4">
              <w:rPr>
                <w:rFonts w:cs="Arial"/>
              </w:rPr>
              <w:t>26732</w:t>
            </w:r>
          </w:p>
        </w:tc>
        <w:tc>
          <w:tcPr>
            <w:tcW w:w="960" w:type="dxa"/>
            <w:tcBorders>
              <w:top w:val="nil"/>
              <w:left w:val="nil"/>
              <w:bottom w:val="nil"/>
              <w:right w:val="nil"/>
            </w:tcBorders>
            <w:shd w:val="clear" w:color="auto" w:fill="auto"/>
            <w:noWrap/>
            <w:vAlign w:val="bottom"/>
          </w:tcPr>
          <w:p w:rsidR="00333C8B" w:rsidRPr="007513C4" w:rsidRDefault="00333C8B" w:rsidP="00AF4B5C">
            <w:pPr>
              <w:jc w:val="right"/>
              <w:rPr>
                <w:rFonts w:cs="Arial"/>
              </w:rPr>
            </w:pPr>
            <w:r w:rsidRPr="007513C4">
              <w:rPr>
                <w:rFonts w:cs="Arial"/>
              </w:rPr>
              <w:t>1.66%</w:t>
            </w:r>
          </w:p>
        </w:tc>
      </w:tr>
      <w:tr w:rsidR="00333C8B" w:rsidRPr="007513C4" w:rsidTr="00AF4B5C">
        <w:trPr>
          <w:trHeight w:val="255"/>
        </w:trPr>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1056"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1305"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960" w:type="dxa"/>
            <w:tcBorders>
              <w:top w:val="nil"/>
              <w:left w:val="nil"/>
              <w:bottom w:val="nil"/>
              <w:right w:val="nil"/>
            </w:tcBorders>
            <w:shd w:val="clear" w:color="auto" w:fill="auto"/>
            <w:noWrap/>
            <w:vAlign w:val="bottom"/>
          </w:tcPr>
          <w:p w:rsidR="00333C8B" w:rsidRPr="007513C4" w:rsidRDefault="00333C8B" w:rsidP="00AF4B5C">
            <w:pPr>
              <w:jc w:val="right"/>
              <w:rPr>
                <w:rFonts w:cs="Arial"/>
              </w:rPr>
            </w:pPr>
            <w:r w:rsidRPr="007513C4">
              <w:rPr>
                <w:rFonts w:cs="Arial"/>
              </w:rPr>
              <w:t>53454</w:t>
            </w:r>
          </w:p>
        </w:tc>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r>
      <w:tr w:rsidR="00333C8B" w:rsidRPr="007513C4" w:rsidTr="00AF4B5C">
        <w:trPr>
          <w:trHeight w:val="255"/>
        </w:trPr>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1056"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1305"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960" w:type="dxa"/>
            <w:tcBorders>
              <w:top w:val="nil"/>
              <w:left w:val="nil"/>
              <w:bottom w:val="nil"/>
              <w:right w:val="nil"/>
            </w:tcBorders>
            <w:shd w:val="clear" w:color="auto" w:fill="auto"/>
            <w:noWrap/>
            <w:vAlign w:val="bottom"/>
          </w:tcPr>
          <w:p w:rsidR="00333C8B" w:rsidRPr="007513C4" w:rsidRDefault="00333C8B" w:rsidP="00AF4B5C">
            <w:pPr>
              <w:jc w:val="right"/>
              <w:rPr>
                <w:rFonts w:cs="Arial"/>
              </w:rPr>
            </w:pPr>
            <w:r w:rsidRPr="007513C4">
              <w:rPr>
                <w:rFonts w:cs="Arial"/>
              </w:rPr>
              <w:t>ARR=</w:t>
            </w:r>
          </w:p>
        </w:tc>
        <w:tc>
          <w:tcPr>
            <w:tcW w:w="960" w:type="dxa"/>
            <w:tcBorders>
              <w:top w:val="nil"/>
              <w:left w:val="nil"/>
              <w:bottom w:val="nil"/>
              <w:right w:val="nil"/>
            </w:tcBorders>
            <w:shd w:val="clear" w:color="auto" w:fill="auto"/>
            <w:noWrap/>
            <w:vAlign w:val="bottom"/>
          </w:tcPr>
          <w:p w:rsidR="00333C8B" w:rsidRPr="007513C4" w:rsidRDefault="00333C8B" w:rsidP="00AF4B5C">
            <w:pPr>
              <w:jc w:val="right"/>
              <w:rPr>
                <w:rFonts w:cs="Arial"/>
              </w:rPr>
            </w:pPr>
            <w:r w:rsidRPr="007513C4">
              <w:rPr>
                <w:rFonts w:cs="Arial"/>
              </w:rPr>
              <w:t>0.32%</w:t>
            </w:r>
          </w:p>
        </w:tc>
      </w:tr>
      <w:tr w:rsidR="00333C8B" w:rsidRPr="007513C4" w:rsidTr="00AF4B5C">
        <w:trPr>
          <w:trHeight w:val="255"/>
        </w:trPr>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1056"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1305"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r>
      <w:tr w:rsidR="00333C8B" w:rsidRPr="007513C4" w:rsidTr="00AF4B5C">
        <w:trPr>
          <w:trHeight w:val="255"/>
        </w:trPr>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2361" w:type="dxa"/>
            <w:gridSpan w:val="2"/>
            <w:tcBorders>
              <w:top w:val="nil"/>
              <w:left w:val="nil"/>
              <w:bottom w:val="nil"/>
              <w:right w:val="nil"/>
            </w:tcBorders>
            <w:shd w:val="clear" w:color="auto" w:fill="auto"/>
            <w:noWrap/>
            <w:vAlign w:val="bottom"/>
          </w:tcPr>
          <w:p w:rsidR="00333C8B" w:rsidRPr="007513C4" w:rsidRDefault="00333C8B" w:rsidP="00AF4B5C">
            <w:pPr>
              <w:jc w:val="center"/>
              <w:rPr>
                <w:rFonts w:cs="Arial"/>
              </w:rPr>
            </w:pPr>
            <w:r w:rsidRPr="007513C4">
              <w:rPr>
                <w:rFonts w:cs="Arial"/>
              </w:rPr>
              <w:t>Death from Any Cause</w:t>
            </w:r>
          </w:p>
        </w:tc>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r>
      <w:tr w:rsidR="00333C8B" w:rsidRPr="007513C4" w:rsidTr="00AF4B5C">
        <w:trPr>
          <w:trHeight w:val="270"/>
        </w:trPr>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1056" w:type="dxa"/>
            <w:tcBorders>
              <w:top w:val="nil"/>
              <w:left w:val="nil"/>
              <w:bottom w:val="nil"/>
              <w:right w:val="nil"/>
            </w:tcBorders>
            <w:shd w:val="clear" w:color="auto" w:fill="auto"/>
            <w:noWrap/>
            <w:vAlign w:val="bottom"/>
          </w:tcPr>
          <w:p w:rsidR="00333C8B" w:rsidRPr="007513C4" w:rsidRDefault="00333C8B" w:rsidP="00AF4B5C">
            <w:pPr>
              <w:jc w:val="center"/>
              <w:rPr>
                <w:rFonts w:cs="Arial"/>
              </w:rPr>
            </w:pPr>
            <w:r w:rsidRPr="007513C4">
              <w:rPr>
                <w:rFonts w:cs="Arial"/>
              </w:rPr>
              <w:t>Yes</w:t>
            </w:r>
          </w:p>
        </w:tc>
        <w:tc>
          <w:tcPr>
            <w:tcW w:w="1305" w:type="dxa"/>
            <w:tcBorders>
              <w:top w:val="nil"/>
              <w:left w:val="nil"/>
              <w:bottom w:val="nil"/>
              <w:right w:val="nil"/>
            </w:tcBorders>
            <w:shd w:val="clear" w:color="auto" w:fill="auto"/>
            <w:noWrap/>
            <w:vAlign w:val="bottom"/>
          </w:tcPr>
          <w:p w:rsidR="00333C8B" w:rsidRPr="007513C4" w:rsidRDefault="00333C8B" w:rsidP="00AF4B5C">
            <w:pPr>
              <w:jc w:val="center"/>
              <w:rPr>
                <w:rFonts w:cs="Arial"/>
              </w:rPr>
            </w:pPr>
            <w:r w:rsidRPr="007513C4">
              <w:rPr>
                <w:rFonts w:cs="Arial"/>
              </w:rPr>
              <w:t>No</w:t>
            </w:r>
          </w:p>
        </w:tc>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r w:rsidRPr="007513C4">
              <w:rPr>
                <w:rFonts w:cs="Arial"/>
              </w:rPr>
              <w:t>Total</w:t>
            </w:r>
          </w:p>
        </w:tc>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r w:rsidRPr="007513C4">
              <w:rPr>
                <w:rFonts w:cs="Arial"/>
              </w:rPr>
              <w:t>Risk</w:t>
            </w:r>
          </w:p>
        </w:tc>
      </w:tr>
      <w:tr w:rsidR="00333C8B" w:rsidRPr="007513C4" w:rsidTr="00AF4B5C">
        <w:trPr>
          <w:trHeight w:val="270"/>
        </w:trPr>
        <w:tc>
          <w:tcPr>
            <w:tcW w:w="960" w:type="dxa"/>
            <w:tcBorders>
              <w:top w:val="nil"/>
              <w:left w:val="nil"/>
              <w:bottom w:val="nil"/>
              <w:right w:val="nil"/>
            </w:tcBorders>
            <w:shd w:val="clear" w:color="auto" w:fill="auto"/>
            <w:noWrap/>
            <w:vAlign w:val="bottom"/>
          </w:tcPr>
          <w:p w:rsidR="00333C8B" w:rsidRPr="007513C4" w:rsidRDefault="00333C8B" w:rsidP="00AF4B5C">
            <w:pPr>
              <w:jc w:val="center"/>
              <w:rPr>
                <w:rFonts w:cs="Arial"/>
              </w:rPr>
            </w:pPr>
            <w:r w:rsidRPr="007513C4">
              <w:rPr>
                <w:rFonts w:cs="Arial"/>
              </w:rPr>
              <w:t>CT</w:t>
            </w:r>
          </w:p>
        </w:tc>
        <w:tc>
          <w:tcPr>
            <w:tcW w:w="1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333C8B" w:rsidRPr="007513C4" w:rsidRDefault="00333C8B" w:rsidP="00AF4B5C">
            <w:pPr>
              <w:jc w:val="right"/>
              <w:rPr>
                <w:rFonts w:cs="Arial"/>
              </w:rPr>
            </w:pPr>
            <w:r w:rsidRPr="007513C4">
              <w:rPr>
                <w:rFonts w:cs="Arial"/>
              </w:rPr>
              <w:t>1877</w:t>
            </w:r>
          </w:p>
        </w:tc>
        <w:tc>
          <w:tcPr>
            <w:tcW w:w="1305" w:type="dxa"/>
            <w:tcBorders>
              <w:top w:val="single" w:sz="8" w:space="0" w:color="auto"/>
              <w:left w:val="nil"/>
              <w:bottom w:val="single" w:sz="8" w:space="0" w:color="auto"/>
              <w:right w:val="single" w:sz="8" w:space="0" w:color="auto"/>
            </w:tcBorders>
            <w:shd w:val="clear" w:color="auto" w:fill="auto"/>
            <w:noWrap/>
            <w:vAlign w:val="bottom"/>
          </w:tcPr>
          <w:p w:rsidR="00333C8B" w:rsidRPr="007513C4" w:rsidRDefault="00333C8B" w:rsidP="00AF4B5C">
            <w:pPr>
              <w:jc w:val="right"/>
              <w:rPr>
                <w:rFonts w:cs="Arial"/>
              </w:rPr>
            </w:pPr>
            <w:r w:rsidRPr="007513C4">
              <w:rPr>
                <w:rFonts w:cs="Arial"/>
              </w:rPr>
              <w:t>24845</w:t>
            </w:r>
          </w:p>
        </w:tc>
        <w:tc>
          <w:tcPr>
            <w:tcW w:w="960" w:type="dxa"/>
            <w:tcBorders>
              <w:top w:val="nil"/>
              <w:left w:val="nil"/>
              <w:bottom w:val="nil"/>
              <w:right w:val="nil"/>
            </w:tcBorders>
            <w:shd w:val="clear" w:color="auto" w:fill="auto"/>
            <w:noWrap/>
            <w:vAlign w:val="bottom"/>
          </w:tcPr>
          <w:p w:rsidR="00333C8B" w:rsidRPr="007513C4" w:rsidRDefault="00333C8B" w:rsidP="00AF4B5C">
            <w:pPr>
              <w:jc w:val="right"/>
              <w:rPr>
                <w:rFonts w:cs="Arial"/>
              </w:rPr>
            </w:pPr>
            <w:r w:rsidRPr="007513C4">
              <w:rPr>
                <w:rFonts w:cs="Arial"/>
              </w:rPr>
              <w:t>26722</w:t>
            </w:r>
          </w:p>
        </w:tc>
        <w:tc>
          <w:tcPr>
            <w:tcW w:w="960" w:type="dxa"/>
            <w:tcBorders>
              <w:top w:val="nil"/>
              <w:left w:val="nil"/>
              <w:bottom w:val="nil"/>
              <w:right w:val="nil"/>
            </w:tcBorders>
            <w:shd w:val="clear" w:color="auto" w:fill="auto"/>
            <w:noWrap/>
            <w:vAlign w:val="bottom"/>
          </w:tcPr>
          <w:p w:rsidR="00333C8B" w:rsidRPr="007513C4" w:rsidRDefault="00333C8B" w:rsidP="00AF4B5C">
            <w:pPr>
              <w:jc w:val="right"/>
              <w:rPr>
                <w:rFonts w:cs="Arial"/>
              </w:rPr>
            </w:pPr>
            <w:r w:rsidRPr="007513C4">
              <w:rPr>
                <w:rFonts w:cs="Arial"/>
              </w:rPr>
              <w:t>7.02%</w:t>
            </w:r>
          </w:p>
        </w:tc>
      </w:tr>
      <w:tr w:rsidR="00333C8B" w:rsidRPr="007513C4" w:rsidTr="00AF4B5C">
        <w:trPr>
          <w:trHeight w:val="270"/>
        </w:trPr>
        <w:tc>
          <w:tcPr>
            <w:tcW w:w="960" w:type="dxa"/>
            <w:tcBorders>
              <w:top w:val="nil"/>
              <w:left w:val="nil"/>
              <w:bottom w:val="nil"/>
              <w:right w:val="nil"/>
            </w:tcBorders>
            <w:shd w:val="clear" w:color="auto" w:fill="auto"/>
            <w:noWrap/>
            <w:vAlign w:val="bottom"/>
          </w:tcPr>
          <w:p w:rsidR="00333C8B" w:rsidRPr="007513C4" w:rsidRDefault="00333C8B" w:rsidP="00AF4B5C">
            <w:pPr>
              <w:jc w:val="center"/>
              <w:rPr>
                <w:rFonts w:cs="Arial"/>
              </w:rPr>
            </w:pPr>
            <w:r w:rsidRPr="007513C4">
              <w:rPr>
                <w:rFonts w:cs="Arial"/>
              </w:rPr>
              <w:t>XR</w:t>
            </w:r>
          </w:p>
        </w:tc>
        <w:tc>
          <w:tcPr>
            <w:tcW w:w="1056" w:type="dxa"/>
            <w:tcBorders>
              <w:top w:val="nil"/>
              <w:left w:val="single" w:sz="8" w:space="0" w:color="auto"/>
              <w:bottom w:val="single" w:sz="8" w:space="0" w:color="auto"/>
              <w:right w:val="single" w:sz="8" w:space="0" w:color="auto"/>
            </w:tcBorders>
            <w:shd w:val="clear" w:color="auto" w:fill="auto"/>
            <w:noWrap/>
            <w:vAlign w:val="bottom"/>
          </w:tcPr>
          <w:p w:rsidR="00333C8B" w:rsidRPr="007513C4" w:rsidRDefault="00333C8B" w:rsidP="00AF4B5C">
            <w:pPr>
              <w:jc w:val="right"/>
              <w:rPr>
                <w:rFonts w:cs="Arial"/>
              </w:rPr>
            </w:pPr>
            <w:r w:rsidRPr="007513C4">
              <w:rPr>
                <w:rFonts w:cs="Arial"/>
              </w:rPr>
              <w:t>2000</w:t>
            </w:r>
          </w:p>
        </w:tc>
        <w:tc>
          <w:tcPr>
            <w:tcW w:w="1305" w:type="dxa"/>
            <w:tcBorders>
              <w:top w:val="nil"/>
              <w:left w:val="nil"/>
              <w:bottom w:val="single" w:sz="8" w:space="0" w:color="auto"/>
              <w:right w:val="single" w:sz="8" w:space="0" w:color="auto"/>
            </w:tcBorders>
            <w:shd w:val="clear" w:color="auto" w:fill="auto"/>
            <w:noWrap/>
            <w:vAlign w:val="bottom"/>
          </w:tcPr>
          <w:p w:rsidR="00333C8B" w:rsidRPr="007513C4" w:rsidRDefault="00333C8B" w:rsidP="00AF4B5C">
            <w:pPr>
              <w:jc w:val="right"/>
              <w:rPr>
                <w:rFonts w:cs="Arial"/>
              </w:rPr>
            </w:pPr>
            <w:r w:rsidRPr="007513C4">
              <w:rPr>
                <w:rFonts w:cs="Arial"/>
              </w:rPr>
              <w:t>24732</w:t>
            </w:r>
          </w:p>
        </w:tc>
        <w:tc>
          <w:tcPr>
            <w:tcW w:w="960" w:type="dxa"/>
            <w:tcBorders>
              <w:top w:val="nil"/>
              <w:left w:val="nil"/>
              <w:bottom w:val="nil"/>
              <w:right w:val="nil"/>
            </w:tcBorders>
            <w:shd w:val="clear" w:color="auto" w:fill="auto"/>
            <w:noWrap/>
            <w:vAlign w:val="bottom"/>
          </w:tcPr>
          <w:p w:rsidR="00333C8B" w:rsidRPr="007513C4" w:rsidRDefault="00333C8B" w:rsidP="00AF4B5C">
            <w:pPr>
              <w:jc w:val="right"/>
              <w:rPr>
                <w:rFonts w:cs="Arial"/>
              </w:rPr>
            </w:pPr>
            <w:r w:rsidRPr="007513C4">
              <w:rPr>
                <w:rFonts w:cs="Arial"/>
              </w:rPr>
              <w:t>26732</w:t>
            </w:r>
          </w:p>
        </w:tc>
        <w:tc>
          <w:tcPr>
            <w:tcW w:w="960" w:type="dxa"/>
            <w:tcBorders>
              <w:top w:val="nil"/>
              <w:left w:val="nil"/>
              <w:bottom w:val="nil"/>
              <w:right w:val="nil"/>
            </w:tcBorders>
            <w:shd w:val="clear" w:color="auto" w:fill="auto"/>
            <w:noWrap/>
            <w:vAlign w:val="bottom"/>
          </w:tcPr>
          <w:p w:rsidR="00333C8B" w:rsidRPr="007513C4" w:rsidRDefault="00333C8B" w:rsidP="00AF4B5C">
            <w:pPr>
              <w:jc w:val="right"/>
              <w:rPr>
                <w:rFonts w:cs="Arial"/>
              </w:rPr>
            </w:pPr>
            <w:r w:rsidRPr="007513C4">
              <w:rPr>
                <w:rFonts w:cs="Arial"/>
              </w:rPr>
              <w:t>7.48%</w:t>
            </w:r>
          </w:p>
        </w:tc>
      </w:tr>
      <w:tr w:rsidR="00333C8B" w:rsidRPr="007513C4" w:rsidTr="00AF4B5C">
        <w:trPr>
          <w:trHeight w:val="255"/>
        </w:trPr>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1056"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1305"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960" w:type="dxa"/>
            <w:tcBorders>
              <w:top w:val="nil"/>
              <w:left w:val="nil"/>
              <w:bottom w:val="nil"/>
              <w:right w:val="nil"/>
            </w:tcBorders>
            <w:shd w:val="clear" w:color="auto" w:fill="auto"/>
            <w:noWrap/>
            <w:vAlign w:val="bottom"/>
          </w:tcPr>
          <w:p w:rsidR="00333C8B" w:rsidRPr="007513C4" w:rsidRDefault="00333C8B" w:rsidP="00AF4B5C">
            <w:pPr>
              <w:jc w:val="right"/>
              <w:rPr>
                <w:rFonts w:cs="Arial"/>
              </w:rPr>
            </w:pPr>
            <w:r w:rsidRPr="007513C4">
              <w:rPr>
                <w:rFonts w:cs="Arial"/>
              </w:rPr>
              <w:t>53454</w:t>
            </w:r>
          </w:p>
        </w:tc>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r>
      <w:tr w:rsidR="00333C8B" w:rsidRPr="007513C4" w:rsidTr="00AF4B5C">
        <w:trPr>
          <w:trHeight w:val="255"/>
        </w:trPr>
        <w:tc>
          <w:tcPr>
            <w:tcW w:w="960"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1056"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1305" w:type="dxa"/>
            <w:tcBorders>
              <w:top w:val="nil"/>
              <w:left w:val="nil"/>
              <w:bottom w:val="nil"/>
              <w:right w:val="nil"/>
            </w:tcBorders>
            <w:shd w:val="clear" w:color="auto" w:fill="auto"/>
            <w:noWrap/>
            <w:vAlign w:val="bottom"/>
          </w:tcPr>
          <w:p w:rsidR="00333C8B" w:rsidRPr="007513C4" w:rsidRDefault="00333C8B" w:rsidP="00AF4B5C">
            <w:pPr>
              <w:rPr>
                <w:rFonts w:cs="Arial"/>
              </w:rPr>
            </w:pPr>
          </w:p>
        </w:tc>
        <w:tc>
          <w:tcPr>
            <w:tcW w:w="960" w:type="dxa"/>
            <w:tcBorders>
              <w:top w:val="nil"/>
              <w:left w:val="nil"/>
              <w:bottom w:val="nil"/>
              <w:right w:val="nil"/>
            </w:tcBorders>
            <w:shd w:val="clear" w:color="auto" w:fill="auto"/>
            <w:noWrap/>
            <w:vAlign w:val="bottom"/>
          </w:tcPr>
          <w:p w:rsidR="00333C8B" w:rsidRPr="007513C4" w:rsidRDefault="00333C8B" w:rsidP="00AF4B5C">
            <w:pPr>
              <w:jc w:val="right"/>
              <w:rPr>
                <w:rFonts w:cs="Arial"/>
              </w:rPr>
            </w:pPr>
            <w:r w:rsidRPr="007513C4">
              <w:rPr>
                <w:rFonts w:cs="Arial"/>
              </w:rPr>
              <w:t>ARR=</w:t>
            </w:r>
          </w:p>
        </w:tc>
        <w:tc>
          <w:tcPr>
            <w:tcW w:w="960" w:type="dxa"/>
            <w:tcBorders>
              <w:top w:val="nil"/>
              <w:left w:val="nil"/>
              <w:bottom w:val="nil"/>
              <w:right w:val="nil"/>
            </w:tcBorders>
            <w:shd w:val="clear" w:color="auto" w:fill="auto"/>
            <w:noWrap/>
            <w:vAlign w:val="bottom"/>
          </w:tcPr>
          <w:p w:rsidR="00333C8B" w:rsidRPr="007513C4" w:rsidRDefault="00333C8B" w:rsidP="00AF4B5C">
            <w:pPr>
              <w:jc w:val="right"/>
              <w:rPr>
                <w:rFonts w:cs="Arial"/>
              </w:rPr>
            </w:pPr>
            <w:r w:rsidRPr="007513C4">
              <w:rPr>
                <w:rFonts w:cs="Arial"/>
              </w:rPr>
              <w:t>0.46%</w:t>
            </w:r>
          </w:p>
        </w:tc>
      </w:tr>
    </w:tbl>
    <w:p w:rsidR="00333C8B" w:rsidRPr="007513C4" w:rsidRDefault="00333C8B" w:rsidP="00333C8B"/>
    <w:p w:rsidR="00333C8B" w:rsidRPr="007513C4" w:rsidRDefault="00333C8B" w:rsidP="00333C8B">
      <w:pPr>
        <w:numPr>
          <w:ilvl w:val="0"/>
          <w:numId w:val="5"/>
        </w:numPr>
      </w:pPr>
      <w:r w:rsidRPr="007513C4">
        <w:t>State whether each of the following statements is true or false; explain your answer</w:t>
      </w:r>
    </w:p>
    <w:p w:rsidR="00333C8B" w:rsidRPr="007513C4" w:rsidRDefault="00333C8B" w:rsidP="00333C8B"/>
    <w:p w:rsidR="00333C8B" w:rsidRDefault="00333C8B" w:rsidP="00333C8B">
      <w:pPr>
        <w:pStyle w:val="ListParagraph"/>
        <w:numPr>
          <w:ilvl w:val="2"/>
          <w:numId w:val="5"/>
        </w:numPr>
      </w:pPr>
      <w:r w:rsidRPr="00024D2D">
        <w:t>The favorable effect of annual CT screening on lung cancer mortality (compared with chest x-ray) can be explained by lead-time bias or length bia</w:t>
      </w:r>
      <w:r>
        <w:t>s.</w:t>
      </w:r>
    </w:p>
    <w:p w:rsidR="00333C8B" w:rsidRPr="00024D2D" w:rsidRDefault="00333C8B" w:rsidP="00333C8B">
      <w:pPr>
        <w:pStyle w:val="ListParagraph"/>
        <w:ind w:left="1440"/>
      </w:pPr>
      <w:r w:rsidRPr="00024D2D">
        <w:br/>
      </w:r>
    </w:p>
    <w:p w:rsidR="00333C8B" w:rsidRPr="002960EB" w:rsidRDefault="00333C8B" w:rsidP="00333C8B">
      <w:pPr>
        <w:numPr>
          <w:ilvl w:val="0"/>
          <w:numId w:val="6"/>
        </w:numPr>
        <w:overflowPunct w:val="0"/>
        <w:autoSpaceDE w:val="0"/>
        <w:autoSpaceDN w:val="0"/>
        <w:adjustRightInd w:val="0"/>
        <w:ind w:hanging="270"/>
        <w:textAlignment w:val="baseline"/>
      </w:pPr>
      <w:r w:rsidRPr="002960EB">
        <w:t>Even though this is a randomized trial, a within-group comparison in the CT scan group would find longer survival in those whose cancer was detected by scanning (compared with those presenting with symptoms) at least partly due to length-time bias.</w:t>
      </w:r>
      <w:r w:rsidRPr="002960EB">
        <w:br/>
      </w:r>
    </w:p>
    <w:p w:rsidR="00333C8B" w:rsidRDefault="00333C8B" w:rsidP="00333C8B">
      <w:pPr>
        <w:ind w:left="1440"/>
        <w:rPr>
          <w:b/>
          <w:i/>
        </w:rPr>
      </w:pPr>
    </w:p>
    <w:p w:rsidR="00333C8B" w:rsidRPr="00046A50" w:rsidRDefault="00333C8B" w:rsidP="00333C8B">
      <w:pPr>
        <w:ind w:left="1440"/>
        <w:rPr>
          <w:b/>
          <w:i/>
        </w:rPr>
      </w:pPr>
      <w:r w:rsidRPr="00046A50">
        <w:rPr>
          <w:b/>
          <w:i/>
        </w:rPr>
        <w:t xml:space="preserve">  </w:t>
      </w:r>
    </w:p>
    <w:p w:rsidR="00333C8B" w:rsidRPr="00F15488" w:rsidRDefault="00333C8B" w:rsidP="00333C8B">
      <w:pPr>
        <w:pStyle w:val="ListParagraph"/>
        <w:numPr>
          <w:ilvl w:val="0"/>
          <w:numId w:val="6"/>
        </w:numPr>
        <w:overflowPunct w:val="0"/>
        <w:autoSpaceDE w:val="0"/>
        <w:autoSpaceDN w:val="0"/>
        <w:adjustRightInd w:val="0"/>
        <w:textAlignment w:val="baseline"/>
      </w:pPr>
      <w:r w:rsidRPr="00F15488">
        <w:t>The apparent reduction in lung cancer mortality in the CT screened group could be due to "Sticky Diagnosis Bias."</w:t>
      </w:r>
    </w:p>
    <w:p w:rsidR="00333C8B" w:rsidRPr="00F15488" w:rsidRDefault="00333C8B" w:rsidP="00333C8B">
      <w:pPr>
        <w:pStyle w:val="ListParagraph"/>
        <w:ind w:left="1440"/>
      </w:pPr>
      <w:r w:rsidRPr="00F15488">
        <w:lastRenderedPageBreak/>
        <w:br/>
      </w:r>
    </w:p>
    <w:p w:rsidR="00333C8B" w:rsidRPr="007513C4" w:rsidRDefault="00333C8B" w:rsidP="00333C8B">
      <w:pPr>
        <w:ind w:left="1530" w:hanging="360"/>
      </w:pPr>
      <w:r>
        <w:rPr>
          <w:b/>
        </w:rPr>
        <w:t>iv</w:t>
      </w:r>
      <w:r w:rsidRPr="00046A50">
        <w:rPr>
          <w:b/>
        </w:rPr>
        <w:t>.</w:t>
      </w:r>
      <w:r>
        <w:t xml:space="preserve"> </w:t>
      </w:r>
      <w:r w:rsidRPr="007513C4">
        <w:t>Because there was a trend towards decreased mortality due to causes other than lung cancer in the CT scan group, "slippery linkage bias" is unlikely to explain the apparent lu</w:t>
      </w:r>
      <w:r>
        <w:t>ng cancer mortality benefit.</w:t>
      </w:r>
      <w:r w:rsidRPr="007513C4">
        <w:br/>
      </w:r>
    </w:p>
    <w:p w:rsidR="00333C8B" w:rsidRPr="007513C4" w:rsidRDefault="00333C8B" w:rsidP="00333C8B"/>
    <w:p w:rsidR="00333C8B" w:rsidRPr="007513C4" w:rsidRDefault="00333C8B" w:rsidP="00333C8B">
      <w:pPr>
        <w:ind w:left="1080"/>
      </w:pPr>
      <w:r w:rsidRPr="007513C4">
        <w:t xml:space="preserve"> </w:t>
      </w:r>
      <w:r w:rsidRPr="007513C4">
        <w:br/>
      </w:r>
    </w:p>
    <w:p w:rsidR="00333C8B" w:rsidRPr="007513C4" w:rsidRDefault="00333C8B" w:rsidP="00333C8B">
      <w:r w:rsidRPr="007669A6">
        <w:rPr>
          <w:b/>
        </w:rPr>
        <w:t>b)</w:t>
      </w:r>
      <w:r w:rsidRPr="007513C4">
        <w:t xml:space="preserve"> The following is taken from the CBS News story about the study: (http://www.cbsnews.com/stories/2010/11/04/eveningnews/main7023357.shtml)</w:t>
      </w:r>
    </w:p>
    <w:p w:rsidR="00333C8B" w:rsidRPr="007513C4" w:rsidRDefault="00333C8B" w:rsidP="00333C8B">
      <w:pPr>
        <w:ind w:left="720"/>
      </w:pPr>
    </w:p>
    <w:p w:rsidR="00333C8B" w:rsidRPr="007513C4" w:rsidRDefault="00333C8B" w:rsidP="00333C8B">
      <w:pPr>
        <w:ind w:left="720"/>
        <w:rPr>
          <w:szCs w:val="34"/>
        </w:rPr>
      </w:pPr>
      <w:r w:rsidRPr="007513C4">
        <w:rPr>
          <w:szCs w:val="34"/>
        </w:rPr>
        <w:t>" After 50 years of smoking, 67-year-old Steffani Torrighelli knew she was at high risk for lung cancer. Two years ago she enrolled in [the] study, and sure enough a CT scan picked up an early stage tumor before she had any symptoms… Since Torrighelli's lung surgery two years ago, she's cancer free and vigilant about screening."</w:t>
      </w:r>
    </w:p>
    <w:p w:rsidR="00333C8B" w:rsidRPr="007513C4" w:rsidRDefault="00333C8B" w:rsidP="00333C8B">
      <w:pPr>
        <w:ind w:left="720"/>
        <w:rPr>
          <w:rFonts w:cs="Arial"/>
        </w:rPr>
      </w:pPr>
    </w:p>
    <w:p w:rsidR="00333C8B" w:rsidRDefault="00333C8B" w:rsidP="00333C8B">
      <w:r w:rsidRPr="007513C4">
        <w:t>Could Steffani's good outcome in this randomized trial be due to detection of pseudodisease?</w:t>
      </w:r>
      <w:r>
        <w:t xml:space="preserve">  Explain.</w:t>
      </w:r>
    </w:p>
    <w:p w:rsidR="00333C8B" w:rsidRPr="007513C4" w:rsidRDefault="00333C8B" w:rsidP="00333C8B">
      <w:pPr>
        <w:ind w:left="720"/>
      </w:pPr>
    </w:p>
    <w:p w:rsidR="00333C8B" w:rsidRPr="007669A6" w:rsidRDefault="00333C8B" w:rsidP="00333C8B">
      <w:pPr>
        <w:rPr>
          <w:b/>
          <w:i/>
        </w:rPr>
      </w:pPr>
    </w:p>
    <w:p w:rsidR="00333C8B" w:rsidRPr="007513C4" w:rsidRDefault="00333C8B" w:rsidP="00333C8B">
      <w:r w:rsidRPr="007513C4">
        <w:t xml:space="preserve"> </w:t>
      </w:r>
    </w:p>
    <w:p w:rsidR="00333C8B" w:rsidRPr="007513C4" w:rsidRDefault="00333C8B" w:rsidP="00333C8B">
      <w:pPr>
        <w:ind w:left="720"/>
      </w:pPr>
    </w:p>
    <w:p w:rsidR="00333C8B" w:rsidRPr="007513C4" w:rsidRDefault="00333C8B" w:rsidP="00333C8B">
      <w:r w:rsidRPr="007669A6">
        <w:rPr>
          <w:b/>
        </w:rPr>
        <w:t>c)</w:t>
      </w:r>
      <w:r w:rsidRPr="007513C4">
        <w:t xml:space="preserve"> </w:t>
      </w:r>
      <w:r>
        <w:t xml:space="preserve"> </w:t>
      </w:r>
      <w:r w:rsidRPr="007513C4">
        <w:t>Assume that the lung cancer mortality benefit resulted from 3 years of annual CT scanning.</w:t>
      </w:r>
    </w:p>
    <w:p w:rsidR="00333C8B" w:rsidRDefault="00333C8B" w:rsidP="00333C8B">
      <w:r w:rsidRPr="007513C4">
        <w:t>About how many screening CT scans were needed to defer one</w:t>
      </w:r>
      <w:r>
        <w:t xml:space="preserve"> lung cancer death in the NLST? </w:t>
      </w:r>
      <w:r>
        <w:t xml:space="preserve"> (Provide the number of scans – not number of people who get scanned.)</w:t>
      </w:r>
    </w:p>
    <w:p w:rsidR="00333C8B" w:rsidRPr="007513C4" w:rsidRDefault="00333C8B" w:rsidP="00333C8B"/>
    <w:p w:rsidR="00333C8B" w:rsidRPr="007513C4" w:rsidRDefault="00333C8B" w:rsidP="00333C8B">
      <w:pPr>
        <w:ind w:left="2160"/>
      </w:pPr>
    </w:p>
    <w:p w:rsidR="00333C8B" w:rsidRPr="007513C4" w:rsidRDefault="00333C8B" w:rsidP="00333C8B">
      <w:r w:rsidRPr="007669A6">
        <w:rPr>
          <w:b/>
        </w:rPr>
        <w:t>d)</w:t>
      </w:r>
      <w:r w:rsidRPr="007513C4">
        <w:t xml:space="preserve"> Press reports say the scans cost about $300 each.  What was the approximate cost of the screening CT scans per lung cancer death def</w:t>
      </w:r>
      <w:r>
        <w:t>erred?</w:t>
      </w:r>
      <w:r w:rsidRPr="007513C4">
        <w:br/>
      </w:r>
      <w:r w:rsidRPr="007513C4">
        <w:br/>
      </w:r>
      <w:r w:rsidRPr="007669A6">
        <w:rPr>
          <w:b/>
          <w:i/>
        </w:rPr>
        <w:br/>
      </w:r>
    </w:p>
    <w:p w:rsidR="00333C8B" w:rsidRPr="002960EB" w:rsidRDefault="00333C8B" w:rsidP="00333C8B">
      <w:r w:rsidRPr="002960EB">
        <w:t>e.   Table 3 of the paper is summarized below.  Compared with annual chest x-rays, how many additional invasive diagnostic procedures (percutaneous cytologic examinations or biopsies, bronchoscopies and surgical procedures) were required pe</w:t>
      </w:r>
      <w:r>
        <w:t>r lung cancer death deferred?</w:t>
      </w:r>
    </w:p>
    <w:p w:rsidR="00333C8B" w:rsidRPr="002960EB" w:rsidRDefault="00333C8B" w:rsidP="00333C8B"/>
    <w:tbl>
      <w:tblPr>
        <w:tblW w:w="4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4"/>
        <w:gridCol w:w="957"/>
        <w:gridCol w:w="957"/>
      </w:tblGrid>
      <w:tr w:rsidR="00333C8B" w:rsidRPr="002960EB" w:rsidTr="00AF4B5C">
        <w:trPr>
          <w:trHeight w:val="255"/>
        </w:trPr>
        <w:tc>
          <w:tcPr>
            <w:tcW w:w="2774" w:type="dxa"/>
            <w:shd w:val="clear" w:color="auto" w:fill="auto"/>
            <w:noWrap/>
            <w:vAlign w:val="bottom"/>
          </w:tcPr>
          <w:p w:rsidR="00333C8B" w:rsidRPr="002960EB" w:rsidRDefault="00333C8B" w:rsidP="00AF4B5C">
            <w:pPr>
              <w:rPr>
                <w:bCs/>
              </w:rPr>
            </w:pPr>
            <w:r w:rsidRPr="002960EB">
              <w:rPr>
                <w:bCs/>
              </w:rPr>
              <w:t>Excerpted from Table 3</w:t>
            </w:r>
          </w:p>
        </w:tc>
        <w:tc>
          <w:tcPr>
            <w:tcW w:w="957" w:type="dxa"/>
            <w:shd w:val="clear" w:color="auto" w:fill="auto"/>
            <w:noWrap/>
            <w:vAlign w:val="bottom"/>
          </w:tcPr>
          <w:p w:rsidR="00333C8B" w:rsidRPr="002960EB" w:rsidRDefault="00333C8B" w:rsidP="00AF4B5C"/>
        </w:tc>
        <w:tc>
          <w:tcPr>
            <w:tcW w:w="957" w:type="dxa"/>
            <w:shd w:val="clear" w:color="auto" w:fill="auto"/>
            <w:noWrap/>
            <w:vAlign w:val="bottom"/>
          </w:tcPr>
          <w:p w:rsidR="00333C8B" w:rsidRPr="002960EB" w:rsidRDefault="00333C8B" w:rsidP="00AF4B5C"/>
        </w:tc>
      </w:tr>
      <w:tr w:rsidR="00333C8B" w:rsidRPr="002960EB" w:rsidTr="00AF4B5C">
        <w:trPr>
          <w:trHeight w:val="255"/>
        </w:trPr>
        <w:tc>
          <w:tcPr>
            <w:tcW w:w="2774" w:type="dxa"/>
            <w:shd w:val="clear" w:color="auto" w:fill="auto"/>
            <w:noWrap/>
            <w:vAlign w:val="bottom"/>
          </w:tcPr>
          <w:p w:rsidR="00333C8B" w:rsidRPr="002960EB" w:rsidRDefault="00333C8B" w:rsidP="00AF4B5C"/>
        </w:tc>
        <w:tc>
          <w:tcPr>
            <w:tcW w:w="957" w:type="dxa"/>
            <w:shd w:val="clear" w:color="auto" w:fill="auto"/>
            <w:noWrap/>
            <w:vAlign w:val="bottom"/>
          </w:tcPr>
          <w:p w:rsidR="00333C8B" w:rsidRPr="002960EB" w:rsidRDefault="00333C8B" w:rsidP="00AF4B5C">
            <w:pPr>
              <w:jc w:val="center"/>
              <w:rPr>
                <w:bCs/>
              </w:rPr>
            </w:pPr>
            <w:r w:rsidRPr="002960EB">
              <w:rPr>
                <w:bCs/>
              </w:rPr>
              <w:t>CT</w:t>
            </w:r>
          </w:p>
        </w:tc>
        <w:tc>
          <w:tcPr>
            <w:tcW w:w="957" w:type="dxa"/>
            <w:shd w:val="clear" w:color="auto" w:fill="auto"/>
            <w:noWrap/>
            <w:vAlign w:val="bottom"/>
          </w:tcPr>
          <w:p w:rsidR="00333C8B" w:rsidRPr="002960EB" w:rsidRDefault="00333C8B" w:rsidP="00AF4B5C">
            <w:pPr>
              <w:jc w:val="center"/>
              <w:rPr>
                <w:bCs/>
              </w:rPr>
            </w:pPr>
            <w:r w:rsidRPr="002960EB">
              <w:rPr>
                <w:bCs/>
              </w:rPr>
              <w:t>CXR</w:t>
            </w:r>
          </w:p>
        </w:tc>
      </w:tr>
      <w:tr w:rsidR="00333C8B" w:rsidRPr="002960EB" w:rsidTr="00AF4B5C">
        <w:trPr>
          <w:trHeight w:val="255"/>
        </w:trPr>
        <w:tc>
          <w:tcPr>
            <w:tcW w:w="2774" w:type="dxa"/>
            <w:shd w:val="clear" w:color="auto" w:fill="auto"/>
            <w:noWrap/>
            <w:vAlign w:val="bottom"/>
          </w:tcPr>
          <w:p w:rsidR="00333C8B" w:rsidRPr="002960EB" w:rsidRDefault="00333C8B" w:rsidP="00AF4B5C">
            <w:pPr>
              <w:rPr>
                <w:bCs/>
              </w:rPr>
            </w:pPr>
            <w:r w:rsidRPr="002960EB">
              <w:rPr>
                <w:bCs/>
              </w:rPr>
              <w:t>Total N</w:t>
            </w:r>
          </w:p>
        </w:tc>
        <w:tc>
          <w:tcPr>
            <w:tcW w:w="957" w:type="dxa"/>
            <w:shd w:val="clear" w:color="auto" w:fill="auto"/>
            <w:noWrap/>
            <w:vAlign w:val="bottom"/>
          </w:tcPr>
          <w:p w:rsidR="00333C8B" w:rsidRPr="002960EB" w:rsidRDefault="00333C8B" w:rsidP="00AF4B5C">
            <w:pPr>
              <w:jc w:val="center"/>
              <w:rPr>
                <w:bCs/>
              </w:rPr>
            </w:pPr>
            <w:r w:rsidRPr="002960EB">
              <w:rPr>
                <w:bCs/>
              </w:rPr>
              <w:t>26722</w:t>
            </w:r>
          </w:p>
        </w:tc>
        <w:tc>
          <w:tcPr>
            <w:tcW w:w="957" w:type="dxa"/>
            <w:shd w:val="clear" w:color="auto" w:fill="auto"/>
            <w:noWrap/>
            <w:vAlign w:val="bottom"/>
          </w:tcPr>
          <w:p w:rsidR="00333C8B" w:rsidRPr="002960EB" w:rsidRDefault="00333C8B" w:rsidP="00AF4B5C">
            <w:pPr>
              <w:jc w:val="center"/>
              <w:rPr>
                <w:bCs/>
              </w:rPr>
            </w:pPr>
            <w:r w:rsidRPr="002960EB">
              <w:rPr>
                <w:bCs/>
              </w:rPr>
              <w:t>26732</w:t>
            </w:r>
          </w:p>
        </w:tc>
      </w:tr>
      <w:tr w:rsidR="00333C8B" w:rsidRPr="002960EB" w:rsidTr="00AF4B5C">
        <w:trPr>
          <w:trHeight w:val="510"/>
        </w:trPr>
        <w:tc>
          <w:tcPr>
            <w:tcW w:w="2774" w:type="dxa"/>
            <w:shd w:val="clear" w:color="auto" w:fill="auto"/>
            <w:vAlign w:val="center"/>
          </w:tcPr>
          <w:p w:rsidR="00333C8B" w:rsidRPr="002960EB" w:rsidRDefault="00333C8B" w:rsidP="00AF4B5C">
            <w:pPr>
              <w:jc w:val="right"/>
              <w:rPr>
                <w:bCs/>
              </w:rPr>
            </w:pPr>
            <w:r w:rsidRPr="002960EB">
              <w:rPr>
                <w:bCs/>
              </w:rPr>
              <w:t>Percutaneous Cytologic Examinations or biopsies</w:t>
            </w:r>
          </w:p>
        </w:tc>
        <w:tc>
          <w:tcPr>
            <w:tcW w:w="957" w:type="dxa"/>
            <w:shd w:val="clear" w:color="auto" w:fill="auto"/>
            <w:noWrap/>
            <w:vAlign w:val="bottom"/>
          </w:tcPr>
          <w:p w:rsidR="00333C8B" w:rsidRPr="002960EB" w:rsidRDefault="00333C8B" w:rsidP="00AF4B5C">
            <w:pPr>
              <w:jc w:val="right"/>
            </w:pPr>
            <w:r w:rsidRPr="002960EB">
              <w:t>322</w:t>
            </w:r>
          </w:p>
        </w:tc>
        <w:tc>
          <w:tcPr>
            <w:tcW w:w="957" w:type="dxa"/>
            <w:shd w:val="clear" w:color="auto" w:fill="auto"/>
            <w:noWrap/>
            <w:vAlign w:val="bottom"/>
          </w:tcPr>
          <w:p w:rsidR="00333C8B" w:rsidRPr="002960EB" w:rsidRDefault="00333C8B" w:rsidP="00AF4B5C">
            <w:pPr>
              <w:jc w:val="right"/>
            </w:pPr>
            <w:r w:rsidRPr="002960EB">
              <w:t>172</w:t>
            </w:r>
          </w:p>
        </w:tc>
      </w:tr>
      <w:tr w:rsidR="00333C8B" w:rsidRPr="002960EB" w:rsidTr="00AF4B5C">
        <w:trPr>
          <w:trHeight w:val="255"/>
        </w:trPr>
        <w:tc>
          <w:tcPr>
            <w:tcW w:w="2774" w:type="dxa"/>
            <w:shd w:val="clear" w:color="auto" w:fill="auto"/>
            <w:noWrap/>
            <w:vAlign w:val="bottom"/>
          </w:tcPr>
          <w:p w:rsidR="00333C8B" w:rsidRPr="002960EB" w:rsidRDefault="00333C8B" w:rsidP="00AF4B5C">
            <w:pPr>
              <w:jc w:val="right"/>
              <w:rPr>
                <w:bCs/>
              </w:rPr>
            </w:pPr>
            <w:r w:rsidRPr="002960EB">
              <w:rPr>
                <w:bCs/>
              </w:rPr>
              <w:t>Bronchoscopies</w:t>
            </w:r>
          </w:p>
        </w:tc>
        <w:tc>
          <w:tcPr>
            <w:tcW w:w="957" w:type="dxa"/>
            <w:shd w:val="clear" w:color="auto" w:fill="auto"/>
            <w:noWrap/>
            <w:vAlign w:val="bottom"/>
          </w:tcPr>
          <w:p w:rsidR="00333C8B" w:rsidRPr="002960EB" w:rsidRDefault="00333C8B" w:rsidP="00AF4B5C">
            <w:pPr>
              <w:jc w:val="right"/>
            </w:pPr>
            <w:r w:rsidRPr="002960EB">
              <w:t>671</w:t>
            </w:r>
          </w:p>
        </w:tc>
        <w:tc>
          <w:tcPr>
            <w:tcW w:w="957" w:type="dxa"/>
            <w:shd w:val="clear" w:color="auto" w:fill="auto"/>
            <w:noWrap/>
            <w:vAlign w:val="bottom"/>
          </w:tcPr>
          <w:p w:rsidR="00333C8B" w:rsidRPr="002960EB" w:rsidRDefault="00333C8B" w:rsidP="00AF4B5C">
            <w:pPr>
              <w:jc w:val="right"/>
            </w:pPr>
            <w:r w:rsidRPr="002960EB">
              <w:t>225</w:t>
            </w:r>
          </w:p>
        </w:tc>
      </w:tr>
      <w:tr w:rsidR="00333C8B" w:rsidRPr="002960EB" w:rsidTr="00AF4B5C">
        <w:trPr>
          <w:trHeight w:val="255"/>
        </w:trPr>
        <w:tc>
          <w:tcPr>
            <w:tcW w:w="2774" w:type="dxa"/>
            <w:shd w:val="clear" w:color="auto" w:fill="auto"/>
            <w:noWrap/>
            <w:vAlign w:val="bottom"/>
          </w:tcPr>
          <w:p w:rsidR="00333C8B" w:rsidRPr="002960EB" w:rsidRDefault="00333C8B" w:rsidP="00AF4B5C">
            <w:pPr>
              <w:jc w:val="right"/>
              <w:rPr>
                <w:bCs/>
              </w:rPr>
            </w:pPr>
            <w:r w:rsidRPr="002960EB">
              <w:rPr>
                <w:bCs/>
              </w:rPr>
              <w:lastRenderedPageBreak/>
              <w:t>Surgical procedures</w:t>
            </w:r>
          </w:p>
        </w:tc>
        <w:tc>
          <w:tcPr>
            <w:tcW w:w="957" w:type="dxa"/>
            <w:shd w:val="clear" w:color="auto" w:fill="auto"/>
            <w:noWrap/>
            <w:vAlign w:val="bottom"/>
          </w:tcPr>
          <w:p w:rsidR="00333C8B" w:rsidRPr="002960EB" w:rsidRDefault="00333C8B" w:rsidP="00AF4B5C">
            <w:pPr>
              <w:jc w:val="right"/>
            </w:pPr>
            <w:r w:rsidRPr="002960EB">
              <w:t>713</w:t>
            </w:r>
          </w:p>
        </w:tc>
        <w:tc>
          <w:tcPr>
            <w:tcW w:w="957" w:type="dxa"/>
            <w:shd w:val="clear" w:color="auto" w:fill="auto"/>
            <w:noWrap/>
            <w:vAlign w:val="bottom"/>
          </w:tcPr>
          <w:p w:rsidR="00333C8B" w:rsidRPr="002960EB" w:rsidRDefault="00333C8B" w:rsidP="00AF4B5C">
            <w:pPr>
              <w:jc w:val="right"/>
            </w:pPr>
            <w:r w:rsidRPr="002960EB">
              <w:t>239</w:t>
            </w:r>
          </w:p>
        </w:tc>
      </w:tr>
      <w:tr w:rsidR="00333C8B" w:rsidRPr="002960EB" w:rsidTr="00AF4B5C">
        <w:trPr>
          <w:trHeight w:val="255"/>
        </w:trPr>
        <w:tc>
          <w:tcPr>
            <w:tcW w:w="2774" w:type="dxa"/>
            <w:shd w:val="clear" w:color="auto" w:fill="auto"/>
            <w:noWrap/>
            <w:vAlign w:val="bottom"/>
          </w:tcPr>
          <w:p w:rsidR="00333C8B" w:rsidRPr="002960EB" w:rsidRDefault="00333C8B" w:rsidP="00AF4B5C">
            <w:r w:rsidRPr="002960EB">
              <w:t>Total</w:t>
            </w:r>
          </w:p>
        </w:tc>
        <w:tc>
          <w:tcPr>
            <w:tcW w:w="957" w:type="dxa"/>
            <w:shd w:val="clear" w:color="auto" w:fill="auto"/>
            <w:noWrap/>
            <w:vAlign w:val="bottom"/>
          </w:tcPr>
          <w:p w:rsidR="00333C8B" w:rsidRPr="002960EB" w:rsidRDefault="00333C8B" w:rsidP="00AF4B5C">
            <w:pPr>
              <w:jc w:val="right"/>
              <w:rPr>
                <w:bCs/>
              </w:rPr>
            </w:pPr>
            <w:r w:rsidRPr="002960EB">
              <w:rPr>
                <w:bCs/>
              </w:rPr>
              <w:t>1706</w:t>
            </w:r>
          </w:p>
        </w:tc>
        <w:tc>
          <w:tcPr>
            <w:tcW w:w="957" w:type="dxa"/>
            <w:shd w:val="clear" w:color="auto" w:fill="auto"/>
            <w:noWrap/>
            <w:vAlign w:val="bottom"/>
          </w:tcPr>
          <w:p w:rsidR="00333C8B" w:rsidRPr="002960EB" w:rsidRDefault="00333C8B" w:rsidP="00AF4B5C">
            <w:pPr>
              <w:jc w:val="right"/>
              <w:rPr>
                <w:bCs/>
              </w:rPr>
            </w:pPr>
            <w:r w:rsidRPr="002960EB">
              <w:rPr>
                <w:bCs/>
              </w:rPr>
              <w:t>636</w:t>
            </w:r>
          </w:p>
        </w:tc>
      </w:tr>
      <w:tr w:rsidR="00333C8B" w:rsidRPr="002960EB" w:rsidTr="00AF4B5C">
        <w:trPr>
          <w:trHeight w:val="525"/>
        </w:trPr>
        <w:tc>
          <w:tcPr>
            <w:tcW w:w="2774" w:type="dxa"/>
            <w:shd w:val="clear" w:color="auto" w:fill="auto"/>
            <w:vAlign w:val="center"/>
          </w:tcPr>
          <w:p w:rsidR="00333C8B" w:rsidRPr="002960EB" w:rsidRDefault="00333C8B" w:rsidP="00AF4B5C">
            <w:pPr>
              <w:jc w:val="right"/>
              <w:rPr>
                <w:bCs/>
              </w:rPr>
            </w:pPr>
            <w:r w:rsidRPr="002960EB">
              <w:rPr>
                <w:bCs/>
              </w:rPr>
              <w:t>Risk of Invasive Diagnostic Procedure</w:t>
            </w:r>
          </w:p>
        </w:tc>
        <w:tc>
          <w:tcPr>
            <w:tcW w:w="957" w:type="dxa"/>
            <w:shd w:val="clear" w:color="auto" w:fill="auto"/>
            <w:noWrap/>
            <w:vAlign w:val="bottom"/>
          </w:tcPr>
          <w:p w:rsidR="00333C8B" w:rsidRPr="002960EB" w:rsidRDefault="00333C8B" w:rsidP="00AF4B5C">
            <w:pPr>
              <w:jc w:val="right"/>
              <w:rPr>
                <w:bCs/>
              </w:rPr>
            </w:pPr>
            <w:r w:rsidRPr="002960EB">
              <w:rPr>
                <w:bCs/>
              </w:rPr>
              <w:t>6.4%</w:t>
            </w:r>
          </w:p>
        </w:tc>
        <w:tc>
          <w:tcPr>
            <w:tcW w:w="957" w:type="dxa"/>
            <w:shd w:val="clear" w:color="auto" w:fill="auto"/>
            <w:noWrap/>
            <w:vAlign w:val="bottom"/>
          </w:tcPr>
          <w:p w:rsidR="00333C8B" w:rsidRPr="002960EB" w:rsidRDefault="00333C8B" w:rsidP="00AF4B5C">
            <w:pPr>
              <w:jc w:val="right"/>
              <w:rPr>
                <w:bCs/>
              </w:rPr>
            </w:pPr>
            <w:r w:rsidRPr="002960EB">
              <w:rPr>
                <w:bCs/>
              </w:rPr>
              <w:t>2.4%</w:t>
            </w:r>
          </w:p>
        </w:tc>
      </w:tr>
    </w:tbl>
    <w:p w:rsidR="00333C8B" w:rsidRPr="002960EB" w:rsidRDefault="00333C8B" w:rsidP="00333C8B">
      <w:pPr>
        <w:rPr>
          <w:b/>
          <w:i/>
        </w:rPr>
      </w:pPr>
    </w:p>
    <w:p w:rsidR="00333C8B" w:rsidRPr="002960EB" w:rsidRDefault="00333C8B" w:rsidP="00333C8B">
      <w:pPr>
        <w:rPr>
          <w:b/>
          <w:i/>
        </w:rPr>
      </w:pPr>
    </w:p>
    <w:p w:rsidR="00333C8B" w:rsidRPr="002960EB" w:rsidRDefault="00333C8B" w:rsidP="00333C8B">
      <w:pPr>
        <w:rPr>
          <w:b/>
          <w:i/>
        </w:rPr>
      </w:pPr>
    </w:p>
    <w:p w:rsidR="00333C8B" w:rsidRPr="002960EB" w:rsidRDefault="00333C8B" w:rsidP="00333C8B">
      <w:pPr>
        <w:contextualSpacing/>
        <w:rPr>
          <w:b/>
        </w:rPr>
      </w:pPr>
    </w:p>
    <w:p w:rsidR="00AE695F" w:rsidRPr="00E22CDB" w:rsidRDefault="00AE695F" w:rsidP="00AE695F">
      <w:pPr>
        <w:rPr>
          <w:b/>
        </w:rPr>
      </w:pPr>
      <w:r>
        <w:rPr>
          <w:b/>
        </w:rPr>
        <w:t>Ch10.09</w:t>
      </w:r>
      <w:r w:rsidRPr="00E22CDB">
        <w:rPr>
          <w:b/>
        </w:rPr>
        <w:t>.</w:t>
      </w:r>
      <w:r>
        <w:rPr>
          <w:b/>
        </w:rPr>
        <w:t>Q</w:t>
      </w:r>
      <w:r w:rsidRPr="00E22CDB">
        <w:rPr>
          <w:b/>
        </w:rPr>
        <w:t xml:space="preserve"> </w:t>
      </w:r>
      <w:bookmarkStart w:id="0" w:name="OLE_LINK1"/>
      <w:bookmarkStart w:id="1" w:name="OLE_LINK2"/>
      <w:r w:rsidRPr="00E22CDB">
        <w:rPr>
          <w:b/>
        </w:rPr>
        <w:t>Prostate Cancer Screening</w:t>
      </w:r>
      <w:bookmarkEnd w:id="0"/>
      <w:bookmarkEnd w:id="1"/>
    </w:p>
    <w:p w:rsidR="00AE695F" w:rsidRDefault="00AE695F" w:rsidP="00AE695F"/>
    <w:p w:rsidR="00AE695F" w:rsidRDefault="00AE695F" w:rsidP="00AE695F">
      <w:r w:rsidRPr="00E22CDB">
        <w:t xml:space="preserve">Andriole et al </w:t>
      </w:r>
      <w:r>
        <w:fldChar w:fldCharType="begin">
          <w:fldData xml:space="preserve">PEVuZE5vdGU+PENpdGU+PEF1dGhvcj5BbmRyaW9sZTwvQXV0aG9yPjxZZWFyPjIwMDk8L1llYXI+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=
</w:fldData>
        </w:fldChar>
      </w:r>
      <w:r>
        <w:instrText xml:space="preserve"> ADDIN EN.CITE </w:instrText>
      </w:r>
      <w:r>
        <w:fldChar w:fldCharType="begin">
          <w:fldData xml:space="preserve">PEVuZE5vdGU+PENpdGU+PEF1dGhvcj5BbmRyaW9sZTwvQXV0aG9yPjxZZWFyPjIwMDk8L1llYXI+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=
</w:fldData>
        </w:fldChar>
      </w:r>
      <w:r>
        <w:instrText xml:space="preserve"> ADDIN EN.CITE.DATA </w:instrText>
      </w:r>
      <w:r>
        <w:fldChar w:fldCharType="end"/>
      </w:r>
      <w:r>
        <w:fldChar w:fldCharType="separate"/>
      </w:r>
      <w:r>
        <w:rPr>
          <w:noProof/>
        </w:rPr>
        <w:t>(Andriole, Grubb et al. 2009)</w:t>
      </w:r>
      <w:r>
        <w:fldChar w:fldCharType="end"/>
      </w:r>
      <w:r w:rsidRPr="00E22CDB">
        <w:t xml:space="preserve"> reported the results of a randomized trial of prostate cancer screening with combination of prostate-specific antigen (PSA) testing and digital rectal examinations compared with usual care (which was whatever the physician usually did).  The subjects were men aged 55 – 74 years.  After 7 years of follow-up the results of an "intention to treat" analysis" were as follows:</w:t>
      </w:r>
    </w:p>
    <w:p w:rsidR="00AE695F" w:rsidRPr="00E22CDB" w:rsidRDefault="00AE695F" w:rsidP="00AE695F"/>
    <w:p w:rsidR="00AE695F" w:rsidRPr="00E22CDB" w:rsidRDefault="00AE695F" w:rsidP="00AE695F"/>
    <w:tbl>
      <w:tblPr>
        <w:tblW w:w="10473" w:type="dxa"/>
        <w:tblInd w:w="93" w:type="dxa"/>
        <w:tblLook w:val="0000" w:firstRow="0" w:lastRow="0" w:firstColumn="0" w:lastColumn="0" w:noHBand="0" w:noVBand="0"/>
      </w:tblPr>
      <w:tblGrid>
        <w:gridCol w:w="2257"/>
        <w:gridCol w:w="1055"/>
        <w:gridCol w:w="1345"/>
        <w:gridCol w:w="728"/>
        <w:gridCol w:w="1752"/>
        <w:gridCol w:w="1108"/>
        <w:gridCol w:w="1412"/>
        <w:gridCol w:w="816"/>
      </w:tblGrid>
      <w:tr w:rsidR="00AE695F" w:rsidTr="00AF4B5C">
        <w:trPr>
          <w:trHeight w:val="315"/>
        </w:trPr>
        <w:tc>
          <w:tcPr>
            <w:tcW w:w="2257" w:type="dxa"/>
            <w:tcBorders>
              <w:top w:val="nil"/>
              <w:left w:val="nil"/>
              <w:bottom w:val="nil"/>
              <w:right w:val="nil"/>
            </w:tcBorders>
            <w:shd w:val="clear" w:color="auto" w:fill="auto"/>
            <w:noWrap/>
            <w:vAlign w:val="bottom"/>
          </w:tcPr>
          <w:p w:rsidR="00AE695F" w:rsidRPr="00857A4E" w:rsidRDefault="00AE695F" w:rsidP="00AF4B5C"/>
        </w:tc>
        <w:tc>
          <w:tcPr>
            <w:tcW w:w="2400" w:type="dxa"/>
            <w:gridSpan w:val="2"/>
            <w:tcBorders>
              <w:top w:val="nil"/>
              <w:left w:val="nil"/>
              <w:bottom w:val="nil"/>
              <w:right w:val="nil"/>
            </w:tcBorders>
            <w:shd w:val="clear" w:color="auto" w:fill="auto"/>
            <w:noWrap/>
            <w:vAlign w:val="bottom"/>
          </w:tcPr>
          <w:p w:rsidR="00AE695F" w:rsidRPr="00857A4E" w:rsidRDefault="00AE695F" w:rsidP="00AF4B5C">
            <w:pPr>
              <w:jc w:val="center"/>
            </w:pPr>
            <w:r w:rsidRPr="00857A4E">
              <w:rPr>
                <w:rFonts w:cs="Arial"/>
              </w:rPr>
              <w:t>Diagnosis of Prostate CA</w:t>
            </w:r>
          </w:p>
        </w:tc>
        <w:tc>
          <w:tcPr>
            <w:tcW w:w="2480" w:type="dxa"/>
            <w:gridSpan w:val="2"/>
            <w:tcBorders>
              <w:top w:val="nil"/>
              <w:left w:val="nil"/>
              <w:bottom w:val="nil"/>
              <w:right w:val="nil"/>
            </w:tcBorders>
            <w:shd w:val="clear" w:color="auto" w:fill="auto"/>
            <w:noWrap/>
            <w:vAlign w:val="bottom"/>
          </w:tcPr>
          <w:p w:rsidR="00AE695F" w:rsidRPr="00857A4E" w:rsidRDefault="00AE695F" w:rsidP="00AF4B5C">
            <w:pPr>
              <w:jc w:val="center"/>
            </w:pPr>
            <w:r w:rsidRPr="00857A4E">
              <w:rPr>
                <w:rFonts w:cs="Arial"/>
              </w:rPr>
              <w:t>Death From Prostate CA</w:t>
            </w:r>
          </w:p>
        </w:tc>
        <w:tc>
          <w:tcPr>
            <w:tcW w:w="2520" w:type="dxa"/>
            <w:gridSpan w:val="2"/>
            <w:tcBorders>
              <w:top w:val="nil"/>
              <w:left w:val="nil"/>
              <w:bottom w:val="nil"/>
              <w:right w:val="nil"/>
            </w:tcBorders>
            <w:shd w:val="clear" w:color="auto" w:fill="auto"/>
            <w:noWrap/>
            <w:vAlign w:val="bottom"/>
          </w:tcPr>
          <w:p w:rsidR="00AE695F" w:rsidRPr="00857A4E" w:rsidRDefault="00AE695F" w:rsidP="00AF4B5C">
            <w:pPr>
              <w:jc w:val="center"/>
            </w:pPr>
            <w:r w:rsidRPr="00857A4E">
              <w:t>Death from Other Causes</w:t>
            </w:r>
          </w:p>
        </w:tc>
        <w:tc>
          <w:tcPr>
            <w:tcW w:w="816" w:type="dxa"/>
            <w:tcBorders>
              <w:top w:val="nil"/>
              <w:left w:val="nil"/>
              <w:bottom w:val="nil"/>
              <w:right w:val="nil"/>
            </w:tcBorders>
            <w:shd w:val="clear" w:color="auto" w:fill="auto"/>
            <w:noWrap/>
            <w:vAlign w:val="bottom"/>
          </w:tcPr>
          <w:p w:rsidR="00AE695F" w:rsidRPr="00857A4E" w:rsidRDefault="00AE695F" w:rsidP="00AF4B5C">
            <w:pPr>
              <w:jc w:val="center"/>
            </w:pPr>
            <w:r w:rsidRPr="00857A4E">
              <w:rPr>
                <w:rFonts w:cs="Arial"/>
              </w:rPr>
              <w:t>Total</w:t>
            </w:r>
          </w:p>
        </w:tc>
      </w:tr>
      <w:tr w:rsidR="00AE695F" w:rsidTr="00AF4B5C">
        <w:trPr>
          <w:trHeight w:val="330"/>
        </w:trPr>
        <w:tc>
          <w:tcPr>
            <w:tcW w:w="2257" w:type="dxa"/>
            <w:tcBorders>
              <w:top w:val="nil"/>
              <w:left w:val="nil"/>
              <w:bottom w:val="nil"/>
              <w:right w:val="nil"/>
            </w:tcBorders>
            <w:shd w:val="clear" w:color="auto" w:fill="auto"/>
            <w:noWrap/>
            <w:vAlign w:val="bottom"/>
          </w:tcPr>
          <w:p w:rsidR="00AE695F" w:rsidRPr="00857A4E" w:rsidRDefault="00AE695F" w:rsidP="00AF4B5C">
            <w:r w:rsidRPr="00857A4E">
              <w:rPr>
                <w:rFonts w:cs="Arial"/>
              </w:rPr>
              <w:t>Randomized To…</w:t>
            </w:r>
          </w:p>
        </w:tc>
        <w:tc>
          <w:tcPr>
            <w:tcW w:w="1055" w:type="dxa"/>
            <w:tcBorders>
              <w:top w:val="nil"/>
              <w:left w:val="nil"/>
              <w:bottom w:val="nil"/>
              <w:right w:val="nil"/>
            </w:tcBorders>
            <w:shd w:val="clear" w:color="auto" w:fill="auto"/>
            <w:noWrap/>
            <w:vAlign w:val="bottom"/>
          </w:tcPr>
          <w:p w:rsidR="00AE695F" w:rsidRPr="00857A4E" w:rsidRDefault="00AE695F" w:rsidP="00AF4B5C">
            <w:pPr>
              <w:jc w:val="center"/>
            </w:pPr>
            <w:r w:rsidRPr="00857A4E">
              <w:rPr>
                <w:rFonts w:cs="Arial"/>
              </w:rPr>
              <w:t>N</w:t>
            </w:r>
          </w:p>
        </w:tc>
        <w:tc>
          <w:tcPr>
            <w:tcW w:w="1345" w:type="dxa"/>
            <w:tcBorders>
              <w:top w:val="nil"/>
              <w:left w:val="nil"/>
              <w:bottom w:val="nil"/>
              <w:right w:val="nil"/>
            </w:tcBorders>
            <w:shd w:val="clear" w:color="auto" w:fill="auto"/>
            <w:noWrap/>
            <w:vAlign w:val="bottom"/>
          </w:tcPr>
          <w:p w:rsidR="00AE695F" w:rsidRPr="00857A4E" w:rsidRDefault="00AE695F" w:rsidP="00AF4B5C">
            <w:pPr>
              <w:jc w:val="center"/>
            </w:pPr>
            <w:r w:rsidRPr="00857A4E">
              <w:rPr>
                <w:rFonts w:cs="Arial"/>
              </w:rPr>
              <w:t>%</w:t>
            </w:r>
          </w:p>
        </w:tc>
        <w:tc>
          <w:tcPr>
            <w:tcW w:w="728" w:type="dxa"/>
            <w:tcBorders>
              <w:top w:val="nil"/>
              <w:left w:val="nil"/>
              <w:bottom w:val="nil"/>
              <w:right w:val="nil"/>
            </w:tcBorders>
            <w:shd w:val="clear" w:color="auto" w:fill="auto"/>
            <w:noWrap/>
            <w:vAlign w:val="bottom"/>
          </w:tcPr>
          <w:p w:rsidR="00AE695F" w:rsidRPr="00857A4E" w:rsidRDefault="00AE695F" w:rsidP="00AF4B5C">
            <w:pPr>
              <w:jc w:val="center"/>
            </w:pPr>
            <w:r w:rsidRPr="00857A4E">
              <w:rPr>
                <w:rFonts w:cs="Arial"/>
              </w:rPr>
              <w:t>N</w:t>
            </w:r>
          </w:p>
        </w:tc>
        <w:tc>
          <w:tcPr>
            <w:tcW w:w="1752" w:type="dxa"/>
            <w:tcBorders>
              <w:top w:val="nil"/>
              <w:left w:val="nil"/>
              <w:bottom w:val="nil"/>
              <w:right w:val="nil"/>
            </w:tcBorders>
            <w:shd w:val="clear" w:color="auto" w:fill="auto"/>
            <w:noWrap/>
            <w:vAlign w:val="bottom"/>
          </w:tcPr>
          <w:p w:rsidR="00AE695F" w:rsidRPr="00857A4E" w:rsidRDefault="00AE695F" w:rsidP="00AF4B5C">
            <w:pPr>
              <w:jc w:val="center"/>
            </w:pPr>
            <w:r w:rsidRPr="00857A4E">
              <w:rPr>
                <w:rFonts w:cs="Arial"/>
              </w:rPr>
              <w:t>%</w:t>
            </w:r>
          </w:p>
        </w:tc>
        <w:tc>
          <w:tcPr>
            <w:tcW w:w="1108" w:type="dxa"/>
            <w:tcBorders>
              <w:top w:val="nil"/>
              <w:left w:val="nil"/>
              <w:bottom w:val="nil"/>
              <w:right w:val="nil"/>
            </w:tcBorders>
            <w:shd w:val="clear" w:color="auto" w:fill="auto"/>
            <w:noWrap/>
            <w:vAlign w:val="bottom"/>
          </w:tcPr>
          <w:p w:rsidR="00AE695F" w:rsidRPr="00857A4E" w:rsidRDefault="00AE695F" w:rsidP="00AF4B5C">
            <w:pPr>
              <w:jc w:val="center"/>
            </w:pPr>
            <w:r w:rsidRPr="00857A4E">
              <w:rPr>
                <w:rFonts w:cs="Arial"/>
              </w:rPr>
              <w:t>N</w:t>
            </w:r>
          </w:p>
        </w:tc>
        <w:tc>
          <w:tcPr>
            <w:tcW w:w="1412" w:type="dxa"/>
            <w:tcBorders>
              <w:top w:val="nil"/>
              <w:left w:val="nil"/>
              <w:bottom w:val="nil"/>
              <w:right w:val="nil"/>
            </w:tcBorders>
            <w:shd w:val="clear" w:color="auto" w:fill="auto"/>
            <w:noWrap/>
            <w:vAlign w:val="bottom"/>
          </w:tcPr>
          <w:p w:rsidR="00AE695F" w:rsidRPr="00857A4E" w:rsidRDefault="00AE695F" w:rsidP="00AF4B5C">
            <w:pPr>
              <w:jc w:val="center"/>
            </w:pPr>
            <w:r w:rsidRPr="00857A4E">
              <w:rPr>
                <w:rFonts w:cs="Arial"/>
              </w:rPr>
              <w:t>%</w:t>
            </w:r>
          </w:p>
        </w:tc>
        <w:tc>
          <w:tcPr>
            <w:tcW w:w="816" w:type="dxa"/>
            <w:tcBorders>
              <w:top w:val="nil"/>
              <w:left w:val="nil"/>
              <w:bottom w:val="nil"/>
              <w:right w:val="nil"/>
            </w:tcBorders>
            <w:shd w:val="clear" w:color="auto" w:fill="auto"/>
            <w:noWrap/>
            <w:vAlign w:val="bottom"/>
          </w:tcPr>
          <w:p w:rsidR="00AE695F" w:rsidRPr="00857A4E" w:rsidRDefault="00AE695F" w:rsidP="00AF4B5C"/>
        </w:tc>
      </w:tr>
      <w:tr w:rsidR="00AE695F" w:rsidTr="00AF4B5C">
        <w:trPr>
          <w:trHeight w:val="330"/>
        </w:trPr>
        <w:tc>
          <w:tcPr>
            <w:tcW w:w="2257" w:type="dxa"/>
            <w:tcBorders>
              <w:top w:val="nil"/>
              <w:left w:val="nil"/>
              <w:bottom w:val="nil"/>
              <w:right w:val="nil"/>
            </w:tcBorders>
            <w:shd w:val="clear" w:color="auto" w:fill="auto"/>
            <w:noWrap/>
            <w:vAlign w:val="bottom"/>
          </w:tcPr>
          <w:p w:rsidR="00AE695F" w:rsidRPr="00857A4E" w:rsidRDefault="00AE695F" w:rsidP="00AF4B5C">
            <w:pPr>
              <w:jc w:val="center"/>
            </w:pPr>
            <w:r w:rsidRPr="00857A4E">
              <w:rPr>
                <w:rFonts w:cs="Arial"/>
              </w:rPr>
              <w:t>Annual PSA Screening</w:t>
            </w:r>
          </w:p>
        </w:tc>
        <w:tc>
          <w:tcPr>
            <w:tcW w:w="1055" w:type="dxa"/>
            <w:tcBorders>
              <w:top w:val="single" w:sz="8" w:space="0" w:color="auto"/>
              <w:left w:val="single" w:sz="8" w:space="0" w:color="auto"/>
              <w:bottom w:val="single" w:sz="8" w:space="0" w:color="auto"/>
              <w:right w:val="nil"/>
            </w:tcBorders>
            <w:shd w:val="clear" w:color="auto" w:fill="auto"/>
            <w:noWrap/>
            <w:vAlign w:val="bottom"/>
          </w:tcPr>
          <w:p w:rsidR="00AE695F" w:rsidRPr="00857A4E" w:rsidRDefault="00AE695F" w:rsidP="00AF4B5C">
            <w:pPr>
              <w:jc w:val="center"/>
            </w:pPr>
            <w:r w:rsidRPr="00857A4E">
              <w:rPr>
                <w:rFonts w:cs="Arial"/>
              </w:rPr>
              <w:t>2820</w:t>
            </w:r>
          </w:p>
        </w:tc>
        <w:tc>
          <w:tcPr>
            <w:tcW w:w="1345" w:type="dxa"/>
            <w:tcBorders>
              <w:top w:val="single" w:sz="8" w:space="0" w:color="auto"/>
              <w:left w:val="nil"/>
              <w:bottom w:val="single" w:sz="8" w:space="0" w:color="auto"/>
              <w:right w:val="single" w:sz="8" w:space="0" w:color="auto"/>
            </w:tcBorders>
            <w:shd w:val="clear" w:color="auto" w:fill="auto"/>
            <w:noWrap/>
            <w:vAlign w:val="bottom"/>
          </w:tcPr>
          <w:p w:rsidR="00AE695F" w:rsidRPr="00857A4E" w:rsidRDefault="00AE695F" w:rsidP="00AF4B5C">
            <w:pPr>
              <w:jc w:val="center"/>
            </w:pPr>
            <w:r w:rsidRPr="00857A4E">
              <w:rPr>
                <w:rFonts w:cs="Arial"/>
              </w:rPr>
              <w:t>7.35%</w:t>
            </w:r>
          </w:p>
        </w:tc>
        <w:tc>
          <w:tcPr>
            <w:tcW w:w="728" w:type="dxa"/>
            <w:tcBorders>
              <w:top w:val="single" w:sz="8" w:space="0" w:color="auto"/>
              <w:left w:val="nil"/>
              <w:bottom w:val="single" w:sz="8" w:space="0" w:color="auto"/>
              <w:right w:val="nil"/>
            </w:tcBorders>
            <w:shd w:val="clear" w:color="auto" w:fill="auto"/>
            <w:noWrap/>
            <w:vAlign w:val="bottom"/>
          </w:tcPr>
          <w:p w:rsidR="00AE695F" w:rsidRPr="00857A4E" w:rsidRDefault="00AE695F" w:rsidP="00AF4B5C">
            <w:pPr>
              <w:jc w:val="center"/>
            </w:pPr>
            <w:r w:rsidRPr="00857A4E">
              <w:rPr>
                <w:rFonts w:cs="Arial"/>
              </w:rPr>
              <w:t>50</w:t>
            </w:r>
          </w:p>
        </w:tc>
        <w:tc>
          <w:tcPr>
            <w:tcW w:w="1752" w:type="dxa"/>
            <w:tcBorders>
              <w:top w:val="single" w:sz="8" w:space="0" w:color="auto"/>
              <w:left w:val="nil"/>
              <w:bottom w:val="single" w:sz="8" w:space="0" w:color="auto"/>
              <w:right w:val="single" w:sz="8" w:space="0" w:color="auto"/>
            </w:tcBorders>
            <w:shd w:val="clear" w:color="auto" w:fill="auto"/>
            <w:noWrap/>
            <w:vAlign w:val="bottom"/>
          </w:tcPr>
          <w:p w:rsidR="00AE695F" w:rsidRPr="00857A4E" w:rsidRDefault="00AE695F" w:rsidP="00AF4B5C">
            <w:pPr>
              <w:jc w:val="center"/>
            </w:pPr>
            <w:r w:rsidRPr="00857A4E">
              <w:rPr>
                <w:rFonts w:cs="Arial"/>
              </w:rPr>
              <w:t>0.13%</w:t>
            </w:r>
          </w:p>
        </w:tc>
        <w:tc>
          <w:tcPr>
            <w:tcW w:w="1108" w:type="dxa"/>
            <w:tcBorders>
              <w:top w:val="single" w:sz="8" w:space="0" w:color="auto"/>
              <w:left w:val="nil"/>
              <w:bottom w:val="single" w:sz="8" w:space="0" w:color="auto"/>
              <w:right w:val="nil"/>
            </w:tcBorders>
            <w:shd w:val="clear" w:color="auto" w:fill="auto"/>
            <w:noWrap/>
            <w:vAlign w:val="bottom"/>
          </w:tcPr>
          <w:p w:rsidR="00AE695F" w:rsidRPr="00857A4E" w:rsidRDefault="00AE695F" w:rsidP="00AF4B5C">
            <w:pPr>
              <w:jc w:val="center"/>
            </w:pPr>
            <w:r w:rsidRPr="00857A4E">
              <w:t>2544</w:t>
            </w:r>
          </w:p>
        </w:tc>
        <w:tc>
          <w:tcPr>
            <w:tcW w:w="1412" w:type="dxa"/>
            <w:tcBorders>
              <w:top w:val="single" w:sz="8" w:space="0" w:color="auto"/>
              <w:left w:val="nil"/>
              <w:bottom w:val="single" w:sz="8" w:space="0" w:color="auto"/>
              <w:right w:val="single" w:sz="8" w:space="0" w:color="auto"/>
            </w:tcBorders>
            <w:shd w:val="clear" w:color="auto" w:fill="auto"/>
            <w:noWrap/>
            <w:vAlign w:val="bottom"/>
          </w:tcPr>
          <w:p w:rsidR="00AE695F" w:rsidRPr="00857A4E" w:rsidRDefault="00AE695F" w:rsidP="00AF4B5C">
            <w:pPr>
              <w:jc w:val="center"/>
            </w:pPr>
            <w:r w:rsidRPr="00857A4E">
              <w:t>6.63%</w:t>
            </w:r>
          </w:p>
        </w:tc>
        <w:tc>
          <w:tcPr>
            <w:tcW w:w="816" w:type="dxa"/>
            <w:tcBorders>
              <w:top w:val="nil"/>
              <w:left w:val="nil"/>
              <w:bottom w:val="nil"/>
              <w:right w:val="nil"/>
            </w:tcBorders>
            <w:shd w:val="clear" w:color="auto" w:fill="auto"/>
            <w:noWrap/>
            <w:vAlign w:val="bottom"/>
          </w:tcPr>
          <w:p w:rsidR="00AE695F" w:rsidRPr="00857A4E" w:rsidRDefault="00AE695F" w:rsidP="00AF4B5C">
            <w:pPr>
              <w:jc w:val="right"/>
            </w:pPr>
            <w:r w:rsidRPr="00857A4E">
              <w:rPr>
                <w:rFonts w:cs="Arial"/>
              </w:rPr>
              <w:t>38343</w:t>
            </w:r>
          </w:p>
        </w:tc>
      </w:tr>
      <w:tr w:rsidR="00AE695F" w:rsidTr="00AF4B5C">
        <w:trPr>
          <w:trHeight w:val="330"/>
        </w:trPr>
        <w:tc>
          <w:tcPr>
            <w:tcW w:w="2257" w:type="dxa"/>
            <w:tcBorders>
              <w:top w:val="nil"/>
              <w:left w:val="nil"/>
              <w:bottom w:val="nil"/>
              <w:right w:val="nil"/>
            </w:tcBorders>
            <w:shd w:val="clear" w:color="auto" w:fill="auto"/>
            <w:noWrap/>
            <w:vAlign w:val="bottom"/>
          </w:tcPr>
          <w:p w:rsidR="00AE695F" w:rsidRPr="00857A4E" w:rsidRDefault="00AE695F" w:rsidP="00AF4B5C">
            <w:pPr>
              <w:jc w:val="center"/>
            </w:pPr>
            <w:r w:rsidRPr="00857A4E">
              <w:rPr>
                <w:rFonts w:cs="Arial"/>
              </w:rPr>
              <w:t>Usual Care</w:t>
            </w:r>
          </w:p>
        </w:tc>
        <w:tc>
          <w:tcPr>
            <w:tcW w:w="1055" w:type="dxa"/>
            <w:tcBorders>
              <w:top w:val="nil"/>
              <w:left w:val="single" w:sz="8" w:space="0" w:color="auto"/>
              <w:bottom w:val="single" w:sz="8" w:space="0" w:color="auto"/>
              <w:right w:val="nil"/>
            </w:tcBorders>
            <w:shd w:val="clear" w:color="auto" w:fill="auto"/>
            <w:noWrap/>
            <w:vAlign w:val="bottom"/>
          </w:tcPr>
          <w:p w:rsidR="00AE695F" w:rsidRPr="00857A4E" w:rsidRDefault="00AE695F" w:rsidP="00AF4B5C">
            <w:pPr>
              <w:jc w:val="center"/>
            </w:pPr>
            <w:r w:rsidRPr="00857A4E">
              <w:rPr>
                <w:rFonts w:cs="Arial"/>
              </w:rPr>
              <w:t>2322</w:t>
            </w:r>
          </w:p>
        </w:tc>
        <w:tc>
          <w:tcPr>
            <w:tcW w:w="1345" w:type="dxa"/>
            <w:tcBorders>
              <w:top w:val="nil"/>
              <w:left w:val="nil"/>
              <w:bottom w:val="single" w:sz="8" w:space="0" w:color="auto"/>
              <w:right w:val="single" w:sz="8" w:space="0" w:color="auto"/>
            </w:tcBorders>
            <w:shd w:val="clear" w:color="auto" w:fill="auto"/>
            <w:noWrap/>
            <w:vAlign w:val="bottom"/>
          </w:tcPr>
          <w:p w:rsidR="00AE695F" w:rsidRPr="00857A4E" w:rsidRDefault="00AE695F" w:rsidP="00AF4B5C">
            <w:pPr>
              <w:jc w:val="center"/>
            </w:pPr>
            <w:r w:rsidRPr="00857A4E">
              <w:rPr>
                <w:rFonts w:cs="Arial"/>
              </w:rPr>
              <w:t>6.05%</w:t>
            </w:r>
          </w:p>
        </w:tc>
        <w:tc>
          <w:tcPr>
            <w:tcW w:w="728" w:type="dxa"/>
            <w:tcBorders>
              <w:top w:val="nil"/>
              <w:left w:val="nil"/>
              <w:bottom w:val="single" w:sz="8" w:space="0" w:color="auto"/>
              <w:right w:val="nil"/>
            </w:tcBorders>
            <w:shd w:val="clear" w:color="auto" w:fill="auto"/>
            <w:noWrap/>
            <w:vAlign w:val="bottom"/>
          </w:tcPr>
          <w:p w:rsidR="00AE695F" w:rsidRPr="00857A4E" w:rsidRDefault="00AE695F" w:rsidP="00AF4B5C">
            <w:pPr>
              <w:jc w:val="center"/>
            </w:pPr>
            <w:r w:rsidRPr="00857A4E">
              <w:rPr>
                <w:rFonts w:cs="Arial"/>
              </w:rPr>
              <w:t>44</w:t>
            </w:r>
          </w:p>
        </w:tc>
        <w:tc>
          <w:tcPr>
            <w:tcW w:w="1752" w:type="dxa"/>
            <w:tcBorders>
              <w:top w:val="nil"/>
              <w:left w:val="nil"/>
              <w:bottom w:val="single" w:sz="8" w:space="0" w:color="auto"/>
              <w:right w:val="single" w:sz="8" w:space="0" w:color="auto"/>
            </w:tcBorders>
            <w:shd w:val="clear" w:color="auto" w:fill="auto"/>
            <w:noWrap/>
            <w:vAlign w:val="bottom"/>
          </w:tcPr>
          <w:p w:rsidR="00AE695F" w:rsidRPr="00857A4E" w:rsidRDefault="00AE695F" w:rsidP="00AF4B5C">
            <w:pPr>
              <w:jc w:val="center"/>
            </w:pPr>
            <w:r w:rsidRPr="00857A4E">
              <w:rPr>
                <w:rFonts w:cs="Arial"/>
              </w:rPr>
              <w:t>0.12%</w:t>
            </w:r>
          </w:p>
        </w:tc>
        <w:tc>
          <w:tcPr>
            <w:tcW w:w="1108" w:type="dxa"/>
            <w:tcBorders>
              <w:top w:val="nil"/>
              <w:left w:val="nil"/>
              <w:bottom w:val="single" w:sz="8" w:space="0" w:color="auto"/>
              <w:right w:val="nil"/>
            </w:tcBorders>
            <w:shd w:val="clear" w:color="auto" w:fill="auto"/>
            <w:noWrap/>
            <w:vAlign w:val="bottom"/>
          </w:tcPr>
          <w:p w:rsidR="00AE695F" w:rsidRPr="00857A4E" w:rsidRDefault="00AE695F" w:rsidP="00AF4B5C">
            <w:pPr>
              <w:jc w:val="center"/>
            </w:pPr>
            <w:r w:rsidRPr="00857A4E">
              <w:t>2596</w:t>
            </w:r>
          </w:p>
        </w:tc>
        <w:tc>
          <w:tcPr>
            <w:tcW w:w="1412" w:type="dxa"/>
            <w:tcBorders>
              <w:top w:val="nil"/>
              <w:left w:val="nil"/>
              <w:bottom w:val="single" w:sz="8" w:space="0" w:color="auto"/>
              <w:right w:val="single" w:sz="8" w:space="0" w:color="auto"/>
            </w:tcBorders>
            <w:shd w:val="clear" w:color="auto" w:fill="auto"/>
            <w:noWrap/>
            <w:vAlign w:val="bottom"/>
          </w:tcPr>
          <w:p w:rsidR="00AE695F" w:rsidRPr="00857A4E" w:rsidRDefault="00AE695F" w:rsidP="00AF4B5C">
            <w:pPr>
              <w:jc w:val="center"/>
            </w:pPr>
            <w:r w:rsidRPr="00857A4E">
              <w:t>6.77%</w:t>
            </w:r>
          </w:p>
        </w:tc>
        <w:tc>
          <w:tcPr>
            <w:tcW w:w="816" w:type="dxa"/>
            <w:tcBorders>
              <w:top w:val="nil"/>
              <w:left w:val="nil"/>
              <w:bottom w:val="nil"/>
              <w:right w:val="nil"/>
            </w:tcBorders>
            <w:shd w:val="clear" w:color="auto" w:fill="auto"/>
            <w:noWrap/>
            <w:vAlign w:val="bottom"/>
          </w:tcPr>
          <w:p w:rsidR="00AE695F" w:rsidRPr="00857A4E" w:rsidRDefault="00AE695F" w:rsidP="00AF4B5C">
            <w:pPr>
              <w:jc w:val="right"/>
            </w:pPr>
            <w:r w:rsidRPr="00857A4E">
              <w:rPr>
                <w:rFonts w:cs="Arial"/>
              </w:rPr>
              <w:t>38350</w:t>
            </w:r>
          </w:p>
        </w:tc>
      </w:tr>
    </w:tbl>
    <w:p w:rsidR="00AE695F" w:rsidRPr="00E22CDB" w:rsidRDefault="00AE695F" w:rsidP="00AE695F"/>
    <w:p w:rsidR="00AE695F" w:rsidRPr="00E22CDB" w:rsidRDefault="00AE695F" w:rsidP="00AE695F">
      <w:pPr>
        <w:ind w:left="360"/>
      </w:pPr>
      <w:r w:rsidRPr="00E22CDB">
        <w:t>There were significantly more patients diagnosed with prostate cancer in the group randomized to annual screening (116 vs. 95 per 10,000 person-years, risk ratio 1.21 95% CI 1.15 – 1.28).  There were also more prostate cancer deaths in the group randomized to screening (2.0 vs. 1.7 per 10,000 person-years, risk ratio 1.14 95% CI 0.76 - 1.70).</w:t>
      </w:r>
    </w:p>
    <w:p w:rsidR="00AE695F" w:rsidRPr="00E22CDB" w:rsidRDefault="00AE695F" w:rsidP="00AE695F">
      <w:pPr>
        <w:ind w:left="360"/>
      </w:pPr>
    </w:p>
    <w:p w:rsidR="00AE695F" w:rsidRPr="00EE7287" w:rsidRDefault="00AE695F" w:rsidP="00AE695F">
      <w:pPr>
        <w:numPr>
          <w:ilvl w:val="1"/>
          <w:numId w:val="7"/>
        </w:numPr>
        <w:tabs>
          <w:tab w:val="clear" w:pos="1800"/>
          <w:tab w:val="num" w:pos="720"/>
        </w:tabs>
        <w:overflowPunct w:val="0"/>
        <w:autoSpaceDE w:val="0"/>
        <w:autoSpaceDN w:val="0"/>
        <w:adjustRightInd w:val="0"/>
        <w:ind w:left="720"/>
        <w:textAlignment w:val="baseline"/>
      </w:pPr>
      <w:r>
        <w:t>What are 3 possible explanations for the greater reported death rate from prostate cancer in the screened group?  Include at least 1 named bias.</w:t>
      </w:r>
    </w:p>
    <w:p w:rsidR="00AE695F" w:rsidRPr="00E22CDB" w:rsidRDefault="00AE695F" w:rsidP="00AE695F">
      <w:pPr>
        <w:tabs>
          <w:tab w:val="num" w:pos="720"/>
        </w:tabs>
        <w:ind w:left="720" w:hanging="360"/>
      </w:pPr>
    </w:p>
    <w:p w:rsidR="00AE695F" w:rsidRDefault="00AE695F" w:rsidP="00AE695F">
      <w:pPr>
        <w:numPr>
          <w:ilvl w:val="1"/>
          <w:numId w:val="7"/>
        </w:numPr>
        <w:tabs>
          <w:tab w:val="clear" w:pos="1800"/>
          <w:tab w:val="num" w:pos="720"/>
        </w:tabs>
        <w:overflowPunct w:val="0"/>
        <w:autoSpaceDE w:val="0"/>
        <w:autoSpaceDN w:val="0"/>
        <w:adjustRightInd w:val="0"/>
        <w:ind w:left="720"/>
        <w:textAlignment w:val="baseline"/>
      </w:pPr>
      <w:r>
        <w:t>As mentioned above, the prostate cancer death rate was approximately 2.0 per 10,000 person-years.  If a new intervention completely eliminated</w:t>
      </w:r>
      <w:r>
        <w:rPr>
          <w:b/>
        </w:rPr>
        <w:t xml:space="preserve"> </w:t>
      </w:r>
      <w:r>
        <w:t>prostate cancer death, how many men per year would have to receive this intervention to prevent one death?</w:t>
      </w:r>
    </w:p>
    <w:p w:rsidR="00AE695F" w:rsidRDefault="00AE695F" w:rsidP="00AE695F">
      <w:pPr>
        <w:tabs>
          <w:tab w:val="num" w:pos="720"/>
        </w:tabs>
        <w:ind w:left="1890" w:hanging="1530"/>
      </w:pPr>
    </w:p>
    <w:p w:rsidR="00AE695F" w:rsidRDefault="00AE695F" w:rsidP="00AE695F">
      <w:pPr>
        <w:tabs>
          <w:tab w:val="num" w:pos="720"/>
        </w:tabs>
        <w:ind w:left="1890" w:hanging="1530"/>
        <w:rPr>
          <w:b/>
          <w:i/>
        </w:rPr>
      </w:pPr>
    </w:p>
    <w:p w:rsidR="00AE695F" w:rsidRPr="0083401E" w:rsidRDefault="00AE695F" w:rsidP="00AE695F">
      <w:pPr>
        <w:tabs>
          <w:tab w:val="num" w:pos="720"/>
        </w:tabs>
        <w:spacing w:after="160" w:line="259" w:lineRule="auto"/>
        <w:ind w:left="1890" w:hanging="1530"/>
      </w:pPr>
      <w:r>
        <w:rPr>
          <w:b/>
          <w:i/>
        </w:rPr>
        <w:br w:type="page"/>
      </w:r>
      <w:r w:rsidRPr="0083401E">
        <w:lastRenderedPageBreak/>
        <w:t>c)</w:t>
      </w:r>
      <w:r w:rsidRPr="0083401E">
        <w:tab/>
        <w:t xml:space="preserve">Figure 1A from the trial shows cumulative diagnoses of prostate cancers.  </w:t>
      </w:r>
    </w:p>
    <w:p w:rsidR="00AE695F" w:rsidRPr="00961F5B" w:rsidRDefault="00AE695F" w:rsidP="00AE695F">
      <w:pPr>
        <w:pStyle w:val="BodyText"/>
        <w:ind w:left="720" w:hanging="720"/>
        <w:rPr>
          <w:b w:val="0"/>
          <w:i/>
          <w:szCs w:val="24"/>
        </w:rPr>
      </w:pPr>
    </w:p>
    <w:p w:rsidR="00AE695F" w:rsidRPr="00961F5B" w:rsidRDefault="008D5E24" w:rsidP="00AE695F">
      <w:pPr>
        <w:pStyle w:val="BodyText"/>
        <w:ind w:left="720" w:hanging="720"/>
        <w:rPr>
          <w:b w:val="0"/>
          <w:szCs w:val="24"/>
        </w:rPr>
      </w:pPr>
      <w:r>
        <w:rPr>
          <w:b w:val="0"/>
          <w:i/>
          <w:noProof/>
          <w:szCs w:val="24"/>
        </w:rPr>
        <w:drawing>
          <wp:inline distT="0" distB="0" distL="0" distR="0">
            <wp:extent cx="3261360" cy="3078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10.09.Figure.JPG"/>
                    <pic:cNvPicPr/>
                  </pic:nvPicPr>
                  <pic:blipFill>
                    <a:blip r:embed="rId7"/>
                    <a:stretch>
                      <a:fillRect/>
                    </a:stretch>
                  </pic:blipFill>
                  <pic:spPr>
                    <a:xfrm>
                      <a:off x="0" y="0"/>
                      <a:ext cx="3261360" cy="3078480"/>
                    </a:xfrm>
                    <a:prstGeom prst="rect">
                      <a:avLst/>
                    </a:prstGeom>
                  </pic:spPr>
                </pic:pic>
              </a:graphicData>
            </a:graphic>
          </wp:inline>
        </w:drawing>
      </w:r>
      <w:bookmarkStart w:id="2" w:name="_GoBack"/>
      <w:bookmarkEnd w:id="2"/>
      <w:r w:rsidR="00AE695F" w:rsidRPr="00961F5B">
        <w:rPr>
          <w:b w:val="0"/>
          <w:i/>
          <w:szCs w:val="24"/>
        </w:rPr>
        <w:br/>
      </w:r>
    </w:p>
    <w:p w:rsidR="00AE695F" w:rsidRPr="0083401E" w:rsidRDefault="00AE695F" w:rsidP="00AE695F">
      <w:pPr>
        <w:pStyle w:val="BodyText"/>
        <w:numPr>
          <w:ilvl w:val="0"/>
          <w:numId w:val="8"/>
        </w:numPr>
        <w:rPr>
          <w:b w:val="0"/>
          <w:szCs w:val="24"/>
        </w:rPr>
      </w:pPr>
      <w:r w:rsidRPr="00961F5B">
        <w:rPr>
          <w:b w:val="0"/>
          <w:szCs w:val="24"/>
        </w:rPr>
        <w:t>Why is the screening line curvy and the control line more straight?</w:t>
      </w:r>
    </w:p>
    <w:p w:rsidR="00AE695F" w:rsidRDefault="00AE695F" w:rsidP="00AE695F">
      <w:pPr>
        <w:pStyle w:val="BodyText"/>
        <w:ind w:left="720" w:hanging="720"/>
        <w:rPr>
          <w:i/>
          <w:szCs w:val="24"/>
        </w:rPr>
      </w:pPr>
    </w:p>
    <w:p w:rsidR="00AE695F" w:rsidRPr="00961F5B" w:rsidRDefault="00AE695F" w:rsidP="00AE695F">
      <w:pPr>
        <w:pStyle w:val="BodyText"/>
        <w:ind w:left="720" w:hanging="720"/>
        <w:rPr>
          <w:b w:val="0"/>
          <w:szCs w:val="24"/>
        </w:rPr>
      </w:pPr>
      <w:r w:rsidRPr="0083401E">
        <w:rPr>
          <w:b w:val="0"/>
          <w:szCs w:val="24"/>
        </w:rPr>
        <w:t xml:space="preserve"> </w:t>
      </w:r>
      <w:r>
        <w:rPr>
          <w:b w:val="0"/>
          <w:szCs w:val="24"/>
        </w:rPr>
        <w:br/>
      </w:r>
    </w:p>
    <w:p w:rsidR="00AE695F" w:rsidRPr="00961F5B" w:rsidRDefault="00AE695F" w:rsidP="00AE695F">
      <w:pPr>
        <w:pStyle w:val="BodyText"/>
        <w:numPr>
          <w:ilvl w:val="0"/>
          <w:numId w:val="8"/>
        </w:numPr>
        <w:rPr>
          <w:b w:val="0"/>
          <w:szCs w:val="24"/>
        </w:rPr>
      </w:pPr>
      <w:r w:rsidRPr="00961F5B">
        <w:rPr>
          <w:b w:val="0"/>
          <w:szCs w:val="24"/>
        </w:rPr>
        <w:t xml:space="preserve">What was the approximate "lead time" due to screening in the intervention group?  </w:t>
      </w:r>
    </w:p>
    <w:p w:rsidR="00AE695F" w:rsidRPr="00961F5B" w:rsidRDefault="00AE695F" w:rsidP="00AE695F">
      <w:pPr>
        <w:pStyle w:val="BodyText"/>
        <w:ind w:left="720" w:hanging="720"/>
        <w:rPr>
          <w:b w:val="0"/>
          <w:szCs w:val="24"/>
        </w:rPr>
      </w:pPr>
    </w:p>
    <w:p w:rsidR="00AE695F" w:rsidRDefault="00AE695F" w:rsidP="00AE695F">
      <w:pPr>
        <w:ind w:left="1440"/>
        <w:rPr>
          <w:b/>
          <w:i/>
        </w:rPr>
      </w:pPr>
    </w:p>
    <w:p w:rsidR="00AE695F" w:rsidRDefault="00AE695F" w:rsidP="00AE695F">
      <w:pPr>
        <w:spacing w:after="160" w:line="259" w:lineRule="auto"/>
        <w:rPr>
          <w:b/>
          <w:i/>
        </w:rPr>
      </w:pPr>
      <w:r>
        <w:rPr>
          <w:b/>
          <w:i/>
        </w:rPr>
        <w:br w:type="page"/>
      </w:r>
    </w:p>
    <w:p w:rsidR="00AE695F" w:rsidRPr="007A57D5" w:rsidRDefault="00AE695F" w:rsidP="00AE695F">
      <w:pPr>
        <w:pStyle w:val="BodyText"/>
        <w:ind w:left="720" w:hanging="720"/>
        <w:rPr>
          <w:b w:val="0"/>
          <w:i/>
          <w:szCs w:val="24"/>
        </w:rPr>
      </w:pPr>
    </w:p>
    <w:p w:rsidR="00AE695F" w:rsidRPr="007A57D5" w:rsidRDefault="00AE695F" w:rsidP="00AE695F">
      <w:pPr>
        <w:pStyle w:val="BodyText"/>
        <w:ind w:left="720" w:hanging="720"/>
        <w:rPr>
          <w:b w:val="0"/>
          <w:i/>
          <w:szCs w:val="24"/>
        </w:rPr>
      </w:pPr>
    </w:p>
    <w:p w:rsidR="00AE695F" w:rsidRPr="00961F5B" w:rsidRDefault="00AE695F" w:rsidP="00AE695F">
      <w:pPr>
        <w:pStyle w:val="BodyText"/>
        <w:ind w:left="720" w:hanging="720"/>
        <w:rPr>
          <w:b w:val="0"/>
          <w:szCs w:val="24"/>
        </w:rPr>
      </w:pPr>
    </w:p>
    <w:p w:rsidR="00AE695F" w:rsidRPr="00A45755" w:rsidRDefault="00AE695F" w:rsidP="00AE695F">
      <w:pPr>
        <w:rPr>
          <w:b/>
        </w:rPr>
      </w:pPr>
      <w:r>
        <w:rPr>
          <w:b/>
        </w:rPr>
        <w:br/>
      </w:r>
    </w:p>
    <w:p w:rsidR="00AE695F" w:rsidRPr="004928BE" w:rsidRDefault="00AE695F" w:rsidP="00AE695F">
      <w:pPr>
        <w:pStyle w:val="ListParagraph"/>
        <w:numPr>
          <w:ilvl w:val="0"/>
          <w:numId w:val="9"/>
        </w:numPr>
        <w:overflowPunct w:val="0"/>
        <w:autoSpaceDE w:val="0"/>
        <w:autoSpaceDN w:val="0"/>
        <w:adjustRightInd w:val="0"/>
        <w:ind w:left="630" w:hanging="450"/>
        <w:textAlignment w:val="baseline"/>
      </w:pPr>
      <w:r w:rsidRPr="004928BE">
        <w:t xml:space="preserve">As you probably heard, the U. S. Preventive Health Services Task Force recommended against prostate cancer screening.  </w:t>
      </w:r>
      <w:r>
        <w:t>In a</w:t>
      </w:r>
      <w:r w:rsidRPr="004928BE">
        <w:t>n editorial in USA today titled, "If PSA test saves lives, averages don't matter"</w:t>
      </w:r>
      <w:r>
        <w:t>,</w:t>
      </w:r>
      <w:r w:rsidRPr="004928BE">
        <w:t xml:space="preserve"> the editors argue</w:t>
      </w:r>
      <w:r>
        <w:t>d</w:t>
      </w:r>
      <w:r w:rsidRPr="004928BE">
        <w:t xml:space="preserve"> that it is better to know whether or not you have prostate cancer.  Here's an excerpt from that editorial (available at:</w:t>
      </w:r>
      <w:r w:rsidRPr="008042E5">
        <w:t xml:space="preserve"> </w:t>
      </w:r>
      <w:hyperlink r:id="rId8" w:history="1">
        <w:r w:rsidRPr="004928BE">
          <w:rPr>
            <w:rStyle w:val="Hyperlink"/>
          </w:rPr>
          <w:t>http://www.usatoday.com/news/opinion/editorials/story/2011-10-10/PSA-test-prostate-cancer/50723714/1</w:t>
        </w:r>
      </w:hyperlink>
      <w:r w:rsidRPr="004928BE">
        <w:t>)</w:t>
      </w:r>
    </w:p>
    <w:p w:rsidR="00AE695F" w:rsidRDefault="00AE695F" w:rsidP="00AE695F">
      <w:pPr>
        <w:ind w:left="2160"/>
      </w:pPr>
    </w:p>
    <w:p w:rsidR="00AE695F" w:rsidRDefault="00AE695F" w:rsidP="00AE695F">
      <w:pPr>
        <w:widowControl w:val="0"/>
        <w:ind w:left="1260"/>
        <w:rPr>
          <w:rFonts w:ascii="Arial" w:hAnsi="Arial"/>
        </w:rPr>
      </w:pPr>
      <w:r w:rsidRPr="008042E5">
        <w:rPr>
          <w:rFonts w:ascii="Arial" w:hAnsi="Arial"/>
        </w:rPr>
        <w:t>The …</w:t>
      </w:r>
      <w:hyperlink r:id="rId9" w:history="1">
        <w:r w:rsidRPr="008042E5">
          <w:rPr>
            <w:rFonts w:ascii="Arial" w:hAnsi="Arial"/>
          </w:rPr>
          <w:t>U.S. Preventive Services Task Force</w:t>
        </w:r>
      </w:hyperlink>
      <w:r w:rsidRPr="008042E5">
        <w:rPr>
          <w:rFonts w:ascii="Arial" w:hAnsi="Arial"/>
        </w:rPr>
        <w:t xml:space="preserve">, doesn't dispute that the test detects cancer. Instead, it argues, with a formidable arsenal of data, that the test </w:t>
      </w:r>
      <w:hyperlink r:id="rId10" w:history="1">
        <w:r w:rsidRPr="008042E5">
          <w:rPr>
            <w:rFonts w:ascii="Arial" w:hAnsi="Arial"/>
          </w:rPr>
          <w:t>leads to widespread over-treatment</w:t>
        </w:r>
      </w:hyperlink>
      <w:r w:rsidRPr="008042E5">
        <w:rPr>
          <w:rFonts w:ascii="Arial" w:hAnsi="Arial"/>
        </w:rPr>
        <w:t>, which outweighs the benefits of early detection. Over the entire society, it says, there is no net gain and substantial damage to patients, ranging from needless worry, to impotence and incontinence, to death.</w:t>
      </w:r>
    </w:p>
    <w:p w:rsidR="00AE695F" w:rsidRPr="008042E5" w:rsidRDefault="00AE695F" w:rsidP="00AE695F">
      <w:pPr>
        <w:widowControl w:val="0"/>
        <w:ind w:left="1260"/>
        <w:rPr>
          <w:rFonts w:ascii="Arial" w:hAnsi="Arial"/>
        </w:rPr>
      </w:pPr>
    </w:p>
    <w:p w:rsidR="00AE695F" w:rsidRPr="00304B15" w:rsidRDefault="00AE695F" w:rsidP="00AE695F">
      <w:pPr>
        <w:widowControl w:val="0"/>
        <w:ind w:left="1260"/>
        <w:rPr>
          <w:rFonts w:ascii="Arial" w:hAnsi="Arial"/>
          <w:b/>
          <w:u w:val="single"/>
        </w:rPr>
      </w:pPr>
      <w:r w:rsidRPr="008042E5">
        <w:rPr>
          <w:rFonts w:ascii="Arial" w:hAnsi="Arial"/>
        </w:rPr>
        <w:t xml:space="preserve">And therein lies a dilemma for the older-than-50 male, for whom averages mean little. If he isn't tested, he'll be spared the false positives the test commonly produces as well as treatment risk. On the other hand, if he has high-grade cancer, the disease might not be found until it has spread to other organs, which is fatal. </w:t>
      </w:r>
      <w:r w:rsidRPr="00304B15">
        <w:rPr>
          <w:rFonts w:ascii="Arial" w:hAnsi="Arial"/>
          <w:b/>
          <w:u w:val="single"/>
        </w:rPr>
        <w:t xml:space="preserve">The </w:t>
      </w:r>
      <w:hyperlink r:id="rId11" w:history="1">
        <w:r w:rsidRPr="00304B15">
          <w:rPr>
            <w:rFonts w:ascii="Arial" w:hAnsi="Arial"/>
            <w:b/>
            <w:u w:val="single"/>
          </w:rPr>
          <w:t>five-year survival rate</w:t>
        </w:r>
      </w:hyperlink>
      <w:r w:rsidRPr="00304B15">
        <w:rPr>
          <w:rFonts w:ascii="Arial" w:hAnsi="Arial"/>
          <w:b/>
          <w:u w:val="single"/>
        </w:rPr>
        <w:t xml:space="preserve"> for localized prostate cancer is 100%. Once the cancer reaches distant organs, the rate falls to 28.8%.</w:t>
      </w:r>
      <w:r>
        <w:rPr>
          <w:rFonts w:ascii="Arial" w:hAnsi="Arial"/>
          <w:b/>
          <w:u w:val="single"/>
        </w:rPr>
        <w:t xml:space="preserve"> [Emphasis added.]</w:t>
      </w:r>
    </w:p>
    <w:p w:rsidR="00AE695F" w:rsidRDefault="00AE695F" w:rsidP="00AE695F">
      <w:pPr>
        <w:widowControl w:val="0"/>
        <w:ind w:left="1260"/>
        <w:rPr>
          <w:rFonts w:ascii="Arial" w:hAnsi="Arial"/>
        </w:rPr>
      </w:pPr>
    </w:p>
    <w:p w:rsidR="00AE695F" w:rsidRDefault="00AE695F" w:rsidP="00AE695F">
      <w:pPr>
        <w:widowControl w:val="0"/>
        <w:ind w:left="990" w:hanging="270"/>
      </w:pPr>
      <w:r>
        <w:t>For purposes of argument, assume that it takes prostate cancer exactly 7 years from the moment it has spread to distant organs until it kills the patient and that it is equally likely to be detected any time during those 7 years.</w:t>
      </w:r>
    </w:p>
    <w:p w:rsidR="00AE695F" w:rsidRDefault="00AE695F" w:rsidP="00AE695F">
      <w:pPr>
        <w:widowControl w:val="0"/>
        <w:ind w:left="990" w:hanging="270"/>
      </w:pPr>
    </w:p>
    <w:p w:rsidR="00AE695F" w:rsidRDefault="00AE695F" w:rsidP="00AE695F">
      <w:pPr>
        <w:widowControl w:val="0"/>
        <w:ind w:left="990" w:hanging="270"/>
      </w:pPr>
      <w:r>
        <w:t>i) If treatment of prostate cancer has no effect on survival, what proportion of men whose prostate cancer is detected in distant organs will survive for 5 years or more?</w:t>
      </w:r>
    </w:p>
    <w:p w:rsidR="00AE695F" w:rsidRDefault="00AE695F" w:rsidP="00AE695F">
      <w:pPr>
        <w:widowControl w:val="0"/>
        <w:ind w:left="990" w:hanging="270"/>
        <w:rPr>
          <w:rFonts w:ascii="Arial" w:hAnsi="Arial"/>
        </w:rPr>
      </w:pPr>
    </w:p>
    <w:p w:rsidR="00AE695F" w:rsidRDefault="00AE695F" w:rsidP="00AE695F">
      <w:pPr>
        <w:rPr>
          <w:rFonts w:ascii="Arial" w:hAnsi="Arial"/>
          <w:b/>
          <w:i/>
        </w:rPr>
      </w:pPr>
      <w:r>
        <w:rPr>
          <w:rFonts w:ascii="Arial" w:hAnsi="Arial"/>
        </w:rPr>
        <w:tab/>
      </w:r>
      <w:r>
        <w:rPr>
          <w:rFonts w:ascii="Arial" w:hAnsi="Arial"/>
        </w:rPr>
        <w:tab/>
      </w:r>
    </w:p>
    <w:p w:rsidR="00AE695F" w:rsidRDefault="00AE695F" w:rsidP="00AE695F">
      <w:pPr>
        <w:rPr>
          <w:rFonts w:ascii="Arial" w:hAnsi="Arial"/>
          <w:b/>
          <w:i/>
        </w:rPr>
      </w:pPr>
    </w:p>
    <w:p w:rsidR="00AE695F" w:rsidRDefault="00AE695F" w:rsidP="00AE695F">
      <w:pPr>
        <w:ind w:left="900" w:hanging="180"/>
      </w:pPr>
      <w:r>
        <w:rPr>
          <w:rFonts w:ascii="Arial" w:hAnsi="Arial"/>
          <w:b/>
          <w:i/>
        </w:rPr>
        <w:tab/>
      </w:r>
      <w:r w:rsidRPr="008B75C2">
        <w:t>ii)</w:t>
      </w:r>
      <w:r>
        <w:t xml:space="preserve"> If treatment of prostate cancer has no effect on survival, what proportion of men whose prostate cancer is detected before it has spread to distant organs will survive 5 years or more?</w:t>
      </w:r>
    </w:p>
    <w:p w:rsidR="00AE695F" w:rsidRDefault="00AE695F" w:rsidP="00AE695F">
      <w:pPr>
        <w:ind w:left="900" w:hanging="180"/>
      </w:pPr>
    </w:p>
    <w:p w:rsidR="00AE695F" w:rsidRDefault="00AE695F" w:rsidP="00AE695F">
      <w:pPr>
        <w:ind w:left="900" w:hanging="180"/>
        <w:rPr>
          <w:b/>
          <w:i/>
        </w:rPr>
      </w:pPr>
      <w:r>
        <w:tab/>
      </w:r>
      <w:r>
        <w:tab/>
      </w:r>
    </w:p>
    <w:p w:rsidR="00AE695F" w:rsidRDefault="00AE695F" w:rsidP="00AE695F">
      <w:pPr>
        <w:ind w:left="900" w:hanging="180"/>
        <w:rPr>
          <w:b/>
          <w:i/>
        </w:rPr>
      </w:pPr>
    </w:p>
    <w:p w:rsidR="00AE695F" w:rsidRPr="008B75C2" w:rsidRDefault="00AE695F" w:rsidP="00AE695F">
      <w:pPr>
        <w:ind w:left="900" w:hanging="180"/>
      </w:pPr>
      <w:r w:rsidRPr="008B75C2">
        <w:lastRenderedPageBreak/>
        <w:t>iii)</w:t>
      </w:r>
      <w:r>
        <w:t xml:space="preserve"> Even if treatment of prostate cancer has no effect on survival, could </w:t>
      </w:r>
      <w:r w:rsidRPr="005424AB">
        <w:rPr>
          <w:u w:val="single"/>
        </w:rPr>
        <w:t>lead-time bias</w:t>
      </w:r>
      <w:r>
        <w:t xml:space="preserve"> explain the 5-year rates quoted in the last 2 sentences of the USA Today editorial? </w:t>
      </w:r>
    </w:p>
    <w:p w:rsidR="00AE695F" w:rsidRDefault="00AE695F" w:rsidP="00AE695F">
      <w:pPr>
        <w:rPr>
          <w:b/>
          <w:i/>
          <w:u w:val="single"/>
        </w:rPr>
      </w:pPr>
    </w:p>
    <w:p w:rsidR="00AE695F" w:rsidRDefault="00AE695F" w:rsidP="00AE695F">
      <w:pPr>
        <w:rPr>
          <w:b/>
          <w:i/>
          <w:u w:val="single"/>
        </w:rPr>
      </w:pPr>
    </w:p>
    <w:p w:rsidR="00AE695F" w:rsidRDefault="00AE695F" w:rsidP="00AE695F">
      <w:pPr>
        <w:rPr>
          <w:b/>
          <w:i/>
        </w:rPr>
      </w:pPr>
    </w:p>
    <w:p w:rsidR="00AE695F" w:rsidRDefault="00AE695F" w:rsidP="00AE695F">
      <w:pPr>
        <w:rPr>
          <w:b/>
          <w:i/>
        </w:rPr>
      </w:pPr>
    </w:p>
    <w:p w:rsidR="00AE695F" w:rsidRDefault="00AE695F" w:rsidP="00AE695F">
      <w:pPr>
        <w:ind w:left="720"/>
      </w:pPr>
      <w:r>
        <w:t>iv</w:t>
      </w:r>
      <w:r w:rsidRPr="008B75C2">
        <w:t>)</w:t>
      </w:r>
      <w:r>
        <w:t xml:space="preserve"> Even if treatment of prostate cancer has no effect on survival, could </w:t>
      </w:r>
      <w:r>
        <w:rPr>
          <w:u w:val="single"/>
        </w:rPr>
        <w:t xml:space="preserve">length-time </w:t>
      </w:r>
      <w:r w:rsidRPr="005424AB">
        <w:rPr>
          <w:u w:val="single"/>
        </w:rPr>
        <w:t>bias</w:t>
      </w:r>
      <w:r>
        <w:t xml:space="preserve"> explain the 5-year rates quoted in the last 2 sentences of the USA Today editorial?</w:t>
      </w:r>
    </w:p>
    <w:p w:rsidR="00AE695F" w:rsidRDefault="00AE695F" w:rsidP="00AE695F"/>
    <w:p w:rsidR="00AE695F" w:rsidRPr="001E49FF" w:rsidRDefault="00AE695F" w:rsidP="00AE695F">
      <w:pPr>
        <w:rPr>
          <w:b/>
          <w:i/>
        </w:rPr>
      </w:pPr>
    </w:p>
    <w:p w:rsidR="00AE695F" w:rsidRDefault="00AE695F" w:rsidP="00AE695F">
      <w:pPr>
        <w:widowControl w:val="0"/>
        <w:ind w:left="720"/>
        <w:rPr>
          <w:rFonts w:ascii="Arial" w:hAnsi="Arial"/>
        </w:rPr>
      </w:pPr>
      <w:r>
        <w:rPr>
          <w:rFonts w:ascii="Arial" w:hAnsi="Arial"/>
        </w:rPr>
        <w:br/>
      </w:r>
      <w:r>
        <w:rPr>
          <w:rFonts w:ascii="Arial" w:hAnsi="Arial"/>
        </w:rPr>
        <w:br/>
        <w:t>v.)  Do you agree with USA Today's position that men should get their PSA tested and then decide with their doctor what to do with the result?  Why or why not?</w:t>
      </w:r>
    </w:p>
    <w:p w:rsidR="00F44836" w:rsidRDefault="00F44836" w:rsidP="00AE695F">
      <w:pPr>
        <w:widowControl w:val="0"/>
        <w:ind w:left="720"/>
        <w:rPr>
          <w:rFonts w:ascii="Arial" w:hAnsi="Arial"/>
        </w:rPr>
      </w:pPr>
    </w:p>
    <w:p w:rsidR="00F44836" w:rsidRDefault="00F44836" w:rsidP="00AE695F">
      <w:pPr>
        <w:widowControl w:val="0"/>
        <w:ind w:left="720"/>
        <w:rPr>
          <w:rFonts w:ascii="Arial" w:hAnsi="Arial"/>
        </w:rPr>
      </w:pPr>
    </w:p>
    <w:p w:rsidR="00F44836" w:rsidRPr="009A0A97" w:rsidRDefault="00F44836" w:rsidP="00F44836">
      <w:r>
        <w:rPr>
          <w:b/>
        </w:rPr>
        <w:t>Ch10.10.Q.</w:t>
      </w:r>
      <w:r w:rsidRPr="009A0A97">
        <w:t xml:space="preserve"> Melanoma Screening</w:t>
      </w:r>
    </w:p>
    <w:p w:rsidR="00F44836" w:rsidRPr="009A0A97" w:rsidRDefault="00F44836" w:rsidP="00F44836"/>
    <w:p w:rsidR="00F44836" w:rsidRPr="00C342BA" w:rsidRDefault="00F44836" w:rsidP="00F44836">
      <w:pPr>
        <w:numPr>
          <w:ilvl w:val="0"/>
          <w:numId w:val="11"/>
        </w:numPr>
        <w:autoSpaceDE w:val="0"/>
        <w:autoSpaceDN w:val="0"/>
        <w:adjustRightInd w:val="0"/>
      </w:pPr>
      <w:r w:rsidRPr="00C342BA">
        <w:t>During the period from 1973 to 2001 the incidence of melanoma in children (0-19 years) increased by about 3% annually.  Over that same period, overall 5-year survival increased by about 4% annually. (Strouse JJ et al. J Clin Oncol 2005;23:4735-41.) Which of the biases discussed in Chapter 6 would cause this combination of increasing incidence and improved survival?  Explain.</w:t>
      </w:r>
    </w:p>
    <w:p w:rsidR="00F44836" w:rsidRPr="009A0A97" w:rsidRDefault="00F44836" w:rsidP="00F44836">
      <w:pPr>
        <w:rPr>
          <w:rFonts w:ascii="Arial" w:hAnsi="Arial"/>
        </w:rPr>
      </w:pPr>
    </w:p>
    <w:p w:rsidR="00F44836" w:rsidRPr="009A0A97" w:rsidRDefault="00F44836" w:rsidP="00F44836">
      <w:pPr>
        <w:rPr>
          <w:rFonts w:ascii="Arial" w:hAnsi="Arial"/>
        </w:rPr>
      </w:pPr>
    </w:p>
    <w:p w:rsidR="00F44836" w:rsidRPr="009A0A97" w:rsidRDefault="00F44836" w:rsidP="00F44836">
      <w:pPr>
        <w:numPr>
          <w:ilvl w:val="0"/>
          <w:numId w:val="10"/>
        </w:numPr>
        <w:autoSpaceDE w:val="0"/>
        <w:autoSpaceDN w:val="0"/>
        <w:adjustRightInd w:val="0"/>
      </w:pPr>
      <w:r w:rsidRPr="009A0A97">
        <w:t>Lewis reported trends in pediatric melanoma mortality in the US (Dematologic Surg 2008;34:152-59).  From 1968 to 2004, (cause-specific) mortality from melanoma declined steadily, from about 3.5 per 10 million population to 1.5 per 10 million (a decrease averaging 2.3%/year).  How does this observation fit with your answer to part A?</w:t>
      </w:r>
    </w:p>
    <w:p w:rsidR="00F44836" w:rsidRPr="009A0A97" w:rsidRDefault="00F44836" w:rsidP="00F44836">
      <w:pPr>
        <w:rPr>
          <w:rFonts w:ascii="Arial" w:hAnsi="Arial"/>
        </w:rPr>
      </w:pPr>
    </w:p>
    <w:p w:rsidR="00F44836" w:rsidRDefault="00F44836" w:rsidP="00F44836">
      <w:pPr>
        <w:rPr>
          <w:rFonts w:ascii="Times" w:hAnsi="Times"/>
          <w:b/>
        </w:rPr>
      </w:pPr>
      <w:r w:rsidRPr="00925CAD">
        <w:rPr>
          <w:rFonts w:ascii="Times" w:hAnsi="Times"/>
          <w:b/>
        </w:rPr>
        <w:t>Ch10.11</w:t>
      </w:r>
      <w:r>
        <w:rPr>
          <w:rFonts w:ascii="Times" w:hAnsi="Times"/>
          <w:b/>
        </w:rPr>
        <w:t>.Q</w:t>
      </w:r>
      <w:r w:rsidRPr="00925CAD">
        <w:rPr>
          <w:rFonts w:ascii="Times" w:hAnsi="Times"/>
          <w:b/>
        </w:rPr>
        <w:t>.  Ovarian cancer screening</w:t>
      </w:r>
    </w:p>
    <w:p w:rsidR="00F44836" w:rsidRPr="00925CAD" w:rsidRDefault="00F44836" w:rsidP="00F44836">
      <w:pPr>
        <w:rPr>
          <w:rFonts w:ascii="Times" w:hAnsi="Times"/>
          <w:b/>
        </w:rPr>
      </w:pPr>
    </w:p>
    <w:p w:rsidR="00F44836" w:rsidRPr="00961F5B" w:rsidRDefault="00F44836" w:rsidP="00F44836">
      <w:pPr>
        <w:pStyle w:val="BodyText"/>
        <w:ind w:left="720" w:hanging="720"/>
        <w:rPr>
          <w:b w:val="0"/>
          <w:szCs w:val="24"/>
        </w:rPr>
      </w:pPr>
      <w:r>
        <w:rPr>
          <w:b w:val="0"/>
          <w:szCs w:val="24"/>
        </w:rPr>
        <w:tab/>
      </w:r>
      <w:r w:rsidRPr="00961F5B">
        <w:rPr>
          <w:b w:val="0"/>
          <w:szCs w:val="24"/>
        </w:rPr>
        <w:t>For the ovarian cancer portion of the Prostate, Lung, Colorectal and Ovarian (PLCO) screening trial, 78,216 women aged 55-74 years were recruited 1993-2001 at 10 US centers and randomized to be offered annual screening with transvaginal ultrasound and serum cancer antigen 125 (CA-125) vs. usual care.  Mortality results for this trial were recently reported.(5)</w:t>
      </w:r>
    </w:p>
    <w:p w:rsidR="00F44836" w:rsidRPr="00961F5B" w:rsidRDefault="00F44836" w:rsidP="00F44836">
      <w:pPr>
        <w:pStyle w:val="BodyText"/>
        <w:ind w:left="720" w:hanging="720"/>
        <w:rPr>
          <w:b w:val="0"/>
          <w:szCs w:val="24"/>
        </w:rPr>
      </w:pPr>
      <w:r w:rsidRPr="00961F5B">
        <w:rPr>
          <w:b w:val="0"/>
          <w:szCs w:val="24"/>
        </w:rPr>
        <w:br/>
        <w:t xml:space="preserve">Figure 2 from the paper is reprinted below.  The relative risk of being diagnosed with ovarian cancer was 1.21 (95% CI 0.99-1.48) and for ovarian cancer mortality the RR was 1.18 (95% CI 0.82, 1.71).  </w:t>
      </w:r>
    </w:p>
    <w:p w:rsidR="00F44836" w:rsidRPr="00961F5B" w:rsidRDefault="00F44836" w:rsidP="00F44836">
      <w:pPr>
        <w:pStyle w:val="BodyText"/>
        <w:ind w:left="720" w:hanging="720"/>
        <w:rPr>
          <w:b w:val="0"/>
          <w:szCs w:val="24"/>
        </w:rPr>
      </w:pPr>
    </w:p>
    <w:p w:rsidR="00F44836" w:rsidRPr="00961F5B" w:rsidRDefault="00F44836" w:rsidP="00F44836">
      <w:pPr>
        <w:pStyle w:val="BodyText"/>
        <w:ind w:left="720" w:hanging="720"/>
        <w:rPr>
          <w:b w:val="0"/>
          <w:szCs w:val="24"/>
        </w:rPr>
      </w:pPr>
      <w:r w:rsidRPr="00961F5B">
        <w:rPr>
          <w:b w:val="0"/>
          <w:noProof/>
          <w:szCs w:val="24"/>
        </w:rPr>
        <w:lastRenderedPageBreak/>
        <w:drawing>
          <wp:inline distT="0" distB="0" distL="0" distR="0" wp14:anchorId="7A355A43" wp14:editId="6BD4B45F">
            <wp:extent cx="6172200" cy="2571750"/>
            <wp:effectExtent l="0" t="0" r="0" b="0"/>
            <wp:docPr id="2" name="Picture 2" descr="Description: Description: Description: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Description: Cov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72200" cy="2571750"/>
                    </a:xfrm>
                    <a:prstGeom prst="rect">
                      <a:avLst/>
                    </a:prstGeom>
                    <a:noFill/>
                    <a:ln>
                      <a:noFill/>
                    </a:ln>
                  </pic:spPr>
                </pic:pic>
              </a:graphicData>
            </a:graphic>
          </wp:inline>
        </w:drawing>
      </w:r>
    </w:p>
    <w:p w:rsidR="00F44836" w:rsidRPr="00961F5B" w:rsidRDefault="00F44836" w:rsidP="00F44836">
      <w:pPr>
        <w:pStyle w:val="BodyText"/>
        <w:ind w:left="720" w:hanging="720"/>
        <w:rPr>
          <w:b w:val="0"/>
          <w:szCs w:val="24"/>
        </w:rPr>
      </w:pPr>
    </w:p>
    <w:p w:rsidR="00F44836" w:rsidRPr="00961F5B" w:rsidRDefault="00F44836" w:rsidP="00F44836">
      <w:pPr>
        <w:pStyle w:val="BodyText"/>
        <w:numPr>
          <w:ilvl w:val="0"/>
          <w:numId w:val="12"/>
        </w:numPr>
        <w:rPr>
          <w:b w:val="0"/>
          <w:szCs w:val="24"/>
        </w:rPr>
      </w:pPr>
      <w:r w:rsidRPr="00961F5B">
        <w:rPr>
          <w:b w:val="0"/>
          <w:szCs w:val="24"/>
        </w:rPr>
        <w:t>Assume (as appears to be the case) that both curves level off over time and the usual care curve never catches the intervention curve.  What is the most likely explanation (other than chance) for the excess of ovarian cancer diagnoses in the</w:t>
      </w:r>
      <w:r>
        <w:rPr>
          <w:b w:val="0"/>
          <w:szCs w:val="24"/>
        </w:rPr>
        <w:t xml:space="preserve"> intervention group?  Explain.</w:t>
      </w:r>
    </w:p>
    <w:p w:rsidR="00F44836" w:rsidRDefault="00F44836" w:rsidP="00F44836">
      <w:pPr>
        <w:pStyle w:val="BodyText"/>
        <w:ind w:left="720" w:hanging="720"/>
        <w:rPr>
          <w:b w:val="0"/>
          <w:szCs w:val="24"/>
        </w:rPr>
      </w:pPr>
    </w:p>
    <w:p w:rsidR="00F44836" w:rsidRPr="00371502" w:rsidRDefault="00F44836" w:rsidP="00F44836">
      <w:pPr>
        <w:widowControl w:val="0"/>
        <w:ind w:left="1080"/>
        <w:rPr>
          <w:rFonts w:ascii="Arial" w:hAnsi="Arial" w:cs="Arial"/>
          <w:sz w:val="22"/>
          <w:szCs w:val="22"/>
        </w:rPr>
      </w:pPr>
      <w:r>
        <w:rPr>
          <w:rFonts w:ascii="Arial" w:hAnsi="Arial" w:cs="Arial"/>
          <w:b/>
          <w:sz w:val="22"/>
          <w:szCs w:val="22"/>
        </w:rPr>
        <w:t xml:space="preserve">.  </w:t>
      </w:r>
    </w:p>
    <w:p w:rsidR="00F44836" w:rsidRPr="00961F5B" w:rsidRDefault="00F44836" w:rsidP="00F44836">
      <w:pPr>
        <w:pStyle w:val="BodyText"/>
        <w:rPr>
          <w:b w:val="0"/>
          <w:szCs w:val="24"/>
        </w:rPr>
      </w:pPr>
    </w:p>
    <w:p w:rsidR="00F44836" w:rsidRDefault="00F44836" w:rsidP="00F44836">
      <w:pPr>
        <w:pStyle w:val="BodyText"/>
        <w:numPr>
          <w:ilvl w:val="0"/>
          <w:numId w:val="13"/>
        </w:numPr>
        <w:rPr>
          <w:b w:val="0"/>
          <w:szCs w:val="24"/>
        </w:rPr>
      </w:pPr>
      <w:r>
        <w:rPr>
          <w:b w:val="0"/>
          <w:szCs w:val="24"/>
        </w:rPr>
        <w:t>The difference in ovarian cancer mortality between the intervention and usual care groups could have been due to chance.  Could a higher cause-specific mortality rate also be explained by the following?  For each possible option, say yes or no and explain your answer.</w:t>
      </w:r>
    </w:p>
    <w:p w:rsidR="00F44836" w:rsidRDefault="00F44836" w:rsidP="00F44836">
      <w:pPr>
        <w:pStyle w:val="BodyText"/>
        <w:ind w:left="1080"/>
        <w:rPr>
          <w:b w:val="0"/>
          <w:szCs w:val="24"/>
        </w:rPr>
      </w:pPr>
    </w:p>
    <w:p w:rsidR="00F44836" w:rsidRDefault="00F44836" w:rsidP="00F44836">
      <w:pPr>
        <w:pStyle w:val="BodyText"/>
        <w:numPr>
          <w:ilvl w:val="0"/>
          <w:numId w:val="14"/>
        </w:numPr>
        <w:rPr>
          <w:b w:val="0"/>
          <w:szCs w:val="24"/>
        </w:rPr>
      </w:pPr>
      <w:r>
        <w:rPr>
          <w:b w:val="0"/>
          <w:szCs w:val="24"/>
        </w:rPr>
        <w:t>Sticky diagnosis bias</w:t>
      </w:r>
    </w:p>
    <w:p w:rsidR="00F44836" w:rsidRDefault="00F44836" w:rsidP="00F44836">
      <w:pPr>
        <w:pStyle w:val="BodyText"/>
        <w:ind w:left="1800"/>
        <w:rPr>
          <w:b w:val="0"/>
          <w:szCs w:val="24"/>
        </w:rPr>
      </w:pPr>
    </w:p>
    <w:p w:rsidR="00F44836" w:rsidRDefault="00F44836" w:rsidP="00F44836">
      <w:pPr>
        <w:pStyle w:val="BodyText"/>
        <w:ind w:left="1800"/>
        <w:rPr>
          <w:i/>
          <w:szCs w:val="24"/>
        </w:rPr>
      </w:pPr>
    </w:p>
    <w:p w:rsidR="00F44836" w:rsidRDefault="00F44836" w:rsidP="00F44836">
      <w:pPr>
        <w:pStyle w:val="BodyText"/>
        <w:numPr>
          <w:ilvl w:val="0"/>
          <w:numId w:val="14"/>
        </w:numPr>
        <w:rPr>
          <w:b w:val="0"/>
          <w:szCs w:val="24"/>
        </w:rPr>
      </w:pPr>
      <w:r>
        <w:rPr>
          <w:b w:val="0"/>
          <w:szCs w:val="24"/>
        </w:rPr>
        <w:t>Slippery linkage bias</w:t>
      </w:r>
    </w:p>
    <w:p w:rsidR="00F44836" w:rsidRDefault="00F44836" w:rsidP="00F44836">
      <w:pPr>
        <w:pStyle w:val="BodyText"/>
        <w:ind w:left="1800"/>
        <w:rPr>
          <w:b w:val="0"/>
          <w:szCs w:val="24"/>
        </w:rPr>
      </w:pPr>
    </w:p>
    <w:p w:rsidR="00F44836" w:rsidRDefault="00F44836" w:rsidP="00F44836">
      <w:pPr>
        <w:pStyle w:val="BodyText"/>
        <w:ind w:left="1800"/>
        <w:rPr>
          <w:i/>
          <w:szCs w:val="24"/>
        </w:rPr>
      </w:pPr>
    </w:p>
    <w:p w:rsidR="00F44836" w:rsidRDefault="00F44836" w:rsidP="00F44836">
      <w:pPr>
        <w:pStyle w:val="BodyText"/>
        <w:numPr>
          <w:ilvl w:val="0"/>
          <w:numId w:val="14"/>
        </w:numPr>
        <w:rPr>
          <w:b w:val="0"/>
          <w:szCs w:val="24"/>
        </w:rPr>
      </w:pPr>
      <w:r>
        <w:rPr>
          <w:b w:val="0"/>
          <w:szCs w:val="24"/>
        </w:rPr>
        <w:t>Pseudodisease</w:t>
      </w:r>
    </w:p>
    <w:p w:rsidR="00F44836" w:rsidRDefault="00F44836" w:rsidP="00F44836">
      <w:pPr>
        <w:pStyle w:val="BodyText"/>
        <w:rPr>
          <w:b w:val="0"/>
          <w:szCs w:val="24"/>
        </w:rPr>
      </w:pPr>
    </w:p>
    <w:p w:rsidR="00F44836" w:rsidRDefault="00F44836" w:rsidP="00F44836">
      <w:pPr>
        <w:pStyle w:val="BodyText"/>
        <w:rPr>
          <w:i/>
          <w:szCs w:val="24"/>
        </w:rPr>
      </w:pPr>
      <w:r>
        <w:rPr>
          <w:b w:val="0"/>
          <w:szCs w:val="24"/>
        </w:rPr>
        <w:tab/>
      </w:r>
      <w:r>
        <w:rPr>
          <w:b w:val="0"/>
          <w:szCs w:val="24"/>
        </w:rPr>
        <w:tab/>
      </w:r>
      <w:r>
        <w:rPr>
          <w:b w:val="0"/>
          <w:szCs w:val="24"/>
        </w:rPr>
        <w:tab/>
      </w:r>
    </w:p>
    <w:p w:rsidR="00F44836" w:rsidRDefault="00F44836" w:rsidP="00F44836">
      <w:pPr>
        <w:pStyle w:val="BodyText"/>
        <w:numPr>
          <w:ilvl w:val="0"/>
          <w:numId w:val="14"/>
        </w:numPr>
        <w:rPr>
          <w:b w:val="0"/>
          <w:szCs w:val="24"/>
        </w:rPr>
      </w:pPr>
      <w:r>
        <w:rPr>
          <w:b w:val="0"/>
          <w:szCs w:val="24"/>
        </w:rPr>
        <w:t>Length-time bias</w:t>
      </w:r>
    </w:p>
    <w:p w:rsidR="00F44836" w:rsidRDefault="00F44836" w:rsidP="00F44836">
      <w:pPr>
        <w:pStyle w:val="BodyText"/>
        <w:rPr>
          <w:b w:val="0"/>
          <w:szCs w:val="24"/>
        </w:rPr>
      </w:pPr>
    </w:p>
    <w:p w:rsidR="00F44836" w:rsidRPr="00A7625D" w:rsidRDefault="00F44836" w:rsidP="00F44836">
      <w:pPr>
        <w:pStyle w:val="BodyText"/>
        <w:ind w:left="1800" w:hanging="90"/>
        <w:rPr>
          <w:i/>
          <w:szCs w:val="24"/>
        </w:rPr>
      </w:pPr>
      <w:r>
        <w:rPr>
          <w:b w:val="0"/>
          <w:szCs w:val="24"/>
        </w:rPr>
        <w:tab/>
      </w:r>
    </w:p>
    <w:p w:rsidR="00F44836" w:rsidRDefault="00F44836" w:rsidP="00F44836">
      <w:pPr>
        <w:pStyle w:val="BodyText"/>
        <w:ind w:left="1440"/>
        <w:rPr>
          <w:b w:val="0"/>
          <w:szCs w:val="24"/>
        </w:rPr>
      </w:pPr>
    </w:p>
    <w:p w:rsidR="00F44836" w:rsidRDefault="00F44836" w:rsidP="00F44836">
      <w:pPr>
        <w:pStyle w:val="BodyText"/>
        <w:ind w:left="720"/>
        <w:rPr>
          <w:b w:val="0"/>
          <w:szCs w:val="24"/>
        </w:rPr>
      </w:pPr>
    </w:p>
    <w:p w:rsidR="00F44836" w:rsidRPr="00F607CE" w:rsidRDefault="00F44836" w:rsidP="00F44836">
      <w:pPr>
        <w:pStyle w:val="BodyText"/>
        <w:rPr>
          <w:szCs w:val="24"/>
        </w:rPr>
      </w:pPr>
      <w:r w:rsidRPr="00BB7697">
        <w:rPr>
          <w:b w:val="0"/>
          <w:szCs w:val="24"/>
        </w:rPr>
        <w:t>c</w:t>
      </w:r>
      <w:r>
        <w:rPr>
          <w:b w:val="0"/>
          <w:szCs w:val="24"/>
        </w:rPr>
        <w:t xml:space="preserve">) </w:t>
      </w:r>
      <w:r w:rsidRPr="00BB7697">
        <w:rPr>
          <w:b w:val="0"/>
          <w:szCs w:val="24"/>
        </w:rPr>
        <w:t xml:space="preserve"> Complications associated with diagnostic evaluation for cancer occurred in 45% of the women diagnosed with ovarian cancer in the screening group, compared with 52% of the women diagnosed with ovarian cancer in the usual care group.   Does this mean screening was not associated with an excess of complications from diagnostic evaluations for ovarian cancer?</w:t>
      </w:r>
      <w:r>
        <w:rPr>
          <w:b w:val="0"/>
          <w:szCs w:val="24"/>
        </w:rPr>
        <w:t xml:space="preserve"> </w:t>
      </w:r>
    </w:p>
    <w:p w:rsidR="00F44836" w:rsidRDefault="00F44836" w:rsidP="00AE695F">
      <w:pPr>
        <w:widowControl w:val="0"/>
        <w:ind w:left="720"/>
        <w:rPr>
          <w:rFonts w:ascii="Arial" w:hAnsi="Arial"/>
        </w:rPr>
      </w:pPr>
    </w:p>
    <w:p w:rsidR="00AE695F" w:rsidRPr="008042E5" w:rsidRDefault="00AE695F" w:rsidP="00AE695F">
      <w:pPr>
        <w:widowControl w:val="0"/>
        <w:rPr>
          <w:rFonts w:ascii="Arial" w:hAnsi="Arial"/>
        </w:rPr>
      </w:pPr>
    </w:p>
    <w:p w:rsidR="00333C8B" w:rsidRDefault="00AE695F" w:rsidP="00AE695F">
      <w:pPr>
        <w:ind w:right="-180"/>
        <w:rPr>
          <w:rFonts w:ascii="Arial" w:hAnsi="Arial" w:cs="Arial"/>
          <w:b/>
          <w:sz w:val="22"/>
          <w:szCs w:val="22"/>
          <w:lang w:eastAsia="ja-JP"/>
        </w:rPr>
      </w:pPr>
      <w:r>
        <w:rPr>
          <w:b/>
        </w:rPr>
        <w:br w:type="page"/>
      </w:r>
    </w:p>
    <w:sectPr w:rsidR="00333C8B" w:rsidSect="009A7E01">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AC4" w:rsidRDefault="00297AC4" w:rsidP="002D487E">
      <w:r>
        <w:separator/>
      </w:r>
    </w:p>
  </w:endnote>
  <w:endnote w:type="continuationSeparator" w:id="0">
    <w:p w:rsidR="00297AC4" w:rsidRDefault="00297AC4" w:rsidP="002D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AC4" w:rsidRDefault="00297AC4" w:rsidP="002D487E">
      <w:r>
        <w:separator/>
      </w:r>
    </w:p>
  </w:footnote>
  <w:footnote w:type="continuationSeparator" w:id="0">
    <w:p w:rsidR="00297AC4" w:rsidRDefault="00297AC4" w:rsidP="002D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87E" w:rsidRDefault="002D487E">
    <w:pPr>
      <w:pStyle w:val="Header"/>
    </w:pPr>
    <w:r>
      <w:t>NAME:</w:t>
    </w:r>
  </w:p>
  <w:p w:rsidR="002D487E" w:rsidRDefault="002D487E">
    <w:pPr>
      <w:pStyle w:val="Header"/>
    </w:pPr>
    <w:r>
      <w:t>Section Leader: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29FC"/>
    <w:multiLevelType w:val="hybridMultilevel"/>
    <w:tmpl w:val="947A8106"/>
    <w:lvl w:ilvl="0" w:tplc="700040F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97AD7"/>
    <w:multiLevelType w:val="hybridMultilevel"/>
    <w:tmpl w:val="C6289E04"/>
    <w:lvl w:ilvl="0" w:tplc="95CE905A">
      <w:start w:val="2"/>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027C16"/>
    <w:multiLevelType w:val="hybridMultilevel"/>
    <w:tmpl w:val="109C7754"/>
    <w:lvl w:ilvl="0" w:tplc="E71E293A">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1950D34"/>
    <w:multiLevelType w:val="hybridMultilevel"/>
    <w:tmpl w:val="1FBCE4E0"/>
    <w:lvl w:ilvl="0" w:tplc="E86AA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55FEB"/>
    <w:multiLevelType w:val="hybridMultilevel"/>
    <w:tmpl w:val="26168EBA"/>
    <w:lvl w:ilvl="0" w:tplc="3E00E1C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EF6EE792">
      <w:start w:val="1"/>
      <w:numFmt w:val="lowerRoman"/>
      <w:lvlText w:val="%3."/>
      <w:lvlJc w:val="right"/>
      <w:pPr>
        <w:ind w:left="144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F5AE2"/>
    <w:multiLevelType w:val="hybridMultilevel"/>
    <w:tmpl w:val="59B62C90"/>
    <w:lvl w:ilvl="0" w:tplc="C69CFC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7516A2"/>
    <w:multiLevelType w:val="hybridMultilevel"/>
    <w:tmpl w:val="F050DDF4"/>
    <w:lvl w:ilvl="0" w:tplc="6CAED8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A839B6"/>
    <w:multiLevelType w:val="hybridMultilevel"/>
    <w:tmpl w:val="99724E04"/>
    <w:lvl w:ilvl="0" w:tplc="94EEECBE">
      <w:start w:val="1"/>
      <w:numFmt w:val="lowerRoman"/>
      <w:lvlText w:val="%1."/>
      <w:lvlJc w:val="left"/>
      <w:pPr>
        <w:ind w:left="1080" w:hanging="360"/>
      </w:pPr>
      <w:rPr>
        <w:rFonts w:ascii="Times New Roman" w:eastAsia="Times New Roman" w:hAnsi="Times New Roman" w:cs="Times New Roman"/>
      </w:rPr>
    </w:lvl>
    <w:lvl w:ilvl="1" w:tplc="457276FC">
      <w:start w:val="1"/>
      <w:numFmt w:val="lowerLetter"/>
      <w:lvlText w:val="%2)"/>
      <w:lvlJc w:val="left"/>
      <w:pPr>
        <w:tabs>
          <w:tab w:val="num" w:pos="1800"/>
        </w:tabs>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B26E44"/>
    <w:multiLevelType w:val="hybridMultilevel"/>
    <w:tmpl w:val="7B004184"/>
    <w:lvl w:ilvl="0" w:tplc="295058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B2BF9"/>
    <w:multiLevelType w:val="hybridMultilevel"/>
    <w:tmpl w:val="94D40728"/>
    <w:lvl w:ilvl="0" w:tplc="04090019">
      <w:start w:val="2"/>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C93078"/>
    <w:multiLevelType w:val="hybridMultilevel"/>
    <w:tmpl w:val="E758D8BE"/>
    <w:lvl w:ilvl="0" w:tplc="04090019">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A62D4F"/>
    <w:multiLevelType w:val="hybridMultilevel"/>
    <w:tmpl w:val="7F30BBB8"/>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EA25A1"/>
    <w:multiLevelType w:val="hybridMultilevel"/>
    <w:tmpl w:val="3AFEA8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5B778E"/>
    <w:multiLevelType w:val="hybridMultilevel"/>
    <w:tmpl w:val="F37EB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1"/>
  </w:num>
  <w:num w:numId="4">
    <w:abstractNumId w:val="12"/>
  </w:num>
  <w:num w:numId="5">
    <w:abstractNumId w:val="4"/>
  </w:num>
  <w:num w:numId="6">
    <w:abstractNumId w:val="1"/>
  </w:num>
  <w:num w:numId="7">
    <w:abstractNumId w:val="7"/>
  </w:num>
  <w:num w:numId="8">
    <w:abstractNumId w:val="8"/>
  </w:num>
  <w:num w:numId="9">
    <w:abstractNumId w:val="2"/>
  </w:num>
  <w:num w:numId="10">
    <w:abstractNumId w:val="9"/>
  </w:num>
  <w:num w:numId="11">
    <w:abstractNumId w:val="10"/>
  </w:num>
  <w:num w:numId="12">
    <w:abstractNumId w:val="3"/>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uthor-Dat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lt;record-ids&gt;&lt;item&gt;683&lt;/item&gt;&lt;item&gt;1009&lt;/item&gt;&lt;item&gt;1082&lt;/item&gt;&lt;/record-ids&gt;&lt;/item&gt;&lt;/Libraries&gt;"/>
  </w:docVars>
  <w:rsids>
    <w:rsidRoot w:val="00937E37"/>
    <w:rsid w:val="001761D5"/>
    <w:rsid w:val="00264C47"/>
    <w:rsid w:val="00297AC4"/>
    <w:rsid w:val="002C2CEA"/>
    <w:rsid w:val="002D487E"/>
    <w:rsid w:val="00333C8B"/>
    <w:rsid w:val="003C6F37"/>
    <w:rsid w:val="00444220"/>
    <w:rsid w:val="004E56E8"/>
    <w:rsid w:val="005D0FAC"/>
    <w:rsid w:val="00752289"/>
    <w:rsid w:val="008869C1"/>
    <w:rsid w:val="008D5E24"/>
    <w:rsid w:val="00937E37"/>
    <w:rsid w:val="009632EF"/>
    <w:rsid w:val="00965215"/>
    <w:rsid w:val="009A7E01"/>
    <w:rsid w:val="00AE3A39"/>
    <w:rsid w:val="00AE695F"/>
    <w:rsid w:val="00BB1E0F"/>
    <w:rsid w:val="00BF3C92"/>
    <w:rsid w:val="00C50E96"/>
    <w:rsid w:val="00CD4BFE"/>
    <w:rsid w:val="00CF4FCC"/>
    <w:rsid w:val="00D536E6"/>
    <w:rsid w:val="00F44836"/>
    <w:rsid w:val="00F650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35FB8A3"/>
  <w15:docId w15:val="{57BFB894-9B82-43FB-9DFA-D007A315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rsid w:val="00937E37"/>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9C1"/>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8869C1"/>
    <w:rPr>
      <w:rFonts w:ascii="Lucida Grande" w:hAnsi="Lucida Grande" w:cs="Lucida Grande"/>
      <w:sz w:val="18"/>
      <w:szCs w:val="18"/>
      <w:lang w:eastAsia="en-US"/>
    </w:rPr>
  </w:style>
  <w:style w:type="paragraph" w:styleId="ListParagraph">
    <w:name w:val="List Paragraph"/>
    <w:basedOn w:val="Normal"/>
    <w:uiPriority w:val="34"/>
    <w:qFormat/>
    <w:rsid w:val="00CF4FCC"/>
    <w:pPr>
      <w:ind w:left="720"/>
      <w:contextualSpacing/>
    </w:pPr>
  </w:style>
  <w:style w:type="paragraph" w:styleId="Header">
    <w:name w:val="header"/>
    <w:basedOn w:val="Normal"/>
    <w:link w:val="HeaderChar"/>
    <w:uiPriority w:val="99"/>
    <w:unhideWhenUsed/>
    <w:rsid w:val="002D487E"/>
    <w:pPr>
      <w:tabs>
        <w:tab w:val="center" w:pos="4680"/>
        <w:tab w:val="right" w:pos="9360"/>
      </w:tabs>
    </w:pPr>
  </w:style>
  <w:style w:type="character" w:customStyle="1" w:styleId="HeaderChar">
    <w:name w:val="Header Char"/>
    <w:basedOn w:val="DefaultParagraphFont"/>
    <w:link w:val="Header"/>
    <w:uiPriority w:val="99"/>
    <w:rsid w:val="002D487E"/>
    <w:rPr>
      <w:rFonts w:eastAsia="Times New Roman"/>
      <w:lang w:eastAsia="en-US"/>
    </w:rPr>
  </w:style>
  <w:style w:type="paragraph" w:styleId="Footer">
    <w:name w:val="footer"/>
    <w:basedOn w:val="Normal"/>
    <w:link w:val="FooterChar"/>
    <w:uiPriority w:val="99"/>
    <w:unhideWhenUsed/>
    <w:rsid w:val="002D487E"/>
    <w:pPr>
      <w:tabs>
        <w:tab w:val="center" w:pos="4680"/>
        <w:tab w:val="right" w:pos="9360"/>
      </w:tabs>
    </w:pPr>
  </w:style>
  <w:style w:type="character" w:customStyle="1" w:styleId="FooterChar">
    <w:name w:val="Footer Char"/>
    <w:basedOn w:val="DefaultParagraphFont"/>
    <w:link w:val="Footer"/>
    <w:uiPriority w:val="99"/>
    <w:rsid w:val="002D487E"/>
    <w:rPr>
      <w:rFonts w:eastAsia="Times New Roman"/>
      <w:lang w:eastAsia="en-US"/>
    </w:rPr>
  </w:style>
  <w:style w:type="paragraph" w:styleId="FootnoteText">
    <w:name w:val="footnote text"/>
    <w:basedOn w:val="Normal"/>
    <w:link w:val="FootnoteTextChar"/>
    <w:uiPriority w:val="99"/>
    <w:rsid w:val="002D487E"/>
    <w:rPr>
      <w:sz w:val="20"/>
      <w:szCs w:val="20"/>
    </w:rPr>
  </w:style>
  <w:style w:type="character" w:customStyle="1" w:styleId="FootnoteTextChar">
    <w:name w:val="Footnote Text Char"/>
    <w:basedOn w:val="DefaultParagraphFont"/>
    <w:link w:val="FootnoteText"/>
    <w:uiPriority w:val="99"/>
    <w:rsid w:val="002D487E"/>
    <w:rPr>
      <w:rFonts w:eastAsia="Times New Roman"/>
      <w:sz w:val="20"/>
      <w:szCs w:val="20"/>
      <w:lang w:eastAsia="en-US"/>
    </w:rPr>
  </w:style>
  <w:style w:type="character" w:styleId="FootnoteReference">
    <w:name w:val="footnote reference"/>
    <w:uiPriority w:val="99"/>
    <w:rsid w:val="002D487E"/>
    <w:rPr>
      <w:vertAlign w:val="superscript"/>
    </w:rPr>
  </w:style>
  <w:style w:type="paragraph" w:customStyle="1" w:styleId="EndNoteBibliography">
    <w:name w:val="EndNote Bibliography"/>
    <w:basedOn w:val="Normal"/>
    <w:link w:val="EndNoteBibliographyChar"/>
    <w:rsid w:val="00BB1E0F"/>
    <w:rPr>
      <w:noProof/>
      <w:sz w:val="20"/>
      <w:szCs w:val="20"/>
    </w:rPr>
  </w:style>
  <w:style w:type="character" w:customStyle="1" w:styleId="EndNoteBibliographyChar">
    <w:name w:val="EndNote Bibliography Char"/>
    <w:basedOn w:val="DefaultParagraphFont"/>
    <w:link w:val="EndNoteBibliography"/>
    <w:rsid w:val="00BB1E0F"/>
    <w:rPr>
      <w:rFonts w:eastAsia="Times New Roman"/>
      <w:noProof/>
      <w:sz w:val="20"/>
      <w:szCs w:val="20"/>
      <w:lang w:eastAsia="en-US"/>
    </w:rPr>
  </w:style>
  <w:style w:type="paragraph" w:customStyle="1" w:styleId="EndNoteBibliographyTitle">
    <w:name w:val="EndNote Bibliography Title"/>
    <w:basedOn w:val="Normal"/>
    <w:link w:val="EndNoteBibliographyTitleChar"/>
    <w:rsid w:val="00965215"/>
    <w:pPr>
      <w:jc w:val="center"/>
    </w:pPr>
    <w:rPr>
      <w:noProof/>
      <w:sz w:val="20"/>
    </w:rPr>
  </w:style>
  <w:style w:type="character" w:customStyle="1" w:styleId="EndNoteBibliographyTitleChar">
    <w:name w:val="EndNote Bibliography Title Char"/>
    <w:basedOn w:val="DefaultParagraphFont"/>
    <w:link w:val="EndNoteBibliographyTitle"/>
    <w:rsid w:val="00965215"/>
    <w:rPr>
      <w:rFonts w:eastAsia="Times New Roman"/>
      <w:noProof/>
      <w:sz w:val="20"/>
      <w:lang w:eastAsia="en-US"/>
    </w:rPr>
  </w:style>
  <w:style w:type="character" w:styleId="Hyperlink">
    <w:name w:val="Hyperlink"/>
    <w:basedOn w:val="DefaultParagraphFont"/>
    <w:rsid w:val="00AE695F"/>
    <w:rPr>
      <w:color w:val="auto"/>
      <w:u w:val="single"/>
    </w:rPr>
  </w:style>
  <w:style w:type="paragraph" w:styleId="BodyText">
    <w:name w:val="Body Text"/>
    <w:basedOn w:val="Normal"/>
    <w:link w:val="BodyTextChar"/>
    <w:rsid w:val="00AE695F"/>
    <w:pPr>
      <w:tabs>
        <w:tab w:val="left" w:pos="-720"/>
      </w:tabs>
      <w:overflowPunct w:val="0"/>
      <w:autoSpaceDE w:val="0"/>
      <w:autoSpaceDN w:val="0"/>
      <w:adjustRightInd w:val="0"/>
      <w:textAlignment w:val="baseline"/>
    </w:pPr>
    <w:rPr>
      <w:rFonts w:ascii="Times" w:hAnsi="Times"/>
      <w:b/>
      <w:szCs w:val="20"/>
    </w:rPr>
  </w:style>
  <w:style w:type="character" w:customStyle="1" w:styleId="BodyTextChar">
    <w:name w:val="Body Text Char"/>
    <w:basedOn w:val="DefaultParagraphFont"/>
    <w:link w:val="BodyText"/>
    <w:rsid w:val="00AE695F"/>
    <w:rPr>
      <w:rFonts w:ascii="Times" w:eastAsia="Times New Roman" w:hAnsi="Times"/>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today.com/news/opinion/editorials/story/2011-10-10/PSA-test-prostate-cancer/50723714/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r.cancer.gov/statfacts/html/pros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spreventiveservicestaskforce.org/uspstf12/prostate/draftrecprostate.htm" TargetMode="External"/><Relationship Id="rId4" Type="http://schemas.openxmlformats.org/officeDocument/2006/relationships/webSettings" Target="webSettings.xml"/><Relationship Id="rId9" Type="http://schemas.openxmlformats.org/officeDocument/2006/relationships/hyperlink" Target="http://content.usatoday.com/topics/topic/U.S.+Preventive+Services+Task+For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UCSF-DEB</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Newman</dc:creator>
  <cp:keywords/>
  <dc:description/>
  <cp:lastModifiedBy>Michael A. Kohn</cp:lastModifiedBy>
  <cp:revision>5</cp:revision>
  <dcterms:created xsi:type="dcterms:W3CDTF">2017-11-02T20:53:00Z</dcterms:created>
  <dcterms:modified xsi:type="dcterms:W3CDTF">2017-11-02T21:44:00Z</dcterms:modified>
</cp:coreProperties>
</file>