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8281" w:tblpY="-974"/>
        <w:tblW w:w="3699" w:type="dxa"/>
        <w:tblLayout w:type="fixed"/>
        <w:tblLook w:val="0000" w:firstRow="0" w:lastRow="0" w:firstColumn="0" w:lastColumn="0" w:noHBand="0" w:noVBand="0"/>
      </w:tblPr>
      <w:tblGrid>
        <w:gridCol w:w="935"/>
        <w:gridCol w:w="1048"/>
        <w:gridCol w:w="913"/>
        <w:gridCol w:w="803"/>
      </w:tblGrid>
      <w:tr w:rsidR="00946D26" w:rsidRPr="00411C6A" w14:paraId="1F9DC7EE" w14:textId="77777777" w:rsidTr="00131BCC">
        <w:trPr>
          <w:trHeight w:val="480"/>
        </w:trPr>
        <w:tc>
          <w:tcPr>
            <w:tcW w:w="935" w:type="dxa"/>
            <w:tcBorders>
              <w:top w:val="single" w:sz="4" w:space="0" w:color="auto"/>
              <w:left w:val="single" w:sz="4" w:space="0" w:color="auto"/>
              <w:bottom w:val="single" w:sz="4" w:space="0" w:color="auto"/>
              <w:right w:val="single" w:sz="4" w:space="0" w:color="auto"/>
            </w:tcBorders>
            <w:noWrap/>
            <w:vAlign w:val="bottom"/>
          </w:tcPr>
          <w:p w14:paraId="431CDF4B" w14:textId="77777777" w:rsidR="00946D26" w:rsidRPr="00411C6A" w:rsidRDefault="00512A48" w:rsidP="0042760D">
            <w:pPr>
              <w:rPr>
                <w:rFonts w:ascii="Arial" w:hAnsi="Arial" w:cs="Arial"/>
                <w:sz w:val="22"/>
                <w:szCs w:val="22"/>
              </w:rPr>
            </w:pPr>
            <w:r w:rsidRPr="00411C6A">
              <w:rPr>
                <w:rFonts w:ascii="Arial" w:hAnsi="Arial" w:cs="Arial"/>
                <w:sz w:val="22"/>
                <w:szCs w:val="22"/>
              </w:rPr>
              <w:t xml:space="preserve">  </w:t>
            </w:r>
            <w:r w:rsidR="00946D26" w:rsidRPr="00411C6A">
              <w:rPr>
                <w:rFonts w:ascii="Arial" w:hAnsi="Arial" w:cs="Arial"/>
                <w:sz w:val="22"/>
                <w:szCs w:val="22"/>
              </w:rPr>
              <w:t>#</w:t>
            </w:r>
          </w:p>
        </w:tc>
        <w:tc>
          <w:tcPr>
            <w:tcW w:w="1048" w:type="dxa"/>
            <w:tcBorders>
              <w:top w:val="single" w:sz="4" w:space="0" w:color="auto"/>
              <w:left w:val="nil"/>
              <w:bottom w:val="single" w:sz="4" w:space="0" w:color="auto"/>
              <w:right w:val="single" w:sz="4" w:space="0" w:color="auto"/>
            </w:tcBorders>
          </w:tcPr>
          <w:p w14:paraId="45AF11EB" w14:textId="77777777" w:rsidR="00946D26" w:rsidRPr="00411C6A" w:rsidRDefault="00946D26" w:rsidP="0042760D">
            <w:pPr>
              <w:rPr>
                <w:rFonts w:ascii="Arial" w:hAnsi="Arial" w:cs="Arial"/>
                <w:sz w:val="22"/>
                <w:szCs w:val="22"/>
              </w:rPr>
            </w:pPr>
            <w:r w:rsidRPr="00411C6A">
              <w:rPr>
                <w:rFonts w:ascii="Arial" w:hAnsi="Arial" w:cs="Arial"/>
                <w:sz w:val="22"/>
                <w:szCs w:val="22"/>
              </w:rPr>
              <w:t>Pts Possible</w:t>
            </w:r>
          </w:p>
        </w:tc>
        <w:tc>
          <w:tcPr>
            <w:tcW w:w="913" w:type="dxa"/>
            <w:tcBorders>
              <w:top w:val="single" w:sz="4" w:space="0" w:color="auto"/>
              <w:left w:val="nil"/>
              <w:bottom w:val="single" w:sz="4" w:space="0" w:color="auto"/>
              <w:right w:val="single" w:sz="4" w:space="0" w:color="auto"/>
            </w:tcBorders>
          </w:tcPr>
          <w:p w14:paraId="684F3DC2" w14:textId="77777777" w:rsidR="00946D26" w:rsidRPr="00411C6A" w:rsidRDefault="00946D26" w:rsidP="0042760D">
            <w:pPr>
              <w:rPr>
                <w:rFonts w:ascii="Arial" w:hAnsi="Arial" w:cs="Arial"/>
                <w:sz w:val="22"/>
                <w:szCs w:val="22"/>
              </w:rPr>
            </w:pPr>
            <w:r w:rsidRPr="00411C6A">
              <w:rPr>
                <w:rFonts w:ascii="Arial" w:hAnsi="Arial" w:cs="Arial"/>
                <w:sz w:val="22"/>
                <w:szCs w:val="22"/>
              </w:rPr>
              <w:t>Pts missed</w:t>
            </w:r>
          </w:p>
        </w:tc>
        <w:tc>
          <w:tcPr>
            <w:tcW w:w="803" w:type="dxa"/>
            <w:tcBorders>
              <w:top w:val="single" w:sz="4" w:space="0" w:color="auto"/>
              <w:left w:val="nil"/>
              <w:bottom w:val="single" w:sz="4" w:space="0" w:color="auto"/>
              <w:right w:val="single" w:sz="4" w:space="0" w:color="auto"/>
            </w:tcBorders>
          </w:tcPr>
          <w:p w14:paraId="43013011" w14:textId="77777777" w:rsidR="00946D26" w:rsidRPr="00411C6A" w:rsidRDefault="00946D26" w:rsidP="0042760D">
            <w:pPr>
              <w:rPr>
                <w:rFonts w:ascii="Arial" w:hAnsi="Arial" w:cs="Arial"/>
                <w:sz w:val="22"/>
                <w:szCs w:val="22"/>
              </w:rPr>
            </w:pPr>
            <w:r w:rsidRPr="00411C6A">
              <w:rPr>
                <w:rFonts w:ascii="Arial" w:hAnsi="Arial" w:cs="Arial"/>
                <w:sz w:val="22"/>
                <w:szCs w:val="22"/>
              </w:rPr>
              <w:t>Extra Credit</w:t>
            </w:r>
          </w:p>
        </w:tc>
      </w:tr>
      <w:tr w:rsidR="00FC0031" w:rsidRPr="00411C6A" w14:paraId="5EBA3C8A" w14:textId="77777777" w:rsidTr="00096EF5">
        <w:trPr>
          <w:trHeight w:val="255"/>
        </w:trPr>
        <w:tc>
          <w:tcPr>
            <w:tcW w:w="935" w:type="dxa"/>
            <w:tcBorders>
              <w:top w:val="nil"/>
              <w:left w:val="single" w:sz="4" w:space="0" w:color="auto"/>
              <w:bottom w:val="single" w:sz="4" w:space="0" w:color="auto"/>
              <w:right w:val="single" w:sz="4" w:space="0" w:color="auto"/>
            </w:tcBorders>
            <w:noWrap/>
            <w:vAlign w:val="bottom"/>
          </w:tcPr>
          <w:p w14:paraId="030BC171" w14:textId="77777777" w:rsidR="00FC0031" w:rsidRPr="00411C6A" w:rsidRDefault="00FC0031" w:rsidP="0042760D">
            <w:pPr>
              <w:jc w:val="center"/>
              <w:rPr>
                <w:rFonts w:ascii="Arial" w:hAnsi="Arial" w:cs="Arial"/>
                <w:sz w:val="22"/>
                <w:szCs w:val="22"/>
              </w:rPr>
            </w:pPr>
            <w:r w:rsidRPr="00411C6A">
              <w:rPr>
                <w:rFonts w:ascii="Arial" w:hAnsi="Arial" w:cs="Arial"/>
                <w:sz w:val="22"/>
                <w:szCs w:val="22"/>
              </w:rPr>
              <w:t>1</w:t>
            </w:r>
          </w:p>
        </w:tc>
        <w:tc>
          <w:tcPr>
            <w:tcW w:w="1048" w:type="dxa"/>
            <w:tcBorders>
              <w:top w:val="nil"/>
              <w:left w:val="nil"/>
              <w:bottom w:val="single" w:sz="4" w:space="0" w:color="auto"/>
              <w:right w:val="single" w:sz="4" w:space="0" w:color="auto"/>
            </w:tcBorders>
            <w:noWrap/>
            <w:vAlign w:val="center"/>
          </w:tcPr>
          <w:p w14:paraId="7508C691" w14:textId="23544A1A" w:rsidR="00FC0031" w:rsidRPr="00FC0031" w:rsidRDefault="004F6351" w:rsidP="00FC0031">
            <w:pPr>
              <w:jc w:val="center"/>
              <w:rPr>
                <w:rFonts w:ascii="Arial" w:hAnsi="Arial" w:cs="Arial"/>
                <w:sz w:val="22"/>
                <w:szCs w:val="22"/>
              </w:rPr>
            </w:pPr>
            <w:r>
              <w:rPr>
                <w:rFonts w:ascii="Arial" w:eastAsia="Times New Roman" w:hAnsi="Arial" w:cs="Arial"/>
                <w:sz w:val="22"/>
                <w:szCs w:val="22"/>
              </w:rPr>
              <w:t>12</w:t>
            </w:r>
          </w:p>
        </w:tc>
        <w:tc>
          <w:tcPr>
            <w:tcW w:w="913" w:type="dxa"/>
            <w:tcBorders>
              <w:top w:val="nil"/>
              <w:left w:val="nil"/>
              <w:bottom w:val="single" w:sz="4" w:space="0" w:color="auto"/>
              <w:right w:val="single" w:sz="4" w:space="0" w:color="auto"/>
            </w:tcBorders>
            <w:noWrap/>
            <w:vAlign w:val="bottom"/>
          </w:tcPr>
          <w:p w14:paraId="6CB6A38F" w14:textId="77777777" w:rsidR="00FC0031" w:rsidRPr="00411C6A" w:rsidRDefault="00FC0031" w:rsidP="0042760D">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35AD91AC" w14:textId="77777777" w:rsidR="00FC0031" w:rsidRPr="00411C6A" w:rsidRDefault="00FC0031" w:rsidP="0042760D">
            <w:pPr>
              <w:rPr>
                <w:rFonts w:ascii="Arial" w:hAnsi="Arial" w:cs="Arial"/>
                <w:sz w:val="22"/>
                <w:szCs w:val="22"/>
              </w:rPr>
            </w:pPr>
            <w:r w:rsidRPr="00411C6A">
              <w:rPr>
                <w:rFonts w:ascii="Arial" w:hAnsi="Arial" w:cs="Arial"/>
                <w:sz w:val="22"/>
                <w:szCs w:val="22"/>
              </w:rPr>
              <w:t> </w:t>
            </w:r>
          </w:p>
        </w:tc>
      </w:tr>
      <w:tr w:rsidR="00FC0031" w:rsidRPr="00411C6A" w14:paraId="288DF3E1" w14:textId="77777777" w:rsidTr="00FC0031">
        <w:trPr>
          <w:trHeight w:val="255"/>
        </w:trPr>
        <w:tc>
          <w:tcPr>
            <w:tcW w:w="935" w:type="dxa"/>
            <w:tcBorders>
              <w:top w:val="nil"/>
              <w:left w:val="single" w:sz="4" w:space="0" w:color="auto"/>
              <w:bottom w:val="single" w:sz="4" w:space="0" w:color="auto"/>
              <w:right w:val="single" w:sz="4" w:space="0" w:color="auto"/>
            </w:tcBorders>
            <w:noWrap/>
            <w:vAlign w:val="bottom"/>
          </w:tcPr>
          <w:p w14:paraId="29B157CB" w14:textId="77777777" w:rsidR="00FC0031" w:rsidRPr="00411C6A" w:rsidRDefault="00FC0031" w:rsidP="0042760D">
            <w:pPr>
              <w:jc w:val="center"/>
              <w:rPr>
                <w:rFonts w:ascii="Arial" w:hAnsi="Arial" w:cs="Arial"/>
                <w:sz w:val="22"/>
                <w:szCs w:val="22"/>
              </w:rPr>
            </w:pPr>
            <w:r w:rsidRPr="00411C6A">
              <w:rPr>
                <w:rFonts w:ascii="Arial" w:hAnsi="Arial" w:cs="Arial"/>
                <w:sz w:val="22"/>
                <w:szCs w:val="22"/>
              </w:rPr>
              <w:t>2</w:t>
            </w:r>
          </w:p>
        </w:tc>
        <w:tc>
          <w:tcPr>
            <w:tcW w:w="1048" w:type="dxa"/>
            <w:tcBorders>
              <w:top w:val="nil"/>
              <w:left w:val="nil"/>
              <w:bottom w:val="single" w:sz="4" w:space="0" w:color="auto"/>
              <w:right w:val="single" w:sz="4" w:space="0" w:color="auto"/>
            </w:tcBorders>
            <w:noWrap/>
            <w:vAlign w:val="center"/>
          </w:tcPr>
          <w:p w14:paraId="1381E289" w14:textId="194601B5" w:rsidR="00FC0031" w:rsidRPr="00FC0031" w:rsidRDefault="004F6351" w:rsidP="008F0EC6">
            <w:pPr>
              <w:jc w:val="center"/>
              <w:rPr>
                <w:rFonts w:ascii="Arial" w:hAnsi="Arial" w:cs="Arial"/>
                <w:sz w:val="22"/>
                <w:szCs w:val="22"/>
              </w:rPr>
            </w:pPr>
            <w:r>
              <w:rPr>
                <w:rFonts w:ascii="Arial" w:eastAsia="Times New Roman" w:hAnsi="Arial" w:cs="Arial"/>
                <w:sz w:val="22"/>
                <w:szCs w:val="22"/>
              </w:rPr>
              <w:t>1</w:t>
            </w:r>
            <w:r w:rsidR="008F0EC6">
              <w:rPr>
                <w:rFonts w:ascii="Arial" w:eastAsia="Times New Roman" w:hAnsi="Arial" w:cs="Arial"/>
                <w:sz w:val="22"/>
                <w:szCs w:val="22"/>
              </w:rPr>
              <w:t>5</w:t>
            </w:r>
          </w:p>
        </w:tc>
        <w:tc>
          <w:tcPr>
            <w:tcW w:w="913" w:type="dxa"/>
            <w:tcBorders>
              <w:top w:val="nil"/>
              <w:left w:val="nil"/>
              <w:bottom w:val="single" w:sz="4" w:space="0" w:color="auto"/>
              <w:right w:val="single" w:sz="4" w:space="0" w:color="auto"/>
            </w:tcBorders>
            <w:noWrap/>
            <w:vAlign w:val="bottom"/>
          </w:tcPr>
          <w:p w14:paraId="78DC68CC" w14:textId="77777777" w:rsidR="00FC0031" w:rsidRPr="00411C6A" w:rsidRDefault="00FC0031" w:rsidP="0042760D">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3AAD61CE" w14:textId="77777777" w:rsidR="00FC0031" w:rsidRPr="00411C6A" w:rsidRDefault="00FC0031" w:rsidP="0042760D">
            <w:pPr>
              <w:rPr>
                <w:rFonts w:ascii="Arial" w:hAnsi="Arial" w:cs="Arial"/>
                <w:sz w:val="22"/>
                <w:szCs w:val="22"/>
              </w:rPr>
            </w:pPr>
            <w:r w:rsidRPr="00411C6A">
              <w:rPr>
                <w:rFonts w:ascii="Arial" w:hAnsi="Arial" w:cs="Arial"/>
                <w:sz w:val="22"/>
                <w:szCs w:val="22"/>
              </w:rPr>
              <w:t> </w:t>
            </w:r>
          </w:p>
        </w:tc>
      </w:tr>
      <w:tr w:rsidR="00FC0031" w:rsidRPr="00411C6A" w14:paraId="48332C69" w14:textId="77777777" w:rsidTr="00FC0031">
        <w:trPr>
          <w:trHeight w:val="255"/>
        </w:trPr>
        <w:tc>
          <w:tcPr>
            <w:tcW w:w="935" w:type="dxa"/>
            <w:tcBorders>
              <w:top w:val="nil"/>
              <w:left w:val="single" w:sz="4" w:space="0" w:color="auto"/>
              <w:bottom w:val="single" w:sz="4" w:space="0" w:color="auto"/>
              <w:right w:val="single" w:sz="4" w:space="0" w:color="auto"/>
            </w:tcBorders>
            <w:noWrap/>
            <w:vAlign w:val="bottom"/>
          </w:tcPr>
          <w:p w14:paraId="68D1C29F" w14:textId="15C53CEC" w:rsidR="00FC0031" w:rsidRPr="00411C6A" w:rsidRDefault="00050C21" w:rsidP="0042760D">
            <w:pPr>
              <w:jc w:val="center"/>
              <w:rPr>
                <w:rFonts w:ascii="Arial" w:hAnsi="Arial" w:cs="Arial"/>
                <w:sz w:val="22"/>
                <w:szCs w:val="22"/>
              </w:rPr>
            </w:pPr>
            <w:r>
              <w:rPr>
                <w:rFonts w:ascii="Arial" w:hAnsi="Arial" w:cs="Arial"/>
                <w:sz w:val="22"/>
                <w:szCs w:val="22"/>
              </w:rPr>
              <w:t>3</w:t>
            </w:r>
          </w:p>
        </w:tc>
        <w:tc>
          <w:tcPr>
            <w:tcW w:w="1048" w:type="dxa"/>
            <w:tcBorders>
              <w:top w:val="nil"/>
              <w:left w:val="nil"/>
              <w:bottom w:val="single" w:sz="4" w:space="0" w:color="auto"/>
              <w:right w:val="single" w:sz="4" w:space="0" w:color="auto"/>
            </w:tcBorders>
            <w:noWrap/>
            <w:vAlign w:val="center"/>
          </w:tcPr>
          <w:p w14:paraId="52243D54" w14:textId="6B6A2008" w:rsidR="00FC0031" w:rsidRPr="00FC0031" w:rsidRDefault="004F6351" w:rsidP="00FC0031">
            <w:pPr>
              <w:jc w:val="center"/>
              <w:rPr>
                <w:rFonts w:ascii="Arial" w:hAnsi="Arial" w:cs="Arial"/>
                <w:sz w:val="22"/>
                <w:szCs w:val="22"/>
              </w:rPr>
            </w:pPr>
            <w:r>
              <w:rPr>
                <w:rFonts w:ascii="Arial" w:hAnsi="Arial" w:cs="Arial"/>
                <w:sz w:val="22"/>
                <w:szCs w:val="22"/>
              </w:rPr>
              <w:t>12</w:t>
            </w:r>
          </w:p>
        </w:tc>
        <w:tc>
          <w:tcPr>
            <w:tcW w:w="913" w:type="dxa"/>
            <w:tcBorders>
              <w:top w:val="nil"/>
              <w:left w:val="nil"/>
              <w:bottom w:val="single" w:sz="4" w:space="0" w:color="auto"/>
              <w:right w:val="single" w:sz="4" w:space="0" w:color="auto"/>
            </w:tcBorders>
            <w:noWrap/>
            <w:vAlign w:val="bottom"/>
          </w:tcPr>
          <w:p w14:paraId="5351AB1D" w14:textId="77777777" w:rsidR="00FC0031" w:rsidRPr="00411C6A" w:rsidRDefault="00FC0031" w:rsidP="0042760D">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7F1E4B14" w14:textId="77777777" w:rsidR="00FC0031" w:rsidRPr="00411C6A" w:rsidRDefault="00FC0031" w:rsidP="0042760D">
            <w:pPr>
              <w:rPr>
                <w:rFonts w:ascii="Arial" w:hAnsi="Arial" w:cs="Arial"/>
                <w:sz w:val="22"/>
                <w:szCs w:val="22"/>
              </w:rPr>
            </w:pPr>
            <w:r w:rsidRPr="00411C6A">
              <w:rPr>
                <w:rFonts w:ascii="Arial" w:hAnsi="Arial" w:cs="Arial"/>
                <w:sz w:val="22"/>
                <w:szCs w:val="22"/>
              </w:rPr>
              <w:t> </w:t>
            </w:r>
          </w:p>
        </w:tc>
      </w:tr>
      <w:tr w:rsidR="00050C21" w:rsidRPr="00411C6A" w14:paraId="05C9500A" w14:textId="77777777" w:rsidTr="00FC0031">
        <w:trPr>
          <w:trHeight w:val="255"/>
        </w:trPr>
        <w:tc>
          <w:tcPr>
            <w:tcW w:w="935" w:type="dxa"/>
            <w:tcBorders>
              <w:top w:val="nil"/>
              <w:left w:val="single" w:sz="4" w:space="0" w:color="auto"/>
              <w:bottom w:val="single" w:sz="4" w:space="0" w:color="auto"/>
              <w:right w:val="single" w:sz="4" w:space="0" w:color="auto"/>
            </w:tcBorders>
            <w:noWrap/>
            <w:vAlign w:val="bottom"/>
          </w:tcPr>
          <w:p w14:paraId="6E3B9295" w14:textId="195879D9" w:rsidR="00050C21" w:rsidRPr="00411C6A" w:rsidRDefault="00050C21" w:rsidP="00050C21">
            <w:pPr>
              <w:jc w:val="center"/>
              <w:rPr>
                <w:rFonts w:ascii="Arial" w:hAnsi="Arial" w:cs="Arial"/>
                <w:sz w:val="22"/>
                <w:szCs w:val="22"/>
              </w:rPr>
            </w:pPr>
            <w:r>
              <w:rPr>
                <w:rFonts w:ascii="Arial" w:hAnsi="Arial" w:cs="Arial"/>
                <w:sz w:val="22"/>
                <w:szCs w:val="22"/>
              </w:rPr>
              <w:t>4</w:t>
            </w:r>
          </w:p>
        </w:tc>
        <w:tc>
          <w:tcPr>
            <w:tcW w:w="1048" w:type="dxa"/>
            <w:tcBorders>
              <w:top w:val="nil"/>
              <w:left w:val="nil"/>
              <w:bottom w:val="single" w:sz="4" w:space="0" w:color="auto"/>
              <w:right w:val="single" w:sz="4" w:space="0" w:color="auto"/>
            </w:tcBorders>
            <w:noWrap/>
            <w:vAlign w:val="center"/>
          </w:tcPr>
          <w:p w14:paraId="7E73412E" w14:textId="3F9F5065" w:rsidR="00050C21" w:rsidRPr="00FC0031" w:rsidRDefault="00A22092" w:rsidP="003478B7">
            <w:pPr>
              <w:jc w:val="center"/>
              <w:rPr>
                <w:rFonts w:ascii="Arial" w:hAnsi="Arial" w:cs="Arial"/>
                <w:sz w:val="22"/>
                <w:szCs w:val="22"/>
              </w:rPr>
            </w:pPr>
            <w:r>
              <w:rPr>
                <w:rFonts w:ascii="Arial" w:eastAsia="Times New Roman" w:hAnsi="Arial" w:cs="Arial"/>
                <w:sz w:val="22"/>
                <w:szCs w:val="22"/>
              </w:rPr>
              <w:t>1</w:t>
            </w:r>
            <w:r w:rsidR="003478B7">
              <w:rPr>
                <w:rFonts w:ascii="Arial" w:eastAsia="Times New Roman" w:hAnsi="Arial" w:cs="Arial"/>
                <w:sz w:val="22"/>
                <w:szCs w:val="22"/>
              </w:rPr>
              <w:t>0</w:t>
            </w:r>
          </w:p>
        </w:tc>
        <w:tc>
          <w:tcPr>
            <w:tcW w:w="913" w:type="dxa"/>
            <w:tcBorders>
              <w:top w:val="nil"/>
              <w:left w:val="nil"/>
              <w:bottom w:val="single" w:sz="4" w:space="0" w:color="auto"/>
              <w:right w:val="single" w:sz="4" w:space="0" w:color="auto"/>
            </w:tcBorders>
            <w:noWrap/>
            <w:vAlign w:val="bottom"/>
          </w:tcPr>
          <w:p w14:paraId="26988703"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448036F6"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6EC8BA86" w14:textId="77777777" w:rsidTr="00FC0031">
        <w:trPr>
          <w:trHeight w:val="255"/>
        </w:trPr>
        <w:tc>
          <w:tcPr>
            <w:tcW w:w="935" w:type="dxa"/>
            <w:tcBorders>
              <w:top w:val="nil"/>
              <w:left w:val="single" w:sz="4" w:space="0" w:color="auto"/>
              <w:bottom w:val="single" w:sz="4" w:space="0" w:color="auto"/>
              <w:right w:val="single" w:sz="4" w:space="0" w:color="auto"/>
            </w:tcBorders>
            <w:noWrap/>
            <w:vAlign w:val="bottom"/>
          </w:tcPr>
          <w:p w14:paraId="17104CDA" w14:textId="3392F3FB" w:rsidR="00050C21" w:rsidRPr="00411C6A" w:rsidRDefault="00050C21" w:rsidP="00050C21">
            <w:pPr>
              <w:jc w:val="center"/>
              <w:rPr>
                <w:rFonts w:ascii="Arial" w:hAnsi="Arial" w:cs="Arial"/>
                <w:sz w:val="22"/>
                <w:szCs w:val="22"/>
              </w:rPr>
            </w:pPr>
            <w:r>
              <w:rPr>
                <w:rFonts w:ascii="Arial" w:hAnsi="Arial" w:cs="Arial"/>
                <w:sz w:val="22"/>
                <w:szCs w:val="22"/>
              </w:rPr>
              <w:t>5</w:t>
            </w:r>
          </w:p>
        </w:tc>
        <w:tc>
          <w:tcPr>
            <w:tcW w:w="1048" w:type="dxa"/>
            <w:tcBorders>
              <w:top w:val="nil"/>
              <w:left w:val="nil"/>
              <w:bottom w:val="single" w:sz="4" w:space="0" w:color="auto"/>
              <w:right w:val="single" w:sz="4" w:space="0" w:color="auto"/>
            </w:tcBorders>
            <w:noWrap/>
            <w:vAlign w:val="center"/>
          </w:tcPr>
          <w:p w14:paraId="67610A07" w14:textId="254FA550" w:rsidR="00050C21" w:rsidRPr="00FC0031" w:rsidRDefault="004F6351" w:rsidP="00050C21">
            <w:pPr>
              <w:jc w:val="center"/>
              <w:rPr>
                <w:rFonts w:ascii="Arial" w:hAnsi="Arial" w:cs="Arial"/>
                <w:sz w:val="22"/>
                <w:szCs w:val="22"/>
              </w:rPr>
            </w:pPr>
            <w:r>
              <w:rPr>
                <w:rFonts w:ascii="Arial" w:eastAsia="Times New Roman" w:hAnsi="Arial" w:cs="Arial"/>
                <w:sz w:val="22"/>
                <w:szCs w:val="22"/>
              </w:rPr>
              <w:t>12*</w:t>
            </w:r>
          </w:p>
        </w:tc>
        <w:tc>
          <w:tcPr>
            <w:tcW w:w="913" w:type="dxa"/>
            <w:tcBorders>
              <w:top w:val="nil"/>
              <w:left w:val="nil"/>
              <w:bottom w:val="single" w:sz="4" w:space="0" w:color="auto"/>
              <w:right w:val="single" w:sz="4" w:space="0" w:color="auto"/>
            </w:tcBorders>
            <w:noWrap/>
            <w:vAlign w:val="bottom"/>
          </w:tcPr>
          <w:p w14:paraId="10CAAFA6"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4AC12582"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41B98F3A" w14:textId="77777777" w:rsidTr="00FC0031">
        <w:trPr>
          <w:trHeight w:val="255"/>
        </w:trPr>
        <w:tc>
          <w:tcPr>
            <w:tcW w:w="935" w:type="dxa"/>
            <w:tcBorders>
              <w:top w:val="nil"/>
              <w:left w:val="single" w:sz="4" w:space="0" w:color="auto"/>
              <w:bottom w:val="single" w:sz="4" w:space="0" w:color="auto"/>
              <w:right w:val="single" w:sz="4" w:space="0" w:color="auto"/>
            </w:tcBorders>
            <w:noWrap/>
            <w:vAlign w:val="bottom"/>
          </w:tcPr>
          <w:p w14:paraId="25A89FC4" w14:textId="3EB8AD2F" w:rsidR="00050C21" w:rsidRPr="00411C6A" w:rsidRDefault="00050C21" w:rsidP="00050C21">
            <w:pPr>
              <w:jc w:val="center"/>
              <w:rPr>
                <w:rFonts w:ascii="Arial" w:hAnsi="Arial" w:cs="Arial"/>
                <w:sz w:val="22"/>
                <w:szCs w:val="22"/>
              </w:rPr>
            </w:pPr>
            <w:r>
              <w:rPr>
                <w:rFonts w:ascii="Arial" w:hAnsi="Arial" w:cs="Arial"/>
                <w:sz w:val="22"/>
                <w:szCs w:val="22"/>
              </w:rPr>
              <w:t>6</w:t>
            </w:r>
          </w:p>
        </w:tc>
        <w:tc>
          <w:tcPr>
            <w:tcW w:w="1048" w:type="dxa"/>
            <w:tcBorders>
              <w:top w:val="nil"/>
              <w:left w:val="nil"/>
              <w:bottom w:val="single" w:sz="4" w:space="0" w:color="auto"/>
              <w:right w:val="single" w:sz="4" w:space="0" w:color="auto"/>
            </w:tcBorders>
            <w:noWrap/>
            <w:vAlign w:val="center"/>
          </w:tcPr>
          <w:p w14:paraId="5105EA0F" w14:textId="7D2EE497" w:rsidR="00050C21" w:rsidRPr="00FC0031" w:rsidRDefault="00A7295D" w:rsidP="00050C21">
            <w:pPr>
              <w:jc w:val="center"/>
              <w:rPr>
                <w:rFonts w:ascii="Arial" w:hAnsi="Arial" w:cs="Arial"/>
                <w:sz w:val="22"/>
                <w:szCs w:val="22"/>
              </w:rPr>
            </w:pPr>
            <w:r>
              <w:rPr>
                <w:rFonts w:ascii="Arial" w:eastAsia="Times New Roman" w:hAnsi="Arial" w:cs="Arial"/>
                <w:sz w:val="22"/>
                <w:szCs w:val="22"/>
              </w:rPr>
              <w:t>9</w:t>
            </w:r>
          </w:p>
        </w:tc>
        <w:tc>
          <w:tcPr>
            <w:tcW w:w="913" w:type="dxa"/>
            <w:tcBorders>
              <w:top w:val="nil"/>
              <w:left w:val="nil"/>
              <w:bottom w:val="single" w:sz="4" w:space="0" w:color="auto"/>
              <w:right w:val="single" w:sz="4" w:space="0" w:color="auto"/>
            </w:tcBorders>
            <w:noWrap/>
            <w:vAlign w:val="bottom"/>
          </w:tcPr>
          <w:p w14:paraId="6AF122B4"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3FCD4AC0"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559F2283" w14:textId="77777777" w:rsidTr="000F6CF4">
        <w:trPr>
          <w:trHeight w:val="223"/>
        </w:trPr>
        <w:tc>
          <w:tcPr>
            <w:tcW w:w="935" w:type="dxa"/>
            <w:tcBorders>
              <w:top w:val="nil"/>
              <w:left w:val="single" w:sz="4" w:space="0" w:color="auto"/>
              <w:bottom w:val="single" w:sz="4" w:space="0" w:color="auto"/>
              <w:right w:val="single" w:sz="4" w:space="0" w:color="auto"/>
            </w:tcBorders>
            <w:noWrap/>
            <w:vAlign w:val="bottom"/>
          </w:tcPr>
          <w:p w14:paraId="06B877FE" w14:textId="10BAF782" w:rsidR="00050C21" w:rsidRPr="00411C6A" w:rsidRDefault="00050C21" w:rsidP="000F6CF4">
            <w:pPr>
              <w:jc w:val="center"/>
              <w:rPr>
                <w:rFonts w:ascii="Arial" w:hAnsi="Arial" w:cs="Arial"/>
                <w:sz w:val="22"/>
                <w:szCs w:val="22"/>
              </w:rPr>
            </w:pPr>
            <w:r>
              <w:rPr>
                <w:rFonts w:ascii="Arial" w:hAnsi="Arial" w:cs="Arial"/>
                <w:sz w:val="22"/>
                <w:szCs w:val="22"/>
              </w:rPr>
              <w:t>7</w:t>
            </w:r>
          </w:p>
        </w:tc>
        <w:tc>
          <w:tcPr>
            <w:tcW w:w="1048" w:type="dxa"/>
            <w:tcBorders>
              <w:top w:val="nil"/>
              <w:left w:val="nil"/>
              <w:bottom w:val="single" w:sz="4" w:space="0" w:color="auto"/>
              <w:right w:val="single" w:sz="4" w:space="0" w:color="auto"/>
            </w:tcBorders>
            <w:noWrap/>
            <w:vAlign w:val="bottom"/>
          </w:tcPr>
          <w:p w14:paraId="6DE00F88" w14:textId="7B85A941" w:rsidR="00050C21" w:rsidRPr="00FC0031" w:rsidRDefault="004F6351" w:rsidP="000F6CF4">
            <w:pPr>
              <w:jc w:val="center"/>
              <w:rPr>
                <w:rFonts w:ascii="Arial" w:hAnsi="Arial" w:cs="Arial"/>
                <w:sz w:val="22"/>
                <w:szCs w:val="22"/>
              </w:rPr>
            </w:pPr>
            <w:r>
              <w:rPr>
                <w:rFonts w:ascii="Arial" w:hAnsi="Arial" w:cs="Arial"/>
                <w:sz w:val="22"/>
                <w:szCs w:val="22"/>
              </w:rPr>
              <w:t>4*</w:t>
            </w:r>
          </w:p>
        </w:tc>
        <w:tc>
          <w:tcPr>
            <w:tcW w:w="913" w:type="dxa"/>
            <w:tcBorders>
              <w:top w:val="nil"/>
              <w:left w:val="nil"/>
              <w:bottom w:val="single" w:sz="4" w:space="0" w:color="auto"/>
              <w:right w:val="single" w:sz="4" w:space="0" w:color="auto"/>
            </w:tcBorders>
            <w:noWrap/>
            <w:vAlign w:val="bottom"/>
          </w:tcPr>
          <w:p w14:paraId="47C0C074" w14:textId="0F3EC408" w:rsidR="00050C21" w:rsidRPr="00411C6A" w:rsidRDefault="00050C21" w:rsidP="000F6CF4">
            <w:pPr>
              <w:jc w:val="center"/>
              <w:rPr>
                <w:rFonts w:ascii="Arial" w:hAnsi="Arial" w:cs="Arial"/>
                <w:sz w:val="22"/>
                <w:szCs w:val="22"/>
              </w:rPr>
            </w:pPr>
          </w:p>
        </w:tc>
        <w:tc>
          <w:tcPr>
            <w:tcW w:w="803" w:type="dxa"/>
            <w:tcBorders>
              <w:top w:val="nil"/>
              <w:left w:val="nil"/>
              <w:bottom w:val="single" w:sz="4" w:space="0" w:color="auto"/>
              <w:right w:val="single" w:sz="4" w:space="0" w:color="auto"/>
            </w:tcBorders>
            <w:vAlign w:val="bottom"/>
          </w:tcPr>
          <w:p w14:paraId="48A3F948" w14:textId="75F316C8" w:rsidR="00050C21" w:rsidRPr="00411C6A" w:rsidRDefault="00050C21" w:rsidP="000F6CF4">
            <w:pPr>
              <w:jc w:val="center"/>
              <w:rPr>
                <w:rFonts w:ascii="Arial" w:hAnsi="Arial" w:cs="Arial"/>
                <w:sz w:val="22"/>
                <w:szCs w:val="22"/>
              </w:rPr>
            </w:pPr>
          </w:p>
        </w:tc>
      </w:tr>
      <w:tr w:rsidR="00050C21" w:rsidRPr="00411C6A" w14:paraId="1F0E8E59" w14:textId="77777777" w:rsidTr="00131BCC">
        <w:trPr>
          <w:trHeight w:val="255"/>
        </w:trPr>
        <w:tc>
          <w:tcPr>
            <w:tcW w:w="935" w:type="dxa"/>
            <w:tcBorders>
              <w:top w:val="nil"/>
              <w:left w:val="single" w:sz="4" w:space="0" w:color="auto"/>
              <w:bottom w:val="single" w:sz="4" w:space="0" w:color="auto"/>
              <w:right w:val="single" w:sz="4" w:space="0" w:color="auto"/>
            </w:tcBorders>
            <w:noWrap/>
            <w:vAlign w:val="bottom"/>
          </w:tcPr>
          <w:p w14:paraId="54FBCFE2" w14:textId="40219B4B" w:rsidR="00050C21" w:rsidRPr="00411C6A" w:rsidRDefault="00050C21" w:rsidP="00050C21">
            <w:pPr>
              <w:jc w:val="center"/>
              <w:rPr>
                <w:rFonts w:ascii="Arial" w:hAnsi="Arial" w:cs="Arial"/>
                <w:sz w:val="22"/>
                <w:szCs w:val="22"/>
              </w:rPr>
            </w:pPr>
            <w:r>
              <w:rPr>
                <w:rFonts w:ascii="Arial" w:hAnsi="Arial" w:cs="Arial"/>
                <w:sz w:val="22"/>
                <w:szCs w:val="22"/>
              </w:rPr>
              <w:t>8</w:t>
            </w:r>
          </w:p>
        </w:tc>
        <w:tc>
          <w:tcPr>
            <w:tcW w:w="1048" w:type="dxa"/>
            <w:tcBorders>
              <w:top w:val="nil"/>
              <w:left w:val="nil"/>
              <w:bottom w:val="single" w:sz="4" w:space="0" w:color="auto"/>
              <w:right w:val="single" w:sz="4" w:space="0" w:color="auto"/>
            </w:tcBorders>
            <w:noWrap/>
            <w:vAlign w:val="bottom"/>
          </w:tcPr>
          <w:p w14:paraId="5B62F834" w14:textId="51BB0F7C" w:rsidR="00050C21" w:rsidRPr="00FC0031" w:rsidRDefault="00100AA7" w:rsidP="004F6351">
            <w:pPr>
              <w:jc w:val="center"/>
              <w:rPr>
                <w:rFonts w:ascii="Arial" w:hAnsi="Arial" w:cs="Arial"/>
                <w:sz w:val="22"/>
                <w:szCs w:val="22"/>
              </w:rPr>
            </w:pPr>
            <w:r>
              <w:rPr>
                <w:rFonts w:ascii="Arial" w:hAnsi="Arial" w:cs="Arial"/>
                <w:sz w:val="22"/>
                <w:szCs w:val="22"/>
              </w:rPr>
              <w:t>1</w:t>
            </w:r>
            <w:r w:rsidR="004F6351">
              <w:rPr>
                <w:rFonts w:ascii="Arial" w:hAnsi="Arial" w:cs="Arial"/>
                <w:sz w:val="22"/>
                <w:szCs w:val="22"/>
              </w:rPr>
              <w:t>6*</w:t>
            </w:r>
          </w:p>
        </w:tc>
        <w:tc>
          <w:tcPr>
            <w:tcW w:w="913" w:type="dxa"/>
            <w:tcBorders>
              <w:top w:val="nil"/>
              <w:left w:val="nil"/>
              <w:bottom w:val="single" w:sz="4" w:space="0" w:color="auto"/>
              <w:right w:val="single" w:sz="4" w:space="0" w:color="auto"/>
            </w:tcBorders>
            <w:noWrap/>
            <w:vAlign w:val="bottom"/>
          </w:tcPr>
          <w:p w14:paraId="7ED8BA54"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5B7127BE"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41662ED5" w14:textId="77777777" w:rsidTr="00131BCC">
        <w:trPr>
          <w:trHeight w:val="255"/>
        </w:trPr>
        <w:tc>
          <w:tcPr>
            <w:tcW w:w="935" w:type="dxa"/>
            <w:tcBorders>
              <w:top w:val="nil"/>
              <w:left w:val="single" w:sz="4" w:space="0" w:color="auto"/>
              <w:bottom w:val="single" w:sz="4" w:space="0" w:color="auto"/>
              <w:right w:val="single" w:sz="4" w:space="0" w:color="auto"/>
            </w:tcBorders>
            <w:noWrap/>
            <w:vAlign w:val="bottom"/>
          </w:tcPr>
          <w:p w14:paraId="402704CF" w14:textId="37D8640B" w:rsidR="00050C21" w:rsidRPr="00411C6A" w:rsidRDefault="00050C21" w:rsidP="00050C21">
            <w:pPr>
              <w:jc w:val="center"/>
              <w:rPr>
                <w:rFonts w:ascii="Arial" w:hAnsi="Arial" w:cs="Arial"/>
                <w:sz w:val="22"/>
                <w:szCs w:val="22"/>
              </w:rPr>
            </w:pPr>
            <w:r>
              <w:rPr>
                <w:rFonts w:ascii="Arial" w:hAnsi="Arial" w:cs="Arial"/>
                <w:sz w:val="22"/>
                <w:szCs w:val="22"/>
              </w:rPr>
              <w:t>9</w:t>
            </w:r>
          </w:p>
        </w:tc>
        <w:tc>
          <w:tcPr>
            <w:tcW w:w="1048" w:type="dxa"/>
            <w:tcBorders>
              <w:top w:val="nil"/>
              <w:left w:val="nil"/>
              <w:bottom w:val="single" w:sz="4" w:space="0" w:color="auto"/>
              <w:right w:val="single" w:sz="4" w:space="0" w:color="auto"/>
            </w:tcBorders>
            <w:noWrap/>
            <w:vAlign w:val="bottom"/>
          </w:tcPr>
          <w:p w14:paraId="33F04E9E" w14:textId="486D40E5" w:rsidR="00050C21" w:rsidRPr="00411C6A" w:rsidRDefault="00E32A28" w:rsidP="00432E76">
            <w:pPr>
              <w:jc w:val="center"/>
              <w:rPr>
                <w:rFonts w:ascii="Arial" w:hAnsi="Arial" w:cs="Arial"/>
                <w:sz w:val="22"/>
                <w:szCs w:val="22"/>
              </w:rPr>
            </w:pPr>
            <w:r>
              <w:rPr>
                <w:rFonts w:ascii="Arial" w:hAnsi="Arial" w:cs="Arial"/>
                <w:sz w:val="22"/>
                <w:szCs w:val="22"/>
              </w:rPr>
              <w:t>10</w:t>
            </w:r>
            <w:r w:rsidR="004F6351">
              <w:rPr>
                <w:rFonts w:ascii="Arial" w:hAnsi="Arial" w:cs="Arial"/>
                <w:sz w:val="22"/>
                <w:szCs w:val="22"/>
              </w:rPr>
              <w:t>*</w:t>
            </w:r>
          </w:p>
        </w:tc>
        <w:tc>
          <w:tcPr>
            <w:tcW w:w="913" w:type="dxa"/>
            <w:tcBorders>
              <w:top w:val="nil"/>
              <w:left w:val="nil"/>
              <w:bottom w:val="single" w:sz="4" w:space="0" w:color="auto"/>
              <w:right w:val="single" w:sz="4" w:space="0" w:color="auto"/>
            </w:tcBorders>
            <w:noWrap/>
            <w:vAlign w:val="bottom"/>
          </w:tcPr>
          <w:p w14:paraId="2504DFF0"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470FBA2D"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555077A4" w14:textId="77777777" w:rsidTr="00131BCC">
        <w:trPr>
          <w:trHeight w:val="255"/>
        </w:trPr>
        <w:tc>
          <w:tcPr>
            <w:tcW w:w="935" w:type="dxa"/>
            <w:tcBorders>
              <w:top w:val="nil"/>
              <w:left w:val="single" w:sz="4" w:space="0" w:color="auto"/>
              <w:bottom w:val="single" w:sz="4" w:space="0" w:color="auto"/>
              <w:right w:val="single" w:sz="4" w:space="0" w:color="auto"/>
            </w:tcBorders>
            <w:noWrap/>
            <w:vAlign w:val="bottom"/>
          </w:tcPr>
          <w:p w14:paraId="081F7D18"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Total</w:t>
            </w:r>
          </w:p>
        </w:tc>
        <w:tc>
          <w:tcPr>
            <w:tcW w:w="1048" w:type="dxa"/>
            <w:tcBorders>
              <w:top w:val="nil"/>
              <w:left w:val="nil"/>
              <w:bottom w:val="single" w:sz="4" w:space="0" w:color="auto"/>
              <w:right w:val="single" w:sz="4" w:space="0" w:color="auto"/>
            </w:tcBorders>
            <w:noWrap/>
            <w:vAlign w:val="bottom"/>
          </w:tcPr>
          <w:p w14:paraId="3B0EC1C8" w14:textId="01C7BB7B" w:rsidR="00050C21" w:rsidRPr="00411C6A" w:rsidRDefault="00050C21" w:rsidP="00050C21">
            <w:pPr>
              <w:jc w:val="right"/>
              <w:rPr>
                <w:rFonts w:ascii="Arial" w:hAnsi="Arial" w:cs="Arial"/>
                <w:sz w:val="22"/>
                <w:szCs w:val="22"/>
              </w:rPr>
            </w:pPr>
          </w:p>
        </w:tc>
        <w:tc>
          <w:tcPr>
            <w:tcW w:w="913" w:type="dxa"/>
            <w:tcBorders>
              <w:top w:val="nil"/>
              <w:left w:val="nil"/>
              <w:bottom w:val="single" w:sz="4" w:space="0" w:color="auto"/>
              <w:right w:val="single" w:sz="4" w:space="0" w:color="auto"/>
            </w:tcBorders>
            <w:noWrap/>
            <w:vAlign w:val="bottom"/>
          </w:tcPr>
          <w:p w14:paraId="402CFB1C"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18AA38C4"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0485B6E9" w14:textId="77777777" w:rsidTr="00131BCC">
        <w:trPr>
          <w:trHeight w:val="255"/>
        </w:trPr>
        <w:tc>
          <w:tcPr>
            <w:tcW w:w="935" w:type="dxa"/>
            <w:tcBorders>
              <w:top w:val="nil"/>
              <w:left w:val="single" w:sz="4" w:space="0" w:color="auto"/>
              <w:bottom w:val="single" w:sz="4" w:space="0" w:color="auto"/>
              <w:right w:val="single" w:sz="4" w:space="0" w:color="auto"/>
            </w:tcBorders>
            <w:noWrap/>
            <w:vAlign w:val="bottom"/>
          </w:tcPr>
          <w:p w14:paraId="0B0AB083" w14:textId="77777777" w:rsidR="00050C21" w:rsidRPr="00411C6A" w:rsidRDefault="00050C21" w:rsidP="00050C21">
            <w:pPr>
              <w:rPr>
                <w:rFonts w:ascii="Arial" w:hAnsi="Arial" w:cs="Arial"/>
                <w:sz w:val="22"/>
                <w:szCs w:val="22"/>
              </w:rPr>
            </w:pPr>
            <w:r w:rsidRPr="00411C6A">
              <w:rPr>
                <w:rFonts w:ascii="Arial" w:hAnsi="Arial" w:cs="Arial"/>
                <w:sz w:val="22"/>
                <w:szCs w:val="22"/>
              </w:rPr>
              <w:t>Score</w:t>
            </w:r>
          </w:p>
        </w:tc>
        <w:tc>
          <w:tcPr>
            <w:tcW w:w="1048" w:type="dxa"/>
            <w:tcBorders>
              <w:top w:val="nil"/>
              <w:left w:val="nil"/>
              <w:bottom w:val="single" w:sz="4" w:space="0" w:color="auto"/>
              <w:right w:val="single" w:sz="4" w:space="0" w:color="auto"/>
            </w:tcBorders>
            <w:noWrap/>
            <w:vAlign w:val="bottom"/>
          </w:tcPr>
          <w:p w14:paraId="34225494" w14:textId="667008D7" w:rsidR="00050C21" w:rsidRPr="00411C6A" w:rsidRDefault="00050C21" w:rsidP="00050C21">
            <w:pPr>
              <w:rPr>
                <w:rFonts w:ascii="Arial" w:hAnsi="Arial" w:cs="Arial"/>
                <w:sz w:val="22"/>
                <w:szCs w:val="22"/>
              </w:rPr>
            </w:pPr>
          </w:p>
        </w:tc>
        <w:tc>
          <w:tcPr>
            <w:tcW w:w="913" w:type="dxa"/>
            <w:tcBorders>
              <w:top w:val="nil"/>
              <w:left w:val="nil"/>
              <w:bottom w:val="single" w:sz="4" w:space="0" w:color="auto"/>
              <w:right w:val="single" w:sz="4" w:space="0" w:color="auto"/>
            </w:tcBorders>
            <w:noWrap/>
            <w:vAlign w:val="bottom"/>
          </w:tcPr>
          <w:p w14:paraId="24137414"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noWrap/>
            <w:vAlign w:val="bottom"/>
          </w:tcPr>
          <w:p w14:paraId="1958F397"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190C7B61" w14:textId="77777777" w:rsidTr="00131BCC">
        <w:trPr>
          <w:trHeight w:val="255"/>
        </w:trPr>
        <w:tc>
          <w:tcPr>
            <w:tcW w:w="3699" w:type="dxa"/>
            <w:gridSpan w:val="4"/>
            <w:tcBorders>
              <w:top w:val="nil"/>
              <w:left w:val="nil"/>
              <w:bottom w:val="nil"/>
              <w:right w:val="nil"/>
            </w:tcBorders>
            <w:noWrap/>
            <w:vAlign w:val="bottom"/>
          </w:tcPr>
          <w:p w14:paraId="18C6ADF6" w14:textId="278696F4" w:rsidR="00050C21" w:rsidRPr="00411C6A" w:rsidRDefault="00EF5A32" w:rsidP="004F6351">
            <w:pPr>
              <w:rPr>
                <w:rFonts w:ascii="Arial" w:hAnsi="Arial" w:cs="Arial"/>
                <w:sz w:val="22"/>
                <w:szCs w:val="22"/>
              </w:rPr>
            </w:pPr>
            <w:r>
              <w:rPr>
                <w:rFonts w:ascii="Arial" w:hAnsi="Arial" w:cs="Arial"/>
                <w:sz w:val="22"/>
                <w:szCs w:val="22"/>
              </w:rPr>
              <w:t xml:space="preserve">* </w:t>
            </w:r>
            <w:r w:rsidR="00405A80">
              <w:rPr>
                <w:rFonts w:ascii="Arial" w:hAnsi="Arial" w:cs="Arial"/>
                <w:sz w:val="22"/>
                <w:szCs w:val="22"/>
              </w:rPr>
              <w:t xml:space="preserve">2 </w:t>
            </w:r>
            <w:r w:rsidR="004F6351">
              <w:rPr>
                <w:rFonts w:ascii="Arial" w:hAnsi="Arial" w:cs="Arial"/>
                <w:sz w:val="22"/>
                <w:szCs w:val="22"/>
              </w:rPr>
              <w:t>Extra c</w:t>
            </w:r>
            <w:r>
              <w:rPr>
                <w:rFonts w:ascii="Arial" w:hAnsi="Arial" w:cs="Arial"/>
                <w:sz w:val="22"/>
                <w:szCs w:val="22"/>
              </w:rPr>
              <w:t xml:space="preserve">redit </w:t>
            </w:r>
            <w:r w:rsidR="004F6351">
              <w:rPr>
                <w:rFonts w:ascii="Arial" w:hAnsi="Arial" w:cs="Arial"/>
                <w:sz w:val="22"/>
                <w:szCs w:val="22"/>
              </w:rPr>
              <w:t>points possible</w:t>
            </w:r>
          </w:p>
        </w:tc>
      </w:tr>
    </w:tbl>
    <w:p w14:paraId="3696B42F" w14:textId="43323638" w:rsidR="00DA2183" w:rsidRDefault="00DA2183" w:rsidP="00AD63A4">
      <w:pPr>
        <w:rPr>
          <w:rFonts w:ascii="Arial" w:hAnsi="Arial" w:cs="Arial"/>
          <w:b/>
          <w:sz w:val="22"/>
          <w:szCs w:val="22"/>
        </w:rPr>
      </w:pPr>
      <w:r>
        <w:rPr>
          <w:rFonts w:ascii="Arial" w:hAnsi="Arial" w:cs="Arial"/>
          <w:b/>
          <w:sz w:val="22"/>
          <w:szCs w:val="22"/>
        </w:rPr>
        <w:t>DUE 11/30/</w:t>
      </w:r>
      <w:proofErr w:type="gramStart"/>
      <w:r>
        <w:rPr>
          <w:rFonts w:ascii="Arial" w:hAnsi="Arial" w:cs="Arial"/>
          <w:b/>
          <w:sz w:val="22"/>
          <w:szCs w:val="22"/>
        </w:rPr>
        <w:t>2017  8:45</w:t>
      </w:r>
      <w:proofErr w:type="gramEnd"/>
      <w:r>
        <w:rPr>
          <w:rFonts w:ascii="Arial" w:hAnsi="Arial" w:cs="Arial"/>
          <w:b/>
          <w:sz w:val="22"/>
          <w:szCs w:val="22"/>
        </w:rPr>
        <w:t xml:space="preserve"> am</w:t>
      </w:r>
    </w:p>
    <w:p w14:paraId="136FF2D8" w14:textId="77777777" w:rsidR="00DA2183" w:rsidRDefault="00DA2183" w:rsidP="00AD63A4">
      <w:pPr>
        <w:rPr>
          <w:rFonts w:ascii="Arial" w:hAnsi="Arial" w:cs="Arial"/>
          <w:b/>
          <w:sz w:val="22"/>
          <w:szCs w:val="22"/>
        </w:rPr>
      </w:pPr>
    </w:p>
    <w:p w14:paraId="4E0C269D" w14:textId="6C26469D" w:rsidR="00DA2183" w:rsidRDefault="00DA2183" w:rsidP="00AD63A4">
      <w:pPr>
        <w:rPr>
          <w:rFonts w:ascii="Arial" w:hAnsi="Arial" w:cs="Arial"/>
          <w:b/>
          <w:sz w:val="22"/>
          <w:szCs w:val="22"/>
        </w:rPr>
      </w:pPr>
      <w:r>
        <w:rPr>
          <w:rFonts w:ascii="Arial" w:hAnsi="Arial" w:cs="Arial"/>
          <w:b/>
          <w:sz w:val="22"/>
          <w:szCs w:val="22"/>
        </w:rPr>
        <w:t>If you attend the final exam review session, please bring a hard copy of your exam to turn in.  If you cannot attend, please upload your exam on the course syllabus site.  To allow a margin for computer and internet problems, we recommend uploading the exam on 11/29/2017.</w:t>
      </w:r>
    </w:p>
    <w:p w14:paraId="4E8B38BA" w14:textId="77777777" w:rsidR="00DA2183" w:rsidRDefault="00DA2183" w:rsidP="00AD63A4">
      <w:pPr>
        <w:rPr>
          <w:rFonts w:ascii="Arial" w:hAnsi="Arial" w:cs="Arial"/>
          <w:b/>
          <w:sz w:val="22"/>
          <w:szCs w:val="22"/>
        </w:rPr>
      </w:pPr>
    </w:p>
    <w:p w14:paraId="66E55C44" w14:textId="1CA4C51E" w:rsidR="00946D26" w:rsidRPr="00411C6A" w:rsidRDefault="00BB3C09" w:rsidP="00AD63A4">
      <w:pPr>
        <w:rPr>
          <w:rFonts w:ascii="Arial" w:hAnsi="Arial" w:cs="Arial"/>
          <w:b/>
          <w:sz w:val="22"/>
          <w:szCs w:val="22"/>
        </w:rPr>
      </w:pPr>
      <w:r>
        <w:rPr>
          <w:rFonts w:ascii="Arial" w:hAnsi="Arial" w:cs="Arial"/>
          <w:b/>
          <w:sz w:val="22"/>
          <w:szCs w:val="22"/>
        </w:rPr>
        <w:t>C</w:t>
      </w:r>
      <w:r w:rsidR="00946D26" w:rsidRPr="00411C6A">
        <w:rPr>
          <w:rFonts w:ascii="Arial" w:hAnsi="Arial" w:cs="Arial"/>
          <w:b/>
          <w:sz w:val="22"/>
          <w:szCs w:val="22"/>
        </w:rPr>
        <w:t xml:space="preserve">ollaboration with others is NOT permitted.  </w:t>
      </w:r>
      <w:r w:rsidR="008E71DD" w:rsidRPr="00411C6A">
        <w:rPr>
          <w:rFonts w:ascii="Arial" w:hAnsi="Arial" w:cs="Arial"/>
          <w:b/>
          <w:sz w:val="22"/>
          <w:szCs w:val="22"/>
        </w:rPr>
        <w:t>Answers must be in your own words.</w:t>
      </w:r>
      <w:r w:rsidR="00C91BA3">
        <w:rPr>
          <w:rFonts w:ascii="Arial" w:hAnsi="Arial" w:cs="Arial"/>
          <w:b/>
          <w:sz w:val="22"/>
          <w:szCs w:val="22"/>
        </w:rPr>
        <w:t xml:space="preserve">   </w:t>
      </w:r>
      <w:r w:rsidR="00650DDD">
        <w:rPr>
          <w:rFonts w:ascii="Arial" w:hAnsi="Arial" w:cs="Arial"/>
          <w:b/>
          <w:sz w:val="22"/>
          <w:szCs w:val="22"/>
        </w:rPr>
        <w:t xml:space="preserve">Do not try to find the answers </w:t>
      </w:r>
      <w:r w:rsidR="00DE1DD2">
        <w:rPr>
          <w:rFonts w:ascii="Arial" w:hAnsi="Arial" w:cs="Arial"/>
          <w:b/>
          <w:sz w:val="22"/>
          <w:szCs w:val="22"/>
        </w:rPr>
        <w:t>by searching for old finals or problems sets.</w:t>
      </w:r>
      <w:r w:rsidR="00650DDD">
        <w:rPr>
          <w:rFonts w:ascii="Arial" w:hAnsi="Arial" w:cs="Arial"/>
          <w:b/>
          <w:sz w:val="22"/>
          <w:szCs w:val="22"/>
        </w:rPr>
        <w:t xml:space="preserve">  </w:t>
      </w:r>
      <w:r w:rsidR="00C91BA3">
        <w:rPr>
          <w:rFonts w:ascii="Arial" w:hAnsi="Arial" w:cs="Arial"/>
          <w:b/>
          <w:sz w:val="22"/>
          <w:szCs w:val="22"/>
        </w:rPr>
        <w:t>No exceptions.</w:t>
      </w:r>
      <w:r w:rsidR="00886ED9">
        <w:rPr>
          <w:rFonts w:ascii="Arial" w:hAnsi="Arial" w:cs="Arial"/>
          <w:b/>
          <w:sz w:val="22"/>
          <w:szCs w:val="22"/>
        </w:rPr>
        <w:t xml:space="preserve">  Really.</w:t>
      </w:r>
    </w:p>
    <w:p w14:paraId="08117C64" w14:textId="77777777" w:rsidR="00946D26" w:rsidRPr="00411C6A" w:rsidRDefault="00946D26" w:rsidP="00AD63A4">
      <w:pPr>
        <w:rPr>
          <w:rFonts w:ascii="Arial" w:hAnsi="Arial" w:cs="Arial"/>
          <w:b/>
          <w:sz w:val="22"/>
          <w:szCs w:val="22"/>
        </w:rPr>
      </w:pPr>
    </w:p>
    <w:p w14:paraId="5FDD31E8" w14:textId="77777777" w:rsidR="00A6451D" w:rsidRDefault="00946D26" w:rsidP="00A6451D">
      <w:pPr>
        <w:rPr>
          <w:rFonts w:ascii="Arial" w:hAnsi="Arial" w:cs="Arial"/>
          <w:b/>
          <w:sz w:val="22"/>
          <w:szCs w:val="22"/>
          <w:u w:val="single"/>
        </w:rPr>
      </w:pPr>
      <w:r w:rsidRPr="00411C6A">
        <w:rPr>
          <w:rFonts w:ascii="Arial" w:hAnsi="Arial" w:cs="Arial"/>
          <w:b/>
          <w:sz w:val="22"/>
          <w:szCs w:val="22"/>
          <w:u w:val="single"/>
        </w:rPr>
        <w:t xml:space="preserve">Please show your work.  </w:t>
      </w:r>
    </w:p>
    <w:p w14:paraId="5238827B" w14:textId="77777777" w:rsidR="00946D26" w:rsidRDefault="00946D26" w:rsidP="00AD63A4">
      <w:pPr>
        <w:rPr>
          <w:rFonts w:ascii="Arial" w:hAnsi="Arial" w:cs="Arial"/>
          <w:b/>
          <w:sz w:val="22"/>
          <w:szCs w:val="22"/>
        </w:rPr>
      </w:pPr>
    </w:p>
    <w:p w14:paraId="4B8FA929" w14:textId="77777777" w:rsidR="004F6351" w:rsidRDefault="004F6351" w:rsidP="004F6351">
      <w:r>
        <w:rPr>
          <w:b/>
        </w:rPr>
        <w:t>F1.</w:t>
      </w:r>
      <w:r>
        <w:t xml:space="preserve">  </w:t>
      </w:r>
      <w:r w:rsidRPr="00AE0CCE">
        <w:rPr>
          <w:b/>
        </w:rPr>
        <w:t>PUCAI</w:t>
      </w:r>
      <w:r>
        <w:rPr>
          <w:b/>
        </w:rPr>
        <w:t xml:space="preserve"> [12 points]</w:t>
      </w:r>
    </w:p>
    <w:p w14:paraId="61595A97" w14:textId="77777777" w:rsidR="004F6351" w:rsidRDefault="004F6351" w:rsidP="004F6351">
      <w:r>
        <w:t xml:space="preserve">Adapted from a question by Jacob Robson. </w:t>
      </w:r>
    </w:p>
    <w:p w14:paraId="3BF544BF" w14:textId="185A6A88" w:rsidR="004F6351" w:rsidRDefault="004F6351" w:rsidP="004F6351">
      <w:r>
        <w:t xml:space="preserve">When it is bad, ulcerative colitis causes frequent, bloody stools and abdominal pain. However, due to modesty, patients have trouble quantifying their symptoms sufficiently to help their clinicians to make treatment decisions. Therefore, Turner et al </w:t>
      </w:r>
      <w:r w:rsidR="00FB4158">
        <w:fldChar w:fldCharType="begin">
          <w:fldData xml:space="preserve">PEVuZE5vdGU+PENpdGU+PEF1dGhvcj5UdXJuZXI8L0F1dGhvcj48WWVhcj4yMDA3PC9ZZWFyPjxS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</w:fldData>
        </w:fldChar>
      </w:r>
      <w:r w:rsidR="00BD1B16">
        <w:instrText xml:space="preserve"> ADDIN EN.CITE </w:instrText>
      </w:r>
      <w:r w:rsidR="00BD1B16">
        <w:fldChar w:fldCharType="begin">
          <w:fldData xml:space="preserve">PEVuZE5vdGU+PENpdGU+PEF1dGhvcj5UdXJuZXI8L0F1dGhvcj48WWVhcj4yMDA3PC9ZZWFyPjxS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</w:fldData>
        </w:fldChar>
      </w:r>
      <w:r w:rsidR="00BD1B16">
        <w:instrText xml:space="preserve"> ADDIN EN.CITE.DATA </w:instrText>
      </w:r>
      <w:r w:rsidR="00BD1B16">
        <w:fldChar w:fldCharType="end"/>
      </w:r>
      <w:r w:rsidR="00FB4158">
        <w:fldChar w:fldCharType="separate"/>
      </w:r>
      <w:r w:rsidR="00BD1B16">
        <w:rPr>
          <w:noProof/>
        </w:rPr>
        <w:t>(Turner, Otley et al. 2007)</w:t>
      </w:r>
      <w:r w:rsidR="00FB4158">
        <w:fldChar w:fldCharType="end"/>
      </w:r>
      <w:r>
        <w:t>created a Pediatric Ulcerative Colitis Activity Index (</w:t>
      </w:r>
      <w:proofErr w:type="gramStart"/>
      <w:r>
        <w:t>PUCAI )</w:t>
      </w:r>
      <w:proofErr w:type="gramEnd"/>
      <w:r>
        <w:t xml:space="preserve"> with specific questions about symptoms.  However, it is time consuming for physicians to go through the PUCAI with patients/parents. Wouldn’t it be great if the patients could reliably report the PUCAI directly to their doctors?  (Former UCSF pediatric resident) Jennifer </w:t>
      </w:r>
      <w:proofErr w:type="spellStart"/>
      <w:r>
        <w:t>Lightdale</w:t>
      </w:r>
      <w:proofErr w:type="spellEnd"/>
      <w:r>
        <w:t xml:space="preserve"> et al </w:t>
      </w:r>
      <w:r w:rsidR="00FB4158">
        <w:fldChar w:fldCharType="begin"/>
      </w:r>
      <w:r w:rsidR="00BD1B16">
        <w:instrText xml:space="preserve"> ADDIN EN.CITE &lt;EndNote&gt;&lt;Cite&gt;&lt;Author&gt;Lee&lt;/Author&gt;&lt;Year&gt;2011&lt;/Year&gt;&lt;RecNum&gt;1471&lt;/RecNum&gt;&lt;DisplayText&gt;(Lee, Colman et al. 2011)&lt;/DisplayText&gt;&lt;record&gt;&lt;rec-number&gt;1471&lt;/rec-number&gt;&lt;foreign-keys&gt;&lt;key app="EN" db-id="0ftvff9p80fp5few5s05f5fw9rd9fefrdzer" timestamp="1511133801"&gt;1471&lt;/key&gt;&lt;/foreign-keys&gt;&lt;ref-type name="Journal Article"&gt;17&lt;/ref-type&gt;&lt;contributors&gt;&lt;authors&gt;&lt;author&gt;Lee, J. J.&lt;/author&gt;&lt;author&gt;Colman, R. J.&lt;/author&gt;&lt;author&gt;Mitchell, P. D.&lt;/author&gt;&lt;author&gt;Atmadja, M. L.&lt;/author&gt;&lt;author&gt;Bousvaros, A.&lt;/author&gt;&lt;author&gt;Lightdale, J. R.&lt;/author&gt;&lt;/authors&gt;&lt;/contributors&gt;&lt;auth-address&gt;Center for Inflammatory Bowel Disease, Division of Gastroenterology and Nutrition, Children&amp;apos;s Hospital Boston, Harvard Medical School, Boston, MA 02115, USA. jessica.lee@childrens.harvard.edu&lt;/auth-address&gt;&lt;titles&gt;&lt;title&gt;Agreement between patient- and physician-completed Pediatric Ulcerative Colitis Activity Index scores&lt;/title&gt;&lt;secondary-title&gt;J Pediatr Gastroenterol Nutr&lt;/secondary-title&gt;&lt;/titles&gt;&lt;periodical&gt;&lt;full-title&gt;J Pediatr Gastroenterol Nutr&lt;/full-title&gt;&lt;/periodical&gt;&lt;pages&gt;708-13&lt;/pages&gt;&lt;volume&gt;52&lt;/volume&gt;&lt;number&gt;6&lt;/number&gt;&lt;keywords&gt;&lt;keyword&gt;Adolescent&lt;/keyword&gt;&lt;keyword&gt;Adult&lt;/keyword&gt;&lt;keyword&gt;Child&lt;/keyword&gt;&lt;keyword&gt;Child, Preschool&lt;/keyword&gt;&lt;keyword&gt;Colitis, Ulcerative/*diagnosis&lt;/keyword&gt;&lt;keyword&gt;Female&lt;/keyword&gt;&lt;keyword&gt;Humans&lt;/keyword&gt;&lt;keyword&gt;Male&lt;/keyword&gt;&lt;keyword&gt;Physicians&lt;/keyword&gt;&lt;keyword&gt;Prospective Studies&lt;/keyword&gt;&lt;keyword&gt;*Self Report&lt;/keyword&gt;&lt;keyword&gt;*Severity of Illness Index&lt;/keyword&gt;&lt;keyword&gt;Surveys and Questionnaires&lt;/keyword&gt;&lt;keyword&gt;Young Adult&lt;/keyword&gt;&lt;/keywords&gt;&lt;dates&gt;&lt;year&gt;2011&lt;/year&gt;&lt;pub-dates&gt;&lt;date&gt;Jun&lt;/date&gt;&lt;/pub-dates&gt;&lt;/dates&gt;&lt;isbn&gt;1536-4801 (Electronic)&amp;#xD;0277-2116 (Linking)&lt;/isbn&gt;&lt;accession-num&gt;21593644&lt;/accession-num&gt;&lt;urls&gt;&lt;related-urls&gt;&lt;url&gt;https://www.ncbi.nlm.nih.gov/pubmed/21593644&lt;/url&gt;&lt;/related-urls&gt;&lt;/urls&gt;&lt;electronic-resource-num&gt;10.1097/MPG.0b013e3182099018&lt;/electronic-resource-num&gt;&lt;/record&gt;&lt;/Cite&gt;&lt;/EndNote&gt;</w:instrText>
      </w:r>
      <w:r w:rsidR="00FB4158">
        <w:fldChar w:fldCharType="separate"/>
      </w:r>
      <w:r w:rsidR="00BD1B16">
        <w:rPr>
          <w:noProof/>
        </w:rPr>
        <w:t>(Lee, Colman et al. 2011)</w:t>
      </w:r>
      <w:r w:rsidR="00FB4158">
        <w:fldChar w:fldCharType="end"/>
      </w:r>
      <w:r w:rsidR="006C12E1">
        <w:t xml:space="preserve"> </w:t>
      </w:r>
      <w:r>
        <w:t>looked at this very question in 2011, dividing the PUCAI scores into 3 disease activity groups.  Results are shown in Table 2 below.</w:t>
      </w:r>
    </w:p>
    <w:p w14:paraId="4B5B30D2" w14:textId="77777777" w:rsidR="004F6351" w:rsidRDefault="004F6351" w:rsidP="004F6351"/>
    <w:p w14:paraId="046CD58A" w14:textId="77777777" w:rsidR="004F6351" w:rsidRDefault="004F6351" w:rsidP="004F6351"/>
    <w:p w14:paraId="5E48BC2A" w14:textId="77777777" w:rsidR="004F6351" w:rsidRDefault="004F6351" w:rsidP="004F6351">
      <w:r w:rsidRPr="00BA617D">
        <w:rPr>
          <w:noProof/>
        </w:rPr>
        <w:drawing>
          <wp:inline distT="0" distB="0" distL="0" distR="0" wp14:anchorId="6113A8DB" wp14:editId="4A41D544">
            <wp:extent cx="6301740" cy="176784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1740" cy="1767840"/>
                    </a:xfrm>
                    <a:prstGeom prst="rect">
                      <a:avLst/>
                    </a:prstGeom>
                    <a:noFill/>
                    <a:ln>
                      <a:noFill/>
                    </a:ln>
                  </pic:spPr>
                </pic:pic>
              </a:graphicData>
            </a:graphic>
          </wp:inline>
        </w:drawing>
      </w:r>
    </w:p>
    <w:p w14:paraId="27677778" w14:textId="77777777" w:rsidR="004F6351" w:rsidRDefault="004F6351" w:rsidP="004F6351"/>
    <w:p w14:paraId="475EF2C3" w14:textId="77777777" w:rsidR="004F6351" w:rsidRDefault="004F6351" w:rsidP="006C12E1">
      <w:pPr>
        <w:pStyle w:val="ListParagraph"/>
        <w:numPr>
          <w:ilvl w:val="0"/>
          <w:numId w:val="1"/>
        </w:numPr>
      </w:pPr>
      <w:r>
        <w:t xml:space="preserve">What was the observed percent complete agreement in this study? </w:t>
      </w:r>
      <w:r w:rsidRPr="00BB3C09">
        <w:rPr>
          <w:b/>
        </w:rPr>
        <w:t>[1]</w:t>
      </w:r>
    </w:p>
    <w:p w14:paraId="2093F736" w14:textId="77777777" w:rsidR="004F6351" w:rsidRDefault="004F6351" w:rsidP="004F6351"/>
    <w:p w14:paraId="25503579" w14:textId="77777777" w:rsidR="004F6351" w:rsidRDefault="004F6351" w:rsidP="004F6351"/>
    <w:p w14:paraId="11203C33" w14:textId="77777777" w:rsidR="004F6351" w:rsidRPr="00464DCC" w:rsidRDefault="004F6351" w:rsidP="004F6351">
      <w:pPr>
        <w:rPr>
          <w:b/>
        </w:rPr>
      </w:pPr>
    </w:p>
    <w:p w14:paraId="6C34AC6E" w14:textId="30F81132" w:rsidR="00DA2183" w:rsidRDefault="004F6351" w:rsidP="00BB3C09">
      <w:pPr>
        <w:rPr>
          <w:b/>
        </w:rPr>
      </w:pPr>
      <w:r>
        <w:t>b.)</w:t>
      </w:r>
      <w:r w:rsidR="00505F5A">
        <w:t xml:space="preserve"> </w:t>
      </w:r>
      <w:r>
        <w:t xml:space="preserve">What percent complete agreement would be expected from the marginals? </w:t>
      </w:r>
      <w:r w:rsidRPr="00BB3C09">
        <w:rPr>
          <w:b/>
        </w:rPr>
        <w:t>[1]</w:t>
      </w:r>
    </w:p>
    <w:p w14:paraId="37B874E5" w14:textId="77777777" w:rsidR="00DA2183" w:rsidRDefault="00DA2183">
      <w:pPr>
        <w:rPr>
          <w:b/>
        </w:rPr>
      </w:pPr>
      <w:r>
        <w:rPr>
          <w:b/>
        </w:rPr>
        <w:br w:type="page"/>
      </w:r>
    </w:p>
    <w:p w14:paraId="2182C624" w14:textId="77777777" w:rsidR="004F6351" w:rsidRDefault="004F6351" w:rsidP="00BB3C09"/>
    <w:p w14:paraId="47DD36EB" w14:textId="77777777" w:rsidR="00BB3C09" w:rsidRPr="00E24FE3" w:rsidRDefault="00BB3C09" w:rsidP="00BB3C09"/>
    <w:p w14:paraId="3BC7E80E" w14:textId="77777777" w:rsidR="004F6351" w:rsidRDefault="004F6351" w:rsidP="004F6351"/>
    <w:p w14:paraId="7F1E30BB" w14:textId="77777777" w:rsidR="004F6351" w:rsidRDefault="004F6351" w:rsidP="004F6351">
      <w:r>
        <w:t>c.) The researchers report an unweighted Kappa statistic of 0.78. Is their calculation correct (</w:t>
      </w:r>
      <w:r>
        <w:sym w:font="Symbol" w:char="F0B1"/>
      </w:r>
      <w:r>
        <w:t xml:space="preserve"> 0.01)? Show work. </w:t>
      </w:r>
      <w:r w:rsidRPr="00BB3C09">
        <w:rPr>
          <w:b/>
        </w:rPr>
        <w:t>[2]</w:t>
      </w:r>
    </w:p>
    <w:p w14:paraId="4440795C" w14:textId="77777777" w:rsidR="004F6351" w:rsidRDefault="004F6351" w:rsidP="004F6351"/>
    <w:p w14:paraId="3E312E44" w14:textId="77777777" w:rsidR="004F6351" w:rsidRDefault="004F6351" w:rsidP="004F6351"/>
    <w:p w14:paraId="7FC8B9CC" w14:textId="77777777" w:rsidR="004F6351" w:rsidRPr="00E24FE3" w:rsidRDefault="004F6351" w:rsidP="004F6351"/>
    <w:p w14:paraId="528CB1CE" w14:textId="77777777" w:rsidR="004F6351" w:rsidRDefault="004F6351" w:rsidP="006C12E1">
      <w:pPr>
        <w:pStyle w:val="ColorfulList-Accent11"/>
        <w:numPr>
          <w:ilvl w:val="0"/>
          <w:numId w:val="3"/>
        </w:numPr>
      </w:pPr>
      <w:r>
        <w:t xml:space="preserve">Is the disagreement between patient- and physician-completed PUCAI scores balanced?  Support your answer with numbers from the table and explain in what this </w:t>
      </w:r>
      <w:proofErr w:type="gramStart"/>
      <w:r>
        <w:t>means</w:t>
      </w:r>
      <w:r w:rsidRPr="007A1E73">
        <w:rPr>
          <w:b/>
        </w:rPr>
        <w:t>.[</w:t>
      </w:r>
      <w:proofErr w:type="gramEnd"/>
      <w:r w:rsidRPr="007A1E73">
        <w:rPr>
          <w:b/>
        </w:rPr>
        <w:t>2]</w:t>
      </w:r>
      <w:r>
        <w:br/>
      </w:r>
    </w:p>
    <w:p w14:paraId="7A8E1ED9" w14:textId="0C909E5B" w:rsidR="004F6351" w:rsidRDefault="004F6351" w:rsidP="004F6351"/>
    <w:p w14:paraId="39426411" w14:textId="77777777" w:rsidR="004F6351" w:rsidRPr="00DA2183" w:rsidRDefault="004F6351" w:rsidP="006C12E1">
      <w:pPr>
        <w:pStyle w:val="ListParagraph"/>
        <w:numPr>
          <w:ilvl w:val="0"/>
          <w:numId w:val="3"/>
        </w:numPr>
      </w:pPr>
      <w:r>
        <w:t xml:space="preserve">The researchers are disappointed that, based on their Kappa, their agreement is only “substantial.”  They feel like they deserve half credit when ratings are off by one category, such as when the MD classifies the disease as inactive and the patient classifies it as mild.  Show a weighting scheme that reflects </w:t>
      </w:r>
      <w:proofErr w:type="gramStart"/>
      <w:r>
        <w:t>this.[</w:t>
      </w:r>
      <w:proofErr w:type="gramEnd"/>
      <w:r w:rsidRPr="007A1E73">
        <w:rPr>
          <w:b/>
        </w:rPr>
        <w:t>2]</w:t>
      </w:r>
    </w:p>
    <w:p w14:paraId="7382C92A" w14:textId="77777777" w:rsidR="00DA2183" w:rsidRDefault="00DA2183" w:rsidP="00DA2183"/>
    <w:p w14:paraId="3A6944D7" w14:textId="77777777" w:rsidR="00DA2183" w:rsidRDefault="00DA2183" w:rsidP="00DA2183"/>
    <w:p w14:paraId="4EB72CD8" w14:textId="77777777" w:rsidR="00DA2183" w:rsidRDefault="00DA2183" w:rsidP="00DA2183"/>
    <w:p w14:paraId="4305B61E" w14:textId="77777777" w:rsidR="004F6351" w:rsidRDefault="004F6351" w:rsidP="004F6351"/>
    <w:p w14:paraId="6FAD08C6" w14:textId="2317B964" w:rsidR="004F6351" w:rsidRPr="00AE0CCE" w:rsidRDefault="004F6351" w:rsidP="004F6351">
      <w:pPr>
        <w:rPr>
          <w:b/>
        </w:rPr>
      </w:pPr>
    </w:p>
    <w:p w14:paraId="5C3683A5" w14:textId="77777777" w:rsidR="004F6351" w:rsidRDefault="004F6351" w:rsidP="004F6351"/>
    <w:p w14:paraId="32654A8D" w14:textId="77777777" w:rsidR="004F6351" w:rsidRDefault="004F6351" w:rsidP="006C12E1">
      <w:pPr>
        <w:pStyle w:val="ListParagraph"/>
        <w:numPr>
          <w:ilvl w:val="0"/>
          <w:numId w:val="3"/>
        </w:numPr>
      </w:pPr>
      <w:r>
        <w:t xml:space="preserve">Calculate a weighted Kappa using that weighting scheme. Use Excel, Stata, an online calculator, a hand-held calculator, or just paper and pencil, but show us enough of your work/output to allow us to identify possible errors. </w:t>
      </w:r>
      <w:r w:rsidRPr="007A1E73">
        <w:rPr>
          <w:b/>
        </w:rPr>
        <w:t>[4]</w:t>
      </w:r>
    </w:p>
    <w:p w14:paraId="72E9D57E" w14:textId="77777777" w:rsidR="004F6351" w:rsidRDefault="004F6351" w:rsidP="004F6351"/>
    <w:p w14:paraId="12FE770E" w14:textId="602FEADF" w:rsidR="006C12E1" w:rsidRDefault="006C12E1">
      <w:pPr>
        <w:rPr>
          <w:b/>
        </w:rPr>
      </w:pPr>
    </w:p>
    <w:p w14:paraId="5754C9C2" w14:textId="77777777" w:rsidR="00BB3C09" w:rsidRDefault="00BB3C09">
      <w:pPr>
        <w:rPr>
          <w:b/>
          <w:lang w:val="en-CA"/>
        </w:rPr>
      </w:pPr>
      <w:r>
        <w:rPr>
          <w:b/>
          <w:lang w:val="en-CA"/>
        </w:rPr>
        <w:br w:type="page"/>
      </w:r>
    </w:p>
    <w:p w14:paraId="6D0E6C74" w14:textId="29525A09" w:rsidR="004C7C00" w:rsidRPr="00F64235" w:rsidRDefault="004C7C00" w:rsidP="004C7C00">
      <w:pPr>
        <w:rPr>
          <w:b/>
          <w:lang w:val="en-CA"/>
        </w:rPr>
      </w:pPr>
      <w:r w:rsidRPr="00F64235">
        <w:rPr>
          <w:b/>
          <w:lang w:val="en-CA"/>
        </w:rPr>
        <w:lastRenderedPageBreak/>
        <w:t xml:space="preserve">F2. ADA Test for TB Meningitis (With thanks to Kristen </w:t>
      </w:r>
      <w:proofErr w:type="spellStart"/>
      <w:r w:rsidRPr="00F64235">
        <w:rPr>
          <w:b/>
          <w:lang w:val="en-CA"/>
        </w:rPr>
        <w:t>Krysko</w:t>
      </w:r>
      <w:proofErr w:type="spellEnd"/>
      <w:r w:rsidRPr="00F64235">
        <w:rPr>
          <w:b/>
          <w:lang w:val="en-CA"/>
        </w:rPr>
        <w:t>)</w:t>
      </w:r>
      <w:r>
        <w:rPr>
          <w:b/>
          <w:lang w:val="en-CA"/>
        </w:rPr>
        <w:t xml:space="preserve"> [1</w:t>
      </w:r>
      <w:r w:rsidR="008F0EC6">
        <w:rPr>
          <w:b/>
          <w:lang w:val="en-CA"/>
        </w:rPr>
        <w:t>5</w:t>
      </w:r>
      <w:r>
        <w:rPr>
          <w:b/>
          <w:lang w:val="en-CA"/>
        </w:rPr>
        <w:t xml:space="preserve"> points]</w:t>
      </w:r>
    </w:p>
    <w:p w14:paraId="5D638C35" w14:textId="77777777" w:rsidR="004C7C00" w:rsidRDefault="004C7C00" w:rsidP="004C7C00">
      <w:pPr>
        <w:rPr>
          <w:lang w:val="en-CA"/>
        </w:rPr>
      </w:pPr>
    </w:p>
    <w:p w14:paraId="4F06C703" w14:textId="7DCAC79D" w:rsidR="004C7C00" w:rsidRDefault="004C7C00" w:rsidP="004C7C00">
      <w:pPr>
        <w:rPr>
          <w:lang w:val="en-CA"/>
        </w:rPr>
      </w:pPr>
      <w:r>
        <w:rPr>
          <w:lang w:val="en-CA"/>
        </w:rPr>
        <w:t xml:space="preserve">In 2013, researchers in Peru tested the validity of using spinal fluid adenosine deaminase (ADA) results to diagnose tuberculosis (TB) meningitis in patients presenting with a high clinical suspicion for this condition </w:t>
      </w:r>
      <w:r w:rsidR="00FB4158">
        <w:rPr>
          <w:lang w:val="en-CA"/>
        </w:rPr>
        <w:fldChar w:fldCharType="begin">
          <w:fldData xml:space="preserve">PEVuZE5vdGU+PENpdGU+PEF1dGhvcj5Tb2xhcmk8L0F1dGhvcj48WWVhcj4yMDEzPC9ZZWFyPjxS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</w:fldData>
        </w:fldChar>
      </w:r>
      <w:r w:rsidR="00BD1B16">
        <w:rPr>
          <w:lang w:val="en-CA"/>
        </w:rPr>
        <w:instrText xml:space="preserve"> ADDIN EN.CITE </w:instrText>
      </w:r>
      <w:r w:rsidR="00BD1B16">
        <w:rPr>
          <w:lang w:val="en-CA"/>
        </w:rPr>
        <w:fldChar w:fldCharType="begin">
          <w:fldData xml:space="preserve">PEVuZE5vdGU+PENpdGU+PEF1dGhvcj5Tb2xhcmk8L0F1dGhvcj48WWVhcj4yMDEzPC9ZZWFyPjxS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</w:fldData>
        </w:fldChar>
      </w:r>
      <w:r w:rsidR="00BD1B16">
        <w:rPr>
          <w:lang w:val="en-CA"/>
        </w:rPr>
        <w:instrText xml:space="preserve"> ADDIN EN.CITE.DATA </w:instrText>
      </w:r>
      <w:r w:rsidR="00BD1B16">
        <w:rPr>
          <w:lang w:val="en-CA"/>
        </w:rPr>
      </w:r>
      <w:r w:rsidR="00BD1B16">
        <w:rPr>
          <w:lang w:val="en-CA"/>
        </w:rPr>
        <w:fldChar w:fldCharType="end"/>
      </w:r>
      <w:r w:rsidR="00FB4158">
        <w:rPr>
          <w:lang w:val="en-CA"/>
        </w:rPr>
      </w:r>
      <w:r w:rsidR="00FB4158">
        <w:rPr>
          <w:lang w:val="en-CA"/>
        </w:rPr>
        <w:fldChar w:fldCharType="separate"/>
      </w:r>
      <w:r w:rsidR="00BD1B16">
        <w:rPr>
          <w:noProof/>
          <w:lang w:val="en-CA"/>
        </w:rPr>
        <w:t>(Solari, Soto et al. 2013)</w:t>
      </w:r>
      <w:r w:rsidR="00FB4158">
        <w:rPr>
          <w:lang w:val="en-CA"/>
        </w:rPr>
        <w:fldChar w:fldCharType="end"/>
      </w:r>
      <w:r>
        <w:rPr>
          <w:lang w:val="en-CA"/>
        </w:rPr>
        <w:t xml:space="preserve">.  TB meningitis is an infection in the space surrounding the brain and spinal cord that often results in headaches and neurologic deficits such as limb weakness or speech/vision problems.  It is more common in developing countries. </w:t>
      </w:r>
    </w:p>
    <w:p w14:paraId="520D9E4C" w14:textId="77777777" w:rsidR="004C7C00" w:rsidRDefault="004C7C00" w:rsidP="004C7C00">
      <w:pPr>
        <w:rPr>
          <w:lang w:val="en-CA"/>
        </w:rPr>
      </w:pPr>
    </w:p>
    <w:p w14:paraId="6F7EAC23" w14:textId="77777777" w:rsidR="004C7C00" w:rsidRDefault="004C7C00" w:rsidP="004C7C00">
      <w:pPr>
        <w:rPr>
          <w:lang w:val="en-CA"/>
        </w:rPr>
      </w:pPr>
      <w:r>
        <w:rPr>
          <w:lang w:val="en-CA"/>
        </w:rPr>
        <w:t>This condition is difficult to diagnose as there is no definitive diagnostic test available (even biopsy can miss cases), so clinicians may treat if the clinical suspicion is high even if the diagnosis is not confirmed. Thus, the investigators in this study did not have a definitive diagnostic test to compare spinal fluid results to when studying the accuracy</w:t>
      </w:r>
      <w:r w:rsidRPr="00927A3B">
        <w:rPr>
          <w:lang w:val="en-CA"/>
        </w:rPr>
        <w:t xml:space="preserve"> </w:t>
      </w:r>
      <w:r>
        <w:rPr>
          <w:lang w:val="en-CA"/>
        </w:rPr>
        <w:t xml:space="preserve">of ADA in the spinal fluid as a test for TB meningitis.  They did, however, assign the final diagnosis the same way on everyone, using a data analyst blinded to the results of the CSF parameters being evaluated.  </w:t>
      </w:r>
    </w:p>
    <w:p w14:paraId="699EB572" w14:textId="77777777" w:rsidR="004C7C00" w:rsidRDefault="004C7C00" w:rsidP="004C7C00">
      <w:pPr>
        <w:rPr>
          <w:lang w:val="en-CA"/>
        </w:rPr>
      </w:pPr>
    </w:p>
    <w:p w14:paraId="08A3C4A3" w14:textId="77777777" w:rsidR="004C7C00" w:rsidRPr="00986430" w:rsidRDefault="004C7C00" w:rsidP="004C7C00">
      <w:pPr>
        <w:pStyle w:val="ListParagraph"/>
        <w:numPr>
          <w:ilvl w:val="0"/>
          <w:numId w:val="4"/>
        </w:numPr>
        <w:rPr>
          <w:lang w:val="en-CA"/>
        </w:rPr>
      </w:pPr>
      <w:r>
        <w:rPr>
          <w:lang w:val="en-CA"/>
        </w:rPr>
        <w:t xml:space="preserve">What type of bias can occur in a study of diagnostic tests like this, in which it is difficult to be certain of the diagnosis of TB meningitis even with the best tests available?   How would you expect sensitivity and specificity to be affected if errors on the index test (ASA) and the final diagnosis assignment (described above) are independent (conditional on true disease status)? </w:t>
      </w:r>
      <w:r w:rsidRPr="008F0EC6">
        <w:rPr>
          <w:b/>
          <w:lang w:val="en-CA"/>
        </w:rPr>
        <w:t>[2]</w:t>
      </w:r>
    </w:p>
    <w:p w14:paraId="10FD252E" w14:textId="77777777" w:rsidR="00986430" w:rsidRPr="00986430" w:rsidRDefault="00986430" w:rsidP="00986430">
      <w:pPr>
        <w:rPr>
          <w:lang w:val="en-CA"/>
        </w:rPr>
      </w:pPr>
    </w:p>
    <w:p w14:paraId="0DBB5C1D" w14:textId="77777777" w:rsidR="004C7C00" w:rsidRDefault="004C7C00" w:rsidP="004C7C00">
      <w:pPr>
        <w:rPr>
          <w:lang w:val="en-CA"/>
        </w:rPr>
      </w:pPr>
    </w:p>
    <w:p w14:paraId="08B33602" w14:textId="77777777" w:rsidR="004C7C00" w:rsidRPr="000C2628" w:rsidRDefault="004C7C00" w:rsidP="004C7C00">
      <w:pPr>
        <w:rPr>
          <w:b/>
          <w:i/>
          <w:lang w:val="en-CA"/>
        </w:rPr>
      </w:pPr>
    </w:p>
    <w:p w14:paraId="5E2B956F" w14:textId="0859B00B" w:rsidR="004C7C00" w:rsidRPr="00C92C89" w:rsidRDefault="004C7C00" w:rsidP="004C7C00">
      <w:pPr>
        <w:pStyle w:val="ListParagraph"/>
        <w:numPr>
          <w:ilvl w:val="0"/>
          <w:numId w:val="4"/>
        </w:numPr>
        <w:rPr>
          <w:lang w:val="en-CA"/>
        </w:rPr>
      </w:pPr>
      <w:r>
        <w:rPr>
          <w:lang w:val="en-CA"/>
        </w:rPr>
        <w:t xml:space="preserve">The test characteristics of adenosine deaminase (ADA) greater than 6 U/l are shown below. Using this cut-off, is the ADA test result more helpful if positive or negative and does it help you rule in or rule out TB meningitis? (You may ignore the concerns raised in Part (a) and assume that these are valid test characteristics.) </w:t>
      </w:r>
      <w:r w:rsidRPr="008F0EC6">
        <w:rPr>
          <w:b/>
          <w:lang w:val="en-CA"/>
        </w:rPr>
        <w:t>[</w:t>
      </w:r>
      <w:r w:rsidR="008F0EC6" w:rsidRPr="008F0EC6">
        <w:rPr>
          <w:b/>
          <w:lang w:val="en-CA"/>
        </w:rPr>
        <w:t>2</w:t>
      </w:r>
      <w:r w:rsidRPr="008F0EC6">
        <w:rPr>
          <w:b/>
          <w:lang w:val="en-CA"/>
        </w:rPr>
        <w:t>]</w:t>
      </w:r>
    </w:p>
    <w:p w14:paraId="4910B1B2" w14:textId="77777777" w:rsidR="004C7C00" w:rsidRDefault="004C7C00" w:rsidP="004C7C00">
      <w:pPr>
        <w:ind w:hanging="993"/>
        <w:rPr>
          <w:b/>
          <w:lang w:val="en-CA"/>
        </w:rPr>
      </w:pPr>
      <w:r w:rsidRPr="0021224F">
        <w:rPr>
          <w:b/>
          <w:noProof/>
        </w:rPr>
        <w:drawing>
          <wp:inline distT="0" distB="0" distL="0" distR="0" wp14:anchorId="17734C46" wp14:editId="3D41DF30">
            <wp:extent cx="7440613" cy="63754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455116" cy="638783"/>
                    </a:xfrm>
                    <a:prstGeom prst="rect">
                      <a:avLst/>
                    </a:prstGeom>
                  </pic:spPr>
                </pic:pic>
              </a:graphicData>
            </a:graphic>
          </wp:inline>
        </w:drawing>
      </w:r>
    </w:p>
    <w:p w14:paraId="207DC27F" w14:textId="77777777" w:rsidR="004C7C00" w:rsidRDefault="004C7C00" w:rsidP="004C7C00">
      <w:pPr>
        <w:rPr>
          <w:b/>
          <w:lang w:val="en-CA"/>
        </w:rPr>
      </w:pPr>
    </w:p>
    <w:p w14:paraId="139B4AE5" w14:textId="77777777" w:rsidR="004C7C00" w:rsidRDefault="004C7C00" w:rsidP="004C7C00">
      <w:pPr>
        <w:rPr>
          <w:b/>
          <w:lang w:val="en-CA"/>
        </w:rPr>
      </w:pPr>
    </w:p>
    <w:p w14:paraId="4794F4FA" w14:textId="77777777" w:rsidR="004C7C00" w:rsidRDefault="004C7C00" w:rsidP="004C7C00">
      <w:pPr>
        <w:rPr>
          <w:b/>
          <w:lang w:val="en-CA"/>
        </w:rPr>
      </w:pPr>
    </w:p>
    <w:p w14:paraId="2F27E941" w14:textId="77777777" w:rsidR="004C7C00" w:rsidRPr="000C2628" w:rsidRDefault="004C7C00" w:rsidP="004C7C00">
      <w:pPr>
        <w:rPr>
          <w:b/>
          <w:i/>
          <w:lang w:val="en-CA"/>
        </w:rPr>
      </w:pPr>
    </w:p>
    <w:p w14:paraId="292C2BAC" w14:textId="77777777" w:rsidR="004C7C00" w:rsidRDefault="004C7C00" w:rsidP="004C7C00">
      <w:pPr>
        <w:rPr>
          <w:b/>
          <w:lang w:val="en-CA"/>
        </w:rPr>
      </w:pPr>
    </w:p>
    <w:p w14:paraId="1E941CC9" w14:textId="77777777" w:rsidR="004C7C00" w:rsidRPr="00986430" w:rsidRDefault="004C7C00" w:rsidP="004C7C00">
      <w:pPr>
        <w:pStyle w:val="ListParagraph"/>
        <w:numPr>
          <w:ilvl w:val="0"/>
          <w:numId w:val="4"/>
        </w:numPr>
        <w:rPr>
          <w:lang w:val="en-CA"/>
        </w:rPr>
      </w:pPr>
      <w:r>
        <w:rPr>
          <w:lang w:val="en-CA"/>
        </w:rPr>
        <w:t xml:space="preserve">The ADA row in the table above shows sensitivity, specificity and likelihood ratios for ADA dichotomized at &gt;6 U/l.  Does the area under the ROC curve in that row also assume that the ADA was dichotomized at that point?  How can you </w:t>
      </w:r>
      <w:proofErr w:type="gramStart"/>
      <w:r>
        <w:rPr>
          <w:lang w:val="en-CA"/>
        </w:rPr>
        <w:t>tell?</w:t>
      </w:r>
      <w:r w:rsidRPr="008F0EC6">
        <w:rPr>
          <w:b/>
          <w:lang w:val="en-CA"/>
        </w:rPr>
        <w:t>[</w:t>
      </w:r>
      <w:proofErr w:type="gramEnd"/>
      <w:r w:rsidRPr="008F0EC6">
        <w:rPr>
          <w:b/>
          <w:lang w:val="en-CA"/>
        </w:rPr>
        <w:t>2]</w:t>
      </w:r>
    </w:p>
    <w:p w14:paraId="0B6FEAA5" w14:textId="77777777" w:rsidR="00986430" w:rsidRPr="00986430" w:rsidRDefault="00986430" w:rsidP="00986430">
      <w:pPr>
        <w:rPr>
          <w:lang w:val="en-CA"/>
        </w:rPr>
      </w:pPr>
    </w:p>
    <w:p w14:paraId="33210072" w14:textId="77777777" w:rsidR="004C7C00" w:rsidRDefault="004C7C00" w:rsidP="004C7C00">
      <w:pPr>
        <w:pStyle w:val="ListParagraph"/>
        <w:ind w:left="360"/>
        <w:rPr>
          <w:lang w:val="en-CA"/>
        </w:rPr>
      </w:pPr>
    </w:p>
    <w:p w14:paraId="6587E2BE" w14:textId="77777777" w:rsidR="004C7C00" w:rsidRDefault="004C7C00" w:rsidP="004C7C00">
      <w:pPr>
        <w:pStyle w:val="ListParagraph"/>
        <w:numPr>
          <w:ilvl w:val="0"/>
          <w:numId w:val="4"/>
        </w:numPr>
        <w:rPr>
          <w:lang w:val="en-CA"/>
        </w:rPr>
      </w:pPr>
      <w:r>
        <w:rPr>
          <w:lang w:val="en-CA"/>
        </w:rPr>
        <w:t>In this sample of patients in Peru, the proportion ultimately considered to have TB meningitis was 38%. Assume this is the prior probability of TB meningitis. Based on the results in the table in part b), what is the post-test probability of having TB meningitis if ADA&gt;6 U/l? (Again, assume the test characteristics in the table are valid.)</w:t>
      </w:r>
      <w:r w:rsidRPr="008F0EC6">
        <w:rPr>
          <w:b/>
          <w:lang w:val="en-CA"/>
        </w:rPr>
        <w:t>[2]</w:t>
      </w:r>
    </w:p>
    <w:p w14:paraId="2912915B" w14:textId="77777777" w:rsidR="004C7C00" w:rsidRDefault="004C7C00" w:rsidP="004C7C00">
      <w:pPr>
        <w:rPr>
          <w:lang w:val="en-CA"/>
        </w:rPr>
      </w:pPr>
    </w:p>
    <w:p w14:paraId="485F0CFA" w14:textId="77777777" w:rsidR="004C7C00" w:rsidRPr="00EE1441" w:rsidRDefault="004C7C00" w:rsidP="004C7C00">
      <w:pPr>
        <w:rPr>
          <w:b/>
          <w:i/>
          <w:lang w:val="en-CA"/>
        </w:rPr>
      </w:pPr>
    </w:p>
    <w:p w14:paraId="7045CED3" w14:textId="77777777" w:rsidR="004C7C00" w:rsidRDefault="004C7C00" w:rsidP="004C7C00">
      <w:pPr>
        <w:rPr>
          <w:lang w:val="en-CA"/>
        </w:rPr>
      </w:pPr>
    </w:p>
    <w:p w14:paraId="411C5C81" w14:textId="7EF00742" w:rsidR="004C7C00" w:rsidRDefault="004C7C00" w:rsidP="004C7C00">
      <w:pPr>
        <w:pStyle w:val="ListParagraph"/>
        <w:numPr>
          <w:ilvl w:val="0"/>
          <w:numId w:val="4"/>
        </w:numPr>
        <w:rPr>
          <w:lang w:val="en-CA"/>
        </w:rPr>
      </w:pPr>
      <w:r>
        <w:rPr>
          <w:lang w:val="en-CA"/>
        </w:rPr>
        <w:t xml:space="preserve">Treatment of TB meningitis involves many months of treatment with potentially toxic therapies, but failing to treat someone with TB meningitis can be fatal. Assume for the purpose of this question that the cost of failing to treat someone with TB meningitis is two times as bad as treating someone who does not have TB. What is the treatment threshold probability? </w:t>
      </w:r>
      <w:r w:rsidRPr="008F0EC6">
        <w:rPr>
          <w:b/>
          <w:lang w:val="en-CA"/>
        </w:rPr>
        <w:t>[</w:t>
      </w:r>
      <w:r w:rsidR="00BB2B41">
        <w:rPr>
          <w:b/>
          <w:lang w:val="en-CA"/>
        </w:rPr>
        <w:t>2</w:t>
      </w:r>
      <w:r w:rsidRPr="008F0EC6">
        <w:rPr>
          <w:b/>
          <w:lang w:val="en-CA"/>
        </w:rPr>
        <w:t>]</w:t>
      </w:r>
    </w:p>
    <w:p w14:paraId="78159168" w14:textId="77777777" w:rsidR="004C7C00" w:rsidRDefault="004C7C00" w:rsidP="004C7C00">
      <w:pPr>
        <w:rPr>
          <w:lang w:val="en-CA"/>
        </w:rPr>
      </w:pPr>
    </w:p>
    <w:p w14:paraId="18329DEA" w14:textId="77777777" w:rsidR="004C7C00" w:rsidRPr="00394473" w:rsidRDefault="004C7C00" w:rsidP="004C7C00">
      <w:pPr>
        <w:rPr>
          <w:lang w:val="en-CA"/>
        </w:rPr>
      </w:pPr>
    </w:p>
    <w:p w14:paraId="68E0C7C9" w14:textId="77777777" w:rsidR="004C7C00" w:rsidRDefault="004C7C00" w:rsidP="004C7C00">
      <w:pPr>
        <w:pStyle w:val="ListParagraph"/>
        <w:ind w:left="360"/>
        <w:rPr>
          <w:lang w:val="en-CA"/>
        </w:rPr>
      </w:pPr>
    </w:p>
    <w:p w14:paraId="125D698D" w14:textId="77777777" w:rsidR="004C7C00" w:rsidRDefault="004C7C00" w:rsidP="004C7C00">
      <w:pPr>
        <w:pStyle w:val="ListParagraph"/>
        <w:numPr>
          <w:ilvl w:val="0"/>
          <w:numId w:val="4"/>
        </w:numPr>
        <w:rPr>
          <w:lang w:val="en-CA"/>
        </w:rPr>
      </w:pPr>
      <w:r>
        <w:rPr>
          <w:lang w:val="en-CA"/>
        </w:rPr>
        <w:t xml:space="preserve">Would you treat a patient with ADA&gt;6 U/l based on your calculations in part c) and d)?  What if the ADA were &lt;=6 U/I? </w:t>
      </w:r>
      <w:r w:rsidRPr="008F0EC6">
        <w:rPr>
          <w:b/>
          <w:lang w:val="en-CA"/>
        </w:rPr>
        <w:t>[2]</w:t>
      </w:r>
    </w:p>
    <w:p w14:paraId="484904E3" w14:textId="77777777" w:rsidR="004C7C00" w:rsidRDefault="004C7C00" w:rsidP="004C7C00">
      <w:pPr>
        <w:rPr>
          <w:lang w:val="en-CA"/>
        </w:rPr>
      </w:pPr>
    </w:p>
    <w:p w14:paraId="55F3DEFF" w14:textId="77777777" w:rsidR="00986430" w:rsidRDefault="00986430" w:rsidP="004C7C00">
      <w:pPr>
        <w:rPr>
          <w:lang w:val="en-CA"/>
        </w:rPr>
      </w:pPr>
    </w:p>
    <w:p w14:paraId="344D63EA" w14:textId="77777777" w:rsidR="004C7C00" w:rsidRDefault="004C7C00" w:rsidP="004C7C00">
      <w:pPr>
        <w:rPr>
          <w:lang w:val="en-CA"/>
        </w:rPr>
      </w:pPr>
    </w:p>
    <w:p w14:paraId="17FECD9E" w14:textId="276D670B" w:rsidR="004C7C00" w:rsidRPr="006F39B3" w:rsidRDefault="004C7C00" w:rsidP="004C7C00">
      <w:pPr>
        <w:pStyle w:val="ListParagraph"/>
        <w:numPr>
          <w:ilvl w:val="0"/>
          <w:numId w:val="4"/>
        </w:numPr>
        <w:rPr>
          <w:lang w:val="en-CA"/>
        </w:rPr>
      </w:pPr>
      <w:r w:rsidRPr="006F39B3">
        <w:rPr>
          <w:lang w:val="en-CA"/>
        </w:rPr>
        <w:t>ADA is a continuous measure</w:t>
      </w:r>
      <w:r>
        <w:rPr>
          <w:lang w:val="en-CA"/>
        </w:rPr>
        <w:t xml:space="preserve"> and you would like to create 3 intervals, normal, indeterminate, and abnormal, with interval LRs 0.1, 1, and 10.7.  If the authors had included an appropriately labeled ROC curve for ADA, explain how you would use it to determine whether it is possible to create an interval with LR= 0.1, and if so how you would select the cut-off. </w:t>
      </w:r>
      <w:r w:rsidRPr="008F0EC6">
        <w:rPr>
          <w:b/>
          <w:lang w:val="en-CA"/>
        </w:rPr>
        <w:t>[</w:t>
      </w:r>
      <w:r w:rsidR="008F0EC6" w:rsidRPr="008F0EC6">
        <w:rPr>
          <w:b/>
          <w:lang w:val="en-CA"/>
        </w:rPr>
        <w:t>3</w:t>
      </w:r>
      <w:r w:rsidRPr="008F0EC6">
        <w:rPr>
          <w:b/>
          <w:lang w:val="en-CA"/>
        </w:rPr>
        <w:t>]</w:t>
      </w:r>
    </w:p>
    <w:p w14:paraId="2522F66C" w14:textId="77777777" w:rsidR="004C7C00" w:rsidRDefault="004C7C00" w:rsidP="004C7C00">
      <w:pPr>
        <w:rPr>
          <w:lang w:val="en-CA"/>
        </w:rPr>
      </w:pPr>
    </w:p>
    <w:p w14:paraId="2D5C93FC" w14:textId="77777777" w:rsidR="004C7C00" w:rsidRDefault="004C7C00" w:rsidP="004C7C00">
      <w:pPr>
        <w:rPr>
          <w:lang w:val="en-CA"/>
        </w:rPr>
      </w:pPr>
    </w:p>
    <w:p w14:paraId="77F6D20C" w14:textId="140828A9" w:rsidR="00FB4158" w:rsidRDefault="00FB4158">
      <w:pPr>
        <w:rPr>
          <w:b/>
          <w:lang w:val="en-CA"/>
        </w:rPr>
      </w:pPr>
      <w:r>
        <w:rPr>
          <w:b/>
          <w:lang w:val="en-CA"/>
        </w:rPr>
        <w:br w:type="page"/>
      </w:r>
    </w:p>
    <w:p w14:paraId="7F2F50CD" w14:textId="77777777" w:rsidR="00FB4158" w:rsidRPr="00CF2055" w:rsidRDefault="00FB4158" w:rsidP="00FB4158">
      <w:pPr>
        <w:pStyle w:val="HTMLPreformatted"/>
        <w:rPr>
          <w:rFonts w:ascii="Times New Roman" w:hAnsi="Times New Roman" w:cs="Times New Roman"/>
          <w:b/>
          <w:color w:val="000000"/>
          <w:sz w:val="22"/>
        </w:rPr>
      </w:pPr>
      <w:r>
        <w:rPr>
          <w:rFonts w:ascii="Times New Roman" w:hAnsi="Times New Roman" w:cs="Times New Roman"/>
          <w:b/>
          <w:color w:val="000000"/>
          <w:sz w:val="22"/>
        </w:rPr>
        <w:lastRenderedPageBreak/>
        <w:t>F3. Emergency room bedside ultrasound to detect renal colic (</w:t>
      </w:r>
      <w:r w:rsidRPr="00CF2055">
        <w:rPr>
          <w:b/>
        </w:rPr>
        <w:t xml:space="preserve">Chris Carlos, Patrick Ahearn, Diana </w:t>
      </w:r>
      <w:proofErr w:type="spellStart"/>
      <w:r w:rsidRPr="00CF2055">
        <w:rPr>
          <w:b/>
        </w:rPr>
        <w:t>Kwong</w:t>
      </w:r>
      <w:proofErr w:type="spellEnd"/>
      <w:r w:rsidRPr="00CF2055">
        <w:rPr>
          <w:b/>
        </w:rPr>
        <w:t>)</w:t>
      </w:r>
      <w:r>
        <w:rPr>
          <w:b/>
        </w:rPr>
        <w:t>[12 points]</w:t>
      </w:r>
    </w:p>
    <w:p w14:paraId="553BBE09" w14:textId="77777777" w:rsidR="00FB4158" w:rsidRPr="00557600" w:rsidRDefault="00FB4158" w:rsidP="00FB4158">
      <w:pPr>
        <w:pStyle w:val="HTMLPreformatted"/>
        <w:rPr>
          <w:rFonts w:ascii="Times New Roman" w:hAnsi="Times New Roman" w:cs="Times New Roman"/>
          <w:color w:val="000000"/>
          <w:sz w:val="24"/>
          <w:szCs w:val="24"/>
        </w:rPr>
      </w:pPr>
    </w:p>
    <w:p w14:paraId="6FF638F5" w14:textId="77777777" w:rsidR="00FB4158" w:rsidRPr="00557600" w:rsidRDefault="00FB4158" w:rsidP="00FB4158">
      <w:pPr>
        <w:pStyle w:val="HTMLPreformatted"/>
        <w:rPr>
          <w:rFonts w:ascii="Times New Roman" w:hAnsi="Times New Roman" w:cs="Times New Roman"/>
          <w:color w:val="000000"/>
          <w:sz w:val="24"/>
          <w:szCs w:val="24"/>
        </w:rPr>
      </w:pPr>
      <w:r w:rsidRPr="00557600">
        <w:rPr>
          <w:rFonts w:ascii="Times New Roman" w:hAnsi="Times New Roman" w:cs="Times New Roman"/>
          <w:color w:val="000000"/>
          <w:sz w:val="24"/>
          <w:szCs w:val="24"/>
        </w:rPr>
        <w:t xml:space="preserve">Renal colic, one-sided back pain </w:t>
      </w:r>
      <w:r>
        <w:rPr>
          <w:rFonts w:ascii="Times New Roman" w:hAnsi="Times New Roman" w:cs="Times New Roman"/>
          <w:color w:val="000000"/>
          <w:sz w:val="24"/>
          <w:szCs w:val="24"/>
        </w:rPr>
        <w:t xml:space="preserve">(flank pain) </w:t>
      </w:r>
      <w:r w:rsidRPr="00557600">
        <w:rPr>
          <w:rFonts w:ascii="Times New Roman" w:hAnsi="Times New Roman" w:cs="Times New Roman"/>
          <w:color w:val="000000"/>
          <w:sz w:val="24"/>
          <w:szCs w:val="24"/>
        </w:rPr>
        <w:t>caused by urinary tract obstruction from a kidney stone</w:t>
      </w:r>
      <w:r>
        <w:rPr>
          <w:rFonts w:ascii="Times New Roman" w:hAnsi="Times New Roman" w:cs="Times New Roman"/>
          <w:color w:val="000000"/>
          <w:sz w:val="24"/>
          <w:szCs w:val="24"/>
        </w:rPr>
        <w:t xml:space="preserve"> (aka ureteral stone)</w:t>
      </w:r>
      <w:r w:rsidRPr="00557600">
        <w:rPr>
          <w:rFonts w:ascii="Times New Roman" w:hAnsi="Times New Roman" w:cs="Times New Roman"/>
          <w:color w:val="000000"/>
          <w:sz w:val="24"/>
          <w:szCs w:val="24"/>
        </w:rPr>
        <w:t xml:space="preserve">, is a common emergency department presentation. </w:t>
      </w:r>
      <w:r>
        <w:rPr>
          <w:rFonts w:ascii="Times New Roman" w:hAnsi="Times New Roman" w:cs="Times New Roman"/>
          <w:color w:val="000000"/>
          <w:sz w:val="24"/>
          <w:szCs w:val="24"/>
        </w:rPr>
        <w:t>C</w:t>
      </w:r>
      <w:r w:rsidRPr="00557600">
        <w:rPr>
          <w:rFonts w:ascii="Times New Roman" w:hAnsi="Times New Roman" w:cs="Times New Roman"/>
          <w:color w:val="000000"/>
          <w:sz w:val="24"/>
          <w:szCs w:val="24"/>
        </w:rPr>
        <w:t xml:space="preserve">omputed tomography (CT) is considered the gold standard for the diagnosis of </w:t>
      </w:r>
      <w:r>
        <w:rPr>
          <w:rFonts w:ascii="Times New Roman" w:hAnsi="Times New Roman" w:cs="Times New Roman"/>
          <w:color w:val="000000"/>
          <w:sz w:val="24"/>
          <w:szCs w:val="24"/>
        </w:rPr>
        <w:t>ureteral stone</w:t>
      </w:r>
      <w:r w:rsidRPr="00557600">
        <w:rPr>
          <w:rFonts w:ascii="Times New Roman" w:hAnsi="Times New Roman" w:cs="Times New Roman"/>
          <w:color w:val="000000"/>
          <w:sz w:val="24"/>
          <w:szCs w:val="24"/>
        </w:rPr>
        <w:t xml:space="preserve"> and can provide information on stone size and location. However, many patients diagnosed with </w:t>
      </w:r>
      <w:r>
        <w:rPr>
          <w:rFonts w:ascii="Times New Roman" w:hAnsi="Times New Roman" w:cs="Times New Roman"/>
          <w:color w:val="000000"/>
          <w:sz w:val="24"/>
          <w:szCs w:val="24"/>
        </w:rPr>
        <w:t xml:space="preserve">ureteral stones </w:t>
      </w:r>
      <w:r w:rsidRPr="00557600">
        <w:rPr>
          <w:rFonts w:ascii="Times New Roman" w:hAnsi="Times New Roman" w:cs="Times New Roman"/>
          <w:color w:val="000000"/>
          <w:sz w:val="24"/>
          <w:szCs w:val="24"/>
        </w:rPr>
        <w:t xml:space="preserve">will have recurrent episodes and may receive multiple CTs throughout their lifetime, adding to costs, increased length of stay, and radiation exposure. </w:t>
      </w:r>
      <w:r>
        <w:rPr>
          <w:rFonts w:ascii="Times New Roman" w:hAnsi="Times New Roman" w:cs="Times New Roman"/>
          <w:color w:val="000000"/>
          <w:sz w:val="24"/>
          <w:szCs w:val="24"/>
        </w:rPr>
        <w:t>A</w:t>
      </w:r>
      <w:r w:rsidRPr="00557600">
        <w:rPr>
          <w:rFonts w:ascii="Times New Roman" w:hAnsi="Times New Roman" w:cs="Times New Roman"/>
          <w:color w:val="000000"/>
          <w:sz w:val="24"/>
          <w:szCs w:val="24"/>
        </w:rPr>
        <w:t xml:space="preserve"> bedside ultrasound performed by emergency room physicians can </w:t>
      </w:r>
      <w:r>
        <w:rPr>
          <w:rFonts w:ascii="Times New Roman" w:hAnsi="Times New Roman" w:cs="Times New Roman"/>
          <w:color w:val="000000"/>
          <w:sz w:val="24"/>
          <w:szCs w:val="24"/>
        </w:rPr>
        <w:t>look</w:t>
      </w:r>
      <w:r w:rsidRPr="00557600">
        <w:rPr>
          <w:rFonts w:ascii="Times New Roman" w:hAnsi="Times New Roman" w:cs="Times New Roman"/>
          <w:color w:val="000000"/>
          <w:sz w:val="24"/>
          <w:szCs w:val="24"/>
        </w:rPr>
        <w:t xml:space="preserve"> for the presence of </w:t>
      </w:r>
      <w:proofErr w:type="spellStart"/>
      <w:r w:rsidRPr="00557600">
        <w:rPr>
          <w:rFonts w:ascii="Times New Roman" w:hAnsi="Times New Roman" w:cs="Times New Roman"/>
          <w:color w:val="000000"/>
          <w:sz w:val="24"/>
          <w:szCs w:val="24"/>
        </w:rPr>
        <w:t>hydronephrosis</w:t>
      </w:r>
      <w:proofErr w:type="spellEnd"/>
      <w:r w:rsidRPr="00557600">
        <w:rPr>
          <w:rFonts w:ascii="Times New Roman" w:hAnsi="Times New Roman" w:cs="Times New Roman"/>
          <w:color w:val="000000"/>
          <w:sz w:val="24"/>
          <w:szCs w:val="24"/>
        </w:rPr>
        <w:t xml:space="preserve"> (</w:t>
      </w:r>
      <w:r>
        <w:rPr>
          <w:rFonts w:ascii="Times New Roman" w:hAnsi="Times New Roman" w:cs="Times New Roman"/>
          <w:color w:val="000000"/>
          <w:sz w:val="24"/>
          <w:szCs w:val="24"/>
        </w:rPr>
        <w:t>urine backing up into the kidney and causing it to swell</w:t>
      </w:r>
      <w:r w:rsidRPr="00557600">
        <w:rPr>
          <w:rFonts w:ascii="Times New Roman" w:hAnsi="Times New Roman" w:cs="Times New Roman"/>
          <w:color w:val="000000"/>
          <w:sz w:val="24"/>
          <w:szCs w:val="24"/>
        </w:rPr>
        <w:t>)</w:t>
      </w:r>
      <w:r>
        <w:rPr>
          <w:rFonts w:ascii="Times New Roman" w:hAnsi="Times New Roman" w:cs="Times New Roman"/>
          <w:color w:val="000000"/>
          <w:sz w:val="24"/>
          <w:szCs w:val="24"/>
        </w:rPr>
        <w:t xml:space="preserve">.  This is an alternative to CT for diagnosing ureteral stones </w:t>
      </w:r>
      <w:r w:rsidRPr="00557600">
        <w:rPr>
          <w:rFonts w:ascii="Times New Roman" w:hAnsi="Times New Roman" w:cs="Times New Roman"/>
          <w:color w:val="000000"/>
          <w:sz w:val="24"/>
          <w:szCs w:val="24"/>
        </w:rPr>
        <w:t xml:space="preserve">that is lower cost and without radiation exposure. </w:t>
      </w:r>
    </w:p>
    <w:p w14:paraId="53F3F91A" w14:textId="77777777" w:rsidR="00FB4158" w:rsidRPr="00557600" w:rsidRDefault="00FB4158" w:rsidP="00FB4158">
      <w:pPr>
        <w:pStyle w:val="HTMLPreformatted"/>
        <w:rPr>
          <w:rFonts w:ascii="Times New Roman" w:hAnsi="Times New Roman" w:cs="Times New Roman"/>
          <w:color w:val="000000"/>
          <w:sz w:val="24"/>
          <w:szCs w:val="24"/>
        </w:rPr>
      </w:pPr>
    </w:p>
    <w:p w14:paraId="51A83C13" w14:textId="0F48E586" w:rsidR="00FB4158" w:rsidRPr="00E93F3B" w:rsidRDefault="00FB4158" w:rsidP="00FB4158">
      <w:pPr>
        <w:pStyle w:val="HTMLPreformatted"/>
        <w:rPr>
          <w:rFonts w:ascii="Times New Roman" w:hAnsi="Times New Roman" w:cs="Times New Roman"/>
          <w:color w:val="000000"/>
          <w:sz w:val="24"/>
          <w:szCs w:val="24"/>
        </w:rPr>
      </w:pPr>
      <w:r w:rsidRPr="00557600">
        <w:rPr>
          <w:rFonts w:ascii="Times New Roman" w:hAnsi="Times New Roman" w:cs="Times New Roman"/>
          <w:color w:val="000000"/>
          <w:sz w:val="24"/>
          <w:szCs w:val="24"/>
        </w:rPr>
        <w:t>Leo et. al 2017</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fldChar w:fldCharType="begin">
          <w:fldData xml:space="preserve">PEVuZE5vdGU+PENpdGU+PEF1dGhvcj5MZW88L0F1dGhvcj48WWVhcj4yMDE3PC9ZZWFyPjxSZWNO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</w:fldData>
        </w:fldChar>
      </w:r>
      <w:r w:rsidR="00BD1B16">
        <w:rPr>
          <w:rFonts w:ascii="Times New Roman" w:hAnsi="Times New Roman" w:cs="Times New Roman"/>
          <w:color w:val="000000"/>
          <w:sz w:val="24"/>
          <w:szCs w:val="24"/>
        </w:rPr>
        <w:instrText xml:space="preserve"> ADDIN EN.CITE </w:instrText>
      </w:r>
      <w:r w:rsidR="00BD1B16">
        <w:rPr>
          <w:rFonts w:ascii="Times New Roman" w:hAnsi="Times New Roman" w:cs="Times New Roman"/>
          <w:color w:val="000000"/>
          <w:sz w:val="24"/>
          <w:szCs w:val="24"/>
        </w:rPr>
        <w:fldChar w:fldCharType="begin">
          <w:fldData xml:space="preserve">PEVuZE5vdGU+PENpdGU+PEF1dGhvcj5MZW88L0F1dGhvcj48WWVhcj4yMDE3PC9ZZWFyPjxSZWNO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</w:fldData>
        </w:fldChar>
      </w:r>
      <w:r w:rsidR="00BD1B16">
        <w:rPr>
          <w:rFonts w:ascii="Times New Roman" w:hAnsi="Times New Roman" w:cs="Times New Roman"/>
          <w:color w:val="000000"/>
          <w:sz w:val="24"/>
          <w:szCs w:val="24"/>
        </w:rPr>
        <w:instrText xml:space="preserve"> ADDIN EN.CITE.DATA </w:instrText>
      </w:r>
      <w:r w:rsidR="00BD1B16">
        <w:rPr>
          <w:rFonts w:ascii="Times New Roman" w:hAnsi="Times New Roman" w:cs="Times New Roman"/>
          <w:color w:val="000000"/>
          <w:sz w:val="24"/>
          <w:szCs w:val="24"/>
        </w:rPr>
      </w:r>
      <w:r w:rsidR="00BD1B16">
        <w:rPr>
          <w:rFonts w:ascii="Times New Roman" w:hAnsi="Times New Roman" w:cs="Times New Roman"/>
          <w:color w:val="000000"/>
          <w:sz w:val="24"/>
          <w:szCs w:val="24"/>
        </w:rPr>
        <w:fldChar w:fldCharType="end"/>
      </w:r>
      <w:r>
        <w:rPr>
          <w:rFonts w:ascii="Times New Roman" w:hAnsi="Times New Roman" w:cs="Times New Roman"/>
          <w:color w:val="000000"/>
          <w:sz w:val="24"/>
          <w:szCs w:val="24"/>
        </w:rPr>
      </w:r>
      <w:r>
        <w:rPr>
          <w:rFonts w:ascii="Times New Roman" w:hAnsi="Times New Roman" w:cs="Times New Roman"/>
          <w:color w:val="000000"/>
          <w:sz w:val="24"/>
          <w:szCs w:val="24"/>
        </w:rPr>
        <w:fldChar w:fldCharType="separate"/>
      </w:r>
      <w:r w:rsidR="00BD1B16">
        <w:rPr>
          <w:rFonts w:ascii="Times New Roman" w:hAnsi="Times New Roman" w:cs="Times New Roman"/>
          <w:noProof/>
          <w:color w:val="000000"/>
          <w:sz w:val="24"/>
          <w:szCs w:val="24"/>
        </w:rPr>
        <w:t>(Leo, Langlois et al. 2017)</w:t>
      </w:r>
      <w:r>
        <w:rPr>
          <w:rFonts w:ascii="Times New Roman" w:hAnsi="Times New Roman" w:cs="Times New Roman"/>
          <w:color w:val="000000"/>
          <w:sz w:val="24"/>
          <w:szCs w:val="24"/>
        </w:rPr>
        <w:fldChar w:fldCharType="end"/>
      </w:r>
      <w:r w:rsidRPr="00557600">
        <w:rPr>
          <w:rFonts w:ascii="Times New Roman" w:hAnsi="Times New Roman" w:cs="Times New Roman"/>
          <w:color w:val="000000"/>
          <w:sz w:val="24"/>
          <w:szCs w:val="24"/>
        </w:rPr>
        <w:t xml:space="preserve"> sought to determine the test characteristics of bedside ultrasound in diagnosing </w:t>
      </w:r>
      <w:r>
        <w:rPr>
          <w:rFonts w:ascii="Times New Roman" w:hAnsi="Times New Roman" w:cs="Times New Roman"/>
          <w:color w:val="000000"/>
          <w:sz w:val="24"/>
          <w:szCs w:val="24"/>
        </w:rPr>
        <w:t>ureteral stone</w:t>
      </w:r>
      <w:r w:rsidRPr="00557600">
        <w:rPr>
          <w:rFonts w:ascii="Times New Roman" w:hAnsi="Times New Roman" w:cs="Times New Roman"/>
          <w:color w:val="000000"/>
          <w:sz w:val="24"/>
          <w:szCs w:val="24"/>
        </w:rPr>
        <w:t xml:space="preserve">. They enrolled and performed a bedside ultrasound on 302 consecutive adult ED patients with complaints of flank pain who </w:t>
      </w:r>
      <w:r>
        <w:rPr>
          <w:rFonts w:ascii="Times New Roman" w:hAnsi="Times New Roman" w:cs="Times New Roman"/>
          <w:color w:val="000000"/>
          <w:sz w:val="24"/>
          <w:szCs w:val="24"/>
        </w:rPr>
        <w:t xml:space="preserve">also had a </w:t>
      </w:r>
      <w:r w:rsidRPr="00557600">
        <w:rPr>
          <w:rFonts w:ascii="Times New Roman" w:hAnsi="Times New Roman" w:cs="Times New Roman"/>
          <w:color w:val="000000"/>
          <w:sz w:val="24"/>
          <w:szCs w:val="24"/>
        </w:rPr>
        <w:t>CT</w:t>
      </w:r>
      <w:r>
        <w:rPr>
          <w:rFonts w:ascii="Times New Roman" w:hAnsi="Times New Roman" w:cs="Times New Roman"/>
          <w:color w:val="000000"/>
          <w:sz w:val="24"/>
          <w:szCs w:val="24"/>
        </w:rPr>
        <w:t>.  Even though the study had 302 patients, they presented the following results for a subset of 166 patients in Table 3b:</w:t>
      </w:r>
    </w:p>
    <w:p w14:paraId="3E1598BE" w14:textId="77777777" w:rsidR="00FB4158" w:rsidRDefault="00FB4158" w:rsidP="00FB4158">
      <w:pPr>
        <w:pStyle w:val="HTMLPreformatted"/>
        <w:rPr>
          <w:rFonts w:ascii="Times New Roman" w:hAnsi="Times New Roman" w:cs="Times New Roman"/>
          <w:color w:val="000000"/>
          <w:sz w:val="24"/>
          <w:szCs w:val="24"/>
        </w:rPr>
      </w:pPr>
    </w:p>
    <w:p w14:paraId="5D9183D1" w14:textId="77777777" w:rsidR="00FB4158" w:rsidRPr="00557600" w:rsidRDefault="00FB4158" w:rsidP="00FB4158">
      <w:pPr>
        <w:pStyle w:val="HTMLPreformatted"/>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0BD0BBB5" wp14:editId="61BDC141">
            <wp:extent cx="6312194" cy="13732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3.Table3b.jpeg"/>
                    <pic:cNvPicPr/>
                  </pic:nvPicPr>
                  <pic:blipFill>
                    <a:blip r:embed="rId10">
                      <a:grayscl/>
                      <a:extLst>
                        <a:ext uri="{BEBA8EAE-BF5A-486C-A8C5-ECC9F3942E4B}">
                          <a14:imgProps xmlns:a14="http://schemas.microsoft.com/office/drawing/2010/main">
                            <a14:imgLayer r:embed="rId11">
                              <a14:imgEffect>
                                <a14:sharpenSoften amount="100000"/>
                              </a14:imgEffect>
                              <a14:imgEffect>
                                <a14:colorTemperature colorTemp="7696"/>
                              </a14:imgEffect>
                              <a14:imgEffect>
                                <a14:brightnessContrast bright="-11000" contrast="100000"/>
                              </a14:imgEffect>
                            </a14:imgLayer>
                          </a14:imgProps>
                        </a:ext>
                        <a:ext uri="{28A0092B-C50C-407E-A947-70E740481C1C}">
                          <a14:useLocalDpi xmlns:a14="http://schemas.microsoft.com/office/drawing/2010/main" val="0"/>
                        </a:ext>
                      </a:extLst>
                    </a:blip>
                    <a:stretch>
                      <a:fillRect/>
                    </a:stretch>
                  </pic:blipFill>
                  <pic:spPr>
                    <a:xfrm>
                      <a:off x="0" y="0"/>
                      <a:ext cx="6313371" cy="1373549"/>
                    </a:xfrm>
                    <a:prstGeom prst="rect">
                      <a:avLst/>
                    </a:prstGeom>
                  </pic:spPr>
                </pic:pic>
              </a:graphicData>
            </a:graphic>
          </wp:inline>
        </w:drawing>
      </w:r>
    </w:p>
    <w:p w14:paraId="327ADE1D" w14:textId="77777777" w:rsidR="00FB4158" w:rsidRPr="00557600" w:rsidRDefault="00FB4158" w:rsidP="00FB4158">
      <w:pPr>
        <w:pStyle w:val="HTMLPreformatted"/>
        <w:rPr>
          <w:rFonts w:ascii="Times New Roman" w:hAnsi="Times New Roman" w:cs="Times New Roman"/>
          <w:color w:val="000000"/>
          <w:sz w:val="24"/>
          <w:szCs w:val="24"/>
        </w:rPr>
      </w:pPr>
    </w:p>
    <w:p w14:paraId="2EA7DBAC" w14:textId="77777777" w:rsidR="00FB4158" w:rsidRDefault="00FB4158" w:rsidP="00FB4158">
      <w:pPr>
        <w:pStyle w:val="HTMLPreformatted"/>
        <w:ind w:left="630"/>
        <w:rPr>
          <w:rFonts w:ascii="Times New Roman" w:hAnsi="Times New Roman" w:cs="Times New Roman"/>
          <w:color w:val="000000"/>
          <w:sz w:val="24"/>
          <w:szCs w:val="24"/>
        </w:rPr>
      </w:pPr>
      <w:r>
        <w:rPr>
          <w:rFonts w:ascii="Times New Roman" w:hAnsi="Times New Roman" w:cs="Times New Roman"/>
          <w:color w:val="000000"/>
          <w:sz w:val="24"/>
          <w:szCs w:val="24"/>
        </w:rPr>
        <w:t>There are two features of this table that you should ignore:</w:t>
      </w:r>
    </w:p>
    <w:p w14:paraId="78A326DA" w14:textId="77777777" w:rsidR="00FB4158" w:rsidRDefault="00FB4158" w:rsidP="00FB4158">
      <w:pPr>
        <w:pStyle w:val="HTMLPreformatted"/>
        <w:ind w:left="630"/>
        <w:rPr>
          <w:rFonts w:ascii="Times New Roman" w:hAnsi="Times New Roman" w:cs="Times New Roman"/>
          <w:color w:val="000000"/>
          <w:sz w:val="24"/>
          <w:szCs w:val="24"/>
        </w:rPr>
      </w:pPr>
      <w:r>
        <w:rPr>
          <w:rFonts w:ascii="Times New Roman" w:hAnsi="Times New Roman" w:cs="Times New Roman"/>
          <w:color w:val="000000"/>
          <w:sz w:val="24"/>
          <w:szCs w:val="24"/>
        </w:rPr>
        <w:t xml:space="preserve">1) “&gt; 5mm” is incorrect.  Assume that the numbers in the table apply to CT positive or negative </w:t>
      </w:r>
      <w:r w:rsidRPr="00F84DE4">
        <w:rPr>
          <w:rFonts w:ascii="Times New Roman" w:hAnsi="Times New Roman" w:cs="Times New Roman"/>
          <w:color w:val="000000"/>
          <w:sz w:val="24"/>
          <w:szCs w:val="24"/>
          <w:u w:val="single"/>
        </w:rPr>
        <w:t>for any ureteral stone</w:t>
      </w:r>
      <w:r>
        <w:rPr>
          <w:rFonts w:ascii="Times New Roman" w:hAnsi="Times New Roman" w:cs="Times New Roman"/>
          <w:color w:val="000000"/>
          <w:sz w:val="24"/>
          <w:szCs w:val="24"/>
        </w:rPr>
        <w:t>.</w:t>
      </w:r>
    </w:p>
    <w:p w14:paraId="26168371" w14:textId="77777777" w:rsidR="00FB4158" w:rsidRDefault="00FB4158" w:rsidP="00FB4158">
      <w:pPr>
        <w:pStyle w:val="HTMLPreformatted"/>
        <w:ind w:left="630"/>
        <w:rPr>
          <w:rFonts w:ascii="Times New Roman" w:hAnsi="Times New Roman" w:cs="Times New Roman"/>
          <w:color w:val="000000"/>
          <w:sz w:val="24"/>
          <w:szCs w:val="24"/>
        </w:rPr>
      </w:pPr>
      <w:r>
        <w:rPr>
          <w:rFonts w:ascii="Times New Roman" w:hAnsi="Times New Roman" w:cs="Times New Roman"/>
          <w:color w:val="000000"/>
          <w:sz w:val="24"/>
          <w:szCs w:val="24"/>
        </w:rPr>
        <w:t>2) We have not explained how they chose this subset of 166 patients. Don’t worry about that and assume that the CT scan is a valid gold standard for the presence of ureteral stone in this group.</w:t>
      </w:r>
    </w:p>
    <w:p w14:paraId="48BD3E79" w14:textId="77777777" w:rsidR="00FB4158" w:rsidRDefault="00FB4158" w:rsidP="00FB4158">
      <w:pPr>
        <w:pStyle w:val="HTMLPreformatted"/>
        <w:ind w:left="630"/>
        <w:rPr>
          <w:rFonts w:ascii="Times New Roman" w:hAnsi="Times New Roman" w:cs="Times New Roman"/>
          <w:color w:val="000000"/>
          <w:sz w:val="24"/>
          <w:szCs w:val="24"/>
        </w:rPr>
      </w:pPr>
    </w:p>
    <w:p w14:paraId="1F12792E" w14:textId="77777777" w:rsidR="00FB4158" w:rsidRDefault="00FB4158" w:rsidP="00FB4158">
      <w:pPr>
        <w:pStyle w:val="HTMLPreformatted"/>
        <w:numPr>
          <w:ilvl w:val="0"/>
          <w:numId w:val="5"/>
        </w:numPr>
        <w:rPr>
          <w:rFonts w:ascii="Times New Roman" w:hAnsi="Times New Roman" w:cs="Times New Roman"/>
          <w:color w:val="000000"/>
          <w:sz w:val="24"/>
          <w:szCs w:val="24"/>
        </w:rPr>
      </w:pPr>
      <w:r w:rsidRPr="00CF2055">
        <w:rPr>
          <w:rFonts w:ascii="Times New Roman" w:hAnsi="Times New Roman" w:cs="Times New Roman"/>
          <w:color w:val="000000"/>
          <w:sz w:val="24"/>
          <w:szCs w:val="24"/>
        </w:rPr>
        <w:t xml:space="preserve">Assuming that a CT scan is the gold standard for detection of a ureteral stone, </w:t>
      </w:r>
      <w:r>
        <w:rPr>
          <w:rFonts w:ascii="Times New Roman" w:hAnsi="Times New Roman" w:cs="Times New Roman"/>
          <w:color w:val="000000"/>
          <w:sz w:val="24"/>
          <w:szCs w:val="24"/>
        </w:rPr>
        <w:t xml:space="preserve">use the numbers in the table above to </w:t>
      </w:r>
      <w:r w:rsidRPr="00CF2055">
        <w:rPr>
          <w:rFonts w:ascii="Times New Roman" w:hAnsi="Times New Roman" w:cs="Times New Roman"/>
          <w:color w:val="000000"/>
          <w:sz w:val="24"/>
          <w:szCs w:val="24"/>
        </w:rPr>
        <w:t xml:space="preserve">calculate the sensitivity, specificity, </w:t>
      </w:r>
      <w:proofErr w:type="gramStart"/>
      <w:r w:rsidRPr="00CF2055">
        <w:rPr>
          <w:rFonts w:ascii="Times New Roman" w:hAnsi="Times New Roman" w:cs="Times New Roman"/>
          <w:color w:val="000000"/>
          <w:sz w:val="24"/>
          <w:szCs w:val="24"/>
        </w:rPr>
        <w:t>LR</w:t>
      </w:r>
      <w:r>
        <w:rPr>
          <w:rFonts w:ascii="Times New Roman" w:hAnsi="Times New Roman" w:cs="Times New Roman"/>
          <w:color w:val="000000"/>
          <w:sz w:val="24"/>
          <w:szCs w:val="24"/>
        </w:rPr>
        <w:t>(</w:t>
      </w:r>
      <w:proofErr w:type="gramEnd"/>
      <w:r w:rsidRPr="00CF2055">
        <w:rPr>
          <w:rFonts w:ascii="Times New Roman" w:hAnsi="Times New Roman" w:cs="Times New Roman"/>
          <w:color w:val="000000"/>
          <w:sz w:val="24"/>
          <w:szCs w:val="24"/>
        </w:rPr>
        <w:t>+</w:t>
      </w:r>
      <w:r>
        <w:rPr>
          <w:rFonts w:ascii="Times New Roman" w:hAnsi="Times New Roman" w:cs="Times New Roman"/>
          <w:color w:val="000000"/>
          <w:sz w:val="24"/>
          <w:szCs w:val="24"/>
        </w:rPr>
        <w:t>), and LR(-)</w:t>
      </w:r>
      <w:r w:rsidRPr="00CF2055">
        <w:rPr>
          <w:rFonts w:ascii="Times New Roman" w:hAnsi="Times New Roman" w:cs="Times New Roman"/>
          <w:color w:val="000000"/>
          <w:sz w:val="24"/>
          <w:szCs w:val="24"/>
        </w:rPr>
        <w:t xml:space="preserve"> of an ultrasound finding of </w:t>
      </w:r>
      <w:proofErr w:type="spellStart"/>
      <w:r w:rsidRPr="00CF2055">
        <w:rPr>
          <w:rFonts w:ascii="Times New Roman" w:hAnsi="Times New Roman" w:cs="Times New Roman"/>
          <w:color w:val="000000"/>
          <w:sz w:val="24"/>
          <w:szCs w:val="24"/>
        </w:rPr>
        <w:t>hydronephrosis</w:t>
      </w:r>
      <w:proofErr w:type="spellEnd"/>
      <w:r w:rsidRPr="00CF2055">
        <w:rPr>
          <w:rFonts w:ascii="Times New Roman" w:hAnsi="Times New Roman" w:cs="Times New Roman"/>
          <w:color w:val="000000"/>
          <w:sz w:val="24"/>
          <w:szCs w:val="24"/>
        </w:rPr>
        <w:t xml:space="preserve"> in detection of a ureteral stone.</w:t>
      </w:r>
      <w:r>
        <w:rPr>
          <w:rFonts w:ascii="Times New Roman" w:hAnsi="Times New Roman" w:cs="Times New Roman"/>
          <w:color w:val="000000"/>
          <w:sz w:val="24"/>
          <w:szCs w:val="24"/>
        </w:rPr>
        <w:t xml:space="preserve">  Do your calculations agree with those underneath the </w:t>
      </w:r>
      <w:proofErr w:type="gramStart"/>
      <w:r>
        <w:rPr>
          <w:rFonts w:ascii="Times New Roman" w:hAnsi="Times New Roman" w:cs="Times New Roman"/>
          <w:color w:val="000000"/>
          <w:sz w:val="24"/>
          <w:szCs w:val="24"/>
        </w:rPr>
        <w:t>table?[</w:t>
      </w:r>
      <w:proofErr w:type="gramEnd"/>
      <w:r>
        <w:rPr>
          <w:rFonts w:ascii="Times New Roman" w:hAnsi="Times New Roman" w:cs="Times New Roman"/>
          <w:color w:val="000000"/>
          <w:sz w:val="24"/>
          <w:szCs w:val="24"/>
        </w:rPr>
        <w:t>3]</w:t>
      </w:r>
    </w:p>
    <w:p w14:paraId="53CC2630" w14:textId="77777777" w:rsidR="00FB4158" w:rsidRDefault="00FB4158" w:rsidP="00FB4158">
      <w:pPr>
        <w:pStyle w:val="HTMLPreformatted"/>
        <w:rPr>
          <w:rFonts w:ascii="Times New Roman" w:hAnsi="Times New Roman" w:cs="Times New Roman"/>
          <w:color w:val="000000"/>
          <w:sz w:val="24"/>
          <w:szCs w:val="24"/>
        </w:rPr>
      </w:pPr>
    </w:p>
    <w:p w14:paraId="59E1EAF5" w14:textId="77777777" w:rsidR="00FB4158" w:rsidRDefault="00FB4158" w:rsidP="00FB4158">
      <w:pPr>
        <w:rPr>
          <w:b/>
          <w:i/>
          <w:color w:val="000000"/>
        </w:rPr>
      </w:pPr>
      <w:r>
        <w:rPr>
          <w:b/>
          <w:i/>
        </w:rPr>
        <w:t xml:space="preserve"> </w:t>
      </w:r>
    </w:p>
    <w:p w14:paraId="4AFFABF2" w14:textId="77777777" w:rsidR="00FB4158" w:rsidRDefault="00FB4158" w:rsidP="00FB4158">
      <w:pPr>
        <w:pStyle w:val="HTMLPreformatted"/>
        <w:numPr>
          <w:ilvl w:val="0"/>
          <w:numId w:val="6"/>
        </w:numPr>
        <w:rPr>
          <w:rFonts w:ascii="Times New Roman" w:hAnsi="Times New Roman" w:cs="Times New Roman"/>
          <w:color w:val="000000"/>
          <w:sz w:val="24"/>
          <w:szCs w:val="24"/>
        </w:rPr>
      </w:pPr>
      <w:r>
        <w:rPr>
          <w:rFonts w:ascii="Times New Roman" w:hAnsi="Times New Roman" w:cs="Times New Roman"/>
          <w:color w:val="000000"/>
          <w:sz w:val="24"/>
          <w:szCs w:val="24"/>
        </w:rPr>
        <w:t xml:space="preserve">There were 302 – 166 = 136 patients who were enrolled in the study but not included in the table above.  Their CT scans were all negative for ureteral stone.  Assume that their ultrasounds were also negative for </w:t>
      </w:r>
      <w:proofErr w:type="spellStart"/>
      <w:r>
        <w:rPr>
          <w:rFonts w:ascii="Times New Roman" w:hAnsi="Times New Roman" w:cs="Times New Roman"/>
          <w:color w:val="000000"/>
          <w:sz w:val="24"/>
          <w:szCs w:val="24"/>
        </w:rPr>
        <w:t>hydronephrosis</w:t>
      </w:r>
      <w:proofErr w:type="spellEnd"/>
      <w:r>
        <w:rPr>
          <w:rFonts w:ascii="Times New Roman" w:hAnsi="Times New Roman" w:cs="Times New Roman"/>
          <w:color w:val="000000"/>
          <w:sz w:val="24"/>
          <w:szCs w:val="24"/>
        </w:rPr>
        <w:t xml:space="preserve">.  What is the sensitivity and specificity of </w:t>
      </w:r>
      <w:proofErr w:type="spellStart"/>
      <w:r>
        <w:rPr>
          <w:rFonts w:ascii="Times New Roman" w:hAnsi="Times New Roman" w:cs="Times New Roman"/>
          <w:color w:val="000000"/>
          <w:sz w:val="24"/>
          <w:szCs w:val="24"/>
        </w:rPr>
        <w:t>hydronephrosis</w:t>
      </w:r>
      <w:proofErr w:type="spellEnd"/>
      <w:r>
        <w:rPr>
          <w:rFonts w:ascii="Times New Roman" w:hAnsi="Times New Roman" w:cs="Times New Roman"/>
          <w:color w:val="000000"/>
          <w:sz w:val="24"/>
          <w:szCs w:val="24"/>
        </w:rPr>
        <w:t xml:space="preserve"> on ultrasound for ureteral stone as determined by the gold standard </w:t>
      </w:r>
      <w:proofErr w:type="gramStart"/>
      <w:r>
        <w:rPr>
          <w:rFonts w:ascii="Times New Roman" w:hAnsi="Times New Roman" w:cs="Times New Roman"/>
          <w:color w:val="000000"/>
          <w:sz w:val="24"/>
          <w:szCs w:val="24"/>
        </w:rPr>
        <w:t>CT?[</w:t>
      </w:r>
      <w:proofErr w:type="gramEnd"/>
      <w:r>
        <w:rPr>
          <w:rFonts w:ascii="Times New Roman" w:hAnsi="Times New Roman" w:cs="Times New Roman"/>
          <w:color w:val="000000"/>
          <w:sz w:val="24"/>
          <w:szCs w:val="24"/>
        </w:rPr>
        <w:t>3]</w:t>
      </w:r>
    </w:p>
    <w:p w14:paraId="4D742ED1" w14:textId="77777777" w:rsidR="00FB4158" w:rsidRDefault="00FB4158" w:rsidP="00FB4158">
      <w:pPr>
        <w:pStyle w:val="HTMLPreformatted"/>
        <w:ind w:left="990"/>
        <w:rPr>
          <w:rFonts w:ascii="Times New Roman" w:hAnsi="Times New Roman" w:cs="Times New Roman"/>
          <w:color w:val="000000"/>
          <w:sz w:val="24"/>
          <w:szCs w:val="24"/>
        </w:rPr>
      </w:pPr>
    </w:p>
    <w:p w14:paraId="6289EDBA" w14:textId="2AE26A7B" w:rsidR="00946462" w:rsidRDefault="00FB4158" w:rsidP="00FB4158">
      <w:pPr>
        <w:pStyle w:val="HTMLPreformatted"/>
        <w:rPr>
          <w:rFonts w:ascii="Times New Roman" w:hAnsi="Times New Roman" w:cs="Times New Roman"/>
          <w:color w:val="000000"/>
          <w:sz w:val="24"/>
          <w:szCs w:val="24"/>
        </w:rPr>
      </w:pPr>
      <w:r>
        <w:rPr>
          <w:rFonts w:ascii="Times New Roman" w:hAnsi="Times New Roman" w:cs="Times New Roman"/>
          <w:color w:val="000000"/>
          <w:sz w:val="24"/>
          <w:szCs w:val="24"/>
        </w:rPr>
        <w:t>.</w:t>
      </w:r>
    </w:p>
    <w:p w14:paraId="4B1BB5B1" w14:textId="77777777" w:rsidR="00946462" w:rsidRDefault="00946462">
      <w:pPr>
        <w:rPr>
          <w:color w:val="000000"/>
        </w:rPr>
      </w:pPr>
      <w:r>
        <w:rPr>
          <w:color w:val="000000"/>
        </w:rPr>
        <w:br w:type="page"/>
      </w:r>
    </w:p>
    <w:p w14:paraId="778B0241" w14:textId="77777777" w:rsidR="00FB4158" w:rsidRDefault="00FB4158" w:rsidP="00FB4158">
      <w:pPr>
        <w:pStyle w:val="HTMLPreformatted"/>
        <w:rPr>
          <w:rFonts w:ascii="Times New Roman" w:hAnsi="Times New Roman" w:cs="Times New Roman"/>
          <w:color w:val="000000"/>
          <w:sz w:val="24"/>
          <w:szCs w:val="24"/>
        </w:rPr>
      </w:pPr>
    </w:p>
    <w:p w14:paraId="6071F493" w14:textId="77777777" w:rsidR="00FB4158" w:rsidRDefault="00FB4158" w:rsidP="00FB4158">
      <w:pPr>
        <w:pStyle w:val="HTMLPreformatted"/>
        <w:rPr>
          <w:rFonts w:ascii="Times New Roman" w:hAnsi="Times New Roman" w:cs="Times New Roman"/>
          <w:color w:val="000000"/>
          <w:sz w:val="24"/>
          <w:szCs w:val="24"/>
        </w:rPr>
      </w:pPr>
    </w:p>
    <w:p w14:paraId="0EC09CD9" w14:textId="77777777" w:rsidR="00FB4158" w:rsidRDefault="00FB4158" w:rsidP="00FB4158">
      <w:pPr>
        <w:pStyle w:val="HTMLPreformatted"/>
        <w:numPr>
          <w:ilvl w:val="0"/>
          <w:numId w:val="6"/>
        </w:numPr>
        <w:rPr>
          <w:rFonts w:ascii="Times New Roman" w:hAnsi="Times New Roman" w:cs="Times New Roman"/>
          <w:color w:val="000000"/>
          <w:sz w:val="24"/>
          <w:szCs w:val="24"/>
        </w:rPr>
      </w:pPr>
      <w:r w:rsidRPr="0044624B">
        <w:rPr>
          <w:rFonts w:ascii="Times New Roman" w:hAnsi="Times New Roman" w:cs="Times New Roman"/>
          <w:color w:val="000000"/>
          <w:sz w:val="24"/>
          <w:szCs w:val="24"/>
        </w:rPr>
        <w:t xml:space="preserve">Pretend you are an emergency physician seeing a patient with severe flank pain.  You hope he has a </w:t>
      </w:r>
      <w:r>
        <w:rPr>
          <w:rFonts w:ascii="Times New Roman" w:hAnsi="Times New Roman" w:cs="Times New Roman"/>
          <w:color w:val="000000"/>
          <w:sz w:val="24"/>
          <w:szCs w:val="24"/>
        </w:rPr>
        <w:t>ureteral</w:t>
      </w:r>
      <w:r w:rsidRPr="0044624B">
        <w:rPr>
          <w:rFonts w:ascii="Times New Roman" w:hAnsi="Times New Roman" w:cs="Times New Roman"/>
          <w:color w:val="000000"/>
          <w:sz w:val="24"/>
          <w:szCs w:val="24"/>
        </w:rPr>
        <w:t xml:space="preserve"> stone, because although </w:t>
      </w:r>
      <w:r>
        <w:rPr>
          <w:rFonts w:ascii="Times New Roman" w:hAnsi="Times New Roman" w:cs="Times New Roman"/>
          <w:color w:val="000000"/>
          <w:sz w:val="24"/>
          <w:szCs w:val="24"/>
        </w:rPr>
        <w:t>ureteral</w:t>
      </w:r>
      <w:r w:rsidRPr="0044624B">
        <w:rPr>
          <w:rFonts w:ascii="Times New Roman" w:hAnsi="Times New Roman" w:cs="Times New Roman"/>
          <w:color w:val="000000"/>
          <w:sz w:val="24"/>
          <w:szCs w:val="24"/>
        </w:rPr>
        <w:t xml:space="preserve"> stones are painful, you can treat the pain, and </w:t>
      </w:r>
      <w:r>
        <w:rPr>
          <w:rFonts w:ascii="Times New Roman" w:hAnsi="Times New Roman" w:cs="Times New Roman"/>
          <w:color w:val="000000"/>
          <w:sz w:val="24"/>
          <w:szCs w:val="24"/>
        </w:rPr>
        <w:t>ureteral</w:t>
      </w:r>
      <w:r w:rsidRPr="0044624B">
        <w:rPr>
          <w:rFonts w:ascii="Times New Roman" w:hAnsi="Times New Roman" w:cs="Times New Roman"/>
          <w:color w:val="000000"/>
          <w:sz w:val="24"/>
          <w:szCs w:val="24"/>
        </w:rPr>
        <w:t xml:space="preserve"> stones </w:t>
      </w:r>
      <w:r>
        <w:rPr>
          <w:rFonts w:ascii="Times New Roman" w:hAnsi="Times New Roman" w:cs="Times New Roman"/>
          <w:color w:val="000000"/>
          <w:sz w:val="24"/>
          <w:szCs w:val="24"/>
        </w:rPr>
        <w:t xml:space="preserve">essentially </w:t>
      </w:r>
      <w:r w:rsidRPr="0044624B">
        <w:rPr>
          <w:rFonts w:ascii="Times New Roman" w:hAnsi="Times New Roman" w:cs="Times New Roman"/>
          <w:color w:val="000000"/>
          <w:sz w:val="24"/>
          <w:szCs w:val="24"/>
        </w:rPr>
        <w:t xml:space="preserve">never kill the patient.  </w:t>
      </w:r>
      <w:r>
        <w:rPr>
          <w:rFonts w:ascii="Times New Roman" w:hAnsi="Times New Roman" w:cs="Times New Roman"/>
          <w:color w:val="000000"/>
          <w:sz w:val="24"/>
          <w:szCs w:val="24"/>
        </w:rPr>
        <w:t>Conversely</w:t>
      </w:r>
      <w:r w:rsidRPr="0044624B">
        <w:rPr>
          <w:rFonts w:ascii="Times New Roman" w:hAnsi="Times New Roman" w:cs="Times New Roman"/>
          <w:color w:val="000000"/>
          <w:sz w:val="24"/>
          <w:szCs w:val="24"/>
        </w:rPr>
        <w:t xml:space="preserve">, other potential causes of severe flank pain can kill the patient. </w:t>
      </w:r>
      <w:r>
        <w:rPr>
          <w:rFonts w:ascii="Times New Roman" w:hAnsi="Times New Roman" w:cs="Times New Roman"/>
          <w:color w:val="000000"/>
          <w:sz w:val="24"/>
          <w:szCs w:val="24"/>
        </w:rPr>
        <w:t xml:space="preserve">  You do an ultrasound and see </w:t>
      </w:r>
      <w:proofErr w:type="spellStart"/>
      <w:r>
        <w:rPr>
          <w:rFonts w:ascii="Times New Roman" w:hAnsi="Times New Roman" w:cs="Times New Roman"/>
          <w:color w:val="000000"/>
          <w:sz w:val="24"/>
          <w:szCs w:val="24"/>
        </w:rPr>
        <w:t>hydronephrosis</w:t>
      </w:r>
      <w:proofErr w:type="spellEnd"/>
      <w:r>
        <w:rPr>
          <w:rFonts w:ascii="Times New Roman" w:hAnsi="Times New Roman" w:cs="Times New Roman"/>
          <w:color w:val="000000"/>
          <w:sz w:val="24"/>
          <w:szCs w:val="24"/>
        </w:rPr>
        <w:t xml:space="preserve">.  You are relieved, but you would still like to know the probability that he does </w:t>
      </w:r>
      <w:r w:rsidRPr="00860EAC">
        <w:rPr>
          <w:rFonts w:ascii="Times New Roman" w:hAnsi="Times New Roman" w:cs="Times New Roman"/>
          <w:b/>
          <w:color w:val="000000"/>
          <w:sz w:val="24"/>
          <w:szCs w:val="24"/>
        </w:rPr>
        <w:t>NOT</w:t>
      </w:r>
      <w:r>
        <w:rPr>
          <w:rFonts w:ascii="Times New Roman" w:hAnsi="Times New Roman" w:cs="Times New Roman"/>
          <w:color w:val="000000"/>
          <w:sz w:val="24"/>
          <w:szCs w:val="24"/>
        </w:rPr>
        <w:t xml:space="preserve"> have a stone and therefore might have something really bad.  Based on this study and the assumption in (b) above, what is the probability that he does </w:t>
      </w:r>
      <w:r w:rsidRPr="00860EAC">
        <w:rPr>
          <w:rFonts w:ascii="Times New Roman" w:hAnsi="Times New Roman" w:cs="Times New Roman"/>
          <w:b/>
          <w:color w:val="000000"/>
          <w:sz w:val="24"/>
          <w:szCs w:val="24"/>
        </w:rPr>
        <w:t>NOT</w:t>
      </w:r>
      <w:r>
        <w:rPr>
          <w:rFonts w:ascii="Times New Roman" w:hAnsi="Times New Roman" w:cs="Times New Roman"/>
          <w:color w:val="000000"/>
          <w:sz w:val="24"/>
          <w:szCs w:val="24"/>
        </w:rPr>
        <w:t xml:space="preserve"> have a ureteral stone?  [3]</w:t>
      </w:r>
    </w:p>
    <w:p w14:paraId="0E4DE476" w14:textId="77777777" w:rsidR="00FB4158" w:rsidRDefault="00FB4158" w:rsidP="00FB4158">
      <w:pPr>
        <w:pStyle w:val="HTMLPreformatted"/>
        <w:ind w:left="916"/>
        <w:rPr>
          <w:rFonts w:ascii="Times New Roman" w:hAnsi="Times New Roman" w:cs="Times New Roman"/>
          <w:color w:val="000000"/>
          <w:sz w:val="24"/>
          <w:szCs w:val="24"/>
        </w:rPr>
      </w:pPr>
      <w:r>
        <w:rPr>
          <w:rFonts w:ascii="Times New Roman" w:hAnsi="Times New Roman" w:cs="Times New Roman"/>
          <w:color w:val="000000"/>
          <w:sz w:val="24"/>
          <w:szCs w:val="24"/>
        </w:rPr>
        <w:t xml:space="preserve">NOTE: </w:t>
      </w:r>
      <w:r w:rsidRPr="002D180C">
        <w:rPr>
          <w:rFonts w:ascii="Times New Roman" w:hAnsi="Times New Roman" w:cs="Times New Roman"/>
          <w:color w:val="000000"/>
          <w:sz w:val="24"/>
          <w:szCs w:val="24"/>
        </w:rPr>
        <w:t xml:space="preserve">Assume that </w:t>
      </w:r>
      <w:r>
        <w:rPr>
          <w:rFonts w:ascii="Times New Roman" w:hAnsi="Times New Roman" w:cs="Times New Roman"/>
          <w:color w:val="000000"/>
          <w:sz w:val="24"/>
          <w:szCs w:val="24"/>
        </w:rPr>
        <w:t xml:space="preserve">your patient’s </w:t>
      </w:r>
      <w:r w:rsidRPr="002D180C">
        <w:rPr>
          <w:rFonts w:ascii="Times New Roman" w:hAnsi="Times New Roman" w:cs="Times New Roman"/>
          <w:color w:val="000000"/>
          <w:sz w:val="24"/>
          <w:szCs w:val="24"/>
        </w:rPr>
        <w:t>pre-</w:t>
      </w:r>
      <w:r>
        <w:rPr>
          <w:rFonts w:ascii="Times New Roman" w:hAnsi="Times New Roman" w:cs="Times New Roman"/>
          <w:color w:val="000000"/>
          <w:sz w:val="24"/>
          <w:szCs w:val="24"/>
        </w:rPr>
        <w:t>ultrasound</w:t>
      </w:r>
      <w:r w:rsidRPr="002D180C">
        <w:rPr>
          <w:rFonts w:ascii="Times New Roman" w:hAnsi="Times New Roman" w:cs="Times New Roman"/>
          <w:color w:val="000000"/>
          <w:sz w:val="24"/>
          <w:szCs w:val="24"/>
        </w:rPr>
        <w:t xml:space="preserve"> probability </w:t>
      </w:r>
      <w:r>
        <w:rPr>
          <w:rFonts w:ascii="Times New Roman" w:hAnsi="Times New Roman" w:cs="Times New Roman"/>
          <w:color w:val="000000"/>
          <w:sz w:val="24"/>
          <w:szCs w:val="24"/>
        </w:rPr>
        <w:t>of ureteral stone is the same as the prevalence of ureteral stone in this 302-subject study.</w:t>
      </w:r>
    </w:p>
    <w:p w14:paraId="1196BAFC" w14:textId="77777777" w:rsidR="00164AAD" w:rsidRPr="002D180C" w:rsidRDefault="00164AAD" w:rsidP="00FB4158">
      <w:pPr>
        <w:pStyle w:val="HTMLPreformatted"/>
        <w:ind w:left="916"/>
        <w:rPr>
          <w:rFonts w:ascii="Times New Roman" w:hAnsi="Times New Roman" w:cs="Times New Roman"/>
          <w:color w:val="000000"/>
          <w:sz w:val="24"/>
          <w:szCs w:val="24"/>
        </w:rPr>
      </w:pPr>
    </w:p>
    <w:p w14:paraId="5D423C1C" w14:textId="77777777" w:rsidR="00FB4158" w:rsidRPr="002D180C" w:rsidRDefault="00FB4158" w:rsidP="00FB4158">
      <w:pPr>
        <w:pStyle w:val="HTMLPreformatted"/>
        <w:rPr>
          <w:rFonts w:ascii="Times New Roman" w:hAnsi="Times New Roman" w:cs="Times New Roman"/>
          <w:color w:val="000000"/>
          <w:sz w:val="24"/>
          <w:szCs w:val="24"/>
        </w:rPr>
      </w:pPr>
      <w:r w:rsidRPr="002D180C">
        <w:rPr>
          <w:rFonts w:ascii="Times New Roman" w:hAnsi="Times New Roman" w:cs="Times New Roman"/>
          <w:color w:val="000000"/>
          <w:sz w:val="24"/>
          <w:szCs w:val="24"/>
        </w:rPr>
        <w:t xml:space="preserve"> </w:t>
      </w:r>
    </w:p>
    <w:p w14:paraId="5FC6098C" w14:textId="77777777" w:rsidR="00FB4158" w:rsidRDefault="00FB4158" w:rsidP="00FB4158">
      <w:pPr>
        <w:pStyle w:val="HTMLPreformatted"/>
        <w:rPr>
          <w:rFonts w:ascii="Times New Roman" w:hAnsi="Times New Roman" w:cs="Times New Roman"/>
          <w:color w:val="000000"/>
          <w:sz w:val="24"/>
          <w:szCs w:val="24"/>
        </w:rPr>
      </w:pPr>
    </w:p>
    <w:p w14:paraId="4B692AEE" w14:textId="77777777" w:rsidR="00FB4158" w:rsidRDefault="00FB4158" w:rsidP="00FB4158">
      <w:pPr>
        <w:pStyle w:val="HTMLPreformatted"/>
        <w:numPr>
          <w:ilvl w:val="0"/>
          <w:numId w:val="6"/>
        </w:numPr>
        <w:rPr>
          <w:rFonts w:ascii="Times New Roman" w:hAnsi="Times New Roman" w:cs="Times New Roman"/>
          <w:color w:val="000000"/>
          <w:sz w:val="24"/>
          <w:szCs w:val="24"/>
        </w:rPr>
      </w:pPr>
      <w:r>
        <w:rPr>
          <w:rFonts w:ascii="Times New Roman" w:hAnsi="Times New Roman" w:cs="Times New Roman"/>
          <w:color w:val="000000"/>
          <w:sz w:val="24"/>
          <w:szCs w:val="24"/>
        </w:rPr>
        <w:t xml:space="preserve">The patient scenario is the same as above, but you do an ultrasound that is negative for </w:t>
      </w:r>
      <w:proofErr w:type="spellStart"/>
      <w:r>
        <w:rPr>
          <w:rFonts w:ascii="Times New Roman" w:hAnsi="Times New Roman" w:cs="Times New Roman"/>
          <w:color w:val="000000"/>
          <w:sz w:val="24"/>
          <w:szCs w:val="24"/>
        </w:rPr>
        <w:t>hydronephrosis</w:t>
      </w:r>
      <w:proofErr w:type="spellEnd"/>
      <w:r>
        <w:rPr>
          <w:rFonts w:ascii="Times New Roman" w:hAnsi="Times New Roman" w:cs="Times New Roman"/>
          <w:color w:val="000000"/>
          <w:sz w:val="24"/>
          <w:szCs w:val="24"/>
        </w:rPr>
        <w:t xml:space="preserve">.  Now, you are really worried, because his pain might be caused by something a lot worse than a ureteral stone.  Based on this study and the assumption in (b) above, what is the probability that he does </w:t>
      </w:r>
      <w:r w:rsidRPr="00860EAC">
        <w:rPr>
          <w:rFonts w:ascii="Times New Roman" w:hAnsi="Times New Roman" w:cs="Times New Roman"/>
          <w:b/>
          <w:color w:val="000000"/>
          <w:sz w:val="24"/>
          <w:szCs w:val="24"/>
        </w:rPr>
        <w:t>NOT</w:t>
      </w:r>
      <w:r>
        <w:rPr>
          <w:rFonts w:ascii="Times New Roman" w:hAnsi="Times New Roman" w:cs="Times New Roman"/>
          <w:color w:val="000000"/>
          <w:sz w:val="24"/>
          <w:szCs w:val="24"/>
        </w:rPr>
        <w:t xml:space="preserve"> have a ureteral </w:t>
      </w:r>
      <w:proofErr w:type="gramStart"/>
      <w:r>
        <w:rPr>
          <w:rFonts w:ascii="Times New Roman" w:hAnsi="Times New Roman" w:cs="Times New Roman"/>
          <w:color w:val="000000"/>
          <w:sz w:val="24"/>
          <w:szCs w:val="24"/>
        </w:rPr>
        <w:t>stone?[</w:t>
      </w:r>
      <w:proofErr w:type="gramEnd"/>
      <w:r>
        <w:rPr>
          <w:rFonts w:ascii="Times New Roman" w:hAnsi="Times New Roman" w:cs="Times New Roman"/>
          <w:color w:val="000000"/>
          <w:sz w:val="24"/>
          <w:szCs w:val="24"/>
        </w:rPr>
        <w:t>3]</w:t>
      </w:r>
    </w:p>
    <w:p w14:paraId="1CA0DBF5" w14:textId="77777777" w:rsidR="00FB4158" w:rsidRDefault="00FB4158" w:rsidP="00FB4158">
      <w:pPr>
        <w:pStyle w:val="HTMLPreformatted"/>
        <w:ind w:left="990"/>
        <w:rPr>
          <w:rFonts w:ascii="Times New Roman" w:hAnsi="Times New Roman" w:cs="Times New Roman"/>
          <w:color w:val="000000"/>
          <w:sz w:val="24"/>
          <w:szCs w:val="24"/>
        </w:rPr>
      </w:pPr>
    </w:p>
    <w:p w14:paraId="62230444" w14:textId="2383C7DA" w:rsidR="00FB4158" w:rsidRDefault="00FB4158" w:rsidP="00FB4158">
      <w:pPr>
        <w:pStyle w:val="HTMLPreformatted"/>
        <w:ind w:left="990"/>
        <w:rPr>
          <w:rFonts w:ascii="Times New Roman" w:hAnsi="Times New Roman" w:cs="Times New Roman"/>
          <w:b/>
          <w:i/>
          <w:color w:val="000000"/>
          <w:sz w:val="24"/>
          <w:szCs w:val="24"/>
        </w:rPr>
      </w:pPr>
    </w:p>
    <w:p w14:paraId="05199A6F" w14:textId="77777777" w:rsidR="00FB4158" w:rsidRDefault="00FB4158" w:rsidP="00FB4158">
      <w:pPr>
        <w:pStyle w:val="HTMLPreformatted"/>
        <w:ind w:left="990"/>
        <w:rPr>
          <w:rFonts w:ascii="Times New Roman" w:hAnsi="Times New Roman" w:cs="Times New Roman"/>
          <w:b/>
          <w:i/>
          <w:color w:val="000000"/>
          <w:sz w:val="24"/>
          <w:szCs w:val="24"/>
        </w:rPr>
      </w:pPr>
    </w:p>
    <w:p w14:paraId="42464268" w14:textId="1C6E5E75" w:rsidR="00FB4158" w:rsidRDefault="00FB4158">
      <w:pPr>
        <w:rPr>
          <w:b/>
          <w:i/>
          <w:color w:val="000000"/>
        </w:rPr>
      </w:pPr>
      <w:r>
        <w:rPr>
          <w:b/>
          <w:i/>
          <w:color w:val="000000"/>
        </w:rPr>
        <w:br w:type="page"/>
      </w:r>
    </w:p>
    <w:p w14:paraId="2C412264" w14:textId="77777777" w:rsidR="00B94AB0" w:rsidRPr="00A16AA7" w:rsidRDefault="00B94AB0" w:rsidP="00B94AB0">
      <w:pPr>
        <w:tabs>
          <w:tab w:val="left" w:pos="0"/>
        </w:tabs>
        <w:suppressAutoHyphens/>
        <w:rPr>
          <w:b/>
        </w:rPr>
      </w:pPr>
      <w:r w:rsidRPr="00A16AA7">
        <w:rPr>
          <w:b/>
        </w:rPr>
        <w:lastRenderedPageBreak/>
        <w:t>F4. CALFRAST</w:t>
      </w:r>
      <w:r>
        <w:rPr>
          <w:b/>
        </w:rPr>
        <w:t xml:space="preserve"> [10 points]</w:t>
      </w:r>
    </w:p>
    <w:p w14:paraId="59D1108C" w14:textId="28C62FC2" w:rsidR="00B94AB0" w:rsidRDefault="00B94AB0" w:rsidP="00B94AB0">
      <w:pPr>
        <w:tabs>
          <w:tab w:val="left" w:pos="0"/>
        </w:tabs>
        <w:suppressAutoHyphens/>
      </w:pPr>
      <w:r w:rsidRPr="00DE59D4">
        <w:t>A quick screening test for hearing loss is the Calibrated Finger Rub Auditory Screening Test</w:t>
      </w:r>
      <w:r>
        <w:t xml:space="preserve"> </w:t>
      </w:r>
      <w:r w:rsidRPr="00DE59D4">
        <w:t>(CALFRAST).  The examiner with arms extended stands facing the patient and rubs her fingers together strongly and asks i</w:t>
      </w:r>
      <w:r>
        <w:t>f</w:t>
      </w:r>
      <w:r w:rsidRPr="00DE59D4">
        <w:t xml:space="preserve"> the patient can hear the rubbing sound on each side.  Because this strong stimulus is presented about 70 cm from the patient's ear, it is called CALFRAST Strong 70.  If the patient can hear the finger rubbing, the examiner repeats the test at the quietest level the examiner can hear (CALFRAST Faint 70).    Torres-Russotto et al</w:t>
      </w:r>
      <w:r w:rsidRPr="007C2B61">
        <w:t xml:space="preserve"> </w:t>
      </w:r>
      <w:r w:rsidR="00BD1B16">
        <w:fldChar w:fldCharType="begin">
          <w:fldData xml:space="preserve">PEVuZE5vdGU+PENpdGU+PEF1dGhvcj5Ub3JyZXMtUnVzc290dG88L0F1dGhvcj48WWVhcj4yMDA5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</w:fldData>
        </w:fldChar>
      </w:r>
      <w:r w:rsidR="00BD1B16">
        <w:instrText xml:space="preserve"> ADDIN EN.CITE </w:instrText>
      </w:r>
      <w:r w:rsidR="00BD1B16">
        <w:fldChar w:fldCharType="begin">
          <w:fldData xml:space="preserve">PEVuZE5vdGU+PENpdGU+PEF1dGhvcj5Ub3JyZXMtUnVzc290dG88L0F1dGhvcj48WWVhcj4yMDA5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</w:fldData>
        </w:fldChar>
      </w:r>
      <w:r w:rsidR="00BD1B16">
        <w:instrText xml:space="preserve"> ADDIN EN.CITE.DATA </w:instrText>
      </w:r>
      <w:r w:rsidR="00BD1B16">
        <w:fldChar w:fldCharType="end"/>
      </w:r>
      <w:r w:rsidR="00BD1B16">
        <w:fldChar w:fldCharType="separate"/>
      </w:r>
      <w:r w:rsidR="00BD1B16">
        <w:rPr>
          <w:noProof/>
        </w:rPr>
        <w:t>(Torres-Russotto, Landau et al. 2009)</w:t>
      </w:r>
      <w:r w:rsidR="00BD1B16">
        <w:fldChar w:fldCharType="end"/>
      </w:r>
      <w:r>
        <w:t xml:space="preserve"> </w:t>
      </w:r>
      <w:r w:rsidRPr="007C2B61">
        <w:t xml:space="preserve">reported test characteristics for the CALFRAST, using audiometry as the gold standard, with normal </w:t>
      </w:r>
      <w:r w:rsidRPr="00DE59D4">
        <w:t xml:space="preserve">hearing defined as &lt; 25 decibel loss at 1000, 2000 and 4000 Hz.  </w:t>
      </w:r>
    </w:p>
    <w:p w14:paraId="4474A9DE" w14:textId="77777777" w:rsidR="00B94AB0" w:rsidRDefault="00B94AB0" w:rsidP="00B94AB0">
      <w:pPr>
        <w:tabs>
          <w:tab w:val="left" w:pos="0"/>
        </w:tabs>
        <w:suppressAutoHyphens/>
      </w:pPr>
    </w:p>
    <w:p w14:paraId="4AA58FC6" w14:textId="77777777" w:rsidR="00B94AB0" w:rsidRPr="00DE59D4" w:rsidRDefault="00B94AB0" w:rsidP="00B94AB0">
      <w:pPr>
        <w:tabs>
          <w:tab w:val="left" w:pos="0"/>
        </w:tabs>
        <w:suppressAutoHyphens/>
      </w:pPr>
      <w:r w:rsidRPr="00DE59D4">
        <w:t>Results from a consecutive sample of consenting patients are summarized in Table 2 from that study:</w:t>
      </w:r>
    </w:p>
    <w:p w14:paraId="4C898EDF" w14:textId="77777777" w:rsidR="00B94AB0" w:rsidRPr="00DE59D4" w:rsidRDefault="00B94AB0" w:rsidP="00B94AB0">
      <w:pPr>
        <w:tabs>
          <w:tab w:val="left" w:pos="0"/>
        </w:tabs>
        <w:suppressAutoHyphens/>
      </w:pPr>
    </w:p>
    <w:p w14:paraId="543AE916" w14:textId="77777777" w:rsidR="00B94AB0" w:rsidRPr="00DE59D4" w:rsidRDefault="00B94AB0" w:rsidP="00B94AB0">
      <w:pPr>
        <w:tabs>
          <w:tab w:val="left" w:pos="0"/>
        </w:tabs>
        <w:suppressAutoHyphens/>
      </w:pPr>
      <w:r>
        <w:rPr>
          <w:noProof/>
        </w:rPr>
        <w:drawing>
          <wp:inline distT="0" distB="0" distL="0" distR="0" wp14:anchorId="24A8121C" wp14:editId="5ECB7378">
            <wp:extent cx="6309360" cy="1835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2 at 3.35.40 PM.png"/>
                    <pic:cNvPicPr/>
                  </pic:nvPicPr>
                  <pic:blipFill>
                    <a:blip r:embed="rId12">
                      <a:extLst>
                        <a:ext uri="{28A0092B-C50C-407E-A947-70E740481C1C}">
                          <a14:useLocalDpi xmlns:a14="http://schemas.microsoft.com/office/drawing/2010/main" val="0"/>
                        </a:ext>
                      </a:extLst>
                    </a:blip>
                    <a:stretch>
                      <a:fillRect/>
                    </a:stretch>
                  </pic:blipFill>
                  <pic:spPr>
                    <a:xfrm>
                      <a:off x="0" y="0"/>
                      <a:ext cx="6309360" cy="1835150"/>
                    </a:xfrm>
                    <a:prstGeom prst="rect">
                      <a:avLst/>
                    </a:prstGeom>
                  </pic:spPr>
                </pic:pic>
              </a:graphicData>
            </a:graphic>
          </wp:inline>
        </w:drawing>
      </w:r>
    </w:p>
    <w:p w14:paraId="730CD64B" w14:textId="77777777" w:rsidR="00B94AB0" w:rsidRPr="007C2B61" w:rsidRDefault="00B94AB0" w:rsidP="00B94AB0">
      <w:pPr>
        <w:tabs>
          <w:tab w:val="left" w:pos="0"/>
        </w:tabs>
        <w:suppressAutoHyphens/>
        <w:ind w:left="360"/>
      </w:pPr>
    </w:p>
    <w:p w14:paraId="4E85EB43" w14:textId="77777777" w:rsidR="00B94AB0" w:rsidRDefault="00B94AB0" w:rsidP="00B94AB0">
      <w:pPr>
        <w:pStyle w:val="ListParagraph"/>
        <w:numPr>
          <w:ilvl w:val="0"/>
          <w:numId w:val="7"/>
        </w:numPr>
      </w:pPr>
      <w:r>
        <w:t xml:space="preserve">Consider </w:t>
      </w:r>
      <w:r w:rsidRPr="002E72ED">
        <w:t>CALFRAST as a single multi-level test where Strong and Faint are 2 results for the same test</w:t>
      </w:r>
      <w:r>
        <w:t xml:space="preserve">.  Not hearing a strong stimulus is a more abnormal result than not hearing a faint stimulus.  </w:t>
      </w:r>
      <w:r w:rsidRPr="007C2B61">
        <w:t>Draw and label an</w:t>
      </w:r>
      <w:r w:rsidRPr="00DE59D4">
        <w:t xml:space="preserve"> ROC curve that summarizes the accuracy of the CALFRAST Faint 70 and Strong 70 results summarized above</w:t>
      </w:r>
      <w:r>
        <w:t xml:space="preserve"> as a single test.  </w:t>
      </w:r>
      <w:r w:rsidRPr="005D6B9D">
        <w:rPr>
          <w:b/>
        </w:rPr>
        <w:t xml:space="preserve">[4] </w:t>
      </w:r>
    </w:p>
    <w:p w14:paraId="029F5876" w14:textId="77777777" w:rsidR="00B94AB0" w:rsidRDefault="00B94AB0" w:rsidP="00B94AB0">
      <w:pPr>
        <w:ind w:left="720"/>
      </w:pPr>
      <w:r>
        <w:rPr>
          <w:b/>
        </w:rPr>
        <w:t>NOTE</w:t>
      </w:r>
      <w:r w:rsidRPr="00DE59D4">
        <w:rPr>
          <w:b/>
        </w:rPr>
        <w:t>:</w:t>
      </w:r>
      <w:r w:rsidRPr="00DE59D4">
        <w:t xml:space="preserve"> There are 2 fewer subjects for the STRONG 70 than the FAINT 70.  You can ignore this and just use the percentages calculated by </w:t>
      </w:r>
      <w:r>
        <w:t>the authors in Table 2 above.</w:t>
      </w:r>
    </w:p>
    <w:p w14:paraId="3AFC6529" w14:textId="77777777" w:rsidR="005D6B9D" w:rsidRDefault="00B94AB0" w:rsidP="00B94AB0">
      <w:pPr>
        <w:pStyle w:val="ListParagraph"/>
      </w:pPr>
      <w:r w:rsidRPr="00DE59D4">
        <w:br/>
      </w:r>
      <w:r w:rsidRPr="007C2B61">
        <w:br/>
      </w:r>
    </w:p>
    <w:p w14:paraId="4393DB93" w14:textId="77777777" w:rsidR="005D6B9D" w:rsidRDefault="005D6B9D">
      <w:r>
        <w:br w:type="page"/>
      </w:r>
    </w:p>
    <w:p w14:paraId="361168A8" w14:textId="7FC1A996" w:rsidR="00B94AB0" w:rsidRDefault="00B94AB0" w:rsidP="00B94AB0">
      <w:pPr>
        <w:pStyle w:val="ListParagraph"/>
      </w:pPr>
      <w:r>
        <w:lastRenderedPageBreak/>
        <w:t xml:space="preserve">The study also examined the patient’s self assessment of hearing compared with the same gold standard, as shown in the continuation of Table 2 below. </w:t>
      </w:r>
    </w:p>
    <w:p w14:paraId="54E8BAF1" w14:textId="77777777" w:rsidR="00B94AB0" w:rsidRDefault="00B94AB0" w:rsidP="00B94AB0">
      <w:pPr>
        <w:tabs>
          <w:tab w:val="left" w:pos="0"/>
        </w:tabs>
        <w:suppressAutoHyphens/>
        <w:ind w:left="360"/>
      </w:pPr>
    </w:p>
    <w:p w14:paraId="7F588C15" w14:textId="77777777" w:rsidR="00B94AB0" w:rsidRDefault="00B94AB0" w:rsidP="00B94AB0">
      <w:pPr>
        <w:tabs>
          <w:tab w:val="left" w:pos="0"/>
        </w:tabs>
        <w:suppressAutoHyphens/>
        <w:ind w:left="360"/>
      </w:pPr>
      <w:r>
        <w:rPr>
          <w:noProof/>
        </w:rPr>
        <w:drawing>
          <wp:inline distT="0" distB="0" distL="0" distR="0" wp14:anchorId="15661430" wp14:editId="0821271E">
            <wp:extent cx="6309360" cy="765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2 at 3.44.37 PM.png"/>
                    <pic:cNvPicPr/>
                  </pic:nvPicPr>
                  <pic:blipFill>
                    <a:blip r:embed="rId13">
                      <a:extLst>
                        <a:ext uri="{28A0092B-C50C-407E-A947-70E740481C1C}">
                          <a14:useLocalDpi xmlns:a14="http://schemas.microsoft.com/office/drawing/2010/main" val="0"/>
                        </a:ext>
                      </a:extLst>
                    </a:blip>
                    <a:stretch>
                      <a:fillRect/>
                    </a:stretch>
                  </pic:blipFill>
                  <pic:spPr>
                    <a:xfrm>
                      <a:off x="0" y="0"/>
                      <a:ext cx="6309360" cy="765810"/>
                    </a:xfrm>
                    <a:prstGeom prst="rect">
                      <a:avLst/>
                    </a:prstGeom>
                  </pic:spPr>
                </pic:pic>
              </a:graphicData>
            </a:graphic>
          </wp:inline>
        </w:drawing>
      </w:r>
    </w:p>
    <w:p w14:paraId="03030E59" w14:textId="77777777" w:rsidR="00B94AB0" w:rsidRDefault="00B94AB0" w:rsidP="00B94AB0">
      <w:pPr>
        <w:tabs>
          <w:tab w:val="left" w:pos="0"/>
        </w:tabs>
        <w:suppressAutoHyphens/>
        <w:ind w:left="360"/>
      </w:pPr>
    </w:p>
    <w:p w14:paraId="274A249B" w14:textId="77777777" w:rsidR="00B94AB0" w:rsidRPr="00DE59D4" w:rsidRDefault="00B94AB0" w:rsidP="00B94AB0">
      <w:pPr>
        <w:tabs>
          <w:tab w:val="left" w:pos="0"/>
        </w:tabs>
        <w:suppressAutoHyphens/>
        <w:ind w:left="360"/>
      </w:pPr>
      <w:r w:rsidRPr="00DE59D4">
        <w:t>b.  You are seeing a patient similar to those included in this study whose self-assessment is that his hearing is OK.   What would be that patient's prior probability (before the CALFRAST) of ≥ 25 dB hearing loss?  [2]</w:t>
      </w:r>
    </w:p>
    <w:p w14:paraId="626B1198" w14:textId="77777777" w:rsidR="00B94AB0" w:rsidRDefault="00B94AB0" w:rsidP="00B94AB0">
      <w:pPr>
        <w:tabs>
          <w:tab w:val="left" w:pos="0"/>
        </w:tabs>
        <w:suppressAutoHyphens/>
        <w:rPr>
          <w:b/>
          <w:i/>
        </w:rPr>
      </w:pPr>
    </w:p>
    <w:p w14:paraId="459D17EB" w14:textId="77777777" w:rsidR="00B94AB0" w:rsidRPr="00DE59D4" w:rsidRDefault="00B94AB0" w:rsidP="00B94AB0">
      <w:pPr>
        <w:tabs>
          <w:tab w:val="left" w:pos="0"/>
        </w:tabs>
        <w:suppressAutoHyphens/>
      </w:pPr>
    </w:p>
    <w:p w14:paraId="36AB63BE" w14:textId="77777777" w:rsidR="00B94AB0" w:rsidRPr="00DE59D4" w:rsidRDefault="00B94AB0" w:rsidP="00B94AB0">
      <w:pPr>
        <w:tabs>
          <w:tab w:val="left" w:pos="0"/>
        </w:tabs>
        <w:suppressAutoHyphens/>
        <w:ind w:left="720"/>
      </w:pPr>
    </w:p>
    <w:p w14:paraId="681E53E7" w14:textId="77777777" w:rsidR="00B94AB0" w:rsidRDefault="00B94AB0" w:rsidP="00B94AB0">
      <w:pPr>
        <w:tabs>
          <w:tab w:val="left" w:pos="0"/>
        </w:tabs>
        <w:suppressAutoHyphens/>
      </w:pPr>
      <w:r>
        <w:t>c. Suppose a patient with a 20% prior probability of hearing loss</w:t>
      </w:r>
      <w:r w:rsidRPr="00DE59D4">
        <w:t xml:space="preserve"> can hear the strong stimulus, but not the weak stimulus. What is your best estimate that he has significant (at least 25 decibels) hearing loss? [</w:t>
      </w:r>
      <w:r>
        <w:t>4</w:t>
      </w:r>
      <w:r w:rsidRPr="00DE59D4">
        <w:t>]</w:t>
      </w:r>
    </w:p>
    <w:p w14:paraId="6E85A3A0" w14:textId="77777777" w:rsidR="00B94AB0" w:rsidRPr="00AD398E" w:rsidRDefault="00B94AB0" w:rsidP="00B94AB0">
      <w:pPr>
        <w:tabs>
          <w:tab w:val="left" w:pos="0"/>
        </w:tabs>
        <w:suppressAutoHyphens/>
      </w:pPr>
    </w:p>
    <w:p w14:paraId="512A7DB4" w14:textId="77777777" w:rsidR="00FB4158" w:rsidRPr="00910F3E" w:rsidRDefault="00FB4158" w:rsidP="00FB4158">
      <w:pPr>
        <w:pStyle w:val="HTMLPreformatted"/>
        <w:ind w:left="990"/>
        <w:rPr>
          <w:rFonts w:ascii="Times New Roman" w:hAnsi="Times New Roman" w:cs="Times New Roman"/>
          <w:b/>
          <w:i/>
          <w:color w:val="000000"/>
          <w:sz w:val="24"/>
          <w:szCs w:val="24"/>
        </w:rPr>
      </w:pPr>
    </w:p>
    <w:p w14:paraId="7467A2BB" w14:textId="77777777" w:rsidR="00FB4158" w:rsidRPr="0044624B" w:rsidRDefault="00FB4158" w:rsidP="00FB4158">
      <w:pPr>
        <w:pStyle w:val="HTMLPreformatted"/>
        <w:ind w:left="990"/>
        <w:rPr>
          <w:rFonts w:ascii="Times New Roman" w:hAnsi="Times New Roman" w:cs="Times New Roman"/>
          <w:color w:val="000000"/>
          <w:sz w:val="24"/>
          <w:szCs w:val="24"/>
        </w:rPr>
      </w:pPr>
    </w:p>
    <w:p w14:paraId="46DACDB4" w14:textId="68EA426D" w:rsidR="00796E0C" w:rsidRDefault="00796E0C">
      <w:pPr>
        <w:rPr>
          <w:color w:val="000000"/>
        </w:rPr>
      </w:pPr>
      <w:r>
        <w:rPr>
          <w:color w:val="000000"/>
        </w:rPr>
        <w:br w:type="page"/>
      </w:r>
    </w:p>
    <w:p w14:paraId="72BFBEDB" w14:textId="77777777" w:rsidR="00796E0C" w:rsidRPr="00600A21" w:rsidRDefault="00796E0C" w:rsidP="00796E0C">
      <w:pPr>
        <w:autoSpaceDE w:val="0"/>
        <w:autoSpaceDN w:val="0"/>
        <w:adjustRightInd w:val="0"/>
        <w:rPr>
          <w:b/>
        </w:rPr>
      </w:pPr>
      <w:r w:rsidRPr="00600A21">
        <w:rPr>
          <w:b/>
        </w:rPr>
        <w:lastRenderedPageBreak/>
        <w:t>F</w:t>
      </w:r>
      <w:r>
        <w:rPr>
          <w:b/>
        </w:rPr>
        <w:t>5</w:t>
      </w:r>
      <w:r w:rsidRPr="00600A21">
        <w:rPr>
          <w:b/>
        </w:rPr>
        <w:t>. MPM</w:t>
      </w:r>
      <w:r>
        <w:rPr>
          <w:b/>
        </w:rPr>
        <w:t xml:space="preserve"> [12 points + 2 Extra Credit]</w:t>
      </w:r>
    </w:p>
    <w:p w14:paraId="4109D5E3" w14:textId="77777777" w:rsidR="00796E0C" w:rsidRDefault="00796E0C" w:rsidP="00796E0C">
      <w:pPr>
        <w:autoSpaceDE w:val="0"/>
        <w:autoSpaceDN w:val="0"/>
        <w:adjustRightInd w:val="0"/>
      </w:pPr>
    </w:p>
    <w:p w14:paraId="315F48E5" w14:textId="77777777" w:rsidR="00796E0C" w:rsidRPr="00A31F05" w:rsidRDefault="00796E0C" w:rsidP="00796E0C">
      <w:pPr>
        <w:autoSpaceDE w:val="0"/>
        <w:autoSpaceDN w:val="0"/>
        <w:adjustRightInd w:val="0"/>
      </w:pPr>
      <w:r w:rsidRPr="00A31F05">
        <w:t>The Mortality Probability Model at intensive care unit (ICU) admission, MPM</w:t>
      </w:r>
      <w:r w:rsidRPr="00A31F05">
        <w:rPr>
          <w:vertAlign w:val="subscript"/>
        </w:rPr>
        <w:t>0</w:t>
      </w:r>
      <w:r w:rsidRPr="00A31F05">
        <w:t>, is a logistic regression model that predicts the risk of ICU death based on variables available within 1 hour of ICU admission.  MPM</w:t>
      </w:r>
      <w:r w:rsidRPr="00A31F05">
        <w:rPr>
          <w:vertAlign w:val="subscript"/>
        </w:rPr>
        <w:t>0</w:t>
      </w:r>
      <w:r w:rsidRPr="00A31F05">
        <w:t xml:space="preserve"> was developed using data on ICU patients treated in 1989-1990 and updated </w:t>
      </w:r>
      <w:r>
        <w:t xml:space="preserve">in 2007 </w:t>
      </w:r>
      <w:r w:rsidRPr="00A31F05">
        <w:t>using the Project Impact dataset of 125,000 ICU patients treated between 2001 and 2004</w:t>
      </w:r>
      <w:r>
        <w:t xml:space="preserve"> </w:t>
      </w:r>
      <w:r>
        <w:fldChar w:fldCharType="begin">
          <w:fldData xml:space="preserve">PEVuZE5vdGU+PENpdGU+PEF1dGhvcj5IaWdnaW5zPC9BdXRob3I+PFllYXI+MjAwNzwvWWVhcj48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</w:fldData>
        </w:fldChar>
      </w:r>
      <w:r>
        <w:instrText xml:space="preserve"> ADDIN EN.CITE </w:instrText>
      </w:r>
      <w:r>
        <w:fldChar w:fldCharType="begin">
          <w:fldData xml:space="preserve">PEVuZE5vdGU+PENpdGU+PEF1dGhvcj5IaWdnaW5zPC9BdXRob3I+PFllYXI+MjAwNzwvWWVhcj48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</w:fldData>
        </w:fldChar>
      </w:r>
      <w:r>
        <w:instrText xml:space="preserve"> ADDIN EN.CITE.DATA </w:instrText>
      </w:r>
      <w:r>
        <w:fldChar w:fldCharType="end"/>
      </w:r>
      <w:r>
        <w:fldChar w:fldCharType="separate"/>
      </w:r>
      <w:r>
        <w:rPr>
          <w:noProof/>
        </w:rPr>
        <w:t>(Higgins, Teres et al. 2007)</w:t>
      </w:r>
      <w:r>
        <w:fldChar w:fldCharType="end"/>
      </w:r>
      <w:r>
        <w:t xml:space="preserve">.  </w:t>
      </w:r>
      <w:r>
        <w:rPr>
          <w:bCs/>
        </w:rPr>
        <w:t xml:space="preserve">In both the 2007 paper and this question, the original model from the 1990s is called “MPM-II” and the updated model is called “MPM-III”. MPM-III was derived using </w:t>
      </w:r>
      <w:r w:rsidRPr="00A31F05">
        <w:t>60% of</w:t>
      </w:r>
      <w:r w:rsidRPr="00A31F05">
        <w:rPr>
          <w:bCs/>
        </w:rPr>
        <w:t xml:space="preserve"> </w:t>
      </w:r>
      <w:r>
        <w:rPr>
          <w:bCs/>
        </w:rPr>
        <w:t>the Project Impact dataset and validated using t</w:t>
      </w:r>
      <w:r w:rsidRPr="00A31F05">
        <w:rPr>
          <w:bCs/>
        </w:rPr>
        <w:t xml:space="preserve">he other 40% of the </w:t>
      </w:r>
      <w:r>
        <w:t xml:space="preserve">dataset.   </w:t>
      </w:r>
      <w:r w:rsidRPr="00A31F05">
        <w:t>Here are the calibration plots of the original model (MPM II) and the updated model (MPM III) in the validation dataset.</w:t>
      </w:r>
    </w:p>
    <w:p w14:paraId="2F7C5475" w14:textId="77777777" w:rsidR="00796E0C" w:rsidRDefault="00796E0C" w:rsidP="00796E0C">
      <w:pPr>
        <w:autoSpaceDE w:val="0"/>
        <w:autoSpaceDN w:val="0"/>
        <w:adjustRightInd w:val="0"/>
        <w:rPr>
          <w:rFonts w:ascii="HelveticaNeue-BoldCond" w:hAnsi="HelveticaNeue-BoldCond" w:cs="HelveticaNeue-BoldCond"/>
          <w:bCs/>
          <w:sz w:val="19"/>
          <w:szCs w:val="19"/>
        </w:rPr>
      </w:pPr>
    </w:p>
    <w:p w14:paraId="4FC0C91F" w14:textId="77777777" w:rsidR="00796E0C" w:rsidRPr="00E010F5" w:rsidRDefault="00796E0C" w:rsidP="00796E0C">
      <w:pPr>
        <w:autoSpaceDE w:val="0"/>
        <w:autoSpaceDN w:val="0"/>
        <w:adjustRightInd w:val="0"/>
        <w:rPr>
          <w:rFonts w:ascii="HelveticaNeue-BoldCond" w:hAnsi="HelveticaNeue-BoldCond" w:cs="HelveticaNeue-BoldCond"/>
          <w:bCs/>
          <w:sz w:val="19"/>
          <w:szCs w:val="19"/>
        </w:rPr>
      </w:pPr>
      <w:r>
        <w:rPr>
          <w:noProof/>
        </w:rPr>
        <mc:AlternateContent>
          <mc:Choice Requires="wps">
            <w:drawing>
              <wp:anchor distT="0" distB="0" distL="114300" distR="114300" simplePos="0" relativeHeight="251659264" behindDoc="0" locked="0" layoutInCell="1" allowOverlap="1" wp14:anchorId="72CE0ED2" wp14:editId="661B765D">
                <wp:simplePos x="0" y="0"/>
                <wp:positionH relativeFrom="column">
                  <wp:posOffset>1028700</wp:posOffset>
                </wp:positionH>
                <wp:positionV relativeFrom="paragraph">
                  <wp:posOffset>768350</wp:posOffset>
                </wp:positionV>
                <wp:extent cx="563880" cy="548640"/>
                <wp:effectExtent l="0" t="0" r="26670" b="22860"/>
                <wp:wrapNone/>
                <wp:docPr id="4" name="Text Box 4"/>
                <wp:cNvGraphicFramePr/>
                <a:graphic xmlns:a="http://schemas.openxmlformats.org/drawingml/2006/main">
                  <a:graphicData uri="http://schemas.microsoft.com/office/word/2010/wordprocessingShape">
                    <wps:wsp>
                      <wps:cNvSpPr txBox="1"/>
                      <wps:spPr>
                        <a:xfrm>
                          <a:off x="0" y="0"/>
                          <a:ext cx="563880" cy="548640"/>
                        </a:xfrm>
                        <a:prstGeom prst="rect">
                          <a:avLst/>
                        </a:prstGeom>
                        <a:noFill/>
                        <a:ln>
                          <a:solidFill>
                            <a:schemeClr val="tx1"/>
                          </a:solidFill>
                        </a:ln>
                      </wps:spPr>
                      <wps:txbx>
                        <w:txbxContent>
                          <w:p w14:paraId="0ED97A39" w14:textId="77777777" w:rsidR="00405A80" w:rsidRPr="00046D1D" w:rsidRDefault="00405A80" w:rsidP="00796E0C">
                            <w:pPr>
                              <w:autoSpaceDE w:val="0"/>
                              <w:autoSpaceDN w:val="0"/>
                              <w:adjustRightInd w:val="0"/>
                              <w:rPr>
                                <w:rFonts w:ascii="HelveticaNeue-BoldCond" w:hAnsi="HelveticaNeue-BoldCond" w:cs="HelveticaNeue-BoldCond"/>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46D1D">
                              <w:rPr>
                                <w:rFonts w:ascii="HelveticaNeue-BoldCond" w:hAnsi="HelveticaNeue-BoldCond" w:cs="HelveticaNeue-BoldCond"/>
                                <w:bCs/>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Pr>
                                <w:rFonts w:ascii="HelveticaNeue-BoldCond" w:hAnsi="HelveticaNeue-BoldCond" w:cs="HelveticaNeue-BoldCond"/>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roofErr w:type="spellEnd"/>
                            <w:r>
                              <w:rPr>
                                <w:rFonts w:ascii="HelveticaNeue-BoldCond" w:hAnsi="HelveticaNeue-BoldCond" w:cs="HelveticaNeue-BoldCond"/>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CE0ED2" id="_x0000_t202" coordsize="21600,21600" o:spt="202" path="m,l,21600r21600,l21600,xe">
                <v:stroke joinstyle="miter"/>
                <v:path gradientshapeok="t" o:connecttype="rect"/>
              </v:shapetype>
              <v:shape id="Text Box 4" o:spid="_x0000_s1026" type="#_x0000_t202" style="position:absolute;margin-left:81pt;margin-top:60.5pt;width:44.4pt;height:4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" filled="f" strokecolor="black [3213]">
                <v:textbox>
                  <w:txbxContent>
                    <w:p w14:paraId="0ED97A39" w14:textId="77777777" w:rsidR="00405A80" w:rsidRPr="00046D1D" w:rsidRDefault="00405A80" w:rsidP="00796E0C">
                      <w:pPr>
                        <w:autoSpaceDE w:val="0"/>
                        <w:autoSpaceDN w:val="0"/>
                        <w:adjustRightInd w:val="0"/>
                        <w:rPr>
                          <w:rFonts w:ascii="HelveticaNeue-BoldCond" w:hAnsi="HelveticaNeue-BoldCond" w:cs="HelveticaNeue-BoldCond"/>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46D1D">
                        <w:rPr>
                          <w:rFonts w:ascii="HelveticaNeue-BoldCond" w:hAnsi="HelveticaNeue-BoldCond" w:cs="HelveticaNeue-BoldCond"/>
                          <w:bCs/>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Pr>
                          <w:rFonts w:ascii="HelveticaNeue-BoldCond" w:hAnsi="HelveticaNeue-BoldCond" w:cs="HelveticaNeue-BoldCond"/>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roofErr w:type="spellEnd"/>
                      <w:r>
                        <w:rPr>
                          <w:rFonts w:ascii="HelveticaNeue-BoldCond" w:hAnsi="HelveticaNeue-BoldCond" w:cs="HelveticaNeue-BoldCond"/>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text here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698B32A" wp14:editId="6B1E22E1">
                <wp:simplePos x="0" y="0"/>
                <wp:positionH relativeFrom="column">
                  <wp:posOffset>1287780</wp:posOffset>
                </wp:positionH>
                <wp:positionV relativeFrom="paragraph">
                  <wp:posOffset>1248410</wp:posOffset>
                </wp:positionV>
                <wp:extent cx="259080" cy="175260"/>
                <wp:effectExtent l="0" t="0" r="64770" b="53340"/>
                <wp:wrapNone/>
                <wp:docPr id="5" name="Straight Arrow Connector 5"/>
                <wp:cNvGraphicFramePr/>
                <a:graphic xmlns:a="http://schemas.openxmlformats.org/drawingml/2006/main">
                  <a:graphicData uri="http://schemas.microsoft.com/office/word/2010/wordprocessingShape">
                    <wps:wsp>
                      <wps:cNvCnPr/>
                      <wps:spPr>
                        <a:xfrm>
                          <a:off x="0" y="0"/>
                          <a:ext cx="259080" cy="175260"/>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E439B03" id="_x0000_t32" coordsize="21600,21600" o:spt="32" o:oned="t" path="m,l21600,21600e" filled="f">
                <v:path arrowok="t" fillok="f" o:connecttype="none"/>
                <o:lock v:ext="edit" shapetype="t"/>
              </v:shapetype>
              <v:shape id="Straight Arrow Connector 5" o:spid="_x0000_s1026" type="#_x0000_t32" style="position:absolute;margin-left:101.4pt;margin-top:98.3pt;width:20.4pt;height:13.8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" strokecolor="#c00000" strokeweight="2pt">
                <v:stroke endarrow="block"/>
              </v:shape>
            </w:pict>
          </mc:Fallback>
        </mc:AlternateContent>
      </w:r>
      <w:r w:rsidRPr="00294738">
        <w:rPr>
          <w:rFonts w:ascii="HelveticaNeue-BoldCond" w:hAnsi="HelveticaNeue-BoldCond" w:cs="HelveticaNeue-BoldCond"/>
          <w:bCs/>
          <w:noProof/>
          <w:sz w:val="19"/>
          <w:szCs w:val="19"/>
        </w:rPr>
        <w:drawing>
          <wp:inline distT="0" distB="0" distL="0" distR="0" wp14:anchorId="7E2CFCA8" wp14:editId="1EE5C107">
            <wp:extent cx="4324350" cy="2800350"/>
            <wp:effectExtent l="19050" t="19050" r="19050" b="19050"/>
            <wp:docPr id="23559" name="Picture 7" descr="Cover">
              <a:extLst xmlns:a="http://schemas.openxmlformats.org/drawingml/2006/main">
                <a:ext uri="{FF2B5EF4-FFF2-40B4-BE49-F238E27FC236}">
                  <a16:creationId xmlns:a16="http://schemas.microsoft.com/office/drawing/2014/main" id="{FE16CD48-C07B-45DA-9052-6063F890A4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9" name="Picture 7" descr="Cover">
                      <a:extLst>
                        <a:ext uri="{FF2B5EF4-FFF2-40B4-BE49-F238E27FC236}">
                          <a16:creationId xmlns:a16="http://schemas.microsoft.com/office/drawing/2014/main" id="{FE16CD48-C07B-45DA-9052-6063F890A43C}"/>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4350" cy="280035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inline>
        </w:drawing>
      </w:r>
    </w:p>
    <w:p w14:paraId="31F08214" w14:textId="77777777" w:rsidR="00796E0C" w:rsidRDefault="00796E0C" w:rsidP="00796E0C">
      <w:r w:rsidRPr="00294738">
        <w:rPr>
          <w:noProof/>
        </w:rPr>
        <mc:AlternateContent>
          <mc:Choice Requires="wps">
            <w:drawing>
              <wp:inline distT="0" distB="0" distL="0" distR="0" wp14:anchorId="6F2AF717" wp14:editId="5E562D7B">
                <wp:extent cx="6248400" cy="1333500"/>
                <wp:effectExtent l="0" t="0" r="0" b="0"/>
                <wp:docPr id="23562" name="Rectangle 10">
                  <a:extLst xmlns:a="http://schemas.openxmlformats.org/drawingml/2006/main">
                    <a:ext uri="{FF2B5EF4-FFF2-40B4-BE49-F238E27FC236}">
                      <a16:creationId xmlns:a16="http://schemas.microsoft.com/office/drawing/2014/main" id="{3BC76521-08F4-4D56-9D9B-F5C265F6C0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13335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txbx>
                        <w:txbxContent>
                          <w:p w14:paraId="5764C626" w14:textId="77777777" w:rsidR="00405A80" w:rsidRPr="00A31F05" w:rsidRDefault="00405A80" w:rsidP="00796E0C">
                            <w:pPr>
                              <w:pStyle w:val="NormalWeb"/>
                              <w:spacing w:before="0" w:beforeAutospacing="0" w:after="0" w:afterAutospacing="0"/>
                              <w:textAlignment w:val="baseline"/>
                              <w:rPr>
                                <w:rFonts w:ascii="Calibri" w:hAnsi="Calibri" w:cstheme="minorBidi"/>
                                <w:color w:val="000000"/>
                                <w:kern w:val="24"/>
                                <w:sz w:val="22"/>
                                <w:szCs w:val="22"/>
                              </w:rPr>
                            </w:pPr>
                            <w:r w:rsidRPr="00A31F05">
                              <w:rPr>
                                <w:rFonts w:ascii="Calibri" w:hAnsi="Calibri" w:cstheme="minorBidi"/>
                                <w:color w:val="000000"/>
                                <w:kern w:val="24"/>
                                <w:sz w:val="22"/>
                                <w:szCs w:val="22"/>
                              </w:rPr>
                              <w:t>Figure 1.  Calibration plot of Mortality Probability Admission Model (MPM-III) and Mortality Probability Model version 2 (MPM-II) on 2001-200</w:t>
                            </w:r>
                            <w:r>
                              <w:rPr>
                                <w:rFonts w:ascii="Calibri" w:hAnsi="Calibri" w:cstheme="minorBidi"/>
                                <w:color w:val="000000"/>
                                <w:kern w:val="24"/>
                                <w:sz w:val="22"/>
                                <w:szCs w:val="22"/>
                              </w:rPr>
                              <w:t>4</w:t>
                            </w:r>
                            <w:r w:rsidRPr="00A31F05">
                              <w:rPr>
                                <w:rFonts w:ascii="Calibri" w:hAnsi="Calibri" w:cstheme="minorBidi"/>
                                <w:color w:val="000000"/>
                                <w:kern w:val="24"/>
                                <w:sz w:val="22"/>
                                <w:szCs w:val="22"/>
                              </w:rPr>
                              <w:t xml:space="preserve"> Project IMPACT validation data. Graphic representation of calibration; database collapsed into ten equal sample sizes. Line at 45 degrees represents identity, circles represent population deciles. The MPM-III model (dark circles) calibrates well. The light circles define the relationship between predicted and actual mortality outcomes when MPM-II model is applied to the same dataset (2001-2004 data from Project IMPACT). Actual mortality is below the line of identity except at the lowest deciles of risk, demonstrating that MPM-II no longer calibrates.</w:t>
                            </w:r>
                          </w:p>
                        </w:txbxContent>
                      </wps:txbx>
                      <wps:bodyPr wrap="square" tIns="0" anchor="ctr">
                        <a:noAutofit/>
                      </wps:bodyPr>
                    </wps:wsp>
                  </a:graphicData>
                </a:graphic>
              </wp:inline>
            </w:drawing>
          </mc:Choice>
          <mc:Fallback>
            <w:pict>
              <v:rect w14:anchorId="6F2AF717" id="Rectangle 10" o:spid="_x0000_s1027" style="width:49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" filled="f" stroked="f">
                <v:textbox inset=",0">
                  <w:txbxContent>
                    <w:p w14:paraId="5764C626" w14:textId="77777777" w:rsidR="00405A80" w:rsidRPr="00A31F05" w:rsidRDefault="00405A80" w:rsidP="00796E0C">
                      <w:pPr>
                        <w:pStyle w:val="NormalWeb"/>
                        <w:spacing w:before="0" w:beforeAutospacing="0" w:after="0" w:afterAutospacing="0"/>
                        <w:textAlignment w:val="baseline"/>
                        <w:rPr>
                          <w:rFonts w:ascii="Calibri" w:hAnsi="Calibri" w:cstheme="minorBidi"/>
                          <w:color w:val="000000"/>
                          <w:kern w:val="24"/>
                          <w:sz w:val="22"/>
                          <w:szCs w:val="22"/>
                        </w:rPr>
                      </w:pPr>
                      <w:r w:rsidRPr="00A31F05">
                        <w:rPr>
                          <w:rFonts w:ascii="Calibri" w:hAnsi="Calibri" w:cstheme="minorBidi"/>
                          <w:color w:val="000000"/>
                          <w:kern w:val="24"/>
                          <w:sz w:val="22"/>
                          <w:szCs w:val="22"/>
                        </w:rPr>
                        <w:t>Figure 1.  Calibration plot of Mortality Probability Admission Model (MPM-III) and Mortality Probability Model version 2 (MPM-II) on 2001-200</w:t>
                      </w:r>
                      <w:r>
                        <w:rPr>
                          <w:rFonts w:ascii="Calibri" w:hAnsi="Calibri" w:cstheme="minorBidi"/>
                          <w:color w:val="000000"/>
                          <w:kern w:val="24"/>
                          <w:sz w:val="22"/>
                          <w:szCs w:val="22"/>
                        </w:rPr>
                        <w:t>4</w:t>
                      </w:r>
                      <w:r w:rsidRPr="00A31F05">
                        <w:rPr>
                          <w:rFonts w:ascii="Calibri" w:hAnsi="Calibri" w:cstheme="minorBidi"/>
                          <w:color w:val="000000"/>
                          <w:kern w:val="24"/>
                          <w:sz w:val="22"/>
                          <w:szCs w:val="22"/>
                        </w:rPr>
                        <w:t xml:space="preserve"> Project IMPACT validation data. Graphic representation of calibration; database collapsed into ten equal sample sizes. Line at 45 degrees represents identity, circles represent population deciles. The MPM-III model (dark circles) calibrates well. The light circles define the relationship between predicted and actual mortality outcomes when MPM-II model is applied to the same dataset (2001-2004 data from Project IMPACT). Actual mortality is below the line of identity except at the lowest deciles of risk, demonstrating that MPM-II no longer calibrates.</w:t>
                      </w:r>
                    </w:p>
                  </w:txbxContent>
                </v:textbox>
                <w10:anchorlock/>
              </v:rect>
            </w:pict>
          </mc:Fallback>
        </mc:AlternateContent>
      </w:r>
    </w:p>
    <w:p w14:paraId="72BB0E9B" w14:textId="77777777" w:rsidR="00796E0C" w:rsidRDefault="00796E0C" w:rsidP="00796E0C">
      <w:r w:rsidRPr="00600A21">
        <w:t>Although the paper does not label the axes, this is</w:t>
      </w:r>
      <w:r>
        <w:t xml:space="preserve"> a traditional calibration plot in which the vertical axis represents observed mortality and the horizontal axis represents predicted mortality.  We added the </w:t>
      </w:r>
      <w:r w:rsidRPr="00046D1D">
        <w:rPr>
          <w:b/>
          <w:color w:val="C00000"/>
        </w:rPr>
        <w:t>X</w:t>
      </w:r>
      <w:r>
        <w:t xml:space="preserve"> for part (b) below.</w:t>
      </w:r>
    </w:p>
    <w:p w14:paraId="0D2C4C3E" w14:textId="77777777" w:rsidR="00796E0C" w:rsidRDefault="00796E0C" w:rsidP="00796E0C">
      <w:r w:rsidRPr="00046D1D">
        <w:t>The</w:t>
      </w:r>
      <w:r>
        <w:t xml:space="preserve"> updated model, MPM-III, and the original model, MPM-II, assigned the same individuals to the same decile of risk.  For example, if MPM-II assigned Patient 99001 to the 3</w:t>
      </w:r>
      <w:r w:rsidRPr="00FA40EF">
        <w:rPr>
          <w:vertAlign w:val="superscript"/>
        </w:rPr>
        <w:t>rd</w:t>
      </w:r>
      <w:r>
        <w:t xml:space="preserve"> risk decile, MPM-III also assigned the patient to the 3</w:t>
      </w:r>
      <w:r w:rsidRPr="00FA40EF">
        <w:rPr>
          <w:vertAlign w:val="superscript"/>
        </w:rPr>
        <w:t>rd</w:t>
      </w:r>
      <w:r>
        <w:t xml:space="preserve"> risk decile. </w:t>
      </w:r>
    </w:p>
    <w:p w14:paraId="5FAFE2F1" w14:textId="77777777" w:rsidR="00BB4FCF" w:rsidRDefault="00BB4FCF" w:rsidP="00796E0C"/>
    <w:p w14:paraId="7775AAC8" w14:textId="77777777" w:rsidR="00796E0C" w:rsidRDefault="00796E0C" w:rsidP="00796E0C">
      <w:pPr>
        <w:pStyle w:val="ListParagraph"/>
        <w:numPr>
          <w:ilvl w:val="0"/>
          <w:numId w:val="8"/>
        </w:numPr>
        <w:spacing w:after="160" w:line="259" w:lineRule="auto"/>
      </w:pPr>
      <w:r w:rsidRPr="00600A21">
        <w:t>The caption says that “actual mortality is below the line of identity except at the lowest deciles of risk, demonstrating that MPM-II no longer calibrates.”</w:t>
      </w:r>
      <w:r>
        <w:t xml:space="preserve">  Does this mean that MPM-II underestimated risk in this validation dataset? Briefly explain your </w:t>
      </w:r>
      <w:proofErr w:type="gramStart"/>
      <w:r>
        <w:t>answer.[</w:t>
      </w:r>
      <w:proofErr w:type="gramEnd"/>
      <w:r>
        <w:t>2]</w:t>
      </w:r>
    </w:p>
    <w:p w14:paraId="7825A6B3" w14:textId="77777777" w:rsidR="00796E0C" w:rsidRDefault="00796E0C" w:rsidP="00796E0C">
      <w:pPr>
        <w:pStyle w:val="ListParagraph"/>
      </w:pPr>
    </w:p>
    <w:p w14:paraId="5C952AD6" w14:textId="77777777" w:rsidR="00796E0C" w:rsidRDefault="00796E0C" w:rsidP="00796E0C">
      <w:pPr>
        <w:pStyle w:val="ListParagraph"/>
      </w:pPr>
    </w:p>
    <w:p w14:paraId="61992F01" w14:textId="77777777" w:rsidR="00796E0C" w:rsidRDefault="00796E0C" w:rsidP="00796E0C">
      <w:pPr>
        <w:pStyle w:val="ListParagraph"/>
      </w:pPr>
      <w:r w:rsidRPr="00525C54">
        <w:t>The following table gives</w:t>
      </w:r>
      <w:r>
        <w:t xml:space="preserve"> the approximate range of MPM-III predicted risks for each decile in the validation dataset.</w:t>
      </w:r>
    </w:p>
    <w:p w14:paraId="4CAD1C58" w14:textId="77777777" w:rsidR="00796E0C" w:rsidRDefault="00796E0C" w:rsidP="00796E0C">
      <w:pPr>
        <w:pStyle w:val="ListParagraph"/>
      </w:pPr>
    </w:p>
    <w:tbl>
      <w:tblPr>
        <w:tblW w:w="2560" w:type="dxa"/>
        <w:tblLook w:val="04A0" w:firstRow="1" w:lastRow="0" w:firstColumn="1" w:lastColumn="0" w:noHBand="0" w:noVBand="1"/>
      </w:tblPr>
      <w:tblGrid>
        <w:gridCol w:w="960"/>
        <w:gridCol w:w="1600"/>
      </w:tblGrid>
      <w:tr w:rsidR="00796E0C" w:rsidRPr="00525C54" w14:paraId="62C9745A" w14:textId="77777777" w:rsidTr="00796E0C">
        <w:trPr>
          <w:trHeight w:val="576"/>
        </w:trPr>
        <w:tc>
          <w:tcPr>
            <w:tcW w:w="960" w:type="dxa"/>
            <w:tcBorders>
              <w:top w:val="nil"/>
              <w:left w:val="nil"/>
              <w:bottom w:val="nil"/>
              <w:right w:val="nil"/>
            </w:tcBorders>
            <w:shd w:val="clear" w:color="auto" w:fill="auto"/>
            <w:noWrap/>
            <w:vAlign w:val="bottom"/>
            <w:hideMark/>
          </w:tcPr>
          <w:p w14:paraId="282533C9" w14:textId="77777777" w:rsidR="00796E0C" w:rsidRPr="00525C54" w:rsidRDefault="00796E0C" w:rsidP="00796E0C">
            <w:pPr>
              <w:jc w:val="center"/>
              <w:rPr>
                <w:rFonts w:ascii="Calibri" w:eastAsia="Times New Roman" w:hAnsi="Calibri"/>
                <w:b/>
                <w:bCs/>
                <w:color w:val="000000"/>
              </w:rPr>
            </w:pPr>
            <w:r w:rsidRPr="00525C54">
              <w:rPr>
                <w:rFonts w:ascii="Calibri" w:eastAsia="Times New Roman" w:hAnsi="Calibri"/>
                <w:b/>
                <w:bCs/>
                <w:color w:val="000000"/>
              </w:rPr>
              <w:t>Decile</w:t>
            </w:r>
          </w:p>
        </w:tc>
        <w:tc>
          <w:tcPr>
            <w:tcW w:w="1600" w:type="dxa"/>
            <w:tcBorders>
              <w:top w:val="nil"/>
              <w:left w:val="nil"/>
              <w:bottom w:val="nil"/>
              <w:right w:val="nil"/>
            </w:tcBorders>
            <w:shd w:val="clear" w:color="auto" w:fill="auto"/>
            <w:vAlign w:val="bottom"/>
            <w:hideMark/>
          </w:tcPr>
          <w:p w14:paraId="36407B5D" w14:textId="77777777" w:rsidR="00796E0C" w:rsidRPr="00525C54" w:rsidRDefault="00796E0C" w:rsidP="00796E0C">
            <w:pPr>
              <w:jc w:val="center"/>
              <w:rPr>
                <w:rFonts w:ascii="Calibri" w:eastAsia="Times New Roman" w:hAnsi="Calibri"/>
                <w:b/>
                <w:bCs/>
                <w:color w:val="000000"/>
              </w:rPr>
            </w:pPr>
            <w:r w:rsidRPr="00525C54">
              <w:rPr>
                <w:rFonts w:ascii="Calibri" w:eastAsia="Times New Roman" w:hAnsi="Calibri"/>
                <w:b/>
                <w:bCs/>
                <w:color w:val="000000"/>
              </w:rPr>
              <w:t>MPM-III Predicted Risk</w:t>
            </w:r>
          </w:p>
        </w:tc>
      </w:tr>
      <w:tr w:rsidR="00796E0C" w:rsidRPr="00525C54" w14:paraId="5A3BBB2B" w14:textId="77777777" w:rsidTr="00796E0C">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18B2B" w14:textId="77777777" w:rsidR="00796E0C" w:rsidRPr="00525C54" w:rsidRDefault="00796E0C" w:rsidP="00796E0C">
            <w:pPr>
              <w:jc w:val="right"/>
              <w:rPr>
                <w:rFonts w:ascii="Calibri" w:eastAsia="Times New Roman" w:hAnsi="Calibri"/>
                <w:color w:val="000000"/>
              </w:rPr>
            </w:pPr>
            <w:r w:rsidRPr="00525C54">
              <w:rPr>
                <w:rFonts w:ascii="Calibri" w:eastAsia="Times New Roman" w:hAnsi="Calibri"/>
                <w:color w:val="000000"/>
              </w:rPr>
              <w:t>1</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35C4CEBB" w14:textId="77777777" w:rsidR="00796E0C" w:rsidRPr="00525C54" w:rsidRDefault="00796E0C" w:rsidP="00796E0C">
            <w:pPr>
              <w:jc w:val="center"/>
              <w:rPr>
                <w:rFonts w:ascii="Calibri" w:eastAsia="Times New Roman" w:hAnsi="Calibri"/>
                <w:color w:val="000000"/>
              </w:rPr>
            </w:pPr>
            <w:r w:rsidRPr="00525C54">
              <w:rPr>
                <w:rFonts w:ascii="Calibri" w:eastAsia="Times New Roman" w:hAnsi="Calibri"/>
                <w:color w:val="000000"/>
              </w:rPr>
              <w:t>0%-1.4%</w:t>
            </w:r>
          </w:p>
        </w:tc>
      </w:tr>
      <w:tr w:rsidR="00796E0C" w:rsidRPr="00525C54" w14:paraId="47030711" w14:textId="77777777" w:rsidTr="00796E0C">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88354A" w14:textId="77777777" w:rsidR="00796E0C" w:rsidRPr="00525C54" w:rsidRDefault="00796E0C" w:rsidP="00796E0C">
            <w:pPr>
              <w:jc w:val="right"/>
              <w:rPr>
                <w:rFonts w:ascii="Calibri" w:eastAsia="Times New Roman" w:hAnsi="Calibri"/>
                <w:color w:val="000000"/>
              </w:rPr>
            </w:pPr>
            <w:r w:rsidRPr="00525C54">
              <w:rPr>
                <w:rFonts w:ascii="Calibri" w:eastAsia="Times New Roman" w:hAnsi="Calibri"/>
                <w:color w:val="000000"/>
              </w:rPr>
              <w:t>2</w:t>
            </w:r>
          </w:p>
        </w:tc>
        <w:tc>
          <w:tcPr>
            <w:tcW w:w="1600" w:type="dxa"/>
            <w:tcBorders>
              <w:top w:val="nil"/>
              <w:left w:val="nil"/>
              <w:bottom w:val="single" w:sz="4" w:space="0" w:color="auto"/>
              <w:right w:val="single" w:sz="4" w:space="0" w:color="auto"/>
            </w:tcBorders>
            <w:shd w:val="clear" w:color="auto" w:fill="auto"/>
            <w:noWrap/>
            <w:vAlign w:val="bottom"/>
            <w:hideMark/>
          </w:tcPr>
          <w:p w14:paraId="44713B76" w14:textId="77777777" w:rsidR="00796E0C" w:rsidRPr="00525C54" w:rsidRDefault="00796E0C" w:rsidP="00796E0C">
            <w:pPr>
              <w:jc w:val="center"/>
              <w:rPr>
                <w:rFonts w:ascii="Calibri" w:eastAsia="Times New Roman" w:hAnsi="Calibri"/>
                <w:color w:val="000000"/>
              </w:rPr>
            </w:pPr>
            <w:r w:rsidRPr="00525C54">
              <w:rPr>
                <w:rFonts w:ascii="Calibri" w:eastAsia="Times New Roman" w:hAnsi="Calibri"/>
                <w:color w:val="000000"/>
              </w:rPr>
              <w:t>1.5%-2.4%</w:t>
            </w:r>
          </w:p>
        </w:tc>
      </w:tr>
      <w:tr w:rsidR="00796E0C" w:rsidRPr="00525C54" w14:paraId="550CB3B4" w14:textId="77777777" w:rsidTr="00796E0C">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32F1EA" w14:textId="77777777" w:rsidR="00796E0C" w:rsidRPr="00525C54" w:rsidRDefault="00796E0C" w:rsidP="00796E0C">
            <w:pPr>
              <w:jc w:val="right"/>
              <w:rPr>
                <w:rFonts w:ascii="Calibri" w:eastAsia="Times New Roman" w:hAnsi="Calibri"/>
                <w:color w:val="000000"/>
              </w:rPr>
            </w:pPr>
            <w:r w:rsidRPr="00525C54">
              <w:rPr>
                <w:rFonts w:ascii="Calibri" w:eastAsia="Times New Roman" w:hAnsi="Calibri"/>
                <w:color w:val="000000"/>
              </w:rPr>
              <w:t>3</w:t>
            </w:r>
          </w:p>
        </w:tc>
        <w:tc>
          <w:tcPr>
            <w:tcW w:w="1600" w:type="dxa"/>
            <w:tcBorders>
              <w:top w:val="nil"/>
              <w:left w:val="nil"/>
              <w:bottom w:val="single" w:sz="4" w:space="0" w:color="auto"/>
              <w:right w:val="single" w:sz="4" w:space="0" w:color="auto"/>
            </w:tcBorders>
            <w:shd w:val="clear" w:color="auto" w:fill="auto"/>
            <w:noWrap/>
            <w:vAlign w:val="bottom"/>
            <w:hideMark/>
          </w:tcPr>
          <w:p w14:paraId="6F777692" w14:textId="77777777" w:rsidR="00796E0C" w:rsidRPr="00525C54" w:rsidRDefault="00796E0C" w:rsidP="00796E0C">
            <w:pPr>
              <w:jc w:val="center"/>
              <w:rPr>
                <w:rFonts w:ascii="Calibri" w:eastAsia="Times New Roman" w:hAnsi="Calibri"/>
                <w:color w:val="000000"/>
              </w:rPr>
            </w:pPr>
            <w:r w:rsidRPr="00525C54">
              <w:rPr>
                <w:rFonts w:ascii="Calibri" w:eastAsia="Times New Roman" w:hAnsi="Calibri"/>
                <w:color w:val="000000"/>
              </w:rPr>
              <w:t>2.5%-4%</w:t>
            </w:r>
          </w:p>
        </w:tc>
      </w:tr>
      <w:tr w:rsidR="00796E0C" w:rsidRPr="00525C54" w14:paraId="6F4D9279" w14:textId="77777777" w:rsidTr="00796E0C">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56D32F" w14:textId="77777777" w:rsidR="00796E0C" w:rsidRPr="00525C54" w:rsidRDefault="00796E0C" w:rsidP="00796E0C">
            <w:pPr>
              <w:jc w:val="right"/>
              <w:rPr>
                <w:rFonts w:ascii="Calibri" w:eastAsia="Times New Roman" w:hAnsi="Calibri"/>
                <w:color w:val="000000"/>
              </w:rPr>
            </w:pPr>
            <w:r w:rsidRPr="00525C54">
              <w:rPr>
                <w:rFonts w:ascii="Calibri" w:eastAsia="Times New Roman" w:hAnsi="Calibri"/>
                <w:color w:val="000000"/>
              </w:rPr>
              <w:t>4</w:t>
            </w:r>
          </w:p>
        </w:tc>
        <w:tc>
          <w:tcPr>
            <w:tcW w:w="1600" w:type="dxa"/>
            <w:tcBorders>
              <w:top w:val="nil"/>
              <w:left w:val="nil"/>
              <w:bottom w:val="single" w:sz="4" w:space="0" w:color="auto"/>
              <w:right w:val="single" w:sz="4" w:space="0" w:color="auto"/>
            </w:tcBorders>
            <w:shd w:val="clear" w:color="auto" w:fill="auto"/>
            <w:noWrap/>
            <w:vAlign w:val="bottom"/>
            <w:hideMark/>
          </w:tcPr>
          <w:p w14:paraId="14F0A744" w14:textId="77777777" w:rsidR="00796E0C" w:rsidRPr="00525C54" w:rsidRDefault="00796E0C" w:rsidP="00796E0C">
            <w:pPr>
              <w:jc w:val="center"/>
              <w:rPr>
                <w:rFonts w:ascii="Calibri" w:eastAsia="Times New Roman" w:hAnsi="Calibri"/>
                <w:color w:val="000000"/>
              </w:rPr>
            </w:pPr>
            <w:r w:rsidRPr="00525C54">
              <w:rPr>
                <w:rFonts w:ascii="Calibri" w:eastAsia="Times New Roman" w:hAnsi="Calibri"/>
                <w:color w:val="000000"/>
              </w:rPr>
              <w:t>5%-6%</w:t>
            </w:r>
          </w:p>
        </w:tc>
      </w:tr>
      <w:tr w:rsidR="00796E0C" w:rsidRPr="00525C54" w14:paraId="569A8029" w14:textId="77777777" w:rsidTr="00796E0C">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F923B2" w14:textId="77777777" w:rsidR="00796E0C" w:rsidRPr="00525C54" w:rsidRDefault="00796E0C" w:rsidP="00796E0C">
            <w:pPr>
              <w:jc w:val="right"/>
              <w:rPr>
                <w:rFonts w:ascii="Calibri" w:eastAsia="Times New Roman" w:hAnsi="Calibri"/>
                <w:color w:val="000000"/>
              </w:rPr>
            </w:pPr>
            <w:r w:rsidRPr="00525C54">
              <w:rPr>
                <w:rFonts w:ascii="Calibri" w:eastAsia="Times New Roman" w:hAnsi="Calibri"/>
                <w:color w:val="000000"/>
              </w:rPr>
              <w:t>5</w:t>
            </w:r>
          </w:p>
        </w:tc>
        <w:tc>
          <w:tcPr>
            <w:tcW w:w="1600" w:type="dxa"/>
            <w:tcBorders>
              <w:top w:val="nil"/>
              <w:left w:val="nil"/>
              <w:bottom w:val="single" w:sz="4" w:space="0" w:color="auto"/>
              <w:right w:val="single" w:sz="4" w:space="0" w:color="auto"/>
            </w:tcBorders>
            <w:shd w:val="clear" w:color="auto" w:fill="auto"/>
            <w:noWrap/>
            <w:vAlign w:val="bottom"/>
            <w:hideMark/>
          </w:tcPr>
          <w:p w14:paraId="29DB2155" w14:textId="77777777" w:rsidR="00796E0C" w:rsidRPr="00525C54" w:rsidRDefault="00796E0C" w:rsidP="00796E0C">
            <w:pPr>
              <w:jc w:val="center"/>
              <w:rPr>
                <w:rFonts w:ascii="Calibri" w:eastAsia="Times New Roman" w:hAnsi="Calibri"/>
                <w:color w:val="000000"/>
              </w:rPr>
            </w:pPr>
            <w:r w:rsidRPr="00525C54">
              <w:rPr>
                <w:rFonts w:ascii="Calibri" w:eastAsia="Times New Roman" w:hAnsi="Calibri"/>
                <w:color w:val="000000"/>
              </w:rPr>
              <w:t>7%-8%</w:t>
            </w:r>
          </w:p>
        </w:tc>
      </w:tr>
      <w:tr w:rsidR="00796E0C" w:rsidRPr="00525C54" w14:paraId="4E741946" w14:textId="77777777" w:rsidTr="00796E0C">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338D46" w14:textId="77777777" w:rsidR="00796E0C" w:rsidRPr="00525C54" w:rsidRDefault="00796E0C" w:rsidP="00796E0C">
            <w:pPr>
              <w:jc w:val="right"/>
              <w:rPr>
                <w:rFonts w:ascii="Calibri" w:eastAsia="Times New Roman" w:hAnsi="Calibri"/>
                <w:color w:val="000000"/>
              </w:rPr>
            </w:pPr>
            <w:r w:rsidRPr="00525C54">
              <w:rPr>
                <w:rFonts w:ascii="Calibri" w:eastAsia="Times New Roman" w:hAnsi="Calibri"/>
                <w:color w:val="000000"/>
              </w:rPr>
              <w:t>6</w:t>
            </w:r>
          </w:p>
        </w:tc>
        <w:tc>
          <w:tcPr>
            <w:tcW w:w="1600" w:type="dxa"/>
            <w:tcBorders>
              <w:top w:val="nil"/>
              <w:left w:val="nil"/>
              <w:bottom w:val="single" w:sz="4" w:space="0" w:color="auto"/>
              <w:right w:val="single" w:sz="4" w:space="0" w:color="auto"/>
            </w:tcBorders>
            <w:shd w:val="clear" w:color="auto" w:fill="auto"/>
            <w:noWrap/>
            <w:vAlign w:val="bottom"/>
            <w:hideMark/>
          </w:tcPr>
          <w:p w14:paraId="54BF6AE1" w14:textId="77777777" w:rsidR="00796E0C" w:rsidRPr="00525C54" w:rsidRDefault="00796E0C" w:rsidP="00796E0C">
            <w:pPr>
              <w:jc w:val="center"/>
              <w:rPr>
                <w:rFonts w:ascii="Calibri" w:eastAsia="Times New Roman" w:hAnsi="Calibri"/>
                <w:color w:val="000000"/>
              </w:rPr>
            </w:pPr>
            <w:r w:rsidRPr="00525C54">
              <w:rPr>
                <w:rFonts w:ascii="Calibri" w:eastAsia="Times New Roman" w:hAnsi="Calibri"/>
                <w:color w:val="000000"/>
              </w:rPr>
              <w:t>9%-10%</w:t>
            </w:r>
          </w:p>
        </w:tc>
      </w:tr>
      <w:tr w:rsidR="00796E0C" w:rsidRPr="00525C54" w14:paraId="503077E8" w14:textId="77777777" w:rsidTr="00796E0C">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FA6AFE" w14:textId="77777777" w:rsidR="00796E0C" w:rsidRPr="00525C54" w:rsidRDefault="00796E0C" w:rsidP="00796E0C">
            <w:pPr>
              <w:jc w:val="right"/>
              <w:rPr>
                <w:rFonts w:ascii="Calibri" w:eastAsia="Times New Roman" w:hAnsi="Calibri"/>
                <w:color w:val="000000"/>
              </w:rPr>
            </w:pPr>
            <w:r w:rsidRPr="00525C54">
              <w:rPr>
                <w:rFonts w:ascii="Calibri" w:eastAsia="Times New Roman" w:hAnsi="Calibri"/>
                <w:color w:val="000000"/>
              </w:rPr>
              <w:t>7</w:t>
            </w:r>
          </w:p>
        </w:tc>
        <w:tc>
          <w:tcPr>
            <w:tcW w:w="1600" w:type="dxa"/>
            <w:tcBorders>
              <w:top w:val="nil"/>
              <w:left w:val="nil"/>
              <w:bottom w:val="single" w:sz="4" w:space="0" w:color="auto"/>
              <w:right w:val="single" w:sz="4" w:space="0" w:color="auto"/>
            </w:tcBorders>
            <w:shd w:val="clear" w:color="auto" w:fill="auto"/>
            <w:noWrap/>
            <w:vAlign w:val="bottom"/>
            <w:hideMark/>
          </w:tcPr>
          <w:p w14:paraId="5FE786EF" w14:textId="77777777" w:rsidR="00796E0C" w:rsidRPr="00525C54" w:rsidRDefault="00796E0C" w:rsidP="00796E0C">
            <w:pPr>
              <w:jc w:val="center"/>
              <w:rPr>
                <w:rFonts w:ascii="Calibri" w:eastAsia="Times New Roman" w:hAnsi="Calibri"/>
                <w:color w:val="000000"/>
              </w:rPr>
            </w:pPr>
            <w:r w:rsidRPr="00525C54">
              <w:rPr>
                <w:rFonts w:ascii="Calibri" w:eastAsia="Times New Roman" w:hAnsi="Calibri"/>
                <w:color w:val="000000"/>
              </w:rPr>
              <w:t>11%-15%</w:t>
            </w:r>
          </w:p>
        </w:tc>
      </w:tr>
      <w:tr w:rsidR="00796E0C" w:rsidRPr="00525C54" w14:paraId="17D06BA0" w14:textId="77777777" w:rsidTr="00796E0C">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74ED80" w14:textId="77777777" w:rsidR="00796E0C" w:rsidRPr="00525C54" w:rsidRDefault="00796E0C" w:rsidP="00796E0C">
            <w:pPr>
              <w:jc w:val="right"/>
              <w:rPr>
                <w:rFonts w:ascii="Calibri" w:eastAsia="Times New Roman" w:hAnsi="Calibri"/>
                <w:color w:val="000000"/>
              </w:rPr>
            </w:pPr>
            <w:r w:rsidRPr="00525C54">
              <w:rPr>
                <w:rFonts w:ascii="Calibri" w:eastAsia="Times New Roman" w:hAnsi="Calibri"/>
                <w:color w:val="000000"/>
              </w:rPr>
              <w:t>8</w:t>
            </w:r>
          </w:p>
        </w:tc>
        <w:tc>
          <w:tcPr>
            <w:tcW w:w="1600" w:type="dxa"/>
            <w:tcBorders>
              <w:top w:val="nil"/>
              <w:left w:val="nil"/>
              <w:bottom w:val="single" w:sz="4" w:space="0" w:color="auto"/>
              <w:right w:val="single" w:sz="4" w:space="0" w:color="auto"/>
            </w:tcBorders>
            <w:shd w:val="clear" w:color="auto" w:fill="auto"/>
            <w:noWrap/>
            <w:vAlign w:val="bottom"/>
            <w:hideMark/>
          </w:tcPr>
          <w:p w14:paraId="16C828C3" w14:textId="77777777" w:rsidR="00796E0C" w:rsidRPr="00525C54" w:rsidRDefault="00796E0C" w:rsidP="00796E0C">
            <w:pPr>
              <w:jc w:val="center"/>
              <w:rPr>
                <w:rFonts w:ascii="Calibri" w:eastAsia="Times New Roman" w:hAnsi="Calibri"/>
                <w:color w:val="000000"/>
              </w:rPr>
            </w:pPr>
            <w:r w:rsidRPr="00525C54">
              <w:rPr>
                <w:rFonts w:ascii="Calibri" w:eastAsia="Times New Roman" w:hAnsi="Calibri"/>
                <w:color w:val="000000"/>
              </w:rPr>
              <w:t>16%-24%</w:t>
            </w:r>
          </w:p>
        </w:tc>
      </w:tr>
      <w:tr w:rsidR="00796E0C" w:rsidRPr="00525C54" w14:paraId="544D71A9" w14:textId="77777777" w:rsidTr="00796E0C">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BDA81A" w14:textId="77777777" w:rsidR="00796E0C" w:rsidRPr="00525C54" w:rsidRDefault="00796E0C" w:rsidP="00796E0C">
            <w:pPr>
              <w:jc w:val="right"/>
              <w:rPr>
                <w:rFonts w:ascii="Calibri" w:eastAsia="Times New Roman" w:hAnsi="Calibri"/>
                <w:color w:val="000000"/>
              </w:rPr>
            </w:pPr>
            <w:r w:rsidRPr="00525C54">
              <w:rPr>
                <w:rFonts w:ascii="Calibri" w:eastAsia="Times New Roman" w:hAnsi="Calibri"/>
                <w:color w:val="000000"/>
              </w:rPr>
              <w:t>9</w:t>
            </w:r>
          </w:p>
        </w:tc>
        <w:tc>
          <w:tcPr>
            <w:tcW w:w="1600" w:type="dxa"/>
            <w:tcBorders>
              <w:top w:val="nil"/>
              <w:left w:val="nil"/>
              <w:bottom w:val="single" w:sz="4" w:space="0" w:color="auto"/>
              <w:right w:val="single" w:sz="4" w:space="0" w:color="auto"/>
            </w:tcBorders>
            <w:shd w:val="clear" w:color="auto" w:fill="auto"/>
            <w:noWrap/>
            <w:vAlign w:val="bottom"/>
            <w:hideMark/>
          </w:tcPr>
          <w:p w14:paraId="53E6B227" w14:textId="77777777" w:rsidR="00796E0C" w:rsidRPr="00525C54" w:rsidRDefault="00796E0C" w:rsidP="00796E0C">
            <w:pPr>
              <w:jc w:val="center"/>
              <w:rPr>
                <w:rFonts w:ascii="Calibri" w:eastAsia="Times New Roman" w:hAnsi="Calibri"/>
                <w:color w:val="000000"/>
              </w:rPr>
            </w:pPr>
            <w:r w:rsidRPr="00525C54">
              <w:rPr>
                <w:rFonts w:ascii="Calibri" w:eastAsia="Times New Roman" w:hAnsi="Calibri"/>
                <w:color w:val="000000"/>
              </w:rPr>
              <w:t>25%-34%</w:t>
            </w:r>
          </w:p>
        </w:tc>
      </w:tr>
      <w:tr w:rsidR="00796E0C" w:rsidRPr="00525C54" w14:paraId="125E223E" w14:textId="77777777" w:rsidTr="00796E0C">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0E4506" w14:textId="77777777" w:rsidR="00796E0C" w:rsidRPr="00525C54" w:rsidRDefault="00796E0C" w:rsidP="00796E0C">
            <w:pPr>
              <w:jc w:val="right"/>
              <w:rPr>
                <w:rFonts w:ascii="Calibri" w:eastAsia="Times New Roman" w:hAnsi="Calibri"/>
                <w:color w:val="000000"/>
              </w:rPr>
            </w:pPr>
            <w:r w:rsidRPr="00525C54">
              <w:rPr>
                <w:rFonts w:ascii="Calibri" w:eastAsia="Times New Roman" w:hAnsi="Calibri"/>
                <w:color w:val="000000"/>
              </w:rPr>
              <w:t>10</w:t>
            </w:r>
          </w:p>
        </w:tc>
        <w:tc>
          <w:tcPr>
            <w:tcW w:w="1600" w:type="dxa"/>
            <w:tcBorders>
              <w:top w:val="nil"/>
              <w:left w:val="nil"/>
              <w:bottom w:val="single" w:sz="4" w:space="0" w:color="auto"/>
              <w:right w:val="single" w:sz="4" w:space="0" w:color="auto"/>
            </w:tcBorders>
            <w:shd w:val="clear" w:color="auto" w:fill="auto"/>
            <w:noWrap/>
            <w:vAlign w:val="bottom"/>
            <w:hideMark/>
          </w:tcPr>
          <w:p w14:paraId="507ACED8" w14:textId="77777777" w:rsidR="00796E0C" w:rsidRPr="00525C54" w:rsidRDefault="00796E0C" w:rsidP="00796E0C">
            <w:pPr>
              <w:jc w:val="center"/>
              <w:rPr>
                <w:rFonts w:ascii="Calibri" w:eastAsia="Times New Roman" w:hAnsi="Calibri"/>
                <w:color w:val="000000"/>
              </w:rPr>
            </w:pPr>
            <w:r w:rsidRPr="00525C54">
              <w:rPr>
                <w:rFonts w:ascii="Calibri" w:eastAsia="Times New Roman" w:hAnsi="Calibri"/>
                <w:color w:val="000000"/>
              </w:rPr>
              <w:t>&gt; 35%</w:t>
            </w:r>
          </w:p>
        </w:tc>
      </w:tr>
    </w:tbl>
    <w:p w14:paraId="40545BF8" w14:textId="77777777" w:rsidR="00796E0C" w:rsidRDefault="00796E0C" w:rsidP="00796E0C">
      <w:pPr>
        <w:pStyle w:val="ListParagraph"/>
      </w:pPr>
    </w:p>
    <w:p w14:paraId="7F5922D0" w14:textId="77777777" w:rsidR="00796E0C" w:rsidRPr="00525C54" w:rsidRDefault="00796E0C" w:rsidP="00796E0C">
      <w:pPr>
        <w:pStyle w:val="ListParagraph"/>
      </w:pPr>
    </w:p>
    <w:p w14:paraId="19999115" w14:textId="77777777" w:rsidR="00796E0C" w:rsidRPr="00454D6B" w:rsidRDefault="00796E0C" w:rsidP="00796E0C">
      <w:pPr>
        <w:pStyle w:val="ListParagraph"/>
        <w:numPr>
          <w:ilvl w:val="0"/>
          <w:numId w:val="8"/>
        </w:numPr>
        <w:spacing w:after="160" w:line="259" w:lineRule="auto"/>
      </w:pPr>
      <w:r w:rsidRPr="00454D6B">
        <w:t xml:space="preserve">Which decile of MPM-III predicted risk does the point marked X in the calibration plot correspond to?  Briefly explain your </w:t>
      </w:r>
      <w:proofErr w:type="gramStart"/>
      <w:r w:rsidRPr="00454D6B">
        <w:t>answer.[</w:t>
      </w:r>
      <w:proofErr w:type="gramEnd"/>
      <w:r w:rsidRPr="00454D6B">
        <w:t>2]</w:t>
      </w:r>
    </w:p>
    <w:p w14:paraId="335F8E7F" w14:textId="3FF76639" w:rsidR="00796E0C" w:rsidRDefault="00796E0C" w:rsidP="00796E0C">
      <w:pPr>
        <w:pStyle w:val="ListParagraph"/>
      </w:pPr>
      <w:r>
        <w:rPr>
          <w:b/>
        </w:rPr>
        <w:br/>
      </w:r>
    </w:p>
    <w:p w14:paraId="1B6DC6D6" w14:textId="77777777" w:rsidR="006557AD" w:rsidRDefault="006557AD">
      <w:r>
        <w:br w:type="page"/>
      </w:r>
    </w:p>
    <w:p w14:paraId="73EA7CFE" w14:textId="5D71CF9D" w:rsidR="00796E0C" w:rsidRDefault="00796E0C" w:rsidP="00796E0C"/>
    <w:p w14:paraId="05CA1AD5" w14:textId="77777777" w:rsidR="00796E0C" w:rsidRDefault="00796E0C" w:rsidP="00796E0C">
      <w:pPr>
        <w:pStyle w:val="ListParagraph"/>
      </w:pPr>
      <w:r>
        <w:t xml:space="preserve">Having only the MPM-III risk decile assignments, not the exact risk predictions, we created the following ROC curve.  (This means that, if Subject 99001’s MPM-III predicted risk was 0.032, all we had was 2.5%-4%.)  </w:t>
      </w:r>
    </w:p>
    <w:p w14:paraId="357408EA" w14:textId="77777777" w:rsidR="00796E0C" w:rsidRDefault="00796E0C" w:rsidP="00796E0C">
      <w:pPr>
        <w:pStyle w:val="ListParagraph"/>
      </w:pPr>
    </w:p>
    <w:p w14:paraId="3F86C0F0" w14:textId="77777777" w:rsidR="00796E0C" w:rsidRPr="00FA40EF" w:rsidRDefault="00796E0C" w:rsidP="00796E0C">
      <w:pPr>
        <w:pStyle w:val="ListParagraph"/>
      </w:pPr>
      <w:r>
        <w:rPr>
          <w:noProof/>
        </w:rPr>
        <w:drawing>
          <wp:inline distT="0" distB="0" distL="0" distR="0" wp14:anchorId="2B1BB8E7" wp14:editId="61913B00">
            <wp:extent cx="4572000" cy="3429000"/>
            <wp:effectExtent l="0" t="0" r="0" b="0"/>
            <wp:docPr id="6" name="Chart 6">
              <a:extLst xmlns:a="http://schemas.openxmlformats.org/drawingml/2006/main">
                <a:ext uri="{FF2B5EF4-FFF2-40B4-BE49-F238E27FC236}">
                  <a16:creationId xmlns:a16="http://schemas.microsoft.com/office/drawing/2014/main" id="{AC910A63-FD10-4C3A-B58A-D24C6BD85B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FA49F6A" w14:textId="77777777" w:rsidR="00796E0C" w:rsidRDefault="00796E0C" w:rsidP="00796E0C">
      <w:pPr>
        <w:pStyle w:val="ListParagraph"/>
      </w:pPr>
    </w:p>
    <w:p w14:paraId="59847262" w14:textId="77777777" w:rsidR="00796E0C" w:rsidRPr="00FA40EF" w:rsidRDefault="00796E0C" w:rsidP="00796E0C">
      <w:pPr>
        <w:pStyle w:val="ListParagraph"/>
        <w:rPr>
          <w:b/>
          <w:i/>
        </w:rPr>
      </w:pPr>
    </w:p>
    <w:p w14:paraId="49250161" w14:textId="77777777" w:rsidR="00796E0C" w:rsidRDefault="00796E0C" w:rsidP="00796E0C"/>
    <w:p w14:paraId="2BB2AFAB" w14:textId="77777777" w:rsidR="00796E0C" w:rsidRPr="000E64B1" w:rsidRDefault="00796E0C" w:rsidP="00796E0C">
      <w:pPr>
        <w:pStyle w:val="ListParagraph"/>
        <w:rPr>
          <w:b/>
        </w:rPr>
      </w:pPr>
    </w:p>
    <w:p w14:paraId="010A0D44" w14:textId="77777777" w:rsidR="00796E0C" w:rsidRDefault="00796E0C" w:rsidP="00796E0C">
      <w:pPr>
        <w:pStyle w:val="ListParagraph"/>
        <w:rPr>
          <w:b/>
          <w:i/>
        </w:rPr>
      </w:pPr>
    </w:p>
    <w:p w14:paraId="79AB8A85" w14:textId="77777777" w:rsidR="00796E0C" w:rsidRDefault="00796E0C" w:rsidP="00796E0C">
      <w:pPr>
        <w:pStyle w:val="ListParagraph"/>
        <w:rPr>
          <w:b/>
          <w:i/>
        </w:rPr>
      </w:pPr>
    </w:p>
    <w:p w14:paraId="44EDFF96" w14:textId="77777777" w:rsidR="00796E0C" w:rsidRDefault="00796E0C" w:rsidP="00796E0C">
      <w:pPr>
        <w:pStyle w:val="ListParagraph"/>
        <w:numPr>
          <w:ilvl w:val="0"/>
          <w:numId w:val="8"/>
        </w:numPr>
        <w:spacing w:after="160" w:line="259" w:lineRule="auto"/>
      </w:pPr>
      <w:r>
        <w:t xml:space="preserve">Based on the ROC curve for MPM-III, what is the interval likelihood ratio associated with the decile of risk that you answered for (b) above.  (The decile of risk corresponding to the </w:t>
      </w:r>
      <w:r>
        <w:rPr>
          <w:color w:val="FF0000"/>
        </w:rPr>
        <w:t>X</w:t>
      </w:r>
      <w:r>
        <w:t xml:space="preserve"> on the calibration plot. (We are looking for a rough estimate like 8, 4, 2, 1, ½ = 0.5, ¼ = 0.25, 1/8 =0.125.)  Briefly explain your </w:t>
      </w:r>
      <w:proofErr w:type="gramStart"/>
      <w:r>
        <w:t>answer.[</w:t>
      </w:r>
      <w:proofErr w:type="gramEnd"/>
      <w:r>
        <w:t>2]</w:t>
      </w:r>
    </w:p>
    <w:p w14:paraId="7972F8D4" w14:textId="77777777" w:rsidR="00796E0C" w:rsidRPr="00B67CB0" w:rsidRDefault="00796E0C" w:rsidP="00796E0C"/>
    <w:p w14:paraId="609DC593" w14:textId="77777777" w:rsidR="00796E0C" w:rsidRDefault="00796E0C" w:rsidP="00796E0C">
      <w:pPr>
        <w:pStyle w:val="ListParagraph"/>
        <w:rPr>
          <w:b/>
          <w:i/>
        </w:rPr>
      </w:pPr>
    </w:p>
    <w:p w14:paraId="1FB17C0F" w14:textId="77777777" w:rsidR="00796E0C" w:rsidRDefault="00796E0C" w:rsidP="00796E0C">
      <w:pPr>
        <w:pStyle w:val="ListParagraph"/>
        <w:rPr>
          <w:b/>
          <w:i/>
        </w:rPr>
      </w:pPr>
    </w:p>
    <w:p w14:paraId="76F11540" w14:textId="77777777" w:rsidR="00796E0C" w:rsidRDefault="00796E0C" w:rsidP="00796E0C">
      <w:pPr>
        <w:pStyle w:val="ListParagraph"/>
        <w:numPr>
          <w:ilvl w:val="0"/>
          <w:numId w:val="8"/>
        </w:numPr>
        <w:spacing w:after="160" w:line="259" w:lineRule="auto"/>
      </w:pPr>
      <w:r>
        <w:t>The area under the ROC curve for the updated model (MPM-III) is 0.81.   The ROC curve for the earlier model (MPM-II) is not shown.  What is the best estimate for the area under the ROC curve for MPM-II.  Briefly explain your answer. [2]</w:t>
      </w:r>
    </w:p>
    <w:p w14:paraId="19C9353C" w14:textId="159D3571" w:rsidR="00796E0C" w:rsidRDefault="00796E0C" w:rsidP="00796E0C">
      <w:pPr>
        <w:pStyle w:val="ListParagraph"/>
        <w:rPr>
          <w:b/>
          <w:i/>
        </w:rPr>
      </w:pPr>
      <w:r>
        <w:rPr>
          <w:b/>
        </w:rPr>
        <w:br/>
      </w:r>
    </w:p>
    <w:p w14:paraId="570BF15F" w14:textId="77777777" w:rsidR="00796E0C" w:rsidRDefault="00796E0C" w:rsidP="00796E0C">
      <w:pPr>
        <w:pStyle w:val="ListParagraph"/>
      </w:pPr>
      <w:r>
        <w:rPr>
          <w:b/>
        </w:rPr>
        <w:lastRenderedPageBreak/>
        <w:br/>
      </w:r>
      <w:r>
        <w:rPr>
          <w:b/>
        </w:rPr>
        <w:br/>
      </w:r>
    </w:p>
    <w:p w14:paraId="0037BAA8" w14:textId="77777777" w:rsidR="00796E0C" w:rsidRDefault="00796E0C" w:rsidP="00796E0C">
      <w:pPr>
        <w:pStyle w:val="ListParagraph"/>
      </w:pPr>
      <w:r>
        <w:t>Here are simulated decision curves based on this dataset.</w:t>
      </w:r>
    </w:p>
    <w:p w14:paraId="75007D25" w14:textId="77777777" w:rsidR="00796E0C" w:rsidRDefault="00796E0C" w:rsidP="00796E0C">
      <w:pPr>
        <w:pStyle w:val="ListParagraph"/>
        <w:rPr>
          <w:b/>
          <w:i/>
        </w:rPr>
      </w:pPr>
    </w:p>
    <w:p w14:paraId="2ECDE489" w14:textId="77777777" w:rsidR="00796E0C" w:rsidRPr="00263D81" w:rsidRDefault="00796E0C" w:rsidP="00796E0C">
      <w:pPr>
        <w:pStyle w:val="ListParagraph"/>
        <w:rPr>
          <w:b/>
          <w:i/>
        </w:rPr>
      </w:pPr>
      <w:r>
        <w:rPr>
          <w:noProof/>
        </w:rPr>
        <w:drawing>
          <wp:inline distT="0" distB="0" distL="0" distR="0" wp14:anchorId="1B915AF9" wp14:editId="325BD27B">
            <wp:extent cx="3787140" cy="4130040"/>
            <wp:effectExtent l="0" t="0" r="3810" b="3810"/>
            <wp:docPr id="8" name="Chart 8">
              <a:extLst xmlns:a="http://schemas.openxmlformats.org/drawingml/2006/main">
                <a:ext uri="{FF2B5EF4-FFF2-40B4-BE49-F238E27FC236}">
                  <a16:creationId xmlns:a16="http://schemas.microsoft.com/office/drawing/2014/main" id="{37DE8F48-5B22-4470-A0F9-4E103F364B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263D81">
        <w:rPr>
          <w:b/>
          <w:i/>
        </w:rPr>
        <w:t xml:space="preserve"> </w:t>
      </w:r>
    </w:p>
    <w:p w14:paraId="2BC539CE" w14:textId="77777777" w:rsidR="00796E0C" w:rsidRPr="003F28A6" w:rsidRDefault="00796E0C" w:rsidP="00796E0C">
      <w:pPr>
        <w:pStyle w:val="ListParagraph"/>
      </w:pPr>
    </w:p>
    <w:p w14:paraId="48476C1A" w14:textId="77777777" w:rsidR="00796E0C" w:rsidRPr="003F28A6" w:rsidRDefault="00796E0C" w:rsidP="00796E0C"/>
    <w:p w14:paraId="770AFA3B" w14:textId="77777777" w:rsidR="00796E0C" w:rsidRPr="00233969" w:rsidRDefault="00796E0C" w:rsidP="00796E0C">
      <w:pPr>
        <w:pStyle w:val="ListParagraph"/>
        <w:numPr>
          <w:ilvl w:val="0"/>
          <w:numId w:val="8"/>
        </w:numPr>
        <w:spacing w:after="160" w:line="259" w:lineRule="auto"/>
      </w:pPr>
      <w:r w:rsidRPr="00233969">
        <w:t>Which decision curve</w:t>
      </w:r>
      <w:r>
        <w:t xml:space="preserve">, “Treat All”, “MPM-A”, or “MPM-B” corresponds to the original model, </w:t>
      </w:r>
      <w:r w:rsidRPr="00233969">
        <w:t>MPM-II?  Explain your answer.</w:t>
      </w:r>
      <w:r>
        <w:t xml:space="preserve"> [2]</w:t>
      </w:r>
    </w:p>
    <w:p w14:paraId="7B2EB300" w14:textId="77777777" w:rsidR="00796E0C" w:rsidRDefault="00796E0C" w:rsidP="00796E0C">
      <w:pPr>
        <w:pStyle w:val="ListParagraph"/>
        <w:rPr>
          <w:b/>
        </w:rPr>
      </w:pPr>
    </w:p>
    <w:p w14:paraId="18B3C944" w14:textId="77777777" w:rsidR="00796E0C" w:rsidRPr="00233969" w:rsidRDefault="00796E0C" w:rsidP="00796E0C">
      <w:pPr>
        <w:pStyle w:val="ListParagraph"/>
        <w:rPr>
          <w:b/>
          <w:i/>
        </w:rPr>
      </w:pPr>
    </w:p>
    <w:p w14:paraId="443CED00" w14:textId="77777777" w:rsidR="00796E0C" w:rsidRDefault="00796E0C" w:rsidP="00796E0C">
      <w:pPr>
        <w:pStyle w:val="ListParagraph"/>
        <w:numPr>
          <w:ilvl w:val="0"/>
          <w:numId w:val="8"/>
        </w:numPr>
        <w:spacing w:after="160" w:line="259" w:lineRule="auto"/>
      </w:pPr>
      <w:r w:rsidRPr="00233969">
        <w:t>What proportion of the ICU patients in this dataset died in the ICU?  Explain.</w:t>
      </w:r>
      <w:r>
        <w:t xml:space="preserve"> [2]</w:t>
      </w:r>
    </w:p>
    <w:p w14:paraId="3A98020B" w14:textId="77777777" w:rsidR="00796E0C" w:rsidRDefault="00796E0C" w:rsidP="00796E0C">
      <w:pPr>
        <w:pStyle w:val="ListParagraph"/>
        <w:rPr>
          <w:b/>
        </w:rPr>
      </w:pPr>
    </w:p>
    <w:p w14:paraId="74933C61" w14:textId="77777777" w:rsidR="00796E0C" w:rsidRDefault="00796E0C" w:rsidP="00796E0C">
      <w:pPr>
        <w:pStyle w:val="ListParagraph"/>
        <w:rPr>
          <w:b/>
          <w:i/>
        </w:rPr>
      </w:pPr>
    </w:p>
    <w:p w14:paraId="4F805404" w14:textId="77777777" w:rsidR="00796E0C" w:rsidRPr="00D032DB" w:rsidRDefault="00796E0C" w:rsidP="00796E0C">
      <w:pPr>
        <w:pStyle w:val="ListParagraph"/>
        <w:rPr>
          <w:b/>
          <w:i/>
        </w:rPr>
      </w:pPr>
    </w:p>
    <w:p w14:paraId="0924042F" w14:textId="77777777" w:rsidR="00796E0C" w:rsidRDefault="00796E0C" w:rsidP="00796E0C">
      <w:pPr>
        <w:pStyle w:val="ListParagraph"/>
        <w:numPr>
          <w:ilvl w:val="0"/>
          <w:numId w:val="8"/>
        </w:numPr>
        <w:spacing w:after="160" w:line="259" w:lineRule="auto"/>
      </w:pPr>
      <w:r w:rsidRPr="00C35C84">
        <w:t>[Extra Credit]</w:t>
      </w:r>
      <w:r>
        <w:t xml:space="preserve">  Using your answer to (f) as the pre-MPM probability of ICU death and your answer to (c) as the interval likelihood ratio, what is the probability of ICU death in a patient assigned to the 9</w:t>
      </w:r>
      <w:r w:rsidRPr="00F93EEE">
        <w:rPr>
          <w:vertAlign w:val="superscript"/>
        </w:rPr>
        <w:t>th</w:t>
      </w:r>
      <w:r>
        <w:t xml:space="preserve"> risk decile by MPM-III.  Show your calculations. [+2 EC]</w:t>
      </w:r>
    </w:p>
    <w:p w14:paraId="45C133AD" w14:textId="77777777" w:rsidR="00796E0C" w:rsidRDefault="00796E0C" w:rsidP="00796E0C"/>
    <w:p w14:paraId="36716068" w14:textId="43B3AB92" w:rsidR="006557AD" w:rsidRDefault="006557AD">
      <w:pPr>
        <w:rPr>
          <w:b/>
          <w:color w:val="000000"/>
        </w:rPr>
      </w:pPr>
    </w:p>
    <w:p w14:paraId="0007839A" w14:textId="77777777" w:rsidR="00A7295D" w:rsidRDefault="00A7295D" w:rsidP="00A7295D">
      <w:pPr>
        <w:rPr>
          <w:b/>
        </w:rPr>
      </w:pPr>
      <w:r>
        <w:rPr>
          <w:b/>
        </w:rPr>
        <w:lastRenderedPageBreak/>
        <w:t>F6.</w:t>
      </w:r>
      <w:r w:rsidRPr="00926F75">
        <w:rPr>
          <w:b/>
        </w:rPr>
        <w:t xml:space="preserve">  USPSTF recommendations and PSA screening</w:t>
      </w:r>
      <w:r>
        <w:rPr>
          <w:b/>
        </w:rPr>
        <w:t xml:space="preserve"> [9 points]</w:t>
      </w:r>
    </w:p>
    <w:p w14:paraId="3B5061CB" w14:textId="77777777" w:rsidR="00A7295D" w:rsidRDefault="00A7295D" w:rsidP="00A7295D"/>
    <w:p w14:paraId="15C48117" w14:textId="77777777" w:rsidR="00A7295D" w:rsidRDefault="00A7295D" w:rsidP="00A7295D">
      <w:proofErr w:type="spellStart"/>
      <w:r>
        <w:t>Jemal</w:t>
      </w:r>
      <w:proofErr w:type="spellEnd"/>
      <w:r>
        <w:t xml:space="preserve"> et al </w:t>
      </w:r>
      <w:r>
        <w:fldChar w:fldCharType="begin">
          <w:fldData xml:space="preserve">PEVuZE5vdGU+PENpdGU+PEF1dGhvcj5KZW1hbDwvQXV0aG9yPjxZZWFyPjIwMTU8L1llYXI+PFJl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</w:fldData>
        </w:fldChar>
      </w:r>
      <w:r>
        <w:instrText xml:space="preserve"> ADDIN EN.CITE </w:instrText>
      </w:r>
      <w:r>
        <w:fldChar w:fldCharType="begin">
          <w:fldData xml:space="preserve">PEVuZE5vdGU+PENpdGU+PEF1dGhvcj5KZW1hbDwvQXV0aG9yPjxZZWFyPjIwMTU8L1llYXI+PFJl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</w:fldData>
        </w:fldChar>
      </w:r>
      <w:r>
        <w:instrText xml:space="preserve"> ADDIN EN.CITE.DATA </w:instrText>
      </w:r>
      <w:r>
        <w:fldChar w:fldCharType="end"/>
      </w:r>
      <w:r>
        <w:fldChar w:fldCharType="separate"/>
      </w:r>
      <w:r>
        <w:rPr>
          <w:noProof/>
        </w:rPr>
        <w:t>(Jemal, Fedewa et al. 2015)</w:t>
      </w:r>
      <w:r>
        <w:fldChar w:fldCharType="end"/>
      </w:r>
      <w:r>
        <w:t xml:space="preserve"> reported that following recommendations against prostate-specific antigen (PSA) screening by the US Preventive Services Task Force (USPSTF), both PSA screening and prostate cancer incidence declined. However, it is not yet clear whether this is a cause for concern or for celebration.</w:t>
      </w:r>
    </w:p>
    <w:p w14:paraId="2E991664" w14:textId="77777777" w:rsidR="00A7295D" w:rsidRDefault="00A7295D" w:rsidP="00A7295D"/>
    <w:p w14:paraId="41FCB54C" w14:textId="77777777" w:rsidR="00A7295D" w:rsidRDefault="00A7295D" w:rsidP="00A7295D">
      <w:r>
        <w:t xml:space="preserve">  </w:t>
      </w:r>
      <w:r>
        <w:rPr>
          <w:noProof/>
        </w:rPr>
        <w:drawing>
          <wp:inline distT="0" distB="0" distL="0" distR="0" wp14:anchorId="05C16278" wp14:editId="66EB3C54">
            <wp:extent cx="3693795" cy="2644140"/>
            <wp:effectExtent l="0" t="0" r="190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8 at 1.57.54 PM.png"/>
                    <pic:cNvPicPr/>
                  </pic:nvPicPr>
                  <pic:blipFill>
                    <a:blip r:embed="rId17">
                      <a:extLst>
                        <a:ext uri="{28A0092B-C50C-407E-A947-70E740481C1C}">
                          <a14:useLocalDpi xmlns:a14="http://schemas.microsoft.com/office/drawing/2010/main" val="0"/>
                        </a:ext>
                      </a:extLst>
                    </a:blip>
                    <a:stretch>
                      <a:fillRect/>
                    </a:stretch>
                  </pic:blipFill>
                  <pic:spPr>
                    <a:xfrm>
                      <a:off x="0" y="0"/>
                      <a:ext cx="3693795" cy="2644140"/>
                    </a:xfrm>
                    <a:prstGeom prst="rect">
                      <a:avLst/>
                    </a:prstGeom>
                  </pic:spPr>
                </pic:pic>
              </a:graphicData>
            </a:graphic>
          </wp:inline>
        </w:drawing>
      </w:r>
    </w:p>
    <w:p w14:paraId="16C3FC94" w14:textId="77777777" w:rsidR="00A7295D" w:rsidRDefault="00A7295D" w:rsidP="00A7295D"/>
    <w:p w14:paraId="77BD76AE" w14:textId="77777777" w:rsidR="00A7295D" w:rsidRPr="00F14EE1" w:rsidRDefault="00A7295D" w:rsidP="00A7295D">
      <w:r>
        <w:t>a.) For each of the following statements about hypothetical additional data, explain whether it would raise concern that we should be screening more (BAD), celebrate that we are screening less (GOOD), or provide no useful information to answer the question (NOT HELPFUL).</w:t>
      </w:r>
    </w:p>
    <w:p w14:paraId="3A7EE4E7" w14:textId="77777777" w:rsidR="00A7295D" w:rsidRDefault="00A7295D" w:rsidP="00A7295D"/>
    <w:p w14:paraId="312036C7" w14:textId="77777777" w:rsidR="00A7295D" w:rsidRDefault="00A7295D" w:rsidP="00A7295D">
      <w:pPr>
        <w:ind w:left="360"/>
        <w:rPr>
          <w:b/>
        </w:rPr>
      </w:pPr>
    </w:p>
    <w:p w14:paraId="3BE2475C" w14:textId="77777777" w:rsidR="00A7295D" w:rsidRDefault="00A7295D" w:rsidP="00A7295D">
      <w:pPr>
        <w:pStyle w:val="ListParagraph"/>
        <w:numPr>
          <w:ilvl w:val="2"/>
          <w:numId w:val="9"/>
        </w:numPr>
      </w:pPr>
      <w:r>
        <w:t>While the overall incidence of prostate cancer has declined, the proportion of prostate cancers that already had distant metastases at the time of diagnosis has increased. [1]</w:t>
      </w:r>
      <w:r>
        <w:br/>
      </w:r>
    </w:p>
    <w:p w14:paraId="746C8D9D" w14:textId="77777777" w:rsidR="00A7295D" w:rsidRDefault="00A7295D" w:rsidP="00A7295D">
      <w:pPr>
        <w:ind w:left="1440"/>
      </w:pPr>
    </w:p>
    <w:p w14:paraId="0381A6C4" w14:textId="77777777" w:rsidR="00A7295D" w:rsidRPr="0024456B" w:rsidRDefault="00A7295D" w:rsidP="00A7295D">
      <w:pPr>
        <w:pStyle w:val="ListParagraph"/>
        <w:numPr>
          <w:ilvl w:val="2"/>
          <w:numId w:val="9"/>
        </w:numPr>
        <w:rPr>
          <w:i/>
          <w:color w:val="4F81BD" w:themeColor="accent1"/>
        </w:rPr>
      </w:pPr>
      <w:r>
        <w:t xml:space="preserve">Over the next 5-10 years, prostate cancer mortality (per 100,000) increases compared with </w:t>
      </w:r>
      <w:r w:rsidRPr="00393E7A">
        <w:t>when PSA screening was more common. [</w:t>
      </w:r>
      <w:r>
        <w:t>1</w:t>
      </w:r>
      <w:r w:rsidRPr="00393E7A">
        <w:t>]</w:t>
      </w:r>
    </w:p>
    <w:p w14:paraId="1FE761E1" w14:textId="5EC9E770" w:rsidR="00A7295D" w:rsidRPr="00F14EE1" w:rsidRDefault="00A7295D" w:rsidP="00A7295D">
      <w:pPr>
        <w:pStyle w:val="ListParagraph"/>
        <w:rPr>
          <w:i/>
          <w:color w:val="4F81BD" w:themeColor="accent1"/>
        </w:rPr>
      </w:pPr>
      <w:r w:rsidRPr="00393E7A">
        <w:rPr>
          <w:color w:val="0000FF"/>
        </w:rPr>
        <w:br/>
      </w:r>
    </w:p>
    <w:p w14:paraId="0AA2C2D1" w14:textId="77777777" w:rsidR="00A7295D" w:rsidRPr="00F14EE1" w:rsidRDefault="00A7295D" w:rsidP="00A7295D">
      <w:pPr>
        <w:ind w:left="1440"/>
      </w:pPr>
    </w:p>
    <w:p w14:paraId="211889BE" w14:textId="77777777" w:rsidR="00A7295D" w:rsidRPr="0024456B" w:rsidRDefault="00A7295D" w:rsidP="00A7295D">
      <w:pPr>
        <w:pStyle w:val="ListParagraph"/>
        <w:numPr>
          <w:ilvl w:val="2"/>
          <w:numId w:val="9"/>
        </w:numPr>
        <w:rPr>
          <w:i/>
          <w:color w:val="0000FF"/>
        </w:rPr>
      </w:pPr>
      <w:r>
        <w:t>5-year survival for patients with prostate cancer declines over the next 5 years. [1]</w:t>
      </w:r>
    </w:p>
    <w:p w14:paraId="6AEDB4A7" w14:textId="02C0A702" w:rsidR="00A7295D" w:rsidRPr="00393E7A" w:rsidRDefault="00A7295D" w:rsidP="00A7295D">
      <w:pPr>
        <w:pStyle w:val="ListParagraph"/>
        <w:rPr>
          <w:i/>
          <w:color w:val="0000FF"/>
        </w:rPr>
      </w:pPr>
      <w:r>
        <w:br/>
      </w:r>
    </w:p>
    <w:p w14:paraId="3C386C98" w14:textId="77777777" w:rsidR="00A7295D" w:rsidRDefault="00A7295D" w:rsidP="00A7295D">
      <w:pPr>
        <w:pStyle w:val="ListParagraph"/>
        <w:ind w:left="0"/>
      </w:pPr>
    </w:p>
    <w:p w14:paraId="5BAADBDC" w14:textId="77777777" w:rsidR="00A7295D" w:rsidRDefault="00A7295D" w:rsidP="00A7295D">
      <w:pPr>
        <w:pStyle w:val="ListParagraph"/>
        <w:ind w:left="0"/>
      </w:pPr>
      <w:r>
        <w:t>b) Indicate whether each of the statements below is true or false, and explain your answer.</w:t>
      </w:r>
    </w:p>
    <w:p w14:paraId="44C15C31" w14:textId="77777777" w:rsidR="00A7295D" w:rsidRDefault="00A7295D" w:rsidP="00A7295D">
      <w:pPr>
        <w:pStyle w:val="ListParagraph"/>
      </w:pPr>
    </w:p>
    <w:p w14:paraId="48FA9266" w14:textId="77777777" w:rsidR="00A7295D" w:rsidRDefault="00A7295D" w:rsidP="00A7295D">
      <w:pPr>
        <w:pStyle w:val="ListParagraph"/>
        <w:numPr>
          <w:ilvl w:val="0"/>
          <w:numId w:val="10"/>
        </w:numPr>
      </w:pPr>
      <w:r>
        <w:t>One reason why we might see an apparent decline in prostate cancer mortality is that decreased screening could lead to a reduction in sticky diagnosis bias. [2]</w:t>
      </w:r>
    </w:p>
    <w:p w14:paraId="4FCF41A6" w14:textId="77777777" w:rsidR="00A7295D" w:rsidRDefault="00A7295D" w:rsidP="00A7295D">
      <w:pPr>
        <w:pStyle w:val="ListParagraph"/>
      </w:pPr>
    </w:p>
    <w:p w14:paraId="3DAF7164" w14:textId="77777777" w:rsidR="00A7295D" w:rsidRDefault="00A7295D" w:rsidP="00A7295D">
      <w:pPr>
        <w:pStyle w:val="ListParagraph"/>
      </w:pPr>
    </w:p>
    <w:p w14:paraId="0E9DCC3E" w14:textId="77777777" w:rsidR="00A7295D" w:rsidRDefault="00A7295D" w:rsidP="00A7295D">
      <w:pPr>
        <w:pStyle w:val="ListParagraph"/>
        <w:numPr>
          <w:ilvl w:val="0"/>
          <w:numId w:val="11"/>
        </w:numPr>
      </w:pPr>
      <w:r>
        <w:t xml:space="preserve">One reason why we might see real decline in prostate cancer mortality is from less treatment of </w:t>
      </w:r>
      <w:proofErr w:type="spellStart"/>
      <w:r>
        <w:t>pseudodisease</w:t>
      </w:r>
      <w:proofErr w:type="spellEnd"/>
      <w:r>
        <w:t>. [2]</w:t>
      </w:r>
      <w:r>
        <w:br/>
      </w:r>
    </w:p>
    <w:p w14:paraId="646D1617" w14:textId="77777777" w:rsidR="00A7295D" w:rsidRDefault="00A7295D" w:rsidP="00A7295D">
      <w:pPr>
        <w:pStyle w:val="ListParagraph"/>
        <w:ind w:left="360"/>
        <w:rPr>
          <w:i/>
          <w:color w:val="0000FF"/>
        </w:rPr>
      </w:pPr>
    </w:p>
    <w:p w14:paraId="47F56565" w14:textId="77777777" w:rsidR="00A7295D" w:rsidRDefault="00A7295D" w:rsidP="00A7295D">
      <w:pPr>
        <w:pStyle w:val="ListParagraph"/>
        <w:ind w:left="360"/>
      </w:pPr>
      <w:r w:rsidRPr="00F14EE1">
        <w:rPr>
          <w:i/>
          <w:color w:val="0000FF"/>
        </w:rPr>
        <w:t> </w:t>
      </w:r>
    </w:p>
    <w:p w14:paraId="2C3FA2E4" w14:textId="77777777" w:rsidR="00A7295D" w:rsidRDefault="00A7295D" w:rsidP="00A7295D">
      <w:pPr>
        <w:pStyle w:val="ListParagraph"/>
        <w:numPr>
          <w:ilvl w:val="0"/>
          <w:numId w:val="11"/>
        </w:numPr>
      </w:pPr>
      <w:r>
        <w:t>There could be a slight decrease in mortality due to causes other than prostate cancer, because of the previous slippery linkage bias.  [2]</w:t>
      </w:r>
      <w:r>
        <w:br/>
      </w:r>
    </w:p>
    <w:p w14:paraId="0C5A782F" w14:textId="77777777" w:rsidR="00A7295D" w:rsidRDefault="00A7295D" w:rsidP="00A7295D">
      <w:pPr>
        <w:pStyle w:val="ListParagraph"/>
        <w:ind w:left="1080"/>
      </w:pPr>
    </w:p>
    <w:p w14:paraId="25C9638B" w14:textId="77777777" w:rsidR="00593F81" w:rsidRDefault="00593F81">
      <w:pPr>
        <w:rPr>
          <w:b/>
          <w:color w:val="000000"/>
        </w:rPr>
      </w:pPr>
      <w:r>
        <w:rPr>
          <w:b/>
          <w:color w:val="000000"/>
        </w:rPr>
        <w:br w:type="page"/>
      </w:r>
    </w:p>
    <w:p w14:paraId="7107E6E5" w14:textId="77777777" w:rsidR="008671BC" w:rsidRDefault="008671BC" w:rsidP="008671BC">
      <w:pPr>
        <w:rPr>
          <w:b/>
        </w:rPr>
      </w:pPr>
      <w:r w:rsidRPr="00FF477B">
        <w:rPr>
          <w:b/>
        </w:rPr>
        <w:lastRenderedPageBreak/>
        <w:t>F7. Acetaminophen and ADHD</w:t>
      </w:r>
      <w:r>
        <w:rPr>
          <w:b/>
        </w:rPr>
        <w:t xml:space="preserve"> [4 points, +2 EC]</w:t>
      </w:r>
    </w:p>
    <w:p w14:paraId="5731CA43" w14:textId="77777777" w:rsidR="008671BC" w:rsidRPr="00FF477B" w:rsidRDefault="008671BC" w:rsidP="008671BC"/>
    <w:p w14:paraId="2C295BE9" w14:textId="1873E899" w:rsidR="008671BC" w:rsidRPr="00FF477B" w:rsidRDefault="008671BC" w:rsidP="008671BC">
      <w:r w:rsidRPr="00FF477B">
        <w:t xml:space="preserve">This month’s </w:t>
      </w:r>
      <w:r w:rsidRPr="00FF477B">
        <w:rPr>
          <w:i/>
        </w:rPr>
        <w:t>Pediatrics</w:t>
      </w:r>
      <w:r w:rsidRPr="00FF477B">
        <w:t xml:space="preserve"> has an interesting article </w:t>
      </w:r>
      <w:r>
        <w:fldChar w:fldCharType="begin">
          <w:fldData xml:space="preserve">PEVuZE5vdGU+PENpdGU+PEF1dGhvcj5Zc3Ryb208L0F1dGhvcj48WWVhcj4yMDE3PC9ZZWFyPjxS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==
</w:fldData>
        </w:fldChar>
      </w:r>
      <w:r>
        <w:instrText xml:space="preserve"> ADDIN EN.CITE </w:instrText>
      </w:r>
      <w:r>
        <w:fldChar w:fldCharType="begin">
          <w:fldData xml:space="preserve">PEVuZE5vdGU+PENpdGU+PEF1dGhvcj5Zc3Ryb208L0F1dGhvcj48WWVhcj4yMDE3PC9ZZWFyPjxS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==
</w:fldData>
        </w:fldChar>
      </w:r>
      <w:r>
        <w:instrText xml:space="preserve"> ADDIN EN.CITE.DATA </w:instrText>
      </w:r>
      <w:r>
        <w:fldChar w:fldCharType="end"/>
      </w:r>
      <w:r>
        <w:fldChar w:fldCharType="separate"/>
      </w:r>
      <w:r>
        <w:rPr>
          <w:noProof/>
        </w:rPr>
        <w:t>(Ystrom, Gustavson et al. 2017)</w:t>
      </w:r>
      <w:r>
        <w:fldChar w:fldCharType="end"/>
      </w:r>
      <w:r>
        <w:t xml:space="preserve"> </w:t>
      </w:r>
      <w:r w:rsidRPr="00FF477B">
        <w:t xml:space="preserve">linking maternal prenatal exposure to acetaminophen </w:t>
      </w:r>
      <w:r>
        <w:t xml:space="preserve">(APAP) </w:t>
      </w:r>
      <w:r w:rsidRPr="00FF477B">
        <w:t xml:space="preserve">with attention deficit hyperactivity disorder </w:t>
      </w:r>
      <w:r>
        <w:t xml:space="preserve">(ADHD) </w:t>
      </w:r>
      <w:r w:rsidRPr="00FF477B">
        <w:t xml:space="preserve">in the offspring.  The authors reported that the hazard ratio for ≥ 29 days of </w:t>
      </w:r>
      <w:r>
        <w:t>APAP</w:t>
      </w:r>
      <w:r w:rsidRPr="00FF477B">
        <w:t xml:space="preserve"> use during pregnancy was 2.2 (95% CI 1.50 – 3.24). </w:t>
      </w:r>
      <w:r w:rsidRPr="00FF477B">
        <w:br/>
      </w:r>
      <w:r w:rsidRPr="00FF477B">
        <w:br/>
        <w:t xml:space="preserve">a)  One possibility is that it is not the medication itself, but rather the reason why the mothers took it (i.e., they were sick) that could be responsible for the association between APAP and ADHD in the offspring.  What is the </w:t>
      </w:r>
      <w:r w:rsidRPr="00FF477B">
        <w:rPr>
          <w:b/>
        </w:rPr>
        <w:t>specific</w:t>
      </w:r>
      <w:r w:rsidRPr="00FF477B">
        <w:t xml:space="preserve"> term used to describe this particular problem? [2]</w:t>
      </w:r>
      <w:r w:rsidRPr="00FF477B">
        <w:br/>
      </w:r>
    </w:p>
    <w:p w14:paraId="49B7BEE1" w14:textId="0B189472" w:rsidR="008671BC" w:rsidRPr="00FF477B" w:rsidRDefault="008671BC" w:rsidP="008671BC">
      <w:r w:rsidRPr="00FF477B">
        <w:br/>
      </w:r>
      <w:r w:rsidRPr="00FF477B">
        <w:br/>
      </w:r>
      <w:r>
        <w:t>b</w:t>
      </w:r>
      <w:r w:rsidRPr="00FF477B">
        <w:t xml:space="preserve">)  Interestingly, the authors found that the hazard ratio for </w:t>
      </w:r>
      <w:r w:rsidRPr="00FF477B">
        <w:rPr>
          <w:i/>
        </w:rPr>
        <w:t>paternal</w:t>
      </w:r>
      <w:r w:rsidRPr="00FF477B">
        <w:t xml:space="preserve"> APAP use ≥ 29 days was 2.1 (95% CI: 1.36 – 3.13).   If we were to assume that the association with father’s APAP use could not be causal, how would that affect your conclusions about maternal use?</w:t>
      </w:r>
      <w:r>
        <w:t xml:space="preserve"> [2]</w:t>
      </w:r>
    </w:p>
    <w:p w14:paraId="29229149" w14:textId="77777777" w:rsidR="008671BC" w:rsidRPr="00FF477B" w:rsidRDefault="008671BC" w:rsidP="008671BC"/>
    <w:p w14:paraId="78371542" w14:textId="77777777" w:rsidR="008671BC" w:rsidRDefault="008671BC" w:rsidP="008671BC"/>
    <w:p w14:paraId="74378075" w14:textId="77777777" w:rsidR="008671BC" w:rsidRPr="00FF477B" w:rsidRDefault="008671BC" w:rsidP="008671BC">
      <w:r>
        <w:t>c</w:t>
      </w:r>
      <w:r w:rsidRPr="00FF477B">
        <w:t>)  (</w:t>
      </w:r>
      <w:r>
        <w:t>Extra Credit)</w:t>
      </w:r>
      <w:r w:rsidRPr="00FF477B">
        <w:t xml:space="preserve"> One way to control for the problem mentioned in part A is to stratify on possible reasons for APAP use and compare e.g., offspring of women with headaches during pregnancy who took APAP with offspring of women with headaches who did not.  The authors did this by asking the mothers if they had any of 128 medical conditions during pregnancy and controlling for the </w:t>
      </w:r>
      <w:r w:rsidRPr="00FF477B">
        <w:rPr>
          <w:b/>
        </w:rPr>
        <w:t>presence or absence</w:t>
      </w:r>
      <w:r w:rsidRPr="00FF477B">
        <w:t xml:space="preserve"> of each of these conditions in their multivariable analysis. </w:t>
      </w:r>
      <w:r>
        <w:t xml:space="preserve"> We bolded “</w:t>
      </w:r>
      <w:r>
        <w:rPr>
          <w:b/>
        </w:rPr>
        <w:t>p</w:t>
      </w:r>
      <w:r w:rsidRPr="00FF477B">
        <w:rPr>
          <w:b/>
        </w:rPr>
        <w:t>resence or absence</w:t>
      </w:r>
      <w:r>
        <w:t xml:space="preserve">” to indicate that these were binary predictors.  If one of the conditions was headache, a woman with any headache during pregnancy was coded as “1” for headache, otherwise she was coded as “0”.  </w:t>
      </w:r>
      <w:r w:rsidRPr="00FF477B">
        <w:t xml:space="preserve">Interestingly </w:t>
      </w:r>
      <w:r w:rsidRPr="00FF477B">
        <w:rPr>
          <w:i/>
        </w:rPr>
        <w:t>short-term</w:t>
      </w:r>
      <w:r w:rsidRPr="00FF477B">
        <w:t xml:space="preserve"> use (&lt; 8 days) of APAP appeared </w:t>
      </w:r>
      <w:r w:rsidRPr="00FF477B">
        <w:rPr>
          <w:i/>
        </w:rPr>
        <w:t xml:space="preserve">protective </w:t>
      </w:r>
      <w:r w:rsidRPr="00FF477B">
        <w:t xml:space="preserve">against ADHD (HR 0.90, 95% CI 0.81 -1.00).   Do you believe the authors control for the </w:t>
      </w:r>
      <w:r w:rsidRPr="00FF477B">
        <w:rPr>
          <w:b/>
        </w:rPr>
        <w:t>presence or absence</w:t>
      </w:r>
      <w:r w:rsidRPr="00FF477B">
        <w:t xml:space="preserve"> of </w:t>
      </w:r>
      <w:r>
        <w:t>conditions such as headache</w:t>
      </w:r>
      <w:r w:rsidRPr="00FF477B">
        <w:t xml:space="preserve"> </w:t>
      </w:r>
      <w:r>
        <w:t xml:space="preserve">that might cause both APAP use and ADHD </w:t>
      </w:r>
      <w:r w:rsidRPr="00FF477B">
        <w:t xml:space="preserve">was sufficient to address the problem in part </w:t>
      </w:r>
      <w:r>
        <w:t>(a)</w:t>
      </w:r>
      <w:r w:rsidRPr="00FF477B">
        <w:t>?  Explain.  [+</w:t>
      </w:r>
      <w:r>
        <w:t>2</w:t>
      </w:r>
      <w:r w:rsidRPr="00FF477B">
        <w:t xml:space="preserve"> points]</w:t>
      </w:r>
    </w:p>
    <w:p w14:paraId="1047EF89" w14:textId="77777777" w:rsidR="008671BC" w:rsidRPr="00FF477B" w:rsidRDefault="008671BC" w:rsidP="008671BC"/>
    <w:p w14:paraId="32BD04F5" w14:textId="49038E3D" w:rsidR="008671BC" w:rsidRDefault="008671BC" w:rsidP="008671BC">
      <w:pPr>
        <w:rPr>
          <w:b/>
          <w:i/>
        </w:rPr>
      </w:pPr>
    </w:p>
    <w:p w14:paraId="38111062" w14:textId="77777777" w:rsidR="00635DEC" w:rsidRDefault="00635DEC">
      <w:pPr>
        <w:rPr>
          <w:b/>
          <w:color w:val="000000"/>
        </w:rPr>
      </w:pPr>
      <w:r>
        <w:rPr>
          <w:b/>
          <w:color w:val="000000"/>
        </w:rPr>
        <w:br w:type="page"/>
      </w:r>
    </w:p>
    <w:p w14:paraId="44A2D8F4" w14:textId="77777777" w:rsidR="00460204" w:rsidRPr="006665CD" w:rsidRDefault="00460204" w:rsidP="00460204">
      <w:pPr>
        <w:rPr>
          <w:b/>
        </w:rPr>
      </w:pPr>
      <w:r w:rsidRPr="006665CD">
        <w:rPr>
          <w:b/>
        </w:rPr>
        <w:lastRenderedPageBreak/>
        <w:t xml:space="preserve">F8. RCT of </w:t>
      </w:r>
      <w:proofErr w:type="spellStart"/>
      <w:r w:rsidRPr="006665CD">
        <w:rPr>
          <w:b/>
        </w:rPr>
        <w:t>evolocumab</w:t>
      </w:r>
      <w:proofErr w:type="spellEnd"/>
      <w:r w:rsidRPr="006665CD">
        <w:rPr>
          <w:b/>
        </w:rPr>
        <w:t xml:space="preserve"> plus statin therapy (with thanks to </w:t>
      </w:r>
      <w:r w:rsidRPr="006665CD">
        <w:rPr>
          <w:b/>
          <w:i/>
        </w:rPr>
        <w:t xml:space="preserve">Christopher Groh and Nalini </w:t>
      </w:r>
      <w:proofErr w:type="spellStart"/>
      <w:r w:rsidRPr="006665CD">
        <w:rPr>
          <w:b/>
          <w:i/>
        </w:rPr>
        <w:t>Colaco</w:t>
      </w:r>
      <w:proofErr w:type="spellEnd"/>
      <w:r w:rsidRPr="006665CD">
        <w:rPr>
          <w:b/>
          <w:i/>
        </w:rPr>
        <w:t>) [16 points + 2EC]</w:t>
      </w:r>
    </w:p>
    <w:p w14:paraId="3669E747" w14:textId="77777777" w:rsidR="00460204" w:rsidRPr="006665CD" w:rsidRDefault="00460204" w:rsidP="00460204"/>
    <w:p w14:paraId="17DA5215" w14:textId="77777777" w:rsidR="00460204" w:rsidRPr="006665CD" w:rsidRDefault="00460204" w:rsidP="00460204">
      <w:r w:rsidRPr="006665CD">
        <w:t xml:space="preserve">LDL cholesterol (bad cholesterol) is a well-known risk factor for cardiovascular disease. For many years, the cornerstone of LDL treatment has been statin-based therapy. Statins are one of the few </w:t>
      </w:r>
      <w:proofErr w:type="gramStart"/>
      <w:r w:rsidRPr="006665CD">
        <w:t>lipid</w:t>
      </w:r>
      <w:proofErr w:type="gramEnd"/>
      <w:r w:rsidRPr="006665CD">
        <w:t xml:space="preserve"> lowering therapies with well-established evidence for decreasing cardiovascular events. However, statins have well established side-effects including risk of diabetes, myalgias (muscle pain), or rarely, rhabdomyolysis (muscle damage). Recent discoveries have shown that PCSK9 plays an integral role in LDL metabolism. This has spawned a variety of new lipid-targeting therapies within the class of medication </w:t>
      </w:r>
      <w:r w:rsidRPr="006665CD">
        <w:rPr>
          <w:i/>
        </w:rPr>
        <w:t xml:space="preserve">PCSK9 Inhibitors </w:t>
      </w:r>
      <w:r w:rsidRPr="006665CD">
        <w:t xml:space="preserve">that are more potent in LDL reduction than statins. The clinical outcome performance of this class of drugs has been minimally studied. </w:t>
      </w:r>
      <w:proofErr w:type="spellStart"/>
      <w:r w:rsidRPr="006665CD">
        <w:t>Evolocumab</w:t>
      </w:r>
      <w:proofErr w:type="spellEnd"/>
      <w:r w:rsidRPr="006665CD">
        <w:t xml:space="preserve"> is one such agent that has been studied in cardiovascular outcomes. </w:t>
      </w:r>
    </w:p>
    <w:p w14:paraId="2D8BA774" w14:textId="77777777" w:rsidR="00460204" w:rsidRPr="006665CD" w:rsidRDefault="00460204" w:rsidP="00460204"/>
    <w:p w14:paraId="61A3CCFA" w14:textId="77777777" w:rsidR="00460204" w:rsidRPr="006665CD" w:rsidRDefault="00460204" w:rsidP="00460204">
      <w:r w:rsidRPr="006665CD">
        <w:t xml:space="preserve">A 2017 study (FOURIER) </w:t>
      </w:r>
      <w:r>
        <w:fldChar w:fldCharType="begin">
          <w:fldData xml:space="preserve">PEVuZE5vdGU+PENpdGU+PEF1dGhvcj5TYWJhdGluZTwvQXV0aG9yPjxZZWFyPjIwMTc8L1llYXI+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</w:fldData>
        </w:fldChar>
      </w:r>
      <w:r>
        <w:instrText xml:space="preserve"> ADDIN EN.CITE </w:instrText>
      </w:r>
      <w:r>
        <w:fldChar w:fldCharType="begin">
          <w:fldData xml:space="preserve">PEVuZE5vdGU+PENpdGU+PEF1dGhvcj5TYWJhdGluZTwvQXV0aG9yPjxZZWFyPjIwMTc8L1llYXI+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</w:fldData>
        </w:fldChar>
      </w:r>
      <w:r>
        <w:instrText xml:space="preserve"> ADDIN EN.CITE.DATA </w:instrText>
      </w:r>
      <w:r>
        <w:fldChar w:fldCharType="end"/>
      </w:r>
      <w:r>
        <w:fldChar w:fldCharType="separate"/>
      </w:r>
      <w:r>
        <w:rPr>
          <w:noProof/>
        </w:rPr>
        <w:t>(Sabatine, Giugliano et al. 2017)</w:t>
      </w:r>
      <w:r>
        <w:fldChar w:fldCharType="end"/>
      </w:r>
      <w:r>
        <w:t xml:space="preserve"> </w:t>
      </w:r>
      <w:r w:rsidRPr="006665CD">
        <w:t xml:space="preserve">was a randomized trial of </w:t>
      </w:r>
      <w:proofErr w:type="spellStart"/>
      <w:r w:rsidRPr="006665CD">
        <w:t>evolocumab</w:t>
      </w:r>
      <w:proofErr w:type="spellEnd"/>
      <w:r w:rsidRPr="006665CD">
        <w:t xml:space="preserve"> plus a statin vs. placebo plus a statin in high-risk patients who had a previous cardiovascular event.  The following outcomes were obtained after an average follow up of roughly 24 months:</w:t>
      </w:r>
    </w:p>
    <w:p w14:paraId="63FB89BB" w14:textId="77777777" w:rsidR="00460204" w:rsidRPr="007F44B1" w:rsidRDefault="00460204" w:rsidP="00460204">
      <w:pPr>
        <w:jc w:val="center"/>
        <w:rPr>
          <w:sz w:val="20"/>
          <w:szCs w:val="20"/>
        </w:rPr>
      </w:pPr>
      <w:r w:rsidRPr="007F44B1">
        <w:rPr>
          <w:noProof/>
          <w:sz w:val="20"/>
          <w:szCs w:val="20"/>
        </w:rPr>
        <w:drawing>
          <wp:inline distT="0" distB="0" distL="0" distR="0" wp14:anchorId="383B510E" wp14:editId="56A14972">
            <wp:extent cx="5914469" cy="32232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2406" cy="3254834"/>
                    </a:xfrm>
                    <a:prstGeom prst="rect">
                      <a:avLst/>
                    </a:prstGeom>
                  </pic:spPr>
                </pic:pic>
              </a:graphicData>
            </a:graphic>
          </wp:inline>
        </w:drawing>
      </w:r>
    </w:p>
    <w:p w14:paraId="43DFAEE3" w14:textId="77777777" w:rsidR="00460204" w:rsidRDefault="00460204" w:rsidP="00460204">
      <w:pPr>
        <w:jc w:val="center"/>
        <w:rPr>
          <w:i/>
          <w:sz w:val="20"/>
          <w:szCs w:val="20"/>
        </w:rPr>
      </w:pPr>
    </w:p>
    <w:p w14:paraId="77452024" w14:textId="77777777" w:rsidR="00460204" w:rsidRDefault="00460204" w:rsidP="00460204">
      <w:pPr>
        <w:rPr>
          <w:i/>
          <w:sz w:val="20"/>
          <w:szCs w:val="20"/>
        </w:rPr>
      </w:pPr>
      <w:r>
        <w:rPr>
          <w:i/>
          <w:sz w:val="20"/>
          <w:szCs w:val="20"/>
        </w:rPr>
        <w:t>N</w:t>
      </w:r>
      <w:r w:rsidRPr="007F44B1">
        <w:rPr>
          <w:i/>
          <w:sz w:val="20"/>
          <w:szCs w:val="20"/>
        </w:rPr>
        <w:t>ote: myocardial infarction is a heart attack, unstable angina is almost a heart attack, coronary revascularization would imply a coronary stent placement or bypass surgery.</w:t>
      </w:r>
    </w:p>
    <w:p w14:paraId="31EEF193" w14:textId="77777777" w:rsidR="00460204" w:rsidRDefault="00460204" w:rsidP="00460204">
      <w:pPr>
        <w:rPr>
          <w:i/>
          <w:sz w:val="20"/>
          <w:szCs w:val="20"/>
        </w:rPr>
      </w:pPr>
    </w:p>
    <w:p w14:paraId="36B66ED7" w14:textId="77777777" w:rsidR="00460204" w:rsidRDefault="00460204" w:rsidP="00460204">
      <w:pPr>
        <w:pStyle w:val="ListParagraph"/>
        <w:numPr>
          <w:ilvl w:val="0"/>
          <w:numId w:val="12"/>
        </w:numPr>
      </w:pPr>
      <w:r w:rsidRPr="006665CD">
        <w:t>What is the difference in the definition of the “Primary end point” and the “Key secondary end point”?  Which end point do you prefer?  Why? [2]</w:t>
      </w:r>
    </w:p>
    <w:p w14:paraId="1BB1F1ED" w14:textId="25F2E82E" w:rsidR="00213C78" w:rsidRDefault="00213C78">
      <w:r>
        <w:br w:type="page"/>
      </w:r>
    </w:p>
    <w:p w14:paraId="0869C1F5" w14:textId="77777777" w:rsidR="00460204" w:rsidRPr="006665CD" w:rsidRDefault="00460204" w:rsidP="00460204">
      <w:pPr>
        <w:pStyle w:val="ListParagraph"/>
        <w:numPr>
          <w:ilvl w:val="0"/>
          <w:numId w:val="12"/>
        </w:numPr>
        <w:rPr>
          <w:rFonts w:eastAsia="Times New Roman"/>
          <w:color w:val="000000"/>
        </w:rPr>
      </w:pPr>
      <w:r w:rsidRPr="006665CD">
        <w:rPr>
          <w:rFonts w:eastAsia="Times New Roman"/>
          <w:color w:val="000000"/>
        </w:rPr>
        <w:lastRenderedPageBreak/>
        <w:t xml:space="preserve">In the </w:t>
      </w:r>
      <w:proofErr w:type="spellStart"/>
      <w:r w:rsidRPr="006665CD">
        <w:rPr>
          <w:rFonts w:eastAsia="Times New Roman"/>
          <w:color w:val="000000"/>
        </w:rPr>
        <w:t>evolucomab</w:t>
      </w:r>
      <w:proofErr w:type="spellEnd"/>
      <w:r w:rsidRPr="006665CD">
        <w:rPr>
          <w:rFonts w:eastAsia="Times New Roman"/>
          <w:color w:val="000000"/>
        </w:rPr>
        <w:t xml:space="preserve"> group there were 816 key secondary endpoints and 251 cardiovascular deaths. In the placebo group there were 1013 key secondary endpoints and 240 cardiovascular deaths.   How could the placebo group have fewer cardiovascular deaths but more key secondary endpoints?  Is the difference in the composition of the key secondary endpoints a chance finding?  Explain. [2]</w:t>
      </w:r>
    </w:p>
    <w:p w14:paraId="5C4277AB" w14:textId="77777777" w:rsidR="00460204" w:rsidRPr="006665CD" w:rsidRDefault="00460204" w:rsidP="00460204">
      <w:pPr>
        <w:pStyle w:val="ListParagraph"/>
        <w:rPr>
          <w:rFonts w:eastAsia="Times New Roman"/>
          <w:color w:val="000000"/>
        </w:rPr>
      </w:pPr>
    </w:p>
    <w:p w14:paraId="7BD27484" w14:textId="77777777" w:rsidR="00460204" w:rsidRDefault="00460204" w:rsidP="00460204">
      <w:pPr>
        <w:pStyle w:val="ListParagraph"/>
        <w:rPr>
          <w:rFonts w:eastAsia="Times New Roman"/>
          <w:color w:val="000000"/>
        </w:rPr>
      </w:pPr>
    </w:p>
    <w:p w14:paraId="12D0C277" w14:textId="77777777" w:rsidR="00213C78" w:rsidRPr="006665CD" w:rsidRDefault="00213C78" w:rsidP="00460204">
      <w:pPr>
        <w:pStyle w:val="ListParagraph"/>
        <w:rPr>
          <w:rFonts w:eastAsia="Times New Roman"/>
          <w:color w:val="000000"/>
        </w:rPr>
      </w:pPr>
    </w:p>
    <w:p w14:paraId="53CCDE5E" w14:textId="77777777" w:rsidR="00460204" w:rsidRDefault="00460204" w:rsidP="00460204">
      <w:pPr>
        <w:pStyle w:val="ListParagraph"/>
        <w:numPr>
          <w:ilvl w:val="0"/>
          <w:numId w:val="12"/>
        </w:numPr>
        <w:rPr>
          <w:rFonts w:eastAsia="Times New Roman"/>
          <w:color w:val="000000"/>
        </w:rPr>
      </w:pPr>
      <w:r w:rsidRPr="006665CD">
        <w:rPr>
          <w:rFonts w:eastAsia="Times New Roman"/>
          <w:color w:val="000000"/>
        </w:rPr>
        <w:t> If one considers estimates within the 95% confidence interval to be consistent with the study results, what is the lowest number needed to treat for 2 years to prevent one death from any cause consistent with the study’s results? [2]</w:t>
      </w:r>
    </w:p>
    <w:p w14:paraId="548BADD3" w14:textId="313D501C" w:rsidR="00A96A4D" w:rsidRPr="00A96A4D" w:rsidRDefault="00A96A4D" w:rsidP="00A96A4D">
      <w:pPr>
        <w:rPr>
          <w:rFonts w:eastAsia="Times New Roman"/>
          <w:color w:val="000000"/>
        </w:rPr>
      </w:pPr>
      <w:r>
        <w:rPr>
          <w:rFonts w:eastAsia="Times New Roman"/>
          <w:color w:val="000000"/>
        </w:rPr>
        <w:tab/>
        <w:t>(Note that we have provided the Stata output.)</w:t>
      </w:r>
    </w:p>
    <w:p w14:paraId="757BA412" w14:textId="77777777" w:rsidR="00460204" w:rsidRDefault="00460204" w:rsidP="00460204">
      <w:pPr>
        <w:ind w:left="720"/>
        <w:rPr>
          <w:rFonts w:ascii="Calibri" w:eastAsia="Times New Roman" w:hAnsi="Calibri"/>
          <w:color w:val="000000"/>
          <w:sz w:val="21"/>
          <w:szCs w:val="21"/>
        </w:rPr>
      </w:pPr>
    </w:p>
    <w:p w14:paraId="23524445" w14:textId="77777777" w:rsidR="00460204" w:rsidRPr="00432A03" w:rsidRDefault="00460204" w:rsidP="00460204">
      <w:pPr>
        <w:ind w:left="720"/>
        <w:rPr>
          <w:rFonts w:ascii="Courier New" w:eastAsia="Times New Roman" w:hAnsi="Courier New" w:cs="Courier New"/>
          <w:color w:val="000000"/>
          <w:sz w:val="16"/>
          <w:szCs w:val="16"/>
        </w:rPr>
      </w:pPr>
      <w:r w:rsidRPr="00432A03">
        <w:rPr>
          <w:rFonts w:ascii="Courier New" w:eastAsia="Times New Roman" w:hAnsi="Courier New" w:cs="Courier New"/>
          <w:color w:val="000000"/>
          <w:sz w:val="16"/>
          <w:szCs w:val="16"/>
        </w:rPr>
        <w:t xml:space="preserve">. </w:t>
      </w:r>
      <w:proofErr w:type="spellStart"/>
      <w:r w:rsidRPr="00432A03">
        <w:rPr>
          <w:rFonts w:ascii="Courier New" w:eastAsia="Times New Roman" w:hAnsi="Courier New" w:cs="Courier New"/>
          <w:color w:val="000000"/>
          <w:sz w:val="16"/>
          <w:szCs w:val="16"/>
        </w:rPr>
        <w:t>csi</w:t>
      </w:r>
      <w:proofErr w:type="spellEnd"/>
      <w:r w:rsidRPr="00432A03">
        <w:rPr>
          <w:rFonts w:ascii="Courier New" w:eastAsia="Times New Roman" w:hAnsi="Courier New" w:cs="Courier New"/>
          <w:color w:val="000000"/>
          <w:sz w:val="16"/>
          <w:szCs w:val="16"/>
        </w:rPr>
        <w:t xml:space="preserve"> 444 426 13340 13354</w:t>
      </w:r>
    </w:p>
    <w:p w14:paraId="2611DD1D" w14:textId="77777777" w:rsidR="00460204" w:rsidRPr="00432A03" w:rsidRDefault="00460204" w:rsidP="00460204">
      <w:pPr>
        <w:ind w:left="720"/>
        <w:rPr>
          <w:rFonts w:ascii="Courier New" w:eastAsia="Times New Roman" w:hAnsi="Courier New" w:cs="Courier New"/>
          <w:color w:val="000000"/>
          <w:sz w:val="16"/>
          <w:szCs w:val="16"/>
        </w:rPr>
      </w:pPr>
    </w:p>
    <w:p w14:paraId="165C7768" w14:textId="77777777" w:rsidR="00460204" w:rsidRPr="00432A03" w:rsidRDefault="00460204" w:rsidP="00460204">
      <w:pPr>
        <w:ind w:left="720"/>
        <w:rPr>
          <w:rFonts w:ascii="Courier New" w:eastAsia="Times New Roman" w:hAnsi="Courier New" w:cs="Courier New"/>
          <w:color w:val="000000"/>
          <w:sz w:val="16"/>
          <w:szCs w:val="16"/>
        </w:rPr>
      </w:pPr>
      <w:r w:rsidRPr="00432A03">
        <w:rPr>
          <w:rFonts w:ascii="Courier New" w:eastAsia="Times New Roman" w:hAnsi="Courier New" w:cs="Courier New"/>
          <w:color w:val="000000"/>
          <w:sz w:val="16"/>
          <w:szCs w:val="16"/>
        </w:rPr>
        <w:t xml:space="preserve">                 |   Exposed   </w:t>
      </w:r>
      <w:proofErr w:type="gramStart"/>
      <w:r w:rsidRPr="00432A03">
        <w:rPr>
          <w:rFonts w:ascii="Courier New" w:eastAsia="Times New Roman" w:hAnsi="Courier New" w:cs="Courier New"/>
          <w:color w:val="000000"/>
          <w:sz w:val="16"/>
          <w:szCs w:val="16"/>
        </w:rPr>
        <w:t>Unexposed  |</w:t>
      </w:r>
      <w:proofErr w:type="gramEnd"/>
      <w:r w:rsidRPr="00432A03">
        <w:rPr>
          <w:rFonts w:ascii="Courier New" w:eastAsia="Times New Roman" w:hAnsi="Courier New" w:cs="Courier New"/>
          <w:color w:val="000000"/>
          <w:sz w:val="16"/>
          <w:szCs w:val="16"/>
        </w:rPr>
        <w:t xml:space="preserve">      Total</w:t>
      </w:r>
    </w:p>
    <w:p w14:paraId="745D8A66" w14:textId="77777777" w:rsidR="00460204" w:rsidRPr="00432A03" w:rsidRDefault="00460204" w:rsidP="00460204">
      <w:pPr>
        <w:ind w:left="720"/>
        <w:rPr>
          <w:rFonts w:ascii="Courier New" w:eastAsia="Times New Roman" w:hAnsi="Courier New" w:cs="Courier New"/>
          <w:color w:val="000000"/>
          <w:sz w:val="16"/>
          <w:szCs w:val="16"/>
        </w:rPr>
      </w:pPr>
      <w:r w:rsidRPr="00432A03">
        <w:rPr>
          <w:rFonts w:ascii="Courier New" w:eastAsia="Times New Roman" w:hAnsi="Courier New" w:cs="Courier New"/>
          <w:color w:val="000000"/>
          <w:sz w:val="16"/>
          <w:szCs w:val="16"/>
        </w:rPr>
        <w:t>-----------------+------------------------+------------</w:t>
      </w:r>
    </w:p>
    <w:p w14:paraId="43935F0B" w14:textId="77777777" w:rsidR="00460204" w:rsidRPr="00432A03" w:rsidRDefault="00460204" w:rsidP="00460204">
      <w:pPr>
        <w:ind w:left="720"/>
        <w:rPr>
          <w:rFonts w:ascii="Courier New" w:eastAsia="Times New Roman" w:hAnsi="Courier New" w:cs="Courier New"/>
          <w:color w:val="000000"/>
          <w:sz w:val="16"/>
          <w:szCs w:val="16"/>
        </w:rPr>
      </w:pPr>
      <w:r w:rsidRPr="00432A03">
        <w:rPr>
          <w:rFonts w:ascii="Courier New" w:eastAsia="Times New Roman" w:hAnsi="Courier New" w:cs="Courier New"/>
          <w:color w:val="000000"/>
          <w:sz w:val="16"/>
          <w:szCs w:val="16"/>
        </w:rPr>
        <w:t xml:space="preserve">           Cases |       444         </w:t>
      </w:r>
      <w:proofErr w:type="gramStart"/>
      <w:r w:rsidRPr="00432A03">
        <w:rPr>
          <w:rFonts w:ascii="Courier New" w:eastAsia="Times New Roman" w:hAnsi="Courier New" w:cs="Courier New"/>
          <w:color w:val="000000"/>
          <w:sz w:val="16"/>
          <w:szCs w:val="16"/>
        </w:rPr>
        <w:t>426  |</w:t>
      </w:r>
      <w:proofErr w:type="gramEnd"/>
      <w:r w:rsidRPr="00432A03">
        <w:rPr>
          <w:rFonts w:ascii="Courier New" w:eastAsia="Times New Roman" w:hAnsi="Courier New" w:cs="Courier New"/>
          <w:color w:val="000000"/>
          <w:sz w:val="16"/>
          <w:szCs w:val="16"/>
        </w:rPr>
        <w:t xml:space="preserve">        870</w:t>
      </w:r>
    </w:p>
    <w:p w14:paraId="07B209BB" w14:textId="77777777" w:rsidR="00460204" w:rsidRPr="00432A03" w:rsidRDefault="00460204" w:rsidP="00460204">
      <w:pPr>
        <w:ind w:left="720"/>
        <w:rPr>
          <w:rFonts w:ascii="Courier New" w:eastAsia="Times New Roman" w:hAnsi="Courier New" w:cs="Courier New"/>
          <w:color w:val="000000"/>
          <w:sz w:val="16"/>
          <w:szCs w:val="16"/>
        </w:rPr>
      </w:pPr>
      <w:r w:rsidRPr="00432A03">
        <w:rPr>
          <w:rFonts w:ascii="Courier New" w:eastAsia="Times New Roman" w:hAnsi="Courier New" w:cs="Courier New"/>
          <w:color w:val="000000"/>
          <w:sz w:val="16"/>
          <w:szCs w:val="16"/>
        </w:rPr>
        <w:t xml:space="preserve">        </w:t>
      </w:r>
      <w:proofErr w:type="spellStart"/>
      <w:r w:rsidRPr="00432A03">
        <w:rPr>
          <w:rFonts w:ascii="Courier New" w:eastAsia="Times New Roman" w:hAnsi="Courier New" w:cs="Courier New"/>
          <w:color w:val="000000"/>
          <w:sz w:val="16"/>
          <w:szCs w:val="16"/>
        </w:rPr>
        <w:t>Noncases</w:t>
      </w:r>
      <w:proofErr w:type="spellEnd"/>
      <w:r w:rsidRPr="00432A03">
        <w:rPr>
          <w:rFonts w:ascii="Courier New" w:eastAsia="Times New Roman" w:hAnsi="Courier New" w:cs="Courier New"/>
          <w:color w:val="000000"/>
          <w:sz w:val="16"/>
          <w:szCs w:val="16"/>
        </w:rPr>
        <w:t xml:space="preserve"> |     13340       </w:t>
      </w:r>
      <w:proofErr w:type="gramStart"/>
      <w:r w:rsidRPr="00432A03">
        <w:rPr>
          <w:rFonts w:ascii="Courier New" w:eastAsia="Times New Roman" w:hAnsi="Courier New" w:cs="Courier New"/>
          <w:color w:val="000000"/>
          <w:sz w:val="16"/>
          <w:szCs w:val="16"/>
        </w:rPr>
        <w:t>13354  |</w:t>
      </w:r>
      <w:proofErr w:type="gramEnd"/>
      <w:r w:rsidRPr="00432A03">
        <w:rPr>
          <w:rFonts w:ascii="Courier New" w:eastAsia="Times New Roman" w:hAnsi="Courier New" w:cs="Courier New"/>
          <w:color w:val="000000"/>
          <w:sz w:val="16"/>
          <w:szCs w:val="16"/>
        </w:rPr>
        <w:t xml:space="preserve">      26694</w:t>
      </w:r>
    </w:p>
    <w:p w14:paraId="542C1184" w14:textId="77777777" w:rsidR="00460204" w:rsidRPr="00432A03" w:rsidRDefault="00460204" w:rsidP="00460204">
      <w:pPr>
        <w:ind w:left="720"/>
        <w:rPr>
          <w:rFonts w:ascii="Courier New" w:eastAsia="Times New Roman" w:hAnsi="Courier New" w:cs="Courier New"/>
          <w:color w:val="000000"/>
          <w:sz w:val="16"/>
          <w:szCs w:val="16"/>
        </w:rPr>
      </w:pPr>
      <w:r w:rsidRPr="00432A03">
        <w:rPr>
          <w:rFonts w:ascii="Courier New" w:eastAsia="Times New Roman" w:hAnsi="Courier New" w:cs="Courier New"/>
          <w:color w:val="000000"/>
          <w:sz w:val="16"/>
          <w:szCs w:val="16"/>
        </w:rPr>
        <w:t>-----------------+------------------------+------------</w:t>
      </w:r>
    </w:p>
    <w:p w14:paraId="39A8D2D7" w14:textId="77777777" w:rsidR="00460204" w:rsidRPr="00432A03" w:rsidRDefault="00460204" w:rsidP="00460204">
      <w:pPr>
        <w:ind w:left="720"/>
        <w:rPr>
          <w:rFonts w:ascii="Courier New" w:eastAsia="Times New Roman" w:hAnsi="Courier New" w:cs="Courier New"/>
          <w:color w:val="000000"/>
          <w:sz w:val="16"/>
          <w:szCs w:val="16"/>
        </w:rPr>
      </w:pPr>
      <w:r w:rsidRPr="00432A03">
        <w:rPr>
          <w:rFonts w:ascii="Courier New" w:eastAsia="Times New Roman" w:hAnsi="Courier New" w:cs="Courier New"/>
          <w:color w:val="000000"/>
          <w:sz w:val="16"/>
          <w:szCs w:val="16"/>
        </w:rPr>
        <w:t xml:space="preserve">           Total |     13784       </w:t>
      </w:r>
      <w:proofErr w:type="gramStart"/>
      <w:r w:rsidRPr="00432A03">
        <w:rPr>
          <w:rFonts w:ascii="Courier New" w:eastAsia="Times New Roman" w:hAnsi="Courier New" w:cs="Courier New"/>
          <w:color w:val="000000"/>
          <w:sz w:val="16"/>
          <w:szCs w:val="16"/>
        </w:rPr>
        <w:t>13780  |</w:t>
      </w:r>
      <w:proofErr w:type="gramEnd"/>
      <w:r w:rsidRPr="00432A03">
        <w:rPr>
          <w:rFonts w:ascii="Courier New" w:eastAsia="Times New Roman" w:hAnsi="Courier New" w:cs="Courier New"/>
          <w:color w:val="000000"/>
          <w:sz w:val="16"/>
          <w:szCs w:val="16"/>
        </w:rPr>
        <w:t xml:space="preserve">      27564</w:t>
      </w:r>
    </w:p>
    <w:p w14:paraId="1CAD4C70" w14:textId="77777777" w:rsidR="00460204" w:rsidRPr="00432A03" w:rsidRDefault="00460204" w:rsidP="00460204">
      <w:pPr>
        <w:ind w:left="720"/>
        <w:rPr>
          <w:rFonts w:ascii="Courier New" w:eastAsia="Times New Roman" w:hAnsi="Courier New" w:cs="Courier New"/>
          <w:color w:val="000000"/>
          <w:sz w:val="16"/>
          <w:szCs w:val="16"/>
        </w:rPr>
      </w:pPr>
      <w:r w:rsidRPr="00432A03">
        <w:rPr>
          <w:rFonts w:ascii="Courier New" w:eastAsia="Times New Roman" w:hAnsi="Courier New" w:cs="Courier New"/>
          <w:color w:val="000000"/>
          <w:sz w:val="16"/>
          <w:szCs w:val="16"/>
        </w:rPr>
        <w:t xml:space="preserve">                 |                        |</w:t>
      </w:r>
    </w:p>
    <w:p w14:paraId="3F5A1F5B" w14:textId="77777777" w:rsidR="00460204" w:rsidRPr="00432A03" w:rsidRDefault="00460204" w:rsidP="00460204">
      <w:pPr>
        <w:ind w:left="720"/>
        <w:rPr>
          <w:rFonts w:ascii="Courier New" w:eastAsia="Times New Roman" w:hAnsi="Courier New" w:cs="Courier New"/>
          <w:color w:val="000000"/>
          <w:sz w:val="16"/>
          <w:szCs w:val="16"/>
        </w:rPr>
      </w:pPr>
      <w:r w:rsidRPr="00432A03">
        <w:rPr>
          <w:rFonts w:ascii="Courier New" w:eastAsia="Times New Roman" w:hAnsi="Courier New" w:cs="Courier New"/>
          <w:color w:val="000000"/>
          <w:sz w:val="16"/>
          <w:szCs w:val="16"/>
        </w:rPr>
        <w:t xml:space="preserve">            Risk |  .0322113    .0309144  |   .0315629</w:t>
      </w:r>
    </w:p>
    <w:p w14:paraId="7F71C883" w14:textId="77777777" w:rsidR="00460204" w:rsidRPr="00432A03" w:rsidRDefault="00460204" w:rsidP="00460204">
      <w:pPr>
        <w:ind w:left="720"/>
        <w:rPr>
          <w:rFonts w:ascii="Courier New" w:eastAsia="Times New Roman" w:hAnsi="Courier New" w:cs="Courier New"/>
          <w:color w:val="000000"/>
          <w:sz w:val="16"/>
          <w:szCs w:val="16"/>
        </w:rPr>
      </w:pPr>
      <w:r w:rsidRPr="00432A03">
        <w:rPr>
          <w:rFonts w:ascii="Courier New" w:eastAsia="Times New Roman" w:hAnsi="Courier New" w:cs="Courier New"/>
          <w:color w:val="000000"/>
          <w:sz w:val="16"/>
          <w:szCs w:val="16"/>
        </w:rPr>
        <w:t xml:space="preserve">                 |                        |</w:t>
      </w:r>
    </w:p>
    <w:p w14:paraId="4B263D5B" w14:textId="77777777" w:rsidR="00460204" w:rsidRPr="00432A03" w:rsidRDefault="00460204" w:rsidP="00460204">
      <w:pPr>
        <w:ind w:left="720"/>
        <w:rPr>
          <w:rFonts w:ascii="Courier New" w:eastAsia="Times New Roman" w:hAnsi="Courier New" w:cs="Courier New"/>
          <w:color w:val="000000"/>
          <w:sz w:val="16"/>
          <w:szCs w:val="16"/>
        </w:rPr>
      </w:pPr>
      <w:r w:rsidRPr="00432A03">
        <w:rPr>
          <w:rFonts w:ascii="Courier New" w:eastAsia="Times New Roman" w:hAnsi="Courier New" w:cs="Courier New"/>
          <w:color w:val="000000"/>
          <w:sz w:val="16"/>
          <w:szCs w:val="16"/>
        </w:rPr>
        <w:t xml:space="preserve">                 |      Point estimate    |    [95% Conf. Interval]</w:t>
      </w:r>
    </w:p>
    <w:p w14:paraId="150C97F7" w14:textId="77777777" w:rsidR="00460204" w:rsidRPr="00432A03" w:rsidRDefault="00460204" w:rsidP="00460204">
      <w:pPr>
        <w:ind w:left="720"/>
        <w:rPr>
          <w:rFonts w:ascii="Courier New" w:eastAsia="Times New Roman" w:hAnsi="Courier New" w:cs="Courier New"/>
          <w:color w:val="000000"/>
          <w:sz w:val="16"/>
          <w:szCs w:val="16"/>
        </w:rPr>
      </w:pPr>
      <w:r w:rsidRPr="00432A03">
        <w:rPr>
          <w:rFonts w:ascii="Courier New" w:eastAsia="Times New Roman" w:hAnsi="Courier New" w:cs="Courier New"/>
          <w:color w:val="000000"/>
          <w:sz w:val="16"/>
          <w:szCs w:val="16"/>
        </w:rPr>
        <w:t xml:space="preserve">                 |------------------------+------------------------</w:t>
      </w:r>
    </w:p>
    <w:p w14:paraId="1F2E9249" w14:textId="77777777" w:rsidR="00460204" w:rsidRPr="00432A03" w:rsidRDefault="00460204" w:rsidP="00460204">
      <w:pPr>
        <w:ind w:left="720"/>
        <w:rPr>
          <w:rFonts w:ascii="Courier New" w:eastAsia="Times New Roman" w:hAnsi="Courier New" w:cs="Courier New"/>
          <w:color w:val="000000"/>
          <w:sz w:val="16"/>
          <w:szCs w:val="16"/>
        </w:rPr>
      </w:pPr>
      <w:r w:rsidRPr="00432A03">
        <w:rPr>
          <w:rFonts w:ascii="Courier New" w:eastAsia="Times New Roman" w:hAnsi="Courier New" w:cs="Courier New"/>
          <w:color w:val="000000"/>
          <w:sz w:val="16"/>
          <w:szCs w:val="16"/>
        </w:rPr>
        <w:t xml:space="preserve"> Risk difference |         .0012969       |    -.002831    .0054248 </w:t>
      </w:r>
    </w:p>
    <w:p w14:paraId="58AEACCC" w14:textId="77777777" w:rsidR="00460204" w:rsidRPr="00432A03" w:rsidRDefault="00460204" w:rsidP="00460204">
      <w:pPr>
        <w:ind w:left="720"/>
        <w:rPr>
          <w:rFonts w:ascii="Courier New" w:eastAsia="Times New Roman" w:hAnsi="Courier New" w:cs="Courier New"/>
          <w:color w:val="000000"/>
          <w:sz w:val="16"/>
          <w:szCs w:val="16"/>
        </w:rPr>
      </w:pPr>
      <w:r w:rsidRPr="00432A03">
        <w:rPr>
          <w:rFonts w:ascii="Courier New" w:eastAsia="Times New Roman" w:hAnsi="Courier New" w:cs="Courier New"/>
          <w:color w:val="000000"/>
          <w:sz w:val="16"/>
          <w:szCs w:val="16"/>
        </w:rPr>
        <w:t xml:space="preserve">      Risk ratio |         1.041951       |    .9141891    1.187568 </w:t>
      </w:r>
    </w:p>
    <w:p w14:paraId="4027E361" w14:textId="77777777" w:rsidR="00460204" w:rsidRPr="00432A03" w:rsidRDefault="00460204" w:rsidP="00460204">
      <w:pPr>
        <w:ind w:left="720"/>
        <w:rPr>
          <w:rFonts w:ascii="Courier New" w:eastAsia="Times New Roman" w:hAnsi="Courier New" w:cs="Courier New"/>
          <w:color w:val="000000"/>
          <w:sz w:val="16"/>
          <w:szCs w:val="16"/>
        </w:rPr>
      </w:pPr>
      <w:r w:rsidRPr="00432A03">
        <w:rPr>
          <w:rFonts w:ascii="Courier New" w:eastAsia="Times New Roman" w:hAnsi="Courier New" w:cs="Courier New"/>
          <w:color w:val="000000"/>
          <w:sz w:val="16"/>
          <w:szCs w:val="16"/>
        </w:rPr>
        <w:t xml:space="preserve"> </w:t>
      </w:r>
      <w:proofErr w:type="spellStart"/>
      <w:r w:rsidRPr="00432A03">
        <w:rPr>
          <w:rFonts w:ascii="Courier New" w:eastAsia="Times New Roman" w:hAnsi="Courier New" w:cs="Courier New"/>
          <w:color w:val="000000"/>
          <w:sz w:val="16"/>
          <w:szCs w:val="16"/>
        </w:rPr>
        <w:t>Attr</w:t>
      </w:r>
      <w:proofErr w:type="spellEnd"/>
      <w:r w:rsidRPr="00432A03">
        <w:rPr>
          <w:rFonts w:ascii="Courier New" w:eastAsia="Times New Roman" w:hAnsi="Courier New" w:cs="Courier New"/>
          <w:color w:val="000000"/>
          <w:sz w:val="16"/>
          <w:szCs w:val="16"/>
        </w:rPr>
        <w:t xml:space="preserve">. </w:t>
      </w:r>
      <w:proofErr w:type="spellStart"/>
      <w:r w:rsidRPr="00432A03">
        <w:rPr>
          <w:rFonts w:ascii="Courier New" w:eastAsia="Times New Roman" w:hAnsi="Courier New" w:cs="Courier New"/>
          <w:color w:val="000000"/>
          <w:sz w:val="16"/>
          <w:szCs w:val="16"/>
        </w:rPr>
        <w:t>frac</w:t>
      </w:r>
      <w:proofErr w:type="spellEnd"/>
      <w:r w:rsidRPr="00432A03">
        <w:rPr>
          <w:rFonts w:ascii="Courier New" w:eastAsia="Times New Roman" w:hAnsi="Courier New" w:cs="Courier New"/>
          <w:color w:val="000000"/>
          <w:sz w:val="16"/>
          <w:szCs w:val="16"/>
        </w:rPr>
        <w:t xml:space="preserve">. ex. |          .040262       |   -.0938655    .1579432 </w:t>
      </w:r>
    </w:p>
    <w:p w14:paraId="554ACED6" w14:textId="77777777" w:rsidR="00460204" w:rsidRPr="00432A03" w:rsidRDefault="00460204" w:rsidP="00460204">
      <w:pPr>
        <w:ind w:left="720"/>
        <w:rPr>
          <w:rFonts w:ascii="Courier New" w:eastAsia="Times New Roman" w:hAnsi="Courier New" w:cs="Courier New"/>
          <w:color w:val="000000"/>
          <w:sz w:val="16"/>
          <w:szCs w:val="16"/>
        </w:rPr>
      </w:pPr>
      <w:r w:rsidRPr="00432A03">
        <w:rPr>
          <w:rFonts w:ascii="Courier New" w:eastAsia="Times New Roman" w:hAnsi="Courier New" w:cs="Courier New"/>
          <w:color w:val="000000"/>
          <w:sz w:val="16"/>
          <w:szCs w:val="16"/>
        </w:rPr>
        <w:t xml:space="preserve"> </w:t>
      </w:r>
      <w:proofErr w:type="spellStart"/>
      <w:r w:rsidRPr="00432A03">
        <w:rPr>
          <w:rFonts w:ascii="Courier New" w:eastAsia="Times New Roman" w:hAnsi="Courier New" w:cs="Courier New"/>
          <w:color w:val="000000"/>
          <w:sz w:val="16"/>
          <w:szCs w:val="16"/>
        </w:rPr>
        <w:t>Attr</w:t>
      </w:r>
      <w:proofErr w:type="spellEnd"/>
      <w:r w:rsidRPr="00432A03">
        <w:rPr>
          <w:rFonts w:ascii="Courier New" w:eastAsia="Times New Roman" w:hAnsi="Courier New" w:cs="Courier New"/>
          <w:color w:val="000000"/>
          <w:sz w:val="16"/>
          <w:szCs w:val="16"/>
        </w:rPr>
        <w:t xml:space="preserve">. </w:t>
      </w:r>
      <w:proofErr w:type="spellStart"/>
      <w:r w:rsidRPr="00432A03">
        <w:rPr>
          <w:rFonts w:ascii="Courier New" w:eastAsia="Times New Roman" w:hAnsi="Courier New" w:cs="Courier New"/>
          <w:color w:val="000000"/>
          <w:sz w:val="16"/>
          <w:szCs w:val="16"/>
        </w:rPr>
        <w:t>frac</w:t>
      </w:r>
      <w:proofErr w:type="spellEnd"/>
      <w:r w:rsidRPr="00432A03">
        <w:rPr>
          <w:rFonts w:ascii="Courier New" w:eastAsia="Times New Roman" w:hAnsi="Courier New" w:cs="Courier New"/>
          <w:color w:val="000000"/>
          <w:sz w:val="16"/>
          <w:szCs w:val="16"/>
        </w:rPr>
        <w:t>. pop |         .0205475       |</w:t>
      </w:r>
    </w:p>
    <w:p w14:paraId="31EDD656" w14:textId="77777777" w:rsidR="00460204" w:rsidRPr="00432A03" w:rsidRDefault="00460204" w:rsidP="00460204">
      <w:pPr>
        <w:ind w:left="720"/>
        <w:rPr>
          <w:rFonts w:ascii="Courier New" w:eastAsia="Times New Roman" w:hAnsi="Courier New" w:cs="Courier New"/>
          <w:color w:val="000000"/>
          <w:sz w:val="16"/>
          <w:szCs w:val="16"/>
        </w:rPr>
      </w:pPr>
      <w:r w:rsidRPr="00432A03">
        <w:rPr>
          <w:rFonts w:ascii="Courier New" w:eastAsia="Times New Roman" w:hAnsi="Courier New" w:cs="Courier New"/>
          <w:color w:val="000000"/>
          <w:sz w:val="16"/>
          <w:szCs w:val="16"/>
        </w:rPr>
        <w:t xml:space="preserve">                 +-------------------------------------------------</w:t>
      </w:r>
    </w:p>
    <w:p w14:paraId="0C447EFB" w14:textId="77777777" w:rsidR="00460204" w:rsidRPr="00432A03" w:rsidRDefault="00460204" w:rsidP="00460204">
      <w:pPr>
        <w:ind w:left="720"/>
        <w:rPr>
          <w:rFonts w:ascii="Courier New" w:eastAsia="Times New Roman" w:hAnsi="Courier New" w:cs="Courier New"/>
          <w:color w:val="000000"/>
          <w:sz w:val="16"/>
          <w:szCs w:val="16"/>
        </w:rPr>
      </w:pPr>
      <w:r w:rsidRPr="00432A03">
        <w:rPr>
          <w:rFonts w:ascii="Courier New" w:eastAsia="Times New Roman" w:hAnsi="Courier New" w:cs="Courier New"/>
          <w:color w:val="000000"/>
          <w:sz w:val="16"/>
          <w:szCs w:val="16"/>
        </w:rPr>
        <w:t xml:space="preserve">                               chi2(1) =     </w:t>
      </w:r>
      <w:proofErr w:type="gramStart"/>
      <w:r w:rsidRPr="00432A03">
        <w:rPr>
          <w:rFonts w:ascii="Courier New" w:eastAsia="Times New Roman" w:hAnsi="Courier New" w:cs="Courier New"/>
          <w:color w:val="000000"/>
          <w:sz w:val="16"/>
          <w:szCs w:val="16"/>
        </w:rPr>
        <w:t xml:space="preserve">0.38  </w:t>
      </w:r>
      <w:proofErr w:type="spellStart"/>
      <w:r w:rsidRPr="00432A03">
        <w:rPr>
          <w:rFonts w:ascii="Courier New" w:eastAsia="Times New Roman" w:hAnsi="Courier New" w:cs="Courier New"/>
          <w:color w:val="000000"/>
          <w:sz w:val="16"/>
          <w:szCs w:val="16"/>
        </w:rPr>
        <w:t>Pr</w:t>
      </w:r>
      <w:proofErr w:type="spellEnd"/>
      <w:proofErr w:type="gramEnd"/>
      <w:r w:rsidRPr="00432A03">
        <w:rPr>
          <w:rFonts w:ascii="Courier New" w:eastAsia="Times New Roman" w:hAnsi="Courier New" w:cs="Courier New"/>
          <w:color w:val="000000"/>
          <w:sz w:val="16"/>
          <w:szCs w:val="16"/>
        </w:rPr>
        <w:t>&gt;chi2 = 0.5380</w:t>
      </w:r>
    </w:p>
    <w:p w14:paraId="3AC81F94" w14:textId="77777777" w:rsidR="00460204" w:rsidRPr="009D4754" w:rsidRDefault="00460204" w:rsidP="00460204">
      <w:pPr>
        <w:ind w:left="720"/>
        <w:rPr>
          <w:rFonts w:ascii="Calibri" w:eastAsia="Times New Roman" w:hAnsi="Calibri"/>
          <w:b/>
          <w:color w:val="000000"/>
          <w:sz w:val="21"/>
          <w:szCs w:val="21"/>
        </w:rPr>
      </w:pPr>
    </w:p>
    <w:p w14:paraId="3530EA95" w14:textId="77777777" w:rsidR="00460204" w:rsidRPr="006665CD" w:rsidRDefault="00460204" w:rsidP="00460204">
      <w:pPr>
        <w:pStyle w:val="ListParagraph"/>
        <w:rPr>
          <w:rFonts w:eastAsia="Times New Roman"/>
        </w:rPr>
      </w:pPr>
    </w:p>
    <w:p w14:paraId="30A4257B" w14:textId="77777777" w:rsidR="00460204" w:rsidRDefault="00460204" w:rsidP="00460204">
      <w:pPr>
        <w:pStyle w:val="ListParagraph"/>
        <w:numPr>
          <w:ilvl w:val="0"/>
          <w:numId w:val="12"/>
        </w:numPr>
      </w:pPr>
      <w:r w:rsidRPr="006665CD">
        <w:t xml:space="preserve">Regardless of your answer to (a) calculate the relative risk reduction for </w:t>
      </w:r>
      <w:proofErr w:type="spellStart"/>
      <w:r w:rsidRPr="006665CD">
        <w:t>evolocumab</w:t>
      </w:r>
      <w:proofErr w:type="spellEnd"/>
      <w:r w:rsidRPr="006665CD">
        <w:t xml:space="preserve"> therapy in comparison to placebo for the “Key secondary end point”. [2]</w:t>
      </w:r>
    </w:p>
    <w:p w14:paraId="6DC11416" w14:textId="77777777" w:rsidR="00213C78" w:rsidRPr="006665CD" w:rsidRDefault="00213C78" w:rsidP="00213C78"/>
    <w:p w14:paraId="243EA0E0" w14:textId="77777777" w:rsidR="00460204" w:rsidRPr="006665CD" w:rsidRDefault="00460204" w:rsidP="00460204">
      <w:pPr>
        <w:ind w:left="270" w:hanging="270"/>
      </w:pPr>
    </w:p>
    <w:p w14:paraId="7339E6B2" w14:textId="77777777" w:rsidR="00460204" w:rsidRPr="006665CD" w:rsidRDefault="00460204" w:rsidP="00460204">
      <w:pPr>
        <w:ind w:left="270" w:hanging="270"/>
      </w:pPr>
    </w:p>
    <w:p w14:paraId="0F5421D8" w14:textId="77777777" w:rsidR="00460204" w:rsidRPr="006665CD" w:rsidRDefault="00460204" w:rsidP="00460204">
      <w:pPr>
        <w:pStyle w:val="ListParagraph"/>
        <w:numPr>
          <w:ilvl w:val="0"/>
          <w:numId w:val="12"/>
        </w:numPr>
      </w:pPr>
      <w:r w:rsidRPr="006665CD">
        <w:t xml:space="preserve">Calculate the absolute risk reduction for </w:t>
      </w:r>
      <w:proofErr w:type="spellStart"/>
      <w:r w:rsidRPr="006665CD">
        <w:t>evolocumab</w:t>
      </w:r>
      <w:proofErr w:type="spellEnd"/>
      <w:r w:rsidRPr="006665CD">
        <w:t xml:space="preserve"> therapy in comparison to placebo for the “Key secondary end point</w:t>
      </w:r>
      <w:proofErr w:type="gramStart"/>
      <w:r w:rsidRPr="006665CD">
        <w:t>”.[</w:t>
      </w:r>
      <w:proofErr w:type="gramEnd"/>
      <w:r w:rsidRPr="006665CD">
        <w:t>2]</w:t>
      </w:r>
    </w:p>
    <w:p w14:paraId="29A31F21" w14:textId="77777777" w:rsidR="00460204" w:rsidRPr="006665CD" w:rsidRDefault="00460204" w:rsidP="00460204">
      <w:pPr>
        <w:ind w:left="270" w:hanging="270"/>
      </w:pPr>
    </w:p>
    <w:p w14:paraId="586F77D7" w14:textId="77777777" w:rsidR="00460204" w:rsidRPr="006665CD" w:rsidRDefault="00460204" w:rsidP="00460204">
      <w:pPr>
        <w:rPr>
          <w:b/>
          <w:i/>
        </w:rPr>
      </w:pPr>
    </w:p>
    <w:p w14:paraId="475560BA" w14:textId="77777777" w:rsidR="00460204" w:rsidRPr="006665CD" w:rsidRDefault="00460204" w:rsidP="00460204">
      <w:pPr>
        <w:ind w:left="270" w:hanging="270"/>
        <w:rPr>
          <w:i/>
        </w:rPr>
      </w:pPr>
    </w:p>
    <w:p w14:paraId="316C8F72" w14:textId="0AA96E50" w:rsidR="00874DFA" w:rsidRDefault="00460204" w:rsidP="00460204">
      <w:pPr>
        <w:pStyle w:val="ListParagraph"/>
        <w:numPr>
          <w:ilvl w:val="0"/>
          <w:numId w:val="12"/>
        </w:numPr>
      </w:pPr>
      <w:r w:rsidRPr="006665CD">
        <w:t>Calculate the number needed to treat for 24 months to prevent one “Key secondary end point”[2]</w:t>
      </w:r>
    </w:p>
    <w:p w14:paraId="7E3D2460" w14:textId="27902A1D" w:rsidR="00460204" w:rsidRPr="006665CD" w:rsidRDefault="00874DFA" w:rsidP="00874DFA">
      <w:r>
        <w:br w:type="page"/>
      </w:r>
    </w:p>
    <w:p w14:paraId="2CC7D405" w14:textId="77777777" w:rsidR="00460204" w:rsidRPr="006665CD" w:rsidRDefault="00460204" w:rsidP="00460204">
      <w:pPr>
        <w:ind w:left="270" w:hanging="270"/>
      </w:pPr>
    </w:p>
    <w:p w14:paraId="73C6E857" w14:textId="77777777" w:rsidR="00460204" w:rsidRPr="006665CD" w:rsidRDefault="00460204" w:rsidP="00460204">
      <w:pPr>
        <w:ind w:left="270" w:hanging="270"/>
      </w:pPr>
    </w:p>
    <w:p w14:paraId="30CC54A8" w14:textId="77777777" w:rsidR="00460204" w:rsidRPr="006665CD" w:rsidRDefault="00460204" w:rsidP="00460204">
      <w:pPr>
        <w:pStyle w:val="ListParagraph"/>
        <w:numPr>
          <w:ilvl w:val="0"/>
          <w:numId w:val="12"/>
        </w:numPr>
      </w:pPr>
      <w:r w:rsidRPr="006665CD">
        <w:t xml:space="preserve">Your clinic patient who recently had a myocardial infarction and is already on a statin called pravastatin (40mg/day) wants to take </w:t>
      </w:r>
      <w:proofErr w:type="spellStart"/>
      <w:r w:rsidRPr="006665CD">
        <w:t>evolocumab</w:t>
      </w:r>
      <w:proofErr w:type="spellEnd"/>
      <w:r w:rsidRPr="006665CD">
        <w:t xml:space="preserve">.  His insurance is unwilling to cover this new medication and he will have to pay out of pocket.  Interestingly, your patient happens also to be an economist and is curious as to the financial burden of such a novel medication. </w:t>
      </w:r>
      <w:proofErr w:type="spellStart"/>
      <w:r w:rsidRPr="006665CD">
        <w:t>Evolocumab</w:t>
      </w:r>
      <w:proofErr w:type="spellEnd"/>
      <w:r w:rsidRPr="006665CD">
        <w:t xml:space="preserve"> is an injectable monoclonal antibody that is estimated to cost $14,350 for an annual set of injections. What is the cost of preventing a “Key secondary end point” at 24 months?  [2]</w:t>
      </w:r>
    </w:p>
    <w:p w14:paraId="29D87F09" w14:textId="77777777" w:rsidR="00460204" w:rsidRPr="006665CD" w:rsidRDefault="00460204" w:rsidP="00460204">
      <w:pPr>
        <w:ind w:left="270" w:hanging="270"/>
      </w:pPr>
    </w:p>
    <w:p w14:paraId="3499A9FF" w14:textId="77777777" w:rsidR="00460204" w:rsidRPr="006665CD" w:rsidRDefault="00460204" w:rsidP="00460204">
      <w:pPr>
        <w:ind w:left="270" w:hanging="270"/>
      </w:pPr>
    </w:p>
    <w:p w14:paraId="061B5B68" w14:textId="77777777" w:rsidR="00460204" w:rsidRPr="006665CD" w:rsidRDefault="00460204" w:rsidP="00460204">
      <w:pPr>
        <w:ind w:left="270" w:hanging="270"/>
      </w:pPr>
    </w:p>
    <w:p w14:paraId="628E47FF" w14:textId="77777777" w:rsidR="00460204" w:rsidRPr="006665CD" w:rsidRDefault="00460204" w:rsidP="00460204">
      <w:pPr>
        <w:pStyle w:val="ListParagraph"/>
        <w:numPr>
          <w:ilvl w:val="0"/>
          <w:numId w:val="12"/>
        </w:numPr>
      </w:pPr>
      <w:r w:rsidRPr="006665CD">
        <w:t xml:space="preserve">The PROVE-IT TIMI 22 Trial compared your patient’s statin, pravastatin 40mg/day, to a different statin, atorvastatin 80mg/day, </w:t>
      </w:r>
      <w:r w:rsidRPr="006665CD">
        <w:rPr>
          <w:u w:val="single"/>
        </w:rPr>
        <w:t>in an even higher risk population</w:t>
      </w:r>
      <w:r w:rsidRPr="006665CD">
        <w:t>.</w:t>
      </w:r>
    </w:p>
    <w:p w14:paraId="076CE9B7" w14:textId="77777777" w:rsidR="00460204" w:rsidRPr="007F44B1" w:rsidRDefault="00460204" w:rsidP="00460204">
      <w:pPr>
        <w:ind w:left="270" w:hanging="270"/>
        <w:jc w:val="center"/>
        <w:rPr>
          <w:sz w:val="20"/>
          <w:szCs w:val="20"/>
        </w:rPr>
      </w:pPr>
      <w:r w:rsidRPr="007F44B1">
        <w:rPr>
          <w:noProof/>
          <w:sz w:val="20"/>
          <w:szCs w:val="20"/>
        </w:rPr>
        <w:drawing>
          <wp:inline distT="0" distB="0" distL="0" distR="0" wp14:anchorId="048B7F92" wp14:editId="76A9BFC1">
            <wp:extent cx="4187831" cy="1398181"/>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67924" cy="1424921"/>
                    </a:xfrm>
                    <a:prstGeom prst="rect">
                      <a:avLst/>
                    </a:prstGeom>
                  </pic:spPr>
                </pic:pic>
              </a:graphicData>
            </a:graphic>
          </wp:inline>
        </w:drawing>
      </w:r>
    </w:p>
    <w:p w14:paraId="784ED06B" w14:textId="77777777" w:rsidR="00460204" w:rsidRDefault="00460204" w:rsidP="00460204">
      <w:pPr>
        <w:ind w:left="270" w:hanging="270"/>
        <w:rPr>
          <w:i/>
          <w:sz w:val="20"/>
          <w:szCs w:val="20"/>
        </w:rPr>
      </w:pPr>
    </w:p>
    <w:p w14:paraId="029E88E5" w14:textId="77777777" w:rsidR="00460204" w:rsidRPr="006665CD" w:rsidRDefault="00460204" w:rsidP="00460204">
      <w:pPr>
        <w:ind w:left="540" w:hanging="270"/>
      </w:pPr>
      <w:r>
        <w:rPr>
          <w:i/>
          <w:sz w:val="20"/>
          <w:szCs w:val="20"/>
        </w:rPr>
        <w:tab/>
      </w:r>
      <w:r w:rsidRPr="006665CD">
        <w:t>For purposes of this question, assume that your patient’s risk of a “Key secondary endpoint” is the same as in the placebo group of the 2017 FOURIER Trial (Table 2 in the stem of this problem), but the relative risk reduction at “End of follow-up” (24 months) in the PROVE-IT TIMI 22 Trial applies to your patient.  How many people like your patient do you need to switch from pravastatin 40 mg/day to atorvastatin 80 mg/day for 24 months to prevent one “Key secondary endpoint” [2]</w:t>
      </w:r>
    </w:p>
    <w:p w14:paraId="16F65B96" w14:textId="77777777" w:rsidR="00460204" w:rsidRPr="006665CD" w:rsidRDefault="00460204" w:rsidP="00460204">
      <w:pPr>
        <w:ind w:left="540" w:hanging="270"/>
      </w:pPr>
    </w:p>
    <w:p w14:paraId="764EFD01" w14:textId="77777777" w:rsidR="00460204" w:rsidRPr="006665CD" w:rsidRDefault="00460204" w:rsidP="00460204">
      <w:pPr>
        <w:ind w:left="270" w:hanging="270"/>
        <w:rPr>
          <w:i/>
        </w:rPr>
      </w:pPr>
    </w:p>
    <w:p w14:paraId="4F4CFFAE" w14:textId="77777777" w:rsidR="00460204" w:rsidRPr="006665CD" w:rsidRDefault="00460204" w:rsidP="00460204">
      <w:pPr>
        <w:ind w:left="270" w:firstLine="270"/>
      </w:pPr>
      <w:r w:rsidRPr="006665CD">
        <w:t>g)  (EXTRA CREDIT) From GoodRx.com:  Pravastatin = $11.69 for 30 days; Atorvastatin = $11.15 for 30 days.  What is the cost per “Key secondary endpoint” prevented at 24 months of switching from Pravastatin to Atorvastatin? [+2 EC]</w:t>
      </w:r>
    </w:p>
    <w:p w14:paraId="57F99AD7" w14:textId="77777777" w:rsidR="00460204" w:rsidRPr="006665CD" w:rsidRDefault="00460204" w:rsidP="00460204">
      <w:pPr>
        <w:ind w:left="270" w:firstLine="270"/>
      </w:pPr>
    </w:p>
    <w:p w14:paraId="77FAE4E3" w14:textId="77777777" w:rsidR="00E32A28" w:rsidRDefault="00E32A28">
      <w:pPr>
        <w:rPr>
          <w:b/>
          <w:color w:val="000000"/>
        </w:rPr>
      </w:pPr>
    </w:p>
    <w:p w14:paraId="018E1994" w14:textId="77777777" w:rsidR="00E32A28" w:rsidRDefault="00E32A28">
      <w:pPr>
        <w:rPr>
          <w:b/>
          <w:color w:val="000000"/>
        </w:rPr>
      </w:pPr>
      <w:r>
        <w:rPr>
          <w:b/>
          <w:color w:val="000000"/>
        </w:rPr>
        <w:br w:type="page"/>
      </w:r>
    </w:p>
    <w:p w14:paraId="4377E84E" w14:textId="77777777" w:rsidR="00E32A28" w:rsidRPr="00B24610" w:rsidRDefault="00E32A28" w:rsidP="00E32A28">
      <w:pPr>
        <w:spacing w:after="120"/>
      </w:pPr>
      <w:r w:rsidRPr="00B24610">
        <w:rPr>
          <w:b/>
        </w:rPr>
        <w:lastRenderedPageBreak/>
        <w:t>F9. PCI for Angina (Based on a problem submitted by Jessie Carr)</w:t>
      </w:r>
      <w:r w:rsidRPr="00B24610">
        <w:t xml:space="preserve"> </w:t>
      </w:r>
      <w:r w:rsidRPr="00BA7E4E">
        <w:rPr>
          <w:b/>
        </w:rPr>
        <w:t>[</w:t>
      </w:r>
      <w:r>
        <w:rPr>
          <w:b/>
        </w:rPr>
        <w:t>10</w:t>
      </w:r>
      <w:r w:rsidRPr="00BA7E4E">
        <w:rPr>
          <w:b/>
        </w:rPr>
        <w:t xml:space="preserve"> points</w:t>
      </w:r>
      <w:r>
        <w:rPr>
          <w:b/>
        </w:rPr>
        <w:t xml:space="preserve"> +2 EC</w:t>
      </w:r>
      <w:r w:rsidRPr="00BA7E4E">
        <w:rPr>
          <w:b/>
        </w:rPr>
        <w:t>]</w:t>
      </w:r>
    </w:p>
    <w:p w14:paraId="6A17D240" w14:textId="77777777" w:rsidR="00E32A28" w:rsidRPr="00B24610" w:rsidRDefault="00E32A28" w:rsidP="00E32A28">
      <w:pPr>
        <w:spacing w:after="120"/>
      </w:pPr>
      <w:r w:rsidRPr="00B24610">
        <w:t>Clinical background: In the context of this question, “angina” refers to chest pain caused by lack of blood supply to the heart muscle resulting from a blockage or narrowing of an artery.  The arteries to the heart muscle are called “coronary arteries”.</w:t>
      </w:r>
    </w:p>
    <w:p w14:paraId="2EE9C55B" w14:textId="77777777" w:rsidR="00E32A28" w:rsidRPr="00B24610" w:rsidRDefault="00E32A28" w:rsidP="00E32A28">
      <w:pPr>
        <w:spacing w:after="120"/>
        <w:rPr>
          <w:rFonts w:eastAsia="Times New Roman"/>
          <w:u w:val="single"/>
        </w:rPr>
      </w:pPr>
      <w:r w:rsidRPr="00B24610">
        <w:t>Al-</w:t>
      </w:r>
      <w:proofErr w:type="spellStart"/>
      <w:r w:rsidRPr="00B24610">
        <w:t>Lamee</w:t>
      </w:r>
      <w:proofErr w:type="spellEnd"/>
      <w:r w:rsidRPr="00B24610">
        <w:t xml:space="preserve"> et al. </w:t>
      </w:r>
      <w:r>
        <w:fldChar w:fldCharType="begin">
          <w:fldData xml:space="preserve">PEVuZE5vdGU+PENpdGU+PEF1dGhvcj5BbC1MYW1lZTwvQXV0aG9yPjxZZWFyPjIwMTc8L1llYXI+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</w:fldData>
        </w:fldChar>
      </w:r>
      <w:r>
        <w:instrText xml:space="preserve"> ADDIN EN.CITE </w:instrText>
      </w:r>
      <w:r>
        <w:fldChar w:fldCharType="begin">
          <w:fldData xml:space="preserve">PEVuZE5vdGU+PENpdGU+PEF1dGhvcj5BbC1MYW1lZTwvQXV0aG9yPjxZZWFyPjIwMTc8L1llYXI+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</w:fldData>
        </w:fldChar>
      </w:r>
      <w:r>
        <w:instrText xml:space="preserve"> ADDIN EN.CITE.DATA </w:instrText>
      </w:r>
      <w:r>
        <w:fldChar w:fldCharType="end"/>
      </w:r>
      <w:r>
        <w:fldChar w:fldCharType="separate"/>
      </w:r>
      <w:r>
        <w:rPr>
          <w:noProof/>
        </w:rPr>
        <w:t>(Al-Lamee, Thompson et al. 2017)</w:t>
      </w:r>
      <w:r>
        <w:fldChar w:fldCharType="end"/>
      </w:r>
      <w:r w:rsidRPr="00B24610">
        <w:t xml:space="preserve">recently published the results of the ORBITA trial to study percutaneous coronary intervention (PCI), which involves threading a catheter through a groin artery and placing a stent in one or more coronary arteries, vs. a placebo procedure for angina relief. While PCI has been widely used for angina for decades, there have been no controlled trials showing it works.  The authors randomized 200 patients with stable angina and blockage in a single coronary vessel to PCI or placebo (sham procedure) after an intensive medication optimization phase. Six weeks later, they assessed numerous endpoints related to heart function and exercise. Their primary endpoint was exercise time, i.e. how many </w:t>
      </w:r>
      <w:r w:rsidRPr="00B24610">
        <w:rPr>
          <w:u w:val="single"/>
        </w:rPr>
        <w:t>seconds</w:t>
      </w:r>
      <w:r w:rsidRPr="00B24610">
        <w:t xml:space="preserve"> the subjects could exercise on a treadmill before needing to stop due to symptoms or blood pressure changes or EKG abnormalities.</w:t>
      </w:r>
      <w:r w:rsidRPr="00B24610">
        <w:rPr>
          <w:u w:val="single"/>
        </w:rPr>
        <w:t xml:space="preserve"> </w:t>
      </w:r>
    </w:p>
    <w:p w14:paraId="5945014F" w14:textId="77777777" w:rsidR="00E32A28" w:rsidRPr="00BA7E4E" w:rsidRDefault="00E32A28" w:rsidP="00E32A28">
      <w:pPr>
        <w:pStyle w:val="ListParagraph"/>
        <w:widowControl w:val="0"/>
        <w:numPr>
          <w:ilvl w:val="0"/>
          <w:numId w:val="13"/>
        </w:numPr>
        <w:autoSpaceDE w:val="0"/>
        <w:autoSpaceDN w:val="0"/>
        <w:adjustRightInd w:val="0"/>
        <w:spacing w:after="120" w:line="280" w:lineRule="atLeast"/>
        <w:ind w:left="360"/>
        <w:contextualSpacing w:val="0"/>
        <w:rPr>
          <w:rFonts w:ascii="Arial" w:hAnsi="Arial" w:cs="Arial"/>
          <w:color w:val="000000"/>
          <w:sz w:val="22"/>
          <w:szCs w:val="22"/>
        </w:rPr>
      </w:pPr>
      <w:r w:rsidRPr="00B24610">
        <w:rPr>
          <w:color w:val="000000"/>
        </w:rPr>
        <w:t xml:space="preserve">An excerpt from Table 3, showing results for the primary endpoint is pasted below.  For each of the following statements, indicate if it is true or false and </w:t>
      </w:r>
      <w:r w:rsidRPr="001C7B6F">
        <w:rPr>
          <w:color w:val="000000"/>
          <w:u w:val="single"/>
        </w:rPr>
        <w:t>explain your answer</w:t>
      </w:r>
      <w:r w:rsidRPr="00B24610">
        <w:rPr>
          <w:color w:val="000000"/>
        </w:rPr>
        <w:t>.</w:t>
      </w:r>
      <w:r>
        <w:rPr>
          <w:rFonts w:ascii="Arial" w:hAnsi="Arial" w:cs="Arial"/>
          <w:b/>
          <w:color w:val="000000"/>
          <w:sz w:val="22"/>
          <w:szCs w:val="22"/>
        </w:rPr>
        <w:t xml:space="preserve"> </w:t>
      </w:r>
      <w:r w:rsidRPr="00B24610">
        <w:rPr>
          <w:color w:val="000000"/>
        </w:rPr>
        <w:t>Again,</w:t>
      </w:r>
      <w:r>
        <w:rPr>
          <w:color w:val="000000"/>
        </w:rPr>
        <w:t xml:space="preserve"> the (s) after “Exercise time” stands for seconds.</w:t>
      </w:r>
      <w:r w:rsidRPr="00E874BE">
        <w:rPr>
          <w:rFonts w:ascii="Arial" w:hAnsi="Arial" w:cs="Arial"/>
          <w:b/>
          <w:noProof/>
          <w:color w:val="000000"/>
          <w:sz w:val="22"/>
          <w:szCs w:val="22"/>
        </w:rPr>
        <w:drawing>
          <wp:inline distT="0" distB="0" distL="0" distR="0" wp14:anchorId="68B2AED5" wp14:editId="29EA06D5">
            <wp:extent cx="6858000" cy="2654935"/>
            <wp:effectExtent l="0" t="0" r="0"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7-11-16 16.39.19.png"/>
                    <pic:cNvPicPr/>
                  </pic:nvPicPr>
                  <pic:blipFill>
                    <a:blip r:embed="rId20">
                      <a:extLst>
                        <a:ext uri="{28A0092B-C50C-407E-A947-70E740481C1C}">
                          <a14:useLocalDpi xmlns:a14="http://schemas.microsoft.com/office/drawing/2010/main" val="0"/>
                        </a:ext>
                      </a:extLst>
                    </a:blip>
                    <a:stretch>
                      <a:fillRect/>
                    </a:stretch>
                  </pic:blipFill>
                  <pic:spPr>
                    <a:xfrm>
                      <a:off x="0" y="0"/>
                      <a:ext cx="6858000" cy="2654935"/>
                    </a:xfrm>
                    <a:prstGeom prst="rect">
                      <a:avLst/>
                    </a:prstGeom>
                  </pic:spPr>
                </pic:pic>
              </a:graphicData>
            </a:graphic>
          </wp:inline>
        </w:drawing>
      </w:r>
      <w:r w:rsidRPr="00BA7E4E">
        <w:rPr>
          <w:rFonts w:ascii="Arial" w:hAnsi="Arial" w:cs="Arial"/>
          <w:color w:val="000000"/>
          <w:sz w:val="22"/>
          <w:szCs w:val="22"/>
        </w:rPr>
        <w:br/>
      </w:r>
    </w:p>
    <w:p w14:paraId="475017F4" w14:textId="2AB63222" w:rsidR="00E32A28" w:rsidRPr="00B24610" w:rsidRDefault="00E32A28" w:rsidP="00E32A28">
      <w:pPr>
        <w:pStyle w:val="ListParagraph"/>
        <w:widowControl w:val="0"/>
        <w:numPr>
          <w:ilvl w:val="0"/>
          <w:numId w:val="14"/>
        </w:numPr>
        <w:autoSpaceDE w:val="0"/>
        <w:autoSpaceDN w:val="0"/>
        <w:adjustRightInd w:val="0"/>
        <w:spacing w:after="120" w:line="280" w:lineRule="atLeast"/>
        <w:contextualSpacing w:val="0"/>
        <w:rPr>
          <w:b/>
          <w:color w:val="000000"/>
        </w:rPr>
      </w:pPr>
      <w:r w:rsidRPr="00B24610">
        <w:rPr>
          <w:color w:val="000000"/>
        </w:rPr>
        <w:t xml:space="preserve">The difference </w:t>
      </w:r>
      <w:r>
        <w:rPr>
          <w:color w:val="000000"/>
        </w:rPr>
        <w:t xml:space="preserve">in increment </w:t>
      </w:r>
      <w:r w:rsidRPr="00B24610">
        <w:rPr>
          <w:color w:val="000000"/>
        </w:rPr>
        <w:t>between groups suggests that the number needed to treat (for each one who benefits over 6 weeks) is about 6.   [</w:t>
      </w:r>
      <w:r>
        <w:rPr>
          <w:color w:val="000000"/>
        </w:rPr>
        <w:t>2</w:t>
      </w:r>
      <w:r w:rsidRPr="00B24610">
        <w:rPr>
          <w:color w:val="000000"/>
        </w:rPr>
        <w:t>]</w:t>
      </w:r>
      <w:r w:rsidRPr="00B24610">
        <w:rPr>
          <w:b/>
          <w:color w:val="000000"/>
        </w:rPr>
        <w:br/>
      </w:r>
      <w:r w:rsidRPr="00B24610">
        <w:rPr>
          <w:b/>
          <w:color w:val="000000"/>
        </w:rPr>
        <w:br/>
      </w:r>
    </w:p>
    <w:p w14:paraId="66B3C6D4" w14:textId="77777777" w:rsidR="00E32A28" w:rsidRDefault="00E32A28" w:rsidP="00E32A28">
      <w:pPr>
        <w:pStyle w:val="ListParagraph"/>
        <w:numPr>
          <w:ilvl w:val="0"/>
          <w:numId w:val="14"/>
        </w:numPr>
      </w:pPr>
      <w:r w:rsidRPr="00B24610">
        <w:t>P= 0.200 indicates that there would be a 20% chance of observing a between-groups difference in the increment of exercise time at least as large as was observed in this study if the true between-group difference were zero (i.e., if PCI had the same effect as the sham procedure). [</w:t>
      </w:r>
      <w:r>
        <w:t>2</w:t>
      </w:r>
      <w:r w:rsidRPr="00B24610">
        <w:t>]</w:t>
      </w:r>
      <w:r w:rsidRPr="00B24610">
        <w:br/>
      </w:r>
    </w:p>
    <w:p w14:paraId="19DF8F08" w14:textId="72B06A29" w:rsidR="00E32A28" w:rsidRDefault="00E32A28" w:rsidP="00E32A28">
      <w:pPr>
        <w:rPr>
          <w:b/>
          <w:i/>
        </w:rPr>
      </w:pPr>
      <w:r>
        <w:lastRenderedPageBreak/>
        <w:tab/>
      </w:r>
      <w:r>
        <w:tab/>
      </w:r>
    </w:p>
    <w:p w14:paraId="307EDB7B" w14:textId="77777777" w:rsidR="00E32A28" w:rsidRDefault="00E32A28" w:rsidP="00E32A28">
      <w:pPr>
        <w:rPr>
          <w:b/>
          <w:i/>
        </w:rPr>
      </w:pPr>
    </w:p>
    <w:p w14:paraId="0DB6D2A8" w14:textId="77777777" w:rsidR="00E32A28" w:rsidRPr="006F29B2" w:rsidRDefault="00E32A28" w:rsidP="00E32A28">
      <w:pPr>
        <w:pStyle w:val="ListParagraph"/>
        <w:numPr>
          <w:ilvl w:val="0"/>
          <w:numId w:val="14"/>
        </w:numPr>
      </w:pPr>
      <w:r w:rsidRPr="006F29B2">
        <w:t xml:space="preserve">The increment in exercise tolerance time in the PCI group </w:t>
      </w:r>
      <w:r>
        <w:t xml:space="preserve">compared to placebo </w:t>
      </w:r>
      <w:r w:rsidRPr="006F29B2">
        <w:t>was statistically significant at α = 0.05. [2]</w:t>
      </w:r>
      <w:r w:rsidRPr="006F29B2">
        <w:br/>
      </w:r>
    </w:p>
    <w:p w14:paraId="39BC29C2" w14:textId="74E5ADD6" w:rsidR="00E32A28" w:rsidRPr="0068132E" w:rsidRDefault="00E32A28" w:rsidP="00E32A28">
      <w:r>
        <w:tab/>
      </w:r>
      <w:r>
        <w:tab/>
      </w:r>
      <w:r w:rsidRPr="0068132E">
        <w:br/>
      </w:r>
    </w:p>
    <w:p w14:paraId="029AD032" w14:textId="77777777" w:rsidR="00E32A28" w:rsidRPr="00540AD3" w:rsidRDefault="00E32A28" w:rsidP="00E32A28">
      <w:r w:rsidRPr="00540AD3">
        <w:br/>
      </w:r>
    </w:p>
    <w:p w14:paraId="1B47DDED" w14:textId="77777777" w:rsidR="00C117DA" w:rsidRDefault="00E32A28" w:rsidP="00C117DA">
      <w:pPr>
        <w:pStyle w:val="ListParagraph"/>
        <w:numPr>
          <w:ilvl w:val="0"/>
          <w:numId w:val="14"/>
        </w:numPr>
      </w:pPr>
      <w:r w:rsidRPr="00B24610">
        <w:t>About 95% of those randomized to PCI had an increase in their exercise tolerance between 11.6 seconds and 45.1 seconds. [</w:t>
      </w:r>
      <w:r>
        <w:t>2</w:t>
      </w:r>
      <w:r w:rsidRPr="00B24610">
        <w:t>]</w:t>
      </w:r>
    </w:p>
    <w:p w14:paraId="311110FE" w14:textId="2707A57B" w:rsidR="00C117DA" w:rsidRDefault="00C117DA" w:rsidP="00C117DA">
      <w:pPr>
        <w:ind w:left="1440"/>
      </w:pPr>
      <w:r>
        <w:t xml:space="preserve">Hint: Recall that the 95% confidence interval is </w:t>
      </w:r>
      <w:r w:rsidR="00867E2D">
        <w:t>the sample mean ±</w:t>
      </w:r>
      <w:r>
        <w:t xml:space="preserve"> 2×SEM, where SEM = Standard Error of the Mean.</w:t>
      </w:r>
      <w:r w:rsidR="00867E2D">
        <w:t xml:space="preserve">  SEM = sample standard deviation / √</w:t>
      </w:r>
      <w:proofErr w:type="gramStart"/>
      <w:r w:rsidR="00867E2D">
        <w:t>N .</w:t>
      </w:r>
      <w:proofErr w:type="gramEnd"/>
      <w:r w:rsidR="00867E2D">
        <w:t xml:space="preserve">  where N = sample size.</w:t>
      </w:r>
      <w:bookmarkStart w:id="0" w:name="_GoBack"/>
      <w:bookmarkEnd w:id="0"/>
      <w:r w:rsidR="00E32A28" w:rsidRPr="00B24610">
        <w:br/>
      </w:r>
    </w:p>
    <w:p w14:paraId="6ACFA2FB" w14:textId="77777777" w:rsidR="00C117DA" w:rsidRDefault="00C117DA" w:rsidP="00C117DA"/>
    <w:p w14:paraId="0D79F8BB" w14:textId="77777777" w:rsidR="00C117DA" w:rsidRPr="00AF72AF" w:rsidRDefault="00C117DA" w:rsidP="00C117DA"/>
    <w:p w14:paraId="7704FE22" w14:textId="77777777" w:rsidR="00E32A28" w:rsidRDefault="00E32A28" w:rsidP="00E32A28">
      <w:pPr>
        <w:ind w:left="720"/>
        <w:rPr>
          <w:color w:val="000000" w:themeColor="text1"/>
        </w:rPr>
      </w:pPr>
      <w:r w:rsidRPr="00B24610">
        <w:t>b.</w:t>
      </w:r>
      <w:r w:rsidRPr="00B24610">
        <w:tab/>
        <w:t xml:space="preserve">A press release from the </w:t>
      </w:r>
      <w:r w:rsidRPr="001C5759">
        <w:rPr>
          <w:color w:val="000000" w:themeColor="text1"/>
        </w:rPr>
        <w:t xml:space="preserve">Society for Cardiovascular </w:t>
      </w:r>
      <w:proofErr w:type="spellStart"/>
      <w:r w:rsidRPr="001C5759">
        <w:rPr>
          <w:color w:val="000000" w:themeColor="text1"/>
        </w:rPr>
        <w:t>Angiograpy</w:t>
      </w:r>
      <w:proofErr w:type="spellEnd"/>
      <w:r w:rsidRPr="001C5759">
        <w:rPr>
          <w:color w:val="000000" w:themeColor="text1"/>
        </w:rPr>
        <w:t xml:space="preserve"> and Interventions (SCAI)</w:t>
      </w:r>
      <w:r w:rsidRPr="00B24610">
        <w:rPr>
          <w:color w:val="000000" w:themeColor="text1"/>
        </w:rPr>
        <w:t xml:space="preserve"> includes the following:</w:t>
      </w:r>
    </w:p>
    <w:p w14:paraId="159646BB" w14:textId="77777777" w:rsidR="00E32A28" w:rsidRPr="00B24610" w:rsidRDefault="00E32A28" w:rsidP="00E32A28">
      <w:pPr>
        <w:ind w:left="720"/>
        <w:rPr>
          <w:color w:val="000000" w:themeColor="text1"/>
        </w:rPr>
      </w:pPr>
    </w:p>
    <w:p w14:paraId="41242875" w14:textId="77777777" w:rsidR="00E32A28" w:rsidRPr="001C5759" w:rsidRDefault="00E32A28" w:rsidP="00E32A28">
      <w:pPr>
        <w:ind w:left="1440"/>
        <w:rPr>
          <w:rFonts w:asciiTheme="minorHAnsi" w:eastAsia="Times New Roman" w:hAnsiTheme="minorHAnsi"/>
          <w:color w:val="000000" w:themeColor="text1"/>
          <w:sz w:val="20"/>
          <w:szCs w:val="20"/>
        </w:rPr>
      </w:pPr>
      <w:r w:rsidRPr="001C5759">
        <w:rPr>
          <w:rFonts w:asciiTheme="minorHAnsi" w:eastAsia="Times New Roman" w:hAnsiTheme="minorHAnsi" w:cs="Arial"/>
          <w:color w:val="000000" w:themeColor="text1"/>
          <w:sz w:val="20"/>
          <w:szCs w:val="20"/>
          <w:shd w:val="clear" w:color="auto" w:fill="FFFFFF"/>
        </w:rPr>
        <w:t>“We applaud the investigators for their innovative use of a sham procedure, but we’re concerned about the reliability and interpretation of the findings. The number of patients studied was very small, so the study is far from conclusive. The primary endpoint used, exercise tolerance, is imprecise and very subjective: patient tolerance of exercise normally varies from week to week, so differences of a few seconds in exercise tolerance are hard to interpret,” said SCAI President Kirk N. Garratt, MD, MSc, FSCAI.  “Despite this, the improvement in exercise time among PCI patients was almost 2.5 times greater than in sham patients, suggesting PCI led to incremental improvement."</w:t>
      </w:r>
    </w:p>
    <w:p w14:paraId="2330F702" w14:textId="77777777" w:rsidR="00E32A28" w:rsidRDefault="00E32A28" w:rsidP="00E32A28">
      <w:pPr>
        <w:ind w:left="720"/>
        <w:rPr>
          <w:rFonts w:ascii="Arial" w:hAnsi="Arial" w:cs="Arial"/>
          <w:color w:val="000000" w:themeColor="text1"/>
          <w:sz w:val="22"/>
          <w:szCs w:val="22"/>
        </w:rPr>
      </w:pPr>
    </w:p>
    <w:p w14:paraId="2880CDC9" w14:textId="6B713607" w:rsidR="00E32A28" w:rsidRDefault="00E32A28" w:rsidP="00E32A28">
      <w:pPr>
        <w:pStyle w:val="ListParagraph"/>
        <w:numPr>
          <w:ilvl w:val="0"/>
          <w:numId w:val="15"/>
        </w:numPr>
        <w:rPr>
          <w:rFonts w:eastAsia="Times New Roman"/>
          <w:color w:val="000000" w:themeColor="text1"/>
          <w:shd w:val="clear" w:color="auto" w:fill="FFFFFF"/>
        </w:rPr>
      </w:pPr>
      <w:r w:rsidRPr="008508ED">
        <w:rPr>
          <w:rFonts w:eastAsia="Times New Roman"/>
          <w:color w:val="000000" w:themeColor="text1"/>
          <w:shd w:val="clear" w:color="auto" w:fill="FFFFFF"/>
        </w:rPr>
        <w:t xml:space="preserve">Dr. Garratt is suggesting that the study was underpowered.  </w:t>
      </w:r>
      <w:r>
        <w:rPr>
          <w:rFonts w:eastAsia="Times New Roman"/>
          <w:color w:val="000000" w:themeColor="text1"/>
          <w:shd w:val="clear" w:color="auto" w:fill="FFFFFF"/>
        </w:rPr>
        <w:t xml:space="preserve">We don’t know what a clinically significant difference in exercise time is.  Let’s assume that it is 30 seconds.   </w:t>
      </w:r>
      <w:r w:rsidRPr="008508ED">
        <w:rPr>
          <w:rFonts w:eastAsia="Times New Roman"/>
          <w:color w:val="000000" w:themeColor="text1"/>
          <w:shd w:val="clear" w:color="auto" w:fill="FFFFFF"/>
        </w:rPr>
        <w:t>Assuming a non-informative prior probability</w:t>
      </w:r>
      <w:r>
        <w:rPr>
          <w:rFonts w:eastAsia="Times New Roman"/>
          <w:color w:val="000000" w:themeColor="text1"/>
          <w:shd w:val="clear" w:color="auto" w:fill="FFFFFF"/>
        </w:rPr>
        <w:t xml:space="preserve"> (which means you can rely on the confidence interval), </w:t>
      </w:r>
      <w:r w:rsidRPr="008508ED">
        <w:rPr>
          <w:rFonts w:eastAsia="Times New Roman"/>
          <w:color w:val="000000" w:themeColor="text1"/>
          <w:shd w:val="clear" w:color="auto" w:fill="FFFFFF"/>
        </w:rPr>
        <w:t>did the study have sufficient power to rule out an effect size of that magnitude?  Explain.  [</w:t>
      </w:r>
      <w:r>
        <w:rPr>
          <w:rFonts w:eastAsia="Times New Roman"/>
          <w:color w:val="000000" w:themeColor="text1"/>
          <w:shd w:val="clear" w:color="auto" w:fill="FFFFFF"/>
        </w:rPr>
        <w:t>2</w:t>
      </w:r>
      <w:r w:rsidRPr="008508ED">
        <w:rPr>
          <w:rFonts w:eastAsia="Times New Roman"/>
          <w:color w:val="000000" w:themeColor="text1"/>
          <w:shd w:val="clear" w:color="auto" w:fill="FFFFFF"/>
        </w:rPr>
        <w:t>]</w:t>
      </w:r>
    </w:p>
    <w:p w14:paraId="70636B7D" w14:textId="77777777" w:rsidR="00E32A28" w:rsidRDefault="00E32A28" w:rsidP="00E32A28">
      <w:pPr>
        <w:rPr>
          <w:rFonts w:eastAsia="Times New Roman"/>
          <w:color w:val="000000" w:themeColor="text1"/>
          <w:shd w:val="clear" w:color="auto" w:fill="FFFFFF"/>
        </w:rPr>
      </w:pPr>
    </w:p>
    <w:p w14:paraId="311F8196" w14:textId="6719FFA4" w:rsidR="00E32A28" w:rsidRDefault="00E32A28" w:rsidP="00E32A28">
      <w:pPr>
        <w:ind w:left="2160"/>
        <w:rPr>
          <w:rFonts w:eastAsia="Times New Roman"/>
          <w:color w:val="000000" w:themeColor="text1"/>
          <w:shd w:val="clear" w:color="auto" w:fill="FFFFFF"/>
        </w:rPr>
      </w:pPr>
      <w:r>
        <w:rPr>
          <w:rFonts w:eastAsia="Times New Roman"/>
          <w:color w:val="000000" w:themeColor="text1"/>
          <w:shd w:val="clear" w:color="auto" w:fill="FFFFFF"/>
        </w:rPr>
        <w:br/>
      </w:r>
    </w:p>
    <w:p w14:paraId="20BB35FB" w14:textId="3FA21500" w:rsidR="00E32A28" w:rsidRPr="00E9105E" w:rsidRDefault="00E32A28" w:rsidP="00E32A28">
      <w:pPr>
        <w:pStyle w:val="ListParagraph"/>
        <w:numPr>
          <w:ilvl w:val="0"/>
          <w:numId w:val="15"/>
        </w:numPr>
        <w:rPr>
          <w:rFonts w:eastAsia="Times New Roman"/>
          <w:color w:val="000000" w:themeColor="text1"/>
          <w:sz w:val="20"/>
          <w:szCs w:val="20"/>
          <w:shd w:val="clear" w:color="auto" w:fill="FFFFFF"/>
        </w:rPr>
      </w:pPr>
      <w:r w:rsidRPr="00E9105E">
        <w:rPr>
          <w:rFonts w:eastAsia="Times New Roman"/>
          <w:color w:val="000000" w:themeColor="text1"/>
          <w:shd w:val="clear" w:color="auto" w:fill="FFFFFF"/>
        </w:rPr>
        <w:t xml:space="preserve">Do you agree </w:t>
      </w:r>
      <w:r>
        <w:rPr>
          <w:rFonts w:eastAsia="Times New Roman"/>
          <w:color w:val="000000" w:themeColor="text1"/>
          <w:shd w:val="clear" w:color="auto" w:fill="FFFFFF"/>
        </w:rPr>
        <w:t xml:space="preserve">Dr. Garratt’s critique of the </w:t>
      </w:r>
      <w:r w:rsidRPr="00E9105E">
        <w:rPr>
          <w:rFonts w:eastAsia="Times New Roman"/>
          <w:color w:val="000000" w:themeColor="text1"/>
          <w:shd w:val="clear" w:color="auto" w:fill="FFFFFF"/>
        </w:rPr>
        <w:t xml:space="preserve">primary endpoint </w:t>
      </w:r>
      <w:r>
        <w:rPr>
          <w:rFonts w:eastAsia="Times New Roman"/>
          <w:color w:val="000000" w:themeColor="text1"/>
          <w:shd w:val="clear" w:color="auto" w:fill="FFFFFF"/>
        </w:rPr>
        <w:t>(</w:t>
      </w:r>
      <w:r w:rsidRPr="00FD380E">
        <w:rPr>
          <w:rFonts w:eastAsia="Times New Roman"/>
          <w:color w:val="000000" w:themeColor="text1"/>
          <w:shd w:val="clear" w:color="auto" w:fill="FFFFFF"/>
        </w:rPr>
        <w:t>how many seconds the subjects could exercise on a treadmill before needing to stop due to symptoms or blood pressure changes or EKG abnormalities)</w:t>
      </w:r>
      <w:r w:rsidRPr="00E9105E">
        <w:rPr>
          <w:rFonts w:eastAsia="Times New Roman"/>
          <w:color w:val="000000" w:themeColor="text1"/>
          <w:shd w:val="clear" w:color="auto" w:fill="FFFFFF"/>
        </w:rPr>
        <w:t>?  Why or why not? [</w:t>
      </w:r>
      <w:r>
        <w:rPr>
          <w:rFonts w:eastAsia="Times New Roman"/>
          <w:color w:val="000000" w:themeColor="text1"/>
          <w:shd w:val="clear" w:color="auto" w:fill="FFFFFF"/>
        </w:rPr>
        <w:t>+</w:t>
      </w:r>
      <w:r w:rsidRPr="00E9105E">
        <w:rPr>
          <w:rFonts w:eastAsia="Times New Roman"/>
          <w:color w:val="000000" w:themeColor="text1"/>
          <w:shd w:val="clear" w:color="auto" w:fill="FFFFFF"/>
        </w:rPr>
        <w:t>2</w:t>
      </w:r>
      <w:r>
        <w:rPr>
          <w:rFonts w:eastAsia="Times New Roman"/>
          <w:color w:val="000000" w:themeColor="text1"/>
          <w:shd w:val="clear" w:color="auto" w:fill="FFFFFF"/>
        </w:rPr>
        <w:t xml:space="preserve"> EC</w:t>
      </w:r>
      <w:r w:rsidRPr="00E9105E">
        <w:rPr>
          <w:rFonts w:eastAsia="Times New Roman"/>
          <w:color w:val="000000" w:themeColor="text1"/>
          <w:shd w:val="clear" w:color="auto" w:fill="FFFFFF"/>
        </w:rPr>
        <w:t>]</w:t>
      </w:r>
      <w:r w:rsidRPr="00E9105E">
        <w:rPr>
          <w:rFonts w:eastAsia="Times New Roman"/>
          <w:color w:val="000000" w:themeColor="text1"/>
          <w:shd w:val="clear" w:color="auto" w:fill="FFFFFF"/>
        </w:rPr>
        <w:br/>
      </w:r>
    </w:p>
    <w:p w14:paraId="49129388" w14:textId="77777777" w:rsidR="00E32A28" w:rsidRDefault="00E32A28" w:rsidP="00E32A28">
      <w:pPr>
        <w:pStyle w:val="ListParagraph"/>
        <w:widowControl w:val="0"/>
        <w:autoSpaceDE w:val="0"/>
        <w:autoSpaceDN w:val="0"/>
        <w:adjustRightInd w:val="0"/>
        <w:spacing w:after="120" w:line="280" w:lineRule="atLeast"/>
        <w:ind w:left="1080" w:right="720"/>
        <w:contextualSpacing w:val="0"/>
        <w:rPr>
          <w:rFonts w:ascii="Arial" w:hAnsi="Arial" w:cs="Arial"/>
          <w:color w:val="000000"/>
          <w:sz w:val="22"/>
          <w:szCs w:val="22"/>
        </w:rPr>
      </w:pPr>
    </w:p>
    <w:p w14:paraId="4F3D7E0D" w14:textId="6F2BE21B" w:rsidR="00FB4158" w:rsidRDefault="00FB4158">
      <w:pPr>
        <w:rPr>
          <w:b/>
          <w:color w:val="000000"/>
        </w:rPr>
      </w:pPr>
      <w:r>
        <w:rPr>
          <w:b/>
          <w:color w:val="000000"/>
        </w:rPr>
        <w:br w:type="page"/>
      </w:r>
    </w:p>
    <w:p w14:paraId="53125046" w14:textId="2AD52D74" w:rsidR="00FB4158" w:rsidRPr="00915355" w:rsidRDefault="00FB4158" w:rsidP="00FB4158">
      <w:pPr>
        <w:pStyle w:val="HTMLPreformatted"/>
        <w:rPr>
          <w:rFonts w:ascii="Times New Roman" w:hAnsi="Times New Roman" w:cs="Times New Roman"/>
          <w:b/>
          <w:color w:val="000000"/>
          <w:sz w:val="24"/>
          <w:szCs w:val="24"/>
        </w:rPr>
      </w:pPr>
      <w:r w:rsidRPr="00915355">
        <w:rPr>
          <w:rFonts w:ascii="Times New Roman" w:hAnsi="Times New Roman" w:cs="Times New Roman"/>
          <w:b/>
          <w:color w:val="000000"/>
          <w:sz w:val="24"/>
          <w:szCs w:val="24"/>
        </w:rPr>
        <w:lastRenderedPageBreak/>
        <w:t>References:</w:t>
      </w:r>
    </w:p>
    <w:p w14:paraId="4D65AD90" w14:textId="77777777" w:rsidR="00505F5A" w:rsidRPr="00505F5A" w:rsidRDefault="00FB4158" w:rsidP="00505F5A">
      <w:pPr>
        <w:pStyle w:val="EndNoteBibliographyTitle"/>
        <w:rPr>
          <w:noProof/>
        </w:rPr>
      </w:pPr>
      <w:r>
        <w:fldChar w:fldCharType="begin"/>
      </w:r>
      <w:r>
        <w:instrText xml:space="preserve"> ADDIN EN.REFLIST </w:instrText>
      </w:r>
      <w:r>
        <w:fldChar w:fldCharType="separate"/>
      </w:r>
      <w:r w:rsidR="00505F5A" w:rsidRPr="00505F5A">
        <w:rPr>
          <w:noProof/>
        </w:rPr>
        <w:t>REFERENCES</w:t>
      </w:r>
    </w:p>
    <w:p w14:paraId="7E6D52B2" w14:textId="77777777" w:rsidR="00505F5A" w:rsidRPr="00505F5A" w:rsidRDefault="00505F5A" w:rsidP="00505F5A">
      <w:pPr>
        <w:pStyle w:val="EndNoteBibliographyTitle"/>
        <w:rPr>
          <w:noProof/>
        </w:rPr>
      </w:pPr>
    </w:p>
    <w:p w14:paraId="12AE03E4" w14:textId="77777777" w:rsidR="00505F5A" w:rsidRPr="00505F5A" w:rsidRDefault="00505F5A" w:rsidP="00505F5A">
      <w:pPr>
        <w:pStyle w:val="EndNoteBibliography"/>
        <w:rPr>
          <w:noProof/>
        </w:rPr>
      </w:pPr>
      <w:r w:rsidRPr="00505F5A">
        <w:rPr>
          <w:noProof/>
        </w:rPr>
        <w:t xml:space="preserve">Al-Lamee, R., D. Thompson, H. M. Dehbi, S. Sen, K. Tang, J. Davies, T. Keeble, M. Mielewczik, R. Kaprielian, I. S. Malik, S. S. Nijjer, R. Petraco, C. Cook, Y. Ahmad, J. Howard, C. Baker, A. Sharp, R. Gerber, S. Talwar, R. Assomull, J. Mayet, R. Wensel, D. Collier, M. Shun-Shin, S. A. Thom, J. E. Davies, D. P. Francis and O. investigators (2017). "Percutaneous coronary intervention in stable angina (ORBITA): a double-blind, randomised controlled trial." </w:t>
      </w:r>
      <w:r w:rsidRPr="00505F5A">
        <w:rPr>
          <w:noProof/>
          <w:u w:val="single"/>
        </w:rPr>
        <w:t>Lancet</w:t>
      </w:r>
      <w:r w:rsidRPr="00505F5A">
        <w:rPr>
          <w:noProof/>
        </w:rPr>
        <w:t>.</w:t>
      </w:r>
    </w:p>
    <w:p w14:paraId="4D56ACD5" w14:textId="77777777" w:rsidR="00505F5A" w:rsidRPr="00505F5A" w:rsidRDefault="00505F5A" w:rsidP="00505F5A">
      <w:pPr>
        <w:pStyle w:val="EndNoteBibliography"/>
        <w:rPr>
          <w:noProof/>
        </w:rPr>
      </w:pPr>
      <w:r w:rsidRPr="00505F5A">
        <w:rPr>
          <w:noProof/>
        </w:rPr>
        <w:t xml:space="preserve">Higgins, T. L., D. Teres, W. S. Copes, B. H. Nathanson, M. Stark and A. A. Kramer (2007). "Assessing contemporary intensive care unit outcome: an updated Mortality Probability Admission Model (MPM0-III)." </w:t>
      </w:r>
      <w:r w:rsidRPr="00505F5A">
        <w:rPr>
          <w:noProof/>
          <w:u w:val="single"/>
        </w:rPr>
        <w:t>Crit Care Med</w:t>
      </w:r>
      <w:r w:rsidRPr="00505F5A">
        <w:rPr>
          <w:noProof/>
        </w:rPr>
        <w:t xml:space="preserve"> </w:t>
      </w:r>
      <w:r w:rsidRPr="00505F5A">
        <w:rPr>
          <w:b/>
          <w:noProof/>
        </w:rPr>
        <w:t>35</w:t>
      </w:r>
      <w:r w:rsidRPr="00505F5A">
        <w:rPr>
          <w:noProof/>
        </w:rPr>
        <w:t>(3): 827-835.</w:t>
      </w:r>
    </w:p>
    <w:p w14:paraId="00DE7367" w14:textId="77777777" w:rsidR="00505F5A" w:rsidRPr="00505F5A" w:rsidRDefault="00505F5A" w:rsidP="00505F5A">
      <w:pPr>
        <w:pStyle w:val="EndNoteBibliography"/>
        <w:rPr>
          <w:noProof/>
        </w:rPr>
      </w:pPr>
      <w:r w:rsidRPr="00505F5A">
        <w:rPr>
          <w:noProof/>
        </w:rPr>
        <w:t xml:space="preserve">Jemal, A., S. A. Fedewa, J. Ma, R. Siegel, C. C. Lin, O. Brawley and E. M. Ward (2015). "Prostate Cancer Incidence and PSA Testing Patterns in Relation to USPSTF Screening Recommendations." </w:t>
      </w:r>
      <w:r w:rsidRPr="00505F5A">
        <w:rPr>
          <w:noProof/>
          <w:u w:val="single"/>
        </w:rPr>
        <w:t>JAMA</w:t>
      </w:r>
      <w:r w:rsidRPr="00505F5A">
        <w:rPr>
          <w:noProof/>
        </w:rPr>
        <w:t xml:space="preserve"> </w:t>
      </w:r>
      <w:r w:rsidRPr="00505F5A">
        <w:rPr>
          <w:b/>
          <w:noProof/>
        </w:rPr>
        <w:t>314</w:t>
      </w:r>
      <w:r w:rsidRPr="00505F5A">
        <w:rPr>
          <w:noProof/>
        </w:rPr>
        <w:t>(19): 2054-2061.</w:t>
      </w:r>
    </w:p>
    <w:p w14:paraId="629D60E4" w14:textId="77777777" w:rsidR="00505F5A" w:rsidRPr="00505F5A" w:rsidRDefault="00505F5A" w:rsidP="00505F5A">
      <w:pPr>
        <w:pStyle w:val="EndNoteBibliography"/>
        <w:rPr>
          <w:noProof/>
        </w:rPr>
      </w:pPr>
      <w:r w:rsidRPr="00505F5A">
        <w:rPr>
          <w:noProof/>
        </w:rPr>
        <w:t xml:space="preserve">Lee, J. J., R. J. Colman, P. D. Mitchell, M. L. Atmadja, A. Bousvaros and J. R. Lightdale (2011). "Agreement between patient- and physician-completed Pediatric Ulcerative Colitis Activity Index scores." </w:t>
      </w:r>
      <w:r w:rsidRPr="00505F5A">
        <w:rPr>
          <w:noProof/>
          <w:u w:val="single"/>
        </w:rPr>
        <w:t>J Pediatr Gastroenterol Nutr</w:t>
      </w:r>
      <w:r w:rsidRPr="00505F5A">
        <w:rPr>
          <w:noProof/>
        </w:rPr>
        <w:t xml:space="preserve"> </w:t>
      </w:r>
      <w:r w:rsidRPr="00505F5A">
        <w:rPr>
          <w:b/>
          <w:noProof/>
        </w:rPr>
        <w:t>52</w:t>
      </w:r>
      <w:r w:rsidRPr="00505F5A">
        <w:rPr>
          <w:noProof/>
        </w:rPr>
        <w:t>(6): 708-713.</w:t>
      </w:r>
    </w:p>
    <w:p w14:paraId="09482411" w14:textId="77777777" w:rsidR="00505F5A" w:rsidRPr="00505F5A" w:rsidRDefault="00505F5A" w:rsidP="00505F5A">
      <w:pPr>
        <w:pStyle w:val="EndNoteBibliography"/>
        <w:rPr>
          <w:noProof/>
        </w:rPr>
      </w:pPr>
      <w:r w:rsidRPr="00505F5A">
        <w:rPr>
          <w:noProof/>
        </w:rPr>
        <w:t xml:space="preserve">Leo, M. M., B. K. Langlois, J. R. Pare, P. Mitchell, J. Linden, K. P. Nelson, C. Amanti and K. A. Carmody (2017). "Ultrasound vs. Computed Tomography for Severity of Hydronephrosis and Its Importance in Renal Colic." </w:t>
      </w:r>
      <w:r w:rsidRPr="00505F5A">
        <w:rPr>
          <w:noProof/>
          <w:u w:val="single"/>
        </w:rPr>
        <w:t>West J Emerg Med</w:t>
      </w:r>
      <w:r w:rsidRPr="00505F5A">
        <w:rPr>
          <w:noProof/>
        </w:rPr>
        <w:t xml:space="preserve"> </w:t>
      </w:r>
      <w:r w:rsidRPr="00505F5A">
        <w:rPr>
          <w:b/>
          <w:noProof/>
        </w:rPr>
        <w:t>18</w:t>
      </w:r>
      <w:r w:rsidRPr="00505F5A">
        <w:rPr>
          <w:noProof/>
        </w:rPr>
        <w:t>(4): 559-568.</w:t>
      </w:r>
    </w:p>
    <w:p w14:paraId="18A1A690" w14:textId="77777777" w:rsidR="00505F5A" w:rsidRPr="00505F5A" w:rsidRDefault="00505F5A" w:rsidP="00505F5A">
      <w:pPr>
        <w:pStyle w:val="EndNoteBibliography"/>
        <w:rPr>
          <w:noProof/>
        </w:rPr>
      </w:pPr>
      <w:r w:rsidRPr="00505F5A">
        <w:rPr>
          <w:noProof/>
        </w:rPr>
        <w:t xml:space="preserve">Sabatine, M. S., R. P. Giugliano, A. C. Keech, N. Honarpour, S. D. Wiviott, S. A. Murphy, J. F. Kuder, H. Wang, T. Liu, S. M. Wasserman, P. S. Sever, T. R. Pedersen, F. S. Committee and Investigators (2017). "Evolocumab and Clinical Outcomes in Patients with Cardiovascular Disease." </w:t>
      </w:r>
      <w:r w:rsidRPr="00505F5A">
        <w:rPr>
          <w:noProof/>
          <w:u w:val="single"/>
        </w:rPr>
        <w:t>N Engl J Med</w:t>
      </w:r>
      <w:r w:rsidRPr="00505F5A">
        <w:rPr>
          <w:noProof/>
        </w:rPr>
        <w:t xml:space="preserve"> </w:t>
      </w:r>
      <w:r w:rsidRPr="00505F5A">
        <w:rPr>
          <w:b/>
          <w:noProof/>
        </w:rPr>
        <w:t>376</w:t>
      </w:r>
      <w:r w:rsidRPr="00505F5A">
        <w:rPr>
          <w:noProof/>
        </w:rPr>
        <w:t>(18): 1713-1722.</w:t>
      </w:r>
    </w:p>
    <w:p w14:paraId="3C2FD040" w14:textId="77777777" w:rsidR="00505F5A" w:rsidRPr="00505F5A" w:rsidRDefault="00505F5A" w:rsidP="00505F5A">
      <w:pPr>
        <w:pStyle w:val="EndNoteBibliography"/>
        <w:rPr>
          <w:noProof/>
        </w:rPr>
      </w:pPr>
      <w:r w:rsidRPr="00505F5A">
        <w:rPr>
          <w:noProof/>
        </w:rPr>
        <w:t xml:space="preserve">Solari, L., A. Soto, J. C. Agapito, V. Acurio, D. Vargas, T. Battaglioli, R. A. Accinelli, E. Gotuzzo and P. van der Stuyft (2013). "The validity of cerebrospinal fluid parameters for the diagnosis of tuberculous meningitis." </w:t>
      </w:r>
      <w:r w:rsidRPr="00505F5A">
        <w:rPr>
          <w:noProof/>
          <w:u w:val="single"/>
        </w:rPr>
        <w:t>Int J Infect Dis</w:t>
      </w:r>
      <w:r w:rsidRPr="00505F5A">
        <w:rPr>
          <w:noProof/>
        </w:rPr>
        <w:t xml:space="preserve"> </w:t>
      </w:r>
      <w:r w:rsidRPr="00505F5A">
        <w:rPr>
          <w:b/>
          <w:noProof/>
        </w:rPr>
        <w:t>17</w:t>
      </w:r>
      <w:r w:rsidRPr="00505F5A">
        <w:rPr>
          <w:noProof/>
        </w:rPr>
        <w:t>(12): e1111-1115.</w:t>
      </w:r>
    </w:p>
    <w:p w14:paraId="0CAC52B5" w14:textId="77777777" w:rsidR="00505F5A" w:rsidRPr="00505F5A" w:rsidRDefault="00505F5A" w:rsidP="00505F5A">
      <w:pPr>
        <w:pStyle w:val="EndNoteBibliography"/>
        <w:rPr>
          <w:noProof/>
        </w:rPr>
      </w:pPr>
      <w:r w:rsidRPr="00505F5A">
        <w:rPr>
          <w:noProof/>
        </w:rPr>
        <w:t xml:space="preserve">Torres-Russotto, D., W. M. Landau, G. W. Harding, B. A. Bohne, K. Sun and P. M. Sinatra (2009). "Calibrated finger rub auditory screening test (CALFRAST)." </w:t>
      </w:r>
      <w:r w:rsidRPr="00505F5A">
        <w:rPr>
          <w:noProof/>
          <w:u w:val="single"/>
        </w:rPr>
        <w:t>Neurology</w:t>
      </w:r>
      <w:r w:rsidRPr="00505F5A">
        <w:rPr>
          <w:noProof/>
        </w:rPr>
        <w:t xml:space="preserve"> </w:t>
      </w:r>
      <w:r w:rsidRPr="00505F5A">
        <w:rPr>
          <w:b/>
          <w:noProof/>
        </w:rPr>
        <w:t>72</w:t>
      </w:r>
      <w:r w:rsidRPr="00505F5A">
        <w:rPr>
          <w:noProof/>
        </w:rPr>
        <w:t>(18): 1595-1600.</w:t>
      </w:r>
    </w:p>
    <w:p w14:paraId="18789559" w14:textId="77777777" w:rsidR="00505F5A" w:rsidRPr="00505F5A" w:rsidRDefault="00505F5A" w:rsidP="00505F5A">
      <w:pPr>
        <w:pStyle w:val="EndNoteBibliography"/>
        <w:rPr>
          <w:noProof/>
        </w:rPr>
      </w:pPr>
      <w:r w:rsidRPr="00505F5A">
        <w:rPr>
          <w:noProof/>
        </w:rPr>
        <w:t xml:space="preserve">Turner, D., A. R. Otley, D. Mack, J. Hyams, J. de Bruijne, K. Uusoue, T. D. Walters, M. Zachos, P. Mamula, D. E. Beaton, A. H. Steinhart and A. M. Griffiths (2007). "Development, validation, and evaluation of a pediatric ulcerative colitis activity index: a prospective multicenter study." </w:t>
      </w:r>
      <w:r w:rsidRPr="00505F5A">
        <w:rPr>
          <w:noProof/>
          <w:u w:val="single"/>
        </w:rPr>
        <w:t>Gastroenterology</w:t>
      </w:r>
      <w:r w:rsidRPr="00505F5A">
        <w:rPr>
          <w:noProof/>
        </w:rPr>
        <w:t xml:space="preserve"> </w:t>
      </w:r>
      <w:r w:rsidRPr="00505F5A">
        <w:rPr>
          <w:b/>
          <w:noProof/>
        </w:rPr>
        <w:t>133</w:t>
      </w:r>
      <w:r w:rsidRPr="00505F5A">
        <w:rPr>
          <w:noProof/>
        </w:rPr>
        <w:t>(2): 423-432.</w:t>
      </w:r>
    </w:p>
    <w:p w14:paraId="2C106887" w14:textId="77777777" w:rsidR="00505F5A" w:rsidRPr="00505F5A" w:rsidRDefault="00505F5A" w:rsidP="00505F5A">
      <w:pPr>
        <w:pStyle w:val="EndNoteBibliography"/>
        <w:rPr>
          <w:noProof/>
        </w:rPr>
      </w:pPr>
      <w:r w:rsidRPr="00505F5A">
        <w:rPr>
          <w:noProof/>
        </w:rPr>
        <w:t xml:space="preserve">Ystrom, E., K. Gustavson, R. E. Brandlistuen, G. P. Knudsen, P. Magnus, E. Susser, G. Davey Smith, C. Stoltenberg, P. Suren, S. E. Haberg, M. Hornig, W. I. Lipkin, H. Nordeng and T. Reichborn-Kjennerud (2017). "Prenatal Exposure to Acetaminophen and Risk of ADHD." </w:t>
      </w:r>
      <w:r w:rsidRPr="00505F5A">
        <w:rPr>
          <w:noProof/>
          <w:u w:val="single"/>
        </w:rPr>
        <w:t>Pediatrics</w:t>
      </w:r>
      <w:r w:rsidRPr="00505F5A">
        <w:rPr>
          <w:noProof/>
        </w:rPr>
        <w:t xml:space="preserve"> </w:t>
      </w:r>
      <w:r w:rsidRPr="00505F5A">
        <w:rPr>
          <w:b/>
          <w:noProof/>
        </w:rPr>
        <w:t>140</w:t>
      </w:r>
      <w:r w:rsidRPr="00505F5A">
        <w:rPr>
          <w:noProof/>
        </w:rPr>
        <w:t>(5).</w:t>
      </w:r>
    </w:p>
    <w:p w14:paraId="5B594C4B" w14:textId="3CF20757" w:rsidR="00FB4158" w:rsidRDefault="00FB4158" w:rsidP="00FB4158">
      <w:pPr>
        <w:pStyle w:val="HTMLPreformatted"/>
        <w:rPr>
          <w:rFonts w:ascii="Times New Roman" w:hAnsi="Times New Roman" w:cs="Times New Roman"/>
          <w:color w:val="000000"/>
          <w:sz w:val="24"/>
          <w:szCs w:val="24"/>
        </w:rPr>
      </w:pPr>
      <w:r>
        <w:rPr>
          <w:rFonts w:ascii="Times New Roman" w:hAnsi="Times New Roman" w:cs="Times New Roman"/>
          <w:color w:val="000000"/>
          <w:sz w:val="24"/>
          <w:szCs w:val="24"/>
        </w:rPr>
        <w:fldChar w:fldCharType="end"/>
      </w:r>
    </w:p>
    <w:p w14:paraId="180C8CB3" w14:textId="77777777" w:rsidR="004C7C00" w:rsidRDefault="004C7C00" w:rsidP="004C7C00">
      <w:pPr>
        <w:rPr>
          <w:b/>
          <w:lang w:val="en-CA"/>
        </w:rPr>
      </w:pPr>
    </w:p>
    <w:p w14:paraId="52E50E05" w14:textId="77777777" w:rsidR="004C7C00" w:rsidRDefault="004C7C00" w:rsidP="004C7C00">
      <w:pPr>
        <w:rPr>
          <w:b/>
          <w:lang w:val="en-CA"/>
        </w:rPr>
      </w:pPr>
    </w:p>
    <w:p w14:paraId="3857B2CE" w14:textId="77777777" w:rsidR="004C7C00" w:rsidRPr="00337611" w:rsidRDefault="004C7C00" w:rsidP="004C7C00">
      <w:pPr>
        <w:rPr>
          <w:b/>
          <w:lang w:val="en-CA"/>
        </w:rPr>
      </w:pPr>
    </w:p>
    <w:p w14:paraId="7218A45A" w14:textId="77777777" w:rsidR="004F6351" w:rsidRPr="00ED046B" w:rsidRDefault="004F6351" w:rsidP="004F6351">
      <w:pPr>
        <w:rPr>
          <w:b/>
        </w:rPr>
      </w:pPr>
    </w:p>
    <w:p w14:paraId="472A08FC" w14:textId="77777777" w:rsidR="004F6351" w:rsidRPr="00AE0CCE" w:rsidRDefault="004F6351" w:rsidP="004F6351">
      <w:pPr>
        <w:rPr>
          <w:b/>
        </w:rPr>
      </w:pPr>
    </w:p>
    <w:p w14:paraId="32A78E87" w14:textId="77777777" w:rsidR="004F6351" w:rsidRPr="00AE0CCE" w:rsidRDefault="004F6351" w:rsidP="004F6351">
      <w:pPr>
        <w:rPr>
          <w:b/>
        </w:rPr>
      </w:pPr>
    </w:p>
    <w:p w14:paraId="5E1AF757" w14:textId="77777777" w:rsidR="004F6351" w:rsidRDefault="004F6351" w:rsidP="00AD63A4">
      <w:pPr>
        <w:rPr>
          <w:rFonts w:ascii="Arial" w:hAnsi="Arial" w:cs="Arial"/>
          <w:b/>
          <w:sz w:val="22"/>
          <w:szCs w:val="22"/>
        </w:rPr>
      </w:pPr>
    </w:p>
    <w:sectPr w:rsidR="004F6351" w:rsidSect="003051B3">
      <w:headerReference w:type="default" r:id="rId21"/>
      <w:footerReference w:type="default" r:id="rId22"/>
      <w:pgSz w:w="12240" w:h="15840"/>
      <w:pgMar w:top="1296" w:right="1152" w:bottom="1296" w:left="1152"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902C8F" w14:textId="77777777" w:rsidR="000370EB" w:rsidRDefault="000370EB" w:rsidP="00AD63A4">
      <w:r>
        <w:separator/>
      </w:r>
    </w:p>
  </w:endnote>
  <w:endnote w:type="continuationSeparator" w:id="0">
    <w:p w14:paraId="70B1362F" w14:textId="77777777" w:rsidR="000370EB" w:rsidRDefault="000370EB" w:rsidP="00AD63A4">
      <w:r>
        <w:continuationSeparator/>
      </w:r>
    </w:p>
  </w:endnote>
  <w:endnote w:type="continuationNotice" w:id="1">
    <w:p w14:paraId="02A175F6" w14:textId="77777777" w:rsidR="000370EB" w:rsidRDefault="000370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4E"/>
    <w:family w:val="auto"/>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HelveticaNeue-BoldCon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6BB5E" w14:textId="77777777" w:rsidR="00405A80" w:rsidRDefault="00405A80" w:rsidP="00AE50A1">
    <w:pPr>
      <w:pStyle w:val="Footer"/>
      <w:jc w:val="center"/>
    </w:pPr>
  </w:p>
  <w:p w14:paraId="597EB57A" w14:textId="77777777" w:rsidR="00405A80" w:rsidRDefault="00405A80" w:rsidP="00AE50A1">
    <w:pPr>
      <w:pStyle w:val="Footer"/>
      <w:jc w:val="center"/>
    </w:pPr>
  </w:p>
  <w:p w14:paraId="6D04E93A" w14:textId="25A4F39B" w:rsidR="00405A80" w:rsidRDefault="00405A80" w:rsidP="00AE50A1">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867E2D">
      <w:rPr>
        <w:rStyle w:val="PageNumber"/>
        <w:noProof/>
      </w:rPr>
      <w:t>21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867E2D">
      <w:rPr>
        <w:rStyle w:val="PageNumber"/>
        <w:noProof/>
      </w:rPr>
      <w:t>21</w:t>
    </w:r>
    <w:r>
      <w:rPr>
        <w:rStyle w:val="PageNumber"/>
      </w:rPr>
      <w:fldChar w:fldCharType="end"/>
    </w:r>
  </w:p>
  <w:p w14:paraId="70744317" w14:textId="77777777" w:rsidR="00405A80" w:rsidRDefault="00405A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5DD883" w14:textId="77777777" w:rsidR="000370EB" w:rsidRDefault="000370EB" w:rsidP="00AD63A4">
      <w:r>
        <w:separator/>
      </w:r>
    </w:p>
  </w:footnote>
  <w:footnote w:type="continuationSeparator" w:id="0">
    <w:p w14:paraId="64F49273" w14:textId="77777777" w:rsidR="000370EB" w:rsidRDefault="000370EB" w:rsidP="00AD63A4">
      <w:r>
        <w:continuationSeparator/>
      </w:r>
    </w:p>
  </w:footnote>
  <w:footnote w:type="continuationNotice" w:id="1">
    <w:p w14:paraId="2FEF2BD4" w14:textId="77777777" w:rsidR="000370EB" w:rsidRDefault="000370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45528" w14:textId="487C6F94" w:rsidR="00405A80" w:rsidRDefault="00405A80" w:rsidP="00AE50A1">
    <w:pPr>
      <w:ind w:right="357"/>
      <w:rPr>
        <w:sz w:val="28"/>
        <w:szCs w:val="28"/>
      </w:rPr>
    </w:pPr>
    <w:r w:rsidRPr="0046686A">
      <w:rPr>
        <w:sz w:val="28"/>
        <w:szCs w:val="28"/>
      </w:rPr>
      <w:t xml:space="preserve">Clinical Epidemiology Final Examination, </w:t>
    </w:r>
  </w:p>
  <w:p w14:paraId="64ED5C67" w14:textId="06A31118" w:rsidR="00405A80" w:rsidRDefault="00405A80" w:rsidP="00AE50A1">
    <w:pPr>
      <w:ind w:right="357"/>
      <w:rPr>
        <w:sz w:val="28"/>
        <w:szCs w:val="28"/>
      </w:rPr>
    </w:pPr>
    <w:r w:rsidRPr="0046686A">
      <w:rPr>
        <w:sz w:val="28"/>
        <w:szCs w:val="28"/>
      </w:rPr>
      <w:t>Fall 201</w:t>
    </w:r>
    <w:r>
      <w:rPr>
        <w:sz w:val="28"/>
        <w:szCs w:val="28"/>
      </w:rPr>
      <w:t xml:space="preserve">7 </w:t>
    </w:r>
  </w:p>
  <w:p w14:paraId="7992575E" w14:textId="7E2EAD00" w:rsidR="00405A80" w:rsidRPr="00077F1A" w:rsidRDefault="00405A80" w:rsidP="00AE50A1">
    <w:pPr>
      <w:ind w:right="357"/>
      <w:rPr>
        <w:b/>
        <w:sz w:val="28"/>
        <w:szCs w:val="28"/>
      </w:rPr>
    </w:pPr>
    <w:r>
      <w:rPr>
        <w:sz w:val="28"/>
        <w:szCs w:val="28"/>
      </w:rPr>
      <w:t>Name:</w:t>
    </w:r>
  </w:p>
  <w:p w14:paraId="00FED09C" w14:textId="77777777" w:rsidR="00405A80" w:rsidRDefault="00405A80" w:rsidP="00AE50A1">
    <w:pPr>
      <w:ind w:right="35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34F7F"/>
    <w:multiLevelType w:val="hybridMultilevel"/>
    <w:tmpl w:val="4F04A0F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61A25"/>
    <w:multiLevelType w:val="hybridMultilevel"/>
    <w:tmpl w:val="7D8E45C0"/>
    <w:lvl w:ilvl="0" w:tplc="04090017">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105EE"/>
    <w:multiLevelType w:val="hybridMultilevel"/>
    <w:tmpl w:val="7454404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8E4F16"/>
    <w:multiLevelType w:val="hybridMultilevel"/>
    <w:tmpl w:val="C0643EF6"/>
    <w:lvl w:ilvl="0" w:tplc="04090017">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A564BB"/>
    <w:multiLevelType w:val="hybridMultilevel"/>
    <w:tmpl w:val="1E805CB4"/>
    <w:lvl w:ilvl="0" w:tplc="2F70429E">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F42615"/>
    <w:multiLevelType w:val="hybridMultilevel"/>
    <w:tmpl w:val="27E4CC90"/>
    <w:lvl w:ilvl="0" w:tplc="EED62718">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39F53238"/>
    <w:multiLevelType w:val="hybridMultilevel"/>
    <w:tmpl w:val="0D861992"/>
    <w:lvl w:ilvl="0" w:tplc="3D44C11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42C53F4A"/>
    <w:multiLevelType w:val="hybridMultilevel"/>
    <w:tmpl w:val="805247B4"/>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8A1F04"/>
    <w:multiLevelType w:val="hybridMultilevel"/>
    <w:tmpl w:val="AB36A680"/>
    <w:lvl w:ilvl="0" w:tplc="158A97B0">
      <w:start w:val="2"/>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54E113BB"/>
    <w:multiLevelType w:val="hybridMultilevel"/>
    <w:tmpl w:val="E0F0E4F2"/>
    <w:lvl w:ilvl="0" w:tplc="AF0842E6">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9CE729A"/>
    <w:multiLevelType w:val="hybridMultilevel"/>
    <w:tmpl w:val="C2105A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B14E2E"/>
    <w:multiLevelType w:val="hybridMultilevel"/>
    <w:tmpl w:val="575002AA"/>
    <w:lvl w:ilvl="0" w:tplc="7020E1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A50D3E"/>
    <w:multiLevelType w:val="hybridMultilevel"/>
    <w:tmpl w:val="51D23D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2B602B"/>
    <w:multiLevelType w:val="multilevel"/>
    <w:tmpl w:val="07E0588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i w:val="0"/>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9D77152"/>
    <w:multiLevelType w:val="multilevel"/>
    <w:tmpl w:val="456A4672"/>
    <w:lvl w:ilvl="0">
      <w:start w:val="15"/>
      <w:numFmt w:val="decimal"/>
      <w:lvlText w:val="(%1"/>
      <w:lvlJc w:val="left"/>
      <w:pPr>
        <w:ind w:left="504" w:hanging="504"/>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abstractNumId w:val="11"/>
  </w:num>
  <w:num w:numId="2">
    <w:abstractNumId w:val="14"/>
  </w:num>
  <w:num w:numId="3">
    <w:abstractNumId w:val="7"/>
  </w:num>
  <w:num w:numId="4">
    <w:abstractNumId w:val="2"/>
  </w:num>
  <w:num w:numId="5">
    <w:abstractNumId w:val="5"/>
  </w:num>
  <w:num w:numId="6">
    <w:abstractNumId w:val="8"/>
  </w:num>
  <w:num w:numId="7">
    <w:abstractNumId w:val="12"/>
  </w:num>
  <w:num w:numId="8">
    <w:abstractNumId w:val="10"/>
  </w:num>
  <w:num w:numId="9">
    <w:abstractNumId w:val="13"/>
  </w:num>
  <w:num w:numId="10">
    <w:abstractNumId w:val="3"/>
  </w:num>
  <w:num w:numId="11">
    <w:abstractNumId w:val="4"/>
  </w:num>
  <w:num w:numId="12">
    <w:abstractNumId w:val="0"/>
  </w:num>
  <w:num w:numId="13">
    <w:abstractNumId w:val="1"/>
  </w:num>
  <w:num w:numId="14">
    <w:abstractNumId w:val="9"/>
  </w:num>
  <w:num w:numId="15">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CA"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US" w:vendorID="64" w:dllVersion="0" w:nlCheck="1" w:checkStyle="0"/>
  <w:activeWritingStyle w:appName="MSWord" w:lang="en-CA" w:vendorID="64" w:dllVersion="0" w:nlCheck="1" w:checkStyle="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0&lt;/Enabled&gt;&lt;ScanUnformatted&gt;0&lt;/ScanUnformatted&gt;&lt;ScanChanges&gt;1&lt;/ScanChanges&gt;&lt;Suspended&gt;0&lt;/Suspended&gt;&lt;/ENInstantFormat&gt;"/>
    <w:docVar w:name="EN.Layout" w:val="&lt;ENLayout&gt;&lt;Style&gt;Author-Date&lt;/Style&gt;&lt;LeftDelim&gt;{&lt;/LeftDelim&gt;&lt;RightDelim&gt;}&lt;/RightDelim&gt;&lt;FontName&gt;Times New Roman&lt;/FontName&gt;&lt;FontSize&gt;10&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ftvff9p80fp5few5s05f5fw9rd9fefrdzer&quot;&gt;EBD-MAK&lt;record-ids&gt;&lt;item&gt;1470&lt;/item&gt;&lt;item&gt;1471&lt;/item&gt;&lt;item&gt;1472&lt;/item&gt;&lt;item&gt;1473&lt;/item&gt;&lt;item&gt;1474&lt;/item&gt;&lt;item&gt;1475&lt;/item&gt;&lt;item&gt;1476&lt;/item&gt;&lt;item&gt;1477&lt;/item&gt;&lt;item&gt;1478&lt;/item&gt;&lt;/record-ids&gt;&lt;/item&gt;&lt;/Libraries&gt;"/>
  </w:docVars>
  <w:rsids>
    <w:rsidRoot w:val="00AD63A4"/>
    <w:rsid w:val="00002AB6"/>
    <w:rsid w:val="00003270"/>
    <w:rsid w:val="00004B5E"/>
    <w:rsid w:val="00007C99"/>
    <w:rsid w:val="00015F33"/>
    <w:rsid w:val="0001635D"/>
    <w:rsid w:val="00017190"/>
    <w:rsid w:val="000212FD"/>
    <w:rsid w:val="000219EA"/>
    <w:rsid w:val="00022E92"/>
    <w:rsid w:val="00023703"/>
    <w:rsid w:val="00025537"/>
    <w:rsid w:val="0002653A"/>
    <w:rsid w:val="000276D3"/>
    <w:rsid w:val="0003363B"/>
    <w:rsid w:val="00033992"/>
    <w:rsid w:val="000347E1"/>
    <w:rsid w:val="00035E3D"/>
    <w:rsid w:val="00035F63"/>
    <w:rsid w:val="00036847"/>
    <w:rsid w:val="00037030"/>
    <w:rsid w:val="000370EB"/>
    <w:rsid w:val="000413BF"/>
    <w:rsid w:val="00041A09"/>
    <w:rsid w:val="00041DB0"/>
    <w:rsid w:val="000425F6"/>
    <w:rsid w:val="000440AC"/>
    <w:rsid w:val="00044412"/>
    <w:rsid w:val="00047AE5"/>
    <w:rsid w:val="00050C21"/>
    <w:rsid w:val="000526A3"/>
    <w:rsid w:val="000526E3"/>
    <w:rsid w:val="000532E5"/>
    <w:rsid w:val="00053F7D"/>
    <w:rsid w:val="00060A13"/>
    <w:rsid w:val="00060A3A"/>
    <w:rsid w:val="0006205F"/>
    <w:rsid w:val="00065A9B"/>
    <w:rsid w:val="00067D89"/>
    <w:rsid w:val="000702F6"/>
    <w:rsid w:val="0007464E"/>
    <w:rsid w:val="00076116"/>
    <w:rsid w:val="00077F1A"/>
    <w:rsid w:val="0008049E"/>
    <w:rsid w:val="00080FE1"/>
    <w:rsid w:val="00083D39"/>
    <w:rsid w:val="0008412A"/>
    <w:rsid w:val="00084959"/>
    <w:rsid w:val="00084B8F"/>
    <w:rsid w:val="000917B8"/>
    <w:rsid w:val="0009187E"/>
    <w:rsid w:val="00092070"/>
    <w:rsid w:val="0009225E"/>
    <w:rsid w:val="00093D46"/>
    <w:rsid w:val="00094D33"/>
    <w:rsid w:val="00095730"/>
    <w:rsid w:val="00096EF5"/>
    <w:rsid w:val="000A2E1B"/>
    <w:rsid w:val="000A3500"/>
    <w:rsid w:val="000A3DAD"/>
    <w:rsid w:val="000A41B3"/>
    <w:rsid w:val="000A471D"/>
    <w:rsid w:val="000A769D"/>
    <w:rsid w:val="000B0659"/>
    <w:rsid w:val="000B08B3"/>
    <w:rsid w:val="000B0906"/>
    <w:rsid w:val="000B097D"/>
    <w:rsid w:val="000B47F1"/>
    <w:rsid w:val="000B5AB5"/>
    <w:rsid w:val="000B6614"/>
    <w:rsid w:val="000C1AF3"/>
    <w:rsid w:val="000C3FB3"/>
    <w:rsid w:val="000C533F"/>
    <w:rsid w:val="000C5DA4"/>
    <w:rsid w:val="000C6A8E"/>
    <w:rsid w:val="000C6F06"/>
    <w:rsid w:val="000D2685"/>
    <w:rsid w:val="000D3863"/>
    <w:rsid w:val="000D3868"/>
    <w:rsid w:val="000D3ED8"/>
    <w:rsid w:val="000D58ED"/>
    <w:rsid w:val="000D61B5"/>
    <w:rsid w:val="000D6588"/>
    <w:rsid w:val="000E232B"/>
    <w:rsid w:val="000E2C9C"/>
    <w:rsid w:val="000E365B"/>
    <w:rsid w:val="000E39EF"/>
    <w:rsid w:val="000E3B4A"/>
    <w:rsid w:val="000E527F"/>
    <w:rsid w:val="000E67A4"/>
    <w:rsid w:val="000E67D7"/>
    <w:rsid w:val="000E7026"/>
    <w:rsid w:val="000E768A"/>
    <w:rsid w:val="000F298A"/>
    <w:rsid w:val="000F6CF4"/>
    <w:rsid w:val="00100AA7"/>
    <w:rsid w:val="001021FA"/>
    <w:rsid w:val="0010280E"/>
    <w:rsid w:val="00102E92"/>
    <w:rsid w:val="00103779"/>
    <w:rsid w:val="00103B62"/>
    <w:rsid w:val="00103CB8"/>
    <w:rsid w:val="00105285"/>
    <w:rsid w:val="0011116F"/>
    <w:rsid w:val="00112026"/>
    <w:rsid w:val="001135F6"/>
    <w:rsid w:val="001143C8"/>
    <w:rsid w:val="00115265"/>
    <w:rsid w:val="00117BB3"/>
    <w:rsid w:val="001220FB"/>
    <w:rsid w:val="001225A7"/>
    <w:rsid w:val="0012507C"/>
    <w:rsid w:val="00125ADC"/>
    <w:rsid w:val="00126910"/>
    <w:rsid w:val="001269A4"/>
    <w:rsid w:val="00127421"/>
    <w:rsid w:val="00130AD8"/>
    <w:rsid w:val="00131BCC"/>
    <w:rsid w:val="00132757"/>
    <w:rsid w:val="00133D87"/>
    <w:rsid w:val="00134B1F"/>
    <w:rsid w:val="0013510A"/>
    <w:rsid w:val="001351AD"/>
    <w:rsid w:val="00135B59"/>
    <w:rsid w:val="001374B8"/>
    <w:rsid w:val="00137D5A"/>
    <w:rsid w:val="00143AE3"/>
    <w:rsid w:val="001463C8"/>
    <w:rsid w:val="001502A6"/>
    <w:rsid w:val="00153102"/>
    <w:rsid w:val="001553C9"/>
    <w:rsid w:val="00155D54"/>
    <w:rsid w:val="00156636"/>
    <w:rsid w:val="00163A58"/>
    <w:rsid w:val="00164AAD"/>
    <w:rsid w:val="0016595D"/>
    <w:rsid w:val="0016703D"/>
    <w:rsid w:val="001710F4"/>
    <w:rsid w:val="001714DA"/>
    <w:rsid w:val="00174BC0"/>
    <w:rsid w:val="001765B0"/>
    <w:rsid w:val="00180649"/>
    <w:rsid w:val="00181B11"/>
    <w:rsid w:val="00181E78"/>
    <w:rsid w:val="00183D54"/>
    <w:rsid w:val="00184DC9"/>
    <w:rsid w:val="00186166"/>
    <w:rsid w:val="00187118"/>
    <w:rsid w:val="001876CD"/>
    <w:rsid w:val="001904BD"/>
    <w:rsid w:val="001931A8"/>
    <w:rsid w:val="001946DC"/>
    <w:rsid w:val="0019478C"/>
    <w:rsid w:val="00194FB4"/>
    <w:rsid w:val="0019585A"/>
    <w:rsid w:val="001962B9"/>
    <w:rsid w:val="00196E50"/>
    <w:rsid w:val="001A083B"/>
    <w:rsid w:val="001A18FD"/>
    <w:rsid w:val="001A1936"/>
    <w:rsid w:val="001A3440"/>
    <w:rsid w:val="001A4E71"/>
    <w:rsid w:val="001A74B1"/>
    <w:rsid w:val="001B0050"/>
    <w:rsid w:val="001B0440"/>
    <w:rsid w:val="001B5232"/>
    <w:rsid w:val="001B58CC"/>
    <w:rsid w:val="001B5B0F"/>
    <w:rsid w:val="001B7087"/>
    <w:rsid w:val="001C4848"/>
    <w:rsid w:val="001C7028"/>
    <w:rsid w:val="001C7BF1"/>
    <w:rsid w:val="001D154B"/>
    <w:rsid w:val="001D35B8"/>
    <w:rsid w:val="001D4106"/>
    <w:rsid w:val="001D51D9"/>
    <w:rsid w:val="001D5948"/>
    <w:rsid w:val="001D69AA"/>
    <w:rsid w:val="001D6CD3"/>
    <w:rsid w:val="001D74F3"/>
    <w:rsid w:val="001E069C"/>
    <w:rsid w:val="001E2C81"/>
    <w:rsid w:val="001E5B63"/>
    <w:rsid w:val="001E7D0D"/>
    <w:rsid w:val="001F3B2B"/>
    <w:rsid w:val="0020132F"/>
    <w:rsid w:val="002045EE"/>
    <w:rsid w:val="00205C0B"/>
    <w:rsid w:val="002076BB"/>
    <w:rsid w:val="002115FB"/>
    <w:rsid w:val="002138B9"/>
    <w:rsid w:val="00213C78"/>
    <w:rsid w:val="00220FF9"/>
    <w:rsid w:val="0022106F"/>
    <w:rsid w:val="00221447"/>
    <w:rsid w:val="002218C7"/>
    <w:rsid w:val="0022409C"/>
    <w:rsid w:val="00227783"/>
    <w:rsid w:val="002319B9"/>
    <w:rsid w:val="002323B7"/>
    <w:rsid w:val="002329DC"/>
    <w:rsid w:val="0023363A"/>
    <w:rsid w:val="00233E13"/>
    <w:rsid w:val="00237948"/>
    <w:rsid w:val="002400C8"/>
    <w:rsid w:val="00240C03"/>
    <w:rsid w:val="00243F23"/>
    <w:rsid w:val="0024462D"/>
    <w:rsid w:val="00245C5B"/>
    <w:rsid w:val="00246E39"/>
    <w:rsid w:val="00247F0C"/>
    <w:rsid w:val="00253457"/>
    <w:rsid w:val="00254B15"/>
    <w:rsid w:val="00254F21"/>
    <w:rsid w:val="0025663D"/>
    <w:rsid w:val="0025729D"/>
    <w:rsid w:val="00257460"/>
    <w:rsid w:val="002578E4"/>
    <w:rsid w:val="00257B7C"/>
    <w:rsid w:val="00260EA9"/>
    <w:rsid w:val="0026235A"/>
    <w:rsid w:val="00262701"/>
    <w:rsid w:val="002638F1"/>
    <w:rsid w:val="002656FF"/>
    <w:rsid w:val="00267F19"/>
    <w:rsid w:val="00270E90"/>
    <w:rsid w:val="00272636"/>
    <w:rsid w:val="002735CF"/>
    <w:rsid w:val="00275557"/>
    <w:rsid w:val="00277571"/>
    <w:rsid w:val="002821E1"/>
    <w:rsid w:val="002843A4"/>
    <w:rsid w:val="00285493"/>
    <w:rsid w:val="002873B8"/>
    <w:rsid w:val="0029043E"/>
    <w:rsid w:val="00291C17"/>
    <w:rsid w:val="00291DFE"/>
    <w:rsid w:val="0029446A"/>
    <w:rsid w:val="002945A3"/>
    <w:rsid w:val="00294EDD"/>
    <w:rsid w:val="00296B72"/>
    <w:rsid w:val="00297E28"/>
    <w:rsid w:val="002A2979"/>
    <w:rsid w:val="002A412D"/>
    <w:rsid w:val="002A4C52"/>
    <w:rsid w:val="002A5383"/>
    <w:rsid w:val="002A5887"/>
    <w:rsid w:val="002A5C33"/>
    <w:rsid w:val="002B1BD6"/>
    <w:rsid w:val="002B1CA1"/>
    <w:rsid w:val="002B206F"/>
    <w:rsid w:val="002B54BD"/>
    <w:rsid w:val="002B7545"/>
    <w:rsid w:val="002B785F"/>
    <w:rsid w:val="002C2951"/>
    <w:rsid w:val="002C2BC6"/>
    <w:rsid w:val="002C2CEA"/>
    <w:rsid w:val="002C2F7B"/>
    <w:rsid w:val="002C3679"/>
    <w:rsid w:val="002C4089"/>
    <w:rsid w:val="002D134D"/>
    <w:rsid w:val="002D1797"/>
    <w:rsid w:val="002D2FDB"/>
    <w:rsid w:val="002D3AB1"/>
    <w:rsid w:val="002D7588"/>
    <w:rsid w:val="002D7595"/>
    <w:rsid w:val="002D7A57"/>
    <w:rsid w:val="002E25E8"/>
    <w:rsid w:val="002E3CF9"/>
    <w:rsid w:val="002E4B03"/>
    <w:rsid w:val="002E56BE"/>
    <w:rsid w:val="002E5949"/>
    <w:rsid w:val="002E6392"/>
    <w:rsid w:val="002E69DA"/>
    <w:rsid w:val="002E71BD"/>
    <w:rsid w:val="002F257F"/>
    <w:rsid w:val="002F579D"/>
    <w:rsid w:val="002F731A"/>
    <w:rsid w:val="002F7BF7"/>
    <w:rsid w:val="0030052D"/>
    <w:rsid w:val="00300747"/>
    <w:rsid w:val="00300CFE"/>
    <w:rsid w:val="003051B3"/>
    <w:rsid w:val="00307EB4"/>
    <w:rsid w:val="00311EDF"/>
    <w:rsid w:val="00312377"/>
    <w:rsid w:val="00312B2C"/>
    <w:rsid w:val="00312BEC"/>
    <w:rsid w:val="00314E1C"/>
    <w:rsid w:val="003165C8"/>
    <w:rsid w:val="00317815"/>
    <w:rsid w:val="00322519"/>
    <w:rsid w:val="00322679"/>
    <w:rsid w:val="00324AEB"/>
    <w:rsid w:val="00324BD3"/>
    <w:rsid w:val="00330028"/>
    <w:rsid w:val="00331262"/>
    <w:rsid w:val="0033293A"/>
    <w:rsid w:val="003337D5"/>
    <w:rsid w:val="00334C37"/>
    <w:rsid w:val="00335D36"/>
    <w:rsid w:val="00340012"/>
    <w:rsid w:val="00344561"/>
    <w:rsid w:val="003462FC"/>
    <w:rsid w:val="003465F3"/>
    <w:rsid w:val="00346724"/>
    <w:rsid w:val="0034673F"/>
    <w:rsid w:val="003478B7"/>
    <w:rsid w:val="00347975"/>
    <w:rsid w:val="00350539"/>
    <w:rsid w:val="003512A1"/>
    <w:rsid w:val="003527EA"/>
    <w:rsid w:val="003528A6"/>
    <w:rsid w:val="00353D19"/>
    <w:rsid w:val="00355C20"/>
    <w:rsid w:val="00355DB2"/>
    <w:rsid w:val="00356F44"/>
    <w:rsid w:val="003606E8"/>
    <w:rsid w:val="00360876"/>
    <w:rsid w:val="00361C7E"/>
    <w:rsid w:val="003645A6"/>
    <w:rsid w:val="0036603D"/>
    <w:rsid w:val="00366BF9"/>
    <w:rsid w:val="00367132"/>
    <w:rsid w:val="00367610"/>
    <w:rsid w:val="00367DB7"/>
    <w:rsid w:val="00370239"/>
    <w:rsid w:val="00370392"/>
    <w:rsid w:val="0037138B"/>
    <w:rsid w:val="00371502"/>
    <w:rsid w:val="00373494"/>
    <w:rsid w:val="00377496"/>
    <w:rsid w:val="00382E36"/>
    <w:rsid w:val="00386C50"/>
    <w:rsid w:val="0039058A"/>
    <w:rsid w:val="003909F6"/>
    <w:rsid w:val="00390CAD"/>
    <w:rsid w:val="00392542"/>
    <w:rsid w:val="00393E7A"/>
    <w:rsid w:val="003967FA"/>
    <w:rsid w:val="0039791F"/>
    <w:rsid w:val="003A4B13"/>
    <w:rsid w:val="003A6068"/>
    <w:rsid w:val="003B1806"/>
    <w:rsid w:val="003B2157"/>
    <w:rsid w:val="003B5140"/>
    <w:rsid w:val="003B5C6A"/>
    <w:rsid w:val="003B5F29"/>
    <w:rsid w:val="003B6923"/>
    <w:rsid w:val="003C0A42"/>
    <w:rsid w:val="003C3394"/>
    <w:rsid w:val="003C4E5B"/>
    <w:rsid w:val="003C522B"/>
    <w:rsid w:val="003D0011"/>
    <w:rsid w:val="003D2CD5"/>
    <w:rsid w:val="003D2D47"/>
    <w:rsid w:val="003D3BDF"/>
    <w:rsid w:val="003D6CC4"/>
    <w:rsid w:val="003E25EF"/>
    <w:rsid w:val="003E26D3"/>
    <w:rsid w:val="003E3949"/>
    <w:rsid w:val="003E4723"/>
    <w:rsid w:val="003E57AD"/>
    <w:rsid w:val="003E61FE"/>
    <w:rsid w:val="003F15D7"/>
    <w:rsid w:val="003F1E6E"/>
    <w:rsid w:val="003F30E6"/>
    <w:rsid w:val="003F5DF9"/>
    <w:rsid w:val="00400C1F"/>
    <w:rsid w:val="0040104C"/>
    <w:rsid w:val="00401964"/>
    <w:rsid w:val="004021C1"/>
    <w:rsid w:val="0040592D"/>
    <w:rsid w:val="00405A80"/>
    <w:rsid w:val="00406295"/>
    <w:rsid w:val="0040742E"/>
    <w:rsid w:val="00411C6A"/>
    <w:rsid w:val="0041574B"/>
    <w:rsid w:val="004178CF"/>
    <w:rsid w:val="00420EA3"/>
    <w:rsid w:val="0042290F"/>
    <w:rsid w:val="00422A5B"/>
    <w:rsid w:val="00423B58"/>
    <w:rsid w:val="00426228"/>
    <w:rsid w:val="0042760D"/>
    <w:rsid w:val="00427703"/>
    <w:rsid w:val="00427BDB"/>
    <w:rsid w:val="00427DC1"/>
    <w:rsid w:val="00430734"/>
    <w:rsid w:val="00432E76"/>
    <w:rsid w:val="0043476C"/>
    <w:rsid w:val="00443E60"/>
    <w:rsid w:val="00454B6E"/>
    <w:rsid w:val="004555AC"/>
    <w:rsid w:val="00460204"/>
    <w:rsid w:val="00462310"/>
    <w:rsid w:val="00464DCC"/>
    <w:rsid w:val="00465D4C"/>
    <w:rsid w:val="0046686A"/>
    <w:rsid w:val="00467996"/>
    <w:rsid w:val="00470331"/>
    <w:rsid w:val="00471818"/>
    <w:rsid w:val="00472369"/>
    <w:rsid w:val="00472B8E"/>
    <w:rsid w:val="00472F45"/>
    <w:rsid w:val="00475E3A"/>
    <w:rsid w:val="00481803"/>
    <w:rsid w:val="00482C1F"/>
    <w:rsid w:val="00483929"/>
    <w:rsid w:val="004842AA"/>
    <w:rsid w:val="00486B74"/>
    <w:rsid w:val="0049098E"/>
    <w:rsid w:val="004911FC"/>
    <w:rsid w:val="004923A4"/>
    <w:rsid w:val="00493E13"/>
    <w:rsid w:val="00493EBA"/>
    <w:rsid w:val="00495908"/>
    <w:rsid w:val="00495AD3"/>
    <w:rsid w:val="004975A1"/>
    <w:rsid w:val="00497911"/>
    <w:rsid w:val="004A4293"/>
    <w:rsid w:val="004A776B"/>
    <w:rsid w:val="004B12E7"/>
    <w:rsid w:val="004B1FA7"/>
    <w:rsid w:val="004B2C8A"/>
    <w:rsid w:val="004B3470"/>
    <w:rsid w:val="004B4C88"/>
    <w:rsid w:val="004B5C4C"/>
    <w:rsid w:val="004B6374"/>
    <w:rsid w:val="004C2629"/>
    <w:rsid w:val="004C2EF5"/>
    <w:rsid w:val="004C35B7"/>
    <w:rsid w:val="004C3B04"/>
    <w:rsid w:val="004C6275"/>
    <w:rsid w:val="004C6E84"/>
    <w:rsid w:val="004C7217"/>
    <w:rsid w:val="004C78DD"/>
    <w:rsid w:val="004C7C00"/>
    <w:rsid w:val="004D2393"/>
    <w:rsid w:val="004D27DC"/>
    <w:rsid w:val="004D2BE8"/>
    <w:rsid w:val="004D6FDD"/>
    <w:rsid w:val="004D72A9"/>
    <w:rsid w:val="004E188F"/>
    <w:rsid w:val="004E1C01"/>
    <w:rsid w:val="004E347B"/>
    <w:rsid w:val="004E4B5F"/>
    <w:rsid w:val="004F06DD"/>
    <w:rsid w:val="004F0EDC"/>
    <w:rsid w:val="004F33A3"/>
    <w:rsid w:val="004F5763"/>
    <w:rsid w:val="004F5E65"/>
    <w:rsid w:val="004F5EAC"/>
    <w:rsid w:val="004F6351"/>
    <w:rsid w:val="004F66AA"/>
    <w:rsid w:val="004F7048"/>
    <w:rsid w:val="00500AE0"/>
    <w:rsid w:val="00501166"/>
    <w:rsid w:val="00502023"/>
    <w:rsid w:val="00503482"/>
    <w:rsid w:val="00505056"/>
    <w:rsid w:val="00505F5A"/>
    <w:rsid w:val="00506651"/>
    <w:rsid w:val="00507D96"/>
    <w:rsid w:val="00510EB3"/>
    <w:rsid w:val="00512A48"/>
    <w:rsid w:val="00514AEB"/>
    <w:rsid w:val="005150B4"/>
    <w:rsid w:val="00517E13"/>
    <w:rsid w:val="00521BCD"/>
    <w:rsid w:val="00522DBF"/>
    <w:rsid w:val="0052544D"/>
    <w:rsid w:val="005322D7"/>
    <w:rsid w:val="0053301A"/>
    <w:rsid w:val="00533503"/>
    <w:rsid w:val="00536349"/>
    <w:rsid w:val="00537985"/>
    <w:rsid w:val="005412CE"/>
    <w:rsid w:val="0054245D"/>
    <w:rsid w:val="00547228"/>
    <w:rsid w:val="005509B2"/>
    <w:rsid w:val="00551C55"/>
    <w:rsid w:val="00551F5A"/>
    <w:rsid w:val="00551F83"/>
    <w:rsid w:val="00552861"/>
    <w:rsid w:val="00553A70"/>
    <w:rsid w:val="005558CC"/>
    <w:rsid w:val="00566FCC"/>
    <w:rsid w:val="00570587"/>
    <w:rsid w:val="005718D5"/>
    <w:rsid w:val="00571C4F"/>
    <w:rsid w:val="00573E4A"/>
    <w:rsid w:val="00574CCB"/>
    <w:rsid w:val="00574E27"/>
    <w:rsid w:val="00575BEF"/>
    <w:rsid w:val="00577CF6"/>
    <w:rsid w:val="00580153"/>
    <w:rsid w:val="00581DAE"/>
    <w:rsid w:val="00582E3B"/>
    <w:rsid w:val="005855C4"/>
    <w:rsid w:val="00586502"/>
    <w:rsid w:val="0058708B"/>
    <w:rsid w:val="00587549"/>
    <w:rsid w:val="00587A0D"/>
    <w:rsid w:val="00592596"/>
    <w:rsid w:val="00592FF3"/>
    <w:rsid w:val="00593F81"/>
    <w:rsid w:val="00594CE1"/>
    <w:rsid w:val="00597374"/>
    <w:rsid w:val="005973CF"/>
    <w:rsid w:val="005A1C3D"/>
    <w:rsid w:val="005A3E68"/>
    <w:rsid w:val="005A7D44"/>
    <w:rsid w:val="005A7EFA"/>
    <w:rsid w:val="005B5F1E"/>
    <w:rsid w:val="005B60A3"/>
    <w:rsid w:val="005C1DB0"/>
    <w:rsid w:val="005C3C3C"/>
    <w:rsid w:val="005C5702"/>
    <w:rsid w:val="005C6224"/>
    <w:rsid w:val="005C654E"/>
    <w:rsid w:val="005C6F15"/>
    <w:rsid w:val="005C7078"/>
    <w:rsid w:val="005D1223"/>
    <w:rsid w:val="005D32EB"/>
    <w:rsid w:val="005D3C0C"/>
    <w:rsid w:val="005D43BB"/>
    <w:rsid w:val="005D6B9D"/>
    <w:rsid w:val="005D759F"/>
    <w:rsid w:val="005E1044"/>
    <w:rsid w:val="005E6269"/>
    <w:rsid w:val="005E77B6"/>
    <w:rsid w:val="005F0013"/>
    <w:rsid w:val="005F096C"/>
    <w:rsid w:val="005F1CAA"/>
    <w:rsid w:val="005F291C"/>
    <w:rsid w:val="005F3387"/>
    <w:rsid w:val="005F33C6"/>
    <w:rsid w:val="005F443B"/>
    <w:rsid w:val="005F4561"/>
    <w:rsid w:val="005F46CD"/>
    <w:rsid w:val="005F5A54"/>
    <w:rsid w:val="005F7FD1"/>
    <w:rsid w:val="00600EEB"/>
    <w:rsid w:val="00600FA3"/>
    <w:rsid w:val="00602BC6"/>
    <w:rsid w:val="006032C1"/>
    <w:rsid w:val="006036E8"/>
    <w:rsid w:val="00607CCA"/>
    <w:rsid w:val="006109A2"/>
    <w:rsid w:val="006109FC"/>
    <w:rsid w:val="00610C3B"/>
    <w:rsid w:val="00610D7D"/>
    <w:rsid w:val="006117E8"/>
    <w:rsid w:val="006120FB"/>
    <w:rsid w:val="00613D49"/>
    <w:rsid w:val="00617BD0"/>
    <w:rsid w:val="00617D44"/>
    <w:rsid w:val="00620238"/>
    <w:rsid w:val="006240DE"/>
    <w:rsid w:val="006260FD"/>
    <w:rsid w:val="00627E83"/>
    <w:rsid w:val="0063096E"/>
    <w:rsid w:val="00630ED8"/>
    <w:rsid w:val="00633061"/>
    <w:rsid w:val="0063457A"/>
    <w:rsid w:val="00635BE2"/>
    <w:rsid w:val="00635DEC"/>
    <w:rsid w:val="006360B8"/>
    <w:rsid w:val="00636170"/>
    <w:rsid w:val="00637599"/>
    <w:rsid w:val="0064485D"/>
    <w:rsid w:val="0064544E"/>
    <w:rsid w:val="00647CA0"/>
    <w:rsid w:val="00650DDD"/>
    <w:rsid w:val="0065158B"/>
    <w:rsid w:val="00651915"/>
    <w:rsid w:val="006522AD"/>
    <w:rsid w:val="00652739"/>
    <w:rsid w:val="00653433"/>
    <w:rsid w:val="0065419F"/>
    <w:rsid w:val="00654809"/>
    <w:rsid w:val="00655374"/>
    <w:rsid w:val="006557AD"/>
    <w:rsid w:val="0065607C"/>
    <w:rsid w:val="00661D18"/>
    <w:rsid w:val="00662077"/>
    <w:rsid w:val="00663E54"/>
    <w:rsid w:val="0066788D"/>
    <w:rsid w:val="006700EC"/>
    <w:rsid w:val="0067034B"/>
    <w:rsid w:val="00671843"/>
    <w:rsid w:val="00673628"/>
    <w:rsid w:val="00674B03"/>
    <w:rsid w:val="00675617"/>
    <w:rsid w:val="00675ED7"/>
    <w:rsid w:val="00676B97"/>
    <w:rsid w:val="00682B1B"/>
    <w:rsid w:val="006854A4"/>
    <w:rsid w:val="0068731D"/>
    <w:rsid w:val="0068765B"/>
    <w:rsid w:val="00687DE1"/>
    <w:rsid w:val="00690B9C"/>
    <w:rsid w:val="0069158E"/>
    <w:rsid w:val="00693905"/>
    <w:rsid w:val="00693BBD"/>
    <w:rsid w:val="006946E4"/>
    <w:rsid w:val="00694CCF"/>
    <w:rsid w:val="00694DF9"/>
    <w:rsid w:val="0069720E"/>
    <w:rsid w:val="006978BB"/>
    <w:rsid w:val="00697C6D"/>
    <w:rsid w:val="006A0979"/>
    <w:rsid w:val="006A2EC8"/>
    <w:rsid w:val="006A3A99"/>
    <w:rsid w:val="006A4B5E"/>
    <w:rsid w:val="006A4CD5"/>
    <w:rsid w:val="006A5AA7"/>
    <w:rsid w:val="006A5DE1"/>
    <w:rsid w:val="006B07B1"/>
    <w:rsid w:val="006B57FD"/>
    <w:rsid w:val="006B67EF"/>
    <w:rsid w:val="006C12E1"/>
    <w:rsid w:val="006C3984"/>
    <w:rsid w:val="006C461F"/>
    <w:rsid w:val="006C5026"/>
    <w:rsid w:val="006C6FD1"/>
    <w:rsid w:val="006C70DF"/>
    <w:rsid w:val="006C71D8"/>
    <w:rsid w:val="006D0492"/>
    <w:rsid w:val="006D0A3D"/>
    <w:rsid w:val="006D15C2"/>
    <w:rsid w:val="006D295F"/>
    <w:rsid w:val="006D3723"/>
    <w:rsid w:val="006D4372"/>
    <w:rsid w:val="006D43A0"/>
    <w:rsid w:val="006D62C9"/>
    <w:rsid w:val="006D64CC"/>
    <w:rsid w:val="006D786F"/>
    <w:rsid w:val="006E0883"/>
    <w:rsid w:val="006E0D3C"/>
    <w:rsid w:val="006E199D"/>
    <w:rsid w:val="006E3753"/>
    <w:rsid w:val="006E3C4D"/>
    <w:rsid w:val="006E3E9B"/>
    <w:rsid w:val="006E47C4"/>
    <w:rsid w:val="006E5F56"/>
    <w:rsid w:val="006E62C7"/>
    <w:rsid w:val="006E7DEC"/>
    <w:rsid w:val="006F3B7C"/>
    <w:rsid w:val="006F5623"/>
    <w:rsid w:val="006F6599"/>
    <w:rsid w:val="006F7BAC"/>
    <w:rsid w:val="006F7C4C"/>
    <w:rsid w:val="0070060C"/>
    <w:rsid w:val="00701377"/>
    <w:rsid w:val="007025DE"/>
    <w:rsid w:val="00705DF1"/>
    <w:rsid w:val="00706525"/>
    <w:rsid w:val="00707E9D"/>
    <w:rsid w:val="00713727"/>
    <w:rsid w:val="00713D80"/>
    <w:rsid w:val="007143A4"/>
    <w:rsid w:val="00714568"/>
    <w:rsid w:val="007145BB"/>
    <w:rsid w:val="00714B24"/>
    <w:rsid w:val="00716144"/>
    <w:rsid w:val="007162AA"/>
    <w:rsid w:val="007167A4"/>
    <w:rsid w:val="00716BD1"/>
    <w:rsid w:val="007207C8"/>
    <w:rsid w:val="00725302"/>
    <w:rsid w:val="00725A52"/>
    <w:rsid w:val="007266D0"/>
    <w:rsid w:val="0072702E"/>
    <w:rsid w:val="0073094A"/>
    <w:rsid w:val="007312F9"/>
    <w:rsid w:val="007343D1"/>
    <w:rsid w:val="00741AE0"/>
    <w:rsid w:val="007429F4"/>
    <w:rsid w:val="007516E3"/>
    <w:rsid w:val="007522D1"/>
    <w:rsid w:val="0075386B"/>
    <w:rsid w:val="00760655"/>
    <w:rsid w:val="00760B2B"/>
    <w:rsid w:val="007627ED"/>
    <w:rsid w:val="007628F4"/>
    <w:rsid w:val="00763DB2"/>
    <w:rsid w:val="00767327"/>
    <w:rsid w:val="007674F4"/>
    <w:rsid w:val="0077232D"/>
    <w:rsid w:val="0077280B"/>
    <w:rsid w:val="007733B6"/>
    <w:rsid w:val="007750CF"/>
    <w:rsid w:val="00775179"/>
    <w:rsid w:val="0077585B"/>
    <w:rsid w:val="007767DF"/>
    <w:rsid w:val="00777808"/>
    <w:rsid w:val="00777ED6"/>
    <w:rsid w:val="00782668"/>
    <w:rsid w:val="007846CA"/>
    <w:rsid w:val="00784B3E"/>
    <w:rsid w:val="00786B05"/>
    <w:rsid w:val="00790812"/>
    <w:rsid w:val="00791B4A"/>
    <w:rsid w:val="007923ED"/>
    <w:rsid w:val="00792E5E"/>
    <w:rsid w:val="00793989"/>
    <w:rsid w:val="00794334"/>
    <w:rsid w:val="0079436C"/>
    <w:rsid w:val="00796329"/>
    <w:rsid w:val="00796339"/>
    <w:rsid w:val="0079688E"/>
    <w:rsid w:val="00796E0C"/>
    <w:rsid w:val="00797629"/>
    <w:rsid w:val="007A1E73"/>
    <w:rsid w:val="007A43FB"/>
    <w:rsid w:val="007A6CF8"/>
    <w:rsid w:val="007B5115"/>
    <w:rsid w:val="007B5961"/>
    <w:rsid w:val="007B5EE5"/>
    <w:rsid w:val="007B7283"/>
    <w:rsid w:val="007C11DD"/>
    <w:rsid w:val="007C27F1"/>
    <w:rsid w:val="007C2B61"/>
    <w:rsid w:val="007C3F7E"/>
    <w:rsid w:val="007C3FDD"/>
    <w:rsid w:val="007C5A00"/>
    <w:rsid w:val="007C73F6"/>
    <w:rsid w:val="007D0F8A"/>
    <w:rsid w:val="007D1BDF"/>
    <w:rsid w:val="007D2187"/>
    <w:rsid w:val="007D3C85"/>
    <w:rsid w:val="007E0CC8"/>
    <w:rsid w:val="007E136C"/>
    <w:rsid w:val="007E205B"/>
    <w:rsid w:val="007E2B8D"/>
    <w:rsid w:val="007E5CB0"/>
    <w:rsid w:val="007E6F2A"/>
    <w:rsid w:val="007F1287"/>
    <w:rsid w:val="007F1338"/>
    <w:rsid w:val="007F27FF"/>
    <w:rsid w:val="007F3D23"/>
    <w:rsid w:val="007F47C0"/>
    <w:rsid w:val="007F6934"/>
    <w:rsid w:val="00801114"/>
    <w:rsid w:val="008075A7"/>
    <w:rsid w:val="00810960"/>
    <w:rsid w:val="00812A08"/>
    <w:rsid w:val="00812BBD"/>
    <w:rsid w:val="00813E65"/>
    <w:rsid w:val="008153E2"/>
    <w:rsid w:val="0081566D"/>
    <w:rsid w:val="008156D6"/>
    <w:rsid w:val="008205DE"/>
    <w:rsid w:val="00820C61"/>
    <w:rsid w:val="00821BA8"/>
    <w:rsid w:val="00823105"/>
    <w:rsid w:val="008243E0"/>
    <w:rsid w:val="0082442A"/>
    <w:rsid w:val="008244DC"/>
    <w:rsid w:val="00826B03"/>
    <w:rsid w:val="0083219D"/>
    <w:rsid w:val="0083262C"/>
    <w:rsid w:val="008346A2"/>
    <w:rsid w:val="00836880"/>
    <w:rsid w:val="00837C9B"/>
    <w:rsid w:val="00842976"/>
    <w:rsid w:val="00843431"/>
    <w:rsid w:val="008458FA"/>
    <w:rsid w:val="00846774"/>
    <w:rsid w:val="008472B9"/>
    <w:rsid w:val="008514FB"/>
    <w:rsid w:val="008520D7"/>
    <w:rsid w:val="00852274"/>
    <w:rsid w:val="00855CC7"/>
    <w:rsid w:val="008560C2"/>
    <w:rsid w:val="008567A5"/>
    <w:rsid w:val="00860D99"/>
    <w:rsid w:val="008626BE"/>
    <w:rsid w:val="00863A8A"/>
    <w:rsid w:val="00864501"/>
    <w:rsid w:val="00864964"/>
    <w:rsid w:val="00865C4B"/>
    <w:rsid w:val="008671BC"/>
    <w:rsid w:val="00867E2D"/>
    <w:rsid w:val="008731BB"/>
    <w:rsid w:val="00873CEA"/>
    <w:rsid w:val="00874453"/>
    <w:rsid w:val="0087491D"/>
    <w:rsid w:val="00874DFA"/>
    <w:rsid w:val="008764F7"/>
    <w:rsid w:val="00876EF0"/>
    <w:rsid w:val="00880DFF"/>
    <w:rsid w:val="00881F87"/>
    <w:rsid w:val="00882A2E"/>
    <w:rsid w:val="00886ED9"/>
    <w:rsid w:val="0088770E"/>
    <w:rsid w:val="00887BCE"/>
    <w:rsid w:val="00892F32"/>
    <w:rsid w:val="00892FE5"/>
    <w:rsid w:val="00893692"/>
    <w:rsid w:val="00893EA4"/>
    <w:rsid w:val="00894E90"/>
    <w:rsid w:val="00894EE1"/>
    <w:rsid w:val="00895586"/>
    <w:rsid w:val="008A1F08"/>
    <w:rsid w:val="008A3343"/>
    <w:rsid w:val="008A35EE"/>
    <w:rsid w:val="008A4230"/>
    <w:rsid w:val="008A43A9"/>
    <w:rsid w:val="008A6402"/>
    <w:rsid w:val="008A7DA1"/>
    <w:rsid w:val="008B0ED6"/>
    <w:rsid w:val="008B68B1"/>
    <w:rsid w:val="008B6B25"/>
    <w:rsid w:val="008C1B75"/>
    <w:rsid w:val="008C3683"/>
    <w:rsid w:val="008C44A1"/>
    <w:rsid w:val="008C4CB4"/>
    <w:rsid w:val="008C4D00"/>
    <w:rsid w:val="008C4F63"/>
    <w:rsid w:val="008C6A0A"/>
    <w:rsid w:val="008C7D98"/>
    <w:rsid w:val="008D10DF"/>
    <w:rsid w:val="008D2645"/>
    <w:rsid w:val="008D38DA"/>
    <w:rsid w:val="008D7A57"/>
    <w:rsid w:val="008E59C6"/>
    <w:rsid w:val="008E6325"/>
    <w:rsid w:val="008E71DD"/>
    <w:rsid w:val="008F0A5D"/>
    <w:rsid w:val="008F0EC6"/>
    <w:rsid w:val="008F1476"/>
    <w:rsid w:val="008F21CA"/>
    <w:rsid w:val="008F33B6"/>
    <w:rsid w:val="008F74EF"/>
    <w:rsid w:val="00900AE3"/>
    <w:rsid w:val="00900C08"/>
    <w:rsid w:val="00900F03"/>
    <w:rsid w:val="009013EA"/>
    <w:rsid w:val="009026F7"/>
    <w:rsid w:val="0090312B"/>
    <w:rsid w:val="00905018"/>
    <w:rsid w:val="0091016D"/>
    <w:rsid w:val="009122F4"/>
    <w:rsid w:val="0091467D"/>
    <w:rsid w:val="00916098"/>
    <w:rsid w:val="00917184"/>
    <w:rsid w:val="009179F5"/>
    <w:rsid w:val="0092197A"/>
    <w:rsid w:val="0092582D"/>
    <w:rsid w:val="00926F75"/>
    <w:rsid w:val="00927A89"/>
    <w:rsid w:val="00930AFC"/>
    <w:rsid w:val="00931AA1"/>
    <w:rsid w:val="009350B1"/>
    <w:rsid w:val="009357E8"/>
    <w:rsid w:val="0093610B"/>
    <w:rsid w:val="009372B5"/>
    <w:rsid w:val="00937A9B"/>
    <w:rsid w:val="009404B3"/>
    <w:rsid w:val="00940715"/>
    <w:rsid w:val="00943312"/>
    <w:rsid w:val="009433AB"/>
    <w:rsid w:val="00943A10"/>
    <w:rsid w:val="00943F87"/>
    <w:rsid w:val="009440EF"/>
    <w:rsid w:val="00945BAD"/>
    <w:rsid w:val="00946462"/>
    <w:rsid w:val="00946D26"/>
    <w:rsid w:val="00947ECB"/>
    <w:rsid w:val="009547C1"/>
    <w:rsid w:val="0095516D"/>
    <w:rsid w:val="00955C7E"/>
    <w:rsid w:val="009641D0"/>
    <w:rsid w:val="00970803"/>
    <w:rsid w:val="00971742"/>
    <w:rsid w:val="00973641"/>
    <w:rsid w:val="00974491"/>
    <w:rsid w:val="009747B5"/>
    <w:rsid w:val="009761D0"/>
    <w:rsid w:val="00976E2D"/>
    <w:rsid w:val="009817C1"/>
    <w:rsid w:val="00981873"/>
    <w:rsid w:val="00984630"/>
    <w:rsid w:val="00984D2C"/>
    <w:rsid w:val="009852E8"/>
    <w:rsid w:val="0098545C"/>
    <w:rsid w:val="00986430"/>
    <w:rsid w:val="009906BF"/>
    <w:rsid w:val="00990E57"/>
    <w:rsid w:val="00991653"/>
    <w:rsid w:val="00991A38"/>
    <w:rsid w:val="009A0C94"/>
    <w:rsid w:val="009A0DD2"/>
    <w:rsid w:val="009A14FB"/>
    <w:rsid w:val="009A24B2"/>
    <w:rsid w:val="009A34AB"/>
    <w:rsid w:val="009A4937"/>
    <w:rsid w:val="009A5593"/>
    <w:rsid w:val="009A7A72"/>
    <w:rsid w:val="009A7E01"/>
    <w:rsid w:val="009B1383"/>
    <w:rsid w:val="009B1428"/>
    <w:rsid w:val="009B4D8C"/>
    <w:rsid w:val="009B6660"/>
    <w:rsid w:val="009B7618"/>
    <w:rsid w:val="009C2310"/>
    <w:rsid w:val="009C2ED2"/>
    <w:rsid w:val="009C3BBA"/>
    <w:rsid w:val="009C4337"/>
    <w:rsid w:val="009C49CA"/>
    <w:rsid w:val="009C522A"/>
    <w:rsid w:val="009C5990"/>
    <w:rsid w:val="009D0BA5"/>
    <w:rsid w:val="009D3750"/>
    <w:rsid w:val="009D496B"/>
    <w:rsid w:val="009D5181"/>
    <w:rsid w:val="009D5A9C"/>
    <w:rsid w:val="009E2C86"/>
    <w:rsid w:val="009E59D4"/>
    <w:rsid w:val="009E76F3"/>
    <w:rsid w:val="009F0510"/>
    <w:rsid w:val="009F2070"/>
    <w:rsid w:val="009F3A56"/>
    <w:rsid w:val="009F3C9E"/>
    <w:rsid w:val="009F5ECD"/>
    <w:rsid w:val="009F6542"/>
    <w:rsid w:val="009F6BC1"/>
    <w:rsid w:val="009F6F5A"/>
    <w:rsid w:val="00A018F4"/>
    <w:rsid w:val="00A01BC8"/>
    <w:rsid w:val="00A04B28"/>
    <w:rsid w:val="00A05FDD"/>
    <w:rsid w:val="00A11504"/>
    <w:rsid w:val="00A11745"/>
    <w:rsid w:val="00A11F2A"/>
    <w:rsid w:val="00A1337E"/>
    <w:rsid w:val="00A16459"/>
    <w:rsid w:val="00A1651A"/>
    <w:rsid w:val="00A176D4"/>
    <w:rsid w:val="00A215F5"/>
    <w:rsid w:val="00A22092"/>
    <w:rsid w:val="00A22E28"/>
    <w:rsid w:val="00A23D6C"/>
    <w:rsid w:val="00A23F3B"/>
    <w:rsid w:val="00A23F7E"/>
    <w:rsid w:val="00A2464A"/>
    <w:rsid w:val="00A24BB7"/>
    <w:rsid w:val="00A25456"/>
    <w:rsid w:val="00A2560C"/>
    <w:rsid w:val="00A26848"/>
    <w:rsid w:val="00A3042F"/>
    <w:rsid w:val="00A30F6F"/>
    <w:rsid w:val="00A31900"/>
    <w:rsid w:val="00A3458A"/>
    <w:rsid w:val="00A35377"/>
    <w:rsid w:val="00A418CB"/>
    <w:rsid w:val="00A41ABF"/>
    <w:rsid w:val="00A43C1A"/>
    <w:rsid w:val="00A44ED9"/>
    <w:rsid w:val="00A45188"/>
    <w:rsid w:val="00A45E75"/>
    <w:rsid w:val="00A53CBC"/>
    <w:rsid w:val="00A56653"/>
    <w:rsid w:val="00A61E19"/>
    <w:rsid w:val="00A633F3"/>
    <w:rsid w:val="00A6451D"/>
    <w:rsid w:val="00A64759"/>
    <w:rsid w:val="00A70A1D"/>
    <w:rsid w:val="00A7295D"/>
    <w:rsid w:val="00A74A9B"/>
    <w:rsid w:val="00A76283"/>
    <w:rsid w:val="00A7638A"/>
    <w:rsid w:val="00A76613"/>
    <w:rsid w:val="00A77D36"/>
    <w:rsid w:val="00A8022F"/>
    <w:rsid w:val="00A81A30"/>
    <w:rsid w:val="00A82F48"/>
    <w:rsid w:val="00A83896"/>
    <w:rsid w:val="00A83978"/>
    <w:rsid w:val="00A86034"/>
    <w:rsid w:val="00A8654E"/>
    <w:rsid w:val="00A90565"/>
    <w:rsid w:val="00A9222E"/>
    <w:rsid w:val="00A92684"/>
    <w:rsid w:val="00A9479A"/>
    <w:rsid w:val="00A96A4D"/>
    <w:rsid w:val="00A9747E"/>
    <w:rsid w:val="00AA2BE2"/>
    <w:rsid w:val="00AA6376"/>
    <w:rsid w:val="00AA64CA"/>
    <w:rsid w:val="00AA6FAE"/>
    <w:rsid w:val="00AB0D91"/>
    <w:rsid w:val="00AB1DA8"/>
    <w:rsid w:val="00AB316E"/>
    <w:rsid w:val="00AB36B1"/>
    <w:rsid w:val="00AB5846"/>
    <w:rsid w:val="00AB6E5A"/>
    <w:rsid w:val="00AB70DF"/>
    <w:rsid w:val="00AC0A22"/>
    <w:rsid w:val="00AC1527"/>
    <w:rsid w:val="00AC4D18"/>
    <w:rsid w:val="00AC58C6"/>
    <w:rsid w:val="00AC59DD"/>
    <w:rsid w:val="00AD1147"/>
    <w:rsid w:val="00AD1908"/>
    <w:rsid w:val="00AD2CDE"/>
    <w:rsid w:val="00AD398E"/>
    <w:rsid w:val="00AD5FFC"/>
    <w:rsid w:val="00AD6115"/>
    <w:rsid w:val="00AD63A4"/>
    <w:rsid w:val="00AD654D"/>
    <w:rsid w:val="00AE0928"/>
    <w:rsid w:val="00AE15F8"/>
    <w:rsid w:val="00AE4EAB"/>
    <w:rsid w:val="00AE50A1"/>
    <w:rsid w:val="00AE63C7"/>
    <w:rsid w:val="00AE6AB4"/>
    <w:rsid w:val="00AE719A"/>
    <w:rsid w:val="00AF0E9C"/>
    <w:rsid w:val="00AF2197"/>
    <w:rsid w:val="00AF25A5"/>
    <w:rsid w:val="00AF2A0B"/>
    <w:rsid w:val="00AF3055"/>
    <w:rsid w:val="00AF3A07"/>
    <w:rsid w:val="00AF3B0D"/>
    <w:rsid w:val="00AF3DDC"/>
    <w:rsid w:val="00AF4EE7"/>
    <w:rsid w:val="00B01E1C"/>
    <w:rsid w:val="00B0210A"/>
    <w:rsid w:val="00B02F24"/>
    <w:rsid w:val="00B0585C"/>
    <w:rsid w:val="00B0686F"/>
    <w:rsid w:val="00B07013"/>
    <w:rsid w:val="00B0789E"/>
    <w:rsid w:val="00B07B20"/>
    <w:rsid w:val="00B07E14"/>
    <w:rsid w:val="00B10CDF"/>
    <w:rsid w:val="00B11862"/>
    <w:rsid w:val="00B12219"/>
    <w:rsid w:val="00B133BF"/>
    <w:rsid w:val="00B148F9"/>
    <w:rsid w:val="00B14B2E"/>
    <w:rsid w:val="00B173AA"/>
    <w:rsid w:val="00B17CCD"/>
    <w:rsid w:val="00B20649"/>
    <w:rsid w:val="00B20E91"/>
    <w:rsid w:val="00B21330"/>
    <w:rsid w:val="00B22206"/>
    <w:rsid w:val="00B2227F"/>
    <w:rsid w:val="00B22E30"/>
    <w:rsid w:val="00B25035"/>
    <w:rsid w:val="00B26D88"/>
    <w:rsid w:val="00B300BB"/>
    <w:rsid w:val="00B3135E"/>
    <w:rsid w:val="00B31573"/>
    <w:rsid w:val="00B32576"/>
    <w:rsid w:val="00B3335A"/>
    <w:rsid w:val="00B341F5"/>
    <w:rsid w:val="00B36723"/>
    <w:rsid w:val="00B404DC"/>
    <w:rsid w:val="00B45187"/>
    <w:rsid w:val="00B451AA"/>
    <w:rsid w:val="00B47CFD"/>
    <w:rsid w:val="00B47F22"/>
    <w:rsid w:val="00B52202"/>
    <w:rsid w:val="00B53304"/>
    <w:rsid w:val="00B54C1B"/>
    <w:rsid w:val="00B57357"/>
    <w:rsid w:val="00B57665"/>
    <w:rsid w:val="00B57A3C"/>
    <w:rsid w:val="00B57CF4"/>
    <w:rsid w:val="00B62E49"/>
    <w:rsid w:val="00B63973"/>
    <w:rsid w:val="00B64C94"/>
    <w:rsid w:val="00B64DA2"/>
    <w:rsid w:val="00B6629A"/>
    <w:rsid w:val="00B705B2"/>
    <w:rsid w:val="00B72D81"/>
    <w:rsid w:val="00B74E26"/>
    <w:rsid w:val="00B750E0"/>
    <w:rsid w:val="00B751AD"/>
    <w:rsid w:val="00B751FE"/>
    <w:rsid w:val="00B76881"/>
    <w:rsid w:val="00B77FCA"/>
    <w:rsid w:val="00B84E26"/>
    <w:rsid w:val="00B85CE3"/>
    <w:rsid w:val="00B8626F"/>
    <w:rsid w:val="00B91E37"/>
    <w:rsid w:val="00B929E0"/>
    <w:rsid w:val="00B940BF"/>
    <w:rsid w:val="00B94AB0"/>
    <w:rsid w:val="00B95E35"/>
    <w:rsid w:val="00B95EB2"/>
    <w:rsid w:val="00B95F47"/>
    <w:rsid w:val="00B973CC"/>
    <w:rsid w:val="00BA0606"/>
    <w:rsid w:val="00BA12A7"/>
    <w:rsid w:val="00BA2E10"/>
    <w:rsid w:val="00BA6282"/>
    <w:rsid w:val="00BB0A27"/>
    <w:rsid w:val="00BB0B0F"/>
    <w:rsid w:val="00BB13A5"/>
    <w:rsid w:val="00BB151C"/>
    <w:rsid w:val="00BB2457"/>
    <w:rsid w:val="00BB2B41"/>
    <w:rsid w:val="00BB3C09"/>
    <w:rsid w:val="00BB439A"/>
    <w:rsid w:val="00BB484C"/>
    <w:rsid w:val="00BB4FCF"/>
    <w:rsid w:val="00BB5CAE"/>
    <w:rsid w:val="00BC1166"/>
    <w:rsid w:val="00BC18DD"/>
    <w:rsid w:val="00BC1A47"/>
    <w:rsid w:val="00BC1C14"/>
    <w:rsid w:val="00BC5CB0"/>
    <w:rsid w:val="00BC5E91"/>
    <w:rsid w:val="00BC7315"/>
    <w:rsid w:val="00BC783D"/>
    <w:rsid w:val="00BD1B16"/>
    <w:rsid w:val="00BD3FE0"/>
    <w:rsid w:val="00BD5136"/>
    <w:rsid w:val="00BD6063"/>
    <w:rsid w:val="00BE4336"/>
    <w:rsid w:val="00BE49D0"/>
    <w:rsid w:val="00BE643F"/>
    <w:rsid w:val="00BF204F"/>
    <w:rsid w:val="00BF2A1D"/>
    <w:rsid w:val="00BF51EF"/>
    <w:rsid w:val="00BF688B"/>
    <w:rsid w:val="00C0124E"/>
    <w:rsid w:val="00C02000"/>
    <w:rsid w:val="00C02019"/>
    <w:rsid w:val="00C02AA2"/>
    <w:rsid w:val="00C046A0"/>
    <w:rsid w:val="00C04EE6"/>
    <w:rsid w:val="00C05A69"/>
    <w:rsid w:val="00C06AFF"/>
    <w:rsid w:val="00C06E6F"/>
    <w:rsid w:val="00C117DA"/>
    <w:rsid w:val="00C13654"/>
    <w:rsid w:val="00C16394"/>
    <w:rsid w:val="00C16C53"/>
    <w:rsid w:val="00C17067"/>
    <w:rsid w:val="00C205C3"/>
    <w:rsid w:val="00C217C4"/>
    <w:rsid w:val="00C22594"/>
    <w:rsid w:val="00C22F9E"/>
    <w:rsid w:val="00C2413A"/>
    <w:rsid w:val="00C2430A"/>
    <w:rsid w:val="00C24337"/>
    <w:rsid w:val="00C244DC"/>
    <w:rsid w:val="00C27283"/>
    <w:rsid w:val="00C36A8A"/>
    <w:rsid w:val="00C376FA"/>
    <w:rsid w:val="00C37C6B"/>
    <w:rsid w:val="00C40DF7"/>
    <w:rsid w:val="00C44D7D"/>
    <w:rsid w:val="00C45058"/>
    <w:rsid w:val="00C45618"/>
    <w:rsid w:val="00C45D36"/>
    <w:rsid w:val="00C46B39"/>
    <w:rsid w:val="00C47DEA"/>
    <w:rsid w:val="00C508C7"/>
    <w:rsid w:val="00C51C6E"/>
    <w:rsid w:val="00C537C3"/>
    <w:rsid w:val="00C53924"/>
    <w:rsid w:val="00C53F4B"/>
    <w:rsid w:val="00C540E3"/>
    <w:rsid w:val="00C5441F"/>
    <w:rsid w:val="00C601F9"/>
    <w:rsid w:val="00C60959"/>
    <w:rsid w:val="00C62FBD"/>
    <w:rsid w:val="00C632CF"/>
    <w:rsid w:val="00C6482E"/>
    <w:rsid w:val="00C65D94"/>
    <w:rsid w:val="00C65DCC"/>
    <w:rsid w:val="00C66F3A"/>
    <w:rsid w:val="00C72254"/>
    <w:rsid w:val="00C74227"/>
    <w:rsid w:val="00C76187"/>
    <w:rsid w:val="00C76AF1"/>
    <w:rsid w:val="00C76B4C"/>
    <w:rsid w:val="00C77F1B"/>
    <w:rsid w:val="00C80CED"/>
    <w:rsid w:val="00C80E7F"/>
    <w:rsid w:val="00C82A22"/>
    <w:rsid w:val="00C834A8"/>
    <w:rsid w:val="00C85547"/>
    <w:rsid w:val="00C87C3E"/>
    <w:rsid w:val="00C90592"/>
    <w:rsid w:val="00C91041"/>
    <w:rsid w:val="00C91BA3"/>
    <w:rsid w:val="00C91C92"/>
    <w:rsid w:val="00C946F2"/>
    <w:rsid w:val="00C94863"/>
    <w:rsid w:val="00C95653"/>
    <w:rsid w:val="00C95808"/>
    <w:rsid w:val="00C964B9"/>
    <w:rsid w:val="00CA21A8"/>
    <w:rsid w:val="00CA2AD4"/>
    <w:rsid w:val="00CA3106"/>
    <w:rsid w:val="00CA4A43"/>
    <w:rsid w:val="00CA7183"/>
    <w:rsid w:val="00CA7B1B"/>
    <w:rsid w:val="00CB0F0D"/>
    <w:rsid w:val="00CB1A10"/>
    <w:rsid w:val="00CB26C4"/>
    <w:rsid w:val="00CB392A"/>
    <w:rsid w:val="00CB3EDF"/>
    <w:rsid w:val="00CB4C56"/>
    <w:rsid w:val="00CB6C6B"/>
    <w:rsid w:val="00CC0180"/>
    <w:rsid w:val="00CC11DD"/>
    <w:rsid w:val="00CC3020"/>
    <w:rsid w:val="00CC43C9"/>
    <w:rsid w:val="00CC653B"/>
    <w:rsid w:val="00CD0E88"/>
    <w:rsid w:val="00CD1234"/>
    <w:rsid w:val="00CD2546"/>
    <w:rsid w:val="00CD32AB"/>
    <w:rsid w:val="00CD333A"/>
    <w:rsid w:val="00CE01EF"/>
    <w:rsid w:val="00CE0B3C"/>
    <w:rsid w:val="00CE2956"/>
    <w:rsid w:val="00CE2B09"/>
    <w:rsid w:val="00CE3033"/>
    <w:rsid w:val="00CE3FFB"/>
    <w:rsid w:val="00CE41E9"/>
    <w:rsid w:val="00CE76CD"/>
    <w:rsid w:val="00CF042E"/>
    <w:rsid w:val="00CF0D4C"/>
    <w:rsid w:val="00CF1640"/>
    <w:rsid w:val="00CF2ED3"/>
    <w:rsid w:val="00CF357B"/>
    <w:rsid w:val="00CF37DE"/>
    <w:rsid w:val="00CF3C0D"/>
    <w:rsid w:val="00CF6BE8"/>
    <w:rsid w:val="00CF7027"/>
    <w:rsid w:val="00CF7137"/>
    <w:rsid w:val="00D0142A"/>
    <w:rsid w:val="00D01B87"/>
    <w:rsid w:val="00D02A25"/>
    <w:rsid w:val="00D047D1"/>
    <w:rsid w:val="00D0554A"/>
    <w:rsid w:val="00D132C6"/>
    <w:rsid w:val="00D15237"/>
    <w:rsid w:val="00D24157"/>
    <w:rsid w:val="00D27C7D"/>
    <w:rsid w:val="00D3106F"/>
    <w:rsid w:val="00D34C7E"/>
    <w:rsid w:val="00D36452"/>
    <w:rsid w:val="00D406E2"/>
    <w:rsid w:val="00D40D23"/>
    <w:rsid w:val="00D417D1"/>
    <w:rsid w:val="00D41C8B"/>
    <w:rsid w:val="00D42271"/>
    <w:rsid w:val="00D438B3"/>
    <w:rsid w:val="00D43F2E"/>
    <w:rsid w:val="00D46A12"/>
    <w:rsid w:val="00D46ECF"/>
    <w:rsid w:val="00D474EB"/>
    <w:rsid w:val="00D477B0"/>
    <w:rsid w:val="00D50B23"/>
    <w:rsid w:val="00D530B0"/>
    <w:rsid w:val="00D534FA"/>
    <w:rsid w:val="00D536AF"/>
    <w:rsid w:val="00D5449C"/>
    <w:rsid w:val="00D55B32"/>
    <w:rsid w:val="00D570E5"/>
    <w:rsid w:val="00D57FA5"/>
    <w:rsid w:val="00D6062C"/>
    <w:rsid w:val="00D60B43"/>
    <w:rsid w:val="00D62141"/>
    <w:rsid w:val="00D62796"/>
    <w:rsid w:val="00D636E8"/>
    <w:rsid w:val="00D66226"/>
    <w:rsid w:val="00D662E7"/>
    <w:rsid w:val="00D66D78"/>
    <w:rsid w:val="00D702CF"/>
    <w:rsid w:val="00D74C09"/>
    <w:rsid w:val="00D770F7"/>
    <w:rsid w:val="00D77FA2"/>
    <w:rsid w:val="00D84F51"/>
    <w:rsid w:val="00D859EC"/>
    <w:rsid w:val="00D85AEE"/>
    <w:rsid w:val="00D92516"/>
    <w:rsid w:val="00D928CE"/>
    <w:rsid w:val="00D92E05"/>
    <w:rsid w:val="00D94457"/>
    <w:rsid w:val="00DA1054"/>
    <w:rsid w:val="00DA2183"/>
    <w:rsid w:val="00DA38C5"/>
    <w:rsid w:val="00DA4455"/>
    <w:rsid w:val="00DA5411"/>
    <w:rsid w:val="00DA5DD4"/>
    <w:rsid w:val="00DA6AF6"/>
    <w:rsid w:val="00DB00F5"/>
    <w:rsid w:val="00DB14A3"/>
    <w:rsid w:val="00DB14F8"/>
    <w:rsid w:val="00DB1D58"/>
    <w:rsid w:val="00DB2564"/>
    <w:rsid w:val="00DB3339"/>
    <w:rsid w:val="00DB3B78"/>
    <w:rsid w:val="00DB3D59"/>
    <w:rsid w:val="00DB3FBD"/>
    <w:rsid w:val="00DB5026"/>
    <w:rsid w:val="00DB5C1B"/>
    <w:rsid w:val="00DB64DF"/>
    <w:rsid w:val="00DB76C8"/>
    <w:rsid w:val="00DC1A82"/>
    <w:rsid w:val="00DC1CA6"/>
    <w:rsid w:val="00DD2010"/>
    <w:rsid w:val="00DD3B10"/>
    <w:rsid w:val="00DD3C84"/>
    <w:rsid w:val="00DD42C2"/>
    <w:rsid w:val="00DD5230"/>
    <w:rsid w:val="00DE0FCB"/>
    <w:rsid w:val="00DE1DD2"/>
    <w:rsid w:val="00DE2006"/>
    <w:rsid w:val="00DE3A90"/>
    <w:rsid w:val="00DE55BF"/>
    <w:rsid w:val="00DE59D4"/>
    <w:rsid w:val="00DE7337"/>
    <w:rsid w:val="00DF0299"/>
    <w:rsid w:val="00DF4F89"/>
    <w:rsid w:val="00DF70DC"/>
    <w:rsid w:val="00DF71B2"/>
    <w:rsid w:val="00E009A6"/>
    <w:rsid w:val="00E04666"/>
    <w:rsid w:val="00E04A0E"/>
    <w:rsid w:val="00E04F6F"/>
    <w:rsid w:val="00E052D2"/>
    <w:rsid w:val="00E05671"/>
    <w:rsid w:val="00E058C3"/>
    <w:rsid w:val="00E1115B"/>
    <w:rsid w:val="00E1145B"/>
    <w:rsid w:val="00E12ECA"/>
    <w:rsid w:val="00E1325B"/>
    <w:rsid w:val="00E13BB6"/>
    <w:rsid w:val="00E13DDC"/>
    <w:rsid w:val="00E16C8F"/>
    <w:rsid w:val="00E1718A"/>
    <w:rsid w:val="00E179C5"/>
    <w:rsid w:val="00E21C91"/>
    <w:rsid w:val="00E24E99"/>
    <w:rsid w:val="00E24FE3"/>
    <w:rsid w:val="00E2761E"/>
    <w:rsid w:val="00E2789D"/>
    <w:rsid w:val="00E27A26"/>
    <w:rsid w:val="00E325C7"/>
    <w:rsid w:val="00E32877"/>
    <w:rsid w:val="00E32A28"/>
    <w:rsid w:val="00E33079"/>
    <w:rsid w:val="00E33627"/>
    <w:rsid w:val="00E33894"/>
    <w:rsid w:val="00E33FCE"/>
    <w:rsid w:val="00E36E6B"/>
    <w:rsid w:val="00E37C0C"/>
    <w:rsid w:val="00E41893"/>
    <w:rsid w:val="00E44139"/>
    <w:rsid w:val="00E449F4"/>
    <w:rsid w:val="00E4631B"/>
    <w:rsid w:val="00E46C60"/>
    <w:rsid w:val="00E50DA5"/>
    <w:rsid w:val="00E51AA2"/>
    <w:rsid w:val="00E527F7"/>
    <w:rsid w:val="00E53937"/>
    <w:rsid w:val="00E55CE3"/>
    <w:rsid w:val="00E61ACC"/>
    <w:rsid w:val="00E61C4B"/>
    <w:rsid w:val="00E624F0"/>
    <w:rsid w:val="00E62A16"/>
    <w:rsid w:val="00E63CF8"/>
    <w:rsid w:val="00E669AB"/>
    <w:rsid w:val="00E674E7"/>
    <w:rsid w:val="00E7100F"/>
    <w:rsid w:val="00E725B8"/>
    <w:rsid w:val="00E7441C"/>
    <w:rsid w:val="00E755E9"/>
    <w:rsid w:val="00E76527"/>
    <w:rsid w:val="00E77F65"/>
    <w:rsid w:val="00E80A2B"/>
    <w:rsid w:val="00E8172F"/>
    <w:rsid w:val="00E830CC"/>
    <w:rsid w:val="00E833D7"/>
    <w:rsid w:val="00E841D3"/>
    <w:rsid w:val="00E870EB"/>
    <w:rsid w:val="00E87B6C"/>
    <w:rsid w:val="00E914E1"/>
    <w:rsid w:val="00E92BC1"/>
    <w:rsid w:val="00E95FEB"/>
    <w:rsid w:val="00E97B6B"/>
    <w:rsid w:val="00EA02D1"/>
    <w:rsid w:val="00EA3ABD"/>
    <w:rsid w:val="00EB2145"/>
    <w:rsid w:val="00EB4CD7"/>
    <w:rsid w:val="00EB64B5"/>
    <w:rsid w:val="00EB7498"/>
    <w:rsid w:val="00EB7603"/>
    <w:rsid w:val="00EC5E3D"/>
    <w:rsid w:val="00EC62A9"/>
    <w:rsid w:val="00EC6C82"/>
    <w:rsid w:val="00ED046B"/>
    <w:rsid w:val="00ED4903"/>
    <w:rsid w:val="00ED4FE9"/>
    <w:rsid w:val="00ED755B"/>
    <w:rsid w:val="00EE3723"/>
    <w:rsid w:val="00EE3952"/>
    <w:rsid w:val="00EE6A7D"/>
    <w:rsid w:val="00EF09AF"/>
    <w:rsid w:val="00EF10A9"/>
    <w:rsid w:val="00EF2CD8"/>
    <w:rsid w:val="00EF44BF"/>
    <w:rsid w:val="00EF5A32"/>
    <w:rsid w:val="00EF5DF1"/>
    <w:rsid w:val="00EF6541"/>
    <w:rsid w:val="00EF7476"/>
    <w:rsid w:val="00EF79F0"/>
    <w:rsid w:val="00F015F4"/>
    <w:rsid w:val="00F02579"/>
    <w:rsid w:val="00F06409"/>
    <w:rsid w:val="00F06D6C"/>
    <w:rsid w:val="00F1100A"/>
    <w:rsid w:val="00F11325"/>
    <w:rsid w:val="00F11AA7"/>
    <w:rsid w:val="00F14B92"/>
    <w:rsid w:val="00F14EE1"/>
    <w:rsid w:val="00F17DD8"/>
    <w:rsid w:val="00F2083F"/>
    <w:rsid w:val="00F21088"/>
    <w:rsid w:val="00F21382"/>
    <w:rsid w:val="00F21985"/>
    <w:rsid w:val="00F22294"/>
    <w:rsid w:val="00F22518"/>
    <w:rsid w:val="00F25B21"/>
    <w:rsid w:val="00F260AB"/>
    <w:rsid w:val="00F3072D"/>
    <w:rsid w:val="00F34336"/>
    <w:rsid w:val="00F3577F"/>
    <w:rsid w:val="00F36300"/>
    <w:rsid w:val="00F364C6"/>
    <w:rsid w:val="00F452A7"/>
    <w:rsid w:val="00F458E1"/>
    <w:rsid w:val="00F45EA0"/>
    <w:rsid w:val="00F46CC8"/>
    <w:rsid w:val="00F46E52"/>
    <w:rsid w:val="00F51209"/>
    <w:rsid w:val="00F535AC"/>
    <w:rsid w:val="00F5552E"/>
    <w:rsid w:val="00F57086"/>
    <w:rsid w:val="00F57AE4"/>
    <w:rsid w:val="00F6119E"/>
    <w:rsid w:val="00F612ED"/>
    <w:rsid w:val="00F63EF4"/>
    <w:rsid w:val="00F64E0A"/>
    <w:rsid w:val="00F65B4C"/>
    <w:rsid w:val="00F66529"/>
    <w:rsid w:val="00F669BD"/>
    <w:rsid w:val="00F66B43"/>
    <w:rsid w:val="00F700D6"/>
    <w:rsid w:val="00F7173D"/>
    <w:rsid w:val="00F72622"/>
    <w:rsid w:val="00F72845"/>
    <w:rsid w:val="00F73D60"/>
    <w:rsid w:val="00F74C5D"/>
    <w:rsid w:val="00F75AE8"/>
    <w:rsid w:val="00F76545"/>
    <w:rsid w:val="00F76E84"/>
    <w:rsid w:val="00F82595"/>
    <w:rsid w:val="00F82D42"/>
    <w:rsid w:val="00F850FD"/>
    <w:rsid w:val="00F86C75"/>
    <w:rsid w:val="00F92AEC"/>
    <w:rsid w:val="00F93130"/>
    <w:rsid w:val="00F948C0"/>
    <w:rsid w:val="00F965F9"/>
    <w:rsid w:val="00F966F0"/>
    <w:rsid w:val="00FA0F04"/>
    <w:rsid w:val="00FA13E6"/>
    <w:rsid w:val="00FA337E"/>
    <w:rsid w:val="00FA3F8E"/>
    <w:rsid w:val="00FA7791"/>
    <w:rsid w:val="00FA7A54"/>
    <w:rsid w:val="00FB0962"/>
    <w:rsid w:val="00FB4158"/>
    <w:rsid w:val="00FB5362"/>
    <w:rsid w:val="00FB541C"/>
    <w:rsid w:val="00FB549E"/>
    <w:rsid w:val="00FC0031"/>
    <w:rsid w:val="00FC1F36"/>
    <w:rsid w:val="00FC4010"/>
    <w:rsid w:val="00FC4392"/>
    <w:rsid w:val="00FC60DC"/>
    <w:rsid w:val="00FC73E7"/>
    <w:rsid w:val="00FD0319"/>
    <w:rsid w:val="00FD08C6"/>
    <w:rsid w:val="00FD182B"/>
    <w:rsid w:val="00FD1AAD"/>
    <w:rsid w:val="00FD48D4"/>
    <w:rsid w:val="00FD6C46"/>
    <w:rsid w:val="00FD6EF0"/>
    <w:rsid w:val="00FD76A1"/>
    <w:rsid w:val="00FE0300"/>
    <w:rsid w:val="00FE2621"/>
    <w:rsid w:val="00FE28F2"/>
    <w:rsid w:val="00FE3BA2"/>
    <w:rsid w:val="00FE53C5"/>
    <w:rsid w:val="00FE5D2D"/>
    <w:rsid w:val="00FE65B4"/>
    <w:rsid w:val="00FE71CA"/>
    <w:rsid w:val="00FE7777"/>
    <w:rsid w:val="00FF0A8C"/>
    <w:rsid w:val="00FF0ED5"/>
    <w:rsid w:val="00FF5DA1"/>
    <w:rsid w:val="00FF6317"/>
    <w:rsid w:val="00FF77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8043A1"/>
  <w14:defaultImageDpi w14:val="300"/>
  <w15:docId w15:val="{12C0C5F0-03BD-4D8D-A277-DEB48584C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 w:hAnsi="Times New Roman"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lock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63A4"/>
    <w:rPr>
      <w:sz w:val="24"/>
      <w:szCs w:val="24"/>
    </w:rPr>
  </w:style>
  <w:style w:type="paragraph" w:styleId="Heading1">
    <w:name w:val="heading 1"/>
    <w:basedOn w:val="Normal"/>
    <w:next w:val="Normal"/>
    <w:link w:val="Heading1Char"/>
    <w:uiPriority w:val="99"/>
    <w:qFormat/>
    <w:rsid w:val="00AD63A4"/>
    <w:pPr>
      <w:keepNext/>
      <w:spacing w:before="240" w:after="60"/>
      <w:outlineLvl w:val="0"/>
    </w:pPr>
    <w:rPr>
      <w:rFonts w:ascii="Arial" w:hAnsi="Arial" w:cs="Arial"/>
      <w:b/>
      <w:bCs/>
      <w:kern w:val="28"/>
      <w:sz w:val="28"/>
      <w:szCs w:val="28"/>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D63A4"/>
    <w:rPr>
      <w:rFonts w:ascii="Arial" w:hAnsi="Arial" w:cs="Arial"/>
      <w:b/>
      <w:bCs/>
      <w:kern w:val="28"/>
      <w:sz w:val="28"/>
      <w:szCs w:val="28"/>
      <w:lang w:eastAsia="en-US" w:bidi="he-IL"/>
    </w:rPr>
  </w:style>
  <w:style w:type="paragraph" w:styleId="Footer">
    <w:name w:val="footer"/>
    <w:basedOn w:val="Normal"/>
    <w:link w:val="FooterChar"/>
    <w:uiPriority w:val="99"/>
    <w:rsid w:val="00AD63A4"/>
    <w:pPr>
      <w:tabs>
        <w:tab w:val="center" w:pos="4320"/>
        <w:tab w:val="right" w:pos="8640"/>
      </w:tabs>
    </w:pPr>
  </w:style>
  <w:style w:type="character" w:customStyle="1" w:styleId="FooterChar">
    <w:name w:val="Footer Char"/>
    <w:link w:val="Footer"/>
    <w:uiPriority w:val="99"/>
    <w:locked/>
    <w:rsid w:val="00AD63A4"/>
    <w:rPr>
      <w:rFonts w:eastAsia="Times New Roman" w:cs="Times New Roman"/>
      <w:sz w:val="24"/>
      <w:szCs w:val="24"/>
      <w:lang w:eastAsia="en-US"/>
    </w:rPr>
  </w:style>
  <w:style w:type="character" w:styleId="PageNumber">
    <w:name w:val="page number"/>
    <w:uiPriority w:val="99"/>
    <w:rsid w:val="00AD63A4"/>
    <w:rPr>
      <w:rFonts w:cs="Times New Roman"/>
    </w:rPr>
  </w:style>
  <w:style w:type="paragraph" w:styleId="ListParagraph">
    <w:name w:val="List Paragraph"/>
    <w:basedOn w:val="Normal"/>
    <w:uiPriority w:val="34"/>
    <w:qFormat/>
    <w:rsid w:val="00AD63A4"/>
    <w:pPr>
      <w:ind w:left="720"/>
      <w:contextualSpacing/>
    </w:pPr>
  </w:style>
  <w:style w:type="paragraph" w:styleId="NormalWeb">
    <w:name w:val="Normal (Web)"/>
    <w:basedOn w:val="Normal"/>
    <w:uiPriority w:val="99"/>
    <w:rsid w:val="00AD63A4"/>
    <w:pPr>
      <w:spacing w:before="100" w:beforeAutospacing="1" w:after="100" w:afterAutospacing="1"/>
    </w:pPr>
  </w:style>
  <w:style w:type="paragraph" w:styleId="FootnoteText">
    <w:name w:val="footnote text"/>
    <w:basedOn w:val="Normal"/>
    <w:link w:val="FootnoteTextChar"/>
    <w:rsid w:val="00AD63A4"/>
    <w:pPr>
      <w:widowControl w:val="0"/>
    </w:pPr>
    <w:rPr>
      <w:rFonts w:ascii="Courier New" w:hAnsi="Courier New" w:cs="Courier New"/>
      <w:lang w:bidi="he-IL"/>
    </w:rPr>
  </w:style>
  <w:style w:type="character" w:customStyle="1" w:styleId="FootnoteTextChar">
    <w:name w:val="Footnote Text Char"/>
    <w:link w:val="FootnoteText"/>
    <w:uiPriority w:val="99"/>
    <w:locked/>
    <w:rsid w:val="00AD63A4"/>
    <w:rPr>
      <w:rFonts w:ascii="Courier New" w:hAnsi="Courier New" w:cs="Courier New"/>
      <w:sz w:val="24"/>
      <w:szCs w:val="24"/>
      <w:lang w:eastAsia="en-US" w:bidi="he-IL"/>
    </w:rPr>
  </w:style>
  <w:style w:type="character" w:styleId="FootnoteReference">
    <w:name w:val="footnote reference"/>
    <w:rsid w:val="00AD63A4"/>
    <w:rPr>
      <w:rFonts w:cs="Times New Roman"/>
      <w:vertAlign w:val="superscript"/>
    </w:rPr>
  </w:style>
  <w:style w:type="paragraph" w:styleId="NoSpacing">
    <w:name w:val="No Spacing"/>
    <w:uiPriority w:val="99"/>
    <w:qFormat/>
    <w:rsid w:val="00AD63A4"/>
    <w:rPr>
      <w:rFonts w:ascii="Cambria" w:hAnsi="Cambria"/>
      <w:sz w:val="22"/>
      <w:szCs w:val="22"/>
      <w:lang w:val="en-CA"/>
    </w:rPr>
  </w:style>
  <w:style w:type="paragraph" w:styleId="HTMLPreformatted">
    <w:name w:val="HTML Preformatted"/>
    <w:basedOn w:val="Normal"/>
    <w:link w:val="HTMLPreformattedChar"/>
    <w:rsid w:val="00AD63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link w:val="HTMLPreformatted"/>
    <w:locked/>
    <w:rsid w:val="00AD63A4"/>
    <w:rPr>
      <w:rFonts w:ascii="Courier" w:eastAsia="MS ??" w:hAnsi="Courier" w:cs="Courier"/>
      <w:lang w:eastAsia="en-US"/>
    </w:rPr>
  </w:style>
  <w:style w:type="character" w:customStyle="1" w:styleId="paragraph">
    <w:name w:val="paragraph"/>
    <w:uiPriority w:val="99"/>
    <w:rsid w:val="00AD63A4"/>
  </w:style>
  <w:style w:type="paragraph" w:styleId="BalloonText">
    <w:name w:val="Balloon Text"/>
    <w:basedOn w:val="Normal"/>
    <w:link w:val="BalloonTextChar"/>
    <w:uiPriority w:val="99"/>
    <w:semiHidden/>
    <w:rsid w:val="00077F1A"/>
    <w:rPr>
      <w:rFonts w:ascii="Lucida Grande" w:hAnsi="Lucida Grande" w:cs="Lucida Grande"/>
      <w:sz w:val="18"/>
      <w:szCs w:val="18"/>
    </w:rPr>
  </w:style>
  <w:style w:type="character" w:customStyle="1" w:styleId="BalloonTextChar">
    <w:name w:val="Balloon Text Char"/>
    <w:link w:val="BalloonText"/>
    <w:uiPriority w:val="99"/>
    <w:semiHidden/>
    <w:locked/>
    <w:rsid w:val="00077F1A"/>
    <w:rPr>
      <w:rFonts w:ascii="Lucida Grande" w:hAnsi="Lucida Grande" w:cs="Lucida Grande"/>
      <w:sz w:val="18"/>
      <w:szCs w:val="18"/>
      <w:lang w:eastAsia="en-US"/>
    </w:rPr>
  </w:style>
  <w:style w:type="paragraph" w:styleId="Header">
    <w:name w:val="header"/>
    <w:basedOn w:val="Normal"/>
    <w:link w:val="HeaderChar"/>
    <w:uiPriority w:val="99"/>
    <w:rsid w:val="00077F1A"/>
    <w:pPr>
      <w:tabs>
        <w:tab w:val="center" w:pos="4320"/>
        <w:tab w:val="right" w:pos="8640"/>
      </w:tabs>
    </w:pPr>
  </w:style>
  <w:style w:type="character" w:customStyle="1" w:styleId="HeaderChar">
    <w:name w:val="Header Char"/>
    <w:link w:val="Header"/>
    <w:uiPriority w:val="99"/>
    <w:locked/>
    <w:rsid w:val="00077F1A"/>
    <w:rPr>
      <w:rFonts w:eastAsia="Times New Roman" w:cs="Times New Roman"/>
      <w:sz w:val="24"/>
      <w:szCs w:val="24"/>
      <w:lang w:eastAsia="en-US"/>
    </w:rPr>
  </w:style>
  <w:style w:type="character" w:styleId="CommentReference">
    <w:name w:val="annotation reference"/>
    <w:uiPriority w:val="99"/>
    <w:semiHidden/>
    <w:rsid w:val="00C6482E"/>
    <w:rPr>
      <w:rFonts w:cs="Times New Roman"/>
      <w:sz w:val="16"/>
      <w:szCs w:val="16"/>
    </w:rPr>
  </w:style>
  <w:style w:type="paragraph" w:styleId="CommentText">
    <w:name w:val="annotation text"/>
    <w:basedOn w:val="Normal"/>
    <w:link w:val="CommentTextChar"/>
    <w:uiPriority w:val="99"/>
    <w:semiHidden/>
    <w:rsid w:val="00C6482E"/>
    <w:rPr>
      <w:sz w:val="20"/>
      <w:szCs w:val="20"/>
    </w:rPr>
  </w:style>
  <w:style w:type="character" w:customStyle="1" w:styleId="CommentTextChar">
    <w:name w:val="Comment Text Char"/>
    <w:link w:val="CommentText"/>
    <w:uiPriority w:val="99"/>
    <w:semiHidden/>
    <w:rsid w:val="006E25C6"/>
    <w:rPr>
      <w:sz w:val="20"/>
      <w:szCs w:val="20"/>
    </w:rPr>
  </w:style>
  <w:style w:type="paragraph" w:styleId="CommentSubject">
    <w:name w:val="annotation subject"/>
    <w:basedOn w:val="CommentText"/>
    <w:next w:val="CommentText"/>
    <w:link w:val="CommentSubjectChar"/>
    <w:uiPriority w:val="99"/>
    <w:semiHidden/>
    <w:rsid w:val="00C6482E"/>
    <w:rPr>
      <w:b/>
      <w:bCs/>
    </w:rPr>
  </w:style>
  <w:style w:type="character" w:customStyle="1" w:styleId="CommentSubjectChar">
    <w:name w:val="Comment Subject Char"/>
    <w:link w:val="CommentSubject"/>
    <w:uiPriority w:val="99"/>
    <w:semiHidden/>
    <w:rsid w:val="006E25C6"/>
    <w:rPr>
      <w:b/>
      <w:bCs/>
      <w:sz w:val="20"/>
      <w:szCs w:val="20"/>
    </w:rPr>
  </w:style>
  <w:style w:type="paragraph" w:styleId="PlainText">
    <w:name w:val="Plain Text"/>
    <w:basedOn w:val="Normal"/>
    <w:link w:val="PlainTextChar"/>
    <w:uiPriority w:val="99"/>
    <w:unhideWhenUsed/>
    <w:rsid w:val="00C76B4C"/>
    <w:rPr>
      <w:rFonts w:ascii="Courier" w:eastAsia="MS Mincho" w:hAnsi="Courier"/>
      <w:sz w:val="21"/>
      <w:szCs w:val="21"/>
    </w:rPr>
  </w:style>
  <w:style w:type="character" w:customStyle="1" w:styleId="PlainTextChar">
    <w:name w:val="Plain Text Char"/>
    <w:link w:val="PlainText"/>
    <w:uiPriority w:val="99"/>
    <w:rsid w:val="00C76B4C"/>
    <w:rPr>
      <w:rFonts w:ascii="Courier" w:eastAsia="MS Mincho" w:hAnsi="Courier"/>
      <w:sz w:val="21"/>
      <w:szCs w:val="21"/>
    </w:rPr>
  </w:style>
  <w:style w:type="paragraph" w:styleId="Revision">
    <w:name w:val="Revision"/>
    <w:hidden/>
    <w:uiPriority w:val="99"/>
    <w:semiHidden/>
    <w:rsid w:val="00DE59D4"/>
    <w:rPr>
      <w:sz w:val="24"/>
      <w:szCs w:val="24"/>
    </w:rPr>
  </w:style>
  <w:style w:type="character" w:styleId="Hyperlink">
    <w:name w:val="Hyperlink"/>
    <w:rsid w:val="008520D7"/>
    <w:rPr>
      <w:color w:val="0000FF"/>
      <w:u w:val="single"/>
    </w:rPr>
  </w:style>
  <w:style w:type="character" w:styleId="EndnoteReference">
    <w:name w:val="endnote reference"/>
    <w:rsid w:val="008520D7"/>
    <w:rPr>
      <w:vertAlign w:val="superscript"/>
    </w:rPr>
  </w:style>
  <w:style w:type="table" w:styleId="TableGrid">
    <w:name w:val="Table Grid"/>
    <w:basedOn w:val="TableNormal"/>
    <w:uiPriority w:val="59"/>
    <w:locked/>
    <w:rsid w:val="00694DF9"/>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rsid w:val="00AF2A0B"/>
    <w:pPr>
      <w:jc w:val="center"/>
    </w:pPr>
    <w:rPr>
      <w:sz w:val="20"/>
    </w:rPr>
  </w:style>
  <w:style w:type="paragraph" w:customStyle="1" w:styleId="EndNoteBibliography">
    <w:name w:val="EndNote Bibliography"/>
    <w:basedOn w:val="Normal"/>
    <w:link w:val="EndNoteBibliography0"/>
    <w:rsid w:val="00AF2A0B"/>
    <w:rPr>
      <w:sz w:val="20"/>
    </w:rPr>
  </w:style>
  <w:style w:type="character" w:customStyle="1" w:styleId="EndNoteBibliography0">
    <w:name w:val="EndNote Bibliography 字元"/>
    <w:basedOn w:val="DefaultParagraphFont"/>
    <w:link w:val="EndNoteBibliography"/>
    <w:rsid w:val="00044412"/>
    <w:rPr>
      <w:szCs w:val="24"/>
    </w:rPr>
  </w:style>
  <w:style w:type="paragraph" w:styleId="Caption">
    <w:name w:val="caption"/>
    <w:basedOn w:val="Normal"/>
    <w:next w:val="Normal"/>
    <w:unhideWhenUsed/>
    <w:qFormat/>
    <w:locked/>
    <w:rsid w:val="00F535AC"/>
    <w:rPr>
      <w:rFonts w:ascii="Cambria" w:eastAsia="MS Mincho" w:hAnsi="Cambria"/>
      <w:b/>
      <w:bCs/>
      <w:sz w:val="20"/>
      <w:szCs w:val="20"/>
      <w:lang w:eastAsia="ja-JP"/>
    </w:rPr>
  </w:style>
  <w:style w:type="paragraph" w:customStyle="1" w:styleId="Normal1">
    <w:name w:val="Normal1"/>
    <w:rsid w:val="005A7EFA"/>
    <w:pPr>
      <w:spacing w:line="276" w:lineRule="auto"/>
    </w:pPr>
    <w:rPr>
      <w:rFonts w:ascii="Arial" w:eastAsia="Arial" w:hAnsi="Arial" w:cs="Arial"/>
      <w:color w:val="000000"/>
      <w:sz w:val="22"/>
      <w:szCs w:val="22"/>
    </w:rPr>
  </w:style>
  <w:style w:type="paragraph" w:styleId="BodyText3">
    <w:name w:val="Body Text 3"/>
    <w:basedOn w:val="Normal"/>
    <w:link w:val="BodyText3Char"/>
    <w:rsid w:val="00A22092"/>
    <w:pPr>
      <w:widowControl w:val="0"/>
      <w:spacing w:after="120"/>
    </w:pPr>
    <w:rPr>
      <w:rFonts w:ascii="Courier New" w:eastAsia="Times New Roman" w:hAnsi="Courier New"/>
      <w:snapToGrid w:val="0"/>
      <w:sz w:val="16"/>
      <w:szCs w:val="16"/>
    </w:rPr>
  </w:style>
  <w:style w:type="character" w:customStyle="1" w:styleId="BodyText3Char">
    <w:name w:val="Body Text 3 Char"/>
    <w:basedOn w:val="DefaultParagraphFont"/>
    <w:link w:val="BodyText3"/>
    <w:rsid w:val="00A22092"/>
    <w:rPr>
      <w:rFonts w:ascii="Courier New" w:eastAsia="Times New Roman" w:hAnsi="Courier New"/>
      <w:snapToGrid w:val="0"/>
      <w:sz w:val="16"/>
      <w:szCs w:val="16"/>
    </w:rPr>
  </w:style>
  <w:style w:type="paragraph" w:customStyle="1" w:styleId="ColorfulList-Accent11">
    <w:name w:val="Colorful List - Accent 11"/>
    <w:basedOn w:val="Normal"/>
    <w:uiPriority w:val="34"/>
    <w:qFormat/>
    <w:rsid w:val="004F63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00070">
      <w:bodyDiv w:val="1"/>
      <w:marLeft w:val="0"/>
      <w:marRight w:val="0"/>
      <w:marTop w:val="0"/>
      <w:marBottom w:val="0"/>
      <w:divBdr>
        <w:top w:val="none" w:sz="0" w:space="0" w:color="auto"/>
        <w:left w:val="none" w:sz="0" w:space="0" w:color="auto"/>
        <w:bottom w:val="none" w:sz="0" w:space="0" w:color="auto"/>
        <w:right w:val="none" w:sz="0" w:space="0" w:color="auto"/>
      </w:divBdr>
    </w:div>
    <w:div w:id="250748457">
      <w:bodyDiv w:val="1"/>
      <w:marLeft w:val="0"/>
      <w:marRight w:val="0"/>
      <w:marTop w:val="0"/>
      <w:marBottom w:val="0"/>
      <w:divBdr>
        <w:top w:val="none" w:sz="0" w:space="0" w:color="auto"/>
        <w:left w:val="none" w:sz="0" w:space="0" w:color="auto"/>
        <w:bottom w:val="none" w:sz="0" w:space="0" w:color="auto"/>
        <w:right w:val="none" w:sz="0" w:space="0" w:color="auto"/>
      </w:divBdr>
    </w:div>
    <w:div w:id="363478237">
      <w:bodyDiv w:val="1"/>
      <w:marLeft w:val="0"/>
      <w:marRight w:val="0"/>
      <w:marTop w:val="0"/>
      <w:marBottom w:val="0"/>
      <w:divBdr>
        <w:top w:val="none" w:sz="0" w:space="0" w:color="auto"/>
        <w:left w:val="none" w:sz="0" w:space="0" w:color="auto"/>
        <w:bottom w:val="none" w:sz="0" w:space="0" w:color="auto"/>
        <w:right w:val="none" w:sz="0" w:space="0" w:color="auto"/>
      </w:divBdr>
    </w:div>
    <w:div w:id="475411210">
      <w:bodyDiv w:val="1"/>
      <w:marLeft w:val="0"/>
      <w:marRight w:val="0"/>
      <w:marTop w:val="0"/>
      <w:marBottom w:val="0"/>
      <w:divBdr>
        <w:top w:val="none" w:sz="0" w:space="0" w:color="auto"/>
        <w:left w:val="none" w:sz="0" w:space="0" w:color="auto"/>
        <w:bottom w:val="none" w:sz="0" w:space="0" w:color="auto"/>
        <w:right w:val="none" w:sz="0" w:space="0" w:color="auto"/>
      </w:divBdr>
    </w:div>
    <w:div w:id="493881946">
      <w:bodyDiv w:val="1"/>
      <w:marLeft w:val="0"/>
      <w:marRight w:val="0"/>
      <w:marTop w:val="0"/>
      <w:marBottom w:val="0"/>
      <w:divBdr>
        <w:top w:val="none" w:sz="0" w:space="0" w:color="auto"/>
        <w:left w:val="none" w:sz="0" w:space="0" w:color="auto"/>
        <w:bottom w:val="none" w:sz="0" w:space="0" w:color="auto"/>
        <w:right w:val="none" w:sz="0" w:space="0" w:color="auto"/>
      </w:divBdr>
    </w:div>
    <w:div w:id="496073512">
      <w:bodyDiv w:val="1"/>
      <w:marLeft w:val="0"/>
      <w:marRight w:val="0"/>
      <w:marTop w:val="0"/>
      <w:marBottom w:val="0"/>
      <w:divBdr>
        <w:top w:val="none" w:sz="0" w:space="0" w:color="auto"/>
        <w:left w:val="none" w:sz="0" w:space="0" w:color="auto"/>
        <w:bottom w:val="none" w:sz="0" w:space="0" w:color="auto"/>
        <w:right w:val="none" w:sz="0" w:space="0" w:color="auto"/>
      </w:divBdr>
    </w:div>
    <w:div w:id="611666394">
      <w:bodyDiv w:val="1"/>
      <w:marLeft w:val="0"/>
      <w:marRight w:val="0"/>
      <w:marTop w:val="0"/>
      <w:marBottom w:val="0"/>
      <w:divBdr>
        <w:top w:val="none" w:sz="0" w:space="0" w:color="auto"/>
        <w:left w:val="none" w:sz="0" w:space="0" w:color="auto"/>
        <w:bottom w:val="none" w:sz="0" w:space="0" w:color="auto"/>
        <w:right w:val="none" w:sz="0" w:space="0" w:color="auto"/>
      </w:divBdr>
    </w:div>
    <w:div w:id="660154582">
      <w:bodyDiv w:val="1"/>
      <w:marLeft w:val="0"/>
      <w:marRight w:val="0"/>
      <w:marTop w:val="0"/>
      <w:marBottom w:val="0"/>
      <w:divBdr>
        <w:top w:val="none" w:sz="0" w:space="0" w:color="auto"/>
        <w:left w:val="none" w:sz="0" w:space="0" w:color="auto"/>
        <w:bottom w:val="none" w:sz="0" w:space="0" w:color="auto"/>
        <w:right w:val="none" w:sz="0" w:space="0" w:color="auto"/>
      </w:divBdr>
    </w:div>
    <w:div w:id="796486479">
      <w:bodyDiv w:val="1"/>
      <w:marLeft w:val="0"/>
      <w:marRight w:val="0"/>
      <w:marTop w:val="0"/>
      <w:marBottom w:val="0"/>
      <w:divBdr>
        <w:top w:val="none" w:sz="0" w:space="0" w:color="auto"/>
        <w:left w:val="none" w:sz="0" w:space="0" w:color="auto"/>
        <w:bottom w:val="none" w:sz="0" w:space="0" w:color="auto"/>
        <w:right w:val="none" w:sz="0" w:space="0" w:color="auto"/>
      </w:divBdr>
    </w:div>
    <w:div w:id="916551212">
      <w:bodyDiv w:val="1"/>
      <w:marLeft w:val="0"/>
      <w:marRight w:val="0"/>
      <w:marTop w:val="0"/>
      <w:marBottom w:val="0"/>
      <w:divBdr>
        <w:top w:val="none" w:sz="0" w:space="0" w:color="auto"/>
        <w:left w:val="none" w:sz="0" w:space="0" w:color="auto"/>
        <w:bottom w:val="none" w:sz="0" w:space="0" w:color="auto"/>
        <w:right w:val="none" w:sz="0" w:space="0" w:color="auto"/>
      </w:divBdr>
    </w:div>
    <w:div w:id="983125925">
      <w:bodyDiv w:val="1"/>
      <w:marLeft w:val="0"/>
      <w:marRight w:val="0"/>
      <w:marTop w:val="0"/>
      <w:marBottom w:val="0"/>
      <w:divBdr>
        <w:top w:val="none" w:sz="0" w:space="0" w:color="auto"/>
        <w:left w:val="none" w:sz="0" w:space="0" w:color="auto"/>
        <w:bottom w:val="none" w:sz="0" w:space="0" w:color="auto"/>
        <w:right w:val="none" w:sz="0" w:space="0" w:color="auto"/>
      </w:divBdr>
    </w:div>
    <w:div w:id="995262415">
      <w:bodyDiv w:val="1"/>
      <w:marLeft w:val="0"/>
      <w:marRight w:val="0"/>
      <w:marTop w:val="0"/>
      <w:marBottom w:val="0"/>
      <w:divBdr>
        <w:top w:val="none" w:sz="0" w:space="0" w:color="auto"/>
        <w:left w:val="none" w:sz="0" w:space="0" w:color="auto"/>
        <w:bottom w:val="none" w:sz="0" w:space="0" w:color="auto"/>
        <w:right w:val="none" w:sz="0" w:space="0" w:color="auto"/>
      </w:divBdr>
    </w:div>
    <w:div w:id="1020277257">
      <w:bodyDiv w:val="1"/>
      <w:marLeft w:val="0"/>
      <w:marRight w:val="0"/>
      <w:marTop w:val="0"/>
      <w:marBottom w:val="0"/>
      <w:divBdr>
        <w:top w:val="none" w:sz="0" w:space="0" w:color="auto"/>
        <w:left w:val="none" w:sz="0" w:space="0" w:color="auto"/>
        <w:bottom w:val="none" w:sz="0" w:space="0" w:color="auto"/>
        <w:right w:val="none" w:sz="0" w:space="0" w:color="auto"/>
      </w:divBdr>
    </w:div>
    <w:div w:id="1056470890">
      <w:bodyDiv w:val="1"/>
      <w:marLeft w:val="0"/>
      <w:marRight w:val="0"/>
      <w:marTop w:val="0"/>
      <w:marBottom w:val="0"/>
      <w:divBdr>
        <w:top w:val="none" w:sz="0" w:space="0" w:color="auto"/>
        <w:left w:val="none" w:sz="0" w:space="0" w:color="auto"/>
        <w:bottom w:val="none" w:sz="0" w:space="0" w:color="auto"/>
        <w:right w:val="none" w:sz="0" w:space="0" w:color="auto"/>
      </w:divBdr>
    </w:div>
    <w:div w:id="1100761108">
      <w:bodyDiv w:val="1"/>
      <w:marLeft w:val="0"/>
      <w:marRight w:val="0"/>
      <w:marTop w:val="0"/>
      <w:marBottom w:val="0"/>
      <w:divBdr>
        <w:top w:val="none" w:sz="0" w:space="0" w:color="auto"/>
        <w:left w:val="none" w:sz="0" w:space="0" w:color="auto"/>
        <w:bottom w:val="none" w:sz="0" w:space="0" w:color="auto"/>
        <w:right w:val="none" w:sz="0" w:space="0" w:color="auto"/>
      </w:divBdr>
    </w:div>
    <w:div w:id="1193223185">
      <w:bodyDiv w:val="1"/>
      <w:marLeft w:val="0"/>
      <w:marRight w:val="0"/>
      <w:marTop w:val="0"/>
      <w:marBottom w:val="0"/>
      <w:divBdr>
        <w:top w:val="none" w:sz="0" w:space="0" w:color="auto"/>
        <w:left w:val="none" w:sz="0" w:space="0" w:color="auto"/>
        <w:bottom w:val="none" w:sz="0" w:space="0" w:color="auto"/>
        <w:right w:val="none" w:sz="0" w:space="0" w:color="auto"/>
      </w:divBdr>
    </w:div>
    <w:div w:id="1204444353">
      <w:marLeft w:val="0"/>
      <w:marRight w:val="0"/>
      <w:marTop w:val="0"/>
      <w:marBottom w:val="0"/>
      <w:divBdr>
        <w:top w:val="none" w:sz="0" w:space="0" w:color="auto"/>
        <w:left w:val="none" w:sz="0" w:space="0" w:color="auto"/>
        <w:bottom w:val="none" w:sz="0" w:space="0" w:color="auto"/>
        <w:right w:val="none" w:sz="0" w:space="0" w:color="auto"/>
      </w:divBdr>
    </w:div>
    <w:div w:id="1204444354">
      <w:marLeft w:val="0"/>
      <w:marRight w:val="0"/>
      <w:marTop w:val="0"/>
      <w:marBottom w:val="0"/>
      <w:divBdr>
        <w:top w:val="none" w:sz="0" w:space="0" w:color="auto"/>
        <w:left w:val="none" w:sz="0" w:space="0" w:color="auto"/>
        <w:bottom w:val="none" w:sz="0" w:space="0" w:color="auto"/>
        <w:right w:val="none" w:sz="0" w:space="0" w:color="auto"/>
      </w:divBdr>
    </w:div>
    <w:div w:id="1204444355">
      <w:marLeft w:val="0"/>
      <w:marRight w:val="0"/>
      <w:marTop w:val="0"/>
      <w:marBottom w:val="0"/>
      <w:divBdr>
        <w:top w:val="none" w:sz="0" w:space="0" w:color="auto"/>
        <w:left w:val="none" w:sz="0" w:space="0" w:color="auto"/>
        <w:bottom w:val="none" w:sz="0" w:space="0" w:color="auto"/>
        <w:right w:val="none" w:sz="0" w:space="0" w:color="auto"/>
      </w:divBdr>
    </w:div>
    <w:div w:id="1325665950">
      <w:bodyDiv w:val="1"/>
      <w:marLeft w:val="0"/>
      <w:marRight w:val="0"/>
      <w:marTop w:val="0"/>
      <w:marBottom w:val="0"/>
      <w:divBdr>
        <w:top w:val="none" w:sz="0" w:space="0" w:color="auto"/>
        <w:left w:val="none" w:sz="0" w:space="0" w:color="auto"/>
        <w:bottom w:val="none" w:sz="0" w:space="0" w:color="auto"/>
        <w:right w:val="none" w:sz="0" w:space="0" w:color="auto"/>
      </w:divBdr>
    </w:div>
    <w:div w:id="1497113047">
      <w:bodyDiv w:val="1"/>
      <w:marLeft w:val="0"/>
      <w:marRight w:val="0"/>
      <w:marTop w:val="0"/>
      <w:marBottom w:val="0"/>
      <w:divBdr>
        <w:top w:val="none" w:sz="0" w:space="0" w:color="auto"/>
        <w:left w:val="none" w:sz="0" w:space="0" w:color="auto"/>
        <w:bottom w:val="none" w:sz="0" w:space="0" w:color="auto"/>
        <w:right w:val="none" w:sz="0" w:space="0" w:color="auto"/>
      </w:divBdr>
    </w:div>
    <w:div w:id="1521360486">
      <w:bodyDiv w:val="1"/>
      <w:marLeft w:val="0"/>
      <w:marRight w:val="0"/>
      <w:marTop w:val="0"/>
      <w:marBottom w:val="0"/>
      <w:divBdr>
        <w:top w:val="none" w:sz="0" w:space="0" w:color="auto"/>
        <w:left w:val="none" w:sz="0" w:space="0" w:color="auto"/>
        <w:bottom w:val="none" w:sz="0" w:space="0" w:color="auto"/>
        <w:right w:val="none" w:sz="0" w:space="0" w:color="auto"/>
      </w:divBdr>
    </w:div>
    <w:div w:id="1601598876">
      <w:bodyDiv w:val="1"/>
      <w:marLeft w:val="0"/>
      <w:marRight w:val="0"/>
      <w:marTop w:val="0"/>
      <w:marBottom w:val="0"/>
      <w:divBdr>
        <w:top w:val="none" w:sz="0" w:space="0" w:color="auto"/>
        <w:left w:val="none" w:sz="0" w:space="0" w:color="auto"/>
        <w:bottom w:val="none" w:sz="0" w:space="0" w:color="auto"/>
        <w:right w:val="none" w:sz="0" w:space="0" w:color="auto"/>
      </w:divBdr>
    </w:div>
    <w:div w:id="1672830103">
      <w:bodyDiv w:val="1"/>
      <w:marLeft w:val="0"/>
      <w:marRight w:val="0"/>
      <w:marTop w:val="0"/>
      <w:marBottom w:val="0"/>
      <w:divBdr>
        <w:top w:val="none" w:sz="0" w:space="0" w:color="auto"/>
        <w:left w:val="none" w:sz="0" w:space="0" w:color="auto"/>
        <w:bottom w:val="none" w:sz="0" w:space="0" w:color="auto"/>
        <w:right w:val="none" w:sz="0" w:space="0" w:color="auto"/>
      </w:divBdr>
    </w:div>
    <w:div w:id="1700467590">
      <w:bodyDiv w:val="1"/>
      <w:marLeft w:val="0"/>
      <w:marRight w:val="0"/>
      <w:marTop w:val="0"/>
      <w:marBottom w:val="0"/>
      <w:divBdr>
        <w:top w:val="none" w:sz="0" w:space="0" w:color="auto"/>
        <w:left w:val="none" w:sz="0" w:space="0" w:color="auto"/>
        <w:bottom w:val="none" w:sz="0" w:space="0" w:color="auto"/>
        <w:right w:val="none" w:sz="0" w:space="0" w:color="auto"/>
      </w:divBdr>
    </w:div>
    <w:div w:id="1885215287">
      <w:bodyDiv w:val="1"/>
      <w:marLeft w:val="0"/>
      <w:marRight w:val="0"/>
      <w:marTop w:val="0"/>
      <w:marBottom w:val="0"/>
      <w:divBdr>
        <w:top w:val="none" w:sz="0" w:space="0" w:color="auto"/>
        <w:left w:val="none" w:sz="0" w:space="0" w:color="auto"/>
        <w:bottom w:val="none" w:sz="0" w:space="0" w:color="auto"/>
        <w:right w:val="none" w:sz="0" w:space="0" w:color="auto"/>
      </w:divBdr>
    </w:div>
    <w:div w:id="20452550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koh\Box%20Sync\Epi204_2017\FinalExam\MP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koh\Box%20Sync\Epi204_2017\FinalExam\MP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02559055118101"/>
          <c:y val="4.0740740740740702E-2"/>
          <c:w val="0.73417541557305299"/>
          <c:h val="0.79480256634587299"/>
        </c:manualLayout>
      </c:layout>
      <c:scatterChart>
        <c:scatterStyle val="lineMarker"/>
        <c:varyColors val="0"/>
        <c:ser>
          <c:idx val="0"/>
          <c:order val="0"/>
          <c:tx>
            <c:v>MPM-III (AUROC = 0.81)</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Sheet1!$L$1:$L$11</c:f>
              <c:numCache>
                <c:formatCode>0%</c:formatCode>
                <c:ptCount val="11"/>
                <c:pt idx="0">
                  <c:v>0</c:v>
                </c:pt>
                <c:pt idx="1">
                  <c:v>4.9266862170088001E-2</c:v>
                </c:pt>
                <c:pt idx="2">
                  <c:v>0.133724340175953</c:v>
                </c:pt>
                <c:pt idx="3">
                  <c:v>0.22991202346041101</c:v>
                </c:pt>
                <c:pt idx="4">
                  <c:v>0.33313782991202301</c:v>
                </c:pt>
                <c:pt idx="5">
                  <c:v>0.43870967741935502</c:v>
                </c:pt>
                <c:pt idx="6">
                  <c:v>0.54662756598240503</c:v>
                </c:pt>
                <c:pt idx="7">
                  <c:v>0.65689149560117299</c:v>
                </c:pt>
                <c:pt idx="8">
                  <c:v>0.76950146627565996</c:v>
                </c:pt>
                <c:pt idx="9">
                  <c:v>0.88387096774193497</c:v>
                </c:pt>
                <c:pt idx="10">
                  <c:v>1</c:v>
                </c:pt>
              </c:numCache>
            </c:numRef>
          </c:xVal>
          <c:yVal>
            <c:numRef>
              <c:f>Sheet1!$K$1:$K$11</c:f>
              <c:numCache>
                <c:formatCode>0%</c:formatCode>
                <c:ptCount val="11"/>
                <c:pt idx="0">
                  <c:v>0</c:v>
                </c:pt>
                <c:pt idx="1">
                  <c:v>0.39322033898305098</c:v>
                </c:pt>
                <c:pt idx="2">
                  <c:v>0.58305084745762703</c:v>
                </c:pt>
                <c:pt idx="3">
                  <c:v>0.70508474576271196</c:v>
                </c:pt>
                <c:pt idx="4">
                  <c:v>0.78644067796610195</c:v>
                </c:pt>
                <c:pt idx="5">
                  <c:v>0.85423728813559296</c:v>
                </c:pt>
                <c:pt idx="6">
                  <c:v>0.908474576271187</c:v>
                </c:pt>
                <c:pt idx="7">
                  <c:v>0.94915254237288105</c:v>
                </c:pt>
                <c:pt idx="8">
                  <c:v>0.97627118644067801</c:v>
                </c:pt>
                <c:pt idx="9">
                  <c:v>0.99322033898305095</c:v>
                </c:pt>
                <c:pt idx="10">
                  <c:v>1</c:v>
                </c:pt>
              </c:numCache>
            </c:numRef>
          </c:yVal>
          <c:smooth val="0"/>
          <c:extLst>
            <c:ext xmlns:c16="http://schemas.microsoft.com/office/drawing/2014/chart" uri="{C3380CC4-5D6E-409C-BE32-E72D297353CC}">
              <c16:uniqueId val="{00000000-8222-4339-8CE8-91E749A8A96C}"/>
            </c:ext>
          </c:extLst>
        </c:ser>
        <c:dLbls>
          <c:showLegendKey val="0"/>
          <c:showVal val="0"/>
          <c:showCatName val="0"/>
          <c:showSerName val="0"/>
          <c:showPercent val="0"/>
          <c:showBubbleSize val="0"/>
        </c:dLbls>
        <c:axId val="-2100382792"/>
        <c:axId val="-2073432168"/>
      </c:scatterChart>
      <c:valAx>
        <c:axId val="-2100382792"/>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1- Specificity</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3432168"/>
        <c:crosses val="autoZero"/>
        <c:crossBetween val="midCat"/>
        <c:majorUnit val="0.1"/>
      </c:valAx>
      <c:valAx>
        <c:axId val="-207343216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Sensitivity</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0382792"/>
        <c:crosses val="autoZero"/>
        <c:crossBetween val="midCat"/>
      </c:valAx>
      <c:spPr>
        <a:noFill/>
        <a:ln>
          <a:noFill/>
        </a:ln>
        <a:effectLst/>
      </c:spPr>
    </c:plotArea>
    <c:legend>
      <c:legendPos val="r"/>
      <c:layout>
        <c:manualLayout>
          <c:xMode val="edge"/>
          <c:yMode val="edge"/>
          <c:x val="0.44831911636045502"/>
          <c:y val="0.39837941090696999"/>
          <c:w val="0.28501421697287799"/>
          <c:h val="0.1958337707786529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737772165272"/>
          <c:y val="3.4113060428849901E-2"/>
          <c:w val="0.83443623202759998"/>
          <c:h val="0.88553840309434995"/>
        </c:manualLayout>
      </c:layout>
      <c:scatterChart>
        <c:scatterStyle val="smoothMarker"/>
        <c:varyColors val="0"/>
        <c:ser>
          <c:idx val="0"/>
          <c:order val="0"/>
          <c:tx>
            <c:strRef>
              <c:f>Sheet1!$J$16</c:f>
              <c:strCache>
                <c:ptCount val="1"/>
                <c:pt idx="0">
                  <c:v>Treat All</c:v>
                </c:pt>
              </c:strCache>
            </c:strRef>
          </c:tx>
          <c:spPr>
            <a:ln w="19050" cap="rnd">
              <a:solidFill>
                <a:schemeClr val="accent1"/>
              </a:solidFill>
              <a:prstDash val="lgDashDot"/>
              <a:round/>
            </a:ln>
            <a:effectLst/>
          </c:spPr>
          <c:marker>
            <c:symbol val="none"/>
          </c:marker>
          <c:xVal>
            <c:numRef>
              <c:f>Sheet1!$I$17:$I$42</c:f>
              <c:numCache>
                <c:formatCode>General</c:formatCode>
                <c:ptCount val="26"/>
                <c:pt idx="0">
                  <c:v>0.71428571428571397</c:v>
                </c:pt>
                <c:pt idx="1">
                  <c:v>0.66666666666666696</c:v>
                </c:pt>
                <c:pt idx="2">
                  <c:v>0.625</c:v>
                </c:pt>
                <c:pt idx="3">
                  <c:v>0.58823529411764697</c:v>
                </c:pt>
                <c:pt idx="4">
                  <c:v>0.57999999999999996</c:v>
                </c:pt>
                <c:pt idx="5">
                  <c:v>0.55555555555555602</c:v>
                </c:pt>
                <c:pt idx="6">
                  <c:v>0.52631578947368396</c:v>
                </c:pt>
                <c:pt idx="7">
                  <c:v>0.5</c:v>
                </c:pt>
                <c:pt idx="8">
                  <c:v>0.33333333333333298</c:v>
                </c:pt>
                <c:pt idx="9">
                  <c:v>0.28000000000000003</c:v>
                </c:pt>
                <c:pt idx="10">
                  <c:v>0.25</c:v>
                </c:pt>
                <c:pt idx="11">
                  <c:v>0.2</c:v>
                </c:pt>
                <c:pt idx="12">
                  <c:v>0.18</c:v>
                </c:pt>
                <c:pt idx="13">
                  <c:v>0.16666666666666699</c:v>
                </c:pt>
                <c:pt idx="14">
                  <c:v>0.14285714285714299</c:v>
                </c:pt>
                <c:pt idx="15">
                  <c:v>0.125</c:v>
                </c:pt>
                <c:pt idx="16">
                  <c:v>0.12</c:v>
                </c:pt>
                <c:pt idx="17">
                  <c:v>0.11111111111111099</c:v>
                </c:pt>
                <c:pt idx="18">
                  <c:v>0.1</c:v>
                </c:pt>
                <c:pt idx="19">
                  <c:v>0.08</c:v>
                </c:pt>
                <c:pt idx="20">
                  <c:v>9.0909090909090898E-2</c:v>
                </c:pt>
                <c:pt idx="21">
                  <c:v>0.06</c:v>
                </c:pt>
                <c:pt idx="22">
                  <c:v>3.8461538461538498E-2</c:v>
                </c:pt>
                <c:pt idx="23">
                  <c:v>1.9607843137254902E-2</c:v>
                </c:pt>
                <c:pt idx="24">
                  <c:v>9.9009900990098994E-3</c:v>
                </c:pt>
                <c:pt idx="25">
                  <c:v>3.9840637450199202E-3</c:v>
                </c:pt>
              </c:numCache>
            </c:numRef>
          </c:xVal>
          <c:yVal>
            <c:numRef>
              <c:f>Sheet1!$J$17:$J$42</c:f>
              <c:numCache>
                <c:formatCode>General</c:formatCode>
                <c:ptCount val="26"/>
                <c:pt idx="0">
                  <c:v>-1983.75</c:v>
                </c:pt>
                <c:pt idx="1">
                  <c:v>-1557.5</c:v>
                </c:pt>
                <c:pt idx="2">
                  <c:v>-1273.333333333333</c:v>
                </c:pt>
                <c:pt idx="3">
                  <c:v>-1070.3571428571429</c:v>
                </c:pt>
                <c:pt idx="4">
                  <c:v>-1029.761904761905</c:v>
                </c:pt>
                <c:pt idx="5">
                  <c:v>-918.125</c:v>
                </c:pt>
                <c:pt idx="6">
                  <c:v>-799.72222222222229</c:v>
                </c:pt>
                <c:pt idx="7">
                  <c:v>-705</c:v>
                </c:pt>
                <c:pt idx="8">
                  <c:v>-278.75</c:v>
                </c:pt>
                <c:pt idx="9">
                  <c:v>-184.0277777777778</c:v>
                </c:pt>
                <c:pt idx="10">
                  <c:v>-136.6666666666666</c:v>
                </c:pt>
                <c:pt idx="11">
                  <c:v>-65.624999999999986</c:v>
                </c:pt>
                <c:pt idx="12">
                  <c:v>-39.634146341463378</c:v>
                </c:pt>
                <c:pt idx="13">
                  <c:v>-23</c:v>
                </c:pt>
                <c:pt idx="14">
                  <c:v>5.4166666666666856</c:v>
                </c:pt>
                <c:pt idx="15">
                  <c:v>25.71428571428573</c:v>
                </c:pt>
                <c:pt idx="16">
                  <c:v>31.250000000000011</c:v>
                </c:pt>
                <c:pt idx="17">
                  <c:v>40.9375</c:v>
                </c:pt>
                <c:pt idx="18">
                  <c:v>52.7777777777778</c:v>
                </c:pt>
                <c:pt idx="19">
                  <c:v>73.369565217391312</c:v>
                </c:pt>
                <c:pt idx="20">
                  <c:v>62.25</c:v>
                </c:pt>
                <c:pt idx="21">
                  <c:v>93.085106382978708</c:v>
                </c:pt>
                <c:pt idx="22">
                  <c:v>113.4</c:v>
                </c:pt>
                <c:pt idx="23">
                  <c:v>130.44999999999999</c:v>
                </c:pt>
                <c:pt idx="24">
                  <c:v>138.97499999999999</c:v>
                </c:pt>
                <c:pt idx="25">
                  <c:v>144.09</c:v>
                </c:pt>
              </c:numCache>
            </c:numRef>
          </c:yVal>
          <c:smooth val="1"/>
          <c:extLst>
            <c:ext xmlns:c16="http://schemas.microsoft.com/office/drawing/2014/chart" uri="{C3380CC4-5D6E-409C-BE32-E72D297353CC}">
              <c16:uniqueId val="{00000000-3B28-4EDB-BE8A-91825086A1DE}"/>
            </c:ext>
          </c:extLst>
        </c:ser>
        <c:ser>
          <c:idx val="1"/>
          <c:order val="1"/>
          <c:tx>
            <c:v>MPM-A</c:v>
          </c:tx>
          <c:spPr>
            <a:ln w="19050" cap="rnd">
              <a:solidFill>
                <a:schemeClr val="accent2"/>
              </a:solidFill>
              <a:round/>
            </a:ln>
            <a:effectLst/>
          </c:spPr>
          <c:marker>
            <c:symbol val="none"/>
          </c:marker>
          <c:xVal>
            <c:numRef>
              <c:f>Sheet1!$I$17:$I$42</c:f>
              <c:numCache>
                <c:formatCode>General</c:formatCode>
                <c:ptCount val="26"/>
                <c:pt idx="0">
                  <c:v>0.71428571428571397</c:v>
                </c:pt>
                <c:pt idx="1">
                  <c:v>0.66666666666666696</c:v>
                </c:pt>
                <c:pt idx="2">
                  <c:v>0.625</c:v>
                </c:pt>
                <c:pt idx="3">
                  <c:v>0.58823529411764697</c:v>
                </c:pt>
                <c:pt idx="4">
                  <c:v>0.57999999999999996</c:v>
                </c:pt>
                <c:pt idx="5">
                  <c:v>0.55555555555555602</c:v>
                </c:pt>
                <c:pt idx="6">
                  <c:v>0.52631578947368396</c:v>
                </c:pt>
                <c:pt idx="7">
                  <c:v>0.5</c:v>
                </c:pt>
                <c:pt idx="8">
                  <c:v>0.33333333333333298</c:v>
                </c:pt>
                <c:pt idx="9">
                  <c:v>0.28000000000000003</c:v>
                </c:pt>
                <c:pt idx="10">
                  <c:v>0.25</c:v>
                </c:pt>
                <c:pt idx="11">
                  <c:v>0.2</c:v>
                </c:pt>
                <c:pt idx="12">
                  <c:v>0.18</c:v>
                </c:pt>
                <c:pt idx="13">
                  <c:v>0.16666666666666699</c:v>
                </c:pt>
                <c:pt idx="14">
                  <c:v>0.14285714285714299</c:v>
                </c:pt>
                <c:pt idx="15">
                  <c:v>0.125</c:v>
                </c:pt>
                <c:pt idx="16">
                  <c:v>0.12</c:v>
                </c:pt>
                <c:pt idx="17">
                  <c:v>0.11111111111111099</c:v>
                </c:pt>
                <c:pt idx="18">
                  <c:v>0.1</c:v>
                </c:pt>
                <c:pt idx="19">
                  <c:v>0.08</c:v>
                </c:pt>
                <c:pt idx="20">
                  <c:v>9.0909090909090898E-2</c:v>
                </c:pt>
                <c:pt idx="21">
                  <c:v>0.06</c:v>
                </c:pt>
                <c:pt idx="22">
                  <c:v>3.8461538461538498E-2</c:v>
                </c:pt>
                <c:pt idx="23">
                  <c:v>1.9607843137254902E-2</c:v>
                </c:pt>
                <c:pt idx="24">
                  <c:v>9.9009900990098994E-3</c:v>
                </c:pt>
                <c:pt idx="25">
                  <c:v>3.9840637450199202E-3</c:v>
                </c:pt>
              </c:numCache>
            </c:numRef>
          </c:xVal>
          <c:yVal>
            <c:numRef>
              <c:f>Sheet1!$K$17:$K$42</c:f>
              <c:numCache>
                <c:formatCode>General</c:formatCode>
                <c:ptCount val="26"/>
                <c:pt idx="0">
                  <c:v>0</c:v>
                </c:pt>
                <c:pt idx="1">
                  <c:v>0</c:v>
                </c:pt>
                <c:pt idx="2">
                  <c:v>0</c:v>
                </c:pt>
                <c:pt idx="3">
                  <c:v>0</c:v>
                </c:pt>
                <c:pt idx="4">
                  <c:v>0</c:v>
                </c:pt>
                <c:pt idx="5">
                  <c:v>5.5</c:v>
                </c:pt>
                <c:pt idx="6">
                  <c:v>11.33333333333333</c:v>
                </c:pt>
                <c:pt idx="7">
                  <c:v>16</c:v>
                </c:pt>
                <c:pt idx="8">
                  <c:v>37</c:v>
                </c:pt>
                <c:pt idx="9">
                  <c:v>41.66666666666648</c:v>
                </c:pt>
                <c:pt idx="10">
                  <c:v>48</c:v>
                </c:pt>
                <c:pt idx="11">
                  <c:v>57.5</c:v>
                </c:pt>
                <c:pt idx="12">
                  <c:v>60.975609756097448</c:v>
                </c:pt>
                <c:pt idx="13">
                  <c:v>64.8</c:v>
                </c:pt>
                <c:pt idx="14">
                  <c:v>71.333333333333186</c:v>
                </c:pt>
                <c:pt idx="15">
                  <c:v>76</c:v>
                </c:pt>
                <c:pt idx="16">
                  <c:v>77.272727272727096</c:v>
                </c:pt>
                <c:pt idx="17">
                  <c:v>80.5</c:v>
                </c:pt>
                <c:pt idx="18">
                  <c:v>84.4444444444445</c:v>
                </c:pt>
                <c:pt idx="19">
                  <c:v>93.478260869565233</c:v>
                </c:pt>
                <c:pt idx="20">
                  <c:v>88.6</c:v>
                </c:pt>
                <c:pt idx="21">
                  <c:v>104.2553191489362</c:v>
                </c:pt>
                <c:pt idx="22">
                  <c:v>117.76</c:v>
                </c:pt>
                <c:pt idx="23">
                  <c:v>131.43</c:v>
                </c:pt>
                <c:pt idx="24">
                  <c:v>138.97499999999999</c:v>
                </c:pt>
                <c:pt idx="25">
                  <c:v>144.09</c:v>
                </c:pt>
              </c:numCache>
            </c:numRef>
          </c:yVal>
          <c:smooth val="1"/>
          <c:extLst>
            <c:ext xmlns:c16="http://schemas.microsoft.com/office/drawing/2014/chart" uri="{C3380CC4-5D6E-409C-BE32-E72D297353CC}">
              <c16:uniqueId val="{00000001-3B28-4EDB-BE8A-91825086A1DE}"/>
            </c:ext>
          </c:extLst>
        </c:ser>
        <c:ser>
          <c:idx val="2"/>
          <c:order val="2"/>
          <c:tx>
            <c:v>MPM-B</c:v>
          </c:tx>
          <c:spPr>
            <a:ln w="19050" cap="rnd">
              <a:solidFill>
                <a:schemeClr val="accent3"/>
              </a:solidFill>
              <a:prstDash val="sysDash"/>
              <a:round/>
            </a:ln>
            <a:effectLst/>
          </c:spPr>
          <c:marker>
            <c:symbol val="none"/>
          </c:marker>
          <c:xVal>
            <c:numRef>
              <c:f>Sheet1!$I$17:$I$42</c:f>
              <c:numCache>
                <c:formatCode>General</c:formatCode>
                <c:ptCount val="26"/>
                <c:pt idx="0">
                  <c:v>0.71428571428571397</c:v>
                </c:pt>
                <c:pt idx="1">
                  <c:v>0.66666666666666696</c:v>
                </c:pt>
                <c:pt idx="2">
                  <c:v>0.625</c:v>
                </c:pt>
                <c:pt idx="3">
                  <c:v>0.58823529411764697</c:v>
                </c:pt>
                <c:pt idx="4">
                  <c:v>0.57999999999999996</c:v>
                </c:pt>
                <c:pt idx="5">
                  <c:v>0.55555555555555602</c:v>
                </c:pt>
                <c:pt idx="6">
                  <c:v>0.52631578947368396</c:v>
                </c:pt>
                <c:pt idx="7">
                  <c:v>0.5</c:v>
                </c:pt>
                <c:pt idx="8">
                  <c:v>0.33333333333333298</c:v>
                </c:pt>
                <c:pt idx="9">
                  <c:v>0.28000000000000003</c:v>
                </c:pt>
                <c:pt idx="10">
                  <c:v>0.25</c:v>
                </c:pt>
                <c:pt idx="11">
                  <c:v>0.2</c:v>
                </c:pt>
                <c:pt idx="12">
                  <c:v>0.18</c:v>
                </c:pt>
                <c:pt idx="13">
                  <c:v>0.16666666666666699</c:v>
                </c:pt>
                <c:pt idx="14">
                  <c:v>0.14285714285714299</c:v>
                </c:pt>
                <c:pt idx="15">
                  <c:v>0.125</c:v>
                </c:pt>
                <c:pt idx="16">
                  <c:v>0.12</c:v>
                </c:pt>
                <c:pt idx="17">
                  <c:v>0.11111111111111099</c:v>
                </c:pt>
                <c:pt idx="18">
                  <c:v>0.1</c:v>
                </c:pt>
                <c:pt idx="19">
                  <c:v>0.08</c:v>
                </c:pt>
                <c:pt idx="20">
                  <c:v>9.0909090909090898E-2</c:v>
                </c:pt>
                <c:pt idx="21">
                  <c:v>0.06</c:v>
                </c:pt>
                <c:pt idx="22">
                  <c:v>3.8461538461538498E-2</c:v>
                </c:pt>
                <c:pt idx="23">
                  <c:v>1.9607843137254902E-2</c:v>
                </c:pt>
                <c:pt idx="24">
                  <c:v>9.9009900990098994E-3</c:v>
                </c:pt>
                <c:pt idx="25">
                  <c:v>3.9840637450199202E-3</c:v>
                </c:pt>
              </c:numCache>
            </c:numRef>
          </c:xVal>
          <c:yVal>
            <c:numRef>
              <c:f>Sheet1!$L$17:$L$42</c:f>
              <c:numCache>
                <c:formatCode>General</c:formatCode>
                <c:ptCount val="26"/>
                <c:pt idx="1">
                  <c:v>-26</c:v>
                </c:pt>
                <c:pt idx="2">
                  <c:v>-12.000000000000011</c:v>
                </c:pt>
                <c:pt idx="3">
                  <c:v>-2.0000000000000071</c:v>
                </c:pt>
                <c:pt idx="4">
                  <c:v>0</c:v>
                </c:pt>
                <c:pt idx="5">
                  <c:v>5.5</c:v>
                </c:pt>
                <c:pt idx="6">
                  <c:v>11.33333333333333</c:v>
                </c:pt>
                <c:pt idx="7">
                  <c:v>16</c:v>
                </c:pt>
                <c:pt idx="8">
                  <c:v>29</c:v>
                </c:pt>
                <c:pt idx="9">
                  <c:v>32</c:v>
                </c:pt>
                <c:pt idx="10">
                  <c:v>38.666666666666487</c:v>
                </c:pt>
                <c:pt idx="11">
                  <c:v>45</c:v>
                </c:pt>
                <c:pt idx="12">
                  <c:v>53.658536585365859</c:v>
                </c:pt>
                <c:pt idx="13">
                  <c:v>57</c:v>
                </c:pt>
                <c:pt idx="14">
                  <c:v>63.666666666666487</c:v>
                </c:pt>
                <c:pt idx="15">
                  <c:v>72.571428571428413</c:v>
                </c:pt>
                <c:pt idx="16">
                  <c:v>75</c:v>
                </c:pt>
                <c:pt idx="17">
                  <c:v>79.25</c:v>
                </c:pt>
                <c:pt idx="18">
                  <c:v>84.4444444444445</c:v>
                </c:pt>
                <c:pt idx="19">
                  <c:v>93.478260869565233</c:v>
                </c:pt>
                <c:pt idx="20">
                  <c:v>88.6</c:v>
                </c:pt>
                <c:pt idx="21">
                  <c:v>104.2553191489362</c:v>
                </c:pt>
                <c:pt idx="22">
                  <c:v>117.76</c:v>
                </c:pt>
                <c:pt idx="23">
                  <c:v>131.43</c:v>
                </c:pt>
                <c:pt idx="24">
                  <c:v>138.97499999999999</c:v>
                </c:pt>
                <c:pt idx="25">
                  <c:v>144.09</c:v>
                </c:pt>
              </c:numCache>
            </c:numRef>
          </c:yVal>
          <c:smooth val="1"/>
          <c:extLst>
            <c:ext xmlns:c16="http://schemas.microsoft.com/office/drawing/2014/chart" uri="{C3380CC4-5D6E-409C-BE32-E72D297353CC}">
              <c16:uniqueId val="{00000002-3B28-4EDB-BE8A-91825086A1DE}"/>
            </c:ext>
          </c:extLst>
        </c:ser>
        <c:dLbls>
          <c:showLegendKey val="0"/>
          <c:showVal val="0"/>
          <c:showCatName val="0"/>
          <c:showSerName val="0"/>
          <c:showPercent val="0"/>
          <c:showBubbleSize val="0"/>
        </c:dLbls>
        <c:axId val="-2075980200"/>
        <c:axId val="-2100940040"/>
      </c:scatterChart>
      <c:valAx>
        <c:axId val="-2075980200"/>
        <c:scaling>
          <c:orientation val="minMax"/>
          <c:max val="0.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r>
                  <a:rPr lang="en-US" sz="1800"/>
                  <a:t>Ptt</a:t>
                </a:r>
              </a:p>
            </c:rich>
          </c:tx>
          <c:layout>
            <c:manualLayout>
              <c:xMode val="edge"/>
              <c:yMode val="edge"/>
              <c:x val="0.51568282738242599"/>
              <c:y val="0.93914464091111405"/>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0940040"/>
        <c:crosses val="autoZero"/>
        <c:crossBetween val="midCat"/>
      </c:valAx>
      <c:valAx>
        <c:axId val="-2100940040"/>
        <c:scaling>
          <c:orientation val="minMax"/>
          <c:max val="150"/>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aseline="0"/>
                  <a:t>Net Benefit x 1000</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5980200"/>
        <c:crosses val="autoZero"/>
        <c:crossBetween val="midCat"/>
      </c:valAx>
      <c:spPr>
        <a:noFill/>
        <a:ln>
          <a:noFill/>
        </a:ln>
        <a:effectLst/>
      </c:spPr>
    </c:plotArea>
    <c:legend>
      <c:legendPos val="r"/>
      <c:layout>
        <c:manualLayout>
          <c:xMode val="edge"/>
          <c:yMode val="edge"/>
          <c:x val="0.54741824724739596"/>
          <c:y val="0.16541745330079399"/>
          <c:w val="0.29796959342346402"/>
          <c:h val="0.1915822473945139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037EC-5DB7-4197-A2F5-8484A99EF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21</Pages>
  <Words>4820</Words>
  <Characters>27480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vt:lpstr>
    </vt:vector>
  </TitlesOfParts>
  <Company>UCSF, Dept of Epidemiology</Company>
  <LinksUpToDate>false</LinksUpToDate>
  <CharactersWithSpaces>32236</CharactersWithSpaces>
  <SharedDoc>false</SharedDoc>
  <HLinks>
    <vt:vector size="12" baseType="variant">
      <vt:variant>
        <vt:i4>5242933</vt:i4>
      </vt:variant>
      <vt:variant>
        <vt:i4>3</vt:i4>
      </vt:variant>
      <vt:variant>
        <vt:i4>0</vt:i4>
      </vt:variant>
      <vt:variant>
        <vt:i4>5</vt:i4>
      </vt:variant>
      <vt:variant>
        <vt:lpwstr>http://my.americanheart.org/professional/StatementsGuidelines/PreventionGuidelines/Prevention-Guidelines_UCM_457698_SubHomePage.jsp</vt:lpwstr>
      </vt:variant>
      <vt:variant>
        <vt:lpwstr/>
      </vt:variant>
      <vt:variant>
        <vt:i4>851991</vt:i4>
      </vt:variant>
      <vt:variant>
        <vt:i4>0</vt:i4>
      </vt:variant>
      <vt:variant>
        <vt:i4>0</vt:i4>
      </vt:variant>
      <vt:variant>
        <vt:i4>5</vt:i4>
      </vt:variant>
      <vt:variant>
        <vt:lpwstr>http://health.nytimes.com/health/guides/nutrition/cholesterol/overview.html?inline=nyt-classifier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Tom Newman</dc:creator>
  <cp:keywords/>
  <dc:description/>
  <cp:lastModifiedBy>Michael A. Kohn</cp:lastModifiedBy>
  <cp:revision>3</cp:revision>
  <cp:lastPrinted>2015-12-03T18:25:00Z</cp:lastPrinted>
  <dcterms:created xsi:type="dcterms:W3CDTF">2017-11-21T03:18:00Z</dcterms:created>
  <dcterms:modified xsi:type="dcterms:W3CDTF">2017-11-21T03:25:00Z</dcterms:modified>
</cp:coreProperties>
</file>