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30A0F" w14:textId="672166FF" w:rsidR="00E55375" w:rsidRPr="002448F9" w:rsidRDefault="00027A1C" w:rsidP="00E5537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Title: </w:t>
      </w:r>
      <w:r w:rsidR="00E55375" w:rsidRPr="002448F9">
        <w:rPr>
          <w:rFonts w:ascii="Arial" w:hAnsi="Arial" w:cs="Arial"/>
          <w:b/>
          <w:i/>
          <w:sz w:val="24"/>
          <w:szCs w:val="24"/>
        </w:rPr>
        <w:t>Measurement Theory</w:t>
      </w:r>
      <w:r w:rsidR="00021E6B" w:rsidRPr="002448F9">
        <w:rPr>
          <w:rFonts w:ascii="Arial" w:hAnsi="Arial" w:cs="Arial"/>
          <w:b/>
          <w:i/>
          <w:sz w:val="24"/>
          <w:szCs w:val="24"/>
        </w:rPr>
        <w:t xml:space="preserve"> and Practice</w:t>
      </w:r>
    </w:p>
    <w:p w14:paraId="0779279F" w14:textId="6A6B91D5" w:rsidR="00027A1C" w:rsidRPr="00ED29E9" w:rsidRDefault="00027A1C" w:rsidP="00E5537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Course Number: Epi 228</w:t>
      </w:r>
    </w:p>
    <w:p w14:paraId="4FC5DDD4" w14:textId="26512978" w:rsidR="00E55375" w:rsidRPr="00ED29E9" w:rsidRDefault="00021E6B" w:rsidP="00E5537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Fall 2018</w:t>
      </w:r>
    </w:p>
    <w:p w14:paraId="0EB71A16" w14:textId="540890BE" w:rsidR="00E55375" w:rsidRDefault="00E55375" w:rsidP="00021E6B">
      <w:pPr>
        <w:tabs>
          <w:tab w:val="left" w:pos="2610"/>
        </w:tabs>
        <w:spacing w:after="0"/>
        <w:rPr>
          <w:rFonts w:ascii="Arial" w:hAnsi="Arial" w:cs="Arial"/>
          <w:b/>
          <w:sz w:val="24"/>
          <w:szCs w:val="24"/>
        </w:rPr>
      </w:pPr>
    </w:p>
    <w:p w14:paraId="3672E8A9" w14:textId="77A99181" w:rsidR="00027A1C" w:rsidRPr="00CE0723" w:rsidRDefault="00027A1C" w:rsidP="00CE0723">
      <w:pPr>
        <w:pStyle w:val="ListParagraph"/>
        <w:numPr>
          <w:ilvl w:val="0"/>
          <w:numId w:val="7"/>
        </w:numPr>
        <w:tabs>
          <w:tab w:val="left" w:pos="2610"/>
        </w:tabs>
        <w:spacing w:after="0"/>
        <w:rPr>
          <w:rFonts w:ascii="Arial" w:hAnsi="Arial" w:cs="Arial"/>
          <w:b/>
          <w:sz w:val="24"/>
          <w:szCs w:val="24"/>
        </w:rPr>
      </w:pPr>
      <w:r w:rsidRPr="00CE0723">
        <w:rPr>
          <w:rFonts w:ascii="Arial" w:hAnsi="Arial" w:cs="Arial"/>
          <w:b/>
          <w:sz w:val="24"/>
          <w:szCs w:val="24"/>
        </w:rPr>
        <w:t xml:space="preserve">Course </w:t>
      </w:r>
      <w:r w:rsidR="004B7C40">
        <w:rPr>
          <w:rFonts w:ascii="Arial" w:hAnsi="Arial" w:cs="Arial"/>
          <w:b/>
          <w:sz w:val="24"/>
          <w:szCs w:val="24"/>
        </w:rPr>
        <w:t>Objectives</w:t>
      </w:r>
    </w:p>
    <w:p w14:paraId="0D0AFBF2" w14:textId="02667657" w:rsidR="00E55375" w:rsidRPr="00ED29E9" w:rsidRDefault="00E55375" w:rsidP="00A91996">
      <w:pPr>
        <w:tabs>
          <w:tab w:val="left" w:pos="2610"/>
        </w:tabs>
        <w:spacing w:after="0"/>
        <w:rPr>
          <w:rFonts w:ascii="Arial" w:hAnsi="Arial" w:cs="Arial"/>
          <w:b/>
          <w:sz w:val="24"/>
          <w:szCs w:val="24"/>
        </w:rPr>
      </w:pPr>
      <w:r w:rsidRPr="00ED29E9">
        <w:rPr>
          <w:rFonts w:ascii="Arial" w:hAnsi="Arial" w:cs="Arial"/>
          <w:sz w:val="24"/>
          <w:szCs w:val="24"/>
        </w:rPr>
        <w:tab/>
      </w:r>
      <w:r w:rsidRPr="00ED29E9">
        <w:rPr>
          <w:rFonts w:ascii="Arial" w:hAnsi="Arial" w:cs="Arial"/>
          <w:sz w:val="24"/>
          <w:szCs w:val="24"/>
        </w:rPr>
        <w:tab/>
      </w:r>
      <w:r w:rsidRPr="00ED29E9">
        <w:rPr>
          <w:rFonts w:ascii="Arial" w:hAnsi="Arial" w:cs="Arial"/>
          <w:sz w:val="24"/>
          <w:szCs w:val="24"/>
        </w:rPr>
        <w:tab/>
      </w:r>
    </w:p>
    <w:p w14:paraId="66B27B48" w14:textId="10746CB6" w:rsidR="00A91996" w:rsidRDefault="00DD4722" w:rsidP="00D83992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Measurement is one of the cornerstones of </w:t>
      </w:r>
      <w:r w:rsidR="006E73DB">
        <w:rPr>
          <w:rFonts w:ascii="Arial" w:hAnsi="Arial" w:cs="Arial"/>
        </w:rPr>
        <w:t>scientific research. Sometimes</w:t>
      </w:r>
      <w:r w:rsidR="005F5D9F">
        <w:rPr>
          <w:rFonts w:ascii="Arial" w:hAnsi="Arial" w:cs="Arial"/>
        </w:rPr>
        <w:t xml:space="preserve">, measurement is reasonably straightforward (e.g., </w:t>
      </w:r>
      <w:r w:rsidR="0044332B">
        <w:rPr>
          <w:rFonts w:ascii="Arial" w:hAnsi="Arial" w:cs="Arial"/>
        </w:rPr>
        <w:t xml:space="preserve">laboratory </w:t>
      </w:r>
      <w:r w:rsidR="001A0307">
        <w:rPr>
          <w:rFonts w:ascii="Arial" w:hAnsi="Arial" w:cs="Arial"/>
        </w:rPr>
        <w:t>measurements with external gold standards</w:t>
      </w:r>
      <w:r w:rsidR="0044332B">
        <w:rPr>
          <w:rFonts w:ascii="Arial" w:hAnsi="Arial" w:cs="Arial"/>
        </w:rPr>
        <w:t xml:space="preserve">), but more often than not </w:t>
      </w:r>
      <w:r w:rsidR="00AE15D4">
        <w:rPr>
          <w:rFonts w:ascii="Arial" w:hAnsi="Arial" w:cs="Arial"/>
        </w:rPr>
        <w:t xml:space="preserve">measurements of </w:t>
      </w:r>
      <w:r w:rsidR="006B26C5">
        <w:rPr>
          <w:rFonts w:ascii="Arial" w:hAnsi="Arial" w:cs="Arial"/>
        </w:rPr>
        <w:t>exposures and outcomes in research are based on complex systems</w:t>
      </w:r>
      <w:r w:rsidR="00AE15D4">
        <w:rPr>
          <w:rFonts w:ascii="Arial" w:hAnsi="Arial" w:cs="Arial"/>
        </w:rPr>
        <w:t xml:space="preserve"> including both objective and subjective </w:t>
      </w:r>
      <w:r w:rsidR="008D4B79">
        <w:rPr>
          <w:rFonts w:ascii="Arial" w:hAnsi="Arial" w:cs="Arial"/>
        </w:rPr>
        <w:t xml:space="preserve">observations about people, objects, events, feelings and other processes. </w:t>
      </w:r>
      <w:r w:rsidR="007970FD">
        <w:rPr>
          <w:rFonts w:ascii="Arial" w:hAnsi="Arial" w:cs="Arial"/>
        </w:rPr>
        <w:t xml:space="preserve">The </w:t>
      </w:r>
      <w:r w:rsidR="002B2B1A">
        <w:rPr>
          <w:rFonts w:ascii="Arial" w:hAnsi="Arial" w:cs="Arial"/>
        </w:rPr>
        <w:t>overarching goal</w:t>
      </w:r>
      <w:r w:rsidR="007970FD">
        <w:rPr>
          <w:rFonts w:ascii="Arial" w:hAnsi="Arial" w:cs="Arial"/>
        </w:rPr>
        <w:t xml:space="preserve"> of this course is to demystify the terms and to introduce students to the main concepts of measurement.</w:t>
      </w:r>
      <w:r w:rsidR="00F212B4">
        <w:rPr>
          <w:rFonts w:ascii="Arial" w:hAnsi="Arial" w:cs="Arial"/>
        </w:rPr>
        <w:t xml:space="preserve"> </w:t>
      </w:r>
      <w:r w:rsidR="002448F9">
        <w:rPr>
          <w:rFonts w:ascii="Arial" w:hAnsi="Arial" w:cs="Arial"/>
        </w:rPr>
        <w:t>The specific objectives:</w:t>
      </w:r>
    </w:p>
    <w:p w14:paraId="3721155B" w14:textId="7ABA635E" w:rsidR="006B6528" w:rsidRDefault="006B6528" w:rsidP="00D83992">
      <w:pPr>
        <w:pStyle w:val="Default"/>
        <w:rPr>
          <w:rFonts w:ascii="Arial" w:hAnsi="Arial" w:cs="Arial"/>
        </w:rPr>
      </w:pPr>
    </w:p>
    <w:p w14:paraId="7C45FBDE" w14:textId="4B2FF741" w:rsidR="00CE59BC" w:rsidRPr="00CE59BC" w:rsidRDefault="00CE59BC" w:rsidP="00F212B4">
      <w:pPr>
        <w:pStyle w:val="Default"/>
        <w:numPr>
          <w:ilvl w:val="0"/>
          <w:numId w:val="11"/>
        </w:numPr>
        <w:rPr>
          <w:rFonts w:ascii="Arial" w:eastAsia="Times New Roman" w:hAnsi="Arial" w:cs="Arial"/>
          <w:color w:val="auto"/>
        </w:rPr>
      </w:pPr>
      <w:r w:rsidRPr="00CE59BC">
        <w:rPr>
          <w:rFonts w:ascii="Arial" w:eastAsia="Times New Roman" w:hAnsi="Arial" w:cs="Arial"/>
          <w:color w:val="auto"/>
        </w:rPr>
        <w:t xml:space="preserve">Identify existing data collection instruments and methods suitable for a given </w:t>
      </w:r>
      <w:r w:rsidR="002448F9">
        <w:rPr>
          <w:rFonts w:ascii="Arial" w:eastAsia="Times New Roman" w:hAnsi="Arial" w:cs="Arial"/>
          <w:color w:val="auto"/>
        </w:rPr>
        <w:t>measurement</w:t>
      </w:r>
      <w:r w:rsidR="002448F9" w:rsidRPr="00CE59BC">
        <w:rPr>
          <w:rFonts w:ascii="Arial" w:eastAsia="Times New Roman" w:hAnsi="Arial" w:cs="Arial"/>
          <w:color w:val="auto"/>
        </w:rPr>
        <w:t xml:space="preserve"> </w:t>
      </w:r>
      <w:r w:rsidRPr="00CE59BC">
        <w:rPr>
          <w:rFonts w:ascii="Arial" w:eastAsia="Times New Roman" w:hAnsi="Arial" w:cs="Arial"/>
          <w:color w:val="auto"/>
        </w:rPr>
        <w:t>construct and evaluate their validity and reliability.</w:t>
      </w:r>
    </w:p>
    <w:p w14:paraId="23DC611F" w14:textId="0A2D5D65" w:rsidR="00CE59BC" w:rsidRPr="00CE59BC" w:rsidRDefault="00CE59BC" w:rsidP="00F212B4">
      <w:pPr>
        <w:pStyle w:val="Default"/>
        <w:numPr>
          <w:ilvl w:val="0"/>
          <w:numId w:val="11"/>
        </w:numPr>
        <w:rPr>
          <w:rFonts w:ascii="Arial" w:eastAsia="Times New Roman" w:hAnsi="Arial" w:cs="Arial"/>
          <w:color w:val="auto"/>
        </w:rPr>
      </w:pPr>
      <w:r w:rsidRPr="00CE59BC">
        <w:rPr>
          <w:rFonts w:ascii="Arial" w:eastAsia="Times New Roman" w:hAnsi="Arial" w:cs="Arial"/>
          <w:color w:val="auto"/>
        </w:rPr>
        <w:t xml:space="preserve">Describe the foundations for constructing and validating new data collection instruments and </w:t>
      </w:r>
      <w:r w:rsidR="002448F9">
        <w:rPr>
          <w:rFonts w:ascii="Arial" w:eastAsia="Times New Roman" w:hAnsi="Arial" w:cs="Arial"/>
          <w:color w:val="auto"/>
        </w:rPr>
        <w:t xml:space="preserve">measurement </w:t>
      </w:r>
      <w:r w:rsidRPr="00CE59BC">
        <w:rPr>
          <w:rFonts w:ascii="Arial" w:eastAsia="Times New Roman" w:hAnsi="Arial" w:cs="Arial"/>
          <w:color w:val="auto"/>
        </w:rPr>
        <w:t xml:space="preserve">methods. </w:t>
      </w:r>
    </w:p>
    <w:p w14:paraId="44ED0464" w14:textId="5E5BB081" w:rsidR="00DD7E41" w:rsidRPr="00DD7E41" w:rsidRDefault="00CE59BC" w:rsidP="00F212B4">
      <w:pPr>
        <w:pStyle w:val="Default"/>
        <w:numPr>
          <w:ilvl w:val="0"/>
          <w:numId w:val="11"/>
        </w:numPr>
        <w:rPr>
          <w:rFonts w:ascii="Arial" w:hAnsi="Arial" w:cs="Arial"/>
        </w:rPr>
      </w:pPr>
      <w:r w:rsidRPr="00CE59BC">
        <w:rPr>
          <w:rFonts w:ascii="Arial" w:eastAsia="Times New Roman" w:hAnsi="Arial" w:cs="Arial"/>
          <w:color w:val="auto"/>
        </w:rPr>
        <w:t>Summarize best practice principles for implementation of prospective measurement in practical field research, including procedure documentation, questionnaire administration, physical examination, and biological specimen collection.</w:t>
      </w:r>
      <w:r w:rsidR="00F212B4">
        <w:rPr>
          <w:rFonts w:ascii="Arial" w:eastAsia="Times New Roman" w:hAnsi="Arial" w:cs="Arial"/>
          <w:color w:val="auto"/>
        </w:rPr>
        <w:t xml:space="preserve"> </w:t>
      </w:r>
    </w:p>
    <w:p w14:paraId="34EE1564" w14:textId="77777777" w:rsidR="00CE59BC" w:rsidRDefault="00CE59BC" w:rsidP="00CE59BC">
      <w:pPr>
        <w:pStyle w:val="Default"/>
        <w:ind w:left="720" w:hanging="720"/>
        <w:rPr>
          <w:rFonts w:ascii="Arial" w:hAnsi="Arial" w:cs="Arial"/>
        </w:rPr>
      </w:pPr>
    </w:p>
    <w:p w14:paraId="0FF19C77" w14:textId="57204874" w:rsidR="00D83992" w:rsidRDefault="008B055E" w:rsidP="00D83992">
      <w:pPr>
        <w:pStyle w:val="Default"/>
        <w:rPr>
          <w:rFonts w:ascii="Arial" w:hAnsi="Arial" w:cs="Arial"/>
        </w:rPr>
      </w:pPr>
      <w:r w:rsidRPr="00DD7E41">
        <w:rPr>
          <w:rFonts w:ascii="Arial" w:hAnsi="Arial" w:cs="Arial"/>
        </w:rPr>
        <w:t>By the end of the course</w:t>
      </w:r>
      <w:r w:rsidR="00E13983">
        <w:rPr>
          <w:rFonts w:ascii="Arial" w:hAnsi="Arial" w:cs="Arial"/>
        </w:rPr>
        <w:t>,</w:t>
      </w:r>
      <w:r w:rsidRPr="00DD7E41">
        <w:rPr>
          <w:rFonts w:ascii="Arial" w:hAnsi="Arial" w:cs="Arial"/>
        </w:rPr>
        <w:t xml:space="preserve"> students will </w:t>
      </w:r>
      <w:r w:rsidR="0016102C" w:rsidRPr="00DD7E41">
        <w:rPr>
          <w:rFonts w:ascii="Arial" w:hAnsi="Arial" w:cs="Arial"/>
        </w:rPr>
        <w:t>be able to choose, amongst existing options, the optimal measurements for various health research questions</w:t>
      </w:r>
      <w:r w:rsidR="0016102C">
        <w:rPr>
          <w:rFonts w:ascii="Arial" w:hAnsi="Arial" w:cs="Arial"/>
        </w:rPr>
        <w:t xml:space="preserve">, and, if there are no satisfactory existing options, know how to embark upon the design of a new </w:t>
      </w:r>
      <w:r w:rsidRPr="00DD7E41">
        <w:rPr>
          <w:rFonts w:ascii="Arial" w:hAnsi="Arial" w:cs="Arial"/>
        </w:rPr>
        <w:t>measurement</w:t>
      </w:r>
      <w:r w:rsidR="0016102C">
        <w:rPr>
          <w:rFonts w:ascii="Arial" w:hAnsi="Arial" w:cs="Arial"/>
        </w:rPr>
        <w:t>.</w:t>
      </w:r>
      <w:r w:rsidR="00F212B4">
        <w:rPr>
          <w:rFonts w:ascii="Arial" w:hAnsi="Arial" w:cs="Arial"/>
        </w:rPr>
        <w:t xml:space="preserve"> </w:t>
      </w:r>
    </w:p>
    <w:p w14:paraId="577ABA61" w14:textId="77777777" w:rsidR="0016102C" w:rsidRPr="00DD7E41" w:rsidRDefault="0016102C" w:rsidP="00D83992">
      <w:pPr>
        <w:pStyle w:val="Default"/>
        <w:rPr>
          <w:rFonts w:ascii="Arial" w:hAnsi="Arial" w:cs="Arial"/>
        </w:rPr>
      </w:pPr>
    </w:p>
    <w:p w14:paraId="7CEBE8B4" w14:textId="1FECF6A7" w:rsidR="00D83992" w:rsidRPr="00EB4E23" w:rsidRDefault="004B7C40" w:rsidP="00EB4E2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Prerequisites</w:t>
      </w:r>
    </w:p>
    <w:p w14:paraId="1F5A693D" w14:textId="77777777" w:rsidR="00EB4E23" w:rsidRPr="00EB4E23" w:rsidRDefault="00EB4E23" w:rsidP="00EB4E2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2AE90DC6" w14:textId="68EBD4C8" w:rsidR="00EB4E23" w:rsidRDefault="00631D25" w:rsidP="00F53E0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12B4">
        <w:rPr>
          <w:rFonts w:ascii="Arial" w:hAnsi="Arial" w:cs="Arial"/>
          <w:i/>
          <w:sz w:val="24"/>
          <w:szCs w:val="24"/>
        </w:rPr>
        <w:t>Epidemiologic Methods</w:t>
      </w:r>
      <w:r w:rsidRPr="00631D25">
        <w:rPr>
          <w:rFonts w:ascii="Arial" w:hAnsi="Arial" w:cs="Arial"/>
          <w:sz w:val="24"/>
          <w:szCs w:val="24"/>
        </w:rPr>
        <w:t xml:space="preserve"> (EPI 203), or equivalent experience</w:t>
      </w:r>
      <w:r w:rsidR="0016102C">
        <w:rPr>
          <w:rFonts w:ascii="Arial" w:hAnsi="Arial" w:cs="Arial"/>
          <w:sz w:val="24"/>
          <w:szCs w:val="24"/>
        </w:rPr>
        <w:t xml:space="preserve">; </w:t>
      </w:r>
      <w:r w:rsidRPr="00F212B4">
        <w:rPr>
          <w:rFonts w:ascii="Arial" w:hAnsi="Arial" w:cs="Arial"/>
          <w:i/>
          <w:sz w:val="24"/>
          <w:szCs w:val="24"/>
        </w:rPr>
        <w:t>Introduction to Statistical Computing in Clinical Research</w:t>
      </w:r>
      <w:r w:rsidRPr="00631D25">
        <w:rPr>
          <w:rFonts w:ascii="Arial" w:hAnsi="Arial" w:cs="Arial"/>
          <w:sz w:val="24"/>
          <w:szCs w:val="24"/>
        </w:rPr>
        <w:t xml:space="preserve"> (BIOSTAT 212), or equivalent experience with the Stata software program</w:t>
      </w:r>
      <w:r w:rsidR="0016102C">
        <w:rPr>
          <w:rFonts w:ascii="Arial" w:hAnsi="Arial" w:cs="Arial"/>
          <w:sz w:val="24"/>
          <w:szCs w:val="24"/>
        </w:rPr>
        <w:t>;</w:t>
      </w:r>
      <w:r w:rsidRPr="00631D25">
        <w:rPr>
          <w:rFonts w:ascii="Arial" w:hAnsi="Arial" w:cs="Arial"/>
          <w:sz w:val="24"/>
          <w:szCs w:val="24"/>
        </w:rPr>
        <w:t xml:space="preserve"> and </w:t>
      </w:r>
      <w:r w:rsidRPr="00F212B4">
        <w:rPr>
          <w:rFonts w:ascii="Arial" w:hAnsi="Arial" w:cs="Arial"/>
          <w:i/>
          <w:sz w:val="24"/>
          <w:szCs w:val="24"/>
        </w:rPr>
        <w:t>Biostatistical Methods for Clinical Research I</w:t>
      </w:r>
      <w:r w:rsidRPr="00631D25">
        <w:rPr>
          <w:rFonts w:ascii="Arial" w:hAnsi="Arial" w:cs="Arial"/>
          <w:sz w:val="24"/>
          <w:szCs w:val="24"/>
        </w:rPr>
        <w:t xml:space="preserve"> (BIOSTAT 200) or equivalent coursework.</w:t>
      </w:r>
      <w:r w:rsidR="00F212B4">
        <w:rPr>
          <w:rFonts w:ascii="Arial" w:hAnsi="Arial" w:cs="Arial"/>
          <w:sz w:val="24"/>
          <w:szCs w:val="24"/>
        </w:rPr>
        <w:t xml:space="preserve"> </w:t>
      </w:r>
      <w:r w:rsidRPr="00631D25">
        <w:rPr>
          <w:rFonts w:ascii="Arial" w:hAnsi="Arial" w:cs="Arial"/>
          <w:sz w:val="24"/>
          <w:szCs w:val="24"/>
        </w:rPr>
        <w:t>While in some instances, there may be a brief review of topics covered in these foundational courses, it will be assumed that students have a solid foundation of the material covered in these courses.</w:t>
      </w:r>
    </w:p>
    <w:p w14:paraId="64D4FAF2" w14:textId="77777777" w:rsidR="00631D25" w:rsidRPr="00DD7E41" w:rsidRDefault="00631D25" w:rsidP="00F53E0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C4B7BEB" w14:textId="4223F6EE" w:rsidR="005512F1" w:rsidRPr="00EB4E23" w:rsidRDefault="005512F1" w:rsidP="00EB4E2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B4E23">
        <w:rPr>
          <w:rFonts w:ascii="Arial" w:hAnsi="Arial" w:cs="Arial"/>
          <w:b/>
          <w:sz w:val="24"/>
          <w:szCs w:val="24"/>
        </w:rPr>
        <w:t>Faculty</w:t>
      </w:r>
    </w:p>
    <w:p w14:paraId="26DDE17B" w14:textId="77777777" w:rsidR="005512F1" w:rsidRPr="00DD7E41" w:rsidRDefault="005512F1" w:rsidP="00D8399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1065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425"/>
        <w:gridCol w:w="4623"/>
        <w:gridCol w:w="951"/>
        <w:gridCol w:w="3653"/>
      </w:tblGrid>
      <w:tr w:rsidR="005512F1" w:rsidRPr="00DD7E41" w14:paraId="63B645D9" w14:textId="77777777" w:rsidTr="00631D25">
        <w:trPr>
          <w:cantSplit/>
          <w:trHeight w:val="894"/>
        </w:trPr>
        <w:tc>
          <w:tcPr>
            <w:tcW w:w="1425" w:type="dxa"/>
          </w:tcPr>
          <w:p w14:paraId="291FEFF2" w14:textId="47EF2CD5" w:rsidR="005512F1" w:rsidRPr="00DD7E41" w:rsidRDefault="005512F1" w:rsidP="00D83992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DD7E41">
              <w:rPr>
                <w:rFonts w:ascii="Arial" w:hAnsi="Arial" w:cs="Arial"/>
                <w:b/>
                <w:snapToGrid w:val="0"/>
                <w:sz w:val="24"/>
                <w:szCs w:val="24"/>
              </w:rPr>
              <w:t>Course Director:</w:t>
            </w:r>
            <w:r w:rsidR="00F212B4">
              <w:rPr>
                <w:rFonts w:ascii="Arial" w:hAnsi="Arial" w:cs="Arial"/>
                <w:b/>
                <w:snapToGrid w:val="0"/>
                <w:sz w:val="24"/>
                <w:szCs w:val="24"/>
              </w:rPr>
              <w:t xml:space="preserve">  </w:t>
            </w:r>
            <w:r w:rsidRPr="00DD7E41">
              <w:rPr>
                <w:rFonts w:ascii="Arial" w:hAnsi="Arial" w:cs="Arial"/>
                <w:b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4623" w:type="dxa"/>
          </w:tcPr>
          <w:p w14:paraId="4F47B5DB" w14:textId="708A1CF8" w:rsidR="005512F1" w:rsidRPr="00DD7E41" w:rsidRDefault="005512F1" w:rsidP="00D83992">
            <w:pPr>
              <w:spacing w:after="0"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DD7E41">
              <w:rPr>
                <w:rFonts w:ascii="Arial" w:hAnsi="Arial" w:cs="Arial"/>
                <w:snapToGrid w:val="0"/>
                <w:sz w:val="24"/>
                <w:szCs w:val="24"/>
              </w:rPr>
              <w:t>Lydia. B. Zablotska, MD, MPA, PhD</w:t>
            </w:r>
          </w:p>
          <w:p w14:paraId="7D865984" w14:textId="13089F32" w:rsidR="005512F1" w:rsidRDefault="005512F1" w:rsidP="00D83992">
            <w:pPr>
              <w:spacing w:after="0"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DD7E41">
              <w:rPr>
                <w:rFonts w:ascii="Arial" w:hAnsi="Arial" w:cs="Arial"/>
                <w:snapToGrid w:val="0"/>
                <w:sz w:val="24"/>
                <w:szCs w:val="24"/>
              </w:rPr>
              <w:t xml:space="preserve">Email: </w:t>
            </w:r>
            <w:hyperlink r:id="rId7" w:history="1">
              <w:r w:rsidR="00631D25" w:rsidRPr="006B2333">
                <w:rPr>
                  <w:rStyle w:val="Hyperlink"/>
                  <w:rFonts w:ascii="Arial" w:hAnsi="Arial" w:cs="Arial"/>
                  <w:snapToGrid w:val="0"/>
                  <w:sz w:val="24"/>
                  <w:szCs w:val="24"/>
                </w:rPr>
                <w:t>Lydia.Zablotska@ucsf.edu</w:t>
              </w:r>
            </w:hyperlink>
          </w:p>
          <w:p w14:paraId="504F1E20" w14:textId="5F6E2004" w:rsidR="00631D25" w:rsidRPr="00DD7E41" w:rsidRDefault="00631D25" w:rsidP="00D83992">
            <w:pPr>
              <w:spacing w:after="0"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31D25">
              <w:rPr>
                <w:rFonts w:ascii="Arial" w:hAnsi="Arial" w:cs="Arial"/>
                <w:snapToGrid w:val="0"/>
                <w:sz w:val="24"/>
                <w:szCs w:val="24"/>
              </w:rPr>
              <w:t>Phone: 415-476-4673</w:t>
            </w:r>
          </w:p>
          <w:p w14:paraId="47B5CCD2" w14:textId="0584B606" w:rsidR="005512F1" w:rsidRPr="00DD7E41" w:rsidRDefault="005512F1" w:rsidP="00D83992">
            <w:pPr>
              <w:spacing w:after="0"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951" w:type="dxa"/>
          </w:tcPr>
          <w:p w14:paraId="247F70D4" w14:textId="77777777" w:rsidR="005512F1" w:rsidRPr="00DD7E41" w:rsidRDefault="005512F1" w:rsidP="00D83992">
            <w:pPr>
              <w:spacing w:after="0"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3653" w:type="dxa"/>
          </w:tcPr>
          <w:p w14:paraId="48183501" w14:textId="77777777" w:rsidR="005512F1" w:rsidRPr="00DD7E41" w:rsidRDefault="005512F1" w:rsidP="00D83992">
            <w:pPr>
              <w:spacing w:after="0"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</w:tbl>
    <w:p w14:paraId="6C14CEB7" w14:textId="0DF733D6" w:rsidR="00A45CE1" w:rsidRPr="00EB4E23" w:rsidRDefault="004B7C40" w:rsidP="00EB4E23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Course Format</w:t>
      </w:r>
    </w:p>
    <w:p w14:paraId="45F228FD" w14:textId="77777777" w:rsidR="00EB4E23" w:rsidRPr="00EB4E23" w:rsidRDefault="00EB4E23" w:rsidP="00EB4E23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272823DC" w14:textId="2B49B861" w:rsidR="00330EB3" w:rsidRDefault="001B43E0" w:rsidP="001B43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43E0">
        <w:rPr>
          <w:rFonts w:ascii="Arial" w:hAnsi="Arial" w:cs="Arial"/>
          <w:sz w:val="24"/>
          <w:szCs w:val="24"/>
        </w:rPr>
        <w:t xml:space="preserve">Each week, new material is introduced via </w:t>
      </w:r>
      <w:r w:rsidRPr="00F212B4">
        <w:rPr>
          <w:rFonts w:ascii="Arial" w:hAnsi="Arial" w:cs="Arial"/>
          <w:b/>
          <w:sz w:val="24"/>
          <w:szCs w:val="24"/>
        </w:rPr>
        <w:t>lecture</w:t>
      </w:r>
      <w:r w:rsidRPr="001B43E0">
        <w:rPr>
          <w:rFonts w:ascii="Arial" w:hAnsi="Arial" w:cs="Arial"/>
          <w:sz w:val="24"/>
          <w:szCs w:val="24"/>
        </w:rPr>
        <w:t xml:space="preserve"> and recommended readings.</w:t>
      </w:r>
      <w:r w:rsidR="00F212B4">
        <w:rPr>
          <w:rFonts w:ascii="Arial" w:hAnsi="Arial" w:cs="Arial"/>
          <w:sz w:val="24"/>
          <w:szCs w:val="24"/>
        </w:rPr>
        <w:t xml:space="preserve"> </w:t>
      </w:r>
      <w:r w:rsidRPr="001B43E0">
        <w:rPr>
          <w:rFonts w:ascii="Arial" w:hAnsi="Arial" w:cs="Arial"/>
          <w:sz w:val="24"/>
          <w:szCs w:val="24"/>
        </w:rPr>
        <w:t xml:space="preserve">Homework, in the form of a problem set, is assigned </w:t>
      </w:r>
      <w:r>
        <w:rPr>
          <w:rFonts w:ascii="Arial" w:hAnsi="Arial" w:cs="Arial"/>
          <w:sz w:val="24"/>
          <w:szCs w:val="24"/>
        </w:rPr>
        <w:t>on five</w:t>
      </w:r>
      <w:r w:rsidR="002443C6">
        <w:rPr>
          <w:rFonts w:ascii="Arial" w:hAnsi="Arial" w:cs="Arial"/>
          <w:sz w:val="24"/>
          <w:szCs w:val="24"/>
        </w:rPr>
        <w:t xml:space="preserve"> different</w:t>
      </w:r>
      <w:r w:rsidRPr="001B43E0">
        <w:rPr>
          <w:rFonts w:ascii="Arial" w:hAnsi="Arial" w:cs="Arial"/>
          <w:sz w:val="24"/>
          <w:szCs w:val="24"/>
        </w:rPr>
        <w:t xml:space="preserve"> week</w:t>
      </w:r>
      <w:r>
        <w:rPr>
          <w:rFonts w:ascii="Arial" w:hAnsi="Arial" w:cs="Arial"/>
          <w:sz w:val="24"/>
          <w:szCs w:val="24"/>
        </w:rPr>
        <w:t>s of the course</w:t>
      </w:r>
      <w:r w:rsidRPr="001B43E0">
        <w:rPr>
          <w:rFonts w:ascii="Arial" w:hAnsi="Arial" w:cs="Arial"/>
          <w:sz w:val="24"/>
          <w:szCs w:val="24"/>
        </w:rPr>
        <w:t xml:space="preserve"> and is due one week after the lecture.</w:t>
      </w:r>
      <w:r w:rsidR="00F212B4">
        <w:rPr>
          <w:rFonts w:ascii="Arial" w:hAnsi="Arial" w:cs="Arial"/>
          <w:sz w:val="24"/>
          <w:szCs w:val="24"/>
        </w:rPr>
        <w:t xml:space="preserve"> </w:t>
      </w:r>
      <w:r w:rsidRPr="001B43E0">
        <w:rPr>
          <w:rFonts w:ascii="Arial" w:hAnsi="Arial" w:cs="Arial"/>
          <w:sz w:val="24"/>
          <w:szCs w:val="24"/>
        </w:rPr>
        <w:t>The goal of the homework is to reinforce the main points brought forth in lecture as well as to cover more detailed nuances found in the readings.</w:t>
      </w:r>
      <w:r w:rsidR="00F212B4">
        <w:rPr>
          <w:rFonts w:ascii="Arial" w:hAnsi="Arial" w:cs="Arial"/>
          <w:sz w:val="24"/>
          <w:szCs w:val="24"/>
        </w:rPr>
        <w:t xml:space="preserve"> </w:t>
      </w:r>
      <w:r w:rsidRPr="001B43E0">
        <w:rPr>
          <w:rFonts w:ascii="Arial" w:hAnsi="Arial" w:cs="Arial"/>
          <w:sz w:val="24"/>
          <w:szCs w:val="24"/>
        </w:rPr>
        <w:t xml:space="preserve">The problem sets are discussed in detail with course faculty in the </w:t>
      </w:r>
      <w:r w:rsidR="0016102C">
        <w:rPr>
          <w:rFonts w:ascii="Arial" w:hAnsi="Arial" w:cs="Arial"/>
          <w:b/>
          <w:sz w:val="24"/>
          <w:szCs w:val="24"/>
        </w:rPr>
        <w:t>S</w:t>
      </w:r>
      <w:r w:rsidRPr="00F212B4">
        <w:rPr>
          <w:rFonts w:ascii="Arial" w:hAnsi="Arial" w:cs="Arial"/>
          <w:b/>
          <w:sz w:val="24"/>
          <w:szCs w:val="24"/>
        </w:rPr>
        <w:t xml:space="preserve">mall </w:t>
      </w:r>
      <w:r w:rsidR="0016102C">
        <w:rPr>
          <w:rFonts w:ascii="Arial" w:hAnsi="Arial" w:cs="Arial"/>
          <w:b/>
          <w:sz w:val="24"/>
          <w:szCs w:val="24"/>
        </w:rPr>
        <w:t>G</w:t>
      </w:r>
      <w:r w:rsidRPr="00F212B4">
        <w:rPr>
          <w:rFonts w:ascii="Arial" w:hAnsi="Arial" w:cs="Arial"/>
          <w:b/>
          <w:sz w:val="24"/>
          <w:szCs w:val="24"/>
        </w:rPr>
        <w:t xml:space="preserve">roup </w:t>
      </w:r>
      <w:r w:rsidR="0016102C">
        <w:rPr>
          <w:rFonts w:ascii="Arial" w:hAnsi="Arial" w:cs="Arial"/>
          <w:b/>
          <w:sz w:val="24"/>
          <w:szCs w:val="24"/>
        </w:rPr>
        <w:t>D</w:t>
      </w:r>
      <w:r w:rsidRPr="00F212B4">
        <w:rPr>
          <w:rFonts w:ascii="Arial" w:hAnsi="Arial" w:cs="Arial"/>
          <w:b/>
          <w:sz w:val="24"/>
          <w:szCs w:val="24"/>
        </w:rPr>
        <w:t xml:space="preserve">iscussion </w:t>
      </w:r>
      <w:r w:rsidR="0016102C">
        <w:rPr>
          <w:rFonts w:ascii="Arial" w:hAnsi="Arial" w:cs="Arial"/>
          <w:b/>
          <w:sz w:val="24"/>
          <w:szCs w:val="24"/>
        </w:rPr>
        <w:t>S</w:t>
      </w:r>
      <w:r w:rsidRPr="00F212B4">
        <w:rPr>
          <w:rFonts w:ascii="Arial" w:hAnsi="Arial" w:cs="Arial"/>
          <w:b/>
          <w:sz w:val="24"/>
          <w:szCs w:val="24"/>
        </w:rPr>
        <w:t>ections</w:t>
      </w:r>
      <w:r w:rsidRPr="001B43E0">
        <w:rPr>
          <w:rFonts w:ascii="Arial" w:hAnsi="Arial" w:cs="Arial"/>
          <w:sz w:val="24"/>
          <w:szCs w:val="24"/>
        </w:rPr>
        <w:t xml:space="preserve"> that occur one week after the lecture.</w:t>
      </w:r>
      <w:r w:rsidR="00F212B4">
        <w:rPr>
          <w:rFonts w:ascii="Arial" w:hAnsi="Arial" w:cs="Arial"/>
          <w:sz w:val="24"/>
          <w:szCs w:val="24"/>
        </w:rPr>
        <w:t xml:space="preserve"> </w:t>
      </w:r>
      <w:r w:rsidRPr="001B43E0">
        <w:rPr>
          <w:rFonts w:ascii="Arial" w:hAnsi="Arial" w:cs="Arial"/>
          <w:sz w:val="24"/>
          <w:szCs w:val="24"/>
        </w:rPr>
        <w:t xml:space="preserve"> </w:t>
      </w:r>
    </w:p>
    <w:p w14:paraId="3EDCB1B1" w14:textId="77777777" w:rsidR="00330EB3" w:rsidRDefault="00330EB3" w:rsidP="001B43E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0E2464" w14:textId="08A7BEDD" w:rsidR="001B43E0" w:rsidRPr="001B43E0" w:rsidRDefault="001B43E0" w:rsidP="001B43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43E0">
        <w:rPr>
          <w:rFonts w:ascii="Arial" w:hAnsi="Arial" w:cs="Arial"/>
          <w:sz w:val="24"/>
          <w:szCs w:val="24"/>
        </w:rPr>
        <w:lastRenderedPageBreak/>
        <w:t>The philosophy of the course is to steadily build a knowledge base over the course of the academic quarter and that ample time is needed between each new installment of material to optimize comprehension.</w:t>
      </w:r>
      <w:r w:rsidR="00F212B4">
        <w:rPr>
          <w:rFonts w:ascii="Arial" w:hAnsi="Arial" w:cs="Arial"/>
          <w:sz w:val="24"/>
          <w:szCs w:val="24"/>
        </w:rPr>
        <w:t xml:space="preserve"> </w:t>
      </w:r>
      <w:r w:rsidR="002443C6">
        <w:rPr>
          <w:rFonts w:ascii="Arial" w:hAnsi="Arial" w:cs="Arial"/>
          <w:sz w:val="24"/>
          <w:szCs w:val="24"/>
        </w:rPr>
        <w:t>In the three weeks which do not have Small Group Discussion Sections, l</w:t>
      </w:r>
      <w:r w:rsidRPr="001B43E0">
        <w:rPr>
          <w:rFonts w:ascii="Arial" w:hAnsi="Arial" w:cs="Arial"/>
          <w:sz w:val="24"/>
          <w:szCs w:val="24"/>
        </w:rPr>
        <w:t xml:space="preserve">earning </w:t>
      </w:r>
      <w:r w:rsidR="002443C6">
        <w:rPr>
          <w:rFonts w:ascii="Arial" w:hAnsi="Arial" w:cs="Arial"/>
          <w:sz w:val="24"/>
          <w:szCs w:val="24"/>
        </w:rPr>
        <w:t>will be</w:t>
      </w:r>
      <w:r w:rsidR="0016102C">
        <w:rPr>
          <w:rFonts w:ascii="Arial" w:hAnsi="Arial" w:cs="Arial"/>
          <w:sz w:val="24"/>
          <w:szCs w:val="24"/>
        </w:rPr>
        <w:t xml:space="preserve"> </w:t>
      </w:r>
      <w:r w:rsidRPr="001B43E0">
        <w:rPr>
          <w:rFonts w:ascii="Arial" w:hAnsi="Arial" w:cs="Arial"/>
          <w:sz w:val="24"/>
          <w:szCs w:val="24"/>
        </w:rPr>
        <w:t xml:space="preserve">facilitated by </w:t>
      </w:r>
      <w:r w:rsidR="00AD2EED" w:rsidRPr="00F212B4">
        <w:rPr>
          <w:rFonts w:ascii="Arial" w:hAnsi="Arial" w:cs="Arial"/>
          <w:b/>
          <w:sz w:val="24"/>
          <w:szCs w:val="24"/>
        </w:rPr>
        <w:t xml:space="preserve">Analysis </w:t>
      </w:r>
      <w:r w:rsidR="0016102C" w:rsidRPr="00F212B4">
        <w:rPr>
          <w:rFonts w:ascii="Arial" w:hAnsi="Arial" w:cs="Arial"/>
          <w:b/>
          <w:sz w:val="24"/>
          <w:szCs w:val="24"/>
        </w:rPr>
        <w:t>W</w:t>
      </w:r>
      <w:r w:rsidR="00AD2EED" w:rsidRPr="00F212B4">
        <w:rPr>
          <w:rFonts w:ascii="Arial" w:hAnsi="Arial" w:cs="Arial"/>
          <w:b/>
          <w:sz w:val="24"/>
          <w:szCs w:val="24"/>
        </w:rPr>
        <w:t>orkshop</w:t>
      </w:r>
      <w:r w:rsidR="0016102C" w:rsidRPr="00F212B4">
        <w:rPr>
          <w:rFonts w:ascii="Arial" w:hAnsi="Arial" w:cs="Arial"/>
          <w:b/>
          <w:sz w:val="24"/>
          <w:szCs w:val="24"/>
        </w:rPr>
        <w:t>s</w:t>
      </w:r>
      <w:r w:rsidR="00AD2EED">
        <w:rPr>
          <w:rFonts w:ascii="Arial" w:hAnsi="Arial" w:cs="Arial"/>
          <w:sz w:val="24"/>
          <w:szCs w:val="24"/>
        </w:rPr>
        <w:t xml:space="preserve"> in which students will learn how to use STATA for analysis of measurement data</w:t>
      </w:r>
      <w:r w:rsidR="0016102C">
        <w:rPr>
          <w:rFonts w:ascii="Arial" w:hAnsi="Arial" w:cs="Arial"/>
          <w:sz w:val="24"/>
          <w:szCs w:val="24"/>
        </w:rPr>
        <w:t>.</w:t>
      </w:r>
      <w:r w:rsidR="00F212B4">
        <w:rPr>
          <w:rFonts w:ascii="Arial" w:hAnsi="Arial" w:cs="Arial"/>
          <w:sz w:val="24"/>
          <w:szCs w:val="24"/>
        </w:rPr>
        <w:t xml:space="preserve"> </w:t>
      </w:r>
    </w:p>
    <w:p w14:paraId="00BBFE81" w14:textId="77777777" w:rsidR="004B7C40" w:rsidRDefault="004B7C40" w:rsidP="00D839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EB14FE" w14:textId="5574C710" w:rsidR="009B150A" w:rsidRDefault="00A45CE1" w:rsidP="00D839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D7E41">
        <w:rPr>
          <w:rFonts w:ascii="Arial" w:hAnsi="Arial" w:cs="Arial"/>
          <w:sz w:val="24"/>
          <w:szCs w:val="24"/>
        </w:rPr>
        <w:t xml:space="preserve">The class will meet every </w:t>
      </w:r>
      <w:r w:rsidR="0016102C" w:rsidRPr="00921A87">
        <w:rPr>
          <w:rFonts w:ascii="Arial" w:hAnsi="Arial" w:cs="Arial"/>
          <w:sz w:val="24"/>
          <w:szCs w:val="24"/>
        </w:rPr>
        <w:t>Thursday</w:t>
      </w:r>
      <w:r w:rsidR="0016102C" w:rsidRPr="00DD7E41">
        <w:rPr>
          <w:rFonts w:ascii="Arial" w:hAnsi="Arial" w:cs="Arial"/>
          <w:sz w:val="24"/>
          <w:szCs w:val="24"/>
        </w:rPr>
        <w:t xml:space="preserve"> </w:t>
      </w:r>
      <w:r w:rsidRPr="00DD7E41">
        <w:rPr>
          <w:rFonts w:ascii="Arial" w:hAnsi="Arial" w:cs="Arial"/>
          <w:sz w:val="24"/>
          <w:szCs w:val="24"/>
        </w:rPr>
        <w:t xml:space="preserve">starting </w:t>
      </w:r>
      <w:r w:rsidR="00264728" w:rsidRPr="00921A87">
        <w:rPr>
          <w:rFonts w:ascii="Arial" w:hAnsi="Arial" w:cs="Arial"/>
          <w:i/>
          <w:sz w:val="24"/>
          <w:szCs w:val="24"/>
        </w:rPr>
        <w:t>September</w:t>
      </w:r>
      <w:r w:rsidR="00CF09F6" w:rsidRPr="00921A87">
        <w:rPr>
          <w:rFonts w:ascii="Arial" w:hAnsi="Arial" w:cs="Arial"/>
          <w:i/>
          <w:sz w:val="24"/>
          <w:szCs w:val="24"/>
        </w:rPr>
        <w:t xml:space="preserve"> </w:t>
      </w:r>
      <w:r w:rsidR="002443C6" w:rsidRPr="00921A87">
        <w:rPr>
          <w:rFonts w:ascii="Arial" w:hAnsi="Arial" w:cs="Arial"/>
          <w:i/>
          <w:sz w:val="24"/>
          <w:szCs w:val="24"/>
        </w:rPr>
        <w:t>20</w:t>
      </w:r>
      <w:r w:rsidR="00AD339E" w:rsidRPr="00921A87">
        <w:rPr>
          <w:rFonts w:ascii="Arial" w:hAnsi="Arial" w:cs="Arial"/>
          <w:i/>
          <w:sz w:val="24"/>
          <w:szCs w:val="24"/>
        </w:rPr>
        <w:t>, 201</w:t>
      </w:r>
      <w:r w:rsidR="00264728" w:rsidRPr="00921A87">
        <w:rPr>
          <w:rFonts w:ascii="Arial" w:hAnsi="Arial" w:cs="Arial"/>
          <w:i/>
          <w:sz w:val="24"/>
          <w:szCs w:val="24"/>
        </w:rPr>
        <w:t>8</w:t>
      </w:r>
      <w:r w:rsidR="00AD339E" w:rsidRPr="00DD7E41">
        <w:rPr>
          <w:rFonts w:ascii="Arial" w:hAnsi="Arial" w:cs="Arial"/>
          <w:sz w:val="24"/>
          <w:szCs w:val="24"/>
        </w:rPr>
        <w:t xml:space="preserve"> </w:t>
      </w:r>
      <w:r w:rsidR="002443C6">
        <w:rPr>
          <w:rFonts w:ascii="Arial" w:hAnsi="Arial" w:cs="Arial"/>
          <w:sz w:val="24"/>
          <w:szCs w:val="24"/>
        </w:rPr>
        <w:t>from 3 PM to 5 PM</w:t>
      </w:r>
      <w:r w:rsidRPr="00DD7E41">
        <w:rPr>
          <w:rFonts w:ascii="Arial" w:hAnsi="Arial" w:cs="Arial"/>
          <w:sz w:val="24"/>
          <w:szCs w:val="24"/>
        </w:rPr>
        <w:t>.</w:t>
      </w:r>
      <w:r w:rsidR="00F212B4">
        <w:rPr>
          <w:rFonts w:ascii="Arial" w:hAnsi="Arial" w:cs="Arial"/>
          <w:sz w:val="24"/>
          <w:szCs w:val="24"/>
        </w:rPr>
        <w:t xml:space="preserve"> </w:t>
      </w:r>
      <w:r w:rsidRPr="00DD7E41">
        <w:rPr>
          <w:rFonts w:ascii="Arial" w:hAnsi="Arial" w:cs="Arial"/>
          <w:sz w:val="24"/>
          <w:szCs w:val="24"/>
        </w:rPr>
        <w:t xml:space="preserve">There will be </w:t>
      </w:r>
      <w:r w:rsidR="0086305A">
        <w:rPr>
          <w:rFonts w:ascii="Arial" w:hAnsi="Arial" w:cs="Arial"/>
          <w:sz w:val="24"/>
          <w:szCs w:val="24"/>
        </w:rPr>
        <w:t>a</w:t>
      </w:r>
      <w:r w:rsidR="0086305A" w:rsidRPr="00DD7E41">
        <w:rPr>
          <w:rFonts w:ascii="Arial" w:hAnsi="Arial" w:cs="Arial"/>
          <w:sz w:val="24"/>
          <w:szCs w:val="24"/>
        </w:rPr>
        <w:t xml:space="preserve"> </w:t>
      </w:r>
      <w:r w:rsidRPr="00DD7E41">
        <w:rPr>
          <w:rFonts w:ascii="Arial" w:hAnsi="Arial" w:cs="Arial"/>
          <w:sz w:val="24"/>
          <w:szCs w:val="24"/>
        </w:rPr>
        <w:t>1</w:t>
      </w:r>
      <w:r w:rsidR="00E106C0" w:rsidRPr="00DD7E41">
        <w:rPr>
          <w:rFonts w:ascii="Arial" w:hAnsi="Arial" w:cs="Arial"/>
          <w:sz w:val="24"/>
          <w:szCs w:val="24"/>
        </w:rPr>
        <w:t>0</w:t>
      </w:r>
      <w:r w:rsidRPr="00DD7E41">
        <w:rPr>
          <w:rFonts w:ascii="Arial" w:hAnsi="Arial" w:cs="Arial"/>
          <w:sz w:val="24"/>
          <w:szCs w:val="24"/>
        </w:rPr>
        <w:t xml:space="preserve">-minute break between the lecture and </w:t>
      </w:r>
      <w:r w:rsidR="002443C6">
        <w:rPr>
          <w:rFonts w:ascii="Arial" w:hAnsi="Arial" w:cs="Arial"/>
          <w:sz w:val="24"/>
          <w:szCs w:val="24"/>
        </w:rPr>
        <w:t>Small Group Discussion S</w:t>
      </w:r>
      <w:r w:rsidR="0016102C">
        <w:rPr>
          <w:rFonts w:ascii="Arial" w:hAnsi="Arial" w:cs="Arial"/>
          <w:sz w:val="24"/>
          <w:szCs w:val="24"/>
        </w:rPr>
        <w:t>ection/A</w:t>
      </w:r>
      <w:r w:rsidR="002443C6">
        <w:rPr>
          <w:rFonts w:ascii="Arial" w:hAnsi="Arial" w:cs="Arial"/>
          <w:sz w:val="24"/>
          <w:szCs w:val="24"/>
        </w:rPr>
        <w:t>nalysis Workshop</w:t>
      </w:r>
      <w:r w:rsidRPr="00DD7E41">
        <w:rPr>
          <w:rFonts w:ascii="Arial" w:hAnsi="Arial" w:cs="Arial"/>
          <w:sz w:val="24"/>
          <w:szCs w:val="24"/>
        </w:rPr>
        <w:t>.</w:t>
      </w:r>
      <w:r w:rsidR="00F212B4">
        <w:rPr>
          <w:rFonts w:ascii="Arial" w:hAnsi="Arial" w:cs="Arial"/>
          <w:sz w:val="24"/>
          <w:szCs w:val="24"/>
        </w:rPr>
        <w:t xml:space="preserve"> </w:t>
      </w:r>
    </w:p>
    <w:p w14:paraId="3E6EE0AF" w14:textId="457AA96A" w:rsidR="00840D67" w:rsidRDefault="00840D67" w:rsidP="00D839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C22146" w14:textId="406CC22D" w:rsidR="00840D67" w:rsidRPr="002443C6" w:rsidRDefault="002443C6" w:rsidP="00D839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12B4">
        <w:rPr>
          <w:rFonts w:ascii="Arial" w:hAnsi="Arial" w:cs="Arial"/>
          <w:sz w:val="24"/>
          <w:szCs w:val="24"/>
        </w:rPr>
        <w:t xml:space="preserve">All course materials and handouts will be posted on the course's online </w:t>
      </w:r>
      <w:r w:rsidRPr="00F212B4">
        <w:rPr>
          <w:rFonts w:ascii="Arial" w:hAnsi="Arial" w:cs="Arial"/>
          <w:color w:val="0070C0"/>
          <w:sz w:val="24"/>
          <w:szCs w:val="24"/>
        </w:rPr>
        <w:t>syllabus</w:t>
      </w:r>
      <w:r>
        <w:rPr>
          <w:rFonts w:ascii="Arial" w:hAnsi="Arial" w:cs="Arial"/>
          <w:sz w:val="24"/>
          <w:szCs w:val="24"/>
        </w:rPr>
        <w:t>.</w:t>
      </w:r>
    </w:p>
    <w:p w14:paraId="783D8346" w14:textId="77777777" w:rsidR="004B7C40" w:rsidRPr="00DD7E41" w:rsidRDefault="004B7C40" w:rsidP="00D839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D9CD6D" w14:textId="77777777" w:rsidR="00047224" w:rsidRPr="00DD7E41" w:rsidRDefault="00047224" w:rsidP="00D83992">
      <w:pPr>
        <w:pStyle w:val="Subtitle"/>
        <w:numPr>
          <w:ilvl w:val="0"/>
          <w:numId w:val="0"/>
        </w:numPr>
        <w:rPr>
          <w:rFonts w:ascii="Arial" w:hAnsi="Arial" w:cs="Arial"/>
          <w:szCs w:val="24"/>
        </w:rPr>
      </w:pPr>
      <w:r w:rsidRPr="00DD7E41">
        <w:rPr>
          <w:rFonts w:ascii="Arial" w:hAnsi="Arial" w:cs="Arial"/>
          <w:szCs w:val="24"/>
        </w:rPr>
        <w:t>E. Textbooks and Software</w:t>
      </w:r>
    </w:p>
    <w:p w14:paraId="72B7FEF3" w14:textId="77777777" w:rsidR="004B7C40" w:rsidRDefault="004B7C40" w:rsidP="00D83992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2D00A409" w14:textId="4A3BC9C2" w:rsidR="00047224" w:rsidRPr="004B7C40" w:rsidRDefault="00047224" w:rsidP="00D83992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4B7C40">
        <w:rPr>
          <w:rFonts w:ascii="Arial" w:hAnsi="Arial" w:cs="Arial"/>
          <w:sz w:val="24"/>
          <w:szCs w:val="24"/>
          <w:u w:val="single"/>
        </w:rPr>
        <w:t xml:space="preserve">Required textbook: </w:t>
      </w:r>
    </w:p>
    <w:p w14:paraId="0CA1C4CA" w14:textId="77777777" w:rsidR="00047224" w:rsidRPr="00DD7E41" w:rsidRDefault="00047224" w:rsidP="00D839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D7E41">
        <w:rPr>
          <w:rFonts w:ascii="Arial" w:hAnsi="Arial" w:cs="Arial"/>
          <w:sz w:val="24"/>
          <w:szCs w:val="24"/>
        </w:rPr>
        <w:t xml:space="preserve">Streiner DL, Norman GR and Cairney J (2015), </w:t>
      </w:r>
      <w:r w:rsidRPr="00DD7E41">
        <w:rPr>
          <w:rFonts w:ascii="Arial" w:hAnsi="Arial" w:cs="Arial"/>
          <w:i/>
          <w:sz w:val="24"/>
          <w:szCs w:val="24"/>
        </w:rPr>
        <w:t xml:space="preserve">Health Measurement Scales: A practical guide to their development and use. </w:t>
      </w:r>
      <w:r w:rsidRPr="00DD7E41">
        <w:rPr>
          <w:rFonts w:ascii="Arial" w:hAnsi="Arial" w:cs="Arial"/>
          <w:sz w:val="24"/>
          <w:szCs w:val="24"/>
        </w:rPr>
        <w:t>5</w:t>
      </w:r>
      <w:r w:rsidRPr="00DD7E41">
        <w:rPr>
          <w:rFonts w:ascii="Arial" w:hAnsi="Arial" w:cs="Arial"/>
          <w:sz w:val="24"/>
          <w:szCs w:val="24"/>
          <w:vertAlign w:val="superscript"/>
        </w:rPr>
        <w:t>th</w:t>
      </w:r>
      <w:r w:rsidRPr="00DD7E41">
        <w:rPr>
          <w:rFonts w:ascii="Arial" w:hAnsi="Arial" w:cs="Arial"/>
          <w:sz w:val="24"/>
          <w:szCs w:val="24"/>
        </w:rPr>
        <w:t xml:space="preserve"> ed. Oxford, U.K.: Oxford University Press.</w:t>
      </w:r>
    </w:p>
    <w:p w14:paraId="64D01FC3" w14:textId="77777777" w:rsidR="004B7C40" w:rsidRDefault="004B7C40" w:rsidP="00D839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0732DB" w14:textId="0B8768E7" w:rsidR="00047224" w:rsidRPr="004B7C40" w:rsidRDefault="00047224" w:rsidP="00D83992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4B7C40">
        <w:rPr>
          <w:rFonts w:ascii="Arial" w:hAnsi="Arial" w:cs="Arial"/>
          <w:sz w:val="24"/>
          <w:szCs w:val="24"/>
          <w:u w:val="single"/>
        </w:rPr>
        <w:t xml:space="preserve">Recommended textbook: </w:t>
      </w:r>
    </w:p>
    <w:p w14:paraId="7036BB3F" w14:textId="77777777" w:rsidR="00047224" w:rsidRPr="00DD7E41" w:rsidRDefault="00047224" w:rsidP="00D839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D7E41">
        <w:rPr>
          <w:rFonts w:ascii="Arial" w:hAnsi="Arial" w:cs="Arial"/>
          <w:sz w:val="24"/>
          <w:szCs w:val="24"/>
        </w:rPr>
        <w:t xml:space="preserve">DeVellis RF (2017), </w:t>
      </w:r>
      <w:r w:rsidRPr="00DD7E41">
        <w:rPr>
          <w:rFonts w:ascii="Arial" w:hAnsi="Arial" w:cs="Arial"/>
          <w:i/>
          <w:sz w:val="24"/>
          <w:szCs w:val="24"/>
        </w:rPr>
        <w:t xml:space="preserve">Scale Development: Theory and Applications. </w:t>
      </w:r>
      <w:r w:rsidRPr="00DD7E41">
        <w:rPr>
          <w:rFonts w:ascii="Arial" w:hAnsi="Arial" w:cs="Arial"/>
          <w:sz w:val="24"/>
          <w:szCs w:val="24"/>
        </w:rPr>
        <w:t>4th ed. Los Angeles, USA: SAGE Publications, Inc.</w:t>
      </w:r>
    </w:p>
    <w:p w14:paraId="64A7DD62" w14:textId="77777777" w:rsidR="004B7C40" w:rsidRDefault="004B7C40" w:rsidP="00D839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F67B49" w14:textId="7F0BF327" w:rsidR="005B62CF" w:rsidRPr="008C352F" w:rsidRDefault="005B62CF" w:rsidP="005B62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80416">
        <w:rPr>
          <w:rFonts w:ascii="Arial" w:hAnsi="Arial" w:cs="Arial"/>
          <w:sz w:val="24"/>
          <w:szCs w:val="24"/>
        </w:rPr>
        <w:t>Both textbooks will be placed on reserve at the UCSF Library (Mission Bay campus).</w:t>
      </w:r>
      <w:r w:rsidR="00F212B4">
        <w:rPr>
          <w:rFonts w:ascii="Arial" w:hAnsi="Arial" w:cs="Arial"/>
          <w:sz w:val="24"/>
          <w:szCs w:val="24"/>
        </w:rPr>
        <w:t xml:space="preserve"> </w:t>
      </w:r>
      <w:r w:rsidRPr="008C352F">
        <w:rPr>
          <w:rFonts w:ascii="Arial" w:hAnsi="Arial" w:cs="Arial"/>
          <w:sz w:val="24"/>
          <w:szCs w:val="24"/>
        </w:rPr>
        <w:t>Books may be purchased either through the publisher or a variety of commercial venues (e.g., Amazon.com).</w:t>
      </w:r>
    </w:p>
    <w:p w14:paraId="7FE4A4D0" w14:textId="77777777" w:rsidR="005B62CF" w:rsidRPr="00DD7E41" w:rsidRDefault="005B62CF" w:rsidP="005B62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93C52A" w14:textId="076DE05C" w:rsidR="005B62CF" w:rsidRPr="00DD7E41" w:rsidRDefault="005B62CF" w:rsidP="005B62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D7E41">
        <w:rPr>
          <w:rFonts w:ascii="Arial" w:hAnsi="Arial" w:cs="Arial"/>
          <w:sz w:val="24"/>
          <w:szCs w:val="24"/>
        </w:rPr>
        <w:t>We recommend that students start their preparation for class with reading the Streiner textbook, which provides a broad overview of measurement issues in health sciences.</w:t>
      </w:r>
      <w:r w:rsidR="00F212B4">
        <w:rPr>
          <w:rFonts w:ascii="Arial" w:hAnsi="Arial" w:cs="Arial"/>
          <w:sz w:val="24"/>
          <w:szCs w:val="24"/>
        </w:rPr>
        <w:t xml:space="preserve"> </w:t>
      </w:r>
      <w:r w:rsidRPr="00DD7E41">
        <w:rPr>
          <w:rFonts w:ascii="Arial" w:hAnsi="Arial" w:cs="Arial"/>
          <w:sz w:val="24"/>
          <w:szCs w:val="24"/>
        </w:rPr>
        <w:t>DeVellis provides more substantive information on specific topics relevant to development of new health scales.</w:t>
      </w:r>
      <w:r w:rsidR="00F212B4">
        <w:rPr>
          <w:rFonts w:ascii="Arial" w:hAnsi="Arial" w:cs="Arial"/>
          <w:sz w:val="24"/>
          <w:szCs w:val="24"/>
        </w:rPr>
        <w:t xml:space="preserve"> </w:t>
      </w:r>
    </w:p>
    <w:p w14:paraId="255F3673" w14:textId="77777777" w:rsidR="004B7C40" w:rsidRDefault="004B7C40" w:rsidP="00D839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4B48C7" w14:textId="157D83E5" w:rsidR="00047224" w:rsidRPr="00DD7E41" w:rsidRDefault="00436BB0" w:rsidP="00D83992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8" w:history="1">
        <w:r w:rsidR="00047224" w:rsidRPr="00DD7E41">
          <w:rPr>
            <w:rStyle w:val="Hyperlink"/>
            <w:rFonts w:ascii="Arial" w:hAnsi="Arial" w:cs="Arial"/>
            <w:sz w:val="24"/>
            <w:szCs w:val="24"/>
          </w:rPr>
          <w:t>Stata</w:t>
        </w:r>
      </w:hyperlink>
      <w:r w:rsidR="00047224" w:rsidRPr="00DD7E41">
        <w:rPr>
          <w:rFonts w:ascii="Arial" w:hAnsi="Arial" w:cs="Arial"/>
          <w:sz w:val="24"/>
          <w:szCs w:val="24"/>
        </w:rPr>
        <w:t xml:space="preserve"> Statistical Software (Stata Corporation, College Station, TX) will be used; version 13 or higher is acceptable.</w:t>
      </w:r>
      <w:r w:rsidR="00F212B4">
        <w:rPr>
          <w:rFonts w:ascii="Arial" w:hAnsi="Arial" w:cs="Arial"/>
          <w:sz w:val="24"/>
          <w:szCs w:val="24"/>
        </w:rPr>
        <w:t xml:space="preserve"> </w:t>
      </w:r>
      <w:r w:rsidR="00047224" w:rsidRPr="00DD7E41">
        <w:rPr>
          <w:rFonts w:ascii="Arial" w:hAnsi="Arial" w:cs="Arial"/>
          <w:sz w:val="24"/>
          <w:szCs w:val="24"/>
        </w:rPr>
        <w:t>A six-month student license for Stata/IC is the least expensive option that will be suitable to complete all course assignments, but Stata/SE is recommended for robust future use.</w:t>
      </w:r>
      <w:r w:rsidR="00F212B4">
        <w:rPr>
          <w:rFonts w:ascii="Arial" w:hAnsi="Arial" w:cs="Arial"/>
          <w:sz w:val="24"/>
          <w:szCs w:val="24"/>
        </w:rPr>
        <w:t xml:space="preserve"> </w:t>
      </w:r>
      <w:r w:rsidR="00047224" w:rsidRPr="00DD7E41">
        <w:rPr>
          <w:rFonts w:ascii="Arial" w:hAnsi="Arial" w:cs="Arial"/>
          <w:sz w:val="24"/>
          <w:szCs w:val="24"/>
        </w:rPr>
        <w:t xml:space="preserve">The TICR Program has arranged for a sizeable </w:t>
      </w:r>
      <w:hyperlink r:id="rId9" w:history="1">
        <w:r w:rsidR="00047224" w:rsidRPr="00DD7E41">
          <w:rPr>
            <w:rStyle w:val="Hyperlink"/>
            <w:rFonts w:ascii="Arial" w:hAnsi="Arial" w:cs="Arial"/>
            <w:sz w:val="24"/>
            <w:szCs w:val="24"/>
          </w:rPr>
          <w:t>discount</w:t>
        </w:r>
      </w:hyperlink>
      <w:r w:rsidR="00047224" w:rsidRPr="00DD7E41">
        <w:rPr>
          <w:rFonts w:ascii="Arial" w:hAnsi="Arial" w:cs="Arial"/>
          <w:sz w:val="24"/>
          <w:szCs w:val="24"/>
        </w:rPr>
        <w:t xml:space="preserve"> for UCSF-affiliated personnel.</w:t>
      </w:r>
      <w:r w:rsidR="00F212B4">
        <w:rPr>
          <w:rFonts w:ascii="Arial" w:hAnsi="Arial" w:cs="Arial"/>
          <w:sz w:val="24"/>
          <w:szCs w:val="24"/>
        </w:rPr>
        <w:t xml:space="preserve"> </w:t>
      </w:r>
    </w:p>
    <w:p w14:paraId="1B3083D2" w14:textId="77777777" w:rsidR="004B7C40" w:rsidRDefault="004B7C40" w:rsidP="00D83992">
      <w:pPr>
        <w:pStyle w:val="Subtitle"/>
        <w:numPr>
          <w:ilvl w:val="0"/>
          <w:numId w:val="0"/>
        </w:numPr>
        <w:rPr>
          <w:rFonts w:ascii="Arial" w:hAnsi="Arial" w:cs="Arial"/>
          <w:szCs w:val="24"/>
        </w:rPr>
      </w:pPr>
    </w:p>
    <w:p w14:paraId="0DD42B11" w14:textId="2E98137E" w:rsidR="003B2846" w:rsidRPr="00DD7E41" w:rsidRDefault="003B2846" w:rsidP="00D83992">
      <w:pPr>
        <w:pStyle w:val="Subtitle"/>
        <w:numPr>
          <w:ilvl w:val="0"/>
          <w:numId w:val="0"/>
        </w:numPr>
        <w:rPr>
          <w:rFonts w:ascii="Arial" w:hAnsi="Arial" w:cs="Arial"/>
          <w:szCs w:val="24"/>
        </w:rPr>
      </w:pPr>
      <w:r w:rsidRPr="00DD7E41">
        <w:rPr>
          <w:rFonts w:ascii="Arial" w:hAnsi="Arial" w:cs="Arial"/>
          <w:szCs w:val="24"/>
        </w:rPr>
        <w:t>F. Grading</w:t>
      </w:r>
    </w:p>
    <w:p w14:paraId="745FB13B" w14:textId="77777777" w:rsidR="004B7C40" w:rsidRDefault="004B7C40" w:rsidP="00D839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2B38AC" w14:textId="3F855938" w:rsidR="005B62CF" w:rsidRPr="00B80416" w:rsidRDefault="005B62CF" w:rsidP="005B62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C352F">
        <w:rPr>
          <w:rFonts w:ascii="Arial" w:hAnsi="Arial" w:cs="Arial"/>
          <w:sz w:val="24"/>
          <w:szCs w:val="24"/>
        </w:rPr>
        <w:t>Grades will be based on total points achieved on:</w:t>
      </w:r>
      <w:r w:rsidR="00F212B4">
        <w:rPr>
          <w:rFonts w:ascii="Arial" w:hAnsi="Arial" w:cs="Arial"/>
          <w:sz w:val="24"/>
          <w:szCs w:val="24"/>
        </w:rPr>
        <w:t xml:space="preserve"> </w:t>
      </w:r>
      <w:r w:rsidRPr="00B80416">
        <w:rPr>
          <w:rFonts w:ascii="Arial" w:hAnsi="Arial" w:cs="Arial"/>
          <w:sz w:val="24"/>
          <w:szCs w:val="24"/>
        </w:rPr>
        <w:br/>
      </w:r>
    </w:p>
    <w:p w14:paraId="0C29FD7F" w14:textId="77777777" w:rsidR="005B62CF" w:rsidRPr="00DD7E41" w:rsidRDefault="005B62CF" w:rsidP="005B62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D7E41">
        <w:rPr>
          <w:rFonts w:ascii="Arial" w:hAnsi="Arial" w:cs="Arial"/>
          <w:sz w:val="24"/>
          <w:szCs w:val="24"/>
        </w:rPr>
        <w:t xml:space="preserve">5 Homework </w:t>
      </w:r>
      <w:r>
        <w:rPr>
          <w:rFonts w:ascii="Arial" w:hAnsi="Arial" w:cs="Arial"/>
          <w:sz w:val="24"/>
          <w:szCs w:val="24"/>
        </w:rPr>
        <w:t>a</w:t>
      </w:r>
      <w:r w:rsidRPr="00DD7E41">
        <w:rPr>
          <w:rFonts w:ascii="Arial" w:hAnsi="Arial" w:cs="Arial"/>
          <w:sz w:val="24"/>
          <w:szCs w:val="24"/>
        </w:rPr>
        <w:t xml:space="preserve">ssignments </w:t>
      </w:r>
      <w:r>
        <w:rPr>
          <w:rFonts w:ascii="Arial" w:hAnsi="Arial" w:cs="Arial"/>
          <w:sz w:val="24"/>
          <w:szCs w:val="24"/>
        </w:rPr>
        <w:t>(35%)</w:t>
      </w:r>
    </w:p>
    <w:p w14:paraId="41EEB0E7" w14:textId="77777777" w:rsidR="005B62CF" w:rsidRPr="00DD7E41" w:rsidRDefault="005B62CF" w:rsidP="005B62CF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DD7E41">
        <w:rPr>
          <w:rFonts w:ascii="Arial" w:hAnsi="Arial" w:cs="Arial"/>
          <w:sz w:val="24"/>
          <w:szCs w:val="24"/>
        </w:rPr>
        <w:t xml:space="preserve">Midterm </w:t>
      </w:r>
      <w:r>
        <w:rPr>
          <w:rFonts w:ascii="Arial" w:hAnsi="Arial" w:cs="Arial"/>
          <w:sz w:val="24"/>
          <w:szCs w:val="24"/>
        </w:rPr>
        <w:t>examination (30%)</w:t>
      </w:r>
    </w:p>
    <w:p w14:paraId="7D05577F" w14:textId="60F90C16" w:rsidR="005B62CF" w:rsidRPr="00DD7E41" w:rsidRDefault="005B62CF" w:rsidP="005B62CF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DD7E41">
        <w:rPr>
          <w:rFonts w:ascii="Arial" w:hAnsi="Arial" w:cs="Arial"/>
          <w:sz w:val="24"/>
          <w:szCs w:val="24"/>
        </w:rPr>
        <w:t xml:space="preserve">Oral </w:t>
      </w:r>
      <w:r>
        <w:rPr>
          <w:rFonts w:ascii="Arial" w:hAnsi="Arial" w:cs="Arial"/>
          <w:sz w:val="24"/>
          <w:szCs w:val="24"/>
        </w:rPr>
        <w:t>p</w:t>
      </w:r>
      <w:r w:rsidRPr="00DD7E41">
        <w:rPr>
          <w:rFonts w:ascii="Arial" w:hAnsi="Arial" w:cs="Arial"/>
          <w:sz w:val="24"/>
          <w:szCs w:val="24"/>
        </w:rPr>
        <w:t xml:space="preserve">resentation of psychometric evaluation of </w:t>
      </w:r>
      <w:r w:rsidR="002443C6">
        <w:rPr>
          <w:rFonts w:ascii="Arial" w:hAnsi="Arial" w:cs="Arial"/>
          <w:sz w:val="24"/>
          <w:szCs w:val="24"/>
        </w:rPr>
        <w:t>a measurement</w:t>
      </w:r>
      <w:r w:rsidR="002443C6" w:rsidRPr="00DD7E41">
        <w:rPr>
          <w:rFonts w:ascii="Arial" w:hAnsi="Arial" w:cs="Arial"/>
          <w:sz w:val="24"/>
          <w:szCs w:val="24"/>
        </w:rPr>
        <w:t xml:space="preserve"> </w:t>
      </w:r>
      <w:r w:rsidRPr="00DD7E41">
        <w:rPr>
          <w:rFonts w:ascii="Arial" w:hAnsi="Arial" w:cs="Arial"/>
          <w:sz w:val="24"/>
          <w:szCs w:val="24"/>
        </w:rPr>
        <w:t xml:space="preserve">instrument </w:t>
      </w:r>
      <w:r>
        <w:rPr>
          <w:rFonts w:ascii="Arial" w:hAnsi="Arial" w:cs="Arial"/>
          <w:sz w:val="24"/>
          <w:szCs w:val="24"/>
        </w:rPr>
        <w:t>(</w:t>
      </w:r>
      <w:r w:rsidR="00921A8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5%)</w:t>
      </w:r>
    </w:p>
    <w:p w14:paraId="50FA8B36" w14:textId="77777777" w:rsidR="005B62CF" w:rsidRDefault="005B62CF" w:rsidP="005B62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BFF8C3" w14:textId="36BB7BFF" w:rsidR="003B2846" w:rsidRPr="00DD7E41" w:rsidRDefault="005B62CF" w:rsidP="005B62CF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8C352F">
        <w:rPr>
          <w:rFonts w:ascii="Arial" w:hAnsi="Arial" w:cs="Arial"/>
          <w:i/>
          <w:iCs/>
          <w:sz w:val="24"/>
          <w:szCs w:val="24"/>
        </w:rPr>
        <w:t>Please note that late assignments are not accepted</w:t>
      </w:r>
      <w:r w:rsidRPr="008C352F">
        <w:rPr>
          <w:rFonts w:ascii="Arial" w:hAnsi="Arial" w:cs="Arial"/>
          <w:sz w:val="24"/>
          <w:szCs w:val="24"/>
        </w:rPr>
        <w:t>.</w:t>
      </w:r>
    </w:p>
    <w:p w14:paraId="2958B7F5" w14:textId="77777777" w:rsidR="004B7C40" w:rsidRDefault="004B7C40" w:rsidP="00D8399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9FC0481" w14:textId="5313BBFC" w:rsidR="003E155B" w:rsidRPr="00DD7E41" w:rsidRDefault="003E155B" w:rsidP="003E155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3BAC">
        <w:rPr>
          <w:rFonts w:ascii="Arial" w:hAnsi="Arial" w:cs="Arial"/>
          <w:b/>
          <w:sz w:val="24"/>
          <w:szCs w:val="24"/>
        </w:rPr>
        <w:t>Homework assignments:</w:t>
      </w:r>
      <w:r w:rsidRPr="00DD7E41">
        <w:rPr>
          <w:rFonts w:ascii="Arial" w:hAnsi="Arial" w:cs="Arial"/>
          <w:sz w:val="24"/>
          <w:szCs w:val="24"/>
        </w:rPr>
        <w:t xml:space="preserve"> </w:t>
      </w:r>
      <w:r w:rsidR="002443C6">
        <w:rPr>
          <w:rFonts w:ascii="Arial" w:hAnsi="Arial" w:cs="Arial"/>
          <w:sz w:val="24"/>
          <w:szCs w:val="24"/>
        </w:rPr>
        <w:t>Homework</w:t>
      </w:r>
      <w:r w:rsidRPr="00DD7E41">
        <w:rPr>
          <w:rFonts w:ascii="Arial" w:hAnsi="Arial" w:cs="Arial"/>
          <w:sz w:val="24"/>
          <w:szCs w:val="24"/>
        </w:rPr>
        <w:t xml:space="preserve"> will include questions based on seminar readings and problem based on actual study datasets.</w:t>
      </w:r>
      <w:r w:rsidR="00F212B4">
        <w:rPr>
          <w:rFonts w:ascii="Arial" w:hAnsi="Arial" w:cs="Arial"/>
          <w:sz w:val="24"/>
          <w:szCs w:val="24"/>
        </w:rPr>
        <w:t xml:space="preserve"> </w:t>
      </w:r>
      <w:r w:rsidRPr="00DD7E41">
        <w:rPr>
          <w:rFonts w:ascii="Arial" w:hAnsi="Arial" w:cs="Arial"/>
          <w:sz w:val="24"/>
          <w:szCs w:val="24"/>
        </w:rPr>
        <w:t xml:space="preserve">All homework should be submitted (uploaded to </w:t>
      </w:r>
      <w:r>
        <w:rPr>
          <w:rFonts w:ascii="Arial" w:hAnsi="Arial" w:cs="Arial"/>
          <w:sz w:val="24"/>
          <w:szCs w:val="24"/>
        </w:rPr>
        <w:t xml:space="preserve">the course </w:t>
      </w:r>
      <w:r w:rsidRPr="00DD7E41">
        <w:rPr>
          <w:rFonts w:ascii="Arial" w:hAnsi="Arial" w:cs="Arial"/>
          <w:sz w:val="24"/>
          <w:szCs w:val="24"/>
        </w:rPr>
        <w:t xml:space="preserve">CLE) before 10:00 am on </w:t>
      </w:r>
      <w:r w:rsidR="002443C6">
        <w:rPr>
          <w:rFonts w:ascii="Arial" w:hAnsi="Arial" w:cs="Arial"/>
          <w:sz w:val="24"/>
          <w:szCs w:val="24"/>
        </w:rPr>
        <w:t>due date</w:t>
      </w:r>
      <w:r w:rsidRPr="00DD7E41">
        <w:rPr>
          <w:rFonts w:ascii="Arial" w:hAnsi="Arial" w:cs="Arial"/>
          <w:sz w:val="24"/>
          <w:szCs w:val="24"/>
        </w:rPr>
        <w:t xml:space="preserve">. </w:t>
      </w:r>
    </w:p>
    <w:p w14:paraId="0445B5E3" w14:textId="77777777" w:rsidR="003E155B" w:rsidRDefault="003E155B" w:rsidP="003E155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E594E1D" w14:textId="7718F13C" w:rsidR="003E155B" w:rsidRDefault="003E155B" w:rsidP="003E155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3BAC">
        <w:rPr>
          <w:rFonts w:ascii="Arial" w:hAnsi="Arial" w:cs="Arial"/>
          <w:b/>
          <w:sz w:val="24"/>
          <w:szCs w:val="24"/>
        </w:rPr>
        <w:t xml:space="preserve">Midterm </w:t>
      </w:r>
      <w:r>
        <w:rPr>
          <w:rFonts w:ascii="Arial" w:hAnsi="Arial" w:cs="Arial"/>
          <w:b/>
          <w:sz w:val="24"/>
          <w:szCs w:val="24"/>
        </w:rPr>
        <w:t>examination</w:t>
      </w:r>
      <w:r w:rsidRPr="007F3BAC">
        <w:rPr>
          <w:rFonts w:ascii="Arial" w:hAnsi="Arial" w:cs="Arial"/>
          <w:b/>
          <w:sz w:val="24"/>
          <w:szCs w:val="24"/>
        </w:rPr>
        <w:t>:</w:t>
      </w:r>
      <w:r w:rsidRPr="008C2539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n exam </w:t>
      </w:r>
      <w:r w:rsidRPr="008C2539">
        <w:rPr>
          <w:rFonts w:ascii="Arial" w:hAnsi="Arial" w:cs="Arial"/>
          <w:sz w:val="24"/>
          <w:szCs w:val="24"/>
        </w:rPr>
        <w:t xml:space="preserve">consisting of </w:t>
      </w:r>
      <w:r>
        <w:rPr>
          <w:rFonts w:ascii="Arial" w:hAnsi="Arial" w:cs="Arial"/>
          <w:sz w:val="24"/>
          <w:szCs w:val="24"/>
        </w:rPr>
        <w:t xml:space="preserve">short answer and multiple choice </w:t>
      </w:r>
      <w:r w:rsidRPr="008C2539">
        <w:rPr>
          <w:rFonts w:ascii="Arial" w:hAnsi="Arial" w:cs="Arial"/>
          <w:sz w:val="24"/>
          <w:szCs w:val="24"/>
        </w:rPr>
        <w:t>problem</w:t>
      </w:r>
      <w:r>
        <w:rPr>
          <w:rFonts w:ascii="Arial" w:hAnsi="Arial" w:cs="Arial"/>
          <w:sz w:val="24"/>
          <w:szCs w:val="24"/>
        </w:rPr>
        <w:t>s</w:t>
      </w:r>
      <w:r w:rsidRPr="008C2539">
        <w:rPr>
          <w:rFonts w:ascii="Arial" w:hAnsi="Arial" w:cs="Arial"/>
          <w:sz w:val="24"/>
          <w:szCs w:val="24"/>
        </w:rPr>
        <w:t xml:space="preserve"> will be </w:t>
      </w:r>
      <w:r>
        <w:rPr>
          <w:rFonts w:ascii="Arial" w:hAnsi="Arial" w:cs="Arial"/>
          <w:sz w:val="24"/>
          <w:szCs w:val="24"/>
        </w:rPr>
        <w:t xml:space="preserve">administered </w:t>
      </w:r>
      <w:r w:rsidR="002443C6">
        <w:rPr>
          <w:rFonts w:ascii="Arial" w:hAnsi="Arial" w:cs="Arial"/>
          <w:sz w:val="24"/>
          <w:szCs w:val="24"/>
        </w:rPr>
        <w:t>at the mid-point</w:t>
      </w:r>
      <w:r>
        <w:rPr>
          <w:rFonts w:ascii="Arial" w:hAnsi="Arial" w:cs="Arial"/>
          <w:sz w:val="24"/>
          <w:szCs w:val="24"/>
        </w:rPr>
        <w:t xml:space="preserve"> of the course. </w:t>
      </w:r>
      <w:r w:rsidR="00A32767">
        <w:rPr>
          <w:rFonts w:ascii="Arial" w:hAnsi="Arial" w:cs="Arial"/>
          <w:sz w:val="24"/>
          <w:szCs w:val="24"/>
        </w:rPr>
        <w:t xml:space="preserve">The exam will be administered through the CLE and </w:t>
      </w:r>
      <w:r w:rsidR="002443C6">
        <w:rPr>
          <w:rFonts w:ascii="Arial" w:hAnsi="Arial" w:cs="Arial"/>
          <w:sz w:val="24"/>
          <w:szCs w:val="24"/>
        </w:rPr>
        <w:t xml:space="preserve">can </w:t>
      </w:r>
      <w:r w:rsidR="009F6511">
        <w:rPr>
          <w:rFonts w:ascii="Arial" w:hAnsi="Arial" w:cs="Arial"/>
          <w:sz w:val="24"/>
          <w:szCs w:val="24"/>
        </w:rPr>
        <w:t xml:space="preserve">be </w:t>
      </w:r>
      <w:r w:rsidR="00A32767">
        <w:rPr>
          <w:rFonts w:ascii="Arial" w:hAnsi="Arial" w:cs="Arial"/>
          <w:sz w:val="24"/>
          <w:szCs w:val="24"/>
        </w:rPr>
        <w:t xml:space="preserve">taken at any time </w:t>
      </w:r>
      <w:r w:rsidR="009F6511">
        <w:rPr>
          <w:rFonts w:ascii="Arial" w:hAnsi="Arial" w:cs="Arial"/>
          <w:sz w:val="24"/>
          <w:szCs w:val="24"/>
        </w:rPr>
        <w:t xml:space="preserve">during the week using </w:t>
      </w:r>
      <w:r w:rsidR="00A32767">
        <w:rPr>
          <w:rFonts w:ascii="Arial" w:hAnsi="Arial" w:cs="Arial"/>
          <w:sz w:val="24"/>
          <w:szCs w:val="24"/>
        </w:rPr>
        <w:t>the allotted time (45 min).</w:t>
      </w:r>
    </w:p>
    <w:p w14:paraId="0CC305DB" w14:textId="77777777" w:rsidR="003E155B" w:rsidRDefault="003E155B" w:rsidP="003E15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83BAB6" w14:textId="438CC546" w:rsidR="001F185A" w:rsidRPr="00DD7E41" w:rsidRDefault="002603DE" w:rsidP="003E155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2767">
        <w:rPr>
          <w:rFonts w:ascii="Arial" w:hAnsi="Arial" w:cs="Arial"/>
          <w:b/>
          <w:sz w:val="24"/>
          <w:szCs w:val="24"/>
        </w:rPr>
        <w:t xml:space="preserve">Oral </w:t>
      </w:r>
      <w:r w:rsidR="002443C6">
        <w:rPr>
          <w:rFonts w:ascii="Arial" w:hAnsi="Arial" w:cs="Arial"/>
          <w:b/>
          <w:sz w:val="24"/>
          <w:szCs w:val="24"/>
        </w:rPr>
        <w:t>p</w:t>
      </w:r>
      <w:r w:rsidRPr="00A32767">
        <w:rPr>
          <w:rFonts w:ascii="Arial" w:hAnsi="Arial" w:cs="Arial"/>
          <w:b/>
          <w:sz w:val="24"/>
          <w:szCs w:val="24"/>
        </w:rPr>
        <w:t>resentation</w:t>
      </w:r>
      <w:r w:rsidR="00357614" w:rsidRPr="00A32767">
        <w:rPr>
          <w:rFonts w:ascii="Arial" w:hAnsi="Arial" w:cs="Arial"/>
          <w:b/>
          <w:sz w:val="24"/>
          <w:szCs w:val="24"/>
        </w:rPr>
        <w:t>:</w:t>
      </w:r>
      <w:r w:rsidR="00357614" w:rsidRPr="00DD7E41">
        <w:rPr>
          <w:rFonts w:ascii="Arial" w:hAnsi="Arial" w:cs="Arial"/>
          <w:sz w:val="24"/>
          <w:szCs w:val="24"/>
        </w:rPr>
        <w:t xml:space="preserve"> </w:t>
      </w:r>
      <w:r w:rsidR="009E753E" w:rsidRPr="00DD7E41">
        <w:rPr>
          <w:rFonts w:ascii="Arial" w:hAnsi="Arial" w:cs="Arial"/>
          <w:sz w:val="24"/>
          <w:szCs w:val="24"/>
        </w:rPr>
        <w:t>Each s</w:t>
      </w:r>
      <w:r w:rsidR="00AC0785" w:rsidRPr="00DD7E41">
        <w:rPr>
          <w:rFonts w:ascii="Arial" w:hAnsi="Arial" w:cs="Arial"/>
          <w:sz w:val="24"/>
          <w:szCs w:val="24"/>
        </w:rPr>
        <w:t xml:space="preserve">tudent will select </w:t>
      </w:r>
      <w:r w:rsidR="00E13983">
        <w:rPr>
          <w:rFonts w:ascii="Arial" w:hAnsi="Arial" w:cs="Arial"/>
          <w:sz w:val="24"/>
          <w:szCs w:val="24"/>
        </w:rPr>
        <w:t>a data collection method/instrument</w:t>
      </w:r>
      <w:r w:rsidR="009E753E" w:rsidRPr="00DD7E41">
        <w:rPr>
          <w:rFonts w:ascii="Arial" w:hAnsi="Arial" w:cs="Arial"/>
          <w:sz w:val="24"/>
          <w:szCs w:val="24"/>
        </w:rPr>
        <w:t xml:space="preserve"> </w:t>
      </w:r>
      <w:r w:rsidR="00F47877">
        <w:rPr>
          <w:rFonts w:ascii="Arial" w:hAnsi="Arial" w:cs="Arial"/>
          <w:sz w:val="24"/>
          <w:szCs w:val="24"/>
        </w:rPr>
        <w:t xml:space="preserve">which examines </w:t>
      </w:r>
      <w:r w:rsidR="009E753E" w:rsidRPr="00DD7E41">
        <w:rPr>
          <w:rFonts w:ascii="Arial" w:hAnsi="Arial" w:cs="Arial"/>
          <w:sz w:val="24"/>
          <w:szCs w:val="24"/>
        </w:rPr>
        <w:t xml:space="preserve">constructs or </w:t>
      </w:r>
      <w:r w:rsidR="00F47877">
        <w:rPr>
          <w:rFonts w:ascii="Arial" w:hAnsi="Arial" w:cs="Arial"/>
          <w:sz w:val="24"/>
          <w:szCs w:val="24"/>
        </w:rPr>
        <w:t>is</w:t>
      </w:r>
      <w:r w:rsidR="009E753E" w:rsidRPr="00DD7E41">
        <w:rPr>
          <w:rFonts w:ascii="Arial" w:hAnsi="Arial" w:cs="Arial"/>
          <w:sz w:val="24"/>
          <w:szCs w:val="24"/>
        </w:rPr>
        <w:t xml:space="preserve"> reflective of a particular phenomenon </w:t>
      </w:r>
      <w:r w:rsidR="00AC0785" w:rsidRPr="00DD7E41">
        <w:rPr>
          <w:rFonts w:ascii="Arial" w:hAnsi="Arial" w:cs="Arial"/>
          <w:sz w:val="24"/>
          <w:szCs w:val="24"/>
        </w:rPr>
        <w:t xml:space="preserve">and </w:t>
      </w:r>
      <w:r w:rsidR="009E753E" w:rsidRPr="00DD7E41">
        <w:rPr>
          <w:rFonts w:ascii="Arial" w:hAnsi="Arial" w:cs="Arial"/>
          <w:sz w:val="24"/>
          <w:szCs w:val="24"/>
        </w:rPr>
        <w:t>prepare a 1</w:t>
      </w:r>
      <w:r w:rsidR="00AE1CC7" w:rsidRPr="00DD7E41">
        <w:rPr>
          <w:rFonts w:ascii="Arial" w:hAnsi="Arial" w:cs="Arial"/>
          <w:sz w:val="24"/>
          <w:szCs w:val="24"/>
        </w:rPr>
        <w:t>5</w:t>
      </w:r>
      <w:r w:rsidR="009B150A" w:rsidRPr="00DD7E41">
        <w:rPr>
          <w:rFonts w:ascii="Arial" w:hAnsi="Arial" w:cs="Arial"/>
          <w:sz w:val="24"/>
          <w:szCs w:val="24"/>
        </w:rPr>
        <w:t>-</w:t>
      </w:r>
      <w:r w:rsidR="009E753E" w:rsidRPr="00DD7E41">
        <w:rPr>
          <w:rFonts w:ascii="Arial" w:hAnsi="Arial" w:cs="Arial"/>
          <w:sz w:val="24"/>
          <w:szCs w:val="24"/>
        </w:rPr>
        <w:t xml:space="preserve">minute oral presentation of </w:t>
      </w:r>
      <w:r w:rsidR="00AC0785" w:rsidRPr="00DD7E41">
        <w:rPr>
          <w:rFonts w:ascii="Arial" w:hAnsi="Arial" w:cs="Arial"/>
          <w:sz w:val="24"/>
          <w:szCs w:val="24"/>
        </w:rPr>
        <w:t xml:space="preserve">its psychometric adequacy </w:t>
      </w:r>
      <w:r w:rsidR="001F185A" w:rsidRPr="00DD7E41">
        <w:rPr>
          <w:rFonts w:ascii="Arial" w:hAnsi="Arial" w:cs="Arial"/>
          <w:sz w:val="24"/>
          <w:szCs w:val="24"/>
        </w:rPr>
        <w:t>reflecting the following main points:</w:t>
      </w:r>
    </w:p>
    <w:p w14:paraId="3F552C10" w14:textId="5473AB01" w:rsidR="001F185A" w:rsidRPr="00DD7E41" w:rsidRDefault="001F185A" w:rsidP="00D839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D7E41">
        <w:rPr>
          <w:rFonts w:ascii="Arial" w:hAnsi="Arial" w:cs="Arial"/>
          <w:sz w:val="24"/>
          <w:szCs w:val="24"/>
        </w:rPr>
        <w:t>1) Concept to be measured: Provide a brief</w:t>
      </w:r>
      <w:r w:rsidR="00E14142" w:rsidRPr="00DD7E41">
        <w:rPr>
          <w:rFonts w:ascii="Arial" w:hAnsi="Arial" w:cs="Arial"/>
          <w:sz w:val="24"/>
          <w:szCs w:val="24"/>
        </w:rPr>
        <w:t xml:space="preserve"> description of</w:t>
      </w:r>
      <w:r w:rsidRPr="00DD7E41">
        <w:rPr>
          <w:rFonts w:ascii="Arial" w:hAnsi="Arial" w:cs="Arial"/>
          <w:sz w:val="24"/>
          <w:szCs w:val="24"/>
        </w:rPr>
        <w:t xml:space="preserve"> the concept of interest</w:t>
      </w:r>
      <w:r w:rsidR="00D57341" w:rsidRPr="00DD7E41">
        <w:rPr>
          <w:rFonts w:ascii="Arial" w:hAnsi="Arial" w:cs="Arial"/>
          <w:sz w:val="24"/>
          <w:szCs w:val="24"/>
        </w:rPr>
        <w:t>.</w:t>
      </w:r>
    </w:p>
    <w:p w14:paraId="41883B21" w14:textId="0A78F9A8" w:rsidR="001F185A" w:rsidRPr="00DD7E41" w:rsidRDefault="001F185A" w:rsidP="00D83992">
      <w:pPr>
        <w:spacing w:after="0" w:line="240" w:lineRule="auto"/>
        <w:ind w:left="270" w:hanging="270"/>
        <w:rPr>
          <w:rFonts w:ascii="Arial" w:hAnsi="Arial" w:cs="Arial"/>
          <w:sz w:val="24"/>
          <w:szCs w:val="24"/>
        </w:rPr>
      </w:pPr>
      <w:r w:rsidRPr="00DD7E41">
        <w:rPr>
          <w:rFonts w:ascii="Arial" w:hAnsi="Arial" w:cs="Arial"/>
          <w:sz w:val="24"/>
          <w:szCs w:val="24"/>
        </w:rPr>
        <w:t>2) Selected measure</w:t>
      </w:r>
      <w:r w:rsidR="00F47877">
        <w:rPr>
          <w:rFonts w:ascii="Arial" w:hAnsi="Arial" w:cs="Arial"/>
          <w:sz w:val="24"/>
          <w:szCs w:val="24"/>
        </w:rPr>
        <w:t>: Identify and describe a</w:t>
      </w:r>
      <w:r w:rsidRPr="00DD7E41">
        <w:rPr>
          <w:rFonts w:ascii="Arial" w:hAnsi="Arial" w:cs="Arial"/>
          <w:sz w:val="24"/>
          <w:szCs w:val="24"/>
        </w:rPr>
        <w:t xml:space="preserve"> measure that </w:t>
      </w:r>
      <w:r w:rsidR="00D57341" w:rsidRPr="00DD7E41">
        <w:rPr>
          <w:rFonts w:ascii="Arial" w:hAnsi="Arial" w:cs="Arial"/>
          <w:sz w:val="24"/>
          <w:szCs w:val="24"/>
        </w:rPr>
        <w:t xml:space="preserve">could be </w:t>
      </w:r>
      <w:r w:rsidRPr="00DD7E41">
        <w:rPr>
          <w:rFonts w:ascii="Arial" w:hAnsi="Arial" w:cs="Arial"/>
          <w:sz w:val="24"/>
          <w:szCs w:val="24"/>
        </w:rPr>
        <w:t>used to collect data about the concept</w:t>
      </w:r>
      <w:r w:rsidR="00D57341" w:rsidRPr="00DD7E41">
        <w:rPr>
          <w:rFonts w:ascii="Arial" w:hAnsi="Arial" w:cs="Arial"/>
          <w:sz w:val="24"/>
          <w:szCs w:val="24"/>
        </w:rPr>
        <w:t>.</w:t>
      </w:r>
    </w:p>
    <w:p w14:paraId="2251283F" w14:textId="43838E33" w:rsidR="001F185A" w:rsidRPr="00DD7E41" w:rsidRDefault="001F185A" w:rsidP="00D83992">
      <w:pPr>
        <w:spacing w:after="0" w:line="240" w:lineRule="auto"/>
        <w:ind w:left="270" w:hanging="270"/>
        <w:rPr>
          <w:rFonts w:ascii="Arial" w:hAnsi="Arial" w:cs="Arial"/>
          <w:sz w:val="24"/>
          <w:szCs w:val="24"/>
        </w:rPr>
      </w:pPr>
      <w:r w:rsidRPr="00DD7E41">
        <w:rPr>
          <w:rFonts w:ascii="Arial" w:hAnsi="Arial" w:cs="Arial"/>
          <w:sz w:val="24"/>
          <w:szCs w:val="24"/>
        </w:rPr>
        <w:t xml:space="preserve">3) Critique: Critique </w:t>
      </w:r>
      <w:r w:rsidR="00B022C2">
        <w:rPr>
          <w:rFonts w:ascii="Arial" w:hAnsi="Arial" w:cs="Arial"/>
          <w:sz w:val="24"/>
          <w:szCs w:val="24"/>
        </w:rPr>
        <w:t>the measure</w:t>
      </w:r>
      <w:r w:rsidRPr="00DD7E41">
        <w:rPr>
          <w:rFonts w:ascii="Arial" w:hAnsi="Arial" w:cs="Arial"/>
          <w:sz w:val="24"/>
          <w:szCs w:val="24"/>
        </w:rPr>
        <w:t xml:space="preserve"> for its general strengths and limitations in relation to reliability, validity, and appropriateness for use in diverse populations</w:t>
      </w:r>
      <w:r w:rsidR="000558F1" w:rsidRPr="00DD7E41">
        <w:rPr>
          <w:rFonts w:ascii="Arial" w:hAnsi="Arial" w:cs="Arial"/>
          <w:sz w:val="24"/>
          <w:szCs w:val="24"/>
        </w:rPr>
        <w:t>.</w:t>
      </w:r>
    </w:p>
    <w:p w14:paraId="1E81C8C3" w14:textId="6361A19D" w:rsidR="001F185A" w:rsidRPr="00DD7E41" w:rsidRDefault="001F185A" w:rsidP="00D83992">
      <w:pPr>
        <w:spacing w:after="0" w:line="240" w:lineRule="auto"/>
        <w:ind w:left="288" w:hanging="288"/>
        <w:rPr>
          <w:rFonts w:ascii="Arial" w:hAnsi="Arial" w:cs="Arial"/>
          <w:sz w:val="24"/>
          <w:szCs w:val="24"/>
        </w:rPr>
      </w:pPr>
      <w:r w:rsidRPr="00DD7E41">
        <w:rPr>
          <w:rFonts w:ascii="Arial" w:hAnsi="Arial" w:cs="Arial"/>
          <w:sz w:val="24"/>
          <w:szCs w:val="24"/>
        </w:rPr>
        <w:t>4) Recommendations: Identify recommendations for further testin</w:t>
      </w:r>
      <w:r w:rsidR="00B022C2">
        <w:rPr>
          <w:rFonts w:ascii="Arial" w:hAnsi="Arial" w:cs="Arial"/>
          <w:sz w:val="24"/>
          <w:szCs w:val="24"/>
        </w:rPr>
        <w:t>g and refinement of the measure</w:t>
      </w:r>
      <w:r w:rsidRPr="00DD7E41">
        <w:rPr>
          <w:rFonts w:ascii="Arial" w:hAnsi="Arial" w:cs="Arial"/>
          <w:sz w:val="24"/>
          <w:szCs w:val="24"/>
        </w:rPr>
        <w:t xml:space="preserve">. </w:t>
      </w:r>
    </w:p>
    <w:p w14:paraId="49CD8BE6" w14:textId="77777777" w:rsidR="004B7C40" w:rsidRDefault="004B7C40" w:rsidP="00D8399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057868F" w14:textId="77777777" w:rsidR="00AF68C6" w:rsidRPr="00DD7E41" w:rsidRDefault="00AF68C6" w:rsidP="00D83992">
      <w:pPr>
        <w:pStyle w:val="Subtitle"/>
        <w:numPr>
          <w:ilvl w:val="0"/>
          <w:numId w:val="0"/>
        </w:numPr>
        <w:rPr>
          <w:rFonts w:ascii="Arial" w:hAnsi="Arial" w:cs="Arial"/>
          <w:szCs w:val="24"/>
        </w:rPr>
      </w:pPr>
      <w:r w:rsidRPr="00DD7E41">
        <w:rPr>
          <w:rFonts w:ascii="Arial" w:hAnsi="Arial" w:cs="Arial"/>
          <w:szCs w:val="24"/>
        </w:rPr>
        <w:t>G. Enrollment</w:t>
      </w:r>
    </w:p>
    <w:p w14:paraId="38D1D4E5" w14:textId="77777777" w:rsidR="00AF68C6" w:rsidRPr="00DD7E41" w:rsidRDefault="00AF68C6" w:rsidP="00D83992">
      <w:pPr>
        <w:pStyle w:val="Subtitle"/>
        <w:numPr>
          <w:ilvl w:val="0"/>
          <w:numId w:val="0"/>
        </w:numPr>
        <w:rPr>
          <w:rFonts w:ascii="Arial" w:hAnsi="Arial" w:cs="Arial"/>
          <w:szCs w:val="24"/>
        </w:rPr>
      </w:pPr>
    </w:p>
    <w:p w14:paraId="64E130D4" w14:textId="4ECCCE76" w:rsidR="00AF68C6" w:rsidRPr="00DD7E41" w:rsidRDefault="00AF68C6" w:rsidP="00D83992">
      <w:pPr>
        <w:pStyle w:val="Subtitle"/>
        <w:numPr>
          <w:ilvl w:val="0"/>
          <w:numId w:val="0"/>
        </w:numPr>
        <w:rPr>
          <w:rFonts w:ascii="Arial" w:hAnsi="Arial" w:cs="Arial"/>
          <w:b w:val="0"/>
          <w:szCs w:val="24"/>
        </w:rPr>
      </w:pPr>
      <w:r w:rsidRPr="00DD7E41">
        <w:rPr>
          <w:rFonts w:ascii="Arial" w:hAnsi="Arial" w:cs="Arial"/>
          <w:b w:val="0"/>
          <w:szCs w:val="24"/>
        </w:rPr>
        <w:t>This course is open to a limited number of individuals outside of the ATCR and Master's programs.</w:t>
      </w:r>
      <w:r w:rsidR="00F212B4">
        <w:rPr>
          <w:rFonts w:ascii="Arial" w:hAnsi="Arial" w:cs="Arial"/>
          <w:b w:val="0"/>
          <w:szCs w:val="24"/>
        </w:rPr>
        <w:t xml:space="preserve"> </w:t>
      </w:r>
      <w:r w:rsidRPr="00DD7E41">
        <w:rPr>
          <w:rFonts w:ascii="Arial" w:hAnsi="Arial" w:cs="Arial"/>
          <w:b w:val="0"/>
          <w:szCs w:val="24"/>
        </w:rPr>
        <w:t>Preference is given to UCSF-affiliated personnel.</w:t>
      </w:r>
      <w:r w:rsidR="00F212B4">
        <w:rPr>
          <w:rFonts w:ascii="Arial" w:hAnsi="Arial" w:cs="Arial"/>
          <w:b w:val="0"/>
          <w:szCs w:val="24"/>
        </w:rPr>
        <w:t xml:space="preserve"> </w:t>
      </w:r>
      <w:r w:rsidRPr="00DD7E41">
        <w:rPr>
          <w:rFonts w:ascii="Arial" w:hAnsi="Arial" w:cs="Arial"/>
          <w:b w:val="0"/>
          <w:szCs w:val="24"/>
        </w:rPr>
        <w:t>We regret that auditing is not permitted.</w:t>
      </w:r>
      <w:r w:rsidR="00F212B4">
        <w:rPr>
          <w:rFonts w:ascii="Arial" w:hAnsi="Arial" w:cs="Arial"/>
          <w:b w:val="0"/>
          <w:szCs w:val="24"/>
        </w:rPr>
        <w:t xml:space="preserve"> </w:t>
      </w:r>
    </w:p>
    <w:p w14:paraId="2E1B22DD" w14:textId="77777777" w:rsidR="00AF68C6" w:rsidRPr="00DD7E41" w:rsidRDefault="00AF68C6" w:rsidP="00D83992">
      <w:pPr>
        <w:pStyle w:val="Subtitle"/>
        <w:numPr>
          <w:ilvl w:val="0"/>
          <w:numId w:val="0"/>
        </w:numPr>
        <w:rPr>
          <w:rFonts w:ascii="Arial" w:hAnsi="Arial" w:cs="Arial"/>
          <w:b w:val="0"/>
          <w:szCs w:val="24"/>
        </w:rPr>
      </w:pPr>
    </w:p>
    <w:p w14:paraId="621536B3" w14:textId="1F36D105" w:rsidR="00AF68C6" w:rsidRPr="00DD7E41" w:rsidRDefault="00AF68C6" w:rsidP="00D83992">
      <w:pPr>
        <w:pStyle w:val="BodyTextIndent3"/>
        <w:ind w:left="0"/>
        <w:rPr>
          <w:rFonts w:ascii="Arial" w:hAnsi="Arial" w:cs="Arial"/>
          <w:sz w:val="24"/>
          <w:szCs w:val="24"/>
        </w:rPr>
      </w:pPr>
      <w:r w:rsidRPr="00DD7E41">
        <w:rPr>
          <w:rFonts w:ascii="Arial" w:hAnsi="Arial" w:cs="Arial"/>
          <w:sz w:val="24"/>
          <w:szCs w:val="24"/>
        </w:rPr>
        <w:t>To apply for this course, please fill out and submit the application below.</w:t>
      </w:r>
      <w:r w:rsidR="00F212B4">
        <w:rPr>
          <w:rFonts w:ascii="Arial" w:hAnsi="Arial" w:cs="Arial"/>
          <w:sz w:val="24"/>
          <w:szCs w:val="24"/>
        </w:rPr>
        <w:t xml:space="preserve"> </w:t>
      </w:r>
      <w:r w:rsidRPr="00DD7E41">
        <w:rPr>
          <w:rFonts w:ascii="Arial" w:hAnsi="Arial" w:cs="Arial"/>
          <w:sz w:val="24"/>
          <w:szCs w:val="24"/>
        </w:rPr>
        <w:t xml:space="preserve">Please see our </w:t>
      </w:r>
      <w:hyperlink r:id="rId10" w:history="1">
        <w:r w:rsidRPr="00DD7E41">
          <w:rPr>
            <w:rStyle w:val="Hyperlink"/>
            <w:rFonts w:ascii="Arial" w:hAnsi="Arial" w:cs="Arial"/>
            <w:sz w:val="24"/>
            <w:szCs w:val="24"/>
          </w:rPr>
          <w:t>fees</w:t>
        </w:r>
      </w:hyperlink>
      <w:r w:rsidRPr="00DD7E41">
        <w:rPr>
          <w:rFonts w:ascii="Arial" w:hAnsi="Arial" w:cs="Arial"/>
          <w:sz w:val="24"/>
          <w:szCs w:val="24"/>
        </w:rPr>
        <w:t xml:space="preserve"> page for cost information.</w:t>
      </w:r>
      <w:r w:rsidR="00F212B4">
        <w:rPr>
          <w:rFonts w:ascii="Arial" w:hAnsi="Arial" w:cs="Arial"/>
          <w:sz w:val="24"/>
          <w:szCs w:val="24"/>
        </w:rPr>
        <w:t xml:space="preserve"> </w:t>
      </w:r>
      <w:r w:rsidRPr="00DD7E41">
        <w:rPr>
          <w:rFonts w:ascii="Arial" w:hAnsi="Arial" w:cs="Arial"/>
          <w:sz w:val="24"/>
          <w:szCs w:val="24"/>
        </w:rPr>
        <w:t>The deadline for application is September 7, 2018.</w:t>
      </w:r>
      <w:r w:rsidR="00F212B4">
        <w:rPr>
          <w:rFonts w:ascii="Arial" w:hAnsi="Arial" w:cs="Arial"/>
          <w:sz w:val="24"/>
          <w:szCs w:val="24"/>
        </w:rPr>
        <w:t xml:space="preserve"> </w:t>
      </w:r>
      <w:r w:rsidRPr="00DD7E41">
        <w:rPr>
          <w:rFonts w:ascii="Arial" w:hAnsi="Arial" w:cs="Arial"/>
          <w:sz w:val="24"/>
          <w:szCs w:val="24"/>
        </w:rPr>
        <w:t>Only one application needs to be completed for all courses desired during the quarter.</w:t>
      </w:r>
      <w:r w:rsidR="00F212B4">
        <w:rPr>
          <w:rFonts w:ascii="Arial" w:hAnsi="Arial" w:cs="Arial"/>
          <w:sz w:val="24"/>
          <w:szCs w:val="24"/>
        </w:rPr>
        <w:t xml:space="preserve"> </w:t>
      </w:r>
    </w:p>
    <w:p w14:paraId="62E056A1" w14:textId="77777777" w:rsidR="00AF68C6" w:rsidRPr="00DD7E41" w:rsidRDefault="00AF68C6" w:rsidP="00D83992">
      <w:pPr>
        <w:pStyle w:val="BodyTextIndent3"/>
        <w:ind w:left="0"/>
        <w:rPr>
          <w:rFonts w:ascii="Arial" w:hAnsi="Arial" w:cs="Arial"/>
          <w:sz w:val="24"/>
          <w:szCs w:val="24"/>
        </w:rPr>
      </w:pPr>
    </w:p>
    <w:p w14:paraId="53684404" w14:textId="77777777" w:rsidR="00AF68C6" w:rsidRPr="00DD7E41" w:rsidRDefault="00AF68C6" w:rsidP="00D83992">
      <w:pPr>
        <w:pStyle w:val="BodyTextIndent3"/>
        <w:ind w:left="0"/>
        <w:rPr>
          <w:rFonts w:ascii="Arial" w:hAnsi="Arial" w:cs="Arial"/>
          <w:sz w:val="24"/>
          <w:szCs w:val="24"/>
        </w:rPr>
      </w:pPr>
      <w:r w:rsidRPr="00DD7E41">
        <w:rPr>
          <w:rFonts w:ascii="Arial" w:hAnsi="Arial" w:cs="Arial"/>
          <w:sz w:val="24"/>
          <w:szCs w:val="24"/>
        </w:rPr>
        <w:t>The application is best completed using the latest version of Firefox, Chrome, or Safari.</w:t>
      </w:r>
    </w:p>
    <w:p w14:paraId="62062C03" w14:textId="77777777" w:rsidR="00AF68C6" w:rsidRPr="00DD7E41" w:rsidRDefault="00AF68C6" w:rsidP="00D83992">
      <w:pPr>
        <w:pStyle w:val="BodyTextIndent3"/>
        <w:ind w:left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4230"/>
      </w:tblGrid>
      <w:tr w:rsidR="00AF68C6" w:rsidRPr="00DD7E41" w14:paraId="599E902C" w14:textId="77777777" w:rsidTr="00D73AD5">
        <w:tc>
          <w:tcPr>
            <w:tcW w:w="4140" w:type="dxa"/>
          </w:tcPr>
          <w:p w14:paraId="21D351C6" w14:textId="77777777" w:rsidR="00AF68C6" w:rsidRPr="00DD7E41" w:rsidRDefault="00436BB0" w:rsidP="00D83992">
            <w:pPr>
              <w:pStyle w:val="BodyTextIndent3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  <w:hyperlink r:id="rId11" w:history="1">
              <w:r w:rsidR="00AF68C6" w:rsidRPr="00DD7E41">
                <w:rPr>
                  <w:rStyle w:val="Hyperlink"/>
                  <w:rFonts w:ascii="Arial" w:hAnsi="Arial" w:cs="Arial"/>
                  <w:color w:val="FF0000"/>
                  <w:sz w:val="24"/>
                  <w:szCs w:val="24"/>
                </w:rPr>
                <w:t>APPLICATION</w:t>
              </w:r>
            </w:hyperlink>
          </w:p>
        </w:tc>
        <w:tc>
          <w:tcPr>
            <w:tcW w:w="4230" w:type="dxa"/>
          </w:tcPr>
          <w:p w14:paraId="42F4D4DF" w14:textId="77777777" w:rsidR="00AF68C6" w:rsidRPr="00DD7E41" w:rsidRDefault="00436BB0" w:rsidP="00D83992">
            <w:pPr>
              <w:pStyle w:val="BodyTextIndent3"/>
              <w:ind w:left="0"/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="00AF68C6" w:rsidRPr="00DD7E41">
                <w:rPr>
                  <w:rStyle w:val="Hyperlink"/>
                  <w:rFonts w:ascii="Arial" w:hAnsi="Arial" w:cs="Arial"/>
                  <w:sz w:val="24"/>
                  <w:szCs w:val="24"/>
                </w:rPr>
                <w:t>Information for how to pay</w:t>
              </w:r>
            </w:hyperlink>
            <w:r w:rsidR="00AF68C6" w:rsidRPr="00DD7E41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459754D7" w14:textId="77777777" w:rsidR="00AF68C6" w:rsidRPr="00DD7E41" w:rsidRDefault="00AF68C6" w:rsidP="00D83992">
            <w:pPr>
              <w:pStyle w:val="BodyTextIndent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D7E41">
              <w:rPr>
                <w:rFonts w:ascii="Arial" w:hAnsi="Arial" w:cs="Arial"/>
                <w:sz w:val="24"/>
                <w:szCs w:val="24"/>
              </w:rPr>
              <w:t xml:space="preserve">Please read before applying </w:t>
            </w:r>
          </w:p>
        </w:tc>
      </w:tr>
    </w:tbl>
    <w:p w14:paraId="330DE08C" w14:textId="77777777" w:rsidR="00AF68C6" w:rsidRPr="00DD7E41" w:rsidRDefault="00AF68C6" w:rsidP="00D83992">
      <w:pPr>
        <w:pStyle w:val="BodyTextIndent3"/>
        <w:ind w:left="0"/>
        <w:rPr>
          <w:rFonts w:ascii="Arial" w:hAnsi="Arial" w:cs="Arial"/>
          <w:sz w:val="24"/>
          <w:szCs w:val="24"/>
        </w:rPr>
      </w:pPr>
    </w:p>
    <w:p w14:paraId="47D21AE9" w14:textId="75D7B336" w:rsidR="00A6737C" w:rsidRPr="00DD7E41" w:rsidRDefault="00A6737C" w:rsidP="00D8399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031933" w14:textId="32EB4814" w:rsidR="00AF68C6" w:rsidRDefault="00AF68C6" w:rsidP="00D8399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D7E41">
        <w:rPr>
          <w:rFonts w:ascii="Arial" w:hAnsi="Arial" w:cs="Arial"/>
          <w:b/>
          <w:sz w:val="24"/>
          <w:szCs w:val="24"/>
        </w:rPr>
        <w:t>H. Course Syllabus</w:t>
      </w:r>
    </w:p>
    <w:p w14:paraId="5E745337" w14:textId="19979DD9" w:rsidR="00840D67" w:rsidRDefault="00840D67" w:rsidP="00D8399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88F5E14" w14:textId="43CE7B94" w:rsidR="00840D67" w:rsidRDefault="00840D67" w:rsidP="00D8399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67A84B" w14:textId="595E1CA9" w:rsidR="00840D67" w:rsidRPr="00840D67" w:rsidRDefault="00840D67" w:rsidP="00D83992">
      <w:pPr>
        <w:spacing w:after="0" w:line="240" w:lineRule="auto"/>
        <w:rPr>
          <w:rFonts w:ascii="Arial" w:hAnsi="Arial" w:cs="Arial"/>
          <w:sz w:val="24"/>
          <w:szCs w:val="24"/>
        </w:rPr>
        <w:sectPr w:rsidR="00840D67" w:rsidRPr="00840D67" w:rsidSect="002448F9">
          <w:footerReference w:type="defaul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840D67">
        <w:rPr>
          <w:rFonts w:ascii="Arial" w:hAnsi="Arial" w:cs="Arial"/>
          <w:sz w:val="24"/>
          <w:szCs w:val="24"/>
        </w:rPr>
        <w:t>See next page.</w:t>
      </w: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ayout w:type="fixed"/>
        <w:tblCellMar>
          <w:left w:w="115" w:type="dxa"/>
          <w:right w:w="173" w:type="dxa"/>
        </w:tblCellMar>
        <w:tblLook w:val="01E0" w:firstRow="1" w:lastRow="1" w:firstColumn="1" w:lastColumn="1" w:noHBand="0" w:noVBand="0"/>
      </w:tblPr>
      <w:tblGrid>
        <w:gridCol w:w="715"/>
        <w:gridCol w:w="810"/>
        <w:gridCol w:w="5103"/>
        <w:gridCol w:w="3537"/>
        <w:gridCol w:w="4230"/>
      </w:tblGrid>
      <w:tr w:rsidR="004B27A6" w:rsidRPr="00DD7E41" w14:paraId="592F8C9F" w14:textId="77777777" w:rsidTr="00840D67">
        <w:trPr>
          <w:trHeight w:val="440"/>
          <w:tblHeader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6A6A6"/>
          </w:tcPr>
          <w:p w14:paraId="625F3343" w14:textId="77777777" w:rsidR="004B27A6" w:rsidRPr="00DD7E41" w:rsidRDefault="004B27A6" w:rsidP="00D83992">
            <w:pPr>
              <w:spacing w:after="0" w:line="240" w:lineRule="auto"/>
              <w:ind w:left="-117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D7E41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Week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6A6A6"/>
          </w:tcPr>
          <w:p w14:paraId="793E6A47" w14:textId="77777777" w:rsidR="004B27A6" w:rsidRPr="00DD7E41" w:rsidRDefault="004B27A6" w:rsidP="00D83992">
            <w:pPr>
              <w:spacing w:after="0" w:line="240" w:lineRule="auto"/>
              <w:ind w:left="-63" w:right="-108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D7E41">
              <w:rPr>
                <w:rFonts w:ascii="Arial" w:eastAsia="Times New Roman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6A6A6"/>
          </w:tcPr>
          <w:p w14:paraId="6A8016EF" w14:textId="77777777" w:rsidR="004B27A6" w:rsidRPr="00DD7E41" w:rsidRDefault="004B27A6" w:rsidP="00D83992">
            <w:pPr>
              <w:spacing w:after="0" w:line="240" w:lineRule="auto"/>
              <w:ind w:right="-111" w:hanging="5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D7E41">
              <w:rPr>
                <w:rFonts w:ascii="Arial" w:eastAsia="Times New Roman" w:hAnsi="Arial" w:cs="Arial"/>
                <w:b/>
                <w:sz w:val="24"/>
                <w:szCs w:val="24"/>
              </w:rPr>
              <w:t>Lectures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shd w:val="clear" w:color="auto" w:fill="A6A6A6"/>
          </w:tcPr>
          <w:p w14:paraId="7F61CFD5" w14:textId="78A42595" w:rsidR="004B27A6" w:rsidRPr="00DD7E41" w:rsidRDefault="006A1144" w:rsidP="00D83992">
            <w:pPr>
              <w:spacing w:after="0" w:line="240" w:lineRule="auto"/>
              <w:ind w:left="-36" w:hanging="27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D7E41">
              <w:rPr>
                <w:rFonts w:ascii="Arial" w:eastAsia="Times New Roman" w:hAnsi="Arial" w:cs="Arial"/>
                <w:b/>
                <w:sz w:val="24"/>
                <w:szCs w:val="24"/>
              </w:rPr>
              <w:t>R</w:t>
            </w:r>
            <w:r w:rsidR="004B27A6" w:rsidRPr="00DD7E4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eadings: </w:t>
            </w:r>
          </w:p>
          <w:p w14:paraId="4EFCB374" w14:textId="415711C5" w:rsidR="004B27A6" w:rsidRPr="00DD7E41" w:rsidRDefault="004B27A6" w:rsidP="00D83992">
            <w:pPr>
              <w:spacing w:after="0" w:line="240" w:lineRule="auto"/>
              <w:ind w:left="-63" w:right="-12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6A6A6"/>
          </w:tcPr>
          <w:p w14:paraId="1BEC741F" w14:textId="5339C175" w:rsidR="004B27A6" w:rsidRPr="00DD7E41" w:rsidRDefault="004B27A6" w:rsidP="00D83992">
            <w:pPr>
              <w:spacing w:after="0" w:line="240" w:lineRule="auto"/>
              <w:ind w:left="-45" w:right="-11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D7E41">
              <w:rPr>
                <w:rFonts w:ascii="Arial" w:eastAsia="Times New Roman" w:hAnsi="Arial" w:cs="Arial"/>
                <w:b/>
                <w:sz w:val="24"/>
                <w:szCs w:val="24"/>
              </w:rPr>
              <w:t>Readings for seminars and computer homework assignments</w:t>
            </w:r>
          </w:p>
        </w:tc>
      </w:tr>
      <w:tr w:rsidR="004B27A6" w:rsidRPr="00DD7E41" w14:paraId="1ECEEF9C" w14:textId="77777777" w:rsidTr="00840D67">
        <w:trPr>
          <w:tblHeader/>
        </w:trPr>
        <w:tc>
          <w:tcPr>
            <w:tcW w:w="715" w:type="dxa"/>
            <w:shd w:val="clear" w:color="auto" w:fill="FFFFFF"/>
          </w:tcPr>
          <w:p w14:paraId="103294EB" w14:textId="33DDE14D" w:rsidR="004B27A6" w:rsidRPr="00DD7E41" w:rsidRDefault="004B27A6" w:rsidP="00D839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7E41">
              <w:rPr>
                <w:rFonts w:ascii="Arial" w:eastAsia="Times New Roman" w:hAnsi="Arial" w:cs="Arial"/>
                <w:sz w:val="24"/>
                <w:szCs w:val="24"/>
              </w:rPr>
              <w:t xml:space="preserve"> 1.</w:t>
            </w:r>
          </w:p>
        </w:tc>
        <w:tc>
          <w:tcPr>
            <w:tcW w:w="810" w:type="dxa"/>
            <w:shd w:val="clear" w:color="auto" w:fill="FFFFFF"/>
          </w:tcPr>
          <w:p w14:paraId="7F87B716" w14:textId="1BE1BA27" w:rsidR="004B27A6" w:rsidRPr="00DD7E41" w:rsidRDefault="00ED35E2" w:rsidP="0047294D">
            <w:pPr>
              <w:spacing w:after="0" w:line="240" w:lineRule="auto"/>
              <w:ind w:left="-63" w:right="-108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09/2</w:t>
            </w:r>
            <w:r w:rsidR="0047294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103" w:type="dxa"/>
            <w:shd w:val="clear" w:color="auto" w:fill="FFFFFF"/>
          </w:tcPr>
          <w:p w14:paraId="42C4D1E8" w14:textId="77777777" w:rsidR="004B27A6" w:rsidRDefault="004B27A6" w:rsidP="00D83992">
            <w:pPr>
              <w:spacing w:after="0" w:line="240" w:lineRule="auto"/>
              <w:ind w:right="-111"/>
              <w:rPr>
                <w:rFonts w:ascii="Arial" w:eastAsia="Times New Roman" w:hAnsi="Arial" w:cs="Arial"/>
                <w:sz w:val="24"/>
                <w:szCs w:val="24"/>
              </w:rPr>
            </w:pPr>
            <w:r w:rsidRPr="00DD7E41">
              <w:rPr>
                <w:rFonts w:ascii="Arial" w:eastAsia="Times New Roman" w:hAnsi="Arial" w:cs="Arial"/>
                <w:sz w:val="24"/>
                <w:szCs w:val="24"/>
              </w:rPr>
              <w:t>Int</w:t>
            </w:r>
            <w:r w:rsidR="008208E1" w:rsidRPr="00DD7E41">
              <w:rPr>
                <w:rFonts w:ascii="Arial" w:eastAsia="Times New Roman" w:hAnsi="Arial" w:cs="Arial"/>
                <w:sz w:val="24"/>
                <w:szCs w:val="24"/>
              </w:rPr>
              <w:t xml:space="preserve">roduction to measurement theory: </w:t>
            </w:r>
            <w:r w:rsidR="001F1F7A" w:rsidRPr="00DD7E41">
              <w:rPr>
                <w:rFonts w:ascii="Arial" w:eastAsia="Times New Roman" w:hAnsi="Arial" w:cs="Arial"/>
                <w:sz w:val="24"/>
                <w:szCs w:val="24"/>
              </w:rPr>
              <w:t>Phenomena, conceptual frameworks and tools to capture them</w:t>
            </w:r>
          </w:p>
          <w:p w14:paraId="5C0BF3FA" w14:textId="77777777" w:rsidR="00CA0EF5" w:rsidRDefault="00CA0EF5" w:rsidP="00D83992">
            <w:pPr>
              <w:spacing w:after="0" w:line="240" w:lineRule="auto"/>
              <w:ind w:right="-11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C0393C8" w14:textId="77777777" w:rsidR="00CA0EF5" w:rsidRPr="00B3420D" w:rsidRDefault="00133228" w:rsidP="00B3420D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342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Operationalization of theoretical concepts from research questions </w:t>
            </w:r>
            <w:r w:rsidR="00BA38A6" w:rsidRPr="00B342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into measurable indicators; phenomena vs. domains vs. concepts vs. conceptual models vs. </w:t>
            </w:r>
            <w:r w:rsidR="00CB3B4B" w:rsidRPr="00B342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conceptual frameworks; introduction to s</w:t>
            </w:r>
            <w:r w:rsidR="00CA0EF5" w:rsidRPr="00B342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cales</w:t>
            </w:r>
            <w:r w:rsidR="00CB3B4B" w:rsidRPr="00B342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the most common measurement approach</w:t>
            </w:r>
            <w:r w:rsidR="00B3420D" w:rsidRPr="00B342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in health research; types of scales and </w:t>
            </w:r>
            <w:r w:rsidR="00CA0EF5" w:rsidRPr="00B342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statistical underpinnings of scale measurement</w:t>
            </w:r>
            <w:r w:rsidR="00A124CC" w:rsidRPr="00B342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14:paraId="1487BE48" w14:textId="7BCFBFF2" w:rsidR="00B3420D" w:rsidRPr="00BA38A6" w:rsidRDefault="00B3420D" w:rsidP="00B3420D">
            <w:pPr>
              <w:spacing w:after="0" w:line="240" w:lineRule="auto"/>
              <w:ind w:right="-11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FFFFFF"/>
          </w:tcPr>
          <w:p w14:paraId="1F69C65C" w14:textId="0F70FC5D" w:rsidR="007B06B2" w:rsidRPr="00DD7E41" w:rsidRDefault="007B06B2" w:rsidP="00D83992">
            <w:pPr>
              <w:spacing w:after="0" w:line="240" w:lineRule="auto"/>
              <w:ind w:right="-117" w:hanging="63"/>
              <w:rPr>
                <w:rFonts w:ascii="Arial" w:eastAsia="Times New Roman" w:hAnsi="Arial" w:cs="Arial"/>
                <w:sz w:val="24"/>
                <w:szCs w:val="24"/>
              </w:rPr>
            </w:pPr>
            <w:r w:rsidRPr="00DD7E41">
              <w:rPr>
                <w:rFonts w:ascii="Arial" w:eastAsia="Times New Roman" w:hAnsi="Arial" w:cs="Arial"/>
                <w:sz w:val="24"/>
                <w:szCs w:val="24"/>
              </w:rPr>
              <w:t>Streiner 2015 Ch 1</w:t>
            </w:r>
          </w:p>
          <w:p w14:paraId="369B8A3A" w14:textId="09CD2DFC" w:rsidR="005D20C2" w:rsidRPr="00DD7E41" w:rsidRDefault="00AC241D" w:rsidP="00D83992">
            <w:pPr>
              <w:spacing w:after="0" w:line="240" w:lineRule="auto"/>
              <w:ind w:right="-117" w:hanging="63"/>
              <w:rPr>
                <w:rFonts w:ascii="Arial" w:eastAsia="Times New Roman" w:hAnsi="Arial" w:cs="Arial"/>
                <w:sz w:val="24"/>
                <w:szCs w:val="24"/>
              </w:rPr>
            </w:pPr>
            <w:r w:rsidRPr="00DD7E41">
              <w:rPr>
                <w:rFonts w:ascii="Arial" w:eastAsia="Times New Roman" w:hAnsi="Arial" w:cs="Arial"/>
                <w:sz w:val="24"/>
                <w:szCs w:val="24"/>
              </w:rPr>
              <w:t>DeVellis 2017 Chs 1, 8</w:t>
            </w:r>
          </w:p>
        </w:tc>
        <w:tc>
          <w:tcPr>
            <w:tcW w:w="4230" w:type="dxa"/>
            <w:shd w:val="clear" w:color="auto" w:fill="FFFFFF"/>
          </w:tcPr>
          <w:p w14:paraId="4E2FE772" w14:textId="77777777" w:rsidR="004B27A6" w:rsidRPr="00DD7E41" w:rsidRDefault="004B27A6" w:rsidP="00D83992">
            <w:pPr>
              <w:spacing w:after="0" w:line="240" w:lineRule="auto"/>
              <w:ind w:left="-45" w:right="-11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B27A6" w:rsidRPr="00DD7E41" w14:paraId="5035A6D2" w14:textId="77777777" w:rsidTr="00840D67">
        <w:trPr>
          <w:tblHeader/>
        </w:trPr>
        <w:tc>
          <w:tcPr>
            <w:tcW w:w="715" w:type="dxa"/>
            <w:shd w:val="clear" w:color="auto" w:fill="FFFFFF"/>
          </w:tcPr>
          <w:p w14:paraId="03CAFC6E" w14:textId="77777777" w:rsidR="004B27A6" w:rsidRPr="00DD7E41" w:rsidRDefault="004B27A6" w:rsidP="00D83992">
            <w:pPr>
              <w:spacing w:after="0" w:line="240" w:lineRule="auto"/>
              <w:ind w:left="-11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7E41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810" w:type="dxa"/>
            <w:shd w:val="clear" w:color="auto" w:fill="FFFFFF"/>
          </w:tcPr>
          <w:p w14:paraId="1D42C9C0" w14:textId="60AE6DF1" w:rsidR="004B27A6" w:rsidRPr="00DD7E41" w:rsidRDefault="00ED35E2" w:rsidP="0047294D">
            <w:pPr>
              <w:spacing w:after="0" w:line="240" w:lineRule="auto"/>
              <w:ind w:left="-63" w:right="-108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09/2</w:t>
            </w:r>
            <w:r w:rsidR="0047294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5103" w:type="dxa"/>
            <w:shd w:val="clear" w:color="auto" w:fill="FFFFFF"/>
          </w:tcPr>
          <w:p w14:paraId="5E75E27E" w14:textId="0DE71AA1" w:rsidR="004B27A6" w:rsidRDefault="004B27A6" w:rsidP="00D83992">
            <w:pPr>
              <w:spacing w:after="0" w:line="240" w:lineRule="auto"/>
              <w:ind w:right="-111"/>
              <w:rPr>
                <w:rFonts w:ascii="Arial" w:eastAsia="Times New Roman" w:hAnsi="Arial" w:cs="Arial"/>
                <w:sz w:val="24"/>
                <w:szCs w:val="24"/>
              </w:rPr>
            </w:pPr>
            <w:r w:rsidRPr="00DD7E41">
              <w:rPr>
                <w:rFonts w:ascii="Arial" w:eastAsia="Times New Roman" w:hAnsi="Arial" w:cs="Arial"/>
                <w:sz w:val="24"/>
                <w:szCs w:val="24"/>
              </w:rPr>
              <w:t>Quantitative approaches to validity</w:t>
            </w:r>
          </w:p>
          <w:p w14:paraId="75F5534C" w14:textId="77777777" w:rsidR="00A124CC" w:rsidRDefault="00A124CC" w:rsidP="00D83992">
            <w:pPr>
              <w:spacing w:after="0" w:line="240" w:lineRule="auto"/>
              <w:ind w:right="-11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C5AA2E5" w14:textId="48A79658" w:rsidR="00383DD5" w:rsidRPr="00B3420D" w:rsidRDefault="007763E6" w:rsidP="00B3420D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 w:rsidR="00383DD5" w:rsidRPr="00B342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raditional definitions of validity </w:t>
            </w:r>
            <w:r w:rsidR="002C7C10" w:rsidRPr="00B342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(3 C’s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B342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Content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Criterion and Construct</w:t>
            </w:r>
            <w:r w:rsidRPr="00B342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</w:t>
            </w:r>
            <w:r w:rsidRPr="00B342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alidity</w:t>
            </w:r>
            <w:r w:rsidR="00D270B7" w:rsidRPr="00B342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 w:rsidR="002C7C10" w:rsidRPr="00B342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83DD5" w:rsidRPr="00B342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and</w:t>
            </w:r>
            <w:r w:rsidR="001A0A6C" w:rsidRPr="00B342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577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statistical methods to assess them</w:t>
            </w:r>
            <w:r w:rsidR="002C7C10" w:rsidRPr="00B342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="00D270B7" w:rsidRPr="00B342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Index and Rovinelli &amp; Hambleton Index for Content validity; correlation coefficients and multiple regression for Criterion-related validity; Multitrai</w:t>
            </w:r>
            <w:r w:rsidR="00C67BF3" w:rsidRPr="00B342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 w:rsidR="00D270B7" w:rsidRPr="00B342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-Multhimethod Matrix, Spearman correlation coefficient, chi-square and ANOVA</w:t>
            </w:r>
            <w:r w:rsidR="003357BF" w:rsidRPr="00B342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(Factor Analysis)</w:t>
            </w:r>
            <w:r w:rsidR="006577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for Construct validity);</w:t>
            </w:r>
          </w:p>
          <w:p w14:paraId="25DC34B3" w14:textId="77777777" w:rsidR="00383DD5" w:rsidRDefault="00383DD5" w:rsidP="00630630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342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new theories on validity of instruments</w:t>
            </w:r>
            <w:r w:rsidR="00C67BF3" w:rsidRPr="00B342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="006577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Goodman’s 24 types of validity); </w:t>
            </w:r>
            <w:r w:rsidR="00C67BF3" w:rsidRPr="00B342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</w:t>
            </w:r>
            <w:r w:rsidRPr="00B342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onsequential validity</w:t>
            </w:r>
            <w:r w:rsidR="006306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in</w:t>
            </w:r>
            <w:r w:rsidRPr="00B342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67BF3" w:rsidRPr="00B342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health</w:t>
            </w:r>
            <w:r w:rsidRPr="00B342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research</w:t>
            </w:r>
            <w:r w:rsidR="00C67BF3" w:rsidRPr="00B342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14:paraId="264290A9" w14:textId="6D4FB4E9" w:rsidR="00630630" w:rsidRPr="00B3420D" w:rsidRDefault="00630630" w:rsidP="00630630">
            <w:pPr>
              <w:spacing w:after="0" w:line="240" w:lineRule="auto"/>
              <w:ind w:right="-11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FFFFFF"/>
          </w:tcPr>
          <w:p w14:paraId="339689A7" w14:textId="04213C7F" w:rsidR="004B27A6" w:rsidRPr="00DD7E41" w:rsidRDefault="004B27A6" w:rsidP="00D83992">
            <w:pPr>
              <w:spacing w:after="0" w:line="240" w:lineRule="auto"/>
              <w:ind w:right="-117" w:hanging="63"/>
              <w:rPr>
                <w:rFonts w:ascii="Arial" w:eastAsia="Times New Roman" w:hAnsi="Arial" w:cs="Arial"/>
                <w:sz w:val="24"/>
                <w:szCs w:val="24"/>
              </w:rPr>
            </w:pPr>
            <w:r w:rsidRPr="00DD7E41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="00AC5B6E" w:rsidRPr="00DD7E41">
              <w:rPr>
                <w:rFonts w:ascii="Arial" w:eastAsia="Times New Roman" w:hAnsi="Arial" w:cs="Arial"/>
                <w:sz w:val="24"/>
                <w:szCs w:val="24"/>
              </w:rPr>
              <w:t xml:space="preserve">treiner </w:t>
            </w:r>
            <w:r w:rsidRPr="00DD7E41">
              <w:rPr>
                <w:rFonts w:ascii="Arial" w:eastAsia="Times New Roman" w:hAnsi="Arial" w:cs="Arial"/>
                <w:sz w:val="24"/>
                <w:szCs w:val="24"/>
              </w:rPr>
              <w:t>2015 Ch 10</w:t>
            </w:r>
          </w:p>
          <w:p w14:paraId="62B468ED" w14:textId="7CB70E1E" w:rsidR="004B27A6" w:rsidRPr="00DD7E41" w:rsidRDefault="004B27A6" w:rsidP="00D83992">
            <w:pPr>
              <w:spacing w:after="0" w:line="240" w:lineRule="auto"/>
              <w:ind w:right="-117" w:hanging="63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FFFFF"/>
          </w:tcPr>
          <w:p w14:paraId="01551C0A" w14:textId="02611C53" w:rsidR="004B27A6" w:rsidRPr="00DD7E41" w:rsidRDefault="001623A1" w:rsidP="00D83992">
            <w:pPr>
              <w:spacing w:after="0" w:line="240" w:lineRule="auto"/>
              <w:ind w:left="9" w:right="-11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Seminar: </w:t>
            </w:r>
            <w:r w:rsidR="00000E1C">
              <w:rPr>
                <w:rFonts w:ascii="Arial" w:eastAsia="Times New Roman" w:hAnsi="Arial" w:cs="Arial"/>
                <w:sz w:val="24"/>
                <w:szCs w:val="24"/>
              </w:rPr>
              <w:t>Practice of going from research question to measurement instruments.</w:t>
            </w:r>
            <w:r w:rsidR="004B27A6" w:rsidRPr="00DD7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753A149C" w14:textId="5CC17582" w:rsidR="004B27A6" w:rsidRPr="00DD7E41" w:rsidRDefault="004B27A6" w:rsidP="00D83992">
            <w:pPr>
              <w:spacing w:after="0" w:line="240" w:lineRule="auto"/>
              <w:ind w:left="9" w:right="-11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B27A6" w:rsidRPr="00DD7E41" w14:paraId="3D42B6F8" w14:textId="77777777" w:rsidTr="00840D67">
        <w:trPr>
          <w:tblHeader/>
        </w:trPr>
        <w:tc>
          <w:tcPr>
            <w:tcW w:w="715" w:type="dxa"/>
            <w:shd w:val="clear" w:color="auto" w:fill="FFFFFF"/>
          </w:tcPr>
          <w:p w14:paraId="354DB3C3" w14:textId="77777777" w:rsidR="004B27A6" w:rsidRPr="00DD7E41" w:rsidRDefault="004B27A6" w:rsidP="00D83992">
            <w:pPr>
              <w:spacing w:after="0" w:line="240" w:lineRule="auto"/>
              <w:ind w:left="-11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7E41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810" w:type="dxa"/>
            <w:shd w:val="clear" w:color="auto" w:fill="FFFFFF"/>
          </w:tcPr>
          <w:p w14:paraId="00F601C8" w14:textId="34843058" w:rsidR="004B27A6" w:rsidRPr="00DD7E41" w:rsidRDefault="00ED35E2" w:rsidP="0047294D">
            <w:pPr>
              <w:spacing w:after="0" w:line="240" w:lineRule="auto"/>
              <w:ind w:left="-63" w:right="-108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10/0</w:t>
            </w:r>
            <w:r w:rsidR="0047294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FFFFFF"/>
          </w:tcPr>
          <w:p w14:paraId="78AF0322" w14:textId="14280398" w:rsidR="004B27A6" w:rsidRPr="00DD7E41" w:rsidRDefault="00CC14FC" w:rsidP="00D83992">
            <w:pPr>
              <w:spacing w:after="0" w:line="240" w:lineRule="auto"/>
              <w:ind w:right="-11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NO CLASS</w:t>
            </w:r>
          </w:p>
        </w:tc>
        <w:tc>
          <w:tcPr>
            <w:tcW w:w="3537" w:type="dxa"/>
            <w:shd w:val="clear" w:color="auto" w:fill="FFFFFF"/>
          </w:tcPr>
          <w:p w14:paraId="6D18395E" w14:textId="2C7AE859" w:rsidR="004B27A6" w:rsidRPr="00DD7E41" w:rsidRDefault="004B27A6" w:rsidP="00D83992">
            <w:pPr>
              <w:spacing w:after="0" w:line="240" w:lineRule="auto"/>
              <w:ind w:right="-117" w:hanging="63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FFFFF"/>
          </w:tcPr>
          <w:p w14:paraId="09A29535" w14:textId="45A93311" w:rsidR="00771F8E" w:rsidRPr="00DD7E41" w:rsidRDefault="00771F8E" w:rsidP="00D83992">
            <w:pPr>
              <w:spacing w:after="0" w:line="240" w:lineRule="auto"/>
              <w:ind w:right="-11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DC1" w:rsidRPr="00DD7E41" w14:paraId="7022B4DD" w14:textId="77777777" w:rsidTr="00840D67">
        <w:trPr>
          <w:tblHeader/>
        </w:trPr>
        <w:tc>
          <w:tcPr>
            <w:tcW w:w="715" w:type="dxa"/>
            <w:shd w:val="clear" w:color="auto" w:fill="FFFFFF"/>
          </w:tcPr>
          <w:p w14:paraId="227C6149" w14:textId="01A5DD33" w:rsidR="00F72DC1" w:rsidRPr="00DD7E41" w:rsidRDefault="00F72DC1" w:rsidP="00CC14FC">
            <w:pPr>
              <w:spacing w:after="0" w:line="240" w:lineRule="auto"/>
              <w:ind w:left="-11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7E41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810" w:type="dxa"/>
            <w:shd w:val="clear" w:color="auto" w:fill="FFFFFF"/>
          </w:tcPr>
          <w:p w14:paraId="18ACE9EA" w14:textId="311C601E" w:rsidR="00F72DC1" w:rsidRDefault="00F72DC1" w:rsidP="0047294D">
            <w:pPr>
              <w:spacing w:after="0" w:line="240" w:lineRule="auto"/>
              <w:ind w:left="-63" w:right="-108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10/11</w:t>
            </w:r>
          </w:p>
        </w:tc>
        <w:tc>
          <w:tcPr>
            <w:tcW w:w="5103" w:type="dxa"/>
            <w:shd w:val="clear" w:color="auto" w:fill="FFFFFF"/>
          </w:tcPr>
          <w:p w14:paraId="3C9678EB" w14:textId="65B5526C" w:rsidR="00F72DC1" w:rsidRPr="00DD7E41" w:rsidRDefault="00F72DC1" w:rsidP="00CC14FC">
            <w:pPr>
              <w:spacing w:after="0" w:line="240" w:lineRule="auto"/>
              <w:ind w:right="-11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NO CLASS</w:t>
            </w:r>
          </w:p>
        </w:tc>
        <w:tc>
          <w:tcPr>
            <w:tcW w:w="3537" w:type="dxa"/>
            <w:shd w:val="clear" w:color="auto" w:fill="FFFFFF"/>
          </w:tcPr>
          <w:p w14:paraId="73A9B113" w14:textId="77777777" w:rsidR="00F72DC1" w:rsidRPr="00DD7E41" w:rsidRDefault="00F72DC1" w:rsidP="00CC14FC">
            <w:pPr>
              <w:spacing w:after="0" w:line="240" w:lineRule="auto"/>
              <w:ind w:right="-117" w:hanging="63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FFFFF"/>
          </w:tcPr>
          <w:p w14:paraId="4FFB20B6" w14:textId="77777777" w:rsidR="00F72DC1" w:rsidRDefault="00F72DC1" w:rsidP="00CC14FC">
            <w:pPr>
              <w:spacing w:after="0" w:line="240" w:lineRule="auto"/>
              <w:ind w:left="9" w:right="-11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DC1" w:rsidRPr="00DD7E41" w14:paraId="6F6510EE" w14:textId="77777777" w:rsidTr="00840D67">
        <w:trPr>
          <w:tblHeader/>
        </w:trPr>
        <w:tc>
          <w:tcPr>
            <w:tcW w:w="715" w:type="dxa"/>
            <w:shd w:val="clear" w:color="auto" w:fill="FFFFFF"/>
          </w:tcPr>
          <w:p w14:paraId="43722215" w14:textId="16329414" w:rsidR="00F72DC1" w:rsidRPr="00DD7E41" w:rsidRDefault="00F72DC1" w:rsidP="00CC14FC">
            <w:pPr>
              <w:spacing w:after="0" w:line="240" w:lineRule="auto"/>
              <w:ind w:left="-11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7E4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810" w:type="dxa"/>
            <w:shd w:val="clear" w:color="auto" w:fill="FFFFFF"/>
          </w:tcPr>
          <w:p w14:paraId="0C925F3E" w14:textId="25C75B2C" w:rsidR="00F72DC1" w:rsidRPr="00DD7E41" w:rsidRDefault="00F72DC1" w:rsidP="0047294D">
            <w:pPr>
              <w:spacing w:after="0" w:line="240" w:lineRule="auto"/>
              <w:ind w:left="-63" w:right="-108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10/18</w:t>
            </w:r>
          </w:p>
        </w:tc>
        <w:tc>
          <w:tcPr>
            <w:tcW w:w="5103" w:type="dxa"/>
            <w:shd w:val="clear" w:color="auto" w:fill="FFFFFF"/>
          </w:tcPr>
          <w:p w14:paraId="28AFA9BA" w14:textId="77777777" w:rsidR="00F72DC1" w:rsidRDefault="00F72DC1" w:rsidP="00CC14FC">
            <w:pPr>
              <w:spacing w:after="0" w:line="240" w:lineRule="auto"/>
              <w:ind w:right="-111"/>
              <w:rPr>
                <w:rFonts w:ascii="Arial" w:eastAsia="Times New Roman" w:hAnsi="Arial" w:cs="Arial"/>
                <w:sz w:val="24"/>
                <w:szCs w:val="24"/>
              </w:rPr>
            </w:pPr>
            <w:r w:rsidRPr="00DD7E41">
              <w:rPr>
                <w:rFonts w:ascii="Arial" w:eastAsia="Times New Roman" w:hAnsi="Arial" w:cs="Arial"/>
                <w:sz w:val="24"/>
                <w:szCs w:val="24"/>
              </w:rPr>
              <w:t>Reliability in quantitative measurement</w:t>
            </w:r>
          </w:p>
          <w:p w14:paraId="238F26A8" w14:textId="77777777" w:rsidR="00F72DC1" w:rsidRDefault="00F72DC1" w:rsidP="00CC14FC">
            <w:pPr>
              <w:spacing w:after="0" w:line="240" w:lineRule="auto"/>
              <w:ind w:right="-11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4803DAD" w14:textId="23EAFAF5" w:rsidR="00F72DC1" w:rsidRPr="00630630" w:rsidRDefault="00F72DC1" w:rsidP="00940500">
            <w:pPr>
              <w:spacing w:after="0" w:line="240" w:lineRule="auto"/>
              <w:ind w:right="-111"/>
              <w:rPr>
                <w:rFonts w:ascii="Arial" w:eastAsia="Times New Roman" w:hAnsi="Arial" w:cs="Arial"/>
                <w:sz w:val="24"/>
                <w:szCs w:val="24"/>
              </w:rPr>
            </w:pPr>
            <w:r w:rsidRPr="006306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Relationship between reliability and validity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 different</w:t>
            </w:r>
            <w:r w:rsidRPr="006306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classifications of reliability measures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 m</w:t>
            </w:r>
            <w:r w:rsidRPr="006306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ain types of reliability measurements and associated statistical tests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Pr="006306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Test-retest (ICC, t-tests, Pearson’s correlation coefficient)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6306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Parallel/ alternate forms (Pearson’s correlation coefficient, Spearman Brown correlation)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6306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Internal consistency (coefficient alpha and its variants)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6306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Inter-rater agreement (Cohen’s kappa and ICC)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3537" w:type="dxa"/>
            <w:shd w:val="clear" w:color="auto" w:fill="FFFFFF"/>
          </w:tcPr>
          <w:p w14:paraId="35C8811F" w14:textId="77777777" w:rsidR="00F72DC1" w:rsidRPr="00DD7E41" w:rsidRDefault="00F72DC1" w:rsidP="00CC14FC">
            <w:pPr>
              <w:spacing w:after="0" w:line="240" w:lineRule="auto"/>
              <w:ind w:right="-117" w:hanging="63"/>
              <w:rPr>
                <w:rFonts w:ascii="Arial" w:eastAsia="Times New Roman" w:hAnsi="Arial" w:cs="Arial"/>
                <w:sz w:val="24"/>
                <w:szCs w:val="24"/>
              </w:rPr>
            </w:pPr>
            <w:r w:rsidRPr="00DD7E41">
              <w:rPr>
                <w:rFonts w:ascii="Arial" w:eastAsia="Times New Roman" w:hAnsi="Arial" w:cs="Arial"/>
                <w:sz w:val="24"/>
                <w:szCs w:val="24"/>
              </w:rPr>
              <w:t>Streiner 2015 Ch 8</w:t>
            </w:r>
          </w:p>
          <w:p w14:paraId="46CADA8F" w14:textId="2313925F" w:rsidR="00F72DC1" w:rsidRPr="00DD7E41" w:rsidRDefault="00F72DC1" w:rsidP="00CC14FC">
            <w:pPr>
              <w:spacing w:after="0" w:line="240" w:lineRule="auto"/>
              <w:ind w:right="-117" w:hanging="63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FFFFF"/>
          </w:tcPr>
          <w:p w14:paraId="680E4BD7" w14:textId="22F9CAA2" w:rsidR="00F72DC1" w:rsidRPr="00DD7E41" w:rsidRDefault="00F72DC1" w:rsidP="00CC14FC">
            <w:pPr>
              <w:spacing w:after="0" w:line="240" w:lineRule="auto"/>
              <w:ind w:left="9" w:right="-11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Seminar: </w:t>
            </w:r>
            <w:r w:rsidRPr="00DD7E41">
              <w:rPr>
                <w:rFonts w:ascii="Arial" w:eastAsia="Times New Roman" w:hAnsi="Arial" w:cs="Arial"/>
                <w:sz w:val="24"/>
                <w:szCs w:val="24"/>
              </w:rPr>
              <w:t>HW #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1 (Validity)</w:t>
            </w:r>
          </w:p>
          <w:p w14:paraId="08DF08E6" w14:textId="2048C754" w:rsidR="00F72DC1" w:rsidRPr="00DD7E41" w:rsidRDefault="00F72DC1" w:rsidP="00CC14FC">
            <w:pPr>
              <w:spacing w:after="0" w:line="240" w:lineRule="auto"/>
              <w:ind w:right="-11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DC1" w:rsidRPr="00DD7E41" w14:paraId="552FD107" w14:textId="77777777" w:rsidTr="00840D67">
        <w:trPr>
          <w:tblHeader/>
        </w:trPr>
        <w:tc>
          <w:tcPr>
            <w:tcW w:w="715" w:type="dxa"/>
            <w:shd w:val="clear" w:color="auto" w:fill="FFFFFF"/>
          </w:tcPr>
          <w:p w14:paraId="13476F34" w14:textId="75A7C42A" w:rsidR="00F72DC1" w:rsidRPr="00DD7E41" w:rsidRDefault="00F72DC1" w:rsidP="00CC14FC">
            <w:pPr>
              <w:spacing w:after="0" w:line="240" w:lineRule="auto"/>
              <w:ind w:left="-11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7E41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6.</w:t>
            </w:r>
          </w:p>
        </w:tc>
        <w:tc>
          <w:tcPr>
            <w:tcW w:w="810" w:type="dxa"/>
            <w:shd w:val="clear" w:color="auto" w:fill="FFFFFF"/>
          </w:tcPr>
          <w:p w14:paraId="3681D15E" w14:textId="0B17D11F" w:rsidR="00F72DC1" w:rsidRPr="00DD7E41" w:rsidRDefault="00F72DC1" w:rsidP="0047294D">
            <w:pPr>
              <w:spacing w:after="0" w:line="240" w:lineRule="auto"/>
              <w:ind w:left="-63" w:right="-108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10/25</w:t>
            </w:r>
          </w:p>
        </w:tc>
        <w:tc>
          <w:tcPr>
            <w:tcW w:w="5103" w:type="dxa"/>
            <w:shd w:val="clear" w:color="auto" w:fill="FFFFFF"/>
          </w:tcPr>
          <w:p w14:paraId="07805F2F" w14:textId="448A315B" w:rsidR="00F72DC1" w:rsidRPr="00DD7E41" w:rsidRDefault="00F72DC1" w:rsidP="00CC14FC">
            <w:pPr>
              <w:spacing w:after="0" w:line="240" w:lineRule="auto"/>
              <w:ind w:right="-111"/>
              <w:rPr>
                <w:rFonts w:ascii="Arial" w:eastAsia="Times New Roman" w:hAnsi="Arial" w:cs="Arial"/>
                <w:sz w:val="24"/>
                <w:szCs w:val="24"/>
              </w:rPr>
            </w:pPr>
            <w:r w:rsidRPr="00DD7E41">
              <w:rPr>
                <w:rFonts w:ascii="Arial" w:eastAsia="Times New Roman" w:hAnsi="Arial" w:cs="Arial"/>
                <w:sz w:val="24"/>
                <w:szCs w:val="24"/>
              </w:rPr>
              <w:t>Standardized approaches to measurement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62D04D03" w14:textId="14D76C97" w:rsidR="00F72DC1" w:rsidRDefault="00F72DC1" w:rsidP="00CC14FC">
            <w:pPr>
              <w:spacing w:after="0" w:line="240" w:lineRule="auto"/>
              <w:ind w:right="-111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  <w:p w14:paraId="52DB9AA5" w14:textId="697ACD02" w:rsidR="00F72DC1" w:rsidRDefault="00F72DC1" w:rsidP="00D83711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4D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Types of measurement frameworks (norm-referenced vs. criterion-referenced)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; standardized measurement instruments; </w:t>
            </w:r>
            <w:r w:rsidRPr="00A64D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standards, norms and methods of standardization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 p</w:t>
            </w:r>
            <w:r w:rsidRPr="00A64D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ublicly available sources of standardized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measurement </w:t>
            </w:r>
            <w:r w:rsidRPr="00A64D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instrument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s.</w:t>
            </w:r>
          </w:p>
          <w:p w14:paraId="2D49D4D2" w14:textId="2CAF0EE8" w:rsidR="00F72DC1" w:rsidRPr="00A64D43" w:rsidRDefault="00F72DC1" w:rsidP="00D83711">
            <w:pPr>
              <w:spacing w:after="0" w:line="240" w:lineRule="auto"/>
              <w:ind w:right="-11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FFFFFF"/>
          </w:tcPr>
          <w:p w14:paraId="047655AF" w14:textId="6C275C1B" w:rsidR="00F72DC1" w:rsidRPr="00DD7E41" w:rsidRDefault="00F72DC1" w:rsidP="00CC14FC">
            <w:pPr>
              <w:spacing w:after="0" w:line="240" w:lineRule="auto"/>
              <w:ind w:right="-117" w:hanging="63"/>
              <w:rPr>
                <w:rFonts w:ascii="Arial" w:eastAsia="Times New Roman" w:hAnsi="Arial" w:cs="Arial"/>
                <w:sz w:val="24"/>
                <w:szCs w:val="24"/>
              </w:rPr>
            </w:pPr>
            <w:r w:rsidRPr="00DD7E41">
              <w:rPr>
                <w:rFonts w:ascii="Arial" w:eastAsia="Times New Roman" w:hAnsi="Arial" w:cs="Arial"/>
                <w:sz w:val="24"/>
                <w:szCs w:val="24"/>
              </w:rPr>
              <w:t>DeVellis 2017 Ch 3</w:t>
            </w:r>
          </w:p>
        </w:tc>
        <w:tc>
          <w:tcPr>
            <w:tcW w:w="4230" w:type="dxa"/>
            <w:shd w:val="clear" w:color="auto" w:fill="FFFFFF"/>
          </w:tcPr>
          <w:p w14:paraId="064D0E72" w14:textId="3D0566DA" w:rsidR="00F72DC1" w:rsidRPr="00DD7E41" w:rsidRDefault="00F72DC1" w:rsidP="00CC14FC">
            <w:pPr>
              <w:spacing w:after="0" w:line="240" w:lineRule="auto"/>
              <w:ind w:right="-111"/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Analysis workshop</w:t>
            </w:r>
            <w:r w:rsidRPr="00DD7E41">
              <w:rPr>
                <w:rFonts w:ascii="Arial" w:eastAsia="Times New Roman" w:hAnsi="Arial" w:cs="Arial"/>
                <w:sz w:val="24"/>
                <w:szCs w:val="24"/>
                <w:u w:val="single"/>
              </w:rPr>
              <w:t>:</w:t>
            </w:r>
            <w:r w:rsidRPr="00DD7E41">
              <w:rPr>
                <w:rFonts w:ascii="Arial" w:eastAsia="Times New Roman" w:hAnsi="Arial" w:cs="Arial"/>
                <w:sz w:val="24"/>
                <w:szCs w:val="24"/>
              </w:rPr>
              <w:t xml:space="preserve"> Computation of coefficient alpha, intra-class correlation &amp; Cohen’s Kappa using Stata</w:t>
            </w:r>
          </w:p>
        </w:tc>
      </w:tr>
      <w:tr w:rsidR="00F72DC1" w:rsidRPr="00DD7E41" w14:paraId="5451DB55" w14:textId="77777777" w:rsidTr="00840D67">
        <w:trPr>
          <w:tblHeader/>
        </w:trPr>
        <w:tc>
          <w:tcPr>
            <w:tcW w:w="715" w:type="dxa"/>
            <w:shd w:val="clear" w:color="auto" w:fill="FFFFFF"/>
          </w:tcPr>
          <w:p w14:paraId="2672DA6D" w14:textId="47FFF468" w:rsidR="00F72DC1" w:rsidRPr="00DD7E41" w:rsidRDefault="00F72DC1" w:rsidP="00CC14FC">
            <w:pPr>
              <w:spacing w:after="0" w:line="240" w:lineRule="auto"/>
              <w:ind w:left="-117"/>
              <w:jc w:val="center"/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r w:rsidRPr="00DD7E41">
              <w:rPr>
                <w:rFonts w:ascii="Arial" w:eastAsia="Times New Roman" w:hAnsi="Arial" w:cs="Arial"/>
                <w:sz w:val="24"/>
                <w:szCs w:val="24"/>
              </w:rPr>
              <w:t>7.</w:t>
            </w:r>
          </w:p>
        </w:tc>
        <w:tc>
          <w:tcPr>
            <w:tcW w:w="810" w:type="dxa"/>
            <w:shd w:val="clear" w:color="auto" w:fill="FFFFFF"/>
          </w:tcPr>
          <w:p w14:paraId="1F325C1E" w14:textId="3C6C8202" w:rsidR="00F72DC1" w:rsidRPr="00DD7E41" w:rsidRDefault="00F72DC1" w:rsidP="004A4826">
            <w:pPr>
              <w:spacing w:after="0" w:line="240" w:lineRule="auto"/>
              <w:ind w:left="-63" w:right="-108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11/01</w:t>
            </w:r>
          </w:p>
        </w:tc>
        <w:tc>
          <w:tcPr>
            <w:tcW w:w="5103" w:type="dxa"/>
            <w:shd w:val="clear" w:color="auto" w:fill="FFFFFF"/>
          </w:tcPr>
          <w:p w14:paraId="13479A88" w14:textId="77777777" w:rsidR="00F72DC1" w:rsidRPr="00DD7E41" w:rsidRDefault="00F72DC1" w:rsidP="00CC14FC">
            <w:pPr>
              <w:spacing w:after="0" w:line="240" w:lineRule="auto"/>
              <w:ind w:right="-111"/>
              <w:rPr>
                <w:rFonts w:ascii="Arial" w:eastAsia="Times New Roman" w:hAnsi="Arial" w:cs="Arial"/>
                <w:sz w:val="24"/>
                <w:szCs w:val="24"/>
              </w:rPr>
            </w:pPr>
            <w:r w:rsidRPr="00DD7E41">
              <w:rPr>
                <w:rFonts w:ascii="Arial" w:eastAsia="Times New Roman" w:hAnsi="Arial" w:cs="Arial"/>
                <w:sz w:val="24"/>
                <w:szCs w:val="24"/>
              </w:rPr>
              <w:t>Classical and modern measurement theory. Introduction to generalizability theory.</w:t>
            </w:r>
          </w:p>
          <w:p w14:paraId="5DB43510" w14:textId="77777777" w:rsidR="00F72DC1" w:rsidRDefault="00F72DC1" w:rsidP="00CC14FC">
            <w:pPr>
              <w:spacing w:after="0" w:line="240" w:lineRule="auto"/>
              <w:ind w:right="-11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A0CF8E3" w14:textId="77777777" w:rsidR="00F72DC1" w:rsidRDefault="00F72DC1" w:rsidP="00B53F46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</w:t>
            </w:r>
            <w:r w:rsidRPr="00072B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lassical measurement theory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 its advantages and limitations; M</w:t>
            </w:r>
            <w:r w:rsidRPr="00072B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odern measurement theories (Generalizability theory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(GT) and Item Response theory); basic principles of GT and its use in measurement frameworks; </w:t>
            </w:r>
            <w:r w:rsidRPr="00072B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basic principles of estimation of g-coefficient using ANOVA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072B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steps for making decisions about measurement scheme using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g-coefficient</w:t>
            </w:r>
            <w:r w:rsidRPr="00072B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14:paraId="6A04C08A" w14:textId="52EBC5B8" w:rsidR="00F72DC1" w:rsidRPr="00072BD5" w:rsidRDefault="00F72DC1" w:rsidP="00B53F46">
            <w:pPr>
              <w:spacing w:after="0" w:line="240" w:lineRule="auto"/>
              <w:ind w:right="-11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FFFFFF"/>
          </w:tcPr>
          <w:p w14:paraId="3D000502" w14:textId="77777777" w:rsidR="00F72DC1" w:rsidRPr="00DD7E41" w:rsidRDefault="00F72DC1" w:rsidP="00CC14FC">
            <w:pPr>
              <w:spacing w:after="0" w:line="240" w:lineRule="auto"/>
              <w:ind w:right="-117" w:hanging="63"/>
              <w:rPr>
                <w:rFonts w:ascii="Arial" w:eastAsia="Times New Roman" w:hAnsi="Arial" w:cs="Arial"/>
                <w:sz w:val="24"/>
                <w:szCs w:val="24"/>
              </w:rPr>
            </w:pPr>
            <w:r w:rsidRPr="00DD7E41">
              <w:rPr>
                <w:rFonts w:ascii="Arial" w:eastAsia="Times New Roman" w:hAnsi="Arial" w:cs="Arial"/>
                <w:sz w:val="24"/>
                <w:szCs w:val="24"/>
              </w:rPr>
              <w:t>Streiner 2015 Ch 9</w:t>
            </w:r>
          </w:p>
          <w:p w14:paraId="535B5F93" w14:textId="61159421" w:rsidR="00F72DC1" w:rsidRPr="00DD7E41" w:rsidRDefault="00F72DC1" w:rsidP="00CC14FC">
            <w:pPr>
              <w:spacing w:after="0" w:line="240" w:lineRule="auto"/>
              <w:ind w:right="-117" w:hanging="63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FFFFF"/>
          </w:tcPr>
          <w:p w14:paraId="52DCF283" w14:textId="4B5082DF" w:rsidR="00F72DC1" w:rsidRPr="001C226D" w:rsidRDefault="00F72DC1" w:rsidP="00CC14FC">
            <w:pPr>
              <w:spacing w:after="0" w:line="240" w:lineRule="auto"/>
              <w:ind w:right="-111"/>
              <w:rPr>
                <w:rFonts w:ascii="Arial" w:eastAsia="Times New Roman" w:hAnsi="Arial" w:cs="Arial"/>
                <w:sz w:val="24"/>
                <w:szCs w:val="24"/>
              </w:rPr>
            </w:pPr>
            <w:r w:rsidRPr="001C226D">
              <w:rPr>
                <w:rFonts w:ascii="Arial" w:eastAsia="Times New Roman" w:hAnsi="Arial" w:cs="Arial"/>
                <w:sz w:val="24"/>
                <w:szCs w:val="24"/>
              </w:rPr>
              <w:t>Seminar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: HW</w:t>
            </w:r>
            <w:r w:rsidRPr="001C226D">
              <w:rPr>
                <w:rFonts w:ascii="Arial" w:eastAsia="Times New Roman" w:hAnsi="Arial" w:cs="Arial"/>
                <w:sz w:val="24"/>
                <w:szCs w:val="24"/>
              </w:rPr>
              <w:t xml:space="preserve"> #2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(Reliability)</w:t>
            </w:r>
          </w:p>
          <w:p w14:paraId="6D0E2FEF" w14:textId="77B82B19" w:rsidR="00F72DC1" w:rsidRPr="00DD7E41" w:rsidRDefault="00F72DC1" w:rsidP="00CC14FC">
            <w:pPr>
              <w:spacing w:after="0" w:line="240" w:lineRule="auto"/>
              <w:ind w:right="-11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DC1" w:rsidRPr="00DD7E41" w14:paraId="6E57A146" w14:textId="77777777" w:rsidTr="00840D67">
        <w:trPr>
          <w:trHeight w:val="557"/>
          <w:tblHeader/>
        </w:trPr>
        <w:tc>
          <w:tcPr>
            <w:tcW w:w="715" w:type="dxa"/>
            <w:shd w:val="clear" w:color="auto" w:fill="FFFFFF"/>
          </w:tcPr>
          <w:p w14:paraId="6358414A" w14:textId="3A7790A1" w:rsidR="00F72DC1" w:rsidRPr="00DD7E41" w:rsidRDefault="00F72DC1" w:rsidP="00CC14FC">
            <w:pPr>
              <w:spacing w:after="0" w:line="240" w:lineRule="auto"/>
              <w:ind w:left="-11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7E4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8.</w:t>
            </w:r>
          </w:p>
        </w:tc>
        <w:tc>
          <w:tcPr>
            <w:tcW w:w="810" w:type="dxa"/>
            <w:shd w:val="clear" w:color="auto" w:fill="FFFFFF"/>
          </w:tcPr>
          <w:p w14:paraId="4BCDA5EC" w14:textId="6AF08C6B" w:rsidR="00F72DC1" w:rsidRPr="00DD7E41" w:rsidRDefault="00F72DC1" w:rsidP="004A4826">
            <w:pPr>
              <w:spacing w:after="0" w:line="240" w:lineRule="auto"/>
              <w:ind w:left="-63" w:right="-108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11/08</w:t>
            </w:r>
          </w:p>
        </w:tc>
        <w:tc>
          <w:tcPr>
            <w:tcW w:w="5103" w:type="dxa"/>
            <w:shd w:val="clear" w:color="auto" w:fill="FFFFFF"/>
          </w:tcPr>
          <w:p w14:paraId="40E4BA09" w14:textId="77777777" w:rsidR="00F72DC1" w:rsidRDefault="00F72DC1" w:rsidP="00CC14FC">
            <w:pPr>
              <w:spacing w:after="0" w:line="240" w:lineRule="auto"/>
              <w:ind w:right="-111"/>
              <w:rPr>
                <w:rFonts w:ascii="Arial" w:eastAsia="Times New Roman" w:hAnsi="Arial" w:cs="Arial"/>
                <w:sz w:val="24"/>
                <w:szCs w:val="24"/>
              </w:rPr>
            </w:pPr>
            <w:r w:rsidRPr="00DD7E41">
              <w:rPr>
                <w:rFonts w:ascii="Arial" w:eastAsia="Times New Roman" w:hAnsi="Arial" w:cs="Arial"/>
                <w:sz w:val="24"/>
                <w:szCs w:val="24"/>
              </w:rPr>
              <w:t>Field research methods: Introduction to instrumentation and data collection methods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735A9CC5" w14:textId="77777777" w:rsidR="00F72DC1" w:rsidRDefault="00F72DC1" w:rsidP="00CC14FC">
            <w:pPr>
              <w:spacing w:after="0" w:line="240" w:lineRule="auto"/>
              <w:ind w:right="-11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8E7B71" w14:textId="77777777" w:rsidR="00F72DC1" w:rsidRDefault="00F72DC1" w:rsidP="002A1C57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 w:rsidRPr="00B53F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esign methods for quantitative (observational) and qualitative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studies; </w:t>
            </w:r>
            <w:r w:rsidRPr="00B53F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sources and procedures for collection of measurement information (Questionnaires, Interviews: structured (standardized), unstructured, Types of questions: closed-ended and open-ended)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</w:t>
            </w:r>
            <w:r w:rsidRPr="00B53F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data collection methods (‘field methods’):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p</w:t>
            </w:r>
            <w:r w:rsidRPr="00B53F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rocedures for developing study protocols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 p</w:t>
            </w:r>
            <w:r w:rsidRPr="00B53F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rotocols for interview administration;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53F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Operations Manuals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 s</w:t>
            </w:r>
            <w:r w:rsidRPr="00B53F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taff training and re-training, certification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 q</w:t>
            </w:r>
            <w:r w:rsidRPr="00B53F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uality control measures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 a</w:t>
            </w:r>
            <w:r w:rsidRPr="00B53F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ssessment of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study </w:t>
            </w:r>
            <w:r w:rsidRPr="00B53F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progress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; ways to deal with problems in subject </w:t>
            </w:r>
            <w:r w:rsidRPr="00B53F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recruitment/retention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14:paraId="18B902D1" w14:textId="3D73B90A" w:rsidR="00F72DC1" w:rsidRPr="00B53F46" w:rsidRDefault="00F72DC1" w:rsidP="002A1C57">
            <w:pPr>
              <w:spacing w:after="0" w:line="240" w:lineRule="auto"/>
              <w:ind w:right="-11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FFFFFF"/>
          </w:tcPr>
          <w:p w14:paraId="0CADB9B6" w14:textId="7E6018F1" w:rsidR="00F72DC1" w:rsidRPr="00DD7E41" w:rsidRDefault="00F72DC1" w:rsidP="00CC14FC">
            <w:pPr>
              <w:spacing w:after="0" w:line="240" w:lineRule="auto"/>
              <w:ind w:right="-117" w:hanging="63"/>
              <w:rPr>
                <w:rFonts w:ascii="Arial" w:eastAsia="Times New Roman" w:hAnsi="Arial" w:cs="Arial"/>
                <w:sz w:val="24"/>
                <w:szCs w:val="24"/>
              </w:rPr>
            </w:pPr>
            <w:r w:rsidRPr="00DD7E41">
              <w:rPr>
                <w:rFonts w:ascii="Arial" w:eastAsia="Times New Roman" w:hAnsi="Arial" w:cs="Arial"/>
                <w:sz w:val="24"/>
                <w:szCs w:val="24"/>
              </w:rPr>
              <w:t>Streiner 2015 Chs 6, 13</w:t>
            </w:r>
          </w:p>
        </w:tc>
        <w:tc>
          <w:tcPr>
            <w:tcW w:w="4230" w:type="dxa"/>
            <w:shd w:val="clear" w:color="auto" w:fill="FFFFFF"/>
          </w:tcPr>
          <w:p w14:paraId="47A9D2FB" w14:textId="7438D685" w:rsidR="00F72DC1" w:rsidRPr="00DD7E41" w:rsidRDefault="00F72DC1" w:rsidP="00CC14FC">
            <w:pPr>
              <w:spacing w:after="0" w:line="240" w:lineRule="auto"/>
              <w:ind w:right="-11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Analysis workshop</w:t>
            </w:r>
            <w:r w:rsidRPr="00DD7E41">
              <w:rPr>
                <w:rFonts w:ascii="Arial" w:eastAsia="Times New Roman" w:hAnsi="Arial" w:cs="Arial"/>
                <w:sz w:val="24"/>
                <w:szCs w:val="24"/>
                <w:u w:val="single"/>
              </w:rPr>
              <w:t>:</w:t>
            </w:r>
            <w:r w:rsidRPr="00DD7E41">
              <w:rPr>
                <w:rFonts w:ascii="Arial" w:eastAsia="Times New Roman" w:hAnsi="Arial" w:cs="Arial"/>
                <w:sz w:val="24"/>
                <w:szCs w:val="24"/>
              </w:rPr>
              <w:t xml:space="preserve"> Generalizability theory </w:t>
            </w:r>
          </w:p>
          <w:p w14:paraId="2480700E" w14:textId="2B05B227" w:rsidR="00F72DC1" w:rsidRPr="00DD7E41" w:rsidRDefault="00F72DC1" w:rsidP="00CC14FC">
            <w:pPr>
              <w:spacing w:after="0" w:line="240" w:lineRule="auto"/>
              <w:ind w:right="-11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DC1" w:rsidRPr="00DD7E41" w14:paraId="6A8ED189" w14:textId="77777777" w:rsidTr="00840D67">
        <w:trPr>
          <w:tblHeader/>
        </w:trPr>
        <w:tc>
          <w:tcPr>
            <w:tcW w:w="715" w:type="dxa"/>
            <w:shd w:val="clear" w:color="auto" w:fill="FFFFFF"/>
          </w:tcPr>
          <w:p w14:paraId="32D2F29E" w14:textId="1136314E" w:rsidR="00F72DC1" w:rsidRPr="00DD7E41" w:rsidRDefault="00F72DC1" w:rsidP="00CC14FC">
            <w:pPr>
              <w:spacing w:after="0" w:line="240" w:lineRule="auto"/>
              <w:ind w:left="-11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7E41">
              <w:rPr>
                <w:rFonts w:ascii="Arial" w:eastAsia="Times New Roman" w:hAnsi="Arial" w:cs="Arial"/>
                <w:sz w:val="24"/>
                <w:szCs w:val="24"/>
              </w:rPr>
              <w:t>9.</w:t>
            </w:r>
          </w:p>
        </w:tc>
        <w:tc>
          <w:tcPr>
            <w:tcW w:w="810" w:type="dxa"/>
            <w:shd w:val="clear" w:color="auto" w:fill="FFFFFF"/>
          </w:tcPr>
          <w:p w14:paraId="61B2585C" w14:textId="4409B439" w:rsidR="00F72DC1" w:rsidRPr="00DD7E41" w:rsidRDefault="00F72DC1" w:rsidP="004A4826">
            <w:pPr>
              <w:spacing w:after="0" w:line="240" w:lineRule="auto"/>
              <w:ind w:left="-63" w:right="-108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11/15</w:t>
            </w:r>
          </w:p>
        </w:tc>
        <w:tc>
          <w:tcPr>
            <w:tcW w:w="5103" w:type="dxa"/>
            <w:shd w:val="clear" w:color="auto" w:fill="FFFFFF"/>
          </w:tcPr>
          <w:p w14:paraId="3031E06D" w14:textId="1648544D" w:rsidR="00F72DC1" w:rsidRDefault="00F72DC1" w:rsidP="00CC14FC">
            <w:pPr>
              <w:spacing w:after="0" w:line="240" w:lineRule="auto"/>
              <w:ind w:left="-9" w:right="-111" w:firstLine="9"/>
              <w:rPr>
                <w:rFonts w:ascii="Arial" w:eastAsia="Times New Roman" w:hAnsi="Arial" w:cs="Arial"/>
                <w:sz w:val="24"/>
                <w:szCs w:val="24"/>
              </w:rPr>
            </w:pPr>
            <w:r w:rsidRPr="00DD7E41">
              <w:rPr>
                <w:rFonts w:ascii="Arial" w:eastAsia="Times New Roman" w:hAnsi="Arial" w:cs="Arial"/>
                <w:sz w:val="24"/>
                <w:szCs w:val="24"/>
              </w:rPr>
              <w:t>Methods of test development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I</w:t>
            </w:r>
            <w:r w:rsidRPr="00DD7E41">
              <w:rPr>
                <w:rFonts w:ascii="Arial" w:eastAsia="Times New Roman" w:hAnsi="Arial" w:cs="Arial"/>
                <w:sz w:val="24"/>
                <w:szCs w:val="24"/>
              </w:rPr>
              <w:t>: Item response theory, item analysis, scaling and factor analysis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752B8FF9" w14:textId="77777777" w:rsidR="00F72DC1" w:rsidRDefault="00F72DC1" w:rsidP="00CC14FC">
            <w:pPr>
              <w:spacing w:after="0" w:line="240" w:lineRule="auto"/>
              <w:ind w:left="-9" w:right="-111" w:firstLine="9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1DA1BD2" w14:textId="51030471" w:rsidR="00F72DC1" w:rsidRPr="00A55ADD" w:rsidRDefault="00F72DC1" w:rsidP="00A55ADD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 w:rsidRPr="00A55AD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ethods of test development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using CTT and </w:t>
            </w:r>
            <w:r w:rsidRPr="00A55AD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Item analysis (based on Item response theory (IRT))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 u</w:t>
            </w:r>
            <w:r w:rsidRPr="00A55AD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ses of IRT in computer-assisted testing (CAT)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 s</w:t>
            </w:r>
            <w:r w:rsidRPr="00A55AD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ummary of CTT vs. GT. vs. IRT, advantages and limitations.</w:t>
            </w:r>
          </w:p>
          <w:p w14:paraId="11F4ADC5" w14:textId="5F1FC3F5" w:rsidR="00F72DC1" w:rsidRPr="00A55ADD" w:rsidRDefault="00F72DC1" w:rsidP="00A55ADD">
            <w:pPr>
              <w:spacing w:after="0" w:line="240" w:lineRule="auto"/>
              <w:ind w:right="-11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FFFFFF"/>
          </w:tcPr>
          <w:p w14:paraId="4CD45032" w14:textId="6E9A2812" w:rsidR="00F72DC1" w:rsidRPr="00DD7E41" w:rsidRDefault="00F72DC1" w:rsidP="00CC14FC">
            <w:pPr>
              <w:spacing w:after="0" w:line="240" w:lineRule="auto"/>
              <w:ind w:right="-117" w:hanging="63"/>
              <w:rPr>
                <w:rFonts w:ascii="Arial" w:eastAsia="Times New Roman" w:hAnsi="Arial" w:cs="Arial"/>
                <w:sz w:val="24"/>
                <w:szCs w:val="24"/>
              </w:rPr>
            </w:pPr>
            <w:r w:rsidRPr="00DD7E41">
              <w:rPr>
                <w:rFonts w:ascii="Arial" w:eastAsia="Times New Roman" w:hAnsi="Arial" w:cs="Arial"/>
                <w:sz w:val="24"/>
                <w:szCs w:val="24"/>
              </w:rPr>
              <w:t>Streiner 2015 Chs 4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DD7E41">
              <w:rPr>
                <w:rFonts w:ascii="Arial" w:eastAsia="Times New Roman" w:hAnsi="Arial" w:cs="Arial"/>
                <w:sz w:val="24"/>
                <w:szCs w:val="24"/>
              </w:rPr>
              <w:t xml:space="preserve">5, 7, 12, </w:t>
            </w:r>
          </w:p>
          <w:p w14:paraId="72BB2B11" w14:textId="1D7F72E1" w:rsidR="00F72DC1" w:rsidRPr="00DD7E41" w:rsidRDefault="00F72DC1" w:rsidP="00C84562">
            <w:pPr>
              <w:spacing w:after="0" w:line="240" w:lineRule="auto"/>
              <w:ind w:right="-117" w:hanging="63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DeVellis 2017 Ch</w:t>
            </w:r>
            <w:r w:rsidRPr="00DD7E41">
              <w:rPr>
                <w:rFonts w:ascii="Arial" w:eastAsia="Times New Roman" w:hAnsi="Arial" w:cs="Arial"/>
                <w:sz w:val="24"/>
                <w:szCs w:val="24"/>
              </w:rPr>
              <w:t xml:space="preserve"> 7</w:t>
            </w:r>
          </w:p>
        </w:tc>
        <w:tc>
          <w:tcPr>
            <w:tcW w:w="4230" w:type="dxa"/>
            <w:shd w:val="clear" w:color="auto" w:fill="FFFFFF"/>
          </w:tcPr>
          <w:p w14:paraId="54269233" w14:textId="04DCC845" w:rsidR="00F72DC1" w:rsidRPr="00DD7E41" w:rsidRDefault="00F72DC1" w:rsidP="00582CD7">
            <w:pPr>
              <w:spacing w:after="0" w:line="240" w:lineRule="auto"/>
              <w:ind w:right="-11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Seminar: </w:t>
            </w:r>
            <w:r w:rsidRPr="00DD7E41">
              <w:rPr>
                <w:rFonts w:ascii="Arial" w:eastAsia="Times New Roman" w:hAnsi="Arial" w:cs="Arial"/>
                <w:sz w:val="24"/>
                <w:szCs w:val="24"/>
              </w:rPr>
              <w:t>HW #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3 (Written evaluation of reliability of standardized instruments)</w:t>
            </w:r>
          </w:p>
          <w:p w14:paraId="141AFDFF" w14:textId="48DD27C4" w:rsidR="00F72DC1" w:rsidRPr="00DD7E41" w:rsidRDefault="00F72DC1" w:rsidP="00CC14FC">
            <w:pPr>
              <w:spacing w:after="0" w:line="240" w:lineRule="auto"/>
              <w:ind w:left="9" w:right="-11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72DC1" w:rsidRPr="00DD7E41" w14:paraId="3950929A" w14:textId="77777777" w:rsidTr="00840D67">
        <w:trPr>
          <w:tblHeader/>
        </w:trPr>
        <w:tc>
          <w:tcPr>
            <w:tcW w:w="715" w:type="dxa"/>
            <w:shd w:val="clear" w:color="auto" w:fill="FFFFFF"/>
          </w:tcPr>
          <w:p w14:paraId="040973ED" w14:textId="25DB1417" w:rsidR="00F72DC1" w:rsidRPr="00DD7E41" w:rsidRDefault="00F72DC1" w:rsidP="00CC14FC">
            <w:pPr>
              <w:spacing w:after="0" w:line="240" w:lineRule="auto"/>
              <w:ind w:left="-11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7E41">
              <w:rPr>
                <w:rFonts w:ascii="Arial" w:eastAsia="Times New Roman" w:hAnsi="Arial" w:cs="Arial"/>
                <w:sz w:val="24"/>
                <w:szCs w:val="24"/>
              </w:rPr>
              <w:t>10.</w:t>
            </w:r>
          </w:p>
        </w:tc>
        <w:tc>
          <w:tcPr>
            <w:tcW w:w="810" w:type="dxa"/>
            <w:shd w:val="clear" w:color="auto" w:fill="FFFFFF"/>
          </w:tcPr>
          <w:p w14:paraId="79B107F0" w14:textId="7DD77055" w:rsidR="00F72DC1" w:rsidRPr="00DD7E41" w:rsidRDefault="00F72DC1" w:rsidP="004A4826">
            <w:pPr>
              <w:spacing w:after="0" w:line="240" w:lineRule="auto"/>
              <w:ind w:left="-63" w:right="-108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11/22</w:t>
            </w:r>
          </w:p>
        </w:tc>
        <w:tc>
          <w:tcPr>
            <w:tcW w:w="5103" w:type="dxa"/>
            <w:shd w:val="clear" w:color="auto" w:fill="FFFFFF"/>
          </w:tcPr>
          <w:p w14:paraId="178A6EE9" w14:textId="621B6F86" w:rsidR="00F72DC1" w:rsidRPr="00920A4B" w:rsidRDefault="00867B51" w:rsidP="00920A4B">
            <w:pPr>
              <w:spacing w:after="0" w:line="240" w:lineRule="auto"/>
              <w:ind w:right="-11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NO CLASS - THANKSGIVING</w:t>
            </w:r>
            <w:bookmarkStart w:id="0" w:name="_GoBack"/>
            <w:bookmarkEnd w:id="0"/>
          </w:p>
        </w:tc>
        <w:tc>
          <w:tcPr>
            <w:tcW w:w="3537" w:type="dxa"/>
            <w:shd w:val="clear" w:color="auto" w:fill="FFFFFF"/>
          </w:tcPr>
          <w:p w14:paraId="34CDA9B3" w14:textId="51294A3C" w:rsidR="00F72DC1" w:rsidRPr="00DD7E41" w:rsidRDefault="00F72DC1" w:rsidP="00C84562">
            <w:pPr>
              <w:spacing w:after="0" w:line="240" w:lineRule="auto"/>
              <w:ind w:right="-117" w:hanging="63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FFFFF"/>
          </w:tcPr>
          <w:p w14:paraId="3EF0DCBA" w14:textId="132A19B7" w:rsidR="00F72DC1" w:rsidRPr="00DD7E41" w:rsidRDefault="00F72DC1" w:rsidP="006B6528">
            <w:pPr>
              <w:spacing w:after="0" w:line="240" w:lineRule="auto"/>
              <w:ind w:left="9" w:right="-11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67B51" w:rsidRPr="00DD7E41" w14:paraId="5F4A822F" w14:textId="77777777" w:rsidTr="00840D67">
        <w:trPr>
          <w:tblHeader/>
        </w:trPr>
        <w:tc>
          <w:tcPr>
            <w:tcW w:w="715" w:type="dxa"/>
            <w:shd w:val="clear" w:color="auto" w:fill="FFFFFF"/>
          </w:tcPr>
          <w:p w14:paraId="593E7854" w14:textId="3C3A14EB" w:rsidR="00867B51" w:rsidRPr="00DD7E41" w:rsidRDefault="00867B51" w:rsidP="00867B51">
            <w:pPr>
              <w:spacing w:after="0" w:line="240" w:lineRule="auto"/>
              <w:ind w:left="-11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11.</w:t>
            </w:r>
          </w:p>
        </w:tc>
        <w:tc>
          <w:tcPr>
            <w:tcW w:w="810" w:type="dxa"/>
            <w:shd w:val="clear" w:color="auto" w:fill="FFFFFF"/>
          </w:tcPr>
          <w:p w14:paraId="4C9B170A" w14:textId="31CA2AE4" w:rsidR="00867B51" w:rsidRDefault="00867B51" w:rsidP="00867B51">
            <w:pPr>
              <w:spacing w:after="0" w:line="240" w:lineRule="auto"/>
              <w:ind w:left="-63" w:right="-108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11/29</w:t>
            </w:r>
          </w:p>
        </w:tc>
        <w:tc>
          <w:tcPr>
            <w:tcW w:w="5103" w:type="dxa"/>
            <w:shd w:val="clear" w:color="auto" w:fill="FFFFFF"/>
          </w:tcPr>
          <w:p w14:paraId="0C949DF8" w14:textId="77777777" w:rsidR="00867B51" w:rsidRDefault="00867B51" w:rsidP="00867B51">
            <w:pPr>
              <w:spacing w:after="0" w:line="240" w:lineRule="auto"/>
              <w:ind w:left="54" w:right="-111" w:hanging="5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Methods of test development II.</w:t>
            </w:r>
          </w:p>
          <w:p w14:paraId="3C7CEED0" w14:textId="77777777" w:rsidR="00867B51" w:rsidRDefault="00867B51" w:rsidP="00867B51">
            <w:pPr>
              <w:spacing w:after="0" w:line="240" w:lineRule="auto"/>
              <w:ind w:left="54" w:right="-111" w:hanging="54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E2727D" w14:textId="77777777" w:rsidR="00867B51" w:rsidRDefault="00867B51" w:rsidP="00867B51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Main</w:t>
            </w:r>
            <w:r w:rsidRPr="00920A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principles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and practical steps in measurement instrument development; g</w:t>
            </w:r>
            <w:r w:rsidRPr="00920A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oing from items to scales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using i</w:t>
            </w:r>
            <w:r w:rsidRPr="00920A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tem weighing and other methods; ROC and AUC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 b</w:t>
            </w:r>
            <w:r w:rsidRPr="00920A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asic principles of Factor Analysis/ Principal Component Analysis.</w:t>
            </w:r>
          </w:p>
          <w:p w14:paraId="74CFC361" w14:textId="4498363A" w:rsidR="00867B51" w:rsidRPr="00DD7E41" w:rsidRDefault="00867B51" w:rsidP="00867B51">
            <w:pPr>
              <w:spacing w:after="0" w:line="240" w:lineRule="auto"/>
              <w:ind w:left="54" w:right="-111" w:hanging="5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FFFFFF"/>
          </w:tcPr>
          <w:p w14:paraId="61875DE4" w14:textId="4D4EDF7B" w:rsidR="00867B51" w:rsidRPr="00DD7E41" w:rsidRDefault="00867B51" w:rsidP="00867B51">
            <w:pPr>
              <w:spacing w:after="0" w:line="240" w:lineRule="auto"/>
              <w:ind w:right="-117" w:hanging="63"/>
              <w:rPr>
                <w:rFonts w:ascii="Arial" w:eastAsia="Times New Roman" w:hAnsi="Arial" w:cs="Arial"/>
                <w:sz w:val="24"/>
                <w:szCs w:val="24"/>
              </w:rPr>
            </w:pPr>
            <w:r w:rsidRPr="00DD7E41">
              <w:rPr>
                <w:rFonts w:ascii="Arial" w:eastAsia="Times New Roman" w:hAnsi="Arial" w:cs="Arial"/>
                <w:sz w:val="24"/>
                <w:szCs w:val="24"/>
              </w:rPr>
              <w:t>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eVellis 2017 Ch</w:t>
            </w:r>
            <w:r w:rsidRPr="00DD7E41">
              <w:rPr>
                <w:rFonts w:ascii="Arial" w:eastAsia="Times New Roman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4230" w:type="dxa"/>
            <w:shd w:val="clear" w:color="auto" w:fill="FFFFFF"/>
          </w:tcPr>
          <w:p w14:paraId="2129E532" w14:textId="65E042C1" w:rsidR="00867B51" w:rsidRDefault="00867B51" w:rsidP="00867B51">
            <w:pPr>
              <w:spacing w:after="0" w:line="240" w:lineRule="auto"/>
              <w:ind w:left="9" w:right="-11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Seminar: </w:t>
            </w:r>
            <w:r w:rsidRPr="00DD7E41">
              <w:rPr>
                <w:rFonts w:ascii="Arial" w:eastAsia="Times New Roman" w:hAnsi="Arial" w:cs="Arial"/>
                <w:sz w:val="24"/>
                <w:szCs w:val="24"/>
              </w:rPr>
              <w:t>HW #4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(Written evaluation of validity of standardized instruments)</w:t>
            </w:r>
          </w:p>
        </w:tc>
      </w:tr>
      <w:tr w:rsidR="00867B51" w:rsidRPr="00DD7E41" w14:paraId="5DBA9A52" w14:textId="77777777" w:rsidTr="00840D67">
        <w:trPr>
          <w:tblHeader/>
        </w:trPr>
        <w:tc>
          <w:tcPr>
            <w:tcW w:w="715" w:type="dxa"/>
            <w:shd w:val="clear" w:color="auto" w:fill="FFFFFF"/>
          </w:tcPr>
          <w:p w14:paraId="6314FF46" w14:textId="318C0B87" w:rsidR="00867B51" w:rsidRPr="00DD7E41" w:rsidRDefault="00867B51" w:rsidP="00867B51">
            <w:pPr>
              <w:spacing w:after="0" w:line="240" w:lineRule="auto"/>
              <w:ind w:left="-11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12.</w:t>
            </w:r>
          </w:p>
        </w:tc>
        <w:tc>
          <w:tcPr>
            <w:tcW w:w="810" w:type="dxa"/>
            <w:shd w:val="clear" w:color="auto" w:fill="FFFFFF"/>
          </w:tcPr>
          <w:p w14:paraId="37921EC2" w14:textId="23061183" w:rsidR="00867B51" w:rsidRPr="00DD7E41" w:rsidRDefault="00867B51" w:rsidP="00867B51">
            <w:pPr>
              <w:spacing w:after="0" w:line="240" w:lineRule="auto"/>
              <w:ind w:left="-63" w:right="-108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12/06</w:t>
            </w:r>
          </w:p>
        </w:tc>
        <w:tc>
          <w:tcPr>
            <w:tcW w:w="5103" w:type="dxa"/>
            <w:shd w:val="clear" w:color="auto" w:fill="FFFFFF"/>
          </w:tcPr>
          <w:p w14:paraId="46AFBD20" w14:textId="77777777" w:rsidR="00867B51" w:rsidRDefault="00867B51" w:rsidP="00867B51">
            <w:pPr>
              <w:spacing w:after="0" w:line="240" w:lineRule="auto"/>
              <w:ind w:left="54" w:right="-111" w:hanging="54"/>
              <w:rPr>
                <w:rFonts w:ascii="Arial" w:eastAsia="Times New Roman" w:hAnsi="Arial" w:cs="Arial"/>
                <w:sz w:val="24"/>
                <w:szCs w:val="24"/>
              </w:rPr>
            </w:pPr>
            <w:r w:rsidRPr="00DD7E41">
              <w:rPr>
                <w:rFonts w:ascii="Arial" w:eastAsia="Times New Roman" w:hAnsi="Arial" w:cs="Arial"/>
                <w:sz w:val="24"/>
                <w:szCs w:val="24"/>
              </w:rPr>
              <w:t>Methods of test interpretation: Translation, interpretation in cross-cultural situations, ethical considerations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77CC2D47" w14:textId="77777777" w:rsidR="00867B51" w:rsidRDefault="00867B51" w:rsidP="00867B51">
            <w:pPr>
              <w:spacing w:after="0" w:line="240" w:lineRule="auto"/>
              <w:ind w:left="54" w:right="-111" w:hanging="54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FBA098F" w14:textId="273D28A8" w:rsidR="00867B51" w:rsidRDefault="00867B51" w:rsidP="00867B51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 w:rsidRPr="00CC0B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ign of instrument for collection of</w:t>
            </w:r>
            <w:r w:rsidRPr="00CC0B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sensitive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subject </w:t>
            </w:r>
            <w:r w:rsidRPr="00CC0B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information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ethical considerations; conduct of </w:t>
            </w:r>
            <w:r w:rsidRPr="00CC0B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research in vulnerable populations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CC0B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construction and interpretation of instruments in cross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Pr="00CC0B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cultural situations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; best practices for selection of </w:t>
            </w:r>
            <w:r w:rsidRPr="00CC0B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standardized instruments suitable for your own research question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14:paraId="7BB2DBC1" w14:textId="3ACCD953" w:rsidR="00867B51" w:rsidRPr="00CC0B83" w:rsidRDefault="00867B51" w:rsidP="00867B51">
            <w:pPr>
              <w:spacing w:after="0" w:line="240" w:lineRule="auto"/>
              <w:ind w:right="-11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FFFFFF"/>
          </w:tcPr>
          <w:p w14:paraId="187D821B" w14:textId="77777777" w:rsidR="00867B51" w:rsidRPr="00DD7E41" w:rsidRDefault="00867B51" w:rsidP="00867B51">
            <w:pPr>
              <w:spacing w:after="0" w:line="240" w:lineRule="auto"/>
              <w:ind w:right="-117" w:hanging="63"/>
              <w:rPr>
                <w:rFonts w:ascii="Arial" w:eastAsia="Times New Roman" w:hAnsi="Arial" w:cs="Arial"/>
                <w:sz w:val="24"/>
                <w:szCs w:val="24"/>
              </w:rPr>
            </w:pPr>
            <w:r w:rsidRPr="00DD7E41">
              <w:rPr>
                <w:rFonts w:ascii="Arial" w:eastAsia="Times New Roman" w:hAnsi="Arial" w:cs="Arial"/>
                <w:sz w:val="24"/>
                <w:szCs w:val="24"/>
              </w:rPr>
              <w:t>Streiner 2015 Chs 3 (pp 30-37), 14</w:t>
            </w:r>
          </w:p>
          <w:p w14:paraId="17A56ECE" w14:textId="77777777" w:rsidR="00867B51" w:rsidRPr="00DD7E41" w:rsidRDefault="00867B51" w:rsidP="00867B51">
            <w:pPr>
              <w:spacing w:after="0" w:line="240" w:lineRule="auto"/>
              <w:ind w:right="-117" w:hanging="63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FFFFF"/>
          </w:tcPr>
          <w:p w14:paraId="394D18BB" w14:textId="3BE3097D" w:rsidR="00867B51" w:rsidRPr="00DD7E41" w:rsidRDefault="00867B51" w:rsidP="00867B51">
            <w:pPr>
              <w:spacing w:after="0" w:line="240" w:lineRule="auto"/>
              <w:ind w:left="9" w:right="-11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Analysis workshop</w:t>
            </w:r>
            <w:r w:rsidRPr="00DD7E41">
              <w:rPr>
                <w:rFonts w:ascii="Arial" w:eastAsia="Times New Roman" w:hAnsi="Arial" w:cs="Arial"/>
                <w:sz w:val="24"/>
                <w:szCs w:val="24"/>
                <w:u w:val="single"/>
              </w:rPr>
              <w:t>:</w:t>
            </w:r>
            <w:r w:rsidRPr="00DD7E41">
              <w:rPr>
                <w:rFonts w:ascii="Arial" w:eastAsia="Times New Roman" w:hAnsi="Arial" w:cs="Arial"/>
                <w:sz w:val="24"/>
                <w:szCs w:val="24"/>
              </w:rPr>
              <w:t xml:space="preserve"> Factor analysis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867B51" w:rsidRPr="00DD7E41" w14:paraId="45BDB29F" w14:textId="77777777" w:rsidTr="00840D67">
        <w:trPr>
          <w:tblHeader/>
        </w:trPr>
        <w:tc>
          <w:tcPr>
            <w:tcW w:w="715" w:type="dxa"/>
            <w:shd w:val="clear" w:color="auto" w:fill="FFFFFF"/>
          </w:tcPr>
          <w:p w14:paraId="46A28B95" w14:textId="5CEB918B" w:rsidR="00867B51" w:rsidRPr="00DD7E41" w:rsidRDefault="00867B51" w:rsidP="00867B51">
            <w:pPr>
              <w:spacing w:after="0" w:line="240" w:lineRule="auto"/>
              <w:ind w:left="-11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13.</w:t>
            </w:r>
          </w:p>
        </w:tc>
        <w:tc>
          <w:tcPr>
            <w:tcW w:w="810" w:type="dxa"/>
            <w:shd w:val="clear" w:color="auto" w:fill="FFFFFF"/>
          </w:tcPr>
          <w:p w14:paraId="64D1AA6B" w14:textId="6FCA4929" w:rsidR="00867B51" w:rsidRDefault="00867B51" w:rsidP="00867B51">
            <w:pPr>
              <w:spacing w:after="0" w:line="240" w:lineRule="auto"/>
              <w:ind w:left="-63" w:right="-108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12/13</w:t>
            </w:r>
          </w:p>
        </w:tc>
        <w:tc>
          <w:tcPr>
            <w:tcW w:w="5103" w:type="dxa"/>
            <w:shd w:val="clear" w:color="auto" w:fill="FFFFFF"/>
          </w:tcPr>
          <w:p w14:paraId="5A83BC29" w14:textId="18C0F4F2" w:rsidR="00867B51" w:rsidRPr="00DD7E41" w:rsidRDefault="00867B51" w:rsidP="00867B51">
            <w:pPr>
              <w:spacing w:after="0" w:line="240" w:lineRule="auto"/>
              <w:ind w:left="54" w:right="-111" w:hanging="54"/>
              <w:rPr>
                <w:rFonts w:ascii="Arial" w:eastAsia="Times New Roman" w:hAnsi="Arial" w:cs="Arial"/>
                <w:sz w:val="24"/>
                <w:szCs w:val="24"/>
              </w:rPr>
            </w:pPr>
            <w:r w:rsidRPr="00DD7E41">
              <w:rPr>
                <w:rFonts w:ascii="Arial" w:eastAsia="Times New Roman" w:hAnsi="Arial" w:cs="Arial"/>
                <w:sz w:val="24"/>
                <w:szCs w:val="24"/>
              </w:rPr>
              <w:t>Student oral presentations and class discussion</w:t>
            </w:r>
          </w:p>
        </w:tc>
        <w:tc>
          <w:tcPr>
            <w:tcW w:w="3537" w:type="dxa"/>
            <w:shd w:val="clear" w:color="auto" w:fill="FFFFFF"/>
          </w:tcPr>
          <w:p w14:paraId="0AD66350" w14:textId="77777777" w:rsidR="00867B51" w:rsidRPr="00DD7E41" w:rsidRDefault="00867B51" w:rsidP="00867B51">
            <w:pPr>
              <w:spacing w:after="0" w:line="240" w:lineRule="auto"/>
              <w:ind w:right="-117" w:hanging="63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FFFFFF"/>
          </w:tcPr>
          <w:p w14:paraId="5DACB58C" w14:textId="72E2A97F" w:rsidR="00867B51" w:rsidRPr="00DD7E41" w:rsidRDefault="00867B51" w:rsidP="00867B51">
            <w:pPr>
              <w:spacing w:after="0" w:line="240" w:lineRule="auto"/>
              <w:ind w:left="9" w:right="-11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Seminar: </w:t>
            </w:r>
            <w:r w:rsidRPr="00DD7E41">
              <w:rPr>
                <w:rFonts w:ascii="Arial" w:eastAsia="Times New Roman" w:hAnsi="Arial" w:cs="Arial"/>
                <w:sz w:val="24"/>
                <w:szCs w:val="24"/>
              </w:rPr>
              <w:t>HW #5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(Test development examples)</w:t>
            </w:r>
          </w:p>
        </w:tc>
      </w:tr>
    </w:tbl>
    <w:p w14:paraId="57E17BD0" w14:textId="77777777" w:rsidR="00A6737C" w:rsidRPr="00DD7E41" w:rsidRDefault="00A6737C" w:rsidP="00D8399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A6737C" w:rsidRPr="00DD7E41" w:rsidSect="00A6737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1E9BA" w14:textId="77777777" w:rsidR="00436BB0" w:rsidRDefault="00436BB0" w:rsidP="00301487">
      <w:pPr>
        <w:spacing w:after="0" w:line="240" w:lineRule="auto"/>
      </w:pPr>
      <w:r>
        <w:separator/>
      </w:r>
    </w:p>
  </w:endnote>
  <w:endnote w:type="continuationSeparator" w:id="0">
    <w:p w14:paraId="5E8F27CE" w14:textId="77777777" w:rsidR="00436BB0" w:rsidRDefault="00436BB0" w:rsidP="00301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788006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0F911E9" w14:textId="7A0A3D61" w:rsidR="00A91996" w:rsidRPr="005D20C2" w:rsidRDefault="00A91996">
        <w:pPr>
          <w:pStyle w:val="Footer"/>
          <w:jc w:val="right"/>
          <w:rPr>
            <w:rFonts w:ascii="Arial" w:hAnsi="Arial" w:cs="Arial"/>
          </w:rPr>
        </w:pPr>
        <w:r w:rsidRPr="005D20C2">
          <w:rPr>
            <w:rFonts w:ascii="Arial" w:hAnsi="Arial" w:cs="Arial"/>
          </w:rPr>
          <w:fldChar w:fldCharType="begin"/>
        </w:r>
        <w:r w:rsidRPr="005D20C2">
          <w:rPr>
            <w:rFonts w:ascii="Arial" w:hAnsi="Arial" w:cs="Arial"/>
          </w:rPr>
          <w:instrText xml:space="preserve"> PAGE   \* MERGEFORMAT </w:instrText>
        </w:r>
        <w:r w:rsidRPr="005D20C2">
          <w:rPr>
            <w:rFonts w:ascii="Arial" w:hAnsi="Arial" w:cs="Arial"/>
          </w:rPr>
          <w:fldChar w:fldCharType="separate"/>
        </w:r>
        <w:r w:rsidR="00867B51">
          <w:rPr>
            <w:rFonts w:ascii="Arial" w:hAnsi="Arial" w:cs="Arial"/>
            <w:noProof/>
          </w:rPr>
          <w:t>6</w:t>
        </w:r>
        <w:r w:rsidRPr="005D20C2">
          <w:rPr>
            <w:rFonts w:ascii="Arial" w:hAnsi="Arial" w:cs="Arial"/>
            <w:noProof/>
          </w:rPr>
          <w:fldChar w:fldCharType="end"/>
        </w:r>
      </w:p>
    </w:sdtContent>
  </w:sdt>
  <w:p w14:paraId="1E30FA8D" w14:textId="77777777" w:rsidR="00A91996" w:rsidRDefault="00A91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488D5" w14:textId="77777777" w:rsidR="00436BB0" w:rsidRDefault="00436BB0" w:rsidP="00301487">
      <w:pPr>
        <w:spacing w:after="0" w:line="240" w:lineRule="auto"/>
      </w:pPr>
      <w:r>
        <w:separator/>
      </w:r>
    </w:p>
  </w:footnote>
  <w:footnote w:type="continuationSeparator" w:id="0">
    <w:p w14:paraId="4AECD07F" w14:textId="77777777" w:rsidR="00436BB0" w:rsidRDefault="00436BB0" w:rsidP="00301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3E1F"/>
    <w:multiLevelType w:val="hybridMultilevel"/>
    <w:tmpl w:val="CC1C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36C33"/>
    <w:multiLevelType w:val="hybridMultilevel"/>
    <w:tmpl w:val="669E3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80C66"/>
    <w:multiLevelType w:val="hybridMultilevel"/>
    <w:tmpl w:val="42FC10BE"/>
    <w:lvl w:ilvl="0" w:tplc="33E067F2">
      <w:start w:val="1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6633A5"/>
    <w:multiLevelType w:val="hybridMultilevel"/>
    <w:tmpl w:val="7EA62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0871F0"/>
    <w:multiLevelType w:val="hybridMultilevel"/>
    <w:tmpl w:val="026C21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D93940"/>
    <w:multiLevelType w:val="hybridMultilevel"/>
    <w:tmpl w:val="41FEF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B753A"/>
    <w:multiLevelType w:val="hybridMultilevel"/>
    <w:tmpl w:val="EF5C41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331002"/>
    <w:multiLevelType w:val="hybridMultilevel"/>
    <w:tmpl w:val="CAE07906"/>
    <w:lvl w:ilvl="0" w:tplc="62BC23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830A1"/>
    <w:multiLevelType w:val="hybridMultilevel"/>
    <w:tmpl w:val="0BD8D808"/>
    <w:lvl w:ilvl="0" w:tplc="7340E47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A0150D"/>
    <w:multiLevelType w:val="hybridMultilevel"/>
    <w:tmpl w:val="8B9437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17700B"/>
    <w:multiLevelType w:val="multilevel"/>
    <w:tmpl w:val="E08018E4"/>
    <w:lvl w:ilvl="0">
      <w:start w:val="1"/>
      <w:numFmt w:val="upperLetter"/>
      <w:pStyle w:val="Subtitl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7BC3413"/>
    <w:multiLevelType w:val="hybridMultilevel"/>
    <w:tmpl w:val="DA5EE6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11"/>
  </w:num>
  <w:num w:numId="7">
    <w:abstractNumId w:val="8"/>
  </w:num>
  <w:num w:numId="8">
    <w:abstractNumId w:val="10"/>
  </w:num>
  <w:num w:numId="9">
    <w:abstractNumId w:val="9"/>
  </w:num>
  <w:num w:numId="10">
    <w:abstractNumId w:val="2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1MDAyMjY1MjW3MDZU0lEKTi0uzszPAykwNKgFAHKIOZYtAAAA"/>
  </w:docVars>
  <w:rsids>
    <w:rsidRoot w:val="00B726EA"/>
    <w:rsid w:val="00000E1C"/>
    <w:rsid w:val="00003E59"/>
    <w:rsid w:val="0000605F"/>
    <w:rsid w:val="00010F8E"/>
    <w:rsid w:val="000147E6"/>
    <w:rsid w:val="00021E6B"/>
    <w:rsid w:val="00027A1C"/>
    <w:rsid w:val="00044CEE"/>
    <w:rsid w:val="00046DA5"/>
    <w:rsid w:val="00047224"/>
    <w:rsid w:val="000558F1"/>
    <w:rsid w:val="000666E4"/>
    <w:rsid w:val="00072BD5"/>
    <w:rsid w:val="00074F79"/>
    <w:rsid w:val="000751F5"/>
    <w:rsid w:val="00090B92"/>
    <w:rsid w:val="00094E15"/>
    <w:rsid w:val="000B5C9A"/>
    <w:rsid w:val="000B79BC"/>
    <w:rsid w:val="000C3AD6"/>
    <w:rsid w:val="000C7D77"/>
    <w:rsid w:val="000D6DF4"/>
    <w:rsid w:val="001059F5"/>
    <w:rsid w:val="0011255D"/>
    <w:rsid w:val="001147F0"/>
    <w:rsid w:val="00116D25"/>
    <w:rsid w:val="00133228"/>
    <w:rsid w:val="00134733"/>
    <w:rsid w:val="00135F32"/>
    <w:rsid w:val="00141B1F"/>
    <w:rsid w:val="00144C49"/>
    <w:rsid w:val="00156CF6"/>
    <w:rsid w:val="0016102C"/>
    <w:rsid w:val="001623A1"/>
    <w:rsid w:val="00174535"/>
    <w:rsid w:val="00186EAC"/>
    <w:rsid w:val="0019006D"/>
    <w:rsid w:val="00197F7C"/>
    <w:rsid w:val="001A0307"/>
    <w:rsid w:val="001A0A6C"/>
    <w:rsid w:val="001A199B"/>
    <w:rsid w:val="001A6A50"/>
    <w:rsid w:val="001B43E0"/>
    <w:rsid w:val="001B6688"/>
    <w:rsid w:val="001C226D"/>
    <w:rsid w:val="001C7FCF"/>
    <w:rsid w:val="001E7841"/>
    <w:rsid w:val="001F185A"/>
    <w:rsid w:val="001F1F7A"/>
    <w:rsid w:val="002242D8"/>
    <w:rsid w:val="00226A97"/>
    <w:rsid w:val="00240152"/>
    <w:rsid w:val="0024280F"/>
    <w:rsid w:val="002443C6"/>
    <w:rsid w:val="002448F9"/>
    <w:rsid w:val="00247063"/>
    <w:rsid w:val="002603DE"/>
    <w:rsid w:val="00264728"/>
    <w:rsid w:val="002712BC"/>
    <w:rsid w:val="00271F31"/>
    <w:rsid w:val="0027260D"/>
    <w:rsid w:val="00290E9E"/>
    <w:rsid w:val="002954BB"/>
    <w:rsid w:val="002A0853"/>
    <w:rsid w:val="002A1C57"/>
    <w:rsid w:val="002B0679"/>
    <w:rsid w:val="002B2B1A"/>
    <w:rsid w:val="002C7C10"/>
    <w:rsid w:val="002C7C36"/>
    <w:rsid w:val="002E3DCF"/>
    <w:rsid w:val="002F767B"/>
    <w:rsid w:val="00301487"/>
    <w:rsid w:val="003045A5"/>
    <w:rsid w:val="00330EB3"/>
    <w:rsid w:val="00332F3D"/>
    <w:rsid w:val="003357BF"/>
    <w:rsid w:val="00344AC8"/>
    <w:rsid w:val="003472DF"/>
    <w:rsid w:val="00357614"/>
    <w:rsid w:val="00366F80"/>
    <w:rsid w:val="003709E7"/>
    <w:rsid w:val="00383DD5"/>
    <w:rsid w:val="0039775D"/>
    <w:rsid w:val="003A2606"/>
    <w:rsid w:val="003B2777"/>
    <w:rsid w:val="003B2846"/>
    <w:rsid w:val="003B6869"/>
    <w:rsid w:val="003D7C48"/>
    <w:rsid w:val="003E155B"/>
    <w:rsid w:val="003E557E"/>
    <w:rsid w:val="003F2E88"/>
    <w:rsid w:val="00415533"/>
    <w:rsid w:val="00417FA3"/>
    <w:rsid w:val="004213B0"/>
    <w:rsid w:val="00436BB0"/>
    <w:rsid w:val="0044332B"/>
    <w:rsid w:val="004569C9"/>
    <w:rsid w:val="0047294D"/>
    <w:rsid w:val="004838D4"/>
    <w:rsid w:val="00484877"/>
    <w:rsid w:val="004912E5"/>
    <w:rsid w:val="0049133A"/>
    <w:rsid w:val="004A4826"/>
    <w:rsid w:val="004B27A6"/>
    <w:rsid w:val="004B4133"/>
    <w:rsid w:val="004B7C40"/>
    <w:rsid w:val="004C3D27"/>
    <w:rsid w:val="004E1D7B"/>
    <w:rsid w:val="004E35D4"/>
    <w:rsid w:val="0051326B"/>
    <w:rsid w:val="00515817"/>
    <w:rsid w:val="00544F2F"/>
    <w:rsid w:val="005512F1"/>
    <w:rsid w:val="00552B48"/>
    <w:rsid w:val="005576E1"/>
    <w:rsid w:val="0056559C"/>
    <w:rsid w:val="00571FEF"/>
    <w:rsid w:val="00581852"/>
    <w:rsid w:val="00582CD7"/>
    <w:rsid w:val="005A0265"/>
    <w:rsid w:val="005A1A99"/>
    <w:rsid w:val="005B5475"/>
    <w:rsid w:val="005B62CF"/>
    <w:rsid w:val="005D20C2"/>
    <w:rsid w:val="005E0D15"/>
    <w:rsid w:val="005F20AE"/>
    <w:rsid w:val="005F5D9F"/>
    <w:rsid w:val="00603927"/>
    <w:rsid w:val="00624931"/>
    <w:rsid w:val="00625FBD"/>
    <w:rsid w:val="00630630"/>
    <w:rsid w:val="00631D25"/>
    <w:rsid w:val="0063504A"/>
    <w:rsid w:val="0063696F"/>
    <w:rsid w:val="00637CD7"/>
    <w:rsid w:val="006567BA"/>
    <w:rsid w:val="00657739"/>
    <w:rsid w:val="0066115D"/>
    <w:rsid w:val="006663C4"/>
    <w:rsid w:val="00687D3A"/>
    <w:rsid w:val="00687FFA"/>
    <w:rsid w:val="00690434"/>
    <w:rsid w:val="00690C58"/>
    <w:rsid w:val="006A1144"/>
    <w:rsid w:val="006A2437"/>
    <w:rsid w:val="006A512C"/>
    <w:rsid w:val="006B0339"/>
    <w:rsid w:val="006B26C5"/>
    <w:rsid w:val="006B6528"/>
    <w:rsid w:val="006C59CE"/>
    <w:rsid w:val="006D50F6"/>
    <w:rsid w:val="006E20B4"/>
    <w:rsid w:val="006E48A8"/>
    <w:rsid w:val="006E73DB"/>
    <w:rsid w:val="006E7B7C"/>
    <w:rsid w:val="006F5F98"/>
    <w:rsid w:val="00711410"/>
    <w:rsid w:val="00720C6D"/>
    <w:rsid w:val="00721440"/>
    <w:rsid w:val="00726ABA"/>
    <w:rsid w:val="00734386"/>
    <w:rsid w:val="00734DB9"/>
    <w:rsid w:val="00741B44"/>
    <w:rsid w:val="00745681"/>
    <w:rsid w:val="0074571B"/>
    <w:rsid w:val="00756AF2"/>
    <w:rsid w:val="007604C0"/>
    <w:rsid w:val="00771F8E"/>
    <w:rsid w:val="007763E6"/>
    <w:rsid w:val="007934C0"/>
    <w:rsid w:val="00793E25"/>
    <w:rsid w:val="007970FD"/>
    <w:rsid w:val="007A7D0E"/>
    <w:rsid w:val="007B0252"/>
    <w:rsid w:val="007B06B2"/>
    <w:rsid w:val="007B07FB"/>
    <w:rsid w:val="007B23E6"/>
    <w:rsid w:val="007D04B2"/>
    <w:rsid w:val="007E3011"/>
    <w:rsid w:val="007F6311"/>
    <w:rsid w:val="008012D6"/>
    <w:rsid w:val="00813210"/>
    <w:rsid w:val="00813F1C"/>
    <w:rsid w:val="008207E0"/>
    <w:rsid w:val="008208E1"/>
    <w:rsid w:val="00833C54"/>
    <w:rsid w:val="00837D27"/>
    <w:rsid w:val="00837DE8"/>
    <w:rsid w:val="00840D67"/>
    <w:rsid w:val="00846F70"/>
    <w:rsid w:val="008554F0"/>
    <w:rsid w:val="0086305A"/>
    <w:rsid w:val="00865608"/>
    <w:rsid w:val="00865854"/>
    <w:rsid w:val="00867B51"/>
    <w:rsid w:val="00885912"/>
    <w:rsid w:val="008921F6"/>
    <w:rsid w:val="008B03B6"/>
    <w:rsid w:val="008B055E"/>
    <w:rsid w:val="008B0BD5"/>
    <w:rsid w:val="008C555F"/>
    <w:rsid w:val="008D4B79"/>
    <w:rsid w:val="008E575E"/>
    <w:rsid w:val="008E7A20"/>
    <w:rsid w:val="008F21CE"/>
    <w:rsid w:val="008F36F5"/>
    <w:rsid w:val="008F4A7E"/>
    <w:rsid w:val="009113F2"/>
    <w:rsid w:val="00920A4B"/>
    <w:rsid w:val="00920C54"/>
    <w:rsid w:val="00921A87"/>
    <w:rsid w:val="00923FAF"/>
    <w:rsid w:val="00940500"/>
    <w:rsid w:val="00941C0A"/>
    <w:rsid w:val="00946EDA"/>
    <w:rsid w:val="009503C9"/>
    <w:rsid w:val="00960A1A"/>
    <w:rsid w:val="00964ED4"/>
    <w:rsid w:val="00973169"/>
    <w:rsid w:val="00974B74"/>
    <w:rsid w:val="009B150A"/>
    <w:rsid w:val="009D06AD"/>
    <w:rsid w:val="009E753E"/>
    <w:rsid w:val="009F6511"/>
    <w:rsid w:val="009F7145"/>
    <w:rsid w:val="00A124CC"/>
    <w:rsid w:val="00A214AF"/>
    <w:rsid w:val="00A32767"/>
    <w:rsid w:val="00A45CE1"/>
    <w:rsid w:val="00A51A6B"/>
    <w:rsid w:val="00A55ADD"/>
    <w:rsid w:val="00A565D6"/>
    <w:rsid w:val="00A621EB"/>
    <w:rsid w:val="00A64D43"/>
    <w:rsid w:val="00A6737C"/>
    <w:rsid w:val="00A835C3"/>
    <w:rsid w:val="00A83F0A"/>
    <w:rsid w:val="00A91996"/>
    <w:rsid w:val="00A93A9D"/>
    <w:rsid w:val="00AB4889"/>
    <w:rsid w:val="00AB6409"/>
    <w:rsid w:val="00AC0785"/>
    <w:rsid w:val="00AC1C5B"/>
    <w:rsid w:val="00AC241D"/>
    <w:rsid w:val="00AC5B6E"/>
    <w:rsid w:val="00AD2EED"/>
    <w:rsid w:val="00AD339E"/>
    <w:rsid w:val="00AD448E"/>
    <w:rsid w:val="00AD4C25"/>
    <w:rsid w:val="00AD7542"/>
    <w:rsid w:val="00AE15D4"/>
    <w:rsid w:val="00AE1C50"/>
    <w:rsid w:val="00AE1CC7"/>
    <w:rsid w:val="00AE3FB3"/>
    <w:rsid w:val="00AF4E04"/>
    <w:rsid w:val="00AF543C"/>
    <w:rsid w:val="00AF68C6"/>
    <w:rsid w:val="00B022C2"/>
    <w:rsid w:val="00B14D11"/>
    <w:rsid w:val="00B21BC7"/>
    <w:rsid w:val="00B3420D"/>
    <w:rsid w:val="00B469CF"/>
    <w:rsid w:val="00B47013"/>
    <w:rsid w:val="00B53F46"/>
    <w:rsid w:val="00B5441C"/>
    <w:rsid w:val="00B726EA"/>
    <w:rsid w:val="00B82DCF"/>
    <w:rsid w:val="00B93C76"/>
    <w:rsid w:val="00BA38A6"/>
    <w:rsid w:val="00BE38A9"/>
    <w:rsid w:val="00BF027C"/>
    <w:rsid w:val="00C02FEC"/>
    <w:rsid w:val="00C11A1C"/>
    <w:rsid w:val="00C26339"/>
    <w:rsid w:val="00C27D6F"/>
    <w:rsid w:val="00C45F64"/>
    <w:rsid w:val="00C469AA"/>
    <w:rsid w:val="00C55FCE"/>
    <w:rsid w:val="00C629C6"/>
    <w:rsid w:val="00C660AF"/>
    <w:rsid w:val="00C67BF3"/>
    <w:rsid w:val="00C70951"/>
    <w:rsid w:val="00C747A6"/>
    <w:rsid w:val="00C84562"/>
    <w:rsid w:val="00C94C47"/>
    <w:rsid w:val="00CA0EF5"/>
    <w:rsid w:val="00CA1C81"/>
    <w:rsid w:val="00CA373F"/>
    <w:rsid w:val="00CB3B4B"/>
    <w:rsid w:val="00CC0B83"/>
    <w:rsid w:val="00CC14FC"/>
    <w:rsid w:val="00CC55A9"/>
    <w:rsid w:val="00CD514C"/>
    <w:rsid w:val="00CD5B7B"/>
    <w:rsid w:val="00CE0723"/>
    <w:rsid w:val="00CE59BC"/>
    <w:rsid w:val="00CE5F8F"/>
    <w:rsid w:val="00CF09F6"/>
    <w:rsid w:val="00D05A1F"/>
    <w:rsid w:val="00D06558"/>
    <w:rsid w:val="00D2659E"/>
    <w:rsid w:val="00D270B7"/>
    <w:rsid w:val="00D40B80"/>
    <w:rsid w:val="00D57341"/>
    <w:rsid w:val="00D732B2"/>
    <w:rsid w:val="00D83711"/>
    <w:rsid w:val="00D83992"/>
    <w:rsid w:val="00D8573B"/>
    <w:rsid w:val="00D8749D"/>
    <w:rsid w:val="00D96356"/>
    <w:rsid w:val="00DB2836"/>
    <w:rsid w:val="00DD4722"/>
    <w:rsid w:val="00DD7E41"/>
    <w:rsid w:val="00E00C0C"/>
    <w:rsid w:val="00E0592F"/>
    <w:rsid w:val="00E060C8"/>
    <w:rsid w:val="00E106C0"/>
    <w:rsid w:val="00E13983"/>
    <w:rsid w:val="00E14142"/>
    <w:rsid w:val="00E14BCA"/>
    <w:rsid w:val="00E253EF"/>
    <w:rsid w:val="00E30E66"/>
    <w:rsid w:val="00E451E5"/>
    <w:rsid w:val="00E45A70"/>
    <w:rsid w:val="00E52139"/>
    <w:rsid w:val="00E55375"/>
    <w:rsid w:val="00E655FF"/>
    <w:rsid w:val="00E81D55"/>
    <w:rsid w:val="00E91FCF"/>
    <w:rsid w:val="00EA2BAF"/>
    <w:rsid w:val="00EA3955"/>
    <w:rsid w:val="00EB4E23"/>
    <w:rsid w:val="00EC2899"/>
    <w:rsid w:val="00EC6D1C"/>
    <w:rsid w:val="00ED29E9"/>
    <w:rsid w:val="00ED35E2"/>
    <w:rsid w:val="00F03EB6"/>
    <w:rsid w:val="00F03F91"/>
    <w:rsid w:val="00F11951"/>
    <w:rsid w:val="00F212B4"/>
    <w:rsid w:val="00F230A4"/>
    <w:rsid w:val="00F2541B"/>
    <w:rsid w:val="00F2668D"/>
    <w:rsid w:val="00F47877"/>
    <w:rsid w:val="00F53E05"/>
    <w:rsid w:val="00F62BE9"/>
    <w:rsid w:val="00F66CDE"/>
    <w:rsid w:val="00F67472"/>
    <w:rsid w:val="00F72DC1"/>
    <w:rsid w:val="00F83F37"/>
    <w:rsid w:val="00F97144"/>
    <w:rsid w:val="00FA0452"/>
    <w:rsid w:val="00FC0975"/>
    <w:rsid w:val="00FC59DC"/>
    <w:rsid w:val="00FC7A5E"/>
    <w:rsid w:val="00FD131D"/>
    <w:rsid w:val="00FE0ADD"/>
    <w:rsid w:val="00FE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F82495"/>
  <w15:docId w15:val="{A5A6D71D-292E-4E57-A278-C8AC306B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53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73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1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487"/>
  </w:style>
  <w:style w:type="paragraph" w:styleId="Footer">
    <w:name w:val="footer"/>
    <w:basedOn w:val="Normal"/>
    <w:link w:val="FooterChar"/>
    <w:uiPriority w:val="99"/>
    <w:unhideWhenUsed/>
    <w:rsid w:val="00301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487"/>
  </w:style>
  <w:style w:type="paragraph" w:customStyle="1" w:styleId="Default">
    <w:name w:val="Default"/>
    <w:rsid w:val="00AE3F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0A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603D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44A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A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A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A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AC8"/>
    <w:rPr>
      <w:b/>
      <w:bCs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5512F1"/>
    <w:pPr>
      <w:numPr>
        <w:numId w:val="8"/>
      </w:numPr>
      <w:spacing w:after="0" w:line="240" w:lineRule="auto"/>
    </w:pPr>
    <w:rPr>
      <w:rFonts w:ascii="Times" w:eastAsia="Times New Roman" w:hAnsi="Times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rsid w:val="005512F1"/>
    <w:rPr>
      <w:rFonts w:ascii="Times" w:eastAsia="Times New Roman" w:hAnsi="Times" w:cs="Times New Roman"/>
      <w:b/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F67472"/>
    <w:pPr>
      <w:spacing w:after="0" w:line="240" w:lineRule="auto"/>
      <w:ind w:left="360"/>
    </w:pPr>
    <w:rPr>
      <w:rFonts w:ascii="Times New Roman" w:eastAsia="Times New Roman" w:hAnsi="Times New Roman" w:cs="Times New Roman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67472"/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F67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"/>
    <w:rsid w:val="00974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62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623A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a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ydia.Zablotska@ucsf.edu" TargetMode="External"/><Relationship Id="rId12" Type="http://schemas.openxmlformats.org/officeDocument/2006/relationships/hyperlink" Target="http://ticr.ucsf.edu/courses/documents/TICR%20Payment%20Option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csf.co1.qualtrics.com/jfe/form/SV_bvm6hN40NDDtRb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ticr.ucsf.edu/courses/documents/TICR%20Course%20Fees%202016-1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pibiostat.ucsf.edu/courses/includes/statablurb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7</Pages>
  <Words>1767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SOM</Company>
  <LinksUpToDate>false</LinksUpToDate>
  <CharactersWithSpaces>11821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Zablotska</dc:creator>
  <cp:lastModifiedBy>Zablotska, Lydia</cp:lastModifiedBy>
  <cp:revision>4</cp:revision>
  <cp:lastPrinted>2014-03-26T23:33:00Z</cp:lastPrinted>
  <dcterms:created xsi:type="dcterms:W3CDTF">2018-09-28T00:16:00Z</dcterms:created>
  <dcterms:modified xsi:type="dcterms:W3CDTF">2018-09-28T05:00:00Z</dcterms:modified>
</cp:coreProperties>
</file>