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C6" w:rsidRPr="00D24AE1" w:rsidRDefault="002844A7" w:rsidP="00D24AE1">
      <w:pPr>
        <w:spacing w:after="0"/>
        <w:jc w:val="center"/>
        <w:rPr>
          <w:rFonts w:ascii="Times New Roman" w:hAnsi="Times New Roman" w:cs="Times New Roman"/>
          <w:b/>
          <w:sz w:val="24"/>
          <w:szCs w:val="24"/>
        </w:rPr>
      </w:pPr>
      <w:r w:rsidRPr="00D24AE1">
        <w:rPr>
          <w:rFonts w:ascii="Times New Roman" w:hAnsi="Times New Roman" w:cs="Times New Roman"/>
          <w:b/>
          <w:sz w:val="24"/>
          <w:szCs w:val="24"/>
        </w:rPr>
        <w:t>Multi-rater vs. two-rater kappa</w:t>
      </w:r>
    </w:p>
    <w:p w:rsidR="002844A7" w:rsidRPr="00D24AE1" w:rsidRDefault="002844A7" w:rsidP="00D24AE1">
      <w:pPr>
        <w:spacing w:after="0"/>
        <w:jc w:val="center"/>
        <w:rPr>
          <w:rFonts w:ascii="Times New Roman" w:hAnsi="Times New Roman" w:cs="Times New Roman"/>
          <w:b/>
          <w:sz w:val="24"/>
          <w:szCs w:val="24"/>
        </w:rPr>
      </w:pPr>
      <w:r w:rsidRPr="00D24AE1">
        <w:rPr>
          <w:rFonts w:ascii="Times New Roman" w:hAnsi="Times New Roman" w:cs="Times New Roman"/>
          <w:b/>
          <w:sz w:val="24"/>
          <w:szCs w:val="24"/>
        </w:rPr>
        <w:t>Michael Kohn</w:t>
      </w:r>
    </w:p>
    <w:p w:rsidR="002844A7" w:rsidRDefault="002844A7" w:rsidP="00D24AE1">
      <w:pPr>
        <w:spacing w:after="0"/>
        <w:jc w:val="center"/>
        <w:rPr>
          <w:rFonts w:ascii="Times New Roman" w:hAnsi="Times New Roman" w:cs="Times New Roman"/>
          <w:sz w:val="24"/>
          <w:szCs w:val="24"/>
        </w:rPr>
      </w:pPr>
      <w:r w:rsidRPr="00D24AE1">
        <w:rPr>
          <w:rFonts w:ascii="Times New Roman" w:hAnsi="Times New Roman" w:cs="Times New Roman"/>
          <w:b/>
          <w:sz w:val="24"/>
          <w:szCs w:val="24"/>
        </w:rPr>
        <w:t>9/21/2018</w:t>
      </w:r>
    </w:p>
    <w:p w:rsidR="000346A3" w:rsidRDefault="000346A3" w:rsidP="000346A3">
      <w:pPr>
        <w:pStyle w:val="NormalWeb"/>
      </w:pPr>
      <w:r>
        <w:t>For more than two observers, kappa does not depend on whether the same observers rate each subject in the sample.  If Observers A, B, and C, rate the first subject, D, E, and F can rate the second subject, and B, C, and D can rate the third.  Even the number of raters can vary from subject to subject.  This same approach works with two observers when the observers’ identities vary.</w:t>
      </w:r>
      <w:r w:rsidRPr="005457F2" w:rsidDel="0033327F">
        <w:t xml:space="preserve"> </w:t>
      </w:r>
      <w:r>
        <w:t xml:space="preserve">  Of course, the only way to identify systematic differences between observers is to have </w:t>
      </w:r>
      <w:r>
        <w:t>them rate the same subjects and examine the</w:t>
      </w:r>
      <w:r w:rsidR="00D70375">
        <w:t xml:space="preserve"> </w:t>
      </w:r>
      <w:r w:rsidR="00D70375">
        <w:t>2</w:t>
      </w:r>
      <w:r w:rsidR="00D24AE1">
        <w:t>×</w:t>
      </w:r>
      <w:r w:rsidR="00D70375">
        <w:t xml:space="preserve">2 </w:t>
      </w:r>
      <w:r w:rsidR="00D24AE1">
        <w:t xml:space="preserve">agreement/disagreement </w:t>
      </w:r>
      <w:r>
        <w:t>table.</w:t>
      </w:r>
    </w:p>
    <w:p w:rsidR="000346A3" w:rsidRDefault="000346A3" w:rsidP="000346A3">
      <w:pPr>
        <w:pStyle w:val="NormalWeb"/>
      </w:pPr>
      <w:r>
        <w:t xml:space="preserve">In a study of the inter-rater reliability of </w:t>
      </w:r>
      <w:proofErr w:type="spellStart"/>
      <w:r>
        <w:t>histopathologists</w:t>
      </w:r>
      <w:proofErr w:type="spellEnd"/>
      <w:r>
        <w:t xml:space="preserve"> </w:t>
      </w:r>
      <w:r w:rsidR="006477A4">
        <w:t>reviewing 37 slides for</w:t>
      </w:r>
      <w:r>
        <w:t xml:space="preserve"> </w:t>
      </w:r>
      <w:r w:rsidR="006477A4">
        <w:t>melanoma vs. benign melanocytic nevus</w:t>
      </w:r>
      <w:r w:rsidR="006477A4">
        <w:fldChar w:fldCharType="begin"/>
      </w:r>
      <w:r w:rsidR="006477A4">
        <w:instrText xml:space="preserve"> ADDIN EN.CITE &lt;EndNote&gt;&lt;Cite&gt;&lt;Author&gt;Farmer&lt;/Author&gt;&lt;Year&gt;1996&lt;/Year&gt;&lt;RecNum&gt;1441&lt;/RecNum&gt;&lt;DisplayText&gt;(1)&lt;/DisplayText&gt;&lt;record&gt;&lt;rec-number&gt;1441&lt;/rec-number&gt;&lt;foreign-keys&gt;&lt;key app="EN" db-id="0ftvff9p80fp5few5s05f5fw9rd9fefrdzer" timestamp="1537543983"&gt;1441&lt;/key&gt;&lt;/foreign-keys&gt;&lt;ref-type name="Journal Article"&gt;17&lt;/ref-type&gt;&lt;contributors&gt;&lt;authors&gt;&lt;author&gt;Farmer, E. R.&lt;/author&gt;&lt;author&gt;Gonin, R.&lt;/author&gt;&lt;author&gt;Hanna, M. P.&lt;/author&gt;&lt;/authors&gt;&lt;/contributors&gt;&lt;auth-address&gt;Department of Dermatology, Indiana University School of Medicine, Indianapolis 46202, USA.&lt;/auth-address&gt;&lt;titles&gt;&lt;title&gt;Discordance in the histopathologic diagnosis of melanoma and melanocytic nevi between expert pathologists&lt;/title&gt;&lt;secondary-title&gt;Hum Pathol&lt;/secondary-title&gt;&lt;/titles&gt;&lt;periodical&gt;&lt;full-title&gt;Hum Pathol&lt;/full-title&gt;&lt;/periodical&gt;&lt;pages&gt;528-31&lt;/pages&gt;&lt;volume&gt;27&lt;/volume&gt;&lt;number&gt;6&lt;/number&gt;&lt;keywords&gt;&lt;keyword&gt;Analysis of Variance&lt;/keyword&gt;&lt;keyword&gt;Confidence Intervals&lt;/keyword&gt;&lt;keyword&gt;Diagnosis, Differential&lt;/keyword&gt;&lt;keyword&gt;Humans&lt;/keyword&gt;&lt;keyword&gt;Melanoma/*diagnosis/*pathology&lt;/keyword&gt;&lt;keyword&gt;Nevus, Pigmented/*diagnosis/*pathology&lt;/keyword&gt;&lt;keyword&gt;Observer Variation&lt;/keyword&gt;&lt;keyword&gt;Random Allocation&lt;/keyword&gt;&lt;keyword&gt;Referral and Consultation&lt;/keyword&gt;&lt;keyword&gt;Reproducibility of Results&lt;/keyword&gt;&lt;/keywords&gt;&lt;dates&gt;&lt;year&gt;1996&lt;/year&gt;&lt;pub-dates&gt;&lt;date&gt;Jun&lt;/date&gt;&lt;/pub-dates&gt;&lt;/dates&gt;&lt;isbn&gt;0046-8177 (Print)&amp;#xD;0046-8177 (Linking)&lt;/isbn&gt;&lt;accession-num&gt;8666360&lt;/accession-num&gt;&lt;urls&gt;&lt;related-urls&gt;&lt;url&gt;https://www.ncbi.nlm.nih.gov/pubmed/8666360&lt;/url&gt;&lt;/related-urls&gt;&lt;/urls&gt;&lt;/record&gt;&lt;/Cite&gt;&lt;/EndNote&gt;</w:instrText>
      </w:r>
      <w:r w:rsidR="006477A4">
        <w:fldChar w:fldCharType="separate"/>
      </w:r>
      <w:r w:rsidR="006477A4">
        <w:rPr>
          <w:noProof/>
        </w:rPr>
        <w:t>(1)</w:t>
      </w:r>
      <w:r w:rsidR="006477A4">
        <w:fldChar w:fldCharType="end"/>
      </w:r>
      <w:r w:rsidR="006477A4">
        <w:t xml:space="preserve">, </w:t>
      </w:r>
      <w:r w:rsidR="00D24AE1">
        <w:t xml:space="preserve"> p</w:t>
      </w:r>
      <w:r>
        <w:t xml:space="preserve">athologists </w:t>
      </w:r>
      <w:r w:rsidR="00D24AE1">
        <w:t>F and G</w:t>
      </w:r>
      <w:r>
        <w:t xml:space="preserve"> </w:t>
      </w:r>
      <w:r w:rsidR="006477A4">
        <w:t xml:space="preserve">had the results shown in the </w:t>
      </w:r>
      <w:r w:rsidR="00D70375">
        <w:t>A</w:t>
      </w:r>
      <w:r w:rsidR="006477A4">
        <w:t>ppendix</w:t>
      </w:r>
      <w:r w:rsidR="00D70375">
        <w:t xml:space="preserve"> A</w:t>
      </w:r>
      <w:r w:rsidR="006477A4">
        <w:t>.</w:t>
      </w:r>
    </w:p>
    <w:p w:rsidR="00504E52" w:rsidRDefault="00504E52" w:rsidP="000346A3">
      <w:pPr>
        <w:pStyle w:val="NormalWeb"/>
      </w:pPr>
      <w:r>
        <w:t xml:space="preserve">Here is the standard 2×2 </w:t>
      </w:r>
      <w:r w:rsidR="00D24AE1">
        <w:t xml:space="preserve">agreement/disagreement </w:t>
      </w:r>
      <w:r>
        <w:t>table</w:t>
      </w:r>
      <w:r w:rsidR="00266486">
        <w:t xml:space="preserve"> (B = </w:t>
      </w:r>
      <w:r w:rsidR="00F30710">
        <w:t>Benign</w:t>
      </w:r>
      <w:r w:rsidR="00266486">
        <w:t>; M = Melanoma)</w:t>
      </w:r>
      <w:r w:rsidR="00D24AE1">
        <w:t>:</w:t>
      </w:r>
    </w:p>
    <w:tbl>
      <w:tblPr>
        <w:tblW w:w="5080" w:type="dxa"/>
        <w:tblLook w:val="04A0" w:firstRow="1" w:lastRow="0" w:firstColumn="1" w:lastColumn="0" w:noHBand="0" w:noVBand="1"/>
      </w:tblPr>
      <w:tblGrid>
        <w:gridCol w:w="1249"/>
        <w:gridCol w:w="960"/>
        <w:gridCol w:w="960"/>
        <w:gridCol w:w="960"/>
        <w:gridCol w:w="960"/>
      </w:tblGrid>
      <w:tr w:rsidR="00504E52" w:rsidRPr="00504E52" w:rsidTr="00504E52">
        <w:trPr>
          <w:trHeight w:val="300"/>
        </w:trPr>
        <w:tc>
          <w:tcPr>
            <w:tcW w:w="124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rPr>
                <w:rFonts w:ascii="Times New Roman" w:eastAsia="Times New Roman" w:hAnsi="Times New Roman" w:cs="Times New Roman"/>
                <w:sz w:val="20"/>
                <w:szCs w:val="20"/>
              </w:rPr>
            </w:pPr>
          </w:p>
        </w:tc>
        <w:tc>
          <w:tcPr>
            <w:tcW w:w="1920" w:type="dxa"/>
            <w:gridSpan w:val="2"/>
            <w:tcBorders>
              <w:top w:val="nil"/>
              <w:left w:val="nil"/>
              <w:bottom w:val="single" w:sz="4" w:space="0" w:color="000000"/>
              <w:right w:val="nil"/>
            </w:tcBorders>
            <w:shd w:val="clear" w:color="auto" w:fill="auto"/>
            <w:noWrap/>
            <w:vAlign w:val="bottom"/>
            <w:hideMark/>
          </w:tcPr>
          <w:p w:rsidR="00504E52" w:rsidRPr="00504E52" w:rsidRDefault="00504E52" w:rsidP="00504E52">
            <w:pPr>
              <w:spacing w:after="0" w:line="240" w:lineRule="auto"/>
              <w:jc w:val="center"/>
              <w:rPr>
                <w:rFonts w:ascii="Calibri" w:eastAsia="Times New Roman" w:hAnsi="Calibri" w:cs="Times New Roman"/>
                <w:b/>
                <w:bCs/>
                <w:color w:val="000000"/>
              </w:rPr>
            </w:pPr>
            <w:r w:rsidRPr="00504E52">
              <w:rPr>
                <w:rFonts w:ascii="Calibri" w:eastAsia="Times New Roman" w:hAnsi="Calibri" w:cs="Times New Roman"/>
                <w:b/>
                <w:bCs/>
                <w:color w:val="000000"/>
              </w:rPr>
              <w:t xml:space="preserve">Pathologist G </w:t>
            </w:r>
          </w:p>
        </w:tc>
        <w:tc>
          <w:tcPr>
            <w:tcW w:w="96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jc w:val="center"/>
              <w:rPr>
                <w:rFonts w:ascii="Calibri" w:eastAsia="Times New Roman" w:hAnsi="Calibri" w:cs="Times New Roman"/>
                <w:b/>
                <w:bCs/>
                <w:color w:val="000000"/>
              </w:rPr>
            </w:pPr>
          </w:p>
        </w:tc>
      </w:tr>
      <w:tr w:rsidR="00504E52" w:rsidRPr="00504E52" w:rsidTr="00504E52">
        <w:trPr>
          <w:trHeight w:val="300"/>
        </w:trPr>
        <w:tc>
          <w:tcPr>
            <w:tcW w:w="124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rPr>
                <w:rFonts w:ascii="Times New Roman" w:eastAsia="Times New Roman" w:hAnsi="Times New Roman" w:cs="Times New Roman"/>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504E52" w:rsidRPr="00504E52" w:rsidRDefault="00504E52" w:rsidP="00504E52">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 </w:t>
            </w:r>
          </w:p>
        </w:tc>
        <w:tc>
          <w:tcPr>
            <w:tcW w:w="960" w:type="dxa"/>
            <w:tcBorders>
              <w:top w:val="nil"/>
              <w:left w:val="nil"/>
              <w:bottom w:val="nil"/>
              <w:right w:val="single" w:sz="4" w:space="0" w:color="000000"/>
            </w:tcBorders>
            <w:shd w:val="clear" w:color="000000" w:fill="C0C0C0"/>
            <w:noWrap/>
            <w:vAlign w:val="bottom"/>
            <w:hideMark/>
          </w:tcPr>
          <w:p w:rsidR="00504E52" w:rsidRPr="00504E52" w:rsidRDefault="00504E52" w:rsidP="00504E52">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B</w:t>
            </w:r>
          </w:p>
        </w:tc>
        <w:tc>
          <w:tcPr>
            <w:tcW w:w="960" w:type="dxa"/>
            <w:tcBorders>
              <w:top w:val="nil"/>
              <w:left w:val="nil"/>
              <w:bottom w:val="nil"/>
              <w:right w:val="single" w:sz="4" w:space="0" w:color="000000"/>
            </w:tcBorders>
            <w:shd w:val="clear" w:color="000000" w:fill="C0C0C0"/>
            <w:noWrap/>
            <w:vAlign w:val="bottom"/>
            <w:hideMark/>
          </w:tcPr>
          <w:p w:rsidR="00504E52" w:rsidRPr="00504E52" w:rsidRDefault="00504E52" w:rsidP="00504E52">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M</w:t>
            </w:r>
          </w:p>
        </w:tc>
        <w:tc>
          <w:tcPr>
            <w:tcW w:w="960" w:type="dxa"/>
            <w:tcBorders>
              <w:top w:val="nil"/>
              <w:left w:val="nil"/>
              <w:bottom w:val="nil"/>
              <w:right w:val="nil"/>
            </w:tcBorders>
            <w:shd w:val="clear" w:color="000000" w:fill="C0C0C0"/>
            <w:noWrap/>
            <w:vAlign w:val="bottom"/>
            <w:hideMark/>
          </w:tcPr>
          <w:p w:rsidR="00504E52" w:rsidRPr="00504E52" w:rsidRDefault="00504E52" w:rsidP="00504E52">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 </w:t>
            </w:r>
          </w:p>
        </w:tc>
      </w:tr>
      <w:tr w:rsidR="00504E52" w:rsidRPr="00504E52" w:rsidTr="00504E52">
        <w:trPr>
          <w:trHeight w:val="300"/>
        </w:trPr>
        <w:tc>
          <w:tcPr>
            <w:tcW w:w="1240" w:type="dxa"/>
            <w:vMerge w:val="restart"/>
            <w:tcBorders>
              <w:top w:val="nil"/>
              <w:left w:val="nil"/>
              <w:bottom w:val="nil"/>
              <w:right w:val="single" w:sz="4" w:space="0" w:color="C0C0C0"/>
            </w:tcBorders>
            <w:shd w:val="clear" w:color="auto" w:fill="auto"/>
            <w:vAlign w:val="bottom"/>
            <w:hideMark/>
          </w:tcPr>
          <w:p w:rsidR="00504E52" w:rsidRPr="00504E52" w:rsidRDefault="00504E52" w:rsidP="00504E52">
            <w:pPr>
              <w:spacing w:after="0" w:line="240" w:lineRule="auto"/>
              <w:jc w:val="center"/>
              <w:rPr>
                <w:rFonts w:ascii="Calibri" w:eastAsia="Times New Roman" w:hAnsi="Calibri" w:cs="Times New Roman"/>
                <w:b/>
                <w:bCs/>
                <w:color w:val="000000"/>
              </w:rPr>
            </w:pPr>
            <w:r w:rsidRPr="00504E52">
              <w:rPr>
                <w:rFonts w:ascii="Calibri" w:eastAsia="Times New Roman" w:hAnsi="Calibri" w:cs="Times New Roman"/>
                <w:b/>
                <w:bCs/>
                <w:color w:val="000000"/>
              </w:rPr>
              <w:t>Pathologist F</w:t>
            </w:r>
          </w:p>
        </w:tc>
        <w:tc>
          <w:tcPr>
            <w:tcW w:w="960" w:type="dxa"/>
            <w:tcBorders>
              <w:top w:val="nil"/>
              <w:left w:val="single" w:sz="4" w:space="0" w:color="000000"/>
              <w:bottom w:val="nil"/>
              <w:right w:val="single" w:sz="4" w:space="0" w:color="000000"/>
            </w:tcBorders>
            <w:shd w:val="clear" w:color="000000" w:fill="C0C0C0"/>
            <w:noWrap/>
            <w:vAlign w:val="bottom"/>
            <w:hideMark/>
          </w:tcPr>
          <w:p w:rsidR="00504E52" w:rsidRPr="00504E52" w:rsidRDefault="00504E52" w:rsidP="00504E52">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B</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04E52" w:rsidRPr="00504E52" w:rsidRDefault="00504E52" w:rsidP="00504E52">
            <w:pPr>
              <w:spacing w:after="0" w:line="240" w:lineRule="auto"/>
              <w:jc w:val="right"/>
              <w:rPr>
                <w:rFonts w:ascii="Calibri" w:eastAsia="Times New Roman" w:hAnsi="Calibri" w:cs="Times New Roman"/>
                <w:color w:val="000000"/>
              </w:rPr>
            </w:pPr>
            <w:r w:rsidRPr="00504E52">
              <w:rPr>
                <w:rFonts w:ascii="Calibri" w:eastAsia="Times New Roman" w:hAnsi="Calibri" w:cs="Times New Roman"/>
                <w:color w:val="000000"/>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04E52" w:rsidRPr="00504E52" w:rsidRDefault="00504E52" w:rsidP="00504E52">
            <w:pPr>
              <w:spacing w:after="0" w:line="240" w:lineRule="auto"/>
              <w:jc w:val="right"/>
              <w:rPr>
                <w:rFonts w:ascii="Arial" w:eastAsia="Times New Roman" w:hAnsi="Arial" w:cs="Arial"/>
                <w:color w:val="000000"/>
                <w:sz w:val="20"/>
                <w:szCs w:val="20"/>
              </w:rPr>
            </w:pPr>
            <w:r w:rsidRPr="00504E52">
              <w:rPr>
                <w:rFonts w:ascii="Arial" w:eastAsia="Times New Roman" w:hAnsi="Arial" w:cs="Arial"/>
                <w:color w:val="000000"/>
                <w:sz w:val="20"/>
                <w:szCs w:val="20"/>
              </w:rPr>
              <w:t>0</w:t>
            </w:r>
          </w:p>
        </w:tc>
        <w:tc>
          <w:tcPr>
            <w:tcW w:w="96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jc w:val="right"/>
              <w:rPr>
                <w:rFonts w:ascii="Arial" w:eastAsia="Times New Roman" w:hAnsi="Arial" w:cs="Arial"/>
                <w:b/>
                <w:bCs/>
                <w:color w:val="000000"/>
                <w:sz w:val="20"/>
                <w:szCs w:val="20"/>
              </w:rPr>
            </w:pPr>
            <w:r w:rsidRPr="00504E52">
              <w:rPr>
                <w:rFonts w:ascii="Arial" w:eastAsia="Times New Roman" w:hAnsi="Arial" w:cs="Arial"/>
                <w:b/>
                <w:bCs/>
                <w:color w:val="000000"/>
                <w:sz w:val="20"/>
                <w:szCs w:val="20"/>
              </w:rPr>
              <w:t>16</w:t>
            </w:r>
          </w:p>
        </w:tc>
      </w:tr>
      <w:tr w:rsidR="00504E52" w:rsidRPr="00504E52" w:rsidTr="00504E52">
        <w:trPr>
          <w:trHeight w:val="300"/>
        </w:trPr>
        <w:tc>
          <w:tcPr>
            <w:tcW w:w="1240" w:type="dxa"/>
            <w:vMerge/>
            <w:tcBorders>
              <w:top w:val="nil"/>
              <w:left w:val="nil"/>
              <w:bottom w:val="nil"/>
              <w:right w:val="single" w:sz="4" w:space="0" w:color="C0C0C0"/>
            </w:tcBorders>
            <w:vAlign w:val="center"/>
            <w:hideMark/>
          </w:tcPr>
          <w:p w:rsidR="00504E52" w:rsidRPr="00504E52" w:rsidRDefault="00504E52" w:rsidP="00504E52">
            <w:pPr>
              <w:spacing w:after="0" w:line="240" w:lineRule="auto"/>
              <w:rPr>
                <w:rFonts w:ascii="Calibri" w:eastAsia="Times New Roman" w:hAnsi="Calibri" w:cs="Times New Roman"/>
                <w:b/>
                <w:bCs/>
                <w:color w:val="000000"/>
              </w:rPr>
            </w:pPr>
          </w:p>
        </w:tc>
        <w:tc>
          <w:tcPr>
            <w:tcW w:w="960" w:type="dxa"/>
            <w:tcBorders>
              <w:top w:val="single" w:sz="4" w:space="0" w:color="000000"/>
              <w:left w:val="single" w:sz="4" w:space="0" w:color="000000"/>
              <w:bottom w:val="nil"/>
              <w:right w:val="single" w:sz="4" w:space="0" w:color="000000"/>
            </w:tcBorders>
            <w:shd w:val="clear" w:color="000000" w:fill="C0C0C0"/>
            <w:noWrap/>
            <w:vAlign w:val="bottom"/>
            <w:hideMark/>
          </w:tcPr>
          <w:p w:rsidR="00504E52" w:rsidRPr="00504E52" w:rsidRDefault="00504E52" w:rsidP="00504E52">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M</w:t>
            </w:r>
          </w:p>
        </w:tc>
        <w:tc>
          <w:tcPr>
            <w:tcW w:w="960" w:type="dxa"/>
            <w:tcBorders>
              <w:top w:val="nil"/>
              <w:left w:val="nil"/>
              <w:bottom w:val="single" w:sz="4" w:space="0" w:color="auto"/>
              <w:right w:val="single" w:sz="4" w:space="0" w:color="auto"/>
            </w:tcBorders>
            <w:shd w:val="clear" w:color="auto" w:fill="auto"/>
            <w:vAlign w:val="bottom"/>
            <w:hideMark/>
          </w:tcPr>
          <w:p w:rsidR="00504E52" w:rsidRPr="00504E52" w:rsidRDefault="00504E52" w:rsidP="00504E52">
            <w:pPr>
              <w:spacing w:after="0" w:line="240" w:lineRule="auto"/>
              <w:jc w:val="right"/>
              <w:rPr>
                <w:rFonts w:ascii="Calibri" w:eastAsia="Times New Roman" w:hAnsi="Calibri" w:cs="Times New Roman"/>
                <w:color w:val="000000"/>
              </w:rPr>
            </w:pPr>
            <w:r w:rsidRPr="00504E52">
              <w:rPr>
                <w:rFonts w:ascii="Calibri" w:eastAsia="Times New Roman" w:hAnsi="Calibri" w:cs="Times New Roman"/>
                <w:color w:val="000000"/>
              </w:rPr>
              <w:t>11</w:t>
            </w:r>
          </w:p>
        </w:tc>
        <w:tc>
          <w:tcPr>
            <w:tcW w:w="960" w:type="dxa"/>
            <w:tcBorders>
              <w:top w:val="nil"/>
              <w:left w:val="nil"/>
              <w:bottom w:val="single" w:sz="4" w:space="0" w:color="auto"/>
              <w:right w:val="single" w:sz="4" w:space="0" w:color="auto"/>
            </w:tcBorders>
            <w:shd w:val="clear" w:color="auto" w:fill="auto"/>
            <w:vAlign w:val="bottom"/>
            <w:hideMark/>
          </w:tcPr>
          <w:p w:rsidR="00504E52" w:rsidRPr="00504E52" w:rsidRDefault="00504E52" w:rsidP="00504E52">
            <w:pPr>
              <w:spacing w:after="0" w:line="240" w:lineRule="auto"/>
              <w:jc w:val="right"/>
              <w:rPr>
                <w:rFonts w:ascii="Calibri" w:eastAsia="Times New Roman" w:hAnsi="Calibri" w:cs="Times New Roman"/>
                <w:color w:val="000000"/>
              </w:rPr>
            </w:pPr>
            <w:r w:rsidRPr="00504E52">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jc w:val="right"/>
              <w:rPr>
                <w:rFonts w:ascii="Arial" w:eastAsia="Times New Roman" w:hAnsi="Arial" w:cs="Arial"/>
                <w:b/>
                <w:bCs/>
                <w:color w:val="000000"/>
                <w:sz w:val="20"/>
                <w:szCs w:val="20"/>
              </w:rPr>
            </w:pPr>
            <w:r w:rsidRPr="00504E52">
              <w:rPr>
                <w:rFonts w:ascii="Arial" w:eastAsia="Times New Roman" w:hAnsi="Arial" w:cs="Arial"/>
                <w:b/>
                <w:bCs/>
                <w:color w:val="000000"/>
                <w:sz w:val="20"/>
                <w:szCs w:val="20"/>
              </w:rPr>
              <w:t>21</w:t>
            </w:r>
          </w:p>
        </w:tc>
      </w:tr>
      <w:tr w:rsidR="00504E52" w:rsidRPr="00504E52" w:rsidTr="00504E52">
        <w:trPr>
          <w:trHeight w:val="300"/>
        </w:trPr>
        <w:tc>
          <w:tcPr>
            <w:tcW w:w="124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jc w:val="right"/>
              <w:rPr>
                <w:rFonts w:ascii="Arial" w:eastAsia="Times New Roman"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jc w:val="right"/>
              <w:rPr>
                <w:rFonts w:ascii="Calibri" w:eastAsia="Times New Roman" w:hAnsi="Calibri" w:cs="Times New Roman"/>
                <w:b/>
                <w:bCs/>
                <w:color w:val="000000"/>
              </w:rPr>
            </w:pPr>
            <w:r w:rsidRPr="00504E52">
              <w:rPr>
                <w:rFonts w:ascii="Calibri" w:eastAsia="Times New Roman" w:hAnsi="Calibri" w:cs="Times New Roman"/>
                <w:b/>
                <w:bCs/>
                <w:color w:val="000000"/>
              </w:rPr>
              <w:t>27</w:t>
            </w:r>
          </w:p>
        </w:tc>
        <w:tc>
          <w:tcPr>
            <w:tcW w:w="96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jc w:val="right"/>
              <w:rPr>
                <w:rFonts w:ascii="Calibri" w:eastAsia="Times New Roman" w:hAnsi="Calibri" w:cs="Times New Roman"/>
                <w:b/>
                <w:bCs/>
                <w:color w:val="000000"/>
              </w:rPr>
            </w:pPr>
            <w:r w:rsidRPr="00504E52">
              <w:rPr>
                <w:rFonts w:ascii="Calibri" w:eastAsia="Times New Roman" w:hAnsi="Calibri" w:cs="Times New Roman"/>
                <w:b/>
                <w:bCs/>
                <w:color w:val="000000"/>
              </w:rPr>
              <w:t>10</w:t>
            </w:r>
          </w:p>
        </w:tc>
        <w:tc>
          <w:tcPr>
            <w:tcW w:w="960" w:type="dxa"/>
            <w:tcBorders>
              <w:top w:val="nil"/>
              <w:left w:val="nil"/>
              <w:bottom w:val="nil"/>
              <w:right w:val="nil"/>
            </w:tcBorders>
            <w:shd w:val="clear" w:color="auto" w:fill="auto"/>
            <w:noWrap/>
            <w:vAlign w:val="bottom"/>
            <w:hideMark/>
          </w:tcPr>
          <w:p w:rsidR="00504E52" w:rsidRPr="00504E52" w:rsidRDefault="00504E52" w:rsidP="00504E52">
            <w:pPr>
              <w:spacing w:after="0" w:line="240" w:lineRule="auto"/>
              <w:jc w:val="right"/>
              <w:rPr>
                <w:rFonts w:ascii="Arial" w:eastAsia="Times New Roman" w:hAnsi="Arial" w:cs="Arial"/>
                <w:b/>
                <w:bCs/>
                <w:color w:val="000000"/>
                <w:sz w:val="20"/>
                <w:szCs w:val="20"/>
              </w:rPr>
            </w:pPr>
            <w:r w:rsidRPr="00504E52">
              <w:rPr>
                <w:rFonts w:ascii="Arial" w:eastAsia="Times New Roman" w:hAnsi="Arial" w:cs="Arial"/>
                <w:b/>
                <w:bCs/>
                <w:color w:val="000000"/>
                <w:sz w:val="20"/>
                <w:szCs w:val="20"/>
              </w:rPr>
              <w:t>37</w:t>
            </w:r>
          </w:p>
        </w:tc>
      </w:tr>
    </w:tbl>
    <w:p w:rsidR="000346A3" w:rsidRDefault="0082771C" w:rsidP="000346A3">
      <w:pPr>
        <w:pStyle w:val="NormalWeb"/>
      </w:pPr>
      <w:r>
        <w:t xml:space="preserve">Note </w:t>
      </w:r>
      <w:r w:rsidR="003D612D">
        <w:t xml:space="preserve">the unbalanced disagreements.  Pathologist F systematically rated the slides as showing </w:t>
      </w:r>
      <w:r w:rsidR="00F30710">
        <w:t>m</w:t>
      </w:r>
      <w:r w:rsidR="003D612D">
        <w:t>elanoma when G thought they were benign.  Pathologist F thought 21/37 = 57% showed m</w:t>
      </w:r>
      <w:r w:rsidR="00D24AE1">
        <w:t>elanoma; p</w:t>
      </w:r>
      <w:r>
        <w:t>athologist G though</w:t>
      </w:r>
      <w:r w:rsidR="00D24AE1">
        <w:t>t</w:t>
      </w:r>
      <w:r>
        <w:t xml:space="preserve"> 10</w:t>
      </w:r>
      <w:r w:rsidR="003D612D">
        <w:t xml:space="preserve">/37 = </w:t>
      </w:r>
      <w:r>
        <w:t>27% showed melanoma.</w:t>
      </w:r>
    </w:p>
    <w:p w:rsidR="00266486" w:rsidRPr="00F30710" w:rsidRDefault="00266486" w:rsidP="00F30710">
      <w:pPr>
        <w:pStyle w:val="NormalWeb"/>
        <w:jc w:val="center"/>
        <w:rPr>
          <w:b/>
        </w:rPr>
      </w:pPr>
      <w:r w:rsidRPr="00F30710">
        <w:rPr>
          <w:b/>
        </w:rPr>
        <w:t>Kappa = 0.44</w:t>
      </w:r>
    </w:p>
    <w:p w:rsidR="00266486" w:rsidRDefault="00266486" w:rsidP="00266486">
      <w:pPr>
        <w:pStyle w:val="NormalWeb"/>
      </w:pPr>
      <w:r>
        <w:t xml:space="preserve">This is the standard kappa </w:t>
      </w:r>
      <w:r w:rsidR="00315D86">
        <w:t>recognizing that</w:t>
      </w:r>
      <w:r>
        <w:t xml:space="preserve"> these were two unique pathologists.  Of course, we cannot tell from the kappa alone that the disagreements were unbalanced.  We have to look at the </w:t>
      </w:r>
      <w:r>
        <w:t>2</w:t>
      </w:r>
      <w:r w:rsidR="00D24AE1">
        <w:t>×</w:t>
      </w:r>
      <w:r>
        <w:t>2</w:t>
      </w:r>
      <w:r>
        <w:t xml:space="preserve"> table.</w:t>
      </w:r>
    </w:p>
    <w:p w:rsidR="007857BF" w:rsidRDefault="00315D86" w:rsidP="00266486">
      <w:pPr>
        <w:pStyle w:val="NormalWeb"/>
      </w:pPr>
      <w:r>
        <w:t xml:space="preserve">There were actually 8 pathologists rating the slides in this study.  The authors reported a multi-rater kappa of 0.5.  </w:t>
      </w:r>
      <w:r w:rsidR="007857BF">
        <w:t>T</w:t>
      </w:r>
      <w:r>
        <w:t>his treats the raters as indistinguishable.</w:t>
      </w:r>
      <w:r w:rsidR="0072792B">
        <w:t xml:space="preserve">  </w:t>
      </w:r>
    </w:p>
    <w:p w:rsidR="00266486" w:rsidRDefault="0072792B" w:rsidP="00266486">
      <w:pPr>
        <w:pStyle w:val="NormalWeb"/>
      </w:pPr>
      <w:r>
        <w:t xml:space="preserve">Limiting the results to </w:t>
      </w:r>
      <w:r w:rsidR="00D24AE1">
        <w:t>p</w:t>
      </w:r>
      <w:r>
        <w:t>athologist</w:t>
      </w:r>
      <w:r w:rsidR="00D24AE1">
        <w:t>s F and G</w:t>
      </w:r>
      <w:r>
        <w:t xml:space="preserve">, the record for each slide will only reflect that both rated “B”, both rated “M”, or they split (disagreed).  </w:t>
      </w:r>
      <w:r w:rsidR="00406E95">
        <w:t xml:space="preserve">(Appendix B)  </w:t>
      </w:r>
      <w:r>
        <w:t xml:space="preserve">The </w:t>
      </w:r>
      <w:r w:rsidR="00406E95">
        <w:t>information</w:t>
      </w:r>
      <w:r>
        <w:t xml:space="preserve"> on which way they disagreed is </w:t>
      </w:r>
      <w:r w:rsidR="005D66B6">
        <w:t>lost (</w:t>
      </w:r>
      <w:r w:rsidR="007857BF">
        <w:t xml:space="preserve">but we know </w:t>
      </w:r>
      <w:r w:rsidR="005D66B6">
        <w:t xml:space="preserve">from above </w:t>
      </w:r>
      <w:r w:rsidR="007857BF">
        <w:t>that all disagreements were slides that F thought were malignant and G thought were benign</w:t>
      </w:r>
      <w:r w:rsidR="005D66B6">
        <w:t>)</w:t>
      </w:r>
      <w:r w:rsidR="007857BF">
        <w:t>.</w:t>
      </w:r>
    </w:p>
    <w:tbl>
      <w:tblPr>
        <w:tblW w:w="3840" w:type="dxa"/>
        <w:tblLook w:val="04A0" w:firstRow="1" w:lastRow="0" w:firstColumn="1" w:lastColumn="0" w:noHBand="0" w:noVBand="1"/>
      </w:tblPr>
      <w:tblGrid>
        <w:gridCol w:w="2100"/>
        <w:gridCol w:w="1740"/>
      </w:tblGrid>
      <w:tr w:rsidR="007857BF" w:rsidRPr="007857BF" w:rsidTr="007857BF">
        <w:trPr>
          <w:trHeight w:val="300"/>
        </w:trPr>
        <w:tc>
          <w:tcPr>
            <w:tcW w:w="210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7857BF" w:rsidRPr="007857BF" w:rsidRDefault="007857BF" w:rsidP="007857BF">
            <w:pPr>
              <w:spacing w:after="0" w:line="240" w:lineRule="auto"/>
              <w:jc w:val="center"/>
              <w:rPr>
                <w:rFonts w:ascii="Calibri" w:eastAsia="Times New Roman" w:hAnsi="Calibri" w:cs="Times New Roman"/>
                <w:color w:val="000000"/>
              </w:rPr>
            </w:pPr>
            <w:r w:rsidRPr="007857BF">
              <w:rPr>
                <w:rFonts w:ascii="Calibri" w:eastAsia="Times New Roman" w:hAnsi="Calibri" w:cs="Times New Roman"/>
                <w:color w:val="000000"/>
              </w:rPr>
              <w:t>Rating</w:t>
            </w:r>
          </w:p>
        </w:tc>
        <w:tc>
          <w:tcPr>
            <w:tcW w:w="1740" w:type="dxa"/>
            <w:tcBorders>
              <w:top w:val="single" w:sz="4" w:space="0" w:color="000000"/>
              <w:left w:val="nil"/>
              <w:bottom w:val="single" w:sz="4" w:space="0" w:color="000000"/>
              <w:right w:val="single" w:sz="4" w:space="0" w:color="000000"/>
            </w:tcBorders>
            <w:shd w:val="clear" w:color="000000" w:fill="C0C0C0"/>
            <w:noWrap/>
            <w:vAlign w:val="bottom"/>
            <w:hideMark/>
          </w:tcPr>
          <w:p w:rsidR="007857BF" w:rsidRPr="007857BF" w:rsidRDefault="007857BF" w:rsidP="007857BF">
            <w:pPr>
              <w:spacing w:after="0" w:line="240" w:lineRule="auto"/>
              <w:jc w:val="center"/>
              <w:rPr>
                <w:rFonts w:ascii="Calibri" w:eastAsia="Times New Roman" w:hAnsi="Calibri" w:cs="Times New Roman"/>
                <w:color w:val="000000"/>
              </w:rPr>
            </w:pPr>
            <w:r w:rsidRPr="007857BF">
              <w:rPr>
                <w:rFonts w:ascii="Calibri" w:eastAsia="Times New Roman" w:hAnsi="Calibri" w:cs="Times New Roman"/>
                <w:color w:val="000000"/>
              </w:rPr>
              <w:t>N</w:t>
            </w:r>
          </w:p>
        </w:tc>
      </w:tr>
      <w:tr w:rsidR="007857BF" w:rsidRPr="007857BF" w:rsidTr="007857BF">
        <w:trPr>
          <w:trHeight w:val="315"/>
        </w:trPr>
        <w:tc>
          <w:tcPr>
            <w:tcW w:w="210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7857BF" w:rsidRPr="007857BF" w:rsidRDefault="007857BF" w:rsidP="007857BF">
            <w:pPr>
              <w:spacing w:after="0" w:line="240" w:lineRule="auto"/>
              <w:rPr>
                <w:rFonts w:ascii="Calibri" w:eastAsia="Times New Roman" w:hAnsi="Calibri" w:cs="Times New Roman"/>
                <w:color w:val="000000"/>
              </w:rPr>
            </w:pPr>
            <w:r w:rsidRPr="007857BF">
              <w:rPr>
                <w:rFonts w:ascii="Calibri" w:eastAsia="Times New Roman" w:hAnsi="Calibri" w:cs="Times New Roman"/>
                <w:color w:val="000000"/>
              </w:rPr>
              <w:t>Both Benign</w:t>
            </w:r>
          </w:p>
        </w:tc>
        <w:tc>
          <w:tcPr>
            <w:tcW w:w="1740" w:type="dxa"/>
            <w:tcBorders>
              <w:top w:val="single" w:sz="4" w:space="0" w:color="C0C0C0"/>
              <w:left w:val="nil"/>
              <w:bottom w:val="single" w:sz="4" w:space="0" w:color="C0C0C0"/>
              <w:right w:val="single" w:sz="4" w:space="0" w:color="C0C0C0"/>
            </w:tcBorders>
            <w:shd w:val="clear" w:color="auto" w:fill="auto"/>
            <w:vAlign w:val="bottom"/>
            <w:hideMark/>
          </w:tcPr>
          <w:p w:rsidR="007857BF" w:rsidRPr="007857BF" w:rsidRDefault="007857BF" w:rsidP="007857BF">
            <w:pPr>
              <w:spacing w:after="0" w:line="240" w:lineRule="auto"/>
              <w:jc w:val="center"/>
              <w:rPr>
                <w:rFonts w:ascii="Calibri" w:eastAsia="Times New Roman" w:hAnsi="Calibri" w:cs="Times New Roman"/>
                <w:color w:val="000000"/>
              </w:rPr>
            </w:pPr>
            <w:r w:rsidRPr="007857BF">
              <w:rPr>
                <w:rFonts w:ascii="Calibri" w:eastAsia="Times New Roman" w:hAnsi="Calibri" w:cs="Times New Roman"/>
                <w:color w:val="000000"/>
              </w:rPr>
              <w:t>16</w:t>
            </w:r>
          </w:p>
        </w:tc>
      </w:tr>
      <w:tr w:rsidR="007857BF" w:rsidRPr="007857BF" w:rsidTr="007857BF">
        <w:trPr>
          <w:trHeight w:val="300"/>
        </w:trPr>
        <w:tc>
          <w:tcPr>
            <w:tcW w:w="2100" w:type="dxa"/>
            <w:tcBorders>
              <w:top w:val="nil"/>
              <w:left w:val="single" w:sz="4" w:space="0" w:color="C0C0C0"/>
              <w:bottom w:val="single" w:sz="4" w:space="0" w:color="C0C0C0"/>
              <w:right w:val="single" w:sz="4" w:space="0" w:color="C0C0C0"/>
            </w:tcBorders>
            <w:shd w:val="clear" w:color="auto" w:fill="auto"/>
            <w:vAlign w:val="bottom"/>
            <w:hideMark/>
          </w:tcPr>
          <w:p w:rsidR="007857BF" w:rsidRPr="007857BF" w:rsidRDefault="007857BF" w:rsidP="007857BF">
            <w:pPr>
              <w:spacing w:after="0" w:line="240" w:lineRule="auto"/>
              <w:rPr>
                <w:rFonts w:ascii="Calibri" w:eastAsia="Times New Roman" w:hAnsi="Calibri" w:cs="Times New Roman"/>
                <w:color w:val="000000"/>
              </w:rPr>
            </w:pPr>
            <w:r w:rsidRPr="007857BF">
              <w:rPr>
                <w:rFonts w:ascii="Calibri" w:eastAsia="Times New Roman" w:hAnsi="Calibri" w:cs="Times New Roman"/>
                <w:color w:val="000000"/>
              </w:rPr>
              <w:t>Both Malignant</w:t>
            </w:r>
          </w:p>
        </w:tc>
        <w:tc>
          <w:tcPr>
            <w:tcW w:w="1740" w:type="dxa"/>
            <w:tcBorders>
              <w:top w:val="nil"/>
              <w:left w:val="nil"/>
              <w:bottom w:val="single" w:sz="4" w:space="0" w:color="C0C0C0"/>
              <w:right w:val="single" w:sz="4" w:space="0" w:color="C0C0C0"/>
            </w:tcBorders>
            <w:shd w:val="clear" w:color="auto" w:fill="auto"/>
            <w:vAlign w:val="bottom"/>
            <w:hideMark/>
          </w:tcPr>
          <w:p w:rsidR="007857BF" w:rsidRPr="007857BF" w:rsidRDefault="007857BF" w:rsidP="007857BF">
            <w:pPr>
              <w:spacing w:after="0" w:line="240" w:lineRule="auto"/>
              <w:jc w:val="center"/>
              <w:rPr>
                <w:rFonts w:ascii="Calibri" w:eastAsia="Times New Roman" w:hAnsi="Calibri" w:cs="Times New Roman"/>
                <w:color w:val="000000"/>
              </w:rPr>
            </w:pPr>
            <w:r w:rsidRPr="007857BF">
              <w:rPr>
                <w:rFonts w:ascii="Calibri" w:eastAsia="Times New Roman" w:hAnsi="Calibri" w:cs="Times New Roman"/>
                <w:color w:val="000000"/>
              </w:rPr>
              <w:t>10</w:t>
            </w:r>
          </w:p>
        </w:tc>
      </w:tr>
      <w:tr w:rsidR="007857BF" w:rsidRPr="007857BF" w:rsidTr="007857BF">
        <w:trPr>
          <w:trHeight w:val="300"/>
        </w:trPr>
        <w:tc>
          <w:tcPr>
            <w:tcW w:w="2100" w:type="dxa"/>
            <w:tcBorders>
              <w:top w:val="nil"/>
              <w:left w:val="single" w:sz="4" w:space="0" w:color="C0C0C0"/>
              <w:bottom w:val="single" w:sz="4" w:space="0" w:color="C0C0C0"/>
              <w:right w:val="single" w:sz="4" w:space="0" w:color="C0C0C0"/>
            </w:tcBorders>
            <w:shd w:val="clear" w:color="auto" w:fill="auto"/>
            <w:vAlign w:val="bottom"/>
            <w:hideMark/>
          </w:tcPr>
          <w:p w:rsidR="007857BF" w:rsidRPr="007857BF" w:rsidRDefault="007857BF" w:rsidP="007857BF">
            <w:pPr>
              <w:spacing w:after="0" w:line="240" w:lineRule="auto"/>
              <w:rPr>
                <w:rFonts w:ascii="Calibri" w:eastAsia="Times New Roman" w:hAnsi="Calibri" w:cs="Times New Roman"/>
                <w:color w:val="000000"/>
              </w:rPr>
            </w:pPr>
            <w:r w:rsidRPr="007857BF">
              <w:rPr>
                <w:rFonts w:ascii="Calibri" w:eastAsia="Times New Roman" w:hAnsi="Calibri" w:cs="Times New Roman"/>
                <w:color w:val="000000"/>
              </w:rPr>
              <w:t>Disagreed</w:t>
            </w:r>
          </w:p>
        </w:tc>
        <w:tc>
          <w:tcPr>
            <w:tcW w:w="1740" w:type="dxa"/>
            <w:tcBorders>
              <w:top w:val="nil"/>
              <w:left w:val="nil"/>
              <w:bottom w:val="single" w:sz="4" w:space="0" w:color="C0C0C0"/>
              <w:right w:val="single" w:sz="4" w:space="0" w:color="C0C0C0"/>
            </w:tcBorders>
            <w:shd w:val="clear" w:color="auto" w:fill="auto"/>
            <w:vAlign w:val="bottom"/>
            <w:hideMark/>
          </w:tcPr>
          <w:p w:rsidR="007857BF" w:rsidRPr="007857BF" w:rsidRDefault="007857BF" w:rsidP="007857BF">
            <w:pPr>
              <w:spacing w:after="0" w:line="240" w:lineRule="auto"/>
              <w:jc w:val="center"/>
              <w:rPr>
                <w:rFonts w:ascii="Calibri" w:eastAsia="Times New Roman" w:hAnsi="Calibri" w:cs="Times New Roman"/>
                <w:color w:val="000000"/>
              </w:rPr>
            </w:pPr>
            <w:r w:rsidRPr="007857BF">
              <w:rPr>
                <w:rFonts w:ascii="Calibri" w:eastAsia="Times New Roman" w:hAnsi="Calibri" w:cs="Times New Roman"/>
                <w:color w:val="000000"/>
              </w:rPr>
              <w:t>11</w:t>
            </w:r>
          </w:p>
        </w:tc>
      </w:tr>
    </w:tbl>
    <w:p w:rsidR="007857BF" w:rsidRDefault="007857BF" w:rsidP="007857BF">
      <w:pPr>
        <w:pStyle w:val="NormalWeb"/>
      </w:pPr>
      <w:r>
        <w:lastRenderedPageBreak/>
        <w:t>Kappa = 0.</w:t>
      </w:r>
      <w:r w:rsidR="005D66B6">
        <w:t>39</w:t>
      </w:r>
    </w:p>
    <w:p w:rsidR="005D66B6" w:rsidRDefault="003D6606" w:rsidP="007857BF">
      <w:pPr>
        <w:pStyle w:val="NormalWeb"/>
      </w:pPr>
      <w:r>
        <w:t>The kappa is now 0.39 (not 0.44).  Conceptually, this kappa for non-unique raters assumes that disagreements are exactly balanced.  In this case</w:t>
      </w:r>
      <w:r w:rsidR="00AD4F47">
        <w:t>,</w:t>
      </w:r>
      <w:r>
        <w:t xml:space="preserve"> the 11 disagreements are assumed to be split evenly between (F-Benign, G-Malignant) and (F-Malignant,</w:t>
      </w:r>
      <w:r w:rsidR="00763B57">
        <w:t xml:space="preserve"> </w:t>
      </w:r>
      <w:r>
        <w:t>G-Benign).</w:t>
      </w:r>
    </w:p>
    <w:tbl>
      <w:tblPr>
        <w:tblW w:w="5080" w:type="dxa"/>
        <w:tblLook w:val="04A0" w:firstRow="1" w:lastRow="0" w:firstColumn="1" w:lastColumn="0" w:noHBand="0" w:noVBand="1"/>
      </w:tblPr>
      <w:tblGrid>
        <w:gridCol w:w="1249"/>
        <w:gridCol w:w="960"/>
        <w:gridCol w:w="960"/>
        <w:gridCol w:w="960"/>
        <w:gridCol w:w="960"/>
      </w:tblGrid>
      <w:tr w:rsidR="00A55E13" w:rsidRPr="00504E52" w:rsidTr="005A3976">
        <w:trPr>
          <w:trHeight w:val="300"/>
        </w:trPr>
        <w:tc>
          <w:tcPr>
            <w:tcW w:w="124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rPr>
                <w:rFonts w:ascii="Times New Roman" w:eastAsia="Times New Roman" w:hAnsi="Times New Roman" w:cs="Times New Roman"/>
                <w:sz w:val="20"/>
                <w:szCs w:val="20"/>
              </w:rPr>
            </w:pPr>
          </w:p>
        </w:tc>
        <w:tc>
          <w:tcPr>
            <w:tcW w:w="1920" w:type="dxa"/>
            <w:gridSpan w:val="2"/>
            <w:tcBorders>
              <w:top w:val="nil"/>
              <w:left w:val="nil"/>
              <w:bottom w:val="single" w:sz="4" w:space="0" w:color="000000"/>
              <w:right w:val="nil"/>
            </w:tcBorders>
            <w:shd w:val="clear" w:color="auto" w:fill="auto"/>
            <w:noWrap/>
            <w:vAlign w:val="bottom"/>
            <w:hideMark/>
          </w:tcPr>
          <w:p w:rsidR="00A55E13" w:rsidRPr="00504E52" w:rsidRDefault="00A55E13" w:rsidP="005A3976">
            <w:pPr>
              <w:spacing w:after="0" w:line="240" w:lineRule="auto"/>
              <w:jc w:val="center"/>
              <w:rPr>
                <w:rFonts w:ascii="Calibri" w:eastAsia="Times New Roman" w:hAnsi="Calibri" w:cs="Times New Roman"/>
                <w:b/>
                <w:bCs/>
                <w:color w:val="000000"/>
              </w:rPr>
            </w:pPr>
            <w:r w:rsidRPr="00504E52">
              <w:rPr>
                <w:rFonts w:ascii="Calibri" w:eastAsia="Times New Roman" w:hAnsi="Calibri" w:cs="Times New Roman"/>
                <w:b/>
                <w:bCs/>
                <w:color w:val="000000"/>
              </w:rPr>
              <w:t xml:space="preserve">Pathologist G </w:t>
            </w:r>
          </w:p>
        </w:tc>
        <w:tc>
          <w:tcPr>
            <w:tcW w:w="96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jc w:val="center"/>
              <w:rPr>
                <w:rFonts w:ascii="Calibri" w:eastAsia="Times New Roman" w:hAnsi="Calibri" w:cs="Times New Roman"/>
                <w:b/>
                <w:bCs/>
                <w:color w:val="000000"/>
              </w:rPr>
            </w:pPr>
          </w:p>
        </w:tc>
      </w:tr>
      <w:tr w:rsidR="00A55E13" w:rsidRPr="00504E52" w:rsidTr="005A3976">
        <w:trPr>
          <w:trHeight w:val="300"/>
        </w:trPr>
        <w:tc>
          <w:tcPr>
            <w:tcW w:w="124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rPr>
                <w:rFonts w:ascii="Times New Roman" w:eastAsia="Times New Roman" w:hAnsi="Times New Roman" w:cs="Times New Roman"/>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A55E13" w:rsidRPr="00504E52" w:rsidRDefault="00A55E13" w:rsidP="005A3976">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 </w:t>
            </w:r>
          </w:p>
        </w:tc>
        <w:tc>
          <w:tcPr>
            <w:tcW w:w="960" w:type="dxa"/>
            <w:tcBorders>
              <w:top w:val="nil"/>
              <w:left w:val="nil"/>
              <w:bottom w:val="nil"/>
              <w:right w:val="single" w:sz="4" w:space="0" w:color="000000"/>
            </w:tcBorders>
            <w:shd w:val="clear" w:color="000000" w:fill="C0C0C0"/>
            <w:noWrap/>
            <w:vAlign w:val="bottom"/>
            <w:hideMark/>
          </w:tcPr>
          <w:p w:rsidR="00A55E13" w:rsidRPr="00504E52" w:rsidRDefault="00A55E13" w:rsidP="005A3976">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B</w:t>
            </w:r>
          </w:p>
        </w:tc>
        <w:tc>
          <w:tcPr>
            <w:tcW w:w="960" w:type="dxa"/>
            <w:tcBorders>
              <w:top w:val="nil"/>
              <w:left w:val="nil"/>
              <w:bottom w:val="nil"/>
              <w:right w:val="single" w:sz="4" w:space="0" w:color="000000"/>
            </w:tcBorders>
            <w:shd w:val="clear" w:color="000000" w:fill="C0C0C0"/>
            <w:noWrap/>
            <w:vAlign w:val="bottom"/>
            <w:hideMark/>
          </w:tcPr>
          <w:p w:rsidR="00A55E13" w:rsidRPr="00504E52" w:rsidRDefault="00A55E13" w:rsidP="005A3976">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M</w:t>
            </w:r>
          </w:p>
        </w:tc>
        <w:tc>
          <w:tcPr>
            <w:tcW w:w="960" w:type="dxa"/>
            <w:tcBorders>
              <w:top w:val="nil"/>
              <w:left w:val="nil"/>
              <w:bottom w:val="nil"/>
              <w:right w:val="nil"/>
            </w:tcBorders>
            <w:shd w:val="clear" w:color="000000" w:fill="C0C0C0"/>
            <w:noWrap/>
            <w:vAlign w:val="bottom"/>
            <w:hideMark/>
          </w:tcPr>
          <w:p w:rsidR="00A55E13" w:rsidRPr="00504E52" w:rsidRDefault="00A55E13" w:rsidP="005A3976">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 </w:t>
            </w:r>
          </w:p>
        </w:tc>
      </w:tr>
      <w:tr w:rsidR="00A55E13" w:rsidRPr="00504E52" w:rsidTr="005A3976">
        <w:trPr>
          <w:trHeight w:val="300"/>
        </w:trPr>
        <w:tc>
          <w:tcPr>
            <w:tcW w:w="1240" w:type="dxa"/>
            <w:vMerge w:val="restart"/>
            <w:tcBorders>
              <w:top w:val="nil"/>
              <w:left w:val="nil"/>
              <w:bottom w:val="nil"/>
              <w:right w:val="single" w:sz="4" w:space="0" w:color="C0C0C0"/>
            </w:tcBorders>
            <w:shd w:val="clear" w:color="auto" w:fill="auto"/>
            <w:vAlign w:val="bottom"/>
            <w:hideMark/>
          </w:tcPr>
          <w:p w:rsidR="00A55E13" w:rsidRPr="00504E52" w:rsidRDefault="00A55E13" w:rsidP="005A3976">
            <w:pPr>
              <w:spacing w:after="0" w:line="240" w:lineRule="auto"/>
              <w:jc w:val="center"/>
              <w:rPr>
                <w:rFonts w:ascii="Calibri" w:eastAsia="Times New Roman" w:hAnsi="Calibri" w:cs="Times New Roman"/>
                <w:b/>
                <w:bCs/>
                <w:color w:val="000000"/>
              </w:rPr>
            </w:pPr>
            <w:r w:rsidRPr="00504E52">
              <w:rPr>
                <w:rFonts w:ascii="Calibri" w:eastAsia="Times New Roman" w:hAnsi="Calibri" w:cs="Times New Roman"/>
                <w:b/>
                <w:bCs/>
                <w:color w:val="000000"/>
              </w:rPr>
              <w:t>Pathologist F</w:t>
            </w:r>
          </w:p>
        </w:tc>
        <w:tc>
          <w:tcPr>
            <w:tcW w:w="960" w:type="dxa"/>
            <w:tcBorders>
              <w:top w:val="nil"/>
              <w:left w:val="single" w:sz="4" w:space="0" w:color="000000"/>
              <w:bottom w:val="nil"/>
              <w:right w:val="single" w:sz="4" w:space="0" w:color="000000"/>
            </w:tcBorders>
            <w:shd w:val="clear" w:color="000000" w:fill="C0C0C0"/>
            <w:noWrap/>
            <w:vAlign w:val="bottom"/>
            <w:hideMark/>
          </w:tcPr>
          <w:p w:rsidR="00A55E13" w:rsidRPr="00504E52" w:rsidRDefault="00A55E13" w:rsidP="005A3976">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B</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55E13" w:rsidRPr="00504E52" w:rsidRDefault="00A55E13" w:rsidP="005A3976">
            <w:pPr>
              <w:spacing w:after="0" w:line="240" w:lineRule="auto"/>
              <w:jc w:val="right"/>
              <w:rPr>
                <w:rFonts w:ascii="Calibri" w:eastAsia="Times New Roman" w:hAnsi="Calibri" w:cs="Times New Roman"/>
                <w:color w:val="000000"/>
              </w:rPr>
            </w:pPr>
            <w:r w:rsidRPr="00504E52">
              <w:rPr>
                <w:rFonts w:ascii="Calibri" w:eastAsia="Times New Roman" w:hAnsi="Calibri" w:cs="Times New Roman"/>
                <w:color w:val="000000"/>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55E13" w:rsidRPr="00504E52" w:rsidRDefault="00A55E13" w:rsidP="005A397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5.5</w:t>
            </w:r>
          </w:p>
        </w:tc>
        <w:tc>
          <w:tcPr>
            <w:tcW w:w="96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jc w:val="right"/>
              <w:rPr>
                <w:rFonts w:ascii="Arial" w:eastAsia="Times New Roman" w:hAnsi="Arial" w:cs="Arial"/>
                <w:b/>
                <w:bCs/>
                <w:color w:val="000000"/>
                <w:sz w:val="20"/>
                <w:szCs w:val="20"/>
              </w:rPr>
            </w:pPr>
            <w:r w:rsidRPr="00504E52">
              <w:rPr>
                <w:rFonts w:ascii="Arial" w:eastAsia="Times New Roman" w:hAnsi="Arial" w:cs="Arial"/>
                <w:b/>
                <w:bCs/>
                <w:color w:val="000000"/>
                <w:sz w:val="20"/>
                <w:szCs w:val="20"/>
              </w:rPr>
              <w:t>16</w:t>
            </w:r>
          </w:p>
        </w:tc>
      </w:tr>
      <w:tr w:rsidR="00A55E13" w:rsidRPr="00504E52" w:rsidTr="005A3976">
        <w:trPr>
          <w:trHeight w:val="300"/>
        </w:trPr>
        <w:tc>
          <w:tcPr>
            <w:tcW w:w="1240" w:type="dxa"/>
            <w:vMerge/>
            <w:tcBorders>
              <w:top w:val="nil"/>
              <w:left w:val="nil"/>
              <w:bottom w:val="nil"/>
              <w:right w:val="single" w:sz="4" w:space="0" w:color="C0C0C0"/>
            </w:tcBorders>
            <w:vAlign w:val="center"/>
            <w:hideMark/>
          </w:tcPr>
          <w:p w:rsidR="00A55E13" w:rsidRPr="00504E52" w:rsidRDefault="00A55E13" w:rsidP="005A3976">
            <w:pPr>
              <w:spacing w:after="0" w:line="240" w:lineRule="auto"/>
              <w:rPr>
                <w:rFonts w:ascii="Calibri" w:eastAsia="Times New Roman" w:hAnsi="Calibri" w:cs="Times New Roman"/>
                <w:b/>
                <w:bCs/>
                <w:color w:val="000000"/>
              </w:rPr>
            </w:pPr>
          </w:p>
        </w:tc>
        <w:tc>
          <w:tcPr>
            <w:tcW w:w="960" w:type="dxa"/>
            <w:tcBorders>
              <w:top w:val="single" w:sz="4" w:space="0" w:color="000000"/>
              <w:left w:val="single" w:sz="4" w:space="0" w:color="000000"/>
              <w:bottom w:val="nil"/>
              <w:right w:val="single" w:sz="4" w:space="0" w:color="000000"/>
            </w:tcBorders>
            <w:shd w:val="clear" w:color="000000" w:fill="C0C0C0"/>
            <w:noWrap/>
            <w:vAlign w:val="bottom"/>
            <w:hideMark/>
          </w:tcPr>
          <w:p w:rsidR="00A55E13" w:rsidRPr="00504E52" w:rsidRDefault="00A55E13" w:rsidP="005A3976">
            <w:pPr>
              <w:spacing w:after="0" w:line="240" w:lineRule="auto"/>
              <w:jc w:val="center"/>
              <w:rPr>
                <w:rFonts w:ascii="Calibri" w:eastAsia="Times New Roman" w:hAnsi="Calibri" w:cs="Times New Roman"/>
                <w:color w:val="000000"/>
              </w:rPr>
            </w:pPr>
            <w:r w:rsidRPr="00504E52">
              <w:rPr>
                <w:rFonts w:ascii="Calibri" w:eastAsia="Times New Roman" w:hAnsi="Calibri" w:cs="Times New Roman"/>
                <w:color w:val="000000"/>
              </w:rPr>
              <w:t>M</w:t>
            </w:r>
          </w:p>
        </w:tc>
        <w:tc>
          <w:tcPr>
            <w:tcW w:w="960" w:type="dxa"/>
            <w:tcBorders>
              <w:top w:val="nil"/>
              <w:left w:val="nil"/>
              <w:bottom w:val="single" w:sz="4" w:space="0" w:color="auto"/>
              <w:right w:val="single" w:sz="4" w:space="0" w:color="auto"/>
            </w:tcBorders>
            <w:shd w:val="clear" w:color="auto" w:fill="auto"/>
            <w:vAlign w:val="bottom"/>
            <w:hideMark/>
          </w:tcPr>
          <w:p w:rsidR="00A55E13" w:rsidRPr="00504E52" w:rsidRDefault="00A55E13" w:rsidP="005A3976">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5.5</w:t>
            </w:r>
          </w:p>
        </w:tc>
        <w:tc>
          <w:tcPr>
            <w:tcW w:w="960" w:type="dxa"/>
            <w:tcBorders>
              <w:top w:val="nil"/>
              <w:left w:val="nil"/>
              <w:bottom w:val="single" w:sz="4" w:space="0" w:color="auto"/>
              <w:right w:val="single" w:sz="4" w:space="0" w:color="auto"/>
            </w:tcBorders>
            <w:shd w:val="clear" w:color="auto" w:fill="auto"/>
            <w:vAlign w:val="bottom"/>
            <w:hideMark/>
          </w:tcPr>
          <w:p w:rsidR="00A55E13" w:rsidRPr="00504E52" w:rsidRDefault="00A55E13" w:rsidP="005A3976">
            <w:pPr>
              <w:spacing w:after="0" w:line="240" w:lineRule="auto"/>
              <w:jc w:val="right"/>
              <w:rPr>
                <w:rFonts w:ascii="Calibri" w:eastAsia="Times New Roman" w:hAnsi="Calibri" w:cs="Times New Roman"/>
                <w:color w:val="000000"/>
              </w:rPr>
            </w:pPr>
            <w:r w:rsidRPr="00504E52">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jc w:val="right"/>
              <w:rPr>
                <w:rFonts w:ascii="Arial" w:eastAsia="Times New Roman" w:hAnsi="Arial" w:cs="Arial"/>
                <w:b/>
                <w:bCs/>
                <w:color w:val="000000"/>
                <w:sz w:val="20"/>
                <w:szCs w:val="20"/>
              </w:rPr>
            </w:pPr>
            <w:r w:rsidRPr="00504E52">
              <w:rPr>
                <w:rFonts w:ascii="Arial" w:eastAsia="Times New Roman" w:hAnsi="Arial" w:cs="Arial"/>
                <w:b/>
                <w:bCs/>
                <w:color w:val="000000"/>
                <w:sz w:val="20"/>
                <w:szCs w:val="20"/>
              </w:rPr>
              <w:t>21</w:t>
            </w:r>
          </w:p>
        </w:tc>
      </w:tr>
      <w:tr w:rsidR="00A55E13" w:rsidRPr="00504E52" w:rsidTr="005A3976">
        <w:trPr>
          <w:trHeight w:val="300"/>
        </w:trPr>
        <w:tc>
          <w:tcPr>
            <w:tcW w:w="124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jc w:val="right"/>
              <w:rPr>
                <w:rFonts w:ascii="Arial" w:eastAsia="Times New Roman"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jc w:val="right"/>
              <w:rPr>
                <w:rFonts w:ascii="Calibri" w:eastAsia="Times New Roman" w:hAnsi="Calibri" w:cs="Times New Roman"/>
                <w:b/>
                <w:bCs/>
                <w:color w:val="000000"/>
              </w:rPr>
            </w:pPr>
            <w:r w:rsidRPr="00504E52">
              <w:rPr>
                <w:rFonts w:ascii="Calibri" w:eastAsia="Times New Roman" w:hAnsi="Calibri" w:cs="Times New Roman"/>
                <w:b/>
                <w:bCs/>
                <w:color w:val="000000"/>
              </w:rPr>
              <w:t>27</w:t>
            </w:r>
          </w:p>
        </w:tc>
        <w:tc>
          <w:tcPr>
            <w:tcW w:w="96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jc w:val="right"/>
              <w:rPr>
                <w:rFonts w:ascii="Calibri" w:eastAsia="Times New Roman" w:hAnsi="Calibri" w:cs="Times New Roman"/>
                <w:b/>
                <w:bCs/>
                <w:color w:val="000000"/>
              </w:rPr>
            </w:pPr>
            <w:r w:rsidRPr="00504E52">
              <w:rPr>
                <w:rFonts w:ascii="Calibri" w:eastAsia="Times New Roman" w:hAnsi="Calibri" w:cs="Times New Roman"/>
                <w:b/>
                <w:bCs/>
                <w:color w:val="000000"/>
              </w:rPr>
              <w:t>10</w:t>
            </w:r>
          </w:p>
        </w:tc>
        <w:tc>
          <w:tcPr>
            <w:tcW w:w="960" w:type="dxa"/>
            <w:tcBorders>
              <w:top w:val="nil"/>
              <w:left w:val="nil"/>
              <w:bottom w:val="nil"/>
              <w:right w:val="nil"/>
            </w:tcBorders>
            <w:shd w:val="clear" w:color="auto" w:fill="auto"/>
            <w:noWrap/>
            <w:vAlign w:val="bottom"/>
            <w:hideMark/>
          </w:tcPr>
          <w:p w:rsidR="00A55E13" w:rsidRPr="00504E52" w:rsidRDefault="00A55E13" w:rsidP="005A3976">
            <w:pPr>
              <w:spacing w:after="0" w:line="240" w:lineRule="auto"/>
              <w:jc w:val="right"/>
              <w:rPr>
                <w:rFonts w:ascii="Arial" w:eastAsia="Times New Roman" w:hAnsi="Arial" w:cs="Arial"/>
                <w:b/>
                <w:bCs/>
                <w:color w:val="000000"/>
                <w:sz w:val="20"/>
                <w:szCs w:val="20"/>
              </w:rPr>
            </w:pPr>
            <w:r w:rsidRPr="00504E52">
              <w:rPr>
                <w:rFonts w:ascii="Arial" w:eastAsia="Times New Roman" w:hAnsi="Arial" w:cs="Arial"/>
                <w:b/>
                <w:bCs/>
                <w:color w:val="000000"/>
                <w:sz w:val="20"/>
                <w:szCs w:val="20"/>
              </w:rPr>
              <w:t>37</w:t>
            </w:r>
          </w:p>
        </w:tc>
      </w:tr>
    </w:tbl>
    <w:p w:rsidR="00406E95" w:rsidRDefault="00AD4F47" w:rsidP="007857BF">
      <w:pPr>
        <w:pStyle w:val="NormalWeb"/>
      </w:pPr>
      <w:r>
        <w:t xml:space="preserve">Limiting consideration to pathologists F and G in this study, I would like to know that, on all 11 slides where they disagreed, F said “Malignant” and G said “Benign”.  While this is not reflected in the unique-rater kappa of 0.44, it is reflected in the </w:t>
      </w:r>
      <w:r>
        <w:t>2</w:t>
      </w:r>
      <w:r w:rsidR="00406E95">
        <w:t>×</w:t>
      </w:r>
      <w:r>
        <w:t>2 table</w:t>
      </w:r>
      <w:r w:rsidR="00406E95">
        <w:t>.  We have taught you to do more than just calculate kappa; you should look at whether disagreements are balanced or unbalanced.</w:t>
      </w:r>
      <w:r w:rsidR="00B237B0">
        <w:t xml:space="preserve">  </w:t>
      </w:r>
    </w:p>
    <w:p w:rsidR="00B51145" w:rsidRDefault="00406E95" w:rsidP="007857BF">
      <w:pPr>
        <w:pStyle w:val="NormalWeb"/>
      </w:pPr>
      <w:r>
        <w:t>The dataset required to calculate non-unique rater kappa does not even all</w:t>
      </w:r>
      <w:r w:rsidR="00B237B0">
        <w:t>ow</w:t>
      </w:r>
      <w:r>
        <w:t xml:space="preserve"> creation of the </w:t>
      </w:r>
      <w:r>
        <w:t>standard 2×2 table</w:t>
      </w:r>
      <w:r>
        <w:t>.  (See Appendix B.)</w:t>
      </w:r>
      <w:r w:rsidR="00B237B0">
        <w:t xml:space="preserve">  I commend the authors of this study</w:t>
      </w:r>
      <w:r w:rsidR="00B237B0">
        <w:fldChar w:fldCharType="begin"/>
      </w:r>
      <w:r w:rsidR="00B237B0">
        <w:instrText xml:space="preserve"> ADDIN EN.CITE &lt;EndNote&gt;&lt;Cite&gt;&lt;Author&gt;Farmer&lt;/Author&gt;&lt;Year&gt;1996&lt;/Year&gt;&lt;RecNum&gt;1441&lt;/RecNum&gt;&lt;DisplayText&gt;(1)&lt;/DisplayText&gt;&lt;record&gt;&lt;rec-number&gt;1441&lt;/rec-number&gt;&lt;foreign-keys&gt;&lt;key app="EN" db-id="0ftvff9p80fp5few5s05f5fw9rd9fefrdzer" timestamp="1537543983"&gt;1441&lt;/key&gt;&lt;/foreign-keys&gt;&lt;ref-type name="Journal Article"&gt;17&lt;/ref-type&gt;&lt;contributors&gt;&lt;authors&gt;&lt;author&gt;Farmer, E. R.&lt;/author&gt;&lt;author&gt;Gonin, R.&lt;/author&gt;&lt;author&gt;Hanna, M. P.&lt;/author&gt;&lt;/authors&gt;&lt;/contributors&gt;&lt;auth-address&gt;Department of Dermatology, Indiana University School of Medicine, Indianapolis 46202, USA.&lt;/auth-address&gt;&lt;titles&gt;&lt;title&gt;Discordance in the histopathologic diagnosis of melanoma and melanocytic nevi between expert pathologists&lt;/title&gt;&lt;secondary-title&gt;Hum Pathol&lt;/secondary-title&gt;&lt;/titles&gt;&lt;periodical&gt;&lt;full-title&gt;Hum Pathol&lt;/full-title&gt;&lt;/periodical&gt;&lt;pages&gt;528-31&lt;/pages&gt;&lt;volume&gt;27&lt;/volume&gt;&lt;number&gt;6&lt;/number&gt;&lt;keywords&gt;&lt;keyword&gt;Analysis of Variance&lt;/keyword&gt;&lt;keyword&gt;Confidence Intervals&lt;/keyword&gt;&lt;keyword&gt;Diagnosis, Differential&lt;/keyword&gt;&lt;keyword&gt;Humans&lt;/keyword&gt;&lt;keyword&gt;Melanoma/*diagnosis/*pathology&lt;/keyword&gt;&lt;keyword&gt;Nevus, Pigmented/*diagnosis/*pathology&lt;/keyword&gt;&lt;keyword&gt;Observer Variation&lt;/keyword&gt;&lt;keyword&gt;Random Allocation&lt;/keyword&gt;&lt;keyword&gt;Referral and Consultation&lt;/keyword&gt;&lt;keyword&gt;Reproducibility of Results&lt;/keyword&gt;&lt;/keywords&gt;&lt;dates&gt;&lt;year&gt;1996&lt;/year&gt;&lt;pub-dates&gt;&lt;date&gt;Jun&lt;/date&gt;&lt;/pub-dates&gt;&lt;/dates&gt;&lt;isbn&gt;0046-8177 (Print)&amp;#xD;0046-8177 (Linking)&lt;/isbn&gt;&lt;accession-num&gt;8666360&lt;/accession-num&gt;&lt;urls&gt;&lt;related-urls&gt;&lt;url&gt;https://www.ncbi.nlm.nih.gov/pubmed/8666360&lt;/url&gt;&lt;/related-urls&gt;&lt;/urls&gt;&lt;/record&gt;&lt;/Cite&gt;&lt;/EndNote&gt;</w:instrText>
      </w:r>
      <w:r w:rsidR="00B237B0">
        <w:fldChar w:fldCharType="separate"/>
      </w:r>
      <w:r w:rsidR="00B237B0">
        <w:rPr>
          <w:noProof/>
        </w:rPr>
        <w:t>(1)</w:t>
      </w:r>
      <w:r w:rsidR="00B237B0">
        <w:fldChar w:fldCharType="end"/>
      </w:r>
      <w:r w:rsidR="00B237B0">
        <w:t xml:space="preserve"> for reporting their results in complete detail.  If you are doing a study of inter-rater reliability that includes </w:t>
      </w:r>
      <w:r w:rsidR="00154726">
        <w:t>more than two raters</w:t>
      </w:r>
      <w:r w:rsidR="00B237B0">
        <w:t xml:space="preserve">, </w:t>
      </w:r>
      <w:r w:rsidR="00B51145">
        <w:t>for each pair of raters</w:t>
      </w:r>
      <w:r w:rsidR="00B51145">
        <w:rPr>
          <w:rStyle w:val="FootnoteReference"/>
        </w:rPr>
        <w:footnoteReference w:id="1"/>
      </w:r>
      <w:r w:rsidR="00B51145">
        <w:t>,</w:t>
      </w:r>
    </w:p>
    <w:p w:rsidR="00B51145" w:rsidRDefault="00154726" w:rsidP="00B51145">
      <w:pPr>
        <w:pStyle w:val="NormalWeb"/>
        <w:numPr>
          <w:ilvl w:val="0"/>
          <w:numId w:val="1"/>
        </w:numPr>
        <w:rPr>
          <w:b/>
          <w:i/>
        </w:rPr>
      </w:pPr>
      <w:r w:rsidRPr="00154726">
        <w:rPr>
          <w:b/>
          <w:i/>
        </w:rPr>
        <w:t xml:space="preserve">look at the </w:t>
      </w:r>
      <w:r w:rsidRPr="00154726">
        <w:rPr>
          <w:b/>
          <w:i/>
        </w:rPr>
        <w:t xml:space="preserve">2×2 </w:t>
      </w:r>
      <w:r w:rsidR="00B51145">
        <w:rPr>
          <w:b/>
          <w:i/>
        </w:rPr>
        <w:t xml:space="preserve">agreement/disagreement </w:t>
      </w:r>
      <w:r w:rsidRPr="00154726">
        <w:rPr>
          <w:b/>
          <w:i/>
        </w:rPr>
        <w:t>table</w:t>
      </w:r>
    </w:p>
    <w:p w:rsidR="00B51145" w:rsidRDefault="00154726" w:rsidP="00B51145">
      <w:pPr>
        <w:pStyle w:val="NormalWeb"/>
        <w:numPr>
          <w:ilvl w:val="0"/>
          <w:numId w:val="1"/>
        </w:numPr>
      </w:pPr>
      <w:r>
        <w:t xml:space="preserve">calculate </w:t>
      </w:r>
      <w:r w:rsidR="00B51145">
        <w:t>unique-rater (standard) kappa</w:t>
      </w:r>
    </w:p>
    <w:p w:rsidR="00406E95" w:rsidRDefault="00154726" w:rsidP="00B51145">
      <w:pPr>
        <w:pStyle w:val="NormalWeb"/>
      </w:pPr>
      <w:r>
        <w:t xml:space="preserve">This is the only way to identify pairs like pathologist F and G in this study.  There is nothing wrong with also calculating non-unique rater kappa; it just doesn’t go deep enough into your </w:t>
      </w:r>
      <w:r w:rsidR="00B51145">
        <w:t>results on inter-rater agreement.</w:t>
      </w:r>
      <w:bookmarkStart w:id="0" w:name="_GoBack"/>
      <w:bookmarkEnd w:id="0"/>
    </w:p>
    <w:p w:rsidR="00AD4F47" w:rsidRPr="00AD4F47" w:rsidRDefault="00AD4F47" w:rsidP="007857BF">
      <w:pPr>
        <w:pStyle w:val="NormalWeb"/>
      </w:pPr>
      <w:r>
        <w:t xml:space="preserve"> </w:t>
      </w:r>
    </w:p>
    <w:p w:rsidR="0072792B" w:rsidRDefault="0072792B" w:rsidP="00266486">
      <w:pPr>
        <w:pStyle w:val="NormalWeb"/>
      </w:pPr>
    </w:p>
    <w:p w:rsidR="007857BF" w:rsidRPr="005457F2" w:rsidRDefault="007857BF" w:rsidP="00266486">
      <w:pPr>
        <w:pStyle w:val="NormalWeb"/>
      </w:pPr>
    </w:p>
    <w:p w:rsidR="00331ED8" w:rsidRDefault="00331ED8">
      <w:pPr>
        <w:rPr>
          <w:rFonts w:ascii="Times New Roman" w:hAnsi="Times New Roman" w:cs="Times New Roman"/>
          <w:sz w:val="24"/>
          <w:szCs w:val="24"/>
        </w:rPr>
      </w:pPr>
      <w:r>
        <w:rPr>
          <w:rFonts w:ascii="Times New Roman" w:hAnsi="Times New Roman" w:cs="Times New Roman"/>
          <w:sz w:val="24"/>
          <w:szCs w:val="24"/>
        </w:rPr>
        <w:br w:type="page"/>
      </w:r>
    </w:p>
    <w:p w:rsidR="000346A3" w:rsidRDefault="00331ED8" w:rsidP="002844A7">
      <w:pPr>
        <w:spacing w:after="0"/>
        <w:rPr>
          <w:rFonts w:ascii="Times New Roman" w:hAnsi="Times New Roman" w:cs="Times New Roman"/>
          <w:sz w:val="24"/>
          <w:szCs w:val="24"/>
        </w:rPr>
      </w:pPr>
      <w:r>
        <w:rPr>
          <w:rFonts w:ascii="Times New Roman" w:hAnsi="Times New Roman" w:cs="Times New Roman"/>
          <w:sz w:val="24"/>
          <w:szCs w:val="24"/>
        </w:rPr>
        <w:lastRenderedPageBreak/>
        <w:t>Appendix</w:t>
      </w:r>
      <w:r w:rsidR="007E6C62">
        <w:rPr>
          <w:rFonts w:ascii="Times New Roman" w:hAnsi="Times New Roman" w:cs="Times New Roman"/>
          <w:sz w:val="24"/>
          <w:szCs w:val="24"/>
        </w:rPr>
        <w:t xml:space="preserve"> A</w:t>
      </w:r>
      <w:r>
        <w:rPr>
          <w:rFonts w:ascii="Times New Roman" w:hAnsi="Times New Roman" w:cs="Times New Roman"/>
          <w:sz w:val="24"/>
          <w:szCs w:val="24"/>
        </w:rPr>
        <w:t>:  Results for Pathologists F and G</w:t>
      </w:r>
    </w:p>
    <w:p w:rsidR="00331ED8" w:rsidRDefault="00331ED8" w:rsidP="00331ED8">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Farmer ER, </w:t>
      </w:r>
      <w:proofErr w:type="spellStart"/>
      <w:r>
        <w:rPr>
          <w:rFonts w:ascii="Segoe UI" w:hAnsi="Segoe UI" w:cs="Segoe UI"/>
          <w:sz w:val="18"/>
          <w:szCs w:val="18"/>
        </w:rPr>
        <w:t>Gonin</w:t>
      </w:r>
      <w:proofErr w:type="spellEnd"/>
      <w:r>
        <w:rPr>
          <w:rFonts w:ascii="Segoe UI" w:hAnsi="Segoe UI" w:cs="Segoe UI"/>
          <w:sz w:val="18"/>
          <w:szCs w:val="18"/>
        </w:rPr>
        <w:t xml:space="preserve"> R, Hanna MP. Discordance in the histopathologic diagnosis of melanoma and melanocytic nevi between expert pathologists. Hum </w:t>
      </w:r>
      <w:proofErr w:type="spellStart"/>
      <w:r>
        <w:rPr>
          <w:rFonts w:ascii="Segoe UI" w:hAnsi="Segoe UI" w:cs="Segoe UI"/>
          <w:sz w:val="18"/>
          <w:szCs w:val="18"/>
        </w:rPr>
        <w:t>Pathol</w:t>
      </w:r>
      <w:proofErr w:type="spellEnd"/>
      <w:r>
        <w:rPr>
          <w:rFonts w:ascii="Segoe UI" w:hAnsi="Segoe UI" w:cs="Segoe UI"/>
          <w:sz w:val="18"/>
          <w:szCs w:val="18"/>
        </w:rPr>
        <w:t>. 1996;27(6):528-31.</w:t>
      </w:r>
    </w:p>
    <w:p w:rsidR="009F224B" w:rsidRDefault="009F224B" w:rsidP="00331ED8">
      <w:pPr>
        <w:autoSpaceDE w:val="0"/>
        <w:autoSpaceDN w:val="0"/>
        <w:adjustRightInd w:val="0"/>
        <w:spacing w:after="0" w:line="240" w:lineRule="auto"/>
        <w:rPr>
          <w:rFonts w:ascii="Segoe UI" w:hAnsi="Segoe UI" w:cs="Segoe UI"/>
          <w:sz w:val="18"/>
          <w:szCs w:val="18"/>
        </w:rPr>
      </w:pPr>
    </w:p>
    <w:p w:rsidR="009F224B" w:rsidRDefault="009F224B" w:rsidP="00331ED8">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M = Malignant</w:t>
      </w:r>
    </w:p>
    <w:p w:rsidR="009F224B" w:rsidRDefault="009F224B" w:rsidP="00331ED8">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B = Benign</w:t>
      </w:r>
    </w:p>
    <w:p w:rsidR="009F224B" w:rsidRDefault="00876E69" w:rsidP="00331ED8">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w:t>
      </w:r>
      <w:r w:rsidR="009F224B">
        <w:rPr>
          <w:rFonts w:ascii="Segoe UI" w:hAnsi="Segoe UI" w:cs="Segoe UI"/>
          <w:sz w:val="18"/>
          <w:szCs w:val="18"/>
        </w:rPr>
        <w:t xml:space="preserve"> Pathologist G rated Slide #37 “Indeterminate”, but I switched it to “Benign”</w:t>
      </w:r>
    </w:p>
    <w:tbl>
      <w:tblPr>
        <w:tblW w:w="2800" w:type="dxa"/>
        <w:tblLook w:val="04A0" w:firstRow="1" w:lastRow="0" w:firstColumn="1" w:lastColumn="0" w:noHBand="0" w:noVBand="1"/>
      </w:tblPr>
      <w:tblGrid>
        <w:gridCol w:w="960"/>
        <w:gridCol w:w="880"/>
        <w:gridCol w:w="960"/>
      </w:tblGrid>
      <w:tr w:rsidR="00D54711" w:rsidRPr="00D54711" w:rsidTr="00B76A63">
        <w:trPr>
          <w:trHeight w:val="216"/>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Slide</w:t>
            </w:r>
          </w:p>
        </w:tc>
        <w:tc>
          <w:tcPr>
            <w:tcW w:w="880" w:type="dxa"/>
            <w:tcBorders>
              <w:top w:val="single" w:sz="4" w:space="0" w:color="000000"/>
              <w:left w:val="nil"/>
              <w:bottom w:val="single" w:sz="4" w:space="0" w:color="000000"/>
              <w:right w:val="single" w:sz="4" w:space="0" w:color="000000"/>
            </w:tcBorders>
            <w:shd w:val="clear" w:color="000000" w:fill="C0C0C0"/>
            <w:noWrap/>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Fs Rating</w:t>
            </w:r>
          </w:p>
        </w:tc>
        <w:tc>
          <w:tcPr>
            <w:tcW w:w="960" w:type="dxa"/>
            <w:tcBorders>
              <w:top w:val="single" w:sz="4" w:space="0" w:color="000000"/>
              <w:left w:val="nil"/>
              <w:bottom w:val="single" w:sz="4" w:space="0" w:color="000000"/>
              <w:right w:val="single" w:sz="4" w:space="0" w:color="000000"/>
            </w:tcBorders>
            <w:shd w:val="clear" w:color="000000" w:fill="C0C0C0"/>
            <w:noWrap/>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proofErr w:type="spellStart"/>
            <w:r w:rsidRPr="00D54711">
              <w:rPr>
                <w:rFonts w:ascii="Calibri" w:eastAsia="Times New Roman" w:hAnsi="Calibri" w:cs="Times New Roman"/>
                <w:color w:val="000000"/>
                <w:sz w:val="16"/>
              </w:rPr>
              <w:t>Gs</w:t>
            </w:r>
            <w:proofErr w:type="spellEnd"/>
            <w:r w:rsidRPr="00D54711">
              <w:rPr>
                <w:rFonts w:ascii="Calibri" w:eastAsia="Times New Roman" w:hAnsi="Calibri" w:cs="Times New Roman"/>
                <w:color w:val="000000"/>
                <w:sz w:val="16"/>
              </w:rPr>
              <w:t xml:space="preserve"> Rating</w:t>
            </w:r>
          </w:p>
        </w:tc>
      </w:tr>
      <w:tr w:rsidR="00D54711" w:rsidRPr="00D54711" w:rsidTr="00B76A63">
        <w:trPr>
          <w:trHeight w:val="216"/>
        </w:trPr>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w:t>
            </w:r>
          </w:p>
        </w:tc>
        <w:tc>
          <w:tcPr>
            <w:tcW w:w="880" w:type="dxa"/>
            <w:tcBorders>
              <w:top w:val="single" w:sz="4" w:space="0" w:color="C0C0C0"/>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4</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5</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6</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7</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8</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9</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10</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11</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12</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13</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14</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15</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16</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17</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18</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19</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20</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21</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22</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23</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24</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25</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26</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27</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28</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29</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30</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31</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32</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33</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34</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35</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M</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36</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r>
      <w:tr w:rsidR="00D54711" w:rsidRPr="00D54711" w:rsidTr="00B76A63">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right"/>
              <w:rPr>
                <w:rFonts w:ascii="Calibri" w:eastAsia="Times New Roman" w:hAnsi="Calibri" w:cs="Times New Roman"/>
                <w:color w:val="000000"/>
                <w:sz w:val="16"/>
              </w:rPr>
            </w:pPr>
            <w:r w:rsidRPr="00D54711">
              <w:rPr>
                <w:rFonts w:ascii="Calibri" w:eastAsia="Times New Roman" w:hAnsi="Calibri" w:cs="Times New Roman"/>
                <w:color w:val="000000"/>
                <w:sz w:val="16"/>
              </w:rPr>
              <w:t>37</w:t>
            </w:r>
          </w:p>
        </w:tc>
        <w:tc>
          <w:tcPr>
            <w:tcW w:w="88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rPr>
              <w:t>B</w:t>
            </w:r>
          </w:p>
        </w:tc>
        <w:tc>
          <w:tcPr>
            <w:tcW w:w="960" w:type="dxa"/>
            <w:tcBorders>
              <w:top w:val="nil"/>
              <w:left w:val="nil"/>
              <w:bottom w:val="single" w:sz="4" w:space="0" w:color="C0C0C0"/>
              <w:right w:val="single" w:sz="4" w:space="0" w:color="C0C0C0"/>
            </w:tcBorders>
            <w:shd w:val="clear" w:color="auto" w:fill="auto"/>
            <w:vAlign w:val="bottom"/>
            <w:hideMark/>
          </w:tcPr>
          <w:p w:rsidR="00D54711" w:rsidRPr="00D54711" w:rsidRDefault="00D54711" w:rsidP="00D54711">
            <w:pPr>
              <w:spacing w:after="0" w:line="240" w:lineRule="auto"/>
              <w:jc w:val="center"/>
              <w:rPr>
                <w:rFonts w:ascii="Calibri" w:eastAsia="Times New Roman" w:hAnsi="Calibri" w:cs="Times New Roman"/>
                <w:color w:val="000000"/>
                <w:sz w:val="16"/>
              </w:rPr>
            </w:pPr>
            <w:r w:rsidRPr="00D54711">
              <w:rPr>
                <w:rFonts w:ascii="Calibri" w:eastAsia="Times New Roman" w:hAnsi="Calibri" w:cs="Times New Roman"/>
                <w:color w:val="000000"/>
                <w:sz w:val="16"/>
                <w:highlight w:val="yellow"/>
              </w:rPr>
              <w:t>B</w:t>
            </w:r>
            <w:r w:rsidR="00876E69">
              <w:rPr>
                <w:rFonts w:ascii="Calibri" w:eastAsia="Times New Roman" w:hAnsi="Calibri" w:cs="Times New Roman"/>
                <w:color w:val="000000"/>
                <w:sz w:val="16"/>
              </w:rPr>
              <w:t>*</w:t>
            </w:r>
          </w:p>
        </w:tc>
      </w:tr>
    </w:tbl>
    <w:p w:rsidR="007857BF" w:rsidRPr="0036041E" w:rsidRDefault="00F30710"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 </w:t>
      </w:r>
      <w:proofErr w:type="spellStart"/>
      <w:r w:rsidRPr="0036041E">
        <w:rPr>
          <w:rFonts w:ascii="Courier New" w:hAnsi="Courier New" w:cs="Courier New"/>
          <w:b/>
          <w:sz w:val="16"/>
          <w:szCs w:val="16"/>
        </w:rPr>
        <w:t>kap</w:t>
      </w:r>
      <w:proofErr w:type="spellEnd"/>
      <w:r w:rsidRPr="0036041E">
        <w:rPr>
          <w:rFonts w:ascii="Courier New" w:hAnsi="Courier New" w:cs="Courier New"/>
          <w:b/>
          <w:sz w:val="16"/>
          <w:szCs w:val="16"/>
        </w:rPr>
        <w:t xml:space="preserve"> F G</w:t>
      </w:r>
      <w:r w:rsidR="007857BF" w:rsidRPr="0036041E">
        <w:rPr>
          <w:rFonts w:ascii="Courier New" w:hAnsi="Courier New" w:cs="Courier New"/>
          <w:b/>
          <w:sz w:val="16"/>
          <w:szCs w:val="16"/>
        </w:rPr>
        <w:t>, tab</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           |           G</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         F |         </w:t>
      </w:r>
      <w:r w:rsidR="00F30710" w:rsidRPr="0036041E">
        <w:rPr>
          <w:rFonts w:ascii="Courier New" w:hAnsi="Courier New" w:cs="Courier New"/>
          <w:b/>
          <w:sz w:val="16"/>
          <w:szCs w:val="16"/>
        </w:rPr>
        <w:t>B</w:t>
      </w:r>
      <w:r w:rsidRPr="0036041E">
        <w:rPr>
          <w:rFonts w:ascii="Courier New" w:hAnsi="Courier New" w:cs="Courier New"/>
          <w:b/>
          <w:sz w:val="16"/>
          <w:szCs w:val="16"/>
        </w:rPr>
        <w:t xml:space="preserve">         </w:t>
      </w:r>
      <w:r w:rsidR="00F30710" w:rsidRPr="0036041E">
        <w:rPr>
          <w:rFonts w:ascii="Courier New" w:hAnsi="Courier New" w:cs="Courier New"/>
          <w:b/>
          <w:sz w:val="16"/>
          <w:szCs w:val="16"/>
        </w:rPr>
        <w:t xml:space="preserve">M </w:t>
      </w:r>
      <w:r w:rsidRPr="0036041E">
        <w:rPr>
          <w:rFonts w:ascii="Courier New" w:hAnsi="Courier New" w:cs="Courier New"/>
          <w:b/>
          <w:sz w:val="16"/>
          <w:szCs w:val="16"/>
        </w:rPr>
        <w:t xml:space="preserve"> |     Total</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         </w:t>
      </w:r>
      <w:r w:rsidR="00F30710" w:rsidRPr="0036041E">
        <w:rPr>
          <w:rFonts w:ascii="Courier New" w:hAnsi="Courier New" w:cs="Courier New"/>
          <w:b/>
          <w:sz w:val="16"/>
          <w:szCs w:val="16"/>
        </w:rPr>
        <w:t>B</w:t>
      </w:r>
      <w:r w:rsidRPr="0036041E">
        <w:rPr>
          <w:rFonts w:ascii="Courier New" w:hAnsi="Courier New" w:cs="Courier New"/>
          <w:b/>
          <w:sz w:val="16"/>
          <w:szCs w:val="16"/>
        </w:rPr>
        <w:t xml:space="preserve"> |        16          0 |        16 </w:t>
      </w:r>
    </w:p>
    <w:p w:rsidR="007857BF" w:rsidRPr="0036041E" w:rsidRDefault="00F30710"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         M</w:t>
      </w:r>
      <w:r w:rsidR="007857BF" w:rsidRPr="0036041E">
        <w:rPr>
          <w:rFonts w:ascii="Courier New" w:hAnsi="Courier New" w:cs="Courier New"/>
          <w:b/>
          <w:sz w:val="16"/>
          <w:szCs w:val="16"/>
        </w:rPr>
        <w:t xml:space="preserve"> |        11         10 |        21 </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     Total |        27         10 |        37 </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             Expected</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Agreement   </w:t>
      </w:r>
      <w:proofErr w:type="spellStart"/>
      <w:r w:rsidRPr="0036041E">
        <w:rPr>
          <w:rFonts w:ascii="Courier New" w:hAnsi="Courier New" w:cs="Courier New"/>
          <w:b/>
          <w:sz w:val="16"/>
          <w:szCs w:val="16"/>
        </w:rPr>
        <w:t>Agreement</w:t>
      </w:r>
      <w:proofErr w:type="spellEnd"/>
      <w:r w:rsidRPr="0036041E">
        <w:rPr>
          <w:rFonts w:ascii="Courier New" w:hAnsi="Courier New" w:cs="Courier New"/>
          <w:b/>
          <w:sz w:val="16"/>
          <w:szCs w:val="16"/>
        </w:rPr>
        <w:t xml:space="preserve">     Kappa   Std. Err.         Z      </w:t>
      </w:r>
      <w:proofErr w:type="spellStart"/>
      <w:r w:rsidRPr="0036041E">
        <w:rPr>
          <w:rFonts w:ascii="Courier New" w:hAnsi="Courier New" w:cs="Courier New"/>
          <w:b/>
          <w:sz w:val="16"/>
          <w:szCs w:val="16"/>
        </w:rPr>
        <w:t>Prob</w:t>
      </w:r>
      <w:proofErr w:type="spellEnd"/>
      <w:r w:rsidRPr="0036041E">
        <w:rPr>
          <w:rFonts w:ascii="Courier New" w:hAnsi="Courier New" w:cs="Courier New"/>
          <w:b/>
          <w:sz w:val="16"/>
          <w:szCs w:val="16"/>
        </w:rPr>
        <w:t>&gt;Z</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w:t>
      </w:r>
    </w:p>
    <w:p w:rsidR="007857BF" w:rsidRPr="0036041E" w:rsidRDefault="007857BF" w:rsidP="007857BF">
      <w:pPr>
        <w:autoSpaceDE w:val="0"/>
        <w:autoSpaceDN w:val="0"/>
        <w:adjustRightInd w:val="0"/>
        <w:spacing w:after="0" w:line="240" w:lineRule="auto"/>
        <w:rPr>
          <w:rFonts w:ascii="Courier New" w:hAnsi="Courier New" w:cs="Courier New"/>
          <w:b/>
          <w:sz w:val="16"/>
          <w:szCs w:val="16"/>
        </w:rPr>
      </w:pPr>
      <w:r w:rsidRPr="0036041E">
        <w:rPr>
          <w:rFonts w:ascii="Courier New" w:hAnsi="Courier New" w:cs="Courier New"/>
          <w:b/>
          <w:sz w:val="16"/>
          <w:szCs w:val="16"/>
        </w:rPr>
        <w:t xml:space="preserve">  70.27%      46.90%     0.4402     0.1362       3.23      0.0006</w:t>
      </w:r>
    </w:p>
    <w:p w:rsidR="007E6C62" w:rsidRDefault="007E6C62" w:rsidP="002844A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Appendix B: Result </w:t>
      </w:r>
      <w:r w:rsidR="00B56873">
        <w:rPr>
          <w:rFonts w:ascii="Times New Roman" w:hAnsi="Times New Roman" w:cs="Times New Roman"/>
          <w:sz w:val="24"/>
          <w:szCs w:val="24"/>
        </w:rPr>
        <w:t>without</w:t>
      </w:r>
      <w:r>
        <w:rPr>
          <w:rFonts w:ascii="Times New Roman" w:hAnsi="Times New Roman" w:cs="Times New Roman"/>
          <w:sz w:val="24"/>
          <w:szCs w:val="24"/>
        </w:rPr>
        <w:t xml:space="preserve"> Distinguishing Between Pathologists F and G</w:t>
      </w:r>
    </w:p>
    <w:p w:rsidR="007E6C62" w:rsidRDefault="007E6C62" w:rsidP="002844A7">
      <w:pPr>
        <w:spacing w:after="0"/>
        <w:rPr>
          <w:rFonts w:ascii="Times New Roman" w:hAnsi="Times New Roman" w:cs="Times New Roman"/>
          <w:sz w:val="24"/>
          <w:szCs w:val="24"/>
        </w:rPr>
      </w:pPr>
    </w:p>
    <w:tbl>
      <w:tblPr>
        <w:tblW w:w="2880" w:type="dxa"/>
        <w:tblLook w:val="04A0" w:firstRow="1" w:lastRow="0" w:firstColumn="1" w:lastColumn="0" w:noHBand="0" w:noVBand="1"/>
      </w:tblPr>
      <w:tblGrid>
        <w:gridCol w:w="960"/>
        <w:gridCol w:w="960"/>
        <w:gridCol w:w="960"/>
      </w:tblGrid>
      <w:tr w:rsidR="00331ED8" w:rsidRPr="00331ED8" w:rsidTr="00331ED8">
        <w:trPr>
          <w:trHeight w:val="216"/>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331ED8" w:rsidRPr="00331ED8" w:rsidRDefault="00331ED8" w:rsidP="00331ED8">
            <w:pPr>
              <w:spacing w:after="0" w:line="240" w:lineRule="auto"/>
              <w:jc w:val="center"/>
              <w:rPr>
                <w:rFonts w:ascii="Calibri" w:eastAsia="Times New Roman" w:hAnsi="Calibri" w:cs="Times New Roman"/>
                <w:color w:val="000000"/>
                <w:sz w:val="14"/>
              </w:rPr>
            </w:pPr>
            <w:r w:rsidRPr="00331ED8">
              <w:rPr>
                <w:rFonts w:ascii="Calibri" w:eastAsia="Times New Roman" w:hAnsi="Calibri" w:cs="Times New Roman"/>
                <w:color w:val="000000"/>
                <w:sz w:val="14"/>
              </w:rPr>
              <w:t>Slide</w:t>
            </w:r>
          </w:p>
        </w:tc>
        <w:tc>
          <w:tcPr>
            <w:tcW w:w="960" w:type="dxa"/>
            <w:tcBorders>
              <w:top w:val="single" w:sz="4" w:space="0" w:color="000000"/>
              <w:left w:val="nil"/>
              <w:bottom w:val="single" w:sz="4" w:space="0" w:color="000000"/>
              <w:right w:val="single" w:sz="4" w:space="0" w:color="000000"/>
            </w:tcBorders>
            <w:shd w:val="clear" w:color="000000" w:fill="C0C0C0"/>
            <w:noWrap/>
            <w:vAlign w:val="bottom"/>
            <w:hideMark/>
          </w:tcPr>
          <w:p w:rsidR="00331ED8" w:rsidRPr="00331ED8" w:rsidRDefault="007E6C62" w:rsidP="00331ED8">
            <w:pPr>
              <w:spacing w:after="0" w:line="240" w:lineRule="auto"/>
              <w:jc w:val="center"/>
              <w:rPr>
                <w:rFonts w:ascii="Calibri" w:eastAsia="Times New Roman" w:hAnsi="Calibri" w:cs="Times New Roman"/>
                <w:color w:val="000000"/>
                <w:sz w:val="14"/>
              </w:rPr>
            </w:pPr>
            <w:r>
              <w:rPr>
                <w:rFonts w:ascii="Calibri" w:eastAsia="Times New Roman" w:hAnsi="Calibri" w:cs="Times New Roman"/>
                <w:color w:val="000000"/>
                <w:sz w:val="14"/>
              </w:rPr>
              <w:t>Benign</w:t>
            </w:r>
          </w:p>
        </w:tc>
        <w:tc>
          <w:tcPr>
            <w:tcW w:w="960" w:type="dxa"/>
            <w:tcBorders>
              <w:top w:val="single" w:sz="4" w:space="0" w:color="000000"/>
              <w:left w:val="nil"/>
              <w:bottom w:val="single" w:sz="4" w:space="0" w:color="000000"/>
              <w:right w:val="single" w:sz="4" w:space="0" w:color="000000"/>
            </w:tcBorders>
            <w:shd w:val="clear" w:color="000000" w:fill="C0C0C0"/>
            <w:noWrap/>
            <w:vAlign w:val="bottom"/>
            <w:hideMark/>
          </w:tcPr>
          <w:p w:rsidR="00331ED8" w:rsidRPr="00331ED8" w:rsidRDefault="007E6C62" w:rsidP="00331ED8">
            <w:pPr>
              <w:spacing w:after="0" w:line="240" w:lineRule="auto"/>
              <w:jc w:val="center"/>
              <w:rPr>
                <w:rFonts w:ascii="Calibri" w:eastAsia="Times New Roman" w:hAnsi="Calibri" w:cs="Times New Roman"/>
                <w:color w:val="000000"/>
                <w:sz w:val="14"/>
              </w:rPr>
            </w:pPr>
            <w:r>
              <w:rPr>
                <w:rFonts w:ascii="Calibri" w:eastAsia="Times New Roman" w:hAnsi="Calibri" w:cs="Times New Roman"/>
                <w:color w:val="000000"/>
                <w:sz w:val="14"/>
              </w:rPr>
              <w:t>Malignant</w:t>
            </w:r>
          </w:p>
        </w:tc>
      </w:tr>
      <w:tr w:rsidR="00331ED8" w:rsidRPr="00331ED8" w:rsidTr="00331ED8">
        <w:trPr>
          <w:trHeight w:val="216"/>
        </w:trPr>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4</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5</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6</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7</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8</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9</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10</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11</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12</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13</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14</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15</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16</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17</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18</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19</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20</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21</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22</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23</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24</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25</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26</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27</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28</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29</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30</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31</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32</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33</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34</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35</w:t>
            </w:r>
          </w:p>
        </w:tc>
        <w:tc>
          <w:tcPr>
            <w:tcW w:w="960" w:type="dxa"/>
            <w:tcBorders>
              <w:top w:val="single" w:sz="4" w:space="0" w:color="C0C0C0"/>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1</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36</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r w:rsidR="00331ED8" w:rsidRPr="00331ED8" w:rsidTr="00331ED8">
        <w:trPr>
          <w:trHeight w:val="216"/>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37</w:t>
            </w:r>
          </w:p>
        </w:tc>
        <w:tc>
          <w:tcPr>
            <w:tcW w:w="960" w:type="dxa"/>
            <w:tcBorders>
              <w:top w:val="nil"/>
              <w:left w:val="nil"/>
              <w:bottom w:val="single" w:sz="4" w:space="0" w:color="C0C0C0"/>
              <w:right w:val="single" w:sz="4" w:space="0" w:color="C0C0C0"/>
            </w:tcBorders>
            <w:shd w:val="clear" w:color="auto" w:fill="auto"/>
            <w:vAlign w:val="bottom"/>
            <w:hideMark/>
          </w:tcPr>
          <w:p w:rsidR="00331ED8" w:rsidRPr="00331ED8" w:rsidRDefault="00331ED8" w:rsidP="00331ED8">
            <w:pPr>
              <w:spacing w:after="0" w:line="240" w:lineRule="auto"/>
              <w:jc w:val="right"/>
              <w:rPr>
                <w:rFonts w:ascii="Calibri" w:eastAsia="Times New Roman" w:hAnsi="Calibri" w:cs="Times New Roman"/>
                <w:color w:val="000000"/>
                <w:sz w:val="14"/>
              </w:rPr>
            </w:pPr>
            <w:r w:rsidRPr="00331ED8">
              <w:rPr>
                <w:rFonts w:ascii="Calibri" w:eastAsia="Times New Roman" w:hAnsi="Calibri" w:cs="Times New Roman"/>
                <w:color w:val="000000"/>
                <w:sz w:val="14"/>
              </w:rPr>
              <w:t>2</w:t>
            </w:r>
          </w:p>
        </w:tc>
        <w:tc>
          <w:tcPr>
            <w:tcW w:w="960" w:type="dxa"/>
            <w:tcBorders>
              <w:top w:val="nil"/>
              <w:left w:val="nil"/>
              <w:bottom w:val="nil"/>
              <w:right w:val="nil"/>
            </w:tcBorders>
            <w:shd w:val="clear" w:color="auto" w:fill="auto"/>
            <w:noWrap/>
            <w:vAlign w:val="bottom"/>
            <w:hideMark/>
          </w:tcPr>
          <w:p w:rsidR="00331ED8" w:rsidRPr="00331ED8" w:rsidRDefault="00331ED8" w:rsidP="00331ED8">
            <w:pPr>
              <w:spacing w:after="0" w:line="240" w:lineRule="auto"/>
              <w:jc w:val="right"/>
              <w:rPr>
                <w:rFonts w:ascii="Arial" w:eastAsia="Times New Roman" w:hAnsi="Arial" w:cs="Arial"/>
                <w:color w:val="000000"/>
                <w:sz w:val="14"/>
                <w:szCs w:val="20"/>
              </w:rPr>
            </w:pPr>
            <w:r w:rsidRPr="00331ED8">
              <w:rPr>
                <w:rFonts w:ascii="Arial" w:eastAsia="Times New Roman" w:hAnsi="Arial" w:cs="Arial"/>
                <w:color w:val="000000"/>
                <w:sz w:val="14"/>
                <w:szCs w:val="20"/>
              </w:rPr>
              <w:t>0</w:t>
            </w:r>
          </w:p>
        </w:tc>
      </w:tr>
    </w:tbl>
    <w:p w:rsidR="00331ED8" w:rsidRDefault="00331ED8" w:rsidP="002844A7">
      <w:pPr>
        <w:spacing w:after="0"/>
        <w:rPr>
          <w:rFonts w:ascii="Times New Roman" w:hAnsi="Times New Roman" w:cs="Times New Roman"/>
          <w:sz w:val="24"/>
          <w:szCs w:val="24"/>
        </w:rPr>
      </w:pPr>
    </w:p>
    <w:p w:rsidR="007E6C62" w:rsidRPr="007E6C62" w:rsidRDefault="007E6C62" w:rsidP="007E6C62">
      <w:pPr>
        <w:spacing w:after="0"/>
        <w:rPr>
          <w:rFonts w:ascii="Times New Roman" w:hAnsi="Times New Roman" w:cs="Times New Roman"/>
          <w:sz w:val="24"/>
          <w:szCs w:val="24"/>
        </w:rPr>
      </w:pPr>
    </w:p>
    <w:p w:rsidR="007E6C62" w:rsidRPr="00154726" w:rsidRDefault="007E6C62" w:rsidP="007E6C62">
      <w:pPr>
        <w:spacing w:after="0"/>
        <w:rPr>
          <w:rFonts w:ascii="Courier New" w:hAnsi="Courier New" w:cs="Courier New"/>
          <w:b/>
          <w:sz w:val="16"/>
          <w:szCs w:val="16"/>
        </w:rPr>
      </w:pPr>
      <w:r w:rsidRPr="00154726">
        <w:rPr>
          <w:rFonts w:ascii="Courier New" w:hAnsi="Courier New" w:cs="Courier New"/>
          <w:b/>
          <w:sz w:val="16"/>
          <w:szCs w:val="16"/>
        </w:rPr>
        <w:t>. kappa B M</w:t>
      </w:r>
    </w:p>
    <w:p w:rsidR="007E6C62" w:rsidRPr="00154726" w:rsidRDefault="007E6C62" w:rsidP="007E6C62">
      <w:pPr>
        <w:spacing w:after="0"/>
        <w:rPr>
          <w:rFonts w:ascii="Courier New" w:hAnsi="Courier New" w:cs="Courier New"/>
          <w:b/>
          <w:sz w:val="16"/>
          <w:szCs w:val="16"/>
        </w:rPr>
      </w:pPr>
    </w:p>
    <w:p w:rsidR="007E6C62" w:rsidRPr="00154726" w:rsidRDefault="007E6C62" w:rsidP="007E6C62">
      <w:pPr>
        <w:spacing w:after="0"/>
        <w:rPr>
          <w:rFonts w:ascii="Courier New" w:hAnsi="Courier New" w:cs="Courier New"/>
          <w:b/>
          <w:sz w:val="16"/>
          <w:szCs w:val="16"/>
        </w:rPr>
      </w:pPr>
      <w:r w:rsidRPr="00154726">
        <w:rPr>
          <w:rFonts w:ascii="Courier New" w:hAnsi="Courier New" w:cs="Courier New"/>
          <w:b/>
          <w:sz w:val="16"/>
          <w:szCs w:val="16"/>
        </w:rPr>
        <w:t>Two-outcomes, multiple raters:</w:t>
      </w:r>
    </w:p>
    <w:p w:rsidR="007E6C62" w:rsidRPr="00154726" w:rsidRDefault="007E6C62" w:rsidP="007E6C62">
      <w:pPr>
        <w:spacing w:after="0"/>
        <w:rPr>
          <w:rFonts w:ascii="Courier New" w:hAnsi="Courier New" w:cs="Courier New"/>
          <w:b/>
          <w:sz w:val="16"/>
          <w:szCs w:val="16"/>
        </w:rPr>
      </w:pPr>
    </w:p>
    <w:p w:rsidR="007E6C62" w:rsidRPr="00154726" w:rsidRDefault="007E6C62" w:rsidP="007E6C62">
      <w:pPr>
        <w:spacing w:after="0"/>
        <w:rPr>
          <w:rFonts w:ascii="Courier New" w:hAnsi="Courier New" w:cs="Courier New"/>
          <w:b/>
          <w:sz w:val="16"/>
          <w:szCs w:val="16"/>
        </w:rPr>
      </w:pPr>
      <w:r w:rsidRPr="00154726">
        <w:rPr>
          <w:rFonts w:ascii="Courier New" w:hAnsi="Courier New" w:cs="Courier New"/>
          <w:b/>
          <w:sz w:val="16"/>
          <w:szCs w:val="16"/>
        </w:rPr>
        <w:t xml:space="preserve">         Kappa        Z        </w:t>
      </w:r>
      <w:proofErr w:type="spellStart"/>
      <w:r w:rsidRPr="00154726">
        <w:rPr>
          <w:rFonts w:ascii="Courier New" w:hAnsi="Courier New" w:cs="Courier New"/>
          <w:b/>
          <w:sz w:val="16"/>
          <w:szCs w:val="16"/>
        </w:rPr>
        <w:t>Prob</w:t>
      </w:r>
      <w:proofErr w:type="spellEnd"/>
      <w:r w:rsidRPr="00154726">
        <w:rPr>
          <w:rFonts w:ascii="Courier New" w:hAnsi="Courier New" w:cs="Courier New"/>
          <w:b/>
          <w:sz w:val="16"/>
          <w:szCs w:val="16"/>
        </w:rPr>
        <w:t>&gt;Z</w:t>
      </w:r>
    </w:p>
    <w:p w:rsidR="007E6C62" w:rsidRPr="00154726" w:rsidRDefault="007E6C62" w:rsidP="007E6C62">
      <w:pPr>
        <w:spacing w:after="0"/>
        <w:rPr>
          <w:rFonts w:ascii="Courier New" w:hAnsi="Courier New" w:cs="Courier New"/>
          <w:b/>
          <w:sz w:val="16"/>
          <w:szCs w:val="16"/>
        </w:rPr>
      </w:pPr>
      <w:r w:rsidRPr="00154726">
        <w:rPr>
          <w:rFonts w:ascii="Courier New" w:hAnsi="Courier New" w:cs="Courier New"/>
          <w:b/>
          <w:sz w:val="16"/>
          <w:szCs w:val="16"/>
        </w:rPr>
        <w:t xml:space="preserve">        -----------------------------</w:t>
      </w:r>
    </w:p>
    <w:p w:rsidR="007E6C62" w:rsidRPr="00154726" w:rsidRDefault="007E6C62" w:rsidP="007E6C62">
      <w:pPr>
        <w:spacing w:after="0"/>
        <w:rPr>
          <w:rFonts w:ascii="Courier New" w:hAnsi="Courier New" w:cs="Courier New"/>
          <w:b/>
          <w:sz w:val="16"/>
          <w:szCs w:val="16"/>
        </w:rPr>
      </w:pPr>
      <w:r w:rsidRPr="00154726">
        <w:rPr>
          <w:rFonts w:ascii="Courier New" w:hAnsi="Courier New" w:cs="Courier New"/>
          <w:b/>
          <w:sz w:val="16"/>
          <w:szCs w:val="16"/>
        </w:rPr>
        <w:t xml:space="preserve">        0.3893       2.37      0.0089</w:t>
      </w:r>
    </w:p>
    <w:p w:rsidR="006477A4" w:rsidRPr="00154726" w:rsidRDefault="006477A4">
      <w:pPr>
        <w:rPr>
          <w:rFonts w:ascii="Courier New" w:hAnsi="Courier New" w:cs="Courier New"/>
          <w:sz w:val="16"/>
          <w:szCs w:val="16"/>
        </w:rPr>
      </w:pPr>
    </w:p>
    <w:p w:rsidR="006477A4" w:rsidRDefault="006477A4">
      <w:pPr>
        <w:rPr>
          <w:rFonts w:ascii="Times New Roman" w:hAnsi="Times New Roman" w:cs="Times New Roman"/>
          <w:sz w:val="24"/>
          <w:szCs w:val="24"/>
        </w:rPr>
      </w:pPr>
    </w:p>
    <w:p w:rsidR="00B237B0" w:rsidRPr="00B237B0" w:rsidRDefault="006477A4" w:rsidP="00B237B0">
      <w:pPr>
        <w:pStyle w:val="EndNoteBibliography"/>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B237B0" w:rsidRPr="00B237B0">
        <w:t>1.</w:t>
      </w:r>
      <w:r w:rsidR="00B237B0" w:rsidRPr="00B237B0">
        <w:tab/>
        <w:t>Farmer ER, Gonin R, Hanna MP. Discordance in the histopathologic diagnosis of melanoma and melanocytic nevi between expert pathologists. Hum Pathol. 1996;27(6):528-31.</w:t>
      </w:r>
    </w:p>
    <w:p w:rsidR="002844A7" w:rsidRPr="002844A7" w:rsidRDefault="006477A4">
      <w:pPr>
        <w:rPr>
          <w:rFonts w:ascii="Times New Roman" w:hAnsi="Times New Roman" w:cs="Times New Roman"/>
          <w:sz w:val="24"/>
          <w:szCs w:val="24"/>
        </w:rPr>
      </w:pPr>
      <w:r>
        <w:rPr>
          <w:rFonts w:ascii="Times New Roman" w:hAnsi="Times New Roman" w:cs="Times New Roman"/>
          <w:sz w:val="24"/>
          <w:szCs w:val="24"/>
        </w:rPr>
        <w:fldChar w:fldCharType="end"/>
      </w:r>
    </w:p>
    <w:sectPr w:rsidR="002844A7" w:rsidRPr="002844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45" w:rsidRDefault="00B51145" w:rsidP="00B51145">
      <w:pPr>
        <w:spacing w:after="0" w:line="240" w:lineRule="auto"/>
      </w:pPr>
      <w:r>
        <w:separator/>
      </w:r>
    </w:p>
  </w:endnote>
  <w:endnote w:type="continuationSeparator" w:id="0">
    <w:p w:rsidR="00B51145" w:rsidRDefault="00B51145" w:rsidP="00B5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45" w:rsidRDefault="00B51145" w:rsidP="00B51145">
      <w:pPr>
        <w:spacing w:after="0" w:line="240" w:lineRule="auto"/>
      </w:pPr>
      <w:r>
        <w:separator/>
      </w:r>
    </w:p>
  </w:footnote>
  <w:footnote w:type="continuationSeparator" w:id="0">
    <w:p w:rsidR="00B51145" w:rsidRDefault="00B51145" w:rsidP="00B51145">
      <w:pPr>
        <w:spacing w:after="0" w:line="240" w:lineRule="auto"/>
      </w:pPr>
      <w:r>
        <w:continuationSeparator/>
      </w:r>
    </w:p>
  </w:footnote>
  <w:footnote w:id="1">
    <w:p w:rsidR="00B51145" w:rsidRDefault="00B51145">
      <w:pPr>
        <w:pStyle w:val="FootnoteText"/>
      </w:pPr>
      <w:r>
        <w:rPr>
          <w:rStyle w:val="FootnoteReference"/>
        </w:rPr>
        <w:footnoteRef/>
      </w:r>
      <w:r>
        <w:t xml:space="preserve"> If you have </w:t>
      </w:r>
      <w:r>
        <w:t>k raters, you have k(k-1)/2 pairs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1F9E"/>
    <w:multiLevelType w:val="hybridMultilevel"/>
    <w:tmpl w:val="60D40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441&lt;/item&gt;&lt;/record-ids&gt;&lt;/item&gt;&lt;/Libraries&gt;"/>
  </w:docVars>
  <w:rsids>
    <w:rsidRoot w:val="002844A7"/>
    <w:rsid w:val="000346A3"/>
    <w:rsid w:val="00154726"/>
    <w:rsid w:val="00266486"/>
    <w:rsid w:val="002844A7"/>
    <w:rsid w:val="00315D86"/>
    <w:rsid w:val="00331ED8"/>
    <w:rsid w:val="0036041E"/>
    <w:rsid w:val="003D612D"/>
    <w:rsid w:val="003D6606"/>
    <w:rsid w:val="00406E95"/>
    <w:rsid w:val="00504E52"/>
    <w:rsid w:val="005D66B6"/>
    <w:rsid w:val="006477A4"/>
    <w:rsid w:val="00662A57"/>
    <w:rsid w:val="006B0D91"/>
    <w:rsid w:val="0072792B"/>
    <w:rsid w:val="00763B57"/>
    <w:rsid w:val="00773CD4"/>
    <w:rsid w:val="007857BF"/>
    <w:rsid w:val="007E6C62"/>
    <w:rsid w:val="0082771C"/>
    <w:rsid w:val="00876E69"/>
    <w:rsid w:val="008F7CE7"/>
    <w:rsid w:val="009537C6"/>
    <w:rsid w:val="009F224B"/>
    <w:rsid w:val="00A55E13"/>
    <w:rsid w:val="00AD4F47"/>
    <w:rsid w:val="00B237B0"/>
    <w:rsid w:val="00B51145"/>
    <w:rsid w:val="00B56873"/>
    <w:rsid w:val="00B76A63"/>
    <w:rsid w:val="00D24AE1"/>
    <w:rsid w:val="00D54711"/>
    <w:rsid w:val="00D70375"/>
    <w:rsid w:val="00F3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01FD"/>
  <w15:chartTrackingRefBased/>
  <w15:docId w15:val="{9007CE56-E46D-4682-A774-3BA5AF90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346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0346A3"/>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6477A4"/>
    <w:pPr>
      <w:spacing w:after="0"/>
      <w:jc w:val="center"/>
    </w:pPr>
    <w:rPr>
      <w:rFonts w:ascii="Calibri" w:hAnsi="Calibri"/>
      <w:noProof/>
    </w:rPr>
  </w:style>
  <w:style w:type="character" w:customStyle="1" w:styleId="EndNoteBibliographyTitleChar">
    <w:name w:val="EndNote Bibliography Title Char"/>
    <w:basedOn w:val="NormalWebChar"/>
    <w:link w:val="EndNoteBibliographyTitle"/>
    <w:rsid w:val="006477A4"/>
    <w:rPr>
      <w:rFonts w:ascii="Calibri" w:eastAsia="Times New Roman" w:hAnsi="Calibri" w:cs="Times New Roman"/>
      <w:noProof/>
      <w:sz w:val="24"/>
      <w:szCs w:val="24"/>
    </w:rPr>
  </w:style>
  <w:style w:type="paragraph" w:customStyle="1" w:styleId="EndNoteBibliography">
    <w:name w:val="EndNote Bibliography"/>
    <w:basedOn w:val="Normal"/>
    <w:link w:val="EndNoteBibliographyChar"/>
    <w:rsid w:val="006477A4"/>
    <w:pPr>
      <w:spacing w:line="240" w:lineRule="auto"/>
    </w:pPr>
    <w:rPr>
      <w:rFonts w:ascii="Calibri" w:hAnsi="Calibri"/>
      <w:noProof/>
    </w:rPr>
  </w:style>
  <w:style w:type="character" w:customStyle="1" w:styleId="EndNoteBibliographyChar">
    <w:name w:val="EndNote Bibliography Char"/>
    <w:basedOn w:val="NormalWebChar"/>
    <w:link w:val="EndNoteBibliography"/>
    <w:rsid w:val="006477A4"/>
    <w:rPr>
      <w:rFonts w:ascii="Calibri" w:eastAsia="Times New Roman" w:hAnsi="Calibri" w:cs="Times New Roman"/>
      <w:noProof/>
      <w:sz w:val="24"/>
      <w:szCs w:val="24"/>
    </w:rPr>
  </w:style>
  <w:style w:type="paragraph" w:styleId="FootnoteText">
    <w:name w:val="footnote text"/>
    <w:basedOn w:val="Normal"/>
    <w:link w:val="FootnoteTextChar"/>
    <w:uiPriority w:val="99"/>
    <w:semiHidden/>
    <w:unhideWhenUsed/>
    <w:rsid w:val="00B51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145"/>
    <w:rPr>
      <w:sz w:val="20"/>
      <w:szCs w:val="20"/>
    </w:rPr>
  </w:style>
  <w:style w:type="character" w:styleId="FootnoteReference">
    <w:name w:val="footnote reference"/>
    <w:basedOn w:val="DefaultParagraphFont"/>
    <w:uiPriority w:val="99"/>
    <w:semiHidden/>
    <w:unhideWhenUsed/>
    <w:rsid w:val="00B51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056">
      <w:bodyDiv w:val="1"/>
      <w:marLeft w:val="0"/>
      <w:marRight w:val="0"/>
      <w:marTop w:val="0"/>
      <w:marBottom w:val="0"/>
      <w:divBdr>
        <w:top w:val="none" w:sz="0" w:space="0" w:color="auto"/>
        <w:left w:val="none" w:sz="0" w:space="0" w:color="auto"/>
        <w:bottom w:val="none" w:sz="0" w:space="0" w:color="auto"/>
        <w:right w:val="none" w:sz="0" w:space="0" w:color="auto"/>
      </w:divBdr>
    </w:div>
    <w:div w:id="441651991">
      <w:bodyDiv w:val="1"/>
      <w:marLeft w:val="0"/>
      <w:marRight w:val="0"/>
      <w:marTop w:val="0"/>
      <w:marBottom w:val="0"/>
      <w:divBdr>
        <w:top w:val="none" w:sz="0" w:space="0" w:color="auto"/>
        <w:left w:val="none" w:sz="0" w:space="0" w:color="auto"/>
        <w:bottom w:val="none" w:sz="0" w:space="0" w:color="auto"/>
        <w:right w:val="none" w:sz="0" w:space="0" w:color="auto"/>
      </w:divBdr>
    </w:div>
    <w:div w:id="834228426">
      <w:bodyDiv w:val="1"/>
      <w:marLeft w:val="0"/>
      <w:marRight w:val="0"/>
      <w:marTop w:val="0"/>
      <w:marBottom w:val="0"/>
      <w:divBdr>
        <w:top w:val="none" w:sz="0" w:space="0" w:color="auto"/>
        <w:left w:val="none" w:sz="0" w:space="0" w:color="auto"/>
        <w:bottom w:val="none" w:sz="0" w:space="0" w:color="auto"/>
        <w:right w:val="none" w:sz="0" w:space="0" w:color="auto"/>
      </w:divBdr>
    </w:div>
    <w:div w:id="11699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2983A-7C09-4B6F-94A6-38CAAA36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Michael Kohn</cp:lastModifiedBy>
  <cp:revision>20</cp:revision>
  <dcterms:created xsi:type="dcterms:W3CDTF">2018-09-21T15:17:00Z</dcterms:created>
  <dcterms:modified xsi:type="dcterms:W3CDTF">2018-09-21T17:07:00Z</dcterms:modified>
</cp:coreProperties>
</file>