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D6E4" w14:textId="1625F614" w:rsidR="007B7C0F" w:rsidRPr="00612677" w:rsidRDefault="007B7C0F" w:rsidP="00612677">
      <w:pPr>
        <w:spacing w:after="0" w:line="240" w:lineRule="auto"/>
        <w:jc w:val="center"/>
        <w:rPr>
          <w:rFonts w:ascii="Times New Roman" w:hAnsi="Times New Roman" w:cs="Times New Roman"/>
          <w:b/>
        </w:rPr>
      </w:pPr>
      <w:r w:rsidRPr="00612677">
        <w:rPr>
          <w:rFonts w:ascii="Times New Roman" w:hAnsi="Times New Roman" w:cs="Times New Roman"/>
          <w:b/>
        </w:rPr>
        <w:t>Epi 204 -- Problem Set #</w:t>
      </w:r>
      <w:r w:rsidR="00EA0A0C">
        <w:rPr>
          <w:rFonts w:ascii="Times New Roman" w:hAnsi="Times New Roman" w:cs="Times New Roman"/>
          <w:b/>
        </w:rPr>
        <w:t>4</w:t>
      </w:r>
    </w:p>
    <w:p w14:paraId="1B60BDE4" w14:textId="105FE3B1" w:rsidR="006E09C0" w:rsidRPr="00612677" w:rsidRDefault="00E86D17" w:rsidP="00612677">
      <w:pPr>
        <w:spacing w:after="0" w:line="240" w:lineRule="auto"/>
        <w:jc w:val="center"/>
        <w:rPr>
          <w:rFonts w:ascii="Times New Roman" w:hAnsi="Times New Roman" w:cs="Times New Roman"/>
          <w:b/>
        </w:rPr>
      </w:pPr>
      <w:r w:rsidRPr="00612677">
        <w:rPr>
          <w:rFonts w:ascii="Times New Roman" w:hAnsi="Times New Roman" w:cs="Times New Roman"/>
          <w:b/>
        </w:rPr>
        <w:t xml:space="preserve">Chapter </w:t>
      </w:r>
      <w:r w:rsidR="00EA0A0C">
        <w:rPr>
          <w:rFonts w:ascii="Times New Roman" w:hAnsi="Times New Roman" w:cs="Times New Roman"/>
          <w:b/>
        </w:rPr>
        <w:t>4</w:t>
      </w:r>
      <w:r w:rsidR="007B7C0F" w:rsidRPr="00612677">
        <w:rPr>
          <w:rFonts w:ascii="Times New Roman" w:hAnsi="Times New Roman" w:cs="Times New Roman"/>
          <w:b/>
        </w:rPr>
        <w:t xml:space="preserve"> </w:t>
      </w:r>
      <w:proofErr w:type="gramStart"/>
      <w:r w:rsidR="007B7C0F" w:rsidRPr="00612677">
        <w:rPr>
          <w:rFonts w:ascii="Times New Roman" w:hAnsi="Times New Roman" w:cs="Times New Roman"/>
          <w:b/>
        </w:rPr>
        <w:t>P</w:t>
      </w:r>
      <w:r w:rsidRPr="00612677">
        <w:rPr>
          <w:rFonts w:ascii="Times New Roman" w:hAnsi="Times New Roman" w:cs="Times New Roman"/>
          <w:b/>
        </w:rPr>
        <w:t xml:space="preserve">roblems </w:t>
      </w:r>
      <w:r w:rsidR="00EA0A0C">
        <w:rPr>
          <w:rFonts w:ascii="Times New Roman" w:hAnsi="Times New Roman" w:cs="Times New Roman"/>
          <w:b/>
        </w:rPr>
        <w:t xml:space="preserve"> (</w:t>
      </w:r>
      <w:proofErr w:type="gramEnd"/>
      <w:r w:rsidR="00EA0A0C">
        <w:rPr>
          <w:rFonts w:ascii="Times New Roman" w:hAnsi="Times New Roman" w:cs="Times New Roman"/>
          <w:b/>
        </w:rPr>
        <w:t>Studies of Diagnostic Test Accuracy</w:t>
      </w:r>
      <w:r w:rsidR="007B7C0F" w:rsidRPr="00612677">
        <w:rPr>
          <w:rFonts w:ascii="Times New Roman" w:hAnsi="Times New Roman" w:cs="Times New Roman"/>
          <w:b/>
        </w:rPr>
        <w:t>)</w:t>
      </w:r>
    </w:p>
    <w:p w14:paraId="514437E1" w14:textId="4EBAA8B6" w:rsidR="0023171E" w:rsidRPr="00612677" w:rsidRDefault="0023171E" w:rsidP="00612677">
      <w:pPr>
        <w:spacing w:after="0" w:line="240" w:lineRule="auto"/>
        <w:jc w:val="center"/>
        <w:rPr>
          <w:rFonts w:ascii="Times New Roman" w:hAnsi="Times New Roman" w:cs="Times New Roman"/>
          <w:b/>
        </w:rPr>
      </w:pPr>
      <w:r w:rsidRPr="00612677">
        <w:rPr>
          <w:rFonts w:ascii="Times New Roman" w:hAnsi="Times New Roman" w:cs="Times New Roman"/>
          <w:b/>
        </w:rPr>
        <w:t xml:space="preserve">Due </w:t>
      </w:r>
      <w:r w:rsidR="007930A8" w:rsidRPr="00612677">
        <w:rPr>
          <w:rFonts w:ascii="Times New Roman" w:hAnsi="Times New Roman" w:cs="Times New Roman"/>
          <w:b/>
        </w:rPr>
        <w:t>10</w:t>
      </w:r>
      <w:r w:rsidRPr="00612677">
        <w:rPr>
          <w:rFonts w:ascii="Times New Roman" w:hAnsi="Times New Roman" w:cs="Times New Roman"/>
          <w:b/>
        </w:rPr>
        <w:t>/</w:t>
      </w:r>
      <w:r w:rsidR="00B609C2" w:rsidRPr="00612677">
        <w:rPr>
          <w:rFonts w:ascii="Times New Roman" w:hAnsi="Times New Roman" w:cs="Times New Roman"/>
          <w:b/>
        </w:rPr>
        <w:t>1</w:t>
      </w:r>
      <w:r w:rsidR="00EA0A0C">
        <w:rPr>
          <w:rFonts w:ascii="Times New Roman" w:hAnsi="Times New Roman" w:cs="Times New Roman"/>
          <w:b/>
        </w:rPr>
        <w:t>8</w:t>
      </w:r>
      <w:r w:rsidR="003A6CFF" w:rsidRPr="00612677">
        <w:rPr>
          <w:rFonts w:ascii="Times New Roman" w:hAnsi="Times New Roman" w:cs="Times New Roman"/>
          <w:b/>
        </w:rPr>
        <w:t>/</w:t>
      </w:r>
      <w:proofErr w:type="gramStart"/>
      <w:r w:rsidR="003A6CFF" w:rsidRPr="00612677">
        <w:rPr>
          <w:rFonts w:ascii="Times New Roman" w:hAnsi="Times New Roman" w:cs="Times New Roman"/>
          <w:b/>
        </w:rPr>
        <w:t>2018</w:t>
      </w:r>
      <w:r w:rsidRPr="00612677">
        <w:rPr>
          <w:rFonts w:ascii="Times New Roman" w:hAnsi="Times New Roman" w:cs="Times New Roman"/>
          <w:b/>
        </w:rPr>
        <w:t xml:space="preserve"> </w:t>
      </w:r>
      <w:r w:rsidR="003A6CFF" w:rsidRPr="00612677">
        <w:rPr>
          <w:rFonts w:ascii="Times New Roman" w:hAnsi="Times New Roman" w:cs="Times New Roman"/>
          <w:b/>
        </w:rPr>
        <w:t xml:space="preserve"> </w:t>
      </w:r>
      <w:r w:rsidRPr="00612677">
        <w:rPr>
          <w:rFonts w:ascii="Times New Roman" w:hAnsi="Times New Roman" w:cs="Times New Roman"/>
          <w:b/>
        </w:rPr>
        <w:t>1</w:t>
      </w:r>
      <w:proofErr w:type="gramEnd"/>
      <w:r w:rsidRPr="00612677">
        <w:rPr>
          <w:rFonts w:ascii="Times New Roman" w:hAnsi="Times New Roman" w:cs="Times New Roman"/>
          <w:b/>
        </w:rPr>
        <w:t xml:space="preserve"> pm</w:t>
      </w:r>
    </w:p>
    <w:p w14:paraId="451FCE41" w14:textId="6636038C" w:rsidR="00612677" w:rsidRDefault="00612677" w:rsidP="00612677">
      <w:pPr>
        <w:spacing w:after="0" w:line="240" w:lineRule="auto"/>
        <w:jc w:val="center"/>
        <w:rPr>
          <w:rFonts w:ascii="Times New Roman" w:hAnsi="Times New Roman" w:cs="Times New Roman"/>
          <w:b/>
          <w:u w:val="single"/>
        </w:rPr>
      </w:pPr>
      <w:r w:rsidRPr="00612677">
        <w:rPr>
          <w:rFonts w:ascii="Times New Roman" w:hAnsi="Times New Roman" w:cs="Times New Roman"/>
          <w:b/>
        </w:rPr>
        <w:t xml:space="preserve">Problems </w:t>
      </w:r>
      <w:r w:rsidRPr="0063003F">
        <w:rPr>
          <w:rFonts w:ascii="Times New Roman" w:hAnsi="Times New Roman" w:cs="Times New Roman"/>
          <w:b/>
          <w:u w:val="single"/>
        </w:rPr>
        <w:t>with Answers</w:t>
      </w:r>
    </w:p>
    <w:p w14:paraId="29108D6B" w14:textId="636193CB" w:rsidR="009A612D" w:rsidRDefault="009A612D" w:rsidP="00612677">
      <w:pPr>
        <w:spacing w:after="0" w:line="240" w:lineRule="auto"/>
        <w:jc w:val="center"/>
        <w:rPr>
          <w:rFonts w:ascii="Times New Roman" w:hAnsi="Times New Roman" w:cs="Times New Roman"/>
          <w:b/>
        </w:rPr>
      </w:pPr>
    </w:p>
    <w:p w14:paraId="67782597" w14:textId="77777777" w:rsidR="000866AA" w:rsidRDefault="000866AA" w:rsidP="009A612D">
      <w:pPr>
        <w:spacing w:after="0" w:line="240" w:lineRule="auto"/>
        <w:rPr>
          <w:rFonts w:ascii="Times New Roman" w:hAnsi="Times New Roman" w:cs="Times New Roman"/>
          <w:b/>
        </w:rPr>
      </w:pPr>
    </w:p>
    <w:p w14:paraId="316FBAF9" w14:textId="67A66920" w:rsidR="009A612D" w:rsidRDefault="000866AA" w:rsidP="000866AA">
      <w:pPr>
        <w:rPr>
          <w:rFonts w:asciiTheme="majorHAnsi" w:hAnsiTheme="majorHAnsi"/>
          <w:b/>
          <w:i/>
        </w:rPr>
      </w:pPr>
      <w:r>
        <w:rPr>
          <w:rFonts w:asciiTheme="majorHAnsi" w:hAnsiTheme="majorHAnsi"/>
          <w:b/>
          <w:i/>
        </w:rPr>
        <w:t>Do problems #1 – #</w:t>
      </w:r>
      <w:r w:rsidR="00086CE9">
        <w:rPr>
          <w:rFonts w:asciiTheme="majorHAnsi" w:hAnsiTheme="majorHAnsi"/>
          <w:b/>
          <w:i/>
        </w:rPr>
        <w:t>4</w:t>
      </w:r>
      <w:r>
        <w:rPr>
          <w:rFonts w:asciiTheme="majorHAnsi" w:hAnsiTheme="majorHAnsi"/>
          <w:b/>
          <w:i/>
        </w:rPr>
        <w:t xml:space="preserve"> below. The “Ch0</w:t>
      </w:r>
      <w:r w:rsidR="00EA0A0C">
        <w:rPr>
          <w:rFonts w:asciiTheme="majorHAnsi" w:hAnsiTheme="majorHAnsi"/>
          <w:b/>
          <w:i/>
        </w:rPr>
        <w:t>4</w:t>
      </w:r>
      <w:r>
        <w:rPr>
          <w:rFonts w:asciiTheme="majorHAnsi" w:hAnsiTheme="majorHAnsi"/>
          <w:b/>
          <w:i/>
        </w:rPr>
        <w:t>.XX” numbering is for our problem database; please ignore.</w:t>
      </w:r>
    </w:p>
    <w:p w14:paraId="084D65EB" w14:textId="77777777" w:rsidR="000866AA" w:rsidRDefault="000866AA" w:rsidP="000866AA">
      <w:pPr>
        <w:rPr>
          <w:rFonts w:ascii="Times New Roman" w:hAnsi="Times New Roman" w:cs="Times New Roman"/>
          <w:b/>
          <w:sz w:val="24"/>
          <w:szCs w:val="24"/>
        </w:rPr>
      </w:pPr>
      <w:r>
        <w:rPr>
          <w:rFonts w:ascii="Times New Roman" w:hAnsi="Times New Roman" w:cs="Times New Roman"/>
          <w:b/>
          <w:sz w:val="24"/>
          <w:szCs w:val="24"/>
        </w:rPr>
        <w:t xml:space="preserve">You may use whatever tools you like, including Excel, an online calculator, and Stata.  But please respond clearly and directly to the questions.  </w:t>
      </w:r>
    </w:p>
    <w:p w14:paraId="6DDD5EA8" w14:textId="77777777" w:rsidR="00612677" w:rsidRPr="00612677" w:rsidRDefault="00612677" w:rsidP="00612677">
      <w:pPr>
        <w:spacing w:after="0" w:line="240" w:lineRule="auto"/>
        <w:jc w:val="center"/>
        <w:rPr>
          <w:rFonts w:ascii="Times New Roman" w:hAnsi="Times New Roman" w:cs="Times New Roman"/>
          <w:b/>
        </w:rPr>
      </w:pPr>
    </w:p>
    <w:p w14:paraId="7378AD67" w14:textId="716FD53B" w:rsidR="00EA0A0C" w:rsidRPr="00D7500F" w:rsidRDefault="00EA0A0C" w:rsidP="00EA0A0C">
      <w:pPr>
        <w:pStyle w:val="BodyText3"/>
        <w:numPr>
          <w:ilvl w:val="0"/>
          <w:numId w:val="22"/>
        </w:numPr>
        <w:rPr>
          <w:rFonts w:ascii="Times New Roman" w:hAnsi="Times New Roman"/>
          <w:b/>
          <w:sz w:val="24"/>
          <w:szCs w:val="24"/>
        </w:rPr>
      </w:pPr>
      <w:r w:rsidRPr="00D7500F">
        <w:rPr>
          <w:rFonts w:ascii="Times New Roman" w:hAnsi="Times New Roman"/>
          <w:b/>
          <w:sz w:val="24"/>
          <w:szCs w:val="24"/>
        </w:rPr>
        <w:t>Wall Motion Abnormalities as a Test for Myocardial Ischemia</w:t>
      </w:r>
      <w:r>
        <w:rPr>
          <w:rFonts w:ascii="Times New Roman" w:hAnsi="Times New Roman"/>
          <w:b/>
          <w:sz w:val="24"/>
          <w:szCs w:val="24"/>
        </w:rPr>
        <w:t xml:space="preserve"> (</w:t>
      </w:r>
      <w:r w:rsidR="001166AE">
        <w:rPr>
          <w:rFonts w:ascii="Times New Roman" w:hAnsi="Times New Roman"/>
          <w:b/>
          <w:sz w:val="24"/>
          <w:szCs w:val="24"/>
        </w:rPr>
        <w:t>Ch04.15</w:t>
      </w:r>
      <w:r>
        <w:rPr>
          <w:rFonts w:ascii="Times New Roman" w:hAnsi="Times New Roman"/>
          <w:b/>
          <w:sz w:val="24"/>
          <w:szCs w:val="24"/>
        </w:rPr>
        <w:t>)</w:t>
      </w:r>
    </w:p>
    <w:p w14:paraId="77A130A4" w14:textId="769CB89F" w:rsidR="00EA0A0C" w:rsidRPr="00D7500F" w:rsidRDefault="00EA0A0C" w:rsidP="00EA0A0C">
      <w:pPr>
        <w:pStyle w:val="BodyText3"/>
        <w:rPr>
          <w:rFonts w:ascii="Times New Roman" w:eastAsia="Calibri" w:hAnsi="Times New Roman"/>
          <w:sz w:val="24"/>
          <w:szCs w:val="24"/>
        </w:rPr>
      </w:pPr>
      <w:r w:rsidRPr="00D7500F">
        <w:rPr>
          <w:rFonts w:ascii="Times New Roman" w:hAnsi="Times New Roman"/>
          <w:sz w:val="24"/>
          <w:szCs w:val="24"/>
        </w:rPr>
        <w:t xml:space="preserve">Consider a </w:t>
      </w:r>
      <w:r w:rsidRPr="00D7500F">
        <w:rPr>
          <w:rFonts w:ascii="Times New Roman" w:eastAsia="Calibri" w:hAnsi="Times New Roman"/>
          <w:sz w:val="24"/>
          <w:szCs w:val="24"/>
        </w:rPr>
        <w:t xml:space="preserve">study of the accuracy of regional wall motion abnormalities on the </w:t>
      </w:r>
      <w:r>
        <w:rPr>
          <w:rFonts w:ascii="Times New Roman" w:eastAsia="Calibri" w:hAnsi="Times New Roman"/>
          <w:sz w:val="24"/>
          <w:szCs w:val="24"/>
        </w:rPr>
        <w:t>emergency department (</w:t>
      </w:r>
      <w:r w:rsidRPr="00D7500F">
        <w:rPr>
          <w:rFonts w:ascii="Times New Roman" w:eastAsia="Calibri" w:hAnsi="Times New Roman"/>
          <w:sz w:val="24"/>
          <w:szCs w:val="24"/>
        </w:rPr>
        <w:t>ED</w:t>
      </w:r>
      <w:r>
        <w:rPr>
          <w:rFonts w:ascii="Times New Roman" w:eastAsia="Calibri" w:hAnsi="Times New Roman"/>
          <w:sz w:val="24"/>
          <w:szCs w:val="24"/>
        </w:rPr>
        <w:t>)</w:t>
      </w:r>
      <w:r w:rsidRPr="00D7500F">
        <w:rPr>
          <w:rFonts w:ascii="Times New Roman" w:eastAsia="Calibri" w:hAnsi="Times New Roman"/>
          <w:sz w:val="24"/>
          <w:szCs w:val="24"/>
        </w:rPr>
        <w:t xml:space="preserve"> echocardiogram as a test for acute cardiac ischemia</w:t>
      </w:r>
      <w:r>
        <w:rPr>
          <w:rFonts w:ascii="Times New Roman" w:eastAsia="Calibri" w:hAnsi="Times New Roman"/>
          <w:sz w:val="24"/>
          <w:szCs w:val="24"/>
        </w:rPr>
        <w:t xml:space="preserve"> (ACI; the heart not getting enough blood flow)</w:t>
      </w:r>
      <w:r w:rsidRPr="00D7500F">
        <w:rPr>
          <w:rFonts w:ascii="Times New Roman" w:eastAsia="Calibri" w:hAnsi="Times New Roman"/>
          <w:sz w:val="24"/>
          <w:szCs w:val="24"/>
        </w:rPr>
        <w:t xml:space="preserve">.  The index test is a yes/no reading of regional wall motion abnormalities by the performing clinician.  The gold standard for </w:t>
      </w:r>
      <w:r>
        <w:rPr>
          <w:rFonts w:ascii="Times New Roman" w:eastAsia="Calibri" w:hAnsi="Times New Roman"/>
          <w:sz w:val="24"/>
          <w:szCs w:val="24"/>
        </w:rPr>
        <w:t>ACI</w:t>
      </w:r>
      <w:r w:rsidRPr="00D7500F">
        <w:rPr>
          <w:rFonts w:ascii="Times New Roman" w:eastAsia="Calibri" w:hAnsi="Times New Roman"/>
          <w:sz w:val="24"/>
          <w:szCs w:val="24"/>
        </w:rPr>
        <w:t xml:space="preserve"> is the final ED/hospital diagnosis, e.g., “unstable angina</w:t>
      </w:r>
      <w:r>
        <w:rPr>
          <w:rFonts w:ascii="Times New Roman" w:eastAsia="Calibri" w:hAnsi="Times New Roman"/>
          <w:sz w:val="24"/>
          <w:szCs w:val="24"/>
        </w:rPr>
        <w:t>.</w:t>
      </w:r>
      <w:r w:rsidRPr="00D7500F">
        <w:rPr>
          <w:rFonts w:ascii="Times New Roman" w:eastAsia="Calibri" w:hAnsi="Times New Roman"/>
          <w:sz w:val="24"/>
          <w:szCs w:val="24"/>
        </w:rPr>
        <w:t xml:space="preserve">” </w:t>
      </w:r>
      <w:r w:rsidRPr="00D7500F">
        <w:rPr>
          <w:rFonts w:ascii="Times New Roman" w:eastAsia="Calibri" w:hAnsi="Times New Roman"/>
          <w:sz w:val="24"/>
          <w:szCs w:val="24"/>
        </w:rPr>
        <w:fldChar w:fldCharType="begin">
          <w:fldData xml:space="preserve">PEVuZE5vdGU+PENpdGU+PEF1dGhvcj5MYXU8L0F1dGhvcj48WWVhcj4yMDAxPC9ZZWFyPjxSZWNO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</w:fldData>
        </w:fldChar>
      </w:r>
      <w:r w:rsidR="00D32A2D">
        <w:rPr>
          <w:rFonts w:ascii="Times New Roman" w:eastAsia="Calibri" w:hAnsi="Times New Roman"/>
          <w:sz w:val="24"/>
          <w:szCs w:val="24"/>
        </w:rPr>
        <w:instrText xml:space="preserve"> ADDIN EN.CITE </w:instrText>
      </w:r>
      <w:r w:rsidR="00D32A2D">
        <w:rPr>
          <w:rFonts w:ascii="Times New Roman" w:eastAsia="Calibri" w:hAnsi="Times New Roman"/>
          <w:sz w:val="24"/>
          <w:szCs w:val="24"/>
        </w:rPr>
        <w:fldChar w:fldCharType="begin">
          <w:fldData xml:space="preserve">PEVuZE5vdGU+PENpdGU+PEF1dGhvcj5MYXU8L0F1dGhvcj48WWVhcj4yMDAxPC9ZZWFyPjxSZWNO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</w:fldData>
        </w:fldChar>
      </w:r>
      <w:r w:rsidR="00D32A2D">
        <w:rPr>
          <w:rFonts w:ascii="Times New Roman" w:eastAsia="Calibri" w:hAnsi="Times New Roman"/>
          <w:sz w:val="24"/>
          <w:szCs w:val="24"/>
        </w:rPr>
        <w:instrText xml:space="preserve"> ADDIN EN.CITE.DATA </w:instrText>
      </w:r>
      <w:r w:rsidR="00D32A2D">
        <w:rPr>
          <w:rFonts w:ascii="Times New Roman" w:eastAsia="Calibri" w:hAnsi="Times New Roman"/>
          <w:sz w:val="24"/>
          <w:szCs w:val="24"/>
        </w:rPr>
      </w:r>
      <w:r w:rsidR="00D32A2D">
        <w:rPr>
          <w:rFonts w:ascii="Times New Roman" w:eastAsia="Calibri" w:hAnsi="Times New Roman"/>
          <w:sz w:val="24"/>
          <w:szCs w:val="24"/>
        </w:rPr>
        <w:fldChar w:fldCharType="end"/>
      </w:r>
      <w:r w:rsidRPr="00D7500F">
        <w:rPr>
          <w:rFonts w:ascii="Times New Roman" w:eastAsia="Calibri" w:hAnsi="Times New Roman"/>
          <w:sz w:val="24"/>
          <w:szCs w:val="24"/>
        </w:rPr>
      </w:r>
      <w:r w:rsidRPr="00D7500F">
        <w:rPr>
          <w:rFonts w:ascii="Times New Roman" w:eastAsia="Calibri" w:hAnsi="Times New Roman"/>
          <w:sz w:val="24"/>
          <w:szCs w:val="24"/>
        </w:rPr>
        <w:fldChar w:fldCharType="separate"/>
      </w:r>
      <w:r w:rsidR="00D32A2D">
        <w:rPr>
          <w:rFonts w:ascii="Times New Roman" w:eastAsia="Calibri" w:hAnsi="Times New Roman"/>
          <w:noProof/>
          <w:sz w:val="24"/>
          <w:szCs w:val="24"/>
        </w:rPr>
        <w:t>(1, 2)</w:t>
      </w:r>
      <w:r w:rsidRPr="00D7500F">
        <w:rPr>
          <w:rFonts w:ascii="Times New Roman" w:eastAsia="Calibri" w:hAnsi="Times New Roman"/>
          <w:sz w:val="24"/>
          <w:szCs w:val="24"/>
        </w:rPr>
        <w:fldChar w:fldCharType="end"/>
      </w:r>
      <w:r w:rsidRPr="00D7500F">
        <w:rPr>
          <w:rFonts w:ascii="Times New Roman" w:eastAsia="Calibri" w:hAnsi="Times New Roman"/>
          <w:sz w:val="24"/>
          <w:szCs w:val="24"/>
        </w:rPr>
        <w:t xml:space="preserve">  The test result and the final diagnosis were recorded as part of clinical care and abstracted for the study from the hospital chart by trained reviewers using explicit criteria.  All patients who received an ED echocardiogram were included in the study, regardless of whether they were hospitalized.  If the patient was discharged from the ED, the final diagnosis was the diagnosis assigned on the basis of the ED evaluation.</w:t>
      </w:r>
    </w:p>
    <w:p w14:paraId="7DD3F6E4" w14:textId="77777777" w:rsidR="00EA0A0C" w:rsidRPr="00D7500F" w:rsidRDefault="00EA0A0C" w:rsidP="00EA0A0C">
      <w:pPr>
        <w:pStyle w:val="BodyText3"/>
        <w:rPr>
          <w:rFonts w:ascii="Times New Roman" w:eastAsia="Calibri" w:hAnsi="Times New Roman"/>
          <w:sz w:val="24"/>
          <w:szCs w:val="24"/>
        </w:rPr>
      </w:pPr>
    </w:p>
    <w:p w14:paraId="47B377A6" w14:textId="11324C72" w:rsidR="00EA0A0C" w:rsidRPr="00D7500F" w:rsidRDefault="00EA0A0C" w:rsidP="00EA0A0C">
      <w:pPr>
        <w:pStyle w:val="BodyText3"/>
        <w:numPr>
          <w:ilvl w:val="0"/>
          <w:numId w:val="21"/>
        </w:numPr>
        <w:spacing w:after="0" w:line="240" w:lineRule="auto"/>
        <w:rPr>
          <w:rFonts w:ascii="Times New Roman" w:eastAsia="Calibri" w:hAnsi="Times New Roman"/>
          <w:sz w:val="24"/>
          <w:szCs w:val="24"/>
        </w:rPr>
      </w:pPr>
      <w:r w:rsidRPr="00D7500F">
        <w:rPr>
          <w:rFonts w:ascii="Times New Roman" w:eastAsia="Calibri" w:hAnsi="Times New Roman"/>
          <w:sz w:val="24"/>
          <w:szCs w:val="24"/>
        </w:rPr>
        <w:t xml:space="preserve">This study’s estimates of the sensitivity and specificity were probably biased because the final diagnosis of cardiac ischemia was based in part on the result of the echocardiogram.  What is the name of this bias? </w:t>
      </w:r>
      <w:r w:rsidR="005E2758">
        <w:rPr>
          <w:rFonts w:ascii="Times New Roman" w:eastAsia="Calibri" w:hAnsi="Times New Roman"/>
          <w:sz w:val="24"/>
          <w:szCs w:val="24"/>
        </w:rPr>
        <w:t>[1]</w:t>
      </w:r>
    </w:p>
    <w:p w14:paraId="4B01E7A8" w14:textId="77777777" w:rsidR="00EA0A0C" w:rsidRPr="00D7500F" w:rsidRDefault="00EA0A0C" w:rsidP="00EA0A0C">
      <w:pPr>
        <w:pStyle w:val="BodyText3"/>
        <w:rPr>
          <w:rFonts w:ascii="Times New Roman" w:eastAsia="Calibri" w:hAnsi="Times New Roman"/>
          <w:sz w:val="24"/>
          <w:szCs w:val="24"/>
        </w:rPr>
      </w:pPr>
    </w:p>
    <w:p w14:paraId="4272E39B" w14:textId="77777777" w:rsidR="00EA0A0C" w:rsidRPr="00D7500F" w:rsidRDefault="00EA0A0C" w:rsidP="00EA0A0C">
      <w:pPr>
        <w:pStyle w:val="BodyText3"/>
        <w:ind w:left="360"/>
        <w:rPr>
          <w:rFonts w:ascii="Times New Roman" w:eastAsia="Calibri" w:hAnsi="Times New Roman"/>
          <w:i/>
          <w:sz w:val="24"/>
          <w:szCs w:val="24"/>
        </w:rPr>
      </w:pPr>
    </w:p>
    <w:p w14:paraId="4C9288D3" w14:textId="3090A442" w:rsidR="00EA0A0C" w:rsidRPr="00D7500F" w:rsidRDefault="00EA0A0C" w:rsidP="00EA0A0C">
      <w:pPr>
        <w:pStyle w:val="BodyText3"/>
        <w:numPr>
          <w:ilvl w:val="0"/>
          <w:numId w:val="21"/>
        </w:numPr>
        <w:spacing w:after="0" w:line="240" w:lineRule="auto"/>
        <w:rPr>
          <w:rFonts w:ascii="Times New Roman" w:eastAsia="Calibri" w:hAnsi="Times New Roman"/>
          <w:sz w:val="24"/>
          <w:szCs w:val="24"/>
        </w:rPr>
      </w:pPr>
      <w:r w:rsidRPr="00D7500F">
        <w:rPr>
          <w:rFonts w:ascii="Times New Roman" w:eastAsia="Calibri" w:hAnsi="Times New Roman"/>
          <w:sz w:val="24"/>
          <w:szCs w:val="24"/>
        </w:rPr>
        <w:t xml:space="preserve">How would this bias </w:t>
      </w:r>
      <w:r w:rsidRPr="00D7500F">
        <w:rPr>
          <w:rFonts w:ascii="Times New Roman" w:eastAsia="Calibri" w:hAnsi="Times New Roman"/>
          <w:b/>
          <w:sz w:val="24"/>
          <w:szCs w:val="24"/>
        </w:rPr>
        <w:t xml:space="preserve">sensitivity </w:t>
      </w:r>
      <w:r w:rsidRPr="00D7500F">
        <w:rPr>
          <w:rFonts w:ascii="Times New Roman" w:eastAsia="Calibri" w:hAnsi="Times New Roman"/>
          <w:sz w:val="24"/>
          <w:szCs w:val="24"/>
        </w:rPr>
        <w:t>(relative to a study in which the echocardiogram result was withheld from the clinicians)?</w:t>
      </w:r>
      <w:r>
        <w:rPr>
          <w:rFonts w:ascii="Times New Roman" w:eastAsia="Calibri" w:hAnsi="Times New Roman"/>
          <w:sz w:val="24"/>
          <w:szCs w:val="24"/>
        </w:rPr>
        <w:t xml:space="preserve">  Explain.</w:t>
      </w:r>
      <w:r w:rsidR="005E2758">
        <w:rPr>
          <w:rFonts w:ascii="Times New Roman" w:eastAsia="Calibri" w:hAnsi="Times New Roman"/>
          <w:sz w:val="24"/>
          <w:szCs w:val="24"/>
        </w:rPr>
        <w:t xml:space="preserve"> [2]</w:t>
      </w:r>
    </w:p>
    <w:p w14:paraId="2C97E67D" w14:textId="77777777" w:rsidR="00EA0A0C" w:rsidRPr="00D7500F" w:rsidRDefault="00EA0A0C" w:rsidP="00EA0A0C">
      <w:pPr>
        <w:pStyle w:val="BodyText3"/>
        <w:ind w:left="360"/>
        <w:rPr>
          <w:rFonts w:ascii="Times New Roman" w:eastAsia="Calibri" w:hAnsi="Times New Roman"/>
          <w:i/>
          <w:sz w:val="24"/>
          <w:szCs w:val="24"/>
        </w:rPr>
      </w:pPr>
    </w:p>
    <w:p w14:paraId="63D3ED0E" w14:textId="77777777" w:rsidR="00EA0A0C" w:rsidRPr="00D7500F" w:rsidRDefault="00EA0A0C" w:rsidP="00EA0A0C">
      <w:pPr>
        <w:pStyle w:val="BodyText3"/>
        <w:ind w:left="360"/>
        <w:rPr>
          <w:rFonts w:ascii="Times New Roman" w:eastAsia="Calibri" w:hAnsi="Times New Roman"/>
          <w:b/>
          <w:sz w:val="24"/>
          <w:szCs w:val="24"/>
        </w:rPr>
      </w:pPr>
    </w:p>
    <w:p w14:paraId="543A1E48" w14:textId="058DDB41" w:rsidR="005E2758" w:rsidRDefault="00EA0A0C" w:rsidP="00EA0A0C">
      <w:pPr>
        <w:pStyle w:val="BodyText3"/>
        <w:numPr>
          <w:ilvl w:val="0"/>
          <w:numId w:val="21"/>
        </w:numPr>
        <w:spacing w:after="0" w:line="240" w:lineRule="auto"/>
        <w:rPr>
          <w:rFonts w:ascii="Times New Roman" w:eastAsia="Calibri" w:hAnsi="Times New Roman"/>
          <w:sz w:val="24"/>
          <w:szCs w:val="24"/>
        </w:rPr>
      </w:pPr>
      <w:r w:rsidRPr="00D7500F">
        <w:rPr>
          <w:rFonts w:ascii="Times New Roman" w:eastAsia="Calibri" w:hAnsi="Times New Roman"/>
          <w:sz w:val="24"/>
          <w:szCs w:val="24"/>
        </w:rPr>
        <w:t xml:space="preserve">How would this bias </w:t>
      </w:r>
      <w:r w:rsidRPr="00D7500F">
        <w:rPr>
          <w:rFonts w:ascii="Times New Roman" w:eastAsia="Calibri" w:hAnsi="Times New Roman"/>
          <w:b/>
          <w:sz w:val="24"/>
          <w:szCs w:val="24"/>
        </w:rPr>
        <w:t>specificity</w:t>
      </w:r>
      <w:r w:rsidRPr="00D7500F">
        <w:rPr>
          <w:rFonts w:ascii="Times New Roman" w:eastAsia="Calibri" w:hAnsi="Times New Roman"/>
          <w:sz w:val="24"/>
          <w:szCs w:val="24"/>
        </w:rPr>
        <w:t xml:space="preserve"> (relative to a study in which the echocardiogram result was withheld from the clinicians)?</w:t>
      </w:r>
      <w:r>
        <w:rPr>
          <w:rFonts w:ascii="Times New Roman" w:eastAsia="Calibri" w:hAnsi="Times New Roman"/>
          <w:sz w:val="24"/>
          <w:szCs w:val="24"/>
        </w:rPr>
        <w:t xml:space="preserve"> Explain.</w:t>
      </w:r>
      <w:r w:rsidR="005E2758">
        <w:rPr>
          <w:rFonts w:ascii="Times New Roman" w:eastAsia="Calibri" w:hAnsi="Times New Roman"/>
          <w:sz w:val="24"/>
          <w:szCs w:val="24"/>
        </w:rPr>
        <w:t xml:space="preserve"> [2]</w:t>
      </w:r>
    </w:p>
    <w:p w14:paraId="2E20F5D3" w14:textId="77777777" w:rsidR="005E2758" w:rsidRDefault="005E2758">
      <w:pPr>
        <w:rPr>
          <w:rFonts w:ascii="Times New Roman" w:eastAsia="Calibri" w:hAnsi="Times New Roman"/>
          <w:sz w:val="24"/>
          <w:szCs w:val="24"/>
        </w:rPr>
      </w:pPr>
      <w:r>
        <w:rPr>
          <w:rFonts w:ascii="Times New Roman" w:eastAsia="Calibri" w:hAnsi="Times New Roman"/>
          <w:sz w:val="24"/>
          <w:szCs w:val="24"/>
        </w:rPr>
        <w:br w:type="page"/>
      </w:r>
    </w:p>
    <w:p w14:paraId="3B60A45A" w14:textId="77777777" w:rsidR="00EA0A0C" w:rsidRPr="00D7500F" w:rsidRDefault="00EA0A0C" w:rsidP="005E2758">
      <w:pPr>
        <w:pStyle w:val="BodyText3"/>
        <w:spacing w:after="0" w:line="240" w:lineRule="auto"/>
        <w:rPr>
          <w:rFonts w:ascii="Times New Roman" w:eastAsia="Calibri" w:hAnsi="Times New Roman"/>
          <w:sz w:val="24"/>
          <w:szCs w:val="24"/>
        </w:rPr>
      </w:pPr>
    </w:p>
    <w:p w14:paraId="54A89515" w14:textId="77777777" w:rsidR="00EA0A0C" w:rsidRPr="00D7500F" w:rsidRDefault="00EA0A0C" w:rsidP="00EA0A0C">
      <w:pPr>
        <w:pStyle w:val="BodyText3"/>
        <w:ind w:left="360"/>
        <w:rPr>
          <w:rFonts w:ascii="Times New Roman" w:eastAsia="Calibri" w:hAnsi="Times New Roman"/>
          <w:sz w:val="24"/>
          <w:szCs w:val="24"/>
        </w:rPr>
      </w:pPr>
    </w:p>
    <w:p w14:paraId="4F594FBE" w14:textId="3A501679" w:rsidR="001166AE" w:rsidRPr="001166AE" w:rsidRDefault="001166AE" w:rsidP="001166AE">
      <w:pPr>
        <w:pStyle w:val="ListParagraph"/>
        <w:numPr>
          <w:ilvl w:val="0"/>
          <w:numId w:val="22"/>
        </w:numPr>
        <w:autoSpaceDE w:val="0"/>
        <w:autoSpaceDN w:val="0"/>
        <w:adjustRightInd w:val="0"/>
        <w:spacing w:after="60"/>
        <w:rPr>
          <w:rFonts w:ascii="Times New Roman" w:hAnsi="Times New Roman"/>
          <w:b/>
          <w:bCs/>
        </w:rPr>
      </w:pPr>
      <w:r w:rsidRPr="001166AE">
        <w:rPr>
          <w:rFonts w:ascii="Times New Roman" w:hAnsi="Times New Roman"/>
          <w:b/>
          <w:bCs/>
        </w:rPr>
        <w:t>Findings Suggestive of Meningitis in Children</w:t>
      </w:r>
      <w:r>
        <w:rPr>
          <w:rFonts w:ascii="Times New Roman" w:hAnsi="Times New Roman"/>
          <w:b/>
          <w:bCs/>
        </w:rPr>
        <w:t xml:space="preserve"> (Ch</w:t>
      </w:r>
      <w:r w:rsidRPr="001166AE">
        <w:rPr>
          <w:rFonts w:ascii="Times New Roman" w:hAnsi="Times New Roman"/>
          <w:b/>
          <w:bCs/>
        </w:rPr>
        <w:t>04.</w:t>
      </w:r>
      <w:r>
        <w:rPr>
          <w:rFonts w:ascii="Times New Roman" w:hAnsi="Times New Roman"/>
          <w:b/>
          <w:bCs/>
        </w:rPr>
        <w:t>12)</w:t>
      </w:r>
    </w:p>
    <w:p w14:paraId="23FCC5C0" w14:textId="4B0B94EF" w:rsidR="0037506C" w:rsidRDefault="001166AE" w:rsidP="001166AE">
      <w:pPr>
        <w:autoSpaceDE w:val="0"/>
        <w:autoSpaceDN w:val="0"/>
        <w:adjustRightInd w:val="0"/>
        <w:spacing w:after="60"/>
        <w:rPr>
          <w:rFonts w:ascii="Times New Roman" w:hAnsi="Times New Roman"/>
          <w:bCs/>
          <w:sz w:val="24"/>
          <w:szCs w:val="24"/>
        </w:rPr>
      </w:pPr>
      <w:r w:rsidRPr="00E94E8D">
        <w:rPr>
          <w:rFonts w:ascii="Times New Roman" w:hAnsi="Times New Roman"/>
          <w:sz w:val="24"/>
          <w:szCs w:val="24"/>
        </w:rPr>
        <w:t xml:space="preserve">Although vaccination has significantly reduced its incidence, the possibility of </w:t>
      </w:r>
      <w:r>
        <w:rPr>
          <w:rFonts w:ascii="Times New Roman" w:hAnsi="Times New Roman"/>
          <w:sz w:val="24"/>
          <w:szCs w:val="24"/>
        </w:rPr>
        <w:t xml:space="preserve">bacterial </w:t>
      </w:r>
      <w:r w:rsidRPr="00E94E8D">
        <w:rPr>
          <w:rFonts w:ascii="Times New Roman" w:hAnsi="Times New Roman"/>
          <w:sz w:val="24"/>
          <w:szCs w:val="24"/>
        </w:rPr>
        <w:t>meningitis (a</w:t>
      </w:r>
      <w:r>
        <w:rPr>
          <w:rFonts w:ascii="Times New Roman" w:hAnsi="Times New Roman"/>
          <w:sz w:val="24"/>
          <w:szCs w:val="24"/>
        </w:rPr>
        <w:t xml:space="preserve"> bacterial</w:t>
      </w:r>
      <w:r w:rsidRPr="00E94E8D">
        <w:rPr>
          <w:rFonts w:ascii="Times New Roman" w:hAnsi="Times New Roman"/>
          <w:sz w:val="24"/>
          <w:szCs w:val="24"/>
        </w:rPr>
        <w:t xml:space="preserve"> infection of the area around the brain) remains scary for clinicians seeing young children with fevers. </w:t>
      </w:r>
      <w:r>
        <w:rPr>
          <w:rFonts w:ascii="Times New Roman" w:hAnsi="Times New Roman"/>
          <w:sz w:val="24"/>
          <w:szCs w:val="24"/>
        </w:rPr>
        <w:t xml:space="preserve"> </w:t>
      </w:r>
      <w:r w:rsidRPr="00E94E8D">
        <w:rPr>
          <w:rFonts w:ascii="Times New Roman" w:hAnsi="Times New Roman"/>
          <w:sz w:val="24"/>
          <w:szCs w:val="24"/>
        </w:rPr>
        <w:t>Israeli investigators reported on the d</w:t>
      </w:r>
      <w:r w:rsidRPr="00E94E8D">
        <w:rPr>
          <w:rFonts w:ascii="Times New Roman" w:hAnsi="Times New Roman"/>
          <w:bCs/>
          <w:sz w:val="24"/>
          <w:szCs w:val="24"/>
        </w:rPr>
        <w:t>iagnostic accuracy of clinical symptoms and signs of meningitis in children.</w:t>
      </w:r>
      <w:r>
        <w:rPr>
          <w:rFonts w:ascii="Times New Roman" w:hAnsi="Times New Roman"/>
          <w:sz w:val="24"/>
          <w:szCs w:val="24"/>
        </w:rPr>
        <w:fldChar w:fldCharType="begin"/>
      </w:r>
      <w:r w:rsidR="00D32A2D">
        <w:rPr>
          <w:rFonts w:ascii="Times New Roman" w:hAnsi="Times New Roman"/>
          <w:sz w:val="24"/>
          <w:szCs w:val="24"/>
        </w:rPr>
        <w:instrText xml:space="preserve"> ADDIN EN.CITE &lt;EndNote&gt;&lt;Cite&gt;&lt;Author&gt;Amarilyo&lt;/Author&gt;&lt;Year&gt;2011&lt;/Year&gt;&lt;RecNum&gt;1150&lt;/RecNum&gt;&lt;DisplayText&gt;(3)&lt;/DisplayText&gt;&lt;record&gt;&lt;rec-number&gt;1150&lt;/rec-number&gt;&lt;foreign-keys&gt;&lt;key app="EN" db-id="0ftvff9p80fp5few5s05f5fw9rd9fefrdzer" timestamp="0"&gt;1150&lt;/key&gt;&lt;/foreign-keys&gt;&lt;ref-type name="Journal Article"&gt;17&lt;/ref-type&gt;&lt;contributors&gt;&lt;authors&gt;&lt;author&gt;Amarilyo, G.&lt;/author&gt;&lt;author&gt;Alper, A.&lt;/author&gt;&lt;author&gt;Ben-Tov, A.&lt;/author&gt;&lt;author&gt;Grisaru-Soen, G.&lt;/author&gt;&lt;/authors&gt;&lt;/contributors&gt;&lt;auth-address&gt;Department of Pediatrics, Dana Children&amp;apos;s Hospital, Tel-Aviv Sourasky Medical Center, Sackler Faculty of Medicine, Tel-Aviv University, Tel Aviv, Israel.&lt;/auth-address&gt;&lt;titles&gt;&lt;title&gt;Diagnostic accuracy of clinical symptoms and signs in children with meningitis&lt;/title&gt;&lt;secondary-title&gt;Pediatr Emerg Care&lt;/secondary-title&gt;&lt;/titles&gt;&lt;periodical&gt;&lt;full-title&gt;Pediatr Emerg Care&lt;/full-title&gt;&lt;/periodical&gt;&lt;pages&gt;196-9&lt;/pages&gt;&lt;volume&gt;27&lt;/volume&gt;&lt;number&gt;3&lt;/number&gt;&lt;edition&gt;2011/02/25&lt;/edition&gt;&lt;keywords&gt;&lt;keyword&gt;Adolescent&lt;/keyword&gt;&lt;keyword&gt;Child&lt;/keyword&gt;&lt;keyword&gt;Child, Preschool&lt;/keyword&gt;&lt;keyword&gt;Diagnosis, Differential&lt;/keyword&gt;&lt;keyword&gt;Female&lt;/keyword&gt;&lt;keyword&gt;Humans&lt;/keyword&gt;&lt;keyword&gt;Infant&lt;/keyword&gt;&lt;keyword&gt;Intracranial Pressure&lt;/keyword&gt;&lt;keyword&gt;Leukocyte Count&lt;/keyword&gt;&lt;keyword&gt;Male&lt;/keyword&gt;&lt;keyword&gt;Meningitis/cerebrospinal fluid/*diagnosis/physiopathology&lt;/keyword&gt;&lt;keyword&gt;Physical Examination/*standards&lt;/keyword&gt;&lt;keyword&gt;Prospective Studies&lt;/keyword&gt;&lt;keyword&gt;Reproducibility of Results&lt;/keyword&gt;&lt;keyword&gt;Sensitivity and Specificity&lt;/keyword&gt;&lt;keyword&gt;Spinal Puncture/*standards&lt;/keyword&gt;&lt;/keywords&gt;&lt;dates&gt;&lt;year&gt;2011&lt;/year&gt;&lt;pub-dates&gt;&lt;date&gt;Mar&lt;/date&gt;&lt;/pub-dates&gt;&lt;/dates&gt;&lt;isbn&gt;1535-1815 (Electronic)&amp;#xD;0749-5161 (Linking)&lt;/isbn&gt;&lt;accession-num&gt;21346676&lt;/accession-num&gt;&lt;urls&gt;&lt;related-urls&gt;&lt;url&gt;http://www.ncbi.nlm.nih.gov/pubmed/21346676&lt;/url&gt;&lt;/related-urls&gt;&lt;/urls&gt;&lt;electronic-resource-num&gt;10.1097/PEC.0b013e31820d6543&lt;/electronic-resource-num&gt;&lt;language&gt;eng&lt;/language&gt;&lt;/record&gt;&lt;/Cite&gt;&lt;/EndNote&gt;</w:instrText>
      </w:r>
      <w:r>
        <w:rPr>
          <w:rFonts w:ascii="Times New Roman" w:hAnsi="Times New Roman"/>
          <w:sz w:val="24"/>
          <w:szCs w:val="24"/>
        </w:rPr>
        <w:fldChar w:fldCharType="separate"/>
      </w:r>
      <w:r w:rsidR="00D32A2D">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 xml:space="preserve"> </w:t>
      </w:r>
      <w:r w:rsidRPr="00E94E8D">
        <w:rPr>
          <w:rFonts w:ascii="Times New Roman" w:hAnsi="Times New Roman"/>
          <w:bCs/>
          <w:sz w:val="24"/>
          <w:szCs w:val="24"/>
        </w:rPr>
        <w:t>They enrolled 108 patients 2 months to 16 years old who underwent lumbar puncture</w:t>
      </w:r>
      <w:r>
        <w:rPr>
          <w:rFonts w:ascii="Times New Roman" w:hAnsi="Times New Roman"/>
          <w:bCs/>
          <w:sz w:val="24"/>
          <w:szCs w:val="24"/>
        </w:rPr>
        <w:t xml:space="preserve"> (also called a spinal tap; using a needle in the back to remove spinal fluid)</w:t>
      </w:r>
      <w:r w:rsidRPr="00E94E8D">
        <w:rPr>
          <w:rFonts w:ascii="Times New Roman" w:hAnsi="Times New Roman"/>
          <w:bCs/>
          <w:sz w:val="24"/>
          <w:szCs w:val="24"/>
        </w:rPr>
        <w:t xml:space="preserve"> for suspected meningitis and correlated signs and symptoms with the diagnosis of meningitis</w:t>
      </w:r>
      <w:r>
        <w:rPr>
          <w:rFonts w:ascii="Times New Roman" w:hAnsi="Times New Roman"/>
          <w:bCs/>
          <w:sz w:val="24"/>
          <w:szCs w:val="24"/>
        </w:rPr>
        <w:t xml:space="preserve">.   The gold standard for meningitis was a </w:t>
      </w:r>
      <w:r w:rsidRPr="00E94E8D">
        <w:rPr>
          <w:rFonts w:ascii="Times New Roman" w:hAnsi="Times New Roman"/>
          <w:bCs/>
          <w:sz w:val="24"/>
          <w:szCs w:val="24"/>
        </w:rPr>
        <w:t xml:space="preserve">white blood cell count </w:t>
      </w:r>
      <w:r w:rsidR="006069CF">
        <w:rPr>
          <w:rFonts w:ascii="Times New Roman" w:hAnsi="Times New Roman"/>
          <w:bCs/>
          <w:sz w:val="24"/>
          <w:szCs w:val="24"/>
        </w:rPr>
        <w:t xml:space="preserve">(WBC count) </w:t>
      </w:r>
      <w:r w:rsidRPr="00E94E8D">
        <w:rPr>
          <w:rFonts w:ascii="Times New Roman" w:hAnsi="Times New Roman"/>
          <w:bCs/>
          <w:sz w:val="24"/>
          <w:szCs w:val="24"/>
        </w:rPr>
        <w:t>of 6 or higher per microliter of cerebrospinal fluid (CSF).</w:t>
      </w:r>
      <w:r>
        <w:rPr>
          <w:rFonts w:ascii="Times New Roman" w:hAnsi="Times New Roman"/>
          <w:bCs/>
          <w:sz w:val="24"/>
          <w:szCs w:val="24"/>
        </w:rPr>
        <w:t xml:space="preserve">  </w:t>
      </w:r>
    </w:p>
    <w:p w14:paraId="7EDE1861" w14:textId="77777777" w:rsidR="0037506C" w:rsidRDefault="0037506C" w:rsidP="001166AE">
      <w:pPr>
        <w:autoSpaceDE w:val="0"/>
        <w:autoSpaceDN w:val="0"/>
        <w:adjustRightInd w:val="0"/>
        <w:spacing w:after="60"/>
        <w:rPr>
          <w:rFonts w:ascii="Times New Roman" w:hAnsi="Times New Roman"/>
          <w:bCs/>
          <w:sz w:val="24"/>
          <w:szCs w:val="24"/>
        </w:rPr>
      </w:pPr>
    </w:p>
    <w:p w14:paraId="4C9A0145" w14:textId="4629A0A1" w:rsidR="001166AE" w:rsidRDefault="001166AE" w:rsidP="001166AE">
      <w:pPr>
        <w:autoSpaceDE w:val="0"/>
        <w:autoSpaceDN w:val="0"/>
        <w:adjustRightInd w:val="0"/>
        <w:spacing w:after="60"/>
        <w:rPr>
          <w:rFonts w:ascii="Times New Roman" w:hAnsi="Times New Roman"/>
          <w:bCs/>
          <w:sz w:val="24"/>
          <w:szCs w:val="24"/>
        </w:rPr>
      </w:pPr>
      <w:r w:rsidRPr="00E94E8D">
        <w:rPr>
          <w:rFonts w:ascii="Times New Roman" w:hAnsi="Times New Roman"/>
          <w:bCs/>
          <w:sz w:val="24"/>
          <w:szCs w:val="24"/>
        </w:rPr>
        <w:t>(</w:t>
      </w:r>
      <w:r>
        <w:rPr>
          <w:rFonts w:ascii="Times New Roman" w:hAnsi="Times New Roman"/>
          <w:bCs/>
          <w:sz w:val="24"/>
          <w:szCs w:val="24"/>
        </w:rPr>
        <w:t>Clinical information:</w:t>
      </w:r>
      <w:r w:rsidRPr="00E94E8D">
        <w:rPr>
          <w:rFonts w:ascii="Times New Roman" w:hAnsi="Times New Roman"/>
          <w:bCs/>
          <w:sz w:val="24"/>
          <w:szCs w:val="24"/>
        </w:rPr>
        <w:t xml:space="preserve"> </w:t>
      </w:r>
      <w:r w:rsidRPr="001D63D3">
        <w:rPr>
          <w:rFonts w:ascii="Times New Roman" w:hAnsi="Times New Roman"/>
          <w:bCs/>
          <w:i/>
          <w:sz w:val="24"/>
          <w:szCs w:val="24"/>
        </w:rPr>
        <w:t>bacterial</w:t>
      </w:r>
      <w:r w:rsidRPr="00E94E8D">
        <w:rPr>
          <w:rFonts w:ascii="Times New Roman" w:hAnsi="Times New Roman"/>
          <w:bCs/>
          <w:sz w:val="24"/>
          <w:szCs w:val="24"/>
        </w:rPr>
        <w:t xml:space="preserve"> meningitis is more severe </w:t>
      </w:r>
      <w:r>
        <w:rPr>
          <w:rFonts w:ascii="Times New Roman" w:hAnsi="Times New Roman"/>
          <w:bCs/>
          <w:sz w:val="24"/>
          <w:szCs w:val="24"/>
        </w:rPr>
        <w:t xml:space="preserve">and less common </w:t>
      </w:r>
      <w:r w:rsidRPr="00E94E8D">
        <w:rPr>
          <w:rFonts w:ascii="Times New Roman" w:hAnsi="Times New Roman"/>
          <w:bCs/>
          <w:sz w:val="24"/>
          <w:szCs w:val="24"/>
        </w:rPr>
        <w:t xml:space="preserve">than </w:t>
      </w:r>
      <w:r w:rsidRPr="001D63D3">
        <w:rPr>
          <w:rFonts w:ascii="Times New Roman" w:hAnsi="Times New Roman"/>
          <w:bCs/>
          <w:i/>
          <w:sz w:val="24"/>
          <w:szCs w:val="24"/>
        </w:rPr>
        <w:t>aseptic</w:t>
      </w:r>
      <w:r w:rsidRPr="00E94E8D">
        <w:rPr>
          <w:rFonts w:ascii="Times New Roman" w:hAnsi="Times New Roman"/>
          <w:bCs/>
          <w:sz w:val="24"/>
          <w:szCs w:val="24"/>
        </w:rPr>
        <w:t xml:space="preserve"> (viral) meningitis, and CSF white blood cell </w:t>
      </w:r>
      <w:r>
        <w:rPr>
          <w:rFonts w:ascii="Times New Roman" w:hAnsi="Times New Roman"/>
          <w:bCs/>
          <w:sz w:val="24"/>
          <w:szCs w:val="24"/>
        </w:rPr>
        <w:t xml:space="preserve">(WBC) </w:t>
      </w:r>
      <w:r w:rsidRPr="00E94E8D">
        <w:rPr>
          <w:rFonts w:ascii="Times New Roman" w:hAnsi="Times New Roman"/>
          <w:bCs/>
          <w:sz w:val="24"/>
          <w:szCs w:val="24"/>
        </w:rPr>
        <w:t xml:space="preserve">counts with meningitis are typically much higher than 6 </w:t>
      </w:r>
      <w:r>
        <w:rPr>
          <w:rFonts w:ascii="Times New Roman" w:hAnsi="Times New Roman"/>
          <w:bCs/>
          <w:sz w:val="24"/>
          <w:szCs w:val="24"/>
        </w:rPr>
        <w:t>WBC/µL, especially in those with bacterial meningitis</w:t>
      </w:r>
      <w:r w:rsidRPr="00E94E8D">
        <w:rPr>
          <w:rFonts w:ascii="Times New Roman" w:hAnsi="Times New Roman"/>
          <w:bCs/>
          <w:sz w:val="24"/>
          <w:szCs w:val="24"/>
        </w:rPr>
        <w:t xml:space="preserve">.) </w:t>
      </w:r>
    </w:p>
    <w:p w14:paraId="4604147C" w14:textId="2592A447" w:rsidR="006069CF" w:rsidRDefault="006069CF" w:rsidP="001166AE">
      <w:pPr>
        <w:autoSpaceDE w:val="0"/>
        <w:autoSpaceDN w:val="0"/>
        <w:adjustRightInd w:val="0"/>
        <w:spacing w:after="60"/>
        <w:rPr>
          <w:rFonts w:ascii="Times New Roman" w:hAnsi="Times New Roman"/>
          <w:bCs/>
          <w:sz w:val="24"/>
          <w:szCs w:val="24"/>
        </w:rPr>
      </w:pPr>
    </w:p>
    <w:p w14:paraId="0ACEEF6E" w14:textId="77777777" w:rsidR="006069CF" w:rsidRDefault="006069CF" w:rsidP="006069CF">
      <w:pPr>
        <w:autoSpaceDE w:val="0"/>
        <w:autoSpaceDN w:val="0"/>
        <w:adjustRightInd w:val="0"/>
        <w:spacing w:after="60"/>
        <w:rPr>
          <w:rFonts w:ascii="Times New Roman" w:hAnsi="Times New Roman"/>
          <w:bCs/>
          <w:sz w:val="24"/>
          <w:szCs w:val="24"/>
        </w:rPr>
      </w:pPr>
      <w:r>
        <w:rPr>
          <w:rFonts w:ascii="Times New Roman" w:hAnsi="Times New Roman"/>
          <w:bCs/>
          <w:sz w:val="24"/>
          <w:szCs w:val="24"/>
        </w:rPr>
        <w:t xml:space="preserve">Clarification: In this problem, a clinical finding such as headache is considered the index test and the gold standard is the spinal tap.  Sensitivity of headache is the proportion of patients with meningitis by spinal tap (CSF WBC count </w:t>
      </w:r>
      <w:r>
        <w:rPr>
          <w:rFonts w:ascii="Times New Roman" w:hAnsi="Times New Roman"/>
          <w:bCs/>
          <w:sz w:val="24"/>
          <w:szCs w:val="24"/>
        </w:rPr>
        <w:sym w:font="Symbol" w:char="F0B3"/>
      </w:r>
      <w:r>
        <w:rPr>
          <w:rFonts w:ascii="Times New Roman" w:hAnsi="Times New Roman"/>
          <w:bCs/>
          <w:sz w:val="24"/>
          <w:szCs w:val="24"/>
        </w:rPr>
        <w:t xml:space="preserve"> 6) who had a headache.  Specificity or headache is the proportion of patients without meningitis by spinal tap (CSF SBC count &lt; 6) who did not have a headache.  The same applies for the other clinical findings mentioned: stiff neck and eye pain from bright light.</w:t>
      </w:r>
    </w:p>
    <w:p w14:paraId="4B2F7F4B" w14:textId="77777777" w:rsidR="001166AE" w:rsidRPr="00E94E8D" w:rsidRDefault="001166AE" w:rsidP="001166AE">
      <w:pPr>
        <w:autoSpaceDE w:val="0"/>
        <w:autoSpaceDN w:val="0"/>
        <w:adjustRightInd w:val="0"/>
        <w:spacing w:after="60"/>
        <w:rPr>
          <w:rFonts w:ascii="Times New Roman" w:hAnsi="Times New Roman"/>
          <w:bCs/>
          <w:sz w:val="24"/>
          <w:szCs w:val="24"/>
        </w:rPr>
      </w:pPr>
    </w:p>
    <w:p w14:paraId="7833482B" w14:textId="77777777" w:rsidR="001166AE" w:rsidRPr="00E94E8D" w:rsidRDefault="001166AE" w:rsidP="001166AE">
      <w:pPr>
        <w:autoSpaceDE w:val="0"/>
        <w:autoSpaceDN w:val="0"/>
        <w:adjustRightInd w:val="0"/>
        <w:spacing w:after="300"/>
        <w:rPr>
          <w:rFonts w:ascii="Times New Roman" w:hAnsi="Times New Roman"/>
          <w:bCs/>
          <w:sz w:val="24"/>
          <w:szCs w:val="24"/>
        </w:rPr>
      </w:pPr>
      <w:r w:rsidRPr="00E94E8D">
        <w:rPr>
          <w:rFonts w:ascii="Times New Roman" w:hAnsi="Times New Roman"/>
          <w:bCs/>
          <w:sz w:val="24"/>
          <w:szCs w:val="24"/>
        </w:rPr>
        <w:t xml:space="preserve">From the abstract: </w:t>
      </w:r>
    </w:p>
    <w:p w14:paraId="62649759" w14:textId="77777777" w:rsidR="001166AE" w:rsidRPr="002B2FFD" w:rsidRDefault="001166AE" w:rsidP="001166AE">
      <w:pPr>
        <w:autoSpaceDE w:val="0"/>
        <w:autoSpaceDN w:val="0"/>
        <w:adjustRightInd w:val="0"/>
        <w:spacing w:after="300"/>
        <w:rPr>
          <w:rFonts w:ascii="Arial" w:hAnsi="Arial" w:cs="Arial"/>
          <w:bCs/>
          <w:sz w:val="24"/>
          <w:szCs w:val="24"/>
        </w:rPr>
      </w:pPr>
      <w:r w:rsidRPr="002B2FFD">
        <w:rPr>
          <w:rFonts w:ascii="Arial" w:hAnsi="Arial" w:cs="Arial"/>
          <w:sz w:val="24"/>
          <w:szCs w:val="24"/>
        </w:rPr>
        <w:t xml:space="preserve">RESULTS: Meningitis was diagnosed in 58 patients (53.7%; 6 bacterial and 52 aseptic). Sensitivity and specificity were 76% and 53% for headache (among the verbal </w:t>
      </w:r>
      <w:proofErr w:type="gramStart"/>
      <w:r w:rsidRPr="002B2FFD">
        <w:rPr>
          <w:rFonts w:ascii="Arial" w:hAnsi="Arial" w:cs="Arial"/>
          <w:sz w:val="24"/>
          <w:szCs w:val="24"/>
        </w:rPr>
        <w:t>patients)…</w:t>
      </w:r>
      <w:proofErr w:type="gramEnd"/>
      <w:r w:rsidRPr="002B2FFD">
        <w:rPr>
          <w:rFonts w:ascii="Arial" w:hAnsi="Arial" w:cs="Arial"/>
          <w:sz w:val="24"/>
          <w:szCs w:val="24"/>
        </w:rPr>
        <w:t xml:space="preserve"> Photophobia {pain or discomfort from bright light} was highly specific (88%) but had low sensitivity (28%). Clinical examination revealed nuchal rigidity {stiff neck} (in patients without open fontanel) in 32 (65%) of the patients with meningitis and in 10 (33%) of the patients without meningitis.</w:t>
      </w:r>
    </w:p>
    <w:p w14:paraId="480F29BE" w14:textId="77777777" w:rsidR="001166AE" w:rsidRDefault="001166AE" w:rsidP="001166AE">
      <w:pPr>
        <w:autoSpaceDE w:val="0"/>
        <w:autoSpaceDN w:val="0"/>
        <w:adjustRightInd w:val="0"/>
        <w:spacing w:after="60"/>
        <w:rPr>
          <w:rFonts w:ascii="Times New Roman" w:hAnsi="Times New Roman"/>
          <w:bCs/>
          <w:sz w:val="24"/>
          <w:szCs w:val="24"/>
        </w:rPr>
      </w:pPr>
      <w:r w:rsidRPr="00E94E8D">
        <w:rPr>
          <w:rFonts w:ascii="Times New Roman" w:hAnsi="Times New Roman"/>
          <w:bCs/>
          <w:sz w:val="24"/>
          <w:szCs w:val="24"/>
        </w:rPr>
        <w:t xml:space="preserve">These are disappointing results for some of the main symptoms and signs we use to decide whether to do a lumbar puncture. </w:t>
      </w:r>
      <w:r>
        <w:rPr>
          <w:rFonts w:ascii="Times New Roman" w:hAnsi="Times New Roman"/>
          <w:bCs/>
          <w:sz w:val="24"/>
          <w:szCs w:val="24"/>
        </w:rPr>
        <w:br/>
      </w:r>
    </w:p>
    <w:p w14:paraId="08C133E5" w14:textId="77777777" w:rsidR="001166AE" w:rsidRPr="00DE52A8" w:rsidRDefault="001166AE" w:rsidP="001166AE">
      <w:pPr>
        <w:autoSpaceDE w:val="0"/>
        <w:autoSpaceDN w:val="0"/>
        <w:adjustRightInd w:val="0"/>
        <w:spacing w:after="60"/>
        <w:rPr>
          <w:rFonts w:ascii="Times New Roman" w:hAnsi="Times New Roman"/>
          <w:bCs/>
          <w:sz w:val="24"/>
          <w:szCs w:val="24"/>
        </w:rPr>
      </w:pPr>
      <w:r w:rsidRPr="00DE52A8">
        <w:rPr>
          <w:rFonts w:ascii="Times New Roman" w:hAnsi="Times New Roman"/>
          <w:bCs/>
          <w:sz w:val="24"/>
          <w:szCs w:val="24"/>
        </w:rPr>
        <w:t>For each of the following statements, answer whether it is true or false and explain your answer.</w:t>
      </w:r>
    </w:p>
    <w:p w14:paraId="76F091CF" w14:textId="77777777" w:rsidR="001166AE" w:rsidRPr="00E94E8D" w:rsidRDefault="001166AE" w:rsidP="001166AE">
      <w:pPr>
        <w:autoSpaceDE w:val="0"/>
        <w:autoSpaceDN w:val="0"/>
        <w:adjustRightInd w:val="0"/>
        <w:spacing w:after="60"/>
        <w:rPr>
          <w:rFonts w:ascii="Times New Roman" w:hAnsi="Times New Roman"/>
          <w:bCs/>
          <w:sz w:val="24"/>
          <w:szCs w:val="24"/>
        </w:rPr>
      </w:pPr>
    </w:p>
    <w:p w14:paraId="0616A631" w14:textId="77777777" w:rsidR="001166AE" w:rsidRPr="00E94E8D" w:rsidRDefault="001166AE" w:rsidP="001166AE">
      <w:pPr>
        <w:widowControl w:val="0"/>
        <w:numPr>
          <w:ilvl w:val="0"/>
          <w:numId w:val="23"/>
        </w:numPr>
        <w:autoSpaceDE w:val="0"/>
        <w:autoSpaceDN w:val="0"/>
        <w:adjustRightInd w:val="0"/>
        <w:spacing w:after="60" w:line="240" w:lineRule="auto"/>
        <w:rPr>
          <w:rFonts w:ascii="Times New Roman" w:hAnsi="Times New Roman"/>
          <w:bCs/>
          <w:sz w:val="24"/>
          <w:szCs w:val="24"/>
        </w:rPr>
      </w:pPr>
      <w:r w:rsidRPr="00E94E8D">
        <w:rPr>
          <w:rFonts w:ascii="Times New Roman" w:hAnsi="Times New Roman"/>
          <w:bCs/>
          <w:sz w:val="24"/>
          <w:szCs w:val="24"/>
        </w:rPr>
        <w:t xml:space="preserve">The low sensitivity of the findings could be due to </w:t>
      </w:r>
      <w:r w:rsidRPr="003B77A1">
        <w:rPr>
          <w:rFonts w:ascii="Times New Roman" w:hAnsi="Times New Roman"/>
          <w:bCs/>
          <w:i/>
          <w:sz w:val="24"/>
          <w:szCs w:val="24"/>
        </w:rPr>
        <w:t>partial</w:t>
      </w:r>
      <w:r>
        <w:rPr>
          <w:rFonts w:ascii="Times New Roman" w:hAnsi="Times New Roman"/>
          <w:bCs/>
          <w:sz w:val="24"/>
          <w:szCs w:val="24"/>
        </w:rPr>
        <w:t xml:space="preserve"> </w:t>
      </w:r>
      <w:r w:rsidRPr="00E94E8D">
        <w:rPr>
          <w:rFonts w:ascii="Times New Roman" w:hAnsi="Times New Roman"/>
          <w:bCs/>
          <w:i/>
          <w:sz w:val="24"/>
          <w:szCs w:val="24"/>
        </w:rPr>
        <w:t>verification bias</w:t>
      </w:r>
      <w:r w:rsidRPr="00E94E8D">
        <w:rPr>
          <w:rFonts w:ascii="Times New Roman" w:hAnsi="Times New Roman"/>
          <w:bCs/>
          <w:sz w:val="24"/>
          <w:szCs w:val="24"/>
        </w:rPr>
        <w:t>, because only subjects who received a lumbar puncture were included in the study.</w:t>
      </w:r>
      <w:r>
        <w:rPr>
          <w:rFonts w:ascii="Times New Roman" w:hAnsi="Times New Roman"/>
          <w:bCs/>
          <w:sz w:val="24"/>
          <w:szCs w:val="24"/>
        </w:rPr>
        <w:t xml:space="preserve"> [2]</w:t>
      </w:r>
    </w:p>
    <w:p w14:paraId="46603E91" w14:textId="77777777" w:rsidR="001166AE" w:rsidRPr="00E94E8D" w:rsidRDefault="001166AE" w:rsidP="001166AE">
      <w:pPr>
        <w:widowControl w:val="0"/>
        <w:numPr>
          <w:ilvl w:val="0"/>
          <w:numId w:val="23"/>
        </w:numPr>
        <w:autoSpaceDE w:val="0"/>
        <w:autoSpaceDN w:val="0"/>
        <w:adjustRightInd w:val="0"/>
        <w:spacing w:after="60" w:line="240" w:lineRule="auto"/>
        <w:rPr>
          <w:rFonts w:ascii="Times New Roman" w:hAnsi="Times New Roman"/>
          <w:bCs/>
          <w:sz w:val="24"/>
          <w:szCs w:val="24"/>
        </w:rPr>
      </w:pPr>
      <w:r w:rsidRPr="00E94E8D">
        <w:rPr>
          <w:rFonts w:ascii="Times New Roman" w:hAnsi="Times New Roman"/>
          <w:bCs/>
          <w:sz w:val="24"/>
          <w:szCs w:val="24"/>
        </w:rPr>
        <w:lastRenderedPageBreak/>
        <w:t xml:space="preserve">The higher specificity of photophobia could be due to </w:t>
      </w:r>
      <w:r>
        <w:rPr>
          <w:rFonts w:ascii="Times New Roman" w:hAnsi="Times New Roman"/>
          <w:bCs/>
          <w:i/>
          <w:sz w:val="24"/>
          <w:szCs w:val="24"/>
        </w:rPr>
        <w:t xml:space="preserve">partial </w:t>
      </w:r>
      <w:r w:rsidRPr="003B77A1">
        <w:rPr>
          <w:rFonts w:ascii="Times New Roman" w:hAnsi="Times New Roman"/>
          <w:bCs/>
          <w:i/>
          <w:sz w:val="24"/>
          <w:szCs w:val="24"/>
        </w:rPr>
        <w:t>verification bias,</w:t>
      </w:r>
      <w:r w:rsidRPr="00E94E8D">
        <w:rPr>
          <w:rFonts w:ascii="Times New Roman" w:hAnsi="Times New Roman"/>
          <w:bCs/>
          <w:sz w:val="24"/>
          <w:szCs w:val="24"/>
        </w:rPr>
        <w:t xml:space="preserve"> if clinicians deciding to do a lumbar puncture were particularly influenced to do so </w:t>
      </w:r>
      <w:r>
        <w:rPr>
          <w:rFonts w:ascii="Times New Roman" w:hAnsi="Times New Roman"/>
          <w:bCs/>
          <w:sz w:val="24"/>
          <w:szCs w:val="24"/>
        </w:rPr>
        <w:t xml:space="preserve">photophobia </w:t>
      </w:r>
      <w:r w:rsidRPr="00E94E8D">
        <w:rPr>
          <w:rFonts w:ascii="Times New Roman" w:hAnsi="Times New Roman"/>
          <w:bCs/>
          <w:sz w:val="24"/>
          <w:szCs w:val="24"/>
        </w:rPr>
        <w:t>was present.</w:t>
      </w:r>
      <w:r>
        <w:rPr>
          <w:rFonts w:ascii="Times New Roman" w:hAnsi="Times New Roman"/>
          <w:bCs/>
          <w:sz w:val="24"/>
          <w:szCs w:val="24"/>
        </w:rPr>
        <w:t xml:space="preserve"> [2]</w:t>
      </w:r>
      <w:r w:rsidRPr="00E94E8D">
        <w:rPr>
          <w:rFonts w:ascii="Times New Roman" w:hAnsi="Times New Roman"/>
          <w:bCs/>
          <w:sz w:val="24"/>
          <w:szCs w:val="24"/>
        </w:rPr>
        <w:br/>
      </w:r>
    </w:p>
    <w:p w14:paraId="2A9A44A5" w14:textId="77777777" w:rsidR="001166AE" w:rsidRPr="00E94E8D" w:rsidRDefault="001166AE" w:rsidP="001166AE">
      <w:pPr>
        <w:autoSpaceDE w:val="0"/>
        <w:autoSpaceDN w:val="0"/>
        <w:adjustRightInd w:val="0"/>
        <w:spacing w:after="60"/>
        <w:ind w:left="360"/>
        <w:rPr>
          <w:rFonts w:ascii="Times New Roman" w:hAnsi="Times New Roman"/>
          <w:b/>
          <w:bCs/>
          <w:i/>
          <w:sz w:val="24"/>
          <w:szCs w:val="24"/>
        </w:rPr>
      </w:pPr>
    </w:p>
    <w:p w14:paraId="7B48289B" w14:textId="418375BF" w:rsidR="001166AE" w:rsidRDefault="001166AE" w:rsidP="001166AE">
      <w:pPr>
        <w:widowControl w:val="0"/>
        <w:numPr>
          <w:ilvl w:val="0"/>
          <w:numId w:val="23"/>
        </w:numPr>
        <w:autoSpaceDE w:val="0"/>
        <w:autoSpaceDN w:val="0"/>
        <w:adjustRightInd w:val="0"/>
        <w:spacing w:after="60" w:line="240" w:lineRule="auto"/>
        <w:rPr>
          <w:rFonts w:ascii="Times New Roman" w:hAnsi="Times New Roman"/>
          <w:bCs/>
          <w:sz w:val="24"/>
          <w:szCs w:val="24"/>
        </w:rPr>
      </w:pPr>
      <w:r>
        <w:rPr>
          <w:rFonts w:ascii="Times New Roman" w:hAnsi="Times New Roman"/>
          <w:bCs/>
          <w:sz w:val="24"/>
          <w:szCs w:val="24"/>
        </w:rPr>
        <w:t xml:space="preserve">If we wished to use this study to estimate the sensitivity of clinical findings for </w:t>
      </w:r>
      <w:r w:rsidRPr="009272BE">
        <w:rPr>
          <w:rFonts w:ascii="Times New Roman" w:hAnsi="Times New Roman"/>
          <w:bCs/>
          <w:i/>
          <w:sz w:val="24"/>
          <w:szCs w:val="24"/>
        </w:rPr>
        <w:t>bacterial</w:t>
      </w:r>
      <w:r>
        <w:rPr>
          <w:rFonts w:ascii="Times New Roman" w:hAnsi="Times New Roman"/>
          <w:bCs/>
          <w:sz w:val="24"/>
          <w:szCs w:val="24"/>
        </w:rPr>
        <w:t xml:space="preserve"> meningitis, we would have to be concerned about falsely low </w:t>
      </w:r>
      <w:r w:rsidRPr="00E94E8D">
        <w:rPr>
          <w:rFonts w:ascii="Times New Roman" w:hAnsi="Times New Roman"/>
          <w:bCs/>
          <w:sz w:val="24"/>
          <w:szCs w:val="24"/>
        </w:rPr>
        <w:t xml:space="preserve">sensitivity due to </w:t>
      </w:r>
      <w:r w:rsidRPr="00E94E8D">
        <w:rPr>
          <w:rFonts w:ascii="Times New Roman" w:hAnsi="Times New Roman"/>
          <w:bCs/>
          <w:i/>
          <w:sz w:val="24"/>
          <w:szCs w:val="24"/>
        </w:rPr>
        <w:t>spectrum bias</w:t>
      </w:r>
      <w:r w:rsidRPr="00E94E8D">
        <w:rPr>
          <w:rFonts w:ascii="Times New Roman" w:hAnsi="Times New Roman"/>
          <w:bCs/>
          <w:sz w:val="24"/>
          <w:szCs w:val="24"/>
        </w:rPr>
        <w:t>: sensitivity probably would have been higher if more of the meningitis group had bacterial meningitis.</w:t>
      </w:r>
      <w:r>
        <w:rPr>
          <w:rFonts w:ascii="Times New Roman" w:hAnsi="Times New Roman"/>
          <w:bCs/>
          <w:sz w:val="24"/>
          <w:szCs w:val="24"/>
        </w:rPr>
        <w:t xml:space="preserve"> [2]</w:t>
      </w:r>
    </w:p>
    <w:p w14:paraId="68024845" w14:textId="77777777" w:rsidR="005E2758" w:rsidRDefault="005E2758" w:rsidP="005E2758">
      <w:pPr>
        <w:pStyle w:val="ListParagraph"/>
        <w:rPr>
          <w:rFonts w:ascii="Times New Roman" w:hAnsi="Times New Roman"/>
          <w:bCs/>
        </w:rPr>
      </w:pPr>
    </w:p>
    <w:p w14:paraId="6B48EEE9" w14:textId="77777777" w:rsidR="005E2758" w:rsidRPr="00E94E8D" w:rsidRDefault="005E2758" w:rsidP="005E2758">
      <w:pPr>
        <w:widowControl w:val="0"/>
        <w:autoSpaceDE w:val="0"/>
        <w:autoSpaceDN w:val="0"/>
        <w:adjustRightInd w:val="0"/>
        <w:spacing w:after="60" w:line="240" w:lineRule="auto"/>
        <w:rPr>
          <w:rFonts w:ascii="Times New Roman" w:hAnsi="Times New Roman"/>
          <w:bCs/>
          <w:sz w:val="24"/>
          <w:szCs w:val="24"/>
        </w:rPr>
      </w:pPr>
    </w:p>
    <w:p w14:paraId="425F7E8A" w14:textId="77777777" w:rsidR="001166AE" w:rsidRPr="00E94E8D" w:rsidRDefault="001166AE" w:rsidP="001166AE">
      <w:pPr>
        <w:widowControl w:val="0"/>
        <w:numPr>
          <w:ilvl w:val="0"/>
          <w:numId w:val="23"/>
        </w:numPr>
        <w:autoSpaceDE w:val="0"/>
        <w:autoSpaceDN w:val="0"/>
        <w:adjustRightInd w:val="0"/>
        <w:spacing w:after="60" w:line="240" w:lineRule="auto"/>
        <w:rPr>
          <w:rFonts w:ascii="Times New Roman" w:hAnsi="Times New Roman"/>
          <w:bCs/>
          <w:sz w:val="24"/>
          <w:szCs w:val="24"/>
        </w:rPr>
      </w:pPr>
      <w:r w:rsidRPr="00E94E8D">
        <w:rPr>
          <w:rFonts w:ascii="Times New Roman" w:hAnsi="Times New Roman"/>
          <w:bCs/>
          <w:sz w:val="24"/>
          <w:szCs w:val="24"/>
        </w:rPr>
        <w:t xml:space="preserve">The low specificity of these tests could be due to </w:t>
      </w:r>
      <w:r w:rsidRPr="00E94E8D">
        <w:rPr>
          <w:rFonts w:ascii="Times New Roman" w:hAnsi="Times New Roman"/>
          <w:bCs/>
          <w:i/>
          <w:sz w:val="24"/>
          <w:szCs w:val="24"/>
        </w:rPr>
        <w:t>spectrum bias</w:t>
      </w:r>
      <w:r w:rsidRPr="00E94E8D">
        <w:rPr>
          <w:rFonts w:ascii="Times New Roman" w:hAnsi="Times New Roman"/>
          <w:bCs/>
          <w:sz w:val="24"/>
          <w:szCs w:val="24"/>
        </w:rPr>
        <w:t>: specificity probably would have been higher if more of the meningitis group had bacterial meningitis.</w:t>
      </w:r>
      <w:r>
        <w:rPr>
          <w:rFonts w:ascii="Times New Roman" w:hAnsi="Times New Roman"/>
          <w:bCs/>
          <w:sz w:val="24"/>
          <w:szCs w:val="24"/>
        </w:rPr>
        <w:t xml:space="preserve"> [2]</w:t>
      </w:r>
    </w:p>
    <w:p w14:paraId="64864DE5" w14:textId="77777777" w:rsidR="001166AE" w:rsidRDefault="001166AE" w:rsidP="001166AE">
      <w:pPr>
        <w:autoSpaceDE w:val="0"/>
        <w:autoSpaceDN w:val="0"/>
        <w:adjustRightInd w:val="0"/>
        <w:spacing w:after="60"/>
        <w:ind w:left="360"/>
        <w:rPr>
          <w:rFonts w:ascii="Times New Roman" w:hAnsi="Times New Roman"/>
          <w:b/>
          <w:bCs/>
          <w:i/>
          <w:sz w:val="24"/>
          <w:szCs w:val="24"/>
        </w:rPr>
      </w:pPr>
    </w:p>
    <w:p w14:paraId="0659307E" w14:textId="77777777" w:rsidR="001166AE" w:rsidRPr="00E94E8D" w:rsidRDefault="001166AE" w:rsidP="001166AE">
      <w:pPr>
        <w:autoSpaceDE w:val="0"/>
        <w:autoSpaceDN w:val="0"/>
        <w:adjustRightInd w:val="0"/>
        <w:spacing w:after="60"/>
        <w:ind w:left="360"/>
        <w:rPr>
          <w:rFonts w:ascii="Times New Roman" w:hAnsi="Times New Roman"/>
          <w:bCs/>
          <w:sz w:val="24"/>
          <w:szCs w:val="24"/>
        </w:rPr>
      </w:pPr>
    </w:p>
    <w:p w14:paraId="26A5F943" w14:textId="77777777" w:rsidR="001166AE" w:rsidRDefault="001166AE" w:rsidP="001166AE">
      <w:pPr>
        <w:autoSpaceDE w:val="0"/>
        <w:autoSpaceDN w:val="0"/>
        <w:adjustRightInd w:val="0"/>
        <w:spacing w:after="60"/>
        <w:rPr>
          <w:rFonts w:ascii="Times New Roman" w:hAnsi="Times New Roman"/>
          <w:bCs/>
          <w:sz w:val="24"/>
          <w:szCs w:val="24"/>
        </w:rPr>
      </w:pPr>
      <w:r>
        <w:rPr>
          <w:rFonts w:ascii="Times New Roman" w:hAnsi="Times New Roman"/>
          <w:bCs/>
          <w:sz w:val="24"/>
          <w:szCs w:val="24"/>
        </w:rPr>
        <w:t>Assume that the photophobia results were as in the following table:</w:t>
      </w:r>
    </w:p>
    <w:tbl>
      <w:tblPr>
        <w:tblW w:w="5486" w:type="dxa"/>
        <w:tblLook w:val="04A0" w:firstRow="1" w:lastRow="0" w:firstColumn="1" w:lastColumn="0" w:noHBand="0" w:noVBand="1"/>
      </w:tblPr>
      <w:tblGrid>
        <w:gridCol w:w="1300"/>
        <w:gridCol w:w="1415"/>
        <w:gridCol w:w="960"/>
        <w:gridCol w:w="960"/>
        <w:gridCol w:w="960"/>
      </w:tblGrid>
      <w:tr w:rsidR="001166AE" w:rsidRPr="002B3958" w14:paraId="239572C9" w14:textId="77777777" w:rsidTr="001B3364">
        <w:trPr>
          <w:trHeight w:val="300"/>
        </w:trPr>
        <w:tc>
          <w:tcPr>
            <w:tcW w:w="1300" w:type="dxa"/>
            <w:tcBorders>
              <w:top w:val="nil"/>
              <w:left w:val="nil"/>
              <w:bottom w:val="nil"/>
              <w:right w:val="nil"/>
            </w:tcBorders>
            <w:shd w:val="clear" w:color="auto" w:fill="auto"/>
            <w:noWrap/>
            <w:vAlign w:val="bottom"/>
            <w:hideMark/>
          </w:tcPr>
          <w:p w14:paraId="48584E9D" w14:textId="77777777" w:rsidR="001166AE" w:rsidRPr="002B3958" w:rsidRDefault="001166AE" w:rsidP="001B3364">
            <w:pPr>
              <w:rPr>
                <w:rFonts w:ascii="Times New Roman" w:hAnsi="Times New Roman"/>
                <w:sz w:val="24"/>
                <w:szCs w:val="24"/>
              </w:rPr>
            </w:pPr>
          </w:p>
        </w:tc>
        <w:tc>
          <w:tcPr>
            <w:tcW w:w="1306" w:type="dxa"/>
            <w:tcBorders>
              <w:top w:val="nil"/>
              <w:left w:val="nil"/>
              <w:bottom w:val="nil"/>
              <w:right w:val="nil"/>
            </w:tcBorders>
            <w:shd w:val="clear" w:color="auto" w:fill="auto"/>
            <w:noWrap/>
            <w:vAlign w:val="bottom"/>
            <w:hideMark/>
          </w:tcPr>
          <w:p w14:paraId="7ECCBD9D" w14:textId="77777777" w:rsidR="001166AE" w:rsidRPr="002B3958" w:rsidRDefault="001166AE" w:rsidP="001B3364">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0F933569" w14:textId="77777777" w:rsidR="001166AE" w:rsidRPr="002B3958" w:rsidRDefault="001166AE" w:rsidP="001B3364">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1D74BCE9" w14:textId="77777777" w:rsidR="001166AE" w:rsidRPr="002B3958" w:rsidRDefault="001166AE" w:rsidP="001B3364">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2280003A" w14:textId="77777777" w:rsidR="001166AE" w:rsidRPr="002B3958" w:rsidRDefault="001166AE" w:rsidP="001B3364">
            <w:pPr>
              <w:rPr>
                <w:rFonts w:ascii="Times New Roman" w:hAnsi="Times New Roman"/>
              </w:rPr>
            </w:pPr>
          </w:p>
        </w:tc>
      </w:tr>
      <w:tr w:rsidR="001166AE" w:rsidRPr="002B3958" w14:paraId="2B9F911B" w14:textId="77777777" w:rsidTr="001B3364">
        <w:trPr>
          <w:trHeight w:val="300"/>
        </w:trPr>
        <w:tc>
          <w:tcPr>
            <w:tcW w:w="1300" w:type="dxa"/>
            <w:tcBorders>
              <w:top w:val="nil"/>
              <w:left w:val="nil"/>
              <w:bottom w:val="nil"/>
              <w:right w:val="nil"/>
            </w:tcBorders>
            <w:shd w:val="clear" w:color="auto" w:fill="auto"/>
            <w:noWrap/>
            <w:vAlign w:val="bottom"/>
            <w:hideMark/>
          </w:tcPr>
          <w:p w14:paraId="376147F6" w14:textId="77777777" w:rsidR="001166AE" w:rsidRPr="002B3958" w:rsidRDefault="001166AE" w:rsidP="001B3364">
            <w:pPr>
              <w:rPr>
                <w:rFonts w:ascii="Times New Roman" w:hAnsi="Times New Roman"/>
              </w:rPr>
            </w:pPr>
          </w:p>
        </w:tc>
        <w:tc>
          <w:tcPr>
            <w:tcW w:w="1306" w:type="dxa"/>
            <w:tcBorders>
              <w:top w:val="nil"/>
              <w:left w:val="nil"/>
              <w:bottom w:val="nil"/>
              <w:right w:val="nil"/>
            </w:tcBorders>
            <w:shd w:val="clear" w:color="auto" w:fill="auto"/>
            <w:noWrap/>
            <w:vAlign w:val="bottom"/>
            <w:hideMark/>
          </w:tcPr>
          <w:p w14:paraId="2A127206" w14:textId="77777777" w:rsidR="001166AE" w:rsidRPr="002B3958" w:rsidRDefault="001166AE" w:rsidP="001B3364">
            <w:pPr>
              <w:rPr>
                <w:rFonts w:ascii="Times New Roman" w:hAnsi="Times New Roman"/>
              </w:rPr>
            </w:pPr>
          </w:p>
        </w:tc>
        <w:tc>
          <w:tcPr>
            <w:tcW w:w="2880" w:type="dxa"/>
            <w:gridSpan w:val="3"/>
            <w:tcBorders>
              <w:top w:val="nil"/>
              <w:left w:val="nil"/>
              <w:bottom w:val="nil"/>
              <w:right w:val="nil"/>
            </w:tcBorders>
            <w:shd w:val="clear" w:color="auto" w:fill="auto"/>
            <w:noWrap/>
            <w:vAlign w:val="bottom"/>
            <w:hideMark/>
          </w:tcPr>
          <w:p w14:paraId="20AD18DD" w14:textId="77777777" w:rsidR="001166AE" w:rsidRPr="002B3958" w:rsidRDefault="001166AE" w:rsidP="001B3364">
            <w:pPr>
              <w:jc w:val="center"/>
              <w:rPr>
                <w:rFonts w:ascii="Calibri" w:hAnsi="Calibri"/>
                <w:b/>
                <w:bCs/>
                <w:color w:val="000000"/>
              </w:rPr>
            </w:pPr>
            <w:r w:rsidRPr="002B3958">
              <w:rPr>
                <w:rFonts w:ascii="Calibri" w:hAnsi="Calibri"/>
                <w:b/>
                <w:bCs/>
                <w:color w:val="000000"/>
              </w:rPr>
              <w:t>CSF WBC Count</w:t>
            </w:r>
          </w:p>
        </w:tc>
      </w:tr>
      <w:tr w:rsidR="001166AE" w:rsidRPr="002B3958" w14:paraId="22967B6D" w14:textId="77777777" w:rsidTr="001B3364">
        <w:trPr>
          <w:trHeight w:val="315"/>
        </w:trPr>
        <w:tc>
          <w:tcPr>
            <w:tcW w:w="1300" w:type="dxa"/>
            <w:tcBorders>
              <w:top w:val="nil"/>
              <w:left w:val="nil"/>
              <w:bottom w:val="nil"/>
              <w:right w:val="nil"/>
            </w:tcBorders>
            <w:shd w:val="clear" w:color="auto" w:fill="auto"/>
            <w:noWrap/>
            <w:vAlign w:val="bottom"/>
            <w:hideMark/>
          </w:tcPr>
          <w:p w14:paraId="238E82D7" w14:textId="77777777" w:rsidR="001166AE" w:rsidRPr="002B3958" w:rsidRDefault="001166AE" w:rsidP="001B3364">
            <w:pPr>
              <w:jc w:val="center"/>
              <w:rPr>
                <w:rFonts w:ascii="Calibri" w:hAnsi="Calibri"/>
                <w:b/>
                <w:bCs/>
                <w:color w:val="000000"/>
              </w:rPr>
            </w:pPr>
          </w:p>
        </w:tc>
        <w:tc>
          <w:tcPr>
            <w:tcW w:w="1306" w:type="dxa"/>
            <w:tcBorders>
              <w:top w:val="nil"/>
              <w:left w:val="nil"/>
              <w:bottom w:val="nil"/>
              <w:right w:val="nil"/>
            </w:tcBorders>
            <w:shd w:val="clear" w:color="auto" w:fill="auto"/>
            <w:noWrap/>
            <w:vAlign w:val="bottom"/>
            <w:hideMark/>
          </w:tcPr>
          <w:p w14:paraId="2D3E3744" w14:textId="77777777" w:rsidR="001166AE" w:rsidRPr="002B3958" w:rsidRDefault="001166AE" w:rsidP="001B3364">
            <w:pPr>
              <w:rPr>
                <w:rFonts w:ascii="Times New Roman" w:hAnsi="Times New Roman"/>
                <w:b/>
              </w:rPr>
            </w:pPr>
            <w:r w:rsidRPr="002B3958">
              <w:rPr>
                <w:rFonts w:ascii="Times New Roman" w:hAnsi="Times New Roman"/>
                <w:b/>
              </w:rPr>
              <w:t>Photophobia</w:t>
            </w:r>
          </w:p>
        </w:tc>
        <w:tc>
          <w:tcPr>
            <w:tcW w:w="960" w:type="dxa"/>
            <w:tcBorders>
              <w:top w:val="nil"/>
              <w:left w:val="nil"/>
              <w:bottom w:val="nil"/>
              <w:right w:val="nil"/>
            </w:tcBorders>
            <w:shd w:val="clear" w:color="auto" w:fill="auto"/>
            <w:noWrap/>
            <w:vAlign w:val="bottom"/>
            <w:hideMark/>
          </w:tcPr>
          <w:p w14:paraId="46DAF848" w14:textId="77777777" w:rsidR="001166AE" w:rsidRPr="002B3958" w:rsidRDefault="001166AE" w:rsidP="001B3364">
            <w:pPr>
              <w:jc w:val="center"/>
              <w:rPr>
                <w:rFonts w:ascii="Calibri" w:hAnsi="Calibri"/>
                <w:b/>
                <w:bCs/>
                <w:color w:val="000000"/>
              </w:rPr>
            </w:pPr>
            <w:r w:rsidRPr="002B3958">
              <w:rPr>
                <w:rFonts w:ascii="Calibri" w:hAnsi="Calibri"/>
                <w:b/>
                <w:bCs/>
                <w:color w:val="000000"/>
              </w:rPr>
              <w:t>&gt;30</w:t>
            </w:r>
          </w:p>
        </w:tc>
        <w:tc>
          <w:tcPr>
            <w:tcW w:w="960" w:type="dxa"/>
            <w:tcBorders>
              <w:top w:val="nil"/>
              <w:left w:val="nil"/>
              <w:bottom w:val="nil"/>
              <w:right w:val="nil"/>
            </w:tcBorders>
            <w:shd w:val="clear" w:color="auto" w:fill="auto"/>
            <w:noWrap/>
            <w:vAlign w:val="bottom"/>
            <w:hideMark/>
          </w:tcPr>
          <w:p w14:paraId="5973AE0F" w14:textId="77777777" w:rsidR="001166AE" w:rsidRPr="002B3958" w:rsidRDefault="001166AE" w:rsidP="001B3364">
            <w:pPr>
              <w:jc w:val="center"/>
              <w:rPr>
                <w:rFonts w:ascii="Calibri" w:hAnsi="Calibri"/>
                <w:b/>
                <w:bCs/>
                <w:color w:val="000000"/>
              </w:rPr>
            </w:pPr>
            <w:r w:rsidRPr="002B3958">
              <w:rPr>
                <w:rFonts w:ascii="Calibri" w:hAnsi="Calibri"/>
                <w:b/>
                <w:bCs/>
                <w:color w:val="000000"/>
              </w:rPr>
              <w:t xml:space="preserve"> 7-30</w:t>
            </w:r>
          </w:p>
        </w:tc>
        <w:tc>
          <w:tcPr>
            <w:tcW w:w="960" w:type="dxa"/>
            <w:tcBorders>
              <w:top w:val="nil"/>
              <w:left w:val="nil"/>
              <w:bottom w:val="nil"/>
              <w:right w:val="nil"/>
            </w:tcBorders>
            <w:shd w:val="clear" w:color="auto" w:fill="auto"/>
            <w:noWrap/>
            <w:vAlign w:val="bottom"/>
            <w:hideMark/>
          </w:tcPr>
          <w:p w14:paraId="45E94F5D" w14:textId="77777777" w:rsidR="001166AE" w:rsidRPr="002B3958" w:rsidRDefault="001166AE" w:rsidP="001B3364">
            <w:pPr>
              <w:jc w:val="center"/>
              <w:rPr>
                <w:rFonts w:ascii="Calibri" w:hAnsi="Calibri"/>
                <w:b/>
                <w:bCs/>
                <w:color w:val="000000"/>
              </w:rPr>
            </w:pPr>
            <w:r w:rsidRPr="002B3958">
              <w:rPr>
                <w:rFonts w:ascii="Calibri" w:hAnsi="Calibri"/>
                <w:b/>
                <w:bCs/>
                <w:color w:val="000000"/>
              </w:rPr>
              <w:t>≤6</w:t>
            </w:r>
          </w:p>
        </w:tc>
      </w:tr>
      <w:tr w:rsidR="001166AE" w:rsidRPr="002B3958" w14:paraId="1E0C2DD6" w14:textId="77777777" w:rsidTr="001B3364">
        <w:trPr>
          <w:trHeight w:val="300"/>
        </w:trPr>
        <w:tc>
          <w:tcPr>
            <w:tcW w:w="1300" w:type="dxa"/>
            <w:vMerge w:val="restart"/>
            <w:tcBorders>
              <w:top w:val="nil"/>
              <w:left w:val="nil"/>
              <w:bottom w:val="nil"/>
              <w:right w:val="nil"/>
            </w:tcBorders>
            <w:shd w:val="clear" w:color="auto" w:fill="auto"/>
            <w:noWrap/>
            <w:vAlign w:val="center"/>
            <w:hideMark/>
          </w:tcPr>
          <w:p w14:paraId="0209D9DF" w14:textId="77777777" w:rsidR="001166AE" w:rsidRPr="002B3958" w:rsidRDefault="001166AE" w:rsidP="001B3364">
            <w:pPr>
              <w:jc w:val="center"/>
              <w:rPr>
                <w:rFonts w:ascii="Calibri" w:hAnsi="Calibri"/>
                <w:b/>
                <w:bCs/>
                <w:color w:val="000000"/>
              </w:rPr>
            </w:pPr>
          </w:p>
        </w:tc>
        <w:tc>
          <w:tcPr>
            <w:tcW w:w="1306" w:type="dxa"/>
            <w:tcBorders>
              <w:top w:val="nil"/>
              <w:left w:val="nil"/>
              <w:bottom w:val="nil"/>
              <w:right w:val="nil"/>
            </w:tcBorders>
            <w:shd w:val="clear" w:color="auto" w:fill="auto"/>
            <w:noWrap/>
            <w:vAlign w:val="bottom"/>
            <w:hideMark/>
          </w:tcPr>
          <w:p w14:paraId="4EF7E83F" w14:textId="77777777" w:rsidR="001166AE" w:rsidRPr="002B3958" w:rsidRDefault="001166AE" w:rsidP="001B3364">
            <w:pPr>
              <w:jc w:val="center"/>
              <w:rPr>
                <w:rFonts w:ascii="Calibri" w:hAnsi="Calibri"/>
                <w:b/>
                <w:bCs/>
                <w:color w:val="000000"/>
              </w:rPr>
            </w:pPr>
            <w:r w:rsidRPr="002B3958">
              <w:rPr>
                <w:rFonts w:ascii="Calibri" w:hAnsi="Calibri"/>
                <w:b/>
                <w:bCs/>
                <w:color w:val="000000"/>
              </w:rPr>
              <w:t>Yes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5A77C" w14:textId="77777777" w:rsidR="001166AE" w:rsidRPr="002B3958" w:rsidRDefault="001166AE" w:rsidP="001B3364">
            <w:pPr>
              <w:jc w:val="right"/>
              <w:rPr>
                <w:rFonts w:ascii="Calibri" w:hAnsi="Calibri"/>
                <w:color w:val="000000"/>
              </w:rPr>
            </w:pPr>
            <w:r w:rsidRPr="002B3958">
              <w:rPr>
                <w:rFonts w:ascii="Calibri" w:hAnsi="Calibri"/>
                <w:color w:val="000000"/>
              </w:rPr>
              <w:t>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3470E6C" w14:textId="77777777" w:rsidR="001166AE" w:rsidRPr="002B3958" w:rsidRDefault="001166AE" w:rsidP="001B3364">
            <w:pPr>
              <w:jc w:val="right"/>
              <w:rPr>
                <w:rFonts w:ascii="Calibri" w:hAnsi="Calibri"/>
                <w:color w:val="000000"/>
              </w:rPr>
            </w:pPr>
            <w:r w:rsidRPr="002B3958">
              <w:rPr>
                <w:rFonts w:ascii="Calibri" w:hAnsi="Calibri"/>
                <w:color w:val="000000"/>
              </w:rPr>
              <w:t>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8011EED" w14:textId="77777777" w:rsidR="001166AE" w:rsidRPr="002B3958" w:rsidRDefault="001166AE" w:rsidP="001B3364">
            <w:pPr>
              <w:jc w:val="right"/>
              <w:rPr>
                <w:rFonts w:ascii="Calibri" w:hAnsi="Calibri"/>
                <w:color w:val="000000"/>
              </w:rPr>
            </w:pPr>
            <w:r w:rsidRPr="002B3958">
              <w:rPr>
                <w:rFonts w:ascii="Calibri" w:hAnsi="Calibri"/>
                <w:color w:val="000000"/>
              </w:rPr>
              <w:t>6</w:t>
            </w:r>
          </w:p>
        </w:tc>
      </w:tr>
      <w:tr w:rsidR="001166AE" w:rsidRPr="002B3958" w14:paraId="48FF3D1E" w14:textId="77777777" w:rsidTr="001B3364">
        <w:trPr>
          <w:trHeight w:val="300"/>
        </w:trPr>
        <w:tc>
          <w:tcPr>
            <w:tcW w:w="1300" w:type="dxa"/>
            <w:vMerge/>
            <w:tcBorders>
              <w:top w:val="nil"/>
              <w:left w:val="nil"/>
              <w:bottom w:val="nil"/>
              <w:right w:val="nil"/>
            </w:tcBorders>
            <w:vAlign w:val="center"/>
            <w:hideMark/>
          </w:tcPr>
          <w:p w14:paraId="54472602" w14:textId="77777777" w:rsidR="001166AE" w:rsidRPr="002B3958" w:rsidRDefault="001166AE" w:rsidP="001B3364">
            <w:pPr>
              <w:rPr>
                <w:rFonts w:ascii="Calibri" w:hAnsi="Calibri"/>
                <w:b/>
                <w:bCs/>
                <w:color w:val="000000"/>
              </w:rPr>
            </w:pPr>
          </w:p>
        </w:tc>
        <w:tc>
          <w:tcPr>
            <w:tcW w:w="1306" w:type="dxa"/>
            <w:tcBorders>
              <w:top w:val="nil"/>
              <w:left w:val="nil"/>
              <w:bottom w:val="nil"/>
              <w:right w:val="nil"/>
            </w:tcBorders>
            <w:shd w:val="clear" w:color="auto" w:fill="auto"/>
            <w:noWrap/>
            <w:vAlign w:val="bottom"/>
            <w:hideMark/>
          </w:tcPr>
          <w:p w14:paraId="488A0E91" w14:textId="77777777" w:rsidR="001166AE" w:rsidRPr="002B3958" w:rsidRDefault="001166AE" w:rsidP="001B3364">
            <w:pPr>
              <w:jc w:val="center"/>
              <w:rPr>
                <w:rFonts w:ascii="Calibri" w:hAnsi="Calibri"/>
                <w:b/>
                <w:bCs/>
                <w:color w:val="000000"/>
              </w:rPr>
            </w:pPr>
            <w:r w:rsidRPr="002B3958">
              <w:rPr>
                <w:rFonts w:ascii="Calibri" w:hAnsi="Calibri"/>
                <w:b/>
                <w:bCs/>
                <w:color w:val="000000"/>
              </w:rPr>
              <w:t>No</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5DA378" w14:textId="77777777" w:rsidR="001166AE" w:rsidRPr="002B3958" w:rsidRDefault="001166AE" w:rsidP="001B3364">
            <w:pPr>
              <w:jc w:val="right"/>
              <w:rPr>
                <w:rFonts w:ascii="Calibri" w:hAnsi="Calibri"/>
                <w:color w:val="000000"/>
              </w:rPr>
            </w:pPr>
            <w:r w:rsidRPr="002B3958">
              <w:rPr>
                <w:rFonts w:ascii="Calibri" w:hAnsi="Calibri"/>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6A5527C8" w14:textId="77777777" w:rsidR="001166AE" w:rsidRPr="002B3958" w:rsidRDefault="001166AE" w:rsidP="001B3364">
            <w:pPr>
              <w:jc w:val="right"/>
              <w:rPr>
                <w:rFonts w:ascii="Calibri" w:hAnsi="Calibri"/>
                <w:color w:val="000000"/>
              </w:rPr>
            </w:pPr>
            <w:r w:rsidRPr="002B3958">
              <w:rPr>
                <w:rFonts w:ascii="Calibri" w:hAnsi="Calibri"/>
                <w:color w:val="000000"/>
              </w:rPr>
              <w:t>42</w:t>
            </w:r>
          </w:p>
        </w:tc>
        <w:tc>
          <w:tcPr>
            <w:tcW w:w="960" w:type="dxa"/>
            <w:tcBorders>
              <w:top w:val="nil"/>
              <w:left w:val="nil"/>
              <w:bottom w:val="single" w:sz="4" w:space="0" w:color="auto"/>
              <w:right w:val="single" w:sz="4" w:space="0" w:color="auto"/>
            </w:tcBorders>
            <w:shd w:val="clear" w:color="auto" w:fill="auto"/>
            <w:noWrap/>
            <w:vAlign w:val="bottom"/>
            <w:hideMark/>
          </w:tcPr>
          <w:p w14:paraId="5FE400CA" w14:textId="77777777" w:rsidR="001166AE" w:rsidRPr="002B3958" w:rsidRDefault="001166AE" w:rsidP="001B3364">
            <w:pPr>
              <w:jc w:val="right"/>
              <w:rPr>
                <w:rFonts w:ascii="Calibri" w:hAnsi="Calibri"/>
                <w:color w:val="000000"/>
              </w:rPr>
            </w:pPr>
            <w:r w:rsidRPr="002B3958">
              <w:rPr>
                <w:rFonts w:ascii="Calibri" w:hAnsi="Calibri"/>
                <w:color w:val="000000"/>
              </w:rPr>
              <w:t>44</w:t>
            </w:r>
          </w:p>
        </w:tc>
      </w:tr>
      <w:tr w:rsidR="001166AE" w:rsidRPr="002B3958" w14:paraId="4E80DEE0" w14:textId="77777777" w:rsidTr="001B3364">
        <w:trPr>
          <w:trHeight w:val="300"/>
        </w:trPr>
        <w:tc>
          <w:tcPr>
            <w:tcW w:w="1300" w:type="dxa"/>
            <w:tcBorders>
              <w:top w:val="nil"/>
              <w:left w:val="nil"/>
              <w:bottom w:val="nil"/>
              <w:right w:val="nil"/>
            </w:tcBorders>
            <w:shd w:val="clear" w:color="auto" w:fill="auto"/>
            <w:noWrap/>
            <w:vAlign w:val="bottom"/>
            <w:hideMark/>
          </w:tcPr>
          <w:p w14:paraId="02D88BC8" w14:textId="77777777" w:rsidR="001166AE" w:rsidRPr="002B3958" w:rsidRDefault="001166AE" w:rsidP="001B3364">
            <w:pPr>
              <w:jc w:val="right"/>
              <w:rPr>
                <w:rFonts w:ascii="Calibri" w:hAnsi="Calibri"/>
                <w:color w:val="000000"/>
              </w:rPr>
            </w:pPr>
          </w:p>
        </w:tc>
        <w:tc>
          <w:tcPr>
            <w:tcW w:w="1306" w:type="dxa"/>
            <w:tcBorders>
              <w:top w:val="nil"/>
              <w:left w:val="nil"/>
              <w:bottom w:val="nil"/>
              <w:right w:val="nil"/>
            </w:tcBorders>
            <w:shd w:val="clear" w:color="auto" w:fill="auto"/>
            <w:noWrap/>
            <w:vAlign w:val="bottom"/>
            <w:hideMark/>
          </w:tcPr>
          <w:p w14:paraId="48773001" w14:textId="77777777" w:rsidR="001166AE" w:rsidRPr="002B3958" w:rsidRDefault="001166AE" w:rsidP="001B3364">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1F79609F" w14:textId="77777777" w:rsidR="001166AE" w:rsidRPr="002B3958" w:rsidRDefault="001166AE" w:rsidP="001B3364">
            <w:pPr>
              <w:jc w:val="right"/>
              <w:rPr>
                <w:rFonts w:ascii="Calibri" w:hAnsi="Calibri"/>
                <w:color w:val="000000"/>
              </w:rPr>
            </w:pPr>
            <w:r w:rsidRPr="002B3958">
              <w:rPr>
                <w:rFonts w:ascii="Calibri" w:hAnsi="Calibri"/>
                <w:color w:val="000000"/>
              </w:rPr>
              <w:t>6</w:t>
            </w:r>
          </w:p>
        </w:tc>
        <w:tc>
          <w:tcPr>
            <w:tcW w:w="960" w:type="dxa"/>
            <w:tcBorders>
              <w:top w:val="nil"/>
              <w:left w:val="nil"/>
              <w:bottom w:val="nil"/>
              <w:right w:val="nil"/>
            </w:tcBorders>
            <w:shd w:val="clear" w:color="auto" w:fill="auto"/>
            <w:noWrap/>
            <w:vAlign w:val="bottom"/>
            <w:hideMark/>
          </w:tcPr>
          <w:p w14:paraId="0E7C7E78" w14:textId="77777777" w:rsidR="001166AE" w:rsidRPr="002B3958" w:rsidRDefault="001166AE" w:rsidP="001B3364">
            <w:pPr>
              <w:jc w:val="right"/>
              <w:rPr>
                <w:rFonts w:ascii="Calibri" w:hAnsi="Calibri"/>
                <w:color w:val="000000"/>
              </w:rPr>
            </w:pPr>
            <w:r w:rsidRPr="002B3958">
              <w:rPr>
                <w:rFonts w:ascii="Calibri" w:hAnsi="Calibri"/>
                <w:color w:val="000000"/>
              </w:rPr>
              <w:t>52</w:t>
            </w:r>
          </w:p>
        </w:tc>
        <w:tc>
          <w:tcPr>
            <w:tcW w:w="960" w:type="dxa"/>
            <w:tcBorders>
              <w:top w:val="nil"/>
              <w:left w:val="nil"/>
              <w:bottom w:val="nil"/>
              <w:right w:val="nil"/>
            </w:tcBorders>
            <w:shd w:val="clear" w:color="auto" w:fill="auto"/>
            <w:noWrap/>
            <w:vAlign w:val="bottom"/>
            <w:hideMark/>
          </w:tcPr>
          <w:p w14:paraId="590C78BD" w14:textId="77777777" w:rsidR="001166AE" w:rsidRPr="002B3958" w:rsidRDefault="001166AE" w:rsidP="001B3364">
            <w:pPr>
              <w:jc w:val="right"/>
              <w:rPr>
                <w:rFonts w:ascii="Calibri" w:hAnsi="Calibri"/>
                <w:color w:val="000000"/>
              </w:rPr>
            </w:pPr>
            <w:r w:rsidRPr="002B3958">
              <w:rPr>
                <w:rFonts w:ascii="Calibri" w:hAnsi="Calibri"/>
                <w:color w:val="000000"/>
              </w:rPr>
              <w:t>50</w:t>
            </w:r>
          </w:p>
        </w:tc>
      </w:tr>
    </w:tbl>
    <w:p w14:paraId="40F306A6" w14:textId="77777777" w:rsidR="001166AE" w:rsidRDefault="001166AE" w:rsidP="001166AE">
      <w:pPr>
        <w:autoSpaceDE w:val="0"/>
        <w:autoSpaceDN w:val="0"/>
        <w:adjustRightInd w:val="0"/>
        <w:spacing w:after="60"/>
        <w:ind w:left="720"/>
        <w:rPr>
          <w:rFonts w:ascii="Times New Roman" w:hAnsi="Times New Roman"/>
          <w:bCs/>
          <w:sz w:val="24"/>
          <w:szCs w:val="24"/>
        </w:rPr>
      </w:pPr>
    </w:p>
    <w:p w14:paraId="4652EEE3" w14:textId="77777777" w:rsidR="001166AE" w:rsidRPr="00B74077" w:rsidRDefault="001166AE" w:rsidP="001166AE">
      <w:pPr>
        <w:widowControl w:val="0"/>
        <w:numPr>
          <w:ilvl w:val="0"/>
          <w:numId w:val="23"/>
        </w:numPr>
        <w:autoSpaceDE w:val="0"/>
        <w:autoSpaceDN w:val="0"/>
        <w:adjustRightInd w:val="0"/>
        <w:spacing w:after="60" w:line="240" w:lineRule="auto"/>
        <w:ind w:left="360"/>
        <w:rPr>
          <w:rFonts w:ascii="Times New Roman" w:hAnsi="Times New Roman"/>
          <w:bCs/>
          <w:sz w:val="24"/>
          <w:szCs w:val="24"/>
        </w:rPr>
      </w:pPr>
      <w:r>
        <w:rPr>
          <w:rFonts w:ascii="Times New Roman" w:hAnsi="Times New Roman"/>
          <w:bCs/>
          <w:sz w:val="24"/>
          <w:szCs w:val="24"/>
        </w:rPr>
        <w:t>If the authors had used a WBC cutoff of ≥ 30/</w:t>
      </w:r>
      <w:r>
        <w:rPr>
          <w:rFonts w:ascii="Times New Roman" w:hAnsi="Times New Roman"/>
          <w:bCs/>
          <w:sz w:val="24"/>
          <w:szCs w:val="24"/>
        </w:rPr>
        <w:sym w:font="Symbol" w:char="F06D"/>
      </w:r>
      <w:r>
        <w:rPr>
          <w:rFonts w:ascii="Times New Roman" w:hAnsi="Times New Roman"/>
          <w:bCs/>
          <w:sz w:val="24"/>
          <w:szCs w:val="24"/>
        </w:rPr>
        <w:t>L for the meningitis gold standard, b</w:t>
      </w:r>
      <w:r w:rsidRPr="00B74077">
        <w:rPr>
          <w:rFonts w:ascii="Times New Roman" w:hAnsi="Times New Roman"/>
          <w:bCs/>
          <w:sz w:val="24"/>
          <w:szCs w:val="24"/>
        </w:rPr>
        <w:t xml:space="preserve">oth sensitivity and specificity </w:t>
      </w:r>
      <w:r>
        <w:rPr>
          <w:rFonts w:ascii="Times New Roman" w:hAnsi="Times New Roman"/>
          <w:bCs/>
          <w:sz w:val="24"/>
          <w:szCs w:val="24"/>
        </w:rPr>
        <w:t>would have been higher</w:t>
      </w:r>
      <w:r w:rsidRPr="00B74077">
        <w:rPr>
          <w:rFonts w:ascii="Times New Roman" w:hAnsi="Times New Roman"/>
          <w:bCs/>
          <w:sz w:val="24"/>
          <w:szCs w:val="24"/>
        </w:rPr>
        <w:t xml:space="preserve">.  </w:t>
      </w:r>
      <w:r>
        <w:rPr>
          <w:rFonts w:ascii="Times New Roman" w:hAnsi="Times New Roman"/>
          <w:bCs/>
          <w:sz w:val="24"/>
          <w:szCs w:val="24"/>
        </w:rPr>
        <w:t>[2]</w:t>
      </w:r>
    </w:p>
    <w:p w14:paraId="76A35979" w14:textId="77777777" w:rsidR="001166AE" w:rsidRDefault="001166AE" w:rsidP="001166AE">
      <w:pPr>
        <w:autoSpaceDE w:val="0"/>
        <w:autoSpaceDN w:val="0"/>
        <w:adjustRightInd w:val="0"/>
        <w:spacing w:after="60"/>
        <w:ind w:left="360"/>
        <w:rPr>
          <w:b/>
          <w:bCs/>
          <w:i/>
        </w:rPr>
      </w:pPr>
    </w:p>
    <w:p w14:paraId="6AFADA99" w14:textId="77777777" w:rsidR="001166AE" w:rsidRPr="0026702C" w:rsidRDefault="001166AE" w:rsidP="001166AE">
      <w:pPr>
        <w:rPr>
          <w:rFonts w:ascii="Times New Roman" w:hAnsi="Times New Roman"/>
          <w:b/>
          <w:sz w:val="24"/>
          <w:szCs w:val="24"/>
        </w:rPr>
      </w:pPr>
    </w:p>
    <w:p w14:paraId="34A10BDB" w14:textId="77777777" w:rsidR="001166AE" w:rsidRPr="0026702C" w:rsidRDefault="001166AE" w:rsidP="001166AE">
      <w:pPr>
        <w:rPr>
          <w:rFonts w:ascii="Times New Roman" w:hAnsi="Times New Roman"/>
          <w:b/>
          <w:sz w:val="24"/>
          <w:szCs w:val="24"/>
        </w:rPr>
      </w:pPr>
    </w:p>
    <w:p w14:paraId="2150962B" w14:textId="77777777" w:rsidR="001166AE" w:rsidRPr="0026702C" w:rsidRDefault="001166AE" w:rsidP="001166AE">
      <w:pPr>
        <w:rPr>
          <w:rFonts w:ascii="Times New Roman" w:hAnsi="Times New Roman"/>
          <w:b/>
          <w:sz w:val="24"/>
          <w:szCs w:val="24"/>
        </w:rPr>
      </w:pPr>
    </w:p>
    <w:p w14:paraId="5DCDF67B" w14:textId="5C6DA211" w:rsidR="006069CF" w:rsidRDefault="006069CF">
      <w:r>
        <w:br w:type="page"/>
      </w:r>
    </w:p>
    <w:p w14:paraId="74EF4E66" w14:textId="77777777" w:rsidR="001166AE" w:rsidRPr="0026702C" w:rsidRDefault="001166AE" w:rsidP="001166AE"/>
    <w:p w14:paraId="0164598C" w14:textId="6DC06FB2" w:rsidR="001B3364" w:rsidRDefault="001B3364" w:rsidP="001B3364">
      <w:pPr>
        <w:pStyle w:val="ListParagraph"/>
        <w:numPr>
          <w:ilvl w:val="0"/>
          <w:numId w:val="22"/>
        </w:numPr>
      </w:pPr>
      <w:r>
        <w:t>Liver Biopsy. Ch04.61</w:t>
      </w:r>
    </w:p>
    <w:p w14:paraId="01CC1014" w14:textId="10C9B169" w:rsidR="001B3364" w:rsidRDefault="001B3364" w:rsidP="001B3364">
      <w:r>
        <w:t xml:space="preserve">According to Mehta et al </w:t>
      </w:r>
      <w:r>
        <w:fldChar w:fldCharType="begin"/>
      </w:r>
      <w:r w:rsidR="00D32A2D">
        <w:instrText xml:space="preserve"> ADDIN EN.CITE &lt;EndNote&gt;&lt;Cite&gt;&lt;Author&gt;Mehta&lt;/Author&gt;&lt;Year&gt;2009&lt;/Year&gt;&lt;RecNum&gt;1420&lt;/RecNum&gt;&lt;DisplayText&gt;(4)&lt;/DisplayText&gt;&lt;record&gt;&lt;rec-number&gt;1420&lt;/rec-number&gt;&lt;foreign-keys&gt;&lt;key app="EN" db-id="0ftvff9p80fp5few5s05f5fw9rd9fefrdzer" timestamp="1505499827"&gt;1420&lt;/key&gt;&lt;/foreign-keys&gt;&lt;ref-type name="Journal Article"&gt;17&lt;/ref-type&gt;&lt;contributors&gt;&lt;authors&gt;&lt;author&gt;Mehta, S. H.&lt;/author&gt;&lt;author&gt;Lau, B.&lt;/author&gt;&lt;author&gt;Afdhal, N. H.&lt;/author&gt;&lt;author&gt;Thomas, D. L.&lt;/author&gt;&lt;/authors&gt;&lt;/contributors&gt;&lt;auth-address&gt;Department of Epidemiology, Johns Hopkins Bloomberg School of Public Health, 1830 E Monument St, Room 455-ID, Baltimore, MD 21287, USA.&lt;/auth-address&gt;&lt;titles&gt;&lt;title&gt;Exceeding the limits of liver histology markers&lt;/title&gt;&lt;secondary-title&gt;J Hepatol&lt;/secondary-title&gt;&lt;/titles&gt;&lt;periodical&gt;&lt;full-title&gt;J Hepatol&lt;/full-title&gt;&lt;/periodical&gt;&lt;pages&gt;36-41&lt;/pages&gt;&lt;volume&gt;50&lt;/volume&gt;&lt;number&gt;1&lt;/number&gt;&lt;keywords&gt;&lt;keyword&gt;Biomarkers&lt;/keyword&gt;&lt;keyword&gt;Biopsy&lt;/keyword&gt;&lt;keyword&gt;Diagnostic Tests, Routine&lt;/keyword&gt;&lt;keyword&gt;Hepatitis C/*diagnosis/*pathology&lt;/keyword&gt;&lt;keyword&gt;Humans&lt;/keyword&gt;&lt;keyword&gt;Liver/*pathology/virology&lt;/keyword&gt;&lt;keyword&gt;ROC Curve&lt;/keyword&gt;&lt;keyword&gt;Sensitivity and Specificity&lt;/keyword&gt;&lt;/keywords&gt;&lt;dates&gt;&lt;year&gt;2009&lt;/year&gt;&lt;pub-dates&gt;&lt;date&gt;Jan&lt;/date&gt;&lt;/pub-dates&gt;&lt;/dates&gt;&lt;isbn&gt;0168-8278 (Print)&amp;#xD;0168-8278 (Linking)&lt;/isbn&gt;&lt;accession-num&gt;19012989&lt;/accession-num&gt;&lt;urls&gt;&lt;related-urls&gt;&lt;url&gt;https://www.ncbi.nlm.nih.gov/pubmed/19012989&lt;/url&gt;&lt;/related-urls&gt;&lt;/urls&gt;&lt;custom2&gt;PMC2637134&lt;/custom2&gt;&lt;electronic-resource-num&gt;10.1016/j.jhep.2008.07.039&lt;/electronic-resource-num&gt;&lt;/record&gt;&lt;/Cite&gt;&lt;/EndNote&gt;</w:instrText>
      </w:r>
      <w:r>
        <w:fldChar w:fldCharType="separate"/>
      </w:r>
      <w:r w:rsidR="00D32A2D">
        <w:rPr>
          <w:noProof/>
        </w:rPr>
        <w:t>(4)</w:t>
      </w:r>
      <w:r>
        <w:fldChar w:fldCharType="end"/>
      </w:r>
      <w:r>
        <w:t>, biomarkers have not been accurate enough to use as non-invasive alternatives to biopsy for staging of liver disease caused by Hepatitis C virus (HCV).  The staging is important because it can affect treatment decisions such as whether to treat with anti-HCV drugs.  But the problem may not be with the markers but with the reference standard liver biopsy.  In this problem, we will explore the effect of an imperfect gold standard (aka copper standard) on the apparent sensitivity and specificity of an index test that is actually better than the copper standard biopsy at identifying liver cirrhosis, the true disease state of interest.</w:t>
      </w:r>
    </w:p>
    <w:p w14:paraId="0C9175EF" w14:textId="77777777" w:rsidR="001B3364" w:rsidRDefault="001B3364" w:rsidP="001B3364"/>
    <w:p w14:paraId="4366064F" w14:textId="77777777" w:rsidR="001B3364" w:rsidRDefault="001B3364" w:rsidP="001B3364">
      <w:r>
        <w:t>Assume that the copper standard liver biopsy (B) has sensitivity 75% and specificity 95% for true cirrhosis (D).  The prevalence of “true” disease D+ is 0.40.  The table below illustrates this with a hypothetical population of 1000.</w:t>
      </w:r>
    </w:p>
    <w:p w14:paraId="3C0CE3E8" w14:textId="77777777" w:rsidR="001B3364" w:rsidRDefault="001B3364" w:rsidP="001B3364"/>
    <w:tbl>
      <w:tblPr>
        <w:tblW w:w="5140" w:type="dxa"/>
        <w:tblInd w:w="93" w:type="dxa"/>
        <w:tblLook w:val="04A0" w:firstRow="1" w:lastRow="0" w:firstColumn="1" w:lastColumn="0" w:noHBand="0" w:noVBand="1"/>
      </w:tblPr>
      <w:tblGrid>
        <w:gridCol w:w="1300"/>
        <w:gridCol w:w="1300"/>
        <w:gridCol w:w="1300"/>
        <w:gridCol w:w="1240"/>
      </w:tblGrid>
      <w:tr w:rsidR="001B3364" w:rsidRPr="000756B6" w14:paraId="3547B004" w14:textId="77777777" w:rsidTr="001B3364">
        <w:trPr>
          <w:trHeight w:val="300"/>
        </w:trPr>
        <w:tc>
          <w:tcPr>
            <w:tcW w:w="1300" w:type="dxa"/>
            <w:tcBorders>
              <w:top w:val="nil"/>
              <w:left w:val="nil"/>
              <w:bottom w:val="nil"/>
              <w:right w:val="nil"/>
            </w:tcBorders>
            <w:shd w:val="clear" w:color="auto" w:fill="auto"/>
            <w:noWrap/>
            <w:vAlign w:val="bottom"/>
            <w:hideMark/>
          </w:tcPr>
          <w:p w14:paraId="55900888" w14:textId="77777777" w:rsidR="001B3364" w:rsidRPr="000756B6" w:rsidRDefault="001B3364" w:rsidP="001B3364">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11A42DAA" w14:textId="77777777" w:rsidR="001B3364" w:rsidRPr="000756B6" w:rsidRDefault="001B3364" w:rsidP="001B3364">
            <w:pPr>
              <w:jc w:val="center"/>
              <w:rPr>
                <w:rFonts w:ascii="Calibri" w:eastAsia="Times New Roman" w:hAnsi="Calibri" w:cs="Times New Roman"/>
                <w:b/>
                <w:bCs/>
                <w:color w:val="000000"/>
              </w:rPr>
            </w:pPr>
            <w:r w:rsidRPr="000756B6">
              <w:rPr>
                <w:rFonts w:ascii="Calibri" w:eastAsia="Times New Roman" w:hAnsi="Calibri" w:cs="Times New Roman"/>
                <w:b/>
                <w:bCs/>
                <w:color w:val="000000"/>
              </w:rPr>
              <w:t>D+</w:t>
            </w:r>
          </w:p>
        </w:tc>
        <w:tc>
          <w:tcPr>
            <w:tcW w:w="1300" w:type="dxa"/>
            <w:tcBorders>
              <w:top w:val="nil"/>
              <w:left w:val="nil"/>
              <w:bottom w:val="nil"/>
              <w:right w:val="nil"/>
            </w:tcBorders>
            <w:shd w:val="clear" w:color="auto" w:fill="auto"/>
            <w:noWrap/>
            <w:vAlign w:val="bottom"/>
            <w:hideMark/>
          </w:tcPr>
          <w:p w14:paraId="62788795" w14:textId="77777777" w:rsidR="001B3364" w:rsidRPr="000756B6" w:rsidRDefault="001B3364" w:rsidP="001B3364">
            <w:pPr>
              <w:jc w:val="center"/>
              <w:rPr>
                <w:rFonts w:ascii="Calibri" w:eastAsia="Times New Roman" w:hAnsi="Calibri" w:cs="Times New Roman"/>
                <w:b/>
                <w:bCs/>
                <w:color w:val="000000"/>
              </w:rPr>
            </w:pPr>
            <w:r w:rsidRPr="000756B6">
              <w:rPr>
                <w:rFonts w:ascii="Calibri" w:eastAsia="Times New Roman" w:hAnsi="Calibri" w:cs="Times New Roman"/>
                <w:b/>
                <w:bCs/>
                <w:color w:val="000000"/>
              </w:rPr>
              <w:t>D</w:t>
            </w:r>
            <w:r w:rsidRPr="002347CD">
              <w:rPr>
                <w:rFonts w:ascii="Calibri" w:eastAsia="Times New Roman" w:hAnsi="Calibri" w:cs="Times New Roman"/>
                <w:b/>
                <w:bCs/>
                <w:color w:val="000000"/>
              </w:rPr>
              <w:sym w:font="Symbol" w:char="F02D"/>
            </w:r>
          </w:p>
        </w:tc>
        <w:tc>
          <w:tcPr>
            <w:tcW w:w="1240" w:type="dxa"/>
            <w:tcBorders>
              <w:top w:val="nil"/>
              <w:left w:val="nil"/>
              <w:bottom w:val="nil"/>
              <w:right w:val="nil"/>
            </w:tcBorders>
            <w:shd w:val="clear" w:color="auto" w:fill="auto"/>
            <w:noWrap/>
            <w:vAlign w:val="bottom"/>
            <w:hideMark/>
          </w:tcPr>
          <w:p w14:paraId="44F63B24" w14:textId="77777777" w:rsidR="001B3364" w:rsidRPr="000756B6" w:rsidRDefault="001B3364" w:rsidP="001B3364">
            <w:pPr>
              <w:jc w:val="center"/>
              <w:rPr>
                <w:rFonts w:ascii="Calibri" w:eastAsia="Times New Roman" w:hAnsi="Calibri" w:cs="Times New Roman"/>
                <w:color w:val="000000"/>
              </w:rPr>
            </w:pPr>
            <w:r>
              <w:rPr>
                <w:rFonts w:ascii="Calibri" w:eastAsia="Times New Roman" w:hAnsi="Calibri" w:cs="Times New Roman"/>
                <w:color w:val="000000"/>
              </w:rPr>
              <w:t>Total</w:t>
            </w:r>
          </w:p>
        </w:tc>
      </w:tr>
      <w:tr w:rsidR="001B3364" w:rsidRPr="000756B6" w14:paraId="2059DCF2" w14:textId="77777777" w:rsidTr="001B3364">
        <w:trPr>
          <w:trHeight w:val="300"/>
        </w:trPr>
        <w:tc>
          <w:tcPr>
            <w:tcW w:w="1300" w:type="dxa"/>
            <w:tcBorders>
              <w:top w:val="nil"/>
              <w:left w:val="nil"/>
              <w:bottom w:val="nil"/>
              <w:right w:val="nil"/>
            </w:tcBorders>
            <w:shd w:val="clear" w:color="auto" w:fill="auto"/>
            <w:noWrap/>
            <w:vAlign w:val="bottom"/>
            <w:hideMark/>
          </w:tcPr>
          <w:p w14:paraId="1A385E6D" w14:textId="77777777" w:rsidR="001B3364" w:rsidRPr="000756B6" w:rsidRDefault="001B3364" w:rsidP="001B3364">
            <w:pPr>
              <w:jc w:val="center"/>
              <w:rPr>
                <w:rFonts w:ascii="Calibri" w:eastAsia="Times New Roman" w:hAnsi="Calibri" w:cs="Times New Roman"/>
                <w:b/>
                <w:bCs/>
                <w:color w:val="000000"/>
              </w:rPr>
            </w:pPr>
            <w:r w:rsidRPr="000756B6">
              <w:rPr>
                <w:rFonts w:ascii="Calibri" w:eastAsia="Times New Roman" w:hAnsi="Calibri" w:cs="Times New Roman"/>
                <w:b/>
                <w:bCs/>
                <w:color w:val="000000"/>
              </w:rPr>
              <w:t>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B2E52" w14:textId="77777777" w:rsidR="001B3364" w:rsidRPr="000756B6" w:rsidRDefault="001B3364" w:rsidP="001B3364">
            <w:pPr>
              <w:jc w:val="center"/>
              <w:rPr>
                <w:rFonts w:ascii="Calibri" w:eastAsia="Times New Roman" w:hAnsi="Calibri" w:cs="Times New Roman"/>
                <w:color w:val="000000"/>
              </w:rPr>
            </w:pPr>
            <w:r>
              <w:rPr>
                <w:rFonts w:ascii="Calibri" w:eastAsia="Times New Roman" w:hAnsi="Calibri" w:cs="Times New Roman"/>
                <w:color w:val="000000"/>
              </w:rPr>
              <w:t>300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97CFEDF" w14:textId="77777777" w:rsidR="001B3364" w:rsidRPr="000756B6" w:rsidRDefault="001B3364" w:rsidP="001B3364">
            <w:pPr>
              <w:jc w:val="center"/>
              <w:rPr>
                <w:rFonts w:ascii="Calibri" w:eastAsia="Times New Roman" w:hAnsi="Calibri" w:cs="Times New Roman"/>
                <w:color w:val="000000"/>
              </w:rPr>
            </w:pPr>
            <w:r>
              <w:rPr>
                <w:rFonts w:ascii="Calibri" w:eastAsia="Times New Roman" w:hAnsi="Calibri" w:cs="Times New Roman"/>
                <w:color w:val="000000"/>
              </w:rPr>
              <w:t>30</w:t>
            </w:r>
          </w:p>
        </w:tc>
        <w:tc>
          <w:tcPr>
            <w:tcW w:w="1240" w:type="dxa"/>
            <w:tcBorders>
              <w:top w:val="nil"/>
              <w:left w:val="nil"/>
              <w:bottom w:val="nil"/>
              <w:right w:val="nil"/>
            </w:tcBorders>
            <w:shd w:val="clear" w:color="auto" w:fill="auto"/>
            <w:noWrap/>
            <w:vAlign w:val="bottom"/>
            <w:hideMark/>
          </w:tcPr>
          <w:p w14:paraId="6B4A66E2" w14:textId="77777777" w:rsidR="001B3364" w:rsidRPr="000756B6" w:rsidRDefault="001B3364" w:rsidP="001B3364">
            <w:pPr>
              <w:jc w:val="center"/>
              <w:rPr>
                <w:rFonts w:ascii="Calibri" w:eastAsia="Times New Roman" w:hAnsi="Calibri" w:cs="Times New Roman"/>
                <w:color w:val="000000"/>
              </w:rPr>
            </w:pPr>
            <w:r w:rsidRPr="000756B6">
              <w:rPr>
                <w:rFonts w:ascii="Calibri" w:eastAsia="Times New Roman" w:hAnsi="Calibri" w:cs="Times New Roman"/>
                <w:color w:val="000000"/>
              </w:rPr>
              <w:t>3</w:t>
            </w:r>
            <w:r>
              <w:rPr>
                <w:rFonts w:ascii="Calibri" w:eastAsia="Times New Roman" w:hAnsi="Calibri" w:cs="Times New Roman"/>
                <w:color w:val="000000"/>
              </w:rPr>
              <w:t>3</w:t>
            </w:r>
            <w:r w:rsidRPr="000756B6">
              <w:rPr>
                <w:rFonts w:ascii="Calibri" w:eastAsia="Times New Roman" w:hAnsi="Calibri" w:cs="Times New Roman"/>
                <w:color w:val="000000"/>
              </w:rPr>
              <w:t>0</w:t>
            </w:r>
          </w:p>
        </w:tc>
      </w:tr>
      <w:tr w:rsidR="001B3364" w:rsidRPr="000756B6" w14:paraId="58871C22" w14:textId="77777777" w:rsidTr="001B3364">
        <w:trPr>
          <w:trHeight w:val="300"/>
        </w:trPr>
        <w:tc>
          <w:tcPr>
            <w:tcW w:w="1300" w:type="dxa"/>
            <w:tcBorders>
              <w:top w:val="nil"/>
              <w:left w:val="nil"/>
              <w:bottom w:val="nil"/>
              <w:right w:val="nil"/>
            </w:tcBorders>
            <w:shd w:val="clear" w:color="auto" w:fill="auto"/>
            <w:noWrap/>
            <w:vAlign w:val="bottom"/>
            <w:hideMark/>
          </w:tcPr>
          <w:p w14:paraId="327DF8AC" w14:textId="77777777" w:rsidR="001B3364" w:rsidRPr="000756B6" w:rsidRDefault="001B3364" w:rsidP="001B3364">
            <w:pPr>
              <w:jc w:val="center"/>
              <w:rPr>
                <w:rFonts w:ascii="Calibri" w:eastAsia="Times New Roman" w:hAnsi="Calibri" w:cs="Times New Roman"/>
                <w:b/>
                <w:bCs/>
                <w:color w:val="000000"/>
              </w:rPr>
            </w:pPr>
            <w:r w:rsidRPr="000756B6">
              <w:rPr>
                <w:rFonts w:ascii="Calibri" w:eastAsia="Times New Roman" w:hAnsi="Calibri" w:cs="Times New Roman"/>
                <w:b/>
                <w:bCs/>
                <w:color w:val="000000"/>
              </w:rPr>
              <w:t>B</w:t>
            </w:r>
            <w:r w:rsidRPr="002347CD">
              <w:rPr>
                <w:rFonts w:ascii="Calibri" w:eastAsia="Times New Roman" w:hAnsi="Calibri" w:cs="Times New Roman"/>
                <w:b/>
                <w:bCs/>
                <w:color w:val="000000"/>
              </w:rPr>
              <w:sym w:font="Symbol" w:char="F02D"/>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5B9A046" w14:textId="77777777" w:rsidR="001B3364" w:rsidRPr="000756B6" w:rsidRDefault="001B3364" w:rsidP="001B3364">
            <w:pPr>
              <w:jc w:val="center"/>
              <w:rPr>
                <w:rFonts w:ascii="Calibri" w:eastAsia="Times New Roman" w:hAnsi="Calibri" w:cs="Times New Roman"/>
                <w:color w:val="000000"/>
              </w:rPr>
            </w:pPr>
            <w:r>
              <w:rPr>
                <w:rFonts w:ascii="Calibri" w:eastAsia="Times New Roman" w:hAnsi="Calibri" w:cs="Times New Roman"/>
                <w:color w:val="000000"/>
              </w:rPr>
              <w:t>100</w:t>
            </w:r>
          </w:p>
        </w:tc>
        <w:tc>
          <w:tcPr>
            <w:tcW w:w="1300" w:type="dxa"/>
            <w:tcBorders>
              <w:top w:val="nil"/>
              <w:left w:val="nil"/>
              <w:bottom w:val="single" w:sz="4" w:space="0" w:color="auto"/>
              <w:right w:val="single" w:sz="4" w:space="0" w:color="auto"/>
            </w:tcBorders>
            <w:shd w:val="clear" w:color="auto" w:fill="auto"/>
            <w:noWrap/>
            <w:vAlign w:val="bottom"/>
            <w:hideMark/>
          </w:tcPr>
          <w:p w14:paraId="5D466356" w14:textId="77777777" w:rsidR="001B3364" w:rsidRPr="000756B6" w:rsidRDefault="001B3364" w:rsidP="001B3364">
            <w:pPr>
              <w:jc w:val="center"/>
              <w:rPr>
                <w:rFonts w:ascii="Calibri" w:eastAsia="Times New Roman" w:hAnsi="Calibri" w:cs="Times New Roman"/>
                <w:color w:val="000000"/>
              </w:rPr>
            </w:pPr>
            <w:r>
              <w:rPr>
                <w:rFonts w:ascii="Calibri" w:eastAsia="Times New Roman" w:hAnsi="Calibri" w:cs="Times New Roman"/>
                <w:color w:val="000000"/>
              </w:rPr>
              <w:t>570</w:t>
            </w:r>
          </w:p>
        </w:tc>
        <w:tc>
          <w:tcPr>
            <w:tcW w:w="1240" w:type="dxa"/>
            <w:tcBorders>
              <w:top w:val="nil"/>
              <w:left w:val="nil"/>
              <w:bottom w:val="nil"/>
              <w:right w:val="nil"/>
            </w:tcBorders>
            <w:shd w:val="clear" w:color="auto" w:fill="auto"/>
            <w:noWrap/>
            <w:vAlign w:val="bottom"/>
            <w:hideMark/>
          </w:tcPr>
          <w:p w14:paraId="705DC623" w14:textId="77777777" w:rsidR="001B3364" w:rsidRPr="000756B6" w:rsidRDefault="001B3364" w:rsidP="001B3364">
            <w:pPr>
              <w:jc w:val="center"/>
              <w:rPr>
                <w:rFonts w:ascii="Calibri" w:eastAsia="Times New Roman" w:hAnsi="Calibri" w:cs="Times New Roman"/>
                <w:color w:val="000000"/>
              </w:rPr>
            </w:pPr>
            <w:r w:rsidRPr="000756B6">
              <w:rPr>
                <w:rFonts w:ascii="Calibri" w:eastAsia="Times New Roman" w:hAnsi="Calibri" w:cs="Times New Roman"/>
                <w:color w:val="000000"/>
              </w:rPr>
              <w:t>6</w:t>
            </w:r>
            <w:r>
              <w:rPr>
                <w:rFonts w:ascii="Calibri" w:eastAsia="Times New Roman" w:hAnsi="Calibri" w:cs="Times New Roman"/>
                <w:color w:val="000000"/>
              </w:rPr>
              <w:t>7</w:t>
            </w:r>
            <w:r w:rsidRPr="000756B6">
              <w:rPr>
                <w:rFonts w:ascii="Calibri" w:eastAsia="Times New Roman" w:hAnsi="Calibri" w:cs="Times New Roman"/>
                <w:color w:val="000000"/>
              </w:rPr>
              <w:t>0</w:t>
            </w:r>
          </w:p>
        </w:tc>
      </w:tr>
      <w:tr w:rsidR="001B3364" w:rsidRPr="000756B6" w14:paraId="775D6AE3" w14:textId="77777777" w:rsidTr="001B3364">
        <w:trPr>
          <w:trHeight w:val="300"/>
        </w:trPr>
        <w:tc>
          <w:tcPr>
            <w:tcW w:w="1300" w:type="dxa"/>
            <w:tcBorders>
              <w:top w:val="nil"/>
              <w:left w:val="nil"/>
              <w:bottom w:val="nil"/>
              <w:right w:val="nil"/>
            </w:tcBorders>
            <w:shd w:val="clear" w:color="auto" w:fill="auto"/>
            <w:noWrap/>
            <w:vAlign w:val="bottom"/>
            <w:hideMark/>
          </w:tcPr>
          <w:p w14:paraId="524F2216" w14:textId="77777777" w:rsidR="001B3364" w:rsidRPr="000756B6" w:rsidRDefault="001B3364" w:rsidP="001B3364">
            <w:pPr>
              <w:jc w:val="center"/>
              <w:rPr>
                <w:rFonts w:ascii="Calibri" w:eastAsia="Times New Roman" w:hAnsi="Calibri" w:cs="Times New Roman"/>
                <w:color w:val="000000"/>
              </w:rPr>
            </w:pPr>
            <w:r>
              <w:rPr>
                <w:rFonts w:ascii="Calibri" w:eastAsia="Times New Roman" w:hAnsi="Calibri" w:cs="Times New Roman"/>
                <w:color w:val="000000"/>
              </w:rPr>
              <w:t>Total</w:t>
            </w:r>
          </w:p>
        </w:tc>
        <w:tc>
          <w:tcPr>
            <w:tcW w:w="1300" w:type="dxa"/>
            <w:tcBorders>
              <w:top w:val="nil"/>
              <w:left w:val="nil"/>
              <w:bottom w:val="nil"/>
              <w:right w:val="nil"/>
            </w:tcBorders>
            <w:shd w:val="clear" w:color="auto" w:fill="auto"/>
            <w:noWrap/>
            <w:vAlign w:val="bottom"/>
            <w:hideMark/>
          </w:tcPr>
          <w:p w14:paraId="40DB88BF" w14:textId="77777777" w:rsidR="001B3364" w:rsidRPr="000756B6" w:rsidRDefault="001B3364" w:rsidP="001B3364">
            <w:pPr>
              <w:jc w:val="center"/>
              <w:rPr>
                <w:rFonts w:ascii="Calibri" w:eastAsia="Times New Roman" w:hAnsi="Calibri" w:cs="Times New Roman"/>
                <w:color w:val="000000"/>
              </w:rPr>
            </w:pPr>
            <w:r w:rsidRPr="000756B6">
              <w:rPr>
                <w:rFonts w:ascii="Calibri" w:eastAsia="Times New Roman" w:hAnsi="Calibri" w:cs="Times New Roman"/>
                <w:color w:val="000000"/>
              </w:rPr>
              <w:t>400</w:t>
            </w:r>
          </w:p>
        </w:tc>
        <w:tc>
          <w:tcPr>
            <w:tcW w:w="1300" w:type="dxa"/>
            <w:tcBorders>
              <w:top w:val="nil"/>
              <w:left w:val="nil"/>
              <w:bottom w:val="nil"/>
              <w:right w:val="nil"/>
            </w:tcBorders>
            <w:shd w:val="clear" w:color="auto" w:fill="auto"/>
            <w:noWrap/>
            <w:vAlign w:val="bottom"/>
            <w:hideMark/>
          </w:tcPr>
          <w:p w14:paraId="4119F0A9" w14:textId="77777777" w:rsidR="001B3364" w:rsidRPr="000756B6" w:rsidRDefault="001B3364" w:rsidP="001B3364">
            <w:pPr>
              <w:jc w:val="center"/>
              <w:rPr>
                <w:rFonts w:ascii="Calibri" w:eastAsia="Times New Roman" w:hAnsi="Calibri" w:cs="Times New Roman"/>
                <w:color w:val="000000"/>
              </w:rPr>
            </w:pPr>
            <w:r w:rsidRPr="000756B6">
              <w:rPr>
                <w:rFonts w:ascii="Calibri" w:eastAsia="Times New Roman" w:hAnsi="Calibri" w:cs="Times New Roman"/>
                <w:color w:val="000000"/>
              </w:rPr>
              <w:t>600</w:t>
            </w:r>
          </w:p>
        </w:tc>
        <w:tc>
          <w:tcPr>
            <w:tcW w:w="1240" w:type="dxa"/>
            <w:tcBorders>
              <w:top w:val="nil"/>
              <w:left w:val="nil"/>
              <w:bottom w:val="nil"/>
              <w:right w:val="nil"/>
            </w:tcBorders>
            <w:shd w:val="clear" w:color="auto" w:fill="auto"/>
            <w:noWrap/>
            <w:vAlign w:val="bottom"/>
            <w:hideMark/>
          </w:tcPr>
          <w:p w14:paraId="1B32651B" w14:textId="77777777" w:rsidR="001B3364" w:rsidRPr="000756B6" w:rsidRDefault="001B3364" w:rsidP="001B3364">
            <w:pPr>
              <w:jc w:val="center"/>
              <w:rPr>
                <w:rFonts w:ascii="Calibri" w:eastAsia="Times New Roman" w:hAnsi="Calibri" w:cs="Times New Roman"/>
                <w:color w:val="000000"/>
              </w:rPr>
            </w:pPr>
            <w:r w:rsidRPr="000756B6">
              <w:rPr>
                <w:rFonts w:ascii="Calibri" w:eastAsia="Times New Roman" w:hAnsi="Calibri" w:cs="Times New Roman"/>
                <w:color w:val="000000"/>
              </w:rPr>
              <w:t>1000</w:t>
            </w:r>
          </w:p>
        </w:tc>
      </w:tr>
    </w:tbl>
    <w:p w14:paraId="55DA7B80" w14:textId="77777777" w:rsidR="001B3364" w:rsidRDefault="001B3364" w:rsidP="001B3364">
      <w:pPr>
        <w:jc w:val="center"/>
      </w:pPr>
    </w:p>
    <w:p w14:paraId="39C0D337" w14:textId="77777777" w:rsidR="001B3364" w:rsidRDefault="001B3364" w:rsidP="001B3364">
      <w:r>
        <w:t>Assume that the new biomarker (index test) T is perfect relative to the “true” disease state D+/D-.  So, all 100 false negatives on the biopsy will be T+ and none of the 570 true negatives on the biopsy will be T+, as shown below.</w:t>
      </w:r>
    </w:p>
    <w:p w14:paraId="3573A62B" w14:textId="77777777" w:rsidR="001B3364" w:rsidRDefault="001B3364" w:rsidP="001B3364"/>
    <w:tbl>
      <w:tblPr>
        <w:tblW w:w="5200" w:type="dxa"/>
        <w:tblInd w:w="93" w:type="dxa"/>
        <w:tblLook w:val="04A0" w:firstRow="1" w:lastRow="0" w:firstColumn="1" w:lastColumn="0" w:noHBand="0" w:noVBand="1"/>
      </w:tblPr>
      <w:tblGrid>
        <w:gridCol w:w="1300"/>
        <w:gridCol w:w="1300"/>
        <w:gridCol w:w="1300"/>
        <w:gridCol w:w="1300"/>
      </w:tblGrid>
      <w:tr w:rsidR="001B3364" w:rsidRPr="00C574E5" w14:paraId="52F5F034" w14:textId="77777777" w:rsidTr="001B3364">
        <w:trPr>
          <w:trHeight w:val="300"/>
        </w:trPr>
        <w:tc>
          <w:tcPr>
            <w:tcW w:w="1300" w:type="dxa"/>
            <w:tcBorders>
              <w:top w:val="nil"/>
              <w:left w:val="nil"/>
              <w:bottom w:val="nil"/>
              <w:right w:val="nil"/>
            </w:tcBorders>
            <w:shd w:val="clear" w:color="auto" w:fill="auto"/>
            <w:noWrap/>
            <w:vAlign w:val="bottom"/>
            <w:hideMark/>
          </w:tcPr>
          <w:p w14:paraId="30BA9A83" w14:textId="77777777" w:rsidR="001B3364" w:rsidRPr="00C574E5" w:rsidRDefault="001B3364" w:rsidP="001B3364">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01C653BC" w14:textId="77777777" w:rsidR="001B3364" w:rsidRPr="00C574E5" w:rsidRDefault="001B3364" w:rsidP="001B3364">
            <w:pPr>
              <w:jc w:val="center"/>
              <w:rPr>
                <w:rFonts w:ascii="Calibri" w:eastAsia="Times New Roman" w:hAnsi="Calibri" w:cs="Times New Roman"/>
                <w:b/>
                <w:bCs/>
                <w:color w:val="000000"/>
              </w:rPr>
            </w:pPr>
            <w:r w:rsidRPr="00C574E5">
              <w:rPr>
                <w:rFonts w:ascii="Calibri" w:eastAsia="Times New Roman" w:hAnsi="Calibri" w:cs="Times New Roman"/>
                <w:b/>
                <w:bCs/>
                <w:color w:val="000000"/>
              </w:rPr>
              <w:t>D+</w:t>
            </w:r>
          </w:p>
        </w:tc>
        <w:tc>
          <w:tcPr>
            <w:tcW w:w="1300" w:type="dxa"/>
            <w:tcBorders>
              <w:top w:val="nil"/>
              <w:left w:val="nil"/>
              <w:bottom w:val="nil"/>
              <w:right w:val="nil"/>
            </w:tcBorders>
            <w:shd w:val="clear" w:color="auto" w:fill="auto"/>
            <w:noWrap/>
            <w:vAlign w:val="bottom"/>
            <w:hideMark/>
          </w:tcPr>
          <w:p w14:paraId="3086F2FE" w14:textId="77777777" w:rsidR="001B3364" w:rsidRPr="00C574E5" w:rsidRDefault="001B3364" w:rsidP="001B3364">
            <w:pPr>
              <w:jc w:val="center"/>
              <w:rPr>
                <w:rFonts w:ascii="Calibri" w:eastAsia="Times New Roman" w:hAnsi="Calibri" w:cs="Times New Roman"/>
                <w:b/>
                <w:bCs/>
                <w:color w:val="000000"/>
              </w:rPr>
            </w:pPr>
            <w:r w:rsidRPr="00C574E5">
              <w:rPr>
                <w:rFonts w:ascii="Calibri" w:eastAsia="Times New Roman" w:hAnsi="Calibri" w:cs="Times New Roman"/>
                <w:b/>
                <w:bCs/>
                <w:color w:val="000000"/>
              </w:rPr>
              <w:t>D-</w:t>
            </w:r>
          </w:p>
        </w:tc>
        <w:tc>
          <w:tcPr>
            <w:tcW w:w="1300" w:type="dxa"/>
            <w:tcBorders>
              <w:top w:val="nil"/>
              <w:left w:val="nil"/>
              <w:bottom w:val="nil"/>
              <w:right w:val="nil"/>
            </w:tcBorders>
            <w:shd w:val="clear" w:color="auto" w:fill="auto"/>
            <w:noWrap/>
            <w:vAlign w:val="bottom"/>
            <w:hideMark/>
          </w:tcPr>
          <w:p w14:paraId="4424CDBF" w14:textId="77777777" w:rsidR="001B3364" w:rsidRPr="00C574E5" w:rsidRDefault="001B3364" w:rsidP="001B3364">
            <w:pPr>
              <w:rPr>
                <w:rFonts w:ascii="Calibri" w:eastAsia="Times New Roman" w:hAnsi="Calibri" w:cs="Times New Roman"/>
                <w:color w:val="000000"/>
              </w:rPr>
            </w:pPr>
          </w:p>
        </w:tc>
      </w:tr>
      <w:tr w:rsidR="001B3364" w:rsidRPr="00C574E5" w14:paraId="0392BE3B" w14:textId="77777777" w:rsidTr="001B3364">
        <w:trPr>
          <w:trHeight w:val="300"/>
        </w:trPr>
        <w:tc>
          <w:tcPr>
            <w:tcW w:w="1300" w:type="dxa"/>
            <w:tcBorders>
              <w:top w:val="nil"/>
              <w:left w:val="nil"/>
              <w:bottom w:val="nil"/>
              <w:right w:val="nil"/>
            </w:tcBorders>
            <w:shd w:val="clear" w:color="auto" w:fill="auto"/>
            <w:noWrap/>
            <w:vAlign w:val="bottom"/>
            <w:hideMark/>
          </w:tcPr>
          <w:p w14:paraId="400CD03C" w14:textId="77777777" w:rsidR="001B3364" w:rsidRPr="00C574E5" w:rsidRDefault="001B3364" w:rsidP="001B3364">
            <w:pPr>
              <w:jc w:val="center"/>
              <w:rPr>
                <w:rFonts w:ascii="Calibri" w:eastAsia="Times New Roman" w:hAnsi="Calibri" w:cs="Times New Roman"/>
                <w:b/>
                <w:bCs/>
                <w:color w:val="000000"/>
              </w:rPr>
            </w:pPr>
            <w:r w:rsidRPr="00C574E5">
              <w:rPr>
                <w:rFonts w:ascii="Calibri" w:eastAsia="Times New Roman" w:hAnsi="Calibri" w:cs="Times New Roman"/>
                <w:b/>
                <w:bCs/>
                <w:color w:val="000000"/>
              </w:rPr>
              <w:t>B+T+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D635D" w14:textId="77777777" w:rsidR="001B3364" w:rsidRPr="00C574E5" w:rsidRDefault="001B3364" w:rsidP="001B3364">
            <w:pPr>
              <w:jc w:val="right"/>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1EF9D143" w14:textId="77777777" w:rsidR="001B3364" w:rsidRPr="00C574E5" w:rsidRDefault="001B3364" w:rsidP="001B3364">
            <w:pPr>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tcPr>
          <w:p w14:paraId="70DDAF15" w14:textId="77777777" w:rsidR="001B3364" w:rsidRPr="00C574E5" w:rsidRDefault="001B3364" w:rsidP="001B3364">
            <w:pPr>
              <w:jc w:val="right"/>
              <w:rPr>
                <w:rFonts w:ascii="Calibri" w:eastAsia="Times New Roman" w:hAnsi="Calibri" w:cs="Times New Roman"/>
                <w:color w:val="000000"/>
              </w:rPr>
            </w:pPr>
          </w:p>
        </w:tc>
      </w:tr>
      <w:tr w:rsidR="001B3364" w:rsidRPr="00C574E5" w14:paraId="051726D5" w14:textId="77777777" w:rsidTr="001B3364">
        <w:trPr>
          <w:trHeight w:val="300"/>
        </w:trPr>
        <w:tc>
          <w:tcPr>
            <w:tcW w:w="1300" w:type="dxa"/>
            <w:tcBorders>
              <w:top w:val="nil"/>
              <w:left w:val="nil"/>
              <w:bottom w:val="nil"/>
              <w:right w:val="nil"/>
            </w:tcBorders>
            <w:shd w:val="clear" w:color="auto" w:fill="auto"/>
            <w:noWrap/>
            <w:vAlign w:val="bottom"/>
            <w:hideMark/>
          </w:tcPr>
          <w:p w14:paraId="2F988BD1" w14:textId="77777777" w:rsidR="001B3364" w:rsidRPr="00C574E5" w:rsidRDefault="001B3364" w:rsidP="001B3364">
            <w:pPr>
              <w:jc w:val="center"/>
              <w:rPr>
                <w:rFonts w:ascii="Calibri" w:eastAsia="Times New Roman" w:hAnsi="Calibri" w:cs="Times New Roman"/>
                <w:b/>
                <w:bCs/>
                <w:color w:val="000000"/>
              </w:rPr>
            </w:pPr>
            <w:r w:rsidRPr="00C574E5">
              <w:rPr>
                <w:rFonts w:ascii="Calibri" w:eastAsia="Times New Roman" w:hAnsi="Calibri" w:cs="Times New Roman"/>
                <w:b/>
                <w:bCs/>
                <w:color w:val="000000"/>
              </w:rPr>
              <w:t>B+T</w:t>
            </w:r>
            <w:r w:rsidRPr="002347CD">
              <w:rPr>
                <w:rFonts w:ascii="Calibri" w:eastAsia="Times New Roman" w:hAnsi="Calibri" w:cs="Times New Roman"/>
                <w:b/>
                <w:bCs/>
                <w:color w:val="000000"/>
              </w:rPr>
              <w:sym w:font="Symbol" w:char="F02D"/>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A38951D" w14:textId="77777777" w:rsidR="001B3364" w:rsidRPr="00C574E5" w:rsidRDefault="001B3364" w:rsidP="001B3364">
            <w:pPr>
              <w:jc w:val="right"/>
              <w:rPr>
                <w:rFonts w:ascii="Calibri" w:eastAsia="Times New Roman" w:hAnsi="Calibri"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hideMark/>
          </w:tcPr>
          <w:p w14:paraId="37BD3840" w14:textId="77777777" w:rsidR="001B3364" w:rsidRPr="00C574E5" w:rsidRDefault="001B3364" w:rsidP="001B3364">
            <w:pPr>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tcPr>
          <w:p w14:paraId="7123CA5C" w14:textId="77777777" w:rsidR="001B3364" w:rsidRPr="00C574E5" w:rsidRDefault="001B3364" w:rsidP="001B3364">
            <w:pPr>
              <w:jc w:val="right"/>
              <w:rPr>
                <w:rFonts w:ascii="Calibri" w:eastAsia="Times New Roman" w:hAnsi="Calibri" w:cs="Times New Roman"/>
                <w:color w:val="000000"/>
              </w:rPr>
            </w:pPr>
          </w:p>
        </w:tc>
      </w:tr>
      <w:tr w:rsidR="001B3364" w:rsidRPr="00C574E5" w14:paraId="4BA8F57C" w14:textId="77777777" w:rsidTr="001B3364">
        <w:trPr>
          <w:trHeight w:val="300"/>
        </w:trPr>
        <w:tc>
          <w:tcPr>
            <w:tcW w:w="1300" w:type="dxa"/>
            <w:tcBorders>
              <w:top w:val="nil"/>
              <w:left w:val="nil"/>
              <w:bottom w:val="nil"/>
              <w:right w:val="nil"/>
            </w:tcBorders>
            <w:shd w:val="clear" w:color="auto" w:fill="auto"/>
            <w:noWrap/>
            <w:vAlign w:val="bottom"/>
            <w:hideMark/>
          </w:tcPr>
          <w:p w14:paraId="64397326" w14:textId="77777777" w:rsidR="001B3364" w:rsidRPr="00C574E5" w:rsidRDefault="001B3364" w:rsidP="001B3364">
            <w:pPr>
              <w:jc w:val="center"/>
              <w:rPr>
                <w:rFonts w:ascii="Calibri" w:eastAsia="Times New Roman" w:hAnsi="Calibri" w:cs="Times New Roman"/>
                <w:b/>
                <w:bCs/>
                <w:color w:val="000000"/>
              </w:rPr>
            </w:pPr>
            <w:r w:rsidRPr="00C574E5">
              <w:rPr>
                <w:rFonts w:ascii="Calibri" w:eastAsia="Times New Roman" w:hAnsi="Calibri" w:cs="Times New Roman"/>
                <w:b/>
                <w:bCs/>
                <w:color w:val="000000"/>
              </w:rPr>
              <w:t>B</w:t>
            </w:r>
            <w:r w:rsidRPr="002347CD">
              <w:rPr>
                <w:rFonts w:ascii="Calibri" w:eastAsia="Times New Roman" w:hAnsi="Calibri" w:cs="Times New Roman"/>
                <w:b/>
                <w:bCs/>
                <w:color w:val="000000"/>
              </w:rPr>
              <w:sym w:font="Symbol" w:char="F02D"/>
            </w:r>
            <w:r w:rsidRPr="00C574E5">
              <w:rPr>
                <w:rFonts w:ascii="Calibri" w:eastAsia="Times New Roman" w:hAnsi="Calibri" w:cs="Times New Roman"/>
                <w:b/>
                <w:bCs/>
                <w:color w:val="000000"/>
              </w:rPr>
              <w:t>T+</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B03545F" w14:textId="77777777" w:rsidR="001B3364" w:rsidRPr="00C574E5" w:rsidRDefault="001B3364" w:rsidP="001B3364">
            <w:pPr>
              <w:jc w:val="right"/>
              <w:rPr>
                <w:rFonts w:ascii="Calibri" w:eastAsia="Times New Roman" w:hAnsi="Calibri" w:cs="Times New Roman"/>
                <w:color w:val="000000"/>
              </w:rPr>
            </w:pPr>
            <w:r>
              <w:rPr>
                <w:rFonts w:ascii="Calibri" w:eastAsia="Times New Roman" w:hAnsi="Calibri" w:cs="Times New Roman"/>
                <w:color w:val="000000"/>
              </w:rPr>
              <w:t>10</w:t>
            </w:r>
            <w:r w:rsidRPr="00C574E5">
              <w:rPr>
                <w:rFonts w:ascii="Calibri" w:eastAsia="Times New Roman" w:hAnsi="Calibri" w:cs="Times New Roman"/>
                <w:color w:val="000000"/>
              </w:rPr>
              <w:t>0</w:t>
            </w:r>
          </w:p>
        </w:tc>
        <w:tc>
          <w:tcPr>
            <w:tcW w:w="1300" w:type="dxa"/>
            <w:tcBorders>
              <w:top w:val="nil"/>
              <w:left w:val="nil"/>
              <w:bottom w:val="single" w:sz="4" w:space="0" w:color="auto"/>
              <w:right w:val="single" w:sz="4" w:space="0" w:color="auto"/>
            </w:tcBorders>
            <w:shd w:val="clear" w:color="auto" w:fill="auto"/>
            <w:noWrap/>
            <w:vAlign w:val="bottom"/>
            <w:hideMark/>
          </w:tcPr>
          <w:p w14:paraId="19C872A4" w14:textId="77777777" w:rsidR="001B3364" w:rsidRPr="00C574E5" w:rsidRDefault="001B3364" w:rsidP="001B3364">
            <w:pPr>
              <w:jc w:val="right"/>
              <w:rPr>
                <w:rFonts w:ascii="Calibri" w:eastAsia="Times New Roman" w:hAnsi="Calibri" w:cs="Times New Roman"/>
                <w:color w:val="000000"/>
              </w:rPr>
            </w:pPr>
            <w:r w:rsidRPr="00C574E5">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9E2C4E9" w14:textId="77777777" w:rsidR="001B3364" w:rsidRPr="00C574E5" w:rsidRDefault="001B3364" w:rsidP="001B3364">
            <w:pPr>
              <w:jc w:val="right"/>
              <w:rPr>
                <w:rFonts w:ascii="Calibri" w:eastAsia="Times New Roman" w:hAnsi="Calibri" w:cs="Times New Roman"/>
                <w:color w:val="000000"/>
              </w:rPr>
            </w:pPr>
            <w:r>
              <w:rPr>
                <w:rFonts w:ascii="Calibri" w:eastAsia="Times New Roman" w:hAnsi="Calibri" w:cs="Times New Roman"/>
                <w:color w:val="000000"/>
              </w:rPr>
              <w:t>10</w:t>
            </w:r>
            <w:r w:rsidRPr="00C574E5">
              <w:rPr>
                <w:rFonts w:ascii="Calibri" w:eastAsia="Times New Roman" w:hAnsi="Calibri" w:cs="Times New Roman"/>
                <w:color w:val="000000"/>
              </w:rPr>
              <w:t>0</w:t>
            </w:r>
          </w:p>
        </w:tc>
      </w:tr>
      <w:tr w:rsidR="001B3364" w:rsidRPr="00C574E5" w14:paraId="0F929B9F" w14:textId="77777777" w:rsidTr="001B3364">
        <w:trPr>
          <w:trHeight w:val="300"/>
        </w:trPr>
        <w:tc>
          <w:tcPr>
            <w:tcW w:w="1300" w:type="dxa"/>
            <w:tcBorders>
              <w:top w:val="nil"/>
              <w:left w:val="nil"/>
              <w:bottom w:val="nil"/>
              <w:right w:val="nil"/>
            </w:tcBorders>
            <w:shd w:val="clear" w:color="auto" w:fill="auto"/>
            <w:noWrap/>
            <w:vAlign w:val="bottom"/>
            <w:hideMark/>
          </w:tcPr>
          <w:p w14:paraId="2BDE83E5" w14:textId="77777777" w:rsidR="001B3364" w:rsidRPr="00C574E5" w:rsidRDefault="001B3364" w:rsidP="001B3364">
            <w:pPr>
              <w:jc w:val="center"/>
              <w:rPr>
                <w:rFonts w:ascii="Calibri" w:eastAsia="Times New Roman" w:hAnsi="Calibri" w:cs="Times New Roman"/>
                <w:b/>
                <w:bCs/>
                <w:color w:val="000000"/>
              </w:rPr>
            </w:pPr>
            <w:r w:rsidRPr="00C574E5">
              <w:rPr>
                <w:rFonts w:ascii="Calibri" w:eastAsia="Times New Roman" w:hAnsi="Calibri" w:cs="Times New Roman"/>
                <w:b/>
                <w:bCs/>
                <w:color w:val="000000"/>
              </w:rPr>
              <w:t>B</w:t>
            </w:r>
            <w:r w:rsidRPr="002347CD">
              <w:rPr>
                <w:rFonts w:ascii="Calibri" w:eastAsia="Times New Roman" w:hAnsi="Calibri" w:cs="Times New Roman"/>
                <w:b/>
                <w:bCs/>
                <w:color w:val="000000"/>
              </w:rPr>
              <w:sym w:font="Symbol" w:char="F02D"/>
            </w:r>
            <w:r w:rsidRPr="00C574E5">
              <w:rPr>
                <w:rFonts w:ascii="Calibri" w:eastAsia="Times New Roman" w:hAnsi="Calibri" w:cs="Times New Roman"/>
                <w:b/>
                <w:bCs/>
                <w:color w:val="000000"/>
              </w:rPr>
              <w:t>T</w:t>
            </w:r>
            <w:r w:rsidRPr="002347CD">
              <w:rPr>
                <w:rFonts w:ascii="Calibri" w:eastAsia="Times New Roman" w:hAnsi="Calibri" w:cs="Times New Roman"/>
                <w:b/>
                <w:bCs/>
                <w:color w:val="000000"/>
              </w:rPr>
              <w:sym w:font="Symbol" w:char="F02D"/>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276A69C" w14:textId="77777777" w:rsidR="001B3364" w:rsidRPr="00C574E5" w:rsidRDefault="001B3364" w:rsidP="001B3364">
            <w:pPr>
              <w:jc w:val="right"/>
              <w:rPr>
                <w:rFonts w:ascii="Calibri" w:eastAsia="Times New Roman" w:hAnsi="Calibri"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hideMark/>
          </w:tcPr>
          <w:p w14:paraId="6CE26DE9" w14:textId="77777777" w:rsidR="001B3364" w:rsidRPr="00C574E5" w:rsidRDefault="001B3364" w:rsidP="001B3364">
            <w:pPr>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tcPr>
          <w:p w14:paraId="459F692C" w14:textId="77777777" w:rsidR="001B3364" w:rsidRPr="00C574E5" w:rsidRDefault="001B3364" w:rsidP="001B3364">
            <w:pPr>
              <w:jc w:val="right"/>
              <w:rPr>
                <w:rFonts w:ascii="Calibri" w:eastAsia="Times New Roman" w:hAnsi="Calibri" w:cs="Times New Roman"/>
                <w:color w:val="000000"/>
              </w:rPr>
            </w:pPr>
          </w:p>
        </w:tc>
      </w:tr>
      <w:tr w:rsidR="001B3364" w:rsidRPr="00C574E5" w14:paraId="1ECF4FDC" w14:textId="77777777" w:rsidTr="001B3364">
        <w:trPr>
          <w:trHeight w:val="300"/>
        </w:trPr>
        <w:tc>
          <w:tcPr>
            <w:tcW w:w="1300" w:type="dxa"/>
            <w:tcBorders>
              <w:top w:val="nil"/>
              <w:left w:val="nil"/>
              <w:bottom w:val="nil"/>
              <w:right w:val="nil"/>
            </w:tcBorders>
            <w:shd w:val="clear" w:color="auto" w:fill="auto"/>
            <w:noWrap/>
            <w:vAlign w:val="bottom"/>
            <w:hideMark/>
          </w:tcPr>
          <w:p w14:paraId="0668E60D" w14:textId="77777777" w:rsidR="001B3364" w:rsidRPr="00C574E5" w:rsidRDefault="001B3364" w:rsidP="001B3364">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014E388C" w14:textId="77777777" w:rsidR="001B3364" w:rsidRPr="00C574E5" w:rsidRDefault="001B3364" w:rsidP="001B3364">
            <w:pPr>
              <w:jc w:val="right"/>
              <w:rPr>
                <w:rFonts w:ascii="Calibri" w:eastAsia="Times New Roman" w:hAnsi="Calibri" w:cs="Times New Roman"/>
                <w:color w:val="000000"/>
              </w:rPr>
            </w:pPr>
            <w:r w:rsidRPr="00C574E5">
              <w:rPr>
                <w:rFonts w:ascii="Calibri" w:eastAsia="Times New Roman" w:hAnsi="Calibri" w:cs="Times New Roman"/>
                <w:color w:val="000000"/>
              </w:rPr>
              <w:t>400</w:t>
            </w:r>
          </w:p>
        </w:tc>
        <w:tc>
          <w:tcPr>
            <w:tcW w:w="1300" w:type="dxa"/>
            <w:tcBorders>
              <w:top w:val="nil"/>
              <w:left w:val="nil"/>
              <w:bottom w:val="nil"/>
              <w:right w:val="nil"/>
            </w:tcBorders>
            <w:shd w:val="clear" w:color="auto" w:fill="auto"/>
            <w:noWrap/>
            <w:vAlign w:val="bottom"/>
            <w:hideMark/>
          </w:tcPr>
          <w:p w14:paraId="30DC12B3" w14:textId="77777777" w:rsidR="001B3364" w:rsidRPr="00C574E5" w:rsidRDefault="001B3364" w:rsidP="001B3364">
            <w:pPr>
              <w:jc w:val="right"/>
              <w:rPr>
                <w:rFonts w:ascii="Calibri" w:eastAsia="Times New Roman" w:hAnsi="Calibri" w:cs="Times New Roman"/>
                <w:color w:val="000000"/>
              </w:rPr>
            </w:pPr>
            <w:r w:rsidRPr="00C574E5">
              <w:rPr>
                <w:rFonts w:ascii="Calibri" w:eastAsia="Times New Roman" w:hAnsi="Calibri" w:cs="Times New Roman"/>
                <w:color w:val="000000"/>
              </w:rPr>
              <w:t>600</w:t>
            </w:r>
          </w:p>
        </w:tc>
        <w:tc>
          <w:tcPr>
            <w:tcW w:w="1300" w:type="dxa"/>
            <w:tcBorders>
              <w:top w:val="nil"/>
              <w:left w:val="nil"/>
              <w:bottom w:val="nil"/>
              <w:right w:val="nil"/>
            </w:tcBorders>
            <w:shd w:val="clear" w:color="auto" w:fill="auto"/>
            <w:noWrap/>
            <w:vAlign w:val="bottom"/>
            <w:hideMark/>
          </w:tcPr>
          <w:p w14:paraId="05C62D95" w14:textId="77777777" w:rsidR="001B3364" w:rsidRPr="00C574E5" w:rsidRDefault="001B3364" w:rsidP="001B3364">
            <w:pPr>
              <w:jc w:val="right"/>
              <w:rPr>
                <w:rFonts w:ascii="Calibri" w:eastAsia="Times New Roman" w:hAnsi="Calibri" w:cs="Times New Roman"/>
                <w:color w:val="000000"/>
              </w:rPr>
            </w:pPr>
            <w:r w:rsidRPr="00C574E5">
              <w:rPr>
                <w:rFonts w:ascii="Calibri" w:eastAsia="Times New Roman" w:hAnsi="Calibri" w:cs="Times New Roman"/>
                <w:color w:val="000000"/>
              </w:rPr>
              <w:t>1000</w:t>
            </w:r>
          </w:p>
        </w:tc>
      </w:tr>
    </w:tbl>
    <w:p w14:paraId="123778E3" w14:textId="77777777" w:rsidR="001B3364" w:rsidRDefault="001B3364" w:rsidP="001B3364"/>
    <w:p w14:paraId="75256302" w14:textId="64150E1A" w:rsidR="001B3364" w:rsidRDefault="001B3364" w:rsidP="001B3364">
      <w:r>
        <w:lastRenderedPageBreak/>
        <w:t>a) Fill in the other 3 rows of the table above.</w:t>
      </w:r>
      <w:r w:rsidR="005E2758">
        <w:t xml:space="preserve"> [3]</w:t>
      </w:r>
    </w:p>
    <w:p w14:paraId="3654314F" w14:textId="77777777" w:rsidR="001B3364" w:rsidRDefault="001B3364" w:rsidP="001B3364"/>
    <w:p w14:paraId="6C07589A" w14:textId="77777777" w:rsidR="001B3364" w:rsidRPr="001D274B" w:rsidRDefault="001B3364" w:rsidP="001B3364">
      <w:r>
        <w:t>The true disease status D+/D- is never observed, so the table used to calculate the sensitivity and specificity of the test T will be the following.</w:t>
      </w:r>
    </w:p>
    <w:tbl>
      <w:tblPr>
        <w:tblW w:w="3900" w:type="dxa"/>
        <w:tblInd w:w="93" w:type="dxa"/>
        <w:tblLook w:val="04A0" w:firstRow="1" w:lastRow="0" w:firstColumn="1" w:lastColumn="0" w:noHBand="0" w:noVBand="1"/>
      </w:tblPr>
      <w:tblGrid>
        <w:gridCol w:w="1300"/>
        <w:gridCol w:w="1300"/>
        <w:gridCol w:w="1300"/>
      </w:tblGrid>
      <w:tr w:rsidR="001B3364" w:rsidRPr="001D274B" w14:paraId="6E11D6B8" w14:textId="77777777" w:rsidTr="001B3364">
        <w:trPr>
          <w:trHeight w:val="300"/>
        </w:trPr>
        <w:tc>
          <w:tcPr>
            <w:tcW w:w="1300" w:type="dxa"/>
            <w:tcBorders>
              <w:top w:val="nil"/>
              <w:left w:val="nil"/>
              <w:bottom w:val="nil"/>
              <w:right w:val="nil"/>
            </w:tcBorders>
            <w:shd w:val="clear" w:color="auto" w:fill="auto"/>
            <w:noWrap/>
            <w:vAlign w:val="bottom"/>
            <w:hideMark/>
          </w:tcPr>
          <w:p w14:paraId="70DEF3F1" w14:textId="77777777" w:rsidR="001B3364" w:rsidRPr="001D274B" w:rsidRDefault="001B3364" w:rsidP="001B3364">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34416940" w14:textId="77777777" w:rsidR="001B3364" w:rsidRPr="001D274B" w:rsidRDefault="001B3364" w:rsidP="001B3364">
            <w:pPr>
              <w:jc w:val="center"/>
              <w:rPr>
                <w:rFonts w:ascii="Calibri" w:eastAsia="Times New Roman" w:hAnsi="Calibri" w:cs="Times New Roman"/>
                <w:b/>
                <w:bCs/>
                <w:color w:val="000000"/>
              </w:rPr>
            </w:pPr>
            <w:r w:rsidRPr="001D274B">
              <w:rPr>
                <w:rFonts w:ascii="Calibri" w:eastAsia="Times New Roman" w:hAnsi="Calibri" w:cs="Times New Roman"/>
                <w:b/>
                <w:bCs/>
                <w:color w:val="000000"/>
              </w:rPr>
              <w:t>B+</w:t>
            </w:r>
          </w:p>
        </w:tc>
        <w:tc>
          <w:tcPr>
            <w:tcW w:w="1300" w:type="dxa"/>
            <w:tcBorders>
              <w:top w:val="nil"/>
              <w:left w:val="nil"/>
              <w:bottom w:val="nil"/>
              <w:right w:val="nil"/>
            </w:tcBorders>
            <w:shd w:val="clear" w:color="auto" w:fill="auto"/>
            <w:noWrap/>
            <w:vAlign w:val="bottom"/>
            <w:hideMark/>
          </w:tcPr>
          <w:p w14:paraId="4C6F8A1A" w14:textId="77777777" w:rsidR="001B3364" w:rsidRPr="001D274B" w:rsidRDefault="001B3364" w:rsidP="001B3364">
            <w:pPr>
              <w:jc w:val="center"/>
              <w:rPr>
                <w:rFonts w:ascii="Calibri" w:eastAsia="Times New Roman" w:hAnsi="Calibri" w:cs="Times New Roman"/>
                <w:b/>
                <w:bCs/>
                <w:color w:val="000000"/>
              </w:rPr>
            </w:pPr>
            <w:r w:rsidRPr="001D274B">
              <w:rPr>
                <w:rFonts w:ascii="Calibri" w:eastAsia="Times New Roman" w:hAnsi="Calibri" w:cs="Times New Roman"/>
                <w:b/>
                <w:bCs/>
                <w:color w:val="000000"/>
              </w:rPr>
              <w:t>B-</w:t>
            </w:r>
          </w:p>
        </w:tc>
      </w:tr>
      <w:tr w:rsidR="001B3364" w:rsidRPr="001D274B" w14:paraId="1BE16529" w14:textId="77777777" w:rsidTr="001B3364">
        <w:trPr>
          <w:trHeight w:val="300"/>
        </w:trPr>
        <w:tc>
          <w:tcPr>
            <w:tcW w:w="1300" w:type="dxa"/>
            <w:tcBorders>
              <w:top w:val="nil"/>
              <w:left w:val="nil"/>
              <w:bottom w:val="nil"/>
              <w:right w:val="nil"/>
            </w:tcBorders>
            <w:shd w:val="clear" w:color="auto" w:fill="auto"/>
            <w:noWrap/>
            <w:vAlign w:val="bottom"/>
            <w:hideMark/>
          </w:tcPr>
          <w:p w14:paraId="3D67316D" w14:textId="77777777" w:rsidR="001B3364" w:rsidRPr="001D274B" w:rsidRDefault="001B3364" w:rsidP="001B3364">
            <w:pPr>
              <w:jc w:val="center"/>
              <w:rPr>
                <w:rFonts w:ascii="Calibri" w:eastAsia="Times New Roman" w:hAnsi="Calibri" w:cs="Times New Roman"/>
                <w:b/>
                <w:bCs/>
                <w:color w:val="000000"/>
              </w:rPr>
            </w:pPr>
            <w:r w:rsidRPr="001D274B">
              <w:rPr>
                <w:rFonts w:ascii="Calibri" w:eastAsia="Times New Roman" w:hAnsi="Calibri" w:cs="Times New Roman"/>
                <w:b/>
                <w:bCs/>
                <w:color w:val="000000"/>
              </w:rPr>
              <w:t>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001AF" w14:textId="77777777" w:rsidR="001B3364" w:rsidRPr="001D274B" w:rsidRDefault="001B3364" w:rsidP="001B3364">
            <w:pPr>
              <w:jc w:val="right"/>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EAD5D4F" w14:textId="77777777" w:rsidR="001B3364" w:rsidRPr="001D274B" w:rsidRDefault="001B3364" w:rsidP="001B3364">
            <w:pPr>
              <w:jc w:val="right"/>
              <w:rPr>
                <w:rFonts w:ascii="Calibri" w:eastAsia="Times New Roman" w:hAnsi="Calibri" w:cs="Times New Roman"/>
                <w:color w:val="000000"/>
              </w:rPr>
            </w:pPr>
            <w:r>
              <w:rPr>
                <w:rFonts w:ascii="Calibri" w:eastAsia="Times New Roman" w:hAnsi="Calibri" w:cs="Times New Roman"/>
                <w:color w:val="000000"/>
              </w:rPr>
              <w:t>100</w:t>
            </w:r>
          </w:p>
        </w:tc>
      </w:tr>
      <w:tr w:rsidR="001B3364" w:rsidRPr="001D274B" w14:paraId="76AA39FE" w14:textId="77777777" w:rsidTr="001B3364">
        <w:trPr>
          <w:trHeight w:val="300"/>
        </w:trPr>
        <w:tc>
          <w:tcPr>
            <w:tcW w:w="1300" w:type="dxa"/>
            <w:tcBorders>
              <w:top w:val="nil"/>
              <w:left w:val="nil"/>
              <w:bottom w:val="nil"/>
              <w:right w:val="nil"/>
            </w:tcBorders>
            <w:shd w:val="clear" w:color="auto" w:fill="auto"/>
            <w:noWrap/>
            <w:vAlign w:val="bottom"/>
            <w:hideMark/>
          </w:tcPr>
          <w:p w14:paraId="30F297FC" w14:textId="77777777" w:rsidR="001B3364" w:rsidRPr="001D274B" w:rsidRDefault="001B3364" w:rsidP="001B3364">
            <w:pPr>
              <w:jc w:val="center"/>
              <w:rPr>
                <w:rFonts w:ascii="Calibri" w:eastAsia="Times New Roman" w:hAnsi="Calibri" w:cs="Times New Roman"/>
                <w:b/>
                <w:bCs/>
                <w:color w:val="000000"/>
              </w:rPr>
            </w:pPr>
            <w:r w:rsidRPr="001D274B">
              <w:rPr>
                <w:rFonts w:ascii="Calibri" w:eastAsia="Times New Roman" w:hAnsi="Calibri" w:cs="Times New Roman"/>
                <w:b/>
                <w:bCs/>
                <w:color w:val="000000"/>
              </w:rPr>
              <w:t>T-</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5BD59F7" w14:textId="77777777" w:rsidR="001B3364" w:rsidRPr="001D274B" w:rsidRDefault="001B3364" w:rsidP="001B3364">
            <w:pPr>
              <w:jc w:val="right"/>
              <w:rPr>
                <w:rFonts w:ascii="Calibri" w:eastAsia="Times New Roman" w:hAnsi="Calibri"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C313425" w14:textId="77777777" w:rsidR="001B3364" w:rsidRPr="001D274B" w:rsidRDefault="001B3364" w:rsidP="001B3364">
            <w:pPr>
              <w:jc w:val="right"/>
              <w:rPr>
                <w:rFonts w:ascii="Calibri" w:eastAsia="Times New Roman" w:hAnsi="Calibri" w:cs="Times New Roman"/>
                <w:color w:val="000000"/>
              </w:rPr>
            </w:pPr>
          </w:p>
        </w:tc>
      </w:tr>
      <w:tr w:rsidR="001B3364" w:rsidRPr="001D274B" w14:paraId="263A2EEF" w14:textId="77777777" w:rsidTr="001B3364">
        <w:trPr>
          <w:trHeight w:val="300"/>
        </w:trPr>
        <w:tc>
          <w:tcPr>
            <w:tcW w:w="1300" w:type="dxa"/>
            <w:tcBorders>
              <w:top w:val="nil"/>
              <w:left w:val="nil"/>
              <w:bottom w:val="nil"/>
              <w:right w:val="nil"/>
            </w:tcBorders>
            <w:shd w:val="clear" w:color="auto" w:fill="auto"/>
            <w:noWrap/>
            <w:vAlign w:val="bottom"/>
            <w:hideMark/>
          </w:tcPr>
          <w:p w14:paraId="7B7FBB35" w14:textId="77777777" w:rsidR="001B3364" w:rsidRPr="001D274B" w:rsidRDefault="001B3364" w:rsidP="001B3364">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6E3DDCDB" w14:textId="77777777" w:rsidR="001B3364" w:rsidRPr="001D274B" w:rsidRDefault="001B3364" w:rsidP="001B3364">
            <w:pPr>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564EC075" w14:textId="77777777" w:rsidR="001B3364" w:rsidRPr="001D274B" w:rsidRDefault="001B3364" w:rsidP="001B3364">
            <w:pPr>
              <w:jc w:val="right"/>
              <w:rPr>
                <w:rFonts w:ascii="Calibri" w:eastAsia="Times New Roman" w:hAnsi="Calibri" w:cs="Times New Roman"/>
                <w:color w:val="000000"/>
              </w:rPr>
            </w:pPr>
          </w:p>
        </w:tc>
      </w:tr>
    </w:tbl>
    <w:p w14:paraId="212745EB" w14:textId="77777777" w:rsidR="001B3364" w:rsidRDefault="001B3364" w:rsidP="001B3364"/>
    <w:p w14:paraId="7AB1F999" w14:textId="69A82BB4" w:rsidR="001B3364" w:rsidRDefault="001B3364" w:rsidP="001B3364">
      <w:r>
        <w:t>b) Fill in the other 3 cells of the table above.  How does it compare with the first table in this problem that showed the sensitivity and specificity of the biopsy relative to the true disease status?</w:t>
      </w:r>
      <w:r w:rsidR="005E2758">
        <w:t xml:space="preserve"> [3]</w:t>
      </w:r>
    </w:p>
    <w:p w14:paraId="18C14963" w14:textId="77777777" w:rsidR="001B3364" w:rsidRDefault="001B3364" w:rsidP="001B3364"/>
    <w:p w14:paraId="5F180EA7" w14:textId="5659D4F5" w:rsidR="001B3364" w:rsidRDefault="001B3364" w:rsidP="001B3364">
      <w:r>
        <w:t>c) Calculate the apparent sensitivity and specificity of T relative to the liver biopsy B.  How do these compare to the “true” PPV and NPV of the biopsy?</w:t>
      </w:r>
      <w:r w:rsidR="005E2758">
        <w:t xml:space="preserve"> [3]</w:t>
      </w:r>
    </w:p>
    <w:p w14:paraId="38F70C03" w14:textId="77777777" w:rsidR="001B3364" w:rsidRDefault="001B3364" w:rsidP="001B3364"/>
    <w:p w14:paraId="7923B133" w14:textId="77777777" w:rsidR="001B3364" w:rsidRDefault="001B3364" w:rsidP="001B3364">
      <w:r>
        <w:t>Now, repeat the process, but assume that T is 85% sensitive and 95% specific (compared with the true gold standard).  You may assume that the sensitivity and specificity of T are independent of the biopsy result.  For example, 85% of the 100 false negatives on B (0.85*100=85) will be positive on T and 5% of the 570 true negatives on B will be false positive on T.</w:t>
      </w:r>
    </w:p>
    <w:p w14:paraId="6951F387" w14:textId="77777777" w:rsidR="001B3364" w:rsidRDefault="001B3364" w:rsidP="001B3364"/>
    <w:p w14:paraId="07F86195" w14:textId="77777777" w:rsidR="001B3364" w:rsidRDefault="001B3364" w:rsidP="001B3364"/>
    <w:tbl>
      <w:tblPr>
        <w:tblW w:w="8763" w:type="dxa"/>
        <w:tblInd w:w="93" w:type="dxa"/>
        <w:tblLook w:val="04A0" w:firstRow="1" w:lastRow="0" w:firstColumn="1" w:lastColumn="0" w:noHBand="0" w:noVBand="1"/>
      </w:tblPr>
      <w:tblGrid>
        <w:gridCol w:w="5416"/>
        <w:gridCol w:w="1221"/>
        <w:gridCol w:w="1221"/>
        <w:gridCol w:w="1221"/>
      </w:tblGrid>
      <w:tr w:rsidR="001B3364" w:rsidRPr="00742AA0" w14:paraId="022400B1" w14:textId="77777777" w:rsidTr="001B3364">
        <w:trPr>
          <w:trHeight w:val="300"/>
        </w:trPr>
        <w:tc>
          <w:tcPr>
            <w:tcW w:w="5100" w:type="dxa"/>
            <w:tcBorders>
              <w:top w:val="nil"/>
              <w:left w:val="nil"/>
              <w:bottom w:val="nil"/>
              <w:right w:val="nil"/>
            </w:tcBorders>
            <w:shd w:val="clear" w:color="auto" w:fill="auto"/>
            <w:noWrap/>
            <w:vAlign w:val="bottom"/>
          </w:tcPr>
          <w:tbl>
            <w:tblPr>
              <w:tblW w:w="5200" w:type="dxa"/>
              <w:tblLook w:val="04A0" w:firstRow="1" w:lastRow="0" w:firstColumn="1" w:lastColumn="0" w:noHBand="0" w:noVBand="1"/>
            </w:tblPr>
            <w:tblGrid>
              <w:gridCol w:w="1300"/>
              <w:gridCol w:w="1300"/>
              <w:gridCol w:w="1300"/>
              <w:gridCol w:w="1300"/>
            </w:tblGrid>
            <w:tr w:rsidR="001B3364" w:rsidRPr="00742AA0" w14:paraId="75BADA1E" w14:textId="77777777" w:rsidTr="001B3364">
              <w:trPr>
                <w:trHeight w:val="73"/>
              </w:trPr>
              <w:tc>
                <w:tcPr>
                  <w:tcW w:w="1300" w:type="dxa"/>
                  <w:tcBorders>
                    <w:top w:val="nil"/>
                    <w:left w:val="nil"/>
                    <w:bottom w:val="nil"/>
                    <w:right w:val="nil"/>
                  </w:tcBorders>
                  <w:shd w:val="clear" w:color="auto" w:fill="auto"/>
                  <w:noWrap/>
                  <w:vAlign w:val="bottom"/>
                  <w:hideMark/>
                </w:tcPr>
                <w:p w14:paraId="5EC434F1" w14:textId="77777777" w:rsidR="001B3364" w:rsidRPr="00742AA0" w:rsidRDefault="001B3364" w:rsidP="001B3364">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282FFB03" w14:textId="77777777" w:rsidR="001B3364" w:rsidRPr="00742AA0" w:rsidRDefault="001B3364" w:rsidP="001B3364">
                  <w:pPr>
                    <w:jc w:val="center"/>
                    <w:rPr>
                      <w:rFonts w:ascii="Calibri" w:eastAsia="Times New Roman" w:hAnsi="Calibri" w:cs="Times New Roman"/>
                      <w:b/>
                      <w:bCs/>
                      <w:color w:val="000000"/>
                    </w:rPr>
                  </w:pPr>
                  <w:r w:rsidRPr="00742AA0">
                    <w:rPr>
                      <w:rFonts w:ascii="Calibri" w:eastAsia="Times New Roman" w:hAnsi="Calibri" w:cs="Times New Roman"/>
                      <w:b/>
                      <w:bCs/>
                      <w:color w:val="000000"/>
                    </w:rPr>
                    <w:t>D+</w:t>
                  </w:r>
                </w:p>
              </w:tc>
              <w:tc>
                <w:tcPr>
                  <w:tcW w:w="1300" w:type="dxa"/>
                  <w:tcBorders>
                    <w:top w:val="nil"/>
                    <w:left w:val="nil"/>
                    <w:bottom w:val="nil"/>
                    <w:right w:val="nil"/>
                  </w:tcBorders>
                  <w:shd w:val="clear" w:color="auto" w:fill="auto"/>
                  <w:noWrap/>
                  <w:vAlign w:val="bottom"/>
                  <w:hideMark/>
                </w:tcPr>
                <w:p w14:paraId="53BD666C" w14:textId="77777777" w:rsidR="001B3364" w:rsidRPr="00742AA0" w:rsidRDefault="001B3364" w:rsidP="001B3364">
                  <w:pPr>
                    <w:jc w:val="center"/>
                    <w:rPr>
                      <w:rFonts w:ascii="Calibri" w:eastAsia="Times New Roman" w:hAnsi="Calibri" w:cs="Times New Roman"/>
                      <w:b/>
                      <w:bCs/>
                      <w:color w:val="000000"/>
                    </w:rPr>
                  </w:pPr>
                  <w:r w:rsidRPr="00742AA0">
                    <w:rPr>
                      <w:rFonts w:ascii="Calibri" w:eastAsia="Times New Roman" w:hAnsi="Calibri" w:cs="Times New Roman"/>
                      <w:b/>
                      <w:bCs/>
                      <w:color w:val="000000"/>
                    </w:rPr>
                    <w:t>D-</w:t>
                  </w:r>
                </w:p>
              </w:tc>
              <w:tc>
                <w:tcPr>
                  <w:tcW w:w="1300" w:type="dxa"/>
                  <w:tcBorders>
                    <w:top w:val="nil"/>
                    <w:left w:val="nil"/>
                    <w:bottom w:val="nil"/>
                    <w:right w:val="nil"/>
                  </w:tcBorders>
                  <w:shd w:val="clear" w:color="auto" w:fill="auto"/>
                  <w:noWrap/>
                  <w:vAlign w:val="bottom"/>
                  <w:hideMark/>
                </w:tcPr>
                <w:p w14:paraId="240F3040" w14:textId="77777777" w:rsidR="001B3364" w:rsidRPr="00742AA0" w:rsidRDefault="001B3364" w:rsidP="001B3364">
                  <w:pPr>
                    <w:rPr>
                      <w:rFonts w:ascii="Calibri" w:eastAsia="Times New Roman" w:hAnsi="Calibri" w:cs="Times New Roman"/>
                      <w:color w:val="000000"/>
                    </w:rPr>
                  </w:pPr>
                </w:p>
              </w:tc>
            </w:tr>
            <w:tr w:rsidR="001B3364" w:rsidRPr="00742AA0" w14:paraId="23733D34" w14:textId="77777777" w:rsidTr="001B3364">
              <w:trPr>
                <w:trHeight w:val="300"/>
              </w:trPr>
              <w:tc>
                <w:tcPr>
                  <w:tcW w:w="1300" w:type="dxa"/>
                  <w:tcBorders>
                    <w:top w:val="nil"/>
                    <w:left w:val="nil"/>
                    <w:bottom w:val="nil"/>
                    <w:right w:val="nil"/>
                  </w:tcBorders>
                  <w:shd w:val="clear" w:color="auto" w:fill="auto"/>
                  <w:noWrap/>
                  <w:vAlign w:val="bottom"/>
                  <w:hideMark/>
                </w:tcPr>
                <w:p w14:paraId="1C4EAD0F" w14:textId="77777777" w:rsidR="001B3364" w:rsidRPr="00742AA0" w:rsidRDefault="001B3364" w:rsidP="001B3364">
                  <w:pPr>
                    <w:jc w:val="center"/>
                    <w:rPr>
                      <w:rFonts w:ascii="Calibri" w:eastAsia="Times New Roman" w:hAnsi="Calibri" w:cs="Times New Roman"/>
                      <w:b/>
                      <w:bCs/>
                      <w:color w:val="000000"/>
                    </w:rPr>
                  </w:pPr>
                  <w:r w:rsidRPr="00742AA0">
                    <w:rPr>
                      <w:rFonts w:ascii="Calibri" w:eastAsia="Times New Roman" w:hAnsi="Calibri" w:cs="Times New Roman"/>
                      <w:b/>
                      <w:bCs/>
                      <w:color w:val="000000"/>
                    </w:rPr>
                    <w:t>B+T+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1CB2E" w14:textId="77777777" w:rsidR="001B3364" w:rsidRPr="00742AA0" w:rsidRDefault="001B3364" w:rsidP="001B3364">
                  <w:pPr>
                    <w:jc w:val="right"/>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09EC5611" w14:textId="77777777" w:rsidR="001B3364" w:rsidRPr="00742AA0" w:rsidRDefault="001B3364" w:rsidP="001B3364">
                  <w:pPr>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tcPr>
                <w:p w14:paraId="4AAE800D" w14:textId="77777777" w:rsidR="001B3364" w:rsidRPr="00742AA0" w:rsidRDefault="001B3364" w:rsidP="001B3364">
                  <w:pPr>
                    <w:jc w:val="right"/>
                    <w:rPr>
                      <w:rFonts w:ascii="Calibri" w:eastAsia="Times New Roman" w:hAnsi="Calibri" w:cs="Times New Roman"/>
                      <w:b/>
                      <w:bCs/>
                      <w:color w:val="000000"/>
                    </w:rPr>
                  </w:pPr>
                </w:p>
              </w:tc>
            </w:tr>
            <w:tr w:rsidR="001B3364" w:rsidRPr="00742AA0" w14:paraId="7B52E25D" w14:textId="77777777" w:rsidTr="001B3364">
              <w:trPr>
                <w:trHeight w:val="300"/>
              </w:trPr>
              <w:tc>
                <w:tcPr>
                  <w:tcW w:w="1300" w:type="dxa"/>
                  <w:tcBorders>
                    <w:top w:val="nil"/>
                    <w:left w:val="nil"/>
                    <w:bottom w:val="nil"/>
                    <w:right w:val="nil"/>
                  </w:tcBorders>
                  <w:shd w:val="clear" w:color="auto" w:fill="auto"/>
                  <w:noWrap/>
                  <w:vAlign w:val="bottom"/>
                  <w:hideMark/>
                </w:tcPr>
                <w:p w14:paraId="16FFBC80" w14:textId="77777777" w:rsidR="001B3364" w:rsidRPr="00742AA0" w:rsidRDefault="001B3364" w:rsidP="001B3364">
                  <w:pPr>
                    <w:jc w:val="center"/>
                    <w:rPr>
                      <w:rFonts w:ascii="Calibri" w:eastAsia="Times New Roman" w:hAnsi="Calibri" w:cs="Times New Roman"/>
                      <w:b/>
                      <w:bCs/>
                      <w:color w:val="000000"/>
                    </w:rPr>
                  </w:pPr>
                  <w:r w:rsidRPr="00742AA0">
                    <w:rPr>
                      <w:rFonts w:ascii="Calibri" w:eastAsia="Times New Roman" w:hAnsi="Calibri" w:cs="Times New Roman"/>
                      <w:b/>
                      <w:bCs/>
                      <w:color w:val="000000"/>
                    </w:rPr>
                    <w:t>B+T-</w:t>
                  </w:r>
                </w:p>
              </w:tc>
              <w:tc>
                <w:tcPr>
                  <w:tcW w:w="1300" w:type="dxa"/>
                  <w:tcBorders>
                    <w:top w:val="nil"/>
                    <w:left w:val="single" w:sz="4" w:space="0" w:color="auto"/>
                    <w:bottom w:val="single" w:sz="4" w:space="0" w:color="auto"/>
                    <w:right w:val="single" w:sz="4" w:space="0" w:color="auto"/>
                  </w:tcBorders>
                  <w:shd w:val="clear" w:color="auto" w:fill="auto"/>
                  <w:noWrap/>
                  <w:vAlign w:val="bottom"/>
                </w:tcPr>
                <w:p w14:paraId="6BEF2E59" w14:textId="77777777" w:rsidR="001B3364" w:rsidRPr="00742AA0" w:rsidRDefault="001B3364" w:rsidP="001B3364">
                  <w:pPr>
                    <w:jc w:val="right"/>
                    <w:rPr>
                      <w:rFonts w:ascii="Calibri" w:eastAsia="Times New Roman" w:hAnsi="Calibri"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51D200D8" w14:textId="77777777" w:rsidR="001B3364" w:rsidRPr="00742AA0" w:rsidRDefault="001B3364" w:rsidP="001B3364">
                  <w:pPr>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tcPr>
                <w:p w14:paraId="007749B2" w14:textId="77777777" w:rsidR="001B3364" w:rsidRPr="00742AA0" w:rsidRDefault="001B3364" w:rsidP="001B3364">
                  <w:pPr>
                    <w:jc w:val="right"/>
                    <w:rPr>
                      <w:rFonts w:ascii="Calibri" w:eastAsia="Times New Roman" w:hAnsi="Calibri" w:cs="Times New Roman"/>
                      <w:b/>
                      <w:bCs/>
                      <w:color w:val="000000"/>
                    </w:rPr>
                  </w:pPr>
                </w:p>
              </w:tc>
            </w:tr>
            <w:tr w:rsidR="001B3364" w:rsidRPr="00742AA0" w14:paraId="54456B39" w14:textId="77777777" w:rsidTr="001B3364">
              <w:trPr>
                <w:trHeight w:val="300"/>
              </w:trPr>
              <w:tc>
                <w:tcPr>
                  <w:tcW w:w="1300" w:type="dxa"/>
                  <w:tcBorders>
                    <w:top w:val="nil"/>
                    <w:left w:val="nil"/>
                    <w:bottom w:val="nil"/>
                    <w:right w:val="nil"/>
                  </w:tcBorders>
                  <w:shd w:val="clear" w:color="auto" w:fill="auto"/>
                  <w:noWrap/>
                  <w:vAlign w:val="bottom"/>
                  <w:hideMark/>
                </w:tcPr>
                <w:p w14:paraId="35C30C8A" w14:textId="77777777" w:rsidR="001B3364" w:rsidRPr="00742AA0" w:rsidRDefault="001B3364" w:rsidP="001B3364">
                  <w:pPr>
                    <w:jc w:val="center"/>
                    <w:rPr>
                      <w:rFonts w:ascii="Calibri" w:eastAsia="Times New Roman" w:hAnsi="Calibri" w:cs="Times New Roman"/>
                      <w:b/>
                      <w:bCs/>
                      <w:color w:val="000000"/>
                    </w:rPr>
                  </w:pPr>
                  <w:r w:rsidRPr="00742AA0">
                    <w:rPr>
                      <w:rFonts w:ascii="Calibri" w:eastAsia="Times New Roman" w:hAnsi="Calibri" w:cs="Times New Roman"/>
                      <w:b/>
                      <w:bCs/>
                      <w:color w:val="000000"/>
                    </w:rPr>
                    <w:t>B-T+</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6C4C7CD" w14:textId="77777777" w:rsidR="001B3364" w:rsidRPr="00742AA0" w:rsidRDefault="001B3364" w:rsidP="001B3364">
                  <w:pPr>
                    <w:jc w:val="right"/>
                    <w:rPr>
                      <w:rFonts w:ascii="Calibri" w:eastAsia="Times New Roman" w:hAnsi="Calibri" w:cs="Times New Roman"/>
                      <w:color w:val="000000"/>
                    </w:rPr>
                  </w:pPr>
                  <w:r>
                    <w:rPr>
                      <w:rFonts w:ascii="Calibri" w:eastAsia="Times New Roman" w:hAnsi="Calibri" w:cs="Times New Roman"/>
                      <w:color w:val="000000"/>
                    </w:rPr>
                    <w:t>85</w:t>
                  </w:r>
                </w:p>
              </w:tc>
              <w:tc>
                <w:tcPr>
                  <w:tcW w:w="1300" w:type="dxa"/>
                  <w:tcBorders>
                    <w:top w:val="nil"/>
                    <w:left w:val="nil"/>
                    <w:bottom w:val="single" w:sz="4" w:space="0" w:color="auto"/>
                    <w:right w:val="single" w:sz="4" w:space="0" w:color="auto"/>
                  </w:tcBorders>
                  <w:shd w:val="clear" w:color="auto" w:fill="auto"/>
                  <w:noWrap/>
                  <w:vAlign w:val="bottom"/>
                  <w:hideMark/>
                </w:tcPr>
                <w:p w14:paraId="1631C9C2" w14:textId="77777777" w:rsidR="001B3364" w:rsidRPr="00742AA0" w:rsidRDefault="001B3364" w:rsidP="001B3364">
                  <w:pPr>
                    <w:jc w:val="right"/>
                    <w:rPr>
                      <w:rFonts w:ascii="Calibri" w:eastAsia="Times New Roman" w:hAnsi="Calibri" w:cs="Times New Roman"/>
                      <w:color w:val="000000"/>
                    </w:rPr>
                  </w:pPr>
                  <w:r>
                    <w:rPr>
                      <w:rFonts w:ascii="Calibri" w:eastAsia="Times New Roman" w:hAnsi="Calibri" w:cs="Times New Roman"/>
                      <w:color w:val="000000"/>
                    </w:rPr>
                    <w:t>28.5</w:t>
                  </w:r>
                </w:p>
              </w:tc>
              <w:tc>
                <w:tcPr>
                  <w:tcW w:w="1300" w:type="dxa"/>
                  <w:tcBorders>
                    <w:top w:val="nil"/>
                    <w:left w:val="nil"/>
                    <w:bottom w:val="nil"/>
                    <w:right w:val="nil"/>
                  </w:tcBorders>
                  <w:shd w:val="clear" w:color="auto" w:fill="auto"/>
                  <w:noWrap/>
                  <w:vAlign w:val="bottom"/>
                </w:tcPr>
                <w:p w14:paraId="0F15D97E" w14:textId="77777777" w:rsidR="001B3364" w:rsidRPr="00742AA0" w:rsidRDefault="001B3364" w:rsidP="001B3364">
                  <w:pPr>
                    <w:jc w:val="right"/>
                    <w:rPr>
                      <w:rFonts w:ascii="Calibri" w:eastAsia="Times New Roman" w:hAnsi="Calibri" w:cs="Times New Roman"/>
                      <w:b/>
                      <w:bCs/>
                      <w:color w:val="000000"/>
                    </w:rPr>
                  </w:pPr>
                  <w:r>
                    <w:rPr>
                      <w:rFonts w:ascii="Calibri" w:eastAsia="Times New Roman" w:hAnsi="Calibri" w:cs="Times New Roman"/>
                      <w:b/>
                      <w:bCs/>
                      <w:color w:val="000000"/>
                    </w:rPr>
                    <w:t>113.5</w:t>
                  </w:r>
                </w:p>
              </w:tc>
            </w:tr>
            <w:tr w:rsidR="001B3364" w:rsidRPr="00742AA0" w14:paraId="0057B80B" w14:textId="77777777" w:rsidTr="001B3364">
              <w:trPr>
                <w:trHeight w:val="300"/>
              </w:trPr>
              <w:tc>
                <w:tcPr>
                  <w:tcW w:w="1300" w:type="dxa"/>
                  <w:tcBorders>
                    <w:top w:val="nil"/>
                    <w:left w:val="nil"/>
                    <w:bottom w:val="nil"/>
                    <w:right w:val="nil"/>
                  </w:tcBorders>
                  <w:shd w:val="clear" w:color="auto" w:fill="auto"/>
                  <w:noWrap/>
                  <w:vAlign w:val="bottom"/>
                  <w:hideMark/>
                </w:tcPr>
                <w:p w14:paraId="062F493F" w14:textId="77777777" w:rsidR="001B3364" w:rsidRPr="00742AA0" w:rsidRDefault="001B3364" w:rsidP="001B3364">
                  <w:pPr>
                    <w:jc w:val="center"/>
                    <w:rPr>
                      <w:rFonts w:ascii="Calibri" w:eastAsia="Times New Roman" w:hAnsi="Calibri" w:cs="Times New Roman"/>
                      <w:b/>
                      <w:bCs/>
                      <w:color w:val="000000"/>
                    </w:rPr>
                  </w:pPr>
                  <w:r w:rsidRPr="00742AA0">
                    <w:rPr>
                      <w:rFonts w:ascii="Calibri" w:eastAsia="Times New Roman" w:hAnsi="Calibri" w:cs="Times New Roman"/>
                      <w:b/>
                      <w:bCs/>
                      <w:color w:val="000000"/>
                    </w:rPr>
                    <w:t>B-T-</w:t>
                  </w:r>
                </w:p>
              </w:tc>
              <w:tc>
                <w:tcPr>
                  <w:tcW w:w="1300" w:type="dxa"/>
                  <w:tcBorders>
                    <w:top w:val="nil"/>
                    <w:left w:val="single" w:sz="4" w:space="0" w:color="auto"/>
                    <w:bottom w:val="single" w:sz="4" w:space="0" w:color="auto"/>
                    <w:right w:val="single" w:sz="4" w:space="0" w:color="auto"/>
                  </w:tcBorders>
                  <w:shd w:val="clear" w:color="auto" w:fill="auto"/>
                  <w:noWrap/>
                  <w:vAlign w:val="bottom"/>
                </w:tcPr>
                <w:p w14:paraId="5F1999B3" w14:textId="77777777" w:rsidR="001B3364" w:rsidRPr="00742AA0" w:rsidRDefault="001B3364" w:rsidP="001B3364">
                  <w:pPr>
                    <w:jc w:val="right"/>
                    <w:rPr>
                      <w:rFonts w:ascii="Calibri" w:eastAsia="Times New Roman" w:hAnsi="Calibri"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42A617C" w14:textId="77777777" w:rsidR="001B3364" w:rsidRPr="00742AA0" w:rsidRDefault="001B3364" w:rsidP="001B3364">
                  <w:pPr>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tcPr>
                <w:p w14:paraId="18EABCBF" w14:textId="77777777" w:rsidR="001B3364" w:rsidRPr="00742AA0" w:rsidRDefault="001B3364" w:rsidP="001B3364">
                  <w:pPr>
                    <w:jc w:val="right"/>
                    <w:rPr>
                      <w:rFonts w:ascii="Calibri" w:eastAsia="Times New Roman" w:hAnsi="Calibri" w:cs="Times New Roman"/>
                      <w:b/>
                      <w:bCs/>
                      <w:color w:val="000000"/>
                    </w:rPr>
                  </w:pPr>
                </w:p>
              </w:tc>
            </w:tr>
            <w:tr w:rsidR="001B3364" w:rsidRPr="00742AA0" w14:paraId="59618F3F" w14:textId="77777777" w:rsidTr="001B3364">
              <w:trPr>
                <w:trHeight w:val="300"/>
              </w:trPr>
              <w:tc>
                <w:tcPr>
                  <w:tcW w:w="1300" w:type="dxa"/>
                  <w:tcBorders>
                    <w:top w:val="nil"/>
                    <w:left w:val="nil"/>
                    <w:bottom w:val="nil"/>
                    <w:right w:val="nil"/>
                  </w:tcBorders>
                  <w:shd w:val="clear" w:color="auto" w:fill="auto"/>
                  <w:noWrap/>
                  <w:vAlign w:val="bottom"/>
                  <w:hideMark/>
                </w:tcPr>
                <w:p w14:paraId="403C2A81" w14:textId="77777777" w:rsidR="001B3364" w:rsidRPr="00742AA0" w:rsidRDefault="001B3364" w:rsidP="001B3364">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5F376CA8" w14:textId="77777777" w:rsidR="001B3364" w:rsidRPr="00742AA0" w:rsidRDefault="001B3364" w:rsidP="001B3364">
                  <w:pPr>
                    <w:jc w:val="right"/>
                    <w:rPr>
                      <w:rFonts w:ascii="Calibri" w:eastAsia="Times New Roman" w:hAnsi="Calibri" w:cs="Times New Roman"/>
                      <w:b/>
                      <w:bCs/>
                      <w:color w:val="000000"/>
                    </w:rPr>
                  </w:pPr>
                  <w:r w:rsidRPr="00742AA0">
                    <w:rPr>
                      <w:rFonts w:ascii="Calibri" w:eastAsia="Times New Roman" w:hAnsi="Calibri" w:cs="Times New Roman"/>
                      <w:b/>
                      <w:bCs/>
                      <w:color w:val="000000"/>
                    </w:rPr>
                    <w:t>400</w:t>
                  </w:r>
                </w:p>
              </w:tc>
              <w:tc>
                <w:tcPr>
                  <w:tcW w:w="1300" w:type="dxa"/>
                  <w:tcBorders>
                    <w:top w:val="nil"/>
                    <w:left w:val="nil"/>
                    <w:bottom w:val="nil"/>
                    <w:right w:val="nil"/>
                  </w:tcBorders>
                  <w:shd w:val="clear" w:color="auto" w:fill="auto"/>
                  <w:noWrap/>
                  <w:vAlign w:val="bottom"/>
                  <w:hideMark/>
                </w:tcPr>
                <w:p w14:paraId="6C50506E" w14:textId="77777777" w:rsidR="001B3364" w:rsidRPr="00742AA0" w:rsidRDefault="001B3364" w:rsidP="001B3364">
                  <w:pPr>
                    <w:jc w:val="right"/>
                    <w:rPr>
                      <w:rFonts w:ascii="Calibri" w:eastAsia="Times New Roman" w:hAnsi="Calibri" w:cs="Times New Roman"/>
                      <w:b/>
                      <w:bCs/>
                      <w:color w:val="000000"/>
                    </w:rPr>
                  </w:pPr>
                  <w:r w:rsidRPr="00742AA0">
                    <w:rPr>
                      <w:rFonts w:ascii="Calibri" w:eastAsia="Times New Roman" w:hAnsi="Calibri" w:cs="Times New Roman"/>
                      <w:b/>
                      <w:bCs/>
                      <w:color w:val="000000"/>
                    </w:rPr>
                    <w:t>600</w:t>
                  </w:r>
                </w:p>
              </w:tc>
              <w:tc>
                <w:tcPr>
                  <w:tcW w:w="1300" w:type="dxa"/>
                  <w:tcBorders>
                    <w:top w:val="nil"/>
                    <w:left w:val="nil"/>
                    <w:bottom w:val="nil"/>
                    <w:right w:val="nil"/>
                  </w:tcBorders>
                  <w:shd w:val="clear" w:color="auto" w:fill="auto"/>
                  <w:noWrap/>
                  <w:vAlign w:val="bottom"/>
                  <w:hideMark/>
                </w:tcPr>
                <w:p w14:paraId="602A7F46" w14:textId="77777777" w:rsidR="001B3364" w:rsidRPr="00742AA0" w:rsidRDefault="001B3364" w:rsidP="001B3364">
                  <w:pPr>
                    <w:jc w:val="right"/>
                    <w:rPr>
                      <w:rFonts w:ascii="Calibri" w:eastAsia="Times New Roman" w:hAnsi="Calibri" w:cs="Times New Roman"/>
                      <w:b/>
                      <w:bCs/>
                      <w:color w:val="000000"/>
                    </w:rPr>
                  </w:pPr>
                  <w:r w:rsidRPr="00742AA0">
                    <w:rPr>
                      <w:rFonts w:ascii="Calibri" w:eastAsia="Times New Roman" w:hAnsi="Calibri" w:cs="Times New Roman"/>
                      <w:b/>
                      <w:bCs/>
                      <w:color w:val="000000"/>
                    </w:rPr>
                    <w:t>1000</w:t>
                  </w:r>
                </w:p>
              </w:tc>
            </w:tr>
          </w:tbl>
          <w:p w14:paraId="0EC15688" w14:textId="77777777" w:rsidR="001B3364" w:rsidRPr="00742AA0" w:rsidRDefault="001B3364" w:rsidP="001B3364">
            <w:pPr>
              <w:rPr>
                <w:rFonts w:ascii="Calibri" w:eastAsia="Times New Roman" w:hAnsi="Calibri" w:cs="Times New Roman"/>
                <w:color w:val="000000"/>
              </w:rPr>
            </w:pPr>
          </w:p>
        </w:tc>
        <w:tc>
          <w:tcPr>
            <w:tcW w:w="1221" w:type="dxa"/>
            <w:tcBorders>
              <w:top w:val="nil"/>
              <w:left w:val="nil"/>
              <w:bottom w:val="nil"/>
              <w:right w:val="nil"/>
            </w:tcBorders>
            <w:shd w:val="clear" w:color="auto" w:fill="auto"/>
            <w:noWrap/>
            <w:vAlign w:val="bottom"/>
          </w:tcPr>
          <w:p w14:paraId="2A214F70" w14:textId="77777777" w:rsidR="001B3364" w:rsidRPr="00742AA0" w:rsidRDefault="001B3364" w:rsidP="001B3364">
            <w:pPr>
              <w:rPr>
                <w:rFonts w:ascii="Calibri" w:eastAsia="Times New Roman" w:hAnsi="Calibri" w:cs="Times New Roman"/>
                <w:color w:val="000000"/>
              </w:rPr>
            </w:pPr>
          </w:p>
        </w:tc>
        <w:tc>
          <w:tcPr>
            <w:tcW w:w="1221" w:type="dxa"/>
            <w:tcBorders>
              <w:top w:val="nil"/>
              <w:left w:val="nil"/>
              <w:bottom w:val="nil"/>
              <w:right w:val="nil"/>
            </w:tcBorders>
            <w:shd w:val="clear" w:color="auto" w:fill="auto"/>
            <w:noWrap/>
            <w:vAlign w:val="bottom"/>
          </w:tcPr>
          <w:p w14:paraId="5AF13FB9" w14:textId="77777777" w:rsidR="001B3364" w:rsidRPr="00742AA0" w:rsidRDefault="001B3364" w:rsidP="001B3364">
            <w:pPr>
              <w:rPr>
                <w:rFonts w:ascii="Calibri" w:eastAsia="Times New Roman" w:hAnsi="Calibri" w:cs="Times New Roman"/>
                <w:color w:val="000000"/>
              </w:rPr>
            </w:pPr>
          </w:p>
        </w:tc>
        <w:tc>
          <w:tcPr>
            <w:tcW w:w="1221" w:type="dxa"/>
            <w:tcBorders>
              <w:top w:val="nil"/>
              <w:left w:val="nil"/>
              <w:bottom w:val="nil"/>
              <w:right w:val="nil"/>
            </w:tcBorders>
            <w:shd w:val="clear" w:color="auto" w:fill="auto"/>
            <w:noWrap/>
            <w:vAlign w:val="bottom"/>
          </w:tcPr>
          <w:p w14:paraId="74267359" w14:textId="77777777" w:rsidR="001B3364" w:rsidRPr="00742AA0" w:rsidRDefault="001B3364" w:rsidP="001B3364">
            <w:pPr>
              <w:rPr>
                <w:rFonts w:ascii="Calibri" w:eastAsia="Times New Roman" w:hAnsi="Calibri" w:cs="Times New Roman"/>
                <w:color w:val="000000"/>
              </w:rPr>
            </w:pPr>
          </w:p>
        </w:tc>
      </w:tr>
    </w:tbl>
    <w:p w14:paraId="3A3B3462" w14:textId="77777777" w:rsidR="001B3364" w:rsidRPr="00643885" w:rsidRDefault="001B3364" w:rsidP="001B3364"/>
    <w:p w14:paraId="0C556248" w14:textId="2F7031AF" w:rsidR="001B3364" w:rsidRDefault="001B3364" w:rsidP="001B3364">
      <w:r>
        <w:lastRenderedPageBreak/>
        <w:t>d) Fill in the other 3 rows of the table above.</w:t>
      </w:r>
      <w:r w:rsidR="005E2758">
        <w:t xml:space="preserve"> [3]</w:t>
      </w:r>
    </w:p>
    <w:p w14:paraId="42A823FF" w14:textId="77777777" w:rsidR="001B3364" w:rsidRDefault="001B3364" w:rsidP="001B3364"/>
    <w:p w14:paraId="2774AAA5" w14:textId="7E2EC8BC" w:rsidR="001B3364" w:rsidRDefault="001B3364" w:rsidP="001B3364">
      <w:pPr>
        <w:rPr>
          <w:b/>
          <w:i/>
        </w:rPr>
      </w:pPr>
    </w:p>
    <w:p w14:paraId="41C346CC" w14:textId="77777777" w:rsidR="001B3364" w:rsidRDefault="001B3364" w:rsidP="001B3364">
      <w:pPr>
        <w:rPr>
          <w:b/>
          <w:i/>
        </w:rPr>
      </w:pPr>
    </w:p>
    <w:tbl>
      <w:tblPr>
        <w:tblW w:w="3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tblGrid>
      <w:tr w:rsidR="001B3364" w:rsidRPr="003D3219" w14:paraId="17AB6D21" w14:textId="77777777" w:rsidTr="001B3364">
        <w:trPr>
          <w:trHeight w:val="300"/>
        </w:trPr>
        <w:tc>
          <w:tcPr>
            <w:tcW w:w="1300" w:type="dxa"/>
            <w:shd w:val="clear" w:color="auto" w:fill="auto"/>
            <w:noWrap/>
            <w:vAlign w:val="bottom"/>
            <w:hideMark/>
          </w:tcPr>
          <w:p w14:paraId="7B7FC531" w14:textId="77777777" w:rsidR="001B3364" w:rsidRPr="003D3219" w:rsidRDefault="001B3364" w:rsidP="001B3364">
            <w:pPr>
              <w:jc w:val="center"/>
              <w:rPr>
                <w:rFonts w:ascii="Calibri" w:eastAsia="Times New Roman" w:hAnsi="Calibri" w:cs="Times New Roman"/>
                <w:color w:val="000000"/>
              </w:rPr>
            </w:pPr>
          </w:p>
        </w:tc>
        <w:tc>
          <w:tcPr>
            <w:tcW w:w="1300" w:type="dxa"/>
            <w:shd w:val="clear" w:color="auto" w:fill="auto"/>
            <w:noWrap/>
            <w:vAlign w:val="bottom"/>
            <w:hideMark/>
          </w:tcPr>
          <w:p w14:paraId="6FBCD4C5" w14:textId="77777777" w:rsidR="001B3364" w:rsidRPr="003D3219" w:rsidRDefault="001B3364" w:rsidP="001B3364">
            <w:pPr>
              <w:jc w:val="center"/>
              <w:rPr>
                <w:rFonts w:ascii="Calibri" w:eastAsia="Times New Roman" w:hAnsi="Calibri" w:cs="Times New Roman"/>
                <w:b/>
                <w:bCs/>
                <w:color w:val="000000"/>
              </w:rPr>
            </w:pPr>
            <w:r w:rsidRPr="003D3219">
              <w:rPr>
                <w:rFonts w:ascii="Calibri" w:eastAsia="Times New Roman" w:hAnsi="Calibri" w:cs="Times New Roman"/>
                <w:b/>
                <w:bCs/>
                <w:color w:val="000000"/>
              </w:rPr>
              <w:t>B+</w:t>
            </w:r>
          </w:p>
        </w:tc>
        <w:tc>
          <w:tcPr>
            <w:tcW w:w="1300" w:type="dxa"/>
            <w:shd w:val="clear" w:color="auto" w:fill="auto"/>
            <w:noWrap/>
            <w:vAlign w:val="bottom"/>
            <w:hideMark/>
          </w:tcPr>
          <w:p w14:paraId="3A3B8007" w14:textId="77777777" w:rsidR="001B3364" w:rsidRPr="003D3219" w:rsidRDefault="001B3364" w:rsidP="001B3364">
            <w:pPr>
              <w:jc w:val="center"/>
              <w:rPr>
                <w:rFonts w:ascii="Calibri" w:eastAsia="Times New Roman" w:hAnsi="Calibri" w:cs="Times New Roman"/>
                <w:b/>
                <w:bCs/>
                <w:color w:val="000000"/>
              </w:rPr>
            </w:pPr>
            <w:r w:rsidRPr="003D3219">
              <w:rPr>
                <w:rFonts w:ascii="Calibri" w:eastAsia="Times New Roman" w:hAnsi="Calibri" w:cs="Times New Roman"/>
                <w:b/>
                <w:bCs/>
                <w:color w:val="000000"/>
              </w:rPr>
              <w:t>B-</w:t>
            </w:r>
          </w:p>
        </w:tc>
      </w:tr>
      <w:tr w:rsidR="001B3364" w:rsidRPr="003D3219" w14:paraId="6B4009EA" w14:textId="77777777" w:rsidTr="001B3364">
        <w:trPr>
          <w:trHeight w:val="300"/>
        </w:trPr>
        <w:tc>
          <w:tcPr>
            <w:tcW w:w="1300" w:type="dxa"/>
            <w:shd w:val="clear" w:color="auto" w:fill="auto"/>
            <w:noWrap/>
            <w:vAlign w:val="bottom"/>
            <w:hideMark/>
          </w:tcPr>
          <w:p w14:paraId="268643A3" w14:textId="77777777" w:rsidR="001B3364" w:rsidRPr="003D3219" w:rsidRDefault="001B3364" w:rsidP="001B3364">
            <w:pPr>
              <w:jc w:val="center"/>
              <w:rPr>
                <w:rFonts w:ascii="Calibri" w:eastAsia="Times New Roman" w:hAnsi="Calibri" w:cs="Times New Roman"/>
                <w:b/>
                <w:bCs/>
                <w:color w:val="000000"/>
              </w:rPr>
            </w:pPr>
            <w:r w:rsidRPr="003D3219">
              <w:rPr>
                <w:rFonts w:ascii="Calibri" w:eastAsia="Times New Roman" w:hAnsi="Calibri" w:cs="Times New Roman"/>
                <w:b/>
                <w:bCs/>
                <w:color w:val="000000"/>
              </w:rPr>
              <w:t>T+</w:t>
            </w:r>
          </w:p>
        </w:tc>
        <w:tc>
          <w:tcPr>
            <w:tcW w:w="1300" w:type="dxa"/>
            <w:shd w:val="clear" w:color="auto" w:fill="auto"/>
            <w:noWrap/>
            <w:vAlign w:val="bottom"/>
            <w:hideMark/>
          </w:tcPr>
          <w:p w14:paraId="07DD83FC" w14:textId="77777777" w:rsidR="001B3364" w:rsidRPr="003D3219" w:rsidRDefault="001B3364" w:rsidP="001B3364">
            <w:pPr>
              <w:jc w:val="center"/>
              <w:rPr>
                <w:rFonts w:ascii="Calibri" w:eastAsia="Times New Roman" w:hAnsi="Calibri" w:cs="Times New Roman"/>
                <w:color w:val="000000"/>
              </w:rPr>
            </w:pPr>
          </w:p>
        </w:tc>
        <w:tc>
          <w:tcPr>
            <w:tcW w:w="1300" w:type="dxa"/>
            <w:shd w:val="clear" w:color="auto" w:fill="auto"/>
            <w:noWrap/>
            <w:vAlign w:val="bottom"/>
            <w:hideMark/>
          </w:tcPr>
          <w:p w14:paraId="581CFDC3" w14:textId="77777777" w:rsidR="001B3364" w:rsidRPr="003D3219" w:rsidRDefault="001B3364" w:rsidP="001B3364">
            <w:pPr>
              <w:jc w:val="center"/>
              <w:rPr>
                <w:rFonts w:ascii="Calibri" w:eastAsia="Times New Roman" w:hAnsi="Calibri" w:cs="Times New Roman"/>
                <w:color w:val="000000"/>
              </w:rPr>
            </w:pPr>
            <w:r>
              <w:rPr>
                <w:rFonts w:ascii="Calibri" w:eastAsia="Times New Roman" w:hAnsi="Calibri" w:cs="Times New Roman"/>
                <w:color w:val="000000"/>
              </w:rPr>
              <w:t>113.5</w:t>
            </w:r>
          </w:p>
        </w:tc>
      </w:tr>
      <w:tr w:rsidR="001B3364" w:rsidRPr="003D3219" w14:paraId="75F3A1DC" w14:textId="77777777" w:rsidTr="001B3364">
        <w:trPr>
          <w:trHeight w:val="300"/>
        </w:trPr>
        <w:tc>
          <w:tcPr>
            <w:tcW w:w="1300" w:type="dxa"/>
            <w:shd w:val="clear" w:color="auto" w:fill="auto"/>
            <w:noWrap/>
            <w:vAlign w:val="bottom"/>
            <w:hideMark/>
          </w:tcPr>
          <w:p w14:paraId="12C93B50" w14:textId="77777777" w:rsidR="001B3364" w:rsidRPr="003D3219" w:rsidRDefault="001B3364" w:rsidP="001B3364">
            <w:pPr>
              <w:jc w:val="center"/>
              <w:rPr>
                <w:rFonts w:ascii="Calibri" w:eastAsia="Times New Roman" w:hAnsi="Calibri" w:cs="Times New Roman"/>
                <w:b/>
                <w:bCs/>
                <w:color w:val="000000"/>
              </w:rPr>
            </w:pPr>
            <w:r w:rsidRPr="003D3219">
              <w:rPr>
                <w:rFonts w:ascii="Calibri" w:eastAsia="Times New Roman" w:hAnsi="Calibri" w:cs="Times New Roman"/>
                <w:b/>
                <w:bCs/>
                <w:color w:val="000000"/>
              </w:rPr>
              <w:t>T-</w:t>
            </w:r>
          </w:p>
        </w:tc>
        <w:tc>
          <w:tcPr>
            <w:tcW w:w="1300" w:type="dxa"/>
            <w:shd w:val="clear" w:color="auto" w:fill="auto"/>
            <w:noWrap/>
            <w:vAlign w:val="bottom"/>
            <w:hideMark/>
          </w:tcPr>
          <w:p w14:paraId="4CF535B7" w14:textId="77777777" w:rsidR="001B3364" w:rsidRPr="003D3219" w:rsidRDefault="001B3364" w:rsidP="001B3364">
            <w:pPr>
              <w:jc w:val="center"/>
              <w:rPr>
                <w:rFonts w:ascii="Calibri" w:eastAsia="Times New Roman" w:hAnsi="Calibri" w:cs="Times New Roman"/>
                <w:color w:val="000000"/>
              </w:rPr>
            </w:pPr>
          </w:p>
        </w:tc>
        <w:tc>
          <w:tcPr>
            <w:tcW w:w="1300" w:type="dxa"/>
            <w:shd w:val="clear" w:color="auto" w:fill="auto"/>
            <w:noWrap/>
            <w:vAlign w:val="bottom"/>
          </w:tcPr>
          <w:p w14:paraId="761A9C85" w14:textId="77777777" w:rsidR="001B3364" w:rsidRPr="003D3219" w:rsidRDefault="001B3364" w:rsidP="001B3364">
            <w:pPr>
              <w:jc w:val="center"/>
              <w:rPr>
                <w:rFonts w:ascii="Calibri" w:eastAsia="Times New Roman" w:hAnsi="Calibri" w:cs="Times New Roman"/>
                <w:color w:val="000000"/>
              </w:rPr>
            </w:pPr>
          </w:p>
        </w:tc>
      </w:tr>
      <w:tr w:rsidR="001B3364" w:rsidRPr="003D3219" w14:paraId="75A62488" w14:textId="77777777" w:rsidTr="001B3364">
        <w:trPr>
          <w:trHeight w:val="300"/>
        </w:trPr>
        <w:tc>
          <w:tcPr>
            <w:tcW w:w="1300" w:type="dxa"/>
            <w:shd w:val="clear" w:color="auto" w:fill="auto"/>
            <w:noWrap/>
            <w:vAlign w:val="bottom"/>
            <w:hideMark/>
          </w:tcPr>
          <w:p w14:paraId="1E956564" w14:textId="77777777" w:rsidR="001B3364" w:rsidRPr="003D3219" w:rsidRDefault="001B3364" w:rsidP="001B3364">
            <w:pPr>
              <w:jc w:val="center"/>
              <w:rPr>
                <w:rFonts w:ascii="Calibri" w:eastAsia="Times New Roman" w:hAnsi="Calibri" w:cs="Times New Roman"/>
                <w:color w:val="000000"/>
              </w:rPr>
            </w:pPr>
            <w:r>
              <w:rPr>
                <w:rFonts w:ascii="Calibri" w:eastAsia="Times New Roman" w:hAnsi="Calibri" w:cs="Times New Roman"/>
                <w:color w:val="000000"/>
              </w:rPr>
              <w:t>Total</w:t>
            </w:r>
          </w:p>
        </w:tc>
        <w:tc>
          <w:tcPr>
            <w:tcW w:w="1300" w:type="dxa"/>
            <w:shd w:val="clear" w:color="auto" w:fill="auto"/>
            <w:noWrap/>
            <w:vAlign w:val="bottom"/>
            <w:hideMark/>
          </w:tcPr>
          <w:p w14:paraId="645F7987" w14:textId="77777777" w:rsidR="001B3364" w:rsidRPr="003D3219" w:rsidRDefault="001B3364" w:rsidP="001B3364">
            <w:pPr>
              <w:jc w:val="center"/>
              <w:rPr>
                <w:rFonts w:ascii="Calibri" w:eastAsia="Times New Roman" w:hAnsi="Calibri" w:cs="Times New Roman"/>
                <w:color w:val="000000"/>
              </w:rPr>
            </w:pPr>
          </w:p>
        </w:tc>
        <w:tc>
          <w:tcPr>
            <w:tcW w:w="1300" w:type="dxa"/>
            <w:shd w:val="clear" w:color="auto" w:fill="auto"/>
            <w:noWrap/>
            <w:vAlign w:val="bottom"/>
          </w:tcPr>
          <w:p w14:paraId="3DC625D5" w14:textId="77777777" w:rsidR="001B3364" w:rsidRPr="003D3219" w:rsidRDefault="001B3364" w:rsidP="001B3364">
            <w:pPr>
              <w:jc w:val="center"/>
              <w:rPr>
                <w:rFonts w:ascii="Calibri" w:eastAsia="Times New Roman" w:hAnsi="Calibri" w:cs="Times New Roman"/>
                <w:color w:val="000000"/>
              </w:rPr>
            </w:pPr>
          </w:p>
        </w:tc>
      </w:tr>
    </w:tbl>
    <w:p w14:paraId="01D4728A" w14:textId="77777777" w:rsidR="001B3364" w:rsidRPr="003D3219" w:rsidRDefault="001B3364" w:rsidP="001B3364"/>
    <w:p w14:paraId="4E3AD8CC" w14:textId="43739087" w:rsidR="001B3364" w:rsidRDefault="001B3364" w:rsidP="001B3364">
      <w:r>
        <w:t xml:space="preserve">e) Fill in the other </w:t>
      </w:r>
      <w:r w:rsidR="005E2758">
        <w:t>3</w:t>
      </w:r>
      <w:r>
        <w:t xml:space="preserve"> cells of the table above.</w:t>
      </w:r>
      <w:r w:rsidR="005E2758">
        <w:t xml:space="preserve"> [3]</w:t>
      </w:r>
    </w:p>
    <w:p w14:paraId="47FA6604" w14:textId="77777777" w:rsidR="001B3364" w:rsidRDefault="001B3364" w:rsidP="001B3364">
      <w:pPr>
        <w:rPr>
          <w:b/>
          <w:i/>
        </w:rPr>
      </w:pPr>
    </w:p>
    <w:p w14:paraId="6C287BF8" w14:textId="6F29E1F7" w:rsidR="001B3364" w:rsidRDefault="001B3364" w:rsidP="001B3364">
      <w:r>
        <w:t>f) Calculate the apparent sensitivity and specificity of T relative to the liver biopsy B.  Compare these to the true sensitivity and specificity of T.</w:t>
      </w:r>
      <w:r w:rsidR="005E2758">
        <w:t xml:space="preserve"> [3]</w:t>
      </w:r>
    </w:p>
    <w:p w14:paraId="6828D519" w14:textId="77777777" w:rsidR="001B3364" w:rsidRDefault="001B3364" w:rsidP="001B3364"/>
    <w:p w14:paraId="7A62F12F" w14:textId="77777777" w:rsidR="001B3364" w:rsidRDefault="001B3364" w:rsidP="001B3364"/>
    <w:p w14:paraId="40CB8432" w14:textId="272EC71A" w:rsidR="001B3364" w:rsidRDefault="001B3364" w:rsidP="001B3364">
      <w:r>
        <w:t xml:space="preserve">g) (Extra credit) If you were a scientist developing a marker you believed to be superior to liver biopsy for Hepatitis C staging, what data could you collect to make a case for your new marker even if (as seems likely) the errors between the two tests were not independent? </w:t>
      </w:r>
      <w:r w:rsidR="005E2758">
        <w:t>[+2]</w:t>
      </w:r>
    </w:p>
    <w:p w14:paraId="5A9B5033" w14:textId="77777777" w:rsidR="001B3364" w:rsidRDefault="001B3364" w:rsidP="001B3364"/>
    <w:p w14:paraId="581B0AF9" w14:textId="3C678068" w:rsidR="005E2758" w:rsidRDefault="005E2758">
      <w:pPr>
        <w:rPr>
          <w:b/>
          <w:i/>
        </w:rPr>
      </w:pPr>
    </w:p>
    <w:p w14:paraId="352BE163" w14:textId="600BCB9D" w:rsidR="00734494" w:rsidRPr="00C7541E" w:rsidRDefault="00734494" w:rsidP="00734494">
      <w:pPr>
        <w:pStyle w:val="ListParagraph"/>
        <w:numPr>
          <w:ilvl w:val="0"/>
          <w:numId w:val="22"/>
        </w:numPr>
      </w:pPr>
      <w:r w:rsidRPr="00734494">
        <w:rPr>
          <w:b/>
        </w:rPr>
        <w:t>Pain over speed bumps and diagnosis of acute appendicitis (</w:t>
      </w:r>
      <w:r>
        <w:t>04.71.A)</w:t>
      </w:r>
    </w:p>
    <w:p w14:paraId="6F726921" w14:textId="77777777" w:rsidR="00734494" w:rsidRPr="00A12E08" w:rsidRDefault="00734494" w:rsidP="00734494">
      <w:pPr>
        <w:pStyle w:val="Header"/>
      </w:pPr>
      <w:r w:rsidRPr="00A12E08">
        <w:rPr>
          <w:b/>
        </w:rPr>
        <w:t xml:space="preserve"> (</w:t>
      </w:r>
      <w:r w:rsidRPr="00A12E08">
        <w:t xml:space="preserve">with thanks to Kali Zhou, Michelle Gomez Mendez, John </w:t>
      </w:r>
      <w:proofErr w:type="spellStart"/>
      <w:r w:rsidRPr="00A12E08">
        <w:t>Sy</w:t>
      </w:r>
      <w:proofErr w:type="spellEnd"/>
      <w:r w:rsidRPr="00A12E08">
        <w:t>, and Benjamin Lee</w:t>
      </w:r>
      <w:r>
        <w:t>, Epi 204 2016</w:t>
      </w:r>
      <w:r w:rsidRPr="00A12E08">
        <w:t>)</w:t>
      </w:r>
    </w:p>
    <w:p w14:paraId="133812D9" w14:textId="77777777" w:rsidR="00734494" w:rsidRPr="00A12E08" w:rsidRDefault="00734494" w:rsidP="00734494">
      <w:pPr>
        <w:rPr>
          <w:b/>
        </w:rPr>
      </w:pPr>
    </w:p>
    <w:p w14:paraId="6937CC0C" w14:textId="73194BA8" w:rsidR="00734494" w:rsidRPr="00A12E08" w:rsidRDefault="00734494" w:rsidP="00734494">
      <w:r w:rsidRPr="00A12E08">
        <w:t xml:space="preserve">Acute appendicitis is an important cause of emergency department visits for abdominal pain. In an Ig-Nobel prize-winning (see </w:t>
      </w:r>
      <w:r w:rsidRPr="00A12E08">
        <w:rPr>
          <w:rFonts w:ascii="Calibri" w:hAnsi="Calibri" w:cs="Calibri"/>
          <w:color w:val="0000E9"/>
          <w:u w:val="single" w:color="0000E9"/>
        </w:rPr>
        <w:t xml:space="preserve">http://www.improbable.com/ig/winners/) </w:t>
      </w:r>
      <w:r w:rsidRPr="00A12E08">
        <w:t xml:space="preserve">article, </w:t>
      </w:r>
      <w:r>
        <w:t>Ashdown et al</w:t>
      </w:r>
      <w:r w:rsidRPr="000A3605">
        <w:t xml:space="preserve"> </w:t>
      </w:r>
      <w:r>
        <w:fldChar w:fldCharType="begin"/>
      </w:r>
      <w:r w:rsidR="00D32A2D">
        <w:instrText xml:space="preserve"> ADDIN EN.CITE &lt;EndNote&gt;&lt;Cite&gt;&lt;Author&gt;Ashdown&lt;/Author&gt;&lt;Year&gt;2012&lt;/Year&gt;&lt;RecNum&gt;1562&lt;/RecNum&gt;&lt;DisplayText&gt;(5)&lt;/DisplayText&gt;&lt;record&gt;&lt;rec-number&gt;1562&lt;/rec-number&gt;&lt;foreign-keys&gt;&lt;key app="EN" db-id="0ftvff9p80fp5few5s05f5fw9rd9fefrdzer" timestamp="1537996407"&gt;1562&lt;/key&gt;&lt;/foreign-keys&gt;&lt;ref-type name="Journal Article"&gt;17&lt;/ref-type&gt;&lt;contributors&gt;&lt;authors&gt;&lt;author&gt;Ashdown, H. F.&lt;/author&gt;&lt;author&gt;D&amp;apos;Souza, N.&lt;/author&gt;&lt;author&gt;Karim, D.&lt;/author&gt;&lt;author&gt;Stevens, R. J.&lt;/author&gt;&lt;author&gt;Huang, A.&lt;/author&gt;&lt;author&gt;Harnden, A.&lt;/author&gt;&lt;/authors&gt;&lt;/contributors&gt;&lt;auth-address&gt;Department of Primary Care Health Sciences, University of Oxford, Oxford OX2 6GG, UK. helen.ashdown@phc.ox.ac.uk&lt;/auth-address&gt;&lt;titles&gt;&lt;title&gt;Pain over speed bumps in diagnosis of acute appendicitis: diagnostic accuracy study&lt;/title&gt;&lt;secondary-title&gt;BMJ&lt;/secondary-title&gt;&lt;/titles&gt;&lt;periodical&gt;&lt;full-title&gt;BMJ&lt;/full-title&gt;&lt;/periodical&gt;&lt;pages&gt;e8012&lt;/pages&gt;&lt;volume&gt;345&lt;/volume&gt;&lt;edition&gt;2012/12/19&lt;/edition&gt;&lt;keywords&gt;&lt;keyword&gt;Abdominal Pain/*etiology&lt;/keyword&gt;&lt;keyword&gt;Acute Disease&lt;/keyword&gt;&lt;keyword&gt;Adolescent&lt;/keyword&gt;&lt;keyword&gt;Adult&lt;/keyword&gt;&lt;keyword&gt;Aged&lt;/keyword&gt;&lt;keyword&gt;Appendicitis/complications/*diagnosis&lt;/keyword&gt;&lt;keyword&gt;Automobiles&lt;/keyword&gt;&lt;keyword&gt;Confidence Intervals&lt;/keyword&gt;&lt;keyword&gt;Humans&lt;/keyword&gt;&lt;keyword&gt;Middle Aged&lt;/keyword&gt;&lt;keyword&gt;Predictive Value of Tests&lt;/keyword&gt;&lt;keyword&gt;Prospective Studies&lt;/keyword&gt;&lt;keyword&gt;Surveys and Questionnaires&lt;/keyword&gt;&lt;keyword&gt;*Travel&lt;/keyword&gt;&lt;keyword&gt;Young Adult&lt;/keyword&gt;&lt;/keywords&gt;&lt;dates&gt;&lt;year&gt;2012&lt;/year&gt;&lt;pub-dates&gt;&lt;date&gt;Dec 14&lt;/date&gt;&lt;/pub-dates&gt;&lt;/dates&gt;&lt;isbn&gt;1756-1833 (Electronic)&amp;#xD;0959-8138 (Linking)&lt;/isbn&gt;&lt;accession-num&gt;23247977&lt;/accession-num&gt;&lt;urls&gt;&lt;related-urls&gt;&lt;url&gt;https://www.ncbi.nlm.nih.gov/pubmed/23247977&lt;/url&gt;&lt;/related-urls&gt;&lt;/urls&gt;&lt;custom2&gt;PMC3524367&lt;/custom2&gt;&lt;electronic-resource-num&gt;10.1136/bmj.e8012&lt;/electronic-resource-num&gt;&lt;/record&gt;&lt;/Cite&gt;&lt;/EndNote&gt;</w:instrText>
      </w:r>
      <w:r>
        <w:fldChar w:fldCharType="separate"/>
      </w:r>
      <w:r w:rsidR="00D32A2D">
        <w:rPr>
          <w:noProof/>
        </w:rPr>
        <w:t>(5)</w:t>
      </w:r>
      <w:r>
        <w:fldChar w:fldCharType="end"/>
      </w:r>
      <w:r w:rsidRPr="00A12E08">
        <w:t xml:space="preserve"> looked into utilizing speed bumps as a potential diagnostic tool for acute appendicitis. The abstract is </w:t>
      </w:r>
      <w:r>
        <w:t>excerpted</w:t>
      </w:r>
      <w:r w:rsidRPr="00A12E08">
        <w:t xml:space="preserve"> below. </w:t>
      </w:r>
      <w:r>
        <w:t xml:space="preserve"> </w:t>
      </w:r>
    </w:p>
    <w:p w14:paraId="1C9BD190" w14:textId="77777777" w:rsidR="00734494" w:rsidRPr="00A12E08" w:rsidRDefault="00734494" w:rsidP="00734494"/>
    <w:p w14:paraId="20C335B1" w14:textId="77777777" w:rsidR="00734494" w:rsidRPr="00980ABD" w:rsidRDefault="00734494" w:rsidP="00734494">
      <w:pPr>
        <w:rPr>
          <w:rFonts w:ascii="Arial" w:hAnsi="Arial" w:cs="Arial"/>
        </w:rPr>
      </w:pPr>
      <w:r w:rsidRPr="00980ABD">
        <w:rPr>
          <w:rFonts w:ascii="Arial" w:hAnsi="Arial" w:cs="Arial"/>
          <w:u w:val="single"/>
        </w:rPr>
        <w:lastRenderedPageBreak/>
        <w:t>Objective</w:t>
      </w:r>
      <w:r w:rsidRPr="00980ABD">
        <w:rPr>
          <w:rFonts w:ascii="Arial" w:hAnsi="Arial" w:cs="Arial"/>
        </w:rPr>
        <w:t xml:space="preserve">: To assess the diagnostic accuracy of pain on travelling over speed bumps for the diagnosis of acute appendicitis. </w:t>
      </w:r>
    </w:p>
    <w:p w14:paraId="7BEF7980" w14:textId="77777777" w:rsidR="00734494" w:rsidRPr="00980ABD" w:rsidRDefault="00734494" w:rsidP="00734494">
      <w:pPr>
        <w:rPr>
          <w:rFonts w:ascii="Arial" w:hAnsi="Arial" w:cs="Arial"/>
        </w:rPr>
      </w:pPr>
      <w:r w:rsidRPr="00980ABD">
        <w:rPr>
          <w:rFonts w:ascii="Arial" w:hAnsi="Arial" w:cs="Arial"/>
          <w:u w:val="single"/>
        </w:rPr>
        <w:t>Participants</w:t>
      </w:r>
      <w:r w:rsidRPr="00980ABD">
        <w:rPr>
          <w:rFonts w:ascii="Arial" w:hAnsi="Arial" w:cs="Arial"/>
        </w:rPr>
        <w:t xml:space="preserve">: 101 patients aged 17-76 years referred to the on-call surgical team for assessment of possible appendicitis. </w:t>
      </w:r>
    </w:p>
    <w:p w14:paraId="2D15182A" w14:textId="77777777" w:rsidR="00734494" w:rsidRPr="00980ABD" w:rsidRDefault="00734494" w:rsidP="00734494">
      <w:pPr>
        <w:rPr>
          <w:rFonts w:ascii="Arial" w:hAnsi="Arial" w:cs="Arial"/>
        </w:rPr>
      </w:pPr>
      <w:r w:rsidRPr="00980ABD">
        <w:rPr>
          <w:rFonts w:ascii="Arial" w:hAnsi="Arial" w:cs="Arial"/>
          <w:u w:val="single"/>
        </w:rPr>
        <w:t>Main outcome measures</w:t>
      </w:r>
      <w:r w:rsidRPr="00980ABD">
        <w:rPr>
          <w:rFonts w:ascii="Arial" w:hAnsi="Arial" w:cs="Arial"/>
        </w:rPr>
        <w:t>: Sensitivity, specificity, positive and negative predictive values, and positive and negative likelihood ratios for pain over speed bumps in diagnosing appendicitis, with histological diagnosis</w:t>
      </w:r>
      <w:r>
        <w:rPr>
          <w:rFonts w:ascii="Arial" w:hAnsi="Arial" w:cs="Arial"/>
        </w:rPr>
        <w:t xml:space="preserve"> [</w:t>
      </w:r>
      <w:r w:rsidRPr="00A12E08">
        <w:t>i.e., by examination of the removed appendix under a microscope</w:t>
      </w:r>
      <w:r>
        <w:t>]</w:t>
      </w:r>
      <w:r w:rsidRPr="00980ABD">
        <w:rPr>
          <w:rFonts w:ascii="Arial" w:hAnsi="Arial" w:cs="Arial"/>
        </w:rPr>
        <w:t xml:space="preserve"> of appendicitis as the reference standard. </w:t>
      </w:r>
    </w:p>
    <w:p w14:paraId="1D4CD60E" w14:textId="77777777" w:rsidR="00734494" w:rsidRPr="00980ABD" w:rsidRDefault="00734494" w:rsidP="00734494">
      <w:pPr>
        <w:rPr>
          <w:rFonts w:ascii="Arial" w:hAnsi="Arial" w:cs="Arial"/>
        </w:rPr>
      </w:pPr>
      <w:r w:rsidRPr="00980ABD">
        <w:rPr>
          <w:rFonts w:ascii="Arial" w:hAnsi="Arial" w:cs="Arial"/>
          <w:u w:val="single"/>
        </w:rPr>
        <w:t>Results</w:t>
      </w:r>
      <w:r w:rsidRPr="00980ABD">
        <w:rPr>
          <w:rFonts w:ascii="Arial" w:hAnsi="Arial" w:cs="Arial"/>
        </w:rPr>
        <w:t xml:space="preserve">: The analysis included 64 participants who had travelled over speed bumps over their journey to the hospital. Of these, 34 had a confirmed histological diagnosis of appendicitis, 33 of whom reported increase pain over speed bumps. The sensitivity was 97% (95%CI 85-100%), and the specificity was 30% (15% to 49%). The positive predictive value was 61% (47% to 74%), and the negative predictive value was 90% (56% to 100%). The likelihood ratios were 1.4 (1.1 to 1.8) for a positive test result and 0.1 (0.0 to 0.7) for a negative result. Speed bumps had a better sensitivity and negative likelihood ratio than did other clinical features assessed, including migration of pain and rebound tenderness. </w:t>
      </w:r>
    </w:p>
    <w:p w14:paraId="27BCA5EA" w14:textId="77777777" w:rsidR="00734494" w:rsidRPr="00980ABD" w:rsidRDefault="00734494" w:rsidP="00734494">
      <w:pPr>
        <w:rPr>
          <w:rFonts w:ascii="Arial" w:hAnsi="Arial" w:cs="Arial"/>
        </w:rPr>
      </w:pPr>
      <w:r w:rsidRPr="00980ABD">
        <w:rPr>
          <w:rFonts w:ascii="Arial" w:hAnsi="Arial" w:cs="Arial"/>
          <w:u w:val="single"/>
        </w:rPr>
        <w:t>Conclusions</w:t>
      </w:r>
      <w:r w:rsidRPr="00980ABD">
        <w:rPr>
          <w:rFonts w:ascii="Arial" w:hAnsi="Arial" w:cs="Arial"/>
        </w:rPr>
        <w:t xml:space="preserve">: Presence of pain while travelling over speed bumps was associated with an increased likelihood of acute appendicitis. As a diagnostic variable, it compared favorably with other measures commonly used in clinical assessment. Asking about speed bumps may contribute to clinical assessment and could be useful in telephone assessment of patients. </w:t>
      </w:r>
    </w:p>
    <w:p w14:paraId="0B35B8C9" w14:textId="77777777" w:rsidR="00734494" w:rsidRPr="00A12E08" w:rsidRDefault="00734494" w:rsidP="00734494"/>
    <w:p w14:paraId="26FEA208" w14:textId="77777777" w:rsidR="00734494" w:rsidRPr="00362C2F" w:rsidRDefault="00734494" w:rsidP="00734494">
      <w:r w:rsidRPr="00A12E08">
        <w:t xml:space="preserve">A)  </w:t>
      </w:r>
      <w:r>
        <w:t>Below is a</w:t>
      </w:r>
      <w:r w:rsidRPr="00A12E08">
        <w:t xml:space="preserve"> 2 </w:t>
      </w:r>
      <w:r>
        <w:t xml:space="preserve">× </w:t>
      </w:r>
      <w:r w:rsidRPr="00A12E08">
        <w:t xml:space="preserve">2 table that summarizes the results on the 64 patients </w:t>
      </w:r>
      <w:r>
        <w:t>who had traveled over speedbumps</w:t>
      </w:r>
      <w:r w:rsidRPr="00A12E08">
        <w:t>. Are their values for positive and negative predictive value correct</w:t>
      </w:r>
      <w:r w:rsidRPr="00362C2F">
        <w:t>?    [2]</w:t>
      </w:r>
    </w:p>
    <w:p w14:paraId="119ACA6D" w14:textId="77777777" w:rsidR="00734494" w:rsidRPr="00362C2F" w:rsidRDefault="00734494" w:rsidP="00734494"/>
    <w:tbl>
      <w:tblPr>
        <w:tblStyle w:val="TableGrid"/>
        <w:tblW w:w="0" w:type="auto"/>
        <w:tblLook w:val="04A0" w:firstRow="1" w:lastRow="0" w:firstColumn="1" w:lastColumn="0" w:noHBand="0" w:noVBand="1"/>
      </w:tblPr>
      <w:tblGrid>
        <w:gridCol w:w="2327"/>
        <w:gridCol w:w="2371"/>
        <w:gridCol w:w="2371"/>
        <w:gridCol w:w="2281"/>
      </w:tblGrid>
      <w:tr w:rsidR="00734494" w:rsidRPr="00362C2F" w14:paraId="4751773C" w14:textId="77777777" w:rsidTr="00A1117F">
        <w:tc>
          <w:tcPr>
            <w:tcW w:w="2538" w:type="dxa"/>
          </w:tcPr>
          <w:p w14:paraId="7A546FF1" w14:textId="77777777" w:rsidR="00734494" w:rsidRPr="00362C2F" w:rsidRDefault="00734494" w:rsidP="00A1117F"/>
        </w:tc>
        <w:tc>
          <w:tcPr>
            <w:tcW w:w="2538" w:type="dxa"/>
          </w:tcPr>
          <w:p w14:paraId="1457612C" w14:textId="77777777" w:rsidR="00734494" w:rsidRPr="00362C2F" w:rsidRDefault="00734494" w:rsidP="00A1117F">
            <w:r w:rsidRPr="00362C2F">
              <w:t>Appendicitis</w:t>
            </w:r>
          </w:p>
        </w:tc>
        <w:tc>
          <w:tcPr>
            <w:tcW w:w="2538" w:type="dxa"/>
          </w:tcPr>
          <w:p w14:paraId="773788C2" w14:textId="77777777" w:rsidR="00734494" w:rsidRPr="00362C2F" w:rsidRDefault="00734494" w:rsidP="00A1117F">
            <w:r w:rsidRPr="00362C2F">
              <w:t>No Appendicitis</w:t>
            </w:r>
          </w:p>
        </w:tc>
        <w:tc>
          <w:tcPr>
            <w:tcW w:w="2538" w:type="dxa"/>
          </w:tcPr>
          <w:p w14:paraId="28866806" w14:textId="77777777" w:rsidR="00734494" w:rsidRPr="00362C2F" w:rsidRDefault="00734494" w:rsidP="00A1117F">
            <w:r w:rsidRPr="00362C2F">
              <w:t>Total</w:t>
            </w:r>
          </w:p>
        </w:tc>
      </w:tr>
      <w:tr w:rsidR="00734494" w:rsidRPr="00362C2F" w14:paraId="22A60298" w14:textId="77777777" w:rsidTr="00A1117F">
        <w:tc>
          <w:tcPr>
            <w:tcW w:w="2538" w:type="dxa"/>
          </w:tcPr>
          <w:p w14:paraId="1B581676" w14:textId="77777777" w:rsidR="00734494" w:rsidRPr="00362C2F" w:rsidRDefault="00734494" w:rsidP="00A1117F">
            <w:r w:rsidRPr="00362C2F">
              <w:t>Positive</w:t>
            </w:r>
          </w:p>
        </w:tc>
        <w:tc>
          <w:tcPr>
            <w:tcW w:w="2538" w:type="dxa"/>
          </w:tcPr>
          <w:p w14:paraId="1D62624B" w14:textId="77777777" w:rsidR="00734494" w:rsidRPr="00362C2F" w:rsidRDefault="00734494" w:rsidP="00A1117F">
            <w:r w:rsidRPr="00362C2F">
              <w:t>33</w:t>
            </w:r>
          </w:p>
        </w:tc>
        <w:tc>
          <w:tcPr>
            <w:tcW w:w="2538" w:type="dxa"/>
          </w:tcPr>
          <w:p w14:paraId="62619E47" w14:textId="77777777" w:rsidR="00734494" w:rsidRPr="00362C2F" w:rsidRDefault="00734494" w:rsidP="00A1117F">
            <w:r w:rsidRPr="00362C2F">
              <w:t>21</w:t>
            </w:r>
          </w:p>
        </w:tc>
        <w:tc>
          <w:tcPr>
            <w:tcW w:w="2538" w:type="dxa"/>
          </w:tcPr>
          <w:p w14:paraId="5601EB20" w14:textId="77777777" w:rsidR="00734494" w:rsidRPr="00362C2F" w:rsidRDefault="00734494" w:rsidP="00A1117F">
            <w:r w:rsidRPr="00362C2F">
              <w:t>54</w:t>
            </w:r>
          </w:p>
        </w:tc>
      </w:tr>
      <w:tr w:rsidR="00734494" w:rsidRPr="00362C2F" w14:paraId="0A3DD263" w14:textId="77777777" w:rsidTr="00A1117F">
        <w:tc>
          <w:tcPr>
            <w:tcW w:w="2538" w:type="dxa"/>
          </w:tcPr>
          <w:p w14:paraId="55BE3E22" w14:textId="77777777" w:rsidR="00734494" w:rsidRPr="00362C2F" w:rsidRDefault="00734494" w:rsidP="00A1117F">
            <w:r w:rsidRPr="00362C2F">
              <w:t>Negative</w:t>
            </w:r>
          </w:p>
        </w:tc>
        <w:tc>
          <w:tcPr>
            <w:tcW w:w="2538" w:type="dxa"/>
          </w:tcPr>
          <w:p w14:paraId="7E62920A" w14:textId="77777777" w:rsidR="00734494" w:rsidRPr="00362C2F" w:rsidRDefault="00734494" w:rsidP="00A1117F">
            <w:r w:rsidRPr="00362C2F">
              <w:t>1</w:t>
            </w:r>
          </w:p>
        </w:tc>
        <w:tc>
          <w:tcPr>
            <w:tcW w:w="2538" w:type="dxa"/>
          </w:tcPr>
          <w:p w14:paraId="268974DB" w14:textId="77777777" w:rsidR="00734494" w:rsidRPr="00362C2F" w:rsidRDefault="00734494" w:rsidP="00A1117F">
            <w:r w:rsidRPr="00362C2F">
              <w:t>9</w:t>
            </w:r>
          </w:p>
        </w:tc>
        <w:tc>
          <w:tcPr>
            <w:tcW w:w="2538" w:type="dxa"/>
          </w:tcPr>
          <w:p w14:paraId="0254CCB4" w14:textId="77777777" w:rsidR="00734494" w:rsidRPr="00362C2F" w:rsidRDefault="00734494" w:rsidP="00A1117F">
            <w:r w:rsidRPr="00362C2F">
              <w:t>10</w:t>
            </w:r>
          </w:p>
        </w:tc>
      </w:tr>
      <w:tr w:rsidR="00734494" w:rsidRPr="00362C2F" w14:paraId="2D83F025" w14:textId="77777777" w:rsidTr="00A1117F">
        <w:tc>
          <w:tcPr>
            <w:tcW w:w="2538" w:type="dxa"/>
          </w:tcPr>
          <w:p w14:paraId="00BCCDE7" w14:textId="77777777" w:rsidR="00734494" w:rsidRPr="00362C2F" w:rsidRDefault="00734494" w:rsidP="00A1117F">
            <w:r w:rsidRPr="00362C2F">
              <w:t>Total</w:t>
            </w:r>
          </w:p>
        </w:tc>
        <w:tc>
          <w:tcPr>
            <w:tcW w:w="2538" w:type="dxa"/>
          </w:tcPr>
          <w:p w14:paraId="6633C849" w14:textId="77777777" w:rsidR="00734494" w:rsidRPr="00362C2F" w:rsidRDefault="00734494" w:rsidP="00A1117F">
            <w:r w:rsidRPr="00362C2F">
              <w:t>34</w:t>
            </w:r>
          </w:p>
        </w:tc>
        <w:tc>
          <w:tcPr>
            <w:tcW w:w="2538" w:type="dxa"/>
          </w:tcPr>
          <w:p w14:paraId="6B977E00" w14:textId="77777777" w:rsidR="00734494" w:rsidRPr="00362C2F" w:rsidRDefault="00734494" w:rsidP="00A1117F">
            <w:r w:rsidRPr="00362C2F">
              <w:t>30</w:t>
            </w:r>
          </w:p>
        </w:tc>
        <w:tc>
          <w:tcPr>
            <w:tcW w:w="2538" w:type="dxa"/>
          </w:tcPr>
          <w:p w14:paraId="2DC9B079" w14:textId="77777777" w:rsidR="00734494" w:rsidRPr="00362C2F" w:rsidRDefault="00734494" w:rsidP="00A1117F">
            <w:r w:rsidRPr="00362C2F">
              <w:t>64</w:t>
            </w:r>
          </w:p>
        </w:tc>
      </w:tr>
    </w:tbl>
    <w:p w14:paraId="39A07B48" w14:textId="77777777" w:rsidR="00734494" w:rsidRPr="00362C2F" w:rsidRDefault="00734494" w:rsidP="00734494"/>
    <w:p w14:paraId="72666258" w14:textId="77777777" w:rsidR="00734494" w:rsidRPr="00A12E08" w:rsidRDefault="00734494" w:rsidP="00734494">
      <w:r w:rsidRPr="00A12E08">
        <w:br/>
        <w:t xml:space="preserve">B)  </w:t>
      </w:r>
      <w:r>
        <w:t xml:space="preserve">The </w:t>
      </w:r>
      <w:r w:rsidRPr="00A12E08">
        <w:t xml:space="preserve">33 patients </w:t>
      </w:r>
      <w:r>
        <w:t xml:space="preserve">who </w:t>
      </w:r>
      <w:r w:rsidRPr="00A12E08">
        <w:t>did not</w:t>
      </w:r>
      <w:r>
        <w:t xml:space="preserve"> recall having traveling </w:t>
      </w:r>
      <w:r w:rsidRPr="00A12E08">
        <w:t>over speed bumps were excluded from the study. If many of them had, in fact, gone over spe</w:t>
      </w:r>
      <w:r>
        <w:t xml:space="preserve">ed bumps, but did not remember </w:t>
      </w:r>
      <w:r w:rsidRPr="00A12E08">
        <w:t>because it didn't hurt what kind of bias would result from excluding these patients from the study, and how would it affect reported sensitivity and specificity?  [2]</w:t>
      </w:r>
    </w:p>
    <w:p w14:paraId="5CD7AFA5" w14:textId="77777777" w:rsidR="00734494" w:rsidRDefault="00734494" w:rsidP="00734494"/>
    <w:p w14:paraId="40FD37FF" w14:textId="77777777" w:rsidR="00734494" w:rsidRPr="008E681F" w:rsidRDefault="00734494" w:rsidP="00734494">
      <w:pPr>
        <w:rPr>
          <w:i/>
          <w:color w:val="0000FF"/>
        </w:rPr>
      </w:pPr>
    </w:p>
    <w:p w14:paraId="4D5A1092" w14:textId="3686A520" w:rsidR="005E2758" w:rsidRPr="00A12E08" w:rsidRDefault="00734494" w:rsidP="005E2758">
      <w:pPr>
        <w:widowControl w:val="0"/>
        <w:autoSpaceDE w:val="0"/>
        <w:autoSpaceDN w:val="0"/>
        <w:adjustRightInd w:val="0"/>
      </w:pPr>
      <w:r w:rsidRPr="00A12E08">
        <w:lastRenderedPageBreak/>
        <w:t xml:space="preserve">C)  Assume that those excluded from the study because they did not remember traveling over speed bumps were otherwise similar (in terms </w:t>
      </w:r>
      <w:r>
        <w:t xml:space="preserve">of appendicitis risk) to those </w:t>
      </w:r>
      <w:r w:rsidRPr="00A12E08">
        <w:t xml:space="preserve">who remembered traveling over speed bumps, but not feeling pain.   How would the exclusion of these subjects affect the negative predictive value? </w:t>
      </w:r>
      <w:r>
        <w:t>[2]</w:t>
      </w:r>
      <w:r w:rsidRPr="00A12E08">
        <w:br/>
      </w:r>
      <w:r w:rsidRPr="00A12E08">
        <w:br/>
      </w:r>
    </w:p>
    <w:p w14:paraId="133A9033" w14:textId="05DE1FFD" w:rsidR="00734494" w:rsidRPr="00A12E08" w:rsidRDefault="00734494" w:rsidP="00734494">
      <w:pPr>
        <w:widowControl w:val="0"/>
        <w:autoSpaceDE w:val="0"/>
        <w:autoSpaceDN w:val="0"/>
        <w:adjustRightInd w:val="0"/>
      </w:pPr>
      <w:r w:rsidRPr="00A12E08">
        <w:br/>
      </w:r>
      <w:r>
        <w:sym w:font="Symbol" w:char="F0BE"/>
      </w:r>
      <w:r>
        <w:t xml:space="preserve"> </w:t>
      </w:r>
    </w:p>
    <w:p w14:paraId="10008465" w14:textId="77777777" w:rsidR="005E2758" w:rsidRDefault="00734494" w:rsidP="00734494">
      <w:r w:rsidRPr="00A12E08">
        <w:t xml:space="preserve">D)  Another possibility is that the reason why those 33 patients did not recall going over speed bumps was that they deliberately avoided them because they thought it would hurt.  If just this (and not forgetfulness from part </w:t>
      </w:r>
      <w:r>
        <w:t>B</w:t>
      </w:r>
      <w:r w:rsidRPr="00A12E08">
        <w:t>) caused some of the 33 patients to be excluded, how would that affect the reported sensitivity and specificity</w:t>
      </w:r>
      <w:r>
        <w:t xml:space="preserve"> (compared with including them and counting them as positive for pain over speed bumps)</w:t>
      </w:r>
      <w:r w:rsidRPr="00A12E08">
        <w:t>?</w:t>
      </w:r>
      <w:r>
        <w:t xml:space="preserve"> </w:t>
      </w:r>
      <w:r w:rsidRPr="00A12E08">
        <w:t xml:space="preserve">(Hint: don't try to name this bias.) </w:t>
      </w:r>
      <w:r>
        <w:t>[2]</w:t>
      </w:r>
      <w:r w:rsidRPr="00A12E08">
        <w:br/>
      </w:r>
      <w:r w:rsidRPr="00A12E08">
        <w:br/>
      </w:r>
    </w:p>
    <w:p w14:paraId="00412045" w14:textId="77777777" w:rsidR="00EC740B" w:rsidRDefault="00734494" w:rsidP="00EC740B">
      <w:r w:rsidRPr="00A12E08">
        <w:t>E.  The diagnosis of appendicitis was confirmed histologically in all cases.  However</w:t>
      </w:r>
      <w:r>
        <w:t>,</w:t>
      </w:r>
      <w:r w:rsidRPr="00A12E08">
        <w:t xml:space="preserve"> the diagnosis of no appendicitis was sometimes made clinically (e.g., pain resolved without surgery).   If appendicitis sometimes resolved spontaneously and those with positive speed bump tests were more likely to have appendectomies, what bias would that cause, and how would it affect reported s</w:t>
      </w:r>
      <w:r>
        <w:t>ensitivity and specificity?  [2]</w:t>
      </w:r>
      <w:r w:rsidRPr="00A12E08">
        <w:br/>
      </w:r>
    </w:p>
    <w:p w14:paraId="062BA342" w14:textId="77777777" w:rsidR="00EC740B" w:rsidRDefault="00EC740B" w:rsidP="00EC740B"/>
    <w:p w14:paraId="5129D53E" w14:textId="5D7FAD63" w:rsidR="00D32A2D" w:rsidRPr="00D32A2D" w:rsidRDefault="00734494" w:rsidP="00EC740B">
      <w:pPr>
        <w:rPr>
          <w:noProof/>
        </w:rPr>
      </w:pPr>
      <w:bookmarkStart w:id="0" w:name="_GoBack"/>
      <w:bookmarkEnd w:id="0"/>
      <w:r w:rsidRPr="00A12E08">
        <w:br/>
      </w:r>
      <w:r w:rsidR="00D32A2D">
        <w:rPr>
          <w:rFonts w:ascii="Calibri" w:hAnsi="Calibri" w:cs="Calibri"/>
        </w:rPr>
        <w:fldChar w:fldCharType="begin"/>
      </w:r>
      <w:r w:rsidR="00D32A2D">
        <w:instrText xml:space="preserve"> ADDIN EN.REFLIST </w:instrText>
      </w:r>
      <w:r w:rsidR="00D32A2D">
        <w:rPr>
          <w:rFonts w:ascii="Calibri" w:hAnsi="Calibri" w:cs="Calibri"/>
        </w:rPr>
        <w:fldChar w:fldCharType="separate"/>
      </w:r>
      <w:r w:rsidR="00D32A2D" w:rsidRPr="00D32A2D">
        <w:rPr>
          <w:noProof/>
        </w:rPr>
        <w:t>1.</w:t>
      </w:r>
      <w:r w:rsidR="00D32A2D" w:rsidRPr="00D32A2D">
        <w:rPr>
          <w:noProof/>
        </w:rPr>
        <w:tab/>
        <w:t>Lau J, Ioannidis JP, Balk EM, Milch C, Terrin N, Chew PW, et al. Diagnosing acute cardiac ischemia in the emergency department: a systematic review of the accuracy and clinical effect of current technologies. Ann Emerg Med. 2001;37(5):453-60.</w:t>
      </w:r>
    </w:p>
    <w:p w14:paraId="5ACCF0A5" w14:textId="77777777" w:rsidR="00D32A2D" w:rsidRPr="00D32A2D" w:rsidRDefault="00D32A2D" w:rsidP="00D32A2D">
      <w:pPr>
        <w:pStyle w:val="EndNoteBibliography"/>
        <w:spacing w:after="0"/>
        <w:rPr>
          <w:noProof/>
        </w:rPr>
      </w:pPr>
      <w:r w:rsidRPr="00D32A2D">
        <w:rPr>
          <w:noProof/>
        </w:rPr>
        <w:t>2.</w:t>
      </w:r>
      <w:r w:rsidRPr="00D32A2D">
        <w:rPr>
          <w:noProof/>
        </w:rPr>
        <w:tab/>
        <w:t>Lau J, Ioannidis JP, United States. Agency for Healthcare Research and Quality., New England Medical Center Hospital. Evidence-based Practice Center. Evaluation of technologies for identifying acute cardiac ischemia in emergency departments. Rockville, MD: The Agency; 2001. ix, 315 p. p.</w:t>
      </w:r>
    </w:p>
    <w:p w14:paraId="375377F2" w14:textId="77777777" w:rsidR="00D32A2D" w:rsidRPr="00D32A2D" w:rsidRDefault="00D32A2D" w:rsidP="00D32A2D">
      <w:pPr>
        <w:pStyle w:val="EndNoteBibliography"/>
        <w:spacing w:after="0"/>
        <w:rPr>
          <w:noProof/>
        </w:rPr>
      </w:pPr>
      <w:r w:rsidRPr="00D32A2D">
        <w:rPr>
          <w:noProof/>
        </w:rPr>
        <w:t>3.</w:t>
      </w:r>
      <w:r w:rsidRPr="00D32A2D">
        <w:rPr>
          <w:noProof/>
        </w:rPr>
        <w:tab/>
        <w:t>Amarilyo G, Alper A, Ben-Tov A, Grisaru-Soen G. Diagnostic accuracy of clinical symptoms and signs in children with meningitis. Pediatr Emerg Care. 2011;27(3):196-9.</w:t>
      </w:r>
    </w:p>
    <w:p w14:paraId="01F14B5C" w14:textId="77777777" w:rsidR="00D32A2D" w:rsidRPr="00D32A2D" w:rsidRDefault="00D32A2D" w:rsidP="00D32A2D">
      <w:pPr>
        <w:pStyle w:val="EndNoteBibliography"/>
        <w:spacing w:after="0"/>
        <w:rPr>
          <w:noProof/>
        </w:rPr>
      </w:pPr>
      <w:r w:rsidRPr="00D32A2D">
        <w:rPr>
          <w:noProof/>
        </w:rPr>
        <w:t>4.</w:t>
      </w:r>
      <w:r w:rsidRPr="00D32A2D">
        <w:rPr>
          <w:noProof/>
        </w:rPr>
        <w:tab/>
        <w:t>Mehta SH, Lau B, Afdhal NH, Thomas DL. Exceeding the limits of liver histology markers. J Hepatol. 2009;50(1):36-41.</w:t>
      </w:r>
    </w:p>
    <w:p w14:paraId="00CD0675" w14:textId="77777777" w:rsidR="00D32A2D" w:rsidRPr="00D32A2D" w:rsidRDefault="00D32A2D" w:rsidP="00D32A2D">
      <w:pPr>
        <w:pStyle w:val="EndNoteBibliography"/>
        <w:rPr>
          <w:noProof/>
        </w:rPr>
      </w:pPr>
      <w:r w:rsidRPr="00D32A2D">
        <w:rPr>
          <w:noProof/>
        </w:rPr>
        <w:t>5.</w:t>
      </w:r>
      <w:r w:rsidRPr="00D32A2D">
        <w:rPr>
          <w:noProof/>
        </w:rPr>
        <w:tab/>
        <w:t>Ashdown HF, D'Souza N, Karim D, Stevens RJ, Huang A, Harnden A. Pain over speed bumps in diagnosis of acute appendicitis: diagnostic accuracy study. BMJ. 2012;345:e8012.</w:t>
      </w:r>
    </w:p>
    <w:p w14:paraId="67CD4CFE" w14:textId="20E4B3A8" w:rsidR="001B3364" w:rsidRDefault="00D32A2D" w:rsidP="001B3364">
      <w:r>
        <w:fldChar w:fldCharType="end"/>
      </w:r>
    </w:p>
    <w:sectPr w:rsidR="001B3364" w:rsidSect="00674944">
      <w:headerReference w:type="default" r:id="rId8"/>
      <w:footerReference w:type="even" r:id="rId9"/>
      <w:footerReference w:type="default" r:id="rId10"/>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BC985" w14:textId="77777777" w:rsidR="00CB52D5" w:rsidRDefault="00CB52D5" w:rsidP="000C6A52">
      <w:pPr>
        <w:spacing w:after="0" w:line="240" w:lineRule="auto"/>
      </w:pPr>
      <w:r>
        <w:separator/>
      </w:r>
    </w:p>
  </w:endnote>
  <w:endnote w:type="continuationSeparator" w:id="0">
    <w:p w14:paraId="4931D623" w14:textId="77777777" w:rsidR="00CB52D5" w:rsidRDefault="00CB52D5" w:rsidP="000C6A52">
      <w:pPr>
        <w:spacing w:after="0" w:line="240" w:lineRule="auto"/>
      </w:pPr>
      <w:r>
        <w:continuationSeparator/>
      </w:r>
    </w:p>
  </w:endnote>
  <w:endnote w:type="continuationNotice" w:id="1">
    <w:p w14:paraId="0BDCE8D9" w14:textId="77777777" w:rsidR="00CB52D5" w:rsidRDefault="00CB5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altName w:val="Times Roman"/>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panose1 w:val="020B0604020202020204"/>
    <w:charset w:val="80"/>
    <w:family w:val="auto"/>
    <w:notTrueType/>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9493" w14:textId="77777777" w:rsidR="001B3364" w:rsidRDefault="001B3364"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1B3364" w:rsidRDefault="001B3364"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2F" w14:textId="3C77E169" w:rsidR="001B3364" w:rsidRDefault="001B3364"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C17EF31" w14:textId="77777777" w:rsidR="001B3364" w:rsidRDefault="001B3364"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3D806" w14:textId="77777777" w:rsidR="00CB52D5" w:rsidRDefault="00CB52D5" w:rsidP="000C6A52">
      <w:pPr>
        <w:spacing w:after="0" w:line="240" w:lineRule="auto"/>
      </w:pPr>
      <w:r>
        <w:separator/>
      </w:r>
    </w:p>
  </w:footnote>
  <w:footnote w:type="continuationSeparator" w:id="0">
    <w:p w14:paraId="641C012C" w14:textId="77777777" w:rsidR="00CB52D5" w:rsidRDefault="00CB52D5" w:rsidP="000C6A52">
      <w:pPr>
        <w:spacing w:after="0" w:line="240" w:lineRule="auto"/>
      </w:pPr>
      <w:r>
        <w:continuationSeparator/>
      </w:r>
    </w:p>
  </w:footnote>
  <w:footnote w:type="continuationNotice" w:id="1">
    <w:p w14:paraId="5C292A63" w14:textId="77777777" w:rsidR="00CB52D5" w:rsidRDefault="00CB5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78D52" w14:textId="77777777" w:rsidR="001B3364" w:rsidRDefault="001B3364" w:rsidP="008E1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17E4"/>
    <w:multiLevelType w:val="hybridMultilevel"/>
    <w:tmpl w:val="D23014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3382E"/>
    <w:multiLevelType w:val="hybridMultilevel"/>
    <w:tmpl w:val="806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67918B0"/>
    <w:multiLevelType w:val="hybridMultilevel"/>
    <w:tmpl w:val="E01ADB1C"/>
    <w:lvl w:ilvl="0" w:tplc="887EB96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6AE270D"/>
    <w:multiLevelType w:val="hybridMultilevel"/>
    <w:tmpl w:val="9C76D6E0"/>
    <w:lvl w:ilvl="0" w:tplc="A580A3C6">
      <w:start w:val="1"/>
      <w:numFmt w:val="lowerLetter"/>
      <w:lvlText w:val="%1."/>
      <w:lvlJc w:val="left"/>
      <w:pPr>
        <w:ind w:left="720" w:hanging="360"/>
      </w:pPr>
      <w:rPr>
        <w:rFonts w:ascii="Verdana" w:eastAsia="Cambria" w:hAnsi="Verdana" w:cs="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7A4769"/>
    <w:multiLevelType w:val="hybridMultilevel"/>
    <w:tmpl w:val="D466DA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7638B3"/>
    <w:multiLevelType w:val="multilevel"/>
    <w:tmpl w:val="C2F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55013DBB"/>
    <w:multiLevelType w:val="hybridMultilevel"/>
    <w:tmpl w:val="806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867586"/>
    <w:multiLevelType w:val="multilevel"/>
    <w:tmpl w:val="C61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DF135B"/>
    <w:multiLevelType w:val="hybridMultilevel"/>
    <w:tmpl w:val="995285AE"/>
    <w:lvl w:ilvl="0" w:tplc="04090017">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E009E9"/>
    <w:multiLevelType w:val="hybridMultilevel"/>
    <w:tmpl w:val="E5AEE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7A6573"/>
    <w:multiLevelType w:val="hybridMultilevel"/>
    <w:tmpl w:val="9A6C938C"/>
    <w:lvl w:ilvl="0" w:tplc="F9F2555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8"/>
  </w:num>
  <w:num w:numId="6">
    <w:abstractNumId w:val="2"/>
  </w:num>
  <w:num w:numId="7">
    <w:abstractNumId w:val="13"/>
  </w:num>
  <w:num w:numId="8">
    <w:abstractNumId w:val="5"/>
  </w:num>
  <w:num w:numId="9">
    <w:abstractNumId w:val="8"/>
  </w:num>
  <w:num w:numId="10">
    <w:abstractNumId w:val="6"/>
  </w:num>
  <w:num w:numId="11">
    <w:abstractNumId w:val="17"/>
  </w:num>
  <w:num w:numId="12">
    <w:abstractNumId w:val="21"/>
  </w:num>
  <w:num w:numId="13">
    <w:abstractNumId w:val="1"/>
  </w:num>
  <w:num w:numId="14">
    <w:abstractNumId w:val="7"/>
  </w:num>
  <w:num w:numId="15">
    <w:abstractNumId w:val="16"/>
  </w:num>
  <w:num w:numId="16">
    <w:abstractNumId w:val="11"/>
  </w:num>
  <w:num w:numId="17">
    <w:abstractNumId w:val="0"/>
  </w:num>
  <w:num w:numId="18">
    <w:abstractNumId w:val="12"/>
  </w:num>
  <w:num w:numId="19">
    <w:abstractNumId w:val="9"/>
  </w:num>
  <w:num w:numId="20">
    <w:abstractNumId w:val="3"/>
  </w:num>
  <w:num w:numId="21">
    <w:abstractNumId w:val="20"/>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137&lt;/item&gt;&lt;item&gt;138&lt;/item&gt;&lt;item&gt;1150&lt;/item&gt;&lt;item&gt;1420&lt;/item&gt;&lt;item&gt;1562&lt;/item&gt;&lt;/record-ids&gt;&lt;/item&gt;&lt;/Libraries&gt;"/>
  </w:docVars>
  <w:rsids>
    <w:rsidRoot w:val="00E86D17"/>
    <w:rsid w:val="00000919"/>
    <w:rsid w:val="00003109"/>
    <w:rsid w:val="00014ADB"/>
    <w:rsid w:val="00024343"/>
    <w:rsid w:val="00037FF1"/>
    <w:rsid w:val="00041D09"/>
    <w:rsid w:val="00046555"/>
    <w:rsid w:val="000511D4"/>
    <w:rsid w:val="000539FF"/>
    <w:rsid w:val="0005597F"/>
    <w:rsid w:val="000566DD"/>
    <w:rsid w:val="00066994"/>
    <w:rsid w:val="0008544C"/>
    <w:rsid w:val="000866AA"/>
    <w:rsid w:val="00086CE9"/>
    <w:rsid w:val="00090058"/>
    <w:rsid w:val="000924FF"/>
    <w:rsid w:val="000925ED"/>
    <w:rsid w:val="000941F8"/>
    <w:rsid w:val="000A093C"/>
    <w:rsid w:val="000A3601"/>
    <w:rsid w:val="000A5DB2"/>
    <w:rsid w:val="000B3D54"/>
    <w:rsid w:val="000C6A52"/>
    <w:rsid w:val="000D0764"/>
    <w:rsid w:val="000D563C"/>
    <w:rsid w:val="000E2443"/>
    <w:rsid w:val="000E68EA"/>
    <w:rsid w:val="000F1AE3"/>
    <w:rsid w:val="000F5470"/>
    <w:rsid w:val="0010545E"/>
    <w:rsid w:val="00105517"/>
    <w:rsid w:val="00106190"/>
    <w:rsid w:val="00111EC1"/>
    <w:rsid w:val="00116432"/>
    <w:rsid w:val="001166AE"/>
    <w:rsid w:val="00120A4B"/>
    <w:rsid w:val="00121AE3"/>
    <w:rsid w:val="001370E6"/>
    <w:rsid w:val="00141215"/>
    <w:rsid w:val="0014392C"/>
    <w:rsid w:val="001513EC"/>
    <w:rsid w:val="00161E45"/>
    <w:rsid w:val="00167452"/>
    <w:rsid w:val="00170C9E"/>
    <w:rsid w:val="0017562A"/>
    <w:rsid w:val="0017683B"/>
    <w:rsid w:val="001815F5"/>
    <w:rsid w:val="00181C5E"/>
    <w:rsid w:val="00182E77"/>
    <w:rsid w:val="00185DD5"/>
    <w:rsid w:val="001875E9"/>
    <w:rsid w:val="00194EBD"/>
    <w:rsid w:val="001A2E9E"/>
    <w:rsid w:val="001A5E21"/>
    <w:rsid w:val="001A6C22"/>
    <w:rsid w:val="001B026C"/>
    <w:rsid w:val="001B3364"/>
    <w:rsid w:val="001B5C44"/>
    <w:rsid w:val="001B65F7"/>
    <w:rsid w:val="001B6772"/>
    <w:rsid w:val="001C1F2C"/>
    <w:rsid w:val="001C3069"/>
    <w:rsid w:val="001C534E"/>
    <w:rsid w:val="001E06C0"/>
    <w:rsid w:val="001F0880"/>
    <w:rsid w:val="001F16E7"/>
    <w:rsid w:val="002023A7"/>
    <w:rsid w:val="00202CDD"/>
    <w:rsid w:val="00222F41"/>
    <w:rsid w:val="0022323B"/>
    <w:rsid w:val="002233DC"/>
    <w:rsid w:val="0023171E"/>
    <w:rsid w:val="00231CD1"/>
    <w:rsid w:val="00235D87"/>
    <w:rsid w:val="002375ED"/>
    <w:rsid w:val="00242C44"/>
    <w:rsid w:val="00243059"/>
    <w:rsid w:val="002561C0"/>
    <w:rsid w:val="00256AEC"/>
    <w:rsid w:val="00256D16"/>
    <w:rsid w:val="0026121B"/>
    <w:rsid w:val="00263710"/>
    <w:rsid w:val="00265A94"/>
    <w:rsid w:val="0026664A"/>
    <w:rsid w:val="00274005"/>
    <w:rsid w:val="00292F41"/>
    <w:rsid w:val="00294AF9"/>
    <w:rsid w:val="002A00A3"/>
    <w:rsid w:val="002A708B"/>
    <w:rsid w:val="002B3F73"/>
    <w:rsid w:val="002B43F9"/>
    <w:rsid w:val="002D453B"/>
    <w:rsid w:val="002F4D43"/>
    <w:rsid w:val="00300C11"/>
    <w:rsid w:val="003037FB"/>
    <w:rsid w:val="00317867"/>
    <w:rsid w:val="00323B0B"/>
    <w:rsid w:val="003354A3"/>
    <w:rsid w:val="0034562D"/>
    <w:rsid w:val="00347B51"/>
    <w:rsid w:val="003604BB"/>
    <w:rsid w:val="00361A63"/>
    <w:rsid w:val="003658A7"/>
    <w:rsid w:val="0037090C"/>
    <w:rsid w:val="0037506C"/>
    <w:rsid w:val="00377F12"/>
    <w:rsid w:val="003830D1"/>
    <w:rsid w:val="00385FB4"/>
    <w:rsid w:val="00393FD8"/>
    <w:rsid w:val="003A0606"/>
    <w:rsid w:val="003A126C"/>
    <w:rsid w:val="003A4A2E"/>
    <w:rsid w:val="003A58B0"/>
    <w:rsid w:val="003A6CFF"/>
    <w:rsid w:val="003A7091"/>
    <w:rsid w:val="003A7DED"/>
    <w:rsid w:val="003B0731"/>
    <w:rsid w:val="003B6548"/>
    <w:rsid w:val="003B76D4"/>
    <w:rsid w:val="003C1458"/>
    <w:rsid w:val="003C266A"/>
    <w:rsid w:val="003C55A9"/>
    <w:rsid w:val="003C60D8"/>
    <w:rsid w:val="003D0E51"/>
    <w:rsid w:val="003D7147"/>
    <w:rsid w:val="003E72D1"/>
    <w:rsid w:val="003E7B5C"/>
    <w:rsid w:val="00403387"/>
    <w:rsid w:val="00416ECE"/>
    <w:rsid w:val="00424D35"/>
    <w:rsid w:val="00425944"/>
    <w:rsid w:val="00427309"/>
    <w:rsid w:val="004276B2"/>
    <w:rsid w:val="004302D7"/>
    <w:rsid w:val="00443AAE"/>
    <w:rsid w:val="00450453"/>
    <w:rsid w:val="00450D1D"/>
    <w:rsid w:val="004525F3"/>
    <w:rsid w:val="00457220"/>
    <w:rsid w:val="00463526"/>
    <w:rsid w:val="00467A0F"/>
    <w:rsid w:val="0048202E"/>
    <w:rsid w:val="00490A07"/>
    <w:rsid w:val="00491097"/>
    <w:rsid w:val="004923E3"/>
    <w:rsid w:val="00492CBA"/>
    <w:rsid w:val="0049547E"/>
    <w:rsid w:val="00497861"/>
    <w:rsid w:val="00497CF2"/>
    <w:rsid w:val="004A10C2"/>
    <w:rsid w:val="004B7279"/>
    <w:rsid w:val="004C266F"/>
    <w:rsid w:val="004C494C"/>
    <w:rsid w:val="004C4A05"/>
    <w:rsid w:val="004D3CC8"/>
    <w:rsid w:val="004E44EE"/>
    <w:rsid w:val="004F5378"/>
    <w:rsid w:val="00502016"/>
    <w:rsid w:val="005039D6"/>
    <w:rsid w:val="00514583"/>
    <w:rsid w:val="0051700D"/>
    <w:rsid w:val="00521AFC"/>
    <w:rsid w:val="00526E1F"/>
    <w:rsid w:val="0052757B"/>
    <w:rsid w:val="0053015C"/>
    <w:rsid w:val="00534CCC"/>
    <w:rsid w:val="0054138E"/>
    <w:rsid w:val="005465F8"/>
    <w:rsid w:val="00553041"/>
    <w:rsid w:val="00557160"/>
    <w:rsid w:val="00570EC0"/>
    <w:rsid w:val="00572C5B"/>
    <w:rsid w:val="0059076D"/>
    <w:rsid w:val="00591A8D"/>
    <w:rsid w:val="005936FD"/>
    <w:rsid w:val="005B3A58"/>
    <w:rsid w:val="005C694B"/>
    <w:rsid w:val="005E2758"/>
    <w:rsid w:val="005F08C5"/>
    <w:rsid w:val="005F5AFF"/>
    <w:rsid w:val="005F64DE"/>
    <w:rsid w:val="0060180A"/>
    <w:rsid w:val="00605CCD"/>
    <w:rsid w:val="006069CF"/>
    <w:rsid w:val="00610161"/>
    <w:rsid w:val="00610219"/>
    <w:rsid w:val="00611ACA"/>
    <w:rsid w:val="00612677"/>
    <w:rsid w:val="00612D32"/>
    <w:rsid w:val="006137BA"/>
    <w:rsid w:val="00622B18"/>
    <w:rsid w:val="0063003F"/>
    <w:rsid w:val="00636758"/>
    <w:rsid w:val="00637A50"/>
    <w:rsid w:val="00641CE1"/>
    <w:rsid w:val="00642A2C"/>
    <w:rsid w:val="006433EB"/>
    <w:rsid w:val="00653397"/>
    <w:rsid w:val="006559D6"/>
    <w:rsid w:val="0065653F"/>
    <w:rsid w:val="00666056"/>
    <w:rsid w:val="006670B9"/>
    <w:rsid w:val="00671406"/>
    <w:rsid w:val="00674944"/>
    <w:rsid w:val="006759A9"/>
    <w:rsid w:val="00684273"/>
    <w:rsid w:val="0069086F"/>
    <w:rsid w:val="00693346"/>
    <w:rsid w:val="00696AE4"/>
    <w:rsid w:val="006A64CD"/>
    <w:rsid w:val="006A775F"/>
    <w:rsid w:val="006B349C"/>
    <w:rsid w:val="006C3F84"/>
    <w:rsid w:val="006D0487"/>
    <w:rsid w:val="006D4308"/>
    <w:rsid w:val="006D6161"/>
    <w:rsid w:val="006E09C0"/>
    <w:rsid w:val="006E1C04"/>
    <w:rsid w:val="006F4F42"/>
    <w:rsid w:val="00705BA8"/>
    <w:rsid w:val="00713FC4"/>
    <w:rsid w:val="00714E58"/>
    <w:rsid w:val="007171E8"/>
    <w:rsid w:val="00731366"/>
    <w:rsid w:val="00734494"/>
    <w:rsid w:val="00734573"/>
    <w:rsid w:val="00737057"/>
    <w:rsid w:val="0074201B"/>
    <w:rsid w:val="007438B9"/>
    <w:rsid w:val="00744D59"/>
    <w:rsid w:val="00752B74"/>
    <w:rsid w:val="0075491D"/>
    <w:rsid w:val="00774204"/>
    <w:rsid w:val="0077519E"/>
    <w:rsid w:val="00776477"/>
    <w:rsid w:val="00786974"/>
    <w:rsid w:val="007930A8"/>
    <w:rsid w:val="007A2500"/>
    <w:rsid w:val="007B1211"/>
    <w:rsid w:val="007B7C0F"/>
    <w:rsid w:val="007C02FF"/>
    <w:rsid w:val="007C08B7"/>
    <w:rsid w:val="007C3001"/>
    <w:rsid w:val="007C390C"/>
    <w:rsid w:val="007C4D73"/>
    <w:rsid w:val="007D267B"/>
    <w:rsid w:val="007E1A28"/>
    <w:rsid w:val="007E3F25"/>
    <w:rsid w:val="007E6149"/>
    <w:rsid w:val="007E7206"/>
    <w:rsid w:val="007F14E1"/>
    <w:rsid w:val="007F1C66"/>
    <w:rsid w:val="0080103E"/>
    <w:rsid w:val="00803BBD"/>
    <w:rsid w:val="00804E20"/>
    <w:rsid w:val="00806AB9"/>
    <w:rsid w:val="00810BCD"/>
    <w:rsid w:val="00811B2F"/>
    <w:rsid w:val="00813499"/>
    <w:rsid w:val="00816FFD"/>
    <w:rsid w:val="008233DC"/>
    <w:rsid w:val="00824C42"/>
    <w:rsid w:val="00824FEC"/>
    <w:rsid w:val="00826041"/>
    <w:rsid w:val="0083768A"/>
    <w:rsid w:val="00841F24"/>
    <w:rsid w:val="008445DF"/>
    <w:rsid w:val="00846874"/>
    <w:rsid w:val="0085309E"/>
    <w:rsid w:val="00862653"/>
    <w:rsid w:val="00864A31"/>
    <w:rsid w:val="008651AC"/>
    <w:rsid w:val="00870FB2"/>
    <w:rsid w:val="00871AE8"/>
    <w:rsid w:val="008738AF"/>
    <w:rsid w:val="00874B82"/>
    <w:rsid w:val="008812BB"/>
    <w:rsid w:val="00886A3C"/>
    <w:rsid w:val="00896A51"/>
    <w:rsid w:val="008A42F1"/>
    <w:rsid w:val="008B30DC"/>
    <w:rsid w:val="008B49BF"/>
    <w:rsid w:val="008B5CEF"/>
    <w:rsid w:val="008C29D4"/>
    <w:rsid w:val="008D075D"/>
    <w:rsid w:val="008D177B"/>
    <w:rsid w:val="008D51B9"/>
    <w:rsid w:val="008E1D18"/>
    <w:rsid w:val="008F1B85"/>
    <w:rsid w:val="008F1C29"/>
    <w:rsid w:val="008F2CA0"/>
    <w:rsid w:val="008F62EA"/>
    <w:rsid w:val="008F7030"/>
    <w:rsid w:val="00902F08"/>
    <w:rsid w:val="009037F1"/>
    <w:rsid w:val="0091002E"/>
    <w:rsid w:val="009118B6"/>
    <w:rsid w:val="00912D77"/>
    <w:rsid w:val="009169F9"/>
    <w:rsid w:val="00920915"/>
    <w:rsid w:val="00921D06"/>
    <w:rsid w:val="009301CB"/>
    <w:rsid w:val="00936393"/>
    <w:rsid w:val="009433C8"/>
    <w:rsid w:val="00952DF1"/>
    <w:rsid w:val="00962288"/>
    <w:rsid w:val="00962AC7"/>
    <w:rsid w:val="00973808"/>
    <w:rsid w:val="00986236"/>
    <w:rsid w:val="00986324"/>
    <w:rsid w:val="0099553D"/>
    <w:rsid w:val="009974AE"/>
    <w:rsid w:val="009A612D"/>
    <w:rsid w:val="009A7786"/>
    <w:rsid w:val="009B1194"/>
    <w:rsid w:val="009B361D"/>
    <w:rsid w:val="009C1D42"/>
    <w:rsid w:val="009C22B1"/>
    <w:rsid w:val="009C331A"/>
    <w:rsid w:val="009D61CE"/>
    <w:rsid w:val="009E6B6F"/>
    <w:rsid w:val="009F0482"/>
    <w:rsid w:val="009F39FF"/>
    <w:rsid w:val="009F7058"/>
    <w:rsid w:val="00A020C0"/>
    <w:rsid w:val="00A02F42"/>
    <w:rsid w:val="00A05975"/>
    <w:rsid w:val="00A148FE"/>
    <w:rsid w:val="00A170F2"/>
    <w:rsid w:val="00A174EA"/>
    <w:rsid w:val="00A3287E"/>
    <w:rsid w:val="00A424B1"/>
    <w:rsid w:val="00A46580"/>
    <w:rsid w:val="00A504CF"/>
    <w:rsid w:val="00A7270C"/>
    <w:rsid w:val="00A74059"/>
    <w:rsid w:val="00A75499"/>
    <w:rsid w:val="00A75B4E"/>
    <w:rsid w:val="00A840E4"/>
    <w:rsid w:val="00A843FC"/>
    <w:rsid w:val="00A90A24"/>
    <w:rsid w:val="00A977DC"/>
    <w:rsid w:val="00AA2B73"/>
    <w:rsid w:val="00AA5BCB"/>
    <w:rsid w:val="00AB3F4F"/>
    <w:rsid w:val="00AB7155"/>
    <w:rsid w:val="00AC0BE6"/>
    <w:rsid w:val="00AC419B"/>
    <w:rsid w:val="00AE0202"/>
    <w:rsid w:val="00AE1D46"/>
    <w:rsid w:val="00AF327B"/>
    <w:rsid w:val="00B033D0"/>
    <w:rsid w:val="00B04FC0"/>
    <w:rsid w:val="00B13770"/>
    <w:rsid w:val="00B174C9"/>
    <w:rsid w:val="00B25603"/>
    <w:rsid w:val="00B31E95"/>
    <w:rsid w:val="00B41AA8"/>
    <w:rsid w:val="00B450AE"/>
    <w:rsid w:val="00B45477"/>
    <w:rsid w:val="00B4578F"/>
    <w:rsid w:val="00B51642"/>
    <w:rsid w:val="00B609C2"/>
    <w:rsid w:val="00B622D1"/>
    <w:rsid w:val="00B661F3"/>
    <w:rsid w:val="00B6645B"/>
    <w:rsid w:val="00B71098"/>
    <w:rsid w:val="00B725D6"/>
    <w:rsid w:val="00B76EE5"/>
    <w:rsid w:val="00B92A44"/>
    <w:rsid w:val="00B93F48"/>
    <w:rsid w:val="00B95C14"/>
    <w:rsid w:val="00B968FF"/>
    <w:rsid w:val="00BA60E9"/>
    <w:rsid w:val="00BB34DE"/>
    <w:rsid w:val="00BC2782"/>
    <w:rsid w:val="00BC56F0"/>
    <w:rsid w:val="00BE1CC2"/>
    <w:rsid w:val="00BE76D0"/>
    <w:rsid w:val="00BE779F"/>
    <w:rsid w:val="00BF02E0"/>
    <w:rsid w:val="00BF3A11"/>
    <w:rsid w:val="00BF463A"/>
    <w:rsid w:val="00C05E71"/>
    <w:rsid w:val="00C069FD"/>
    <w:rsid w:val="00C218AA"/>
    <w:rsid w:val="00C341AD"/>
    <w:rsid w:val="00C366BF"/>
    <w:rsid w:val="00C4157C"/>
    <w:rsid w:val="00C42DA6"/>
    <w:rsid w:val="00C45D71"/>
    <w:rsid w:val="00C46A72"/>
    <w:rsid w:val="00C55D7C"/>
    <w:rsid w:val="00C56391"/>
    <w:rsid w:val="00C64BB2"/>
    <w:rsid w:val="00C67A1D"/>
    <w:rsid w:val="00C75BD5"/>
    <w:rsid w:val="00C86752"/>
    <w:rsid w:val="00C93C3A"/>
    <w:rsid w:val="00C957A9"/>
    <w:rsid w:val="00CA1FBD"/>
    <w:rsid w:val="00CA6588"/>
    <w:rsid w:val="00CB52D5"/>
    <w:rsid w:val="00CB5D3E"/>
    <w:rsid w:val="00CB7BE0"/>
    <w:rsid w:val="00CC4FE1"/>
    <w:rsid w:val="00CC5937"/>
    <w:rsid w:val="00CE0A10"/>
    <w:rsid w:val="00CE0EEF"/>
    <w:rsid w:val="00CE2ECD"/>
    <w:rsid w:val="00D1253D"/>
    <w:rsid w:val="00D12CBB"/>
    <w:rsid w:val="00D27FCD"/>
    <w:rsid w:val="00D30DE2"/>
    <w:rsid w:val="00D32A2D"/>
    <w:rsid w:val="00D4201C"/>
    <w:rsid w:val="00D44778"/>
    <w:rsid w:val="00D51A29"/>
    <w:rsid w:val="00D54D23"/>
    <w:rsid w:val="00D56A42"/>
    <w:rsid w:val="00D57690"/>
    <w:rsid w:val="00D6143D"/>
    <w:rsid w:val="00D63B1A"/>
    <w:rsid w:val="00D6487E"/>
    <w:rsid w:val="00D7054F"/>
    <w:rsid w:val="00D77E69"/>
    <w:rsid w:val="00D9211D"/>
    <w:rsid w:val="00D93816"/>
    <w:rsid w:val="00DB5A95"/>
    <w:rsid w:val="00DC5719"/>
    <w:rsid w:val="00DD20D5"/>
    <w:rsid w:val="00DE7437"/>
    <w:rsid w:val="00DF147F"/>
    <w:rsid w:val="00DF4BDA"/>
    <w:rsid w:val="00DF744A"/>
    <w:rsid w:val="00E04FAB"/>
    <w:rsid w:val="00E0793E"/>
    <w:rsid w:val="00E10A7C"/>
    <w:rsid w:val="00E10EEE"/>
    <w:rsid w:val="00E306ED"/>
    <w:rsid w:val="00E31DCE"/>
    <w:rsid w:val="00E331E8"/>
    <w:rsid w:val="00E35B2A"/>
    <w:rsid w:val="00E54217"/>
    <w:rsid w:val="00E56173"/>
    <w:rsid w:val="00E67EF5"/>
    <w:rsid w:val="00E715BA"/>
    <w:rsid w:val="00E7518F"/>
    <w:rsid w:val="00E86D17"/>
    <w:rsid w:val="00E92DE5"/>
    <w:rsid w:val="00EA0A0C"/>
    <w:rsid w:val="00EA17F8"/>
    <w:rsid w:val="00EB78BD"/>
    <w:rsid w:val="00EC5883"/>
    <w:rsid w:val="00EC740B"/>
    <w:rsid w:val="00ED1407"/>
    <w:rsid w:val="00EE0282"/>
    <w:rsid w:val="00EE41F1"/>
    <w:rsid w:val="00EE4769"/>
    <w:rsid w:val="00EE546B"/>
    <w:rsid w:val="00F05B83"/>
    <w:rsid w:val="00F05CE0"/>
    <w:rsid w:val="00F067C3"/>
    <w:rsid w:val="00F10042"/>
    <w:rsid w:val="00F13216"/>
    <w:rsid w:val="00F14AEA"/>
    <w:rsid w:val="00F20CFE"/>
    <w:rsid w:val="00F27D0B"/>
    <w:rsid w:val="00F523AB"/>
    <w:rsid w:val="00F526CD"/>
    <w:rsid w:val="00F73BD9"/>
    <w:rsid w:val="00F85050"/>
    <w:rsid w:val="00FA1FB0"/>
    <w:rsid w:val="00FA4DB0"/>
    <w:rsid w:val="00FA4F22"/>
    <w:rsid w:val="00FB14DD"/>
    <w:rsid w:val="00FB645F"/>
    <w:rsid w:val="00FC2116"/>
    <w:rsid w:val="00FC36D8"/>
    <w:rsid w:val="00FC3E3F"/>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B14C67"/>
  <w15:docId w15:val="{01DA83A2-C46A-403B-9907-F5799B01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link w:val="EndNoteBibliographyChar"/>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FootnoteText">
    <w:name w:val="footnote text"/>
    <w:basedOn w:val="Normal"/>
    <w:link w:val="FootnoteTextChar"/>
    <w:semiHidden/>
    <w:rsid w:val="00612677"/>
    <w:pPr>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semiHidden/>
    <w:rsid w:val="00612677"/>
    <w:rPr>
      <w:rFonts w:ascii="Courier" w:eastAsia="Times New Roman" w:hAnsi="Courier" w:cs="Times New Roman"/>
      <w:sz w:val="24"/>
      <w:szCs w:val="20"/>
    </w:rPr>
  </w:style>
  <w:style w:type="paragraph" w:styleId="EndnoteText">
    <w:name w:val="endnote text"/>
    <w:basedOn w:val="Normal"/>
    <w:link w:val="EndnoteTextChar"/>
    <w:semiHidden/>
    <w:rsid w:val="0008544C"/>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08544C"/>
    <w:rPr>
      <w:rFonts w:ascii="Courier New" w:eastAsia="Times New Roman" w:hAnsi="Courier New" w:cs="Times New Roman"/>
      <w:snapToGrid w:val="0"/>
      <w:sz w:val="24"/>
      <w:szCs w:val="20"/>
    </w:rPr>
  </w:style>
  <w:style w:type="character" w:styleId="FootnoteReference">
    <w:name w:val="footnote reference"/>
    <w:basedOn w:val="DefaultParagraphFont"/>
    <w:semiHidden/>
    <w:rsid w:val="0008544C"/>
    <w:rPr>
      <w:vertAlign w:val="superscript"/>
    </w:rPr>
  </w:style>
  <w:style w:type="character" w:styleId="Hyperlink">
    <w:name w:val="Hyperlink"/>
    <w:basedOn w:val="DefaultParagraphFont"/>
    <w:rsid w:val="0008544C"/>
    <w:rPr>
      <w:color w:val="0000FF" w:themeColor="hyperlink"/>
      <w:u w:val="single"/>
    </w:rPr>
  </w:style>
  <w:style w:type="paragraph" w:customStyle="1" w:styleId="EndnoteText1">
    <w:name w:val="Endnote Text1"/>
    <w:basedOn w:val="Normal"/>
    <w:rsid w:val="006E1C04"/>
    <w:pPr>
      <w:spacing w:after="0" w:line="240" w:lineRule="auto"/>
    </w:pPr>
    <w:rPr>
      <w:rFonts w:ascii="Courier" w:eastAsia="Times New Roman" w:hAnsi="Courier" w:cs="Times New Roman"/>
      <w:sz w:val="24"/>
      <w:szCs w:val="20"/>
    </w:rPr>
  </w:style>
  <w:style w:type="character" w:styleId="CommentReference">
    <w:name w:val="annotation reference"/>
    <w:semiHidden/>
    <w:rsid w:val="009A612D"/>
    <w:rPr>
      <w:sz w:val="16"/>
      <w:szCs w:val="16"/>
    </w:rPr>
  </w:style>
  <w:style w:type="paragraph" w:styleId="CommentText">
    <w:name w:val="annotation text"/>
    <w:basedOn w:val="Normal"/>
    <w:link w:val="CommentTextChar"/>
    <w:semiHidden/>
    <w:rsid w:val="009A61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A612D"/>
    <w:rPr>
      <w:rFonts w:ascii="Times New Roman" w:eastAsia="Times New Roman" w:hAnsi="Times New Roman" w:cs="Times New Roman"/>
      <w:sz w:val="20"/>
      <w:szCs w:val="20"/>
    </w:rPr>
  </w:style>
  <w:style w:type="character" w:customStyle="1" w:styleId="EndNoteBibliographyChar">
    <w:name w:val="EndNote Bibliography Char"/>
    <w:basedOn w:val="DefaultParagraphFont"/>
    <w:link w:val="EndNoteBibliography"/>
    <w:rsid w:val="009A612D"/>
    <w:rPr>
      <w:rFonts w:ascii="Calibri" w:hAnsi="Calibri" w:cs="Calibri"/>
    </w:rPr>
  </w:style>
  <w:style w:type="paragraph" w:styleId="Caption">
    <w:name w:val="caption"/>
    <w:basedOn w:val="Normal"/>
    <w:next w:val="Normal"/>
    <w:unhideWhenUsed/>
    <w:qFormat/>
    <w:rsid w:val="009A612D"/>
    <w:pPr>
      <w:spacing w:line="240" w:lineRule="auto"/>
    </w:pPr>
    <w:rPr>
      <w:rFonts w:ascii="Times" w:eastAsia="Times New Roman" w:hAnsi="Times" w:cs="Times New Roman"/>
      <w:b/>
      <w:bCs/>
      <w:color w:val="4F81BD" w:themeColor="accent1"/>
      <w:sz w:val="18"/>
      <w:szCs w:val="18"/>
    </w:rPr>
  </w:style>
  <w:style w:type="paragraph" w:styleId="HTMLPreformatted">
    <w:name w:val="HTML Preformatted"/>
    <w:basedOn w:val="Normal"/>
    <w:link w:val="HTMLPreformattedChar"/>
    <w:rsid w:val="009A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 w:hAnsi="Courier" w:cs="Courier"/>
      <w:sz w:val="20"/>
      <w:szCs w:val="20"/>
    </w:rPr>
  </w:style>
  <w:style w:type="character" w:customStyle="1" w:styleId="HTMLPreformattedChar">
    <w:name w:val="HTML Preformatted Char"/>
    <w:basedOn w:val="DefaultParagraphFont"/>
    <w:link w:val="HTMLPreformatted"/>
    <w:rsid w:val="009A612D"/>
    <w:rPr>
      <w:rFonts w:ascii="Courier" w:eastAsia="MS ??" w:hAnsi="Courier" w:cs="Courier"/>
      <w:sz w:val="20"/>
      <w:szCs w:val="20"/>
    </w:rPr>
  </w:style>
  <w:style w:type="paragraph" w:styleId="Revision">
    <w:name w:val="Revision"/>
    <w:hidden/>
    <w:uiPriority w:val="99"/>
    <w:semiHidden/>
    <w:rsid w:val="00D57690"/>
    <w:pPr>
      <w:spacing w:after="0" w:line="240" w:lineRule="auto"/>
    </w:pPr>
  </w:style>
  <w:style w:type="character" w:customStyle="1" w:styleId="UnresolvedMention1">
    <w:name w:val="Unresolved Mention1"/>
    <w:basedOn w:val="DefaultParagraphFont"/>
    <w:uiPriority w:val="99"/>
    <w:semiHidden/>
    <w:unhideWhenUsed/>
    <w:rsid w:val="008F1C2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65F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65F8"/>
    <w:rPr>
      <w:rFonts w:ascii="Times New Roman" w:eastAsia="Times New Roman" w:hAnsi="Times New Roman" w:cs="Times New Roman"/>
      <w:b/>
      <w:bCs/>
      <w:sz w:val="20"/>
      <w:szCs w:val="20"/>
    </w:rPr>
  </w:style>
  <w:style w:type="table" w:styleId="TableGrid">
    <w:name w:val="Table Grid"/>
    <w:basedOn w:val="TableNormal"/>
    <w:rsid w:val="00546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4059"/>
    <w:rPr>
      <w:color w:val="800080" w:themeColor="followedHyperlink"/>
      <w:u w:val="single"/>
    </w:rPr>
  </w:style>
  <w:style w:type="paragraph" w:styleId="Header">
    <w:name w:val="header"/>
    <w:basedOn w:val="Normal"/>
    <w:link w:val="HeaderChar"/>
    <w:uiPriority w:val="99"/>
    <w:unhideWhenUsed/>
    <w:rsid w:val="00A7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059"/>
  </w:style>
  <w:style w:type="paragraph" w:styleId="BodyText3">
    <w:name w:val="Body Text 3"/>
    <w:basedOn w:val="Normal"/>
    <w:link w:val="BodyText3Char"/>
    <w:uiPriority w:val="99"/>
    <w:semiHidden/>
    <w:unhideWhenUsed/>
    <w:rsid w:val="00EA0A0C"/>
    <w:pPr>
      <w:spacing w:after="120"/>
    </w:pPr>
    <w:rPr>
      <w:sz w:val="16"/>
      <w:szCs w:val="16"/>
    </w:rPr>
  </w:style>
  <w:style w:type="character" w:customStyle="1" w:styleId="BodyText3Char">
    <w:name w:val="Body Text 3 Char"/>
    <w:basedOn w:val="DefaultParagraphFont"/>
    <w:link w:val="BodyText3"/>
    <w:uiPriority w:val="99"/>
    <w:semiHidden/>
    <w:rsid w:val="00EA0A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DCA95-26BB-2740-9F7C-0D0A803A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2777</Words>
  <Characters>15830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Newman, Thomas</cp:lastModifiedBy>
  <cp:revision>4</cp:revision>
  <dcterms:created xsi:type="dcterms:W3CDTF">2018-10-12T04:09:00Z</dcterms:created>
  <dcterms:modified xsi:type="dcterms:W3CDTF">2018-10-12T15:27:00Z</dcterms:modified>
</cp:coreProperties>
</file>