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ED60" w14:textId="77777777" w:rsidR="00712B0A" w:rsidRPr="00416FC0" w:rsidRDefault="00602CD5" w:rsidP="006930F6">
      <w:pPr>
        <w:pStyle w:val="Heading1"/>
        <w:ind w:left="576" w:hanging="576"/>
        <w:rPr>
          <w:rFonts w:cs="Times New Roman"/>
          <w:sz w:val="32"/>
        </w:rPr>
      </w:pPr>
      <w:r w:rsidRPr="00416FC0">
        <w:rPr>
          <w:rFonts w:cs="Times New Roman"/>
          <w:sz w:val="32"/>
        </w:rPr>
        <w:t>11</w:t>
      </w:r>
      <w:r w:rsidR="009D06F8" w:rsidRPr="00416FC0">
        <w:rPr>
          <w:rFonts w:cs="Times New Roman"/>
          <w:sz w:val="32"/>
        </w:rPr>
        <w:t xml:space="preserve"> </w:t>
      </w:r>
      <w:r w:rsidRPr="00416FC0">
        <w:rPr>
          <w:rFonts w:cs="Times New Roman"/>
          <w:sz w:val="32"/>
        </w:rPr>
        <w:t>Understanding P-values and confidence intervals</w:t>
      </w:r>
    </w:p>
    <w:p w14:paraId="163C5E09" w14:textId="77777777" w:rsidR="00712B0A" w:rsidRPr="00EB1098" w:rsidRDefault="00602CD5" w:rsidP="001130F9">
      <w:pPr>
        <w:pStyle w:val="Heading2"/>
        <w:rPr>
          <w:rFonts w:cs="Times New Roman"/>
          <w:sz w:val="24"/>
          <w:szCs w:val="24"/>
        </w:rPr>
      </w:pPr>
      <w:r w:rsidRPr="00EB1098">
        <w:rPr>
          <w:rFonts w:cs="Times New Roman"/>
          <w:sz w:val="24"/>
          <w:szCs w:val="24"/>
        </w:rPr>
        <w:t>Introduction</w:t>
      </w:r>
      <w:r w:rsidR="00C90102" w:rsidRPr="00EB1098">
        <w:rPr>
          <w:rFonts w:cs="Times New Roman"/>
          <w:sz w:val="24"/>
          <w:szCs w:val="24"/>
        </w:rPr>
        <w:t xml:space="preserve"> and justification</w:t>
      </w:r>
    </w:p>
    <w:p w14:paraId="24F030CD" w14:textId="6E012969" w:rsidR="00712B0A" w:rsidRPr="00EB1098" w:rsidRDefault="00602CD5" w:rsidP="00916104">
      <w:pPr>
        <w:pStyle w:val="NormalWeb"/>
      </w:pPr>
      <w:r w:rsidRPr="00EB1098">
        <w:t>In the previous two chapters, we discussed using the results of randomized trials and observational studies to estimate treatment effects. We were primarily interested in measures of effect size and in problems with design (in randomized trials) and confounding (in observational studies) that could bias effect estimates. We did not spend much time considering whether the apparent treatment effects could be a result of chance</w:t>
      </w:r>
      <w:r w:rsidR="00BD028A" w:rsidRPr="00EB1098">
        <w:t xml:space="preserve"> </w:t>
      </w:r>
      <w:r w:rsidR="00B00EB5">
        <w:t xml:space="preserve">or with </w:t>
      </w:r>
      <w:r w:rsidR="00BD028A" w:rsidRPr="00EB1098">
        <w:t>the precision of our effect estimates</w:t>
      </w:r>
      <w:r w:rsidRPr="00EB1098">
        <w:t xml:space="preserve">. The statistics used to help us with these </w:t>
      </w:r>
      <w:r w:rsidR="005F715F">
        <w:t>issues</w:t>
      </w:r>
      <w:r w:rsidR="005F715F" w:rsidRPr="00EB1098">
        <w:t xml:space="preserve"> </w:t>
      </w:r>
      <w:r w:rsidRPr="00EB1098">
        <w:t>− P-values and con</w:t>
      </w:r>
      <w:r w:rsidR="00712B0A" w:rsidRPr="00EB1098">
        <w:t>fi</w:t>
      </w:r>
      <w:r w:rsidRPr="00EB1098">
        <w:t>dence intervals – are the subject of this chapter.</w:t>
      </w:r>
    </w:p>
    <w:p w14:paraId="2D8CDE6C" w14:textId="1BA741A1" w:rsidR="00712B0A" w:rsidRPr="00EB1098" w:rsidRDefault="00602CD5" w:rsidP="00916104">
      <w:pPr>
        <w:pStyle w:val="NormalWeb"/>
      </w:pPr>
      <w:r w:rsidRPr="00EB1098">
        <w:t xml:space="preserve">No area in epidemiology and statistics is so widely misunderstood and </w:t>
      </w:r>
      <w:proofErr w:type="spellStart"/>
      <w:r w:rsidRPr="00EB1098">
        <w:t>mistaught</w:t>
      </w:r>
      <w:proofErr w:type="spellEnd"/>
      <w:r w:rsidRPr="00EB1098">
        <w:t>. We cover a more sophisticated understanding of P-values and con</w:t>
      </w:r>
      <w:r w:rsidR="00712B0A" w:rsidRPr="00EB1098">
        <w:t>fi</w:t>
      </w:r>
      <w:r w:rsidRPr="00EB1098">
        <w:t xml:space="preserve">dence intervals in this text because 1) it is right, 2) it is important, 3) </w:t>
      </w:r>
      <w:r w:rsidR="00B22AD4" w:rsidRPr="00EB1098">
        <w:t xml:space="preserve">Bayesian statistical analyses </w:t>
      </w:r>
      <w:r w:rsidR="00BD028A" w:rsidRPr="00EB1098">
        <w:t>have reached</w:t>
      </w:r>
      <w:r w:rsidR="00B22AD4" w:rsidRPr="00EB1098">
        <w:t xml:space="preserve"> the mainstream clinical research literature</w:t>
      </w:r>
      <w:r w:rsidR="00041E3D">
        <w:fldChar w:fldCharType="begin">
          <w:fldData xml:space="preserve">PEVuZE5vdGU+PENpdGU+PEF1dGhvcj5Hcm91cDwvQXV0aG9yPjxZZWFyPjIwMTY8L1llYXI+PFJl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</w:fldData>
        </w:fldChar>
      </w:r>
      <w:r w:rsidR="00041E3D">
        <w:instrText xml:space="preserve"> ADDIN EN.CITE </w:instrText>
      </w:r>
      <w:r w:rsidR="00041E3D">
        <w:fldChar w:fldCharType="begin">
          <w:fldData xml:space="preserve">PEVuZE5vdGU+PENpdGU+PEF1dGhvcj5Hcm91cDwvQXV0aG9yPjxZZWFyPjIwMTY8L1llYXI+PFJl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</w:fldData>
        </w:fldChar>
      </w:r>
      <w:r w:rsidR="00041E3D">
        <w:instrText xml:space="preserve"> ADDIN EN.CITE.DATA </w:instrText>
      </w:r>
      <w:r w:rsidR="00041E3D">
        <w:fldChar w:fldCharType="end"/>
      </w:r>
      <w:r w:rsidR="00041E3D">
        <w:fldChar w:fldCharType="separate"/>
      </w:r>
      <w:r w:rsidR="00041E3D">
        <w:rPr>
          <w:noProof/>
        </w:rPr>
        <w:t>[1, 2]</w:t>
      </w:r>
      <w:r w:rsidR="00041E3D">
        <w:fldChar w:fldCharType="end"/>
      </w:r>
      <w:r w:rsidR="00D15968" w:rsidRPr="00EB1098">
        <w:t xml:space="preserve"> and regulatory agencies</w:t>
      </w:r>
      <w:r w:rsidR="00041E3D">
        <w:fldChar w:fldCharType="begin"/>
      </w:r>
      <w:r w:rsidR="00041E3D">
        <w:instrText xml:space="preserve"> ADDIN EN.CITE &lt;EndNote&gt;&lt;Cite&gt;&lt;Author&gt;Center for Devices and Radiological Health&lt;/Author&gt;&lt;Year&gt;2010&lt;/Year&gt;&lt;RecNum&gt;1504&lt;/RecNum&gt;&lt;DisplayText&gt;[3]&lt;/DisplayText&gt;&lt;record&gt;&lt;rec-number&gt;1504&lt;/rec-number&gt;&lt;foreign-keys&gt;&lt;key app="EN" db-id="0ftvff9p80fp5few5s05f5fw9rd9fefrdzer" timestamp="1518046963"&gt;1504&lt;/key&gt;&lt;/foreign-keys&gt;&lt;ref-type name="Electronic Article"&gt;43&lt;/ref-type&gt;&lt;contributors&gt;&lt;authors&gt;&lt;author&gt;Center for Devices and Radiological Health, Food and Drug Administration,&lt;/author&gt;&lt;/authors&gt;&lt;/contributors&gt;&lt;titles&gt;&lt;title&gt;Guidance for the use of Bayesian statistics in medical device clinical trials&lt;/title&gt;&lt;/titles&gt;&lt;dates&gt;&lt;year&gt;2010&lt;/year&gt;&lt;/dates&gt;&lt;pub-location&gt;Rockville, MD&lt;/pub-location&gt;&lt;publisher&gt;U.S. Department of Health and Human Services&lt;/publisher&gt;&lt;urls&gt;&lt;related-urls&gt;&lt;url&gt; http://www.fda.gov/downloads/MedicalDevices/DeviceRegulationandGuidance/GuidanceDocuments/ucm071121.pdf&lt;/url&gt;&lt;/related-urls&gt;&lt;/urls&gt;&lt;/record&gt;&lt;/Cite&gt;&lt;/EndNote&gt;</w:instrText>
      </w:r>
      <w:r w:rsidR="00041E3D">
        <w:fldChar w:fldCharType="separate"/>
      </w:r>
      <w:r w:rsidR="00041E3D">
        <w:rPr>
          <w:noProof/>
        </w:rPr>
        <w:t>[3]</w:t>
      </w:r>
      <w:r w:rsidR="00041E3D">
        <w:fldChar w:fldCharType="end"/>
      </w:r>
      <w:r w:rsidR="00EC1143">
        <w:t>,</w:t>
      </w:r>
      <w:r w:rsidR="00B22AD4" w:rsidRPr="00EB1098">
        <w:t xml:space="preserve"> </w:t>
      </w:r>
      <w:r w:rsidR="003E471C" w:rsidRPr="00EB1098">
        <w:t>4</w:t>
      </w:r>
      <w:r w:rsidR="00B22AD4" w:rsidRPr="00EB1098">
        <w:t>) we like this material</w:t>
      </w:r>
      <w:r w:rsidR="00EC1143">
        <w:t>,</w:t>
      </w:r>
      <w:r w:rsidR="003E471C" w:rsidRPr="00EB1098">
        <w:t xml:space="preserve"> and 5) we think you can handle it</w:t>
      </w:r>
      <w:r w:rsidR="00B22AD4" w:rsidRPr="00EB1098">
        <w:t xml:space="preserve">.  </w:t>
      </w:r>
      <w:r w:rsidRPr="00EB1098">
        <w:t>After all, you have survived three chapters (</w:t>
      </w:r>
      <w:r w:rsidR="003E471C" w:rsidRPr="00EB1098">
        <w:t xml:space="preserve">2, </w:t>
      </w:r>
      <w:r w:rsidRPr="00EB1098">
        <w:t xml:space="preserve">3, and </w:t>
      </w:r>
      <w:r w:rsidR="003E471C" w:rsidRPr="00EB1098">
        <w:t>7</w:t>
      </w:r>
      <w:r w:rsidRPr="00EB1098">
        <w:t>) on using the results of diagnostic tests and Bayes</w:t>
      </w:r>
      <w:r w:rsidR="00712B0A" w:rsidRPr="00EB1098">
        <w:t>’</w:t>
      </w:r>
      <w:r w:rsidR="00EC1143">
        <w:t>s</w:t>
      </w:r>
      <w:r w:rsidRPr="00EB1098">
        <w:t xml:space="preserve"> Theorem to update a patient</w:t>
      </w:r>
      <w:r w:rsidR="00712B0A" w:rsidRPr="00EB1098">
        <w:t>’</w:t>
      </w:r>
      <w:r w:rsidRPr="00EB1098">
        <w:t>s probability of disease. So now you are poised to gain a Bayesian understanding of P-values and con</w:t>
      </w:r>
      <w:r w:rsidR="00712B0A" w:rsidRPr="00EB1098">
        <w:t>fi</w:t>
      </w:r>
      <w:r w:rsidRPr="00EB1098">
        <w:t>dence intervals as well. We will give you a taste in this chapter; those wishing to explore these ideas in greater depth are encouraged to read a</w:t>
      </w:r>
      <w:r w:rsidR="00D15968" w:rsidRPr="00EB1098">
        <w:t xml:space="preserve"> classic </w:t>
      </w:r>
      <w:r w:rsidRPr="00EB1098">
        <w:t>series of articles on this topic by Steven Goodman.</w:t>
      </w:r>
      <w:r w:rsidR="00F77239" w:rsidRPr="00F77239">
        <w:t xml:space="preserve"> </w:t>
      </w:r>
      <w:r w:rsidR="00041E3D">
        <w:fldChar w:fldCharType="begin">
          <w:fldData xml:space="preserve">PEVuZE5vdGU+PENpdGU+PEF1dGhvcj5Hb29kbWFuPC9BdXRob3I+PFllYXI+MjAwODwvWWVhcj48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</w:fldData>
        </w:fldChar>
      </w:r>
      <w:r w:rsidR="00041E3D">
        <w:instrText xml:space="preserve"> ADDIN EN.CITE </w:instrText>
      </w:r>
      <w:r w:rsidR="00041E3D">
        <w:fldChar w:fldCharType="begin">
          <w:fldData xml:space="preserve">PEVuZE5vdGU+PENpdGU+PEF1dGhvcj5Hb29kbWFuPC9BdXRob3I+PFllYXI+MjAwODwvWWVhcj48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</w:fldData>
        </w:fldChar>
      </w:r>
      <w:r w:rsidR="00041E3D">
        <w:instrText xml:space="preserve"> ADDIN EN.CITE.DATA </w:instrText>
      </w:r>
      <w:r w:rsidR="00041E3D">
        <w:fldChar w:fldCharType="end"/>
      </w:r>
      <w:r w:rsidR="00041E3D">
        <w:fldChar w:fldCharType="separate"/>
      </w:r>
      <w:r w:rsidR="00041E3D">
        <w:rPr>
          <w:noProof/>
        </w:rPr>
        <w:t>[4-7]</w:t>
      </w:r>
      <w:r w:rsidR="00041E3D">
        <w:fldChar w:fldCharType="end"/>
      </w:r>
      <w:r w:rsidR="00F77239" w:rsidRPr="00F77239">
        <w:t xml:space="preserve"> </w:t>
      </w:r>
    </w:p>
    <w:p w14:paraId="103DA6AF" w14:textId="77777777" w:rsidR="007D7F2D" w:rsidRPr="00EB1098" w:rsidRDefault="00602CD5" w:rsidP="00122189">
      <w:pPr>
        <w:pStyle w:val="Heading2"/>
        <w:rPr>
          <w:rFonts w:cs="Times New Roman"/>
          <w:sz w:val="24"/>
          <w:szCs w:val="24"/>
        </w:rPr>
      </w:pPr>
      <w:r w:rsidRPr="00EB1098">
        <w:rPr>
          <w:rFonts w:cs="Times New Roman"/>
          <w:sz w:val="24"/>
          <w:szCs w:val="24"/>
        </w:rPr>
        <w:t>Background</w:t>
      </w:r>
    </w:p>
    <w:p w14:paraId="28304C0F" w14:textId="77777777" w:rsidR="007700BA" w:rsidRPr="00440D54" w:rsidRDefault="00F1792B" w:rsidP="00440D54">
      <w:pPr>
        <w:pStyle w:val="Heading3"/>
        <w:rPr>
          <w:rFonts w:cs="Times New Roman"/>
          <w:sz w:val="24"/>
          <w:szCs w:val="24"/>
        </w:rPr>
      </w:pPr>
      <w:r w:rsidRPr="00440D54">
        <w:rPr>
          <w:rFonts w:cs="Times New Roman"/>
          <w:sz w:val="24"/>
          <w:szCs w:val="24"/>
        </w:rPr>
        <w:t>Two kinds of probability</w:t>
      </w:r>
    </w:p>
    <w:p w14:paraId="5FE2B609" w14:textId="77777777" w:rsidR="001033E9" w:rsidRPr="00440D54" w:rsidRDefault="00B02A02" w:rsidP="00440D54">
      <w:r w:rsidRPr="00440D54">
        <w:t>It may help to start this discussion by acknowledging that there</w:t>
      </w:r>
      <w:r w:rsidR="00546BFC" w:rsidRPr="00440D54">
        <w:t xml:space="preserve"> are two types of probability</w:t>
      </w:r>
      <w:r w:rsidR="001254D5" w:rsidRPr="00440D54">
        <w:t>, one of which is straightforward and the other of which is m</w:t>
      </w:r>
      <w:r w:rsidR="009F27F3" w:rsidRPr="00440D54">
        <w:t>u</w:t>
      </w:r>
      <w:r w:rsidR="001254D5" w:rsidRPr="00440D54">
        <w:t xml:space="preserve">ch more slippery.  </w:t>
      </w:r>
      <w:r w:rsidR="009F27F3" w:rsidRPr="00440D54">
        <w:t xml:space="preserve">The straightforward one is </w:t>
      </w:r>
      <w:r w:rsidR="009F27F3" w:rsidRPr="00440D54">
        <w:rPr>
          <w:color w:val="008000"/>
        </w:rPr>
        <w:t>st</w:t>
      </w:r>
      <w:r w:rsidR="001254D5" w:rsidRPr="00440D54">
        <w:rPr>
          <w:color w:val="008000"/>
        </w:rPr>
        <w:t>ochastic</w:t>
      </w:r>
      <w:r w:rsidR="000924AC" w:rsidRPr="00440D54">
        <w:rPr>
          <w:rStyle w:val="FootnoteReference"/>
          <w:color w:val="008000"/>
        </w:rPr>
        <w:footnoteReference w:id="1"/>
      </w:r>
      <w:r w:rsidR="001254D5" w:rsidRPr="00440D54">
        <w:rPr>
          <w:color w:val="008000"/>
        </w:rPr>
        <w:t xml:space="preserve"> probability</w:t>
      </w:r>
      <w:r w:rsidR="009F27F3" w:rsidRPr="00440D54">
        <w:rPr>
          <w:color w:val="008000"/>
        </w:rPr>
        <w:t xml:space="preserve">, </w:t>
      </w:r>
      <w:r w:rsidR="009F27F3" w:rsidRPr="00440D54">
        <w:t>which</w:t>
      </w:r>
      <w:r w:rsidR="00A9039D" w:rsidRPr="00440D54">
        <w:rPr>
          <w:color w:val="008000"/>
        </w:rPr>
        <w:t xml:space="preserve"> </w:t>
      </w:r>
      <w:r w:rsidR="00A9039D" w:rsidRPr="00440D54">
        <w:t>is based on repeatable random processes</w:t>
      </w:r>
      <w:r w:rsidR="00FC4DD4" w:rsidRPr="00440D54">
        <w:t>, like coin tosses or poker hands</w:t>
      </w:r>
      <w:r w:rsidR="00A9039D" w:rsidRPr="00440D54">
        <w:t>.  S</w:t>
      </w:r>
      <w:r w:rsidR="00FC4DD4" w:rsidRPr="00440D54">
        <w:t xml:space="preserve">tochastic probabilities can be calculated from theory and equations and </w:t>
      </w:r>
      <w:r w:rsidR="0022386C" w:rsidRPr="00440D54">
        <w:t xml:space="preserve">can be </w:t>
      </w:r>
      <w:r w:rsidR="00FC4DD4" w:rsidRPr="00440D54">
        <w:t>verified empirically by repeated trials.</w:t>
      </w:r>
      <w:r w:rsidR="004B7AC3" w:rsidRPr="00440D54">
        <w:rPr>
          <w:rStyle w:val="FootnoteReference"/>
        </w:rPr>
        <w:footnoteReference w:id="2"/>
      </w:r>
      <w:r w:rsidR="00DA581D" w:rsidRPr="00440D54">
        <w:t xml:space="preserve"> </w:t>
      </w:r>
      <w:r w:rsidR="00F32A4C" w:rsidRPr="00440D54">
        <w:t xml:space="preserve"> </w:t>
      </w:r>
    </w:p>
    <w:p w14:paraId="176E6844" w14:textId="77777777" w:rsidR="008376B5" w:rsidRPr="00440D54" w:rsidRDefault="00DA581D" w:rsidP="00440D54">
      <w:r w:rsidRPr="00440D54">
        <w:t xml:space="preserve"> </w:t>
      </w:r>
    </w:p>
    <w:p w14:paraId="01A2A8E3" w14:textId="07507FB9" w:rsidR="00861B66" w:rsidRPr="00440D54" w:rsidRDefault="00DA581D" w:rsidP="00440D54">
      <w:r w:rsidRPr="00440D54">
        <w:t>The slippery type of probability</w:t>
      </w:r>
      <w:r w:rsidR="00A514A5" w:rsidRPr="00440D54">
        <w:t xml:space="preserve"> is</w:t>
      </w:r>
      <w:r w:rsidRPr="00440D54">
        <w:t xml:space="preserve"> </w:t>
      </w:r>
      <w:r w:rsidR="008376B5" w:rsidRPr="00440D54">
        <w:rPr>
          <w:color w:val="008000"/>
        </w:rPr>
        <w:t>epistemic</w:t>
      </w:r>
      <w:r w:rsidR="00D24C84" w:rsidRPr="00440D54">
        <w:rPr>
          <w:rStyle w:val="FootnoteReference"/>
          <w:color w:val="008000"/>
        </w:rPr>
        <w:footnoteReference w:id="3"/>
      </w:r>
      <w:r w:rsidR="008376B5" w:rsidRPr="00440D54">
        <w:rPr>
          <w:color w:val="008000"/>
        </w:rPr>
        <w:t xml:space="preserve"> probability</w:t>
      </w:r>
      <w:r w:rsidR="00094036" w:rsidRPr="00440D54">
        <w:t xml:space="preserve">, </w:t>
      </w:r>
      <w:r w:rsidR="00A514A5" w:rsidRPr="00440D54">
        <w:t xml:space="preserve">which </w:t>
      </w:r>
      <w:r w:rsidR="00094036" w:rsidRPr="00440D54">
        <w:t>refers to subjective estimates</w:t>
      </w:r>
      <w:r w:rsidR="00A92E61" w:rsidRPr="00440D54">
        <w:t xml:space="preserve"> of likelihood </w:t>
      </w:r>
      <w:r w:rsidR="00094036" w:rsidRPr="00440D54">
        <w:t>based on imperfect</w:t>
      </w:r>
      <w:r w:rsidR="00A92E61" w:rsidRPr="00440D54">
        <w:t xml:space="preserve"> knowledge, like the probability that </w:t>
      </w:r>
      <w:r w:rsidR="00660374" w:rsidRPr="00440D54">
        <w:t xml:space="preserve">the cough you’ve had for the last </w:t>
      </w:r>
      <w:r w:rsidR="00A913B7" w:rsidRPr="00440D54">
        <w:t>7</w:t>
      </w:r>
      <w:r w:rsidR="00660374" w:rsidRPr="00440D54">
        <w:t xml:space="preserve"> days </w:t>
      </w:r>
      <w:r w:rsidR="00A913B7" w:rsidRPr="00440D54">
        <w:t>is whooping cough</w:t>
      </w:r>
      <w:r w:rsidR="00660374" w:rsidRPr="00440D54">
        <w:t xml:space="preserve"> or the probability</w:t>
      </w:r>
      <w:r w:rsidR="001B4953" w:rsidRPr="00440D54">
        <w:t xml:space="preserve"> (before data addressing the question are available</w:t>
      </w:r>
      <w:r w:rsidR="00AD46DF" w:rsidRPr="00440D54">
        <w:t>)</w:t>
      </w:r>
      <w:r w:rsidR="00660374" w:rsidRPr="00440D54">
        <w:t xml:space="preserve"> </w:t>
      </w:r>
      <w:r w:rsidR="008D0299" w:rsidRPr="00440D54">
        <w:t>that a new</w:t>
      </w:r>
      <w:r w:rsidR="00D7109A" w:rsidRPr="00440D54">
        <w:t xml:space="preserve"> </w:t>
      </w:r>
      <w:r w:rsidR="008D0299" w:rsidRPr="00440D54">
        <w:t>drug</w:t>
      </w:r>
      <w:r w:rsidR="00946D25" w:rsidRPr="00440D54">
        <w:t xml:space="preserve"> for weight loss will </w:t>
      </w:r>
      <w:r w:rsidR="00861B66" w:rsidRPr="00440D54">
        <w:t>have serious adverse effects</w:t>
      </w:r>
      <w:r w:rsidR="00946D25" w:rsidRPr="00440D54">
        <w:t xml:space="preserve">. </w:t>
      </w:r>
      <w:r w:rsidR="002D57D9" w:rsidRPr="00440D54">
        <w:t xml:space="preserve"> </w:t>
      </w:r>
      <w:r w:rsidR="00D81F7B" w:rsidRPr="00440D54">
        <w:t xml:space="preserve">People try to estimate epistemic probabilities by </w:t>
      </w:r>
      <w:r w:rsidR="00110984" w:rsidRPr="00440D54">
        <w:t xml:space="preserve">thinking about how to turn them into stochastic probabilities.  </w:t>
      </w:r>
      <w:r w:rsidR="00854670">
        <w:t xml:space="preserve">If we can define a group of repeated trials </w:t>
      </w:r>
      <w:r w:rsidR="004465E2">
        <w:t xml:space="preserve">that </w:t>
      </w:r>
      <w:r w:rsidR="00854670">
        <w:t xml:space="preserve">answer </w:t>
      </w:r>
      <w:r w:rsidR="001E472E" w:rsidRPr="00440D54">
        <w:t xml:space="preserve">the current question </w:t>
      </w:r>
      <w:r w:rsidR="00AD46DF" w:rsidRPr="00440D54">
        <w:t>and for which data may be available</w:t>
      </w:r>
      <w:r w:rsidR="00DB112C" w:rsidRPr="00440D54">
        <w:t xml:space="preserve">, </w:t>
      </w:r>
      <w:r w:rsidR="00854670">
        <w:t xml:space="preserve">we feel more </w:t>
      </w:r>
      <w:proofErr w:type="gramStart"/>
      <w:r w:rsidR="00DB112C" w:rsidRPr="00440D54">
        <w:t xml:space="preserve">confident </w:t>
      </w:r>
      <w:r w:rsidR="00854670">
        <w:t xml:space="preserve"> </w:t>
      </w:r>
      <w:r w:rsidR="001E472E" w:rsidRPr="00440D54">
        <w:t>us</w:t>
      </w:r>
      <w:r w:rsidR="00854670">
        <w:t>ing</w:t>
      </w:r>
      <w:proofErr w:type="gramEnd"/>
      <w:r w:rsidR="001E472E" w:rsidRPr="00440D54">
        <w:t xml:space="preserve"> past results of </w:t>
      </w:r>
      <w:r w:rsidR="0027402D" w:rsidRPr="00440D54">
        <w:t>those</w:t>
      </w:r>
      <w:r w:rsidR="001E472E" w:rsidRPr="00440D54">
        <w:t xml:space="preserve"> trials to</w:t>
      </w:r>
      <w:r w:rsidR="00DB112C" w:rsidRPr="00440D54">
        <w:t xml:space="preserve"> estimate </w:t>
      </w:r>
      <w:r w:rsidR="0027402D" w:rsidRPr="00440D54">
        <w:t>an epistemic probability</w:t>
      </w:r>
      <w:r w:rsidR="00DB112C" w:rsidRPr="00440D54">
        <w:t>.</w:t>
      </w:r>
    </w:p>
    <w:p w14:paraId="5835B812" w14:textId="77777777" w:rsidR="0027402D" w:rsidRPr="002F3BD3" w:rsidRDefault="0027402D" w:rsidP="00440D54"/>
    <w:p w14:paraId="1FE37FCE" w14:textId="727ACB73" w:rsidR="00F274A3" w:rsidRPr="00440D54" w:rsidRDefault="00946D25" w:rsidP="00440D54">
      <w:r w:rsidRPr="00440D54">
        <w:t xml:space="preserve">For example, </w:t>
      </w:r>
      <w:r w:rsidR="00401F84" w:rsidRPr="00440D54">
        <w:t>in trying to estimate your probability of whooping cough</w:t>
      </w:r>
      <w:r w:rsidR="00F655EA">
        <w:t>,</w:t>
      </w:r>
      <w:r w:rsidR="00401F84" w:rsidRPr="00440D54">
        <w:t xml:space="preserve"> </w:t>
      </w:r>
      <w:r w:rsidR="00596C76" w:rsidRPr="00440D54">
        <w:t>you might consider all of the previous coughs you’ve had to see how unusual a cough lasting 7 days is for you.  You might look at the literature and see if there are series of patients</w:t>
      </w:r>
      <w:r w:rsidR="00264B80" w:rsidRPr="00440D54">
        <w:t xml:space="preserve"> who have had a cough for 7 days, and see how many</w:t>
      </w:r>
      <w:r w:rsidR="00F065CD" w:rsidRPr="00440D54">
        <w:t xml:space="preserve"> of them</w:t>
      </w:r>
      <w:r w:rsidR="00264B80" w:rsidRPr="00440D54">
        <w:t xml:space="preserve"> had whooping cough.  Of course all of those other patients are not you</w:t>
      </w:r>
      <w:r w:rsidR="00F655EA">
        <w:t xml:space="preserve">; </w:t>
      </w:r>
      <w:r w:rsidR="00264B80" w:rsidRPr="00440D54">
        <w:t>they may be diffe</w:t>
      </w:r>
      <w:r w:rsidR="001C6A6B" w:rsidRPr="00440D54">
        <w:t>rent from you in important ways</w:t>
      </w:r>
      <w:r w:rsidR="008410C7" w:rsidRPr="00440D54">
        <w:t xml:space="preserve">, like how much </w:t>
      </w:r>
      <w:r w:rsidR="00F065CD" w:rsidRPr="00440D54">
        <w:t xml:space="preserve">they smoke or how much </w:t>
      </w:r>
      <w:r w:rsidR="008410C7" w:rsidRPr="00440D54">
        <w:t>whooping cough was going around at the time they were tested</w:t>
      </w:r>
      <w:r w:rsidR="00F655EA">
        <w:t>.  S</w:t>
      </w:r>
      <w:r w:rsidR="00E362B1" w:rsidRPr="00440D54">
        <w:t>o estimating this probability is never going to be as straightforward as</w:t>
      </w:r>
      <w:r w:rsidR="00331D14" w:rsidRPr="00440D54">
        <w:t xml:space="preserve">, say, </w:t>
      </w:r>
      <w:r w:rsidR="00E362B1" w:rsidRPr="00440D54">
        <w:t xml:space="preserve">estimating the probability </w:t>
      </w:r>
      <w:r w:rsidR="00B85EA2" w:rsidRPr="00440D54">
        <w:t xml:space="preserve">of </w:t>
      </w:r>
      <w:r w:rsidR="00C76C5F" w:rsidRPr="00440D54">
        <w:t>flipping 5 heads in a row</w:t>
      </w:r>
      <w:r w:rsidR="00EE01D1" w:rsidRPr="00440D54">
        <w:t xml:space="preserve"> or successfully drawing to an inside straight</w:t>
      </w:r>
      <w:r w:rsidR="00E362B1" w:rsidRPr="00440D54">
        <w:t>.</w:t>
      </w:r>
    </w:p>
    <w:p w14:paraId="75AACB0A" w14:textId="77777777" w:rsidR="00F065CD" w:rsidRPr="002F3BD3" w:rsidRDefault="00F065CD" w:rsidP="00440D54"/>
    <w:p w14:paraId="343C2A3B" w14:textId="31BB6BB2" w:rsidR="00861B66" w:rsidRPr="00440D54" w:rsidRDefault="00861B66" w:rsidP="00440D54">
      <w:r w:rsidRPr="00440D54">
        <w:t>Similarly, to estimate the risk of serious adverse effects of the diet drug, one could look at pr</w:t>
      </w:r>
      <w:r w:rsidR="001D1AE9" w:rsidRPr="00440D54">
        <w:t xml:space="preserve">evious diet drugs, perhaps especially all drugs in the same class or </w:t>
      </w:r>
      <w:r w:rsidR="002B6E89" w:rsidRPr="00440D54">
        <w:t xml:space="preserve">all drugs </w:t>
      </w:r>
      <w:r w:rsidR="001D1AE9" w:rsidRPr="00440D54">
        <w:t>with a si</w:t>
      </w:r>
      <w:r w:rsidR="002B6E89" w:rsidRPr="00440D54">
        <w:t>milar preliminary safety record</w:t>
      </w:r>
      <w:r w:rsidR="00697C2F" w:rsidRPr="00440D54">
        <w:t xml:space="preserve"> and see how many had serious </w:t>
      </w:r>
      <w:r w:rsidR="00027AEF">
        <w:t xml:space="preserve">adverse </w:t>
      </w:r>
      <w:r w:rsidR="00697C2F" w:rsidRPr="00440D54">
        <w:t>effects. B</w:t>
      </w:r>
      <w:r w:rsidR="002B6E89" w:rsidRPr="00440D54">
        <w:t>ut there will be judgment involved in deciding what to count as the repeated trials</w:t>
      </w:r>
      <w:r w:rsidR="00173734" w:rsidRPr="00440D54">
        <w:t xml:space="preserve"> (“the sampling space”)</w:t>
      </w:r>
      <w:r w:rsidR="002B6E89" w:rsidRPr="00440D54">
        <w:t xml:space="preserve"> to estimate this probability.</w:t>
      </w:r>
    </w:p>
    <w:p w14:paraId="032CECFC" w14:textId="77777777" w:rsidR="009276FD" w:rsidRPr="002F3BD3" w:rsidRDefault="009276FD" w:rsidP="00440D54"/>
    <w:p w14:paraId="6D8C20F6" w14:textId="3992F71D" w:rsidR="009276FD" w:rsidRPr="00440D54" w:rsidRDefault="000E5A6A" w:rsidP="00440D54">
      <w:r w:rsidRPr="00440D54">
        <w:t xml:space="preserve">Epistemic probability estimates are particularly difficult for the sort of catastrophic events that </w:t>
      </w:r>
      <w:r w:rsidR="00027AEF" w:rsidRPr="00440D54">
        <w:t>T</w:t>
      </w:r>
      <w:r w:rsidR="00027AEF">
        <w:t>om</w:t>
      </w:r>
      <w:r w:rsidR="00027AEF" w:rsidRPr="00440D54">
        <w:t xml:space="preserve"> </w:t>
      </w:r>
      <w:r w:rsidRPr="00440D54">
        <w:t>worries about,</w:t>
      </w:r>
      <w:r w:rsidR="00041E3D">
        <w:fldChar w:fldCharType="begin"/>
      </w:r>
      <w:r w:rsidR="00041E3D">
        <w:instrText xml:space="preserve"> ADDIN EN.CITE &lt;EndNote&gt;&lt;Cite&gt;&lt;Author&gt;Yudkowski&lt;/Author&gt;&lt;Year&gt;2008&lt;/Year&gt;&lt;RecNum&gt;1493&lt;/RecNum&gt;&lt;DisplayText&gt;[8]&lt;/DisplayText&gt;&lt;record&gt;&lt;rec-number&gt;1493&lt;/rec-number&gt;&lt;foreign-keys&gt;&lt;key app="EN" db-id="0ftvff9p80fp5few5s05f5fw9rd9fefrdzer" timestamp="1517513686"&gt;1493&lt;/key&gt;&lt;/foreign-keys&gt;&lt;ref-type name="Book Section"&gt;5&lt;/ref-type&gt;&lt;contributors&gt;&lt;authors&gt;&lt;author&gt;Yudkowski, Eliezer&lt;/author&gt;&lt;/authors&gt;&lt;secondary-authors&gt;&lt;author&gt;Bostrom, N&lt;/author&gt;&lt;author&gt;Cirkovic, M&lt;/author&gt;&lt;/secondary-authors&gt;&lt;/contributors&gt;&lt;titles&gt;&lt;title&gt;Cognitive biases potentially affecting judgment of global risks&lt;/title&gt;&lt;secondary-title&gt;Global Catastrophic Risks&lt;/secondary-title&gt;&lt;/titles&gt;&lt;pages&gt;91-119&lt;/pages&gt;&lt;dates&gt;&lt;year&gt;2008&lt;/year&gt;&lt;/dates&gt;&lt;pub-location&gt;New York&lt;/pub-location&gt;&lt;publisher&gt;Oxford University Press&lt;/publisher&gt;&lt;urls&gt;&lt;/urls&gt;&lt;/record&gt;&lt;/Cite&gt;&lt;/EndNote&gt;</w:instrText>
      </w:r>
      <w:r w:rsidR="00041E3D">
        <w:fldChar w:fldCharType="separate"/>
      </w:r>
      <w:r w:rsidR="00041E3D">
        <w:rPr>
          <w:noProof/>
        </w:rPr>
        <w:t>[8]</w:t>
      </w:r>
      <w:r w:rsidR="00041E3D">
        <w:fldChar w:fldCharType="end"/>
      </w:r>
      <w:r w:rsidR="00027AEF">
        <w:t xml:space="preserve"> </w:t>
      </w:r>
      <w:r w:rsidRPr="00440D54">
        <w:t xml:space="preserve">like </w:t>
      </w:r>
      <w:r w:rsidR="00DA6233" w:rsidRPr="00440D54">
        <w:t xml:space="preserve">accidental </w:t>
      </w:r>
      <w:r w:rsidR="00A4376B" w:rsidRPr="00440D54">
        <w:t>use of nuclear weapons</w:t>
      </w:r>
      <w:r w:rsidR="00041E3D">
        <w:fldChar w:fldCharType="begin"/>
      </w:r>
      <w:r w:rsidR="00041E3D">
        <w:instrText xml:space="preserve"> ADDIN EN.CITE &lt;EndNote&gt;&lt;Cite&gt;&lt;Author&gt;Schlosser&lt;/Author&gt;&lt;Year&gt;2013&lt;/Year&gt;&lt;RecNum&gt;1492&lt;/RecNum&gt;&lt;DisplayText&gt;[9]&lt;/DisplayText&gt;&lt;record&gt;&lt;rec-number&gt;1492&lt;/rec-number&gt;&lt;foreign-keys&gt;&lt;key app="EN" db-id="0ftvff9p80fp5few5s05f5fw9rd9fefrdzer" timestamp="1517513686"&gt;1492&lt;/key&gt;&lt;/foreign-keys&gt;&lt;ref-type name="Book"&gt;6&lt;/ref-type&gt;&lt;contributors&gt;&lt;authors&gt;&lt;author&gt;Schlosser, Eric&lt;/author&gt;&lt;/authors&gt;&lt;/contributors&gt;&lt;titles&gt;&lt;title&gt;Command and control : nuclear weapons, the Damascus Accident, and the illusion of safety&lt;/title&gt;&lt;/titles&gt;&lt;pages&gt;xxiii, 632 pages&lt;/pages&gt;&lt;keywords&gt;&lt;keyword&gt;Nuclear weapons Accidents United States History.&lt;/keyword&gt;&lt;keyword&gt;Nuclear weapons Accidents Arkansas History.&lt;/keyword&gt;&lt;keyword&gt;Titan (Missile) History.&lt;/keyword&gt;&lt;keyword&gt;United States. Air Force. Strategic Air Command. Strategic Missile Wing, 308th.&lt;/keyword&gt;&lt;keyword&gt;Nuclear weapons United States Safety measures.&lt;/keyword&gt;&lt;keyword&gt;Nuclear weapons Government policy United States.&lt;/keyword&gt;&lt;/keywords&gt;&lt;dates&gt;&lt;year&gt;2013&lt;/year&gt;&lt;/dates&gt;&lt;pub-location&gt;New York&lt;/pub-location&gt;&lt;publisher&gt;The Penguin Press&lt;/publisher&gt;&lt;isbn&gt;9781594202278 (hardcover)&lt;/isbn&gt;&lt;accession-num&gt;17712656&lt;/accession-num&gt;&lt;call-num&gt;U264.3 .S45 2013&lt;/call-num&gt;&lt;urls&gt;&lt;/urls&gt;&lt;/record&gt;&lt;/Cite&gt;&lt;/EndNote&gt;</w:instrText>
      </w:r>
      <w:r w:rsidR="00041E3D">
        <w:fldChar w:fldCharType="separate"/>
      </w:r>
      <w:r w:rsidR="00041E3D">
        <w:rPr>
          <w:noProof/>
        </w:rPr>
        <w:t>[9]</w:t>
      </w:r>
      <w:r w:rsidR="00041E3D">
        <w:fldChar w:fldCharType="end"/>
      </w:r>
      <w:r w:rsidRPr="00440D54">
        <w:t xml:space="preserve"> </w:t>
      </w:r>
      <w:r w:rsidR="00DF0678" w:rsidRPr="00440D54">
        <w:t xml:space="preserve">or </w:t>
      </w:r>
      <w:r w:rsidR="005500D5" w:rsidRPr="00440D54">
        <w:t>the collapse of global civilization due to climate change</w:t>
      </w:r>
      <w:r w:rsidR="00DA6233" w:rsidRPr="00440D54">
        <w:t>.</w:t>
      </w:r>
      <w:r w:rsidR="00041E3D">
        <w:fldChar w:fldCharType="begin"/>
      </w:r>
      <w:r w:rsidR="00041E3D">
        <w:instrText xml:space="preserve"> ADDIN EN.CITE &lt;EndNote&gt;&lt;Cite&gt;&lt;Author&gt;Ehrlich&lt;/Author&gt;&lt;Year&gt;2013&lt;/Year&gt;&lt;RecNum&gt;3934&lt;/RecNum&gt;&lt;DisplayText&gt;[10]&lt;/DisplayText&gt;&lt;record&gt;&lt;rec-number&gt;3934&lt;/rec-number&gt;&lt;foreign-keys&gt;&lt;key app="EN" db-id="zvsswrav8t2apbep2dbpv25ufvpprfe9rpex" timestamp="0"&gt;3934&lt;/key&gt;&lt;/foreign-keys&gt;&lt;ref-type name="Journal Article"&gt;17&lt;/ref-type&gt;&lt;contributors&gt;&lt;authors&gt;&lt;author&gt;Ehrlich, P. R.&lt;/author&gt;&lt;author&gt;Ehrlich, A. H.&lt;/author&gt;&lt;/authors&gt;&lt;/contributors&gt;&lt;auth-address&gt;Department of Biology, Stanford University, Stanford, CA 94305, USA. pre@stanford.edu&lt;/auth-address&gt;&lt;titles&gt;&lt;title&gt;Can a collapse of global civilization be avoided?&lt;/title&gt;&lt;secondary-title&gt;Proc Biol Sci&lt;/secondary-title&gt;&lt;/titles&gt;&lt;pages&gt;20122845&lt;/pages&gt;&lt;volume&gt;280&lt;/volume&gt;&lt;number&gt;1754&lt;/number&gt;&lt;keywords&gt;&lt;keyword&gt;*Civilization&lt;/keyword&gt;&lt;keyword&gt;Climate Change&lt;/keyword&gt;&lt;keyword&gt;Disasters/*prevention &amp;amp; control&lt;/keyword&gt;&lt;keyword&gt;Earth (Planet)&lt;/keyword&gt;&lt;keyword&gt;*Ecosystem&lt;/keyword&gt;&lt;keyword&gt;Food Supply&lt;/keyword&gt;&lt;keyword&gt;Humans&lt;/keyword&gt;&lt;keyword&gt;*Population Density&lt;/keyword&gt;&lt;keyword&gt;Socioeconomic Factors&lt;/keyword&gt;&lt;/keywords&gt;&lt;dates&gt;&lt;year&gt;2013&lt;/year&gt;&lt;pub-dates&gt;&lt;date&gt;Mar 7&lt;/date&gt;&lt;/pub-dates&gt;&lt;/dates&gt;&lt;isbn&gt;1471-2954 (Electronic)&amp;#xD;0962-8452 (Linking)&lt;/isbn&gt;&lt;accession-num&gt;23303549&lt;/accession-num&gt;&lt;urls&gt;&lt;related-urls&gt;&lt;url&gt;http://www.ncbi.nlm.nih.gov/pubmed/23303549&lt;/url&gt;&lt;/related-urls&gt;&lt;/urls&gt;&lt;custom2&gt;PMC3574335&lt;/custom2&gt;&lt;electronic-resource-num&gt;10.1098/rspb.2012.2845&lt;/electronic-resource-num&gt;&lt;/record&gt;&lt;/Cite&gt;&lt;/EndNote&gt;</w:instrText>
      </w:r>
      <w:r w:rsidR="00041E3D">
        <w:fldChar w:fldCharType="separate"/>
      </w:r>
      <w:r w:rsidR="00041E3D">
        <w:rPr>
          <w:noProof/>
        </w:rPr>
        <w:t>[10]</w:t>
      </w:r>
      <w:r w:rsidR="00041E3D">
        <w:fldChar w:fldCharType="end"/>
      </w:r>
      <w:r w:rsidR="003F45F3" w:rsidRPr="00440D54">
        <w:t xml:space="preserve">  But even for </w:t>
      </w:r>
      <w:r w:rsidR="0048517E" w:rsidRPr="00440D54">
        <w:t>these, we try to think about what class of events these</w:t>
      </w:r>
      <w:r w:rsidR="00FE448E" w:rsidRPr="00440D54">
        <w:t xml:space="preserve"> events</w:t>
      </w:r>
      <w:r w:rsidR="0048517E" w:rsidRPr="00440D54">
        <w:t xml:space="preserve"> belong to </w:t>
      </w:r>
      <w:r w:rsidR="004A5D4D" w:rsidRPr="00440D54">
        <w:t xml:space="preserve">in order to use data from past experience to make estimates.  For example, what have been the ratios of near misses to </w:t>
      </w:r>
      <w:r w:rsidR="002C7F64" w:rsidRPr="00440D54">
        <w:t xml:space="preserve">catastrophic </w:t>
      </w:r>
      <w:r w:rsidR="004A5D4D" w:rsidRPr="00440D54">
        <w:t>accidents in other areas</w:t>
      </w:r>
      <w:r w:rsidR="002C7F64" w:rsidRPr="00440D54">
        <w:t>, and what have been predictors of collapse of previous civilizations?</w:t>
      </w:r>
      <w:r w:rsidR="00041E3D">
        <w:fldChar w:fldCharType="begin"/>
      </w:r>
      <w:r w:rsidR="00041E3D">
        <w:instrText xml:space="preserve"> ADDIN EN.CITE &lt;EndNote&gt;&lt;Cite&gt;&lt;Author&gt;Diamond&lt;/Author&gt;&lt;Year&gt;2005&lt;/Year&gt;&lt;RecNum&gt;1495&lt;/RecNum&gt;&lt;DisplayText&gt;[11]&lt;/DisplayText&gt;&lt;record&gt;&lt;rec-number&gt;1495&lt;/rec-number&gt;&lt;foreign-keys&gt;&lt;key app="EN" db-id="0ftvff9p80fp5few5s05f5fw9rd9fefrdzer" timestamp="1517515909"&gt;1495&lt;/key&gt;&lt;/foreign-keys&gt;&lt;ref-type name="Book"&gt;6&lt;/ref-type&gt;&lt;contributors&gt;&lt;authors&gt;&lt;author&gt;Diamond, Jared&lt;/author&gt;&lt;/authors&gt;&lt;/contributors&gt;&lt;titles&gt;&lt;title&gt;Collapse: How Societies Choose to Fail or Succeed&lt;/title&gt;&lt;/titles&gt;&lt;dates&gt;&lt;year&gt;2005&lt;/year&gt;&lt;/dates&gt;&lt;pub-location&gt;New York&lt;/pub-location&gt;&lt;publisher&gt;Viking Press&lt;/publisher&gt;&lt;urls&gt;&lt;/urls&gt;&lt;/record&gt;&lt;/Cite&gt;&lt;/EndNote&gt;</w:instrText>
      </w:r>
      <w:r w:rsidR="00041E3D">
        <w:fldChar w:fldCharType="separate"/>
      </w:r>
      <w:r w:rsidR="00041E3D">
        <w:rPr>
          <w:noProof/>
        </w:rPr>
        <w:t>[11]</w:t>
      </w:r>
      <w:r w:rsidR="00041E3D">
        <w:fldChar w:fldCharType="end"/>
      </w:r>
    </w:p>
    <w:p w14:paraId="33D97E06" w14:textId="77777777" w:rsidR="003279F9" w:rsidRPr="00440D54" w:rsidRDefault="003279F9" w:rsidP="00440D54"/>
    <w:p w14:paraId="4053E226" w14:textId="22990A66" w:rsidR="00712B0A" w:rsidRPr="00440D54" w:rsidRDefault="00C41321" w:rsidP="00440D54">
      <w:pPr>
        <w:pStyle w:val="Heading3"/>
        <w:rPr>
          <w:rFonts w:cs="Times New Roman"/>
          <w:sz w:val="24"/>
          <w:szCs w:val="24"/>
        </w:rPr>
      </w:pPr>
      <w:r w:rsidRPr="00440D54">
        <w:rPr>
          <w:rFonts w:cs="Times New Roman"/>
          <w:sz w:val="24"/>
          <w:szCs w:val="24"/>
        </w:rPr>
        <w:t>Review of c</w:t>
      </w:r>
      <w:r w:rsidR="00C47A13" w:rsidRPr="00440D54">
        <w:rPr>
          <w:rFonts w:cs="Times New Roman"/>
          <w:sz w:val="24"/>
          <w:szCs w:val="24"/>
        </w:rPr>
        <w:t>lassical “frequentist” statistics</w:t>
      </w:r>
      <w:r w:rsidR="00F1792B" w:rsidRPr="00440D54">
        <w:rPr>
          <w:rFonts w:cs="Times New Roman"/>
          <w:sz w:val="24"/>
          <w:szCs w:val="24"/>
        </w:rPr>
        <w:t xml:space="preserve"> </w:t>
      </w:r>
    </w:p>
    <w:p w14:paraId="6D179D19" w14:textId="77777777" w:rsidR="00E054ED" w:rsidRPr="00EB1098" w:rsidRDefault="00602CD5" w:rsidP="00877C0F">
      <w:pPr>
        <w:pStyle w:val="NormalWeb"/>
      </w:pPr>
      <w:r w:rsidRPr="00EB1098">
        <w:t>Before we can talk about what P-values and con</w:t>
      </w:r>
      <w:r w:rsidR="00712B0A" w:rsidRPr="00EB1098">
        <w:t>fi</w:t>
      </w:r>
      <w:r w:rsidRPr="00EB1098">
        <w:t xml:space="preserve">dence intervals mean, we need to review classical </w:t>
      </w:r>
      <w:r w:rsidR="00FA384A" w:rsidRPr="00EB1098">
        <w:t xml:space="preserve">(“frequentist”) </w:t>
      </w:r>
      <w:r w:rsidRPr="00EB1098">
        <w:t>statistical signi</w:t>
      </w:r>
      <w:r w:rsidR="00712B0A" w:rsidRPr="00EB1098">
        <w:t>fi</w:t>
      </w:r>
      <w:r w:rsidRPr="00EB1098">
        <w:t>cance testing. The basic process is as follows:</w:t>
      </w:r>
    </w:p>
    <w:p w14:paraId="3DF2CB5B" w14:textId="70749122" w:rsidR="00916104" w:rsidRPr="00EB1098" w:rsidRDefault="00602CD5" w:rsidP="00877C0F">
      <w:pPr>
        <w:pStyle w:val="NormalWeb"/>
        <w:ind w:left="261" w:hanging="261"/>
      </w:pPr>
      <w:r w:rsidRPr="00EB1098">
        <w:t xml:space="preserve">1. State an appropriate </w:t>
      </w:r>
      <w:r w:rsidRPr="00EB1098">
        <w:rPr>
          <w:color w:val="008000"/>
        </w:rPr>
        <w:t>null hypothesis</w:t>
      </w:r>
      <w:r w:rsidRPr="00EB1098">
        <w:t xml:space="preserve"> (</w:t>
      </w:r>
      <w:r w:rsidRPr="00EB1098">
        <w:rPr>
          <w:color w:val="008000"/>
        </w:rPr>
        <w:t>H</w:t>
      </w:r>
      <w:r w:rsidRPr="00EB1098">
        <w:rPr>
          <w:color w:val="008000"/>
          <w:vertAlign w:val="subscript"/>
        </w:rPr>
        <w:t>0</w:t>
      </w:r>
      <w:r w:rsidRPr="00EB1098">
        <w:t xml:space="preserve">), a hypothesis of </w:t>
      </w:r>
      <w:r w:rsidR="00712B0A" w:rsidRPr="00EB1098">
        <w:t>“</w:t>
      </w:r>
      <w:r w:rsidRPr="00EB1098">
        <w:t>no effect,</w:t>
      </w:r>
      <w:r w:rsidR="00712B0A" w:rsidRPr="00EB1098">
        <w:t>”</w:t>
      </w:r>
      <w:r w:rsidRPr="00EB1098">
        <w:t xml:space="preserve"> the exact phrasing of which depends on the type of variables and the relationship between them that you wish to investigate. The null hypothesis will be something like: </w:t>
      </w:r>
      <w:r w:rsidR="00712B0A" w:rsidRPr="00EB1098">
        <w:t>“</w:t>
      </w:r>
      <w:r w:rsidRPr="00EB1098">
        <w:t>there is no difference between the means in the two groups</w:t>
      </w:r>
      <w:r w:rsidR="00712B0A" w:rsidRPr="00EB1098">
        <w:t>”</w:t>
      </w:r>
      <w:r w:rsidRPr="00EB1098">
        <w:t xml:space="preserve"> or </w:t>
      </w:r>
      <w:r w:rsidR="00712B0A" w:rsidRPr="00EB1098">
        <w:t>“</w:t>
      </w:r>
      <w:r w:rsidRPr="00EB1098">
        <w:t>the</w:t>
      </w:r>
      <w:r w:rsidR="00916104" w:rsidRPr="00EB1098">
        <w:t xml:space="preserve"> </w:t>
      </w:r>
      <w:r w:rsidRPr="00EB1098">
        <w:t>response rates do not differ</w:t>
      </w:r>
      <w:r w:rsidR="00712B0A" w:rsidRPr="00EB1098">
        <w:t>”</w:t>
      </w:r>
      <w:r w:rsidRPr="00EB1098">
        <w:t xml:space="preserve"> or </w:t>
      </w:r>
      <w:r w:rsidR="00712B0A" w:rsidRPr="00EB1098">
        <w:t>“</w:t>
      </w:r>
      <w:r w:rsidRPr="00EB1098">
        <w:t>there is no linear association between variables A</w:t>
      </w:r>
      <w:r w:rsidR="001D3B2E" w:rsidRPr="00EB1098">
        <w:t xml:space="preserve"> </w:t>
      </w:r>
      <w:r w:rsidRPr="00EB1098">
        <w:t>and</w:t>
      </w:r>
      <w:r w:rsidR="001D3B2E" w:rsidRPr="00EB1098">
        <w:t xml:space="preserve"> </w:t>
      </w:r>
      <w:r w:rsidRPr="00EB1098">
        <w:t>B.</w:t>
      </w:r>
      <w:r w:rsidR="00712B0A" w:rsidRPr="00EB1098">
        <w:t>”</w:t>
      </w:r>
    </w:p>
    <w:p w14:paraId="267044E4" w14:textId="5BF8D1B4" w:rsidR="00E054ED" w:rsidRPr="00EB1098" w:rsidRDefault="00602CD5" w:rsidP="00877C0F">
      <w:pPr>
        <w:pStyle w:val="NormalWeb"/>
        <w:ind w:left="261" w:hanging="261"/>
      </w:pPr>
      <w:r w:rsidRPr="00EB1098">
        <w:t xml:space="preserve">2. Choose </w:t>
      </w:r>
      <w:r w:rsidRPr="00EB1098">
        <w:rPr>
          <w:i/>
          <w:color w:val="008000"/>
        </w:rPr>
        <w:t>α</w:t>
      </w:r>
      <w:r w:rsidRPr="00EB1098">
        <w:t xml:space="preserve">, the maximum probability of a </w:t>
      </w:r>
      <w:r w:rsidRPr="00EB1098">
        <w:rPr>
          <w:color w:val="008000"/>
        </w:rPr>
        <w:t>Type 1</w:t>
      </w:r>
      <w:r w:rsidRPr="00EB1098">
        <w:t xml:space="preserve"> </w:t>
      </w:r>
      <w:r w:rsidRPr="00EB1098">
        <w:rPr>
          <w:color w:val="008000"/>
        </w:rPr>
        <w:t>error</w:t>
      </w:r>
      <w:r w:rsidRPr="00EB1098">
        <w:t xml:space="preserve"> that you are willing to tolerate. A Type 1 error is when you reject the null hypothesis when it is true – that is, conclude that the difference you observed was not due to chance, when in fact it was. (A </w:t>
      </w:r>
      <w:r w:rsidRPr="00EB1098">
        <w:rPr>
          <w:color w:val="008000"/>
        </w:rPr>
        <w:t>Type 2</w:t>
      </w:r>
      <w:r w:rsidRPr="00EB1098">
        <w:t xml:space="preserve"> error is failing to reject the null hypothesis when it is false – that is, concluding that the difference could be due to chance when in fact it </w:t>
      </w:r>
      <w:r w:rsidR="00236E1B">
        <w:t>isn’t</w:t>
      </w:r>
      <w:r w:rsidRPr="00EB1098">
        <w:t xml:space="preserve">. The maximum probability of a Type 2 error is </w:t>
      </w:r>
      <w:r w:rsidRPr="00EB1098">
        <w:rPr>
          <w:i/>
          <w:color w:val="008000"/>
        </w:rPr>
        <w:t>β</w:t>
      </w:r>
      <w:r w:rsidRPr="00EB1098">
        <w:rPr>
          <w:color w:val="008000"/>
        </w:rPr>
        <w:t>.)</w:t>
      </w:r>
    </w:p>
    <w:p w14:paraId="3C0FA8B5" w14:textId="77777777" w:rsidR="00E054ED" w:rsidRPr="00EB1098" w:rsidRDefault="00602CD5" w:rsidP="00877C0F">
      <w:pPr>
        <w:pStyle w:val="NormalWeb"/>
        <w:ind w:left="261" w:hanging="261"/>
      </w:pPr>
      <w:r w:rsidRPr="00EB1098">
        <w:lastRenderedPageBreak/>
        <w:t xml:space="preserve">3. Use the results of the study to calculate the value of a </w:t>
      </w:r>
      <w:r w:rsidRPr="00EB1098">
        <w:rPr>
          <w:color w:val="008000"/>
        </w:rPr>
        <w:t>test statistic</w:t>
      </w:r>
      <w:r w:rsidRPr="00EB1098">
        <w:t xml:space="preserve"> with a known distribution if the null hypothesis is true. Examples are a t statistic, </w:t>
      </w:r>
      <w:r w:rsidRPr="00EB1098">
        <w:rPr>
          <w:i/>
        </w:rPr>
        <w:t>χ</w:t>
      </w:r>
      <w:r w:rsidRPr="00EB1098">
        <w:rPr>
          <w:vertAlign w:val="superscript"/>
        </w:rPr>
        <w:t>2</w:t>
      </w:r>
      <w:r w:rsidRPr="00EB1098">
        <w:t xml:space="preserve"> statistic, or a regression coef</w:t>
      </w:r>
      <w:r w:rsidR="00712B0A" w:rsidRPr="00EB1098">
        <w:t>fi</w:t>
      </w:r>
      <w:r w:rsidRPr="00EB1098">
        <w:t>cient divided by its standard error. The test statistic you use depends on the design of the study and the type of variables evaluated.</w:t>
      </w:r>
    </w:p>
    <w:p w14:paraId="3FC80557" w14:textId="77777777" w:rsidR="00712B0A" w:rsidRPr="00EB1098" w:rsidRDefault="00602CD5" w:rsidP="00877C0F">
      <w:pPr>
        <w:pStyle w:val="NormalWeb"/>
        <w:ind w:left="261" w:hanging="261"/>
      </w:pPr>
      <w:r w:rsidRPr="00EB1098">
        <w:t xml:space="preserve">4. Use that test statistic to calculate a </w:t>
      </w:r>
      <w:r w:rsidRPr="00E624EF">
        <w:rPr>
          <w:color w:val="008000"/>
        </w:rPr>
        <w:t>P-value</w:t>
      </w:r>
      <w:r w:rsidRPr="00EB1098">
        <w:t>. Classically, if the P-value is less than</w:t>
      </w:r>
      <w:r w:rsidRPr="00EB1098">
        <w:rPr>
          <w:i/>
        </w:rPr>
        <w:t xml:space="preserve"> α</w:t>
      </w:r>
      <w:r w:rsidRPr="00EB1098">
        <w:t xml:space="preserve">, you reject the null hypothesis; however, authors of clinical research articles rarely explicitly reject or fail to reject the null hypothesis. More commonly, they will simply report the P-value and consider the result </w:t>
      </w:r>
      <w:r w:rsidR="00712B0A" w:rsidRPr="00EB1098">
        <w:t>“</w:t>
      </w:r>
      <w:r w:rsidRPr="00EB1098">
        <w:t>statistically signi</w:t>
      </w:r>
      <w:r w:rsidR="00712B0A" w:rsidRPr="00EB1098">
        <w:t>fi</w:t>
      </w:r>
      <w:r w:rsidRPr="00EB1098">
        <w:t>cant</w:t>
      </w:r>
      <w:r w:rsidR="00712B0A" w:rsidRPr="00EB1098">
        <w:t>”</w:t>
      </w:r>
      <w:r w:rsidRPr="00EB1098">
        <w:t xml:space="preserve"> if P is less than 0.05, otherwise not.</w:t>
      </w:r>
    </w:p>
    <w:p w14:paraId="7781AF6C" w14:textId="298FCDA4" w:rsidR="00712B0A" w:rsidRPr="00EB1098" w:rsidRDefault="00491468" w:rsidP="00827416">
      <w:pPr>
        <w:pStyle w:val="Heading2"/>
        <w:rPr>
          <w:rFonts w:cs="Times New Roman"/>
          <w:sz w:val="24"/>
          <w:szCs w:val="24"/>
        </w:rPr>
      </w:pPr>
      <w:r w:rsidRPr="00EB1098">
        <w:rPr>
          <w:rFonts w:cs="Times New Roman"/>
          <w:sz w:val="24"/>
          <w:szCs w:val="24"/>
        </w:rPr>
        <w:t>Wrong and right definitions of P-values</w:t>
      </w:r>
    </w:p>
    <w:p w14:paraId="4533B3C0" w14:textId="79EE9986" w:rsidR="002034D7" w:rsidRPr="00EB1098" w:rsidRDefault="00C41321" w:rsidP="002034D7">
      <w:pPr>
        <w:pStyle w:val="NormalWeb"/>
      </w:pPr>
      <w:r w:rsidRPr="00EB1098">
        <w:t>Many people</w:t>
      </w:r>
      <w:r w:rsidR="002034D7" w:rsidRPr="00EB1098">
        <w:t xml:space="preserve"> misinterpret the P-value </w:t>
      </w:r>
      <w:r w:rsidR="00B92E42">
        <w:t>a</w:t>
      </w:r>
      <w:r w:rsidR="00B92E42" w:rsidRPr="00EB1098">
        <w:t xml:space="preserve">s </w:t>
      </w:r>
      <w:r w:rsidR="002034D7" w:rsidRPr="00EB1098">
        <w:t>the probability that the null hypothesis is true (i.e., that there is no difference between the groups, no relationship between the variables, etc.), given the results of the study. That is, if P = 0</w:t>
      </w:r>
      <w:r w:rsidR="002034D7" w:rsidRPr="00EB1098">
        <w:rPr>
          <w:i/>
        </w:rPr>
        <w:t>.</w:t>
      </w:r>
      <w:r w:rsidR="002034D7" w:rsidRPr="00EB1098">
        <w:t xml:space="preserve">05, there is a 5% probability that the observed departure from the null hypothesis occurred by chance and a 95% probability that it did not and the observed difference is real.  But with a little thought, you can realize that </w:t>
      </w:r>
      <w:r w:rsidR="00EC63C9" w:rsidRPr="00EB1098">
        <w:t>definition can’t be right</w:t>
      </w:r>
      <w:r w:rsidR="0065377F" w:rsidRPr="00EB1098">
        <w:t xml:space="preserve">, because as described above, the P-value is calculated </w:t>
      </w:r>
      <w:r w:rsidR="0065377F" w:rsidRPr="00EB1098">
        <w:rPr>
          <w:i/>
        </w:rPr>
        <w:t>assuming</w:t>
      </w:r>
      <w:r w:rsidR="0065377F" w:rsidRPr="00EB1098">
        <w:t xml:space="preserve"> the null hypothesis is true</w:t>
      </w:r>
      <w:r w:rsidR="004E6DB1" w:rsidRPr="00EB1098">
        <w:t>, so it can’t be used to estimate the probability of the null hypothesis.</w:t>
      </w:r>
    </w:p>
    <w:p w14:paraId="6B83ADC8" w14:textId="572E3C1D" w:rsidR="00C41321" w:rsidRPr="00EB1098" w:rsidRDefault="00DA5B35" w:rsidP="00916104">
      <w:pPr>
        <w:pStyle w:val="NormalWeb"/>
      </w:pPr>
      <w:r w:rsidRPr="00EB1098">
        <w:t xml:space="preserve">Here’s a </w:t>
      </w:r>
      <w:r w:rsidR="006E78C3" w:rsidRPr="00EB1098">
        <w:t>basketball</w:t>
      </w:r>
      <w:r w:rsidR="007F27EF" w:rsidRPr="00EB1098">
        <w:t xml:space="preserve"> example</w:t>
      </w:r>
      <w:r w:rsidR="00DC4BBE" w:rsidRPr="00EB1098">
        <w:t xml:space="preserve">.  </w:t>
      </w:r>
      <w:r w:rsidR="007F27EF" w:rsidRPr="00EB1098">
        <w:t xml:space="preserve">A </w:t>
      </w:r>
      <w:r w:rsidR="00DC4BBE" w:rsidRPr="00EB1098">
        <w:t xml:space="preserve">basketball player shoots a free throw and misses.  </w:t>
      </w:r>
      <w:r w:rsidR="00621249" w:rsidRPr="00EB1098">
        <w:t xml:space="preserve">Because </w:t>
      </w:r>
      <w:r w:rsidR="00B46B23" w:rsidRPr="00EB1098">
        <w:t xml:space="preserve">our home team star </w:t>
      </w:r>
      <w:r w:rsidR="00986253" w:rsidRPr="00EB1098">
        <w:t xml:space="preserve">Steph Curry is a 91% </w:t>
      </w:r>
      <w:r w:rsidR="00B46B23" w:rsidRPr="00EB1098">
        <w:t>free throw</w:t>
      </w:r>
      <w:r w:rsidR="00986253" w:rsidRPr="00EB1098">
        <w:t xml:space="preserve"> shooter, if he were the shooter, the chance of that happening would be </w:t>
      </w:r>
      <w:r w:rsidR="00366093" w:rsidRPr="00EB1098">
        <w:t>about</w:t>
      </w:r>
      <w:r w:rsidR="00986253" w:rsidRPr="00EB1098">
        <w:t xml:space="preserve"> 9%.  </w:t>
      </w:r>
      <w:r w:rsidR="000A6A8A" w:rsidRPr="00EB1098">
        <w:t xml:space="preserve">Do we therefore conclude that there’s a 9% chance that the person shooting is Steph Curry? </w:t>
      </w:r>
      <w:r w:rsidR="006E78C3" w:rsidRPr="00EB1098">
        <w:t>On the other</w:t>
      </w:r>
      <w:r w:rsidR="006B5F2B" w:rsidRPr="00EB1098">
        <w:t xml:space="preserve"> </w:t>
      </w:r>
      <w:r w:rsidR="006E78C3" w:rsidRPr="00EB1098">
        <w:t xml:space="preserve">hand, </w:t>
      </w:r>
      <w:r w:rsidR="006B5F2B" w:rsidRPr="00EB1098">
        <w:t xml:space="preserve">Andre Jordan of the Detroit Pistons makes about 39% of </w:t>
      </w:r>
      <w:r w:rsidR="008365F1">
        <w:t xml:space="preserve">his </w:t>
      </w:r>
      <w:r w:rsidR="006B5F2B" w:rsidRPr="00EB1098">
        <w:t>free throws.  So if the player misses, is there a 61% chance that it is Andre Jordan?</w:t>
      </w:r>
      <w:r w:rsidR="00744F57" w:rsidRPr="00EB1098">
        <w:t xml:space="preserve">  In this example, the logical error should be obvious</w:t>
      </w:r>
      <w:r w:rsidR="00BC00AE" w:rsidRPr="00EB1098">
        <w:t xml:space="preserve">: we tried to go from </w:t>
      </w:r>
      <w:proofErr w:type="gramStart"/>
      <w:r w:rsidR="00BC00AE" w:rsidRPr="00EB1098">
        <w:t>P(</w:t>
      </w:r>
      <w:proofErr w:type="gramEnd"/>
      <w:r w:rsidR="00BC00AE" w:rsidRPr="00EB1098">
        <w:t xml:space="preserve">Missed free </w:t>
      </w:r>
      <w:proofErr w:type="spellStart"/>
      <w:r w:rsidR="00BC00AE" w:rsidRPr="00EB1098">
        <w:t>throw|Player</w:t>
      </w:r>
      <w:proofErr w:type="spellEnd"/>
      <w:r w:rsidR="00BC00AE" w:rsidRPr="00EB1098">
        <w:t>) to P(</w:t>
      </w:r>
      <w:proofErr w:type="spellStart"/>
      <w:r w:rsidR="00BC00AE" w:rsidRPr="00EB1098">
        <w:t>Player</w:t>
      </w:r>
      <w:r w:rsidR="00A23099" w:rsidRPr="00EB1098">
        <w:t>|M</w:t>
      </w:r>
      <w:r w:rsidR="00BC00AE" w:rsidRPr="00EB1098">
        <w:t>issed</w:t>
      </w:r>
      <w:proofErr w:type="spellEnd"/>
      <w:r w:rsidR="00BC00AE" w:rsidRPr="00EB1098">
        <w:t xml:space="preserve"> free throw</w:t>
      </w:r>
      <w:r w:rsidR="00A23099" w:rsidRPr="00EB1098">
        <w:t>)</w:t>
      </w:r>
      <w:r w:rsidR="00BC00AE" w:rsidRPr="00EB1098">
        <w:t>.</w:t>
      </w:r>
      <w:r w:rsidR="00A23099" w:rsidRPr="00EB1098">
        <w:t xml:space="preserve">  This is the same error as going from </w:t>
      </w:r>
      <w:proofErr w:type="gramStart"/>
      <w:r w:rsidR="00A23099" w:rsidRPr="00EB1098">
        <w:t>P(</w:t>
      </w:r>
      <w:proofErr w:type="gramEnd"/>
      <w:r w:rsidR="00363AE2" w:rsidRPr="00EB1098">
        <w:t xml:space="preserve">study </w:t>
      </w:r>
      <w:proofErr w:type="spellStart"/>
      <w:r w:rsidR="00363AE2" w:rsidRPr="00EB1098">
        <w:t>results|null</w:t>
      </w:r>
      <w:proofErr w:type="spellEnd"/>
      <w:r w:rsidR="00363AE2" w:rsidRPr="00EB1098">
        <w:t xml:space="preserve"> hypothesis) to </w:t>
      </w:r>
      <w:r w:rsidR="008365F1">
        <w:t>P</w:t>
      </w:r>
      <w:r w:rsidR="00363AE2" w:rsidRPr="00EB1098">
        <w:t xml:space="preserve">(null </w:t>
      </w:r>
      <w:proofErr w:type="spellStart"/>
      <w:r w:rsidR="00363AE2" w:rsidRPr="00EB1098">
        <w:t>hypothesis|study</w:t>
      </w:r>
      <w:proofErr w:type="spellEnd"/>
      <w:r w:rsidR="00363AE2" w:rsidRPr="00EB1098">
        <w:t xml:space="preserve"> results).</w:t>
      </w:r>
    </w:p>
    <w:p w14:paraId="68FE47C1" w14:textId="77777777" w:rsidR="00712B0A" w:rsidRPr="00EB1098" w:rsidRDefault="00602CD5" w:rsidP="00916104">
      <w:pPr>
        <w:pStyle w:val="NormalWeb"/>
      </w:pPr>
      <w:r w:rsidRPr="00EB1098">
        <w:rPr>
          <w:b/>
        </w:rPr>
        <w:t>Correct De</w:t>
      </w:r>
      <w:r w:rsidR="00712B0A" w:rsidRPr="00EB1098">
        <w:rPr>
          <w:b/>
        </w:rPr>
        <w:t>fi</w:t>
      </w:r>
      <w:r w:rsidRPr="00EB1098">
        <w:rPr>
          <w:b/>
        </w:rPr>
        <w:t>nition:</w:t>
      </w:r>
      <w:r w:rsidRPr="00EB1098">
        <w:t xml:space="preserve"> A P-value is the probability of observing a value of the test statistic at least as extreme as that observed in the study, if in fact the null hypothesis is true.</w:t>
      </w:r>
    </w:p>
    <w:p w14:paraId="7E13A82D" w14:textId="77777777" w:rsidR="00F964B4" w:rsidRPr="00EB1098" w:rsidRDefault="00F964B4" w:rsidP="00916104">
      <w:pPr>
        <w:pStyle w:val="NormalWeb"/>
      </w:pPr>
      <w:r w:rsidRPr="00EB1098">
        <w:t>So now let’s take advantage of what you learned about probability updating with diagnostic tests</w:t>
      </w:r>
      <w:r w:rsidR="00A76AAE" w:rsidRPr="00EB1098">
        <w:t>.</w:t>
      </w:r>
      <w:r w:rsidRPr="00EB1098">
        <w:t xml:space="preserve"> </w:t>
      </w:r>
    </w:p>
    <w:p w14:paraId="6CE49E4A" w14:textId="77777777" w:rsidR="00712B0A" w:rsidRPr="00440D54" w:rsidRDefault="00602CD5" w:rsidP="00E624EF">
      <w:pPr>
        <w:pStyle w:val="Heading2"/>
        <w:rPr>
          <w:rFonts w:cs="Times New Roman"/>
          <w:sz w:val="24"/>
          <w:szCs w:val="24"/>
        </w:rPr>
      </w:pPr>
      <w:r w:rsidRPr="00440D54">
        <w:rPr>
          <w:rFonts w:cs="Times New Roman"/>
          <w:sz w:val="24"/>
          <w:szCs w:val="24"/>
        </w:rPr>
        <w:t>Using your understanding of diagnostic tests to understand P-values</w:t>
      </w:r>
    </w:p>
    <w:p w14:paraId="19995BF8" w14:textId="77777777" w:rsidR="00712B0A" w:rsidRPr="00EA03EE" w:rsidRDefault="00602CD5" w:rsidP="00E624EF">
      <w:pPr>
        <w:pStyle w:val="Heading3"/>
        <w:rPr>
          <w:sz w:val="24"/>
          <w:szCs w:val="24"/>
        </w:rPr>
      </w:pPr>
      <w:r w:rsidRPr="002F3BD3">
        <w:rPr>
          <w:sz w:val="24"/>
          <w:szCs w:val="24"/>
        </w:rPr>
        <w:t>Introduction to Bayesian thinking: false-positive confusion</w:t>
      </w:r>
    </w:p>
    <w:p w14:paraId="2B69FFE7" w14:textId="1059BD07" w:rsidR="00712B0A" w:rsidRPr="00EB1098" w:rsidRDefault="00602CD5" w:rsidP="00877C0F">
      <w:pPr>
        <w:pStyle w:val="NormalWeb"/>
      </w:pPr>
      <w:r w:rsidRPr="00EB1098">
        <w:t xml:space="preserve">Remember the specious argument from Chapter </w:t>
      </w:r>
      <w:r w:rsidR="002702E0" w:rsidRPr="00EB1098">
        <w:t>2</w:t>
      </w:r>
      <w:r w:rsidRPr="00EB1098">
        <w:t xml:space="preserve">, when we addressed what we called </w:t>
      </w:r>
      <w:r w:rsidR="00712B0A" w:rsidRPr="00EB1098">
        <w:t>“</w:t>
      </w:r>
      <w:r w:rsidRPr="00EB1098">
        <w:t>false-positive</w:t>
      </w:r>
      <w:r w:rsidR="00712B0A" w:rsidRPr="00EB1098">
        <w:t>”</w:t>
      </w:r>
      <w:r w:rsidRPr="00EB1098">
        <w:t xml:space="preserve"> and </w:t>
      </w:r>
      <w:r w:rsidR="00712B0A" w:rsidRPr="00EB1098">
        <w:t>“</w:t>
      </w:r>
      <w:r w:rsidRPr="00EB1098">
        <w:t>false-negative</w:t>
      </w:r>
      <w:r w:rsidR="00712B0A" w:rsidRPr="00EB1098">
        <w:t>”</w:t>
      </w:r>
      <w:r w:rsidRPr="00EB1098">
        <w:t xml:space="preserve"> confusion? Box </w:t>
      </w:r>
      <w:r w:rsidR="002702E0" w:rsidRPr="00EB1098">
        <w:t>2</w:t>
      </w:r>
      <w:r w:rsidRPr="00EB1098">
        <w:t xml:space="preserve">.3 (about the need always to do a urine culture after a negative urinalysis) </w:t>
      </w:r>
      <w:r w:rsidR="005F715F">
        <w:t>was</w:t>
      </w:r>
      <w:r w:rsidRPr="00EB1098">
        <w:t xml:space="preserve"> about false negatives. Recall that the faulty logic went something like this:</w:t>
      </w:r>
    </w:p>
    <w:p w14:paraId="1C8B0D59" w14:textId="5DB57AB3" w:rsidR="00E054ED" w:rsidRPr="00EB1098" w:rsidRDefault="00602CD5" w:rsidP="00877C0F">
      <w:pPr>
        <w:pStyle w:val="NormalWeb"/>
      </w:pPr>
      <w:r w:rsidRPr="00EB1098">
        <w:lastRenderedPageBreak/>
        <w:t xml:space="preserve">1. The sensitivity is </w:t>
      </w:r>
      <w:r w:rsidR="005F715F">
        <w:t>8</w:t>
      </w:r>
      <w:r w:rsidR="005F715F" w:rsidRPr="00EB1098">
        <w:t>0</w:t>
      </w:r>
      <w:r w:rsidRPr="00EB1098">
        <w:t>%.</w:t>
      </w:r>
    </w:p>
    <w:p w14:paraId="1D8BCD4D" w14:textId="163117F8" w:rsidR="00E054ED" w:rsidRPr="00EB1098" w:rsidRDefault="00602CD5" w:rsidP="00877C0F">
      <w:pPr>
        <w:pStyle w:val="NormalWeb"/>
      </w:pPr>
      <w:r w:rsidRPr="00EB1098">
        <w:t xml:space="preserve">2. Therefore, the false negative rate is </w:t>
      </w:r>
      <w:r w:rsidR="005F715F">
        <w:t>2</w:t>
      </w:r>
      <w:r w:rsidR="005F715F" w:rsidRPr="00EB1098">
        <w:t>0</w:t>
      </w:r>
      <w:r w:rsidRPr="00EB1098">
        <w:t>%.</w:t>
      </w:r>
    </w:p>
    <w:p w14:paraId="174FBEC5" w14:textId="747150FE" w:rsidR="00E054ED" w:rsidRPr="00EB1098" w:rsidRDefault="00602CD5" w:rsidP="00877C0F">
      <w:pPr>
        <w:pStyle w:val="NormalWeb"/>
      </w:pPr>
      <w:r w:rsidRPr="00EB1098">
        <w:t xml:space="preserve">3. Therefore, if the test is negative, there is a </w:t>
      </w:r>
      <w:r w:rsidR="005F715F">
        <w:t>2</w:t>
      </w:r>
      <w:r w:rsidR="005F715F" w:rsidRPr="00EB1098">
        <w:t>0</w:t>
      </w:r>
      <w:r w:rsidRPr="00EB1098">
        <w:t>% chance that it is a false negative.</w:t>
      </w:r>
    </w:p>
    <w:p w14:paraId="69563D18" w14:textId="77777777" w:rsidR="005A2000" w:rsidRPr="00EB1098" w:rsidRDefault="00602CD5" w:rsidP="00877C0F">
      <w:pPr>
        <w:pStyle w:val="NormalWeb"/>
      </w:pPr>
      <w:r w:rsidRPr="00EB1098">
        <w:t xml:space="preserve">But, in fact, statement 3 was false, because in statement 2, </w:t>
      </w:r>
      <w:r w:rsidR="00712B0A" w:rsidRPr="00EB1098">
        <w:t>“</w:t>
      </w:r>
      <w:r w:rsidRPr="00EB1098">
        <w:t>false negative</w:t>
      </w:r>
      <w:r w:rsidR="00712B0A" w:rsidRPr="00EB1098">
        <w:t>”</w:t>
      </w:r>
      <w:r w:rsidRPr="00EB1098">
        <w:t xml:space="preserve"> refers to (1 − Sensitivity), and in statement 3 it refers to (1 − Negative Predictive Value).</w:t>
      </w:r>
      <w:r w:rsidR="005A2000" w:rsidRPr="00EB1098">
        <w:t xml:space="preserve"> </w:t>
      </w:r>
      <w:r w:rsidRPr="00EB1098">
        <w:t>For this chapter, it is false-positive confusion that is most relevant. In the diagnostic testing setting, the false-positive confusion goes something like this:</w:t>
      </w:r>
    </w:p>
    <w:p w14:paraId="2C729E08" w14:textId="2D0C24DF" w:rsidR="00E054ED" w:rsidRPr="00EB1098" w:rsidRDefault="00502EAF" w:rsidP="00877C0F">
      <w:pPr>
        <w:pStyle w:val="NormalWeb"/>
      </w:pPr>
      <w:r w:rsidRPr="00EB1098">
        <w:t xml:space="preserve">1. </w:t>
      </w:r>
      <w:r w:rsidR="00602CD5" w:rsidRPr="00EB1098">
        <w:t>The speci</w:t>
      </w:r>
      <w:r w:rsidR="00712B0A" w:rsidRPr="00EB1098">
        <w:t>fi</w:t>
      </w:r>
      <w:r w:rsidR="00602CD5" w:rsidRPr="00EB1098">
        <w:t>city of a test is 95%.</w:t>
      </w:r>
    </w:p>
    <w:p w14:paraId="44256A5A" w14:textId="77777777" w:rsidR="00E054ED" w:rsidRPr="00EB1098" w:rsidRDefault="00502EAF" w:rsidP="00281FB8">
      <w:pPr>
        <w:pStyle w:val="NormalWeb"/>
      </w:pPr>
      <w:r w:rsidRPr="00EB1098">
        <w:t xml:space="preserve">2. </w:t>
      </w:r>
      <w:r w:rsidR="00602CD5" w:rsidRPr="00EB1098">
        <w:t>Therefore, the false-positive rate is 5%.</w:t>
      </w:r>
    </w:p>
    <w:p w14:paraId="6A6DE98A" w14:textId="77777777" w:rsidR="00E054ED" w:rsidRPr="00EB1098" w:rsidRDefault="00602CD5" w:rsidP="00281FB8">
      <w:pPr>
        <w:pStyle w:val="NormalWeb"/>
        <w:ind w:left="270" w:hanging="270"/>
      </w:pPr>
      <w:r w:rsidRPr="00EB1098">
        <w:t>3. Therefore, if a patient has a positive result, there</w:t>
      </w:r>
      <w:r w:rsidR="00712B0A" w:rsidRPr="00EB1098">
        <w:t>’</w:t>
      </w:r>
      <w:r w:rsidRPr="00EB1098">
        <w:t>s a 5% chance that it is a false-positive and the patient does not have the disease.</w:t>
      </w:r>
    </w:p>
    <w:p w14:paraId="15A55416" w14:textId="77777777" w:rsidR="00712B0A" w:rsidRPr="00EB1098" w:rsidRDefault="00602CD5" w:rsidP="00281FB8">
      <w:pPr>
        <w:pStyle w:val="NormalWeb"/>
        <w:ind w:left="270" w:hanging="270"/>
      </w:pPr>
      <w:r w:rsidRPr="00EB1098">
        <w:t>4. Therefore, if a patient has a positive result, there is a 95% chance that he does have the disease.</w:t>
      </w:r>
    </w:p>
    <w:p w14:paraId="02979AA0" w14:textId="45EF46F1" w:rsidR="00712B0A" w:rsidRPr="00EB1098" w:rsidRDefault="00602CD5" w:rsidP="00281FB8">
      <w:pPr>
        <w:pStyle w:val="NormalWeb"/>
      </w:pPr>
      <w:r w:rsidRPr="00EB1098">
        <w:t>Once again, the problem is with statement 3</w:t>
      </w:r>
      <w:r w:rsidR="00D55A70">
        <w:t>,</w:t>
      </w:r>
      <w:r w:rsidRPr="00EB1098">
        <w:t xml:space="preserve"> in which the probability of a positive result given no disease was converted into the probability of no disease given a positive result. That is, in the standard 2 × 2 table (</w:t>
      </w:r>
      <w:r w:rsidR="00D55A70">
        <w:t>Table</w:t>
      </w:r>
      <w:r w:rsidRPr="00EB1098">
        <w:t xml:space="preserve"> 11.1), the usage of the term </w:t>
      </w:r>
      <w:r w:rsidR="00712B0A" w:rsidRPr="00EB1098">
        <w:t>“</w:t>
      </w:r>
      <w:r w:rsidRPr="00EB1098">
        <w:t>false-positive rate</w:t>
      </w:r>
      <w:r w:rsidR="00712B0A" w:rsidRPr="00EB1098">
        <w:t>”</w:t>
      </w:r>
      <w:r w:rsidRPr="00EB1098">
        <w:t xml:space="preserve"> in statements 1 and 2 was b</w:t>
      </w:r>
      <w:r w:rsidRPr="00EB1098">
        <w:rPr>
          <w:i/>
        </w:rPr>
        <w:t>/</w:t>
      </w:r>
      <w:r w:rsidRPr="00EB1098">
        <w:t>(b + d) = 1− Speci</w:t>
      </w:r>
      <w:r w:rsidR="00712B0A" w:rsidRPr="00EB1098">
        <w:t>fi</w:t>
      </w:r>
      <w:r w:rsidRPr="00EB1098">
        <w:t>city. This corresponds to going vertically in the 2 × 2 table.</w:t>
      </w:r>
    </w:p>
    <w:tbl>
      <w:tblPr>
        <w:tblW w:w="5260" w:type="dxa"/>
        <w:tblInd w:w="113" w:type="dxa"/>
        <w:tblLook w:val="04A0" w:firstRow="1" w:lastRow="0" w:firstColumn="1" w:lastColumn="0" w:noHBand="0" w:noVBand="1"/>
      </w:tblPr>
      <w:tblGrid>
        <w:gridCol w:w="1360"/>
        <w:gridCol w:w="1300"/>
        <w:gridCol w:w="1300"/>
        <w:gridCol w:w="1300"/>
      </w:tblGrid>
      <w:tr w:rsidR="00877C0F" w:rsidRPr="00EB1098" w14:paraId="2281FCF9" w14:textId="77777777" w:rsidTr="00877C0F">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39C4F" w14:textId="77777777" w:rsidR="00877C0F" w:rsidRPr="00EB1098" w:rsidRDefault="00877C0F" w:rsidP="00877C0F">
            <w:pPr>
              <w:rPr>
                <w:rFonts w:ascii="Calibri" w:hAnsi="Calibri"/>
                <w:color w:val="000000"/>
              </w:rPr>
            </w:pPr>
            <w:r w:rsidRPr="00EB1098">
              <w:rPr>
                <w:rFonts w:ascii="Calibri" w:hAnsi="Calibri"/>
                <w:color w:val="000000"/>
              </w:rPr>
              <w:t> </w:t>
            </w:r>
          </w:p>
        </w:tc>
        <w:tc>
          <w:tcPr>
            <w:tcW w:w="26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602E4F" w14:textId="77777777" w:rsidR="00877C0F" w:rsidRPr="00EB1098" w:rsidRDefault="00877C0F" w:rsidP="00877C0F">
            <w:pPr>
              <w:jc w:val="center"/>
              <w:rPr>
                <w:rFonts w:ascii="Calibri" w:hAnsi="Calibri"/>
                <w:b/>
                <w:bCs/>
                <w:color w:val="000000"/>
              </w:rPr>
            </w:pPr>
            <w:r w:rsidRPr="00EB1098">
              <w:rPr>
                <w:rFonts w:ascii="Calibri" w:hAnsi="Calibri"/>
                <w:b/>
                <w:bCs/>
                <w:color w:val="000000"/>
              </w:rPr>
              <w:t>Gold Standard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8DD7298" w14:textId="77777777" w:rsidR="00877C0F" w:rsidRPr="00EB1098" w:rsidRDefault="00877C0F" w:rsidP="00877C0F">
            <w:pPr>
              <w:rPr>
                <w:rFonts w:ascii="Calibri" w:hAnsi="Calibri"/>
                <w:color w:val="000000"/>
              </w:rPr>
            </w:pPr>
            <w:r w:rsidRPr="00EB1098">
              <w:rPr>
                <w:rFonts w:ascii="Calibri" w:hAnsi="Calibri"/>
                <w:color w:val="000000"/>
              </w:rPr>
              <w:t> </w:t>
            </w:r>
          </w:p>
        </w:tc>
      </w:tr>
      <w:tr w:rsidR="00877C0F" w:rsidRPr="00EB1098" w14:paraId="66415D3E" w14:textId="77777777" w:rsidTr="00E624EF">
        <w:trPr>
          <w:trHeight w:hRule="exact" w:val="595"/>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FD2A86F" w14:textId="77777777" w:rsidR="00877C0F" w:rsidRPr="00EB1098" w:rsidRDefault="00877C0F" w:rsidP="00877C0F">
            <w:pPr>
              <w:rPr>
                <w:b/>
                <w:bCs/>
                <w:color w:val="000000"/>
              </w:rPr>
            </w:pPr>
            <w:r w:rsidRPr="00EB1098">
              <w:rPr>
                <w:b/>
                <w:bCs/>
                <w:color w:val="000000"/>
              </w:rPr>
              <w:t>Test</w:t>
            </w:r>
          </w:p>
        </w:tc>
        <w:tc>
          <w:tcPr>
            <w:tcW w:w="1300" w:type="dxa"/>
            <w:tcBorders>
              <w:top w:val="nil"/>
              <w:left w:val="nil"/>
              <w:bottom w:val="single" w:sz="4" w:space="0" w:color="auto"/>
              <w:right w:val="single" w:sz="4" w:space="0" w:color="auto"/>
            </w:tcBorders>
            <w:shd w:val="clear" w:color="000000" w:fill="FFFFFF"/>
            <w:vAlign w:val="center"/>
            <w:hideMark/>
          </w:tcPr>
          <w:p w14:paraId="7F948B34" w14:textId="77777777" w:rsidR="00877C0F" w:rsidRPr="00EB1098" w:rsidRDefault="00877C0F" w:rsidP="00877C0F">
            <w:pPr>
              <w:jc w:val="center"/>
              <w:rPr>
                <w:color w:val="000000"/>
              </w:rPr>
            </w:pPr>
            <w:r w:rsidRPr="00EB1098">
              <w:rPr>
                <w:color w:val="000000"/>
              </w:rPr>
              <w:t>Disease +</w:t>
            </w:r>
          </w:p>
        </w:tc>
        <w:tc>
          <w:tcPr>
            <w:tcW w:w="1300" w:type="dxa"/>
            <w:tcBorders>
              <w:top w:val="nil"/>
              <w:left w:val="nil"/>
              <w:bottom w:val="single" w:sz="4" w:space="0" w:color="auto"/>
              <w:right w:val="single" w:sz="4" w:space="0" w:color="auto"/>
            </w:tcBorders>
            <w:shd w:val="clear" w:color="000000" w:fill="FFFF00"/>
            <w:vAlign w:val="center"/>
            <w:hideMark/>
          </w:tcPr>
          <w:p w14:paraId="00AD44DA" w14:textId="77777777" w:rsidR="00877C0F" w:rsidRPr="00EB1098" w:rsidRDefault="00877C0F" w:rsidP="00877C0F">
            <w:pPr>
              <w:jc w:val="center"/>
              <w:rPr>
                <w:color w:val="000000"/>
              </w:rPr>
            </w:pPr>
            <w:r w:rsidRPr="00EB1098">
              <w:rPr>
                <w:color w:val="000000"/>
              </w:rPr>
              <w:t>No Disease</w:t>
            </w:r>
          </w:p>
        </w:tc>
        <w:tc>
          <w:tcPr>
            <w:tcW w:w="1300" w:type="dxa"/>
            <w:tcBorders>
              <w:top w:val="nil"/>
              <w:left w:val="nil"/>
              <w:bottom w:val="single" w:sz="4" w:space="0" w:color="auto"/>
              <w:right w:val="single" w:sz="4" w:space="0" w:color="auto"/>
            </w:tcBorders>
            <w:shd w:val="clear" w:color="000000" w:fill="FFFFFF"/>
            <w:vAlign w:val="center"/>
            <w:hideMark/>
          </w:tcPr>
          <w:p w14:paraId="12371585" w14:textId="77777777" w:rsidR="00877C0F" w:rsidRPr="00EB1098" w:rsidRDefault="00877C0F" w:rsidP="00877C0F">
            <w:pPr>
              <w:jc w:val="center"/>
              <w:rPr>
                <w:color w:val="000000"/>
              </w:rPr>
            </w:pPr>
            <w:r w:rsidRPr="00EB1098">
              <w:rPr>
                <w:color w:val="000000"/>
              </w:rPr>
              <w:t>Total</w:t>
            </w:r>
          </w:p>
        </w:tc>
      </w:tr>
      <w:tr w:rsidR="00877C0F" w:rsidRPr="00EB1098" w14:paraId="52743FEF"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4A2F544" w14:textId="77777777" w:rsidR="00877C0F" w:rsidRPr="00EB1098" w:rsidRDefault="00877C0F" w:rsidP="00877C0F">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auto" w:fill="auto"/>
            <w:vAlign w:val="center"/>
            <w:hideMark/>
          </w:tcPr>
          <w:p w14:paraId="2AA81CDA" w14:textId="77777777" w:rsidR="00877C0F" w:rsidRPr="00EB1098" w:rsidRDefault="00877C0F" w:rsidP="00877C0F">
            <w:pPr>
              <w:jc w:val="center"/>
              <w:rPr>
                <w:color w:val="000000"/>
              </w:rPr>
            </w:pPr>
            <w:r w:rsidRPr="00EB1098">
              <w:rPr>
                <w:color w:val="000000"/>
              </w:rPr>
              <w:t>a</w:t>
            </w:r>
          </w:p>
        </w:tc>
        <w:tc>
          <w:tcPr>
            <w:tcW w:w="1300" w:type="dxa"/>
            <w:tcBorders>
              <w:top w:val="nil"/>
              <w:left w:val="nil"/>
              <w:bottom w:val="single" w:sz="4" w:space="0" w:color="auto"/>
              <w:right w:val="single" w:sz="4" w:space="0" w:color="auto"/>
            </w:tcBorders>
            <w:shd w:val="clear" w:color="000000" w:fill="FFFF00"/>
            <w:vAlign w:val="center"/>
            <w:hideMark/>
          </w:tcPr>
          <w:p w14:paraId="0E67A772" w14:textId="77777777" w:rsidR="00877C0F" w:rsidRPr="00EB1098" w:rsidRDefault="00877C0F" w:rsidP="00877C0F">
            <w:pPr>
              <w:jc w:val="center"/>
              <w:rPr>
                <w:color w:val="000000"/>
              </w:rPr>
            </w:pPr>
            <w:r w:rsidRPr="00EB1098">
              <w:rPr>
                <w:color w:val="000000"/>
              </w:rPr>
              <w:t>b</w:t>
            </w:r>
          </w:p>
        </w:tc>
        <w:tc>
          <w:tcPr>
            <w:tcW w:w="1300" w:type="dxa"/>
            <w:tcBorders>
              <w:top w:val="nil"/>
              <w:left w:val="nil"/>
              <w:bottom w:val="single" w:sz="4" w:space="0" w:color="auto"/>
              <w:right w:val="single" w:sz="4" w:space="0" w:color="auto"/>
            </w:tcBorders>
            <w:shd w:val="clear" w:color="auto" w:fill="auto"/>
            <w:vAlign w:val="center"/>
            <w:hideMark/>
          </w:tcPr>
          <w:p w14:paraId="398F887F" w14:textId="77777777" w:rsidR="00877C0F" w:rsidRPr="00EB1098" w:rsidRDefault="00877C0F" w:rsidP="00877C0F">
            <w:pPr>
              <w:jc w:val="center"/>
              <w:rPr>
                <w:color w:val="000000"/>
              </w:rPr>
            </w:pPr>
            <w:r w:rsidRPr="00EB1098">
              <w:rPr>
                <w:color w:val="000000"/>
              </w:rPr>
              <w:t>a + b</w:t>
            </w:r>
          </w:p>
        </w:tc>
      </w:tr>
      <w:tr w:rsidR="00877C0F" w:rsidRPr="00EB1098" w14:paraId="75BD03FC"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0C59ED2" w14:textId="77777777" w:rsidR="00877C0F" w:rsidRPr="00EB1098" w:rsidRDefault="00877C0F" w:rsidP="00877C0F">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486AC6D0" w14:textId="77777777" w:rsidR="00877C0F" w:rsidRPr="00EB1098" w:rsidRDefault="00877C0F" w:rsidP="00877C0F">
            <w:pPr>
              <w:jc w:val="center"/>
              <w:rPr>
                <w:color w:val="000000"/>
              </w:rPr>
            </w:pPr>
            <w:r w:rsidRPr="00EB1098">
              <w:rPr>
                <w:color w:val="000000"/>
              </w:rPr>
              <w:t>c</w:t>
            </w:r>
          </w:p>
        </w:tc>
        <w:tc>
          <w:tcPr>
            <w:tcW w:w="1300" w:type="dxa"/>
            <w:tcBorders>
              <w:top w:val="nil"/>
              <w:left w:val="nil"/>
              <w:bottom w:val="single" w:sz="4" w:space="0" w:color="auto"/>
              <w:right w:val="single" w:sz="4" w:space="0" w:color="auto"/>
            </w:tcBorders>
            <w:shd w:val="clear" w:color="000000" w:fill="FFFF00"/>
            <w:vAlign w:val="center"/>
            <w:hideMark/>
          </w:tcPr>
          <w:p w14:paraId="435A0250" w14:textId="77777777" w:rsidR="00877C0F" w:rsidRPr="00EB1098" w:rsidRDefault="00877C0F" w:rsidP="00877C0F">
            <w:pPr>
              <w:jc w:val="center"/>
              <w:rPr>
                <w:color w:val="000000"/>
              </w:rPr>
            </w:pPr>
            <w:r w:rsidRPr="00EB1098">
              <w:rPr>
                <w:color w:val="000000"/>
              </w:rPr>
              <w:t>d</w:t>
            </w:r>
          </w:p>
        </w:tc>
        <w:tc>
          <w:tcPr>
            <w:tcW w:w="1300" w:type="dxa"/>
            <w:tcBorders>
              <w:top w:val="nil"/>
              <w:left w:val="nil"/>
              <w:bottom w:val="single" w:sz="4" w:space="0" w:color="auto"/>
              <w:right w:val="single" w:sz="4" w:space="0" w:color="auto"/>
            </w:tcBorders>
            <w:shd w:val="clear" w:color="000000" w:fill="FFFFFF"/>
            <w:vAlign w:val="center"/>
            <w:hideMark/>
          </w:tcPr>
          <w:p w14:paraId="6F178E5A" w14:textId="77777777" w:rsidR="00877C0F" w:rsidRPr="00EB1098" w:rsidRDefault="00877C0F" w:rsidP="00877C0F">
            <w:pPr>
              <w:jc w:val="center"/>
              <w:rPr>
                <w:color w:val="000000"/>
              </w:rPr>
            </w:pPr>
            <w:r w:rsidRPr="00EB1098">
              <w:rPr>
                <w:color w:val="000000"/>
              </w:rPr>
              <w:t>c + d</w:t>
            </w:r>
          </w:p>
        </w:tc>
      </w:tr>
      <w:tr w:rsidR="00877C0F" w:rsidRPr="00EB1098" w14:paraId="1FB013A6"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F4ECCF6" w14:textId="77777777" w:rsidR="00877C0F" w:rsidRPr="00EB1098" w:rsidRDefault="00877C0F" w:rsidP="00877C0F">
            <w:pPr>
              <w:rPr>
                <w:color w:val="000000"/>
              </w:rPr>
            </w:pPr>
            <w:r w:rsidRPr="00EB1098">
              <w:rPr>
                <w:color w:val="000000"/>
              </w:rPr>
              <w:t>Total</w:t>
            </w:r>
          </w:p>
        </w:tc>
        <w:tc>
          <w:tcPr>
            <w:tcW w:w="1300" w:type="dxa"/>
            <w:tcBorders>
              <w:top w:val="nil"/>
              <w:left w:val="nil"/>
              <w:bottom w:val="single" w:sz="4" w:space="0" w:color="auto"/>
              <w:right w:val="single" w:sz="4" w:space="0" w:color="auto"/>
            </w:tcBorders>
            <w:shd w:val="clear" w:color="000000" w:fill="FFFFFF"/>
            <w:vAlign w:val="center"/>
            <w:hideMark/>
          </w:tcPr>
          <w:p w14:paraId="3D19E14B" w14:textId="77777777" w:rsidR="00877C0F" w:rsidRPr="00EB1098" w:rsidRDefault="00877C0F" w:rsidP="00877C0F">
            <w:pPr>
              <w:jc w:val="center"/>
              <w:rPr>
                <w:color w:val="000000"/>
              </w:rPr>
            </w:pPr>
            <w:r w:rsidRPr="00EB1098">
              <w:rPr>
                <w:color w:val="000000"/>
              </w:rPr>
              <w:t>a +c</w:t>
            </w:r>
          </w:p>
        </w:tc>
        <w:tc>
          <w:tcPr>
            <w:tcW w:w="1300" w:type="dxa"/>
            <w:tcBorders>
              <w:top w:val="nil"/>
              <w:left w:val="nil"/>
              <w:bottom w:val="single" w:sz="4" w:space="0" w:color="auto"/>
              <w:right w:val="single" w:sz="4" w:space="0" w:color="auto"/>
            </w:tcBorders>
            <w:shd w:val="clear" w:color="000000" w:fill="FFFF00"/>
            <w:vAlign w:val="center"/>
            <w:hideMark/>
          </w:tcPr>
          <w:p w14:paraId="24E4D1B0" w14:textId="77777777" w:rsidR="00877C0F" w:rsidRPr="00EB1098" w:rsidRDefault="00877C0F" w:rsidP="00877C0F">
            <w:pPr>
              <w:jc w:val="center"/>
              <w:rPr>
                <w:color w:val="000000"/>
              </w:rPr>
            </w:pPr>
            <w:proofErr w:type="spellStart"/>
            <w:r w:rsidRPr="00EB1098">
              <w:rPr>
                <w:color w:val="000000"/>
              </w:rPr>
              <w:t>b+d</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794D25CD" w14:textId="77777777" w:rsidR="00877C0F" w:rsidRPr="00EB1098" w:rsidRDefault="00877C0F" w:rsidP="00877C0F">
            <w:pPr>
              <w:jc w:val="center"/>
              <w:rPr>
                <w:color w:val="000000"/>
              </w:rPr>
            </w:pPr>
            <w:r w:rsidRPr="00EB1098">
              <w:rPr>
                <w:color w:val="000000"/>
              </w:rPr>
              <w:t>N</w:t>
            </w:r>
          </w:p>
        </w:tc>
      </w:tr>
    </w:tbl>
    <w:p w14:paraId="40EE899E" w14:textId="0C43662C" w:rsidR="00877C0F" w:rsidRPr="00EB1098" w:rsidRDefault="001A41D8" w:rsidP="00877C0F">
      <w:pPr>
        <w:pStyle w:val="NormalWeb"/>
      </w:pPr>
      <w:r w:rsidRPr="00EB1098">
        <w:t>Table</w:t>
      </w:r>
      <w:r w:rsidR="00877C0F" w:rsidRPr="00EB1098">
        <w:t xml:space="preserve"> 11.</w:t>
      </w:r>
      <w:r w:rsidR="00493D72" w:rsidRPr="00EB1098">
        <w:t>1</w:t>
      </w:r>
      <w:r w:rsidR="00877C0F" w:rsidRPr="00EB1098">
        <w:t xml:space="preserve"> When “false positive rate” refers to (1 – specificity) or b</w:t>
      </w:r>
      <w:r w:rsidR="00877C0F" w:rsidRPr="00EB1098">
        <w:rPr>
          <w:i/>
        </w:rPr>
        <w:t>/</w:t>
      </w:r>
      <w:r w:rsidR="00877C0F" w:rsidRPr="00EB1098">
        <w:t>(b + d), we are looking at the vertical “No Disease” column in the standard 2 × 2 table for a diagnostic test.</w:t>
      </w:r>
    </w:p>
    <w:p w14:paraId="5F498ACB" w14:textId="10B36766" w:rsidR="00712B0A" w:rsidRPr="00EB1098" w:rsidRDefault="00602CD5" w:rsidP="00281FB8">
      <w:pPr>
        <w:pStyle w:val="NormalWeb"/>
      </w:pPr>
      <w:r w:rsidRPr="00EB1098">
        <w:t xml:space="preserve">Then, in statement 3, we switched and started going horizontally, and the </w:t>
      </w:r>
      <w:r w:rsidR="00712B0A" w:rsidRPr="00EB1098">
        <w:t>“</w:t>
      </w:r>
      <w:r w:rsidRPr="00EB1098">
        <w:t>false-positive rate</w:t>
      </w:r>
      <w:r w:rsidR="00712B0A" w:rsidRPr="00EB1098">
        <w:t>”</w:t>
      </w:r>
      <w:r w:rsidRPr="00EB1098">
        <w:t xml:space="preserve"> changed to b</w:t>
      </w:r>
      <w:r w:rsidRPr="00EB1098">
        <w:rPr>
          <w:i/>
        </w:rPr>
        <w:t>/</w:t>
      </w:r>
      <w:r w:rsidRPr="00EB1098">
        <w:t xml:space="preserve">(a + b) = </w:t>
      </w:r>
      <w:r w:rsidR="003E2076">
        <w:t>(</w:t>
      </w:r>
      <w:r w:rsidRPr="00EB1098">
        <w:t>1− Positive Predictive Value</w:t>
      </w:r>
      <w:r w:rsidR="003E2076">
        <w:t>)</w:t>
      </w:r>
      <w:r w:rsidRPr="00EB1098">
        <w:t xml:space="preserve"> (</w:t>
      </w:r>
      <w:r w:rsidR="003E2076">
        <w:t xml:space="preserve">Table </w:t>
      </w:r>
      <w:r w:rsidRPr="00EB1098">
        <w:t>11.2).</w:t>
      </w:r>
    </w:p>
    <w:p w14:paraId="5A14A4CF" w14:textId="1C944994" w:rsidR="00877C0F" w:rsidRPr="00EB1098" w:rsidRDefault="00602CD5" w:rsidP="00281FB8">
      <w:pPr>
        <w:pStyle w:val="NormalWeb"/>
      </w:pPr>
      <w:r w:rsidRPr="00EB1098">
        <w:t xml:space="preserve">The </w:t>
      </w:r>
      <w:r w:rsidR="00712B0A" w:rsidRPr="00EB1098">
        <w:t>“</w:t>
      </w:r>
      <w:r w:rsidRPr="00EB1098">
        <w:t>false-positive rate</w:t>
      </w:r>
      <w:r w:rsidR="00712B0A" w:rsidRPr="00EB1098">
        <w:t>”</w:t>
      </w:r>
      <w:r w:rsidRPr="00EB1098">
        <w:t xml:space="preserve"> that goes horizontally (1 − Positive Predictive Value) is more clinically relevant once you get a positive result</w:t>
      </w:r>
      <w:r w:rsidR="008A3641">
        <w:t>.  I</w:t>
      </w:r>
      <w:r w:rsidRPr="00EB1098">
        <w:t>t is the probability that</w:t>
      </w:r>
      <w:r w:rsidR="00815BCC" w:rsidRPr="00EB1098">
        <w:t xml:space="preserve"> your patient does not have the disease, despite that positive result. However, we learned that it cannot </w:t>
      </w:r>
      <w:r w:rsidR="00815BCC" w:rsidRPr="00EB1098">
        <w:lastRenderedPageBreak/>
        <w:t>be calculated from just sensitivity and specificity, because it depends on the prior probability of the disease.</w:t>
      </w:r>
    </w:p>
    <w:tbl>
      <w:tblPr>
        <w:tblW w:w="5260" w:type="dxa"/>
        <w:tblInd w:w="113" w:type="dxa"/>
        <w:tblLook w:val="04A0" w:firstRow="1" w:lastRow="0" w:firstColumn="1" w:lastColumn="0" w:noHBand="0" w:noVBand="1"/>
      </w:tblPr>
      <w:tblGrid>
        <w:gridCol w:w="1360"/>
        <w:gridCol w:w="1300"/>
        <w:gridCol w:w="1300"/>
        <w:gridCol w:w="1300"/>
      </w:tblGrid>
      <w:tr w:rsidR="00877C0F" w:rsidRPr="00EB1098" w14:paraId="37D2D965" w14:textId="77777777" w:rsidTr="00877C0F">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786E" w14:textId="77777777" w:rsidR="00877C0F" w:rsidRPr="00EB1098" w:rsidRDefault="00877C0F" w:rsidP="00877C0F">
            <w:pPr>
              <w:rPr>
                <w:rFonts w:ascii="Calibri" w:hAnsi="Calibri"/>
                <w:color w:val="000000"/>
              </w:rPr>
            </w:pPr>
            <w:r w:rsidRPr="00EB1098">
              <w:rPr>
                <w:rFonts w:ascii="Calibri" w:hAnsi="Calibri"/>
                <w:color w:val="000000"/>
              </w:rPr>
              <w:t> </w:t>
            </w:r>
          </w:p>
        </w:tc>
        <w:tc>
          <w:tcPr>
            <w:tcW w:w="26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300EFE" w14:textId="77777777" w:rsidR="00877C0F" w:rsidRPr="00EB1098" w:rsidRDefault="00877C0F" w:rsidP="00877C0F">
            <w:pPr>
              <w:jc w:val="center"/>
              <w:rPr>
                <w:rFonts w:ascii="Calibri" w:hAnsi="Calibri"/>
                <w:b/>
                <w:bCs/>
                <w:color w:val="000000"/>
              </w:rPr>
            </w:pPr>
            <w:r w:rsidRPr="00EB1098">
              <w:rPr>
                <w:rFonts w:ascii="Calibri" w:hAnsi="Calibri"/>
                <w:b/>
                <w:bCs/>
                <w:color w:val="000000"/>
              </w:rPr>
              <w:t>Gold Standard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BBC09DB" w14:textId="77777777" w:rsidR="00877C0F" w:rsidRPr="00EB1098" w:rsidRDefault="00877C0F" w:rsidP="00877C0F">
            <w:pPr>
              <w:rPr>
                <w:rFonts w:ascii="Calibri" w:hAnsi="Calibri"/>
                <w:color w:val="000000"/>
              </w:rPr>
            </w:pPr>
            <w:r w:rsidRPr="00EB1098">
              <w:rPr>
                <w:rFonts w:ascii="Calibri" w:hAnsi="Calibri"/>
                <w:color w:val="000000"/>
              </w:rPr>
              <w:t> </w:t>
            </w:r>
          </w:p>
        </w:tc>
      </w:tr>
      <w:tr w:rsidR="00877C0F" w:rsidRPr="00EB1098" w14:paraId="6CE13AA8"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EEAD26E" w14:textId="77777777" w:rsidR="00877C0F" w:rsidRPr="00EB1098" w:rsidRDefault="00877C0F" w:rsidP="00877C0F">
            <w:pPr>
              <w:rPr>
                <w:b/>
                <w:bCs/>
                <w:color w:val="000000"/>
              </w:rPr>
            </w:pPr>
            <w:r w:rsidRPr="00EB1098">
              <w:rPr>
                <w:b/>
                <w:bCs/>
                <w:color w:val="000000"/>
              </w:rPr>
              <w:t>Test</w:t>
            </w:r>
          </w:p>
        </w:tc>
        <w:tc>
          <w:tcPr>
            <w:tcW w:w="1300" w:type="dxa"/>
            <w:tcBorders>
              <w:top w:val="nil"/>
              <w:left w:val="nil"/>
              <w:bottom w:val="single" w:sz="4" w:space="0" w:color="auto"/>
              <w:right w:val="single" w:sz="4" w:space="0" w:color="auto"/>
            </w:tcBorders>
            <w:shd w:val="clear" w:color="000000" w:fill="FFFFFF"/>
            <w:vAlign w:val="center"/>
            <w:hideMark/>
          </w:tcPr>
          <w:p w14:paraId="01979E88" w14:textId="77777777" w:rsidR="00877C0F" w:rsidRPr="00EB1098" w:rsidRDefault="00877C0F" w:rsidP="00877C0F">
            <w:pPr>
              <w:jc w:val="center"/>
              <w:rPr>
                <w:color w:val="000000"/>
              </w:rPr>
            </w:pPr>
            <w:r w:rsidRPr="00EB1098">
              <w:rPr>
                <w:color w:val="000000"/>
              </w:rPr>
              <w:t>Disease +</w:t>
            </w:r>
          </w:p>
        </w:tc>
        <w:tc>
          <w:tcPr>
            <w:tcW w:w="1300" w:type="dxa"/>
            <w:tcBorders>
              <w:top w:val="nil"/>
              <w:left w:val="nil"/>
              <w:bottom w:val="single" w:sz="4" w:space="0" w:color="auto"/>
              <w:right w:val="single" w:sz="4" w:space="0" w:color="auto"/>
            </w:tcBorders>
            <w:shd w:val="clear" w:color="000000" w:fill="FFFFFF"/>
            <w:vAlign w:val="center"/>
            <w:hideMark/>
          </w:tcPr>
          <w:p w14:paraId="30A96F58" w14:textId="77777777" w:rsidR="00877C0F" w:rsidRPr="00EB1098" w:rsidRDefault="00877C0F" w:rsidP="00877C0F">
            <w:pPr>
              <w:jc w:val="center"/>
              <w:rPr>
                <w:color w:val="000000"/>
              </w:rPr>
            </w:pPr>
            <w:r w:rsidRPr="00EB1098">
              <w:rPr>
                <w:color w:val="000000"/>
              </w:rPr>
              <w:t>No Disease</w:t>
            </w:r>
          </w:p>
        </w:tc>
        <w:tc>
          <w:tcPr>
            <w:tcW w:w="1300" w:type="dxa"/>
            <w:tcBorders>
              <w:top w:val="nil"/>
              <w:left w:val="nil"/>
              <w:bottom w:val="single" w:sz="4" w:space="0" w:color="auto"/>
              <w:right w:val="single" w:sz="4" w:space="0" w:color="auto"/>
            </w:tcBorders>
            <w:shd w:val="clear" w:color="000000" w:fill="FFFFFF"/>
            <w:vAlign w:val="center"/>
            <w:hideMark/>
          </w:tcPr>
          <w:p w14:paraId="6F2155B0" w14:textId="77777777" w:rsidR="00877C0F" w:rsidRPr="00EB1098" w:rsidRDefault="00877C0F" w:rsidP="00877C0F">
            <w:pPr>
              <w:jc w:val="center"/>
              <w:rPr>
                <w:color w:val="000000"/>
              </w:rPr>
            </w:pPr>
            <w:r w:rsidRPr="00EB1098">
              <w:rPr>
                <w:color w:val="000000"/>
              </w:rPr>
              <w:t>Total</w:t>
            </w:r>
          </w:p>
        </w:tc>
      </w:tr>
      <w:tr w:rsidR="00877C0F" w:rsidRPr="00EB1098" w14:paraId="16E3AB2F"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17942F0D" w14:textId="77777777" w:rsidR="00877C0F" w:rsidRPr="00EB1098" w:rsidRDefault="00877C0F" w:rsidP="00877C0F">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000000" w:fill="FFFF00"/>
            <w:vAlign w:val="center"/>
            <w:hideMark/>
          </w:tcPr>
          <w:p w14:paraId="2ADDCE7B" w14:textId="77777777" w:rsidR="00877C0F" w:rsidRPr="00EB1098" w:rsidRDefault="00877C0F" w:rsidP="00877C0F">
            <w:pPr>
              <w:jc w:val="center"/>
              <w:rPr>
                <w:color w:val="000000"/>
              </w:rPr>
            </w:pPr>
            <w:r w:rsidRPr="00EB1098">
              <w:rPr>
                <w:color w:val="000000"/>
              </w:rPr>
              <w:t>a</w:t>
            </w:r>
          </w:p>
        </w:tc>
        <w:tc>
          <w:tcPr>
            <w:tcW w:w="1300" w:type="dxa"/>
            <w:tcBorders>
              <w:top w:val="nil"/>
              <w:left w:val="nil"/>
              <w:bottom w:val="single" w:sz="4" w:space="0" w:color="auto"/>
              <w:right w:val="single" w:sz="4" w:space="0" w:color="auto"/>
            </w:tcBorders>
            <w:shd w:val="clear" w:color="000000" w:fill="FFFF00"/>
            <w:vAlign w:val="center"/>
            <w:hideMark/>
          </w:tcPr>
          <w:p w14:paraId="1A470679" w14:textId="77777777" w:rsidR="00877C0F" w:rsidRPr="00EB1098" w:rsidRDefault="00877C0F" w:rsidP="00877C0F">
            <w:pPr>
              <w:jc w:val="center"/>
              <w:rPr>
                <w:color w:val="000000"/>
              </w:rPr>
            </w:pPr>
            <w:r w:rsidRPr="00EB1098">
              <w:rPr>
                <w:color w:val="000000"/>
              </w:rPr>
              <w:t>b</w:t>
            </w:r>
          </w:p>
        </w:tc>
        <w:tc>
          <w:tcPr>
            <w:tcW w:w="1300" w:type="dxa"/>
            <w:tcBorders>
              <w:top w:val="nil"/>
              <w:left w:val="nil"/>
              <w:bottom w:val="single" w:sz="4" w:space="0" w:color="auto"/>
              <w:right w:val="single" w:sz="4" w:space="0" w:color="auto"/>
            </w:tcBorders>
            <w:shd w:val="clear" w:color="000000" w:fill="FFFF00"/>
            <w:vAlign w:val="center"/>
            <w:hideMark/>
          </w:tcPr>
          <w:p w14:paraId="31D015DE" w14:textId="77777777" w:rsidR="00877C0F" w:rsidRPr="00EB1098" w:rsidRDefault="00877C0F" w:rsidP="00877C0F">
            <w:pPr>
              <w:jc w:val="center"/>
              <w:rPr>
                <w:color w:val="000000"/>
              </w:rPr>
            </w:pPr>
            <w:r w:rsidRPr="00EB1098">
              <w:rPr>
                <w:color w:val="000000"/>
              </w:rPr>
              <w:t>a + b</w:t>
            </w:r>
          </w:p>
        </w:tc>
      </w:tr>
      <w:tr w:rsidR="00877C0F" w:rsidRPr="00EB1098" w14:paraId="0E893416" w14:textId="77777777" w:rsidTr="00877C0F">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72AF321" w14:textId="77777777" w:rsidR="00877C0F" w:rsidRPr="00EB1098" w:rsidRDefault="00877C0F" w:rsidP="00877C0F">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05BE16A7" w14:textId="77777777" w:rsidR="00877C0F" w:rsidRPr="00EB1098" w:rsidRDefault="00877C0F" w:rsidP="00877C0F">
            <w:pPr>
              <w:jc w:val="center"/>
              <w:rPr>
                <w:color w:val="000000"/>
              </w:rPr>
            </w:pPr>
            <w:r w:rsidRPr="00EB1098">
              <w:rPr>
                <w:color w:val="000000"/>
              </w:rPr>
              <w:t>c</w:t>
            </w:r>
          </w:p>
        </w:tc>
        <w:tc>
          <w:tcPr>
            <w:tcW w:w="1300" w:type="dxa"/>
            <w:tcBorders>
              <w:top w:val="nil"/>
              <w:left w:val="nil"/>
              <w:bottom w:val="single" w:sz="4" w:space="0" w:color="auto"/>
              <w:right w:val="single" w:sz="4" w:space="0" w:color="auto"/>
            </w:tcBorders>
            <w:shd w:val="clear" w:color="000000" w:fill="FFFFFF"/>
            <w:vAlign w:val="center"/>
            <w:hideMark/>
          </w:tcPr>
          <w:p w14:paraId="6877BA17" w14:textId="77777777" w:rsidR="00877C0F" w:rsidRPr="00EB1098" w:rsidRDefault="00877C0F" w:rsidP="00877C0F">
            <w:pPr>
              <w:jc w:val="center"/>
              <w:rPr>
                <w:color w:val="000000"/>
              </w:rPr>
            </w:pPr>
            <w:r w:rsidRPr="00EB1098">
              <w:rPr>
                <w:color w:val="000000"/>
              </w:rPr>
              <w:t>d</w:t>
            </w:r>
          </w:p>
        </w:tc>
        <w:tc>
          <w:tcPr>
            <w:tcW w:w="1300" w:type="dxa"/>
            <w:tcBorders>
              <w:top w:val="nil"/>
              <w:left w:val="nil"/>
              <w:bottom w:val="single" w:sz="4" w:space="0" w:color="auto"/>
              <w:right w:val="single" w:sz="4" w:space="0" w:color="auto"/>
            </w:tcBorders>
            <w:shd w:val="clear" w:color="000000" w:fill="FFFFFF"/>
            <w:vAlign w:val="center"/>
            <w:hideMark/>
          </w:tcPr>
          <w:p w14:paraId="542AF1C0" w14:textId="77777777" w:rsidR="00877C0F" w:rsidRPr="00EB1098" w:rsidRDefault="00877C0F" w:rsidP="00877C0F">
            <w:pPr>
              <w:jc w:val="center"/>
              <w:rPr>
                <w:color w:val="000000"/>
              </w:rPr>
            </w:pPr>
            <w:r w:rsidRPr="00EB1098">
              <w:rPr>
                <w:color w:val="000000"/>
              </w:rPr>
              <w:t>c + d</w:t>
            </w:r>
          </w:p>
        </w:tc>
      </w:tr>
      <w:tr w:rsidR="00877C0F" w:rsidRPr="00EB1098" w14:paraId="7CAD4370" w14:textId="77777777" w:rsidTr="00877C0F">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9FE198" w14:textId="77777777" w:rsidR="00877C0F" w:rsidRPr="00EB1098" w:rsidRDefault="00877C0F" w:rsidP="00877C0F">
            <w:pPr>
              <w:rPr>
                <w:color w:val="000000"/>
              </w:rPr>
            </w:pPr>
            <w:r w:rsidRPr="00EB1098">
              <w:rPr>
                <w:color w:val="000000"/>
              </w:rPr>
              <w:t>Total</w:t>
            </w:r>
          </w:p>
        </w:tc>
        <w:tc>
          <w:tcPr>
            <w:tcW w:w="1300" w:type="dxa"/>
            <w:tcBorders>
              <w:top w:val="nil"/>
              <w:left w:val="nil"/>
              <w:bottom w:val="single" w:sz="4" w:space="0" w:color="auto"/>
              <w:right w:val="single" w:sz="4" w:space="0" w:color="auto"/>
            </w:tcBorders>
            <w:shd w:val="clear" w:color="000000" w:fill="FFFFFF"/>
            <w:vAlign w:val="center"/>
            <w:hideMark/>
          </w:tcPr>
          <w:p w14:paraId="509E6780" w14:textId="77777777" w:rsidR="00877C0F" w:rsidRPr="00EB1098" w:rsidRDefault="00877C0F" w:rsidP="00877C0F">
            <w:pPr>
              <w:jc w:val="center"/>
              <w:rPr>
                <w:color w:val="000000"/>
              </w:rPr>
            </w:pPr>
            <w:r w:rsidRPr="00EB1098">
              <w:rPr>
                <w:color w:val="000000"/>
              </w:rPr>
              <w:t>a +c</w:t>
            </w:r>
          </w:p>
        </w:tc>
        <w:tc>
          <w:tcPr>
            <w:tcW w:w="1300" w:type="dxa"/>
            <w:tcBorders>
              <w:top w:val="nil"/>
              <w:left w:val="nil"/>
              <w:bottom w:val="single" w:sz="4" w:space="0" w:color="auto"/>
              <w:right w:val="single" w:sz="4" w:space="0" w:color="auto"/>
            </w:tcBorders>
            <w:shd w:val="clear" w:color="000000" w:fill="FFFFFF"/>
            <w:vAlign w:val="center"/>
            <w:hideMark/>
          </w:tcPr>
          <w:p w14:paraId="67F566D3" w14:textId="77777777" w:rsidR="00877C0F" w:rsidRPr="00EB1098" w:rsidRDefault="00877C0F" w:rsidP="00877C0F">
            <w:pPr>
              <w:jc w:val="center"/>
              <w:rPr>
                <w:color w:val="000000"/>
              </w:rPr>
            </w:pPr>
            <w:proofErr w:type="spellStart"/>
            <w:r w:rsidRPr="00EB1098">
              <w:rPr>
                <w:color w:val="000000"/>
              </w:rPr>
              <w:t>b+d</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4C7697E0" w14:textId="77777777" w:rsidR="00877C0F" w:rsidRPr="00EB1098" w:rsidRDefault="00877C0F" w:rsidP="00877C0F">
            <w:pPr>
              <w:jc w:val="center"/>
              <w:rPr>
                <w:color w:val="000000"/>
              </w:rPr>
            </w:pPr>
            <w:r w:rsidRPr="00EB1098">
              <w:rPr>
                <w:color w:val="000000"/>
              </w:rPr>
              <w:t>N</w:t>
            </w:r>
          </w:p>
        </w:tc>
      </w:tr>
    </w:tbl>
    <w:p w14:paraId="2C92FB2E" w14:textId="291BA61C" w:rsidR="00712B0A" w:rsidRPr="00EB1098" w:rsidRDefault="001A41D8" w:rsidP="00281FB8">
      <w:pPr>
        <w:pStyle w:val="NormalWeb"/>
      </w:pPr>
      <w:r w:rsidRPr="00EB1098">
        <w:t>Table</w:t>
      </w:r>
      <w:r w:rsidR="00602CD5" w:rsidRPr="00EB1098">
        <w:t xml:space="preserve"> 11.</w:t>
      </w:r>
      <w:r w:rsidR="00493D72" w:rsidRPr="00EB1098">
        <w:t xml:space="preserve">2 </w:t>
      </w:r>
      <w:r w:rsidR="00602CD5" w:rsidRPr="00EB1098">
        <w:t xml:space="preserve">When </w:t>
      </w:r>
      <w:r w:rsidR="00712B0A" w:rsidRPr="00EB1098">
        <w:t>“</w:t>
      </w:r>
      <w:r w:rsidR="00602CD5" w:rsidRPr="00EB1098">
        <w:t>false positive rate</w:t>
      </w:r>
      <w:r w:rsidR="00712B0A" w:rsidRPr="00EB1098">
        <w:t>”</w:t>
      </w:r>
      <w:r w:rsidR="00602CD5" w:rsidRPr="00EB1098">
        <w:t xml:space="preserve"> refers to </w:t>
      </w:r>
      <w:r w:rsidR="00877C0F" w:rsidRPr="00EB1098">
        <w:t>(</w:t>
      </w:r>
      <w:r w:rsidR="00602CD5" w:rsidRPr="00EB1098">
        <w:t>1 − Positive Predictive Value</w:t>
      </w:r>
      <w:r w:rsidR="00877C0F" w:rsidRPr="00EB1098">
        <w:t>)</w:t>
      </w:r>
      <w:r w:rsidR="00602CD5" w:rsidRPr="00EB1098">
        <w:t xml:space="preserve"> or b</w:t>
      </w:r>
      <w:r w:rsidR="00602CD5" w:rsidRPr="00EB1098">
        <w:rPr>
          <w:i/>
        </w:rPr>
        <w:t>/</w:t>
      </w:r>
      <w:r w:rsidR="00602CD5" w:rsidRPr="00EB1098">
        <w:t xml:space="preserve">(a + b), we are looking at the horizontal </w:t>
      </w:r>
      <w:r w:rsidR="00712B0A" w:rsidRPr="00EB1098">
        <w:t>“</w:t>
      </w:r>
      <w:r w:rsidR="00602CD5" w:rsidRPr="00EB1098">
        <w:t>Test Positive</w:t>
      </w:r>
      <w:r w:rsidR="00712B0A" w:rsidRPr="00EB1098">
        <w:t>”</w:t>
      </w:r>
      <w:r w:rsidR="00602CD5" w:rsidRPr="00EB1098">
        <w:t xml:space="preserve"> row of the standard 2 × 2 table for a diagnostic test.</w:t>
      </w:r>
    </w:p>
    <w:p w14:paraId="1DBADB0C" w14:textId="77777777" w:rsidR="00E054ED" w:rsidRPr="00EB1098" w:rsidRDefault="00602CD5" w:rsidP="00281FB8">
      <w:pPr>
        <w:pStyle w:val="NormalWeb"/>
      </w:pPr>
      <w:r w:rsidRPr="00EB1098">
        <w:t>Now consider the following argument:</w:t>
      </w:r>
    </w:p>
    <w:p w14:paraId="24720BD7" w14:textId="77777777" w:rsidR="00E054ED" w:rsidRPr="00EB1098" w:rsidRDefault="00602CD5" w:rsidP="00281FB8">
      <w:pPr>
        <w:pStyle w:val="NormalWeb"/>
      </w:pPr>
      <w:r w:rsidRPr="00EB1098">
        <w:t>1. We set</w:t>
      </w:r>
      <w:r w:rsidRPr="00EB1098">
        <w:rPr>
          <w:i/>
        </w:rPr>
        <w:t xml:space="preserve"> α</w:t>
      </w:r>
      <w:r w:rsidRPr="00EB1098">
        <w:t>, the probability of a Type 1 error, at 5%.</w:t>
      </w:r>
    </w:p>
    <w:p w14:paraId="463CFE96" w14:textId="77777777" w:rsidR="00E054ED" w:rsidRPr="00EB1098" w:rsidRDefault="00602CD5" w:rsidP="00281FB8">
      <w:pPr>
        <w:pStyle w:val="NormalWeb"/>
        <w:ind w:left="270" w:hanging="270"/>
      </w:pPr>
      <w:r w:rsidRPr="00EB1098">
        <w:t>2. Therefore, the probability of falsely concluding there is a difference, when in fact none exists, is 5%.</w:t>
      </w:r>
    </w:p>
    <w:p w14:paraId="2CFFA546" w14:textId="77777777" w:rsidR="00E054ED" w:rsidRPr="00EB1098" w:rsidRDefault="00602CD5" w:rsidP="00281FB8">
      <w:pPr>
        <w:pStyle w:val="NormalWeb"/>
        <w:ind w:left="270" w:hanging="270"/>
      </w:pPr>
      <w:r w:rsidRPr="00EB1098">
        <w:t>3. Therefore, if the P-value for our study is less than 0.05 and we reject the null hypothesis, the chance that we will be wrong is 5%.</w:t>
      </w:r>
    </w:p>
    <w:p w14:paraId="66742DAB" w14:textId="77777777" w:rsidR="00E054ED" w:rsidRPr="00EB1098" w:rsidRDefault="00602CD5" w:rsidP="00281FB8">
      <w:pPr>
        <w:pStyle w:val="NormalWeb"/>
        <w:ind w:left="270" w:hanging="270"/>
      </w:pPr>
      <w:r w:rsidRPr="00EB1098">
        <w:t>4. Therefore, if the P-value is less than 0.05, there is at least a 95% chance that the difference between groups is not due to chance.</w:t>
      </w:r>
    </w:p>
    <w:p w14:paraId="1208DEA7" w14:textId="77777777" w:rsidR="00712B0A" w:rsidRPr="00EB1098" w:rsidRDefault="00602CD5" w:rsidP="00281FB8">
      <w:pPr>
        <w:pStyle w:val="NormalWeb"/>
      </w:pPr>
      <w:r w:rsidRPr="00EB1098">
        <w:t>Can you see that this is exactly the same fallacy? Once again, the problem is with statement 3, although the ambiguity of statement 2 contributed to the problem. Statement 3 confuses the probability of the results given the null hypothesis with the probability of the null hypothesis given the results.</w:t>
      </w:r>
    </w:p>
    <w:p w14:paraId="32BCD572" w14:textId="77777777" w:rsidR="00210E35" w:rsidRDefault="00602CD5" w:rsidP="00281FB8">
      <w:pPr>
        <w:pStyle w:val="NormalWeb"/>
      </w:pPr>
      <w:r w:rsidRPr="00EB1098">
        <w:t>The key is that the P-value is a conditional probability</w:t>
      </w:r>
      <w:r w:rsidR="0058064B">
        <w:t>:</w:t>
      </w:r>
      <w:r w:rsidR="0058064B" w:rsidRPr="00EB1098">
        <w:t xml:space="preserve"> </w:t>
      </w:r>
      <w:r w:rsidRPr="00EB1098">
        <w:t>it is calculated assuming that the null hypothesis is true. In this way, it is like 1 − Speci</w:t>
      </w:r>
      <w:r w:rsidR="00712B0A" w:rsidRPr="00EB1098">
        <w:t>fi</w:t>
      </w:r>
      <w:r w:rsidRPr="00EB1098">
        <w:t>city, which is calculated conditional on not having the disease.</w:t>
      </w:r>
      <w:r w:rsidR="00B97ADE">
        <w:t xml:space="preserve"> </w:t>
      </w:r>
      <w:r w:rsidR="00B97ADE" w:rsidRPr="00C45AA6">
        <w:t xml:space="preserve">For any one research question, there are many possible null hypotheses, and hence many test statistics that can be calculated. For example, there are test statistics to compare means, ranks, and standard deviations between groups, and they will not always give the same P-value. </w:t>
      </w:r>
    </w:p>
    <w:p w14:paraId="795264DC" w14:textId="11554338" w:rsidR="00712B0A" w:rsidRPr="00EB1098" w:rsidRDefault="00B97ADE" w:rsidP="00281FB8">
      <w:pPr>
        <w:pStyle w:val="NormalWeb"/>
      </w:pPr>
      <w:r w:rsidRPr="00C45AA6">
        <w:t>Note that it is also possible to calculate distributions of test statistics and P-values under assumptions other than the null hypothesis. For example, in an equivalency study, one might want to test the hypothesis that drug A is inferior to drug B by a specified amount. This is like calculating test characteristics for disease A vs. disease B, as opposed to Disease A present and absent. In that case, “specificity” could be how often the test is negative in people with disease B rather than in everyone who does not have Disease A.</w:t>
      </w:r>
    </w:p>
    <w:p w14:paraId="68F454F7" w14:textId="670A9581" w:rsidR="00712B0A" w:rsidRPr="00EB1098" w:rsidRDefault="00602CD5" w:rsidP="00281FB8">
      <w:pPr>
        <w:pStyle w:val="NormalWeb"/>
      </w:pPr>
      <w:r w:rsidRPr="00EB1098">
        <w:lastRenderedPageBreak/>
        <w:t>This analogy between diagnostic and statistical tests can be visualized with a 2 × 2 table similar to the ones we used for diagnostic tests (</w:t>
      </w:r>
      <w:r w:rsidR="00481324">
        <w:t>Table</w:t>
      </w:r>
      <w:r w:rsidRPr="00EB1098">
        <w:t xml:space="preserve"> 11.3).</w:t>
      </w:r>
    </w:p>
    <w:p w14:paraId="5A2FA0F7" w14:textId="67F38375" w:rsidR="00B11AB8" w:rsidRPr="00EB1098" w:rsidRDefault="00602CD5" w:rsidP="00B11AB8">
      <w:pPr>
        <w:pStyle w:val="NormalWeb"/>
      </w:pPr>
      <w:r w:rsidRPr="00EB1098">
        <w:t>Just as was the case with diagnostic tests, what you really want is to go horizontally in this table – that is, what you want to know is the probability that there truly is a difference between groups, given the study results. But when you calculate a P-value, you are going vertically. That is, you assume the null hypothesis is true</w:t>
      </w:r>
      <w:r w:rsidR="0058028E">
        <w:t>.</w:t>
      </w:r>
      <w:r w:rsidRPr="00EB1098">
        <w:t xml:space="preserve"> </w:t>
      </w:r>
    </w:p>
    <w:tbl>
      <w:tblPr>
        <w:tblW w:w="4585" w:type="dxa"/>
        <w:tblInd w:w="113" w:type="dxa"/>
        <w:tblLook w:val="04A0" w:firstRow="1" w:lastRow="0" w:firstColumn="1" w:lastColumn="0" w:noHBand="0" w:noVBand="1"/>
      </w:tblPr>
      <w:tblGrid>
        <w:gridCol w:w="1360"/>
        <w:gridCol w:w="1300"/>
        <w:gridCol w:w="1925"/>
      </w:tblGrid>
      <w:tr w:rsidR="00B11AB8" w:rsidRPr="00EB1098" w14:paraId="34A9693F" w14:textId="77777777" w:rsidTr="00B11AB8">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F1A0A" w14:textId="77777777" w:rsidR="00B11AB8" w:rsidRPr="00EB1098" w:rsidRDefault="00B11AB8">
            <w:pPr>
              <w:rPr>
                <w:rFonts w:ascii="Calibri" w:hAnsi="Calibri"/>
                <w:color w:val="000000"/>
              </w:rPr>
            </w:pPr>
            <w:r w:rsidRPr="00EB1098">
              <w:rPr>
                <w:rFonts w:ascii="Calibri" w:hAnsi="Calibri"/>
                <w:color w:val="000000"/>
              </w:rPr>
              <w:t> </w:t>
            </w:r>
          </w:p>
        </w:tc>
        <w:tc>
          <w:tcPr>
            <w:tcW w:w="322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D6F608" w14:textId="77777777" w:rsidR="00B11AB8" w:rsidRPr="00EB1098" w:rsidRDefault="00B11AB8">
            <w:pPr>
              <w:jc w:val="center"/>
              <w:rPr>
                <w:rFonts w:ascii="Calibri" w:hAnsi="Calibri"/>
                <w:b/>
                <w:bCs/>
                <w:color w:val="000000"/>
              </w:rPr>
            </w:pPr>
            <w:r w:rsidRPr="00EB1098">
              <w:rPr>
                <w:rFonts w:ascii="Calibri" w:hAnsi="Calibri"/>
                <w:b/>
                <w:bCs/>
                <w:color w:val="000000"/>
              </w:rPr>
              <w:t>Truth</w:t>
            </w:r>
          </w:p>
        </w:tc>
      </w:tr>
      <w:tr w:rsidR="00B11AB8" w:rsidRPr="00EB1098" w14:paraId="63667A40" w14:textId="77777777" w:rsidTr="00B11AB8">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23775A5" w14:textId="77777777" w:rsidR="00B11AB8" w:rsidRPr="00EB1098" w:rsidRDefault="00B11AB8">
            <w:pPr>
              <w:rPr>
                <w:b/>
                <w:bCs/>
                <w:color w:val="000000"/>
              </w:rPr>
            </w:pPr>
            <w:r w:rsidRPr="00EB1098">
              <w:rPr>
                <w:b/>
                <w:bCs/>
                <w:color w:val="000000"/>
              </w:rPr>
              <w:t>Study</w:t>
            </w:r>
          </w:p>
        </w:tc>
        <w:tc>
          <w:tcPr>
            <w:tcW w:w="1300" w:type="dxa"/>
            <w:tcBorders>
              <w:top w:val="nil"/>
              <w:left w:val="nil"/>
              <w:bottom w:val="single" w:sz="4" w:space="0" w:color="auto"/>
              <w:right w:val="single" w:sz="4" w:space="0" w:color="auto"/>
            </w:tcBorders>
            <w:shd w:val="clear" w:color="000000" w:fill="FFFFFF"/>
            <w:vAlign w:val="center"/>
            <w:hideMark/>
          </w:tcPr>
          <w:p w14:paraId="04A91A08" w14:textId="77777777" w:rsidR="00B11AB8" w:rsidRPr="00EB1098" w:rsidRDefault="00B11AB8">
            <w:pPr>
              <w:jc w:val="center"/>
              <w:rPr>
                <w:color w:val="000000"/>
              </w:rPr>
            </w:pPr>
            <w:r w:rsidRPr="00EB1098">
              <w:rPr>
                <w:color w:val="000000"/>
              </w:rPr>
              <w:t>Difference</w:t>
            </w:r>
          </w:p>
        </w:tc>
        <w:tc>
          <w:tcPr>
            <w:tcW w:w="1925" w:type="dxa"/>
            <w:tcBorders>
              <w:top w:val="nil"/>
              <w:left w:val="nil"/>
              <w:bottom w:val="single" w:sz="4" w:space="0" w:color="auto"/>
              <w:right w:val="single" w:sz="4" w:space="0" w:color="auto"/>
            </w:tcBorders>
            <w:shd w:val="clear" w:color="000000" w:fill="FFFFFF"/>
            <w:vAlign w:val="center"/>
            <w:hideMark/>
          </w:tcPr>
          <w:p w14:paraId="66584546" w14:textId="77777777" w:rsidR="00B11AB8" w:rsidRPr="00EB1098" w:rsidRDefault="00B11AB8">
            <w:pPr>
              <w:jc w:val="center"/>
              <w:rPr>
                <w:color w:val="000000"/>
              </w:rPr>
            </w:pPr>
            <w:r w:rsidRPr="00EB1098">
              <w:rPr>
                <w:color w:val="000000"/>
              </w:rPr>
              <w:t>No Difference</w:t>
            </w:r>
          </w:p>
        </w:tc>
      </w:tr>
      <w:tr w:rsidR="00B11AB8" w:rsidRPr="00EB1098" w14:paraId="54CFFA76" w14:textId="77777777" w:rsidTr="00B11AB8">
        <w:trPr>
          <w:trHeight w:hRule="exact" w:val="3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D6CD1B3" w14:textId="77777777" w:rsidR="00B11AB8" w:rsidRPr="00EB1098" w:rsidRDefault="00B11AB8">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auto" w:fill="auto"/>
            <w:vAlign w:val="center"/>
            <w:hideMark/>
          </w:tcPr>
          <w:p w14:paraId="02B5A1D0" w14:textId="77777777" w:rsidR="00B11AB8" w:rsidRPr="00EB1098" w:rsidRDefault="00B11AB8" w:rsidP="00B11AB8">
            <w:pPr>
              <w:jc w:val="center"/>
              <w:rPr>
                <w:color w:val="000000"/>
              </w:rPr>
            </w:pPr>
            <w:r w:rsidRPr="00EB1098">
              <w:t>1-β</w:t>
            </w:r>
          </w:p>
        </w:tc>
        <w:tc>
          <w:tcPr>
            <w:tcW w:w="1925" w:type="dxa"/>
            <w:tcBorders>
              <w:top w:val="nil"/>
              <w:left w:val="nil"/>
              <w:bottom w:val="single" w:sz="4" w:space="0" w:color="auto"/>
              <w:right w:val="single" w:sz="4" w:space="0" w:color="auto"/>
            </w:tcBorders>
            <w:shd w:val="clear" w:color="auto" w:fill="auto"/>
            <w:vAlign w:val="center"/>
            <w:hideMark/>
          </w:tcPr>
          <w:p w14:paraId="0D0D5DB1" w14:textId="77777777" w:rsidR="00B11AB8" w:rsidRPr="00EB1098" w:rsidRDefault="00B11AB8">
            <w:pPr>
              <w:jc w:val="center"/>
              <w:rPr>
                <w:color w:val="000000"/>
              </w:rPr>
            </w:pPr>
            <w:r w:rsidRPr="00EB1098">
              <w:rPr>
                <w:i/>
              </w:rPr>
              <w:t>α</w:t>
            </w:r>
            <w:r w:rsidRPr="00EB1098">
              <w:rPr>
                <w:color w:val="000000"/>
              </w:rPr>
              <w:t> </w:t>
            </w:r>
          </w:p>
        </w:tc>
      </w:tr>
      <w:tr w:rsidR="00B11AB8" w:rsidRPr="00EB1098" w14:paraId="0EA77EB9" w14:textId="77777777" w:rsidTr="00B11AB8">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C86350" w14:textId="77777777" w:rsidR="00B11AB8" w:rsidRPr="00EB1098" w:rsidRDefault="00B11AB8">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2796D88B" w14:textId="77777777" w:rsidR="00B11AB8" w:rsidRPr="00EB1098" w:rsidRDefault="00B11AB8">
            <w:pPr>
              <w:jc w:val="center"/>
              <w:rPr>
                <w:color w:val="000000"/>
              </w:rPr>
            </w:pPr>
            <w:r w:rsidRPr="00EB1098">
              <w:t>β</w:t>
            </w:r>
            <w:r w:rsidRPr="00EB1098">
              <w:rPr>
                <w:color w:val="000000"/>
              </w:rPr>
              <w:t> </w:t>
            </w:r>
          </w:p>
        </w:tc>
        <w:tc>
          <w:tcPr>
            <w:tcW w:w="1925" w:type="dxa"/>
            <w:tcBorders>
              <w:top w:val="nil"/>
              <w:left w:val="nil"/>
              <w:bottom w:val="single" w:sz="4" w:space="0" w:color="auto"/>
              <w:right w:val="single" w:sz="4" w:space="0" w:color="auto"/>
            </w:tcBorders>
            <w:shd w:val="clear" w:color="000000" w:fill="FFFFFF"/>
            <w:vAlign w:val="center"/>
            <w:hideMark/>
          </w:tcPr>
          <w:p w14:paraId="60FE1639" w14:textId="77777777" w:rsidR="00B11AB8" w:rsidRPr="00EB1098" w:rsidRDefault="00B11AB8">
            <w:pPr>
              <w:jc w:val="center"/>
              <w:rPr>
                <w:color w:val="000000"/>
              </w:rPr>
            </w:pPr>
            <w:r w:rsidRPr="00EB1098">
              <w:rPr>
                <w:color w:val="000000"/>
              </w:rPr>
              <w:t>1-</w:t>
            </w:r>
            <w:r w:rsidRPr="00EB1098">
              <w:rPr>
                <w:i/>
              </w:rPr>
              <w:t xml:space="preserve"> α</w:t>
            </w:r>
            <w:r w:rsidRPr="00EB1098">
              <w:rPr>
                <w:color w:val="000000"/>
              </w:rPr>
              <w:t> </w:t>
            </w:r>
          </w:p>
        </w:tc>
      </w:tr>
    </w:tbl>
    <w:p w14:paraId="4AB535E8" w14:textId="7792529D" w:rsidR="00712B0A" w:rsidRPr="00EB1098" w:rsidRDefault="001A41D8" w:rsidP="00281FB8">
      <w:pPr>
        <w:pStyle w:val="NormalWeb"/>
      </w:pPr>
      <w:r w:rsidRPr="00EB1098">
        <w:t>Table</w:t>
      </w:r>
      <w:r w:rsidR="00602CD5" w:rsidRPr="00EB1098">
        <w:t xml:space="preserve"> 11.</w:t>
      </w:r>
      <w:r w:rsidR="00493D72" w:rsidRPr="00EB1098">
        <w:t xml:space="preserve">3 </w:t>
      </w:r>
      <w:r w:rsidR="00602CD5" w:rsidRPr="00EB1098">
        <w:t xml:space="preserve">The analogy between diagnostic and statistical tests can be visualized with a 2 × 2 table, </w:t>
      </w:r>
      <w:r w:rsidR="008F478A" w:rsidRPr="00EB1098">
        <w:t>like</w:t>
      </w:r>
      <w:r w:rsidR="00602CD5" w:rsidRPr="00EB1098">
        <w:t xml:space="preserve"> the one we used for diagnostic tests. Power (1 − </w:t>
      </w:r>
      <w:r w:rsidR="00602CD5" w:rsidRPr="00EB1098">
        <w:rPr>
          <w:i/>
        </w:rPr>
        <w:t>β</w:t>
      </w:r>
      <w:r w:rsidR="00602CD5" w:rsidRPr="00EB1098">
        <w:t xml:space="preserve">) is analogous to sensitivity and </w:t>
      </w:r>
      <w:r w:rsidR="00602CD5" w:rsidRPr="00EB1098">
        <w:rPr>
          <w:i/>
        </w:rPr>
        <w:t>α</w:t>
      </w:r>
      <w:r w:rsidR="00602CD5" w:rsidRPr="00EB1098">
        <w:t xml:space="preserve"> is analogous to 1 – Specificity.</w:t>
      </w:r>
    </w:p>
    <w:p w14:paraId="05E95494" w14:textId="77777777" w:rsidR="00712B0A" w:rsidRPr="00EB1098" w:rsidRDefault="00602CD5" w:rsidP="00281FB8">
      <w:pPr>
        <w:pStyle w:val="NormalWeb"/>
      </w:pPr>
      <w:r w:rsidRPr="00EB1098">
        <w:t>We can summarize the Bayesian understanding of P-values exactly as we did when discussing diagnostic tests: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A102F1" w:rsidRPr="00EB1098" w14:paraId="380B4570" w14:textId="77777777">
        <w:tc>
          <w:tcPr>
            <w:tcW w:w="9180" w:type="dxa"/>
            <w:shd w:val="clear" w:color="auto" w:fill="auto"/>
          </w:tcPr>
          <w:p w14:paraId="635E69BC" w14:textId="77777777" w:rsidR="00A102F1" w:rsidRPr="00EB1098" w:rsidRDefault="00A102F1" w:rsidP="00281FB8">
            <w:pPr>
              <w:pStyle w:val="NormalWeb"/>
              <w:jc w:val="center"/>
            </w:pPr>
            <w:r w:rsidRPr="00EB1098">
              <w:t>What you thought before + New information = What you think now</w:t>
            </w:r>
          </w:p>
        </w:tc>
      </w:tr>
    </w:tbl>
    <w:p w14:paraId="2373A1FF" w14:textId="77777777" w:rsidR="00712B0A" w:rsidRPr="00EB1098" w:rsidRDefault="00602CD5" w:rsidP="0027321A">
      <w:pPr>
        <w:pStyle w:val="NormalWeb"/>
      </w:pPr>
      <w:r w:rsidRPr="00EB1098">
        <w:t>The new information, in this case, is the result of the study. The P-value is a measure of how consistent the result of the study is with the null hypothesis. However, it is not the posterior probability of the null hypothesis, because you cannot obtain a posterior probability without a prior probability.</w:t>
      </w:r>
      <w:r w:rsidR="00B11AB8" w:rsidRPr="00EB1098">
        <w:t xml:space="preserve">  </w:t>
      </w:r>
    </w:p>
    <w:p w14:paraId="261A71FB" w14:textId="77777777" w:rsidR="00712B0A" w:rsidRPr="00440D54" w:rsidRDefault="00602CD5" w:rsidP="00E624EF">
      <w:pPr>
        <w:pStyle w:val="Heading3"/>
        <w:rPr>
          <w:sz w:val="24"/>
          <w:szCs w:val="24"/>
        </w:rPr>
      </w:pPr>
      <w:r w:rsidRPr="00440D54">
        <w:rPr>
          <w:sz w:val="24"/>
          <w:szCs w:val="24"/>
        </w:rPr>
        <w:t>Extending the analogy</w:t>
      </w:r>
    </w:p>
    <w:p w14:paraId="5F936274" w14:textId="040713B9" w:rsidR="00E60911" w:rsidRPr="00EB1098" w:rsidRDefault="00602CD5" w:rsidP="00E60911">
      <w:pPr>
        <w:pStyle w:val="NormalWeb"/>
      </w:pPr>
      <w:r w:rsidRPr="00EB1098">
        <w:t xml:space="preserve">The analogy between diagnostic tests and research studies can provide a lot of help understanding other aspects of P-values, too. A full analogy, adapted from an article Warren Browner and </w:t>
      </w:r>
      <w:r w:rsidR="00905C4C" w:rsidRPr="00EB1098">
        <w:t>T</w:t>
      </w:r>
      <w:r w:rsidR="00905C4C">
        <w:t>om</w:t>
      </w:r>
      <w:r w:rsidR="00905C4C" w:rsidRPr="00EB1098">
        <w:t xml:space="preserve"> </w:t>
      </w:r>
      <w:r w:rsidRPr="00EB1098">
        <w:t>wrote in 1987</w:t>
      </w:r>
      <w:r w:rsidR="00041E3D">
        <w:fldChar w:fldCharType="begin"/>
      </w:r>
      <w:r w:rsidR="00041E3D">
        <w:instrText xml:space="preserve"> ADDIN EN.CITE &lt;EndNote&gt;&lt;Cite&gt;&lt;Author&gt;Browner&lt;/Author&gt;&lt;Year&gt;1987&lt;/Year&gt;&lt;RecNum&gt;1&lt;/RecNum&gt;&lt;DisplayText&gt;[12]&lt;/DisplayText&gt;&lt;record&gt;&lt;rec-number&gt;1&lt;/rec-number&gt;&lt;foreign-keys&gt;&lt;key app="EN" db-id="0ftvff9p80fp5few5s05f5fw9rd9fefrdzer" timestamp="0"&gt;1&lt;/key&gt;&lt;/foreign-keys&gt;&lt;ref-type name="Journal Article"&gt;17&lt;/ref-type&gt;&lt;contributors&gt;&lt;authors&gt;&lt;author&gt;Browner, W. S.&lt;/author&gt;&lt;author&gt;Newman, T. B.&lt;/author&gt;&lt;/authors&gt;&lt;/contributors&gt;&lt;titles&gt;&lt;title&gt;Are all significant P values created equal? The analogy between diagnostic tests and clinical research&lt;/title&gt;&lt;secondary-title&gt;Jama&lt;/secondary-title&gt;&lt;/titles&gt;&lt;periodical&gt;&lt;full-title&gt;JAMA&lt;/full-title&gt;&lt;/periodical&gt;&lt;pages&gt;2459-63&lt;/pages&gt;&lt;volume&gt;257&lt;/volume&gt;&lt;number&gt;18&lt;/number&gt;&lt;keywords&gt;&lt;keyword&gt;Bayes Theorem&lt;/keyword&gt;&lt;keyword&gt;*Predictive Value of Tests&lt;/keyword&gt;&lt;keyword&gt;*Research&lt;/keyword&gt;&lt;keyword&gt;*Statistics&lt;/keyword&gt;&lt;keyword&gt;Support, Non-U.S. Gov&amp;apos;t&lt;/keyword&gt;&lt;/keywords&gt;&lt;dates&gt;&lt;year&gt;1987&lt;/year&gt;&lt;/dates&gt;&lt;label&gt;87199104&lt;/label&gt;&lt;urls&gt;&lt;/urls&gt;&lt;/record&gt;&lt;/Cite&gt;&lt;/EndNote&gt;</w:instrText>
      </w:r>
      <w:r w:rsidR="00041E3D">
        <w:fldChar w:fldCharType="separate"/>
      </w:r>
      <w:r w:rsidR="00041E3D">
        <w:rPr>
          <w:noProof/>
        </w:rPr>
        <w:t>[12]</w:t>
      </w:r>
      <w:r w:rsidR="00041E3D">
        <w:fldChar w:fldCharType="end"/>
      </w:r>
      <w:r w:rsidR="00405FBA">
        <w:t xml:space="preserve"> </w:t>
      </w:r>
      <w:r w:rsidRPr="00EB1098">
        <w:t>is shown in Table 11.</w:t>
      </w:r>
      <w:r w:rsidR="005329FF">
        <w:t>4</w:t>
      </w:r>
      <w:r w:rsidRPr="00EB1098">
        <w:t>.</w:t>
      </w:r>
    </w:p>
    <w:p w14:paraId="3434E5CA" w14:textId="48EA1C14" w:rsidR="00E60911" w:rsidRPr="00EB1098" w:rsidRDefault="00E60911" w:rsidP="00E60911">
      <w:pPr>
        <w:pStyle w:val="NormalWeb"/>
      </w:pPr>
      <w:r w:rsidRPr="00EB1098">
        <w:rPr>
          <w:b/>
        </w:rPr>
        <w:t>Table 11.</w:t>
      </w:r>
      <w:r w:rsidR="00493D72" w:rsidRPr="00EB1098">
        <w:rPr>
          <w:b/>
        </w:rPr>
        <w:t>4</w:t>
      </w:r>
      <w:r w:rsidRPr="00EB1098">
        <w:rPr>
          <w:b/>
        </w:rPr>
        <w:t>.</w:t>
      </w:r>
      <w:r w:rsidRPr="00EB1098">
        <w:t xml:space="preserve"> The analogy between diagnostic tests and research studies</w:t>
      </w:r>
    </w:p>
    <w:tbl>
      <w:tblPr>
        <w:tblW w:w="0" w:type="auto"/>
        <w:tblInd w:w="288" w:type="dxa"/>
        <w:tblLook w:val="04A0" w:firstRow="1" w:lastRow="0" w:firstColumn="1" w:lastColumn="0" w:noHBand="0" w:noVBand="1"/>
      </w:tblPr>
      <w:tblGrid>
        <w:gridCol w:w="4134"/>
        <w:gridCol w:w="4218"/>
      </w:tblGrid>
      <w:tr w:rsidR="00E60911" w:rsidRPr="00EB1098" w14:paraId="7C289C48" w14:textId="77777777" w:rsidTr="005E1159">
        <w:tc>
          <w:tcPr>
            <w:tcW w:w="4235" w:type="dxa"/>
            <w:tcBorders>
              <w:top w:val="single" w:sz="4" w:space="0" w:color="auto"/>
              <w:bottom w:val="single" w:sz="4" w:space="0" w:color="auto"/>
            </w:tcBorders>
            <w:shd w:val="clear" w:color="auto" w:fill="auto"/>
          </w:tcPr>
          <w:p w14:paraId="6C605491" w14:textId="77777777" w:rsidR="00E60911" w:rsidRPr="00EB1098" w:rsidRDefault="00E60911" w:rsidP="0042505E">
            <w:pPr>
              <w:pStyle w:val="Table"/>
            </w:pPr>
            <w:r w:rsidRPr="00EB1098">
              <w:t>Diagnostic test</w:t>
            </w:r>
          </w:p>
        </w:tc>
        <w:tc>
          <w:tcPr>
            <w:tcW w:w="4333" w:type="dxa"/>
            <w:tcBorders>
              <w:top w:val="single" w:sz="4" w:space="0" w:color="auto"/>
              <w:bottom w:val="single" w:sz="4" w:space="0" w:color="auto"/>
            </w:tcBorders>
            <w:shd w:val="clear" w:color="auto" w:fill="auto"/>
          </w:tcPr>
          <w:p w14:paraId="469924E1" w14:textId="77777777" w:rsidR="00E60911" w:rsidRPr="00EB1098" w:rsidRDefault="00E60911" w:rsidP="00457023">
            <w:pPr>
              <w:pStyle w:val="Table"/>
            </w:pPr>
            <w:r w:rsidRPr="00EB1098">
              <w:t>Research study</w:t>
            </w:r>
          </w:p>
        </w:tc>
      </w:tr>
      <w:tr w:rsidR="005E1159" w:rsidRPr="00EB1098" w14:paraId="545EFE17" w14:textId="77777777" w:rsidTr="005E1159">
        <w:tc>
          <w:tcPr>
            <w:tcW w:w="4235" w:type="dxa"/>
            <w:tcBorders>
              <w:top w:val="single" w:sz="4" w:space="0" w:color="auto"/>
            </w:tcBorders>
            <w:shd w:val="clear" w:color="auto" w:fill="auto"/>
          </w:tcPr>
          <w:p w14:paraId="3D008079" w14:textId="77777777" w:rsidR="005E1159" w:rsidRPr="00EB1098" w:rsidRDefault="005E1159" w:rsidP="0042505E">
            <w:pPr>
              <w:pStyle w:val="Table"/>
            </w:pPr>
            <w:r w:rsidRPr="00EB1098">
              <w:t>Absence of Disease</w:t>
            </w:r>
          </w:p>
        </w:tc>
        <w:tc>
          <w:tcPr>
            <w:tcW w:w="4333" w:type="dxa"/>
            <w:tcBorders>
              <w:top w:val="single" w:sz="4" w:space="0" w:color="auto"/>
            </w:tcBorders>
            <w:shd w:val="clear" w:color="auto" w:fill="auto"/>
          </w:tcPr>
          <w:p w14:paraId="574D87C9" w14:textId="77777777" w:rsidR="005E1159" w:rsidRPr="00EB1098" w:rsidRDefault="005E1159" w:rsidP="0042505E">
            <w:pPr>
              <w:pStyle w:val="Table"/>
            </w:pPr>
            <w:r w:rsidRPr="00EB1098">
              <w:t>Null hypothesis is true</w:t>
            </w:r>
          </w:p>
        </w:tc>
      </w:tr>
      <w:tr w:rsidR="005E1159" w:rsidRPr="00EB1098" w14:paraId="376C0F49" w14:textId="77777777" w:rsidTr="005E1159">
        <w:tc>
          <w:tcPr>
            <w:tcW w:w="4235" w:type="dxa"/>
            <w:shd w:val="clear" w:color="auto" w:fill="auto"/>
          </w:tcPr>
          <w:p w14:paraId="5B468A8D" w14:textId="77777777" w:rsidR="005E1159" w:rsidRPr="00EB1098" w:rsidRDefault="005E1159" w:rsidP="0042505E">
            <w:pPr>
              <w:pStyle w:val="Table"/>
            </w:pPr>
            <w:r w:rsidRPr="00EB1098">
              <w:t>Presence of disease</w:t>
            </w:r>
          </w:p>
        </w:tc>
        <w:tc>
          <w:tcPr>
            <w:tcW w:w="4333" w:type="dxa"/>
            <w:shd w:val="clear" w:color="auto" w:fill="auto"/>
          </w:tcPr>
          <w:p w14:paraId="3C3E2707" w14:textId="77777777" w:rsidR="005E1159" w:rsidRPr="00EB1098" w:rsidRDefault="005E1159" w:rsidP="0042505E">
            <w:pPr>
              <w:pStyle w:val="Table"/>
            </w:pPr>
            <w:r w:rsidRPr="00EB1098">
              <w:t>Alternative hypothesis is true</w:t>
            </w:r>
          </w:p>
        </w:tc>
      </w:tr>
      <w:tr w:rsidR="005E1159" w:rsidRPr="00EB1098" w14:paraId="684B5CD6" w14:textId="77777777" w:rsidTr="005E1159">
        <w:tc>
          <w:tcPr>
            <w:tcW w:w="4235" w:type="dxa"/>
            <w:shd w:val="clear" w:color="auto" w:fill="auto"/>
          </w:tcPr>
          <w:p w14:paraId="479331E5" w14:textId="77777777" w:rsidR="005E1159" w:rsidRPr="00EB1098" w:rsidRDefault="005E1159" w:rsidP="0042505E">
            <w:pPr>
              <w:pStyle w:val="Table"/>
            </w:pPr>
            <w:r w:rsidRPr="00EB1098">
              <w:t>Severity of disease in the diseased group</w:t>
            </w:r>
          </w:p>
        </w:tc>
        <w:tc>
          <w:tcPr>
            <w:tcW w:w="4333" w:type="dxa"/>
            <w:shd w:val="clear" w:color="auto" w:fill="auto"/>
          </w:tcPr>
          <w:p w14:paraId="74EDF7E1" w14:textId="77777777" w:rsidR="005E1159" w:rsidRPr="00EB1098" w:rsidRDefault="005E1159" w:rsidP="0042505E">
            <w:pPr>
              <w:pStyle w:val="Table"/>
            </w:pPr>
            <w:r w:rsidRPr="00EB1098">
              <w:t>Magnitude of the true difference between groups</w:t>
            </w:r>
          </w:p>
        </w:tc>
      </w:tr>
      <w:tr w:rsidR="005E1159" w:rsidRPr="00EB1098" w14:paraId="0D25567F" w14:textId="77777777" w:rsidTr="005E1159">
        <w:tc>
          <w:tcPr>
            <w:tcW w:w="4235" w:type="dxa"/>
            <w:shd w:val="clear" w:color="auto" w:fill="auto"/>
          </w:tcPr>
          <w:p w14:paraId="2E355F60" w14:textId="77777777" w:rsidR="005E1159" w:rsidRPr="00EB1098" w:rsidRDefault="005E1159" w:rsidP="0042505E">
            <w:pPr>
              <w:pStyle w:val="Table"/>
            </w:pPr>
            <w:r w:rsidRPr="00EB1098">
              <w:t>Cutoff for distinguishing positive and negative results</w:t>
            </w:r>
          </w:p>
        </w:tc>
        <w:tc>
          <w:tcPr>
            <w:tcW w:w="4333" w:type="dxa"/>
            <w:shd w:val="clear" w:color="auto" w:fill="auto"/>
          </w:tcPr>
          <w:p w14:paraId="5098B35A" w14:textId="77777777" w:rsidR="005E1159" w:rsidRPr="00EB1098" w:rsidRDefault="005E1159" w:rsidP="0042505E">
            <w:pPr>
              <w:pStyle w:val="Table"/>
            </w:pPr>
            <w:r w:rsidRPr="00EB1098">
              <w:t>Alpha</w:t>
            </w:r>
          </w:p>
        </w:tc>
      </w:tr>
      <w:tr w:rsidR="005E1159" w:rsidRPr="00EB1098" w14:paraId="16E0A44B" w14:textId="77777777" w:rsidTr="005E1159">
        <w:tc>
          <w:tcPr>
            <w:tcW w:w="4235" w:type="dxa"/>
            <w:shd w:val="clear" w:color="auto" w:fill="auto"/>
          </w:tcPr>
          <w:p w14:paraId="6C73EE98" w14:textId="77777777" w:rsidR="005E1159" w:rsidRPr="00EB1098" w:rsidRDefault="005E1159" w:rsidP="0042505E">
            <w:pPr>
              <w:pStyle w:val="Table"/>
            </w:pPr>
            <w:r w:rsidRPr="00EB1098">
              <w:rPr>
                <w:lang w:val="ru-RU" w:eastAsia="ru-RU"/>
              </w:rPr>
              <w:t>Test result</w:t>
            </w:r>
          </w:p>
        </w:tc>
        <w:tc>
          <w:tcPr>
            <w:tcW w:w="4333" w:type="dxa"/>
            <w:shd w:val="clear" w:color="auto" w:fill="auto"/>
          </w:tcPr>
          <w:p w14:paraId="369540B8" w14:textId="77777777" w:rsidR="005E1159" w:rsidRPr="00EB1098" w:rsidRDefault="005E1159" w:rsidP="0042505E">
            <w:pPr>
              <w:pStyle w:val="Table"/>
            </w:pPr>
            <w:r w:rsidRPr="00EB1098">
              <w:rPr>
                <w:lang w:val="ru-RU" w:eastAsia="ru-RU"/>
              </w:rPr>
              <w:t>P-value</w:t>
            </w:r>
          </w:p>
        </w:tc>
      </w:tr>
      <w:tr w:rsidR="005E1159" w:rsidRPr="00EB1098" w14:paraId="66533C4E" w14:textId="77777777" w:rsidTr="005E1159">
        <w:tc>
          <w:tcPr>
            <w:tcW w:w="4235" w:type="dxa"/>
            <w:shd w:val="clear" w:color="auto" w:fill="auto"/>
          </w:tcPr>
          <w:p w14:paraId="430B95BB" w14:textId="77777777" w:rsidR="005E1159" w:rsidRPr="00EB1098" w:rsidRDefault="005E1159" w:rsidP="0042505E">
            <w:pPr>
              <w:pStyle w:val="Table"/>
              <w:rPr>
                <w:lang w:eastAsia="ru-RU"/>
              </w:rPr>
            </w:pPr>
            <w:r w:rsidRPr="00EB1098">
              <w:rPr>
                <w:lang w:eastAsia="ru-RU"/>
              </w:rPr>
              <w:lastRenderedPageBreak/>
              <w:t>Negative result (test within normal limits)</w:t>
            </w:r>
          </w:p>
        </w:tc>
        <w:tc>
          <w:tcPr>
            <w:tcW w:w="4333" w:type="dxa"/>
            <w:shd w:val="clear" w:color="auto" w:fill="auto"/>
          </w:tcPr>
          <w:p w14:paraId="2E7C0186" w14:textId="77777777" w:rsidR="005E1159" w:rsidRPr="00EB1098" w:rsidRDefault="005E1159" w:rsidP="0042505E">
            <w:pPr>
              <w:pStyle w:val="Table"/>
            </w:pPr>
            <w:r w:rsidRPr="00EB1098">
              <w:rPr>
                <w:lang w:val="ru-RU" w:eastAsia="ru-RU"/>
              </w:rPr>
              <w:t>P-value exceeds alpha</w:t>
            </w:r>
          </w:p>
        </w:tc>
      </w:tr>
      <w:tr w:rsidR="005E1159" w:rsidRPr="00EB1098" w14:paraId="45E90409" w14:textId="77777777" w:rsidTr="005E1159">
        <w:tc>
          <w:tcPr>
            <w:tcW w:w="4235" w:type="dxa"/>
            <w:shd w:val="clear" w:color="auto" w:fill="auto"/>
          </w:tcPr>
          <w:p w14:paraId="223D793E" w14:textId="77777777" w:rsidR="005E1159" w:rsidRPr="00EB1098" w:rsidRDefault="005E1159" w:rsidP="0042505E">
            <w:pPr>
              <w:pStyle w:val="Table"/>
            </w:pPr>
            <w:r w:rsidRPr="00EB1098">
              <w:rPr>
                <w:lang w:val="ru-RU" w:eastAsia="ru-RU"/>
              </w:rPr>
              <w:t>Positive result</w:t>
            </w:r>
          </w:p>
        </w:tc>
        <w:tc>
          <w:tcPr>
            <w:tcW w:w="4333" w:type="dxa"/>
            <w:shd w:val="clear" w:color="auto" w:fill="auto"/>
          </w:tcPr>
          <w:p w14:paraId="2B61117F" w14:textId="77777777" w:rsidR="005E1159" w:rsidRPr="00EB1098" w:rsidRDefault="005E1159" w:rsidP="0042505E">
            <w:pPr>
              <w:pStyle w:val="Table"/>
            </w:pPr>
            <w:r w:rsidRPr="00EB1098">
              <w:rPr>
                <w:lang w:eastAsia="ru-RU"/>
              </w:rPr>
              <w:t>P-value less than alpha</w:t>
            </w:r>
          </w:p>
        </w:tc>
      </w:tr>
      <w:tr w:rsidR="005E1159" w:rsidRPr="00EB1098" w14:paraId="75F618E0" w14:textId="77777777" w:rsidTr="005E1159">
        <w:trPr>
          <w:trHeight w:val="236"/>
        </w:trPr>
        <w:tc>
          <w:tcPr>
            <w:tcW w:w="4235" w:type="dxa"/>
            <w:shd w:val="clear" w:color="auto" w:fill="auto"/>
          </w:tcPr>
          <w:p w14:paraId="174CB160" w14:textId="77777777" w:rsidR="005E1159" w:rsidRPr="00EB1098" w:rsidRDefault="005E1159" w:rsidP="0042505E">
            <w:pPr>
              <w:pStyle w:val="Table"/>
              <w:rPr>
                <w:lang w:eastAsia="ru-RU"/>
              </w:rPr>
            </w:pPr>
            <w:r w:rsidRPr="00EB1098">
              <w:rPr>
                <w:lang w:val="ru-RU" w:eastAsia="ru-RU"/>
              </w:rPr>
              <w:t>Sensitivity</w:t>
            </w:r>
          </w:p>
        </w:tc>
        <w:tc>
          <w:tcPr>
            <w:tcW w:w="4333" w:type="dxa"/>
            <w:shd w:val="clear" w:color="auto" w:fill="auto"/>
          </w:tcPr>
          <w:p w14:paraId="743D7D20" w14:textId="77777777" w:rsidR="005E1159" w:rsidRPr="00EB1098" w:rsidRDefault="005E1159" w:rsidP="0042505E">
            <w:pPr>
              <w:pStyle w:val="Table"/>
              <w:rPr>
                <w:lang w:eastAsia="ru-RU"/>
              </w:rPr>
            </w:pPr>
            <w:r w:rsidRPr="00EB1098">
              <w:rPr>
                <w:lang w:val="ru-RU" w:eastAsia="ru-RU"/>
              </w:rPr>
              <w:t>Power</w:t>
            </w:r>
          </w:p>
        </w:tc>
      </w:tr>
      <w:tr w:rsidR="005E1159" w:rsidRPr="00EB1098" w14:paraId="065CBBD7" w14:textId="77777777" w:rsidTr="005E1159">
        <w:trPr>
          <w:trHeight w:val="290"/>
        </w:trPr>
        <w:tc>
          <w:tcPr>
            <w:tcW w:w="4235" w:type="dxa"/>
            <w:shd w:val="clear" w:color="auto" w:fill="auto"/>
          </w:tcPr>
          <w:p w14:paraId="7D254B13" w14:textId="77777777" w:rsidR="005E1159" w:rsidRPr="00EB1098" w:rsidRDefault="005E1159" w:rsidP="0042505E">
            <w:pPr>
              <w:pStyle w:val="Table"/>
              <w:rPr>
                <w:lang w:eastAsia="ru-RU"/>
              </w:rPr>
            </w:pPr>
            <w:r w:rsidRPr="00EB1098">
              <w:rPr>
                <w:lang w:val="ru-RU" w:eastAsia="ru-RU"/>
              </w:rPr>
              <w:t>False positive rate (1 − specificity)</w:t>
            </w:r>
          </w:p>
        </w:tc>
        <w:tc>
          <w:tcPr>
            <w:tcW w:w="4333" w:type="dxa"/>
            <w:shd w:val="clear" w:color="auto" w:fill="auto"/>
          </w:tcPr>
          <w:p w14:paraId="1ABE01EE" w14:textId="77777777" w:rsidR="005E1159" w:rsidRPr="00EB1098" w:rsidRDefault="005E1159" w:rsidP="0042505E">
            <w:pPr>
              <w:pStyle w:val="Table"/>
              <w:rPr>
                <w:lang w:eastAsia="ru-RU"/>
              </w:rPr>
            </w:pPr>
            <w:r w:rsidRPr="00EB1098">
              <w:rPr>
                <w:lang w:val="ru-RU" w:eastAsia="ru-RU"/>
              </w:rPr>
              <w:t>Alpha</w:t>
            </w:r>
          </w:p>
        </w:tc>
      </w:tr>
      <w:tr w:rsidR="005E1159" w:rsidRPr="00EB1098" w14:paraId="46C99510" w14:textId="77777777" w:rsidTr="005E1159">
        <w:trPr>
          <w:trHeight w:val="226"/>
        </w:trPr>
        <w:tc>
          <w:tcPr>
            <w:tcW w:w="4235" w:type="dxa"/>
            <w:shd w:val="clear" w:color="auto" w:fill="auto"/>
          </w:tcPr>
          <w:p w14:paraId="2E9ED94F" w14:textId="77777777" w:rsidR="005E1159" w:rsidRPr="00EB1098" w:rsidRDefault="005E1159" w:rsidP="0042505E">
            <w:pPr>
              <w:pStyle w:val="Table"/>
              <w:rPr>
                <w:lang w:eastAsia="ru-RU"/>
              </w:rPr>
            </w:pPr>
            <w:r w:rsidRPr="00EB1098">
              <w:rPr>
                <w:lang w:eastAsia="ru-RU"/>
              </w:rPr>
              <w:t>Prior probability of disease (of a given</w:t>
            </w:r>
          </w:p>
          <w:p w14:paraId="1F037A00" w14:textId="77777777" w:rsidR="005E1159" w:rsidRPr="00EB1098" w:rsidRDefault="005E1159" w:rsidP="0042505E">
            <w:pPr>
              <w:pStyle w:val="Table"/>
              <w:rPr>
                <w:lang w:eastAsia="ru-RU"/>
              </w:rPr>
            </w:pPr>
            <w:r w:rsidRPr="00EB1098">
              <w:rPr>
                <w:lang w:val="ru-RU" w:eastAsia="ru-RU"/>
              </w:rPr>
              <w:t>severity)</w:t>
            </w:r>
          </w:p>
        </w:tc>
        <w:tc>
          <w:tcPr>
            <w:tcW w:w="4333" w:type="dxa"/>
            <w:shd w:val="clear" w:color="auto" w:fill="auto"/>
          </w:tcPr>
          <w:p w14:paraId="636C24B8" w14:textId="77777777" w:rsidR="005E1159" w:rsidRPr="00EB1098" w:rsidRDefault="005E1159" w:rsidP="00A677B1">
            <w:pPr>
              <w:pStyle w:val="Table"/>
              <w:rPr>
                <w:lang w:eastAsia="ru-RU"/>
              </w:rPr>
            </w:pPr>
            <w:r w:rsidRPr="00EB1098">
              <w:rPr>
                <w:lang w:eastAsia="ru-RU"/>
              </w:rPr>
              <w:t xml:space="preserve">Prior probability of a difference between groups (of a </w:t>
            </w:r>
            <w:r w:rsidRPr="00EB1098">
              <w:rPr>
                <w:lang w:val="ru-RU" w:eastAsia="ru-RU"/>
              </w:rPr>
              <w:t>given magnitude)</w:t>
            </w:r>
          </w:p>
        </w:tc>
      </w:tr>
      <w:tr w:rsidR="005E1159" w:rsidRPr="00EB1098" w14:paraId="69F7AE2B" w14:textId="77777777" w:rsidTr="005E1159">
        <w:trPr>
          <w:trHeight w:val="226"/>
        </w:trPr>
        <w:tc>
          <w:tcPr>
            <w:tcW w:w="4235" w:type="dxa"/>
            <w:tcBorders>
              <w:bottom w:val="single" w:sz="4" w:space="0" w:color="auto"/>
            </w:tcBorders>
            <w:shd w:val="clear" w:color="auto" w:fill="auto"/>
          </w:tcPr>
          <w:p w14:paraId="3E686812" w14:textId="77777777" w:rsidR="005E1159" w:rsidRPr="00EB1098" w:rsidRDefault="005E1159" w:rsidP="003400A1">
            <w:pPr>
              <w:pStyle w:val="Table"/>
              <w:rPr>
                <w:lang w:val="ru-RU" w:eastAsia="ru-RU"/>
              </w:rPr>
            </w:pPr>
            <w:r w:rsidRPr="00EB1098">
              <w:rPr>
                <w:lang w:val="ru-RU" w:eastAsia="ru-RU"/>
              </w:rPr>
              <w:t>Posterior probability of disease, given</w:t>
            </w:r>
            <w:r w:rsidRPr="00EB1098">
              <w:rPr>
                <w:lang w:eastAsia="ru-RU"/>
              </w:rPr>
              <w:t xml:space="preserve"> </w:t>
            </w:r>
            <w:r w:rsidRPr="00EB1098">
              <w:rPr>
                <w:lang w:val="ru-RU" w:eastAsia="ru-RU"/>
              </w:rPr>
              <w:t>test result</w:t>
            </w:r>
          </w:p>
        </w:tc>
        <w:tc>
          <w:tcPr>
            <w:tcW w:w="4333" w:type="dxa"/>
            <w:tcBorders>
              <w:bottom w:val="single" w:sz="4" w:space="0" w:color="auto"/>
            </w:tcBorders>
            <w:shd w:val="clear" w:color="auto" w:fill="auto"/>
          </w:tcPr>
          <w:p w14:paraId="466D4B89" w14:textId="77777777" w:rsidR="005E1159" w:rsidRPr="00EB1098" w:rsidRDefault="005E1159" w:rsidP="00D90827">
            <w:pPr>
              <w:pStyle w:val="Table"/>
              <w:rPr>
                <w:lang w:eastAsia="ru-RU"/>
              </w:rPr>
            </w:pPr>
            <w:r w:rsidRPr="00EB1098">
              <w:rPr>
                <w:lang w:eastAsia="ru-RU"/>
              </w:rPr>
              <w:t xml:space="preserve">Posterior probability of a difference between groups, </w:t>
            </w:r>
            <w:r w:rsidRPr="00EB1098">
              <w:rPr>
                <w:lang w:val="ru-RU" w:eastAsia="ru-RU"/>
              </w:rPr>
              <w:t>given study results</w:t>
            </w:r>
          </w:p>
        </w:tc>
      </w:tr>
    </w:tbl>
    <w:p w14:paraId="5DE19AEF" w14:textId="584418E2" w:rsidR="00712B0A" w:rsidRPr="00EB1098" w:rsidRDefault="00602CD5" w:rsidP="0042505E">
      <w:pPr>
        <w:pStyle w:val="NormalWeb"/>
      </w:pPr>
      <w:r w:rsidRPr="00EB1098">
        <w:t xml:space="preserve">We can think of a research study as a diagnostic test to detect a difference (or association) between groups. Just as a sensitive test is more likely to </w:t>
      </w:r>
      <w:r w:rsidR="00712B0A" w:rsidRPr="00EB1098">
        <w:t>fi</w:t>
      </w:r>
      <w:r w:rsidRPr="00EB1098">
        <w:t xml:space="preserve">nd disease when it is present, a study with plenty of power (i.e., large sample size) is more likely to </w:t>
      </w:r>
      <w:r w:rsidR="00712B0A" w:rsidRPr="00EB1098">
        <w:t>fi</w:t>
      </w:r>
      <w:r w:rsidRPr="00EB1098">
        <w:t xml:space="preserve">nd a difference when it is present. In Chapter </w:t>
      </w:r>
      <w:r w:rsidR="005A279C" w:rsidRPr="00EB1098">
        <w:t>4</w:t>
      </w:r>
      <w:r w:rsidRPr="00EB1098">
        <w:t xml:space="preserve">, we learned that many diseases are not homogenous, and that sensitivity would be expected to increase with the severity of disease. The analogy for research studies is that large differences between groups (i.e., strong associations) are easier to identify than small ones. Just as sensitivity depends on the severity of disease you wish to detect, power depends on the magnitude of the difference between groups you wish to detect; bigger differences, like more severe disease, are easier to </w:t>
      </w:r>
      <w:r w:rsidR="00712B0A" w:rsidRPr="00EB1098">
        <w:t>fi</w:t>
      </w:r>
      <w:r w:rsidRPr="00EB1098">
        <w:t>nd.</w:t>
      </w:r>
      <w:r w:rsidR="0042505E" w:rsidRPr="00EB1098">
        <w:rPr>
          <w:rStyle w:val="FootnoteReference"/>
        </w:rPr>
        <w:footnoteReference w:id="4"/>
      </w:r>
    </w:p>
    <w:p w14:paraId="3301B192" w14:textId="08E6DCD6" w:rsidR="00712B0A" w:rsidRPr="00EB1098" w:rsidRDefault="00602CD5" w:rsidP="0042505E">
      <w:pPr>
        <w:pStyle w:val="NormalWeb"/>
      </w:pPr>
      <w:r w:rsidRPr="00EB1098">
        <w:t>When one does formal hypothesis testing for a research study, one compares the P-value from a study with a previously de</w:t>
      </w:r>
      <w:r w:rsidR="00712B0A" w:rsidRPr="00EB1098">
        <w:t>fi</w:t>
      </w:r>
      <w:r w:rsidRPr="00EB1098">
        <w:t>ned cut-off (</w:t>
      </w:r>
      <w:r w:rsidRPr="00EB1098">
        <w:rPr>
          <w:i/>
        </w:rPr>
        <w:t>α</w:t>
      </w:r>
      <w:r w:rsidRPr="00EB1098">
        <w:t xml:space="preserve">) for determining whether to reject the null hypothesis. This is analogous to deciding whether a test result falls within the </w:t>
      </w:r>
      <w:r w:rsidR="00712B0A" w:rsidRPr="00EB1098">
        <w:t>“</w:t>
      </w:r>
      <w:r w:rsidRPr="00EB1098">
        <w:t>Normal Range.</w:t>
      </w:r>
      <w:r w:rsidR="00712B0A" w:rsidRPr="00EB1098">
        <w:t>”</w:t>
      </w:r>
      <w:r w:rsidRPr="00EB1098">
        <w:t xml:space="preserve"> Note that</w:t>
      </w:r>
      <w:r w:rsidR="009245E4">
        <w:t>,</w:t>
      </w:r>
      <w:r w:rsidRPr="00EB1098">
        <w:t xml:space="preserve"> the more sure you want to be that a test is abnormal before labeling it as such, the wider your normal range will be. Similarly, the more sure you want to be that a P-value is inconsistent with the null hypothesis, the lower the alpha you will require.</w:t>
      </w:r>
    </w:p>
    <w:p w14:paraId="6305F359" w14:textId="2D92CF15" w:rsidR="00712B0A" w:rsidRPr="00EB1098" w:rsidRDefault="00602CD5" w:rsidP="0042505E">
      <w:pPr>
        <w:pStyle w:val="NormalWeb"/>
      </w:pPr>
      <w:r w:rsidRPr="00EB1098">
        <w:t xml:space="preserve">Of course, simply comparing a P-value to alpha and reporting that it is lower (e.g., </w:t>
      </w:r>
      <w:r w:rsidR="00712B0A" w:rsidRPr="00EB1098">
        <w:t>“</w:t>
      </w:r>
      <w:r w:rsidRPr="00EB1098">
        <w:t>P</w:t>
      </w:r>
      <w:r w:rsidRPr="00EB1098">
        <w:rPr>
          <w:i/>
        </w:rPr>
        <w:t xml:space="preserve"> &lt;</w:t>
      </w:r>
      <w:r w:rsidRPr="00EB1098">
        <w:t xml:space="preserve"> 0.05</w:t>
      </w:r>
      <w:r w:rsidR="00712B0A" w:rsidRPr="00EB1098">
        <w:t>”</w:t>
      </w:r>
      <w:r w:rsidRPr="00EB1098">
        <w:t xml:space="preserve">) discards information. A P-value of 0.001 provides stronger evidence against the null hypothesis than a P-value of 0.049. This is similar to the point we made in Chapter </w:t>
      </w:r>
      <w:r w:rsidR="009578B2" w:rsidRPr="00EB1098">
        <w:t>3</w:t>
      </w:r>
      <w:r w:rsidRPr="00EB1098">
        <w:t>, that dichotomizing WBC counts at 15,000 throws away information</w:t>
      </w:r>
      <w:r w:rsidR="005F74D3">
        <w:t xml:space="preserve"> because it lumps together slightly and very abnormal results</w:t>
      </w:r>
      <w:r w:rsidR="00DC4CBE">
        <w:t xml:space="preserve">. </w:t>
      </w:r>
    </w:p>
    <w:p w14:paraId="765577D8" w14:textId="77777777" w:rsidR="00712B0A" w:rsidRPr="00EB1098" w:rsidRDefault="00602CD5" w:rsidP="006873BF">
      <w:pPr>
        <w:pStyle w:val="Heading4"/>
        <w:rPr>
          <w:sz w:val="24"/>
          <w:szCs w:val="24"/>
        </w:rPr>
      </w:pPr>
      <w:r w:rsidRPr="00EB1098">
        <w:rPr>
          <w:sz w:val="24"/>
          <w:szCs w:val="24"/>
        </w:rPr>
        <w:lastRenderedPageBreak/>
        <w:t>Intentionally ordered tests and hypotheses stated in advance</w:t>
      </w:r>
    </w:p>
    <w:p w14:paraId="47E3837E" w14:textId="77777777" w:rsidR="00712B0A" w:rsidRPr="00EB1098" w:rsidRDefault="00602CD5" w:rsidP="006873BF">
      <w:pPr>
        <w:pStyle w:val="NormalWeb"/>
      </w:pPr>
      <w:r w:rsidRPr="00EB1098">
        <w:t>If after a history and physical examination, you suspect a particular disease, and order a diagnostic test to con</w:t>
      </w:r>
      <w:r w:rsidR="00712B0A" w:rsidRPr="00EB1098">
        <w:t>fi</w:t>
      </w:r>
      <w:r w:rsidRPr="00EB1098">
        <w:t>rm your hypothesis, a positive result is quite believable. This is because the disease you were testing for had a high prior probability. The posterior probability of disease depends only on the prior probability and the test result, however, not on whether you were smart enough to entertain the diagnosis in advance. Thus, the fact that a test was ordered by the third-year medical student with no particular suspicion of the disease does not mean the attending physician needs to assign a low prior probability when interpreting the result, if the history and physical examination immediately suggested the correct diagnosis to the attending.</w:t>
      </w:r>
    </w:p>
    <w:p w14:paraId="7E385382" w14:textId="0050BD09" w:rsidR="00712B0A" w:rsidRPr="00EB1098" w:rsidRDefault="00602CD5" w:rsidP="006873BF">
      <w:pPr>
        <w:pStyle w:val="NormalWeb"/>
      </w:pPr>
      <w:r w:rsidRPr="00EB1098">
        <w:t xml:space="preserve">Similarly, when testing research hypotheses, it is generally true that hypotheses stated in advance have higher prior probabilities than hypothesis arrived at after examining the data. But </w:t>
      </w:r>
      <w:r w:rsidR="00493D72" w:rsidRPr="00EB1098">
        <w:t>whether</w:t>
      </w:r>
      <w:r w:rsidRPr="00EB1098">
        <w:t xml:space="preserve"> a hypothesis was stated in advance </w:t>
      </w:r>
      <w:r w:rsidR="00DB70A4" w:rsidRPr="00EB1098">
        <w:t>does not lock in the prior probability forever.</w:t>
      </w:r>
      <w:r w:rsidRPr="00EB1098">
        <w:t xml:space="preserve"> Thus, if, after the data have been collected, some other study suggests a particular hypothesis, that hypothesis can be tested and will have a reasonable prior</w:t>
      </w:r>
      <w:r w:rsidR="00B00307" w:rsidRPr="00EB1098">
        <w:t xml:space="preserve"> </w:t>
      </w:r>
      <w:r w:rsidRPr="00EB1098">
        <w:t xml:space="preserve">probability, even if it was not stated in advance of the data collection. This happens in clinical medicine as well. A </w:t>
      </w:r>
      <w:r w:rsidR="00712B0A" w:rsidRPr="00EB1098">
        <w:t>fi</w:t>
      </w:r>
      <w:r w:rsidRPr="00EB1098">
        <w:t xml:space="preserve">nding that the clinician either initially did not pay much attention to or dismissed as a red herring can suddenly provide evidence in favor of a disease when other </w:t>
      </w:r>
      <w:r w:rsidR="00712B0A" w:rsidRPr="00EB1098">
        <w:t>fi</w:t>
      </w:r>
      <w:r w:rsidRPr="00EB1098">
        <w:t>ndings pointing to that previously unconsidered disease become available.</w:t>
      </w:r>
    </w:p>
    <w:p w14:paraId="51E8A128" w14:textId="261B59DF" w:rsidR="00D663B6" w:rsidRDefault="00D663B6" w:rsidP="006873BF">
      <w:pPr>
        <w:pStyle w:val="NormalWeb"/>
      </w:pPr>
      <w:r w:rsidRPr="00EB1098">
        <w:t xml:space="preserve">The most important </w:t>
      </w:r>
      <w:r w:rsidR="00FC07CC" w:rsidRPr="00EB1098">
        <w:t xml:space="preserve">reason for stating hypotheses in advance relates not so much to staking a claim on a reasonably high prior probability as it does to avoiding the temptation to cherry-pick </w:t>
      </w:r>
      <w:r w:rsidR="001D0461" w:rsidRPr="00EB1098">
        <w:t xml:space="preserve">findings and statistical tests that give desired results after the fact.  This is the topic of </w:t>
      </w:r>
      <w:r w:rsidR="00C527F4">
        <w:t>Box 11.1 and the</w:t>
      </w:r>
      <w:r w:rsidR="001D0461" w:rsidRPr="00EB1098">
        <w:t xml:space="preserve"> next section.</w:t>
      </w:r>
    </w:p>
    <w:p w14:paraId="62E490FE" w14:textId="2E116114" w:rsidR="003371E1" w:rsidRDefault="003371E1" w:rsidP="00E624EF">
      <w:pPr>
        <w:pStyle w:val="NormalWeb"/>
        <w:pBdr>
          <w:top w:val="single" w:sz="4" w:space="1" w:color="auto"/>
          <w:left w:val="single" w:sz="4" w:space="4" w:color="auto"/>
          <w:bottom w:val="single" w:sz="4" w:space="1" w:color="auto"/>
          <w:right w:val="single" w:sz="4" w:space="4" w:color="auto"/>
        </w:pBdr>
      </w:pPr>
      <w:r>
        <w:t xml:space="preserve">Box 11.1 </w:t>
      </w:r>
      <w:r w:rsidR="009430DB">
        <w:t xml:space="preserve">Specifying hypotheses in advance </w:t>
      </w:r>
    </w:p>
    <w:p w14:paraId="7D5722AC" w14:textId="77777777" w:rsidR="00B53566" w:rsidRPr="005F715F" w:rsidRDefault="00AD589E" w:rsidP="00E624EF">
      <w:pPr>
        <w:pBdr>
          <w:top w:val="single" w:sz="4" w:space="1" w:color="auto"/>
          <w:left w:val="single" w:sz="4" w:space="4" w:color="auto"/>
          <w:bottom w:val="single" w:sz="4" w:space="1" w:color="auto"/>
          <w:right w:val="single" w:sz="4" w:space="4" w:color="auto"/>
        </w:pBdr>
      </w:pPr>
      <w:r w:rsidRPr="005F715F">
        <w:t>“</w:t>
      </w:r>
      <w:r w:rsidR="0053591C" w:rsidRPr="005F715F">
        <w:t>You know, the most amazing thing happened to me tonight. I was coming here, on the way to the lecture, and I came in through the parking lot. And you won't believe what happened. I saw a car with the license plate ARW 357. Can you imagine? Of all the millions of license plates in the state, what was the chance that I would see that particular one tonight? Amazing!"</w:t>
      </w:r>
    </w:p>
    <w:p w14:paraId="033AD2A2" w14:textId="4BDD62FC" w:rsidR="00AD589E" w:rsidRDefault="00B53566" w:rsidP="00E624EF">
      <w:pPr>
        <w:pBdr>
          <w:top w:val="single" w:sz="4" w:space="1" w:color="auto"/>
          <w:left w:val="single" w:sz="4" w:space="4" w:color="auto"/>
          <w:bottom w:val="single" w:sz="4" w:space="1" w:color="auto"/>
          <w:right w:val="single" w:sz="4" w:space="4" w:color="auto"/>
        </w:pBdr>
        <w:rPr>
          <w:rFonts w:ascii="Times" w:hAnsi="Times"/>
          <w:sz w:val="20"/>
          <w:szCs w:val="20"/>
        </w:rPr>
      </w:pPr>
      <w:r w:rsidRPr="00AD589E">
        <w:rPr>
          <w:rFonts w:ascii="Georgia" w:hAnsi="Georgia"/>
          <w:color w:val="181818"/>
          <w:sz w:val="21"/>
          <w:szCs w:val="21"/>
          <w:shd w:val="clear" w:color="auto" w:fill="FFFFFF"/>
        </w:rPr>
        <w:t xml:space="preserve"> </w:t>
      </w:r>
      <w:r w:rsidR="00AD589E" w:rsidRPr="00AD589E">
        <w:rPr>
          <w:rFonts w:ascii="Georgia" w:hAnsi="Georgia"/>
          <w:color w:val="181818"/>
          <w:sz w:val="21"/>
          <w:szCs w:val="21"/>
          <w:shd w:val="clear" w:color="auto" w:fill="FFFFFF"/>
        </w:rPr>
        <w:t>― </w:t>
      </w:r>
      <w:hyperlink r:id="rId7" w:history="1">
        <w:r w:rsidR="00AD589E" w:rsidRPr="00AD589E">
          <w:rPr>
            <w:rFonts w:ascii="Helvetica Neue" w:hAnsi="Helvetica Neue"/>
            <w:b/>
            <w:bCs/>
            <w:color w:val="333333"/>
            <w:sz w:val="21"/>
            <w:szCs w:val="21"/>
            <w:shd w:val="clear" w:color="auto" w:fill="FFFFFF"/>
          </w:rPr>
          <w:t>Richard Feynman</w:t>
        </w:r>
      </w:hyperlink>
      <w:r w:rsidR="005F715F">
        <w:rPr>
          <w:rFonts w:ascii="Helvetica Neue" w:hAnsi="Helvetica Neue"/>
          <w:b/>
          <w:bCs/>
          <w:color w:val="333333"/>
          <w:sz w:val="21"/>
          <w:szCs w:val="21"/>
          <w:shd w:val="clear" w:color="auto" w:fill="FFFFFF"/>
        </w:rPr>
        <w:t>, legendary physicist</w:t>
      </w:r>
      <w:r w:rsidR="00041E3D">
        <w:rPr>
          <w:rFonts w:ascii="Times" w:hAnsi="Times"/>
          <w:sz w:val="20"/>
          <w:szCs w:val="20"/>
        </w:rPr>
        <w:fldChar w:fldCharType="begin"/>
      </w:r>
      <w:r w:rsidR="00041E3D">
        <w:rPr>
          <w:rFonts w:ascii="Times" w:hAnsi="Times"/>
          <w:sz w:val="20"/>
          <w:szCs w:val="20"/>
        </w:rPr>
        <w:instrText xml:space="preserve"> ADDIN EN.CITE &lt;EndNote&gt;&lt;Cite ExcludeYear="1"&gt;&lt;Author&gt;Feynman&lt;/Author&gt;&lt;RecNum&gt;1506&lt;/RecNum&gt;&lt;DisplayText&gt;[13]&lt;/DisplayText&gt;&lt;record&gt;&lt;rec-number&gt;1506&lt;/rec-number&gt;&lt;foreign-keys&gt;&lt;key app="EN" db-id="0ftvff9p80fp5few5s05f5fw9rd9fefrdzer" timestamp="1518221982"&gt;1506&lt;/key&gt;&lt;/foreign-keys&gt;&lt;ref-type name="Book"&gt;6&lt;/ref-type&gt;&lt;contributors&gt;&lt;authors&gt;&lt;author&gt;Feynman, RP&lt;/author&gt;&lt;author&gt;Leighton, RB&lt;/author&gt;&lt;author&gt;Sands, M&lt;/author&gt;&lt;/authors&gt;&lt;/contributors&gt;&lt;titles&gt;&lt;title&gt;Six Easy Pieces: Essentials of Physics Explained by Its Most Brilliant Teacher&lt;/title&gt;&lt;/titles&gt;&lt;section&gt;xxi&lt;/section&gt;&lt;dates&gt;&lt;/dates&gt;&lt;pub-location&gt;New York&lt;/pub-location&gt;&lt;publisher&gt;Basic Books&lt;/publisher&gt;&lt;urls&gt;&lt;related-urls&gt;&lt;url&gt;https://www.amazon.com/dp/0465025277/ref=rdr_ext_tmb&lt;/url&gt;&lt;/related-urls&gt;&lt;/urls&gt;&lt;/record&gt;&lt;/Cite&gt;&lt;/EndNote&gt;</w:instrText>
      </w:r>
      <w:r w:rsidR="00041E3D">
        <w:rPr>
          <w:rFonts w:ascii="Times" w:hAnsi="Times"/>
          <w:sz w:val="20"/>
          <w:szCs w:val="20"/>
        </w:rPr>
        <w:fldChar w:fldCharType="separate"/>
      </w:r>
      <w:r w:rsidR="00041E3D">
        <w:rPr>
          <w:rFonts w:ascii="Times" w:hAnsi="Times"/>
          <w:noProof/>
          <w:sz w:val="20"/>
          <w:szCs w:val="20"/>
        </w:rPr>
        <w:t>[13]</w:t>
      </w:r>
      <w:r w:rsidR="00041E3D">
        <w:rPr>
          <w:rFonts w:ascii="Times" w:hAnsi="Times"/>
          <w:sz w:val="20"/>
          <w:szCs w:val="20"/>
        </w:rPr>
        <w:fldChar w:fldCharType="end"/>
      </w:r>
      <w:r w:rsidRPr="00AD589E">
        <w:rPr>
          <w:rFonts w:ascii="Times" w:hAnsi="Times"/>
          <w:sz w:val="20"/>
          <w:szCs w:val="20"/>
        </w:rPr>
        <w:t xml:space="preserve"> </w:t>
      </w:r>
    </w:p>
    <w:p w14:paraId="62BAD8D9" w14:textId="77777777" w:rsidR="00B53566" w:rsidRDefault="00B53566" w:rsidP="00E624EF">
      <w:pPr>
        <w:pBdr>
          <w:top w:val="single" w:sz="4" w:space="1" w:color="auto"/>
          <w:left w:val="single" w:sz="4" w:space="4" w:color="auto"/>
          <w:bottom w:val="single" w:sz="4" w:space="1" w:color="auto"/>
          <w:right w:val="single" w:sz="4" w:space="4" w:color="auto"/>
        </w:pBdr>
        <w:rPr>
          <w:rFonts w:ascii="Times" w:hAnsi="Times"/>
          <w:sz w:val="20"/>
          <w:szCs w:val="20"/>
        </w:rPr>
      </w:pPr>
    </w:p>
    <w:p w14:paraId="5C3D3B8E" w14:textId="626B37BC" w:rsidR="00AD589E" w:rsidRDefault="009B7E7E" w:rsidP="00E624EF">
      <w:pPr>
        <w:pStyle w:val="NormalWeb"/>
        <w:pBdr>
          <w:top w:val="single" w:sz="4" w:space="1" w:color="auto"/>
          <w:left w:val="single" w:sz="4" w:space="4" w:color="auto"/>
          <w:bottom w:val="single" w:sz="4" w:space="1" w:color="auto"/>
          <w:right w:val="single" w:sz="4" w:space="4" w:color="auto"/>
        </w:pBdr>
      </w:pPr>
      <w:r>
        <w:t xml:space="preserve">Professor Feynman’s quote illustrates the importance of </w:t>
      </w:r>
      <w:r w:rsidR="00A9436E">
        <w:t>stating hypotheses in advance.  The chance that the professor would see that particular license plate</w:t>
      </w:r>
      <w:r w:rsidR="00F10F28">
        <w:t xml:space="preserve"> by chance alone</w:t>
      </w:r>
      <w:r w:rsidR="00A9436E">
        <w:t xml:space="preserve"> is </w:t>
      </w:r>
      <w:r w:rsidR="00230694">
        <w:t>of course very</w:t>
      </w:r>
      <w:r w:rsidR="00A9436E">
        <w:t xml:space="preserve"> small, but the chance that he would </w:t>
      </w:r>
      <w:r w:rsidR="005B5DE7">
        <w:t xml:space="preserve">see </w:t>
      </w:r>
      <w:r w:rsidR="00A9436E">
        <w:t>a license plate</w:t>
      </w:r>
      <w:r w:rsidR="00F10F28">
        <w:t xml:space="preserve"> that belongs to the same class as that license plate is higher</w:t>
      </w:r>
      <w:r w:rsidR="0002711D">
        <w:t>.  O</w:t>
      </w:r>
      <w:r w:rsidR="00F10F28">
        <w:t xml:space="preserve">f course </w:t>
      </w:r>
      <w:r w:rsidR="0002711D">
        <w:t xml:space="preserve">this latter probability </w:t>
      </w:r>
      <w:r w:rsidR="00F10F28">
        <w:t xml:space="preserve">depends upon how </w:t>
      </w:r>
      <w:r w:rsidR="0002711D">
        <w:t>“</w:t>
      </w:r>
      <w:r w:rsidR="00F10F28">
        <w:t xml:space="preserve">the </w:t>
      </w:r>
      <w:r w:rsidR="0002711D">
        <w:t xml:space="preserve">same </w:t>
      </w:r>
      <w:r w:rsidR="00F10F28">
        <w:t>class</w:t>
      </w:r>
      <w:r w:rsidR="0002711D">
        <w:t>”</w:t>
      </w:r>
      <w:r w:rsidR="00F10F28">
        <w:t xml:space="preserve"> is defined.  In this case the class</w:t>
      </w:r>
      <w:r w:rsidR="0002711D">
        <w:t xml:space="preserve"> looks like</w:t>
      </w:r>
      <w:r w:rsidR="00687637">
        <w:t xml:space="preserve"> some random letters and numbers, </w:t>
      </w:r>
      <w:r w:rsidR="008C39C7">
        <w:t>and so it’s easy to be unimpressed.</w:t>
      </w:r>
      <w:r w:rsidR="00074C5C">
        <w:t xml:space="preserve">  But if he had seen the license plate ΒBB 222 we might be a little more impressed</w:t>
      </w:r>
      <w:r w:rsidR="002974CA">
        <w:t>.  But how impressed we would be might depend on whether we attached significance to the fact that B is the second letter of the alphabet</w:t>
      </w:r>
      <w:r w:rsidR="003F2982">
        <w:t xml:space="preserve">, </w:t>
      </w:r>
      <w:r w:rsidR="003F2982">
        <w:lastRenderedPageBreak/>
        <w:t xml:space="preserve">in which case the license plate would belong to a class that only had 9 plates (AAA 111, CCC 333 etc.) or only if it belonged to a </w:t>
      </w:r>
      <w:r w:rsidR="00EB6826">
        <w:t xml:space="preserve">larger </w:t>
      </w:r>
      <w:r w:rsidR="003F2982">
        <w:t>class where the 3 letters and 3 numbers were the same</w:t>
      </w:r>
      <w:r w:rsidR="00C14CC2">
        <w:t xml:space="preserve"> (</w:t>
      </w:r>
      <w:r w:rsidR="006E63A2">
        <w:t xml:space="preserve">260 </w:t>
      </w:r>
      <w:r w:rsidR="003E33AA">
        <w:t xml:space="preserve">plates) or if it belonged to </w:t>
      </w:r>
      <w:r w:rsidR="00C14CC2">
        <w:t xml:space="preserve">the </w:t>
      </w:r>
      <w:r w:rsidR="003E33AA">
        <w:t>class of license plates that have a “non-random” look to them</w:t>
      </w:r>
      <w:r w:rsidR="00F71612">
        <w:t xml:space="preserve"> (a much larger number)</w:t>
      </w:r>
      <w:r w:rsidR="003E33AA">
        <w:t>.</w:t>
      </w:r>
      <w:r w:rsidR="00F71612">
        <w:t xml:space="preserve">  By specifying in advance what we are looking </w:t>
      </w:r>
      <w:proofErr w:type="gramStart"/>
      <w:r w:rsidR="00F71612">
        <w:t xml:space="preserve">for </w:t>
      </w:r>
      <w:r w:rsidR="00A600A0">
        <w:t xml:space="preserve"> (</w:t>
      </w:r>
      <w:proofErr w:type="gramEnd"/>
      <w:r w:rsidR="00A600A0">
        <w:t xml:space="preserve">i.e., what counts as a success) </w:t>
      </w:r>
      <w:r w:rsidR="00F71612">
        <w:t>we can avoid</w:t>
      </w:r>
      <w:r w:rsidR="00D1073F">
        <w:t xml:space="preserve"> </w:t>
      </w:r>
      <w:r w:rsidR="007171A9">
        <w:t>the temptation to narrow</w:t>
      </w:r>
      <w:r w:rsidR="00D1073F">
        <w:t xml:space="preserve"> the class after the fact.</w:t>
      </w:r>
    </w:p>
    <w:p w14:paraId="647B49FB" w14:textId="77777777" w:rsidR="00712B0A" w:rsidRPr="00EB1098" w:rsidRDefault="00602CD5" w:rsidP="00716BD6">
      <w:pPr>
        <w:pStyle w:val="Heading4"/>
        <w:rPr>
          <w:sz w:val="24"/>
          <w:szCs w:val="24"/>
        </w:rPr>
      </w:pPr>
      <w:r w:rsidRPr="00EB1098">
        <w:rPr>
          <w:sz w:val="24"/>
          <w:szCs w:val="24"/>
        </w:rPr>
        <w:t>Multiple hypotheses and multiple tests</w:t>
      </w:r>
    </w:p>
    <w:p w14:paraId="68D202D7" w14:textId="1F63295D" w:rsidR="00C25B62" w:rsidRPr="00EB1098" w:rsidRDefault="00602CD5" w:rsidP="00B00307">
      <w:pPr>
        <w:pStyle w:val="NormalWeb"/>
      </w:pPr>
      <w:r w:rsidRPr="00EB1098">
        <w:t xml:space="preserve">It is well known that if you look for enough different associations, either by selecting from multiple predictor and outcome variables or by restricting attention to various subgroups, it is easy to </w:t>
      </w:r>
      <w:r w:rsidR="00712B0A" w:rsidRPr="00EB1098">
        <w:t>fi</w:t>
      </w:r>
      <w:r w:rsidRPr="00EB1098">
        <w:t>nd statistically signi</w:t>
      </w:r>
      <w:r w:rsidR="00712B0A" w:rsidRPr="00EB1098">
        <w:t>fi</w:t>
      </w:r>
      <w:r w:rsidRPr="00EB1098">
        <w:t xml:space="preserve">cant associations. </w:t>
      </w:r>
      <w:r w:rsidR="00001979" w:rsidRPr="00EB1098">
        <w:t xml:space="preserve"> I</w:t>
      </w:r>
      <w:r w:rsidRPr="00EB1098">
        <w:t xml:space="preserve">f there is a 5% chance of making a Type 1 error testing a single </w:t>
      </w:r>
      <w:r w:rsidR="00305367" w:rsidRPr="00EB1098">
        <w:t xml:space="preserve">(true) </w:t>
      </w:r>
      <w:r w:rsidR="00C1070C" w:rsidRPr="00EB1098">
        <w:t xml:space="preserve">null </w:t>
      </w:r>
      <w:r w:rsidRPr="00EB1098">
        <w:t>hypothesis, then if you test two (independent</w:t>
      </w:r>
      <w:r w:rsidR="00305367" w:rsidRPr="00EB1098">
        <w:t>, true</w:t>
      </w:r>
      <w:r w:rsidRPr="00EB1098">
        <w:t>)</w:t>
      </w:r>
      <w:r w:rsidR="00C1070C" w:rsidRPr="00EB1098">
        <w:t xml:space="preserve"> null</w:t>
      </w:r>
      <w:r w:rsidRPr="00EB1098">
        <w:t xml:space="preserve"> hypotheses, the chance of such an error with either one would be closer to 10%; and if you test enough </w:t>
      </w:r>
      <w:r w:rsidR="00305367" w:rsidRPr="00EB1098">
        <w:t xml:space="preserve">such </w:t>
      </w:r>
      <w:r w:rsidRPr="00EB1098">
        <w:t xml:space="preserve">hypotheses, your chances of </w:t>
      </w:r>
      <w:r w:rsidR="00C25B62" w:rsidRPr="00EB1098">
        <w:t xml:space="preserve">rejecting </w:t>
      </w:r>
      <w:r w:rsidRPr="00EB1098">
        <w:t>one or more with P</w:t>
      </w:r>
      <w:r w:rsidRPr="00EB1098">
        <w:rPr>
          <w:i/>
        </w:rPr>
        <w:t xml:space="preserve"> </w:t>
      </w:r>
      <w:r w:rsidRPr="00EB1098">
        <w:t xml:space="preserve">&lt; 0.05 approaches one. </w:t>
      </w:r>
    </w:p>
    <w:p w14:paraId="5BC3D815" w14:textId="69B72662" w:rsidR="00712B0A" w:rsidRPr="00EB1098" w:rsidRDefault="00602CD5" w:rsidP="00B00307">
      <w:pPr>
        <w:pStyle w:val="NormalWeb"/>
      </w:pPr>
      <w:r w:rsidRPr="00EB1098">
        <w:t xml:space="preserve">To address this issue, the </w:t>
      </w:r>
      <w:r w:rsidRPr="005F715F">
        <w:rPr>
          <w:color w:val="00B050"/>
        </w:rPr>
        <w:t xml:space="preserve">Bonferroni correction </w:t>
      </w:r>
      <w:r w:rsidRPr="00EB1098">
        <w:t xml:space="preserve">is sometimes applied. The Bonferroni correction says that, if you want to test k different </w:t>
      </w:r>
      <w:r w:rsidR="00C25B62" w:rsidRPr="00EB1098">
        <w:t xml:space="preserve">null </w:t>
      </w:r>
      <w:r w:rsidRPr="00EB1098">
        <w:t xml:space="preserve">hypotheses and maintain a particular value for </w:t>
      </w:r>
      <w:r w:rsidRPr="00EB1098">
        <w:rPr>
          <w:i/>
        </w:rPr>
        <w:t>α</w:t>
      </w:r>
      <w:r w:rsidRPr="00EB1098">
        <w:t xml:space="preserve">, the Type 1 error rate for your whole study, you should use </w:t>
      </w:r>
      <w:r w:rsidRPr="00EB1098">
        <w:rPr>
          <w:i/>
        </w:rPr>
        <w:t>α/k</w:t>
      </w:r>
      <w:r w:rsidRPr="00EB1098">
        <w:t xml:space="preserve"> as the Type 1 error rate for each individual hypothesis tested. Thus, </w:t>
      </w:r>
      <w:r w:rsidR="00C25B62" w:rsidRPr="00EB1098">
        <w:t xml:space="preserve">if you wanted an </w:t>
      </w:r>
      <w:r w:rsidR="00057617" w:rsidRPr="00EB1098">
        <w:t xml:space="preserve">overall </w:t>
      </w:r>
      <w:r w:rsidR="00C25B62" w:rsidRPr="00EB1098">
        <w:t xml:space="preserve">α of 0.05 and planned to </w:t>
      </w:r>
      <w:r w:rsidRPr="00EB1098">
        <w:t>test 2 hypotheses, you would require P &lt; 0.025 before rejecting the null hypothesis; for 5 hypotheses, you would require P &lt; 0.01, and so on.</w:t>
      </w:r>
      <w:r w:rsidR="00546AAF">
        <w:t xml:space="preserve">  Because it sets a maximum error rate for the entire study, the Bonferroni is one method to control the “family-wide error rate” (FWER).</w:t>
      </w:r>
    </w:p>
    <w:p w14:paraId="03457FA4" w14:textId="6CD1E065" w:rsidR="00712B0A" w:rsidRPr="00EB1098" w:rsidRDefault="00602CD5" w:rsidP="00B00307">
      <w:pPr>
        <w:pStyle w:val="NormalWeb"/>
      </w:pPr>
      <w:r w:rsidRPr="00EB1098">
        <w:t xml:space="preserve">The Bonferroni correction is overly conservative, </w:t>
      </w:r>
      <w:r w:rsidR="00DF20F6" w:rsidRPr="00EB1098">
        <w:t xml:space="preserve">partly </w:t>
      </w:r>
      <w:r w:rsidRPr="00EB1098">
        <w:t>because it does not account for the possibility that more than one of the null hypotheses can be falsely rejected.</w:t>
      </w:r>
      <w:r w:rsidR="00B00307" w:rsidRPr="00EB1098">
        <w:rPr>
          <w:rStyle w:val="FootnoteReference"/>
        </w:rPr>
        <w:footnoteReference w:id="5"/>
      </w:r>
      <w:r w:rsidRPr="00EB1098">
        <w:rPr>
          <w:vertAlign w:val="superscript"/>
        </w:rPr>
        <w:t xml:space="preserve"> </w:t>
      </w:r>
      <w:r w:rsidR="00DF20F6" w:rsidRPr="00EB1098">
        <w:rPr>
          <w:vertAlign w:val="superscript"/>
        </w:rPr>
        <w:t xml:space="preserve"> </w:t>
      </w:r>
      <w:r w:rsidRPr="00EB1098">
        <w:t xml:space="preserve">There are less conservative </w:t>
      </w:r>
      <w:r w:rsidR="00A70DAC" w:rsidRPr="00EB1098">
        <w:t>alternatives,</w:t>
      </w:r>
      <w:r w:rsidR="00041E3D">
        <w:fldChar w:fldCharType="begin">
          <w:fldData xml:space="preserve">PEVuZE5vdGU+PENpdGU+PEF1dGhvcj5DYW88L0F1dGhvcj48WWVhcj4yMDE0PC9ZZWFyPjxSZWNO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</w:fldData>
        </w:fldChar>
      </w:r>
      <w:r w:rsidR="00041E3D">
        <w:instrText xml:space="preserve"> ADDIN EN.CITE </w:instrText>
      </w:r>
      <w:r w:rsidR="00041E3D">
        <w:fldChar w:fldCharType="begin">
          <w:fldData xml:space="preserve">PEVuZE5vdGU+PENpdGU+PEF1dGhvcj5DYW88L0F1dGhvcj48WWVhcj4yMDE0PC9ZZWFyPjxSZWNO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</w:fldData>
        </w:fldChar>
      </w:r>
      <w:r w:rsidR="00041E3D">
        <w:instrText xml:space="preserve"> ADDIN EN.CITE.DATA </w:instrText>
      </w:r>
      <w:r w:rsidR="00041E3D">
        <w:fldChar w:fldCharType="end"/>
      </w:r>
      <w:r w:rsidR="00041E3D">
        <w:fldChar w:fldCharType="separate"/>
      </w:r>
      <w:r w:rsidR="00041E3D">
        <w:rPr>
          <w:noProof/>
        </w:rPr>
        <w:t>[14, 15]</w:t>
      </w:r>
      <w:r w:rsidR="00041E3D">
        <w:fldChar w:fldCharType="end"/>
      </w:r>
      <w:r w:rsidR="00A70DAC" w:rsidRPr="00EB1098">
        <w:t xml:space="preserve"> but </w:t>
      </w:r>
      <w:r w:rsidRPr="00EB1098">
        <w:t>any adjustment to</w:t>
      </w:r>
      <w:r w:rsidRPr="00EB1098">
        <w:rPr>
          <w:i/>
        </w:rPr>
        <w:t xml:space="preserve"> α</w:t>
      </w:r>
      <w:r w:rsidRPr="00EB1098">
        <w:t xml:space="preserve"> for </w:t>
      </w:r>
      <w:r w:rsidR="00A70DAC" w:rsidRPr="00EB1098">
        <w:t xml:space="preserve">multiple </w:t>
      </w:r>
      <w:r w:rsidRPr="00EB1098">
        <w:t>individual comparisons based on the overall</w:t>
      </w:r>
      <w:r w:rsidRPr="00EB1098">
        <w:rPr>
          <w:i/>
        </w:rPr>
        <w:t xml:space="preserve"> α</w:t>
      </w:r>
      <w:r w:rsidRPr="00EB1098">
        <w:t xml:space="preserve"> </w:t>
      </w:r>
      <w:r w:rsidR="00B906C3" w:rsidRPr="00EB1098">
        <w:t xml:space="preserve">can be </w:t>
      </w:r>
      <w:r w:rsidRPr="00EB1098">
        <w:t>problematic to apply. If you have collected your data and start running analyses, do you have to start counting every P-value your statistics package calculated as one of your hypotheses and reduce your value of</w:t>
      </w:r>
      <w:r w:rsidRPr="00EB1098">
        <w:rPr>
          <w:i/>
        </w:rPr>
        <w:t xml:space="preserve"> α</w:t>
      </w:r>
      <w:r w:rsidRPr="00EB1098">
        <w:t xml:space="preserve"> for </w:t>
      </w:r>
      <w:r w:rsidRPr="00EB1098">
        <w:lastRenderedPageBreak/>
        <w:t>individual comparisons accordingly?  If the drug you are studying is associated with a bothersome side effect (e.g., cardiac arrhythmias), can you render the result not statistically signi</w:t>
      </w:r>
      <w:r w:rsidR="00712B0A" w:rsidRPr="00EB1098">
        <w:t>fi</w:t>
      </w:r>
      <w:r w:rsidRPr="00EB1098">
        <w:t>cant by testing enough additional hypotheses about other side effects?</w:t>
      </w:r>
    </w:p>
    <w:p w14:paraId="1C3E5A2C" w14:textId="2491E019" w:rsidR="00157002" w:rsidRPr="00EB1098" w:rsidRDefault="00157002" w:rsidP="00B00307">
      <w:pPr>
        <w:pStyle w:val="NormalWeb"/>
      </w:pPr>
      <w:r w:rsidRPr="00EB1098">
        <w:t xml:space="preserve">The problem here is that once we get away from testing a single null hypothesis, we begin to slip from </w:t>
      </w:r>
      <w:r w:rsidR="000C7561" w:rsidRPr="00EB1098">
        <w:t xml:space="preserve">stochastic to epistemic (and therefore subjective) probability estimation, because there are multiple ways to define the </w:t>
      </w:r>
      <w:r w:rsidR="00154AAD" w:rsidRPr="00EB1098">
        <w:t xml:space="preserve">sampling space </w:t>
      </w:r>
      <w:r w:rsidR="00943402" w:rsidRPr="00EB1098">
        <w:t xml:space="preserve">for testing </w:t>
      </w:r>
      <w:r w:rsidR="00154AAD" w:rsidRPr="00EB1098">
        <w:t>of multiple hypotheses.</w:t>
      </w:r>
      <w:r w:rsidR="00C93FB8" w:rsidRPr="00EB1098">
        <w:t xml:space="preserve">  </w:t>
      </w:r>
    </w:p>
    <w:p w14:paraId="1F16082E" w14:textId="70F29944" w:rsidR="00712B0A" w:rsidRPr="00EB1098" w:rsidRDefault="00943402" w:rsidP="009B19D4">
      <w:pPr>
        <w:pStyle w:val="NormalWeb"/>
      </w:pPr>
      <w:r w:rsidRPr="00EB1098">
        <w:t xml:space="preserve">A conceptually more straightforward </w:t>
      </w:r>
      <w:r w:rsidR="00602CD5" w:rsidRPr="00EB1098">
        <w:t>problem with multiple hypothesis testing is that most of the multiple hypotheses have low prior probabilities. This is similar to the difference between a test that is intentionally ordered and one that pops up as abnormal on a twenty-test chemistry</w:t>
      </w:r>
      <w:r w:rsidR="009B19D4" w:rsidRPr="00EB1098">
        <w:t xml:space="preserve"> </w:t>
      </w:r>
      <w:r w:rsidR="00602CD5" w:rsidRPr="00EB1098">
        <w:t>panel. The interpretation of a particular statistical hypothesis test does not depend on how many other hypotheses were tested in the same study, just as the interpretation of a serum sodium level does not depend on whether you ordered an alkaline phosphatase on the same specimen. If clinical laboratories believed in the Bonferroni correction, they would widen the normal range of laboratory tests depending on how many tests were done on the same specimen. That being said, statistical approaches to avoid making too much of small P-values in the face of multiple comparisons are reasonable, because estimation of prior probabilities of hypotheses is a dif</w:t>
      </w:r>
      <w:r w:rsidR="00712B0A" w:rsidRPr="00EB1098">
        <w:t>fi</w:t>
      </w:r>
      <w:r w:rsidR="00602CD5" w:rsidRPr="00EB1098">
        <w:t xml:space="preserve">cult and subjective process. </w:t>
      </w:r>
    </w:p>
    <w:p w14:paraId="2B448E0D" w14:textId="40B13CBA" w:rsidR="00F127E9" w:rsidRPr="00EB1098" w:rsidRDefault="003371E1" w:rsidP="00E86799">
      <w:pPr>
        <w:pStyle w:val="Heading5"/>
        <w:rPr>
          <w:sz w:val="24"/>
          <w:szCs w:val="24"/>
        </w:rPr>
      </w:pPr>
      <w:r>
        <w:rPr>
          <w:sz w:val="24"/>
          <w:szCs w:val="24"/>
        </w:rPr>
        <w:t>T</w:t>
      </w:r>
      <w:r w:rsidRPr="00EB1098">
        <w:rPr>
          <w:sz w:val="24"/>
          <w:szCs w:val="24"/>
        </w:rPr>
        <w:t xml:space="preserve">he </w:t>
      </w:r>
      <w:r w:rsidR="00F127E9" w:rsidRPr="00EB1098">
        <w:rPr>
          <w:sz w:val="24"/>
          <w:szCs w:val="24"/>
        </w:rPr>
        <w:t>False Discovery Rate</w:t>
      </w:r>
    </w:p>
    <w:p w14:paraId="000A4B30" w14:textId="648CBADA" w:rsidR="000F25F1" w:rsidRPr="002F3BD3" w:rsidRDefault="003C541B" w:rsidP="00E86799">
      <w:r w:rsidRPr="00440D54">
        <w:t>With the increasing use of “Big Data</w:t>
      </w:r>
      <w:r w:rsidRPr="002F3BD3">
        <w:t xml:space="preserve">” – genomics, metabolomics, and </w:t>
      </w:r>
      <w:r w:rsidR="00267BB3" w:rsidRPr="002F3BD3">
        <w:t>all the other “omics”</w:t>
      </w:r>
      <w:r w:rsidR="00C509FD">
        <w:t>,</w:t>
      </w:r>
      <w:r w:rsidR="00267BB3" w:rsidRPr="002F3BD3">
        <w:t xml:space="preserve"> as well as </w:t>
      </w:r>
      <w:r w:rsidR="00267BB3" w:rsidRPr="00EA03EE">
        <w:t xml:space="preserve">the ability to </w:t>
      </w:r>
      <w:r w:rsidR="00390156" w:rsidRPr="00EA03EE">
        <w:t xml:space="preserve">troll through </w:t>
      </w:r>
      <w:r w:rsidR="00313921" w:rsidRPr="00230694">
        <w:t xml:space="preserve">vast </w:t>
      </w:r>
      <w:r w:rsidR="00390156" w:rsidRPr="00A600A0">
        <w:t xml:space="preserve">electronic medical records looking for interesting findings, it is </w:t>
      </w:r>
      <w:r w:rsidR="00EE355F" w:rsidRPr="00336AA9">
        <w:t>now possible</w:t>
      </w:r>
      <w:r w:rsidR="00390156" w:rsidRPr="00336AA9">
        <w:t xml:space="preserve"> for investigators to test thousands </w:t>
      </w:r>
      <w:r w:rsidR="00EE355F" w:rsidRPr="00336AA9">
        <w:t xml:space="preserve">of different hypotheses in a single study.  </w:t>
      </w:r>
      <w:r w:rsidR="00FF61F6" w:rsidRPr="000933FA">
        <w:t>An appealing alternative to</w:t>
      </w:r>
      <w:r w:rsidR="00EE355F" w:rsidRPr="000933FA">
        <w:t xml:space="preserve"> the </w:t>
      </w:r>
      <w:r w:rsidR="00DC00F1" w:rsidRPr="007855BB">
        <w:t xml:space="preserve">Bonferroni </w:t>
      </w:r>
      <w:r w:rsidR="008546EC">
        <w:t xml:space="preserve">correction </w:t>
      </w:r>
      <w:r w:rsidR="00DC00F1" w:rsidRPr="007855BB">
        <w:t xml:space="preserve">and its </w:t>
      </w:r>
      <w:r w:rsidR="00F8336E" w:rsidRPr="00E624EF">
        <w:t>relatives</w:t>
      </w:r>
      <w:r w:rsidR="00396A27">
        <w:t xml:space="preserve"> for this sort of </w:t>
      </w:r>
      <w:r w:rsidR="008F0C00">
        <w:t>multiple hypothesis testing</w:t>
      </w:r>
      <w:r w:rsidR="00EE355F" w:rsidRPr="00E624EF">
        <w:t xml:space="preserve"> </w:t>
      </w:r>
      <w:r w:rsidR="00F8336E" w:rsidRPr="00E624EF">
        <w:t>is</w:t>
      </w:r>
      <w:r w:rsidR="00C202AF" w:rsidRPr="00E624EF">
        <w:t xml:space="preserve"> the </w:t>
      </w:r>
      <w:r w:rsidR="00C202AF" w:rsidRPr="00E624EF">
        <w:rPr>
          <w:color w:val="008000"/>
        </w:rPr>
        <w:t>False Discovery Rate</w:t>
      </w:r>
      <w:r w:rsidR="00EA0046">
        <w:rPr>
          <w:color w:val="008000"/>
        </w:rPr>
        <w:t xml:space="preserve"> (FDR)</w:t>
      </w:r>
      <w:r w:rsidR="000F3CD1">
        <w:rPr>
          <w:rStyle w:val="FootnoteReference"/>
          <w:color w:val="008000"/>
        </w:rPr>
        <w:footnoteReference w:id="6"/>
      </w:r>
      <w:r w:rsidR="00C202AF" w:rsidRPr="00440D54">
        <w:t>.</w:t>
      </w:r>
      <w:r w:rsidR="000B628F">
        <w:t xml:space="preserve">  </w:t>
      </w:r>
    </w:p>
    <w:p w14:paraId="25F32856" w14:textId="77777777" w:rsidR="00B94AA4" w:rsidRPr="00EA03EE" w:rsidRDefault="00B94AA4" w:rsidP="00E86799"/>
    <w:p w14:paraId="501A6D33" w14:textId="67FBDB2E" w:rsidR="008546EC" w:rsidRDefault="008F0C00" w:rsidP="00E86799">
      <w:r>
        <w:t>The FDR</w:t>
      </w:r>
      <w:r w:rsidR="00B819C0" w:rsidRPr="00E624EF">
        <w:t xml:space="preserve"> works</w:t>
      </w:r>
      <w:r w:rsidR="00840EF2" w:rsidRPr="00E624EF">
        <w:t xml:space="preserve"> </w:t>
      </w:r>
      <w:r w:rsidR="00B819C0" w:rsidRPr="00E624EF">
        <w:t xml:space="preserve">if you are testing a large number of null hypotheses, each of which has an approximately equal </w:t>
      </w:r>
      <w:r w:rsidR="00E10A88" w:rsidRPr="00E624EF">
        <w:t xml:space="preserve">(generally high) </w:t>
      </w:r>
      <w:r w:rsidR="00B819C0" w:rsidRPr="00E624EF">
        <w:t>probability of</w:t>
      </w:r>
      <w:r w:rsidR="003F003A" w:rsidRPr="00E624EF">
        <w:t xml:space="preserve"> being true</w:t>
      </w:r>
      <w:r w:rsidR="00B332E2" w:rsidRPr="00E624EF">
        <w:t xml:space="preserve"> (i.e., you have a lot of unlikely alternative hypothesis, as occurs with a genome-wide association study)</w:t>
      </w:r>
      <w:r w:rsidR="003F003A" w:rsidRPr="00E624EF">
        <w:t>.</w:t>
      </w:r>
      <w:r w:rsidR="00B332E2" w:rsidRPr="00E624EF">
        <w:t xml:space="preserve">  The false discovery rate takes advantage of the fact that the expected distribution of the p-values</w:t>
      </w:r>
      <w:r w:rsidR="00CE123C" w:rsidRPr="00E624EF">
        <w:t xml:space="preserve"> from tests of a large number of</w:t>
      </w:r>
      <w:r w:rsidR="00E34E8E">
        <w:t xml:space="preserve"> (true)</w:t>
      </w:r>
      <w:r w:rsidR="00CE123C" w:rsidRPr="00E624EF">
        <w:t xml:space="preserve"> null hypotheses is uniform, i.e., about</w:t>
      </w:r>
      <w:r w:rsidR="00B34E69" w:rsidRPr="00E624EF">
        <w:t xml:space="preserve"> 10% will be between 0.2 and 0.3, </w:t>
      </w:r>
      <w:r w:rsidR="00CE123C" w:rsidRPr="00E624EF">
        <w:t xml:space="preserve">5% will be </w:t>
      </w:r>
      <w:r w:rsidR="00CD586E" w:rsidRPr="00E624EF">
        <w:t>&lt;</w:t>
      </w:r>
      <w:r w:rsidR="00754C87" w:rsidRPr="00E624EF">
        <w:t xml:space="preserve"> </w:t>
      </w:r>
      <w:r w:rsidR="00CE123C" w:rsidRPr="00E624EF">
        <w:t xml:space="preserve">0.05, 1% will be </w:t>
      </w:r>
      <w:r w:rsidR="00CD586E" w:rsidRPr="00E624EF">
        <w:t>&lt;</w:t>
      </w:r>
      <w:r w:rsidR="00CE123C" w:rsidRPr="00E624EF">
        <w:t xml:space="preserve">0.01, </w:t>
      </w:r>
      <w:r w:rsidR="00754C87" w:rsidRPr="00E624EF">
        <w:t xml:space="preserve">0.1% will be </w:t>
      </w:r>
      <w:proofErr w:type="gramStart"/>
      <w:r w:rsidR="00CD586E" w:rsidRPr="00E624EF">
        <w:t>&lt;</w:t>
      </w:r>
      <w:r w:rsidR="00754C87" w:rsidRPr="00E624EF">
        <w:t xml:space="preserve">  0.001</w:t>
      </w:r>
      <w:proofErr w:type="gramEnd"/>
      <w:r w:rsidR="00754C87" w:rsidRPr="00E624EF">
        <w:t xml:space="preserve"> and so on.  So let’s suppose that you test 1000 </w:t>
      </w:r>
      <w:r w:rsidR="007E6DB3" w:rsidRPr="00E624EF">
        <w:t xml:space="preserve">null </w:t>
      </w:r>
      <w:r w:rsidR="00754C87" w:rsidRPr="00E624EF">
        <w:t>hypotheses.</w:t>
      </w:r>
      <w:r w:rsidR="007E6DB3" w:rsidRPr="00E624EF">
        <w:t xml:space="preserve">  If all of them were true, you would expect about 10</w:t>
      </w:r>
      <w:r w:rsidR="00CD586E" w:rsidRPr="00E624EF">
        <w:t xml:space="preserve"> (1%)</w:t>
      </w:r>
      <w:r w:rsidR="007E6DB3" w:rsidRPr="00E624EF">
        <w:t xml:space="preserve"> to have P &lt;0.01.  But what if </w:t>
      </w:r>
      <w:r w:rsidR="00093079" w:rsidRPr="00E624EF">
        <w:t>4</w:t>
      </w:r>
      <w:r w:rsidR="007E6DB3" w:rsidRPr="00E624EF">
        <w:t>0</w:t>
      </w:r>
      <w:r w:rsidR="00C20C39" w:rsidRPr="00E624EF">
        <w:t xml:space="preserve"> of the hypotheses we tested</w:t>
      </w:r>
      <w:r w:rsidR="007E6DB3" w:rsidRPr="00E624EF">
        <w:t xml:space="preserve"> had P</w:t>
      </w:r>
      <w:r w:rsidR="00CD586E" w:rsidRPr="00E624EF">
        <w:t>&lt;0.01</w:t>
      </w:r>
      <w:r w:rsidR="00C20C39" w:rsidRPr="00E624EF">
        <w:t>?</w:t>
      </w:r>
      <w:r w:rsidR="00CD586E" w:rsidRPr="00E624EF">
        <w:t xml:space="preserve">  Then we’d </w:t>
      </w:r>
      <w:r w:rsidR="00093079" w:rsidRPr="00E624EF">
        <w:t xml:space="preserve">estimate that about 10 of those null </w:t>
      </w:r>
      <w:r w:rsidR="00C92B4F">
        <w:t xml:space="preserve">hypotheses </w:t>
      </w:r>
      <w:r w:rsidR="00093079" w:rsidRPr="00E624EF">
        <w:t xml:space="preserve">would be true, but that 30 would not, because we got </w:t>
      </w:r>
      <w:r w:rsidR="00C20C39" w:rsidRPr="00E624EF">
        <w:t>30</w:t>
      </w:r>
      <w:r w:rsidR="00093079" w:rsidRPr="00E624EF">
        <w:t xml:space="preserve"> </w:t>
      </w:r>
      <w:r w:rsidR="008B3EF0" w:rsidRPr="00E624EF">
        <w:t xml:space="preserve">more </w:t>
      </w:r>
      <w:r w:rsidR="00093079" w:rsidRPr="00E624EF">
        <w:t>P-values &lt;0.01 than we would expect</w:t>
      </w:r>
      <w:r w:rsidR="00C20C39" w:rsidRPr="00E624EF">
        <w:t xml:space="preserve"> if</w:t>
      </w:r>
      <w:r w:rsidR="008B3EF0" w:rsidRPr="00E624EF">
        <w:t xml:space="preserve"> </w:t>
      </w:r>
      <w:r w:rsidR="00C20C39" w:rsidRPr="00E624EF">
        <w:t xml:space="preserve">all of the null hypotheses were true.  </w:t>
      </w:r>
      <w:r w:rsidR="00B34E69" w:rsidRPr="00E624EF">
        <w:t xml:space="preserve">In that situation, we would say the </w:t>
      </w:r>
      <w:r w:rsidR="00EF466E">
        <w:t>FDR</w:t>
      </w:r>
      <w:r w:rsidR="00B34E69" w:rsidRPr="00E624EF">
        <w:t xml:space="preserve"> would be 10/40 = 25%</w:t>
      </w:r>
      <w:r w:rsidR="008546EC">
        <w:t xml:space="preserve">.  This is the </w:t>
      </w:r>
      <w:r w:rsidR="008546EC" w:rsidRPr="00C92B4F">
        <w:rPr>
          <w:i/>
        </w:rPr>
        <w:t>maximum expected pro</w:t>
      </w:r>
      <w:r w:rsidR="00EF466E">
        <w:rPr>
          <w:i/>
        </w:rPr>
        <w:t>portion</w:t>
      </w:r>
      <w:r w:rsidR="008546EC">
        <w:t xml:space="preserve"> </w:t>
      </w:r>
      <w:r w:rsidR="00EF466E">
        <w:t>of the</w:t>
      </w:r>
      <w:r w:rsidR="008546EC">
        <w:t xml:space="preserve"> </w:t>
      </w:r>
      <w:r w:rsidR="00EC04CF" w:rsidRPr="00E624EF">
        <w:t xml:space="preserve">observed </w:t>
      </w:r>
      <w:r w:rsidR="00EC04CF" w:rsidRPr="00E624EF">
        <w:lastRenderedPageBreak/>
        <w:t xml:space="preserve">associations </w:t>
      </w:r>
      <w:r w:rsidR="00EF466E">
        <w:t xml:space="preserve">(positives) that </w:t>
      </w:r>
      <w:r w:rsidR="00EC04CF" w:rsidRPr="00E624EF">
        <w:t>were due to chance</w:t>
      </w:r>
      <w:r w:rsidR="00EF466E">
        <w:t xml:space="preserve"> (false positives)</w:t>
      </w:r>
      <w:r w:rsidR="008546EC">
        <w:t xml:space="preserve">.  </w:t>
      </w:r>
      <w:r w:rsidR="00EF466E">
        <w:t>An</w:t>
      </w:r>
      <w:r w:rsidR="008546EC">
        <w:t xml:space="preserve"> analogy to diagnostic testing may help clarify the </w:t>
      </w:r>
      <w:r w:rsidR="00EF466E">
        <w:t>concept of the FDR as the maximum expected proportion of positives that are false positives.</w:t>
      </w:r>
    </w:p>
    <w:p w14:paraId="3822AFAE" w14:textId="77777777" w:rsidR="008546EC" w:rsidRDefault="008546EC" w:rsidP="00E86799"/>
    <w:p w14:paraId="4385074E" w14:textId="4313BDD0" w:rsidR="00725EB3" w:rsidRDefault="008546EC" w:rsidP="00FD1EEC">
      <w:r>
        <w:t>We will test 1000 individuals for a disease</w:t>
      </w:r>
      <w:r w:rsidR="00C81657">
        <w:t xml:space="preserve"> with the PV test, for which lower values are more suggestive of disease.</w:t>
      </w:r>
      <w:r>
        <w:t xml:space="preserve">  </w:t>
      </w:r>
      <w:r w:rsidR="00267DE5">
        <w:t xml:space="preserve">We don’t know the </w:t>
      </w:r>
      <w:r>
        <w:t>prevalence of disease</w:t>
      </w:r>
      <w:r w:rsidR="00C81657">
        <w:t xml:space="preserve"> </w:t>
      </w:r>
      <w:r w:rsidR="00267DE5">
        <w:t xml:space="preserve">and </w:t>
      </w:r>
      <w:r>
        <w:t xml:space="preserve">we </w:t>
      </w:r>
      <w:r w:rsidR="00C4144B">
        <w:t>don't know any signs, symptoms, or risk factors on the subjects we are testing</w:t>
      </w:r>
      <w:r w:rsidR="00C81657">
        <w:t xml:space="preserve">, so </w:t>
      </w:r>
      <w:r w:rsidR="004366F7">
        <w:t>as far as we are concerned, they all have</w:t>
      </w:r>
      <w:r w:rsidR="00C81657">
        <w:t xml:space="preserve"> the same unknown pre-test probability </w:t>
      </w:r>
      <w:r w:rsidR="001B2D25">
        <w:rPr>
          <w:b/>
        </w:rPr>
        <w:t>P(D)</w:t>
      </w:r>
      <w:r w:rsidR="00C81657">
        <w:t xml:space="preserve">.  We do know the distribution of the PV test in </w:t>
      </w:r>
      <w:r w:rsidR="004366F7">
        <w:t>D</w:t>
      </w:r>
      <w:r w:rsidR="001B2D25">
        <w:t xml:space="preserve">− </w:t>
      </w:r>
      <w:r w:rsidR="00C81657">
        <w:t xml:space="preserve">patients </w:t>
      </w:r>
      <w:r w:rsidR="004366F7">
        <w:t>(</w:t>
      </w:r>
      <w:r w:rsidR="00C81657">
        <w:t>without disease</w:t>
      </w:r>
      <w:r w:rsidR="004366F7">
        <w:t>)</w:t>
      </w:r>
      <w:r w:rsidR="004879A0">
        <w:t xml:space="preserve"> and define a cutoff value PV* such that P(PV&lt;PV*|D</w:t>
      </w:r>
      <w:r w:rsidR="00866845">
        <w:t>−</w:t>
      </w:r>
      <w:r w:rsidR="004879A0">
        <w:t xml:space="preserve">) = </w:t>
      </w:r>
      <w:r w:rsidR="001E0741" w:rsidRPr="00726D5B">
        <w:t>0.01</w:t>
      </w:r>
      <w:r w:rsidR="004879A0" w:rsidRPr="001E0741">
        <w:t>.</w:t>
      </w:r>
      <w:r w:rsidR="00A2372B">
        <w:rPr>
          <w:rStyle w:val="FootnoteReference"/>
        </w:rPr>
        <w:footnoteReference w:id="7"/>
      </w:r>
      <w:r w:rsidR="004879A0">
        <w:t xml:space="preserve">  </w:t>
      </w:r>
      <w:r w:rsidR="00CB3FB3">
        <w:t>That is, i</w:t>
      </w:r>
      <w:r w:rsidR="004879A0">
        <w:t>f a “positive” result is PV &lt; PV*</w:t>
      </w:r>
      <w:r w:rsidR="00CB3FB3">
        <w:t xml:space="preserve">, the specificity of the test is </w:t>
      </w:r>
      <w:r w:rsidR="001E0741">
        <w:t>0.99</w:t>
      </w:r>
      <w:r w:rsidR="00A2372B">
        <w:t xml:space="preserve"> and</w:t>
      </w:r>
      <w:r w:rsidR="00376382">
        <w:t xml:space="preserve"> t</w:t>
      </w:r>
      <w:r w:rsidR="00376382" w:rsidRPr="00376382">
        <w:t>he</w:t>
      </w:r>
      <w:r w:rsidR="00376382">
        <w:t xml:space="preserve"> expected proportion with </w:t>
      </w:r>
      <w:r w:rsidR="006545B9">
        <w:t xml:space="preserve">false </w:t>
      </w:r>
      <w:r w:rsidR="004879A0">
        <w:t xml:space="preserve">positive results is </w:t>
      </w:r>
      <w:r w:rsidR="00B52893" w:rsidRPr="00726D5B">
        <w:t>(1-</w:t>
      </w:r>
      <w:r w:rsidR="00B52893">
        <w:rPr>
          <w:b/>
        </w:rPr>
        <w:t xml:space="preserve"> </w:t>
      </w:r>
      <w:r w:rsidR="00866845">
        <w:rPr>
          <w:b/>
        </w:rPr>
        <w:t>P(D)</w:t>
      </w:r>
      <w:r w:rsidR="004879A0" w:rsidRPr="00726D5B">
        <w:t xml:space="preserve">) </w:t>
      </w:r>
      <w:r w:rsidR="004879A0" w:rsidRPr="00726D5B">
        <w:sym w:font="Symbol" w:char="F0B4"/>
      </w:r>
      <w:r w:rsidR="004879A0" w:rsidRPr="00B52893">
        <w:rPr>
          <w:b/>
        </w:rPr>
        <w:t xml:space="preserve"> </w:t>
      </w:r>
      <w:r w:rsidR="001E0741" w:rsidRPr="00726D5B">
        <w:t>0.01</w:t>
      </w:r>
      <w:r w:rsidR="005B0E0A">
        <w:t xml:space="preserve">.  This is maximal when </w:t>
      </w:r>
      <w:r w:rsidR="00866845">
        <w:rPr>
          <w:b/>
        </w:rPr>
        <w:t>P(D)</w:t>
      </w:r>
      <w:r w:rsidR="00866845">
        <w:t xml:space="preserve"> </w:t>
      </w:r>
      <w:r w:rsidR="005B0E0A">
        <w:t xml:space="preserve">= 0, so the </w:t>
      </w:r>
      <w:r w:rsidR="00376382">
        <w:t xml:space="preserve">maximum expected proportion with false positive results is </w:t>
      </w:r>
      <w:r w:rsidR="001E0741" w:rsidRPr="00726D5B">
        <w:t>0.01</w:t>
      </w:r>
      <w:r w:rsidR="00B52893" w:rsidRPr="001E0741">
        <w:t>.</w:t>
      </w:r>
      <w:r w:rsidR="00376382">
        <w:t xml:space="preserve">  </w:t>
      </w:r>
      <w:r w:rsidR="001E0741">
        <w:t xml:space="preserve">If we test 1000 </w:t>
      </w:r>
      <w:r w:rsidR="004366F7">
        <w:t>people,</w:t>
      </w:r>
      <w:r w:rsidR="001E0741">
        <w:t xml:space="preserve"> then the </w:t>
      </w:r>
      <w:r w:rsidR="005B0E0A">
        <w:t xml:space="preserve">maximum </w:t>
      </w:r>
      <w:r w:rsidR="001E0741">
        <w:t xml:space="preserve">expected number of false positives is </w:t>
      </w:r>
      <w:r w:rsidR="005B0E0A">
        <w:t>1</w:t>
      </w:r>
      <w:r w:rsidR="001E0741">
        <w:t>0</w:t>
      </w:r>
      <w:r w:rsidR="005B0E0A">
        <w:t>, but w</w:t>
      </w:r>
      <w:r w:rsidR="001E0741">
        <w:t xml:space="preserve">e observe 40 positives.  </w:t>
      </w:r>
    </w:p>
    <w:p w14:paraId="0AC68922" w14:textId="77777777" w:rsidR="00725EB3" w:rsidRDefault="00725EB3" w:rsidP="00FD1EEC"/>
    <w:p w14:paraId="2CAEF43A" w14:textId="39D97051" w:rsidR="00FD1EEC" w:rsidRPr="00470CEA" w:rsidRDefault="001E0741" w:rsidP="00FD1EEC">
      <w:r>
        <w:t>Now, we randomly choose one of those 40 positives without looking at the actual PV test result, so all we kn</w:t>
      </w:r>
      <w:r w:rsidR="004366F7">
        <w:t xml:space="preserve">ow is that PV &lt; PV*.  Then the </w:t>
      </w:r>
      <w:r>
        <w:t xml:space="preserve">maximum probability that individual is </w:t>
      </w:r>
      <w:r w:rsidR="000B628F">
        <w:t xml:space="preserve">a </w:t>
      </w:r>
      <w:r w:rsidR="00C216E7">
        <w:t xml:space="preserve">false positive is 10/40 = 0.25, the FDR. </w:t>
      </w:r>
      <w:r w:rsidR="000B628F">
        <w:t xml:space="preserve"> </w:t>
      </w:r>
      <w:r w:rsidR="00612E2C">
        <w:t xml:space="preserve">How did we get a post-test probability without estimating </w:t>
      </w:r>
      <w:r w:rsidR="00725EB3">
        <w:rPr>
          <w:b/>
        </w:rPr>
        <w:t>P(D)</w:t>
      </w:r>
      <w:r w:rsidR="006A1138">
        <w:t>, the pre-test probability?  W</w:t>
      </w:r>
      <w:r w:rsidR="000B628F">
        <w:t xml:space="preserve">e </w:t>
      </w:r>
      <w:r w:rsidR="00FD1EEC">
        <w:t>calculated</w:t>
      </w:r>
      <w:r w:rsidR="000B628F">
        <w:t xml:space="preserve"> the </w:t>
      </w:r>
      <w:r w:rsidR="004366F7">
        <w:t xml:space="preserve">difference between the </w:t>
      </w:r>
      <w:r w:rsidR="000B628F">
        <w:t xml:space="preserve">observed number of positives </w:t>
      </w:r>
      <w:r w:rsidR="005B0E0A">
        <w:t xml:space="preserve">(40) </w:t>
      </w:r>
      <w:r w:rsidR="004366F7">
        <w:t>and the expected number</w:t>
      </w:r>
      <w:r w:rsidR="00894091">
        <w:t xml:space="preserve"> </w:t>
      </w:r>
      <w:r w:rsidR="005B0E0A">
        <w:t xml:space="preserve">(10) </w:t>
      </w:r>
      <w:r w:rsidR="00894091">
        <w:t xml:space="preserve">under the assumption that the disease prevalence </w:t>
      </w:r>
      <w:r w:rsidR="00394140">
        <w:rPr>
          <w:b/>
        </w:rPr>
        <w:t>of D</w:t>
      </w:r>
      <w:r w:rsidR="00394140">
        <w:t xml:space="preserve"> wa</w:t>
      </w:r>
      <w:r w:rsidR="00FD1EEC">
        <w:t xml:space="preserve">s zero, and we used this difference </w:t>
      </w:r>
      <w:r w:rsidR="00894091">
        <w:t>to infer a</w:t>
      </w:r>
      <w:r w:rsidR="00612E2C">
        <w:t>n</w:t>
      </w:r>
      <w:r w:rsidR="00894091">
        <w:t xml:space="preserve"> expected value for </w:t>
      </w:r>
      <w:r w:rsidR="00894091" w:rsidRPr="00B52893">
        <w:rPr>
          <w:b/>
        </w:rPr>
        <w:t>p</w:t>
      </w:r>
      <w:r w:rsidR="00894091">
        <w:rPr>
          <w:b/>
        </w:rPr>
        <w:t>.</w:t>
      </w:r>
      <w:r w:rsidR="00FD1EEC">
        <w:rPr>
          <w:b/>
        </w:rPr>
        <w:t xml:space="preserve">  </w:t>
      </w:r>
      <w:r w:rsidR="00FD1EEC" w:rsidRPr="00726D5B">
        <w:t>Note that the</w:t>
      </w:r>
      <w:r w:rsidR="00FD1EEC">
        <w:rPr>
          <w:b/>
        </w:rPr>
        <w:t xml:space="preserve"> </w:t>
      </w:r>
      <w:r w:rsidR="00FD1EEC" w:rsidRPr="00726D5B">
        <w:t xml:space="preserve">FDR </w:t>
      </w:r>
      <w:r w:rsidR="00F178F9" w:rsidRPr="00726D5B">
        <w:t xml:space="preserve">does not </w:t>
      </w:r>
      <w:r w:rsidR="00F178F9">
        <w:t xml:space="preserve">distinguish </w:t>
      </w:r>
      <w:r w:rsidR="00FD1EEC">
        <w:t xml:space="preserve">between individuals with a PV test result only slightly less than the cutoff PV* and those with an extremely abnormal result.  </w:t>
      </w:r>
    </w:p>
    <w:p w14:paraId="5B53D484" w14:textId="05C68A29" w:rsidR="00267DE5" w:rsidRDefault="00267DE5" w:rsidP="00726D5B">
      <w:pPr>
        <w:rPr>
          <w:b/>
        </w:rPr>
      </w:pPr>
    </w:p>
    <w:p w14:paraId="00307F6B" w14:textId="1788E2EF" w:rsidR="00C216E7" w:rsidRDefault="00546AAF" w:rsidP="00726D5B">
      <w:r>
        <w:t>Controlling the FDR is like s</w:t>
      </w:r>
      <w:r w:rsidR="00F178F9">
        <w:t xml:space="preserve">etting a maximum value for the </w:t>
      </w:r>
      <w:r w:rsidR="00F178F9" w:rsidRPr="00E75236">
        <w:rPr>
          <w:i/>
        </w:rPr>
        <w:t>average</w:t>
      </w:r>
      <w:r>
        <w:t xml:space="preserve"> proportion of all positive test results that are false positives.  Controlling the family-wide error rate (e.g., using the Bonferroni correction) is like setting a maximum value for the probability of having </w:t>
      </w:r>
      <w:r w:rsidRPr="00726D5B">
        <w:rPr>
          <w:i/>
        </w:rPr>
        <w:t>even one false positive</w:t>
      </w:r>
      <w:r>
        <w:t>.  So</w:t>
      </w:r>
      <w:r w:rsidR="0077786B">
        <w:t>,</w:t>
      </w:r>
      <w:r>
        <w:t xml:space="preserve"> controlling FDR is less stringent than controlling the family-wide error rate</w:t>
      </w:r>
      <w:r w:rsidR="00C216E7">
        <w:t>.</w:t>
      </w:r>
    </w:p>
    <w:p w14:paraId="5E7B63BF" w14:textId="77777777" w:rsidR="003C541B" w:rsidRPr="00E624EF" w:rsidRDefault="003C541B" w:rsidP="00E624EF"/>
    <w:p w14:paraId="7A32B9F3" w14:textId="52260448" w:rsidR="00712B0A" w:rsidRPr="00EB1098" w:rsidRDefault="00DD1110" w:rsidP="00B54986">
      <w:pPr>
        <w:pStyle w:val="Heading2"/>
        <w:rPr>
          <w:rFonts w:cs="Times New Roman"/>
          <w:sz w:val="24"/>
          <w:szCs w:val="24"/>
        </w:rPr>
      </w:pPr>
      <w:r w:rsidRPr="00EB1098">
        <w:rPr>
          <w:sz w:val="24"/>
          <w:szCs w:val="24"/>
        </w:rPr>
        <w:t>Understanding</w:t>
      </w:r>
      <w:r w:rsidR="00491468" w:rsidRPr="00EB1098">
        <w:rPr>
          <w:rFonts w:cs="Times New Roman"/>
          <w:sz w:val="24"/>
          <w:szCs w:val="24"/>
        </w:rPr>
        <w:t xml:space="preserve"> c</w:t>
      </w:r>
      <w:r w:rsidR="00B14960" w:rsidRPr="00EB1098">
        <w:rPr>
          <w:rFonts w:cs="Times New Roman"/>
          <w:sz w:val="24"/>
          <w:szCs w:val="24"/>
        </w:rPr>
        <w:t>on</w:t>
      </w:r>
      <w:r w:rsidR="00491468" w:rsidRPr="00EB1098">
        <w:rPr>
          <w:rFonts w:cs="Times New Roman"/>
          <w:sz w:val="24"/>
          <w:szCs w:val="24"/>
        </w:rPr>
        <w:t>fidence intervals</w:t>
      </w:r>
    </w:p>
    <w:p w14:paraId="0714A135" w14:textId="77777777" w:rsidR="00712B0A" w:rsidRPr="00EB1098" w:rsidRDefault="00602CD5" w:rsidP="009B19D4">
      <w:pPr>
        <w:pStyle w:val="NormalWeb"/>
      </w:pPr>
      <w:r w:rsidRPr="00EB1098">
        <w:t>There is no direct analogy between interpretation of results of diagnostic tests and of con</w:t>
      </w:r>
      <w:r w:rsidR="00712B0A" w:rsidRPr="00EB1098">
        <w:t>fi</w:t>
      </w:r>
      <w:r w:rsidRPr="00EB1098">
        <w:t>dence intervals for research studies. Nonetheless, because con</w:t>
      </w:r>
      <w:r w:rsidR="00712B0A" w:rsidRPr="00EB1098">
        <w:t>fi</w:t>
      </w:r>
      <w:r w:rsidRPr="00EB1098">
        <w:t>dence intervals are even more widely misunderstood than P-values, we review their meaning here.</w:t>
      </w:r>
    </w:p>
    <w:p w14:paraId="3D792088" w14:textId="25044A56" w:rsidR="00EB7EA1" w:rsidRDefault="00EB7EA1" w:rsidP="00EB7EA1">
      <w:pPr>
        <w:pStyle w:val="NormalWeb"/>
      </w:pPr>
      <w:r w:rsidRPr="00EB1098">
        <w:t>It turns out it is easier to say what confidence intervals do not mean than what they do mean. Confidence intervals do</w:t>
      </w:r>
      <w:r w:rsidRPr="00EB1098">
        <w:rPr>
          <w:i/>
        </w:rPr>
        <w:t xml:space="preserve"> not</w:t>
      </w:r>
      <w:r w:rsidRPr="00EB1098">
        <w:t xml:space="preserve"> indicate a range with a 95% probability of including the true value. What do they mean? </w:t>
      </w:r>
    </w:p>
    <w:p w14:paraId="095E2F85" w14:textId="3BBA37C1" w:rsidR="000E35BF" w:rsidRDefault="00B97ADE" w:rsidP="009B19D4">
      <w:pPr>
        <w:pStyle w:val="NormalWeb"/>
      </w:pPr>
      <w:r w:rsidRPr="00EB1098">
        <w:lastRenderedPageBreak/>
        <w:t>Let’s start with a simple example.  You flip a coin 20 times and get 12 heads.  This gives a 60% probability of heads, with a</w:t>
      </w:r>
      <w:r w:rsidR="00482705">
        <w:t>n “exact”</w:t>
      </w:r>
      <w:r w:rsidRPr="00EB1098">
        <w:t xml:space="preserve"> 95% confidence interval of 36% to 81%.  </w:t>
      </w:r>
      <w:r w:rsidR="00690A6F">
        <w:t xml:space="preserve">Earlier we noted that it is possible to calculate P-values under various assumptions about the true value of a parameter.  If we assume the probability of heads is 36%, </w:t>
      </w:r>
      <w:r w:rsidR="007A3846">
        <w:t xml:space="preserve">the probability of obtaining </w:t>
      </w:r>
      <w:r w:rsidR="00690A6F">
        <w:t>12</w:t>
      </w:r>
      <w:r w:rsidR="0001308B">
        <w:t xml:space="preserve"> or more</w:t>
      </w:r>
      <w:r w:rsidR="00690A6F">
        <w:t xml:space="preserve"> heads in 20 tosses </w:t>
      </w:r>
      <w:r w:rsidR="004E27A2">
        <w:t xml:space="preserve">(a one-tailed P-value for a result of 12 heads) </w:t>
      </w:r>
      <w:r w:rsidR="00690A6F">
        <w:t xml:space="preserve">would </w:t>
      </w:r>
      <w:r w:rsidR="00090027">
        <w:t>be</w:t>
      </w:r>
      <w:r w:rsidR="00690A6F">
        <w:t xml:space="preserve"> 0.0</w:t>
      </w:r>
      <w:r w:rsidR="00F84D93">
        <w:t>2</w:t>
      </w:r>
      <w:r w:rsidR="00690A6F">
        <w:t xml:space="preserve">5.  Similarly, if we assume the probability of heads is 81%, </w:t>
      </w:r>
      <w:r w:rsidR="00090027">
        <w:t xml:space="preserve">the </w:t>
      </w:r>
      <w:r w:rsidR="0046239A">
        <w:t>one-tailed P-value for</w:t>
      </w:r>
      <w:r w:rsidR="00090027">
        <w:t xml:space="preserve"> obtaining 12 or fewer heads is</w:t>
      </w:r>
      <w:r w:rsidR="00690A6F">
        <w:t xml:space="preserve"> 0.0</w:t>
      </w:r>
      <w:r w:rsidR="00F84D93">
        <w:t>2</w:t>
      </w:r>
      <w:r w:rsidR="00690A6F">
        <w:t xml:space="preserve">5.  </w:t>
      </w:r>
      <w:proofErr w:type="gramStart"/>
      <w:r w:rsidR="00690A6F">
        <w:t>So</w:t>
      </w:r>
      <w:proofErr w:type="gramEnd"/>
      <w:r w:rsidR="00690A6F">
        <w:t xml:space="preserve"> the </w:t>
      </w:r>
      <w:r w:rsidR="00F5270B">
        <w:t xml:space="preserve">95% </w:t>
      </w:r>
      <w:r w:rsidR="00690A6F">
        <w:t xml:space="preserve">confidence interval gives the range of hypotheses about the probability of heads that would </w:t>
      </w:r>
      <w:r w:rsidR="00690A6F" w:rsidRPr="009C25F0">
        <w:rPr>
          <w:u w:val="single"/>
        </w:rPr>
        <w:t>not</w:t>
      </w:r>
      <w:r w:rsidR="00690A6F">
        <w:t xml:space="preserve"> be rejected at the </w:t>
      </w:r>
      <w:r w:rsidR="00F5270B">
        <w:t>0.0</w:t>
      </w:r>
      <w:r w:rsidR="00F53ECE">
        <w:t>2</w:t>
      </w:r>
      <w:r w:rsidR="00F5270B">
        <w:t>5</w:t>
      </w:r>
      <w:r w:rsidR="00090027">
        <w:t xml:space="preserve"> </w:t>
      </w:r>
      <w:r w:rsidR="005E015C">
        <w:t xml:space="preserve">significance </w:t>
      </w:r>
      <w:r w:rsidR="00690A6F">
        <w:t>level</w:t>
      </w:r>
      <w:r w:rsidR="00F53ECE">
        <w:t xml:space="preserve"> on either side</w:t>
      </w:r>
      <w:r w:rsidR="00690A6F">
        <w:t>.</w:t>
      </w:r>
      <w:r w:rsidR="005E015C">
        <w:t xml:space="preserve">  </w:t>
      </w:r>
      <w:r w:rsidR="005E015C" w:rsidRPr="004B1430">
        <w:t>More generally, the (1</w:t>
      </w:r>
      <w:r w:rsidR="005E015C" w:rsidRPr="004B1430">
        <w:rPr>
          <w:rFonts w:ascii="MTSY" w:hAnsi="MTSY" w:cs="MTSY"/>
        </w:rPr>
        <w:t xml:space="preserve"> −</w:t>
      </w:r>
      <w:r w:rsidR="005E015C" w:rsidRPr="004B1430">
        <w:t xml:space="preserve"> α) confidence interval is the range of hypotheses that would not have been rejected at significance level α</w:t>
      </w:r>
      <w:r w:rsidR="00046A90">
        <w:t>/2.</w:t>
      </w:r>
    </w:p>
    <w:p w14:paraId="19FA653B" w14:textId="45180254" w:rsidR="00250099" w:rsidRDefault="00690A6F" w:rsidP="00250099">
      <w:pPr>
        <w:pStyle w:val="NormalWeb"/>
      </w:pPr>
      <w:r>
        <w:t xml:space="preserve">Just as </w:t>
      </w:r>
      <w:r w:rsidR="00482705">
        <w:t>different assumptions can generate different P-values, they can also generate different confidence intervals.  Our result of 12 heads in 20 tosses could also generate a slightly different confidence interval of 38.5% - 81.5%, which is based on the normal approximation to the binomial distribution</w:t>
      </w:r>
      <w:r w:rsidR="00250099">
        <w:t xml:space="preserve">. </w:t>
      </w:r>
      <w:r w:rsidR="00482705">
        <w:t xml:space="preserve"> </w:t>
      </w:r>
      <w:r w:rsidR="00250099">
        <w:t xml:space="preserve">If </w:t>
      </w:r>
      <w:r w:rsidR="00250099" w:rsidRPr="00EB1098">
        <w:t xml:space="preserve">the true probability of heads were 60%, as observed in this study, and </w:t>
      </w:r>
      <w:r w:rsidR="00250099">
        <w:t xml:space="preserve">we </w:t>
      </w:r>
      <w:r w:rsidR="00250099" w:rsidRPr="00EB1098">
        <w:t>did multiple repetitions of the experiment (of flipping 20 times)</w:t>
      </w:r>
      <w:r w:rsidR="00250099">
        <w:t>,</w:t>
      </w:r>
      <w:r w:rsidR="00250099" w:rsidRPr="00EB1098">
        <w:t xml:space="preserve"> </w:t>
      </w:r>
      <w:r w:rsidR="004131E3">
        <w:t xml:space="preserve">a histogram of the </w:t>
      </w:r>
      <w:r w:rsidR="00250099" w:rsidRPr="00EB1098">
        <w:t xml:space="preserve">proportion of heads </w:t>
      </w:r>
      <w:r w:rsidR="004131E3">
        <w:t>would approximate a bell-shaped curve centered at 0.6 with 95% of its area between 0.385 and 0.815.  You can think of th</w:t>
      </w:r>
      <w:r w:rsidR="00D43BDE">
        <w:t>is</w:t>
      </w:r>
      <w:r w:rsidR="004131E3">
        <w:t xml:space="preserve"> </w:t>
      </w:r>
      <w:r w:rsidR="00250099" w:rsidRPr="00EB1098">
        <w:t xml:space="preserve">95% CI </w:t>
      </w:r>
      <w:r w:rsidR="004131E3">
        <w:t xml:space="preserve">as </w:t>
      </w:r>
      <w:r w:rsidR="00250099" w:rsidRPr="00EB1098">
        <w:t>answer</w:t>
      </w:r>
      <w:r w:rsidR="004131E3">
        <w:t>ing</w:t>
      </w:r>
      <w:r w:rsidR="00250099" w:rsidRPr="00EB1098">
        <w:t xml:space="preserve"> the question, “If the results observed in this study were the true values, and I repeated the study many times, what range would include 95% of the observed results?”</w:t>
      </w:r>
      <w:r w:rsidR="00B874DA">
        <w:t xml:space="preserve"> </w:t>
      </w:r>
    </w:p>
    <w:p w14:paraId="0840F916" w14:textId="067DF902" w:rsidR="00EA02A3" w:rsidRPr="00EB1098" w:rsidRDefault="00190462" w:rsidP="009B19D4">
      <w:pPr>
        <w:pStyle w:val="NormalWeb"/>
      </w:pPr>
      <w:r w:rsidRPr="00EB1098">
        <w:t>Notice tha</w:t>
      </w:r>
      <w:r w:rsidR="00D75662" w:rsidRPr="00EB1098">
        <w:t xml:space="preserve">t the </w:t>
      </w:r>
      <w:r w:rsidR="00D43BDE">
        <w:t xml:space="preserve">above </w:t>
      </w:r>
      <w:r w:rsidR="00D75662" w:rsidRPr="00EB1098">
        <w:t>calculation of the 95% confidence interval assume</w:t>
      </w:r>
      <w:r w:rsidR="00624983" w:rsidRPr="00EB1098">
        <w:t>d</w:t>
      </w:r>
      <w:r w:rsidR="00D75662" w:rsidRPr="00EB1098">
        <w:t xml:space="preserve"> that </w:t>
      </w:r>
      <w:r w:rsidR="00D43BDE">
        <w:t xml:space="preserve">the </w:t>
      </w:r>
      <w:r w:rsidR="00624983" w:rsidRPr="00EB1098">
        <w:t xml:space="preserve">60% probability of heads you observed was </w:t>
      </w:r>
      <w:r w:rsidR="00D75662" w:rsidRPr="00EB1098">
        <w:t>the true result, so of course the calculation can’t be used to estimate the probability</w:t>
      </w:r>
      <w:r w:rsidR="006F3336" w:rsidRPr="00EB1098">
        <w:t xml:space="preserve"> that </w:t>
      </w:r>
      <w:r w:rsidR="001B3ABE" w:rsidRPr="00EB1098">
        <w:t>the observed</w:t>
      </w:r>
      <w:r w:rsidR="006F3336" w:rsidRPr="00EB1098">
        <w:t xml:space="preserve"> result </w:t>
      </w:r>
      <w:r w:rsidR="001B3ABE" w:rsidRPr="00EB1098">
        <w:t>i</w:t>
      </w:r>
      <w:r w:rsidR="006F3336" w:rsidRPr="00EB1098">
        <w:t>s correct</w:t>
      </w:r>
      <w:r w:rsidR="00DD1110" w:rsidRPr="00EB1098">
        <w:t xml:space="preserve">.  Similar calculations </w:t>
      </w:r>
      <w:r w:rsidR="0065681C" w:rsidRPr="00EB1098">
        <w:t>are used to calculate 95% confidence intervals for other parameters, like risk ratios</w:t>
      </w:r>
      <w:r w:rsidR="000B3560" w:rsidRPr="00EB1098">
        <w:t xml:space="preserve"> from a 2 × 2 table</w:t>
      </w:r>
      <w:r w:rsidR="0065681C" w:rsidRPr="00EB1098">
        <w:t xml:space="preserve">. </w:t>
      </w:r>
    </w:p>
    <w:p w14:paraId="6FBAFF8C" w14:textId="3D713EBA" w:rsidR="00EB7EA1" w:rsidRPr="00EB1098" w:rsidRDefault="00EF65AC" w:rsidP="00D07216">
      <w:pPr>
        <w:pStyle w:val="NormalWeb"/>
      </w:pPr>
      <w:r w:rsidRPr="00EB1098">
        <w:t>Of course,</w:t>
      </w:r>
      <w:r w:rsidR="006B7D99" w:rsidRPr="00EB1098">
        <w:t xml:space="preserve"> if you don't want to spend a couple of paragraphs explaining their exact meaning, </w:t>
      </w:r>
      <w:r w:rsidR="00AC7F30" w:rsidRPr="00EB1098">
        <w:t xml:space="preserve">a </w:t>
      </w:r>
      <w:r w:rsidR="006B7D99" w:rsidRPr="00EB1098">
        <w:t>nonquantitative definition works almost as well:</w:t>
      </w:r>
      <w:r w:rsidR="006B7D99" w:rsidRPr="00EB1098">
        <w:rPr>
          <w:i/>
        </w:rPr>
        <w:t xml:space="preserve"> </w:t>
      </w:r>
      <w:r w:rsidR="006B7D99" w:rsidRPr="00EB1098">
        <w:t>the con</w:t>
      </w:r>
      <w:r w:rsidR="006B7D99" w:rsidRPr="00EB1098">
        <w:rPr>
          <w:i/>
        </w:rPr>
        <w:t>fidence interval indicates a range of values consistent with what was observed in the study.</w:t>
      </w:r>
      <w:r w:rsidR="006B7D99" w:rsidRPr="00EB1098">
        <w:t xml:space="preserve"> The higher the “level of confidence” (e.g., 99% vs. 95%), the wider the interval will be, corresponding to a looser definition of “consistent.” Of course, by chance alone, the true value might not be consistent with what was observed in the study, because the study happened to give the wrong answer.</w:t>
      </w:r>
      <w:r w:rsidR="00602CD5" w:rsidRPr="00EB1098">
        <w:t xml:space="preserve"> </w:t>
      </w:r>
    </w:p>
    <w:p w14:paraId="73EA8089" w14:textId="5520DA72" w:rsidR="00712B0A" w:rsidRPr="00EB1098" w:rsidRDefault="00602CD5" w:rsidP="009B19D4">
      <w:pPr>
        <w:pStyle w:val="NormalWeb"/>
      </w:pPr>
      <w:r w:rsidRPr="00EB1098">
        <w:t>The pedagogical debate we mentioned earlier, related to whether to try to give the correct interpretation of P-values, applies even more to con</w:t>
      </w:r>
      <w:r w:rsidR="00712B0A" w:rsidRPr="00EB1098">
        <w:t>fi</w:t>
      </w:r>
      <w:r w:rsidRPr="00EB1098">
        <w:t xml:space="preserve">dence intervals, which are a bit harder to understand. For example, Douglas Altman, a bright light in the </w:t>
      </w:r>
      <w:r w:rsidR="00712B0A" w:rsidRPr="00EB1098">
        <w:t>fi</w:t>
      </w:r>
      <w:r w:rsidRPr="00EB1098">
        <w:t>eld of statistics and medicine, has written</w:t>
      </w:r>
      <w:r w:rsidR="00041E3D">
        <w:fldChar w:fldCharType="begin"/>
      </w:r>
      <w:r w:rsidR="00041E3D">
        <w:instrText xml:space="preserve"> ADDIN EN.CITE &lt;EndNote&gt;&lt;Cite&gt;&lt;Author&gt;Guyatt&lt;/Author&gt;&lt;Year&gt;2002&lt;/Year&gt;&lt;RecNum&gt;1507&lt;/RecNum&gt;&lt;DisplayText&gt;[16]&lt;/DisplayText&gt;&lt;record&gt;&lt;rec-number&gt;1507&lt;/rec-number&gt;&lt;foreign-keys&gt;&lt;key app="EN" db-id="0ftvff9p80fp5few5s05f5fw9rd9fefrdzer" timestamp="1518717896"&gt;1507&lt;/key&gt;&lt;/foreign-keys&gt;&lt;ref-type name="Book"&gt;6&lt;/ref-type&gt;&lt;contributors&gt;&lt;authors&gt;&lt;author&gt;Guyatt, Gordon&lt;/author&gt;&lt;author&gt;Rennie, Drummond&lt;/author&gt;&lt;author&gt;Evidence-Based Medicine Working Group.,&lt;/author&gt;&lt;author&gt;American Medical Association.,&lt;/author&gt;&lt;/authors&gt;&lt;/contributors&gt;&lt;titles&gt;&lt;title&gt;Users&amp;apos; guides to the medical literature : a manual for evidence-based clinical practice&lt;/title&gt;&lt;secondary-title&gt;JAMA &amp;amp; archives journals&lt;/secondary-title&gt;&lt;/titles&gt;&lt;pages&gt;xxiii, 706 p.&lt;/pages&gt;&lt;keywords&gt;&lt;keyword&gt;Evidence-based medicine Handbooks, manuals, etc.&lt;/keyword&gt;&lt;keyword&gt;Clinical medicine Handbooks, manuals, etc.&lt;/keyword&gt;&lt;keyword&gt;Evidence-Based Medicine Resource Guides.&lt;/keyword&gt;&lt;keyword&gt;Medical Informatics Applications.&lt;/keyword&gt;&lt;keyword&gt;Decision Making Resource Guides.&lt;/keyword&gt;&lt;keyword&gt;Information Services.&lt;/keyword&gt;&lt;keyword&gt;Research.&lt;/keyword&gt;&lt;/keywords&gt;&lt;dates&gt;&lt;year&gt;2002&lt;/year&gt;&lt;/dates&gt;&lt;pub-location&gt;Chicago, IL&lt;/pub-location&gt;&lt;publisher&gt;AMA Press&lt;/publisher&gt;&lt;isbn&gt;1579471749&lt;/isbn&gt;&lt;accession-num&gt;12936252&lt;/accession-num&gt;&lt;call-num&gt;R723.7 .U84 2002&lt;/call-num&gt;&lt;urls&gt;&lt;/urls&gt;&lt;/record&gt;&lt;/Cite&gt;&lt;/EndNote&gt;</w:instrText>
      </w:r>
      <w:r w:rsidR="00041E3D">
        <w:fldChar w:fldCharType="separate"/>
      </w:r>
      <w:r w:rsidR="00041E3D">
        <w:rPr>
          <w:noProof/>
        </w:rPr>
        <w:t>[16]</w:t>
      </w:r>
      <w:r w:rsidR="00041E3D">
        <w:fldChar w:fldCharType="end"/>
      </w:r>
      <w:r w:rsidRPr="00EB1098">
        <w:t>:</w:t>
      </w:r>
    </w:p>
    <w:p w14:paraId="06521084" w14:textId="77777777" w:rsidR="00712B0A" w:rsidRPr="00EB1098" w:rsidRDefault="00602CD5" w:rsidP="00E624EF">
      <w:pPr>
        <w:pStyle w:val="NormalWeb"/>
        <w:ind w:left="720"/>
      </w:pPr>
      <w:r w:rsidRPr="00EB1098">
        <w:t>A strictly correct de</w:t>
      </w:r>
      <w:r w:rsidR="00712B0A" w:rsidRPr="00EB1098">
        <w:t>fi</w:t>
      </w:r>
      <w:r w:rsidRPr="00EB1098">
        <w:t>nition of a 95% CI is, somewhat opaquely, that 95% of such intervals will contain the true population value. Little is lost by the less pure interpretation of the CI as the range of values within which we can be 95% sure that the population value lies.</w:t>
      </w:r>
    </w:p>
    <w:p w14:paraId="15505E77" w14:textId="6F35F17A" w:rsidR="00712B0A" w:rsidRPr="00EB1098" w:rsidRDefault="00602CD5" w:rsidP="009B19D4">
      <w:pPr>
        <w:pStyle w:val="NormalWeb"/>
      </w:pPr>
      <w:r w:rsidRPr="00EB1098">
        <w:lastRenderedPageBreak/>
        <w:t>We disagree. We think a lot is lost by the less pure interpretation, because different hypotheses have a wide range of prior probabilities. Therefore, the interpretation of the CI as the range of values within which we can be 95% sure that the population value lies is, in many cases, not even close</w:t>
      </w:r>
      <w:r w:rsidR="00180FA1" w:rsidRPr="00EB1098">
        <w:t>.</w:t>
      </w:r>
      <w:r w:rsidR="00180FA1" w:rsidRPr="00EB1098">
        <w:rPr>
          <w:rStyle w:val="FootnoteReference"/>
        </w:rPr>
        <w:footnoteReference w:id="8"/>
      </w:r>
    </w:p>
    <w:p w14:paraId="307F0C79" w14:textId="77777777" w:rsidR="00180FA1" w:rsidRPr="00EB1098" w:rsidRDefault="00180FA1" w:rsidP="00E624EF">
      <w:pPr>
        <w:pStyle w:val="NormalWeb"/>
        <w:pBdr>
          <w:top w:val="single" w:sz="4" w:space="1" w:color="auto"/>
          <w:left w:val="single" w:sz="4" w:space="4" w:color="auto"/>
          <w:bottom w:val="single" w:sz="4" w:space="1" w:color="auto"/>
          <w:right w:val="single" w:sz="4" w:space="4" w:color="auto"/>
        </w:pBdr>
      </w:pPr>
      <w:r w:rsidRPr="00EB1098">
        <w:t>Box 11.</w:t>
      </w:r>
      <w:r w:rsidR="00F443E6" w:rsidRPr="00EB1098">
        <w:t>2</w:t>
      </w:r>
      <w:r w:rsidRPr="00EB1098">
        <w:t xml:space="preserve"> </w:t>
      </w:r>
      <w:r w:rsidR="00EF5AF2" w:rsidRPr="00EB1098">
        <w:t>Back of the napkin demonstration</w:t>
      </w:r>
    </w:p>
    <w:p w14:paraId="150E3841" w14:textId="2094737B" w:rsidR="00594C0D" w:rsidRPr="00EB1098" w:rsidRDefault="00EF5AF2" w:rsidP="00E624EF">
      <w:pPr>
        <w:pStyle w:val="NormalWeb"/>
        <w:pBdr>
          <w:top w:val="single" w:sz="4" w:space="1" w:color="auto"/>
          <w:left w:val="single" w:sz="4" w:space="4" w:color="auto"/>
          <w:bottom w:val="single" w:sz="4" w:space="1" w:color="auto"/>
          <w:right w:val="single" w:sz="4" w:space="4" w:color="auto"/>
        </w:pBdr>
      </w:pPr>
      <w:r w:rsidRPr="00EB1098">
        <w:t>Perhaps you are at a cocktail party, and the conversation turns (as it so often does) to the topic of confidence intervals.  Here's how you can</w:t>
      </w:r>
      <w:r w:rsidR="00594C0D" w:rsidRPr="00EB1098">
        <w:t xml:space="preserve"> demonstrate to your incredulous </w:t>
      </w:r>
      <w:r w:rsidR="00DE7694" w:rsidRPr="00EB1098">
        <w:t>date</w:t>
      </w:r>
      <w:r w:rsidR="00594C0D" w:rsidRPr="00EB1098">
        <w:t xml:space="preserve"> that the common understanding of confidence intervals can't be right.</w:t>
      </w:r>
    </w:p>
    <w:p w14:paraId="5D90D53A" w14:textId="3C803DB0" w:rsidR="00712B0A" w:rsidRPr="00EB1098" w:rsidRDefault="00602CD5" w:rsidP="00E624EF">
      <w:pPr>
        <w:pStyle w:val="NormalWeb"/>
        <w:pBdr>
          <w:top w:val="single" w:sz="4" w:space="1" w:color="auto"/>
          <w:left w:val="single" w:sz="4" w:space="4" w:color="auto"/>
          <w:bottom w:val="single" w:sz="4" w:space="1" w:color="auto"/>
          <w:right w:val="single" w:sz="4" w:space="4" w:color="auto"/>
        </w:pBdr>
      </w:pPr>
      <w:r w:rsidRPr="00EB1098">
        <w:t xml:space="preserve">Picture a randomized trial, comparing Treatment A with Treatment B, that only has ten subjects per group. Four in each group die. The RR for mortality is 1.0 with a 95% CI of 0.34 to 2.9. You might believe that there is only a 5% chance that the true value is outside that CI, because it is fairly wide. But the 40% CI is a bit </w:t>
      </w:r>
      <w:r w:rsidR="00EF65AC" w:rsidRPr="00EB1098">
        <w:t>narrower</w:t>
      </w:r>
      <w:r w:rsidRPr="00EB1098">
        <w:t xml:space="preserve"> (0.75 to 1.33). Is there a 40% chance that it contains the true value? If so, there must be a 60% chance that the true value is outside that 40% CI – that is, that the true RR is</w:t>
      </w:r>
      <w:r w:rsidRPr="00EB1098">
        <w:rPr>
          <w:i/>
        </w:rPr>
        <w:t xml:space="preserve"> &lt;</w:t>
      </w:r>
      <w:r w:rsidRPr="00EB1098">
        <w:t>0</w:t>
      </w:r>
      <w:r w:rsidRPr="00EB1098">
        <w:rPr>
          <w:i/>
        </w:rPr>
        <w:t>.</w:t>
      </w:r>
      <w:r w:rsidRPr="00EB1098">
        <w:t>75 or</w:t>
      </w:r>
      <w:r w:rsidRPr="00EB1098">
        <w:rPr>
          <w:i/>
        </w:rPr>
        <w:t xml:space="preserve"> &gt;</w:t>
      </w:r>
      <w:r w:rsidRPr="00EB1098">
        <w:t>1</w:t>
      </w:r>
      <w:r w:rsidRPr="00EB1098">
        <w:rPr>
          <w:i/>
        </w:rPr>
        <w:t>.</w:t>
      </w:r>
      <w:r w:rsidRPr="00EB1098">
        <w:t>33. In other words, there is a 60% chance that Treatment A either lowers mortality by 25% or increases it by 33%! But your study provided no information to suggest this was the case. How can a study that shows no difference between groups lead to a probability of 60% that there is at least a 25% difference in either direction?</w:t>
      </w:r>
      <w:r w:rsidR="004D1569" w:rsidRPr="00EB1098">
        <w:rPr>
          <w:rStyle w:val="FootnoteReference"/>
        </w:rPr>
        <w:footnoteReference w:id="9"/>
      </w:r>
    </w:p>
    <w:p w14:paraId="2F5AE1E6" w14:textId="77777777" w:rsidR="00712B0A" w:rsidRPr="00EB1098" w:rsidRDefault="00602CD5" w:rsidP="001F7DC3">
      <w:pPr>
        <w:pStyle w:val="NormalWeb"/>
      </w:pPr>
      <w:r w:rsidRPr="00EB1098">
        <w:t>Again, we can summarize the Bayesian understanding of con</w:t>
      </w:r>
      <w:r w:rsidR="00712B0A" w:rsidRPr="00EB1098">
        <w:t>fi</w:t>
      </w:r>
      <w:r w:rsidRPr="00EB1098">
        <w:t>dence intervals similarly to that of P-values and diagnostic tests: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123280" w:rsidRPr="00EB1098" w14:paraId="257119E2" w14:textId="77777777">
        <w:tc>
          <w:tcPr>
            <w:tcW w:w="8550" w:type="dxa"/>
            <w:shd w:val="clear" w:color="auto" w:fill="auto"/>
          </w:tcPr>
          <w:p w14:paraId="4C990567" w14:textId="77777777" w:rsidR="00123280" w:rsidRPr="00EB1098" w:rsidRDefault="00123280" w:rsidP="00123280">
            <w:pPr>
              <w:pStyle w:val="NormalWeb"/>
            </w:pPr>
            <w:r w:rsidRPr="00EB1098">
              <w:t>What you thought before + New information = What you think now</w:t>
            </w:r>
          </w:p>
        </w:tc>
      </w:tr>
    </w:tbl>
    <w:p w14:paraId="7EFAC84B" w14:textId="77777777" w:rsidR="00712B0A" w:rsidRPr="00EB1098" w:rsidRDefault="00602CD5" w:rsidP="001F7DC3">
      <w:pPr>
        <w:pStyle w:val="NormalWeb"/>
      </w:pPr>
      <w:r w:rsidRPr="00EB1098">
        <w:t xml:space="preserve">The </w:t>
      </w:r>
      <w:r w:rsidR="00712B0A" w:rsidRPr="00EB1098">
        <w:t>“</w:t>
      </w:r>
      <w:r w:rsidRPr="00EB1098">
        <w:t>new information</w:t>
      </w:r>
      <w:r w:rsidR="00712B0A" w:rsidRPr="00EB1098">
        <w:t>”</w:t>
      </w:r>
      <w:r w:rsidRPr="00EB1098">
        <w:t xml:space="preserve"> in this case is the result of the study. The 95% CI is a range of parameter values consistent with the parameter estimate from the study, but it does not have a 95% probability of containing the true parameter value, because you cannot obtain posterior probability without prior probability.</w:t>
      </w:r>
    </w:p>
    <w:p w14:paraId="19CEBDE1" w14:textId="77777777" w:rsidR="009F0814" w:rsidRPr="00EB1098" w:rsidRDefault="009F0814" w:rsidP="009F0814">
      <w:pPr>
        <w:pStyle w:val="Heading2"/>
        <w:rPr>
          <w:rFonts w:cs="Times New Roman"/>
          <w:sz w:val="24"/>
          <w:szCs w:val="24"/>
        </w:rPr>
      </w:pPr>
      <w:r w:rsidRPr="00EB1098">
        <w:rPr>
          <w:rFonts w:cs="Times New Roman"/>
          <w:sz w:val="24"/>
          <w:szCs w:val="24"/>
        </w:rPr>
        <w:lastRenderedPageBreak/>
        <w:t xml:space="preserve">Bayesian analysis of clinical trials </w:t>
      </w:r>
    </w:p>
    <w:p w14:paraId="2B5717D0" w14:textId="56EDEEFC" w:rsidR="00EF5620" w:rsidRPr="00EB1098" w:rsidRDefault="00EF5620" w:rsidP="00EF5620">
      <w:pPr>
        <w:pStyle w:val="NormalWeb"/>
      </w:pPr>
      <w:r w:rsidRPr="00EB1098">
        <w:t xml:space="preserve">We are starting to see Bayesian statistical analysis make its way into the mainstream clinical research literature </w:t>
      </w:r>
      <w:r w:rsidR="00041E3D">
        <w:fldChar w:fldCharType="begin">
          <w:fldData xml:space="preserve">PEVuZE5vdGU+PENpdGU+PEF1dGhvcj5MYXB0b29rPC9BdXRob3I+PFllYXI+MjAxNzwvWWVhcj48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</w:fldData>
        </w:fldChar>
      </w:r>
      <w:r w:rsidR="00041E3D">
        <w:instrText xml:space="preserve"> ADDIN EN.CITE </w:instrText>
      </w:r>
      <w:r w:rsidR="00041E3D">
        <w:fldChar w:fldCharType="begin">
          <w:fldData xml:space="preserve">PEVuZE5vdGU+PENpdGU+PEF1dGhvcj5MYXB0b29rPC9BdXRob3I+PFllYXI+MjAxNzwvWWVhcj48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</w:fldData>
        </w:fldChar>
      </w:r>
      <w:r w:rsidR="00041E3D">
        <w:instrText xml:space="preserve"> ADDIN EN.CITE.DATA </w:instrText>
      </w:r>
      <w:r w:rsidR="00041E3D">
        <w:fldChar w:fldCharType="end"/>
      </w:r>
      <w:r w:rsidR="00041E3D">
        <w:fldChar w:fldCharType="separate"/>
      </w:r>
      <w:r w:rsidR="00041E3D">
        <w:rPr>
          <w:noProof/>
        </w:rPr>
        <w:t>[1, 2, 17, 18]</w:t>
      </w:r>
      <w:r w:rsidR="00041E3D">
        <w:fldChar w:fldCharType="end"/>
      </w:r>
      <w:r w:rsidRPr="00EB1098">
        <w:t xml:space="preserve"> and regulatory agencies.</w:t>
      </w:r>
      <w:r w:rsidR="00041E3D">
        <w:fldChar w:fldCharType="begin"/>
      </w:r>
      <w:r w:rsidR="00041E3D">
        <w:instrText xml:space="preserve"> ADDIN EN.CITE &lt;EndNote&gt;&lt;Cite&gt;&lt;Author&gt;Center for Devices and Radiological Health&lt;/Author&gt;&lt;Year&gt;2010&lt;/Year&gt;&lt;RecNum&gt;1504&lt;/RecNum&gt;&lt;DisplayText&gt;[3]&lt;/DisplayText&gt;&lt;record&gt;&lt;rec-number&gt;1504&lt;/rec-number&gt;&lt;foreign-keys&gt;&lt;key app="EN" db-id="0ftvff9p80fp5few5s05f5fw9rd9fefrdzer" timestamp="1518046963"&gt;1504&lt;/key&gt;&lt;/foreign-keys&gt;&lt;ref-type name="Electronic Article"&gt;43&lt;/ref-type&gt;&lt;contributors&gt;&lt;authors&gt;&lt;author&gt;Center for Devices and Radiological Health, Food and Drug Administration,&lt;/author&gt;&lt;/authors&gt;&lt;/contributors&gt;&lt;titles&gt;&lt;title&gt;Guidance for the use of Bayesian statistics in medical device clinical trials&lt;/title&gt;&lt;/titles&gt;&lt;dates&gt;&lt;year&gt;2010&lt;/year&gt;&lt;/dates&gt;&lt;pub-location&gt;Rockville, MD&lt;/pub-location&gt;&lt;publisher&gt;U.S. Department of Health and Human Services&lt;/publisher&gt;&lt;urls&gt;&lt;related-urls&gt;&lt;url&gt; http://www.fda.gov/downloads/MedicalDevices/DeviceRegulationandGuidance/GuidanceDocuments/ucm071121.pdf&lt;/url&gt;&lt;/related-urls&gt;&lt;/urls&gt;&lt;/record&gt;&lt;/Cite&gt;&lt;/EndNote&gt;</w:instrText>
      </w:r>
      <w:r w:rsidR="00041E3D">
        <w:fldChar w:fldCharType="separate"/>
      </w:r>
      <w:r w:rsidR="00041E3D">
        <w:rPr>
          <w:noProof/>
        </w:rPr>
        <w:t>[3]</w:t>
      </w:r>
      <w:r w:rsidR="00041E3D">
        <w:fldChar w:fldCharType="end"/>
      </w:r>
      <w:r w:rsidRPr="00EB1098">
        <w:t xml:space="preserve">  While the details of these posterior probability calculations are beyond the scope of this book, a few general points are worth making.</w:t>
      </w:r>
    </w:p>
    <w:p w14:paraId="47394D72" w14:textId="77777777" w:rsidR="00EF5620" w:rsidRPr="00EB1098" w:rsidRDefault="00EF5620" w:rsidP="00EF5620">
      <w:pPr>
        <w:pStyle w:val="Heading3"/>
        <w:rPr>
          <w:sz w:val="24"/>
          <w:szCs w:val="24"/>
        </w:rPr>
      </w:pPr>
      <w:r w:rsidRPr="00EB1098">
        <w:rPr>
          <w:sz w:val="24"/>
          <w:szCs w:val="24"/>
        </w:rPr>
        <w:t>The posterior probability (distribution) alone is still not sufficient to make decisions</w:t>
      </w:r>
    </w:p>
    <w:p w14:paraId="7C5CE1CE" w14:textId="795A57D4" w:rsidR="00EF5620" w:rsidRPr="00EB1098" w:rsidRDefault="00EF5620" w:rsidP="00EF5620">
      <w:r w:rsidRPr="00EB1098">
        <w:t>In Chapter 2 we showed how to estimate posterior probability of disease but then admitted that in order for that estimate to guide decisions we needed to know the treatment threshold.  Similar considerations apply to deciding at what posterior probability of a given effect size (e.g., the probability of at least a 2% absolute risk reduction in Box 11.3) we should approve or recommend a treatment.  Just as was the case with treatment decisions after obtaining diagnostic test results, this decision will require comparing the costs of the two types of mistakes: approving a treatment less effective than the threshold (including harmful) or failing to approve a treatment at least as effective as the threshold.</w:t>
      </w:r>
    </w:p>
    <w:p w14:paraId="124FA269" w14:textId="77777777" w:rsidR="00EF5620" w:rsidRPr="00EB1098" w:rsidRDefault="00EF5620" w:rsidP="00EF5620"/>
    <w:p w14:paraId="14165251" w14:textId="77777777" w:rsidR="00EF5620" w:rsidRPr="00EB1098" w:rsidRDefault="00EF5620" w:rsidP="00EF5620">
      <w:r w:rsidRPr="00EB1098">
        <w:t xml:space="preserve">For example, in the delayed cooling study described in Box 11.3, the authors did not specify a posterior probability threshold at which they would recommend the treatment.  They concluded that the treatment "…may have benefit, but there is uncertainty as to its effectiveness." </w:t>
      </w:r>
    </w:p>
    <w:p w14:paraId="37609B6F" w14:textId="77777777" w:rsidR="00EF5620" w:rsidRPr="00EB1098" w:rsidRDefault="00EF5620" w:rsidP="00EF5620"/>
    <w:p w14:paraId="1037B909" w14:textId="1C1A361A" w:rsidR="00EF5620" w:rsidRPr="00EB1098" w:rsidRDefault="00EF5620" w:rsidP="00EF5620">
      <w:r w:rsidRPr="00EB1098">
        <w:t>In contrast, in the PREVAIL-II study of ZMapp, a triple mono-clonal antibody for treating Ebola virus disease,</w:t>
      </w:r>
      <w:r w:rsidR="00041E3D">
        <w:fldChar w:fldCharType="begin">
          <w:fldData xml:space="preserve">PEVuZE5vdGU+PENpdGU+PEF1dGhvcj5Hcm91cDwvQXV0aG9yPjxZZWFyPjIwMTY8L1llYXI+PFJl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</w:fldData>
        </w:fldChar>
      </w:r>
      <w:r w:rsidR="00041E3D">
        <w:instrText xml:space="preserve"> ADDIN EN.CITE </w:instrText>
      </w:r>
      <w:r w:rsidR="00041E3D">
        <w:fldChar w:fldCharType="begin">
          <w:fldData xml:space="preserve">PEVuZE5vdGU+PENpdGU+PEF1dGhvcj5Hcm91cDwvQXV0aG9yPjxZZWFyPjIwMTY8L1llYXI+PFJl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</w:fldData>
        </w:fldChar>
      </w:r>
      <w:r w:rsidR="00041E3D">
        <w:instrText xml:space="preserve"> ADDIN EN.CITE.DATA </w:instrText>
      </w:r>
      <w:r w:rsidR="00041E3D">
        <w:fldChar w:fldCharType="end"/>
      </w:r>
      <w:r w:rsidR="00041E3D">
        <w:fldChar w:fldCharType="separate"/>
      </w:r>
      <w:r w:rsidR="00041E3D">
        <w:rPr>
          <w:noProof/>
        </w:rPr>
        <w:t>[1]</w:t>
      </w:r>
      <w:r w:rsidR="00041E3D">
        <w:fldChar w:fldCharType="end"/>
      </w:r>
      <w:r w:rsidRPr="00EB1098">
        <w:t xml:space="preserve"> the authors pre-specified that a posterior probability of 97.5% of (any) benefit would be required to establish efficacy.  However, the investigators apparently chose this level because it was "akin to a one-sided type I error rate of 2.5%," rather </w:t>
      </w:r>
      <w:r w:rsidR="005D3460">
        <w:t xml:space="preserve">than </w:t>
      </w:r>
      <w:r w:rsidRPr="00EB1098">
        <w:t xml:space="preserve">by weighing the relative costs of type I and type II errors.  One could argue that given the 15% absolute reduction in 28-day mortality, and lack of adverse effects, the 91.2% posterior probability of superiority achieved in the study </w:t>
      </w:r>
      <w:r w:rsidR="00E23975">
        <w:t>is</w:t>
      </w:r>
      <w:r w:rsidRPr="00EB1098">
        <w:t xml:space="preserve"> </w:t>
      </w:r>
      <w:r w:rsidR="00E23975">
        <w:t xml:space="preserve">more than </w:t>
      </w:r>
      <w:r w:rsidRPr="00EB1098">
        <w:t>sufficient.</w:t>
      </w:r>
    </w:p>
    <w:p w14:paraId="0BFC1BE8" w14:textId="77777777" w:rsidR="008020EA" w:rsidRPr="00E624EF" w:rsidRDefault="008020EA" w:rsidP="00B67014">
      <w:pPr>
        <w:pStyle w:val="NormalWeb"/>
        <w:pBdr>
          <w:top w:val="single" w:sz="4" w:space="1" w:color="auto"/>
          <w:left w:val="single" w:sz="4" w:space="4" w:color="auto"/>
          <w:bottom w:val="single" w:sz="4" w:space="1" w:color="auto"/>
          <w:right w:val="single" w:sz="4" w:space="4" w:color="auto"/>
        </w:pBdr>
        <w:rPr>
          <w:b/>
        </w:rPr>
      </w:pPr>
      <w:r w:rsidRPr="00E624EF">
        <w:rPr>
          <w:b/>
        </w:rPr>
        <w:t>Box 11.3: Bayesian Analysis of a Clinical Trial</w:t>
      </w:r>
    </w:p>
    <w:p w14:paraId="418C59F8" w14:textId="61C74F99" w:rsidR="00104DD4" w:rsidRPr="00EB1098" w:rsidRDefault="00DA62B7" w:rsidP="00B67014">
      <w:pPr>
        <w:pStyle w:val="NormalWeb"/>
        <w:pBdr>
          <w:top w:val="single" w:sz="4" w:space="1" w:color="auto"/>
          <w:left w:val="single" w:sz="4" w:space="4" w:color="auto"/>
          <w:bottom w:val="single" w:sz="4" w:space="1" w:color="auto"/>
          <w:right w:val="single" w:sz="4" w:space="4" w:color="auto"/>
        </w:pBdr>
      </w:pPr>
      <w:r w:rsidRPr="00EB1098">
        <w:t xml:space="preserve">Newborn babies can </w:t>
      </w:r>
      <w:r w:rsidR="00C74391" w:rsidRPr="00EB1098">
        <w:t>get</w:t>
      </w:r>
      <w:r w:rsidRPr="00EB1098">
        <w:t xml:space="preserve"> brain damage if </w:t>
      </w:r>
      <w:r w:rsidR="00880F49" w:rsidRPr="00EB1098">
        <w:t>there is a period</w:t>
      </w:r>
      <w:r w:rsidR="000E410B" w:rsidRPr="00EB1098">
        <w:t xml:space="preserve"> before birth </w:t>
      </w:r>
      <w:r w:rsidR="00880F49" w:rsidRPr="00EB1098">
        <w:t xml:space="preserve">when their brain </w:t>
      </w:r>
      <w:r w:rsidR="000E410B" w:rsidRPr="00EB1098">
        <w:t>do</w:t>
      </w:r>
      <w:r w:rsidR="008E37E5" w:rsidRPr="00EB1098">
        <w:t>es</w:t>
      </w:r>
      <w:r w:rsidR="00880F49" w:rsidRPr="00EB1098">
        <w:t xml:space="preserve"> not get enough </w:t>
      </w:r>
      <w:r w:rsidR="00C74391" w:rsidRPr="00EB1098">
        <w:t>oxygen</w:t>
      </w:r>
      <w:r w:rsidR="00880F49" w:rsidRPr="00EB1098">
        <w:t xml:space="preserve">.  This can occur, for example, if there is a knot in the umbilical cord or it goes around the baby’s neck.  It turns out that some of the damage is not just from the lack of </w:t>
      </w:r>
      <w:r w:rsidR="00C74391" w:rsidRPr="00EB1098">
        <w:t>oxygen</w:t>
      </w:r>
      <w:r w:rsidR="00880F49" w:rsidRPr="00EB1098">
        <w:t>, but the inflammatory</w:t>
      </w:r>
      <w:r w:rsidR="00C74391" w:rsidRPr="00EB1098">
        <w:t xml:space="preserve"> response to it, and that </w:t>
      </w:r>
      <w:r w:rsidR="001759C9" w:rsidRPr="00EB1098">
        <w:t xml:space="preserve">randomized trials have shown that </w:t>
      </w:r>
      <w:r w:rsidR="00C74391" w:rsidRPr="00EB1098">
        <w:t>cooling the baby</w:t>
      </w:r>
      <w:r w:rsidR="005F6EFD" w:rsidRPr="00EB1098">
        <w:t xml:space="preserve"> (or at least the baby’s head</w:t>
      </w:r>
      <w:r w:rsidR="008E37E5" w:rsidRPr="00EB1098">
        <w:t>) beginning</w:t>
      </w:r>
      <w:r w:rsidR="00C74391" w:rsidRPr="00EB1098">
        <w:t xml:space="preserve"> </w:t>
      </w:r>
      <w:r w:rsidR="001759C9" w:rsidRPr="00EB1098">
        <w:t>within</w:t>
      </w:r>
      <w:r w:rsidR="00C74391" w:rsidRPr="00EB1098">
        <w:t xml:space="preserve"> </w:t>
      </w:r>
      <w:r w:rsidR="005F6EFD" w:rsidRPr="00EB1098">
        <w:t xml:space="preserve">6 hours </w:t>
      </w:r>
      <w:r w:rsidR="00C74391" w:rsidRPr="00EB1098">
        <w:t xml:space="preserve">after birth can </w:t>
      </w:r>
      <w:r w:rsidR="001759C9" w:rsidRPr="00EB1098">
        <w:t xml:space="preserve">reduce the risk of </w:t>
      </w:r>
      <w:r w:rsidR="005F6EFD" w:rsidRPr="00EB1098">
        <w:t xml:space="preserve">neurological injury and subsequent disability.  However if the baby is not born at a hospital that does cooling, it can be hard to start it within 6 hours.  </w:t>
      </w:r>
    </w:p>
    <w:p w14:paraId="40645676" w14:textId="2D457D0D" w:rsidR="00DA62B7" w:rsidRPr="00EB1098" w:rsidRDefault="005F6EFD" w:rsidP="00B67014">
      <w:pPr>
        <w:pStyle w:val="NormalWeb"/>
        <w:pBdr>
          <w:top w:val="single" w:sz="4" w:space="1" w:color="auto"/>
          <w:left w:val="single" w:sz="4" w:space="4" w:color="auto"/>
          <w:bottom w:val="single" w:sz="4" w:space="1" w:color="auto"/>
          <w:right w:val="single" w:sz="4" w:space="4" w:color="auto"/>
        </w:pBdr>
      </w:pPr>
      <w:proofErr w:type="spellStart"/>
      <w:r w:rsidRPr="00EB1098">
        <w:t>Laptook</w:t>
      </w:r>
      <w:proofErr w:type="spellEnd"/>
      <w:r w:rsidRPr="00EB1098">
        <w:t xml:space="preserve"> et al</w:t>
      </w:r>
      <w:r w:rsidR="00E23975">
        <w:fldChar w:fldCharType="begin">
          <w:fldData xml:space="preserve">PEVuZE5vdGU+PENpdGU+PEF1dGhvcj5MYXB0b29rPC9BdXRob3I+PFllYXI+MjAxNzwvWWVhcj48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ZHJlc3M+RGVwYXJ0bWVudCBvZiBQZWRpYXRyaWNzLCBXb21lbiAmYW1wOyBJbmZhbnRzIEhvc3Bp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==
</w:fldData>
        </w:fldChar>
      </w:r>
      <w:r w:rsidR="00E23975">
        <w:instrText xml:space="preserve"> ADDIN EN.CITE </w:instrText>
      </w:r>
      <w:r w:rsidR="00E23975">
        <w:fldChar w:fldCharType="begin">
          <w:fldData xml:space="preserve">PEVuZE5vdGU+PENpdGU+PEF1dGhvcj5MYXB0b29rPC9BdXRob3I+PFllYXI+MjAxNzwvWWVhcj48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ZHJlc3M+RGVwYXJ0bWVudCBvZiBQZWRpYXRyaWNzLCBXb21lbiAmYW1wOyBJbmZhbnRzIEhvc3Bp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==
</w:fldData>
        </w:fldChar>
      </w:r>
      <w:r w:rsidR="00E23975">
        <w:instrText xml:space="preserve"> ADDIN EN.CITE.DATA </w:instrText>
      </w:r>
      <w:r w:rsidR="00E23975">
        <w:fldChar w:fldCharType="end"/>
      </w:r>
      <w:r w:rsidR="00E23975">
        <w:fldChar w:fldCharType="separate"/>
      </w:r>
      <w:r w:rsidR="00E23975">
        <w:rPr>
          <w:noProof/>
        </w:rPr>
        <w:t>[2]</w:t>
      </w:r>
      <w:r w:rsidR="00E23975">
        <w:fldChar w:fldCharType="end"/>
      </w:r>
      <w:r w:rsidRPr="00EB1098">
        <w:t xml:space="preserve"> undertook a clinical trial to determine whether cooling started more than 6 hours </w:t>
      </w:r>
      <w:r w:rsidR="008E37E5" w:rsidRPr="00EB1098">
        <w:t>after</w:t>
      </w:r>
      <w:r w:rsidRPr="00EB1098">
        <w:t xml:space="preserve"> birth </w:t>
      </w:r>
      <w:r w:rsidR="008E37E5" w:rsidRPr="00EB1098">
        <w:t xml:space="preserve">would prevent death or disability in newborns </w:t>
      </w:r>
      <w:r w:rsidR="00104DD4" w:rsidRPr="00EB1098">
        <w:t xml:space="preserve">showing early signs of </w:t>
      </w:r>
      <w:r w:rsidR="00104DD4" w:rsidRPr="00EB1098">
        <w:lastRenderedPageBreak/>
        <w:t>brain</w:t>
      </w:r>
      <w:r w:rsidR="001E7096" w:rsidRPr="00EB1098">
        <w:t xml:space="preserve"> injury.  Because they anticipated difficulty recruiting enough subjects for a traditional “frequentist” analysis, the</w:t>
      </w:r>
      <w:r w:rsidR="00A61CBA" w:rsidRPr="00EB1098">
        <w:t>y</w:t>
      </w:r>
      <w:r w:rsidR="001E7096" w:rsidRPr="00EB1098">
        <w:t xml:space="preserve"> planned (and did) a Bayesian analysis.  To do this they prespecified </w:t>
      </w:r>
      <w:r w:rsidR="003B482B" w:rsidRPr="00EB1098">
        <w:t xml:space="preserve">three prior probability distributions that they called </w:t>
      </w:r>
      <w:r w:rsidR="003B482B" w:rsidRPr="00EB1098">
        <w:rPr>
          <w:i/>
        </w:rPr>
        <w:t>optimistic, neutral and pessimistic</w:t>
      </w:r>
      <w:r w:rsidR="003B482B" w:rsidRPr="00EB1098">
        <w:t xml:space="preserve">.  </w:t>
      </w:r>
      <w:r w:rsidR="00CD153D" w:rsidRPr="00EB1098">
        <w:t xml:space="preserve">The optimistic prior probability distribution was centered around an estimate of efficacy the same as had </w:t>
      </w:r>
      <w:r w:rsidR="00BC474C" w:rsidRPr="00EB1098">
        <w:t xml:space="preserve">been observed with earlier treatment: a risk ratio of </w:t>
      </w:r>
      <w:r w:rsidR="003B6457" w:rsidRPr="00EB1098">
        <w:t xml:space="preserve">0.72.  The neutral prior risk ratio was 1.0 and the pessimistic prior risk ratio was 1.1.  </w:t>
      </w:r>
    </w:p>
    <w:p w14:paraId="6455BEC3" w14:textId="662E7111" w:rsidR="00F67AE7" w:rsidRPr="00EB1098" w:rsidRDefault="00F67AE7" w:rsidP="00B67014">
      <w:pPr>
        <w:pStyle w:val="NormalWeb"/>
        <w:pBdr>
          <w:top w:val="single" w:sz="4" w:space="1" w:color="auto"/>
          <w:left w:val="single" w:sz="4" w:space="4" w:color="auto"/>
          <w:bottom w:val="single" w:sz="4" w:space="1" w:color="auto"/>
          <w:right w:val="single" w:sz="4" w:space="4" w:color="auto"/>
        </w:pBdr>
      </w:pPr>
      <w:r w:rsidRPr="00EB1098">
        <w:t xml:space="preserve">It is important that they needed to specify not just a prior estimate of the risk ratio, but </w:t>
      </w:r>
      <w:r w:rsidR="00A61CBA" w:rsidRPr="00EB1098">
        <w:t xml:space="preserve">also </w:t>
      </w:r>
      <w:r w:rsidRPr="00EB1098">
        <w:t>it</w:t>
      </w:r>
      <w:r w:rsidR="00A61CBA" w:rsidRPr="00EB1098">
        <w:t>s</w:t>
      </w:r>
      <w:r w:rsidRPr="00EB1098">
        <w:t xml:space="preserve"> distribution.  </w:t>
      </w:r>
      <w:r w:rsidR="00A61CBA" w:rsidRPr="00EB1098">
        <w:t>The authors chose to</w:t>
      </w:r>
      <w:r w:rsidRPr="00EB1098">
        <w:t xml:space="preserve"> fix the 95% confidence interval around the pri</w:t>
      </w:r>
      <w:r w:rsidR="003175DA" w:rsidRPr="00EB1098">
        <w:t xml:space="preserve">or distribution risk ratios </w:t>
      </w:r>
      <w:r w:rsidR="005E22C4" w:rsidRPr="00EB1098">
        <w:t xml:space="preserve">at </w:t>
      </w:r>
      <w:r w:rsidR="003175DA" w:rsidRPr="00EB1098">
        <w:t xml:space="preserve">half and twice as big as the point estimate.  Thus, for the neutral prior </w:t>
      </w:r>
      <w:r w:rsidR="00051A1E" w:rsidRPr="00EB1098">
        <w:t>the</w:t>
      </w:r>
      <w:r w:rsidR="003175DA" w:rsidRPr="00EB1098">
        <w:t xml:space="preserve"> 95% CI </w:t>
      </w:r>
      <w:r w:rsidR="00051A1E" w:rsidRPr="00EB1098">
        <w:t>was</w:t>
      </w:r>
      <w:r w:rsidR="003175DA" w:rsidRPr="00EB1098">
        <w:t xml:space="preserve"> (0.5, 2.0).  </w:t>
      </w:r>
      <w:r w:rsidR="00885693" w:rsidRPr="00EB1098">
        <w:t xml:space="preserve">Note that the width of the </w:t>
      </w:r>
      <w:r w:rsidR="00A61CBA" w:rsidRPr="00EB1098">
        <w:t xml:space="preserve">prior </w:t>
      </w:r>
      <w:r w:rsidR="00885693" w:rsidRPr="00EB1098">
        <w:t xml:space="preserve">confidence interval determines how much the prior probability influences the posterior probability.  </w:t>
      </w:r>
      <w:r w:rsidR="005E7F4D" w:rsidRPr="00EB1098">
        <w:t>For example, if the 95% CI of the neutral prior distribution were narrower (e.g., 0.9, 1.1) it would have</w:t>
      </w:r>
      <w:r w:rsidR="00987866" w:rsidRPr="00EB1098">
        <w:t xml:space="preserve"> a</w:t>
      </w:r>
      <w:r w:rsidR="005E7F4D" w:rsidRPr="00EB1098">
        <w:t xml:space="preserve"> greater </w:t>
      </w:r>
      <w:r w:rsidR="00987866" w:rsidRPr="00EB1098">
        <w:t>influenc</w:t>
      </w:r>
      <w:r w:rsidR="001E6B5F" w:rsidRPr="00EB1098">
        <w:t>e and the posterior distribution for the risk ratio would be closer to 1.0.</w:t>
      </w:r>
    </w:p>
    <w:p w14:paraId="48842D22" w14:textId="5DA459FE" w:rsidR="001E6B5F" w:rsidRPr="00EB1098" w:rsidRDefault="00526457" w:rsidP="00B67014">
      <w:pPr>
        <w:pStyle w:val="NormalWeb"/>
        <w:pBdr>
          <w:top w:val="single" w:sz="4" w:space="1" w:color="auto"/>
          <w:left w:val="single" w:sz="4" w:space="4" w:color="auto"/>
          <w:bottom w:val="single" w:sz="4" w:space="1" w:color="auto"/>
          <w:right w:val="single" w:sz="4" w:space="4" w:color="auto"/>
        </w:pBdr>
      </w:pPr>
      <w:r w:rsidRPr="00EB1098">
        <w:t>Figure 11.</w:t>
      </w:r>
      <w:r w:rsidR="00CA7007" w:rsidRPr="00EB1098">
        <w:t>1</w:t>
      </w:r>
      <w:r w:rsidRPr="00EB1098">
        <w:t xml:space="preserve"> shows how the authors displayed the posterior distribution of the absolute risk </w:t>
      </w:r>
      <w:r w:rsidR="007F4B16" w:rsidRPr="00EB1098">
        <w:t xml:space="preserve">reduction </w:t>
      </w:r>
      <w:r w:rsidRPr="00EB1098">
        <w:t>based on the neutral prior.</w:t>
      </w:r>
      <w:r w:rsidR="00726FF6" w:rsidRPr="00EB1098">
        <w:t xml:space="preserve">  They estimated that there was a 6</w:t>
      </w:r>
      <w:r w:rsidR="00115AC6" w:rsidRPr="00EB1098">
        <w:t>4% probability that the absolute risk reduction from cooling was at least 2%</w:t>
      </w:r>
      <w:r w:rsidR="00CA7007" w:rsidRPr="00EB1098">
        <w:t>, but that there was 20% probability that cooling increased risk by at least 0.5%.</w:t>
      </w:r>
    </w:p>
    <w:p w14:paraId="11C45994" w14:textId="0DAFEF37" w:rsidR="00526457" w:rsidRPr="00EB1098" w:rsidRDefault="00206C03" w:rsidP="00B67014">
      <w:pPr>
        <w:pStyle w:val="NormalWeb"/>
        <w:pBdr>
          <w:top w:val="single" w:sz="4" w:space="1" w:color="auto"/>
          <w:left w:val="single" w:sz="4" w:space="4" w:color="auto"/>
          <w:bottom w:val="single" w:sz="4" w:space="1" w:color="auto"/>
          <w:right w:val="single" w:sz="4" w:space="4" w:color="auto"/>
        </w:pBdr>
      </w:pPr>
      <w:r w:rsidRPr="00440D54">
        <w:rPr>
          <w:noProof/>
        </w:rPr>
        <w:drawing>
          <wp:inline distT="0" distB="0" distL="0" distR="0" wp14:anchorId="4F333579" wp14:editId="7730295E">
            <wp:extent cx="4427855" cy="321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855" cy="3217545"/>
                    </a:xfrm>
                    <a:prstGeom prst="rect">
                      <a:avLst/>
                    </a:prstGeom>
                    <a:noFill/>
                    <a:ln>
                      <a:noFill/>
                    </a:ln>
                  </pic:spPr>
                </pic:pic>
              </a:graphicData>
            </a:graphic>
          </wp:inline>
        </w:drawing>
      </w:r>
    </w:p>
    <w:p w14:paraId="6033E728" w14:textId="03747E6B" w:rsidR="00E23975" w:rsidRDefault="006E3030" w:rsidP="00E23975">
      <w:r w:rsidRPr="00EB1098">
        <w:t xml:space="preserve">Figure 11.1.  Posterior distribution of the absolute risk difference in risk of death or moderate to severe disability </w:t>
      </w:r>
      <w:r w:rsidR="00786B13" w:rsidRPr="00EB1098">
        <w:t>from cooling &gt; 6 hours after birth.  Assumes a neutral prior risk ratio of 1.0, 95% CI ().5, 2.0).</w:t>
      </w:r>
      <w:r w:rsidR="009609D0">
        <w:t xml:space="preserve">  </w:t>
      </w:r>
      <w:r w:rsidR="00E23975">
        <w:rPr>
          <w:rFonts w:ascii="Verdana" w:hAnsi="Verdana"/>
          <w:color w:val="000000"/>
          <w:sz w:val="18"/>
          <w:szCs w:val="18"/>
        </w:rPr>
        <w:t>Reproduced with permission from JAMA.2017,318(16):1550-60. © 2017 American Medical Association. All rights reserved.</w:t>
      </w:r>
    </w:p>
    <w:p w14:paraId="4860227D" w14:textId="77777777" w:rsidR="00712B0A" w:rsidRPr="00EB1098" w:rsidRDefault="00A45F53" w:rsidP="00E650C9">
      <w:pPr>
        <w:pStyle w:val="Heading2"/>
        <w:rPr>
          <w:rFonts w:cs="Times New Roman"/>
          <w:sz w:val="24"/>
          <w:szCs w:val="24"/>
        </w:rPr>
      </w:pPr>
      <w:r w:rsidRPr="00EB1098">
        <w:rPr>
          <w:rFonts w:cs="Times New Roman"/>
          <w:sz w:val="24"/>
          <w:szCs w:val="24"/>
        </w:rPr>
        <w:lastRenderedPageBreak/>
        <w:t>Reporting negative studies: confidence intervals around the ARR</w:t>
      </w:r>
    </w:p>
    <w:p w14:paraId="2B17EF8D" w14:textId="4106133A" w:rsidR="00712B0A" w:rsidRPr="00EB1098" w:rsidRDefault="00602CD5" w:rsidP="00123280">
      <w:pPr>
        <w:pStyle w:val="NormalWeb"/>
      </w:pPr>
      <w:r w:rsidRPr="00EB1098">
        <w:t>There is a trend toward eschewing P-values in favor of con</w:t>
      </w:r>
      <w:r w:rsidR="00712B0A" w:rsidRPr="00EB1098">
        <w:t>fi</w:t>
      </w:r>
      <w:r w:rsidRPr="00EB1098">
        <w:t xml:space="preserve">dence intervals, </w:t>
      </w:r>
      <w:r w:rsidR="003522BF" w:rsidRPr="00EB1098">
        <w:t xml:space="preserve">because </w:t>
      </w:r>
      <w:r w:rsidRPr="00EB1098">
        <w:t>the</w:t>
      </w:r>
      <w:r w:rsidR="00D10C6F">
        <w:t>y</w:t>
      </w:r>
      <w:r w:rsidRPr="00EB1098">
        <w:t xml:space="preserve"> </w:t>
      </w:r>
      <w:r w:rsidR="003522BF" w:rsidRPr="00EB1098">
        <w:t>are</w:t>
      </w:r>
      <w:r w:rsidRPr="00EB1098">
        <w:t xml:space="preserve"> felt to be more informative. Con</w:t>
      </w:r>
      <w:r w:rsidR="00712B0A" w:rsidRPr="00EB1098">
        <w:t>fi</w:t>
      </w:r>
      <w:r w:rsidRPr="00EB1098">
        <w:t>dence intervals are, in f</w:t>
      </w:r>
      <w:r w:rsidR="003522BF" w:rsidRPr="00EB1098">
        <w:t>act, more informative; although</w:t>
      </w:r>
      <w:r w:rsidRPr="00EB1098">
        <w:t xml:space="preserve"> it isn</w:t>
      </w:r>
      <w:r w:rsidR="00712B0A" w:rsidRPr="00EB1098">
        <w:t>’</w:t>
      </w:r>
      <w:r w:rsidRPr="00EB1098">
        <w:t>t really a fair comparison because con</w:t>
      </w:r>
      <w:r w:rsidR="00712B0A" w:rsidRPr="00EB1098">
        <w:t>fi</w:t>
      </w:r>
      <w:r w:rsidRPr="00EB1098">
        <w:t>dence intervals have two numbers and the P-value is only one number. Con</w:t>
      </w:r>
      <w:r w:rsidR="00712B0A" w:rsidRPr="00EB1098">
        <w:t>fi</w:t>
      </w:r>
      <w:r w:rsidRPr="00EB1098">
        <w:t>dence intervals are particularly useful for negative studies – they let you see how big an effect could have been missed.</w:t>
      </w:r>
    </w:p>
    <w:p w14:paraId="504DBB67" w14:textId="7DFBD6FE" w:rsidR="00712B0A" w:rsidRPr="00EB1098" w:rsidRDefault="00602CD5" w:rsidP="00123280">
      <w:pPr>
        <w:pStyle w:val="NormalWeb"/>
      </w:pPr>
      <w:r w:rsidRPr="00EB1098">
        <w:t>Consider the reporting and interpretation of negative studies as a progression from the most elementary to the most sophisticated. We can present this the way Sackett et al.</w:t>
      </w:r>
      <w:r w:rsidR="00041E3D">
        <w:fldChar w:fldCharType="begin"/>
      </w:r>
      <w:r w:rsidR="00041E3D">
        <w:instrText xml:space="preserve"> ADDIN EN.CITE &lt;EndNote&gt;&lt;Cite&gt;&lt;Author&gt;Sackett&lt;/Author&gt;&lt;Year&gt;1991&lt;/Year&gt;&lt;RecNum&gt;745&lt;/RecNum&gt;&lt;DisplayText&gt;[19]&lt;/DisplayText&gt;&lt;record&gt;&lt;rec-number&gt;745&lt;/rec-number&gt;&lt;foreign-keys&gt;&lt;key app="EN" db-id="0ftvff9p80fp5few5s05f5fw9rd9fefrdzer" timestamp="0"&gt;745&lt;/key&gt;&lt;/foreign-keys&gt;&lt;ref-type name="Book"&gt;6&lt;/ref-type&gt;&lt;contributors&gt;&lt;authors&gt;&lt;author&gt;Sackett, DS&lt;/author&gt;&lt;author&gt;Haynes, RB&lt;/author&gt;&lt;author&gt;Guyatt, GH&lt;/author&gt;&lt;author&gt;Tugwell, P&lt;/author&gt;&lt;/authors&gt;&lt;/contributors&gt;&lt;titles&gt;&lt;title&gt;Clinical Epidemiology: A Basic Science for Clinical Medicine&lt;/title&gt;&lt;/titles&gt;&lt;pages&gt;52&lt;/pages&gt;&lt;dates&gt;&lt;year&gt;1991&lt;/year&gt;&lt;/dates&gt;&lt;pub-location&gt;Boston&lt;/pub-location&gt;&lt;publisher&gt;Little, Brown and Company&lt;/publisher&gt;&lt;urls&gt;&lt;/urls&gt;&lt;/record&gt;&lt;/Cite&gt;&lt;/EndNote&gt;</w:instrText>
      </w:r>
      <w:r w:rsidR="00041E3D">
        <w:fldChar w:fldCharType="separate"/>
      </w:r>
      <w:r w:rsidR="00041E3D">
        <w:rPr>
          <w:noProof/>
        </w:rPr>
        <w:t>[19]</w:t>
      </w:r>
      <w:r w:rsidR="00041E3D">
        <w:fldChar w:fldCharType="end"/>
      </w:r>
      <w:r w:rsidR="00C54AC5" w:rsidRPr="00C54AC5" w:rsidDel="00C54AC5">
        <w:t xml:space="preserve"> </w:t>
      </w:r>
      <w:r w:rsidRPr="00EB1098">
        <w:t>have presented interpretation of diagnostic tests, using a progression of colored karate belts.</w:t>
      </w:r>
    </w:p>
    <w:p w14:paraId="511B4DB0" w14:textId="3B16453F" w:rsidR="00712B0A" w:rsidRPr="00EB1098" w:rsidRDefault="00602CD5" w:rsidP="00123280">
      <w:pPr>
        <w:pStyle w:val="NormalWeb"/>
      </w:pPr>
      <w:r w:rsidRPr="00EB1098">
        <w:t xml:space="preserve">We will use as an example a </w:t>
      </w:r>
      <w:r w:rsidR="00A3270D">
        <w:t xml:space="preserve">classic </w:t>
      </w:r>
      <w:r w:rsidRPr="00EB1098">
        <w:t>study of treatment of febrile infants with oral amoxicillin to prevent complications (like meningitis or infected joints or bones) of bacteremia (bacteria in the blood). The study included children 3–36 months old with fevers of at least 39</w:t>
      </w:r>
      <w:r w:rsidRPr="00EB1098">
        <w:rPr>
          <w:vertAlign w:val="superscript"/>
        </w:rPr>
        <w:t>◦</w:t>
      </w:r>
      <w:r w:rsidRPr="00EB1098">
        <w:t>C</w:t>
      </w:r>
      <w:r w:rsidR="00A3270D" w:rsidRPr="00A3270D">
        <w:t xml:space="preserve"> </w:t>
      </w:r>
      <w:r w:rsidR="00041E3D">
        <w:fldChar w:fldCharType="begin"/>
      </w:r>
      <w:r w:rsidR="00041E3D">
        <w:instrText xml:space="preserve"> ADDIN EN.CITE &lt;EndNote&gt;&lt;Cite&gt;&lt;Author&gt;Jaffe&lt;/Author&gt;&lt;Year&gt;1987&lt;/Year&gt;&lt;RecNum&gt;163&lt;/RecNum&gt;&lt;DisplayText&gt;[20]&lt;/DisplayText&gt;&lt;record&gt;&lt;rec-number&gt;163&lt;/rec-number&gt;&lt;foreign-keys&gt;&lt;key app="EN" db-id="0ftvff9p80fp5few5s05f5fw9rd9fefrdzer" timestamp="0"&gt;163&lt;/key&gt;&lt;/foreign-keys&gt;&lt;ref-type name="Journal Article"&gt;17&lt;/ref-type&gt;&lt;contributors&gt;&lt;authors&gt;&lt;author&gt;Jaffe, D. M.&lt;/author&gt;&lt;author&gt;Tanz, R. R.&lt;/author&gt;&lt;author&gt;Davis, A. T.&lt;/author&gt;&lt;author&gt;Henretig, F.&lt;/author&gt;&lt;author&gt;Fleisher, G.&lt;/author&gt;&lt;/authors&gt;&lt;/contributors&gt;&lt;auth-address&gt;Division of General and Emergency Pediatrics, Children&amp;apos;s Memorial Hospital, Chicago, IL 60614.&lt;/auth-address&gt;&lt;titles&gt;&lt;title&gt;Antibiotic administration to treat possible occult bacteremia in febrile children&lt;/title&gt;&lt;secondary-title&gt;N Engl J Med&lt;/secondary-title&gt;&lt;/titles&gt;&lt;periodical&gt;&lt;full-title&gt;N Engl J Med&lt;/full-title&gt;&lt;/periodical&gt;&lt;pages&gt;1175-80&lt;/pages&gt;&lt;volume&gt;317&lt;/volume&gt;&lt;number&gt;19&lt;/number&gt;&lt;keywords&gt;&lt;keyword&gt;Amoxicillin/adverse effects/therapeutic use&lt;/keyword&gt;&lt;keyword&gt;Anti-Bacterial Agents/*therapeutic use&lt;/keyword&gt;&lt;keyword&gt;Child, Preschool&lt;/keyword&gt;&lt;keyword&gt;Clinical Trials&lt;/keyword&gt;&lt;keyword&gt;Diarrhea/chemically induced&lt;/keyword&gt;&lt;keyword&gt;Double-Blind Method&lt;/keyword&gt;&lt;keyword&gt;Female&lt;/keyword&gt;&lt;keyword&gt;Fever/*complications&lt;/keyword&gt;&lt;keyword&gt;Human&lt;/keyword&gt;&lt;keyword&gt;Infant&lt;/keyword&gt;&lt;keyword&gt;Male&lt;/keyword&gt;&lt;keyword&gt;Patient Compliance&lt;/keyword&gt;&lt;keyword&gt;Prospective Studies&lt;/keyword&gt;&lt;keyword&gt;Random Allocation&lt;/keyword&gt;&lt;keyword&gt;Septicemia/diagnosis/*drug therapy&lt;/keyword&gt;&lt;keyword&gt;Support, Non-U.S. Gov&amp;apos;t&lt;/keyword&gt;&lt;/keywords&gt;&lt;dates&gt;&lt;year&gt;1987&lt;/year&gt;&lt;pub-dates&gt;&lt;date&gt;Nov 5&lt;/date&gt;&lt;/pub-dates&gt;&lt;/dates&gt;&lt;accession-num&gt;3309658&lt;/accession-num&gt;&lt;urls&gt;&lt;related-urls&gt;&lt;url&gt;http://www.ncbi.nlm.nih.gov/entrez/query.fcgi?cmd=Retrieve&amp;amp;db=PubMed&amp;amp;dopt=Citation&amp;amp;list_uids=3309658&lt;/url&gt;&lt;/related-urls&gt;&lt;/urls&gt;&lt;/record&gt;&lt;/Cite&gt;&lt;/EndNote&gt;</w:instrText>
      </w:r>
      <w:r w:rsidR="00041E3D">
        <w:fldChar w:fldCharType="separate"/>
      </w:r>
      <w:r w:rsidR="00041E3D">
        <w:rPr>
          <w:noProof/>
        </w:rPr>
        <w:t>[20]</w:t>
      </w:r>
      <w:r w:rsidR="00041E3D">
        <w:fldChar w:fldCharType="end"/>
      </w:r>
      <w:r w:rsidRPr="00EB1098">
        <w:t>. The authors reported that 27 of the 955 children in the study were bacteremic and that complications occurred in 2 of 19</w:t>
      </w:r>
      <w:r w:rsidR="00123280" w:rsidRPr="00EB1098">
        <w:t xml:space="preserve"> </w:t>
      </w:r>
      <w:r w:rsidRPr="00EB1098">
        <w:t>(10.5%) bacteremic infants treated with amoxicillin compared with 1 of 8 (12.5%) bacteremic infants treated with placebo, a difference that was not statistically significant (P = 0</w:t>
      </w:r>
      <w:r w:rsidRPr="00EB1098">
        <w:rPr>
          <w:i/>
        </w:rPr>
        <w:t>.</w:t>
      </w:r>
      <w:r w:rsidRPr="00EB1098">
        <w:t>9). Note that there were more than twice as many bacteremic children in the amoxicillin group (N = 19) as in the placebo group (N = 8), presumably due to bad luck (P = 0</w:t>
      </w:r>
      <w:r w:rsidRPr="00EB1098">
        <w:rPr>
          <w:i/>
        </w:rPr>
        <w:t>.</w:t>
      </w:r>
      <w:r w:rsidRPr="00EB1098">
        <w:t>07), although a problem with the randomization is also possible.</w:t>
      </w:r>
    </w:p>
    <w:p w14:paraId="1F8028AA" w14:textId="77777777" w:rsidR="00712B0A" w:rsidRPr="00EB1098" w:rsidRDefault="00602CD5" w:rsidP="009F6B08">
      <w:pPr>
        <w:pStyle w:val="Heading3"/>
        <w:rPr>
          <w:rFonts w:cs="Times New Roman"/>
          <w:sz w:val="24"/>
          <w:szCs w:val="24"/>
        </w:rPr>
      </w:pPr>
      <w:r w:rsidRPr="00EB1098">
        <w:rPr>
          <w:rFonts w:cs="Times New Roman"/>
          <w:sz w:val="24"/>
          <w:szCs w:val="24"/>
        </w:rPr>
        <w:t>White belt</w:t>
      </w:r>
    </w:p>
    <w:p w14:paraId="12A4BF6D" w14:textId="4173C20A" w:rsidR="00712B0A" w:rsidRPr="00EB1098" w:rsidRDefault="00602CD5" w:rsidP="00123280">
      <w:pPr>
        <w:pStyle w:val="NormalWeb"/>
      </w:pPr>
      <w:r w:rsidRPr="00EB1098">
        <w:t>The white belt just involves looking at the P-value to see whether it is ≥</w:t>
      </w:r>
      <w:r w:rsidR="00617FEA">
        <w:t xml:space="preserve"> </w:t>
      </w:r>
      <w:r w:rsidRPr="00EB1098">
        <w:t>0</w:t>
      </w:r>
      <w:r w:rsidRPr="00EB1098">
        <w:rPr>
          <w:i/>
        </w:rPr>
        <w:t>.</w:t>
      </w:r>
      <w:r w:rsidRPr="00EB1098">
        <w:t xml:space="preserve">05 (or whatever alpha was chosen). Thus, a white belt reader would look at the study above and conclude, </w:t>
      </w:r>
      <w:r w:rsidR="00712B0A" w:rsidRPr="00EB1098">
        <w:t>“</w:t>
      </w:r>
      <w:r w:rsidRPr="00EB1098">
        <w:t>amoxicillin doesn</w:t>
      </w:r>
      <w:r w:rsidR="00712B0A" w:rsidRPr="00EB1098">
        <w:t>’</w:t>
      </w:r>
      <w:r w:rsidRPr="00EB1098">
        <w:t>t work,</w:t>
      </w:r>
      <w:r w:rsidR="00712B0A" w:rsidRPr="00EB1098">
        <w:t>”</w:t>
      </w:r>
      <w:r w:rsidRPr="00EB1098">
        <w:t xml:space="preserve"> because the P-value is far from signi</w:t>
      </w:r>
      <w:r w:rsidR="00712B0A" w:rsidRPr="00EB1098">
        <w:t>fi</w:t>
      </w:r>
      <w:r w:rsidRPr="00EB1098">
        <w:t>cant. Many doctors and investigators have a white belt.</w:t>
      </w:r>
    </w:p>
    <w:p w14:paraId="55507EE1" w14:textId="77777777" w:rsidR="00712B0A" w:rsidRPr="00EB1098" w:rsidRDefault="00602CD5" w:rsidP="009F6B08">
      <w:pPr>
        <w:pStyle w:val="Heading3"/>
        <w:rPr>
          <w:rFonts w:cs="Times New Roman"/>
          <w:sz w:val="24"/>
          <w:szCs w:val="24"/>
        </w:rPr>
      </w:pPr>
      <w:r w:rsidRPr="00EB1098">
        <w:rPr>
          <w:rFonts w:cs="Times New Roman"/>
          <w:sz w:val="24"/>
          <w:szCs w:val="24"/>
        </w:rPr>
        <w:t>Yellow belt</w:t>
      </w:r>
    </w:p>
    <w:p w14:paraId="0C20661E" w14:textId="5B339F3F" w:rsidR="00712B0A" w:rsidRPr="00EB1098" w:rsidRDefault="00602CD5" w:rsidP="00123280">
      <w:pPr>
        <w:pStyle w:val="NormalWeb"/>
      </w:pPr>
      <w:r w:rsidRPr="00EB1098">
        <w:t>The yellow belt involves considering not only the P-value, but also the power of the study. (Recall that the power is 1 −</w:t>
      </w:r>
      <w:r w:rsidRPr="00EB1098">
        <w:rPr>
          <w:i/>
        </w:rPr>
        <w:t xml:space="preserve"> β</w:t>
      </w:r>
      <w:r w:rsidRPr="00EB1098">
        <w:t>, the probability that the null hypothesis will be rejected, given that a true difference of a speci</w:t>
      </w:r>
      <w:r w:rsidR="00712B0A" w:rsidRPr="00EB1098">
        <w:t>fi</w:t>
      </w:r>
      <w:r w:rsidRPr="00EB1098">
        <w:t xml:space="preserve">ed magnitude exists.) The power of a study is often included with a sample size calculation in the </w:t>
      </w:r>
      <w:r w:rsidR="00617FEA">
        <w:t>m</w:t>
      </w:r>
      <w:r w:rsidRPr="00EB1098">
        <w:t>ethods section of a paper. In fact, some reviewers and editors insist on this, although in fact (as discussed below), it is not of much use to readers. The basic idea is that a negative study is not convincing if it was underpowered.</w:t>
      </w:r>
    </w:p>
    <w:p w14:paraId="51FA4159" w14:textId="1E38FB6E" w:rsidR="00712B0A" w:rsidRPr="00EB1098" w:rsidRDefault="00602CD5" w:rsidP="00123280">
      <w:pPr>
        <w:pStyle w:val="NormalWeb"/>
      </w:pPr>
      <w:r w:rsidRPr="00EB1098">
        <w:t>The study cited above was, in fact, underpowered. The authors state in the discussion that the power to detect a fourfold difference between groups in the odds of complications was only 24%. The authors</w:t>
      </w:r>
      <w:r w:rsidR="00712B0A" w:rsidRPr="00EB1098">
        <w:t>’</w:t>
      </w:r>
      <w:r w:rsidRPr="00EB1098">
        <w:t xml:space="preserve"> conclusion that their </w:t>
      </w:r>
      <w:r w:rsidR="00712B0A" w:rsidRPr="00EB1098">
        <w:t>“</w:t>
      </w:r>
      <w:r w:rsidRPr="00EB1098">
        <w:t>data do not support routine use of standard doses of amoxicillin</w:t>
      </w:r>
      <w:r w:rsidRPr="00EB1098">
        <w:rPr>
          <w:i/>
        </w:rPr>
        <w:t xml:space="preserve"> ...</w:t>
      </w:r>
      <w:r w:rsidR="00712B0A" w:rsidRPr="00EB1098">
        <w:t>”</w:t>
      </w:r>
      <w:r w:rsidRPr="00EB1098">
        <w:t xml:space="preserve"> is certainly reasonable, but that conclusion would also be true if they had studied </w:t>
      </w:r>
      <w:r w:rsidR="00617FEA">
        <w:t>5</w:t>
      </w:r>
      <w:r w:rsidRPr="00EB1098">
        <w:t xml:space="preserve"> rather than 955 patients.</w:t>
      </w:r>
    </w:p>
    <w:p w14:paraId="08A9D2DF" w14:textId="77777777" w:rsidR="00712B0A" w:rsidRPr="00EB1098" w:rsidRDefault="00602CD5" w:rsidP="006B4201">
      <w:pPr>
        <w:pStyle w:val="Heading3"/>
        <w:rPr>
          <w:rFonts w:cs="Times New Roman"/>
          <w:sz w:val="24"/>
          <w:szCs w:val="24"/>
        </w:rPr>
      </w:pPr>
      <w:r w:rsidRPr="00EB1098">
        <w:rPr>
          <w:rFonts w:cs="Times New Roman"/>
          <w:sz w:val="24"/>
          <w:szCs w:val="24"/>
        </w:rPr>
        <w:lastRenderedPageBreak/>
        <w:t>Green belt</w:t>
      </w:r>
    </w:p>
    <w:p w14:paraId="760B58D3" w14:textId="4B39D98D" w:rsidR="00712B0A" w:rsidRPr="00EB1098" w:rsidRDefault="00602CD5" w:rsidP="00123280">
      <w:pPr>
        <w:pStyle w:val="NormalWeb"/>
      </w:pPr>
      <w:r w:rsidRPr="00EB1098">
        <w:t>The green belt is to examine the 95% CI for the RR or OR. In this case, the authors did present a 95% CI for the OR for complications.</w:t>
      </w:r>
      <w:r w:rsidR="00123280" w:rsidRPr="00EB1098">
        <w:rPr>
          <w:rStyle w:val="FootnoteReference"/>
        </w:rPr>
        <w:footnoteReference w:id="10"/>
      </w:r>
      <w:r w:rsidRPr="00EB1098">
        <w:t xml:space="preserve"> The</w:t>
      </w:r>
      <w:r w:rsidR="0044407B" w:rsidRPr="00EB1098">
        <w:t xml:space="preserve"> </w:t>
      </w:r>
      <w:r w:rsidRPr="00EB1098">
        <w:t>point</w:t>
      </w:r>
      <w:r w:rsidR="00CA2A84" w:rsidRPr="00EB1098">
        <w:t xml:space="preserve"> </w:t>
      </w:r>
      <w:r w:rsidRPr="00EB1098">
        <w:t>estimate</w:t>
      </w:r>
      <w:r w:rsidR="00CA2A84" w:rsidRPr="00EB1098">
        <w:t xml:space="preserve"> </w:t>
      </w:r>
      <w:r w:rsidRPr="00EB1098">
        <w:t>of</w:t>
      </w:r>
      <w:r w:rsidR="00CA2A84" w:rsidRPr="00EB1098">
        <w:t xml:space="preserve"> </w:t>
      </w:r>
      <w:r w:rsidRPr="00EB1098">
        <w:t>the</w:t>
      </w:r>
      <w:r w:rsidR="00CA2A84" w:rsidRPr="00EB1098">
        <w:t xml:space="preserve"> </w:t>
      </w:r>
      <w:r w:rsidRPr="00EB1098">
        <w:t>OR</w:t>
      </w:r>
      <w:r w:rsidR="00CA2A84" w:rsidRPr="00EB1098">
        <w:t xml:space="preserve"> </w:t>
      </w:r>
      <w:r w:rsidRPr="00EB1098">
        <w:t>was</w:t>
      </w:r>
      <w:r w:rsidR="00CA2A84" w:rsidRPr="00EB1098">
        <w:t xml:space="preserve"> </w:t>
      </w:r>
      <w:r w:rsidRPr="00EB1098">
        <w:t>1.2 with a 95% CI of 0.02 to 30.4. (This is actually the ratio of the odds of complications in the placebo group to the odds of complications in the amoxicillin group; they did not follow the convention of putting the odds in the active treatment group on top.) This tells you explicitly the range of values consistent with the study. One of us (</w:t>
      </w:r>
      <w:r w:rsidR="00F5642E">
        <w:t>Tom</w:t>
      </w:r>
      <w:r w:rsidRPr="00EB1098">
        <w:t>) was surprised that a negative study published in the</w:t>
      </w:r>
      <w:r w:rsidRPr="00EB1098">
        <w:rPr>
          <w:i/>
        </w:rPr>
        <w:t xml:space="preserve"> New England Journal of Medicine</w:t>
      </w:r>
      <w:r w:rsidRPr="00EB1098">
        <w:t xml:space="preserve"> would have such a wide con</w:t>
      </w:r>
      <w:r w:rsidR="00712B0A" w:rsidRPr="00EB1098">
        <w:t>fi</w:t>
      </w:r>
      <w:r w:rsidRPr="00EB1098">
        <w:t xml:space="preserve">dence interval for its major outcome, and (with Dr. Robert </w:t>
      </w:r>
      <w:proofErr w:type="spellStart"/>
      <w:r w:rsidRPr="00EB1098">
        <w:t>Pantell</w:t>
      </w:r>
      <w:proofErr w:type="spellEnd"/>
      <w:r w:rsidRPr="00EB1098">
        <w:t>) wrote a letter to the editor</w:t>
      </w:r>
      <w:r w:rsidR="00FA539A">
        <w:t>.</w:t>
      </w:r>
      <w:r w:rsidR="00041E3D">
        <w:fldChar w:fldCharType="begin"/>
      </w:r>
      <w:r w:rsidR="00041E3D">
        <w:instrText xml:space="preserve"> ADDIN EN.CITE &lt;EndNote&gt;&lt;Cite&gt;&lt;Author&gt;Newman&lt;/Author&gt;&lt;Year&gt;1988&lt;/Year&gt;&lt;RecNum&gt;997&lt;/RecNum&gt;&lt;DisplayText&gt;[21]&lt;/DisplayText&gt;&lt;record&gt;&lt;rec-number&gt;997&lt;/rec-number&gt;&lt;foreign-keys&gt;&lt;key app="EN" db-id="0ftvff9p80fp5few5s05f5fw9rd9fefrdzer" timestamp="0"&gt;997&lt;/key&gt;&lt;/foreign-keys&gt;&lt;ref-type name="Journal Article"&gt;17&lt;/ref-type&gt;&lt;contributors&gt;&lt;authors&gt;&lt;author&gt;Newman, T. B.&lt;/author&gt;&lt;author&gt;Pantell, R.H.&lt;/author&gt;&lt;/authors&gt;&lt;/contributors&gt;&lt;titles&gt;&lt;title&gt;Occult bacteremia in febrile children&lt;/title&gt;&lt;secondary-title&gt;N Engl J Med&lt;/secondary-title&gt;&lt;/titles&gt;&lt;periodical&gt;&lt;full-title&gt;N Engl J Med&lt;/full-title&gt;&lt;/periodical&gt;&lt;pages&gt;1338-9&lt;/pages&gt;&lt;volume&gt;318&lt;/volume&gt;&lt;number&gt;20&lt;/number&gt;&lt;keywords&gt;&lt;keyword&gt;Child, Preschool&lt;/keyword&gt;&lt;keyword&gt;Fever/*complications&lt;/keyword&gt;&lt;keyword&gt;Humans&lt;/keyword&gt;&lt;keyword&gt;Infant&lt;/keyword&gt;&lt;keyword&gt;Sepsis/*diagnosis&lt;/keyword&gt;&lt;/keywords&gt;&lt;dates&gt;&lt;year&gt;1988&lt;/year&gt;&lt;pub-dates&gt;&lt;date&gt;May 19&lt;/date&gt;&lt;/pub-dates&gt;&lt;/dates&gt;&lt;accession-num&gt;3362192&lt;/accession-num&gt;&lt;urls&gt;&lt;related-urls&gt;&lt;url&gt;http://www.ncbi.nlm.nih.gov/entrez/query.fcgi?cmd=Retrieve&amp;amp;db=PubMed&amp;amp;dopt=Citation&amp;amp;list_uids=3362192 &lt;/url&gt;&lt;/related-urls&gt;&lt;/urls&gt;&lt;/record&gt;&lt;/Cite&gt;&lt;/EndNote&gt;</w:instrText>
      </w:r>
      <w:r w:rsidR="00041E3D">
        <w:fldChar w:fldCharType="separate"/>
      </w:r>
      <w:r w:rsidR="00041E3D">
        <w:rPr>
          <w:noProof/>
        </w:rPr>
        <w:t>[21]</w:t>
      </w:r>
      <w:r w:rsidR="00041E3D">
        <w:fldChar w:fldCharType="end"/>
      </w:r>
      <w:r w:rsidRPr="00EB1098">
        <w:t xml:space="preserve"> The letter pointed out that a con</w:t>
      </w:r>
      <w:r w:rsidR="00712B0A" w:rsidRPr="00EB1098">
        <w:t>fi</w:t>
      </w:r>
      <w:r w:rsidRPr="00EB1098">
        <w:t>dence interval for the OR that ranges from 0.02 to 30.4 suggests that the study provided virtually no information on the research question. True enough, but not the whole answer. Too bad we didn</w:t>
      </w:r>
      <w:r w:rsidR="00712B0A" w:rsidRPr="00EB1098">
        <w:t>’</w:t>
      </w:r>
      <w:r w:rsidRPr="00EB1098">
        <w:t>t have a brown belt! Read on.</w:t>
      </w:r>
    </w:p>
    <w:p w14:paraId="2C5B901D" w14:textId="77777777" w:rsidR="00712B0A" w:rsidRPr="00EB1098" w:rsidRDefault="00602CD5" w:rsidP="00D30578">
      <w:pPr>
        <w:pStyle w:val="Heading3"/>
        <w:rPr>
          <w:rFonts w:cs="Times New Roman"/>
          <w:sz w:val="24"/>
          <w:szCs w:val="24"/>
        </w:rPr>
      </w:pPr>
      <w:r w:rsidRPr="00EB1098">
        <w:rPr>
          <w:rFonts w:cs="Times New Roman"/>
          <w:sz w:val="24"/>
          <w:szCs w:val="24"/>
        </w:rPr>
        <w:t>Blue belt</w:t>
      </w:r>
    </w:p>
    <w:p w14:paraId="4FB46CF2" w14:textId="297916AC" w:rsidR="00712B0A" w:rsidRPr="00EB1098" w:rsidRDefault="00602CD5" w:rsidP="00F61DFB">
      <w:pPr>
        <w:pStyle w:val="NormalWeb"/>
      </w:pPr>
      <w:r w:rsidRPr="00EB1098">
        <w:t>The blue belt does not apply to all studies, but does in this example. The key is to make sure that you do an intention-to-treat analysis. The analysis done by the authors compared complications</w:t>
      </w:r>
      <w:r w:rsidRPr="00EB1098">
        <w:rPr>
          <w:i/>
        </w:rPr>
        <w:t xml:space="preserve"> only among bacteremic patients</w:t>
      </w:r>
      <w:r w:rsidRPr="00EB1098">
        <w:t xml:space="preserve">! But, as discussed in Chapter </w:t>
      </w:r>
      <w:r w:rsidR="009578B2" w:rsidRPr="00EB1098">
        <w:t>8</w:t>
      </w:r>
      <w:r w:rsidRPr="00EB1098">
        <w:t>, the analysis should include all subjects randomized. At the time the amoxicillin was given, there was no way to know which children were bacteremic and which were not. Thus, bene</w:t>
      </w:r>
      <w:r w:rsidR="00712B0A" w:rsidRPr="00EB1098">
        <w:t>fi</w:t>
      </w:r>
      <w:r w:rsidRPr="00EB1098">
        <w:t>ts, risks, and costs might occur in nonbacteremic patients, and need to be compared between the entire amoxicillin group and the entire placebo group. The correct RR (keeping, for comparison purposes, the placebo group on top) is the ratio of 1/448 (the risk of complications in the placebo group) to 2/507 (the risk of complications in the amoxicillin group), which equals 0.57 with a 95% CI of 0.05 to 6.2.</w:t>
      </w:r>
      <w:r w:rsidR="00F61DFB" w:rsidRPr="00EB1098">
        <w:rPr>
          <w:rStyle w:val="FootnoteReference"/>
        </w:rPr>
        <w:footnoteReference w:id="11"/>
      </w:r>
    </w:p>
    <w:p w14:paraId="57C45388" w14:textId="77777777" w:rsidR="00712B0A" w:rsidRPr="00EB1098" w:rsidRDefault="00602CD5" w:rsidP="00805D27">
      <w:pPr>
        <w:pStyle w:val="Heading3"/>
        <w:rPr>
          <w:rFonts w:cs="Times New Roman"/>
          <w:sz w:val="24"/>
          <w:szCs w:val="24"/>
        </w:rPr>
      </w:pPr>
      <w:r w:rsidRPr="00EB1098">
        <w:rPr>
          <w:rFonts w:cs="Times New Roman"/>
          <w:sz w:val="24"/>
          <w:szCs w:val="24"/>
        </w:rPr>
        <w:t>Brown belt</w:t>
      </w:r>
    </w:p>
    <w:p w14:paraId="21C57D85" w14:textId="70843E8C" w:rsidR="00712B0A" w:rsidRPr="00EB1098" w:rsidRDefault="00602CD5" w:rsidP="00F61DFB">
      <w:pPr>
        <w:pStyle w:val="NormalWeb"/>
      </w:pPr>
      <w:r w:rsidRPr="00EB1098">
        <w:t>The con</w:t>
      </w:r>
      <w:r w:rsidR="00712B0A" w:rsidRPr="00EB1098">
        <w:t>fi</w:t>
      </w:r>
      <w:r w:rsidRPr="00EB1098">
        <w:t xml:space="preserve">dence interval for the RR calculated in the </w:t>
      </w:r>
      <w:r w:rsidR="00712B0A" w:rsidRPr="00EB1098">
        <w:t>“</w:t>
      </w:r>
      <w:r w:rsidRPr="00EB1098">
        <w:t>Blue belt</w:t>
      </w:r>
      <w:r w:rsidR="00712B0A" w:rsidRPr="00EB1098">
        <w:t>”</w:t>
      </w:r>
      <w:r w:rsidRPr="00EB1098">
        <w:t xml:space="preserve"> section is </w:t>
      </w:r>
      <w:r w:rsidR="00712B0A" w:rsidRPr="00EB1098">
        <w:t>fi</w:t>
      </w:r>
      <w:r w:rsidRPr="00EB1098">
        <w:t>ne, but for making clinical decisions, it is really the absolute risk reduction (ARR), not the RR, that determines the balance of risks and bene</w:t>
      </w:r>
      <w:r w:rsidR="00712B0A" w:rsidRPr="00EB1098">
        <w:t>fi</w:t>
      </w:r>
      <w:r w:rsidRPr="00EB1098">
        <w:t>ts and hence clinical decisions. The brown belt involves calculating the (correct) ARR and its 95% CI. The ARR in this case was −0</w:t>
      </w:r>
      <w:r w:rsidRPr="00EB1098">
        <w:rPr>
          <w:i/>
        </w:rPr>
        <w:t>.</w:t>
      </w:r>
      <w:r w:rsidRPr="00EB1098">
        <w:t xml:space="preserve">17%. (Because the point estimate was an increase in risk with amoxicillin, the </w:t>
      </w:r>
      <w:r w:rsidR="00617FEA">
        <w:t>ARR</w:t>
      </w:r>
      <w:r w:rsidRPr="00EB1098">
        <w:t xml:space="preserve"> is negative.) The 95% CI for the ARR goes from −0</w:t>
      </w:r>
      <w:r w:rsidRPr="00EB1098">
        <w:rPr>
          <w:i/>
        </w:rPr>
        <w:t>.</w:t>
      </w:r>
      <w:r w:rsidRPr="00EB1098">
        <w:t>9% to +0</w:t>
      </w:r>
      <w:r w:rsidRPr="00EB1098">
        <w:rPr>
          <w:i/>
        </w:rPr>
        <w:t>.</w:t>
      </w:r>
      <w:r w:rsidRPr="00EB1098">
        <w:t xml:space="preserve">5%. That is, the upper limit </w:t>
      </w:r>
      <w:r w:rsidRPr="00EB1098">
        <w:lastRenderedPageBreak/>
        <w:t>of the 95% CI for the bene</w:t>
      </w:r>
      <w:r w:rsidR="00712B0A" w:rsidRPr="00EB1098">
        <w:t>fi</w:t>
      </w:r>
      <w:r w:rsidRPr="00EB1098">
        <w:t>t of amoxicillin in this study is an absolute reduction in risk of complications of 0.5%. This, in turn, means that the lowest number needed to treat consistent with this study would be 1</w:t>
      </w:r>
      <w:r w:rsidRPr="00EB1098">
        <w:rPr>
          <w:i/>
        </w:rPr>
        <w:t>/</w:t>
      </w:r>
      <w:r w:rsidRPr="00EB1098">
        <w:t>0</w:t>
      </w:r>
      <w:r w:rsidRPr="00EB1098">
        <w:rPr>
          <w:i/>
        </w:rPr>
        <w:t>.</w:t>
      </w:r>
      <w:r w:rsidRPr="00EB1098">
        <w:t>5% = 200. If we are pretty sure that a NNT of 200 is too high, then the study makes us con</w:t>
      </w:r>
      <w:r w:rsidR="00712B0A" w:rsidRPr="00EB1098">
        <w:t>fi</w:t>
      </w:r>
      <w:r w:rsidRPr="00EB1098">
        <w:t>dent that we should not routinely treat febrile infants with amoxicillin.</w:t>
      </w:r>
      <w:r w:rsidR="007B1FD0" w:rsidRPr="00EB1098">
        <w:t xml:space="preserve">  This example illustrates that although we generally think </w:t>
      </w:r>
      <w:r w:rsidR="005B2E74" w:rsidRPr="00EB1098">
        <w:t xml:space="preserve">of </w:t>
      </w:r>
      <w:r w:rsidR="007B1FD0" w:rsidRPr="00EB1098">
        <w:t xml:space="preserve">randomized trials </w:t>
      </w:r>
      <w:r w:rsidR="005B2E74" w:rsidRPr="00EB1098">
        <w:t xml:space="preserve">as </w:t>
      </w:r>
      <w:r w:rsidR="007B1FD0" w:rsidRPr="00EB1098">
        <w:t>help</w:t>
      </w:r>
      <w:r w:rsidR="005B2E74" w:rsidRPr="00EB1098">
        <w:t>ing</w:t>
      </w:r>
      <w:r w:rsidR="007B1FD0" w:rsidRPr="00EB1098">
        <w:t xml:space="preserve"> with treatment decisions by quantifyin</w:t>
      </w:r>
      <w:r w:rsidR="005B2E74" w:rsidRPr="00EB1098">
        <w:t>g</w:t>
      </w:r>
      <w:r w:rsidR="007B1FD0" w:rsidRPr="00EB1098">
        <w:t xml:space="preserve"> the </w:t>
      </w:r>
      <w:r w:rsidR="005B2E74" w:rsidRPr="00EB1098">
        <w:t>effects of</w:t>
      </w:r>
      <w:r w:rsidR="007B1FD0" w:rsidRPr="00EB1098">
        <w:t xml:space="preserve"> treatment, in </w:t>
      </w:r>
      <w:r w:rsidR="005B2E74" w:rsidRPr="00EB1098">
        <w:t xml:space="preserve">some </w:t>
      </w:r>
      <w:r w:rsidR="007B1FD0" w:rsidRPr="00EB1098">
        <w:t>cases</w:t>
      </w:r>
      <w:r w:rsidR="005B2E74" w:rsidRPr="00EB1098">
        <w:t xml:space="preserve"> they can inform decision</w:t>
      </w:r>
      <w:r w:rsidR="000904DD">
        <w:t>-</w:t>
      </w:r>
      <w:r w:rsidR="005B2E74" w:rsidRPr="00EB1098">
        <w:t>making by quantifying the risk of the outcome</w:t>
      </w:r>
      <w:r w:rsidR="00617FEA">
        <w:t xml:space="preserve"> in the absence of treatment</w:t>
      </w:r>
      <w:r w:rsidR="005B2E74" w:rsidRPr="00EB1098">
        <w:t>.</w:t>
      </w:r>
      <w:r w:rsidR="007B1FD0" w:rsidRPr="00EB1098">
        <w:t xml:space="preserve"> </w:t>
      </w:r>
    </w:p>
    <w:p w14:paraId="306D2D7C" w14:textId="77777777" w:rsidR="00712B0A" w:rsidRPr="00EB1098" w:rsidRDefault="00602CD5" w:rsidP="00F61DFB">
      <w:pPr>
        <w:pStyle w:val="NormalWeb"/>
      </w:pPr>
      <w:r w:rsidRPr="00EB1098">
        <w:t>If we are trying to use the study results to help with a clinical decision about a treatment, the ARR and its con</w:t>
      </w:r>
      <w:r w:rsidR="00712B0A" w:rsidRPr="00EB1098">
        <w:t>fi</w:t>
      </w:r>
      <w:r w:rsidRPr="00EB1098">
        <w:t>dence interval are most useful. However, the relative risk reduction (RRR) tends to be more generalizable than the ARR. Thus, for patients at higher risk of bacteremia and/or complications, the NNT could easily be lower and whether they might bene</w:t>
      </w:r>
      <w:r w:rsidR="00712B0A" w:rsidRPr="00EB1098">
        <w:t>fi</w:t>
      </w:r>
      <w:r w:rsidRPr="00EB1098">
        <w:t>t from treatment remains unknown.</w:t>
      </w:r>
    </w:p>
    <w:p w14:paraId="6776C38A" w14:textId="77777777" w:rsidR="00712B0A" w:rsidRPr="00EB1098" w:rsidRDefault="00602CD5" w:rsidP="00F61DFB">
      <w:pPr>
        <w:pStyle w:val="NormalWeb"/>
      </w:pPr>
      <w:r w:rsidRPr="00EB1098">
        <w:t>Looking at the 95% CI for the ARR is a good idea for positive studies as well. The whole P-value and hypothesis-testing system is designed to determine the consistency of the data with an effect size of zero. But ruling out an effect size of zero is not as useful as ruling out an effect size that would be too small to warrant treatment. Thus, we could be fairly certain that a treatment has some small bene</w:t>
      </w:r>
      <w:r w:rsidR="00712B0A" w:rsidRPr="00EB1098">
        <w:t>fi</w:t>
      </w:r>
      <w:r w:rsidRPr="00EB1098">
        <w:t>cial effect but still uncertain about whether to prescribe it. If a 95% CI not only excludes no effect, but also excludes bene</w:t>
      </w:r>
      <w:r w:rsidR="00712B0A" w:rsidRPr="00EB1098">
        <w:t>fi</w:t>
      </w:r>
      <w:r w:rsidRPr="00EB1098">
        <w:t>ts that are clinically trivial (i.e., that would lead to an NNT that is much too high), the study provides much stronger evidence of a clinically meaningful effect.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tblGrid>
      <w:tr w:rsidR="00291A9A" w:rsidRPr="00EB1098" w14:paraId="4C774F46" w14:textId="77777777">
        <w:tc>
          <w:tcPr>
            <w:tcW w:w="7650" w:type="dxa"/>
            <w:shd w:val="clear" w:color="auto" w:fill="auto"/>
          </w:tcPr>
          <w:p w14:paraId="523868A3" w14:textId="77777777" w:rsidR="006D6485" w:rsidRPr="00EB1098" w:rsidRDefault="006D6485" w:rsidP="006D6485">
            <w:pPr>
              <w:pStyle w:val="NormalWeb"/>
            </w:pPr>
            <w:r w:rsidRPr="00EB1098">
              <w:t>KEY POINT: The most important thing to look for when a study of a possible treatment shows no difference between groups is the confidence interval for the ARR, to see whether a clinically significant benefit (or risk) is consistent with the study results.</w:t>
            </w:r>
          </w:p>
          <w:p w14:paraId="59131772" w14:textId="77777777" w:rsidR="00291A9A" w:rsidRPr="00EB1098" w:rsidRDefault="006D6485" w:rsidP="006D6485">
            <w:pPr>
              <w:pStyle w:val="NormalWeb"/>
            </w:pPr>
            <w:r w:rsidRPr="00EB1098">
              <w:t>For a positive study, we want to look at the 95% CI for the ARR to see whether a clinically insignificant effect is consistent with the results.</w:t>
            </w:r>
          </w:p>
        </w:tc>
      </w:tr>
    </w:tbl>
    <w:p w14:paraId="1829089F" w14:textId="77777777" w:rsidR="00712B0A" w:rsidRPr="00EB1098" w:rsidRDefault="00602CD5" w:rsidP="00242EF2">
      <w:pPr>
        <w:pStyle w:val="Heading3"/>
        <w:rPr>
          <w:rFonts w:cs="Times New Roman"/>
          <w:sz w:val="24"/>
          <w:szCs w:val="24"/>
        </w:rPr>
      </w:pPr>
      <w:r w:rsidRPr="00EB1098">
        <w:rPr>
          <w:rFonts w:cs="Times New Roman"/>
          <w:sz w:val="24"/>
          <w:szCs w:val="24"/>
        </w:rPr>
        <w:t>Black belt</w:t>
      </w:r>
    </w:p>
    <w:p w14:paraId="793C8D95" w14:textId="7C8CDC3F" w:rsidR="00712B0A" w:rsidRPr="00EB1098" w:rsidRDefault="00CF269B" w:rsidP="006D6485">
      <w:pPr>
        <w:pStyle w:val="NormalWeb"/>
      </w:pPr>
      <w:r w:rsidRPr="00EB1098">
        <w:t xml:space="preserve">The black belt involves </w:t>
      </w:r>
      <w:r w:rsidR="00524376" w:rsidRPr="00EB1098">
        <w:t xml:space="preserve">1) </w:t>
      </w:r>
      <w:r w:rsidRPr="00EB1098">
        <w:t xml:space="preserve">using one or more prior probability distributions </w:t>
      </w:r>
      <w:r w:rsidR="00524376" w:rsidRPr="00EB1098">
        <w:t xml:space="preserve">and the study results to estimate the posterior probability distribution for benefit </w:t>
      </w:r>
      <w:r w:rsidRPr="00EB1098">
        <w:t xml:space="preserve">(as in Box 11.3) </w:t>
      </w:r>
      <w:r w:rsidR="00524376" w:rsidRPr="00EB1098">
        <w:t>and 2) combining that p</w:t>
      </w:r>
      <w:r w:rsidRPr="00EB1098">
        <w:t>osterior probabili</w:t>
      </w:r>
      <w:r w:rsidR="00524376" w:rsidRPr="00EB1098">
        <w:t>ty distribution with the cost (utility) of different outcomes to arrive at the course of action with the maximum expected benefit</w:t>
      </w:r>
      <w:r w:rsidR="00606AEA" w:rsidRPr="00EB1098">
        <w:t xml:space="preserve"> (under varying prior distribution scenarios)</w:t>
      </w:r>
      <w:r w:rsidR="00524376" w:rsidRPr="00EB1098">
        <w:t>.</w:t>
      </w:r>
      <w:r w:rsidR="006422E9">
        <w:t xml:space="preserve">  If you want a black belt you'll probably need a more advanced book!</w:t>
      </w:r>
    </w:p>
    <w:p w14:paraId="293C063E" w14:textId="77777777" w:rsidR="006422E9" w:rsidRDefault="006422E9" w:rsidP="0075548B">
      <w:pPr>
        <w:pStyle w:val="Heading2"/>
        <w:rPr>
          <w:rFonts w:cs="Times New Roman"/>
          <w:sz w:val="24"/>
          <w:szCs w:val="24"/>
        </w:rPr>
      </w:pPr>
    </w:p>
    <w:p w14:paraId="651276B5" w14:textId="1061DAA2" w:rsidR="006422E9" w:rsidRDefault="006422E9" w:rsidP="0075548B">
      <w:pPr>
        <w:pStyle w:val="Heading2"/>
        <w:rPr>
          <w:rFonts w:cs="Times New Roman"/>
          <w:sz w:val="24"/>
          <w:szCs w:val="24"/>
        </w:rPr>
      </w:pPr>
      <w:r>
        <w:rPr>
          <w:rFonts w:cs="Times New Roman"/>
          <w:sz w:val="24"/>
          <w:szCs w:val="24"/>
        </w:rPr>
        <w:t>START OF BOX 11.4</w:t>
      </w:r>
    </w:p>
    <w:p w14:paraId="1447CCD6" w14:textId="7EC84BD7" w:rsidR="00712B0A" w:rsidRPr="00EB1098" w:rsidRDefault="006422E9" w:rsidP="0075548B">
      <w:pPr>
        <w:pStyle w:val="Heading2"/>
        <w:rPr>
          <w:rFonts w:cs="Times New Roman"/>
          <w:sz w:val="24"/>
          <w:szCs w:val="24"/>
        </w:rPr>
      </w:pPr>
      <w:r>
        <w:rPr>
          <w:rFonts w:cs="Times New Roman"/>
          <w:sz w:val="24"/>
          <w:szCs w:val="24"/>
        </w:rPr>
        <w:t xml:space="preserve">Box 11.4: </w:t>
      </w:r>
      <w:r w:rsidR="00602CD5" w:rsidRPr="00EB1098">
        <w:rPr>
          <w:rFonts w:cs="Times New Roman"/>
          <w:sz w:val="24"/>
          <w:szCs w:val="24"/>
        </w:rPr>
        <w:t>Useful shortcut: confidence intervals for small numerators</w:t>
      </w:r>
    </w:p>
    <w:p w14:paraId="2189E5CA" w14:textId="7C7C20D6" w:rsidR="00712B0A" w:rsidRPr="00EB1098" w:rsidRDefault="00602CD5" w:rsidP="0075548B">
      <w:pPr>
        <w:pStyle w:val="NormalWeb"/>
      </w:pPr>
      <w:r w:rsidRPr="00EB1098">
        <w:t xml:space="preserve">A situation that arises frequently in clinical research is that you observe either no instances of the outcome (called </w:t>
      </w:r>
      <w:r w:rsidR="00712B0A" w:rsidRPr="00EB1098">
        <w:t>“</w:t>
      </w:r>
      <w:r w:rsidRPr="00EB1098">
        <w:t>events</w:t>
      </w:r>
      <w:r w:rsidR="00712B0A" w:rsidRPr="00EB1098">
        <w:t>”</w:t>
      </w:r>
      <w:r w:rsidRPr="00EB1098">
        <w:t xml:space="preserve"> in probability lingo) or a very small number of them. Years ago, Hanley and Lippman–Hand</w:t>
      </w:r>
      <w:r w:rsidR="00041E3D">
        <w:fldChar w:fldCharType="begin"/>
      </w:r>
      <w:r w:rsidR="00041E3D">
        <w:instrText xml:space="preserve"> ADDIN EN.CITE &lt;EndNote&gt;&lt;Cite&gt;&lt;Author&gt;Hanley&lt;/Author&gt;&lt;Year&gt;1983&lt;/Year&gt;&lt;RecNum&gt;165&lt;/RecNum&gt;&lt;DisplayText&gt;[22]&lt;/DisplayText&gt;&lt;record&gt;&lt;rec-number&gt;165&lt;/rec-number&gt;&lt;foreign-keys&gt;&lt;key app="EN" db-id="0ftvff9p80fp5few5s05f5fw9rd9fefrdzer" timestamp="0"&gt;165&lt;/key&gt;&lt;/foreign-keys&gt;&lt;ref-type name="Journal Article"&gt;17&lt;/ref-type&gt;&lt;contributors&gt;&lt;authors&gt;&lt;author&gt;Hanley, J. A.&lt;/author&gt;&lt;author&gt;Lippman-Hand, A.&lt;/author&gt;&lt;/authors&gt;&lt;/contributors&gt;&lt;titles&gt;&lt;title&gt;If nothing goes wrong, is everything all right? Interpreting zero numerators&lt;/title&gt;&lt;secondary-title&gt;Jama&lt;/secondary-title&gt;&lt;/titles&gt;&lt;periodical&gt;&lt;full-title&gt;JAMA&lt;/full-title&gt;&lt;/periodical&gt;&lt;pages&gt;1743-5&lt;/pages&gt;&lt;volume&gt;249&lt;/volume&gt;&lt;number&gt;13&lt;/number&gt;&lt;keywords&gt;&lt;keyword&gt;*Disease&lt;/keyword&gt;&lt;keyword&gt;Human&lt;/keyword&gt;&lt;keyword&gt;Mathematics&lt;/keyword&gt;&lt;keyword&gt;*Probability&lt;/keyword&gt;&lt;/keywords&gt;&lt;dates&gt;&lt;year&gt;1983&lt;/year&gt;&lt;pub-dates&gt;&lt;date&gt;Apr 1&lt;/date&gt;&lt;/pub-dates&gt;&lt;/dates&gt;&lt;accession-num&gt;6827763&lt;/accession-num&gt;&lt;urls&gt;&lt;related-urls&gt;&lt;url&gt;http://www.ncbi.nlm.nih.gov/entrez/query.fcgi?cmd=Retrieve&amp;amp;db=PubMed&amp;amp;dopt=Citation&amp;amp;list_uids=6827763&lt;/url&gt;&lt;/related-urls&gt;&lt;/urls&gt;&lt;/record&gt;&lt;/Cite&gt;&lt;/EndNote&gt;</w:instrText>
      </w:r>
      <w:r w:rsidR="00041E3D">
        <w:fldChar w:fldCharType="separate"/>
      </w:r>
      <w:r w:rsidR="00041E3D">
        <w:rPr>
          <w:noProof/>
        </w:rPr>
        <w:t>[22]</w:t>
      </w:r>
      <w:r w:rsidR="00041E3D">
        <w:fldChar w:fldCharType="end"/>
      </w:r>
      <w:r w:rsidR="00FA539A">
        <w:t xml:space="preserve"> </w:t>
      </w:r>
      <w:r w:rsidRPr="00EB1098">
        <w:t xml:space="preserve">wrote a classic paper about zero numerators, called </w:t>
      </w:r>
      <w:r w:rsidR="00712B0A" w:rsidRPr="00EB1098">
        <w:t>“</w:t>
      </w:r>
      <w:r w:rsidRPr="00EB1098">
        <w:t>If Nothing Goes Wrong, Is Everything All Right?</w:t>
      </w:r>
      <w:r w:rsidR="00712B0A" w:rsidRPr="00EB1098">
        <w:t>”</w:t>
      </w:r>
      <w:r w:rsidRPr="00EB1098">
        <w:t xml:space="preserve">. They described the </w:t>
      </w:r>
      <w:r w:rsidR="00712B0A" w:rsidRPr="00EB1098">
        <w:t>“</w:t>
      </w:r>
      <w:r w:rsidRPr="00EB1098">
        <w:t>Rule of Three,</w:t>
      </w:r>
      <w:r w:rsidR="00712B0A" w:rsidRPr="00EB1098">
        <w:t>”</w:t>
      </w:r>
      <w:r w:rsidRPr="00EB1098">
        <w:t xml:space="preserve"> which states that, if you observe zero events out of N trials (e.g., no deaths in N = 100 people on a drug), then the upper limit of the 95% CI for the true event rate is about 3/N</w:t>
      </w:r>
      <w:r w:rsidR="00E91337" w:rsidRPr="00EB1098">
        <w:t>.</w:t>
      </w:r>
      <w:r w:rsidR="00503F0B">
        <w:rPr>
          <w:rStyle w:val="FootnoteReference"/>
        </w:rPr>
        <w:footnoteReference w:id="12"/>
      </w:r>
    </w:p>
    <w:p w14:paraId="1B206AF8" w14:textId="397EE565" w:rsidR="00712B0A" w:rsidRPr="00EB1098" w:rsidRDefault="00602CD5" w:rsidP="0027321A">
      <w:pPr>
        <w:pStyle w:val="NormalWeb"/>
      </w:pPr>
      <w:r w:rsidRPr="00EB1098">
        <w:rPr>
          <w:b/>
        </w:rPr>
        <w:t>Example:</w:t>
      </w:r>
      <w:r w:rsidRPr="00EB1098">
        <w:t xml:space="preserve"> A new drug is given to 60 people. It seems to work, and has no serious adverse effects. The authors conclude it is </w:t>
      </w:r>
      <w:r w:rsidR="00712B0A" w:rsidRPr="00EB1098">
        <w:t>“</w:t>
      </w:r>
      <w:r w:rsidRPr="00EB1098">
        <w:t>safe and effective.</w:t>
      </w:r>
      <w:r w:rsidR="00712B0A" w:rsidRPr="00EB1098">
        <w:t>”</w:t>
      </w:r>
      <w:r w:rsidRPr="00EB1098">
        <w:t xml:space="preserve"> The upper limit for the 95% CI for any serious adverse effect is about 3/60, or 5%.The </w:t>
      </w:r>
      <w:r w:rsidR="00712B0A" w:rsidRPr="00EB1098">
        <w:t>“</w:t>
      </w:r>
      <w:r w:rsidRPr="00EB1098">
        <w:t>Rule of Three</w:t>
      </w:r>
      <w:r w:rsidR="00712B0A" w:rsidRPr="00EB1098">
        <w:t>”</w:t>
      </w:r>
      <w:r w:rsidRPr="00EB1098">
        <w:t xml:space="preserve"> for 0 numerators has analogs for slightly higher numerators, too</w:t>
      </w:r>
      <w:r w:rsidR="00D4106A">
        <w:t>.</w:t>
      </w:r>
      <w:r w:rsidR="00D4106A" w:rsidRPr="00D4106A">
        <w:t xml:space="preserve"> </w:t>
      </w:r>
      <w:r w:rsidR="00041E3D">
        <w:fldChar w:fldCharType="begin"/>
      </w:r>
      <w:r w:rsidR="00041E3D">
        <w:instrText xml:space="preserve"> ADDIN EN.CITE &lt;EndNote&gt;&lt;Cite&gt;&lt;Author&gt;Newman&lt;/Author&gt;&lt;Year&gt;1995&lt;/Year&gt;&lt;RecNum&gt;166&lt;/RecNum&gt;&lt;DisplayText&gt;[23]&lt;/DisplayText&gt;&lt;record&gt;&lt;rec-number&gt;166&lt;/rec-number&gt;&lt;foreign-keys&gt;&lt;key app="EN" db-id="0ftvff9p80fp5few5s05f5fw9rd9fefrdzer" timestamp="0"&gt;166&lt;/key&gt;&lt;/foreign-keys&gt;&lt;ref-type name="Journal Article"&gt;17&lt;/ref-type&gt;&lt;contributors&gt;&lt;authors&gt;&lt;author&gt;Newman, T. B.&lt;/author&gt;&lt;/authors&gt;&lt;/contributors&gt;&lt;titles&gt;&lt;title&gt;If almost nothing goes wrong, is almost everything all right? Interpreting small numerators&lt;/title&gt;&lt;secondary-title&gt;Jama&lt;/secondary-title&gt;&lt;/titles&gt;&lt;periodical&gt;&lt;full-title&gt;JAMA&lt;/full-title&gt;&lt;/periodical&gt;&lt;pages&gt;1013&lt;/pages&gt;&lt;volume&gt;274&lt;/volume&gt;&lt;number&gt;13&lt;/number&gt;&lt;keywords&gt;&lt;keyword&gt;*Binomial Distribution&lt;/keyword&gt;&lt;keyword&gt;*Confidence Intervals&lt;/keyword&gt;&lt;keyword&gt;*Data Interpretation, Statistical&lt;/keyword&gt;&lt;/keywords&gt;&lt;dates&gt;&lt;year&gt;1995&lt;/year&gt;&lt;pub-dates&gt;&lt;date&gt;Oct 4&lt;/date&gt;&lt;/pub-dates&gt;&lt;/dates&gt;&lt;accession-num&gt;7563445&lt;/accession-num&gt;&lt;urls&gt;&lt;related-urls&gt;&lt;url&gt;http://www.ncbi.nlm.nih.gov/entrez/query.fcgi?cmd=Retrieve&amp;amp;db=PubMed&amp;amp;dopt=Citation&amp;amp;list_uids=7563445&lt;/url&gt;&lt;/related-urls&gt;&lt;/urls&gt;&lt;/record&gt;&lt;/Cite&gt;&lt;/EndNote&gt;</w:instrText>
      </w:r>
      <w:r w:rsidR="00041E3D">
        <w:fldChar w:fldCharType="separate"/>
      </w:r>
      <w:r w:rsidR="00041E3D">
        <w:rPr>
          <w:noProof/>
        </w:rPr>
        <w:t>[23]</w:t>
      </w:r>
      <w:r w:rsidR="00041E3D">
        <w:fldChar w:fldCharType="end"/>
      </w:r>
      <w:r w:rsidRPr="00EB1098">
        <w:t xml:space="preserve"> </w:t>
      </w:r>
      <w:r w:rsidR="008068FC">
        <w:t xml:space="preserve"> </w:t>
      </w:r>
      <w:r w:rsidRPr="00EB1098">
        <w:t>Basically, for numerators of 0, 1, 2, 3, and 4, the numerator for the upper limit of the 95% CI is somewhere around 3, 5, 7, 9, and 10, respectively (Table 11.2). These numbers are not exact, but they are close enough, and a whole lot easier to do in your head or on your calculator than exact con</w:t>
      </w:r>
      <w:r w:rsidR="00712B0A" w:rsidRPr="00EB1098">
        <w:t>fi</w:t>
      </w:r>
      <w:r w:rsidRPr="00EB1098">
        <w:t>dence intervals.</w:t>
      </w:r>
    </w:p>
    <w:p w14:paraId="45B45B60" w14:textId="77777777" w:rsidR="00FC1A35" w:rsidRPr="00EB1098" w:rsidRDefault="00602CD5" w:rsidP="0075548B">
      <w:pPr>
        <w:pStyle w:val="NormalWeb"/>
      </w:pPr>
      <w:r w:rsidRPr="00EB1098">
        <w:t>It is easier to illustrate this shortcut with examples than to explain it.</w:t>
      </w:r>
    </w:p>
    <w:p w14:paraId="33223CF4" w14:textId="77777777" w:rsidR="00712B0A" w:rsidRPr="00EB1098" w:rsidRDefault="00602CD5" w:rsidP="0075548B">
      <w:pPr>
        <w:pStyle w:val="NormalWeb"/>
        <w:ind w:left="279" w:hanging="279"/>
      </w:pPr>
      <w:r w:rsidRPr="00EB1098">
        <w:t>1. Three deaths are observed in 500 patients on a new drug. What is the upper limit of the 95% CI for the death rate?</w:t>
      </w:r>
    </w:p>
    <w:p w14:paraId="438936A1" w14:textId="77777777" w:rsidR="00712B0A" w:rsidRPr="00EB1098" w:rsidRDefault="00602CD5" w:rsidP="0075548B">
      <w:pPr>
        <w:pStyle w:val="NormalWeb"/>
        <w:ind w:left="243" w:firstLine="540"/>
      </w:pPr>
      <w:r w:rsidRPr="00EB1098">
        <w:t xml:space="preserve">The short cut for 3 is to use 9 as the numerator for the upper limit of the 95% CI. So it would be </w:t>
      </w:r>
      <w:r w:rsidR="00EA7A9A" w:rsidRPr="00EB1098">
        <w:t>~</w:t>
      </w:r>
      <w:r w:rsidRPr="00EB1098">
        <w:t>9/500, or 1.8%. (The exact binomial answer is 1.74%.)</w:t>
      </w:r>
    </w:p>
    <w:p w14:paraId="02019E1A" w14:textId="77777777" w:rsidR="00712B0A" w:rsidRPr="00EB1098" w:rsidRDefault="00602CD5" w:rsidP="00E624EF">
      <w:pPr>
        <w:pStyle w:val="NormalWeb"/>
        <w:spacing w:before="0" w:beforeAutospacing="0" w:after="0" w:afterAutospacing="0"/>
      </w:pPr>
      <w:r w:rsidRPr="00EB1098">
        <w:rPr>
          <w:b/>
        </w:rPr>
        <w:t>Table 11.2.</w:t>
      </w:r>
      <w:r w:rsidRPr="00EB1098">
        <w:t xml:space="preserve"> Extension of the </w:t>
      </w:r>
      <w:r w:rsidR="00712B0A" w:rsidRPr="00EB1098">
        <w:t>“</w:t>
      </w:r>
      <w:r w:rsidRPr="00EB1098">
        <w:t>Rule of 3</w:t>
      </w:r>
      <w:r w:rsidR="00712B0A" w:rsidRPr="00EB1098">
        <w:t>”</w:t>
      </w:r>
      <w:r w:rsidRPr="00EB1098">
        <w:t xml:space="preserve"> for 0</w:t>
      </w:r>
      <w:r w:rsidR="00EE0AD5" w:rsidRPr="00EB1098">
        <w:t xml:space="preserve"> </w:t>
      </w:r>
      <w:r w:rsidRPr="00EB1098">
        <w:t>numerators to numerators up to 4</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tblGrid>
      <w:tr w:rsidR="00591987" w:rsidRPr="00EB1098" w14:paraId="1A670BDC" w14:textId="77777777">
        <w:tc>
          <w:tcPr>
            <w:tcW w:w="3420" w:type="dxa"/>
            <w:tcBorders>
              <w:top w:val="single" w:sz="4" w:space="0" w:color="auto"/>
              <w:left w:val="nil"/>
              <w:bottom w:val="single" w:sz="4" w:space="0" w:color="auto"/>
              <w:right w:val="nil"/>
            </w:tcBorders>
            <w:shd w:val="clear" w:color="auto" w:fill="auto"/>
          </w:tcPr>
          <w:p w14:paraId="131AF63C" w14:textId="77777777" w:rsidR="00EE0AD5" w:rsidRPr="00EB1098" w:rsidRDefault="00EE0AD5" w:rsidP="00E624EF">
            <w:pPr>
              <w:pStyle w:val="NormalWeb"/>
              <w:spacing w:before="0" w:beforeAutospacing="0" w:after="0" w:afterAutospacing="0"/>
            </w:pPr>
            <w:r w:rsidRPr="00EB1098">
              <w:t>Observed numerator</w:t>
            </w:r>
          </w:p>
        </w:tc>
        <w:tc>
          <w:tcPr>
            <w:tcW w:w="2970" w:type="dxa"/>
            <w:tcBorders>
              <w:top w:val="single" w:sz="4" w:space="0" w:color="auto"/>
              <w:left w:val="nil"/>
              <w:bottom w:val="single" w:sz="4" w:space="0" w:color="auto"/>
              <w:right w:val="nil"/>
            </w:tcBorders>
            <w:shd w:val="clear" w:color="auto" w:fill="auto"/>
          </w:tcPr>
          <w:p w14:paraId="0C65046A" w14:textId="77777777" w:rsidR="00EE0AD5" w:rsidRPr="00EB1098" w:rsidRDefault="00EE0AD5" w:rsidP="00E624EF">
            <w:pPr>
              <w:pStyle w:val="NormalWeb"/>
              <w:spacing w:before="0" w:beforeAutospacing="0" w:after="0" w:afterAutospacing="0"/>
            </w:pPr>
            <w:r w:rsidRPr="00EB1098">
              <w:t>Approximate numerator</w:t>
            </w:r>
          </w:p>
        </w:tc>
      </w:tr>
      <w:tr w:rsidR="00591987" w:rsidRPr="00EB1098" w14:paraId="2112354D" w14:textId="77777777">
        <w:tc>
          <w:tcPr>
            <w:tcW w:w="3420" w:type="dxa"/>
            <w:tcBorders>
              <w:top w:val="single" w:sz="4" w:space="0" w:color="auto"/>
              <w:left w:val="nil"/>
              <w:bottom w:val="single" w:sz="4" w:space="0" w:color="auto"/>
              <w:right w:val="nil"/>
            </w:tcBorders>
            <w:shd w:val="clear" w:color="auto" w:fill="auto"/>
          </w:tcPr>
          <w:p w14:paraId="7E3EB6FB" w14:textId="77777777" w:rsidR="00EE0AD5" w:rsidRPr="00EB1098" w:rsidRDefault="00EE0AD5" w:rsidP="00E624EF">
            <w:pPr>
              <w:pStyle w:val="NormalWeb"/>
              <w:spacing w:before="0" w:beforeAutospacing="0" w:after="0" w:afterAutospacing="0"/>
            </w:pPr>
            <w:r w:rsidRPr="00EB1098">
              <w:t>0</w:t>
            </w:r>
          </w:p>
          <w:p w14:paraId="46FEC700" w14:textId="77777777" w:rsidR="00EE0AD5" w:rsidRPr="00EB1098" w:rsidRDefault="00EE0AD5" w:rsidP="00E624EF">
            <w:pPr>
              <w:pStyle w:val="NormalWeb"/>
              <w:spacing w:before="0" w:beforeAutospacing="0" w:after="0" w:afterAutospacing="0"/>
            </w:pPr>
            <w:r w:rsidRPr="00EB1098">
              <w:t>1</w:t>
            </w:r>
          </w:p>
          <w:p w14:paraId="372522BE" w14:textId="77777777" w:rsidR="00EE0AD5" w:rsidRPr="00EB1098" w:rsidRDefault="00EE0AD5" w:rsidP="00E624EF">
            <w:pPr>
              <w:pStyle w:val="NormalWeb"/>
              <w:spacing w:before="0" w:beforeAutospacing="0" w:after="0" w:afterAutospacing="0"/>
            </w:pPr>
            <w:r w:rsidRPr="00EB1098">
              <w:t>2</w:t>
            </w:r>
          </w:p>
          <w:p w14:paraId="26B2A166" w14:textId="77777777" w:rsidR="00EE0AD5" w:rsidRPr="00EB1098" w:rsidRDefault="00EE0AD5" w:rsidP="00E624EF">
            <w:pPr>
              <w:pStyle w:val="NormalWeb"/>
              <w:spacing w:before="0" w:beforeAutospacing="0" w:after="0" w:afterAutospacing="0"/>
            </w:pPr>
            <w:r w:rsidRPr="00EB1098">
              <w:t>3</w:t>
            </w:r>
          </w:p>
          <w:p w14:paraId="2DE69FBF" w14:textId="77777777" w:rsidR="00EE0AD5" w:rsidRPr="00EB1098" w:rsidRDefault="00EE0AD5" w:rsidP="00E624EF">
            <w:pPr>
              <w:pStyle w:val="NormalWeb"/>
              <w:spacing w:before="0" w:beforeAutospacing="0" w:after="0" w:afterAutospacing="0"/>
            </w:pPr>
            <w:r w:rsidRPr="00EB1098">
              <w:t>4</w:t>
            </w:r>
          </w:p>
        </w:tc>
        <w:tc>
          <w:tcPr>
            <w:tcW w:w="2970" w:type="dxa"/>
            <w:tcBorders>
              <w:top w:val="single" w:sz="4" w:space="0" w:color="auto"/>
              <w:left w:val="nil"/>
              <w:bottom w:val="single" w:sz="4" w:space="0" w:color="auto"/>
              <w:right w:val="nil"/>
            </w:tcBorders>
            <w:shd w:val="clear" w:color="auto" w:fill="auto"/>
          </w:tcPr>
          <w:p w14:paraId="038B2620" w14:textId="77777777" w:rsidR="00EE0AD5" w:rsidRPr="00EB1098" w:rsidRDefault="00EE0AD5" w:rsidP="00E624EF">
            <w:pPr>
              <w:pStyle w:val="NormalWeb"/>
              <w:spacing w:before="0" w:beforeAutospacing="0" w:after="0" w:afterAutospacing="0"/>
            </w:pPr>
            <w:r w:rsidRPr="00EB1098">
              <w:t>3</w:t>
            </w:r>
          </w:p>
          <w:p w14:paraId="0C4254E6" w14:textId="77777777" w:rsidR="00EE0AD5" w:rsidRPr="00EB1098" w:rsidRDefault="00EE0AD5" w:rsidP="00E624EF">
            <w:pPr>
              <w:pStyle w:val="NormalWeb"/>
              <w:spacing w:before="0" w:beforeAutospacing="0" w:after="0" w:afterAutospacing="0"/>
            </w:pPr>
            <w:r w:rsidRPr="00EB1098">
              <w:t>5</w:t>
            </w:r>
          </w:p>
          <w:p w14:paraId="67BFA2AA" w14:textId="77777777" w:rsidR="00EE0AD5" w:rsidRPr="00EB1098" w:rsidRDefault="00EE0AD5" w:rsidP="00E624EF">
            <w:pPr>
              <w:pStyle w:val="NormalWeb"/>
              <w:spacing w:before="0" w:beforeAutospacing="0" w:after="0" w:afterAutospacing="0"/>
            </w:pPr>
            <w:r w:rsidRPr="00EB1098">
              <w:t>7</w:t>
            </w:r>
          </w:p>
          <w:p w14:paraId="3DD04CEB" w14:textId="77777777" w:rsidR="00EE0AD5" w:rsidRPr="00EB1098" w:rsidRDefault="00EE0AD5" w:rsidP="00E624EF">
            <w:pPr>
              <w:pStyle w:val="NormalWeb"/>
              <w:spacing w:before="0" w:beforeAutospacing="0" w:after="0" w:afterAutospacing="0"/>
            </w:pPr>
            <w:r w:rsidRPr="00EB1098">
              <w:t>9</w:t>
            </w:r>
          </w:p>
          <w:p w14:paraId="7B23A231" w14:textId="77777777" w:rsidR="00EE0AD5" w:rsidRPr="00EB1098" w:rsidRDefault="00EE0AD5" w:rsidP="00E624EF">
            <w:pPr>
              <w:pStyle w:val="NormalWeb"/>
              <w:spacing w:before="0" w:beforeAutospacing="0" w:after="0" w:afterAutospacing="0"/>
            </w:pPr>
            <w:r w:rsidRPr="00EB1098">
              <w:t>10</w:t>
            </w:r>
          </w:p>
        </w:tc>
      </w:tr>
    </w:tbl>
    <w:p w14:paraId="52939C6B" w14:textId="77777777" w:rsidR="00486A73" w:rsidRPr="00EB1098" w:rsidRDefault="00602CD5" w:rsidP="0075548B">
      <w:pPr>
        <w:pStyle w:val="NormalWeb"/>
        <w:ind w:left="279" w:hanging="279"/>
      </w:pPr>
      <w:r w:rsidRPr="00EB1098">
        <w:t>2. One case of HIV is found among 101 household contacts. What is the upper limit of the 95% CI for the risk of HIV among contacts?</w:t>
      </w:r>
    </w:p>
    <w:p w14:paraId="03E49FB9" w14:textId="77777777" w:rsidR="00E054ED" w:rsidRPr="00EB1098" w:rsidRDefault="00602CD5" w:rsidP="0075548B">
      <w:pPr>
        <w:pStyle w:val="NormalWeb"/>
        <w:ind w:left="342" w:firstLine="135"/>
      </w:pPr>
      <w:r w:rsidRPr="00EB1098">
        <w:lastRenderedPageBreak/>
        <w:t xml:space="preserve">For a numerator of 1, you use 5. So the upper limit of the 95% CI is </w:t>
      </w:r>
      <w:r w:rsidR="006C2DD9" w:rsidRPr="00EB1098">
        <w:t>~</w:t>
      </w:r>
      <w:r w:rsidRPr="00EB1098">
        <w:t xml:space="preserve"> 5/101 = 5%. (The exact binomial answer is 5.4%.)</w:t>
      </w:r>
    </w:p>
    <w:p w14:paraId="74D0306E" w14:textId="77777777" w:rsidR="00E054ED" w:rsidRPr="00EB1098" w:rsidRDefault="00602CD5" w:rsidP="0075548B">
      <w:pPr>
        <w:pStyle w:val="NormalWeb"/>
        <w:ind w:left="279" w:hanging="279"/>
      </w:pPr>
      <w:r w:rsidRPr="00EB1098">
        <w:t>3. A laboratory test done on 50 patients with disease is found to be 98% sensitive. What is the lower limit of the 95% CI for sensitivity?</w:t>
      </w:r>
    </w:p>
    <w:p w14:paraId="71DEDCF3" w14:textId="77777777" w:rsidR="00486A73" w:rsidRPr="00EB1098" w:rsidRDefault="00602CD5" w:rsidP="0075548B">
      <w:pPr>
        <w:pStyle w:val="NormalWeb"/>
        <w:ind w:left="540" w:hanging="297"/>
      </w:pPr>
      <w:r w:rsidRPr="00EB1098">
        <w:t xml:space="preserve">a) First you need to </w:t>
      </w:r>
      <w:r w:rsidR="00712B0A" w:rsidRPr="00EB1098">
        <w:t>fi</w:t>
      </w:r>
      <w:r w:rsidRPr="00EB1098">
        <w:t>gure out that there must have been 49/50 (= 0.98 × 50) positive tests.</w:t>
      </w:r>
    </w:p>
    <w:p w14:paraId="01888C86" w14:textId="77777777" w:rsidR="006422E9" w:rsidRDefault="00602CD5" w:rsidP="0075548B">
      <w:pPr>
        <w:pStyle w:val="NormalWeb"/>
        <w:ind w:left="306"/>
      </w:pPr>
      <w:r w:rsidRPr="00EB1098">
        <w:t>b) Therefore, the false-negative rate was 1/50.</w:t>
      </w:r>
    </w:p>
    <w:p w14:paraId="65B7041E" w14:textId="024A9025" w:rsidR="00E054ED" w:rsidRPr="00EB1098" w:rsidRDefault="00602CD5" w:rsidP="0075548B">
      <w:pPr>
        <w:pStyle w:val="NormalWeb"/>
        <w:ind w:left="306"/>
      </w:pPr>
      <w:r w:rsidRPr="00EB1098">
        <w:t>c) The upper limit of the 95% CI for false-negative rate of 1/50 is about 5/50, or 10%.</w:t>
      </w:r>
    </w:p>
    <w:p w14:paraId="681863BD" w14:textId="77777777" w:rsidR="006422E9" w:rsidRDefault="00602CD5" w:rsidP="0075548B">
      <w:pPr>
        <w:pStyle w:val="NormalWeb"/>
        <w:ind w:left="576" w:hanging="270"/>
      </w:pPr>
      <w:r w:rsidRPr="00EB1098">
        <w:t>d) Therefore, lower limit of 95% CI for sensitivity is 100% − 10% = 90%. (Exact binomial answer is 89.4%.)</w:t>
      </w:r>
    </w:p>
    <w:p w14:paraId="3925EF21" w14:textId="4A761EFF" w:rsidR="00712B0A" w:rsidRPr="006422E9" w:rsidRDefault="006422E9" w:rsidP="0075548B">
      <w:pPr>
        <w:pStyle w:val="NormalWeb"/>
        <w:ind w:left="576" w:hanging="270"/>
        <w:rPr>
          <w:b/>
        </w:rPr>
      </w:pPr>
      <w:r w:rsidRPr="006422E9">
        <w:rPr>
          <w:b/>
        </w:rPr>
        <w:t>END OF BOX 11.4</w:t>
      </w:r>
      <w:r w:rsidRPr="006422E9">
        <w:rPr>
          <w:b/>
        </w:rPr>
        <w:br/>
      </w:r>
      <w:r w:rsidRPr="006422E9">
        <w:rPr>
          <w:b/>
        </w:rPr>
        <w:br/>
      </w:r>
    </w:p>
    <w:p w14:paraId="7F53A4F8" w14:textId="77777777" w:rsidR="00712B0A" w:rsidRPr="00EB1098" w:rsidRDefault="00602CD5" w:rsidP="00C90102">
      <w:pPr>
        <w:pStyle w:val="Heading2"/>
        <w:rPr>
          <w:rFonts w:cs="Times New Roman"/>
          <w:sz w:val="24"/>
          <w:szCs w:val="24"/>
        </w:rPr>
      </w:pPr>
      <w:r w:rsidRPr="00EB1098">
        <w:rPr>
          <w:rFonts w:cs="Times New Roman"/>
          <w:sz w:val="24"/>
          <w:szCs w:val="24"/>
        </w:rPr>
        <w:t>Summary of key points</w:t>
      </w:r>
    </w:p>
    <w:p w14:paraId="21B76670" w14:textId="6FA00C03" w:rsidR="007855BB" w:rsidRDefault="00602CD5" w:rsidP="00C90102">
      <w:pPr>
        <w:pStyle w:val="NormalWeb"/>
        <w:ind w:left="261" w:hanging="261"/>
      </w:pPr>
      <w:r w:rsidRPr="00EB1098">
        <w:t xml:space="preserve">1. </w:t>
      </w:r>
      <w:r w:rsidR="000C2BC0">
        <w:t xml:space="preserve"> Stochastic probabilities are based on repeatable random processes and can be estimated mathematically, while epistemic probabilities </w:t>
      </w:r>
      <w:r w:rsidR="002817B7">
        <w:t>are subjective estimates.</w:t>
      </w:r>
    </w:p>
    <w:p w14:paraId="46ECB215" w14:textId="19E67EB1" w:rsidR="00E054ED" w:rsidRDefault="007855BB" w:rsidP="00C90102">
      <w:pPr>
        <w:pStyle w:val="NormalWeb"/>
        <w:ind w:left="261" w:hanging="261"/>
      </w:pPr>
      <w:r>
        <w:t xml:space="preserve">2.  </w:t>
      </w:r>
      <w:r w:rsidR="00602CD5" w:rsidRPr="00EB1098">
        <w:t xml:space="preserve">P-values are sometimes misinterpreted as the probability that the null hypothesis is true. But because P-values are calculated </w:t>
      </w:r>
      <w:r w:rsidR="002817B7">
        <w:t>assuming</w:t>
      </w:r>
      <w:r w:rsidR="00602CD5" w:rsidRPr="00EB1098">
        <w:t xml:space="preserve"> the null hypothesis, they cannot provide the probability that it is true.</w:t>
      </w:r>
      <w:r w:rsidR="00B274DA">
        <w:t xml:space="preserve">  They are the probability, under the null hypothesis, of results at least as extreme as those in the study.</w:t>
      </w:r>
    </w:p>
    <w:p w14:paraId="0178B05E" w14:textId="5D53C178" w:rsidR="00E054ED" w:rsidRDefault="00B274DA" w:rsidP="009F1590">
      <w:pPr>
        <w:pStyle w:val="NormalWeb"/>
      </w:pPr>
      <w:r>
        <w:t>3. Controlling the False Discovery Rate (FDR) is a</w:t>
      </w:r>
      <w:r w:rsidR="009851B7">
        <w:t>n appealing</w:t>
      </w:r>
      <w:r>
        <w:t xml:space="preserve"> way to account for the large number of comparisons involved in </w:t>
      </w:r>
      <w:r w:rsidR="009851B7">
        <w:t>genome-wide association and similar studies.</w:t>
      </w:r>
      <w:r w:rsidR="009F1590">
        <w:br/>
      </w:r>
      <w:r w:rsidR="009F1590">
        <w:br/>
      </w:r>
      <w:r w:rsidR="009851B7">
        <w:t xml:space="preserve"> 4</w:t>
      </w:r>
      <w:r w:rsidR="00602CD5" w:rsidRPr="00EB1098">
        <w:t>. Con</w:t>
      </w:r>
      <w:r w:rsidR="00712B0A" w:rsidRPr="00EB1098">
        <w:t>fi</w:t>
      </w:r>
      <w:r w:rsidR="00602CD5" w:rsidRPr="00EB1098">
        <w:t>dence intervals provide a range of values consistent with results of the study, but it is not true that a 95% CI from a study has a 95% probability of containing the true value of the parameter being studied.</w:t>
      </w:r>
    </w:p>
    <w:p w14:paraId="5BFD014C" w14:textId="40DFC68D" w:rsidR="00D10C6F" w:rsidRDefault="009851B7" w:rsidP="00C90102">
      <w:pPr>
        <w:pStyle w:val="NormalWeb"/>
        <w:ind w:left="261" w:hanging="261"/>
      </w:pPr>
      <w:r>
        <w:t>5</w:t>
      </w:r>
      <w:r w:rsidR="00C93FF7">
        <w:t xml:space="preserve">.  Even after estimating a posterior probability distribution for a parameter of interest, </w:t>
      </w:r>
      <w:r w:rsidR="00FE5471">
        <w:t xml:space="preserve">an estimate of </w:t>
      </w:r>
      <w:r w:rsidR="00C93FF7">
        <w:t xml:space="preserve">the relative costs and benefits of </w:t>
      </w:r>
      <w:r w:rsidR="003F4923">
        <w:t xml:space="preserve">different outcomes is necessary for rational decision making </w:t>
      </w:r>
    </w:p>
    <w:p w14:paraId="0E12A65F" w14:textId="241AD1B1" w:rsidR="00E054ED" w:rsidRPr="00EB1098" w:rsidRDefault="009851B7" w:rsidP="00C90102">
      <w:pPr>
        <w:pStyle w:val="NormalWeb"/>
        <w:ind w:left="261" w:hanging="261"/>
      </w:pPr>
      <w:r>
        <w:t>6</w:t>
      </w:r>
      <w:r w:rsidR="00602CD5" w:rsidRPr="00EB1098">
        <w:t>. 95% CI</w:t>
      </w:r>
      <w:r w:rsidR="00D10C6F">
        <w:t>s</w:t>
      </w:r>
      <w:r w:rsidR="00602CD5" w:rsidRPr="00EB1098">
        <w:t xml:space="preserve"> for negative studies are more useful than power, because they include information obtained from the study results</w:t>
      </w:r>
    </w:p>
    <w:p w14:paraId="7C854208" w14:textId="33EB3996" w:rsidR="00E054ED" w:rsidRPr="00EB1098" w:rsidRDefault="009851B7" w:rsidP="00C90102">
      <w:pPr>
        <w:pStyle w:val="NormalWeb"/>
        <w:ind w:left="261" w:hanging="261"/>
      </w:pPr>
      <w:r>
        <w:lastRenderedPageBreak/>
        <w:t>7</w:t>
      </w:r>
      <w:r w:rsidR="00602CD5" w:rsidRPr="00EB1098">
        <w:t>. In negative studies, look at the con</w:t>
      </w:r>
      <w:r w:rsidR="00712B0A" w:rsidRPr="00EB1098">
        <w:t>fi</w:t>
      </w:r>
      <w:r w:rsidR="00602CD5" w:rsidRPr="00EB1098">
        <w:t>dence interval for the absolute risk reduction (ARR), to see whether a clinically signi</w:t>
      </w:r>
      <w:r w:rsidR="00712B0A" w:rsidRPr="00EB1098">
        <w:t>fi</w:t>
      </w:r>
      <w:r w:rsidR="00602CD5" w:rsidRPr="00EB1098">
        <w:t>cant bene</w:t>
      </w:r>
      <w:r w:rsidR="00712B0A" w:rsidRPr="00EB1098">
        <w:t>fi</w:t>
      </w:r>
      <w:r w:rsidR="00602CD5" w:rsidRPr="00EB1098">
        <w:t>t (or risk) is consistent with the study results.</w:t>
      </w:r>
    </w:p>
    <w:p w14:paraId="1F43291A" w14:textId="620CF181" w:rsidR="00E054ED" w:rsidRPr="00EB1098" w:rsidRDefault="009851B7" w:rsidP="00C90102">
      <w:pPr>
        <w:pStyle w:val="NormalWeb"/>
        <w:ind w:left="261" w:hanging="261"/>
      </w:pPr>
      <w:r>
        <w:t>8</w:t>
      </w:r>
      <w:r w:rsidR="00602CD5" w:rsidRPr="00EB1098">
        <w:t>. The 95% CIs of the ARR for positive studies are most convincing when they not only exclude a null effect, but also exclude effects too small to be clinically meaningful.</w:t>
      </w:r>
    </w:p>
    <w:p w14:paraId="4A2FEE89" w14:textId="2599BCAE" w:rsidR="00041E3D" w:rsidRDefault="009851B7" w:rsidP="00C90102">
      <w:pPr>
        <w:pStyle w:val="NormalWeb"/>
        <w:ind w:left="261" w:hanging="261"/>
      </w:pPr>
      <w:r>
        <w:t>9</w:t>
      </w:r>
      <w:r w:rsidR="00602CD5" w:rsidRPr="00EB1098">
        <w:t xml:space="preserve">. The </w:t>
      </w:r>
      <w:r w:rsidR="00712B0A" w:rsidRPr="00EB1098">
        <w:t>“</w:t>
      </w:r>
      <w:r w:rsidR="00602CD5" w:rsidRPr="00EB1098">
        <w:t>Rule of 3</w:t>
      </w:r>
      <w:r w:rsidR="00712B0A" w:rsidRPr="00EB1098">
        <w:t>”</w:t>
      </w:r>
      <w:r w:rsidR="00602CD5" w:rsidRPr="00EB1098">
        <w:t xml:space="preserve"> for 0 numerators can be used to estimate the upper limit of the 95% CI for studies with no events. The rule can be extended to a </w:t>
      </w:r>
      <w:r w:rsidR="00712B0A" w:rsidRPr="00EB1098">
        <w:t>“</w:t>
      </w:r>
      <w:r w:rsidR="00602CD5" w:rsidRPr="00EB1098">
        <w:t>Rule of 3, 5, 7, 9, and 10</w:t>
      </w:r>
      <w:r w:rsidR="00712B0A" w:rsidRPr="00EB1098">
        <w:t>”</w:t>
      </w:r>
      <w:r w:rsidR="00602CD5" w:rsidRPr="00EB1098">
        <w:t xml:space="preserve"> for numerators of 0, 1, 2, 3, and 4.</w:t>
      </w:r>
    </w:p>
    <w:p w14:paraId="1F2D6B68" w14:textId="77777777" w:rsidR="00041E3D" w:rsidRDefault="00041E3D" w:rsidP="00C90102">
      <w:pPr>
        <w:pStyle w:val="NormalWeb"/>
        <w:ind w:left="261" w:hanging="261"/>
      </w:pPr>
    </w:p>
    <w:p w14:paraId="779A8A43" w14:textId="77777777" w:rsidR="00E23975" w:rsidRPr="00E23975" w:rsidRDefault="00041E3D" w:rsidP="00E23975">
      <w:pPr>
        <w:pStyle w:val="EndNoteBibliographyTitle"/>
        <w:rPr>
          <w:noProof/>
        </w:rPr>
      </w:pPr>
      <w:r>
        <w:fldChar w:fldCharType="begin"/>
      </w:r>
      <w:r>
        <w:instrText xml:space="preserve"> ADDIN EN.REFLIST </w:instrText>
      </w:r>
      <w:r>
        <w:fldChar w:fldCharType="separate"/>
      </w:r>
      <w:r w:rsidR="00E23975" w:rsidRPr="00E23975">
        <w:rPr>
          <w:noProof/>
        </w:rPr>
        <w:t>REFERENCES</w:t>
      </w:r>
    </w:p>
    <w:p w14:paraId="54BBBC3D" w14:textId="77777777" w:rsidR="00E23975" w:rsidRPr="00E23975" w:rsidRDefault="00E23975" w:rsidP="00E23975">
      <w:pPr>
        <w:pStyle w:val="EndNoteBibliographyTitle"/>
        <w:rPr>
          <w:noProof/>
        </w:rPr>
      </w:pPr>
    </w:p>
    <w:p w14:paraId="55A8B13F" w14:textId="77777777" w:rsidR="00E23975" w:rsidRPr="00E23975" w:rsidRDefault="00E23975" w:rsidP="00E23975">
      <w:pPr>
        <w:pStyle w:val="EndNoteBibliography"/>
        <w:rPr>
          <w:noProof/>
        </w:rPr>
      </w:pPr>
      <w:r w:rsidRPr="00E23975">
        <w:rPr>
          <w:noProof/>
        </w:rPr>
        <w:t>1.</w:t>
      </w:r>
      <w:r w:rsidRPr="00E23975">
        <w:rPr>
          <w:noProof/>
        </w:rPr>
        <w:tab/>
        <w:t>Group PIW, Multi-National PIIST, Davey RT, Jr., Dodd L, Proschan MA, Neaton J, et al. A Randomized, Controlled Trial of ZMapp for Ebola Virus Infection. N Engl J Med. 2016;375(15):1448-56.</w:t>
      </w:r>
    </w:p>
    <w:p w14:paraId="71724A68" w14:textId="77777777" w:rsidR="00E23975" w:rsidRPr="00E23975" w:rsidRDefault="00E23975" w:rsidP="00E23975">
      <w:pPr>
        <w:pStyle w:val="EndNoteBibliography"/>
        <w:rPr>
          <w:noProof/>
        </w:rPr>
      </w:pPr>
      <w:r w:rsidRPr="00E23975">
        <w:rPr>
          <w:noProof/>
        </w:rPr>
        <w:t>2.</w:t>
      </w:r>
      <w:r w:rsidRPr="00E23975">
        <w:rPr>
          <w:noProof/>
        </w:rPr>
        <w:tab/>
        <w:t>Laptook AR, Shankaran S, Tyson JE, Munoz B, Bell EF, Goldberg RN, et al. Effect of Therapeutic Hypothermia Initiated After 6 Hours of Age on Death or Disability Among Newborns With Hypoxic-Ischemic Encephalopathy: A Randomized Clinical Trial. JAMA. 2017;318(16):1550-60.</w:t>
      </w:r>
    </w:p>
    <w:p w14:paraId="103BED2F" w14:textId="1188F0C5" w:rsidR="00E23975" w:rsidRPr="00E23975" w:rsidRDefault="00E23975" w:rsidP="00E23975">
      <w:pPr>
        <w:pStyle w:val="EndNoteBibliography"/>
        <w:rPr>
          <w:noProof/>
        </w:rPr>
      </w:pPr>
      <w:r w:rsidRPr="00E23975">
        <w:rPr>
          <w:noProof/>
        </w:rPr>
        <w:t>3.</w:t>
      </w:r>
      <w:r w:rsidRPr="00E23975">
        <w:rPr>
          <w:noProof/>
        </w:rPr>
        <w:tab/>
        <w:t xml:space="preserve">Center for Devices and Radiological Health FaDA. Guidance for the use of Bayesian statistics in medical device clinical trials2010. Available from: </w:t>
      </w:r>
      <w:hyperlink r:id="rId9" w:history="1">
        <w:r w:rsidRPr="00E23975">
          <w:rPr>
            <w:rStyle w:val="Hyperlink"/>
            <w:noProof/>
          </w:rPr>
          <w:t>http://www.fda.gov/downloads/MedicalDevices/DeviceRegulationandGuidance/GuidanceDocuments/ucm071121.pdf</w:t>
        </w:r>
      </w:hyperlink>
      <w:r w:rsidRPr="00E23975">
        <w:rPr>
          <w:noProof/>
        </w:rPr>
        <w:t>.</w:t>
      </w:r>
    </w:p>
    <w:p w14:paraId="7B66F3CE" w14:textId="77777777" w:rsidR="00E23975" w:rsidRPr="00E23975" w:rsidRDefault="00E23975" w:rsidP="00E23975">
      <w:pPr>
        <w:pStyle w:val="EndNoteBibliography"/>
        <w:rPr>
          <w:noProof/>
        </w:rPr>
      </w:pPr>
      <w:r w:rsidRPr="00E23975">
        <w:rPr>
          <w:noProof/>
        </w:rPr>
        <w:t>4.</w:t>
      </w:r>
      <w:r w:rsidRPr="00E23975">
        <w:rPr>
          <w:noProof/>
        </w:rPr>
        <w:tab/>
        <w:t>Goodman S. A dirty dozen: twelve p-value misconceptions. Semin Hematol. 2008;45(3):135-40.</w:t>
      </w:r>
    </w:p>
    <w:p w14:paraId="3059B3B0" w14:textId="77777777" w:rsidR="00E23975" w:rsidRPr="00E23975" w:rsidRDefault="00E23975" w:rsidP="00E23975">
      <w:pPr>
        <w:pStyle w:val="EndNoteBibliography"/>
        <w:rPr>
          <w:noProof/>
        </w:rPr>
      </w:pPr>
      <w:r w:rsidRPr="00E23975">
        <w:rPr>
          <w:noProof/>
        </w:rPr>
        <w:t>5.</w:t>
      </w:r>
      <w:r w:rsidRPr="00E23975">
        <w:rPr>
          <w:noProof/>
        </w:rPr>
        <w:tab/>
        <w:t>Goodman SN. Of P-values and Bayes: a modest proposal. Epidemiology. 2001;12(3):295-7.</w:t>
      </w:r>
    </w:p>
    <w:p w14:paraId="30AA91EC" w14:textId="77777777" w:rsidR="00E23975" w:rsidRPr="00E23975" w:rsidRDefault="00E23975" w:rsidP="00E23975">
      <w:pPr>
        <w:pStyle w:val="EndNoteBibliography"/>
        <w:rPr>
          <w:noProof/>
        </w:rPr>
      </w:pPr>
      <w:r w:rsidRPr="00E23975">
        <w:rPr>
          <w:noProof/>
        </w:rPr>
        <w:t>6.</w:t>
      </w:r>
      <w:r w:rsidRPr="00E23975">
        <w:rPr>
          <w:noProof/>
        </w:rPr>
        <w:tab/>
        <w:t>Goodman SN. Toward evidence-based medical statistics. 2: The Bayes factor. Ann Intern Med. 1999;130(12):1005-13.</w:t>
      </w:r>
    </w:p>
    <w:p w14:paraId="74681CFA" w14:textId="77777777" w:rsidR="00E23975" w:rsidRPr="00E23975" w:rsidRDefault="00E23975" w:rsidP="00E23975">
      <w:pPr>
        <w:pStyle w:val="EndNoteBibliography"/>
        <w:rPr>
          <w:noProof/>
        </w:rPr>
      </w:pPr>
      <w:r w:rsidRPr="00E23975">
        <w:rPr>
          <w:noProof/>
        </w:rPr>
        <w:t>7.</w:t>
      </w:r>
      <w:r w:rsidRPr="00E23975">
        <w:rPr>
          <w:noProof/>
        </w:rPr>
        <w:tab/>
        <w:t>Goodman SN. Toward evidence-based medical statistics. 1: The P value fallacy. Ann Intern Med. 1999;130(12):995-1004.</w:t>
      </w:r>
    </w:p>
    <w:p w14:paraId="6C105510" w14:textId="77777777" w:rsidR="00E23975" w:rsidRPr="00E23975" w:rsidRDefault="00E23975" w:rsidP="00E23975">
      <w:pPr>
        <w:pStyle w:val="EndNoteBibliography"/>
        <w:rPr>
          <w:noProof/>
        </w:rPr>
      </w:pPr>
      <w:r w:rsidRPr="00E23975">
        <w:rPr>
          <w:noProof/>
        </w:rPr>
        <w:t>8.</w:t>
      </w:r>
      <w:r w:rsidRPr="00E23975">
        <w:rPr>
          <w:noProof/>
        </w:rPr>
        <w:tab/>
        <w:t>Yudkowski E. Cognitive biases potentially affecting judgment of global risks. In: Bostrom N, Cirkovic M, editors. Global Catastrophic Risks. New York: Oxford University Press; 2008. p. 91-119.</w:t>
      </w:r>
    </w:p>
    <w:p w14:paraId="086C1816" w14:textId="77777777" w:rsidR="00E23975" w:rsidRPr="00E23975" w:rsidRDefault="00E23975" w:rsidP="00E23975">
      <w:pPr>
        <w:pStyle w:val="EndNoteBibliography"/>
        <w:rPr>
          <w:noProof/>
        </w:rPr>
      </w:pPr>
      <w:r w:rsidRPr="00E23975">
        <w:rPr>
          <w:noProof/>
        </w:rPr>
        <w:t>9.</w:t>
      </w:r>
      <w:r w:rsidRPr="00E23975">
        <w:rPr>
          <w:noProof/>
        </w:rPr>
        <w:tab/>
        <w:t>Schlosser E. Command and control : nuclear weapons, the Damascus Accident, and the illusion of safety. New York: The Penguin Press; 2013. xxiii, 632 pages p.</w:t>
      </w:r>
    </w:p>
    <w:p w14:paraId="16ACCA7E" w14:textId="77777777" w:rsidR="00E23975" w:rsidRPr="00E23975" w:rsidRDefault="00E23975" w:rsidP="00E23975">
      <w:pPr>
        <w:pStyle w:val="EndNoteBibliography"/>
        <w:rPr>
          <w:noProof/>
        </w:rPr>
      </w:pPr>
      <w:r w:rsidRPr="00E23975">
        <w:rPr>
          <w:noProof/>
        </w:rPr>
        <w:t>10.</w:t>
      </w:r>
      <w:r w:rsidRPr="00E23975">
        <w:rPr>
          <w:noProof/>
        </w:rPr>
        <w:tab/>
        <w:t>Ehrlich PR, Ehrlich AH. Can a collapse of global civilization be avoided? Proc Biol Sci. 2013;280(1754):20122845.</w:t>
      </w:r>
    </w:p>
    <w:p w14:paraId="3C06D213" w14:textId="77777777" w:rsidR="00E23975" w:rsidRPr="00E23975" w:rsidRDefault="00E23975" w:rsidP="00E23975">
      <w:pPr>
        <w:pStyle w:val="EndNoteBibliography"/>
        <w:rPr>
          <w:noProof/>
        </w:rPr>
      </w:pPr>
      <w:r w:rsidRPr="00E23975">
        <w:rPr>
          <w:noProof/>
        </w:rPr>
        <w:t>11.</w:t>
      </w:r>
      <w:r w:rsidRPr="00E23975">
        <w:rPr>
          <w:noProof/>
        </w:rPr>
        <w:tab/>
        <w:t>Diamond J. Collapse: How Societies Choose to Fail or Succeed. New York: Viking Press; 2005.</w:t>
      </w:r>
    </w:p>
    <w:p w14:paraId="032D0306" w14:textId="77777777" w:rsidR="00E23975" w:rsidRPr="00E23975" w:rsidRDefault="00E23975" w:rsidP="00E23975">
      <w:pPr>
        <w:pStyle w:val="EndNoteBibliography"/>
        <w:rPr>
          <w:noProof/>
        </w:rPr>
      </w:pPr>
      <w:r w:rsidRPr="00E23975">
        <w:rPr>
          <w:noProof/>
        </w:rPr>
        <w:t>12.</w:t>
      </w:r>
      <w:r w:rsidRPr="00E23975">
        <w:rPr>
          <w:noProof/>
        </w:rPr>
        <w:tab/>
        <w:t>Browner WS, Newman TB. Are all significant P values created equal? The analogy between diagnostic tests and clinical research. Jama. 1987;257(18):2459-63.</w:t>
      </w:r>
    </w:p>
    <w:p w14:paraId="69AB9698" w14:textId="77777777" w:rsidR="00E23975" w:rsidRPr="00E23975" w:rsidRDefault="00E23975" w:rsidP="00E23975">
      <w:pPr>
        <w:pStyle w:val="EndNoteBibliography"/>
        <w:rPr>
          <w:noProof/>
        </w:rPr>
      </w:pPr>
      <w:r w:rsidRPr="00E23975">
        <w:rPr>
          <w:noProof/>
        </w:rPr>
        <w:lastRenderedPageBreak/>
        <w:t>13.</w:t>
      </w:r>
      <w:r w:rsidRPr="00E23975">
        <w:rPr>
          <w:noProof/>
        </w:rPr>
        <w:tab/>
        <w:t>Feynman R, Leighton R, Sands M. Six Easy Pieces: Essentials of Physics Explained by Its Most Brilliant Teacher. New York: Basic Books.</w:t>
      </w:r>
    </w:p>
    <w:p w14:paraId="2B3ECAEE" w14:textId="77777777" w:rsidR="00E23975" w:rsidRPr="00E23975" w:rsidRDefault="00E23975" w:rsidP="00E23975">
      <w:pPr>
        <w:pStyle w:val="EndNoteBibliography"/>
        <w:rPr>
          <w:noProof/>
        </w:rPr>
      </w:pPr>
      <w:r w:rsidRPr="00E23975">
        <w:rPr>
          <w:noProof/>
        </w:rPr>
        <w:t>14.</w:t>
      </w:r>
      <w:r w:rsidRPr="00E23975">
        <w:rPr>
          <w:noProof/>
        </w:rPr>
        <w:tab/>
        <w:t>Cao J, Zhang S. Multiple comparison procedures. JAMA. 2014;312(5):543-4.</w:t>
      </w:r>
    </w:p>
    <w:p w14:paraId="3363194B" w14:textId="77777777" w:rsidR="00E23975" w:rsidRPr="00E23975" w:rsidRDefault="00E23975" w:rsidP="00E23975">
      <w:pPr>
        <w:pStyle w:val="EndNoteBibliography"/>
        <w:rPr>
          <w:noProof/>
        </w:rPr>
      </w:pPr>
      <w:r w:rsidRPr="00E23975">
        <w:rPr>
          <w:noProof/>
        </w:rPr>
        <w:t>15.</w:t>
      </w:r>
      <w:r w:rsidRPr="00E23975">
        <w:rPr>
          <w:noProof/>
        </w:rPr>
        <w:tab/>
        <w:t>Yadav K, Lewis RJ. Gatekeeping Strategies for Avoiding False-Positive Results in Clinical Trials With Many Comparisons. JAMA. 2017;318(14):1385-6.</w:t>
      </w:r>
    </w:p>
    <w:p w14:paraId="0FBE82FE" w14:textId="77777777" w:rsidR="00E23975" w:rsidRPr="00E23975" w:rsidRDefault="00E23975" w:rsidP="00E23975">
      <w:pPr>
        <w:pStyle w:val="EndNoteBibliography"/>
        <w:rPr>
          <w:noProof/>
        </w:rPr>
      </w:pPr>
      <w:r w:rsidRPr="00E23975">
        <w:rPr>
          <w:noProof/>
        </w:rPr>
        <w:t>16.</w:t>
      </w:r>
      <w:r w:rsidRPr="00E23975">
        <w:rPr>
          <w:noProof/>
        </w:rPr>
        <w:tab/>
        <w:t>Guyatt G, Rennie D, Evidence-Based Medicine Working Group., American Medical Association. Users' guides to the medical literature : a manual for evidence-based clinical practice. Chicago, IL: AMA Press; 2002. xxiii, 706 p. p.</w:t>
      </w:r>
    </w:p>
    <w:p w14:paraId="790F693A" w14:textId="77777777" w:rsidR="00E23975" w:rsidRPr="00E23975" w:rsidRDefault="00E23975" w:rsidP="00E23975">
      <w:pPr>
        <w:pStyle w:val="EndNoteBibliography"/>
        <w:rPr>
          <w:noProof/>
        </w:rPr>
      </w:pPr>
      <w:r w:rsidRPr="00E23975">
        <w:rPr>
          <w:noProof/>
        </w:rPr>
        <w:t>17.</w:t>
      </w:r>
      <w:r w:rsidRPr="00E23975">
        <w:rPr>
          <w:noProof/>
        </w:rPr>
        <w:tab/>
        <w:t>Dodd LE, Proschan MA, Neuhaus J, Koopmeiners JS, Neaton J, Beigel JD, et al. Design of a Randomized Controlled Trial for Ebola Virus Disease Medical Countermeasures: PREVAIL II, the Ebola MCM Study. J Infect Dis. 2016;213(12):1906-13.</w:t>
      </w:r>
    </w:p>
    <w:p w14:paraId="6D6D1DBA" w14:textId="77777777" w:rsidR="00E23975" w:rsidRPr="00E23975" w:rsidRDefault="00E23975" w:rsidP="00E23975">
      <w:pPr>
        <w:pStyle w:val="EndNoteBibliography"/>
        <w:rPr>
          <w:noProof/>
        </w:rPr>
      </w:pPr>
      <w:r w:rsidRPr="00E23975">
        <w:rPr>
          <w:noProof/>
        </w:rPr>
        <w:t>18.</w:t>
      </w:r>
      <w:r w:rsidRPr="00E23975">
        <w:rPr>
          <w:noProof/>
        </w:rPr>
        <w:tab/>
        <w:t>Lee JJ, Chu CT. Bayesian clinical trials in action. Stat Med. 2012;31(25):2955-72.</w:t>
      </w:r>
    </w:p>
    <w:p w14:paraId="4863C88F" w14:textId="77777777" w:rsidR="00E23975" w:rsidRPr="00E23975" w:rsidRDefault="00E23975" w:rsidP="00E23975">
      <w:pPr>
        <w:pStyle w:val="EndNoteBibliography"/>
        <w:rPr>
          <w:noProof/>
        </w:rPr>
      </w:pPr>
      <w:r w:rsidRPr="00E23975">
        <w:rPr>
          <w:noProof/>
        </w:rPr>
        <w:t>19.</w:t>
      </w:r>
      <w:r w:rsidRPr="00E23975">
        <w:rPr>
          <w:noProof/>
        </w:rPr>
        <w:tab/>
        <w:t>Sackett D, Haynes R, Guyatt G, Tugwell P. Clinical Epidemiology: A Basic Science for Clinical Medicine. Boston: Little, Brown and Company; 1991. 52 p.</w:t>
      </w:r>
    </w:p>
    <w:p w14:paraId="423553E2" w14:textId="77777777" w:rsidR="00E23975" w:rsidRPr="00E23975" w:rsidRDefault="00E23975" w:rsidP="00E23975">
      <w:pPr>
        <w:pStyle w:val="EndNoteBibliography"/>
        <w:rPr>
          <w:noProof/>
        </w:rPr>
      </w:pPr>
      <w:r w:rsidRPr="00E23975">
        <w:rPr>
          <w:noProof/>
        </w:rPr>
        <w:t>20.</w:t>
      </w:r>
      <w:r w:rsidRPr="00E23975">
        <w:rPr>
          <w:noProof/>
        </w:rPr>
        <w:tab/>
        <w:t>Jaffe DM, Tanz RR, Davis AT, Henretig F, Fleisher G. Antibiotic administration to treat possible occult bacteremia in febrile children. N Engl J Med. 1987;317(19):1175-80.</w:t>
      </w:r>
    </w:p>
    <w:p w14:paraId="3216AE1C" w14:textId="77777777" w:rsidR="00E23975" w:rsidRPr="00E23975" w:rsidRDefault="00E23975" w:rsidP="00E23975">
      <w:pPr>
        <w:pStyle w:val="EndNoteBibliography"/>
        <w:rPr>
          <w:noProof/>
        </w:rPr>
      </w:pPr>
      <w:r w:rsidRPr="00E23975">
        <w:rPr>
          <w:noProof/>
        </w:rPr>
        <w:t>21.</w:t>
      </w:r>
      <w:r w:rsidRPr="00E23975">
        <w:rPr>
          <w:noProof/>
        </w:rPr>
        <w:tab/>
        <w:t>Newman TB, Pantell RH. Occult bacteremia in febrile children. N Engl J Med. 1988;318(20):1338-9.</w:t>
      </w:r>
    </w:p>
    <w:p w14:paraId="76FA8DBE" w14:textId="77777777" w:rsidR="00E23975" w:rsidRPr="00E23975" w:rsidRDefault="00E23975" w:rsidP="00E23975">
      <w:pPr>
        <w:pStyle w:val="EndNoteBibliography"/>
        <w:rPr>
          <w:noProof/>
        </w:rPr>
      </w:pPr>
      <w:r w:rsidRPr="00E23975">
        <w:rPr>
          <w:noProof/>
        </w:rPr>
        <w:t>22.</w:t>
      </w:r>
      <w:r w:rsidRPr="00E23975">
        <w:rPr>
          <w:noProof/>
        </w:rPr>
        <w:tab/>
        <w:t>Hanley JA, Lippman-Hand A. If nothing goes wrong, is everything all right? Interpreting zero numerators. Jama. 1983;249(13):1743-5.</w:t>
      </w:r>
    </w:p>
    <w:p w14:paraId="397DE65A" w14:textId="77777777" w:rsidR="00E23975" w:rsidRPr="00E23975" w:rsidRDefault="00E23975" w:rsidP="00E23975">
      <w:pPr>
        <w:pStyle w:val="EndNoteBibliography"/>
        <w:rPr>
          <w:noProof/>
        </w:rPr>
      </w:pPr>
      <w:r w:rsidRPr="00E23975">
        <w:rPr>
          <w:noProof/>
        </w:rPr>
        <w:t>23.</w:t>
      </w:r>
      <w:r w:rsidRPr="00E23975">
        <w:rPr>
          <w:noProof/>
        </w:rPr>
        <w:tab/>
        <w:t>Newman TB. If almost nothing goes wrong, is almost everything all right? Interpreting small numerators. Jama. 1995;274(13):1013.</w:t>
      </w:r>
    </w:p>
    <w:p w14:paraId="6E8C93CC" w14:textId="051CB5FA" w:rsidR="00712B0A" w:rsidRPr="00EB1098" w:rsidRDefault="00041E3D" w:rsidP="00C90102">
      <w:pPr>
        <w:pStyle w:val="NormalWeb"/>
        <w:ind w:left="261" w:hanging="261"/>
      </w:pPr>
      <w:r>
        <w:fldChar w:fldCharType="end"/>
      </w:r>
    </w:p>
    <w:sectPr w:rsidR="00712B0A" w:rsidRPr="00EB1098" w:rsidSect="003F056A">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DBE9" w14:textId="77777777" w:rsidR="00FC54AD" w:rsidRDefault="00FC54AD" w:rsidP="00965F83">
      <w:r>
        <w:separator/>
      </w:r>
    </w:p>
  </w:endnote>
  <w:endnote w:type="continuationSeparator" w:id="0">
    <w:p w14:paraId="143B960E" w14:textId="77777777" w:rsidR="00FC54AD" w:rsidRDefault="00FC54AD" w:rsidP="0096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Regular">
    <w:altName w:val="Times New Roman"/>
    <w:panose1 w:val="020B0604020202020204"/>
    <w:charset w:val="00"/>
    <w:family w:val="roman"/>
    <w:notTrueType/>
    <w:pitch w:val="default"/>
    <w:sig w:usb0="00000003" w:usb1="00000000" w:usb2="00000000" w:usb3="00000000" w:csb0="00000001" w:csb1="00000000"/>
  </w:font>
  <w:font w:name="MTSY">
    <w:altName w:val="Times New Roman"/>
    <w:panose1 w:val="020B0604020202020204"/>
    <w:charset w:val="00"/>
    <w:family w:val="swiss"/>
    <w:notTrueType/>
    <w:pitch w:val="default"/>
    <w:sig w:usb0="00000003" w:usb1="00000000" w:usb2="00000000" w:usb3="00000000" w:csb0="00000001" w:csb1="00000000"/>
  </w:font>
  <w:font w:name="Minion-Bold">
    <w:altName w:val="Cambria"/>
    <w:panose1 w:val="020B0604020202020204"/>
    <w:charset w:val="00"/>
    <w:family w:val="roman"/>
    <w:notTrueType/>
    <w:pitch w:val="default"/>
    <w:sig w:usb0="00000003" w:usb1="00000000" w:usb2="00000000" w:usb3="00000000" w:csb0="00000001" w:csb1="00000000"/>
  </w:font>
  <w:font w:name="Times New Roman PS">
    <w:panose1 w:val="02020603050405020304"/>
    <w:charset w:val="00"/>
    <w:family w:val="roman"/>
    <w:notTrueType/>
    <w:pitch w:val="default"/>
    <w:sig w:usb0="00000003" w:usb1="00000000" w:usb2="00000000" w:usb3="00000000" w:csb0="00000001" w:csb1="00000000"/>
  </w:font>
  <w:font w:name="Formata BQ-Regular">
    <w:altName w:val="Calibri"/>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inion-Italic">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A4ED" w14:textId="77777777" w:rsidR="00B86BB1" w:rsidRDefault="00B86BB1" w:rsidP="00764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8CC894" w14:textId="77777777" w:rsidR="00B86BB1" w:rsidRDefault="00B86BB1" w:rsidP="00E62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5EAA" w14:textId="77777777" w:rsidR="00B86BB1" w:rsidRDefault="00B86BB1" w:rsidP="00764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304">
      <w:rPr>
        <w:rStyle w:val="PageNumber"/>
        <w:noProof/>
      </w:rPr>
      <w:t>16</w:t>
    </w:r>
    <w:r>
      <w:rPr>
        <w:rStyle w:val="PageNumber"/>
      </w:rPr>
      <w:fldChar w:fldCharType="end"/>
    </w:r>
  </w:p>
  <w:p w14:paraId="2434855D" w14:textId="77777777" w:rsidR="00B86BB1" w:rsidRDefault="00B86BB1" w:rsidP="002365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9794" w14:textId="77777777" w:rsidR="00DD5C2D" w:rsidRDefault="00DD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95641" w14:textId="77777777" w:rsidR="00FC54AD" w:rsidRDefault="00FC54AD" w:rsidP="00965F83">
      <w:r>
        <w:separator/>
      </w:r>
    </w:p>
  </w:footnote>
  <w:footnote w:type="continuationSeparator" w:id="0">
    <w:p w14:paraId="736F7C6D" w14:textId="77777777" w:rsidR="00FC54AD" w:rsidRDefault="00FC54AD" w:rsidP="00965F83">
      <w:r>
        <w:continuationSeparator/>
      </w:r>
    </w:p>
  </w:footnote>
  <w:footnote w:id="1">
    <w:p w14:paraId="751B536B" w14:textId="77777777" w:rsidR="00B86BB1" w:rsidRPr="006E78C3" w:rsidRDefault="00B86BB1">
      <w:pPr>
        <w:pStyle w:val="FootnoteText"/>
      </w:pPr>
      <w:r>
        <w:rPr>
          <w:rStyle w:val="FootnoteReference"/>
        </w:rPr>
        <w:footnoteRef/>
      </w:r>
      <w:r>
        <w:t xml:space="preserve"> </w:t>
      </w:r>
      <w:r w:rsidRPr="0027321A">
        <w:t xml:space="preserve">From the Greek </w:t>
      </w:r>
      <w:proofErr w:type="spellStart"/>
      <w:r w:rsidRPr="0027321A">
        <w:t>stokhos</w:t>
      </w:r>
      <w:proofErr w:type="spellEnd"/>
      <w:r w:rsidRPr="0027321A">
        <w:t>, meaning target, perhaps because shooting arrows at a target can be seen as a repeatable random process.</w:t>
      </w:r>
    </w:p>
  </w:footnote>
  <w:footnote w:id="2">
    <w:p w14:paraId="345C388B" w14:textId="3A3D208D" w:rsidR="00B86BB1" w:rsidRDefault="00B86BB1">
      <w:pPr>
        <w:pStyle w:val="FootnoteText"/>
      </w:pPr>
      <w:r>
        <w:rPr>
          <w:rStyle w:val="FootnoteReference"/>
        </w:rPr>
        <w:footnoteRef/>
      </w:r>
      <w:r>
        <w:t xml:space="preserve"> We are using “trials” very broadly here, to indicate repeatable random process</w:t>
      </w:r>
      <w:r w:rsidR="005F715F">
        <w:t>es</w:t>
      </w:r>
      <w:r>
        <w:t xml:space="preserve"> like tossing a coin or dealing a poker hand</w:t>
      </w:r>
    </w:p>
  </w:footnote>
  <w:footnote w:id="3">
    <w:p w14:paraId="50F1EBF6" w14:textId="77777777" w:rsidR="00B86BB1" w:rsidRPr="001556CF" w:rsidRDefault="00B86BB1" w:rsidP="00D24C84">
      <w:pPr>
        <w:pStyle w:val="FootnoteText"/>
      </w:pPr>
      <w:r w:rsidRPr="001556CF">
        <w:rPr>
          <w:rStyle w:val="FootnoteReference"/>
        </w:rPr>
        <w:footnoteRef/>
      </w:r>
      <w:r w:rsidRPr="001556CF">
        <w:t xml:space="preserve"> From Greek episteme, meaning knowledge</w:t>
      </w:r>
    </w:p>
  </w:footnote>
  <w:footnote w:id="4">
    <w:p w14:paraId="59E16AE2" w14:textId="77777777" w:rsidR="00B86BB1" w:rsidRPr="004B1430" w:rsidRDefault="00B86BB1" w:rsidP="00B41B98">
      <w:pPr>
        <w:pStyle w:val="NormalWeb"/>
        <w:ind w:left="162" w:hanging="162"/>
      </w:pPr>
      <w:r w:rsidRPr="004B1430">
        <w:rPr>
          <w:rStyle w:val="FootnoteReference"/>
        </w:rPr>
        <w:footnoteRef/>
      </w:r>
      <w:r w:rsidRPr="004B1430">
        <w:t xml:space="preserve"> The analogy is not perfect, because for truly dichotomous disease states we need not specify a severity or stage of disease when estimating sensitivity, whereas we always must specify the magnitude of the difference we wish to detect when estimating power. This is because the degree of departure from the null hypothesis is not dichotomous.</w:t>
      </w:r>
    </w:p>
  </w:footnote>
  <w:footnote w:id="5">
    <w:p w14:paraId="37CE43FB" w14:textId="77777777" w:rsidR="00B86BB1" w:rsidRPr="00E624EF" w:rsidRDefault="00B86BB1" w:rsidP="009B19D4">
      <w:pPr>
        <w:pStyle w:val="NormalWeb"/>
        <w:rPr>
          <w:sz w:val="20"/>
          <w:szCs w:val="20"/>
        </w:rPr>
      </w:pPr>
      <w:r w:rsidRPr="00E624EF">
        <w:rPr>
          <w:rStyle w:val="FootnoteReference"/>
          <w:sz w:val="20"/>
          <w:szCs w:val="20"/>
        </w:rPr>
        <w:footnoteRef/>
      </w:r>
      <w:r w:rsidRPr="00E624EF">
        <w:rPr>
          <w:sz w:val="20"/>
          <w:szCs w:val="20"/>
        </w:rPr>
        <w:t xml:space="preserve"> To understand this, you need to understand the following probability theorem:</w:t>
      </w:r>
    </w:p>
    <w:p w14:paraId="7F12D2E4" w14:textId="24DDB11F" w:rsidR="00B86BB1" w:rsidRPr="00E624EF" w:rsidRDefault="00B86BB1" w:rsidP="00A00FDC">
      <w:pPr>
        <w:pStyle w:val="NormalWeb"/>
        <w:ind w:left="162"/>
        <w:rPr>
          <w:sz w:val="20"/>
          <w:szCs w:val="20"/>
        </w:rPr>
      </w:pPr>
      <w:proofErr w:type="gramStart"/>
      <w:r w:rsidRPr="00E624EF">
        <w:rPr>
          <w:sz w:val="20"/>
          <w:szCs w:val="20"/>
        </w:rPr>
        <w:t>P(</w:t>
      </w:r>
      <w:proofErr w:type="gramEnd"/>
      <w:r w:rsidRPr="00E624EF">
        <w:rPr>
          <w:sz w:val="20"/>
          <w:szCs w:val="20"/>
        </w:rPr>
        <w:t>A or B)</w:t>
      </w:r>
      <w:r w:rsidRPr="00E624EF">
        <w:rPr>
          <w:rFonts w:ascii="MTSY" w:hAnsi="MTSY" w:cs="MTSY"/>
          <w:sz w:val="20"/>
          <w:szCs w:val="20"/>
        </w:rPr>
        <w:t xml:space="preserve"> =</w:t>
      </w:r>
      <w:r w:rsidRPr="00E624EF">
        <w:rPr>
          <w:sz w:val="20"/>
          <w:szCs w:val="20"/>
        </w:rPr>
        <w:t xml:space="preserve">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P(A &amp; B)</w:t>
      </w:r>
      <w:r>
        <w:t xml:space="preserve">                        </w:t>
      </w:r>
      <w:r>
        <w:rPr>
          <w:noProof/>
          <w:sz w:val="20"/>
          <w:szCs w:val="20"/>
        </w:rPr>
        <w:drawing>
          <wp:inline distT="0" distB="0" distL="0" distR="0" wp14:anchorId="7F51BF14" wp14:editId="4E854D01">
            <wp:extent cx="1297940" cy="84351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707" cy="844017"/>
                    </a:xfrm>
                    <a:prstGeom prst="rect">
                      <a:avLst/>
                    </a:prstGeom>
                    <a:noFill/>
                    <a:ln>
                      <a:noFill/>
                    </a:ln>
                  </pic:spPr>
                </pic:pic>
              </a:graphicData>
            </a:graphic>
          </wp:inline>
        </w:drawing>
      </w:r>
    </w:p>
    <w:p w14:paraId="10316573" w14:textId="00A7C49A" w:rsidR="00B86BB1" w:rsidRPr="004B1430" w:rsidRDefault="00B86BB1" w:rsidP="00A00FDC">
      <w:pPr>
        <w:pStyle w:val="NormalWeb"/>
        <w:ind w:left="162"/>
        <w:rPr>
          <w:rFonts w:ascii="MTSY" w:hAnsi="MTSY" w:cs="MTSY"/>
        </w:rPr>
      </w:pPr>
      <w:r w:rsidRPr="00E624EF">
        <w:rPr>
          <w:sz w:val="20"/>
          <w:szCs w:val="20"/>
        </w:rPr>
        <w:t xml:space="preserve">It makes sense to subtract </w:t>
      </w:r>
      <w:proofErr w:type="gramStart"/>
      <w:r w:rsidRPr="00E624EF">
        <w:rPr>
          <w:sz w:val="20"/>
          <w:szCs w:val="20"/>
        </w:rPr>
        <w:t>P(</w:t>
      </w:r>
      <w:proofErr w:type="gramEnd"/>
      <w:r w:rsidRPr="00E624EF">
        <w:rPr>
          <w:sz w:val="20"/>
          <w:szCs w:val="20"/>
        </w:rPr>
        <w:t>A &amp; B) because otherwise th</w:t>
      </w:r>
      <w:r>
        <w:rPr>
          <w:sz w:val="20"/>
          <w:szCs w:val="20"/>
        </w:rPr>
        <w:t xml:space="preserve">at </w:t>
      </w:r>
      <w:r w:rsidRPr="00E624EF">
        <w:rPr>
          <w:sz w:val="20"/>
          <w:szCs w:val="20"/>
        </w:rPr>
        <w:t>probability gets counted twice</w:t>
      </w:r>
      <w:r>
        <w:rPr>
          <w:sz w:val="20"/>
          <w:szCs w:val="20"/>
        </w:rPr>
        <w:t xml:space="preserve"> (see Venn diagram above)</w:t>
      </w:r>
      <w:r w:rsidRPr="00E624EF">
        <w:rPr>
          <w:sz w:val="20"/>
          <w:szCs w:val="20"/>
        </w:rPr>
        <w:t>. With the Bonferroni correction, event A is rejection of null hypothesis A and event B is rejection of null hypothesis B.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α, so </w:t>
      </w:r>
      <w:proofErr w:type="gramStart"/>
      <w:r w:rsidRPr="00E624EF">
        <w:rPr>
          <w:sz w:val="20"/>
          <w:szCs w:val="20"/>
        </w:rPr>
        <w:t>P(</w:t>
      </w:r>
      <w:proofErr w:type="gramEnd"/>
      <w:r w:rsidRPr="00E624EF">
        <w:rPr>
          <w:sz w:val="20"/>
          <w:szCs w:val="20"/>
        </w:rPr>
        <w:t>A or B)</w:t>
      </w:r>
      <w:r w:rsidRPr="00E624EF">
        <w:rPr>
          <w:rFonts w:ascii="MTSY" w:hAnsi="MTSY" w:cs="MTSY"/>
          <w:sz w:val="20"/>
          <w:szCs w:val="20"/>
        </w:rPr>
        <w:t xml:space="preserve"> =</w:t>
      </w:r>
      <w:r w:rsidRPr="00E624EF">
        <w:rPr>
          <w:sz w:val="20"/>
          <w:szCs w:val="20"/>
        </w:rPr>
        <w:t xml:space="preserve">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P(A &amp; B)</w:t>
      </w:r>
      <w:r w:rsidRPr="00E624EF">
        <w:rPr>
          <w:rFonts w:ascii="MTSY" w:hAnsi="MTSY" w:cs="MTSY"/>
          <w:sz w:val="20"/>
          <w:szCs w:val="20"/>
        </w:rPr>
        <w:t xml:space="preserve"> = </w:t>
      </w:r>
      <w:r w:rsidRPr="00E624EF">
        <w:rPr>
          <w:sz w:val="20"/>
          <w:szCs w:val="20"/>
        </w:rPr>
        <w:t>α</w:t>
      </w:r>
      <w:r w:rsidRPr="00E624EF">
        <w:rPr>
          <w:rFonts w:ascii="MTSY" w:hAnsi="MTSY" w:cs="MTSY"/>
          <w:sz w:val="20"/>
          <w:szCs w:val="20"/>
        </w:rPr>
        <w:t xml:space="preserve"> +</w:t>
      </w:r>
      <w:r w:rsidRPr="00E624EF">
        <w:rPr>
          <w:sz w:val="20"/>
          <w:szCs w:val="20"/>
        </w:rPr>
        <w:t xml:space="preserve"> α</w:t>
      </w:r>
      <w:r w:rsidRPr="00E624EF">
        <w:rPr>
          <w:rFonts w:ascii="MTSY" w:hAnsi="MTSY" w:cs="MTSY"/>
          <w:sz w:val="20"/>
          <w:szCs w:val="20"/>
        </w:rPr>
        <w:t xml:space="preserve"> −</w:t>
      </w:r>
      <w:r w:rsidRPr="00E624EF">
        <w:rPr>
          <w:sz w:val="20"/>
          <w:szCs w:val="20"/>
        </w:rPr>
        <w:t>P(A &amp; B)</w:t>
      </w:r>
      <w:r w:rsidRPr="00E624EF">
        <w:rPr>
          <w:rFonts w:ascii="MTSY" w:hAnsi="MTSY" w:cs="MTSY"/>
          <w:sz w:val="20"/>
          <w:szCs w:val="20"/>
        </w:rPr>
        <w:t xml:space="preserve"> =</w:t>
      </w:r>
      <w:r w:rsidRPr="00E624EF">
        <w:rPr>
          <w:sz w:val="20"/>
          <w:szCs w:val="20"/>
        </w:rPr>
        <w:t xml:space="preserve"> 2α</w:t>
      </w:r>
      <w:r w:rsidRPr="00E624EF">
        <w:rPr>
          <w:rFonts w:ascii="MTSY" w:hAnsi="MTSY" w:cs="MTSY"/>
          <w:sz w:val="20"/>
          <w:szCs w:val="20"/>
        </w:rPr>
        <w:t xml:space="preserve"> −</w:t>
      </w:r>
      <w:r w:rsidRPr="00E624EF">
        <w:rPr>
          <w:sz w:val="20"/>
          <w:szCs w:val="20"/>
        </w:rPr>
        <w:t xml:space="preserve"> P(A &amp; B). Of course, it is possible to falsely reject 2 different null hypotheses, so </w:t>
      </w:r>
      <w:proofErr w:type="gramStart"/>
      <w:r w:rsidRPr="00E624EF">
        <w:rPr>
          <w:sz w:val="20"/>
          <w:szCs w:val="20"/>
        </w:rPr>
        <w:t>P(</w:t>
      </w:r>
      <w:proofErr w:type="gramEnd"/>
      <w:r w:rsidRPr="00E624EF">
        <w:rPr>
          <w:sz w:val="20"/>
          <w:szCs w:val="20"/>
        </w:rPr>
        <w:t>A &amp; B) &gt; 0. Therefore, the probability of falsely rejecting either of the null hypotheses must be less than 2α.</w:t>
      </w:r>
    </w:p>
  </w:footnote>
  <w:footnote w:id="6">
    <w:p w14:paraId="6AD5AD3B" w14:textId="1C167552" w:rsidR="00B86BB1" w:rsidRDefault="00B86BB1">
      <w:pPr>
        <w:pStyle w:val="FootnoteText"/>
      </w:pPr>
      <w:r>
        <w:rPr>
          <w:rStyle w:val="FootnoteReference"/>
        </w:rPr>
        <w:footnoteRef/>
      </w:r>
      <w:r>
        <w:t xml:space="preserve"> Actually, what we describe is the “positive False Discovery Rate” (</w:t>
      </w:r>
      <w:proofErr w:type="spellStart"/>
      <w:r>
        <w:t>pFDR</w:t>
      </w:r>
      <w:proofErr w:type="spellEnd"/>
      <w:r>
        <w:t xml:space="preserve">).  See </w:t>
      </w:r>
      <w:proofErr w:type="spellStart"/>
      <w:r>
        <w:t>Storey</w:t>
      </w:r>
      <w:proofErr w:type="spellEnd"/>
      <w:r>
        <w:t xml:space="preserve"> JD. The Positive False Discovery Rate: A Bayesian Interpretation and the q-Value. Annals of Statistics, 2003, 31(6): 2013-2035.</w:t>
      </w:r>
    </w:p>
  </w:footnote>
  <w:footnote w:id="7">
    <w:p w14:paraId="57EF9ABD" w14:textId="343161CC" w:rsidR="00B86BB1" w:rsidRDefault="00B86BB1" w:rsidP="00C216E7">
      <w:pPr>
        <w:pStyle w:val="FootnoteText"/>
      </w:pPr>
      <w:r>
        <w:rPr>
          <w:rStyle w:val="FootnoteReference"/>
        </w:rPr>
        <w:footnoteRef/>
      </w:r>
      <w:r>
        <w:t xml:space="preserve"> Fixing </w:t>
      </w:r>
      <w:r>
        <w:sym w:font="Symbol" w:char="F061"/>
      </w:r>
      <w:r>
        <w:t xml:space="preserve">=0.01 in advance is what makes this a </w:t>
      </w:r>
      <w:proofErr w:type="spellStart"/>
      <w:r>
        <w:t>pFDR</w:t>
      </w:r>
      <w:proofErr w:type="spellEnd"/>
      <w:r>
        <w:t xml:space="preserve"> instead of an FDR.  See </w:t>
      </w:r>
      <w:proofErr w:type="spellStart"/>
      <w:r>
        <w:t>Storey</w:t>
      </w:r>
      <w:proofErr w:type="spellEnd"/>
      <w:r>
        <w:t xml:space="preserve"> JD. The Positive False Discovery Rate: A Bayesian Interpretation and The q-Value. Annals of Statistics, 2003, 31(6): 2013-2035.</w:t>
      </w:r>
    </w:p>
    <w:p w14:paraId="769563B7" w14:textId="1A7364D2" w:rsidR="00B86BB1" w:rsidRDefault="00B86BB1">
      <w:pPr>
        <w:pStyle w:val="FootnoteText"/>
      </w:pPr>
    </w:p>
  </w:footnote>
  <w:footnote w:id="8">
    <w:p w14:paraId="60700478" w14:textId="77777777" w:rsidR="00B86BB1" w:rsidRPr="004B1430" w:rsidRDefault="00B86BB1" w:rsidP="00180FA1">
      <w:pPr>
        <w:pStyle w:val="NormalWeb"/>
      </w:pPr>
      <w:r w:rsidRPr="004B1430">
        <w:rPr>
          <w:rStyle w:val="FootnoteReference"/>
        </w:rPr>
        <w:footnoteRef/>
      </w:r>
      <w:r w:rsidRPr="004B1430">
        <w:t xml:space="preserve"> Statisticians get around the fact that confidence intervals don’t mean what it seems like they should by creating their own definition of the word “confidence.” This definition makes the statement that you can be 95% confident that the true value lies within the 95% confidence interval both true and tautologous.</w:t>
      </w:r>
    </w:p>
  </w:footnote>
  <w:footnote w:id="9">
    <w:p w14:paraId="446865C1" w14:textId="657622E8" w:rsidR="00B86BB1" w:rsidRPr="004B1430" w:rsidRDefault="00B86BB1" w:rsidP="004D1569">
      <w:pPr>
        <w:pStyle w:val="NormalWeb"/>
      </w:pPr>
      <w:r w:rsidRPr="004B1430">
        <w:rPr>
          <w:rStyle w:val="FootnoteReference"/>
        </w:rPr>
        <w:footnoteRef/>
      </w:r>
      <w:r w:rsidRPr="004B1430">
        <w:t xml:space="preserve"> The answer is that the posterior probability that the true RR is &lt;0.75 or &gt;1.33 could be 60% only if the prior probability were more than that. Given no additional information about treatments A and B, there is no reason to presume that this is the case.</w:t>
      </w:r>
    </w:p>
  </w:footnote>
  <w:footnote w:id="10">
    <w:p w14:paraId="7414881C" w14:textId="2920DE55" w:rsidR="00B86BB1" w:rsidRPr="004B1430" w:rsidRDefault="00B86BB1" w:rsidP="00123280">
      <w:pPr>
        <w:pStyle w:val="NormalWeb"/>
      </w:pPr>
      <w:r w:rsidRPr="004B1430">
        <w:rPr>
          <w:rStyle w:val="FootnoteReference"/>
        </w:rPr>
        <w:footnoteRef/>
      </w:r>
      <w:r w:rsidRPr="004B1430">
        <w:t xml:space="preserve"> Why they presented the OR, and not the RR is not clear, as this was a randomized trial. It is especially puzzling because the 95% CI for the RR is quite a bit narrower! They also presented the risk difference (12.5%</w:t>
      </w:r>
      <w:r w:rsidRPr="004B1430">
        <w:rPr>
          <w:rFonts w:ascii="MTSY" w:hAnsi="MTSY" w:cs="MTSY"/>
        </w:rPr>
        <w:t xml:space="preserve"> −</w:t>
      </w:r>
      <w:r w:rsidRPr="004B1430">
        <w:rPr>
          <w:sz w:val="21"/>
          <w:szCs w:val="21"/>
        </w:rPr>
        <w:t xml:space="preserve"> </w:t>
      </w:r>
      <w:r w:rsidRPr="004B1430">
        <w:t>10.5%</w:t>
      </w:r>
      <w:r w:rsidRPr="004B1430">
        <w:rPr>
          <w:rFonts w:ascii="MTSY" w:hAnsi="MTSY" w:cs="MTSY"/>
        </w:rPr>
        <w:t xml:space="preserve"> =</w:t>
      </w:r>
      <w:r w:rsidRPr="004B1430">
        <w:t xml:space="preserve"> 2%) and its confidence interval (</w:t>
      </w:r>
      <w:r w:rsidRPr="004B1430">
        <w:rPr>
          <w:rFonts w:ascii="MTSY" w:hAnsi="MTSY" w:cs="MTSY"/>
        </w:rPr>
        <w:t>−</w:t>
      </w:r>
      <w:r w:rsidRPr="004B1430">
        <w:t>15% to</w:t>
      </w:r>
      <w:r w:rsidRPr="004B1430">
        <w:rPr>
          <w:rFonts w:ascii="MTSY" w:hAnsi="MTSY" w:cs="MTSY"/>
        </w:rPr>
        <w:t xml:space="preserve"> +</w:t>
      </w:r>
      <w:r w:rsidRPr="004B1430">
        <w:t>32%).</w:t>
      </w:r>
    </w:p>
  </w:footnote>
  <w:footnote w:id="11">
    <w:p w14:paraId="52B682B2" w14:textId="5B5339A2" w:rsidR="00B86BB1" w:rsidRPr="004B1430" w:rsidRDefault="00B86BB1" w:rsidP="00F61DFB">
      <w:pPr>
        <w:pStyle w:val="NormalWeb"/>
      </w:pPr>
      <w:r w:rsidRPr="004B1430">
        <w:rPr>
          <w:rStyle w:val="FootnoteReference"/>
        </w:rPr>
        <w:footnoteRef/>
      </w:r>
      <w:r w:rsidRPr="004B1430">
        <w:t xml:space="preserve"> Note that the direction of the effect, albeit totally explicable by chance, is now in favor of placebo; the placebo group had a lower risk of complications than the amoxicillin group.</w:t>
      </w:r>
    </w:p>
  </w:footnote>
  <w:footnote w:id="12">
    <w:p w14:paraId="41049E63" w14:textId="458D4353" w:rsidR="00B86BB1" w:rsidRDefault="00B86BB1">
      <w:pPr>
        <w:pStyle w:val="FootnoteText"/>
      </w:pPr>
      <w:r>
        <w:rPr>
          <w:rStyle w:val="FootnoteReference"/>
        </w:rPr>
        <w:footnoteRef/>
      </w:r>
      <w:r>
        <w:t xml:space="preserve"> If p is the probability of an event, X is the number of events, and N is the number of trials, find the value of p such that P(X=0) = (1-</w:t>
      </w:r>
      <w:proofErr w:type="gramStart"/>
      <w:r>
        <w:t>p)</w:t>
      </w:r>
      <w:r>
        <w:rPr>
          <w:vertAlign w:val="superscript"/>
        </w:rPr>
        <w:t>N</w:t>
      </w:r>
      <w:proofErr w:type="gramEnd"/>
      <w:r>
        <w:t xml:space="preserve"> = 0.05.  N</w:t>
      </w:r>
      <w:r>
        <w:sym w:font="Symbol" w:char="F0B4"/>
      </w:r>
      <w:r>
        <w:t xml:space="preserve">ln(1-p) = </w:t>
      </w:r>
      <w:proofErr w:type="gramStart"/>
      <w:r>
        <w:t>ln(</w:t>
      </w:r>
      <w:proofErr w:type="gramEnd"/>
      <w:r>
        <w:t xml:space="preserve">0.05).  </w:t>
      </w:r>
      <w:proofErr w:type="gramStart"/>
      <w:r>
        <w:t>ln(</w:t>
      </w:r>
      <w:proofErr w:type="gramEnd"/>
      <w:r>
        <w:t xml:space="preserve">1- p) ≈ -p for p near 0; ln(0.05) ≈ -3 ; p = 3/N.  The “3” in the “Rule of 3” comes from the natural logarithm of </w:t>
      </w:r>
      <w:r w:rsidR="006422E9">
        <w:t>0.05</w:t>
      </w:r>
      <w:r>
        <w:t xml:space="preserve"> which is </w:t>
      </w:r>
      <w:r w:rsidR="006422E9">
        <w:t>-</w:t>
      </w:r>
      <w:r>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1A1E" w14:textId="77777777" w:rsidR="00DD5C2D" w:rsidRDefault="00DD5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B869" w14:textId="249094B0" w:rsidR="002118FD" w:rsidRPr="002118FD" w:rsidRDefault="00DD5C2D">
    <w:pPr>
      <w:pStyle w:val="Header"/>
      <w:rPr>
        <w:sz w:val="18"/>
      </w:rPr>
    </w:pPr>
    <w:r w:rsidRPr="002717A6">
      <w:rPr>
        <w:sz w:val="18"/>
        <w:szCs w:val="18"/>
      </w:rPr>
      <w:t>From: Evidence-Based Diagnosis, 2</w:t>
    </w:r>
    <w:r w:rsidRPr="002717A6">
      <w:rPr>
        <w:sz w:val="18"/>
        <w:szCs w:val="18"/>
        <w:vertAlign w:val="superscript"/>
      </w:rPr>
      <w:t>nd</w:t>
    </w:r>
    <w:r w:rsidRPr="002717A6">
      <w:rPr>
        <w:sz w:val="18"/>
        <w:szCs w:val="18"/>
      </w:rPr>
      <w:t xml:space="preserve"> Edition. Cambridge University Press, Forthcoming, by T. Newman, M. Kohn, Illustrated by M </w:t>
    </w:r>
    <w:proofErr w:type="spellStart"/>
    <w:r w:rsidRPr="002717A6">
      <w:rPr>
        <w:sz w:val="18"/>
        <w:szCs w:val="18"/>
      </w:rPr>
      <w:t>Steurer</w:t>
    </w:r>
    <w:proofErr w:type="spellEnd"/>
    <w:r w:rsidRPr="002717A6">
      <w:rPr>
        <w:sz w:val="18"/>
        <w:szCs w:val="18"/>
      </w:rPr>
      <w:t xml:space="preserve"> © Thomas B. Newman and Michael A. </w:t>
    </w:r>
    <w:bookmarkStart w:id="0" w:name="_GoBack"/>
    <w:r w:rsidRPr="002717A6">
      <w:rPr>
        <w:sz w:val="18"/>
        <w:szCs w:val="18"/>
      </w:rPr>
      <w:t xml:space="preserve">Kohn, </w:t>
    </w:r>
    <w:r w:rsidR="002118FD">
      <w:rPr>
        <w:sz w:val="18"/>
      </w:rPr>
      <w:fldChar w:fldCharType="begin"/>
    </w:r>
    <w:r w:rsidR="002118FD">
      <w:rPr>
        <w:sz w:val="18"/>
      </w:rPr>
      <w:instrText xml:space="preserve"> SAVEDATE  \* MERGEFORMAT </w:instrText>
    </w:r>
    <w:r w:rsidR="002118FD">
      <w:rPr>
        <w:sz w:val="18"/>
      </w:rPr>
      <w:fldChar w:fldCharType="separate"/>
    </w:r>
    <w:r w:rsidR="006548D8">
      <w:rPr>
        <w:noProof/>
        <w:sz w:val="18"/>
      </w:rPr>
      <w:t>11/14/18 4:48:00 PM</w:t>
    </w:r>
    <w:r w:rsidR="002118FD">
      <w:rPr>
        <w:sz w:val="18"/>
      </w:rPr>
      <w:fldChar w:fldCharType="end"/>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1A74" w14:textId="77777777" w:rsidR="00DD5C2D" w:rsidRDefault="00DD5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6442"/>
    <w:multiLevelType w:val="hybridMultilevel"/>
    <w:tmpl w:val="F2680C0E"/>
    <w:lvl w:ilvl="0" w:tplc="B990477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412D80"/>
    <w:multiLevelType w:val="hybridMultilevel"/>
    <w:tmpl w:val="812AC0D8"/>
    <w:lvl w:ilvl="0" w:tplc="7E7E0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363476"/>
    <w:multiLevelType w:val="hybridMultilevel"/>
    <w:tmpl w:val="F66AC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E7AB8"/>
    <w:multiLevelType w:val="hybridMultilevel"/>
    <w:tmpl w:val="BDB07C8E"/>
    <w:lvl w:ilvl="0" w:tplc="111E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embedSystemFonts/>
  <w:bordersDoNotSurroundHeader/>
  <w:bordersDoNotSurroundFooter/>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 2018-1106&lt;record-ids&gt;&lt;item&gt;1&lt;/item&gt;&lt;item&gt;115&lt;/item&gt;&lt;item&gt;116&lt;/item&gt;&lt;item&gt;163&lt;/item&gt;&lt;item&gt;165&lt;/item&gt;&lt;item&gt;166&lt;/item&gt;&lt;item&gt;454&lt;/item&gt;&lt;item&gt;745&lt;/item&gt;&lt;item&gt;997&lt;/item&gt;&lt;item&gt;1255&lt;/item&gt;&lt;item&gt;1492&lt;/item&gt;&lt;item&gt;1493&lt;/item&gt;&lt;item&gt;1495&lt;/item&gt;&lt;item&gt;1496&lt;/item&gt;&lt;item&gt;1497&lt;/item&gt;&lt;item&gt;1500&lt;/item&gt;&lt;item&gt;1501&lt;/item&gt;&lt;item&gt;1502&lt;/item&gt;&lt;item&gt;1503&lt;/item&gt;&lt;item&gt;1504&lt;/item&gt;&lt;item&gt;1505&lt;/item&gt;&lt;item&gt;1506&lt;/item&gt;&lt;item&gt;1507&lt;/item&gt;&lt;/record-ids&gt;&lt;/item&gt;&lt;item db-id=&quot;zvsswrav8t2apbep2dbpv25ufvpprfe9rpex&quot;&gt;MasterLibrary-2017-0828&lt;record-ids&gt;&lt;item&gt;3934&lt;/item&gt;&lt;/record-ids&gt;&lt;/item&gt;&lt;/Libraries&gt;"/>
  </w:docVars>
  <w:rsids>
    <w:rsidRoot w:val="00A34B42"/>
    <w:rsid w:val="00001979"/>
    <w:rsid w:val="00001FB3"/>
    <w:rsid w:val="00007DFE"/>
    <w:rsid w:val="0001308B"/>
    <w:rsid w:val="00016B12"/>
    <w:rsid w:val="0002711D"/>
    <w:rsid w:val="00027AEF"/>
    <w:rsid w:val="000338C5"/>
    <w:rsid w:val="00041E3D"/>
    <w:rsid w:val="00045A07"/>
    <w:rsid w:val="00046A90"/>
    <w:rsid w:val="000477DB"/>
    <w:rsid w:val="00051A1E"/>
    <w:rsid w:val="00057462"/>
    <w:rsid w:val="00057617"/>
    <w:rsid w:val="0005776A"/>
    <w:rsid w:val="00074C5C"/>
    <w:rsid w:val="000809C9"/>
    <w:rsid w:val="00085C38"/>
    <w:rsid w:val="0008694B"/>
    <w:rsid w:val="00090027"/>
    <w:rsid w:val="000904DD"/>
    <w:rsid w:val="000924AC"/>
    <w:rsid w:val="00092CF3"/>
    <w:rsid w:val="00092FE2"/>
    <w:rsid w:val="00093079"/>
    <w:rsid w:val="000933FA"/>
    <w:rsid w:val="00094036"/>
    <w:rsid w:val="000A6A8A"/>
    <w:rsid w:val="000A7CCA"/>
    <w:rsid w:val="000B3560"/>
    <w:rsid w:val="000B628F"/>
    <w:rsid w:val="000C2BC0"/>
    <w:rsid w:val="000C45F6"/>
    <w:rsid w:val="000C7561"/>
    <w:rsid w:val="000D547D"/>
    <w:rsid w:val="000E1304"/>
    <w:rsid w:val="000E35BF"/>
    <w:rsid w:val="000E410B"/>
    <w:rsid w:val="000E589E"/>
    <w:rsid w:val="000E5A6A"/>
    <w:rsid w:val="000F25F1"/>
    <w:rsid w:val="000F3CD1"/>
    <w:rsid w:val="000F41A7"/>
    <w:rsid w:val="001033E9"/>
    <w:rsid w:val="00104109"/>
    <w:rsid w:val="00104DD4"/>
    <w:rsid w:val="00110984"/>
    <w:rsid w:val="001130F9"/>
    <w:rsid w:val="001136CD"/>
    <w:rsid w:val="00115AC6"/>
    <w:rsid w:val="00122189"/>
    <w:rsid w:val="00122988"/>
    <w:rsid w:val="00123280"/>
    <w:rsid w:val="001254D5"/>
    <w:rsid w:val="00143704"/>
    <w:rsid w:val="001448EF"/>
    <w:rsid w:val="0015281E"/>
    <w:rsid w:val="00153F73"/>
    <w:rsid w:val="00154AAD"/>
    <w:rsid w:val="00157002"/>
    <w:rsid w:val="0015759A"/>
    <w:rsid w:val="001604BF"/>
    <w:rsid w:val="00167942"/>
    <w:rsid w:val="00170367"/>
    <w:rsid w:val="0017123B"/>
    <w:rsid w:val="00173734"/>
    <w:rsid w:val="001759C9"/>
    <w:rsid w:val="001764DB"/>
    <w:rsid w:val="00176A28"/>
    <w:rsid w:val="00177E09"/>
    <w:rsid w:val="00180FA1"/>
    <w:rsid w:val="00183D9D"/>
    <w:rsid w:val="00190462"/>
    <w:rsid w:val="00192838"/>
    <w:rsid w:val="00192864"/>
    <w:rsid w:val="0019584C"/>
    <w:rsid w:val="001A1157"/>
    <w:rsid w:val="001A24CD"/>
    <w:rsid w:val="001A41D8"/>
    <w:rsid w:val="001A62AF"/>
    <w:rsid w:val="001A762E"/>
    <w:rsid w:val="001B1C99"/>
    <w:rsid w:val="001B2D25"/>
    <w:rsid w:val="001B3ABE"/>
    <w:rsid w:val="001B4953"/>
    <w:rsid w:val="001B5312"/>
    <w:rsid w:val="001B776F"/>
    <w:rsid w:val="001C44C2"/>
    <w:rsid w:val="001C6A6B"/>
    <w:rsid w:val="001D0461"/>
    <w:rsid w:val="001D1AE9"/>
    <w:rsid w:val="001D3149"/>
    <w:rsid w:val="001D31A7"/>
    <w:rsid w:val="001D3B2E"/>
    <w:rsid w:val="001D7C5B"/>
    <w:rsid w:val="001E0741"/>
    <w:rsid w:val="001E33E3"/>
    <w:rsid w:val="001E379C"/>
    <w:rsid w:val="001E472E"/>
    <w:rsid w:val="001E6B5F"/>
    <w:rsid w:val="001E6C18"/>
    <w:rsid w:val="001E7096"/>
    <w:rsid w:val="001F1F55"/>
    <w:rsid w:val="001F33F8"/>
    <w:rsid w:val="001F3403"/>
    <w:rsid w:val="001F4406"/>
    <w:rsid w:val="001F6EA8"/>
    <w:rsid w:val="001F7DC3"/>
    <w:rsid w:val="00201430"/>
    <w:rsid w:val="002034D7"/>
    <w:rsid w:val="00206C03"/>
    <w:rsid w:val="00210E35"/>
    <w:rsid w:val="002118FD"/>
    <w:rsid w:val="00213369"/>
    <w:rsid w:val="00216638"/>
    <w:rsid w:val="00217004"/>
    <w:rsid w:val="0022386C"/>
    <w:rsid w:val="002245D5"/>
    <w:rsid w:val="00230694"/>
    <w:rsid w:val="0023142F"/>
    <w:rsid w:val="002329B7"/>
    <w:rsid w:val="0023473E"/>
    <w:rsid w:val="002358BF"/>
    <w:rsid w:val="0023654F"/>
    <w:rsid w:val="00236E1B"/>
    <w:rsid w:val="00242EF2"/>
    <w:rsid w:val="00243DE0"/>
    <w:rsid w:val="002445E2"/>
    <w:rsid w:val="00250099"/>
    <w:rsid w:val="00251C7C"/>
    <w:rsid w:val="00256E66"/>
    <w:rsid w:val="002641AD"/>
    <w:rsid w:val="00264B80"/>
    <w:rsid w:val="00266645"/>
    <w:rsid w:val="00266D89"/>
    <w:rsid w:val="00267BB3"/>
    <w:rsid w:val="00267DE5"/>
    <w:rsid w:val="002702E0"/>
    <w:rsid w:val="0027321A"/>
    <w:rsid w:val="0027402D"/>
    <w:rsid w:val="00275F82"/>
    <w:rsid w:val="002817B7"/>
    <w:rsid w:val="00281A8B"/>
    <w:rsid w:val="00281FB8"/>
    <w:rsid w:val="00282691"/>
    <w:rsid w:val="00287385"/>
    <w:rsid w:val="00287CB2"/>
    <w:rsid w:val="00291A9A"/>
    <w:rsid w:val="002922B2"/>
    <w:rsid w:val="0029324E"/>
    <w:rsid w:val="002974CA"/>
    <w:rsid w:val="002B6E89"/>
    <w:rsid w:val="002C10EB"/>
    <w:rsid w:val="002C7F64"/>
    <w:rsid w:val="002D0DE2"/>
    <w:rsid w:val="002D57D9"/>
    <w:rsid w:val="002E5F74"/>
    <w:rsid w:val="002E7438"/>
    <w:rsid w:val="002F3BD3"/>
    <w:rsid w:val="002F64DE"/>
    <w:rsid w:val="00305367"/>
    <w:rsid w:val="00307226"/>
    <w:rsid w:val="00312DB8"/>
    <w:rsid w:val="00313921"/>
    <w:rsid w:val="003175DA"/>
    <w:rsid w:val="00317ADA"/>
    <w:rsid w:val="0032447E"/>
    <w:rsid w:val="00325B5F"/>
    <w:rsid w:val="003279F9"/>
    <w:rsid w:val="00330D36"/>
    <w:rsid w:val="00331D14"/>
    <w:rsid w:val="00332DDE"/>
    <w:rsid w:val="00336AA6"/>
    <w:rsid w:val="00336AA9"/>
    <w:rsid w:val="003371E1"/>
    <w:rsid w:val="003400A1"/>
    <w:rsid w:val="0034601A"/>
    <w:rsid w:val="00346A54"/>
    <w:rsid w:val="0034727C"/>
    <w:rsid w:val="003522BF"/>
    <w:rsid w:val="00354C13"/>
    <w:rsid w:val="003631E3"/>
    <w:rsid w:val="00363AE2"/>
    <w:rsid w:val="00366093"/>
    <w:rsid w:val="0037539D"/>
    <w:rsid w:val="0037631B"/>
    <w:rsid w:val="00376382"/>
    <w:rsid w:val="00390156"/>
    <w:rsid w:val="00394140"/>
    <w:rsid w:val="00396A27"/>
    <w:rsid w:val="003973F2"/>
    <w:rsid w:val="003A0ADB"/>
    <w:rsid w:val="003A17D8"/>
    <w:rsid w:val="003A1CF5"/>
    <w:rsid w:val="003B0A0F"/>
    <w:rsid w:val="003B29B9"/>
    <w:rsid w:val="003B380D"/>
    <w:rsid w:val="003B482B"/>
    <w:rsid w:val="003B4FAC"/>
    <w:rsid w:val="003B6457"/>
    <w:rsid w:val="003C2CA5"/>
    <w:rsid w:val="003C5371"/>
    <w:rsid w:val="003C541B"/>
    <w:rsid w:val="003C63E3"/>
    <w:rsid w:val="003D091A"/>
    <w:rsid w:val="003D1792"/>
    <w:rsid w:val="003D29F0"/>
    <w:rsid w:val="003D7435"/>
    <w:rsid w:val="003E0576"/>
    <w:rsid w:val="003E2076"/>
    <w:rsid w:val="003E33AA"/>
    <w:rsid w:val="003E471C"/>
    <w:rsid w:val="003E6948"/>
    <w:rsid w:val="003E739F"/>
    <w:rsid w:val="003F003A"/>
    <w:rsid w:val="003F056A"/>
    <w:rsid w:val="003F2982"/>
    <w:rsid w:val="003F45F3"/>
    <w:rsid w:val="003F4923"/>
    <w:rsid w:val="00401F84"/>
    <w:rsid w:val="00405FBA"/>
    <w:rsid w:val="00410D92"/>
    <w:rsid w:val="004131E3"/>
    <w:rsid w:val="00416FC0"/>
    <w:rsid w:val="0042505E"/>
    <w:rsid w:val="00427035"/>
    <w:rsid w:val="004366F7"/>
    <w:rsid w:val="004377CE"/>
    <w:rsid w:val="00440D54"/>
    <w:rsid w:val="0044407B"/>
    <w:rsid w:val="004465E2"/>
    <w:rsid w:val="004554BA"/>
    <w:rsid w:val="00457023"/>
    <w:rsid w:val="00457C37"/>
    <w:rsid w:val="00460F33"/>
    <w:rsid w:val="00461910"/>
    <w:rsid w:val="0046239A"/>
    <w:rsid w:val="00462C58"/>
    <w:rsid w:val="0046350E"/>
    <w:rsid w:val="00471881"/>
    <w:rsid w:val="0047357E"/>
    <w:rsid w:val="00475652"/>
    <w:rsid w:val="0048049D"/>
    <w:rsid w:val="004807B2"/>
    <w:rsid w:val="00481324"/>
    <w:rsid w:val="00482705"/>
    <w:rsid w:val="00482F9E"/>
    <w:rsid w:val="0048517E"/>
    <w:rsid w:val="00486A73"/>
    <w:rsid w:val="00486ADC"/>
    <w:rsid w:val="004879A0"/>
    <w:rsid w:val="00491468"/>
    <w:rsid w:val="004922F1"/>
    <w:rsid w:val="00493D72"/>
    <w:rsid w:val="00497556"/>
    <w:rsid w:val="004979B7"/>
    <w:rsid w:val="004A5D4D"/>
    <w:rsid w:val="004A6886"/>
    <w:rsid w:val="004B1430"/>
    <w:rsid w:val="004B7AC3"/>
    <w:rsid w:val="004D1569"/>
    <w:rsid w:val="004D1DF5"/>
    <w:rsid w:val="004D505A"/>
    <w:rsid w:val="004E072F"/>
    <w:rsid w:val="004E0EAA"/>
    <w:rsid w:val="004E1498"/>
    <w:rsid w:val="004E27A2"/>
    <w:rsid w:val="004E6DB1"/>
    <w:rsid w:val="004E6F42"/>
    <w:rsid w:val="004F34F0"/>
    <w:rsid w:val="004F7B12"/>
    <w:rsid w:val="005011C4"/>
    <w:rsid w:val="00502EAF"/>
    <w:rsid w:val="005034D1"/>
    <w:rsid w:val="00503F0B"/>
    <w:rsid w:val="0050649D"/>
    <w:rsid w:val="0051175C"/>
    <w:rsid w:val="0051305D"/>
    <w:rsid w:val="0052263D"/>
    <w:rsid w:val="00522C30"/>
    <w:rsid w:val="0052340C"/>
    <w:rsid w:val="00524376"/>
    <w:rsid w:val="00526457"/>
    <w:rsid w:val="00527B60"/>
    <w:rsid w:val="00531A50"/>
    <w:rsid w:val="005329FF"/>
    <w:rsid w:val="005334CA"/>
    <w:rsid w:val="0053591C"/>
    <w:rsid w:val="00542C82"/>
    <w:rsid w:val="00544605"/>
    <w:rsid w:val="00546AAF"/>
    <w:rsid w:val="00546BFC"/>
    <w:rsid w:val="005500D5"/>
    <w:rsid w:val="005517E2"/>
    <w:rsid w:val="00551FAB"/>
    <w:rsid w:val="005535B3"/>
    <w:rsid w:val="00564D25"/>
    <w:rsid w:val="00576B36"/>
    <w:rsid w:val="00577600"/>
    <w:rsid w:val="0058028E"/>
    <w:rsid w:val="0058064B"/>
    <w:rsid w:val="00583281"/>
    <w:rsid w:val="00591987"/>
    <w:rsid w:val="00593CE6"/>
    <w:rsid w:val="00594C0D"/>
    <w:rsid w:val="00596C76"/>
    <w:rsid w:val="005A1ABE"/>
    <w:rsid w:val="005A2000"/>
    <w:rsid w:val="005A279C"/>
    <w:rsid w:val="005A36C2"/>
    <w:rsid w:val="005A5353"/>
    <w:rsid w:val="005A5BDD"/>
    <w:rsid w:val="005A6480"/>
    <w:rsid w:val="005B09CC"/>
    <w:rsid w:val="005B0E0A"/>
    <w:rsid w:val="005B2E74"/>
    <w:rsid w:val="005B5DE7"/>
    <w:rsid w:val="005C33EA"/>
    <w:rsid w:val="005C5617"/>
    <w:rsid w:val="005D09B6"/>
    <w:rsid w:val="005D3460"/>
    <w:rsid w:val="005E015C"/>
    <w:rsid w:val="005E1159"/>
    <w:rsid w:val="005E22C4"/>
    <w:rsid w:val="005E7F4D"/>
    <w:rsid w:val="005F3DE2"/>
    <w:rsid w:val="005F5AFB"/>
    <w:rsid w:val="005F5C9A"/>
    <w:rsid w:val="005F6EFD"/>
    <w:rsid w:val="005F715F"/>
    <w:rsid w:val="005F71EB"/>
    <w:rsid w:val="005F74D3"/>
    <w:rsid w:val="00602CD5"/>
    <w:rsid w:val="00606AEA"/>
    <w:rsid w:val="00612E2C"/>
    <w:rsid w:val="00617FEA"/>
    <w:rsid w:val="00621249"/>
    <w:rsid w:val="00624983"/>
    <w:rsid w:val="00626005"/>
    <w:rsid w:val="0063582A"/>
    <w:rsid w:val="006379A9"/>
    <w:rsid w:val="006422E9"/>
    <w:rsid w:val="006428BF"/>
    <w:rsid w:val="006453C2"/>
    <w:rsid w:val="0065377F"/>
    <w:rsid w:val="00653DDF"/>
    <w:rsid w:val="00654070"/>
    <w:rsid w:val="006545B9"/>
    <w:rsid w:val="006548D8"/>
    <w:rsid w:val="0065681C"/>
    <w:rsid w:val="00656E61"/>
    <w:rsid w:val="00657149"/>
    <w:rsid w:val="00660374"/>
    <w:rsid w:val="00665954"/>
    <w:rsid w:val="00666C43"/>
    <w:rsid w:val="00671977"/>
    <w:rsid w:val="006873BF"/>
    <w:rsid w:val="00687637"/>
    <w:rsid w:val="00690A6F"/>
    <w:rsid w:val="006930F6"/>
    <w:rsid w:val="00694B67"/>
    <w:rsid w:val="00697C2F"/>
    <w:rsid w:val="006A1138"/>
    <w:rsid w:val="006A7425"/>
    <w:rsid w:val="006B05A6"/>
    <w:rsid w:val="006B0BEE"/>
    <w:rsid w:val="006B4201"/>
    <w:rsid w:val="006B5660"/>
    <w:rsid w:val="006B5F2B"/>
    <w:rsid w:val="006B7D99"/>
    <w:rsid w:val="006C22C9"/>
    <w:rsid w:val="006C2DD9"/>
    <w:rsid w:val="006C5E96"/>
    <w:rsid w:val="006D28FD"/>
    <w:rsid w:val="006D2B29"/>
    <w:rsid w:val="006D6485"/>
    <w:rsid w:val="006E3030"/>
    <w:rsid w:val="006E63A2"/>
    <w:rsid w:val="006E78C3"/>
    <w:rsid w:val="006F3336"/>
    <w:rsid w:val="006F7E8F"/>
    <w:rsid w:val="0070236C"/>
    <w:rsid w:val="00703A9C"/>
    <w:rsid w:val="00704B0D"/>
    <w:rsid w:val="00707C3C"/>
    <w:rsid w:val="00712B0A"/>
    <w:rsid w:val="00713AC6"/>
    <w:rsid w:val="00716BD6"/>
    <w:rsid w:val="007171A9"/>
    <w:rsid w:val="00724FE2"/>
    <w:rsid w:val="00725EB3"/>
    <w:rsid w:val="00726D5B"/>
    <w:rsid w:val="00726FF6"/>
    <w:rsid w:val="0073700C"/>
    <w:rsid w:val="00741672"/>
    <w:rsid w:val="00743860"/>
    <w:rsid w:val="00744F57"/>
    <w:rsid w:val="00746BA0"/>
    <w:rsid w:val="00747C56"/>
    <w:rsid w:val="0075374F"/>
    <w:rsid w:val="00753956"/>
    <w:rsid w:val="00754C87"/>
    <w:rsid w:val="0075548B"/>
    <w:rsid w:val="007635B5"/>
    <w:rsid w:val="00764E79"/>
    <w:rsid w:val="00767C64"/>
    <w:rsid w:val="007700BA"/>
    <w:rsid w:val="007702CA"/>
    <w:rsid w:val="00770C04"/>
    <w:rsid w:val="00771E1C"/>
    <w:rsid w:val="0077213D"/>
    <w:rsid w:val="0077454D"/>
    <w:rsid w:val="00774A5B"/>
    <w:rsid w:val="0077786B"/>
    <w:rsid w:val="007813C6"/>
    <w:rsid w:val="007855BB"/>
    <w:rsid w:val="00786B13"/>
    <w:rsid w:val="007875E8"/>
    <w:rsid w:val="00790F34"/>
    <w:rsid w:val="007969F2"/>
    <w:rsid w:val="00796C94"/>
    <w:rsid w:val="007A0780"/>
    <w:rsid w:val="007A3846"/>
    <w:rsid w:val="007A4A2C"/>
    <w:rsid w:val="007A65B7"/>
    <w:rsid w:val="007A7314"/>
    <w:rsid w:val="007B172C"/>
    <w:rsid w:val="007B1FD0"/>
    <w:rsid w:val="007B49F1"/>
    <w:rsid w:val="007B6BA7"/>
    <w:rsid w:val="007B7197"/>
    <w:rsid w:val="007B7A86"/>
    <w:rsid w:val="007C2BF7"/>
    <w:rsid w:val="007C3CE0"/>
    <w:rsid w:val="007C6CD8"/>
    <w:rsid w:val="007C7CA2"/>
    <w:rsid w:val="007D0DAF"/>
    <w:rsid w:val="007D2252"/>
    <w:rsid w:val="007D3A1B"/>
    <w:rsid w:val="007D7F2D"/>
    <w:rsid w:val="007E30F7"/>
    <w:rsid w:val="007E5F60"/>
    <w:rsid w:val="007E661F"/>
    <w:rsid w:val="007E6DB3"/>
    <w:rsid w:val="007E7CAA"/>
    <w:rsid w:val="007F1559"/>
    <w:rsid w:val="007F1CD3"/>
    <w:rsid w:val="007F27EF"/>
    <w:rsid w:val="007F4B16"/>
    <w:rsid w:val="008020EA"/>
    <w:rsid w:val="00805D27"/>
    <w:rsid w:val="008068FC"/>
    <w:rsid w:val="0081069C"/>
    <w:rsid w:val="00811739"/>
    <w:rsid w:val="0081355F"/>
    <w:rsid w:val="008148BF"/>
    <w:rsid w:val="00815BCC"/>
    <w:rsid w:val="00823076"/>
    <w:rsid w:val="00823DF8"/>
    <w:rsid w:val="00827416"/>
    <w:rsid w:val="008365F1"/>
    <w:rsid w:val="008376B5"/>
    <w:rsid w:val="00840EF2"/>
    <w:rsid w:val="008410C7"/>
    <w:rsid w:val="0084215F"/>
    <w:rsid w:val="00845E3E"/>
    <w:rsid w:val="008468D8"/>
    <w:rsid w:val="00847E92"/>
    <w:rsid w:val="00854670"/>
    <w:rsid w:val="008546EC"/>
    <w:rsid w:val="00861B66"/>
    <w:rsid w:val="00866845"/>
    <w:rsid w:val="00866D26"/>
    <w:rsid w:val="0087266F"/>
    <w:rsid w:val="00876F45"/>
    <w:rsid w:val="00877C0F"/>
    <w:rsid w:val="00880F49"/>
    <w:rsid w:val="00881ED8"/>
    <w:rsid w:val="00882D06"/>
    <w:rsid w:val="00882DF7"/>
    <w:rsid w:val="00885693"/>
    <w:rsid w:val="0088695D"/>
    <w:rsid w:val="00894091"/>
    <w:rsid w:val="0089414F"/>
    <w:rsid w:val="008A1A75"/>
    <w:rsid w:val="008A3641"/>
    <w:rsid w:val="008B001C"/>
    <w:rsid w:val="008B3EF0"/>
    <w:rsid w:val="008B3F23"/>
    <w:rsid w:val="008B76E3"/>
    <w:rsid w:val="008C06DD"/>
    <w:rsid w:val="008C1F69"/>
    <w:rsid w:val="008C39C7"/>
    <w:rsid w:val="008D0299"/>
    <w:rsid w:val="008E37E5"/>
    <w:rsid w:val="008E6B66"/>
    <w:rsid w:val="008E7241"/>
    <w:rsid w:val="008F0C00"/>
    <w:rsid w:val="008F478A"/>
    <w:rsid w:val="00900BE6"/>
    <w:rsid w:val="00901689"/>
    <w:rsid w:val="00905C4C"/>
    <w:rsid w:val="00905D70"/>
    <w:rsid w:val="00905E47"/>
    <w:rsid w:val="00906DD2"/>
    <w:rsid w:val="009079AB"/>
    <w:rsid w:val="0091252A"/>
    <w:rsid w:val="00916104"/>
    <w:rsid w:val="00921B46"/>
    <w:rsid w:val="0092417A"/>
    <w:rsid w:val="009245E4"/>
    <w:rsid w:val="009276FD"/>
    <w:rsid w:val="00931E8A"/>
    <w:rsid w:val="009321BF"/>
    <w:rsid w:val="00942592"/>
    <w:rsid w:val="009430DB"/>
    <w:rsid w:val="00943402"/>
    <w:rsid w:val="0094419C"/>
    <w:rsid w:val="00946D25"/>
    <w:rsid w:val="009565B0"/>
    <w:rsid w:val="00956B41"/>
    <w:rsid w:val="009572B6"/>
    <w:rsid w:val="009578B2"/>
    <w:rsid w:val="009609D0"/>
    <w:rsid w:val="00961FC8"/>
    <w:rsid w:val="00965F83"/>
    <w:rsid w:val="00972C41"/>
    <w:rsid w:val="00973AFF"/>
    <w:rsid w:val="009851B7"/>
    <w:rsid w:val="00986253"/>
    <w:rsid w:val="00987866"/>
    <w:rsid w:val="00995EA1"/>
    <w:rsid w:val="009B19D4"/>
    <w:rsid w:val="009B6E35"/>
    <w:rsid w:val="009B7E7E"/>
    <w:rsid w:val="009C0201"/>
    <w:rsid w:val="009C25F0"/>
    <w:rsid w:val="009C29B8"/>
    <w:rsid w:val="009C46CB"/>
    <w:rsid w:val="009C71ED"/>
    <w:rsid w:val="009D06F8"/>
    <w:rsid w:val="009D2BE9"/>
    <w:rsid w:val="009D3033"/>
    <w:rsid w:val="009E5742"/>
    <w:rsid w:val="009F0814"/>
    <w:rsid w:val="009F1590"/>
    <w:rsid w:val="009F27F3"/>
    <w:rsid w:val="009F6B08"/>
    <w:rsid w:val="00A00FDC"/>
    <w:rsid w:val="00A06C61"/>
    <w:rsid w:val="00A102F1"/>
    <w:rsid w:val="00A15A21"/>
    <w:rsid w:val="00A16331"/>
    <w:rsid w:val="00A218F8"/>
    <w:rsid w:val="00A23099"/>
    <w:rsid w:val="00A2372B"/>
    <w:rsid w:val="00A27AF1"/>
    <w:rsid w:val="00A3270D"/>
    <w:rsid w:val="00A34B42"/>
    <w:rsid w:val="00A403FB"/>
    <w:rsid w:val="00A4376B"/>
    <w:rsid w:val="00A442D7"/>
    <w:rsid w:val="00A451B4"/>
    <w:rsid w:val="00A45F53"/>
    <w:rsid w:val="00A514A5"/>
    <w:rsid w:val="00A52D3F"/>
    <w:rsid w:val="00A57208"/>
    <w:rsid w:val="00A600A0"/>
    <w:rsid w:val="00A616C8"/>
    <w:rsid w:val="00A61CBA"/>
    <w:rsid w:val="00A65F8F"/>
    <w:rsid w:val="00A677B1"/>
    <w:rsid w:val="00A70DAC"/>
    <w:rsid w:val="00A72C33"/>
    <w:rsid w:val="00A76AAE"/>
    <w:rsid w:val="00A77277"/>
    <w:rsid w:val="00A803BD"/>
    <w:rsid w:val="00A8186F"/>
    <w:rsid w:val="00A84AD6"/>
    <w:rsid w:val="00A85D07"/>
    <w:rsid w:val="00A85EA5"/>
    <w:rsid w:val="00A9039D"/>
    <w:rsid w:val="00A913B7"/>
    <w:rsid w:val="00A92E61"/>
    <w:rsid w:val="00A9436E"/>
    <w:rsid w:val="00AA03EF"/>
    <w:rsid w:val="00AA159C"/>
    <w:rsid w:val="00AA2360"/>
    <w:rsid w:val="00AA6996"/>
    <w:rsid w:val="00AB11CB"/>
    <w:rsid w:val="00AB1CCE"/>
    <w:rsid w:val="00AB2A00"/>
    <w:rsid w:val="00AB411D"/>
    <w:rsid w:val="00AB575C"/>
    <w:rsid w:val="00AB70F3"/>
    <w:rsid w:val="00AC13C9"/>
    <w:rsid w:val="00AC3E72"/>
    <w:rsid w:val="00AC7F30"/>
    <w:rsid w:val="00AD1D01"/>
    <w:rsid w:val="00AD46DF"/>
    <w:rsid w:val="00AD478E"/>
    <w:rsid w:val="00AD589E"/>
    <w:rsid w:val="00AD6CF1"/>
    <w:rsid w:val="00AE0B09"/>
    <w:rsid w:val="00AF1989"/>
    <w:rsid w:val="00B00307"/>
    <w:rsid w:val="00B00EB5"/>
    <w:rsid w:val="00B02A02"/>
    <w:rsid w:val="00B11AB8"/>
    <w:rsid w:val="00B14960"/>
    <w:rsid w:val="00B22AD4"/>
    <w:rsid w:val="00B23A6A"/>
    <w:rsid w:val="00B2401E"/>
    <w:rsid w:val="00B274DA"/>
    <w:rsid w:val="00B327DB"/>
    <w:rsid w:val="00B332E2"/>
    <w:rsid w:val="00B34E69"/>
    <w:rsid w:val="00B41B98"/>
    <w:rsid w:val="00B421DE"/>
    <w:rsid w:val="00B46B23"/>
    <w:rsid w:val="00B47653"/>
    <w:rsid w:val="00B52893"/>
    <w:rsid w:val="00B533F8"/>
    <w:rsid w:val="00B53566"/>
    <w:rsid w:val="00B54986"/>
    <w:rsid w:val="00B67014"/>
    <w:rsid w:val="00B75DF1"/>
    <w:rsid w:val="00B76B59"/>
    <w:rsid w:val="00B77B87"/>
    <w:rsid w:val="00B819C0"/>
    <w:rsid w:val="00B820AD"/>
    <w:rsid w:val="00B83F48"/>
    <w:rsid w:val="00B85EA2"/>
    <w:rsid w:val="00B86BB1"/>
    <w:rsid w:val="00B874DA"/>
    <w:rsid w:val="00B87FB8"/>
    <w:rsid w:val="00B906C3"/>
    <w:rsid w:val="00B91AAA"/>
    <w:rsid w:val="00B92E42"/>
    <w:rsid w:val="00B94AA4"/>
    <w:rsid w:val="00B97ADE"/>
    <w:rsid w:val="00BA7F28"/>
    <w:rsid w:val="00BB2935"/>
    <w:rsid w:val="00BB3D3A"/>
    <w:rsid w:val="00BC00AE"/>
    <w:rsid w:val="00BC45DC"/>
    <w:rsid w:val="00BC474C"/>
    <w:rsid w:val="00BD028A"/>
    <w:rsid w:val="00BD5A1F"/>
    <w:rsid w:val="00BE0B38"/>
    <w:rsid w:val="00BE7781"/>
    <w:rsid w:val="00BF5CB3"/>
    <w:rsid w:val="00C0708C"/>
    <w:rsid w:val="00C078DF"/>
    <w:rsid w:val="00C10155"/>
    <w:rsid w:val="00C1070C"/>
    <w:rsid w:val="00C10C0C"/>
    <w:rsid w:val="00C114F2"/>
    <w:rsid w:val="00C14CC2"/>
    <w:rsid w:val="00C16362"/>
    <w:rsid w:val="00C202AF"/>
    <w:rsid w:val="00C20C39"/>
    <w:rsid w:val="00C2113D"/>
    <w:rsid w:val="00C2154A"/>
    <w:rsid w:val="00C216E7"/>
    <w:rsid w:val="00C23825"/>
    <w:rsid w:val="00C24754"/>
    <w:rsid w:val="00C24A44"/>
    <w:rsid w:val="00C24A93"/>
    <w:rsid w:val="00C25B62"/>
    <w:rsid w:val="00C31313"/>
    <w:rsid w:val="00C3498D"/>
    <w:rsid w:val="00C40FC7"/>
    <w:rsid w:val="00C41321"/>
    <w:rsid w:val="00C4144B"/>
    <w:rsid w:val="00C43357"/>
    <w:rsid w:val="00C45AA6"/>
    <w:rsid w:val="00C47095"/>
    <w:rsid w:val="00C47A13"/>
    <w:rsid w:val="00C509FD"/>
    <w:rsid w:val="00C527F4"/>
    <w:rsid w:val="00C54AC5"/>
    <w:rsid w:val="00C61905"/>
    <w:rsid w:val="00C660AB"/>
    <w:rsid w:val="00C66409"/>
    <w:rsid w:val="00C71CCA"/>
    <w:rsid w:val="00C74391"/>
    <w:rsid w:val="00C76C5F"/>
    <w:rsid w:val="00C81657"/>
    <w:rsid w:val="00C86C00"/>
    <w:rsid w:val="00C90102"/>
    <w:rsid w:val="00C9046E"/>
    <w:rsid w:val="00C91742"/>
    <w:rsid w:val="00C92B4F"/>
    <w:rsid w:val="00C93FB8"/>
    <w:rsid w:val="00C93FF7"/>
    <w:rsid w:val="00CA0738"/>
    <w:rsid w:val="00CA2A84"/>
    <w:rsid w:val="00CA32A0"/>
    <w:rsid w:val="00CA7007"/>
    <w:rsid w:val="00CB0EFE"/>
    <w:rsid w:val="00CB3FB3"/>
    <w:rsid w:val="00CB6183"/>
    <w:rsid w:val="00CB7F2E"/>
    <w:rsid w:val="00CC713E"/>
    <w:rsid w:val="00CD153D"/>
    <w:rsid w:val="00CD586E"/>
    <w:rsid w:val="00CD67B1"/>
    <w:rsid w:val="00CE09D9"/>
    <w:rsid w:val="00CE123C"/>
    <w:rsid w:val="00CE19A8"/>
    <w:rsid w:val="00CF269B"/>
    <w:rsid w:val="00CF726E"/>
    <w:rsid w:val="00D0565C"/>
    <w:rsid w:val="00D07216"/>
    <w:rsid w:val="00D1073F"/>
    <w:rsid w:val="00D10C6F"/>
    <w:rsid w:val="00D15968"/>
    <w:rsid w:val="00D24C84"/>
    <w:rsid w:val="00D25204"/>
    <w:rsid w:val="00D26233"/>
    <w:rsid w:val="00D263CF"/>
    <w:rsid w:val="00D30578"/>
    <w:rsid w:val="00D33C9A"/>
    <w:rsid w:val="00D33E38"/>
    <w:rsid w:val="00D378CF"/>
    <w:rsid w:val="00D4106A"/>
    <w:rsid w:val="00D43BDE"/>
    <w:rsid w:val="00D47808"/>
    <w:rsid w:val="00D52D1D"/>
    <w:rsid w:val="00D55A70"/>
    <w:rsid w:val="00D57727"/>
    <w:rsid w:val="00D61B09"/>
    <w:rsid w:val="00D64B11"/>
    <w:rsid w:val="00D663B6"/>
    <w:rsid w:val="00D67D79"/>
    <w:rsid w:val="00D7109A"/>
    <w:rsid w:val="00D71135"/>
    <w:rsid w:val="00D75662"/>
    <w:rsid w:val="00D77AE9"/>
    <w:rsid w:val="00D811CD"/>
    <w:rsid w:val="00D81F7B"/>
    <w:rsid w:val="00D84061"/>
    <w:rsid w:val="00D86B27"/>
    <w:rsid w:val="00D875FA"/>
    <w:rsid w:val="00D90827"/>
    <w:rsid w:val="00D90FC6"/>
    <w:rsid w:val="00D91CC6"/>
    <w:rsid w:val="00D93381"/>
    <w:rsid w:val="00D969B1"/>
    <w:rsid w:val="00DA2A3B"/>
    <w:rsid w:val="00DA35DE"/>
    <w:rsid w:val="00DA52F8"/>
    <w:rsid w:val="00DA581D"/>
    <w:rsid w:val="00DA5B35"/>
    <w:rsid w:val="00DA6233"/>
    <w:rsid w:val="00DA62B7"/>
    <w:rsid w:val="00DB0988"/>
    <w:rsid w:val="00DB112C"/>
    <w:rsid w:val="00DB2BB0"/>
    <w:rsid w:val="00DB70A4"/>
    <w:rsid w:val="00DB7131"/>
    <w:rsid w:val="00DB7566"/>
    <w:rsid w:val="00DC00F1"/>
    <w:rsid w:val="00DC2257"/>
    <w:rsid w:val="00DC3BCB"/>
    <w:rsid w:val="00DC4BBE"/>
    <w:rsid w:val="00DC4CBE"/>
    <w:rsid w:val="00DD1110"/>
    <w:rsid w:val="00DD16AD"/>
    <w:rsid w:val="00DD5C2D"/>
    <w:rsid w:val="00DE30DE"/>
    <w:rsid w:val="00DE7694"/>
    <w:rsid w:val="00DF03C2"/>
    <w:rsid w:val="00DF0678"/>
    <w:rsid w:val="00DF20F6"/>
    <w:rsid w:val="00E000C7"/>
    <w:rsid w:val="00E030B8"/>
    <w:rsid w:val="00E054ED"/>
    <w:rsid w:val="00E069D4"/>
    <w:rsid w:val="00E10A88"/>
    <w:rsid w:val="00E13D21"/>
    <w:rsid w:val="00E20BCC"/>
    <w:rsid w:val="00E23975"/>
    <w:rsid w:val="00E2545F"/>
    <w:rsid w:val="00E34E8E"/>
    <w:rsid w:val="00E362B1"/>
    <w:rsid w:val="00E43AC5"/>
    <w:rsid w:val="00E46A38"/>
    <w:rsid w:val="00E5557A"/>
    <w:rsid w:val="00E60911"/>
    <w:rsid w:val="00E624EF"/>
    <w:rsid w:val="00E636F6"/>
    <w:rsid w:val="00E64F30"/>
    <w:rsid w:val="00E64F5C"/>
    <w:rsid w:val="00E650C9"/>
    <w:rsid w:val="00E6738F"/>
    <w:rsid w:val="00E67D90"/>
    <w:rsid w:val="00E703FC"/>
    <w:rsid w:val="00E75236"/>
    <w:rsid w:val="00E84815"/>
    <w:rsid w:val="00E86799"/>
    <w:rsid w:val="00E91337"/>
    <w:rsid w:val="00E93003"/>
    <w:rsid w:val="00E96849"/>
    <w:rsid w:val="00EA0046"/>
    <w:rsid w:val="00EA02A3"/>
    <w:rsid w:val="00EA03EE"/>
    <w:rsid w:val="00EA102E"/>
    <w:rsid w:val="00EA46BC"/>
    <w:rsid w:val="00EA7A9A"/>
    <w:rsid w:val="00EB1098"/>
    <w:rsid w:val="00EB2517"/>
    <w:rsid w:val="00EB6826"/>
    <w:rsid w:val="00EB6DE3"/>
    <w:rsid w:val="00EB7EA1"/>
    <w:rsid w:val="00EC04CF"/>
    <w:rsid w:val="00EC1143"/>
    <w:rsid w:val="00EC3CB0"/>
    <w:rsid w:val="00EC63C9"/>
    <w:rsid w:val="00EE01D1"/>
    <w:rsid w:val="00EE0AD5"/>
    <w:rsid w:val="00EE355F"/>
    <w:rsid w:val="00EF1B49"/>
    <w:rsid w:val="00EF466E"/>
    <w:rsid w:val="00EF5620"/>
    <w:rsid w:val="00EF5AF2"/>
    <w:rsid w:val="00EF65AC"/>
    <w:rsid w:val="00F0243C"/>
    <w:rsid w:val="00F05A05"/>
    <w:rsid w:val="00F065CD"/>
    <w:rsid w:val="00F10F28"/>
    <w:rsid w:val="00F127E9"/>
    <w:rsid w:val="00F12E32"/>
    <w:rsid w:val="00F12E59"/>
    <w:rsid w:val="00F14FEF"/>
    <w:rsid w:val="00F15DE3"/>
    <w:rsid w:val="00F178F9"/>
    <w:rsid w:val="00F1792B"/>
    <w:rsid w:val="00F17D5E"/>
    <w:rsid w:val="00F274A3"/>
    <w:rsid w:val="00F32A4C"/>
    <w:rsid w:val="00F334B4"/>
    <w:rsid w:val="00F34033"/>
    <w:rsid w:val="00F355DE"/>
    <w:rsid w:val="00F41C45"/>
    <w:rsid w:val="00F43F75"/>
    <w:rsid w:val="00F443E6"/>
    <w:rsid w:val="00F5270B"/>
    <w:rsid w:val="00F538EC"/>
    <w:rsid w:val="00F53ECE"/>
    <w:rsid w:val="00F5642E"/>
    <w:rsid w:val="00F571D4"/>
    <w:rsid w:val="00F61DFB"/>
    <w:rsid w:val="00F63601"/>
    <w:rsid w:val="00F64791"/>
    <w:rsid w:val="00F647B7"/>
    <w:rsid w:val="00F655EA"/>
    <w:rsid w:val="00F67AE7"/>
    <w:rsid w:val="00F71612"/>
    <w:rsid w:val="00F749AA"/>
    <w:rsid w:val="00F74C48"/>
    <w:rsid w:val="00F77239"/>
    <w:rsid w:val="00F811CE"/>
    <w:rsid w:val="00F8336E"/>
    <w:rsid w:val="00F842DE"/>
    <w:rsid w:val="00F84D93"/>
    <w:rsid w:val="00F90C70"/>
    <w:rsid w:val="00F964B4"/>
    <w:rsid w:val="00FA127A"/>
    <w:rsid w:val="00FA384A"/>
    <w:rsid w:val="00FA539A"/>
    <w:rsid w:val="00FA655B"/>
    <w:rsid w:val="00FB1363"/>
    <w:rsid w:val="00FB42F2"/>
    <w:rsid w:val="00FC07CC"/>
    <w:rsid w:val="00FC1A35"/>
    <w:rsid w:val="00FC2E06"/>
    <w:rsid w:val="00FC325D"/>
    <w:rsid w:val="00FC478E"/>
    <w:rsid w:val="00FC4DD4"/>
    <w:rsid w:val="00FC54AD"/>
    <w:rsid w:val="00FC556D"/>
    <w:rsid w:val="00FC7626"/>
    <w:rsid w:val="00FD0031"/>
    <w:rsid w:val="00FD1EEC"/>
    <w:rsid w:val="00FE448E"/>
    <w:rsid w:val="00FE5471"/>
    <w:rsid w:val="00FE64E2"/>
    <w:rsid w:val="00FE713C"/>
    <w:rsid w:val="00FF43C7"/>
    <w:rsid w:val="00FF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476EAC"/>
  <w14:defaultImageDpi w14:val="300"/>
  <w15:docId w15:val="{A104220E-94C3-914F-B1B6-6E2AD1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AB8"/>
    <w:rPr>
      <w:rFonts w:ascii="Times New Roman" w:hAnsi="Times New Roman"/>
      <w:sz w:val="24"/>
      <w:szCs w:val="24"/>
    </w:rPr>
  </w:style>
  <w:style w:type="paragraph" w:styleId="Heading1">
    <w:name w:val="heading 1"/>
    <w:basedOn w:val="NormalWeb"/>
    <w:link w:val="Heading1Char"/>
    <w:qFormat/>
    <w:rsid w:val="00BE0B38"/>
    <w:pPr>
      <w:keepNext/>
      <w:outlineLvl w:val="0"/>
    </w:pPr>
    <w:rPr>
      <w:rFonts w:cs="Arial"/>
      <w:b/>
      <w:bCs/>
      <w:kern w:val="32"/>
      <w:sz w:val="43"/>
      <w:szCs w:val="32"/>
    </w:rPr>
  </w:style>
  <w:style w:type="paragraph" w:styleId="Heading2">
    <w:name w:val="heading 2"/>
    <w:basedOn w:val="NormalWeb"/>
    <w:link w:val="Heading2Char"/>
    <w:qFormat/>
    <w:rsid w:val="00BE0B38"/>
    <w:pPr>
      <w:keepNext/>
      <w:outlineLvl w:val="1"/>
    </w:pPr>
    <w:rPr>
      <w:rFonts w:cs="Arial"/>
      <w:b/>
      <w:bCs/>
      <w:iCs/>
      <w:sz w:val="38"/>
      <w:szCs w:val="28"/>
    </w:rPr>
  </w:style>
  <w:style w:type="paragraph" w:styleId="Heading3">
    <w:name w:val="heading 3"/>
    <w:basedOn w:val="NormalWeb"/>
    <w:link w:val="Heading3Char"/>
    <w:qFormat/>
    <w:rsid w:val="00BE0B38"/>
    <w:pPr>
      <w:keepNext/>
      <w:outlineLvl w:val="2"/>
    </w:pPr>
    <w:rPr>
      <w:rFonts w:cs="Arial"/>
      <w:b/>
      <w:bCs/>
      <w:sz w:val="34"/>
      <w:szCs w:val="26"/>
    </w:rPr>
  </w:style>
  <w:style w:type="paragraph" w:styleId="Heading4">
    <w:name w:val="heading 4"/>
    <w:basedOn w:val="NormalWeb"/>
    <w:link w:val="Heading4Char"/>
    <w:qFormat/>
    <w:rsid w:val="00BE0B38"/>
    <w:pPr>
      <w:keepNext/>
      <w:outlineLvl w:val="3"/>
    </w:pPr>
    <w:rPr>
      <w:b/>
      <w:bCs/>
      <w:sz w:val="31"/>
      <w:szCs w:val="28"/>
    </w:rPr>
  </w:style>
  <w:style w:type="paragraph" w:styleId="Heading5">
    <w:name w:val="heading 5"/>
    <w:basedOn w:val="NormalWeb"/>
    <w:link w:val="Heading5Char"/>
    <w:qFormat/>
    <w:rsid w:val="00BE0B38"/>
    <w:pPr>
      <w:outlineLvl w:val="4"/>
    </w:pPr>
    <w:rPr>
      <w:b/>
      <w:bCs/>
      <w:iCs/>
      <w:sz w:val="29"/>
      <w:szCs w:val="26"/>
    </w:rPr>
  </w:style>
  <w:style w:type="paragraph" w:styleId="Heading6">
    <w:name w:val="heading 6"/>
    <w:basedOn w:val="NormalWeb"/>
    <w:link w:val="Heading6Char"/>
    <w:qFormat/>
    <w:rsid w:val="00BE0B38"/>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MTSY" w:hAnsi="MTSY" w:cs="MTSY"/>
    </w:rPr>
  </w:style>
  <w:style w:type="character" w:customStyle="1" w:styleId="eIta">
    <w:name w:val="eIta"/>
    <w:rsid w:val="00BE0B38"/>
    <w:rPr>
      <w:rFonts w:ascii="Times New Roman" w:hAnsi="Times New Roman"/>
      <w:i/>
    </w:rPr>
  </w:style>
  <w:style w:type="paragraph" w:customStyle="1" w:styleId="Style4">
    <w:name w:val="Style4"/>
    <w:basedOn w:val="Normal"/>
    <w:next w:val="Normal"/>
    <w:uiPriority w:val="99"/>
    <w:rPr>
      <w:rFonts w:ascii="Minion-Bold" w:hAnsi="Minion-Bold" w:cs="Minion-Bold"/>
    </w:rPr>
  </w:style>
  <w:style w:type="paragraph" w:customStyle="1" w:styleId="Style5">
    <w:name w:val="Style5"/>
    <w:basedOn w:val="Normal"/>
    <w:next w:val="Normal"/>
    <w:uiPriority w:val="99"/>
    <w:rPr>
      <w:rFonts w:ascii="Times New Roman PS" w:hAnsi="Times New Roman PS" w:cs="Times New Roman PS"/>
      <w:sz w:val="15"/>
      <w:szCs w:val="15"/>
    </w:rPr>
  </w:style>
  <w:style w:type="paragraph" w:customStyle="1" w:styleId="Style6">
    <w:name w:val="Style6"/>
    <w:basedOn w:val="Normal"/>
    <w:next w:val="Normal"/>
    <w:uiPriority w:val="99"/>
    <w:rPr>
      <w:rFonts w:ascii="Formata BQ-Regular" w:hAnsi="Formata BQ-Regular" w:cs="Formata BQ-Regular"/>
      <w:sz w:val="18"/>
      <w:szCs w:val="18"/>
    </w:rPr>
  </w:style>
  <w:style w:type="paragraph" w:customStyle="1" w:styleId="Style7">
    <w:name w:val="Style7"/>
    <w:basedOn w:val="Normal"/>
    <w:next w:val="Normal"/>
    <w:uiPriority w:val="99"/>
    <w:rPr>
      <w:rFonts w:ascii="Symbol" w:hAnsi="Symbol" w:cs="Symbol"/>
    </w:rPr>
  </w:style>
  <w:style w:type="paragraph" w:customStyle="1" w:styleId="Style8">
    <w:name w:val="Style8"/>
    <w:basedOn w:val="Normal"/>
    <w:next w:val="Normal"/>
    <w:uiPriority w:val="99"/>
    <w:rPr>
      <w:rFonts w:ascii="Minion-Italic" w:hAnsi="Minion-Italic" w:cs="Minion-Italic"/>
    </w:rPr>
  </w:style>
  <w:style w:type="paragraph" w:customStyle="1" w:styleId="Style9">
    <w:name w:val="Style9"/>
    <w:basedOn w:val="Normal"/>
    <w:next w:val="Normal"/>
    <w:uiPriority w:val="99"/>
    <w:rPr>
      <w:sz w:val="18"/>
      <w:szCs w:val="18"/>
    </w:rPr>
  </w:style>
  <w:style w:type="paragraph" w:customStyle="1" w:styleId="Style10">
    <w:name w:val="Style10"/>
    <w:basedOn w:val="Normal"/>
    <w:next w:val="Normal"/>
    <w:uiPriority w:val="99"/>
    <w:rPr>
      <w:sz w:val="17"/>
      <w:szCs w:val="17"/>
    </w:rPr>
  </w:style>
  <w:style w:type="paragraph" w:customStyle="1" w:styleId="Style11">
    <w:name w:val="Style11"/>
    <w:basedOn w:val="Normal"/>
    <w:next w:val="Normal"/>
    <w:uiPriority w:val="99"/>
    <w:rPr>
      <w:sz w:val="17"/>
      <w:szCs w:val="17"/>
    </w:rPr>
  </w:style>
  <w:style w:type="paragraph" w:customStyle="1" w:styleId="Style12">
    <w:name w:val="Style12"/>
    <w:basedOn w:val="Normal"/>
    <w:next w:val="Normal"/>
    <w:uiPriority w:val="99"/>
    <w:rPr>
      <w:sz w:val="17"/>
      <w:szCs w:val="17"/>
    </w:rPr>
  </w:style>
  <w:style w:type="paragraph" w:customStyle="1" w:styleId="Style13">
    <w:name w:val="Style13"/>
    <w:basedOn w:val="Normal"/>
    <w:next w:val="Normal"/>
    <w:uiPriority w:val="99"/>
    <w:rPr>
      <w:sz w:val="12"/>
      <w:szCs w:val="12"/>
    </w:rPr>
  </w:style>
  <w:style w:type="paragraph" w:customStyle="1" w:styleId="Style14">
    <w:name w:val="Style14"/>
    <w:basedOn w:val="Normal"/>
    <w:next w:val="Normal"/>
    <w:uiPriority w:val="99"/>
    <w:rPr>
      <w:sz w:val="16"/>
      <w:szCs w:val="16"/>
    </w:rPr>
  </w:style>
  <w:style w:type="paragraph" w:customStyle="1" w:styleId="Style15">
    <w:name w:val="Style15"/>
    <w:basedOn w:val="Normal"/>
    <w:next w:val="Normal"/>
    <w:uiPriority w:val="99"/>
    <w:rPr>
      <w:sz w:val="18"/>
      <w:szCs w:val="18"/>
    </w:rPr>
  </w:style>
  <w:style w:type="paragraph" w:customStyle="1" w:styleId="Style16">
    <w:name w:val="Style16"/>
    <w:basedOn w:val="Normal"/>
    <w:next w:val="Normal"/>
    <w:uiPriority w:val="99"/>
    <w:rPr>
      <w:sz w:val="17"/>
      <w:szCs w:val="17"/>
    </w:rPr>
  </w:style>
  <w:style w:type="paragraph" w:customStyle="1" w:styleId="Style17">
    <w:name w:val="Style17"/>
    <w:basedOn w:val="Normal"/>
    <w:next w:val="Normal"/>
    <w:uiPriority w:val="99"/>
    <w:rPr>
      <w:sz w:val="17"/>
      <w:szCs w:val="17"/>
    </w:rPr>
  </w:style>
  <w:style w:type="paragraph" w:customStyle="1" w:styleId="Style18">
    <w:name w:val="Style18"/>
    <w:basedOn w:val="Normal"/>
    <w:next w:val="Normal"/>
    <w:uiPriority w:val="99"/>
    <w:rPr>
      <w:sz w:val="18"/>
      <w:szCs w:val="18"/>
    </w:rPr>
  </w:style>
  <w:style w:type="paragraph" w:customStyle="1" w:styleId="Style19">
    <w:name w:val="Style19"/>
    <w:basedOn w:val="Normal"/>
    <w:next w:val="Normal"/>
    <w:uiPriority w:val="99"/>
    <w:rPr>
      <w:sz w:val="18"/>
      <w:szCs w:val="18"/>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style>
  <w:style w:type="paragraph" w:customStyle="1" w:styleId="Style22">
    <w:name w:val="Style22"/>
    <w:basedOn w:val="Normal"/>
    <w:next w:val="Normal"/>
    <w:uiPriority w:val="99"/>
    <w:rPr>
      <w:sz w:val="16"/>
      <w:szCs w:val="16"/>
    </w:rPr>
  </w:style>
  <w:style w:type="paragraph" w:customStyle="1" w:styleId="Style23">
    <w:name w:val="Style23"/>
    <w:basedOn w:val="Normal"/>
    <w:next w:val="Normal"/>
    <w:uiPriority w:val="99"/>
    <w:rPr>
      <w:sz w:val="16"/>
      <w:szCs w:val="16"/>
    </w:rPr>
  </w:style>
  <w:style w:type="paragraph" w:customStyle="1" w:styleId="Style24">
    <w:name w:val="Style24"/>
    <w:basedOn w:val="Normal"/>
    <w:next w:val="Normal"/>
    <w:uiPriority w:val="99"/>
    <w:rPr>
      <w:sz w:val="18"/>
      <w:szCs w:val="18"/>
    </w:rPr>
  </w:style>
  <w:style w:type="paragraph" w:customStyle="1" w:styleId="Style25">
    <w:name w:val="Style25"/>
    <w:basedOn w:val="Normal"/>
    <w:next w:val="Normal"/>
    <w:uiPriority w:val="99"/>
    <w:rPr>
      <w:sz w:val="16"/>
      <w:szCs w:val="16"/>
    </w:rPr>
  </w:style>
  <w:style w:type="paragraph" w:customStyle="1" w:styleId="Style26">
    <w:name w:val="Style26"/>
    <w:basedOn w:val="Normal"/>
    <w:next w:val="Normal"/>
    <w:uiPriority w:val="99"/>
    <w:rPr>
      <w:sz w:val="15"/>
      <w:szCs w:val="15"/>
    </w:rPr>
  </w:style>
  <w:style w:type="paragraph" w:customStyle="1" w:styleId="Style27">
    <w:name w:val="Style27"/>
    <w:basedOn w:val="Normal"/>
    <w:next w:val="Normal"/>
    <w:uiPriority w:val="99"/>
    <w:rPr>
      <w:sz w:val="12"/>
      <w:szCs w:val="12"/>
    </w:rPr>
  </w:style>
  <w:style w:type="paragraph" w:customStyle="1" w:styleId="Style28">
    <w:name w:val="Style28"/>
    <w:basedOn w:val="Normal"/>
    <w:next w:val="Normal"/>
    <w:uiPriority w:val="99"/>
    <w:rPr>
      <w:sz w:val="18"/>
      <w:szCs w:val="18"/>
    </w:rPr>
  </w:style>
  <w:style w:type="paragraph" w:customStyle="1" w:styleId="Style29">
    <w:name w:val="Style29"/>
    <w:basedOn w:val="Normal"/>
    <w:next w:val="Normal"/>
    <w:uiPriority w:val="99"/>
    <w:rPr>
      <w:sz w:val="18"/>
      <w:szCs w:val="18"/>
    </w:rPr>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712B0A"/>
    <w:rPr>
      <w:b/>
      <w:bCs/>
      <w:sz w:val="31"/>
      <w:szCs w:val="28"/>
      <w:lang w:val="en-US" w:eastAsia="en-US" w:bidi="ar-SA"/>
    </w:rPr>
  </w:style>
  <w:style w:type="character" w:customStyle="1" w:styleId="Heading5Char">
    <w:name w:val="Heading 5 Char"/>
    <w:link w:val="Heading5"/>
    <w:rsid w:val="00712B0A"/>
    <w:rPr>
      <w:b/>
      <w:bCs/>
      <w:iCs/>
      <w:sz w:val="29"/>
      <w:szCs w:val="26"/>
      <w:lang w:val="en-US" w:eastAsia="en-US" w:bidi="ar-SA"/>
    </w:rPr>
  </w:style>
  <w:style w:type="character" w:customStyle="1" w:styleId="Heading6Char">
    <w:name w:val="Heading 6 Char"/>
    <w:link w:val="Heading6"/>
    <w:rsid w:val="00712B0A"/>
    <w:rPr>
      <w:b/>
      <w:bCs/>
      <w:sz w:val="26"/>
      <w:szCs w:val="22"/>
      <w:lang w:val="en-US" w:eastAsia="en-US" w:bidi="ar-SA"/>
    </w:rPr>
  </w:style>
  <w:style w:type="paragraph" w:styleId="NormalWeb">
    <w:name w:val="Normal (Web)"/>
    <w:basedOn w:val="Normal"/>
    <w:uiPriority w:val="99"/>
    <w:rsid w:val="00BE0B38"/>
    <w:pPr>
      <w:spacing w:before="100" w:beforeAutospacing="1" w:after="100" w:afterAutospacing="1"/>
    </w:pPr>
  </w:style>
  <w:style w:type="paragraph" w:customStyle="1" w:styleId="Affiliation">
    <w:name w:val="Affiliation"/>
    <w:basedOn w:val="NormalWeb"/>
    <w:rsid w:val="00BE0B38"/>
  </w:style>
  <w:style w:type="paragraph" w:customStyle="1" w:styleId="Author">
    <w:name w:val="Author"/>
    <w:basedOn w:val="NormalWeb"/>
    <w:rsid w:val="00BE0B38"/>
    <w:rPr>
      <w:sz w:val="26"/>
    </w:rPr>
  </w:style>
  <w:style w:type="paragraph" w:customStyle="1" w:styleId="Editor">
    <w:name w:val="Editor"/>
    <w:basedOn w:val="NormalWeb"/>
    <w:rsid w:val="00BE0B38"/>
    <w:rPr>
      <w:sz w:val="26"/>
    </w:rPr>
  </w:style>
  <w:style w:type="paragraph" w:customStyle="1" w:styleId="Edition">
    <w:name w:val="Edition"/>
    <w:basedOn w:val="NormalWeb"/>
    <w:rsid w:val="00BE0B38"/>
  </w:style>
  <w:style w:type="paragraph" w:customStyle="1" w:styleId="Dedication">
    <w:name w:val="Dedication"/>
    <w:basedOn w:val="NormalWeb"/>
    <w:rsid w:val="00BE0B38"/>
  </w:style>
  <w:style w:type="paragraph" w:customStyle="1" w:styleId="Half-title">
    <w:name w:val="Half-title"/>
    <w:basedOn w:val="NormalWeb"/>
    <w:rsid w:val="00BE0B38"/>
  </w:style>
  <w:style w:type="paragraph" w:customStyle="1" w:styleId="Copyright">
    <w:name w:val="Copyright"/>
    <w:basedOn w:val="NormalWeb"/>
    <w:rsid w:val="00BE0B38"/>
  </w:style>
  <w:style w:type="paragraph" w:customStyle="1" w:styleId="LOC">
    <w:name w:val="LOC"/>
    <w:basedOn w:val="NormalWeb"/>
    <w:rsid w:val="00BE0B38"/>
  </w:style>
  <w:style w:type="paragraph" w:customStyle="1" w:styleId="Publisher">
    <w:name w:val="Publisher"/>
    <w:basedOn w:val="NormalWeb"/>
    <w:rsid w:val="00BE0B38"/>
  </w:style>
  <w:style w:type="paragraph" w:styleId="Subtitle">
    <w:name w:val="Subtitle"/>
    <w:basedOn w:val="NormalWeb"/>
    <w:link w:val="SubtitleChar"/>
    <w:qFormat/>
    <w:rsid w:val="00BE0B38"/>
    <w:pPr>
      <w:outlineLvl w:val="1"/>
    </w:pPr>
    <w:rPr>
      <w:rFonts w:cs="Arial"/>
    </w:rPr>
  </w:style>
  <w:style w:type="character" w:customStyle="1" w:styleId="SubtitleChar">
    <w:name w:val="Subtitle Char"/>
    <w:link w:val="Subtitle"/>
    <w:rsid w:val="00712B0A"/>
    <w:rPr>
      <w:rFonts w:cs="Arial"/>
      <w:sz w:val="24"/>
      <w:szCs w:val="24"/>
      <w:lang w:val="en-US" w:eastAsia="en-US" w:bidi="ar-SA"/>
    </w:rPr>
  </w:style>
  <w:style w:type="paragraph" w:customStyle="1" w:styleId="TOCpart">
    <w:name w:val="TOCpart"/>
    <w:basedOn w:val="NormalWeb"/>
    <w:rsid w:val="00BE0B38"/>
  </w:style>
  <w:style w:type="paragraph" w:customStyle="1" w:styleId="TOCChapter">
    <w:name w:val="TOCChapter"/>
    <w:basedOn w:val="NormalWeb"/>
    <w:rsid w:val="00BE0B38"/>
  </w:style>
  <w:style w:type="paragraph" w:customStyle="1" w:styleId="TOCpagenumber">
    <w:name w:val="TOCpagenumber"/>
    <w:basedOn w:val="NormalWeb"/>
    <w:rsid w:val="00BE0B38"/>
  </w:style>
  <w:style w:type="paragraph" w:customStyle="1" w:styleId="TOCsubchapter">
    <w:name w:val="TOCsubchapter"/>
    <w:basedOn w:val="NormalWeb"/>
    <w:rsid w:val="00BE0B38"/>
  </w:style>
  <w:style w:type="paragraph" w:customStyle="1" w:styleId="TOCsubsubchapter">
    <w:name w:val="TOCsubsubchapter"/>
    <w:basedOn w:val="NormalWeb"/>
    <w:rsid w:val="00BE0B38"/>
  </w:style>
  <w:style w:type="paragraph" w:customStyle="1" w:styleId="TOCsubsubsubchapter">
    <w:name w:val="TOCsubsubsubchapter"/>
    <w:basedOn w:val="NormalWeb"/>
    <w:rsid w:val="00BE0B38"/>
  </w:style>
  <w:style w:type="paragraph" w:styleId="Caption">
    <w:name w:val="caption"/>
    <w:basedOn w:val="NormalWeb"/>
    <w:qFormat/>
    <w:rsid w:val="00BE0B38"/>
    <w:rPr>
      <w:bCs/>
      <w:szCs w:val="20"/>
    </w:rPr>
  </w:style>
  <w:style w:type="paragraph" w:customStyle="1" w:styleId="Blockquote">
    <w:name w:val="Blockquote"/>
    <w:basedOn w:val="NormalWeb"/>
    <w:rsid w:val="00BE0B38"/>
    <w:pPr>
      <w:ind w:left="432" w:right="432"/>
    </w:pPr>
  </w:style>
  <w:style w:type="paragraph" w:customStyle="1" w:styleId="Extract">
    <w:name w:val="Extract"/>
    <w:basedOn w:val="NormalWeb"/>
    <w:rsid w:val="00BE0B38"/>
    <w:pPr>
      <w:ind w:left="432" w:right="432"/>
    </w:pPr>
  </w:style>
  <w:style w:type="paragraph" w:customStyle="1" w:styleId="Indentblock">
    <w:name w:val="Indentblock"/>
    <w:basedOn w:val="NormalWeb"/>
    <w:rsid w:val="00BE0B38"/>
    <w:pPr>
      <w:ind w:left="432"/>
    </w:pPr>
  </w:style>
  <w:style w:type="paragraph" w:customStyle="1" w:styleId="Indenthanginga">
    <w:name w:val="Indenthanginga"/>
    <w:basedOn w:val="NormalWeb"/>
    <w:rsid w:val="00BE0B38"/>
    <w:pPr>
      <w:ind w:left="432" w:hanging="432"/>
    </w:pPr>
  </w:style>
  <w:style w:type="paragraph" w:customStyle="1" w:styleId="Indenthanging1">
    <w:name w:val="Indenthanging1"/>
    <w:basedOn w:val="NormalWeb"/>
    <w:rsid w:val="00BE0B38"/>
    <w:pPr>
      <w:ind w:left="190" w:hanging="190"/>
    </w:pPr>
  </w:style>
  <w:style w:type="paragraph" w:customStyle="1" w:styleId="Indenthangingb">
    <w:name w:val="Indenthangingb"/>
    <w:basedOn w:val="NormalWeb"/>
    <w:rsid w:val="00BE0B38"/>
    <w:pPr>
      <w:ind w:left="432" w:hanging="432"/>
    </w:pPr>
  </w:style>
  <w:style w:type="paragraph" w:customStyle="1" w:styleId="Table">
    <w:name w:val="Table"/>
    <w:basedOn w:val="NormalWeb"/>
    <w:rsid w:val="00BE0B38"/>
    <w:pPr>
      <w:spacing w:before="48" w:beforeAutospacing="0" w:after="48" w:afterAutospacing="0"/>
      <w:ind w:left="144"/>
    </w:pPr>
  </w:style>
  <w:style w:type="paragraph" w:customStyle="1" w:styleId="NlTable">
    <w:name w:val="NlTable"/>
    <w:basedOn w:val="Table"/>
    <w:rsid w:val="00BE0B38"/>
  </w:style>
  <w:style w:type="paragraph" w:customStyle="1" w:styleId="Note">
    <w:name w:val="Note"/>
    <w:basedOn w:val="Table"/>
    <w:rsid w:val="00BE0B38"/>
  </w:style>
  <w:style w:type="paragraph" w:customStyle="1" w:styleId="Sidebar">
    <w:name w:val="Sidebar"/>
    <w:basedOn w:val="Table"/>
    <w:rsid w:val="00BE0B38"/>
  </w:style>
  <w:style w:type="paragraph" w:customStyle="1" w:styleId="Indexmain">
    <w:name w:val="Indexmain"/>
    <w:basedOn w:val="NormalWeb"/>
    <w:rsid w:val="00BE0B38"/>
    <w:pPr>
      <w:spacing w:before="24" w:beforeAutospacing="0" w:after="24" w:afterAutospacing="0"/>
      <w:ind w:left="360" w:hanging="360"/>
    </w:pPr>
  </w:style>
  <w:style w:type="paragraph" w:customStyle="1" w:styleId="Indexsub">
    <w:name w:val="Indexsub"/>
    <w:basedOn w:val="NormalWeb"/>
    <w:rsid w:val="00BE0B38"/>
    <w:pPr>
      <w:spacing w:before="24" w:beforeAutospacing="0" w:after="24" w:afterAutospacing="0"/>
      <w:ind w:left="619" w:hanging="360"/>
    </w:pPr>
  </w:style>
  <w:style w:type="paragraph" w:customStyle="1" w:styleId="Indexsubsub">
    <w:name w:val="Indexsubsub"/>
    <w:basedOn w:val="NormalWeb"/>
    <w:rsid w:val="00BE0B38"/>
    <w:pPr>
      <w:spacing w:before="24" w:beforeAutospacing="0" w:after="24" w:afterAutospacing="0"/>
      <w:ind w:left="907" w:hanging="360"/>
    </w:pPr>
  </w:style>
  <w:style w:type="paragraph" w:customStyle="1" w:styleId="Indexsubsubsub">
    <w:name w:val="Indexsubsubsub"/>
    <w:basedOn w:val="NormalWeb"/>
    <w:rsid w:val="00BE0B38"/>
    <w:pPr>
      <w:spacing w:before="24" w:beforeAutospacing="0" w:after="24" w:afterAutospacing="0"/>
      <w:ind w:left="1080" w:hanging="360"/>
    </w:pPr>
  </w:style>
  <w:style w:type="paragraph" w:styleId="FootnoteText">
    <w:name w:val="footnote text"/>
    <w:basedOn w:val="Normal"/>
    <w:link w:val="FootnoteTextChar"/>
    <w:uiPriority w:val="99"/>
    <w:unhideWhenUsed/>
    <w:rsid w:val="00965F83"/>
    <w:rPr>
      <w:sz w:val="20"/>
      <w:szCs w:val="20"/>
    </w:rPr>
  </w:style>
  <w:style w:type="paragraph" w:styleId="BalloonText">
    <w:name w:val="Balloon Text"/>
    <w:basedOn w:val="Normal"/>
    <w:link w:val="BalloonTextChar"/>
    <w:uiPriority w:val="99"/>
    <w:semiHidden/>
    <w:unhideWhenUsed/>
    <w:rsid w:val="00460F33"/>
    <w:rPr>
      <w:rFonts w:ascii="Lucida Grande" w:hAnsi="Lucida Grande" w:cs="Lucida Grande"/>
      <w:sz w:val="18"/>
      <w:szCs w:val="18"/>
    </w:rPr>
  </w:style>
  <w:style w:type="character" w:customStyle="1" w:styleId="eBolIta">
    <w:name w:val="eBolIta"/>
    <w:rsid w:val="00BE0B38"/>
    <w:rPr>
      <w:rFonts w:ascii="Times New Roman" w:hAnsi="Times New Roman"/>
      <w:b/>
      <w:i/>
    </w:rPr>
  </w:style>
  <w:style w:type="paragraph" w:customStyle="1" w:styleId="TOC-Chapter">
    <w:name w:val="TOC-Chapter"/>
    <w:basedOn w:val="NormalWeb"/>
    <w:rsid w:val="00BE0B38"/>
    <w:pPr>
      <w:spacing w:before="48" w:beforeAutospacing="0" w:after="48" w:afterAutospacing="0"/>
    </w:pPr>
  </w:style>
  <w:style w:type="paragraph" w:customStyle="1" w:styleId="TOC-pagenumber">
    <w:name w:val="TOC-pagenumber"/>
    <w:basedOn w:val="NormalWeb"/>
    <w:rsid w:val="00BE0B38"/>
    <w:pPr>
      <w:spacing w:before="48" w:beforeAutospacing="0" w:after="48" w:afterAutospacing="0"/>
    </w:pPr>
  </w:style>
  <w:style w:type="paragraph" w:customStyle="1" w:styleId="TOC-part">
    <w:name w:val="TOC-part"/>
    <w:basedOn w:val="NormalWeb"/>
    <w:rsid w:val="00BE0B38"/>
    <w:pPr>
      <w:spacing w:before="48" w:beforeAutospacing="0" w:after="48" w:afterAutospacing="0"/>
    </w:pPr>
  </w:style>
  <w:style w:type="paragraph" w:customStyle="1" w:styleId="TOC-subchapter">
    <w:name w:val="TOC-subchapter"/>
    <w:basedOn w:val="NormalWeb"/>
    <w:rsid w:val="00BE0B38"/>
    <w:pPr>
      <w:spacing w:before="48" w:beforeAutospacing="0" w:after="48" w:afterAutospacing="0"/>
    </w:pPr>
  </w:style>
  <w:style w:type="paragraph" w:customStyle="1" w:styleId="TOC-subsubchapter">
    <w:name w:val="TOC-subsubchapter"/>
    <w:basedOn w:val="NormalWeb"/>
    <w:rsid w:val="00BE0B38"/>
    <w:pPr>
      <w:spacing w:before="48" w:beforeAutospacing="0" w:after="48" w:afterAutospacing="0"/>
    </w:pPr>
  </w:style>
  <w:style w:type="paragraph" w:customStyle="1" w:styleId="TOC-subsubsubchapter">
    <w:name w:val="TOC-subsubsubchapter"/>
    <w:basedOn w:val="NormalWeb"/>
    <w:rsid w:val="00BE0B38"/>
    <w:pPr>
      <w:spacing w:before="48" w:beforeAutospacing="0" w:after="48" w:afterAutospacing="0"/>
    </w:pPr>
  </w:style>
  <w:style w:type="paragraph" w:customStyle="1" w:styleId="TOC-Chapauthor">
    <w:name w:val="TOC-Chapauthor"/>
    <w:basedOn w:val="NormalWeb"/>
    <w:rsid w:val="00BE0B38"/>
    <w:pPr>
      <w:spacing w:before="48" w:beforeAutospacing="0" w:after="48" w:afterAutospacing="0"/>
    </w:pPr>
  </w:style>
  <w:style w:type="paragraph" w:customStyle="1" w:styleId="Table-H">
    <w:name w:val="Table-H"/>
    <w:basedOn w:val="NormalWeb"/>
    <w:rsid w:val="00BE0B38"/>
    <w:pPr>
      <w:spacing w:before="48" w:beforeAutospacing="0" w:after="48" w:afterAutospacing="0"/>
      <w:ind w:left="432" w:hanging="288"/>
    </w:pPr>
  </w:style>
  <w:style w:type="paragraph" w:customStyle="1" w:styleId="N1Table-H">
    <w:name w:val="N1Table-H"/>
    <w:basedOn w:val="Table-H"/>
    <w:rsid w:val="00BE0B38"/>
  </w:style>
  <w:style w:type="paragraph" w:customStyle="1" w:styleId="NlTable-H">
    <w:name w:val="NlTable-H"/>
    <w:basedOn w:val="Table-H"/>
    <w:rsid w:val="00BE0B38"/>
  </w:style>
  <w:style w:type="paragraph" w:customStyle="1" w:styleId="Note-H">
    <w:name w:val="Note-H"/>
    <w:basedOn w:val="Table-H"/>
    <w:rsid w:val="00BE0B38"/>
  </w:style>
  <w:style w:type="paragraph" w:customStyle="1" w:styleId="Sidebar-H">
    <w:name w:val="Sidebar-H"/>
    <w:basedOn w:val="Table-H"/>
    <w:rsid w:val="00BE0B38"/>
  </w:style>
  <w:style w:type="paragraph" w:customStyle="1" w:styleId="noindent">
    <w:name w:val="noindent"/>
    <w:rsid w:val="00712B0A"/>
    <w:pPr>
      <w:spacing w:before="100" w:beforeAutospacing="1" w:after="100" w:afterAutospacing="1" w:line="240" w:lineRule="atLeast"/>
    </w:pPr>
    <w:rPr>
      <w:rFonts w:ascii="Times New Roman" w:hAnsi="Times New Roman"/>
      <w:sz w:val="24"/>
      <w:szCs w:val="24"/>
    </w:rPr>
  </w:style>
  <w:style w:type="paragraph" w:customStyle="1" w:styleId="indent">
    <w:name w:val="indent"/>
    <w:rsid w:val="00712B0A"/>
    <w:pPr>
      <w:spacing w:before="100" w:beforeAutospacing="1" w:after="100" w:afterAutospacing="1" w:line="240" w:lineRule="atLeast"/>
      <w:ind w:firstLine="360"/>
    </w:pPr>
    <w:rPr>
      <w:rFonts w:ascii="Times New Roman" w:hAnsi="Times New Roman"/>
      <w:sz w:val="24"/>
      <w:szCs w:val="24"/>
    </w:rPr>
  </w:style>
  <w:style w:type="paragraph" w:customStyle="1" w:styleId="noindentbold">
    <w:name w:val="noindentbold"/>
    <w:rsid w:val="00712B0A"/>
    <w:pPr>
      <w:spacing w:before="100" w:beforeAutospacing="1" w:after="100" w:afterAutospacing="1" w:line="240" w:lineRule="atLeast"/>
    </w:pPr>
    <w:rPr>
      <w:rFonts w:ascii="Times New Roman" w:hAnsi="Times New Roman"/>
      <w:b/>
      <w:sz w:val="24"/>
      <w:szCs w:val="24"/>
    </w:rPr>
  </w:style>
  <w:style w:type="paragraph" w:customStyle="1" w:styleId="Poem">
    <w:name w:val="Poem"/>
    <w:basedOn w:val="Extract"/>
    <w:qFormat/>
    <w:rsid w:val="00BE0B38"/>
    <w:pPr>
      <w:spacing w:before="0" w:beforeAutospacing="0" w:after="0" w:afterAutospacing="0"/>
    </w:pPr>
  </w:style>
  <w:style w:type="paragraph" w:customStyle="1" w:styleId="Poem1">
    <w:name w:val="Poem 1"/>
    <w:basedOn w:val="Poem"/>
    <w:rsid w:val="00BE0B38"/>
    <w:pPr>
      <w:ind w:left="864"/>
    </w:pPr>
  </w:style>
  <w:style w:type="paragraph" w:customStyle="1" w:styleId="indent1">
    <w:name w:val="indent1"/>
    <w:basedOn w:val="Normal"/>
    <w:next w:val="NormalWeb"/>
    <w:qFormat/>
    <w:rsid w:val="00BE0B38"/>
    <w:pPr>
      <w:ind w:left="288" w:hanging="288"/>
    </w:pPr>
  </w:style>
  <w:style w:type="character" w:customStyle="1" w:styleId="FootnoteTextChar">
    <w:name w:val="Footnote Text Char"/>
    <w:link w:val="FootnoteText"/>
    <w:uiPriority w:val="99"/>
    <w:rsid w:val="00965F83"/>
    <w:rPr>
      <w:rFonts w:ascii="Times New Roman" w:hAnsi="Times New Roman"/>
      <w:lang w:val="en-US" w:eastAsia="en-US"/>
    </w:rPr>
  </w:style>
  <w:style w:type="character" w:styleId="FootnoteReference">
    <w:name w:val="footnote reference"/>
    <w:uiPriority w:val="99"/>
    <w:unhideWhenUsed/>
    <w:rsid w:val="00965F83"/>
    <w:rPr>
      <w:vertAlign w:val="superscript"/>
    </w:rPr>
  </w:style>
  <w:style w:type="table" w:styleId="TableGrid">
    <w:name w:val="Table Grid"/>
    <w:basedOn w:val="TableNormal"/>
    <w:uiPriority w:val="59"/>
    <w:rsid w:val="00A1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Bol">
    <w:name w:val="eBol"/>
    <w:rsid w:val="00BE0B38"/>
    <w:rPr>
      <w:rFonts w:ascii="Times New Roman" w:hAnsi="Times New Roman"/>
      <w:b/>
    </w:rPr>
  </w:style>
  <w:style w:type="character" w:customStyle="1" w:styleId="BalloonTextChar">
    <w:name w:val="Balloon Text Char"/>
    <w:link w:val="BalloonText"/>
    <w:uiPriority w:val="99"/>
    <w:semiHidden/>
    <w:rsid w:val="00460F33"/>
    <w:rPr>
      <w:rFonts w:ascii="Lucida Grande" w:hAnsi="Lucida Grande" w:cs="Lucida Grande"/>
      <w:sz w:val="18"/>
      <w:szCs w:val="18"/>
    </w:rPr>
  </w:style>
  <w:style w:type="paragraph" w:styleId="Header">
    <w:name w:val="header"/>
    <w:basedOn w:val="Normal"/>
    <w:link w:val="HeaderChar"/>
    <w:uiPriority w:val="99"/>
    <w:unhideWhenUsed/>
    <w:rsid w:val="00764E79"/>
    <w:pPr>
      <w:tabs>
        <w:tab w:val="center" w:pos="4320"/>
        <w:tab w:val="right" w:pos="8640"/>
      </w:tabs>
    </w:pPr>
  </w:style>
  <w:style w:type="character" w:customStyle="1" w:styleId="HeaderChar">
    <w:name w:val="Header Char"/>
    <w:link w:val="Header"/>
    <w:uiPriority w:val="99"/>
    <w:rsid w:val="00764E79"/>
    <w:rPr>
      <w:rFonts w:ascii="Times New Roman" w:hAnsi="Times New Roman"/>
      <w:sz w:val="24"/>
      <w:szCs w:val="24"/>
    </w:rPr>
  </w:style>
  <w:style w:type="paragraph" w:styleId="Footer">
    <w:name w:val="footer"/>
    <w:basedOn w:val="Normal"/>
    <w:link w:val="FooterChar"/>
    <w:uiPriority w:val="99"/>
    <w:unhideWhenUsed/>
    <w:rsid w:val="00764E79"/>
    <w:pPr>
      <w:tabs>
        <w:tab w:val="center" w:pos="4320"/>
        <w:tab w:val="right" w:pos="8640"/>
      </w:tabs>
    </w:pPr>
  </w:style>
  <w:style w:type="character" w:customStyle="1" w:styleId="FooterChar">
    <w:name w:val="Footer Char"/>
    <w:link w:val="Footer"/>
    <w:uiPriority w:val="99"/>
    <w:rsid w:val="00764E79"/>
    <w:rPr>
      <w:rFonts w:ascii="Times New Roman" w:hAnsi="Times New Roman"/>
      <w:sz w:val="24"/>
      <w:szCs w:val="24"/>
    </w:rPr>
  </w:style>
  <w:style w:type="character" w:styleId="PageNumber">
    <w:name w:val="page number"/>
    <w:uiPriority w:val="99"/>
    <w:semiHidden/>
    <w:unhideWhenUsed/>
    <w:rsid w:val="00764E79"/>
  </w:style>
  <w:style w:type="paragraph" w:styleId="Revision">
    <w:name w:val="Revision"/>
    <w:hidden/>
    <w:uiPriority w:val="99"/>
    <w:semiHidden/>
    <w:rsid w:val="00F17D5E"/>
    <w:rPr>
      <w:rFonts w:ascii="Times New Roman" w:hAnsi="Times New Roman"/>
      <w:sz w:val="24"/>
      <w:szCs w:val="24"/>
    </w:rPr>
  </w:style>
  <w:style w:type="character" w:styleId="CommentReference">
    <w:name w:val="annotation reference"/>
    <w:uiPriority w:val="99"/>
    <w:semiHidden/>
    <w:unhideWhenUsed/>
    <w:rsid w:val="007813C6"/>
    <w:rPr>
      <w:sz w:val="18"/>
      <w:szCs w:val="18"/>
    </w:rPr>
  </w:style>
  <w:style w:type="paragraph" w:styleId="CommentText">
    <w:name w:val="annotation text"/>
    <w:basedOn w:val="Normal"/>
    <w:link w:val="CommentTextChar"/>
    <w:uiPriority w:val="99"/>
    <w:semiHidden/>
    <w:unhideWhenUsed/>
    <w:rsid w:val="007813C6"/>
  </w:style>
  <w:style w:type="character" w:customStyle="1" w:styleId="CommentTextChar">
    <w:name w:val="Comment Text Char"/>
    <w:link w:val="CommentText"/>
    <w:uiPriority w:val="99"/>
    <w:semiHidden/>
    <w:rsid w:val="007813C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13C6"/>
    <w:rPr>
      <w:b/>
      <w:bCs/>
      <w:sz w:val="20"/>
      <w:szCs w:val="20"/>
    </w:rPr>
  </w:style>
  <w:style w:type="character" w:customStyle="1" w:styleId="CommentSubjectChar">
    <w:name w:val="Comment Subject Char"/>
    <w:link w:val="CommentSubject"/>
    <w:uiPriority w:val="99"/>
    <w:semiHidden/>
    <w:rsid w:val="007813C6"/>
    <w:rPr>
      <w:rFonts w:ascii="Times New Roman" w:hAnsi="Times New Roman"/>
      <w:b/>
      <w:bCs/>
      <w:sz w:val="24"/>
      <w:szCs w:val="24"/>
    </w:rPr>
  </w:style>
  <w:style w:type="character" w:styleId="Hyperlink">
    <w:name w:val="Hyperlink"/>
    <w:basedOn w:val="DefaultParagraphFont"/>
    <w:uiPriority w:val="99"/>
    <w:unhideWhenUsed/>
    <w:rsid w:val="00AD589E"/>
    <w:rPr>
      <w:color w:val="0000FF"/>
      <w:u w:val="single"/>
    </w:rPr>
  </w:style>
  <w:style w:type="paragraph" w:customStyle="1" w:styleId="EndNoteBibliographyTitle">
    <w:name w:val="EndNote Bibliography Title"/>
    <w:basedOn w:val="Normal"/>
    <w:rsid w:val="00796C94"/>
    <w:pPr>
      <w:jc w:val="center"/>
    </w:pPr>
  </w:style>
  <w:style w:type="paragraph" w:customStyle="1" w:styleId="EndNoteBibliography">
    <w:name w:val="EndNote Bibliography"/>
    <w:basedOn w:val="Normal"/>
    <w:rsid w:val="00796C94"/>
  </w:style>
  <w:style w:type="paragraph" w:styleId="ListParagraph">
    <w:name w:val="List Paragraph"/>
    <w:basedOn w:val="Normal"/>
    <w:uiPriority w:val="34"/>
    <w:qFormat/>
    <w:rsid w:val="00CB3FB3"/>
    <w:pPr>
      <w:ind w:left="720"/>
      <w:contextualSpacing/>
    </w:pPr>
  </w:style>
  <w:style w:type="character" w:styleId="PlaceholderText">
    <w:name w:val="Placeholder Text"/>
    <w:basedOn w:val="DefaultParagraphFont"/>
    <w:uiPriority w:val="99"/>
    <w:semiHidden/>
    <w:rsid w:val="004922F1"/>
    <w:rPr>
      <w:color w:val="808080"/>
    </w:rPr>
  </w:style>
  <w:style w:type="character" w:styleId="UnresolvedMention">
    <w:name w:val="Unresolved Mention"/>
    <w:basedOn w:val="DefaultParagraphFont"/>
    <w:uiPriority w:val="99"/>
    <w:semiHidden/>
    <w:unhideWhenUsed/>
    <w:rsid w:val="00E23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1020">
      <w:bodyDiv w:val="1"/>
      <w:marLeft w:val="0"/>
      <w:marRight w:val="0"/>
      <w:marTop w:val="0"/>
      <w:marBottom w:val="0"/>
      <w:divBdr>
        <w:top w:val="none" w:sz="0" w:space="0" w:color="auto"/>
        <w:left w:val="none" w:sz="0" w:space="0" w:color="auto"/>
        <w:bottom w:val="none" w:sz="0" w:space="0" w:color="auto"/>
        <w:right w:val="none" w:sz="0" w:space="0" w:color="auto"/>
      </w:divBdr>
    </w:div>
    <w:div w:id="88237185">
      <w:bodyDiv w:val="1"/>
      <w:marLeft w:val="0"/>
      <w:marRight w:val="0"/>
      <w:marTop w:val="0"/>
      <w:marBottom w:val="0"/>
      <w:divBdr>
        <w:top w:val="none" w:sz="0" w:space="0" w:color="auto"/>
        <w:left w:val="none" w:sz="0" w:space="0" w:color="auto"/>
        <w:bottom w:val="none" w:sz="0" w:space="0" w:color="auto"/>
        <w:right w:val="none" w:sz="0" w:space="0" w:color="auto"/>
      </w:divBdr>
    </w:div>
    <w:div w:id="124585232">
      <w:bodyDiv w:val="1"/>
      <w:marLeft w:val="0"/>
      <w:marRight w:val="0"/>
      <w:marTop w:val="0"/>
      <w:marBottom w:val="0"/>
      <w:divBdr>
        <w:top w:val="none" w:sz="0" w:space="0" w:color="auto"/>
        <w:left w:val="none" w:sz="0" w:space="0" w:color="auto"/>
        <w:bottom w:val="none" w:sz="0" w:space="0" w:color="auto"/>
        <w:right w:val="none" w:sz="0" w:space="0" w:color="auto"/>
      </w:divBdr>
    </w:div>
    <w:div w:id="427192883">
      <w:bodyDiv w:val="1"/>
      <w:marLeft w:val="0"/>
      <w:marRight w:val="0"/>
      <w:marTop w:val="0"/>
      <w:marBottom w:val="0"/>
      <w:divBdr>
        <w:top w:val="none" w:sz="0" w:space="0" w:color="auto"/>
        <w:left w:val="none" w:sz="0" w:space="0" w:color="auto"/>
        <w:bottom w:val="none" w:sz="0" w:space="0" w:color="auto"/>
        <w:right w:val="none" w:sz="0" w:space="0" w:color="auto"/>
      </w:divBdr>
    </w:div>
    <w:div w:id="1093210639">
      <w:bodyDiv w:val="1"/>
      <w:marLeft w:val="0"/>
      <w:marRight w:val="0"/>
      <w:marTop w:val="0"/>
      <w:marBottom w:val="0"/>
      <w:divBdr>
        <w:top w:val="none" w:sz="0" w:space="0" w:color="auto"/>
        <w:left w:val="none" w:sz="0" w:space="0" w:color="auto"/>
        <w:bottom w:val="none" w:sz="0" w:space="0" w:color="auto"/>
        <w:right w:val="none" w:sz="0" w:space="0" w:color="auto"/>
      </w:divBdr>
    </w:div>
    <w:div w:id="1145271885">
      <w:bodyDiv w:val="1"/>
      <w:marLeft w:val="0"/>
      <w:marRight w:val="0"/>
      <w:marTop w:val="0"/>
      <w:marBottom w:val="0"/>
      <w:divBdr>
        <w:top w:val="none" w:sz="0" w:space="0" w:color="auto"/>
        <w:left w:val="none" w:sz="0" w:space="0" w:color="auto"/>
        <w:bottom w:val="none" w:sz="0" w:space="0" w:color="auto"/>
        <w:right w:val="none" w:sz="0" w:space="0" w:color="auto"/>
      </w:divBdr>
    </w:div>
    <w:div w:id="1212764005">
      <w:bodyDiv w:val="1"/>
      <w:marLeft w:val="0"/>
      <w:marRight w:val="0"/>
      <w:marTop w:val="0"/>
      <w:marBottom w:val="0"/>
      <w:divBdr>
        <w:top w:val="none" w:sz="0" w:space="0" w:color="auto"/>
        <w:left w:val="none" w:sz="0" w:space="0" w:color="auto"/>
        <w:bottom w:val="none" w:sz="0" w:space="0" w:color="auto"/>
        <w:right w:val="none" w:sz="0" w:space="0" w:color="auto"/>
      </w:divBdr>
    </w:div>
    <w:div w:id="1313751047">
      <w:bodyDiv w:val="1"/>
      <w:marLeft w:val="0"/>
      <w:marRight w:val="0"/>
      <w:marTop w:val="0"/>
      <w:marBottom w:val="0"/>
      <w:divBdr>
        <w:top w:val="none" w:sz="0" w:space="0" w:color="auto"/>
        <w:left w:val="none" w:sz="0" w:space="0" w:color="auto"/>
        <w:bottom w:val="none" w:sz="0" w:space="0" w:color="auto"/>
        <w:right w:val="none" w:sz="0" w:space="0" w:color="auto"/>
      </w:divBdr>
    </w:div>
    <w:div w:id="1434016622">
      <w:bodyDiv w:val="1"/>
      <w:marLeft w:val="0"/>
      <w:marRight w:val="0"/>
      <w:marTop w:val="0"/>
      <w:marBottom w:val="0"/>
      <w:divBdr>
        <w:top w:val="none" w:sz="0" w:space="0" w:color="auto"/>
        <w:left w:val="none" w:sz="0" w:space="0" w:color="auto"/>
        <w:bottom w:val="none" w:sz="0" w:space="0" w:color="auto"/>
        <w:right w:val="none" w:sz="0" w:space="0" w:color="auto"/>
      </w:divBdr>
    </w:div>
    <w:div w:id="1435902739">
      <w:bodyDiv w:val="1"/>
      <w:marLeft w:val="0"/>
      <w:marRight w:val="0"/>
      <w:marTop w:val="0"/>
      <w:marBottom w:val="0"/>
      <w:divBdr>
        <w:top w:val="none" w:sz="0" w:space="0" w:color="auto"/>
        <w:left w:val="none" w:sz="0" w:space="0" w:color="auto"/>
        <w:bottom w:val="none" w:sz="0" w:space="0" w:color="auto"/>
        <w:right w:val="none" w:sz="0" w:space="0" w:color="auto"/>
      </w:divBdr>
    </w:div>
    <w:div w:id="1459181019">
      <w:bodyDiv w:val="1"/>
      <w:marLeft w:val="0"/>
      <w:marRight w:val="0"/>
      <w:marTop w:val="0"/>
      <w:marBottom w:val="0"/>
      <w:divBdr>
        <w:top w:val="none" w:sz="0" w:space="0" w:color="auto"/>
        <w:left w:val="none" w:sz="0" w:space="0" w:color="auto"/>
        <w:bottom w:val="none" w:sz="0" w:space="0" w:color="auto"/>
        <w:right w:val="none" w:sz="0" w:space="0" w:color="auto"/>
      </w:divBdr>
    </w:div>
    <w:div w:id="1684549252">
      <w:bodyDiv w:val="1"/>
      <w:marLeft w:val="0"/>
      <w:marRight w:val="0"/>
      <w:marTop w:val="0"/>
      <w:marBottom w:val="0"/>
      <w:divBdr>
        <w:top w:val="none" w:sz="0" w:space="0" w:color="auto"/>
        <w:left w:val="none" w:sz="0" w:space="0" w:color="auto"/>
        <w:bottom w:val="none" w:sz="0" w:space="0" w:color="auto"/>
        <w:right w:val="none" w:sz="0" w:space="0" w:color="auto"/>
      </w:divBdr>
    </w:div>
    <w:div w:id="177000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dreads.com/author/show/1429989.Richard_Feynma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a.gov/downloads/MedicalDevices/DeviceRegulationandGuidance/GuidanceDocuments/ucm071121.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c\AppData\Roaming\Microsoft\Templates\WordTemplateforMcGrawH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C:\Users\dominic\AppData\Roaming\Microsoft\Templates\WordTemplateforMcGrawHill.dot</Template>
  <TotalTime>1</TotalTime>
  <Pages>22</Pages>
  <Words>10291</Words>
  <Characters>58661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CUUS430-11_p220-238</vt:lpstr>
    </vt:vector>
  </TitlesOfParts>
  <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CUUS430-11_p220-238</dc:title>
  <dc:subject/>
  <dc:creator>s113</dc:creator>
  <cp:keywords/>
  <dc:description/>
  <cp:lastModifiedBy>Newman, Thomas</cp:lastModifiedBy>
  <cp:revision>4</cp:revision>
  <cp:lastPrinted>2018-02-06T20:08:00Z</cp:lastPrinted>
  <dcterms:created xsi:type="dcterms:W3CDTF">2018-11-15T00:47:00Z</dcterms:created>
  <dcterms:modified xsi:type="dcterms:W3CDTF">2018-11-15T00:48:00Z</dcterms:modified>
</cp:coreProperties>
</file>