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E32" w:rsidRPr="00AC2411" w:rsidRDefault="00563EA3" w:rsidP="00826E32">
      <w:pPr>
        <w:rPr>
          <w:b/>
          <w:sz w:val="24"/>
        </w:rPr>
      </w:pPr>
      <w:r w:rsidRPr="0002501F">
        <w:rPr>
          <w:b/>
          <w:sz w:val="24"/>
        </w:rPr>
        <w:t>E</w:t>
      </w:r>
      <w:r w:rsidR="00826E32">
        <w:rPr>
          <w:b/>
          <w:sz w:val="24"/>
        </w:rPr>
        <w:t>PI</w:t>
      </w:r>
      <w:r w:rsidRPr="0002501F">
        <w:rPr>
          <w:b/>
          <w:sz w:val="24"/>
        </w:rPr>
        <w:t xml:space="preserve"> 203: Epidemiologic Methods </w:t>
      </w:r>
      <w:r w:rsidR="00826E32">
        <w:rPr>
          <w:b/>
          <w:sz w:val="24"/>
        </w:rPr>
        <w:tab/>
      </w:r>
      <w:r w:rsidR="00826E32">
        <w:rPr>
          <w:b/>
          <w:sz w:val="24"/>
        </w:rPr>
        <w:tab/>
      </w:r>
      <w:r w:rsidR="00826E32">
        <w:rPr>
          <w:b/>
          <w:sz w:val="24"/>
        </w:rPr>
        <w:tab/>
      </w:r>
      <w:r w:rsidR="00826E32">
        <w:rPr>
          <w:b/>
          <w:sz w:val="24"/>
        </w:rPr>
        <w:tab/>
        <w:t>NAME:  ______________________</w:t>
      </w:r>
    </w:p>
    <w:p w:rsidR="00563EA3" w:rsidRPr="0002501F" w:rsidRDefault="00563EA3" w:rsidP="00563EA3">
      <w:pPr>
        <w:rPr>
          <w:b/>
          <w:sz w:val="24"/>
        </w:rPr>
      </w:pPr>
      <w:r>
        <w:rPr>
          <w:b/>
          <w:sz w:val="24"/>
        </w:rPr>
        <w:t>Problem Set 8: Measurement Bias</w:t>
      </w:r>
    </w:p>
    <w:p w:rsidR="00563EA3" w:rsidRPr="0002501F" w:rsidRDefault="00563EA3" w:rsidP="00563EA3">
      <w:pPr>
        <w:rPr>
          <w:b/>
          <w:sz w:val="24"/>
        </w:rPr>
      </w:pPr>
    </w:p>
    <w:p w:rsidR="00563EA3" w:rsidRPr="0002501F" w:rsidRDefault="00563EA3" w:rsidP="00563EA3">
      <w:pPr>
        <w:rPr>
          <w:b/>
          <w:sz w:val="24"/>
        </w:rPr>
      </w:pPr>
      <w:r w:rsidRPr="0002501F">
        <w:rPr>
          <w:b/>
          <w:sz w:val="24"/>
        </w:rPr>
        <w:t>Due</w:t>
      </w:r>
      <w:r>
        <w:rPr>
          <w:b/>
          <w:sz w:val="24"/>
        </w:rPr>
        <w:t>: 11/1</w:t>
      </w:r>
      <w:r w:rsidR="00826E32">
        <w:rPr>
          <w:b/>
          <w:sz w:val="24"/>
        </w:rPr>
        <w:t>2</w:t>
      </w:r>
      <w:r w:rsidR="009405EC">
        <w:rPr>
          <w:b/>
          <w:sz w:val="24"/>
        </w:rPr>
        <w:t>/1</w:t>
      </w:r>
      <w:r w:rsidR="00826E32">
        <w:rPr>
          <w:b/>
          <w:sz w:val="24"/>
        </w:rPr>
        <w:t>3</w:t>
      </w:r>
      <w:r w:rsidRPr="0002501F">
        <w:rPr>
          <w:b/>
          <w:sz w:val="24"/>
        </w:rPr>
        <w:t xml:space="preserve"> at 1:30 pm section </w:t>
      </w:r>
    </w:p>
    <w:p w:rsidR="00563EA3" w:rsidRPr="000F4F56" w:rsidRDefault="00563EA3" w:rsidP="00563EA3">
      <w:pPr>
        <w:rPr>
          <w:b/>
          <w:sz w:val="24"/>
        </w:rPr>
      </w:pPr>
      <w:r w:rsidRPr="00255ECD">
        <w:rPr>
          <w:b/>
          <w:sz w:val="24"/>
        </w:rPr>
        <w:t xml:space="preserve">Possible points: </w:t>
      </w:r>
      <w:r w:rsidR="00255ECD" w:rsidRPr="00255ECD">
        <w:rPr>
          <w:b/>
          <w:sz w:val="24"/>
        </w:rPr>
        <w:t>30</w:t>
      </w:r>
      <w:r w:rsidR="00DD6834" w:rsidRPr="00255ECD">
        <w:rPr>
          <w:b/>
          <w:sz w:val="24"/>
        </w:rPr>
        <w:t xml:space="preserve"> (plus 2</w:t>
      </w:r>
      <w:r w:rsidR="00411F6B" w:rsidRPr="00255ECD">
        <w:rPr>
          <w:b/>
          <w:sz w:val="24"/>
        </w:rPr>
        <w:t xml:space="preserve"> extra credit)</w:t>
      </w:r>
    </w:p>
    <w:p w:rsidR="00563EA3" w:rsidRDefault="00563EA3">
      <w:pPr>
        <w:pStyle w:val="BodyText"/>
        <w:ind w:left="360" w:hanging="360"/>
      </w:pPr>
    </w:p>
    <w:p w:rsidR="00826E32" w:rsidRPr="000F4F56" w:rsidRDefault="00826E32">
      <w:pPr>
        <w:pStyle w:val="BodyText"/>
        <w:ind w:left="360" w:hanging="360"/>
      </w:pPr>
    </w:p>
    <w:p w:rsidR="0034406F" w:rsidRPr="00826E32" w:rsidRDefault="0034406F" w:rsidP="00826E32">
      <w:pPr>
        <w:pStyle w:val="BodyText"/>
        <w:ind w:left="630" w:hanging="630"/>
        <w:rPr>
          <w:i/>
        </w:rPr>
      </w:pPr>
      <w:r w:rsidRPr="00826E32">
        <w:rPr>
          <w:i/>
        </w:rPr>
        <w:t>Note:  As always, when answering these questions please use the terminology used in class (e.g., misclassification of exposure/outcome; differential/non-differential</w:t>
      </w:r>
      <w:r w:rsidR="00E15DE9">
        <w:rPr>
          <w:i/>
        </w:rPr>
        <w:t>; independent/dependent</w:t>
      </w:r>
      <w:r w:rsidRPr="00826E32">
        <w:rPr>
          <w:i/>
        </w:rPr>
        <w:t>) where appropriate.</w:t>
      </w:r>
    </w:p>
    <w:p w:rsidR="0034406F" w:rsidRDefault="0034406F">
      <w:pPr>
        <w:pStyle w:val="BodyText"/>
        <w:ind w:left="360" w:hanging="360"/>
      </w:pPr>
    </w:p>
    <w:p w:rsidR="009405EC" w:rsidRDefault="002F1BFB" w:rsidP="0048425C">
      <w:pPr>
        <w:pStyle w:val="BodyText"/>
        <w:ind w:left="360" w:hanging="360"/>
      </w:pPr>
      <w:r>
        <w:t xml:space="preserve">1.  </w:t>
      </w:r>
      <w:r w:rsidR="0048425C">
        <w:tab/>
      </w:r>
      <w:r w:rsidR="009405EC">
        <w:t xml:space="preserve">The following study evaluated the association between antidepressant use and occurrence of breast cancer: </w:t>
      </w:r>
    </w:p>
    <w:p w:rsidR="009405EC" w:rsidRDefault="009405EC" w:rsidP="009405EC">
      <w:pPr>
        <w:tabs>
          <w:tab w:val="left" w:pos="-720"/>
        </w:tabs>
        <w:suppressAutoHyphens/>
        <w:ind w:left="360"/>
        <w:rPr>
          <w:sz w:val="24"/>
        </w:rPr>
      </w:pPr>
    </w:p>
    <w:p w:rsidR="009405EC" w:rsidRDefault="009405EC" w:rsidP="009405EC">
      <w:pPr>
        <w:tabs>
          <w:tab w:val="left" w:pos="-720"/>
        </w:tabs>
        <w:suppressAutoHyphens/>
        <w:ind w:left="360"/>
        <w:rPr>
          <w:i/>
        </w:rPr>
      </w:pPr>
      <w:r>
        <w:rPr>
          <w:i/>
        </w:rPr>
        <w:t>Abstract:</w:t>
      </w:r>
    </w:p>
    <w:p w:rsidR="009405EC" w:rsidRDefault="009405EC" w:rsidP="009405EC">
      <w:pPr>
        <w:pStyle w:val="BodyTextIndent"/>
        <w:rPr>
          <w:sz w:val="20"/>
        </w:rPr>
      </w:pPr>
      <w:r>
        <w:rPr>
          <w:sz w:val="20"/>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Ontario census database.  Data were collected using a self-administered questionnaire, and multivariate logistic regression was used to estimate odds ratios and 95% confidence intervals.  Compared with no anti-depressant use, use of tricyclic antidepressants for greater than 2 years’ duration was associated with an elevated odds of breast cancer (OR=2.1).  </w:t>
      </w:r>
    </w:p>
    <w:p w:rsidR="009405EC" w:rsidRDefault="009405EC" w:rsidP="009405EC">
      <w:pPr>
        <w:tabs>
          <w:tab w:val="left" w:pos="-720"/>
        </w:tabs>
        <w:suppressAutoHyphens/>
        <w:ind w:left="360"/>
      </w:pPr>
    </w:p>
    <w:p w:rsidR="009405EC" w:rsidRDefault="009405EC" w:rsidP="009405EC">
      <w:pPr>
        <w:pStyle w:val="Heading3"/>
        <w:ind w:left="360" w:firstLine="0"/>
        <w:rPr>
          <w:i/>
          <w:sz w:val="20"/>
        </w:rPr>
      </w:pPr>
      <w:r>
        <w:rPr>
          <w:i/>
          <w:sz w:val="20"/>
        </w:rPr>
        <w:t>Methods:</w:t>
      </w:r>
    </w:p>
    <w:p w:rsidR="009405EC" w:rsidRDefault="009405EC" w:rsidP="009405EC">
      <w:pPr>
        <w:pStyle w:val="Heading3"/>
        <w:ind w:left="360" w:firstLine="0"/>
        <w:rPr>
          <w:sz w:val="20"/>
        </w:rPr>
      </w:pPr>
      <w:r>
        <w:rPr>
          <w:sz w:val="20"/>
        </w:rPr>
        <w:t xml:space="preserve">Cases:  women aged 25-74 years, diagnosed with breast cancer (pathology report confirmed) during 1995 and 1996 and recorded in the population based Ontario Cancer Registry.  </w:t>
      </w:r>
    </w:p>
    <w:p w:rsidR="009405EC" w:rsidRDefault="009405EC" w:rsidP="009405EC"/>
    <w:p w:rsidR="009405EC" w:rsidRDefault="009405EC" w:rsidP="009405EC">
      <w:pPr>
        <w:pStyle w:val="BodyTextIndent"/>
        <w:tabs>
          <w:tab w:val="clear" w:pos="-720"/>
        </w:tabs>
        <w:suppressAutoHyphens w:val="0"/>
        <w:rPr>
          <w:sz w:val="20"/>
        </w:rPr>
      </w:pPr>
      <w:r>
        <w:rPr>
          <w:sz w:val="20"/>
        </w:rPr>
        <w:t xml:space="preserve">Controls: </w:t>
      </w:r>
      <w:r w:rsidR="00CB01DC">
        <w:rPr>
          <w:sz w:val="20"/>
        </w:rPr>
        <w:t xml:space="preserve"> </w:t>
      </w:r>
      <w:r>
        <w:rPr>
          <w:sz w:val="20"/>
        </w:rPr>
        <w:t>women aged 25 to 74, randomly sampled from the census of Ontario</w:t>
      </w:r>
      <w:r w:rsidR="0025240A">
        <w:rPr>
          <w:sz w:val="20"/>
        </w:rPr>
        <w:t xml:space="preserve"> and matched on age, </w:t>
      </w:r>
      <w:r w:rsidR="00445313">
        <w:rPr>
          <w:sz w:val="20"/>
        </w:rPr>
        <w:t>using incidence density sampling</w:t>
      </w:r>
      <w:r w:rsidR="004B272B">
        <w:rPr>
          <w:sz w:val="20"/>
        </w:rPr>
        <w:t>.</w:t>
      </w:r>
      <w:r>
        <w:rPr>
          <w:sz w:val="20"/>
        </w:rPr>
        <w:t xml:space="preserve">  </w:t>
      </w:r>
    </w:p>
    <w:p w:rsidR="009405EC" w:rsidRPr="00F11E42" w:rsidRDefault="009405EC" w:rsidP="009405EC">
      <w:pPr>
        <w:pStyle w:val="BodyTextIndent"/>
        <w:tabs>
          <w:tab w:val="clear" w:pos="-720"/>
        </w:tabs>
        <w:suppressAutoHyphens w:val="0"/>
        <w:rPr>
          <w:sz w:val="20"/>
        </w:rPr>
      </w:pPr>
    </w:p>
    <w:p w:rsidR="009405EC" w:rsidRDefault="001F3E60" w:rsidP="009405EC">
      <w:pPr>
        <w:pStyle w:val="BodyTextIndent"/>
        <w:tabs>
          <w:tab w:val="clear" w:pos="-720"/>
        </w:tabs>
        <w:suppressAutoHyphens w:val="0"/>
        <w:rPr>
          <w:sz w:val="20"/>
        </w:rPr>
      </w:pPr>
      <w:r w:rsidRPr="00F11E42">
        <w:rPr>
          <w:sz w:val="20"/>
        </w:rPr>
        <w:t xml:space="preserve">Cases were identified within a month of diagnosis, and a control was identified within a month of each case.  </w:t>
      </w:r>
      <w:r w:rsidR="009405EC" w:rsidRPr="00F11E42">
        <w:rPr>
          <w:sz w:val="20"/>
        </w:rPr>
        <w:t>Data were collected through mailed self-administered questionnaires</w:t>
      </w:r>
      <w:r w:rsidRPr="00F11E42">
        <w:rPr>
          <w:sz w:val="20"/>
        </w:rPr>
        <w:t>, which were distributed within a month of subject identification</w:t>
      </w:r>
      <w:r w:rsidR="009405EC" w:rsidRPr="00F11E42">
        <w:rPr>
          <w:sz w:val="20"/>
        </w:rPr>
        <w:t>.</w:t>
      </w:r>
      <w:r w:rsidR="009405EC">
        <w:rPr>
          <w:sz w:val="20"/>
        </w:rPr>
        <w:t xml:space="preserve">  Participants were told that this was a general study about breast cancer</w:t>
      </w:r>
      <w:r w:rsidR="00657388">
        <w:rPr>
          <w:sz w:val="20"/>
        </w:rPr>
        <w:t>,</w:t>
      </w:r>
      <w:r w:rsidR="009405EC">
        <w:rPr>
          <w:sz w:val="20"/>
        </w:rPr>
        <w:t xml:space="preserve"> but were not told about any specific aspects of the underlying hypotheses.</w:t>
      </w:r>
      <w:r w:rsidR="00266404">
        <w:rPr>
          <w:sz w:val="20"/>
        </w:rPr>
        <w:t xml:space="preserve">  Women sampled as controls were asked if they were ever diagnosed with breast cancer (to confirm outcome status) and if confirmed as having no diagnosis, those were included as controls.</w:t>
      </w:r>
      <w:r w:rsidR="009405EC">
        <w:rPr>
          <w:sz w:val="20"/>
        </w:rPr>
        <w:t xml:space="preserve">  Antidepressant use included information on duration, dosage, timing and type of medication prior to the breast cancer diagnosis (or prior to the selection date for the controls).  </w:t>
      </w:r>
      <w:r w:rsidR="00D70A7D">
        <w:rPr>
          <w:sz w:val="20"/>
        </w:rPr>
        <w:t>Eleven</w:t>
      </w:r>
      <w:r w:rsidR="009405EC">
        <w:rPr>
          <w:sz w:val="20"/>
        </w:rPr>
        <w:t xml:space="preserve"> examples of antidepressant agents were included.</w:t>
      </w:r>
    </w:p>
    <w:p w:rsidR="002F1BFB" w:rsidRDefault="002F1BFB">
      <w:pPr>
        <w:pStyle w:val="BodyTextIndent"/>
        <w:tabs>
          <w:tab w:val="clear" w:pos="-720"/>
        </w:tabs>
        <w:suppressAutoHyphens w:val="0"/>
        <w:ind w:left="0"/>
        <w:rPr>
          <w:sz w:val="20"/>
        </w:rPr>
      </w:pPr>
    </w:p>
    <w:p w:rsidR="002F1BFB" w:rsidRDefault="002F1BFB">
      <w:pPr>
        <w:rPr>
          <w:sz w:val="8"/>
        </w:rPr>
      </w:pPr>
    </w:p>
    <w:p w:rsidR="002F1BFB" w:rsidRDefault="004B272B" w:rsidP="0048425C">
      <w:pPr>
        <w:pStyle w:val="Heading3"/>
        <w:tabs>
          <w:tab w:val="left" w:pos="360"/>
        </w:tabs>
        <w:ind w:left="360" w:hanging="360"/>
      </w:pPr>
      <w:r>
        <w:t>(a)</w:t>
      </w:r>
      <w:r>
        <w:tab/>
        <w:t xml:space="preserve">An apparent association was found between tricyclic antidepressant use (prior to breast cancer diagnosis) and breast cancer (OR=2.1). </w:t>
      </w:r>
      <w:r w:rsidR="00CB01DC">
        <w:t xml:space="preserve"> </w:t>
      </w:r>
      <w:r w:rsidR="002F1BFB">
        <w:t xml:space="preserve">Explain a way that </w:t>
      </w:r>
      <w:r w:rsidR="002F1BFB">
        <w:rPr>
          <w:u w:val="single"/>
        </w:rPr>
        <w:t>measurement</w:t>
      </w:r>
      <w:r w:rsidR="002F1BFB">
        <w:t xml:space="preserve"> bias could have accounted for the apparent association? </w:t>
      </w:r>
      <w:r w:rsidR="00136415">
        <w:t xml:space="preserve"> </w:t>
      </w:r>
      <w:r w:rsidR="002F1BFB">
        <w:t xml:space="preserve">(1 pt) </w:t>
      </w:r>
    </w:p>
    <w:p w:rsidR="002F1BFB" w:rsidRDefault="002F1BFB">
      <w:pPr>
        <w:ind w:left="720"/>
        <w:rPr>
          <w:sz w:val="24"/>
        </w:rPr>
      </w:pPr>
    </w:p>
    <w:p w:rsidR="002F1BFB" w:rsidRDefault="002F1BFB">
      <w:pPr>
        <w:ind w:left="720"/>
        <w:rPr>
          <w:sz w:val="24"/>
        </w:rPr>
      </w:pPr>
    </w:p>
    <w:p w:rsidR="008949C8" w:rsidRDefault="008949C8">
      <w:pPr>
        <w:ind w:left="720"/>
        <w:rPr>
          <w:sz w:val="24"/>
        </w:rPr>
      </w:pPr>
    </w:p>
    <w:p w:rsidR="002F1BFB" w:rsidRDefault="00D74D94" w:rsidP="00065F45">
      <w:pPr>
        <w:pStyle w:val="BodyText"/>
        <w:tabs>
          <w:tab w:val="clear" w:pos="-720"/>
        </w:tabs>
        <w:suppressAutoHyphens w:val="0"/>
        <w:ind w:left="360" w:hanging="360"/>
      </w:pPr>
      <w:r>
        <w:br w:type="page"/>
      </w:r>
      <w:r w:rsidR="00957EDA">
        <w:lastRenderedPageBreak/>
        <w:t>(b)</w:t>
      </w:r>
      <w:r w:rsidR="002F1BFB">
        <w:t xml:space="preserve"> </w:t>
      </w:r>
      <w:r w:rsidR="00F11E42">
        <w:tab/>
      </w:r>
      <w:r w:rsidR="002F1BFB">
        <w:t xml:space="preserve">If you were </w:t>
      </w:r>
      <w:r w:rsidR="00597A1C">
        <w:t xml:space="preserve">conducting </w:t>
      </w:r>
      <w:r w:rsidR="002F1BFB">
        <w:t>th</w:t>
      </w:r>
      <w:r w:rsidR="00597A1C">
        <w:t>is case-control</w:t>
      </w:r>
      <w:r w:rsidR="00D47988">
        <w:t xml:space="preserve"> </w:t>
      </w:r>
      <w:r w:rsidR="002F1BFB">
        <w:t xml:space="preserve">study, how would you perform the </w:t>
      </w:r>
      <w:r w:rsidR="00640B16">
        <w:t xml:space="preserve">tricyclic antidepressant use </w:t>
      </w:r>
      <w:r w:rsidR="002F1BFB">
        <w:t>measurement to avoid this bias?</w:t>
      </w:r>
      <w:r w:rsidR="00136415">
        <w:t xml:space="preserve"> </w:t>
      </w:r>
      <w:r w:rsidR="002F1BFB">
        <w:t xml:space="preserve"> (1 pt)</w:t>
      </w:r>
    </w:p>
    <w:p w:rsidR="008949C8" w:rsidRDefault="008949C8" w:rsidP="00065F45">
      <w:pPr>
        <w:tabs>
          <w:tab w:val="left" w:pos="360"/>
        </w:tabs>
        <w:ind w:left="360" w:hanging="360"/>
        <w:rPr>
          <w:sz w:val="24"/>
          <w:szCs w:val="24"/>
        </w:rPr>
      </w:pPr>
    </w:p>
    <w:p w:rsidR="008949C8" w:rsidRDefault="008949C8" w:rsidP="00065F45">
      <w:pPr>
        <w:tabs>
          <w:tab w:val="left" w:pos="360"/>
        </w:tabs>
        <w:ind w:left="360" w:hanging="360"/>
        <w:rPr>
          <w:sz w:val="24"/>
          <w:szCs w:val="24"/>
        </w:rPr>
      </w:pPr>
    </w:p>
    <w:p w:rsidR="00D74D94" w:rsidRDefault="00D74D94" w:rsidP="00065F45">
      <w:pPr>
        <w:tabs>
          <w:tab w:val="left" w:pos="360"/>
        </w:tabs>
        <w:ind w:left="360" w:hanging="360"/>
        <w:rPr>
          <w:sz w:val="24"/>
          <w:szCs w:val="24"/>
        </w:rPr>
      </w:pPr>
    </w:p>
    <w:p w:rsidR="00C43A6C" w:rsidRDefault="00957EDA" w:rsidP="00065F45">
      <w:pPr>
        <w:tabs>
          <w:tab w:val="left" w:pos="360"/>
        </w:tabs>
        <w:ind w:left="360" w:hanging="360"/>
        <w:rPr>
          <w:color w:val="000000"/>
          <w:sz w:val="24"/>
          <w:szCs w:val="24"/>
        </w:rPr>
      </w:pPr>
      <w:r>
        <w:rPr>
          <w:sz w:val="24"/>
          <w:szCs w:val="24"/>
        </w:rPr>
        <w:t>(c)</w:t>
      </w:r>
      <w:r w:rsidR="00C43A6C" w:rsidRPr="00C43A6C">
        <w:rPr>
          <w:sz w:val="24"/>
          <w:szCs w:val="24"/>
        </w:rPr>
        <w:t xml:space="preserve">  </w:t>
      </w:r>
      <w:r w:rsidR="00C43A6C" w:rsidRPr="0052120B">
        <w:rPr>
          <w:color w:val="000000"/>
          <w:sz w:val="24"/>
          <w:szCs w:val="24"/>
        </w:rPr>
        <w:t xml:space="preserve">Using the </w:t>
      </w:r>
      <w:r w:rsidR="000E69D5">
        <w:rPr>
          <w:color w:val="000000"/>
          <w:sz w:val="24"/>
          <w:szCs w:val="24"/>
        </w:rPr>
        <w:t>measurement</w:t>
      </w:r>
      <w:r w:rsidR="000E69D5" w:rsidRPr="0052120B">
        <w:rPr>
          <w:color w:val="000000"/>
          <w:sz w:val="24"/>
          <w:szCs w:val="24"/>
        </w:rPr>
        <w:t xml:space="preserve"> bias </w:t>
      </w:r>
      <w:r w:rsidR="00C43A6C" w:rsidRPr="0052120B">
        <w:rPr>
          <w:color w:val="000000"/>
          <w:sz w:val="24"/>
          <w:szCs w:val="24"/>
        </w:rPr>
        <w:t xml:space="preserve">box and stick diagrams </w:t>
      </w:r>
      <w:r w:rsidR="00C43A6C">
        <w:rPr>
          <w:color w:val="000000"/>
          <w:sz w:val="24"/>
          <w:szCs w:val="24"/>
        </w:rPr>
        <w:t>described</w:t>
      </w:r>
      <w:r w:rsidR="00C43A6C" w:rsidRPr="0052120B">
        <w:rPr>
          <w:color w:val="000000"/>
          <w:sz w:val="24"/>
          <w:szCs w:val="24"/>
        </w:rPr>
        <w:t xml:space="preserve"> in class, depict how bias may be occurring.</w:t>
      </w:r>
      <w:r w:rsidR="00C43A6C">
        <w:rPr>
          <w:color w:val="000000"/>
          <w:sz w:val="24"/>
          <w:szCs w:val="24"/>
        </w:rPr>
        <w:t xml:space="preserve"> </w:t>
      </w:r>
      <w:r w:rsidR="00E62234">
        <w:rPr>
          <w:color w:val="000000"/>
          <w:sz w:val="24"/>
          <w:szCs w:val="24"/>
        </w:rPr>
        <w:t xml:space="preserve"> Please be sure to label the cells.</w:t>
      </w:r>
      <w:r w:rsidR="00136415">
        <w:rPr>
          <w:color w:val="000000"/>
          <w:sz w:val="24"/>
          <w:szCs w:val="24"/>
        </w:rPr>
        <w:t xml:space="preserve"> </w:t>
      </w:r>
      <w:r w:rsidR="00C43A6C">
        <w:rPr>
          <w:color w:val="000000"/>
          <w:sz w:val="24"/>
          <w:szCs w:val="24"/>
        </w:rPr>
        <w:t>(1 pt)</w:t>
      </w:r>
    </w:p>
    <w:p w:rsidR="008949C8" w:rsidRDefault="008949C8" w:rsidP="00065F45">
      <w:pPr>
        <w:tabs>
          <w:tab w:val="left" w:pos="360"/>
        </w:tabs>
        <w:ind w:left="360" w:hanging="360"/>
        <w:rPr>
          <w:color w:val="000000"/>
          <w:sz w:val="24"/>
          <w:szCs w:val="24"/>
        </w:rPr>
      </w:pPr>
    </w:p>
    <w:p w:rsidR="008949C8" w:rsidRPr="00AC2411" w:rsidRDefault="008E1B8B" w:rsidP="008949C8">
      <w:pPr>
        <w:pStyle w:val="BodyTextIndent"/>
        <w:rPr>
          <w:szCs w:val="24"/>
        </w:rPr>
      </w:pPr>
      <w:r>
        <w:rPr>
          <w:noProof/>
          <w:szCs w:val="24"/>
        </w:rPr>
        <mc:AlternateContent>
          <mc:Choice Requires="wpc">
            <w:drawing>
              <wp:inline distT="0" distB="0" distL="0" distR="0" wp14:anchorId="607A5B90" wp14:editId="51177BA7">
                <wp:extent cx="3086100" cy="2213610"/>
                <wp:effectExtent l="9525" t="9525" r="9525" b="5715"/>
                <wp:docPr id="71"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Rectangle 98"/>
                        <wps:cNvSpPr>
                          <a:spLocks noChangeArrowheads="1"/>
                        </wps:cNvSpPr>
                        <wps:spPr bwMode="auto">
                          <a:xfrm>
                            <a:off x="0" y="0"/>
                            <a:ext cx="1461942" cy="10642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99"/>
                        <wpg:cNvGrpSpPr>
                          <a:grpSpLocks/>
                        </wpg:cNvGrpSpPr>
                        <wpg:grpSpPr bwMode="auto">
                          <a:xfrm>
                            <a:off x="0" y="0"/>
                            <a:ext cx="3086100" cy="2213610"/>
                            <a:chOff x="888" y="1248"/>
                            <a:chExt cx="4104" cy="2496"/>
                          </a:xfrm>
                        </wpg:grpSpPr>
                        <wps:wsp>
                          <wps:cNvPr id="63" name="Line 100"/>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 name="Group 101"/>
                          <wpg:cNvGrpSpPr>
                            <a:grpSpLocks/>
                          </wpg:cNvGrpSpPr>
                          <wpg:grpSpPr bwMode="auto">
                            <a:xfrm>
                              <a:off x="888" y="1248"/>
                              <a:ext cx="4104" cy="2496"/>
                              <a:chOff x="864" y="1248"/>
                              <a:chExt cx="4104" cy="2496"/>
                            </a:xfrm>
                          </wpg:grpSpPr>
                          <wpg:grpSp>
                            <wpg:cNvPr id="65" name="Group 102"/>
                            <wpg:cNvGrpSpPr>
                              <a:grpSpLocks/>
                            </wpg:cNvGrpSpPr>
                            <wpg:grpSpPr bwMode="auto">
                              <a:xfrm>
                                <a:off x="864" y="1248"/>
                                <a:ext cx="1944" cy="1200"/>
                                <a:chOff x="864" y="1248"/>
                                <a:chExt cx="1944" cy="1200"/>
                              </a:xfrm>
                            </wpg:grpSpPr>
                            <wps:wsp>
                              <wps:cNvPr id="66" name="Line 103"/>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04"/>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 name="Group 105"/>
                            <wpg:cNvGrpSpPr>
                              <a:grpSpLocks/>
                            </wpg:cNvGrpSpPr>
                            <wpg:grpSpPr bwMode="auto">
                              <a:xfrm>
                                <a:off x="3402" y="2784"/>
                                <a:ext cx="1566" cy="960"/>
                                <a:chOff x="3402" y="2784"/>
                                <a:chExt cx="1566" cy="960"/>
                              </a:xfrm>
                            </wpg:grpSpPr>
                            <wps:wsp>
                              <wps:cNvPr id="69"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70" name="Line 107"/>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0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Line 10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0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10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U6sUA&#10;AADbAAAADwAAAGRycy9kb3ducmV2LnhtbESPQWvCQBSE70L/w/IEL0U3FpQ2dZVQqWhPbaLS4yP7&#10;TNJm34bsGuO/dwsFj8PMfMMsVr2pRUetqywrmE4iEMS51RUXCvbZ+/gZhPPIGmvLpOBKDlbLh8EC&#10;Y20v/EVd6gsRIOxiVFB638RSurwkg25iG+LgnWxr0AfZFlK3eAlwU8unKJpLgxWHhRIbeisp/03P&#10;RsFH9n3Q3Wxz3GFvk279k6SP2adSo2GfvILw1Pt7+L+91QrmL/D3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5TqxQAAANsAAAAPAAAAAAAAAAAAAAAAAJgCAABkcnMv&#10;ZG93bnJldi54bWxQSwUGAAAAAAQABAD1AAAAigMAAAAA&#10;" filled="f" fillcolor="#0c9"/>
                      <v:line id="Line 10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group>
                  </v:group>
                </v:group>
                <w10:anchorlock/>
              </v:group>
            </w:pict>
          </mc:Fallback>
        </mc:AlternateContent>
      </w:r>
    </w:p>
    <w:p w:rsidR="00B76887" w:rsidRDefault="00B76887" w:rsidP="00C43A6C">
      <w:pPr>
        <w:rPr>
          <w:color w:val="000000"/>
          <w:sz w:val="24"/>
          <w:szCs w:val="24"/>
        </w:rPr>
      </w:pPr>
    </w:p>
    <w:p w:rsidR="002F1BFB" w:rsidRPr="008F66A5" w:rsidRDefault="008949C8" w:rsidP="008F66A5">
      <w:pPr>
        <w:tabs>
          <w:tab w:val="left" w:pos="360"/>
        </w:tabs>
        <w:rPr>
          <w:sz w:val="24"/>
          <w:szCs w:val="24"/>
        </w:rPr>
      </w:pPr>
      <w:r>
        <w:rPr>
          <w:color w:val="000000"/>
          <w:sz w:val="24"/>
          <w:szCs w:val="24"/>
        </w:rPr>
        <w:br w:type="page"/>
      </w:r>
      <w:r w:rsidR="002F1BFB" w:rsidRPr="008F66A5">
        <w:rPr>
          <w:sz w:val="24"/>
          <w:szCs w:val="24"/>
        </w:rPr>
        <w:lastRenderedPageBreak/>
        <w:t xml:space="preserve">2.  </w:t>
      </w:r>
      <w:r w:rsidR="004457B4" w:rsidRPr="008F66A5">
        <w:rPr>
          <w:sz w:val="24"/>
          <w:szCs w:val="24"/>
        </w:rPr>
        <w:tab/>
      </w:r>
      <w:r w:rsidR="002F1BFB" w:rsidRPr="008F66A5">
        <w:rPr>
          <w:sz w:val="24"/>
          <w:szCs w:val="24"/>
        </w:rPr>
        <w:t xml:space="preserve">A study in Finland evaluated life satisfaction and 20-year mortality:  </w:t>
      </w:r>
    </w:p>
    <w:p w:rsidR="002F1BFB" w:rsidRDefault="002F1BFB" w:rsidP="00E610B1">
      <w:pPr>
        <w:tabs>
          <w:tab w:val="left" w:pos="-720"/>
          <w:tab w:val="left" w:pos="360"/>
        </w:tabs>
        <w:suppressAutoHyphens/>
        <w:ind w:left="360" w:hanging="360"/>
        <w:rPr>
          <w:sz w:val="10"/>
        </w:rPr>
      </w:pPr>
    </w:p>
    <w:p w:rsidR="004457B4" w:rsidRDefault="00330FE7" w:rsidP="00E610B1">
      <w:pPr>
        <w:tabs>
          <w:tab w:val="left" w:pos="-720"/>
          <w:tab w:val="left" w:pos="360"/>
        </w:tabs>
        <w:suppressAutoHyphens/>
        <w:ind w:left="360"/>
        <w:rPr>
          <w:i/>
        </w:rPr>
      </w:pPr>
      <w:r>
        <w:rPr>
          <w:i/>
        </w:rPr>
        <w:t xml:space="preserve">Abstract: </w:t>
      </w:r>
    </w:p>
    <w:p w:rsidR="00330FE7" w:rsidRDefault="00330FE7" w:rsidP="00E610B1">
      <w:pPr>
        <w:tabs>
          <w:tab w:val="left" w:pos="-720"/>
          <w:tab w:val="left" w:pos="360"/>
        </w:tabs>
        <w:suppressAutoHyphens/>
        <w:ind w:left="360"/>
      </w:pPr>
      <w:r>
        <w:t>The authors investigated the role of self-reported life satisfaction in predicting mortality with a prospective cohort study.  A nationwide sample of healthy adults (18-64 years) responded to a questionnaire about life satisfaction in 1975.  A summary score for life satisfaction (LS), defined as interest in life, happiness, loneliness, and general ease of living (scale range 4-20), was determined and used as a t</w:t>
      </w:r>
      <w:r w:rsidR="00AC6FD6">
        <w:t>wo</w:t>
      </w:r>
      <w:r>
        <w:t>-category variable: the satisfied (LS</w:t>
      </w:r>
      <w:r w:rsidR="00AC6FD6">
        <w:t xml:space="preserve"> =</w:t>
      </w:r>
      <w:r>
        <w:t xml:space="preserve"> 4-</w:t>
      </w:r>
      <w:r w:rsidR="00AC6FD6">
        <w:t>11</w:t>
      </w:r>
      <w:r>
        <w:t>) (</w:t>
      </w:r>
      <w:r w:rsidR="00AC6FD6">
        <w:t>86</w:t>
      </w:r>
      <w:r>
        <w:t>%), and the dissatisfied (LS</w:t>
      </w:r>
      <w:r w:rsidR="00AC6FD6">
        <w:t xml:space="preserve"> =</w:t>
      </w:r>
      <w:r>
        <w:t xml:space="preserve"> 12-20) (14%).  Mortality data</w:t>
      </w:r>
      <w:r w:rsidR="00AF2026">
        <w:t xml:space="preserve"> (obtained through a national registry, deemed to fully sensitive and specific)</w:t>
      </w:r>
      <w:r w:rsidR="00AC6FD6">
        <w:t>, through 1995,</w:t>
      </w:r>
      <w:r>
        <w:t xml:space="preserve"> were analyzed with Cox regression.  Dissatisfaction was associated with increased mortality.  The age-adjusted hazard ratio of all-cause, disease or injury mortality among dissatisfied men versus satisfied men were 2.11 (95% CI, 1.68-2.64), 1.93 (95% CI, 1.40-2.39) and 3.01 (95% CI, 1.94-4.69), respectively.  The authors conclude that life dissatisfaction may predict mortality and serve as a general health risk indicator.  </w:t>
      </w:r>
    </w:p>
    <w:p w:rsidR="00330FE7" w:rsidRDefault="00330FE7" w:rsidP="00E610B1">
      <w:pPr>
        <w:pStyle w:val="Footer"/>
        <w:tabs>
          <w:tab w:val="clear" w:pos="4320"/>
          <w:tab w:val="clear" w:pos="8640"/>
          <w:tab w:val="left" w:pos="-720"/>
          <w:tab w:val="left" w:pos="360"/>
        </w:tabs>
        <w:suppressAutoHyphens/>
        <w:ind w:left="360" w:hanging="360"/>
        <w:rPr>
          <w:sz w:val="10"/>
        </w:rPr>
      </w:pPr>
      <w:r>
        <w:rPr>
          <w:sz w:val="10"/>
        </w:rPr>
        <w:t xml:space="preserve">  </w:t>
      </w:r>
    </w:p>
    <w:p w:rsidR="00330FE7" w:rsidRDefault="00330FE7" w:rsidP="00E610B1">
      <w:pPr>
        <w:tabs>
          <w:tab w:val="left" w:pos="-720"/>
          <w:tab w:val="left" w:pos="360"/>
        </w:tabs>
        <w:suppressAutoHyphens/>
        <w:ind w:left="360"/>
        <w:rPr>
          <w:i/>
        </w:rPr>
      </w:pPr>
      <w:r>
        <w:rPr>
          <w:i/>
        </w:rPr>
        <w:t xml:space="preserve">Methods:  </w:t>
      </w:r>
    </w:p>
    <w:p w:rsidR="00330FE7" w:rsidRDefault="00330FE7" w:rsidP="00E610B1">
      <w:pPr>
        <w:numPr>
          <w:ilvl w:val="0"/>
          <w:numId w:val="18"/>
        </w:numPr>
        <w:tabs>
          <w:tab w:val="left" w:pos="-720"/>
          <w:tab w:val="left" w:pos="360"/>
        </w:tabs>
        <w:suppressAutoHyphens/>
        <w:ind w:left="720"/>
      </w:pPr>
      <w:r>
        <w:t>Baseline questionnaire sent by mail in 1975.</w:t>
      </w:r>
    </w:p>
    <w:p w:rsidR="00330FE7" w:rsidRDefault="00330FE7"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rsidR="002F1BFB" w:rsidRDefault="002F1BFB" w:rsidP="00E610B1">
      <w:pPr>
        <w:pStyle w:val="Heading3"/>
        <w:tabs>
          <w:tab w:val="left" w:pos="360"/>
        </w:tabs>
        <w:ind w:left="360" w:hanging="360"/>
      </w:pPr>
    </w:p>
    <w:p w:rsidR="002F1BFB" w:rsidRDefault="00957EDA" w:rsidP="00E610B1">
      <w:pPr>
        <w:pStyle w:val="BodyText"/>
        <w:tabs>
          <w:tab w:val="left" w:pos="360"/>
        </w:tabs>
        <w:ind w:left="360" w:hanging="360"/>
      </w:pPr>
      <w:r>
        <w:t>(a)</w:t>
      </w:r>
      <w:r w:rsidR="002F1BFB">
        <w:t xml:space="preserve">  If the entity of life satisfaction was measured with perfect accuracy and reproducibility and assuming no losses to follow-up, the following data would result at the end of 1995.  Consider this the truth for this study </w:t>
      </w:r>
      <w:r w:rsidR="00B358D0">
        <w:t>population:</w:t>
      </w:r>
      <w:r w:rsidR="002F1BFB">
        <w:t xml:space="preserve">  </w:t>
      </w:r>
    </w:p>
    <w:p w:rsidR="002F1BFB" w:rsidRDefault="002F1BFB">
      <w:pPr>
        <w:pStyle w:val="EndnoteText"/>
        <w:widowControl/>
        <w:tabs>
          <w:tab w:val="left" w:pos="-720"/>
        </w:tabs>
        <w:suppressAutoHyphens/>
        <w:rPr>
          <w:rFonts w:ascii="Times New Roman" w:hAnsi="Times New Roman"/>
          <w:snapToGri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F1BFB" w:rsidTr="00547527">
        <w:trPr>
          <w:cantSplit/>
        </w:trPr>
        <w:tc>
          <w:tcPr>
            <w:tcW w:w="2520" w:type="dxa"/>
          </w:tcPr>
          <w:p w:rsidR="002F1BFB" w:rsidRDefault="002F1BFB" w:rsidP="00812508">
            <w:pPr>
              <w:pStyle w:val="Heading3"/>
              <w:ind w:hanging="18"/>
              <w:jc w:val="center"/>
            </w:pPr>
            <w:r>
              <w:t>Exposure</w:t>
            </w:r>
          </w:p>
        </w:tc>
        <w:tc>
          <w:tcPr>
            <w:tcW w:w="6570" w:type="dxa"/>
            <w:gridSpan w:val="2"/>
          </w:tcPr>
          <w:p w:rsidR="002F1BFB" w:rsidRDefault="002F1BFB" w:rsidP="00E610B1">
            <w:pPr>
              <w:tabs>
                <w:tab w:val="left" w:pos="-720"/>
              </w:tabs>
              <w:suppressAutoHyphens/>
              <w:jc w:val="center"/>
              <w:rPr>
                <w:sz w:val="24"/>
              </w:rPr>
            </w:pPr>
            <w:r>
              <w:rPr>
                <w:sz w:val="24"/>
              </w:rPr>
              <w:t>Outcome</w:t>
            </w:r>
          </w:p>
        </w:tc>
      </w:tr>
      <w:tr w:rsidR="002F1BFB" w:rsidTr="00547527">
        <w:trPr>
          <w:trHeight w:val="395"/>
        </w:trPr>
        <w:tc>
          <w:tcPr>
            <w:tcW w:w="2520" w:type="dxa"/>
          </w:tcPr>
          <w:p w:rsidR="002F1BFB" w:rsidRDefault="002F1BFB" w:rsidP="00E610B1">
            <w:pPr>
              <w:tabs>
                <w:tab w:val="left" w:pos="-720"/>
              </w:tabs>
              <w:suppressAutoHyphens/>
              <w:rPr>
                <w:sz w:val="24"/>
              </w:rPr>
            </w:pPr>
            <w:r>
              <w:rPr>
                <w:sz w:val="24"/>
              </w:rPr>
              <w:t>Life satisfaction</w:t>
            </w:r>
          </w:p>
        </w:tc>
        <w:tc>
          <w:tcPr>
            <w:tcW w:w="3150" w:type="dxa"/>
          </w:tcPr>
          <w:p w:rsidR="002F1BFB" w:rsidRDefault="002F1BFB" w:rsidP="00E610B1">
            <w:pPr>
              <w:tabs>
                <w:tab w:val="left" w:pos="-720"/>
              </w:tabs>
              <w:suppressAutoHyphens/>
              <w:jc w:val="center"/>
              <w:rPr>
                <w:sz w:val="24"/>
              </w:rPr>
            </w:pPr>
            <w:r>
              <w:rPr>
                <w:sz w:val="24"/>
              </w:rPr>
              <w:t>Death</w:t>
            </w:r>
          </w:p>
        </w:tc>
        <w:tc>
          <w:tcPr>
            <w:tcW w:w="3420" w:type="dxa"/>
          </w:tcPr>
          <w:p w:rsidR="002F1BFB" w:rsidRDefault="002F1BFB" w:rsidP="00E610B1">
            <w:pPr>
              <w:tabs>
                <w:tab w:val="left" w:pos="-720"/>
              </w:tabs>
              <w:suppressAutoHyphens/>
              <w:jc w:val="center"/>
              <w:rPr>
                <w:sz w:val="24"/>
              </w:rPr>
            </w:pPr>
            <w:r>
              <w:rPr>
                <w:sz w:val="24"/>
              </w:rPr>
              <w:t>No Death</w:t>
            </w:r>
          </w:p>
        </w:tc>
      </w:tr>
      <w:tr w:rsidR="002F1BFB" w:rsidTr="00547527">
        <w:tc>
          <w:tcPr>
            <w:tcW w:w="2520" w:type="dxa"/>
          </w:tcPr>
          <w:p w:rsidR="00C61996" w:rsidRDefault="002F1BFB" w:rsidP="00E610B1">
            <w:pPr>
              <w:tabs>
                <w:tab w:val="left" w:pos="-720"/>
              </w:tabs>
              <w:suppressAutoHyphens/>
              <w:rPr>
                <w:sz w:val="24"/>
              </w:rPr>
            </w:pPr>
            <w:r>
              <w:rPr>
                <w:sz w:val="24"/>
              </w:rPr>
              <w:t>(Exposed) Dissatisfied</w:t>
            </w:r>
          </w:p>
        </w:tc>
        <w:tc>
          <w:tcPr>
            <w:tcW w:w="3150" w:type="dxa"/>
          </w:tcPr>
          <w:p w:rsidR="002F1BFB" w:rsidRDefault="002F1BFB" w:rsidP="00E610B1">
            <w:pPr>
              <w:tabs>
                <w:tab w:val="left" w:pos="-720"/>
              </w:tabs>
              <w:suppressAutoHyphens/>
              <w:jc w:val="center"/>
              <w:rPr>
                <w:sz w:val="24"/>
              </w:rPr>
            </w:pPr>
            <w:r>
              <w:rPr>
                <w:sz w:val="24"/>
              </w:rPr>
              <w:t>67</w:t>
            </w:r>
          </w:p>
        </w:tc>
        <w:tc>
          <w:tcPr>
            <w:tcW w:w="3420" w:type="dxa"/>
          </w:tcPr>
          <w:p w:rsidR="002F1BFB" w:rsidRDefault="002F1BFB" w:rsidP="00E610B1">
            <w:pPr>
              <w:tabs>
                <w:tab w:val="left" w:pos="-720"/>
              </w:tabs>
              <w:suppressAutoHyphens/>
              <w:jc w:val="center"/>
              <w:rPr>
                <w:sz w:val="24"/>
              </w:rPr>
            </w:pPr>
            <w:r>
              <w:rPr>
                <w:sz w:val="24"/>
              </w:rPr>
              <w:t>1673</w:t>
            </w:r>
          </w:p>
        </w:tc>
      </w:tr>
      <w:tr w:rsidR="002F1BFB" w:rsidTr="00547527">
        <w:tc>
          <w:tcPr>
            <w:tcW w:w="2520" w:type="dxa"/>
          </w:tcPr>
          <w:p w:rsidR="002F1BFB" w:rsidRDefault="002F1BFB" w:rsidP="00E610B1">
            <w:pPr>
              <w:tabs>
                <w:tab w:val="left" w:pos="-720"/>
              </w:tabs>
              <w:suppressAutoHyphens/>
              <w:rPr>
                <w:sz w:val="24"/>
              </w:rPr>
            </w:pPr>
            <w:r>
              <w:rPr>
                <w:sz w:val="24"/>
              </w:rPr>
              <w:t>(Unexposed)  Satisfied</w:t>
            </w:r>
          </w:p>
        </w:tc>
        <w:tc>
          <w:tcPr>
            <w:tcW w:w="3150" w:type="dxa"/>
          </w:tcPr>
          <w:p w:rsidR="002F1BFB" w:rsidRDefault="002F1BFB" w:rsidP="00E610B1">
            <w:pPr>
              <w:tabs>
                <w:tab w:val="left" w:pos="-720"/>
              </w:tabs>
              <w:suppressAutoHyphens/>
              <w:jc w:val="center"/>
              <w:rPr>
                <w:sz w:val="24"/>
              </w:rPr>
            </w:pPr>
            <w:r>
              <w:rPr>
                <w:sz w:val="24"/>
              </w:rPr>
              <w:t>187</w:t>
            </w:r>
          </w:p>
        </w:tc>
        <w:tc>
          <w:tcPr>
            <w:tcW w:w="3420" w:type="dxa"/>
          </w:tcPr>
          <w:p w:rsidR="002F1BFB" w:rsidRDefault="002F1BFB" w:rsidP="00E610B1">
            <w:pPr>
              <w:tabs>
                <w:tab w:val="left" w:pos="-720"/>
              </w:tabs>
              <w:suppressAutoHyphens/>
              <w:jc w:val="center"/>
              <w:rPr>
                <w:sz w:val="24"/>
              </w:rPr>
            </w:pPr>
            <w:r>
              <w:rPr>
                <w:sz w:val="24"/>
              </w:rPr>
              <w:t>9412</w:t>
            </w:r>
          </w:p>
        </w:tc>
      </w:tr>
    </w:tbl>
    <w:p w:rsidR="002F1BFB" w:rsidRDefault="002F1BFB">
      <w:pPr>
        <w:tabs>
          <w:tab w:val="left" w:pos="-720"/>
        </w:tabs>
        <w:suppressAutoHyphens/>
        <w:rPr>
          <w:sz w:val="24"/>
        </w:rPr>
      </w:pPr>
    </w:p>
    <w:p w:rsidR="002F1BFB" w:rsidRDefault="002F1BFB" w:rsidP="00E610B1">
      <w:pPr>
        <w:pStyle w:val="BodyText2"/>
        <w:ind w:left="360"/>
      </w:pPr>
      <w:r>
        <w:t xml:space="preserve">Calculate the preferred measure of association between life dissatisfaction and mortality </w:t>
      </w:r>
      <w:r w:rsidR="00037F1A">
        <w:t xml:space="preserve">that can be calculated </w:t>
      </w:r>
      <w:r>
        <w:t>using these data</w:t>
      </w:r>
      <w:r w:rsidR="00397511">
        <w:t>, and explain your choice</w:t>
      </w:r>
      <w:r w:rsidR="0075354F">
        <w:t xml:space="preserve">. </w:t>
      </w:r>
      <w:r w:rsidR="00136415">
        <w:t xml:space="preserve"> </w:t>
      </w:r>
      <w:r w:rsidR="0075354F">
        <w:t>(</w:t>
      </w:r>
      <w:r w:rsidR="00AC6FD6">
        <w:t xml:space="preserve">1 </w:t>
      </w:r>
      <w:r>
        <w:t>pt)</w:t>
      </w:r>
    </w:p>
    <w:p w:rsidR="002F1BFB" w:rsidRDefault="002F1BFB">
      <w:pPr>
        <w:tabs>
          <w:tab w:val="left" w:pos="-720"/>
        </w:tabs>
        <w:suppressAutoHyphens/>
        <w:rPr>
          <w:sz w:val="24"/>
        </w:rPr>
      </w:pPr>
    </w:p>
    <w:p w:rsidR="004D7C38" w:rsidRDefault="004D7C38">
      <w:pPr>
        <w:tabs>
          <w:tab w:val="left" w:pos="-720"/>
        </w:tabs>
        <w:suppressAutoHyphens/>
        <w:rPr>
          <w:sz w:val="24"/>
        </w:rPr>
      </w:pPr>
    </w:p>
    <w:p w:rsidR="004D7C38" w:rsidRDefault="004D7C38">
      <w:pPr>
        <w:tabs>
          <w:tab w:val="left" w:pos="-720"/>
        </w:tabs>
        <w:suppressAutoHyphens/>
        <w:rPr>
          <w:sz w:val="24"/>
        </w:rPr>
      </w:pPr>
    </w:p>
    <w:p w:rsidR="004D7C38" w:rsidRDefault="00957EDA" w:rsidP="008F66A5">
      <w:pPr>
        <w:pStyle w:val="BodyTextIndent2"/>
        <w:ind w:left="0"/>
      </w:pPr>
      <w:r>
        <w:t>(b)</w:t>
      </w:r>
      <w:r w:rsidR="002F1BFB">
        <w:t xml:space="preserve">  When the study was actually conducted, measurement of life satisfaction was performed by </w:t>
      </w:r>
    </w:p>
    <w:p w:rsidR="002F1BFB" w:rsidRDefault="002F1BFB" w:rsidP="008F66A5">
      <w:pPr>
        <w:pStyle w:val="BodyTextIndent2"/>
        <w:ind w:left="360"/>
      </w:pPr>
      <w:r>
        <w:t>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Please fill in the</w:t>
      </w:r>
      <w:r w:rsidR="004836EC">
        <w:t xml:space="preserve"> “observed” data table below. </w:t>
      </w:r>
      <w:r w:rsidR="00136415">
        <w:t xml:space="preserve"> </w:t>
      </w:r>
      <w:r w:rsidR="004836EC">
        <w:t>(1</w:t>
      </w:r>
      <w:r>
        <w:t xml:space="preserve"> pt)</w:t>
      </w:r>
    </w:p>
    <w:p w:rsidR="002F1BFB" w:rsidRDefault="002F1BF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910F03" w:rsidTr="004C6E51">
        <w:trPr>
          <w:cantSplit/>
        </w:trPr>
        <w:tc>
          <w:tcPr>
            <w:tcW w:w="2520" w:type="dxa"/>
          </w:tcPr>
          <w:p w:rsidR="00910F03" w:rsidRDefault="00910F03" w:rsidP="004C6E51">
            <w:pPr>
              <w:pStyle w:val="Heading3"/>
              <w:ind w:hanging="18"/>
              <w:jc w:val="center"/>
            </w:pPr>
            <w:r>
              <w:t>Exposure</w:t>
            </w:r>
          </w:p>
        </w:tc>
        <w:tc>
          <w:tcPr>
            <w:tcW w:w="6570" w:type="dxa"/>
            <w:gridSpan w:val="2"/>
          </w:tcPr>
          <w:p w:rsidR="00910F03" w:rsidRDefault="00910F03" w:rsidP="004C6E51">
            <w:pPr>
              <w:tabs>
                <w:tab w:val="left" w:pos="-720"/>
              </w:tabs>
              <w:suppressAutoHyphens/>
              <w:jc w:val="center"/>
              <w:rPr>
                <w:sz w:val="24"/>
              </w:rPr>
            </w:pPr>
            <w:r>
              <w:rPr>
                <w:sz w:val="24"/>
              </w:rPr>
              <w:t>Outcome</w:t>
            </w:r>
          </w:p>
        </w:tc>
      </w:tr>
      <w:tr w:rsidR="00910F03" w:rsidTr="004C6E51">
        <w:trPr>
          <w:trHeight w:val="368"/>
        </w:trPr>
        <w:tc>
          <w:tcPr>
            <w:tcW w:w="2520" w:type="dxa"/>
          </w:tcPr>
          <w:p w:rsidR="00910F03" w:rsidRDefault="00910F03" w:rsidP="004C6E51">
            <w:pPr>
              <w:tabs>
                <w:tab w:val="left" w:pos="-720"/>
              </w:tabs>
              <w:suppressAutoHyphens/>
              <w:rPr>
                <w:sz w:val="24"/>
              </w:rPr>
            </w:pPr>
            <w:r>
              <w:rPr>
                <w:sz w:val="24"/>
              </w:rPr>
              <w:t>Life satisfaction</w:t>
            </w:r>
          </w:p>
        </w:tc>
        <w:tc>
          <w:tcPr>
            <w:tcW w:w="3150" w:type="dxa"/>
          </w:tcPr>
          <w:p w:rsidR="00910F03" w:rsidRDefault="00910F03" w:rsidP="004C6E51">
            <w:pPr>
              <w:tabs>
                <w:tab w:val="left" w:pos="-720"/>
              </w:tabs>
              <w:suppressAutoHyphens/>
              <w:jc w:val="center"/>
              <w:rPr>
                <w:sz w:val="24"/>
              </w:rPr>
            </w:pPr>
            <w:r>
              <w:rPr>
                <w:sz w:val="24"/>
              </w:rPr>
              <w:t>Death</w:t>
            </w:r>
          </w:p>
        </w:tc>
        <w:tc>
          <w:tcPr>
            <w:tcW w:w="3420" w:type="dxa"/>
          </w:tcPr>
          <w:p w:rsidR="00910F03" w:rsidRDefault="00910F03" w:rsidP="004C6E51">
            <w:pPr>
              <w:tabs>
                <w:tab w:val="left" w:pos="-720"/>
              </w:tabs>
              <w:suppressAutoHyphens/>
              <w:jc w:val="center"/>
              <w:rPr>
                <w:sz w:val="24"/>
              </w:rPr>
            </w:pPr>
            <w:r>
              <w:rPr>
                <w:sz w:val="24"/>
              </w:rPr>
              <w:t>No Death</w:t>
            </w:r>
          </w:p>
        </w:tc>
      </w:tr>
      <w:tr w:rsidR="00910F03" w:rsidRPr="00563EA3" w:rsidTr="004C6E51">
        <w:tc>
          <w:tcPr>
            <w:tcW w:w="2520" w:type="dxa"/>
          </w:tcPr>
          <w:p w:rsidR="00910F03" w:rsidRDefault="00910F03" w:rsidP="004C6E51">
            <w:pPr>
              <w:tabs>
                <w:tab w:val="left" w:pos="-720"/>
              </w:tabs>
              <w:suppressAutoHyphens/>
              <w:rPr>
                <w:sz w:val="24"/>
              </w:rPr>
            </w:pPr>
            <w:r>
              <w:rPr>
                <w:sz w:val="24"/>
              </w:rPr>
              <w:t>(Exposed) Dissatisfied</w:t>
            </w:r>
          </w:p>
        </w:tc>
        <w:tc>
          <w:tcPr>
            <w:tcW w:w="3150" w:type="dxa"/>
          </w:tcPr>
          <w:p w:rsidR="00910F03" w:rsidRPr="00563EA3" w:rsidRDefault="00910F03" w:rsidP="004C6E51">
            <w:pPr>
              <w:tabs>
                <w:tab w:val="left" w:pos="-720"/>
              </w:tabs>
              <w:suppressAutoHyphens/>
              <w:jc w:val="center"/>
              <w:rPr>
                <w:sz w:val="24"/>
              </w:rPr>
            </w:pPr>
          </w:p>
        </w:tc>
        <w:tc>
          <w:tcPr>
            <w:tcW w:w="3420" w:type="dxa"/>
          </w:tcPr>
          <w:p w:rsidR="00910F03" w:rsidRPr="00563EA3" w:rsidRDefault="00910F03" w:rsidP="004C6E51">
            <w:pPr>
              <w:tabs>
                <w:tab w:val="left" w:pos="-720"/>
              </w:tabs>
              <w:suppressAutoHyphens/>
              <w:jc w:val="center"/>
              <w:rPr>
                <w:sz w:val="24"/>
              </w:rPr>
            </w:pPr>
          </w:p>
        </w:tc>
      </w:tr>
      <w:tr w:rsidR="00910F03" w:rsidRPr="00563EA3" w:rsidTr="004C6E51">
        <w:tc>
          <w:tcPr>
            <w:tcW w:w="2520" w:type="dxa"/>
          </w:tcPr>
          <w:p w:rsidR="00910F03" w:rsidRDefault="00910F03" w:rsidP="004C6E51">
            <w:pPr>
              <w:tabs>
                <w:tab w:val="left" w:pos="-720"/>
              </w:tabs>
              <w:suppressAutoHyphens/>
              <w:rPr>
                <w:sz w:val="24"/>
              </w:rPr>
            </w:pPr>
            <w:r>
              <w:rPr>
                <w:sz w:val="24"/>
              </w:rPr>
              <w:t>(Unexposed)  Satisfied</w:t>
            </w:r>
          </w:p>
        </w:tc>
        <w:tc>
          <w:tcPr>
            <w:tcW w:w="3150" w:type="dxa"/>
          </w:tcPr>
          <w:p w:rsidR="00910F03" w:rsidRPr="00563EA3" w:rsidRDefault="00910F03" w:rsidP="004C6E51">
            <w:pPr>
              <w:tabs>
                <w:tab w:val="left" w:pos="-720"/>
              </w:tabs>
              <w:suppressAutoHyphens/>
              <w:jc w:val="center"/>
              <w:rPr>
                <w:sz w:val="24"/>
              </w:rPr>
            </w:pPr>
          </w:p>
        </w:tc>
        <w:tc>
          <w:tcPr>
            <w:tcW w:w="3420" w:type="dxa"/>
          </w:tcPr>
          <w:p w:rsidR="00910F03" w:rsidRPr="00563EA3" w:rsidRDefault="00910F03" w:rsidP="004C6E51">
            <w:pPr>
              <w:tabs>
                <w:tab w:val="left" w:pos="-720"/>
              </w:tabs>
              <w:suppressAutoHyphens/>
              <w:jc w:val="center"/>
              <w:rPr>
                <w:sz w:val="24"/>
              </w:rPr>
            </w:pPr>
          </w:p>
        </w:tc>
      </w:tr>
    </w:tbl>
    <w:p w:rsidR="00910F03" w:rsidRDefault="00910F03" w:rsidP="00E610B1">
      <w:pPr>
        <w:tabs>
          <w:tab w:val="left" w:pos="-720"/>
        </w:tabs>
        <w:suppressAutoHyphens/>
        <w:ind w:left="360" w:hanging="360"/>
        <w:rPr>
          <w:sz w:val="24"/>
        </w:rPr>
      </w:pPr>
    </w:p>
    <w:p w:rsidR="00E95521" w:rsidRDefault="00E95521" w:rsidP="00E610B1">
      <w:pPr>
        <w:tabs>
          <w:tab w:val="left" w:pos="-720"/>
        </w:tabs>
        <w:suppressAutoHyphens/>
        <w:ind w:left="360" w:hanging="360"/>
        <w:rPr>
          <w:sz w:val="24"/>
        </w:rPr>
      </w:pPr>
    </w:p>
    <w:p w:rsidR="00D21DC6" w:rsidRDefault="00D21DC6">
      <w:pPr>
        <w:pStyle w:val="BodyText"/>
        <w:tabs>
          <w:tab w:val="clear" w:pos="-720"/>
        </w:tabs>
        <w:suppressAutoHyphens w:val="0"/>
      </w:pPr>
    </w:p>
    <w:p w:rsidR="00563EA3" w:rsidRDefault="00957EDA" w:rsidP="00563EA3">
      <w:pPr>
        <w:pStyle w:val="BodyTextIndent2"/>
        <w:ind w:left="0"/>
      </w:pPr>
      <w:r>
        <w:t>(c)</w:t>
      </w:r>
      <w:r w:rsidR="00563EA3">
        <w:t xml:space="preserve">  Calculate the measure of association in the new </w:t>
      </w:r>
      <w:r w:rsidR="00091DE5">
        <w:t xml:space="preserve">“observed” </w:t>
      </w:r>
      <w:r w:rsidR="00563EA3">
        <w:t>table.</w:t>
      </w:r>
      <w:r w:rsidR="00136415">
        <w:t xml:space="preserve"> </w:t>
      </w:r>
      <w:r w:rsidR="00563EA3">
        <w:t xml:space="preserve"> (1 pt)</w:t>
      </w:r>
    </w:p>
    <w:p w:rsidR="00843019" w:rsidRDefault="00843019" w:rsidP="00843019">
      <w:pPr>
        <w:pStyle w:val="BodyTextIndent2"/>
        <w:ind w:left="0"/>
      </w:pPr>
    </w:p>
    <w:p w:rsidR="00563EA3" w:rsidRDefault="00563EA3" w:rsidP="00563EA3">
      <w:pPr>
        <w:pStyle w:val="BodyTextIndent2"/>
      </w:pPr>
    </w:p>
    <w:p w:rsidR="00D21DC6" w:rsidRDefault="00D21DC6" w:rsidP="00563EA3">
      <w:pPr>
        <w:pStyle w:val="BodyTextIndent2"/>
      </w:pPr>
    </w:p>
    <w:p w:rsidR="002A7B96" w:rsidRDefault="002A7B96" w:rsidP="00563EA3">
      <w:pPr>
        <w:pStyle w:val="BodyTextIndent2"/>
      </w:pPr>
    </w:p>
    <w:p w:rsidR="004D7C38" w:rsidRDefault="004D7C38">
      <w:pPr>
        <w:rPr>
          <w:sz w:val="24"/>
        </w:rPr>
      </w:pPr>
      <w:r>
        <w:br w:type="page"/>
      </w:r>
    </w:p>
    <w:p w:rsidR="00563EA3" w:rsidRDefault="00957EDA" w:rsidP="00563EA3">
      <w:pPr>
        <w:pStyle w:val="BodyTextIndent2"/>
        <w:ind w:left="0"/>
      </w:pPr>
      <w:r>
        <w:lastRenderedPageBreak/>
        <w:t>(d)</w:t>
      </w:r>
      <w:r w:rsidR="00843019">
        <w:t xml:space="preserve">  </w:t>
      </w:r>
      <w:r w:rsidR="00563EA3">
        <w:t>Is this differential or non-differential misclassification?</w:t>
      </w:r>
      <w:r w:rsidR="00136415">
        <w:t xml:space="preserve"> </w:t>
      </w:r>
      <w:r w:rsidR="00563EA3">
        <w:t xml:space="preserve"> (1 pt)</w:t>
      </w:r>
    </w:p>
    <w:p w:rsidR="00563EA3" w:rsidRDefault="00563EA3" w:rsidP="00563EA3">
      <w:pPr>
        <w:pStyle w:val="BodyTextIndent2"/>
        <w:ind w:left="0"/>
      </w:pPr>
    </w:p>
    <w:p w:rsidR="00AF2026" w:rsidRDefault="00AF2026" w:rsidP="00DF08DA">
      <w:pPr>
        <w:pStyle w:val="BodyTextIndent2"/>
        <w:ind w:left="360" w:hanging="360"/>
      </w:pPr>
    </w:p>
    <w:p w:rsidR="00D21DC6" w:rsidRDefault="00D21DC6" w:rsidP="00DF08DA">
      <w:pPr>
        <w:pStyle w:val="BodyTextIndent2"/>
        <w:ind w:left="360" w:hanging="360"/>
      </w:pPr>
    </w:p>
    <w:p w:rsidR="00563EA3" w:rsidRDefault="00AF2026" w:rsidP="00DF08DA">
      <w:pPr>
        <w:pStyle w:val="BodyTextIndent2"/>
        <w:ind w:left="360" w:hanging="360"/>
      </w:pPr>
      <w:r>
        <w:t>(</w:t>
      </w:r>
      <w:r w:rsidR="00776A0D">
        <w:t>e</w:t>
      </w:r>
      <w:r>
        <w:t xml:space="preserve">) </w:t>
      </w:r>
      <w:r w:rsidR="00563EA3">
        <w:t>What is the direction of th</w:t>
      </w:r>
      <w:r w:rsidR="00776A0D">
        <w:t>is measurement</w:t>
      </w:r>
      <w:r w:rsidR="00563EA3">
        <w:t xml:space="preserve"> bias on the estimate of the measure of association? </w:t>
      </w:r>
      <w:r w:rsidR="00136415">
        <w:t xml:space="preserve"> </w:t>
      </w:r>
      <w:r w:rsidR="00563EA3">
        <w:t>(1 pt)</w:t>
      </w:r>
    </w:p>
    <w:p w:rsidR="00563EA3" w:rsidRDefault="00563EA3" w:rsidP="00563EA3">
      <w:pPr>
        <w:pStyle w:val="BodyTextIndent2"/>
        <w:rPr>
          <w:sz w:val="20"/>
        </w:rPr>
      </w:pPr>
    </w:p>
    <w:p w:rsidR="00563EA3" w:rsidRDefault="00563EA3">
      <w:pPr>
        <w:pStyle w:val="BodyText"/>
        <w:tabs>
          <w:tab w:val="clear" w:pos="-720"/>
        </w:tabs>
        <w:suppressAutoHyphens w:val="0"/>
      </w:pPr>
    </w:p>
    <w:p w:rsidR="004D7C38" w:rsidRDefault="004D7C38">
      <w:pPr>
        <w:pStyle w:val="BodyText"/>
        <w:tabs>
          <w:tab w:val="clear" w:pos="-720"/>
        </w:tabs>
        <w:suppressAutoHyphens w:val="0"/>
      </w:pPr>
    </w:p>
    <w:p w:rsidR="00DF08DA" w:rsidRDefault="00DF08DA">
      <w:pPr>
        <w:rPr>
          <w:sz w:val="24"/>
        </w:rPr>
      </w:pPr>
    </w:p>
    <w:p w:rsidR="00776A0D" w:rsidRDefault="00776A0D" w:rsidP="00776A0D">
      <w:pPr>
        <w:pStyle w:val="BodyTextIndent2"/>
        <w:ind w:left="360" w:hanging="360"/>
      </w:pPr>
      <w:r>
        <w:t>(f)  Is there dependency between the errors in the exposure and outcome measurement?  Explain your answer.  (1 pt)</w:t>
      </w:r>
    </w:p>
    <w:p w:rsidR="00776A0D" w:rsidRDefault="00776A0D" w:rsidP="00776A0D">
      <w:pPr>
        <w:pStyle w:val="BodyTextIndent2"/>
        <w:ind w:left="0"/>
      </w:pPr>
    </w:p>
    <w:p w:rsidR="00D21DC6" w:rsidRDefault="00D21DC6" w:rsidP="00D21DC6">
      <w:pPr>
        <w:pStyle w:val="BodyTextIndent2"/>
        <w:ind w:left="0"/>
        <w:rPr>
          <w:u w:val="single"/>
        </w:rPr>
      </w:pPr>
    </w:p>
    <w:p w:rsidR="00D21DC6" w:rsidRDefault="00D21DC6" w:rsidP="00D21DC6">
      <w:pPr>
        <w:pStyle w:val="BodyTextIndent2"/>
        <w:ind w:left="0"/>
        <w:rPr>
          <w:u w:val="single"/>
        </w:rPr>
      </w:pPr>
    </w:p>
    <w:p w:rsidR="000A5F78" w:rsidRDefault="00957EDA" w:rsidP="00D21DC6">
      <w:pPr>
        <w:pStyle w:val="BodyTextIndent2"/>
        <w:ind w:left="360" w:hanging="360"/>
        <w:rPr>
          <w:szCs w:val="24"/>
        </w:rPr>
      </w:pPr>
      <w:r w:rsidRPr="00957EDA">
        <w:rPr>
          <w:szCs w:val="24"/>
        </w:rPr>
        <w:t>(</w:t>
      </w:r>
      <w:r w:rsidR="00776A0D">
        <w:rPr>
          <w:szCs w:val="24"/>
        </w:rPr>
        <w:t>g</w:t>
      </w:r>
      <w:r w:rsidRPr="00957EDA">
        <w:rPr>
          <w:szCs w:val="24"/>
        </w:rPr>
        <w:t>)</w:t>
      </w:r>
      <w:r w:rsidR="00843019" w:rsidRPr="00957EDA">
        <w:rPr>
          <w:szCs w:val="24"/>
        </w:rPr>
        <w:t xml:space="preserve">  </w:t>
      </w:r>
      <w:r w:rsidR="000A5F78">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(the 4 short questions)?  Provide one or more well-written sentences.  (2 pts)</w:t>
      </w:r>
    </w:p>
    <w:p w:rsidR="00D47988" w:rsidRDefault="00D47988">
      <w:pPr>
        <w:rPr>
          <w:color w:val="000000"/>
          <w:sz w:val="24"/>
          <w:szCs w:val="24"/>
        </w:rPr>
      </w:pPr>
    </w:p>
    <w:p w:rsidR="004D7C38" w:rsidRDefault="004D7C38">
      <w:pPr>
        <w:rPr>
          <w:color w:val="000000"/>
          <w:sz w:val="24"/>
          <w:szCs w:val="24"/>
        </w:rPr>
      </w:pPr>
    </w:p>
    <w:p w:rsidR="004D7C38" w:rsidRDefault="004D7C38">
      <w:pPr>
        <w:rPr>
          <w:color w:val="000000"/>
          <w:sz w:val="24"/>
          <w:szCs w:val="24"/>
        </w:rPr>
      </w:pPr>
    </w:p>
    <w:p w:rsidR="00563EA3" w:rsidRDefault="000A5F78" w:rsidP="001C4EC3">
      <w:pPr>
        <w:ind w:left="360" w:hanging="360"/>
        <w:rPr>
          <w:color w:val="000000"/>
          <w:sz w:val="24"/>
          <w:szCs w:val="24"/>
        </w:rPr>
      </w:pPr>
      <w:r>
        <w:rPr>
          <w:color w:val="000000"/>
          <w:sz w:val="24"/>
          <w:szCs w:val="24"/>
        </w:rPr>
        <w:t>(</w:t>
      </w:r>
      <w:r w:rsidR="00D21DC6">
        <w:rPr>
          <w:color w:val="000000"/>
          <w:sz w:val="24"/>
          <w:szCs w:val="24"/>
        </w:rPr>
        <w:t>h</w:t>
      </w:r>
      <w:r>
        <w:rPr>
          <w:color w:val="000000"/>
          <w:sz w:val="24"/>
          <w:szCs w:val="24"/>
        </w:rPr>
        <w:t xml:space="preserve">) </w:t>
      </w:r>
      <w:r w:rsidR="00563EA3" w:rsidRPr="00957EDA">
        <w:rPr>
          <w:color w:val="000000"/>
          <w:sz w:val="24"/>
          <w:szCs w:val="24"/>
        </w:rPr>
        <w:t>U</w:t>
      </w:r>
      <w:r w:rsidR="00563EA3" w:rsidRPr="0052120B">
        <w:rPr>
          <w:color w:val="000000"/>
          <w:sz w:val="24"/>
          <w:szCs w:val="24"/>
        </w:rPr>
        <w:t xml:space="preserve">sing the </w:t>
      </w:r>
      <w:r w:rsidR="00D35AC3">
        <w:rPr>
          <w:color w:val="000000"/>
          <w:sz w:val="24"/>
          <w:szCs w:val="24"/>
        </w:rPr>
        <w:t>measurement</w:t>
      </w:r>
      <w:r w:rsidR="00D35AC3" w:rsidRPr="0052120B">
        <w:rPr>
          <w:color w:val="000000"/>
          <w:sz w:val="24"/>
          <w:szCs w:val="24"/>
        </w:rPr>
        <w:t xml:space="preserve"> bias </w:t>
      </w:r>
      <w:r w:rsidR="00563EA3" w:rsidRPr="0052120B">
        <w:rPr>
          <w:color w:val="000000"/>
          <w:sz w:val="24"/>
          <w:szCs w:val="24"/>
        </w:rPr>
        <w:t xml:space="preserve">box and stick diagrams </w:t>
      </w:r>
      <w:r w:rsidR="00563EA3">
        <w:rPr>
          <w:color w:val="000000"/>
          <w:sz w:val="24"/>
          <w:szCs w:val="24"/>
        </w:rPr>
        <w:t>described</w:t>
      </w:r>
      <w:r w:rsidR="00563EA3" w:rsidRPr="0052120B">
        <w:rPr>
          <w:color w:val="000000"/>
          <w:sz w:val="24"/>
          <w:szCs w:val="24"/>
        </w:rPr>
        <w:t xml:space="preserve"> in class, depict how bias may be occurring</w:t>
      </w:r>
      <w:r>
        <w:rPr>
          <w:color w:val="000000"/>
          <w:sz w:val="24"/>
          <w:szCs w:val="24"/>
        </w:rPr>
        <w:t xml:space="preserve"> in this study</w:t>
      </w:r>
      <w:r w:rsidR="00563EA3" w:rsidRPr="0052120B">
        <w:rPr>
          <w:color w:val="000000"/>
          <w:sz w:val="24"/>
          <w:szCs w:val="24"/>
        </w:rPr>
        <w:t>.</w:t>
      </w:r>
      <w:r w:rsidR="00563EA3">
        <w:rPr>
          <w:color w:val="000000"/>
          <w:sz w:val="24"/>
          <w:szCs w:val="24"/>
        </w:rPr>
        <w:t xml:space="preserve">  (1 pt)</w:t>
      </w:r>
    </w:p>
    <w:p w:rsidR="00642F2A" w:rsidRPr="0052120B" w:rsidRDefault="00642F2A" w:rsidP="001C4EC3">
      <w:pPr>
        <w:ind w:left="360" w:hanging="360"/>
        <w:rPr>
          <w:color w:val="000000"/>
          <w:sz w:val="24"/>
          <w:szCs w:val="24"/>
        </w:rPr>
      </w:pPr>
    </w:p>
    <w:p w:rsidR="008949C8" w:rsidRPr="00AC2411" w:rsidRDefault="008E1B8B" w:rsidP="008949C8">
      <w:pPr>
        <w:pStyle w:val="BodyTextIndent"/>
        <w:rPr>
          <w:szCs w:val="24"/>
        </w:rPr>
      </w:pPr>
      <w:r>
        <w:rPr>
          <w:noProof/>
          <w:szCs w:val="24"/>
        </w:rPr>
        <mc:AlternateContent>
          <mc:Choice Requires="wpc">
            <w:drawing>
              <wp:inline distT="0" distB="0" distL="0" distR="0" wp14:anchorId="0B7C701A" wp14:editId="3FE5550F">
                <wp:extent cx="3086100" cy="2213610"/>
                <wp:effectExtent l="0" t="0" r="19050" b="15240"/>
                <wp:docPr id="84" name="Canvas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Rectangle 86"/>
                        <wps:cNvSpPr>
                          <a:spLocks noChangeArrowheads="1"/>
                        </wps:cNvSpPr>
                        <wps:spPr bwMode="auto">
                          <a:xfrm>
                            <a:off x="0" y="0"/>
                            <a:ext cx="1461942" cy="10642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7" name="Group 87"/>
                        <wpg:cNvGrpSpPr>
                          <a:grpSpLocks/>
                        </wpg:cNvGrpSpPr>
                        <wpg:grpSpPr bwMode="auto">
                          <a:xfrm>
                            <a:off x="0" y="0"/>
                            <a:ext cx="3086100" cy="2213610"/>
                            <a:chOff x="888" y="1248"/>
                            <a:chExt cx="4104" cy="2496"/>
                          </a:xfrm>
                        </wpg:grpSpPr>
                        <wps:wsp>
                          <wps:cNvPr id="109" name="Line 88"/>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0" name="Group 89"/>
                          <wpg:cNvGrpSpPr>
                            <a:grpSpLocks/>
                          </wpg:cNvGrpSpPr>
                          <wpg:grpSpPr bwMode="auto">
                            <a:xfrm>
                              <a:off x="888" y="1248"/>
                              <a:ext cx="4104" cy="2496"/>
                              <a:chOff x="864" y="1248"/>
                              <a:chExt cx="4104" cy="2496"/>
                            </a:xfrm>
                          </wpg:grpSpPr>
                          <wpg:grpSp>
                            <wpg:cNvPr id="111" name="Group 90"/>
                            <wpg:cNvGrpSpPr>
                              <a:grpSpLocks/>
                            </wpg:cNvGrpSpPr>
                            <wpg:grpSpPr bwMode="auto">
                              <a:xfrm>
                                <a:off x="864" y="1248"/>
                                <a:ext cx="1944" cy="1200"/>
                                <a:chOff x="864" y="1248"/>
                                <a:chExt cx="1944" cy="1200"/>
                              </a:xfrm>
                            </wpg:grpSpPr>
                            <wps:wsp>
                              <wps:cNvPr id="112" name="Line 9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92"/>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 name="Group 93"/>
                            <wpg:cNvGrpSpPr>
                              <a:grpSpLocks/>
                            </wpg:cNvGrpSpPr>
                            <wpg:grpSpPr bwMode="auto">
                              <a:xfrm>
                                <a:off x="3402" y="2784"/>
                                <a:ext cx="1566" cy="960"/>
                                <a:chOff x="3402" y="2784"/>
                                <a:chExt cx="1566" cy="960"/>
                              </a:xfrm>
                            </wpg:grpSpPr>
                            <wps:wsp>
                              <wps:cNvPr id="115"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Line 95"/>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H1sMA&#10;AADcAAAADwAAAGRycy9kb3ducmV2LnhtbERPTWvCQBC9C/0PyxS8iG4qKCVmldCi1J40UfE4ZKdJ&#10;2uxsyG5j+u+7BaG3ebzPSTaDaURPnastK3iaRSCIC6trLhWc8u30GYTzyBoby6Tghxxs1g+jBGNt&#10;b3ykPvOlCCHsYlRQed/GUrqiIoNuZlviwH3YzqAPsCul7vAWwk0j51G0lAZrDg0VtvRSUfGVfRsF&#10;7/n1rPvF7rLHwab962eaTfKDUuPHIV2B8DT4f/Hd/abD/GgJ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QH1sMAAADcAAAADwAAAAAAAAAAAAAAAACYAgAAZHJzL2Rv&#10;d25yZXYueG1sUEsFBgAAAAAEAAQA9QAAAIgDAAAAAA==&#10;" filled="f" fillcolor="#0c9"/>
                <v:group id="Group 87"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88" o:spid="_x0000_s1030" style="position:absolute;visibility:visible;mso-wrap-style:squar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group id="Group 89"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90"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Line 91"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92"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v:group id="Group 93"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94"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8PfMQA&#10;AADcAAAADwAAAGRycy9kb3ducmV2LnhtbERPTWvCQBC9C/0Pywi9iG4sWErMKqFFsZ5qUqXHITtN&#10;YrOzIbvG9N+7hYK3ebzPSdaDaURPnastK5jPIhDEhdU1lwo+8830BYTzyBoby6TglxysVw+jBGNt&#10;r3ygPvOlCCHsYlRQed/GUrqiIoNuZlviwH3bzqAPsCul7vAawk0jn6LoWRqsOTRU2NJrRcVPdjEK&#10;9vnXUfeL7ekdB5v2b+c0m+QfSj2Oh3QJwtPg7+J/906H+fMF/D0TL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3zEAAAA3AAAAA8AAAAAAAAAAAAAAAAAmAIAAGRycy9k&#10;b3ducmV2LnhtbFBLBQYAAAAABAAEAPUAAACJAwAAAAA=&#10;" filled="f" fillcolor="#0c9"/>
                      <v:line id="Line 95"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group>
                  </v:group>
                </v:group>
                <w10:anchorlock/>
              </v:group>
            </w:pict>
          </mc:Fallback>
        </mc:AlternateContent>
      </w:r>
    </w:p>
    <w:p w:rsidR="00374507" w:rsidRDefault="00374507" w:rsidP="008949C8">
      <w:pPr>
        <w:pStyle w:val="BodyText"/>
        <w:tabs>
          <w:tab w:val="clear" w:pos="-720"/>
        </w:tabs>
        <w:suppressAutoHyphens w:val="0"/>
        <w:ind w:left="360"/>
      </w:pPr>
    </w:p>
    <w:p w:rsidR="00F02D1C" w:rsidRDefault="00F02D1C">
      <w:pPr>
        <w:pStyle w:val="BodyText"/>
        <w:tabs>
          <w:tab w:val="clear" w:pos="-720"/>
        </w:tabs>
        <w:suppressAutoHyphens w:val="0"/>
      </w:pPr>
    </w:p>
    <w:p w:rsidR="00F02D1C" w:rsidRDefault="00F02D1C">
      <w:pPr>
        <w:pStyle w:val="BodyText"/>
        <w:tabs>
          <w:tab w:val="clear" w:pos="-720"/>
        </w:tabs>
        <w:suppressAutoHyphens w:val="0"/>
      </w:pPr>
    </w:p>
    <w:p w:rsidR="00F02D1C" w:rsidRDefault="00F02D1C">
      <w:pPr>
        <w:pStyle w:val="BodyText"/>
        <w:tabs>
          <w:tab w:val="clear" w:pos="-720"/>
        </w:tabs>
        <w:suppressAutoHyphens w:val="0"/>
      </w:pPr>
    </w:p>
    <w:p w:rsidR="004D7C38" w:rsidRDefault="004D7C38">
      <w:pPr>
        <w:rPr>
          <w:sz w:val="24"/>
        </w:rPr>
      </w:pPr>
      <w:r>
        <w:br w:type="page"/>
      </w:r>
    </w:p>
    <w:p w:rsidR="002F1BFB" w:rsidRDefault="002F1BFB" w:rsidP="001C4EC3">
      <w:pPr>
        <w:pStyle w:val="BodyText"/>
        <w:tabs>
          <w:tab w:val="clear" w:pos="-720"/>
        </w:tabs>
        <w:suppressAutoHyphens w:val="0"/>
        <w:ind w:left="360" w:hanging="360"/>
      </w:pPr>
      <w:r>
        <w:lastRenderedPageBreak/>
        <w:t xml:space="preserve">3.  </w:t>
      </w:r>
      <w:r w:rsidR="001C4EC3">
        <w:tab/>
      </w:r>
      <w:r>
        <w:t>Prior to its withdrawal in 1983 the morning sickness drug Bendectin was widely used throughout the world to treat nausea and vomiting</w:t>
      </w:r>
      <w:r w:rsidR="000A5F78">
        <w:t xml:space="preserve"> (which is known as “morning sickness”)</w:t>
      </w:r>
      <w:r>
        <w:t xml:space="preserve"> in pregnancy.  Bendectin was first marketed in the </w:t>
      </w:r>
      <w:smartTag w:uri="urn:schemas-microsoft-com:office:smarttags" w:element="place">
        <w:smartTag w:uri="urn:schemas-microsoft-com:office:smarttags" w:element="country-region">
          <w:r>
            <w:t>U.S.</w:t>
          </w:r>
        </w:smartTag>
      </w:smartTag>
      <w:r>
        <w:t xml:space="preserve"> in 1956, and it is estimated that the drug was used in 33 million pregnancies by 1983.  This changed in June 1983, when Merrell Dow Pharmaceuticals voluntarily withdrew the drug from the market because of an overwhelming number of lawsuits claiming that the drug caused </w:t>
      </w:r>
      <w:r w:rsidR="00765724">
        <w:t xml:space="preserve">a few specific </w:t>
      </w:r>
      <w:r>
        <w:t>birth defects</w:t>
      </w:r>
      <w:r w:rsidR="00026A53">
        <w:t xml:space="preserve"> (congenital malformations)</w:t>
      </w:r>
      <w:r>
        <w:t>.</w:t>
      </w:r>
      <w:r>
        <w:br/>
      </w:r>
    </w:p>
    <w:p w:rsidR="00A919BE" w:rsidRDefault="002F1BFB" w:rsidP="001C4EC3">
      <w:pPr>
        <w:ind w:left="360"/>
        <w:rPr>
          <w:sz w:val="24"/>
        </w:rPr>
      </w:pPr>
      <w:r>
        <w:rPr>
          <w:sz w:val="24"/>
        </w:rPr>
        <w:t>One of the scientific studies that evaluated Bendectin was</w:t>
      </w:r>
      <w:r w:rsidR="00765724">
        <w:rPr>
          <w:sz w:val="24"/>
        </w:rPr>
        <w:t xml:space="preserve"> described in this abstract</w:t>
      </w:r>
      <w:r w:rsidR="00A919BE">
        <w:rPr>
          <w:sz w:val="24"/>
        </w:rPr>
        <w:t>:</w:t>
      </w:r>
      <w:r>
        <w:rPr>
          <w:sz w:val="24"/>
        </w:rPr>
        <w:t xml:space="preserve"> </w:t>
      </w:r>
    </w:p>
    <w:p w:rsidR="002F1BFB" w:rsidRDefault="002F1BFB" w:rsidP="001C4EC3">
      <w:pPr>
        <w:ind w:left="360"/>
      </w:pPr>
    </w:p>
    <w:p w:rsidR="00273AB5" w:rsidRDefault="002F1BFB" w:rsidP="001C4EC3">
      <w:pPr>
        <w:ind w:left="360"/>
      </w:pPr>
      <w:r>
        <w:t xml:space="preserve">We investigated the incidence of birth defects in the offspring of women who took Bendectin during pregnancy. </w:t>
      </w:r>
    </w:p>
    <w:p w:rsidR="002F1BFB" w:rsidRDefault="002F1BFB" w:rsidP="001C4EC3">
      <w:pPr>
        <w:ind w:left="360"/>
      </w:pPr>
    </w:p>
    <w:p w:rsidR="004457B4" w:rsidRDefault="002F1BFB" w:rsidP="001C4EC3">
      <w:pPr>
        <w:ind w:left="360"/>
      </w:pPr>
      <w:r w:rsidRPr="00843019">
        <w:rPr>
          <w:i/>
        </w:rPr>
        <w:t>Methods:</w:t>
      </w:r>
      <w:r w:rsidR="00843019">
        <w:t xml:space="preserve"> </w:t>
      </w:r>
    </w:p>
    <w:p w:rsidR="002F1BFB" w:rsidRDefault="002F1BFB" w:rsidP="001C4EC3">
      <w:pPr>
        <w:ind w:left="360"/>
      </w:pPr>
      <w:r>
        <w:t xml:space="preserve">Bendectin exposure was ascertained by identifying all pregnant women residing in Leeds and </w:t>
      </w:r>
      <w:smartTag w:uri="urn:schemas-microsoft-com:office:smarttags" w:element="place">
        <w:r>
          <w:t>Liverpool</w:t>
        </w:r>
      </w:smartTag>
      <w:r>
        <w:t xml:space="preserve"> who filled prescriptions for Bendectin.  These women were compared to all pregnant women from Leeds and </w:t>
      </w:r>
      <w:smartTag w:uri="urn:schemas-microsoft-com:office:smarttags" w:element="place">
        <w:r>
          <w:t>Liverpool</w:t>
        </w:r>
      </w:smartTag>
      <w:r>
        <w:t xml:space="preserve"> who did not fill prescriptions for Bendectin.  The primary outcome was defined as any congenital malformation (</w:t>
      </w:r>
      <w:r w:rsidR="00026A53">
        <w:t>i.e</w:t>
      </w:r>
      <w:r w:rsidR="008518FD">
        <w:t>.</w:t>
      </w:r>
      <w:r w:rsidR="00026A53">
        <w:t xml:space="preserve">, birth defect, </w:t>
      </w:r>
      <w:r>
        <w:t>in any organ system)</w:t>
      </w:r>
      <w:r w:rsidR="00273AB5">
        <w:t xml:space="preserve"> as documented in birth certificates</w:t>
      </w:r>
      <w:r>
        <w:t>.  All information was obtained from the National Health Service records.</w:t>
      </w:r>
    </w:p>
    <w:p w:rsidR="002F1BFB" w:rsidRDefault="002F1BFB" w:rsidP="001C4EC3">
      <w:pPr>
        <w:ind w:left="360"/>
      </w:pPr>
    </w:p>
    <w:p w:rsidR="004457B4" w:rsidRDefault="002F1BFB" w:rsidP="001C4EC3">
      <w:pPr>
        <w:ind w:left="360"/>
        <w:rPr>
          <w:i/>
        </w:rPr>
      </w:pPr>
      <w:r w:rsidRPr="00843019">
        <w:rPr>
          <w:i/>
        </w:rPr>
        <w:t>Results:</w:t>
      </w:r>
      <w:r w:rsidR="00843019" w:rsidRPr="00843019">
        <w:rPr>
          <w:i/>
        </w:rPr>
        <w:t xml:space="preserve"> </w:t>
      </w:r>
    </w:p>
    <w:p w:rsidR="002F1BFB" w:rsidRDefault="002F1BFB" w:rsidP="001C4EC3">
      <w:pPr>
        <w:ind w:left="360"/>
      </w:pPr>
      <w:r>
        <w:t>Among women who used Bendectin, 1.5% delivered a child with a congenital malformation.  Among all pregnant women who did not fill prescriptions for Bendectin during this time period, 1.8% delivered a child with a congenital malformation.</w:t>
      </w:r>
      <w:r w:rsidR="000A5F78">
        <w:t xml:space="preserve">  The difference between the groups was not statistically significant.  </w:t>
      </w:r>
    </w:p>
    <w:p w:rsidR="00273AB5" w:rsidRDefault="00273AB5" w:rsidP="001C4EC3">
      <w:pPr>
        <w:ind w:left="360"/>
      </w:pPr>
    </w:p>
    <w:p w:rsidR="00273AB5" w:rsidRPr="00DF08DA" w:rsidRDefault="00273AB5" w:rsidP="001C4EC3">
      <w:pPr>
        <w:ind w:left="360"/>
        <w:rPr>
          <w:i/>
        </w:rPr>
      </w:pPr>
      <w:r w:rsidRPr="00DF08DA">
        <w:rPr>
          <w:i/>
        </w:rPr>
        <w:t>Conclusion:</w:t>
      </w:r>
    </w:p>
    <w:p w:rsidR="00273AB5" w:rsidRDefault="00273AB5" w:rsidP="001C4EC3">
      <w:pPr>
        <w:ind w:left="360"/>
      </w:pPr>
      <w:r>
        <w:t>We found no evidence to suggest that Bendectin is teratogenic in humans.</w:t>
      </w:r>
      <w:r>
        <w:br/>
      </w:r>
    </w:p>
    <w:p w:rsidR="002F1BFB" w:rsidRDefault="002F1BFB" w:rsidP="001C4EC3">
      <w:pPr>
        <w:ind w:left="360"/>
        <w:rPr>
          <w:sz w:val="24"/>
        </w:rPr>
      </w:pPr>
    </w:p>
    <w:p w:rsidR="002F1BFB" w:rsidRDefault="002F1BFB" w:rsidP="001C4EC3">
      <w:pPr>
        <w:ind w:left="360"/>
        <w:rPr>
          <w:sz w:val="24"/>
        </w:rPr>
      </w:pPr>
      <w:r>
        <w:rPr>
          <w:sz w:val="24"/>
        </w:rPr>
        <w:t>Assume that the method of ascertaining Bendectin prescription filling was 100% sensitive and specific for ascertaining Bendectin use</w:t>
      </w:r>
      <w:r w:rsidR="00B358D0">
        <w:rPr>
          <w:sz w:val="24"/>
        </w:rPr>
        <w:t xml:space="preserve"> (and that adherence was 100% after the prescription was filled)</w:t>
      </w:r>
      <w:r>
        <w:rPr>
          <w:sz w:val="24"/>
        </w:rPr>
        <w:t xml:space="preserve"> and that the measurement of all individual cases of congenital malformations was also 100% sensitive and specific.  Assume also that all instances of spontaneous abortion (or any therapeutic abortion done for suspicion of congenital </w:t>
      </w:r>
      <w:r w:rsidR="005B1206">
        <w:rPr>
          <w:sz w:val="24"/>
        </w:rPr>
        <w:t>malformation</w:t>
      </w:r>
      <w:r>
        <w:rPr>
          <w:sz w:val="24"/>
        </w:rPr>
        <w:t xml:space="preserve">) were counted as if they were congenital malformations.  Comment on how the creation of the outcome variable in the analysis might have caused bias in addressing the research question </w:t>
      </w:r>
      <w:r w:rsidR="00F6523D">
        <w:rPr>
          <w:sz w:val="24"/>
        </w:rPr>
        <w:t xml:space="preserve">of whether </w:t>
      </w:r>
      <w:r>
        <w:rPr>
          <w:sz w:val="24"/>
        </w:rPr>
        <w:t xml:space="preserve">Bendectin </w:t>
      </w:r>
      <w:r w:rsidR="00B358D0">
        <w:rPr>
          <w:sz w:val="24"/>
        </w:rPr>
        <w:t>is safe (i.e.</w:t>
      </w:r>
      <w:r w:rsidR="00B13BCC">
        <w:rPr>
          <w:sz w:val="24"/>
        </w:rPr>
        <w:t>,</w:t>
      </w:r>
      <w:r w:rsidR="00B358D0">
        <w:rPr>
          <w:sz w:val="24"/>
        </w:rPr>
        <w:t xml:space="preserve"> whether it </w:t>
      </w:r>
      <w:r>
        <w:rPr>
          <w:sz w:val="24"/>
        </w:rPr>
        <w:t>cause</w:t>
      </w:r>
      <w:r w:rsidR="00F6523D">
        <w:rPr>
          <w:sz w:val="24"/>
        </w:rPr>
        <w:t>s</w:t>
      </w:r>
      <w:r>
        <w:rPr>
          <w:sz w:val="24"/>
        </w:rPr>
        <w:t xml:space="preserve"> any </w:t>
      </w:r>
      <w:r w:rsidR="00A5245B">
        <w:rPr>
          <w:sz w:val="24"/>
        </w:rPr>
        <w:t xml:space="preserve">single </w:t>
      </w:r>
      <w:r>
        <w:rPr>
          <w:sz w:val="24"/>
        </w:rPr>
        <w:t>type of congenital malformation</w:t>
      </w:r>
      <w:r w:rsidR="00B358D0">
        <w:rPr>
          <w:sz w:val="24"/>
        </w:rPr>
        <w:t>)</w:t>
      </w:r>
      <w:r w:rsidR="00F6523D">
        <w:rPr>
          <w:sz w:val="24"/>
        </w:rPr>
        <w:t>.</w:t>
      </w:r>
      <w:r>
        <w:rPr>
          <w:sz w:val="24"/>
        </w:rPr>
        <w:t xml:space="preserve"> </w:t>
      </w:r>
      <w:r w:rsidR="00136415">
        <w:rPr>
          <w:sz w:val="24"/>
        </w:rPr>
        <w:t xml:space="preserve"> </w:t>
      </w:r>
      <w:r>
        <w:rPr>
          <w:sz w:val="24"/>
        </w:rPr>
        <w:t>(2 pts)</w:t>
      </w:r>
    </w:p>
    <w:p w:rsidR="002F1BFB" w:rsidRDefault="002F1BFB" w:rsidP="001C4EC3">
      <w:pPr>
        <w:ind w:left="360" w:hanging="360"/>
      </w:pPr>
    </w:p>
    <w:p w:rsidR="002F1BFB" w:rsidRDefault="002F1BFB"/>
    <w:p w:rsidR="001102F2" w:rsidRDefault="00E273DA" w:rsidP="001102F2">
      <w:pPr>
        <w:pStyle w:val="DefinitionList"/>
        <w:ind w:hanging="360"/>
      </w:pPr>
      <w:r>
        <w:br w:type="page"/>
      </w:r>
      <w:r w:rsidR="002F1BFB">
        <w:lastRenderedPageBreak/>
        <w:t xml:space="preserve">4.  </w:t>
      </w:r>
      <w:r w:rsidR="00B13BCC">
        <w:tab/>
      </w:r>
      <w:r w:rsidR="002F1BFB">
        <w:t>Consider the major finding from the following paper</w:t>
      </w:r>
      <w:r w:rsidR="001102F2">
        <w:t>:</w:t>
      </w:r>
      <w:r w:rsidR="002F1BFB">
        <w:t xml:space="preserve"> </w:t>
      </w:r>
    </w:p>
    <w:p w:rsidR="002F1BFB" w:rsidRDefault="002F1BFB" w:rsidP="001102F2">
      <w:pPr>
        <w:pStyle w:val="DefinitionList"/>
      </w:pPr>
      <w:r>
        <w:t xml:space="preserve">Jick H et al.  Vaginal spermicides and congenital disorders.  </w:t>
      </w:r>
      <w:r>
        <w:rPr>
          <w:i/>
        </w:rPr>
        <w:t>JAMA</w:t>
      </w:r>
      <w:r>
        <w:t xml:space="preserve"> </w:t>
      </w:r>
      <w:r w:rsidR="002C300D">
        <w:t>1981;</w:t>
      </w:r>
      <w:r>
        <w:t xml:space="preserve">245:1329-32. </w:t>
      </w:r>
    </w:p>
    <w:p w:rsidR="001102F2" w:rsidRDefault="001102F2" w:rsidP="001102F2">
      <w:pPr>
        <w:pStyle w:val="DefinitionList"/>
        <w:rPr>
          <w:sz w:val="20"/>
        </w:rPr>
      </w:pPr>
    </w:p>
    <w:p w:rsidR="002F1BFB" w:rsidRDefault="002F1BF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rsidR="002F1BFB" w:rsidRDefault="002F1BFB" w:rsidP="001102F2">
      <w:pPr>
        <w:ind w:left="360"/>
      </w:pPr>
    </w:p>
    <w:p w:rsidR="00B85D06" w:rsidRDefault="002F1BFB" w:rsidP="001102F2">
      <w:pPr>
        <w:ind w:left="360"/>
      </w:pPr>
      <w:r w:rsidRPr="00843019">
        <w:rPr>
          <w:i/>
        </w:rPr>
        <w:t>Methods</w:t>
      </w:r>
      <w:r w:rsidR="00843019" w:rsidRPr="00843019">
        <w:rPr>
          <w:i/>
        </w:rPr>
        <w:t xml:space="preserve">: </w:t>
      </w:r>
      <w:r w:rsidR="00843019">
        <w:t xml:space="preserve"> </w:t>
      </w:r>
    </w:p>
    <w:p w:rsidR="002F1BFB" w:rsidRDefault="002F1BFB" w:rsidP="001102F2">
      <w:pPr>
        <w:ind w:left="360"/>
      </w:pPr>
      <w:r>
        <w:t xml:space="preserve">Spermicide use was ascertained by assessment of computerized records of prescriptions filled at outpatient pharmacies.  This information was obtained by the Seattle Group Health Cooperative computer system.  </w:t>
      </w:r>
    </w:p>
    <w:p w:rsidR="002F1BFB" w:rsidRDefault="002F1BFB" w:rsidP="001102F2">
      <w:pPr>
        <w:ind w:left="360"/>
        <w:rPr>
          <w:sz w:val="24"/>
        </w:rPr>
      </w:pPr>
    </w:p>
    <w:p w:rsidR="002F1BFB" w:rsidRDefault="002F1BF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rsidR="002F1BFB" w:rsidRDefault="002F1BFB" w:rsidP="00697FB0">
      <w:pPr>
        <w:ind w:left="360"/>
        <w:rPr>
          <w:sz w:val="24"/>
        </w:rPr>
      </w:pPr>
    </w:p>
    <w:p w:rsidR="002F1BFB" w:rsidRPr="000F4F56" w:rsidRDefault="002F1BFB" w:rsidP="00697FB0">
      <w:pPr>
        <w:pStyle w:val="BodyText"/>
        <w:tabs>
          <w:tab w:val="clear" w:pos="-720"/>
        </w:tabs>
        <w:suppressAutoHyphens w:val="0"/>
        <w:ind w:left="360"/>
        <w:rPr>
          <w:sz w:val="20"/>
          <w:u w:val="single"/>
        </w:rPr>
      </w:pPr>
      <w:r w:rsidRPr="000F4F56">
        <w:rPr>
          <w:sz w:val="20"/>
          <w:u w:val="single"/>
        </w:rPr>
        <w:t xml:space="preserve">Felarca LC et al. </w:t>
      </w:r>
      <w:r w:rsidRPr="000F4F56">
        <w:rPr>
          <w:i/>
          <w:sz w:val="20"/>
          <w:u w:val="single"/>
        </w:rPr>
        <w:t>JAMA</w:t>
      </w:r>
      <w:r w:rsidRPr="000F4F56">
        <w:rPr>
          <w:sz w:val="20"/>
          <w:u w:val="single"/>
        </w:rPr>
        <w:t xml:space="preserve"> 246:2677, 1981.</w:t>
      </w:r>
    </w:p>
    <w:p w:rsidR="002F1BFB" w:rsidRDefault="002F1BFB" w:rsidP="00697FB0">
      <w:pPr>
        <w:pStyle w:val="BodyText"/>
        <w:tabs>
          <w:tab w:val="clear" w:pos="-720"/>
        </w:tabs>
        <w:suppressAutoHyphens w:val="0"/>
        <w:ind w:left="360"/>
        <w:rPr>
          <w:sz w:val="20"/>
        </w:rPr>
      </w:pPr>
      <w:r>
        <w:rPr>
          <w:sz w:val="20"/>
        </w:rPr>
        <w:t>To the Editor.-We have reviewed the article by Jick et al.  As with another reviewer, we have found a disturbing number of flaws in the methodology.</w:t>
      </w:r>
    </w:p>
    <w:p w:rsidR="00B85D06" w:rsidRDefault="00B85D06" w:rsidP="00697FB0">
      <w:pPr>
        <w:pStyle w:val="BodyText"/>
        <w:tabs>
          <w:tab w:val="clear" w:pos="-720"/>
        </w:tabs>
        <w:suppressAutoHyphens w:val="0"/>
        <w:ind w:left="360"/>
        <w:rPr>
          <w:sz w:val="20"/>
        </w:rPr>
      </w:pPr>
    </w:p>
    <w:p w:rsidR="002F1BFB" w:rsidRDefault="002F1BF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(no prescription is required to purchase these products) and how many of the “users” used their spermicides infrequently or not at all?  These questions are of critical importance.  </w:t>
      </w:r>
    </w:p>
    <w:p w:rsidR="002F1BFB" w:rsidRDefault="002F1BFB" w:rsidP="00697FB0">
      <w:pPr>
        <w:ind w:left="360"/>
        <w:rPr>
          <w:sz w:val="24"/>
        </w:rPr>
      </w:pPr>
    </w:p>
    <w:p w:rsidR="002F1BFB" w:rsidRDefault="002F1BFB" w:rsidP="00697FB0">
      <w:pPr>
        <w:ind w:left="360"/>
      </w:pPr>
      <w:r w:rsidRPr="00B85D06">
        <w:rPr>
          <w:u w:val="single"/>
        </w:rPr>
        <w:t>Oakley GP. JAMA 247:2405, 1982</w:t>
      </w:r>
      <w:r>
        <w:t>.</w:t>
      </w:r>
    </w:p>
    <w:p w:rsidR="002F1BFB" w:rsidRDefault="002F1BFB" w:rsidP="00B85D06">
      <w:pPr>
        <w:ind w:left="360"/>
      </w:pPr>
      <w:r>
        <w:t xml:space="preserve">Last year Jick and colleagues reported a cohort study of 4,665 patients from the Group Health Cooperative (GHC), Seattle, suggesting that presumed spermicide users had infants with a higher </w:t>
      </w:r>
      <w:r w:rsidR="001809AC">
        <w:t xml:space="preserve">prevalence </w:t>
      </w:r>
      <w:r>
        <w:t>of malformations than presumed nonusers.  They found a twofold increase in major malformations and specific increases for Down’s syndrome, limb reduction deformities and hypospadias.</w:t>
      </w:r>
    </w:p>
    <w:p w:rsidR="00B85D06" w:rsidRDefault="00B85D06" w:rsidP="00B85D06">
      <w:pPr>
        <w:ind w:left="360"/>
      </w:pPr>
    </w:p>
    <w:p w:rsidR="002F1BFB" w:rsidRDefault="002F1BF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rsidR="00B85D06" w:rsidRDefault="00B85D06" w:rsidP="00B85D06">
      <w:pPr>
        <w:pStyle w:val="BodyText"/>
        <w:tabs>
          <w:tab w:val="clear" w:pos="-720"/>
        </w:tabs>
        <w:suppressAutoHyphens w:val="0"/>
        <w:ind w:left="360"/>
        <w:rPr>
          <w:sz w:val="20"/>
        </w:rPr>
      </w:pPr>
    </w:p>
    <w:p w:rsidR="00611747" w:rsidRDefault="002F1BF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rsidR="002F1BFB" w:rsidRDefault="002F1BFB" w:rsidP="00B85D06">
      <w:pPr>
        <w:pStyle w:val="BodyText"/>
        <w:tabs>
          <w:tab w:val="clear" w:pos="-720"/>
        </w:tabs>
        <w:suppressAutoHyphens w:val="0"/>
        <w:ind w:left="360"/>
        <w:rPr>
          <w:sz w:val="20"/>
        </w:rPr>
      </w:pPr>
      <w:r>
        <w:rPr>
          <w:sz w:val="20"/>
        </w:rPr>
        <w:t xml:space="preserve"> </w:t>
      </w:r>
    </w:p>
    <w:p w:rsidR="002F1BFB" w:rsidRDefault="009A132D" w:rsidP="00697FB0">
      <w:pPr>
        <w:pStyle w:val="BodyText"/>
        <w:tabs>
          <w:tab w:val="clear" w:pos="-720"/>
        </w:tabs>
        <w:suppressAutoHyphens w:val="0"/>
        <w:ind w:left="360"/>
      </w:pPr>
      <w:r>
        <w:t>If you were the author of the original article, how would you re</w:t>
      </w:r>
      <w:r w:rsidR="002C300D">
        <w:t>spond</w:t>
      </w:r>
      <w:r>
        <w:t xml:space="preserve"> to these letters</w:t>
      </w:r>
      <w:r w:rsidR="0088189F">
        <w:t xml:space="preserve"> to the editor</w:t>
      </w:r>
      <w:r w:rsidR="00611747">
        <w:t xml:space="preserve"> (i.e., do you agree that their “concerns” impact study inference)</w:t>
      </w:r>
      <w:r w:rsidR="0088189F">
        <w:t xml:space="preserve">?  </w:t>
      </w:r>
      <w:r w:rsidR="00500FAA">
        <w:t xml:space="preserve">Draft a </w:t>
      </w:r>
      <w:r w:rsidR="00362485">
        <w:t>short</w:t>
      </w:r>
      <w:r w:rsidR="00500FAA">
        <w:t xml:space="preserve"> paragraph response </w:t>
      </w:r>
      <w:r w:rsidR="000F4F56">
        <w:t>and make sure to provide justification</w:t>
      </w:r>
      <w:r w:rsidR="002C300D">
        <w:t>.</w:t>
      </w:r>
      <w:r w:rsidR="00136415">
        <w:t xml:space="preserve"> </w:t>
      </w:r>
      <w:r w:rsidR="002F1BFB">
        <w:t xml:space="preserve"> (2 pt</w:t>
      </w:r>
      <w:r w:rsidR="00843019">
        <w:t>s</w:t>
      </w:r>
      <w:r w:rsidR="002F1BFB">
        <w:t>)</w:t>
      </w:r>
    </w:p>
    <w:p w:rsidR="002F1BFB" w:rsidRDefault="002F1BFB"/>
    <w:p w:rsidR="00611747" w:rsidRDefault="00611747" w:rsidP="00B85D06">
      <w:pPr>
        <w:ind w:left="360"/>
        <w:rPr>
          <w:sz w:val="24"/>
          <w:szCs w:val="24"/>
        </w:rPr>
      </w:pPr>
    </w:p>
    <w:p w:rsidR="003C68E2" w:rsidRDefault="00843019" w:rsidP="00697FB0">
      <w:pPr>
        <w:pStyle w:val="EndnoteText"/>
        <w:widowControl/>
        <w:ind w:left="360" w:hanging="360"/>
        <w:rPr>
          <w:rFonts w:ascii="Times New Roman" w:hAnsi="Times New Roman"/>
          <w:snapToGrid/>
        </w:rPr>
      </w:pPr>
      <w:r>
        <w:rPr>
          <w:rFonts w:ascii="Times New Roman" w:hAnsi="Times New Roman"/>
          <w:snapToGrid/>
          <w:sz w:val="20"/>
        </w:rPr>
        <w:br w:type="page"/>
      </w:r>
      <w:r w:rsidR="003C68E2" w:rsidRPr="003C68E2">
        <w:rPr>
          <w:rFonts w:ascii="Times New Roman" w:hAnsi="Times New Roman"/>
          <w:snapToGrid/>
          <w:szCs w:val="24"/>
        </w:rPr>
        <w:lastRenderedPageBreak/>
        <w:t>5.</w:t>
      </w:r>
      <w:r w:rsidR="002F1BFB" w:rsidRPr="003C68E2">
        <w:rPr>
          <w:rFonts w:ascii="Times New Roman" w:hAnsi="Times New Roman"/>
          <w:snapToGrid/>
          <w:szCs w:val="24"/>
        </w:rPr>
        <w:t xml:space="preserve">  </w:t>
      </w:r>
      <w:r w:rsidR="00697FB0">
        <w:rPr>
          <w:rFonts w:ascii="Times New Roman" w:hAnsi="Times New Roman"/>
          <w:snapToGrid/>
          <w:szCs w:val="24"/>
        </w:rPr>
        <w:tab/>
      </w:r>
      <w:r w:rsidR="002F1BFB" w:rsidRPr="003C68E2">
        <w:rPr>
          <w:rFonts w:ascii="Times New Roman" w:hAnsi="Times New Roman"/>
          <w:snapToGrid/>
          <w:szCs w:val="24"/>
        </w:rPr>
        <w:t>The follow</w:t>
      </w:r>
      <w:r w:rsidR="002F1BFB">
        <w:rPr>
          <w:rFonts w:ascii="Times New Roman" w:hAnsi="Times New Roman"/>
          <w:snapToGrid/>
        </w:rPr>
        <w:t xml:space="preserve">ing two graphs depict the impact of sensitivity and specificity in the measurement of the outcome in a randomized clinical trial with a dichotomous treatment classification and a dichotomous outcome classification.  Assume that treatment classification is perfect.  When the outcome is perfectly measured (100% sensitivity and specificity), the risk ratio is 0.45.  In the graphs, the y axis is the risk ratio (where 1.0 is shown with a dotted line) and 95% confidence interval.  In one graph, sensitivity of outcome measurement is varied and specificity is perfect.  In the other graph, sensitivity of outcome measurement is perfect and specificity is varied. </w:t>
      </w:r>
    </w:p>
    <w:p w:rsidR="003C68E2" w:rsidRDefault="003C68E2" w:rsidP="00697FB0">
      <w:pPr>
        <w:pStyle w:val="EndnoteText"/>
        <w:widowControl/>
        <w:ind w:left="360" w:hanging="360"/>
        <w:rPr>
          <w:rFonts w:ascii="Times New Roman" w:hAnsi="Times New Roman"/>
          <w:snapToGrid/>
        </w:rPr>
      </w:pPr>
    </w:p>
    <w:p w:rsidR="008F66A5" w:rsidRDefault="00957EDA" w:rsidP="008F66A5">
      <w:pPr>
        <w:pStyle w:val="EndnoteText"/>
        <w:widowControl/>
        <w:ind w:left="360" w:hanging="360"/>
        <w:rPr>
          <w:rFonts w:ascii="Times New Roman" w:hAnsi="Times New Roman"/>
          <w:snapToGrid/>
        </w:rPr>
      </w:pPr>
      <w:r>
        <w:rPr>
          <w:rFonts w:ascii="Times New Roman" w:hAnsi="Times New Roman"/>
          <w:snapToGrid/>
        </w:rPr>
        <w:t>(a)</w:t>
      </w:r>
      <w:r w:rsidR="003C68E2">
        <w:rPr>
          <w:rFonts w:ascii="Times New Roman" w:hAnsi="Times New Roman"/>
          <w:snapToGrid/>
        </w:rPr>
        <w:t xml:space="preserve"> </w:t>
      </w:r>
      <w:r w:rsidR="002F1BFB">
        <w:rPr>
          <w:rFonts w:ascii="Times New Roman" w:hAnsi="Times New Roman"/>
          <w:snapToGrid/>
        </w:rPr>
        <w:t xml:space="preserve"> Label each graph appropriately to describe which scenario is being depicted.</w:t>
      </w:r>
      <w:r w:rsidR="00136415">
        <w:rPr>
          <w:rFonts w:ascii="Times New Roman" w:hAnsi="Times New Roman"/>
          <w:snapToGrid/>
        </w:rPr>
        <w:t xml:space="preserve"> </w:t>
      </w:r>
      <w:r w:rsidR="002F1BFB">
        <w:rPr>
          <w:rFonts w:ascii="Times New Roman" w:hAnsi="Times New Roman"/>
          <w:snapToGrid/>
        </w:rPr>
        <w:t xml:space="preserve"> (1 pt)</w:t>
      </w:r>
      <w:r w:rsidR="008F66A5" w:rsidRPr="008F66A5">
        <w:rPr>
          <w:rFonts w:ascii="Times New Roman" w:hAnsi="Times New Roman"/>
          <w:snapToGrid/>
        </w:rPr>
        <w:t xml:space="preserve"> </w:t>
      </w:r>
    </w:p>
    <w:p w:rsidR="008F66A5" w:rsidRDefault="008F66A5" w:rsidP="008F66A5">
      <w:pPr>
        <w:pStyle w:val="EndnoteText"/>
        <w:widowControl/>
        <w:rPr>
          <w:rFonts w:ascii="Times New Roman" w:hAnsi="Times New Roman"/>
          <w:snapToGrid/>
          <w:sz w:val="8"/>
          <w:szCs w:val="8"/>
        </w:rPr>
      </w:pPr>
    </w:p>
    <w:tbl>
      <w:tblPr>
        <w:tblW w:w="0" w:type="auto"/>
        <w:tblLayout w:type="fixed"/>
        <w:tblLook w:val="0000" w:firstRow="0" w:lastRow="0" w:firstColumn="0" w:lastColumn="0" w:noHBand="0" w:noVBand="0"/>
      </w:tblPr>
      <w:tblGrid>
        <w:gridCol w:w="4608"/>
        <w:gridCol w:w="4968"/>
      </w:tblGrid>
      <w:tr w:rsidR="008F66A5" w:rsidTr="00A75A83">
        <w:tc>
          <w:tcPr>
            <w:tcW w:w="4608" w:type="dxa"/>
          </w:tcPr>
          <w:p w:rsidR="008F66A5" w:rsidRDefault="008F66A5" w:rsidP="00A75A83">
            <w:pPr>
              <w:pStyle w:val="EndnoteText"/>
              <w:widowControl/>
              <w:rPr>
                <w:rFonts w:ascii="Times New Roman" w:hAnsi="Times New Roman"/>
                <w:snapToGrid/>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F0DEBD" wp14:editId="2A9DEF0C">
                      <wp:simplePos x="0" y="0"/>
                      <wp:positionH relativeFrom="column">
                        <wp:posOffset>-291465</wp:posOffset>
                      </wp:positionH>
                      <wp:positionV relativeFrom="paragraph">
                        <wp:posOffset>-60960</wp:posOffset>
                      </wp:positionV>
                      <wp:extent cx="457200" cy="1943100"/>
                      <wp:effectExtent l="0" t="0" r="0" b="0"/>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6A5" w:rsidRDefault="008F66A5" w:rsidP="008F66A5">
                                  <w:pPr>
                                    <w:jc w:val="center"/>
                                    <w:rPr>
                                      <w:b/>
                                      <w:bCs/>
                                    </w:rPr>
                                  </w:pPr>
                                  <w:r>
                                    <w:rPr>
                                      <w:b/>
                                      <w:bCs/>
                                    </w:rPr>
                                    <w:t>Risk ratio and</w:t>
                                  </w:r>
                                </w:p>
                                <w:p w:rsidR="008F66A5" w:rsidRDefault="008F66A5" w:rsidP="008F66A5">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22.95pt;margin-top:-4.8pt;width:36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" stroked="f">
                      <v:textbox style="layout-flow:vertical;mso-layout-flow-alt:bottom-to-top">
                        <w:txbxContent>
                          <w:p w:rsidR="008F66A5" w:rsidRDefault="008F66A5" w:rsidP="008F66A5">
                            <w:pPr>
                              <w:jc w:val="center"/>
                              <w:rPr>
                                <w:b/>
                                <w:bCs/>
                              </w:rPr>
                            </w:pPr>
                            <w:r>
                              <w:rPr>
                                <w:b/>
                                <w:bCs/>
                              </w:rPr>
                              <w:t>Risk ratio and</w:t>
                            </w:r>
                          </w:p>
                          <w:p w:rsidR="008F66A5" w:rsidRDefault="008F66A5" w:rsidP="008F66A5">
                            <w:pPr>
                              <w:jc w:val="center"/>
                              <w:rPr>
                                <w:b/>
                                <w:bCs/>
                              </w:rPr>
                            </w:pPr>
                            <w:r>
                              <w:rPr>
                                <w:b/>
                                <w:bCs/>
                              </w:rPr>
                              <w:t xml:space="preserve"> confidence interval</w:t>
                            </w:r>
                          </w:p>
                        </w:txbxContent>
                      </v:textbox>
                    </v:shape>
                  </w:pict>
                </mc:Fallback>
              </mc:AlternateContent>
            </w:r>
            <w:r>
              <w:rPr>
                <w:rFonts w:ascii="Times New Roman" w:hAnsi="Times New Roman"/>
                <w:noProof/>
                <w:snapToGrid/>
                <w:sz w:val="20"/>
              </w:rPr>
              <w:pict>
                <v:shape id="_x0000_s1098" type="#_x0000_t75" style="position:absolute;margin-left:-5.55pt;margin-top:-164.3pt;width:216.45pt;height:164.4pt;z-index:251659264;mso-position-horizontal-relative:text;mso-position-vertical-relative:text" fillcolor="#0c9">
                  <v:imagedata r:id="rId8" o:title="" gain="69719f"/>
                  <w10:wrap type="topAndBottom"/>
                </v:shape>
                <o:OLEObject Type="Embed" ProgID="Unknown" ShapeID="_x0000_s1098" DrawAspect="Content" ObjectID="_1445141377" r:id="rId9"/>
              </w:pict>
            </w:r>
          </w:p>
        </w:tc>
        <w:tc>
          <w:tcPr>
            <w:tcW w:w="4968" w:type="dxa"/>
          </w:tcPr>
          <w:p w:rsidR="008F66A5" w:rsidRDefault="008F66A5" w:rsidP="00A75A83">
            <w:pPr>
              <w:pStyle w:val="EndnoteText"/>
              <w:widowControl/>
              <w:rPr>
                <w:rFonts w:ascii="Times New Roman" w:hAnsi="Times New Roman"/>
                <w:snapToGrid/>
              </w:rPr>
            </w:pPr>
            <w:r>
              <w:rPr>
                <w:rFonts w:ascii="Times New Roman" w:hAnsi="Times New Roman"/>
                <w:noProof/>
                <w:snapToGrid/>
                <w:sz w:val="20"/>
              </w:rPr>
              <mc:AlternateContent>
                <mc:Choice Requires="wps">
                  <w:drawing>
                    <wp:anchor distT="0" distB="0" distL="114300" distR="114300" simplePos="0" relativeHeight="251662336" behindDoc="0" locked="0" layoutInCell="1" allowOverlap="1" wp14:anchorId="442FB137" wp14:editId="74AE58D4">
                      <wp:simplePos x="0" y="0"/>
                      <wp:positionH relativeFrom="column">
                        <wp:posOffset>-17145</wp:posOffset>
                      </wp:positionH>
                      <wp:positionV relativeFrom="paragraph">
                        <wp:posOffset>53340</wp:posOffset>
                      </wp:positionV>
                      <wp:extent cx="457200" cy="1943100"/>
                      <wp:effectExtent l="0" t="0" r="0" b="0"/>
                      <wp:wrapNone/>
                      <wp:docPr id="2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6A5" w:rsidRDefault="008F66A5" w:rsidP="008F66A5">
                                  <w:pPr>
                                    <w:jc w:val="center"/>
                                    <w:rPr>
                                      <w:b/>
                                      <w:bCs/>
                                    </w:rPr>
                                  </w:pPr>
                                  <w:r>
                                    <w:rPr>
                                      <w:b/>
                                      <w:bCs/>
                                    </w:rPr>
                                    <w:t>Risk ratio and</w:t>
                                  </w:r>
                                </w:p>
                                <w:p w:rsidR="008F66A5" w:rsidRDefault="008F66A5" w:rsidP="008F66A5">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7" type="#_x0000_t202" style="position:absolute;margin-left:-1.35pt;margin-top:4.2pt;width:36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Xmca&#10;YIQCAAAcBQAADgAAAAAAAAAAAAAAAAAuAgAAZHJzL2Uyb0RvYy54bWxQSwECLQAUAAYACAAAACEA&#10;FmHo/90AAAAHAQAADwAAAAAAAAAAAAAAAADeBAAAZHJzL2Rvd25yZXYueG1sUEsFBgAAAAAEAAQA&#10;8wAAAOgFAAAAAA==&#10;" stroked="f">
                      <v:textbox style="layout-flow:vertical;mso-layout-flow-alt:bottom-to-top">
                        <w:txbxContent>
                          <w:p w:rsidR="008F66A5" w:rsidRDefault="008F66A5" w:rsidP="008F66A5">
                            <w:pPr>
                              <w:jc w:val="center"/>
                              <w:rPr>
                                <w:b/>
                                <w:bCs/>
                              </w:rPr>
                            </w:pPr>
                            <w:r>
                              <w:rPr>
                                <w:b/>
                                <w:bCs/>
                              </w:rPr>
                              <w:t>Risk ratio and</w:t>
                            </w:r>
                          </w:p>
                          <w:p w:rsidR="008F66A5" w:rsidRDefault="008F66A5" w:rsidP="008F66A5">
                            <w:pPr>
                              <w:jc w:val="center"/>
                              <w:rPr>
                                <w:b/>
                                <w:bCs/>
                              </w:rPr>
                            </w:pPr>
                            <w:r>
                              <w:rPr>
                                <w:b/>
                                <w:bCs/>
                              </w:rPr>
                              <w:t xml:space="preserve"> confidence interval</w:t>
                            </w:r>
                          </w:p>
                        </w:txbxContent>
                      </v:textbox>
                    </v:shape>
                  </w:pict>
                </mc:Fallback>
              </mc:AlternateContent>
            </w:r>
            <w:r>
              <w:rPr>
                <w:rFonts w:ascii="Times New Roman" w:hAnsi="Times New Roman"/>
                <w:noProof/>
                <w:snapToGrid/>
                <w:sz w:val="20"/>
              </w:rPr>
              <w:pict>
                <v:shape id="_x0000_s1099" type="#_x0000_t75" style="position:absolute;margin-left:16.65pt;margin-top:-164.3pt;width:3in;height:174pt;z-index:251660288;mso-position-horizontal-relative:text;mso-position-vertical-relative:text" fillcolor="#0c9">
                  <v:imagedata r:id="rId10" o:title=""/>
                  <w10:wrap type="topAndBottom"/>
                </v:shape>
                <o:OLEObject Type="Embed" ProgID="Unknown" ShapeID="_x0000_s1099" DrawAspect="Content" ObjectID="_1445141376" r:id="rId11"/>
              </w:pict>
            </w:r>
          </w:p>
        </w:tc>
      </w:tr>
    </w:tbl>
    <w:p w:rsidR="002F1BFB" w:rsidRDefault="002F1BFB" w:rsidP="00697FB0">
      <w:pPr>
        <w:pStyle w:val="EndnoteText"/>
        <w:widowControl/>
        <w:ind w:left="360" w:hanging="360"/>
        <w:rPr>
          <w:rFonts w:ascii="Times New Roman" w:hAnsi="Times New Roman"/>
          <w:snapToGrid/>
        </w:rPr>
      </w:pPr>
    </w:p>
    <w:p w:rsidR="002F1BFB" w:rsidRDefault="002F1BFB">
      <w:pPr>
        <w:pStyle w:val="EndnoteText"/>
        <w:widowControl/>
        <w:rPr>
          <w:rFonts w:ascii="Times New Roman" w:hAnsi="Times New Roman"/>
          <w:snapToGrid/>
          <w:sz w:val="8"/>
          <w:szCs w:val="8"/>
        </w:rPr>
      </w:pPr>
    </w:p>
    <w:p w:rsidR="002F1BFB" w:rsidRDefault="002F1BFB" w:rsidP="00C16CE2">
      <w:pPr>
        <w:pStyle w:val="EndnoteText"/>
        <w:widowControl/>
        <w:ind w:left="360"/>
        <w:rPr>
          <w:rFonts w:ascii="Times New Roman" w:hAnsi="Times New Roman"/>
          <w:snapToGrid/>
        </w:rPr>
      </w:pPr>
    </w:p>
    <w:p w:rsidR="00C16CE2" w:rsidRDefault="00C16CE2" w:rsidP="00C16CE2">
      <w:pPr>
        <w:pStyle w:val="EndnoteText"/>
        <w:widowControl/>
        <w:ind w:left="360"/>
        <w:rPr>
          <w:rFonts w:ascii="Times New Roman" w:hAnsi="Times New Roman"/>
          <w:snapToGrid/>
        </w:rPr>
      </w:pPr>
    </w:p>
    <w:p w:rsidR="00D21DC6" w:rsidRDefault="00D21DC6" w:rsidP="00C16CE2">
      <w:pPr>
        <w:pStyle w:val="EndnoteText"/>
        <w:widowControl/>
        <w:ind w:left="360"/>
        <w:rPr>
          <w:rFonts w:ascii="Times New Roman" w:hAnsi="Times New Roman"/>
          <w:snapToGrid/>
        </w:rPr>
      </w:pPr>
    </w:p>
    <w:p w:rsidR="002F1BFB" w:rsidRDefault="00957EDA" w:rsidP="00C16CE2">
      <w:pPr>
        <w:pStyle w:val="EndnoteText"/>
        <w:widowControl/>
        <w:ind w:left="360" w:hanging="360"/>
        <w:rPr>
          <w:rFonts w:ascii="Times New Roman" w:hAnsi="Times New Roman"/>
          <w:snapToGrid/>
        </w:rPr>
      </w:pPr>
      <w:r>
        <w:rPr>
          <w:rFonts w:ascii="Times New Roman" w:hAnsi="Times New Roman"/>
          <w:snapToGrid/>
        </w:rPr>
        <w:t>(b)</w:t>
      </w:r>
      <w:r w:rsidR="002F1BFB">
        <w:rPr>
          <w:rFonts w:ascii="Times New Roman" w:hAnsi="Times New Roman"/>
          <w:snapToGrid/>
        </w:rPr>
        <w:t xml:space="preserve">  In clinical trials where the outcome measurement has perfect specificity</w:t>
      </w:r>
      <w:r w:rsidR="00B943FE">
        <w:rPr>
          <w:rFonts w:ascii="Times New Roman" w:hAnsi="Times New Roman"/>
          <w:snapToGrid/>
        </w:rPr>
        <w:t>,</w:t>
      </w:r>
      <w:r w:rsidR="002F1BFB">
        <w:rPr>
          <w:rFonts w:ascii="Times New Roman" w:hAnsi="Times New Roman"/>
          <w:snapToGrid/>
        </w:rPr>
        <w:t xml:space="preserve"> but imperfect sensitivity, contrast the bias</w:t>
      </w:r>
      <w:r w:rsidR="00500FAA">
        <w:rPr>
          <w:rFonts w:ascii="Times New Roman" w:hAnsi="Times New Roman"/>
          <w:snapToGrid/>
        </w:rPr>
        <w:t xml:space="preserve"> (i.e., direction of bias)</w:t>
      </w:r>
      <w:r w:rsidR="002F1BFB">
        <w:rPr>
          <w:rFonts w:ascii="Times New Roman" w:hAnsi="Times New Roman"/>
          <w:snapToGrid/>
        </w:rPr>
        <w:t xml:space="preserve"> in the risk ratio versus the bias in the risk difference and the number needed to treat (</w:t>
      </w:r>
      <w:r w:rsidR="00500FAA">
        <w:rPr>
          <w:rFonts w:ascii="Times New Roman" w:hAnsi="Times New Roman"/>
          <w:snapToGrid/>
        </w:rPr>
        <w:t>a</w:t>
      </w:r>
      <w:r w:rsidR="002F1BFB">
        <w:rPr>
          <w:rFonts w:ascii="Times New Roman" w:hAnsi="Times New Roman"/>
          <w:snapToGrid/>
        </w:rPr>
        <w:t>ssume perfect measurement of the treatment used).</w:t>
      </w:r>
      <w:r w:rsidR="00136415">
        <w:rPr>
          <w:rFonts w:ascii="Times New Roman" w:hAnsi="Times New Roman"/>
          <w:snapToGrid/>
        </w:rPr>
        <w:t xml:space="preserve"> </w:t>
      </w:r>
      <w:r w:rsidR="002F1BFB">
        <w:rPr>
          <w:rFonts w:ascii="Times New Roman" w:hAnsi="Times New Roman"/>
          <w:snapToGrid/>
        </w:rPr>
        <w:t xml:space="preserve"> (</w:t>
      </w:r>
      <w:r w:rsidR="00F51C70">
        <w:rPr>
          <w:rFonts w:ascii="Times New Roman" w:hAnsi="Times New Roman"/>
          <w:snapToGrid/>
        </w:rPr>
        <w:t>2</w:t>
      </w:r>
      <w:r w:rsidR="002F1BFB">
        <w:rPr>
          <w:rFonts w:ascii="Times New Roman" w:hAnsi="Times New Roman"/>
          <w:snapToGrid/>
        </w:rPr>
        <w:t xml:space="preserve"> pt</w:t>
      </w:r>
      <w:r w:rsidR="00A07453">
        <w:rPr>
          <w:rFonts w:ascii="Times New Roman" w:hAnsi="Times New Roman"/>
          <w:snapToGrid/>
        </w:rPr>
        <w:t>s</w:t>
      </w:r>
      <w:r w:rsidR="002F1BFB">
        <w:rPr>
          <w:rFonts w:ascii="Times New Roman" w:hAnsi="Times New Roman"/>
          <w:snapToGrid/>
        </w:rPr>
        <w:t>)</w:t>
      </w:r>
    </w:p>
    <w:p w:rsidR="002F1BFB" w:rsidRDefault="002F1BFB" w:rsidP="00C16CE2">
      <w:pPr>
        <w:pStyle w:val="EndnoteText"/>
        <w:widowControl/>
        <w:ind w:left="360" w:hanging="270"/>
        <w:rPr>
          <w:rFonts w:ascii="Times New Roman" w:hAnsi="Times New Roman"/>
          <w:snapToGrid/>
        </w:rPr>
      </w:pPr>
    </w:p>
    <w:p w:rsidR="002F1BFB" w:rsidRDefault="002F1BFB">
      <w:pPr>
        <w:pStyle w:val="EndnoteText"/>
        <w:widowControl/>
        <w:rPr>
          <w:rFonts w:ascii="Times New Roman" w:hAnsi="Times New Roman"/>
          <w:snapToGrid/>
        </w:rPr>
      </w:pPr>
    </w:p>
    <w:p w:rsidR="002F1BFB" w:rsidRDefault="00843019" w:rsidP="004068CE">
      <w:pPr>
        <w:pStyle w:val="EndnoteText"/>
        <w:widowControl/>
        <w:ind w:left="360" w:hanging="360"/>
        <w:rPr>
          <w:rFonts w:ascii="Times New Roman" w:hAnsi="Times New Roman"/>
          <w:snapToGrid/>
        </w:rPr>
      </w:pPr>
      <w:r>
        <w:rPr>
          <w:rFonts w:ascii="Times New Roman" w:hAnsi="Times New Roman"/>
          <w:snapToGrid/>
        </w:rPr>
        <w:br w:type="page"/>
      </w:r>
      <w:r w:rsidR="002F1BFB">
        <w:rPr>
          <w:rFonts w:ascii="Times New Roman" w:hAnsi="Times New Roman"/>
          <w:snapToGrid/>
        </w:rPr>
        <w:lastRenderedPageBreak/>
        <w:t xml:space="preserve">6.  </w:t>
      </w:r>
      <w:r w:rsidR="004068CE">
        <w:rPr>
          <w:rFonts w:ascii="Times New Roman" w:hAnsi="Times New Roman"/>
          <w:snapToGrid/>
        </w:rPr>
        <w:tab/>
      </w:r>
      <w:r w:rsidR="002F1BFB">
        <w:rPr>
          <w:rFonts w:ascii="Times New Roman" w:hAnsi="Times New Roman"/>
          <w:snapToGrid/>
        </w:rPr>
        <w:t>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w:t>
      </w:r>
      <w:r w:rsidR="004836EC">
        <w:rPr>
          <w:rFonts w:ascii="Times New Roman" w:hAnsi="Times New Roman"/>
          <w:snapToGrid/>
        </w:rPr>
        <w:t xml:space="preserve"> of 40% in the placebo group? </w:t>
      </w:r>
      <w:r w:rsidR="00136415">
        <w:rPr>
          <w:rFonts w:ascii="Times New Roman" w:hAnsi="Times New Roman"/>
          <w:snapToGrid/>
        </w:rPr>
        <w:t xml:space="preserve"> </w:t>
      </w:r>
      <w:r w:rsidR="004836EC">
        <w:rPr>
          <w:rFonts w:ascii="Times New Roman" w:hAnsi="Times New Roman"/>
          <w:snapToGrid/>
        </w:rPr>
        <w:t>(</w:t>
      </w:r>
      <w:r w:rsidR="000C20A6">
        <w:rPr>
          <w:rFonts w:ascii="Times New Roman" w:hAnsi="Times New Roman"/>
          <w:snapToGrid/>
        </w:rPr>
        <w:t xml:space="preserve">1 </w:t>
      </w:r>
      <w:r w:rsidR="002F1BFB">
        <w:rPr>
          <w:rFonts w:ascii="Times New Roman" w:hAnsi="Times New Roman"/>
          <w:snapToGrid/>
        </w:rPr>
        <w:t>pt)</w:t>
      </w:r>
    </w:p>
    <w:p w:rsidR="00F11E42" w:rsidRDefault="00D50045" w:rsidP="004068CE">
      <w:pPr>
        <w:pStyle w:val="EndnoteText"/>
        <w:widowControl/>
        <w:ind w:left="360" w:hanging="360"/>
        <w:rPr>
          <w:rFonts w:ascii="Times New Roman" w:hAnsi="Times New Roman"/>
          <w:snapToGrid/>
        </w:rPr>
      </w:pPr>
      <w:r>
        <w:rPr>
          <w:rFonts w:ascii="Times New Roman" w:hAnsi="Times New Roman"/>
          <w:noProof/>
          <w:snapToGrid/>
          <w:sz w:val="20"/>
        </w:rPr>
        <w:pict>
          <v:shape id="_x0000_s1095" type="#_x0000_t75" style="position:absolute;left:0;text-align:left;margin-left:103.05pt;margin-top:26.4pt;width:281.55pt;height:202.9pt;z-index:251649536" fillcolor="#0c9">
            <v:imagedata r:id="rId12" o:title="" blacklevel="3932f"/>
            <w10:wrap type="topAndBottom"/>
          </v:shape>
          <o:OLEObject Type="Embed" ProgID="Unknown" ShapeID="_x0000_s1095" DrawAspect="Content" ObjectID="_1445141375" r:id="rId13"/>
        </w:pict>
      </w:r>
    </w:p>
    <w:p w:rsidR="00843019" w:rsidRDefault="008E1B8B">
      <w:pPr>
        <w:pStyle w:val="EndnoteText"/>
        <w:widowControl/>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4656" behindDoc="0" locked="0" layoutInCell="1" allowOverlap="1" wp14:anchorId="748563AB" wp14:editId="3C4D9DFE">
                <wp:simplePos x="0" y="0"/>
                <wp:positionH relativeFrom="column">
                  <wp:posOffset>1080135</wp:posOffset>
                </wp:positionH>
                <wp:positionV relativeFrom="paragraph">
                  <wp:posOffset>222250</wp:posOffset>
                </wp:positionV>
                <wp:extent cx="457200" cy="1943100"/>
                <wp:effectExtent l="0" t="0" r="0" b="0"/>
                <wp:wrapNone/>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9BD" w:rsidRDefault="00CB79BD">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2" type="#_x0000_t202" style="position:absolute;margin-left:85.05pt;margin-top:17.5pt;width:36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" stroked="f">
                <v:textbox style="layout-flow:vertical;mso-layout-flow-alt:bottom-to-top">
                  <w:txbxContent>
                    <w:p w:rsidR="00CB79BD" w:rsidRDefault="00CB79BD">
                      <w:pPr>
                        <w:jc w:val="center"/>
                        <w:rPr>
                          <w:rFonts w:ascii="Arial" w:hAnsi="Arial" w:cs="Arial"/>
                          <w:b/>
                          <w:bCs/>
                        </w:rPr>
                      </w:pPr>
                      <w:r>
                        <w:rPr>
                          <w:rFonts w:ascii="Arial" w:hAnsi="Arial" w:cs="Arial"/>
                          <w:b/>
                          <w:bCs/>
                        </w:rPr>
                        <w:t>Observed Risk Ratio</w:t>
                      </w:r>
                    </w:p>
                  </w:txbxContent>
                </v:textbox>
              </v:shape>
            </w:pict>
          </mc:Fallback>
        </mc:AlternateContent>
      </w:r>
    </w:p>
    <w:p w:rsidR="00F11E42" w:rsidRDefault="00F11E42" w:rsidP="004068CE">
      <w:pPr>
        <w:pStyle w:val="EndnoteText"/>
        <w:widowControl/>
        <w:ind w:left="360"/>
        <w:rPr>
          <w:rFonts w:ascii="Times New Roman" w:hAnsi="Times New Roman"/>
          <w:snapToGrid/>
          <w:szCs w:val="24"/>
          <w:u w:val="single"/>
        </w:rPr>
      </w:pPr>
    </w:p>
    <w:p w:rsidR="00F11E42" w:rsidRDefault="00F11E42" w:rsidP="004068CE">
      <w:pPr>
        <w:pStyle w:val="EndnoteText"/>
        <w:widowControl/>
        <w:ind w:left="360"/>
        <w:rPr>
          <w:rFonts w:ascii="Times New Roman" w:hAnsi="Times New Roman"/>
          <w:snapToGrid/>
          <w:szCs w:val="24"/>
          <w:u w:val="single"/>
        </w:rPr>
      </w:pPr>
    </w:p>
    <w:p w:rsidR="00F11E42" w:rsidRDefault="00F11E42" w:rsidP="004068CE">
      <w:pPr>
        <w:pStyle w:val="EndnoteText"/>
        <w:widowControl/>
        <w:ind w:left="360"/>
        <w:rPr>
          <w:rFonts w:ascii="Times New Roman" w:hAnsi="Times New Roman"/>
          <w:snapToGrid/>
          <w:szCs w:val="24"/>
          <w:u w:val="single"/>
        </w:rPr>
      </w:pPr>
    </w:p>
    <w:p w:rsidR="002F1BFB" w:rsidRDefault="002F1BFB">
      <w:pPr>
        <w:pStyle w:val="EndnoteText"/>
        <w:widowControl/>
        <w:rPr>
          <w:rFonts w:ascii="Times New Roman" w:hAnsi="Times New Roman"/>
          <w:snapToGrid/>
        </w:rPr>
      </w:pPr>
    </w:p>
    <w:p w:rsidR="00FF6283" w:rsidRDefault="00843019" w:rsidP="00D21DC6">
      <w:pPr>
        <w:tabs>
          <w:tab w:val="left" w:pos="360"/>
        </w:tabs>
        <w:ind w:left="360" w:hanging="360"/>
        <w:rPr>
          <w:sz w:val="24"/>
        </w:rPr>
      </w:pPr>
      <w:r>
        <w:br w:type="page"/>
      </w:r>
      <w:r w:rsidR="00CB79BD">
        <w:rPr>
          <w:sz w:val="24"/>
        </w:rPr>
        <w:lastRenderedPageBreak/>
        <w:t>7</w:t>
      </w:r>
      <w:r w:rsidR="002F1BFB">
        <w:rPr>
          <w:sz w:val="24"/>
        </w:rPr>
        <w:t xml:space="preserve">. </w:t>
      </w:r>
      <w:r w:rsidR="003670A1">
        <w:rPr>
          <w:sz w:val="24"/>
        </w:rPr>
        <w:tab/>
      </w:r>
      <w:r w:rsidR="00FF6283">
        <w:rPr>
          <w:sz w:val="24"/>
        </w:rPr>
        <w:t>A new interval scale metric for sedentary lifestyle has been developed, and its ICC is estimated in Caucasian adults age 40 to 65 years old (sampled from 4 US metropolitan areas) to be 0.74.  Higher values on the new scale</w:t>
      </w:r>
      <w:r w:rsidR="00050A9E">
        <w:rPr>
          <w:sz w:val="24"/>
        </w:rPr>
        <w:t xml:space="preserve"> (which is completed via self-report)</w:t>
      </w:r>
      <w:r w:rsidR="00FF6283">
        <w:rPr>
          <w:sz w:val="24"/>
        </w:rPr>
        <w:t xml:space="preserve"> mean more sedentary lifestyle.  The new measurement is then used in a case-control study of incident cardiovascular disease in these same white men in the </w:t>
      </w:r>
      <w:smartTag w:uri="urn:schemas-microsoft-com:office:smarttags" w:element="place">
        <w:smartTag w:uri="urn:schemas-microsoft-com:office:smarttags" w:element="country-region">
          <w:r w:rsidR="00FF6283">
            <w:rPr>
              <w:sz w:val="24"/>
            </w:rPr>
            <w:t>U.S.</w:t>
          </w:r>
        </w:smartTag>
      </w:smartTag>
      <w:r w:rsidR="00FF6283">
        <w:rPr>
          <w:sz w:val="24"/>
        </w:rPr>
        <w:t xml:space="preserve">  The authors found that the odds of cardiovascular disease was 2.5 times higher per each unit increase in the sedentary lifestyle measurement.  What can you say about the </w:t>
      </w:r>
      <w:r w:rsidR="005914A2">
        <w:rPr>
          <w:sz w:val="24"/>
        </w:rPr>
        <w:t xml:space="preserve">expected </w:t>
      </w:r>
      <w:r w:rsidR="00FF6283">
        <w:rPr>
          <w:sz w:val="24"/>
        </w:rPr>
        <w:t>true measure of association</w:t>
      </w:r>
      <w:r w:rsidR="005914A2">
        <w:rPr>
          <w:sz w:val="24"/>
        </w:rPr>
        <w:t xml:space="preserve"> (sampling error aside)</w:t>
      </w:r>
      <w:r w:rsidR="00FF6283">
        <w:rPr>
          <w:sz w:val="24"/>
        </w:rPr>
        <w:t xml:space="preserve"> between sedentary lifestyle (as measured with this tool) and the development of cardiovascular disease? </w:t>
      </w:r>
      <w:r w:rsidR="00D21DC6">
        <w:rPr>
          <w:sz w:val="24"/>
        </w:rPr>
        <w:t xml:space="preserve"> </w:t>
      </w:r>
      <w:r w:rsidR="00050A9E">
        <w:rPr>
          <w:sz w:val="24"/>
        </w:rPr>
        <w:t xml:space="preserve">Assume no selection bias or confounding, and assume that cerebrovascular disease is measured accurately.  </w:t>
      </w:r>
      <w:r w:rsidR="00FF6283">
        <w:rPr>
          <w:sz w:val="24"/>
        </w:rPr>
        <w:t>(2 pts)</w:t>
      </w:r>
    </w:p>
    <w:p w:rsidR="00FF6283" w:rsidRDefault="00FF6283" w:rsidP="00D21DC6">
      <w:pPr>
        <w:tabs>
          <w:tab w:val="left" w:pos="360"/>
        </w:tabs>
        <w:ind w:left="360" w:hanging="360"/>
        <w:rPr>
          <w:sz w:val="24"/>
        </w:rPr>
      </w:pPr>
    </w:p>
    <w:p w:rsidR="00FF6283" w:rsidRDefault="00D21DC6" w:rsidP="00D21DC6">
      <w:pPr>
        <w:tabs>
          <w:tab w:val="left" w:pos="360"/>
        </w:tabs>
        <w:ind w:left="360" w:hanging="360"/>
        <w:rPr>
          <w:sz w:val="24"/>
        </w:rPr>
      </w:pPr>
      <w:r w:rsidRPr="00D21DC6">
        <w:rPr>
          <w:sz w:val="24"/>
        </w:rPr>
        <w:tab/>
      </w:r>
    </w:p>
    <w:p w:rsidR="00FF6283" w:rsidRDefault="00FF6283" w:rsidP="00D21DC6">
      <w:pPr>
        <w:tabs>
          <w:tab w:val="left" w:pos="360"/>
        </w:tabs>
        <w:ind w:left="360" w:hanging="360"/>
        <w:rPr>
          <w:sz w:val="24"/>
        </w:rPr>
      </w:pPr>
    </w:p>
    <w:p w:rsidR="003670A1" w:rsidRDefault="003670A1">
      <w:pPr>
        <w:rPr>
          <w:sz w:val="24"/>
        </w:rPr>
      </w:pPr>
      <w:r>
        <w:rPr>
          <w:sz w:val="24"/>
        </w:rPr>
        <w:br w:type="page"/>
      </w:r>
    </w:p>
    <w:p w:rsidR="002F1BFB" w:rsidRDefault="00CB79BD" w:rsidP="006D2553">
      <w:pPr>
        <w:ind w:left="360" w:hanging="360"/>
        <w:rPr>
          <w:sz w:val="24"/>
        </w:rPr>
      </w:pPr>
      <w:r>
        <w:rPr>
          <w:sz w:val="24"/>
        </w:rPr>
        <w:lastRenderedPageBreak/>
        <w:t>8</w:t>
      </w:r>
      <w:r w:rsidR="00FF6283">
        <w:rPr>
          <w:sz w:val="24"/>
        </w:rPr>
        <w:t>.</w:t>
      </w:r>
      <w:r w:rsidR="006D2553">
        <w:rPr>
          <w:sz w:val="24"/>
        </w:rPr>
        <w:tab/>
      </w:r>
      <w:r w:rsidR="002F1BFB">
        <w:rPr>
          <w:color w:val="000000"/>
          <w:sz w:val="24"/>
        </w:rPr>
        <w:t xml:space="preserve">Consider the following study: </w:t>
      </w:r>
    </w:p>
    <w:p w:rsidR="002F1BFB" w:rsidRDefault="002F1BFB" w:rsidP="006D2553">
      <w:pPr>
        <w:ind w:left="360"/>
        <w:rPr>
          <w:sz w:val="24"/>
        </w:rPr>
      </w:pPr>
    </w:p>
    <w:p w:rsidR="006D2553" w:rsidRDefault="002F1BFB" w:rsidP="006D2553">
      <w:pPr>
        <w:ind w:left="360"/>
      </w:pPr>
      <w:r w:rsidRPr="00E5622D">
        <w:rPr>
          <w:i/>
        </w:rPr>
        <w:t>Background:</w:t>
      </w:r>
      <w:r>
        <w:t xml:space="preserve"> </w:t>
      </w:r>
    </w:p>
    <w:p w:rsidR="002F1BFB" w:rsidRDefault="002F1BFB" w:rsidP="006D2553">
      <w:pPr>
        <w:ind w:left="360"/>
      </w:pPr>
      <w:r>
        <w:t xml:space="preserve">The modes of transmission of human herpesvirus 8 (HHV-8), the viral causative agent of Kaposi’s sarcoma, remain unclear. </w:t>
      </w:r>
    </w:p>
    <w:p w:rsidR="00E5622D" w:rsidRDefault="00E5622D" w:rsidP="006D2553">
      <w:pPr>
        <w:ind w:left="360"/>
      </w:pPr>
    </w:p>
    <w:p w:rsidR="006D2553" w:rsidRDefault="002F1BFB" w:rsidP="006D2553">
      <w:pPr>
        <w:ind w:left="360"/>
        <w:rPr>
          <w:i/>
        </w:rPr>
      </w:pPr>
      <w:r w:rsidRPr="00E5622D">
        <w:rPr>
          <w:i/>
        </w:rPr>
        <w:t xml:space="preserve">Goal: </w:t>
      </w:r>
    </w:p>
    <w:p w:rsidR="002F1BFB" w:rsidRDefault="002F1BFB" w:rsidP="006D2553">
      <w:pPr>
        <w:ind w:left="360"/>
      </w:pPr>
      <w:r>
        <w:t xml:space="preserve">To study HHV-8 seroprevalence and behavioral risk factors for HHV-8 among young men. </w:t>
      </w:r>
    </w:p>
    <w:p w:rsidR="00E5622D" w:rsidRDefault="00E5622D" w:rsidP="006D2553">
      <w:pPr>
        <w:ind w:left="360"/>
      </w:pPr>
    </w:p>
    <w:p w:rsidR="006D2553" w:rsidRDefault="002F1BFB" w:rsidP="006D2553">
      <w:pPr>
        <w:ind w:left="360"/>
      </w:pPr>
      <w:r w:rsidRPr="00E5622D">
        <w:rPr>
          <w:i/>
        </w:rPr>
        <w:t>Study Design:</w:t>
      </w:r>
      <w:r>
        <w:t xml:space="preserve"> </w:t>
      </w:r>
    </w:p>
    <w:p w:rsidR="002F1BFB" w:rsidRDefault="002F1BFB" w:rsidP="006D2553">
      <w:pPr>
        <w:ind w:left="360"/>
      </w:pPr>
      <w:r>
        <w:t xml:space="preserve">The Young Men´s Survey was a cross-sectional study of men who have sex with men (MSM).  Blood specimens were tested for HHV-8 antibodies by using an immunofluorescence assay.  When possible, variables describing lifetime behaviors were used, but some key behavioral variables (e.g., insertive and receptive anal sex with a man without a condom, high on drugs or alcohol during sex, sex with an HIV-infected partner) </w:t>
      </w:r>
      <w:r w:rsidR="000E69D5">
        <w:t xml:space="preserve">assessed </w:t>
      </w:r>
      <w:r>
        <w:t xml:space="preserve">the 6 months before study entry rather than lifetime behaviors. </w:t>
      </w:r>
    </w:p>
    <w:p w:rsidR="00E5622D" w:rsidRDefault="00E5622D" w:rsidP="006D2553">
      <w:pPr>
        <w:ind w:left="360"/>
      </w:pPr>
    </w:p>
    <w:p w:rsidR="006D2553" w:rsidRDefault="002F1BF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rsidR="002F1BFB" w:rsidRDefault="002F1BF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seropositivity.  </w:t>
      </w:r>
    </w:p>
    <w:p w:rsidR="002F1BFB" w:rsidRDefault="002F1BFB" w:rsidP="006D2553">
      <w:pPr>
        <w:pStyle w:val="BodyText"/>
        <w:ind w:left="360"/>
      </w:pPr>
    </w:p>
    <w:p w:rsidR="002F1BFB" w:rsidRDefault="002F1BFB" w:rsidP="006D2553">
      <w:pPr>
        <w:pStyle w:val="BodyText"/>
        <w:ind w:left="360"/>
      </w:pPr>
      <w:r>
        <w:t xml:space="preserve">Once infected with HHV-8, persons will remain antibody-positive for life (although infected persons do not know they are infected).  When assessing behaviors associated with HHV-8 antibody-positivity in this cross-sectional study, comment on whether use of behavior measurements concerning just the 6 months prior to the study could result in biased estimates of the measures of association between particular behaviors and </w:t>
      </w:r>
      <w:r w:rsidR="00891CE9">
        <w:t xml:space="preserve">the development of </w:t>
      </w:r>
      <w:r w:rsidR="004836EC">
        <w:t>HHV-8 antibody-positivity.</w:t>
      </w:r>
      <w:r w:rsidR="001D6A43">
        <w:t xml:space="preserve"> </w:t>
      </w:r>
      <w:r w:rsidR="00136415">
        <w:t xml:space="preserve"> </w:t>
      </w:r>
      <w:r w:rsidR="001D6A43">
        <w:t>(</w:t>
      </w:r>
      <w:r w:rsidR="0038320C">
        <w:t>2</w:t>
      </w:r>
      <w:r>
        <w:t xml:space="preserve"> pt</w:t>
      </w:r>
      <w:r w:rsidR="0038320C">
        <w:t>s</w:t>
      </w:r>
      <w:r>
        <w:t>)</w:t>
      </w:r>
    </w:p>
    <w:p w:rsidR="002F1BFB" w:rsidRDefault="002F1BFB" w:rsidP="006D2553">
      <w:pPr>
        <w:ind w:left="360"/>
        <w:rPr>
          <w:sz w:val="16"/>
          <w:szCs w:val="16"/>
        </w:rPr>
      </w:pPr>
    </w:p>
    <w:p w:rsidR="00D74D94" w:rsidRDefault="00D74D94" w:rsidP="006D2553">
      <w:pPr>
        <w:ind w:left="360"/>
        <w:rPr>
          <w:sz w:val="16"/>
          <w:szCs w:val="16"/>
        </w:rPr>
      </w:pPr>
    </w:p>
    <w:p w:rsidR="002F1BFB" w:rsidRDefault="002F1BFB"/>
    <w:p w:rsidR="002F1BFB" w:rsidRDefault="00E5622D" w:rsidP="001B6EF7">
      <w:pPr>
        <w:pStyle w:val="BodyText"/>
        <w:tabs>
          <w:tab w:val="clear" w:pos="-720"/>
        </w:tabs>
        <w:suppressAutoHyphens w:val="0"/>
        <w:ind w:left="360" w:hanging="360"/>
      </w:pPr>
      <w:r>
        <w:br w:type="page"/>
      </w:r>
      <w:r w:rsidR="00CB79BD">
        <w:lastRenderedPageBreak/>
        <w:t>9</w:t>
      </w:r>
      <w:r w:rsidR="002F1BFB">
        <w:t xml:space="preserve">.  The Heart Outcomes Prevention Evaluation (HOPE) study, a randomized </w:t>
      </w:r>
      <w:r w:rsidR="00EC410E">
        <w:t>double-</w:t>
      </w:r>
      <w:r w:rsidR="002F1BFB">
        <w:t>blinded clinical trial of</w:t>
      </w:r>
      <w:r w:rsidR="00FF6283">
        <w:t xml:space="preserve"> the medication called</w:t>
      </w:r>
      <w:r w:rsidR="002F1BFB">
        <w:t xml:space="preserve"> ramipril (an angiotensin-converting enzyme inhibitor), reported that ramipril significantly reduced the rates of </w:t>
      </w:r>
      <w:r w:rsidR="00FF6283">
        <w:t xml:space="preserve">all-cause </w:t>
      </w:r>
      <w:r w:rsidR="002F1BFB">
        <w:t xml:space="preserve">death, myocardial infarction, and stroke.  A total of 9297 patients were randomized in this trial.  In addition to the main outcomes of death, myocardial infarction, and stroke, the paper also reported that significantly fewer patients in the ramipril group than in the placebo group had a new diagnosis of diabetes (102 vs. 155;  rate ratio = 0.66, </w:t>
      </w:r>
      <w:r w:rsidR="002C300D" w:rsidRPr="002C300D">
        <w:rPr>
          <w:i/>
        </w:rPr>
        <w:t>p</w:t>
      </w:r>
      <w:r w:rsidR="002F1BFB">
        <w:t xml:space="preserve">&lt;0.001).  Follow-up was described in the Methods section and was limited to the following text:  </w:t>
      </w:r>
      <w:r w:rsidR="00F22243">
        <w:t>“</w:t>
      </w:r>
      <w:r w:rsidR="002F1BFB">
        <w:t xml:space="preserve">Follow-up visits occurred at one month after randomization and six months and every six months thereafter.  At each visit, data were collected on the main outcome events, </w:t>
      </w:r>
      <w:r w:rsidR="00FF6283">
        <w:t xml:space="preserve">medication </w:t>
      </w:r>
      <w:r w:rsidR="002F1BFB">
        <w:t xml:space="preserve">compliance and </w:t>
      </w:r>
      <w:r w:rsidR="00A15CE5">
        <w:t xml:space="preserve">self-reported </w:t>
      </w:r>
      <w:r w:rsidR="00BF5BDF">
        <w:t xml:space="preserve">diagnoses and </w:t>
      </w:r>
      <w:r w:rsidR="002F1BFB">
        <w:t>side effects.</w:t>
      </w:r>
      <w:r w:rsidR="00F22243">
        <w:t>”</w:t>
      </w:r>
      <w:r w:rsidR="002F1BFB">
        <w:t xml:space="preserve"> </w:t>
      </w:r>
    </w:p>
    <w:p w:rsidR="002F1BFB" w:rsidRDefault="002F1BFB" w:rsidP="001B6EF7">
      <w:pPr>
        <w:pStyle w:val="BodyText"/>
        <w:tabs>
          <w:tab w:val="clear" w:pos="-720"/>
        </w:tabs>
        <w:suppressAutoHyphens w:val="0"/>
        <w:ind w:left="360"/>
      </w:pPr>
    </w:p>
    <w:p w:rsidR="002F1BFB" w:rsidRDefault="00957EDA" w:rsidP="001B6EF7">
      <w:pPr>
        <w:pStyle w:val="BodyText"/>
        <w:tabs>
          <w:tab w:val="clear" w:pos="-720"/>
        </w:tabs>
        <w:suppressAutoHyphens w:val="0"/>
        <w:ind w:left="360" w:hanging="360"/>
      </w:pPr>
      <w:r>
        <w:t>(</w:t>
      </w:r>
      <w:r w:rsidR="002F1BFB">
        <w:t xml:space="preserve">a) </w:t>
      </w:r>
      <w:r w:rsidR="001B6EF7">
        <w:tab/>
      </w:r>
      <w:r w:rsidR="002F1BFB">
        <w:t xml:space="preserve">Discuss how measurement bias could account for the finding that ramipril prevents development of diabetes. </w:t>
      </w:r>
      <w:r w:rsidR="00136415">
        <w:t xml:space="preserve"> </w:t>
      </w:r>
      <w:r w:rsidR="002F1BFB">
        <w:t xml:space="preserve">(1 pt)  </w:t>
      </w:r>
    </w:p>
    <w:p w:rsidR="002F1BFB" w:rsidRDefault="002F1BFB" w:rsidP="001B6EF7">
      <w:pPr>
        <w:pStyle w:val="BodyText"/>
        <w:tabs>
          <w:tab w:val="clear" w:pos="-720"/>
        </w:tabs>
        <w:suppressAutoHyphens w:val="0"/>
        <w:ind w:left="360"/>
      </w:pPr>
    </w:p>
    <w:p w:rsidR="00F11E42" w:rsidRDefault="00F11E42" w:rsidP="001B6EF7">
      <w:pPr>
        <w:ind w:left="360"/>
        <w:rPr>
          <w:sz w:val="24"/>
        </w:rPr>
      </w:pPr>
    </w:p>
    <w:p w:rsidR="00D21DC6" w:rsidRDefault="00D21DC6" w:rsidP="001B6EF7">
      <w:pPr>
        <w:ind w:left="360"/>
        <w:rPr>
          <w:sz w:val="24"/>
        </w:rPr>
      </w:pPr>
    </w:p>
    <w:p w:rsidR="002F1BFB" w:rsidRDefault="00957EDA" w:rsidP="001B6EF7">
      <w:pPr>
        <w:pStyle w:val="BodyText"/>
        <w:tabs>
          <w:tab w:val="clear" w:pos="-720"/>
        </w:tabs>
        <w:suppressAutoHyphens w:val="0"/>
        <w:ind w:left="360" w:hanging="360"/>
      </w:pPr>
      <w:r>
        <w:t>(</w:t>
      </w:r>
      <w:r w:rsidR="002F1BFB">
        <w:t xml:space="preserve">b) </w:t>
      </w:r>
      <w:r w:rsidR="001B6EF7">
        <w:tab/>
      </w:r>
      <w:r w:rsidR="002F1BFB">
        <w:t xml:space="preserve">How would you improve the study </w:t>
      </w:r>
      <w:r w:rsidR="00C4232C">
        <w:t xml:space="preserve">protocol </w:t>
      </w:r>
      <w:r w:rsidR="002F1BFB">
        <w:t>to determine if ramipril prevents diabetes?</w:t>
      </w:r>
      <w:r w:rsidR="00136415">
        <w:t xml:space="preserve"> </w:t>
      </w:r>
      <w:r w:rsidR="002F1BFB">
        <w:t xml:space="preserve"> (1 pt)  </w:t>
      </w:r>
    </w:p>
    <w:p w:rsidR="002F1BFB" w:rsidRDefault="002F1BFB" w:rsidP="001B6EF7">
      <w:pPr>
        <w:ind w:left="360"/>
      </w:pPr>
    </w:p>
    <w:p w:rsidR="00397511" w:rsidRDefault="00397511">
      <w:pPr>
        <w:ind w:left="360"/>
      </w:pPr>
    </w:p>
    <w:p w:rsidR="0050670C" w:rsidRDefault="0050670C">
      <w:pPr>
        <w:ind w:left="360"/>
      </w:pPr>
    </w:p>
    <w:p w:rsidR="00891CE9" w:rsidRDefault="00E5622D" w:rsidP="001B6EF7">
      <w:pPr>
        <w:ind w:left="360" w:hanging="360"/>
        <w:rPr>
          <w:sz w:val="24"/>
          <w:szCs w:val="24"/>
        </w:rPr>
      </w:pPr>
      <w:r>
        <w:rPr>
          <w:sz w:val="24"/>
          <w:szCs w:val="24"/>
          <w:highlight w:val="lightGray"/>
        </w:rPr>
        <w:br w:type="page"/>
      </w:r>
      <w:r>
        <w:rPr>
          <w:sz w:val="24"/>
          <w:szCs w:val="24"/>
        </w:rPr>
        <w:lastRenderedPageBreak/>
        <w:t>1</w:t>
      </w:r>
      <w:r w:rsidR="00CB79BD">
        <w:rPr>
          <w:sz w:val="24"/>
          <w:szCs w:val="24"/>
        </w:rPr>
        <w:t>0</w:t>
      </w:r>
      <w:r>
        <w:rPr>
          <w:sz w:val="24"/>
          <w:szCs w:val="24"/>
        </w:rPr>
        <w:t xml:space="preserve">. </w:t>
      </w:r>
      <w:r w:rsidR="0050670C" w:rsidRPr="0050670C">
        <w:rPr>
          <w:sz w:val="24"/>
          <w:szCs w:val="24"/>
        </w:rPr>
        <w:t>In a case-control study of the association between heavy cell phone use and brain cancer, investigators observed the following</w:t>
      </w:r>
      <w:r w:rsidR="0050670C">
        <w:rPr>
          <w:sz w:val="24"/>
          <w:szCs w:val="24"/>
        </w:rPr>
        <w:t xml:space="preserve"> data.  </w:t>
      </w:r>
    </w:p>
    <w:p w:rsidR="00891CE9" w:rsidRDefault="00891CE9" w:rsidP="00891CE9">
      <w:pPr>
        <w:pStyle w:val="EndnoteText"/>
        <w:widowControl/>
        <w:rPr>
          <w:rFonts w:ascii="Times New Roman" w:hAnsi="Times New Roman"/>
          <w:snapToGrid/>
        </w:rPr>
      </w:pPr>
    </w:p>
    <w:tbl>
      <w:tblPr>
        <w:tblW w:w="0" w:type="auto"/>
        <w:jc w:val="center"/>
        <w:tblInd w:w="-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891CE9" w:rsidTr="00F909B5">
        <w:trPr>
          <w:jc w:val="center"/>
        </w:trPr>
        <w:tc>
          <w:tcPr>
            <w:tcW w:w="4233" w:type="dxa"/>
          </w:tcPr>
          <w:p w:rsidR="00891CE9" w:rsidRDefault="00891CE9" w:rsidP="000E5D69">
            <w:pPr>
              <w:pStyle w:val="EndnoteText"/>
              <w:widowControl/>
              <w:jc w:val="center"/>
              <w:rPr>
                <w:rFonts w:ascii="Times New Roman" w:hAnsi="Times New Roman"/>
                <w:b/>
                <w:snapToGrid/>
              </w:rPr>
            </w:pPr>
          </w:p>
        </w:tc>
        <w:tc>
          <w:tcPr>
            <w:tcW w:w="1904" w:type="dxa"/>
          </w:tcPr>
          <w:p w:rsidR="00891CE9" w:rsidRDefault="00891CE9" w:rsidP="000E5D69">
            <w:pPr>
              <w:pStyle w:val="EndnoteText"/>
              <w:widowControl/>
              <w:jc w:val="center"/>
              <w:rPr>
                <w:rFonts w:ascii="Times New Roman" w:hAnsi="Times New Roman"/>
                <w:b/>
                <w:snapToGrid/>
              </w:rPr>
            </w:pPr>
            <w:r>
              <w:rPr>
                <w:rFonts w:ascii="Times New Roman" w:hAnsi="Times New Roman"/>
                <w:b/>
                <w:snapToGrid/>
              </w:rPr>
              <w:t>Brain cancer</w:t>
            </w:r>
          </w:p>
        </w:tc>
        <w:tc>
          <w:tcPr>
            <w:tcW w:w="2305" w:type="dxa"/>
          </w:tcPr>
          <w:p w:rsidR="00891CE9" w:rsidRDefault="00891CE9" w:rsidP="000E5D69">
            <w:pPr>
              <w:pStyle w:val="EndnoteText"/>
              <w:widowControl/>
              <w:jc w:val="center"/>
              <w:rPr>
                <w:rFonts w:ascii="Times New Roman" w:hAnsi="Times New Roman"/>
                <w:b/>
                <w:snapToGrid/>
              </w:rPr>
            </w:pPr>
            <w:r>
              <w:rPr>
                <w:rFonts w:ascii="Times New Roman" w:hAnsi="Times New Roman"/>
                <w:b/>
                <w:snapToGrid/>
              </w:rPr>
              <w:t>No brain cancer</w:t>
            </w:r>
          </w:p>
        </w:tc>
      </w:tr>
      <w:tr w:rsidR="00891CE9" w:rsidTr="00F909B5">
        <w:trPr>
          <w:jc w:val="center"/>
        </w:trPr>
        <w:tc>
          <w:tcPr>
            <w:tcW w:w="4233" w:type="dxa"/>
          </w:tcPr>
          <w:p w:rsidR="00891CE9" w:rsidRPr="00397511" w:rsidRDefault="00891CE9" w:rsidP="000E5D69">
            <w:pPr>
              <w:pStyle w:val="EndnoteText"/>
              <w:widowControl/>
              <w:jc w:val="center"/>
              <w:rPr>
                <w:rFonts w:ascii="Times New Roman" w:hAnsi="Times New Roman"/>
                <w:snapToGrid/>
                <w:color w:val="000000"/>
              </w:rPr>
            </w:pPr>
            <w:r w:rsidRPr="00397511">
              <w:rPr>
                <w:rFonts w:ascii="Times New Roman" w:hAnsi="Times New Roman"/>
                <w:snapToGrid/>
                <w:color w:val="000000"/>
              </w:rPr>
              <w:t>Heavy cell phone use</w:t>
            </w:r>
          </w:p>
        </w:tc>
        <w:tc>
          <w:tcPr>
            <w:tcW w:w="1904" w:type="dxa"/>
          </w:tcPr>
          <w:p w:rsidR="00891CE9" w:rsidRDefault="00891CE9" w:rsidP="000E5D69">
            <w:pPr>
              <w:pStyle w:val="EndnoteText"/>
              <w:widowControl/>
              <w:jc w:val="center"/>
              <w:rPr>
                <w:rFonts w:ascii="Times New Roman" w:hAnsi="Times New Roman"/>
                <w:snapToGrid/>
              </w:rPr>
            </w:pPr>
            <w:r>
              <w:rPr>
                <w:rFonts w:ascii="Times New Roman" w:hAnsi="Times New Roman"/>
                <w:snapToGrid/>
              </w:rPr>
              <w:t>46</w:t>
            </w:r>
          </w:p>
        </w:tc>
        <w:tc>
          <w:tcPr>
            <w:tcW w:w="2305" w:type="dxa"/>
          </w:tcPr>
          <w:p w:rsidR="00891CE9" w:rsidRDefault="00891CE9" w:rsidP="000E5D69">
            <w:pPr>
              <w:pStyle w:val="EndnoteText"/>
              <w:widowControl/>
              <w:jc w:val="center"/>
              <w:rPr>
                <w:rFonts w:ascii="Times New Roman" w:hAnsi="Times New Roman"/>
                <w:snapToGrid/>
              </w:rPr>
            </w:pPr>
            <w:r>
              <w:rPr>
                <w:rFonts w:ascii="Times New Roman" w:hAnsi="Times New Roman"/>
                <w:snapToGrid/>
              </w:rPr>
              <w:t>118</w:t>
            </w:r>
          </w:p>
        </w:tc>
      </w:tr>
      <w:tr w:rsidR="00891CE9" w:rsidTr="00F909B5">
        <w:trPr>
          <w:jc w:val="center"/>
        </w:trPr>
        <w:tc>
          <w:tcPr>
            <w:tcW w:w="4233" w:type="dxa"/>
          </w:tcPr>
          <w:p w:rsidR="00891CE9" w:rsidRPr="00397511" w:rsidRDefault="00891CE9" w:rsidP="000E5D69">
            <w:pPr>
              <w:pStyle w:val="EndnoteText"/>
              <w:widowControl/>
              <w:jc w:val="center"/>
              <w:rPr>
                <w:rFonts w:ascii="Times New Roman" w:hAnsi="Times New Roman"/>
                <w:snapToGrid/>
                <w:color w:val="000000"/>
              </w:rPr>
            </w:pPr>
            <w:r w:rsidRPr="00397511">
              <w:rPr>
                <w:rFonts w:ascii="Times New Roman" w:hAnsi="Times New Roman"/>
                <w:snapToGrid/>
                <w:color w:val="000000"/>
              </w:rPr>
              <w:t>Less than heavy cell phone use</w:t>
            </w:r>
          </w:p>
        </w:tc>
        <w:tc>
          <w:tcPr>
            <w:tcW w:w="1904" w:type="dxa"/>
          </w:tcPr>
          <w:p w:rsidR="00891CE9" w:rsidRDefault="00891CE9" w:rsidP="000E5D69">
            <w:pPr>
              <w:pStyle w:val="EndnoteText"/>
              <w:widowControl/>
              <w:jc w:val="center"/>
              <w:rPr>
                <w:rFonts w:ascii="Times New Roman" w:hAnsi="Times New Roman"/>
                <w:snapToGrid/>
              </w:rPr>
            </w:pPr>
            <w:r>
              <w:rPr>
                <w:rFonts w:ascii="Times New Roman" w:hAnsi="Times New Roman"/>
                <w:snapToGrid/>
              </w:rPr>
              <w:t>154</w:t>
            </w:r>
          </w:p>
        </w:tc>
        <w:tc>
          <w:tcPr>
            <w:tcW w:w="2305" w:type="dxa"/>
          </w:tcPr>
          <w:p w:rsidR="00891CE9" w:rsidRDefault="00891CE9" w:rsidP="000E5D69">
            <w:pPr>
              <w:pStyle w:val="EndnoteText"/>
              <w:widowControl/>
              <w:jc w:val="center"/>
              <w:rPr>
                <w:rFonts w:ascii="Times New Roman" w:hAnsi="Times New Roman"/>
                <w:snapToGrid/>
              </w:rPr>
            </w:pPr>
            <w:r>
              <w:rPr>
                <w:rFonts w:ascii="Times New Roman" w:hAnsi="Times New Roman"/>
                <w:snapToGrid/>
              </w:rPr>
              <w:t>482</w:t>
            </w:r>
          </w:p>
        </w:tc>
      </w:tr>
    </w:tbl>
    <w:p w:rsidR="00891CE9" w:rsidRDefault="00891CE9" w:rsidP="00891CE9"/>
    <w:p w:rsidR="0050670C" w:rsidRPr="0050670C" w:rsidRDefault="0050670C" w:rsidP="00DE6692">
      <w:pPr>
        <w:ind w:left="360"/>
        <w:rPr>
          <w:sz w:val="24"/>
          <w:szCs w:val="24"/>
        </w:rPr>
      </w:pPr>
      <w:r>
        <w:rPr>
          <w:sz w:val="24"/>
          <w:szCs w:val="24"/>
        </w:rPr>
        <w:t xml:space="preserve">Heavy cell phone use was defined as use for average of </w:t>
      </w:r>
      <w:r w:rsidR="00C859CD">
        <w:rPr>
          <w:sz w:val="24"/>
          <w:szCs w:val="24"/>
        </w:rPr>
        <w:t>28</w:t>
      </w:r>
      <w:r>
        <w:rPr>
          <w:sz w:val="24"/>
          <w:szCs w:val="24"/>
        </w:rPr>
        <w:t xml:space="preserve"> hours </w:t>
      </w:r>
      <w:r w:rsidR="00891CE9">
        <w:rPr>
          <w:sz w:val="24"/>
          <w:szCs w:val="24"/>
        </w:rPr>
        <w:t xml:space="preserve">or more </w:t>
      </w:r>
      <w:r>
        <w:rPr>
          <w:sz w:val="24"/>
          <w:szCs w:val="24"/>
        </w:rPr>
        <w:t>each week.  Cell phone use was recorded by</w:t>
      </w:r>
      <w:r w:rsidR="00B3657E">
        <w:rPr>
          <w:sz w:val="24"/>
          <w:szCs w:val="24"/>
        </w:rPr>
        <w:t xml:space="preserve"> a</w:t>
      </w:r>
      <w:r>
        <w:rPr>
          <w:sz w:val="24"/>
          <w:szCs w:val="24"/>
        </w:rPr>
        <w:t xml:space="preserve"> participant’s self-report. </w:t>
      </w:r>
      <w:r w:rsidR="00830E25">
        <w:rPr>
          <w:sz w:val="24"/>
          <w:szCs w:val="24"/>
        </w:rPr>
        <w:t>For a sample of participants in both the cases and controls, the self-report of cell phone</w:t>
      </w:r>
      <w:r w:rsidR="009D5F86">
        <w:rPr>
          <w:sz w:val="24"/>
          <w:szCs w:val="24"/>
        </w:rPr>
        <w:t xml:space="preserve"> use</w:t>
      </w:r>
      <w:r w:rsidR="00830E25">
        <w:rPr>
          <w:sz w:val="24"/>
          <w:szCs w:val="24"/>
        </w:rPr>
        <w:t xml:space="preserve"> was able to be compared to actual daily </w:t>
      </w:r>
      <w:r>
        <w:rPr>
          <w:sz w:val="24"/>
          <w:szCs w:val="24"/>
        </w:rPr>
        <w:t>cell phone billing records</w:t>
      </w:r>
      <w:r w:rsidR="00830E25">
        <w:rPr>
          <w:sz w:val="24"/>
          <w:szCs w:val="24"/>
        </w:rPr>
        <w:t xml:space="preserve">.  This resulted in </w:t>
      </w:r>
      <w:r>
        <w:rPr>
          <w:sz w:val="24"/>
          <w:szCs w:val="24"/>
        </w:rPr>
        <w:t xml:space="preserve">self-report of heavy cell phone use </w:t>
      </w:r>
      <w:r w:rsidR="00830E25">
        <w:rPr>
          <w:sz w:val="24"/>
          <w:szCs w:val="24"/>
        </w:rPr>
        <w:t>being</w:t>
      </w:r>
      <w:r>
        <w:rPr>
          <w:sz w:val="24"/>
          <w:szCs w:val="24"/>
        </w:rPr>
        <w:t xml:space="preserve"> found to have </w:t>
      </w:r>
      <w:r w:rsidR="00830E25">
        <w:rPr>
          <w:sz w:val="24"/>
          <w:szCs w:val="24"/>
        </w:rPr>
        <w:t xml:space="preserve">a positive predictive value of </w:t>
      </w:r>
      <w:r w:rsidR="001D6032">
        <w:rPr>
          <w:sz w:val="24"/>
          <w:szCs w:val="24"/>
        </w:rPr>
        <w:t>3</w:t>
      </w:r>
      <w:r w:rsidR="00830E25">
        <w:rPr>
          <w:sz w:val="24"/>
          <w:szCs w:val="24"/>
        </w:rPr>
        <w:t>0% and denial of heavy</w:t>
      </w:r>
      <w:r>
        <w:rPr>
          <w:sz w:val="24"/>
          <w:szCs w:val="24"/>
        </w:rPr>
        <w:t xml:space="preserve"> cell phone use </w:t>
      </w:r>
      <w:r w:rsidR="001D6032">
        <w:rPr>
          <w:sz w:val="24"/>
          <w:szCs w:val="24"/>
        </w:rPr>
        <w:t>being</w:t>
      </w:r>
      <w:r>
        <w:rPr>
          <w:sz w:val="24"/>
          <w:szCs w:val="24"/>
        </w:rPr>
        <w:t xml:space="preserve"> found to </w:t>
      </w:r>
      <w:r w:rsidR="001D6032">
        <w:rPr>
          <w:sz w:val="24"/>
          <w:szCs w:val="24"/>
        </w:rPr>
        <w:t xml:space="preserve">have </w:t>
      </w:r>
      <w:r>
        <w:rPr>
          <w:sz w:val="24"/>
          <w:szCs w:val="24"/>
        </w:rPr>
        <w:t xml:space="preserve">a negative predictive value of </w:t>
      </w:r>
      <w:r w:rsidR="001D6032">
        <w:rPr>
          <w:sz w:val="24"/>
          <w:szCs w:val="24"/>
        </w:rPr>
        <w:t>97.5</w:t>
      </w:r>
      <w:r w:rsidR="006978DF">
        <w:rPr>
          <w:sz w:val="24"/>
          <w:szCs w:val="24"/>
        </w:rPr>
        <w:t>%</w:t>
      </w:r>
      <w:r w:rsidR="00830E25">
        <w:rPr>
          <w:sz w:val="24"/>
          <w:szCs w:val="24"/>
        </w:rPr>
        <w:t xml:space="preserve"> in the controls.  Among the cases, the positive predictive value </w:t>
      </w:r>
      <w:r w:rsidR="001D6032">
        <w:rPr>
          <w:sz w:val="24"/>
          <w:szCs w:val="24"/>
        </w:rPr>
        <w:t>was 43.5</w:t>
      </w:r>
      <w:r w:rsidR="00830E25">
        <w:rPr>
          <w:sz w:val="24"/>
          <w:szCs w:val="24"/>
        </w:rPr>
        <w:t xml:space="preserve">% and the </w:t>
      </w:r>
      <w:r w:rsidR="001D6032">
        <w:rPr>
          <w:sz w:val="24"/>
          <w:szCs w:val="24"/>
        </w:rPr>
        <w:t>negative predictive value was 96</w:t>
      </w:r>
      <w:r w:rsidR="00830E25">
        <w:rPr>
          <w:sz w:val="24"/>
          <w:szCs w:val="24"/>
        </w:rPr>
        <w:t>%</w:t>
      </w:r>
      <w:r w:rsidR="006978DF">
        <w:rPr>
          <w:sz w:val="24"/>
          <w:szCs w:val="24"/>
        </w:rPr>
        <w:t xml:space="preserve">.  Estimate </w:t>
      </w:r>
      <w:r w:rsidR="001D6032">
        <w:rPr>
          <w:sz w:val="24"/>
          <w:szCs w:val="24"/>
        </w:rPr>
        <w:t xml:space="preserve">the observed measure of association and </w:t>
      </w:r>
      <w:r w:rsidR="006978DF">
        <w:rPr>
          <w:sz w:val="24"/>
          <w:szCs w:val="24"/>
        </w:rPr>
        <w:t>what the measure of association in the case-control stu</w:t>
      </w:r>
      <w:r w:rsidR="001D6032">
        <w:rPr>
          <w:sz w:val="24"/>
          <w:szCs w:val="24"/>
        </w:rPr>
        <w:t>dy might have been if heav</w:t>
      </w:r>
      <w:r w:rsidR="006978DF">
        <w:rPr>
          <w:sz w:val="24"/>
          <w:szCs w:val="24"/>
        </w:rPr>
        <w:t>y cell phone use was measured without error</w:t>
      </w:r>
      <w:r w:rsidRPr="0050670C">
        <w:rPr>
          <w:sz w:val="24"/>
          <w:szCs w:val="24"/>
        </w:rPr>
        <w:t xml:space="preserve">?  </w:t>
      </w:r>
      <w:r w:rsidR="008700C4">
        <w:rPr>
          <w:sz w:val="24"/>
          <w:szCs w:val="24"/>
        </w:rPr>
        <w:t xml:space="preserve">Assume brain cancer was measured accurately and that there is no selection bias or confounding.  </w:t>
      </w:r>
      <w:r w:rsidR="001D6A43">
        <w:rPr>
          <w:sz w:val="24"/>
          <w:szCs w:val="24"/>
        </w:rPr>
        <w:t>(2</w:t>
      </w:r>
      <w:r w:rsidR="001D6032">
        <w:rPr>
          <w:sz w:val="24"/>
          <w:szCs w:val="24"/>
        </w:rPr>
        <w:t xml:space="preserve"> pt</w:t>
      </w:r>
      <w:r w:rsidR="00210F11">
        <w:rPr>
          <w:sz w:val="24"/>
          <w:szCs w:val="24"/>
        </w:rPr>
        <w:t>s</w:t>
      </w:r>
      <w:r w:rsidR="001D6A43">
        <w:rPr>
          <w:sz w:val="24"/>
          <w:szCs w:val="24"/>
        </w:rPr>
        <w:t xml:space="preserve"> extra credit</w:t>
      </w:r>
      <w:r w:rsidR="001D6032">
        <w:rPr>
          <w:sz w:val="24"/>
          <w:szCs w:val="24"/>
        </w:rPr>
        <w:t>)</w:t>
      </w:r>
      <w:r w:rsidR="008700C4">
        <w:rPr>
          <w:sz w:val="24"/>
          <w:szCs w:val="24"/>
        </w:rPr>
        <w:t xml:space="preserve">  </w:t>
      </w:r>
    </w:p>
    <w:p w:rsidR="00397511" w:rsidRDefault="00397511" w:rsidP="00DE6692">
      <w:pPr>
        <w:ind w:left="360"/>
      </w:pPr>
    </w:p>
    <w:p w:rsidR="000D05C0" w:rsidRDefault="000D05C0" w:rsidP="0050670C"/>
    <w:p w:rsidR="000D05C0" w:rsidRDefault="000D05C0" w:rsidP="0050670C"/>
    <w:p w:rsidR="00D21DC6" w:rsidRDefault="00D21DC6">
      <w:pPr>
        <w:rPr>
          <w:sz w:val="24"/>
          <w:szCs w:val="24"/>
        </w:rPr>
      </w:pPr>
      <w:r>
        <w:rPr>
          <w:sz w:val="24"/>
          <w:szCs w:val="24"/>
        </w:rPr>
        <w:br w:type="page"/>
      </w:r>
    </w:p>
    <w:p w:rsidR="00D21DC6" w:rsidRPr="00AA74ED" w:rsidRDefault="00D21DC6" w:rsidP="00D21DC6">
      <w:pPr>
        <w:autoSpaceDE w:val="0"/>
        <w:autoSpaceDN w:val="0"/>
        <w:adjustRightInd w:val="0"/>
        <w:ind w:left="360" w:hanging="360"/>
        <w:rPr>
          <w:sz w:val="24"/>
          <w:szCs w:val="24"/>
        </w:rPr>
      </w:pPr>
      <w:r>
        <w:rPr>
          <w:sz w:val="24"/>
          <w:szCs w:val="24"/>
        </w:rPr>
        <w:lastRenderedPageBreak/>
        <w:t>1</w:t>
      </w:r>
      <w:r>
        <w:rPr>
          <w:sz w:val="24"/>
          <w:szCs w:val="24"/>
        </w:rPr>
        <w:t>1</w:t>
      </w:r>
      <w:r>
        <w:rPr>
          <w:sz w:val="24"/>
          <w:szCs w:val="24"/>
        </w:rPr>
        <w:t xml:space="preserve">. </w:t>
      </w:r>
      <w:r w:rsidRPr="00F30238">
        <w:rPr>
          <w:sz w:val="24"/>
          <w:szCs w:val="24"/>
        </w:rPr>
        <w:t>The relationship between having an induced abortion (to be distinguished from a spontaneous abortion) and development of breast cancer has been hotly debated in the past with some studies finding an associ</w:t>
      </w:r>
      <w:r w:rsidRPr="00AA74ED">
        <w:rPr>
          <w:sz w:val="24"/>
          <w:szCs w:val="24"/>
        </w:rPr>
        <w:t xml:space="preserve">ation but others not finding an association.  This was further investigated in the Journal Club article for this week:  Rookus et al. </w:t>
      </w:r>
      <w:r w:rsidRPr="00AA74ED">
        <w:rPr>
          <w:bCs/>
          <w:sz w:val="24"/>
          <w:szCs w:val="24"/>
        </w:rPr>
        <w:t xml:space="preserve">Induced Abortion and Risk for Breast Cancer: Reporting (Recall) Bias in a Dutch Case-Control Study. </w:t>
      </w:r>
      <w:r w:rsidR="00690724">
        <w:rPr>
          <w:bCs/>
          <w:sz w:val="24"/>
          <w:szCs w:val="24"/>
        </w:rPr>
        <w:t xml:space="preserve"> </w:t>
      </w:r>
      <w:r w:rsidRPr="00A75A83">
        <w:rPr>
          <w:bCs/>
          <w:i/>
          <w:sz w:val="24"/>
          <w:szCs w:val="24"/>
        </w:rPr>
        <w:t>JNCI</w:t>
      </w:r>
      <w:r w:rsidRPr="00AA74ED">
        <w:rPr>
          <w:bCs/>
          <w:sz w:val="24"/>
          <w:szCs w:val="24"/>
        </w:rPr>
        <w:t xml:space="preserve"> 1996.</w:t>
      </w:r>
      <w:r w:rsidRPr="00AA74ED">
        <w:rPr>
          <w:sz w:val="24"/>
          <w:szCs w:val="24"/>
        </w:rPr>
        <w:t xml:space="preserve">  </w:t>
      </w:r>
    </w:p>
    <w:p w:rsidR="00D21DC6" w:rsidRPr="00AA74ED" w:rsidRDefault="00D21DC6" w:rsidP="00D21DC6">
      <w:pPr>
        <w:autoSpaceDE w:val="0"/>
        <w:autoSpaceDN w:val="0"/>
        <w:adjustRightInd w:val="0"/>
        <w:ind w:left="360"/>
        <w:rPr>
          <w:sz w:val="24"/>
          <w:szCs w:val="24"/>
        </w:rPr>
      </w:pPr>
    </w:p>
    <w:p w:rsidR="00D21DC6" w:rsidRPr="00AA74ED" w:rsidRDefault="00D21DC6" w:rsidP="00D21DC6">
      <w:pPr>
        <w:ind w:left="360"/>
        <w:rPr>
          <w:sz w:val="24"/>
          <w:szCs w:val="24"/>
        </w:rPr>
      </w:pPr>
      <w:r w:rsidRPr="00AA74ED">
        <w:rPr>
          <w:sz w:val="24"/>
          <w:szCs w:val="24"/>
        </w:rPr>
        <w:t>The Introduction states that 12 prior studies have been performed evaluating the association between induced abortion and breast cancer. Eleven of these were case-control studies and one was a cohort study.</w:t>
      </w:r>
    </w:p>
    <w:p w:rsidR="00D21DC6" w:rsidRDefault="00D21DC6" w:rsidP="00D21DC6">
      <w:pPr>
        <w:ind w:left="360"/>
        <w:rPr>
          <w:sz w:val="24"/>
          <w:szCs w:val="24"/>
        </w:rPr>
      </w:pPr>
    </w:p>
    <w:p w:rsidR="00D21DC6" w:rsidRPr="00AA74ED" w:rsidRDefault="00D21DC6" w:rsidP="00D21DC6">
      <w:pPr>
        <w:ind w:left="360"/>
        <w:rPr>
          <w:sz w:val="24"/>
          <w:szCs w:val="24"/>
        </w:rPr>
      </w:pPr>
    </w:p>
    <w:p w:rsidR="00D21DC6" w:rsidRDefault="00D21DC6" w:rsidP="00D21DC6">
      <w:pPr>
        <w:ind w:left="360" w:hanging="360"/>
        <w:rPr>
          <w:sz w:val="24"/>
          <w:szCs w:val="24"/>
        </w:rPr>
      </w:pPr>
      <w:r>
        <w:rPr>
          <w:sz w:val="24"/>
          <w:szCs w:val="24"/>
        </w:rPr>
        <w:t xml:space="preserve">(a) </w:t>
      </w:r>
      <w:r>
        <w:rPr>
          <w:sz w:val="24"/>
          <w:szCs w:val="24"/>
        </w:rPr>
        <w:tab/>
      </w:r>
      <w:r w:rsidRPr="00AA74ED">
        <w:rPr>
          <w:sz w:val="24"/>
          <w:szCs w:val="24"/>
        </w:rPr>
        <w:t>Why do you think so many of the prior studies (11 out of 12) were case-control studies?</w:t>
      </w:r>
      <w:r>
        <w:rPr>
          <w:sz w:val="24"/>
          <w:szCs w:val="24"/>
        </w:rPr>
        <w:t xml:space="preserve">  </w:t>
      </w:r>
    </w:p>
    <w:p w:rsidR="00D21DC6" w:rsidRDefault="00D21DC6" w:rsidP="00D21DC6">
      <w:pPr>
        <w:ind w:left="360" w:hanging="360"/>
        <w:rPr>
          <w:sz w:val="24"/>
          <w:szCs w:val="24"/>
        </w:rPr>
      </w:pPr>
      <w:r>
        <w:rPr>
          <w:sz w:val="24"/>
          <w:szCs w:val="24"/>
        </w:rPr>
        <w:t xml:space="preserve">      (1 pt)</w:t>
      </w:r>
    </w:p>
    <w:p w:rsidR="00D21DC6" w:rsidRDefault="00D21DC6" w:rsidP="00D21DC6">
      <w:pPr>
        <w:ind w:left="360"/>
        <w:rPr>
          <w:sz w:val="24"/>
          <w:szCs w:val="24"/>
        </w:rPr>
      </w:pPr>
    </w:p>
    <w:p w:rsidR="00D21DC6" w:rsidRDefault="00D21DC6" w:rsidP="00D21DC6">
      <w:pPr>
        <w:ind w:left="360"/>
        <w:rPr>
          <w:sz w:val="24"/>
          <w:szCs w:val="24"/>
        </w:rPr>
      </w:pPr>
    </w:p>
    <w:p w:rsidR="00D21DC6" w:rsidRPr="00AA74ED" w:rsidRDefault="00D21DC6" w:rsidP="00D21DC6">
      <w:pPr>
        <w:ind w:left="360"/>
        <w:rPr>
          <w:sz w:val="24"/>
          <w:szCs w:val="24"/>
        </w:rPr>
      </w:pPr>
    </w:p>
    <w:p w:rsidR="00D21DC6" w:rsidRPr="00AA74ED" w:rsidRDefault="00D21DC6" w:rsidP="00D21DC6">
      <w:pPr>
        <w:ind w:left="360" w:hanging="360"/>
        <w:rPr>
          <w:sz w:val="24"/>
          <w:szCs w:val="24"/>
        </w:rPr>
      </w:pPr>
      <w:r>
        <w:rPr>
          <w:sz w:val="24"/>
          <w:szCs w:val="24"/>
        </w:rPr>
        <w:t xml:space="preserve">(b) </w:t>
      </w:r>
      <w:r>
        <w:rPr>
          <w:sz w:val="24"/>
          <w:szCs w:val="24"/>
        </w:rPr>
        <w:tab/>
      </w:r>
      <w:r w:rsidRPr="00AA74ED">
        <w:rPr>
          <w:sz w:val="24"/>
          <w:szCs w:val="24"/>
        </w:rPr>
        <w:t>Between case-control and cohort studies, which is least likely to suffer from differential misclassification of exposure?</w:t>
      </w:r>
      <w:r>
        <w:rPr>
          <w:sz w:val="24"/>
          <w:szCs w:val="24"/>
        </w:rPr>
        <w:t xml:space="preserve"> </w:t>
      </w:r>
      <w:r w:rsidRPr="00AA74ED">
        <w:rPr>
          <w:sz w:val="24"/>
          <w:szCs w:val="24"/>
        </w:rPr>
        <w:t xml:space="preserve"> Explain your answer. </w:t>
      </w:r>
      <w:r>
        <w:rPr>
          <w:sz w:val="24"/>
          <w:szCs w:val="24"/>
        </w:rPr>
        <w:t xml:space="preserve"> (1 pt)</w:t>
      </w:r>
    </w:p>
    <w:p w:rsidR="00EF4B55" w:rsidRDefault="00EF4B55" w:rsidP="00D21DC6">
      <w:pPr>
        <w:ind w:left="360"/>
        <w:rPr>
          <w:sz w:val="24"/>
          <w:szCs w:val="24"/>
        </w:rPr>
      </w:pPr>
      <w:bookmarkStart w:id="0" w:name="_GoBack"/>
      <w:bookmarkEnd w:id="0"/>
    </w:p>
    <w:p w:rsidR="00EF4B55" w:rsidRPr="00AA74ED" w:rsidRDefault="00EF4B55" w:rsidP="00D21DC6">
      <w:pPr>
        <w:ind w:left="360"/>
        <w:rPr>
          <w:sz w:val="24"/>
          <w:szCs w:val="24"/>
        </w:rPr>
      </w:pPr>
    </w:p>
    <w:p w:rsidR="00EF4B55" w:rsidRDefault="00EF4B55" w:rsidP="00D50045">
      <w:pPr>
        <w:rPr>
          <w:sz w:val="24"/>
          <w:szCs w:val="24"/>
        </w:rPr>
      </w:pPr>
    </w:p>
    <w:p w:rsidR="00D21DC6" w:rsidRPr="00AA74ED" w:rsidRDefault="00D21DC6" w:rsidP="00D50045">
      <w:pPr>
        <w:ind w:left="360" w:hanging="360"/>
        <w:rPr>
          <w:sz w:val="24"/>
          <w:szCs w:val="24"/>
        </w:rPr>
      </w:pPr>
      <w:r>
        <w:rPr>
          <w:sz w:val="24"/>
          <w:szCs w:val="24"/>
        </w:rPr>
        <w:t xml:space="preserve">(c) </w:t>
      </w:r>
      <w:r>
        <w:rPr>
          <w:sz w:val="24"/>
          <w:szCs w:val="24"/>
        </w:rPr>
        <w:tab/>
      </w:r>
      <w:r w:rsidRPr="00AA74ED">
        <w:rPr>
          <w:sz w:val="24"/>
          <w:szCs w:val="24"/>
        </w:rPr>
        <w:t xml:space="preserve">Using the </w:t>
      </w:r>
      <w:r>
        <w:rPr>
          <w:sz w:val="24"/>
          <w:szCs w:val="24"/>
        </w:rPr>
        <w:t xml:space="preserve">measurement bias </w:t>
      </w:r>
      <w:r w:rsidRPr="00AA74ED">
        <w:rPr>
          <w:sz w:val="24"/>
          <w:szCs w:val="24"/>
        </w:rPr>
        <w:t>box and stick diagrams described in class,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pt)</w:t>
      </w:r>
    </w:p>
    <w:p w:rsidR="00D21DC6" w:rsidRPr="0052120B" w:rsidRDefault="00D21DC6" w:rsidP="00D21DC6">
      <w:pPr>
        <w:ind w:left="360" w:hanging="360"/>
        <w:rPr>
          <w:color w:val="000000"/>
          <w:sz w:val="24"/>
          <w:szCs w:val="24"/>
        </w:rPr>
      </w:pPr>
    </w:p>
    <w:p w:rsidR="00D21DC6" w:rsidRPr="00AC2411" w:rsidRDefault="00D21DC6" w:rsidP="00D21DC6">
      <w:pPr>
        <w:pStyle w:val="BodyTextIndent"/>
        <w:rPr>
          <w:szCs w:val="24"/>
        </w:rPr>
      </w:pPr>
      <w:r>
        <w:rPr>
          <w:noProof/>
          <w:szCs w:val="24"/>
        </w:rPr>
        <mc:AlternateContent>
          <mc:Choice Requires="wpc">
            <w:drawing>
              <wp:inline distT="0" distB="0" distL="0" distR="0" wp14:anchorId="2D709879" wp14:editId="5396281B">
                <wp:extent cx="3086100" cy="2213610"/>
                <wp:effectExtent l="9525" t="9525" r="9525" b="5715"/>
                <wp:docPr id="156"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Rectangle 110"/>
                        <wps:cNvSpPr>
                          <a:spLocks noChangeArrowheads="1"/>
                        </wps:cNvSpPr>
                        <wps:spPr bwMode="auto">
                          <a:xfrm>
                            <a:off x="0" y="0"/>
                            <a:ext cx="1461942" cy="10642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7" name="Group 111"/>
                        <wpg:cNvGrpSpPr>
                          <a:grpSpLocks/>
                        </wpg:cNvGrpSpPr>
                        <wpg:grpSpPr bwMode="auto">
                          <a:xfrm>
                            <a:off x="0" y="0"/>
                            <a:ext cx="3086100" cy="2213610"/>
                            <a:chOff x="888" y="1248"/>
                            <a:chExt cx="4104" cy="2496"/>
                          </a:xfrm>
                        </wpg:grpSpPr>
                        <wps:wsp>
                          <wps:cNvPr id="136" name="Line 112"/>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7" name="Group 113"/>
                          <wpg:cNvGrpSpPr>
                            <a:grpSpLocks/>
                          </wpg:cNvGrpSpPr>
                          <wpg:grpSpPr bwMode="auto">
                            <a:xfrm>
                              <a:off x="888" y="1248"/>
                              <a:ext cx="4104" cy="2496"/>
                              <a:chOff x="864" y="1248"/>
                              <a:chExt cx="4104" cy="2496"/>
                            </a:xfrm>
                          </wpg:grpSpPr>
                          <wpg:grpSp>
                            <wpg:cNvPr id="138" name="Group 114"/>
                            <wpg:cNvGrpSpPr>
                              <a:grpSpLocks/>
                            </wpg:cNvGrpSpPr>
                            <wpg:grpSpPr bwMode="auto">
                              <a:xfrm>
                                <a:off x="864" y="1248"/>
                                <a:ext cx="1944" cy="1200"/>
                                <a:chOff x="864" y="1248"/>
                                <a:chExt cx="1944" cy="1200"/>
                              </a:xfrm>
                            </wpg:grpSpPr>
                            <wps:wsp>
                              <wps:cNvPr id="139" name="Line 115"/>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6"/>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1" name="Group 117"/>
                            <wpg:cNvGrpSpPr>
                              <a:grpSpLocks/>
                            </wpg:cNvGrpSpPr>
                            <wpg:grpSpPr bwMode="auto">
                              <a:xfrm>
                                <a:off x="3402" y="2784"/>
                                <a:ext cx="1566" cy="960"/>
                                <a:chOff x="3402" y="2784"/>
                                <a:chExt cx="1566" cy="960"/>
                              </a:xfrm>
                            </wpg:grpSpPr>
                            <wps:wsp>
                              <wps:cNvPr id="142"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43" name="Line 119"/>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mYsUA&#10;AADbAAAADwAAAGRycy9kb3ducmV2LnhtbESPQWvCQBSE74L/YXlCL6KbFhRJXSVYlNqTTVR6fGRf&#10;k9Ts25DdxvTfu4LQ4zAz3zDLdW9q0VHrKssKnqcRCOLc6ooLBcdsO1mAcB5ZY22ZFPyRg/VqOFhi&#10;rO2VP6lLfSEChF2MCkrvm1hKl5dk0E1tQxy8b9sa9EG2hdQtXgPc1PIliubSYMVhocSGNiXll/TX&#10;KPjIvk66m+3Oe+xt0r39JOk4Oyj1NOqTVxCeev8ffrTftYLFH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UOZixQAAANsAAAAPAAAAAAAAAAAAAAAAAJgCAABkcnMv&#10;ZG93bnJldi54bWxQSwUGAAAAAAQABAD1AAAAigMAAAAA&#10;" filled="f" fillcolor="#0c9"/>
                <v:group id="Group 11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11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group id="Group 11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11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11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1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group>
                    <v:group id="Group 11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11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4FcQA&#10;AADcAAAADwAAAGRycy9kb3ducmV2LnhtbERPTWvCQBC9C/0Pywi9FN0obSmpq4RKpXrSRKXHITsm&#10;abOzIbvG+O/dQsHbPN7nzBa9qUVHrassK5iMIxDEudUVFwr22efoDYTzyBpry6TgSg4W84fBDGNt&#10;L7yjLvWFCCHsYlRQet/EUrq8JINubBviwJ1sa9AH2BZSt3gJ4aaW0yh6lQYrDg0lNvRRUv6bno2C&#10;TfZ90N3L6rjG3ibd8idJn7KtUo/DPnkH4an3d/G/+0uH+c9T+Hs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luBXEAAAA3AAAAA8AAAAAAAAAAAAAAAAAmAIAAGRycy9k&#10;b3ducmV2LnhtbFBLBQYAAAAABAAEAPUAAACJAwAAAAA=&#10;" filled="f" fillcolor="#0c9"/>
                      <v:line id="Line 11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group>
                  </v:group>
                </v:group>
                <w10:anchorlock/>
              </v:group>
            </w:pict>
          </mc:Fallback>
        </mc:AlternateContent>
      </w:r>
    </w:p>
    <w:p w:rsidR="00D21DC6" w:rsidRPr="00AA74ED" w:rsidRDefault="00D21DC6" w:rsidP="00D21DC6">
      <w:pPr>
        <w:ind w:left="360"/>
        <w:rPr>
          <w:sz w:val="24"/>
          <w:szCs w:val="24"/>
        </w:rPr>
      </w:pPr>
    </w:p>
    <w:p w:rsidR="00D21DC6" w:rsidRDefault="00D21DC6" w:rsidP="00D21DC6">
      <w:pPr>
        <w:ind w:left="1440" w:hanging="1440"/>
      </w:pPr>
    </w:p>
    <w:p w:rsidR="00D21DC6" w:rsidRDefault="00D21DC6" w:rsidP="00D21DC6"/>
    <w:p w:rsidR="00D21DC6" w:rsidRDefault="00D21DC6" w:rsidP="00D21DC6"/>
    <w:p w:rsidR="00D21DC6" w:rsidRDefault="00D21DC6" w:rsidP="00D21DC6">
      <w:pPr>
        <w:ind w:left="360" w:hanging="360"/>
        <w:rPr>
          <w:sz w:val="24"/>
          <w:szCs w:val="24"/>
        </w:rPr>
      </w:pPr>
      <w:r>
        <w:rPr>
          <w:sz w:val="24"/>
          <w:szCs w:val="24"/>
        </w:rPr>
        <w:t xml:space="preserve">(d) </w:t>
      </w:r>
      <w:r>
        <w:rPr>
          <w:sz w:val="24"/>
          <w:szCs w:val="24"/>
        </w:rPr>
        <w:tab/>
      </w:r>
      <w:r w:rsidRPr="00AA74ED">
        <w:rPr>
          <w:sz w:val="24"/>
          <w:szCs w:val="24"/>
        </w:rPr>
        <w:t>What type of case-control sampling do you think was performed?</w:t>
      </w:r>
      <w:r>
        <w:rPr>
          <w:sz w:val="24"/>
          <w:szCs w:val="24"/>
        </w:rPr>
        <w:t xml:space="preserve">  Explain your reasoning. </w:t>
      </w:r>
    </w:p>
    <w:p w:rsidR="00D21DC6" w:rsidRDefault="00D21DC6" w:rsidP="00D21DC6">
      <w:pPr>
        <w:ind w:left="360" w:hanging="360"/>
        <w:rPr>
          <w:sz w:val="24"/>
          <w:szCs w:val="24"/>
        </w:rPr>
      </w:pPr>
      <w:r>
        <w:rPr>
          <w:sz w:val="24"/>
          <w:szCs w:val="24"/>
        </w:rPr>
        <w:t xml:space="preserve">      (1 pt)</w:t>
      </w:r>
    </w:p>
    <w:p w:rsidR="00D21DC6" w:rsidRDefault="00D21DC6" w:rsidP="00D21DC6">
      <w:pPr>
        <w:ind w:left="360"/>
        <w:rPr>
          <w:sz w:val="24"/>
          <w:szCs w:val="24"/>
        </w:rPr>
      </w:pPr>
    </w:p>
    <w:p w:rsidR="00CB79BD" w:rsidRPr="00D21DC6" w:rsidRDefault="00E5622D" w:rsidP="00CB79BD">
      <w:pPr>
        <w:rPr>
          <w:sz w:val="24"/>
          <w:szCs w:val="24"/>
        </w:rPr>
      </w:pPr>
      <w:r>
        <w:rPr>
          <w:sz w:val="24"/>
          <w:szCs w:val="24"/>
        </w:rPr>
        <w:br w:type="page"/>
      </w:r>
      <w:r w:rsidR="000D05C0" w:rsidRPr="004545F8">
        <w:rPr>
          <w:sz w:val="24"/>
          <w:szCs w:val="24"/>
        </w:rPr>
        <w:lastRenderedPageBreak/>
        <w:t>1</w:t>
      </w:r>
      <w:r w:rsidR="00D21DC6">
        <w:rPr>
          <w:sz w:val="24"/>
          <w:szCs w:val="24"/>
        </w:rPr>
        <w:t>2</w:t>
      </w:r>
      <w:r w:rsidR="000D05C0" w:rsidRPr="004545F8">
        <w:rPr>
          <w:sz w:val="24"/>
          <w:szCs w:val="24"/>
        </w:rPr>
        <w:t xml:space="preserve">. </w:t>
      </w:r>
      <w:r w:rsidR="00CB79BD" w:rsidRPr="00D21DC6">
        <w:rPr>
          <w:b/>
          <w:sz w:val="24"/>
          <w:szCs w:val="24"/>
        </w:rPr>
        <w:t>FOR DISCUSSION IN SECTION ONLY:</w:t>
      </w:r>
    </w:p>
    <w:p w:rsidR="00CB79BD" w:rsidRPr="00D21DC6" w:rsidRDefault="00CB79BD" w:rsidP="00D21DC6">
      <w:pPr>
        <w:ind w:left="360"/>
        <w:rPr>
          <w:sz w:val="24"/>
          <w:szCs w:val="24"/>
        </w:rPr>
      </w:pPr>
      <w:r w:rsidRPr="00D21DC6">
        <w:rPr>
          <w:sz w:val="24"/>
          <w:szCs w:val="24"/>
        </w:rPr>
        <w:t xml:space="preserve">A cross-sectional study was performed to evaluate the association between a new serum-based biomarker of inflammation and serum cholesterol.  The biological samples used </w:t>
      </w:r>
      <w:r w:rsidR="00756E52">
        <w:rPr>
          <w:sz w:val="24"/>
          <w:szCs w:val="24"/>
        </w:rPr>
        <w:t xml:space="preserve">for the testing of both analytes </w:t>
      </w:r>
      <w:r w:rsidRPr="00D21DC6">
        <w:rPr>
          <w:sz w:val="24"/>
          <w:szCs w:val="24"/>
        </w:rPr>
        <w:t>were residual frozen specimens fro</w:t>
      </w:r>
      <w:r w:rsidR="00756E52" w:rsidRPr="00756E52">
        <w:rPr>
          <w:sz w:val="24"/>
          <w:szCs w:val="24"/>
        </w:rPr>
        <w:t>m a previously performed (in</w:t>
      </w:r>
      <w:r w:rsidR="00756E52">
        <w:rPr>
          <w:sz w:val="24"/>
          <w:szCs w:val="24"/>
        </w:rPr>
        <w:t xml:space="preserve"> 2008</w:t>
      </w:r>
      <w:r w:rsidRPr="00D21DC6">
        <w:rPr>
          <w:sz w:val="24"/>
          <w:szCs w:val="24"/>
        </w:rPr>
        <w:t xml:space="preserve">) population-based study of </w:t>
      </w:r>
      <w:r w:rsidR="00756E52">
        <w:rPr>
          <w:sz w:val="24"/>
          <w:szCs w:val="24"/>
        </w:rPr>
        <w:t xml:space="preserve">HIV prevalence amongst </w:t>
      </w:r>
      <w:r w:rsidRPr="00D21DC6">
        <w:rPr>
          <w:sz w:val="24"/>
          <w:szCs w:val="24"/>
        </w:rPr>
        <w:t xml:space="preserve">adults age 18 years and over who lived in San Francisco Country.  </w:t>
      </w:r>
      <w:r w:rsidR="00756E52">
        <w:rPr>
          <w:sz w:val="24"/>
          <w:szCs w:val="24"/>
        </w:rPr>
        <w:t>Because funding for that</w:t>
      </w:r>
      <w:r>
        <w:rPr>
          <w:sz w:val="24"/>
          <w:szCs w:val="24"/>
        </w:rPr>
        <w:t xml:space="preserve"> study had ended, the </w:t>
      </w:r>
      <w:r w:rsidR="00756E52">
        <w:rPr>
          <w:sz w:val="24"/>
          <w:szCs w:val="24"/>
        </w:rPr>
        <w:t>residual stored biological s</w:t>
      </w:r>
      <w:r>
        <w:rPr>
          <w:sz w:val="24"/>
          <w:szCs w:val="24"/>
        </w:rPr>
        <w:t>pecimens</w:t>
      </w:r>
      <w:r w:rsidR="00756E52">
        <w:rPr>
          <w:sz w:val="24"/>
          <w:szCs w:val="24"/>
        </w:rPr>
        <w:t xml:space="preserve"> </w:t>
      </w:r>
      <w:r>
        <w:rPr>
          <w:sz w:val="24"/>
          <w:szCs w:val="24"/>
        </w:rPr>
        <w:t xml:space="preserve">had to be distributed to freezers of 5 different investigators who had available freezer space.  </w:t>
      </w:r>
      <w:r w:rsidR="00756E52">
        <w:rPr>
          <w:sz w:val="24"/>
          <w:szCs w:val="24"/>
        </w:rPr>
        <w:t>After having dichotomized the measurement of both the new biomarker and cholesterol, t</w:t>
      </w:r>
      <w:r w:rsidRPr="00D21DC6">
        <w:rPr>
          <w:sz w:val="24"/>
          <w:szCs w:val="24"/>
        </w:rPr>
        <w:t xml:space="preserve">he </w:t>
      </w:r>
      <w:r>
        <w:rPr>
          <w:sz w:val="24"/>
          <w:szCs w:val="24"/>
        </w:rPr>
        <w:t>researchers</w:t>
      </w:r>
      <w:r w:rsidR="00756E52" w:rsidRPr="00756E52">
        <w:rPr>
          <w:sz w:val="24"/>
          <w:szCs w:val="24"/>
        </w:rPr>
        <w:t xml:space="preserve"> found a</w:t>
      </w:r>
      <w:r w:rsidR="00756E52">
        <w:rPr>
          <w:sz w:val="24"/>
          <w:szCs w:val="24"/>
        </w:rPr>
        <w:t xml:space="preserve"> positive</w:t>
      </w:r>
      <w:r w:rsidRPr="00D21DC6">
        <w:rPr>
          <w:sz w:val="24"/>
          <w:szCs w:val="24"/>
        </w:rPr>
        <w:t xml:space="preserve"> association </w:t>
      </w:r>
      <w:r>
        <w:rPr>
          <w:sz w:val="24"/>
          <w:szCs w:val="24"/>
        </w:rPr>
        <w:t xml:space="preserve">between the </w:t>
      </w:r>
      <w:r w:rsidR="00756E52">
        <w:rPr>
          <w:sz w:val="24"/>
          <w:szCs w:val="24"/>
        </w:rPr>
        <w:t>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00756E52" w:rsidRPr="00756E52">
        <w:rPr>
          <w:sz w:val="24"/>
          <w:szCs w:val="24"/>
        </w:rPr>
        <w:t xml:space="preserve"> on spiked saline samples (i.e.</w:t>
      </w:r>
      <w:r w:rsidR="00756E52">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sidR="00756E52">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sidR="00756E52">
        <w:rPr>
          <w:sz w:val="24"/>
          <w:szCs w:val="24"/>
        </w:rPr>
        <w:t xml:space="preserve"> and cholesterol</w:t>
      </w:r>
      <w:r w:rsidR="00756E52" w:rsidRPr="00756E52">
        <w:rPr>
          <w:sz w:val="24"/>
          <w:szCs w:val="24"/>
        </w:rPr>
        <w:t xml:space="preserve"> while the </w:t>
      </w:r>
      <w:r w:rsidR="00756E52">
        <w:rPr>
          <w:sz w:val="24"/>
          <w:szCs w:val="24"/>
        </w:rPr>
        <w:t>later studies</w:t>
      </w:r>
      <w:r w:rsidRPr="00D21DC6">
        <w:rPr>
          <w:sz w:val="24"/>
          <w:szCs w:val="24"/>
        </w:rPr>
        <w:t xml:space="preserve"> did not?</w:t>
      </w:r>
    </w:p>
    <w:p w:rsidR="00CB79BD" w:rsidRPr="00D21DC6" w:rsidRDefault="00CB79BD" w:rsidP="00CB79BD">
      <w:pPr>
        <w:rPr>
          <w:sz w:val="24"/>
          <w:szCs w:val="24"/>
        </w:rPr>
      </w:pPr>
    </w:p>
    <w:p w:rsidR="00CB79BD" w:rsidRDefault="00CB79BD" w:rsidP="00CB79BD">
      <w:pPr>
        <w:autoSpaceDE w:val="0"/>
        <w:autoSpaceDN w:val="0"/>
        <w:adjustRightInd w:val="0"/>
        <w:ind w:left="360" w:hanging="360"/>
        <w:rPr>
          <w:rFonts w:ascii="Arial" w:hAnsi="Arial" w:cs="Arial"/>
          <w:sz w:val="28"/>
          <w:szCs w:val="28"/>
        </w:rPr>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0778E1" w:rsidRDefault="000778E1" w:rsidP="000778E1">
      <w:pPr>
        <w:pStyle w:val="BodyText"/>
        <w:tabs>
          <w:tab w:val="clear" w:pos="-720"/>
        </w:tabs>
        <w:suppressAutoHyphens w:val="0"/>
      </w:pPr>
    </w:p>
    <w:p w:rsidR="00A63E7F" w:rsidRDefault="00A63E7F" w:rsidP="000778E1">
      <w:pPr>
        <w:pStyle w:val="BodyText"/>
        <w:tabs>
          <w:tab w:val="clear" w:pos="-720"/>
        </w:tabs>
        <w:suppressAutoHyphens w:val="0"/>
      </w:pPr>
    </w:p>
    <w:p w:rsidR="00A63E7F" w:rsidRDefault="00A63E7F" w:rsidP="000778E1">
      <w:pPr>
        <w:pStyle w:val="BodyText"/>
        <w:tabs>
          <w:tab w:val="clear" w:pos="-720"/>
        </w:tabs>
        <w:suppressAutoHyphens w:val="0"/>
      </w:pPr>
    </w:p>
    <w:p w:rsidR="00A63E7F" w:rsidRDefault="00A63E7F" w:rsidP="000778E1">
      <w:pPr>
        <w:pStyle w:val="BodyText"/>
        <w:tabs>
          <w:tab w:val="clear" w:pos="-720"/>
        </w:tabs>
        <w:suppressAutoHyphens w:val="0"/>
      </w:pPr>
    </w:p>
    <w:p w:rsidR="003D5AB2" w:rsidRPr="00E5622D" w:rsidRDefault="003D5AB2" w:rsidP="00DC2975">
      <w:pPr>
        <w:rPr>
          <w:sz w:val="24"/>
          <w:szCs w:val="24"/>
        </w:rPr>
      </w:pPr>
    </w:p>
    <w:sectPr w:rsidR="003D5AB2" w:rsidRPr="00E5622D" w:rsidSect="00C16648">
      <w:headerReference w:type="default" r:id="rId14"/>
      <w:footerReference w:type="even" r:id="rId15"/>
      <w:footerReference w:type="default" r:id="rId16"/>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C25" w:rsidRDefault="00687C25">
      <w:r>
        <w:separator/>
      </w:r>
    </w:p>
  </w:endnote>
  <w:endnote w:type="continuationSeparator" w:id="0">
    <w:p w:rsidR="00687C25" w:rsidRDefault="0068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BD" w:rsidRDefault="00CB79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79BD" w:rsidRDefault="00CB79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BD" w:rsidRPr="00697FB0" w:rsidRDefault="00CB79BD" w:rsidP="00D709C2">
    <w:pPr>
      <w:pStyle w:val="Footer"/>
      <w:tabs>
        <w:tab w:val="clear" w:pos="8640"/>
        <w:tab w:val="right" w:pos="936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D50045">
      <w:rPr>
        <w:rStyle w:val="PageNumber"/>
        <w:noProof/>
        <w:sz w:val="16"/>
        <w:szCs w:val="16"/>
      </w:rPr>
      <w:t>13</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C25" w:rsidRDefault="00687C25">
      <w:r>
        <w:separator/>
      </w:r>
    </w:p>
  </w:footnote>
  <w:footnote w:type="continuationSeparator" w:id="0">
    <w:p w:rsidR="00687C25" w:rsidRDefault="00687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BD" w:rsidRDefault="00CB79BD">
    <w:pPr>
      <w:pStyle w:val="Heading1"/>
      <w:jc w:val="right"/>
      <w:rPr>
        <w:b/>
        <w:i w:val="0"/>
      </w:rPr>
    </w:pPr>
    <w:r>
      <w:rPr>
        <w:b/>
        <w:i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24F"/>
    <w:multiLevelType w:val="singleLevel"/>
    <w:tmpl w:val="CBD09BCE"/>
    <w:lvl w:ilvl="0">
      <w:start w:val="1"/>
      <w:numFmt w:val="decimal"/>
      <w:lvlText w:val="%1."/>
      <w:lvlJc w:val="left"/>
      <w:pPr>
        <w:tabs>
          <w:tab w:val="num" w:pos="1080"/>
        </w:tabs>
        <w:ind w:left="1080" w:hanging="360"/>
      </w:pPr>
      <w:rPr>
        <w:rFonts w:hint="default"/>
      </w:rPr>
    </w:lvl>
  </w:abstractNum>
  <w:abstractNum w:abstractNumId="1">
    <w:nsid w:val="04C93AFB"/>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05E146FC"/>
    <w:multiLevelType w:val="hybridMultilevel"/>
    <w:tmpl w:val="50367FB0"/>
    <w:lvl w:ilvl="0" w:tplc="94142D40">
      <w:start w:val="1"/>
      <w:numFmt w:val="upperLetter"/>
      <w:lvlText w:val="%1."/>
      <w:lvlJc w:val="left"/>
      <w:pPr>
        <w:tabs>
          <w:tab w:val="num" w:pos="1080"/>
        </w:tabs>
        <w:ind w:left="1080" w:hanging="360"/>
      </w:pPr>
      <w:rPr>
        <w:rFonts w:hint="default"/>
      </w:rPr>
    </w:lvl>
    <w:lvl w:ilvl="1" w:tplc="5A2CAF0C" w:tentative="1">
      <w:start w:val="1"/>
      <w:numFmt w:val="lowerLetter"/>
      <w:lvlText w:val="%2."/>
      <w:lvlJc w:val="left"/>
      <w:pPr>
        <w:tabs>
          <w:tab w:val="num" w:pos="1800"/>
        </w:tabs>
        <w:ind w:left="1800" w:hanging="360"/>
      </w:pPr>
    </w:lvl>
    <w:lvl w:ilvl="2" w:tplc="EE04D84C" w:tentative="1">
      <w:start w:val="1"/>
      <w:numFmt w:val="lowerRoman"/>
      <w:lvlText w:val="%3."/>
      <w:lvlJc w:val="right"/>
      <w:pPr>
        <w:tabs>
          <w:tab w:val="num" w:pos="2520"/>
        </w:tabs>
        <w:ind w:left="2520" w:hanging="180"/>
      </w:pPr>
    </w:lvl>
    <w:lvl w:ilvl="3" w:tplc="60B8CCAC" w:tentative="1">
      <w:start w:val="1"/>
      <w:numFmt w:val="decimal"/>
      <w:lvlText w:val="%4."/>
      <w:lvlJc w:val="left"/>
      <w:pPr>
        <w:tabs>
          <w:tab w:val="num" w:pos="3240"/>
        </w:tabs>
        <w:ind w:left="3240" w:hanging="360"/>
      </w:pPr>
    </w:lvl>
    <w:lvl w:ilvl="4" w:tplc="7DC0CD38" w:tentative="1">
      <w:start w:val="1"/>
      <w:numFmt w:val="lowerLetter"/>
      <w:lvlText w:val="%5."/>
      <w:lvlJc w:val="left"/>
      <w:pPr>
        <w:tabs>
          <w:tab w:val="num" w:pos="3960"/>
        </w:tabs>
        <w:ind w:left="3960" w:hanging="360"/>
      </w:pPr>
    </w:lvl>
    <w:lvl w:ilvl="5" w:tplc="5E5EC718" w:tentative="1">
      <w:start w:val="1"/>
      <w:numFmt w:val="lowerRoman"/>
      <w:lvlText w:val="%6."/>
      <w:lvlJc w:val="right"/>
      <w:pPr>
        <w:tabs>
          <w:tab w:val="num" w:pos="4680"/>
        </w:tabs>
        <w:ind w:left="4680" w:hanging="180"/>
      </w:pPr>
    </w:lvl>
    <w:lvl w:ilvl="6" w:tplc="55FAB07A" w:tentative="1">
      <w:start w:val="1"/>
      <w:numFmt w:val="decimal"/>
      <w:lvlText w:val="%7."/>
      <w:lvlJc w:val="left"/>
      <w:pPr>
        <w:tabs>
          <w:tab w:val="num" w:pos="5400"/>
        </w:tabs>
        <w:ind w:left="5400" w:hanging="360"/>
      </w:pPr>
    </w:lvl>
    <w:lvl w:ilvl="7" w:tplc="AB86D606" w:tentative="1">
      <w:start w:val="1"/>
      <w:numFmt w:val="lowerLetter"/>
      <w:lvlText w:val="%8."/>
      <w:lvlJc w:val="left"/>
      <w:pPr>
        <w:tabs>
          <w:tab w:val="num" w:pos="6120"/>
        </w:tabs>
        <w:ind w:left="6120" w:hanging="360"/>
      </w:pPr>
    </w:lvl>
    <w:lvl w:ilvl="8" w:tplc="2A54669C" w:tentative="1">
      <w:start w:val="1"/>
      <w:numFmt w:val="lowerRoman"/>
      <w:lvlText w:val="%9."/>
      <w:lvlJc w:val="right"/>
      <w:pPr>
        <w:tabs>
          <w:tab w:val="num" w:pos="6840"/>
        </w:tabs>
        <w:ind w:left="6840" w:hanging="180"/>
      </w:pPr>
    </w:lvl>
  </w:abstractNum>
  <w:abstractNum w:abstractNumId="3">
    <w:nsid w:val="067D24F2"/>
    <w:multiLevelType w:val="hybridMultilevel"/>
    <w:tmpl w:val="D6DEA548"/>
    <w:lvl w:ilvl="0" w:tplc="29A06E4C">
      <w:start w:val="1"/>
      <w:numFmt w:val="upperLetter"/>
      <w:lvlText w:val="%1."/>
      <w:lvlJc w:val="left"/>
      <w:pPr>
        <w:tabs>
          <w:tab w:val="num" w:pos="1080"/>
        </w:tabs>
        <w:ind w:left="1080" w:hanging="360"/>
      </w:pPr>
      <w:rPr>
        <w:rFonts w:hint="default"/>
      </w:rPr>
    </w:lvl>
    <w:lvl w:ilvl="1" w:tplc="DD28EACC" w:tentative="1">
      <w:start w:val="1"/>
      <w:numFmt w:val="lowerLetter"/>
      <w:lvlText w:val="%2."/>
      <w:lvlJc w:val="left"/>
      <w:pPr>
        <w:tabs>
          <w:tab w:val="num" w:pos="1800"/>
        </w:tabs>
        <w:ind w:left="1800" w:hanging="360"/>
      </w:pPr>
    </w:lvl>
    <w:lvl w:ilvl="2" w:tplc="1FCAF67E" w:tentative="1">
      <w:start w:val="1"/>
      <w:numFmt w:val="lowerRoman"/>
      <w:lvlText w:val="%3."/>
      <w:lvlJc w:val="right"/>
      <w:pPr>
        <w:tabs>
          <w:tab w:val="num" w:pos="2520"/>
        </w:tabs>
        <w:ind w:left="2520" w:hanging="180"/>
      </w:pPr>
    </w:lvl>
    <w:lvl w:ilvl="3" w:tplc="D9A2D500" w:tentative="1">
      <w:start w:val="1"/>
      <w:numFmt w:val="decimal"/>
      <w:lvlText w:val="%4."/>
      <w:lvlJc w:val="left"/>
      <w:pPr>
        <w:tabs>
          <w:tab w:val="num" w:pos="3240"/>
        </w:tabs>
        <w:ind w:left="3240" w:hanging="360"/>
      </w:pPr>
    </w:lvl>
    <w:lvl w:ilvl="4" w:tplc="E814FF78" w:tentative="1">
      <w:start w:val="1"/>
      <w:numFmt w:val="lowerLetter"/>
      <w:lvlText w:val="%5."/>
      <w:lvlJc w:val="left"/>
      <w:pPr>
        <w:tabs>
          <w:tab w:val="num" w:pos="3960"/>
        </w:tabs>
        <w:ind w:left="3960" w:hanging="360"/>
      </w:pPr>
    </w:lvl>
    <w:lvl w:ilvl="5" w:tplc="6DB66570" w:tentative="1">
      <w:start w:val="1"/>
      <w:numFmt w:val="lowerRoman"/>
      <w:lvlText w:val="%6."/>
      <w:lvlJc w:val="right"/>
      <w:pPr>
        <w:tabs>
          <w:tab w:val="num" w:pos="4680"/>
        </w:tabs>
        <w:ind w:left="4680" w:hanging="180"/>
      </w:pPr>
    </w:lvl>
    <w:lvl w:ilvl="6" w:tplc="D366AF9C" w:tentative="1">
      <w:start w:val="1"/>
      <w:numFmt w:val="decimal"/>
      <w:lvlText w:val="%7."/>
      <w:lvlJc w:val="left"/>
      <w:pPr>
        <w:tabs>
          <w:tab w:val="num" w:pos="5400"/>
        </w:tabs>
        <w:ind w:left="5400" w:hanging="360"/>
      </w:pPr>
    </w:lvl>
    <w:lvl w:ilvl="7" w:tplc="A1606384" w:tentative="1">
      <w:start w:val="1"/>
      <w:numFmt w:val="lowerLetter"/>
      <w:lvlText w:val="%8."/>
      <w:lvlJc w:val="left"/>
      <w:pPr>
        <w:tabs>
          <w:tab w:val="num" w:pos="6120"/>
        </w:tabs>
        <w:ind w:left="6120" w:hanging="360"/>
      </w:pPr>
    </w:lvl>
    <w:lvl w:ilvl="8" w:tplc="19FAD74C" w:tentative="1">
      <w:start w:val="1"/>
      <w:numFmt w:val="lowerRoman"/>
      <w:lvlText w:val="%9."/>
      <w:lvlJc w:val="right"/>
      <w:pPr>
        <w:tabs>
          <w:tab w:val="num" w:pos="6840"/>
        </w:tabs>
        <w:ind w:left="6840" w:hanging="180"/>
      </w:pPr>
    </w:lvl>
  </w:abstractNum>
  <w:abstractNum w:abstractNumId="4">
    <w:nsid w:val="07434DF7"/>
    <w:multiLevelType w:val="singleLevel"/>
    <w:tmpl w:val="7A7C46B8"/>
    <w:lvl w:ilvl="0">
      <w:start w:val="1"/>
      <w:numFmt w:val="lowerLetter"/>
      <w:lvlText w:val="%1)"/>
      <w:lvlJc w:val="left"/>
      <w:pPr>
        <w:tabs>
          <w:tab w:val="num" w:pos="720"/>
        </w:tabs>
        <w:ind w:left="720" w:hanging="360"/>
      </w:pPr>
      <w:rPr>
        <w:rFonts w:hint="default"/>
      </w:rPr>
    </w:lvl>
  </w:abstractNum>
  <w:abstractNum w:abstractNumId="5">
    <w:nsid w:val="09361FE1"/>
    <w:multiLevelType w:val="singleLevel"/>
    <w:tmpl w:val="561E53AA"/>
    <w:lvl w:ilvl="0">
      <w:start w:val="1"/>
      <w:numFmt w:val="lowerLetter"/>
      <w:lvlText w:val="%1)"/>
      <w:lvlJc w:val="left"/>
      <w:pPr>
        <w:tabs>
          <w:tab w:val="num" w:pos="720"/>
        </w:tabs>
        <w:ind w:left="720" w:hanging="360"/>
      </w:pPr>
      <w:rPr>
        <w:rFonts w:hint="default"/>
      </w:rPr>
    </w:lvl>
  </w:abstractNum>
  <w:abstractNum w:abstractNumId="6">
    <w:nsid w:val="10327D95"/>
    <w:multiLevelType w:val="hybridMultilevel"/>
    <w:tmpl w:val="27F8B938"/>
    <w:lvl w:ilvl="0" w:tplc="7E144F20">
      <w:start w:val="5"/>
      <w:numFmt w:val="decimal"/>
      <w:lvlText w:val="%1."/>
      <w:lvlJc w:val="left"/>
      <w:pPr>
        <w:tabs>
          <w:tab w:val="num" w:pos="720"/>
        </w:tabs>
        <w:ind w:left="720" w:hanging="360"/>
      </w:pPr>
      <w:rPr>
        <w:rFonts w:hint="default"/>
      </w:rPr>
    </w:lvl>
    <w:lvl w:ilvl="1" w:tplc="E8BC0DE8" w:tentative="1">
      <w:start w:val="1"/>
      <w:numFmt w:val="lowerLetter"/>
      <w:lvlText w:val="%2."/>
      <w:lvlJc w:val="left"/>
      <w:pPr>
        <w:tabs>
          <w:tab w:val="num" w:pos="1440"/>
        </w:tabs>
        <w:ind w:left="1440" w:hanging="360"/>
      </w:pPr>
    </w:lvl>
    <w:lvl w:ilvl="2" w:tplc="CA48B64E" w:tentative="1">
      <w:start w:val="1"/>
      <w:numFmt w:val="lowerRoman"/>
      <w:lvlText w:val="%3."/>
      <w:lvlJc w:val="right"/>
      <w:pPr>
        <w:tabs>
          <w:tab w:val="num" w:pos="2160"/>
        </w:tabs>
        <w:ind w:left="2160" w:hanging="180"/>
      </w:pPr>
    </w:lvl>
    <w:lvl w:ilvl="3" w:tplc="6A74752C" w:tentative="1">
      <w:start w:val="1"/>
      <w:numFmt w:val="decimal"/>
      <w:lvlText w:val="%4."/>
      <w:lvlJc w:val="left"/>
      <w:pPr>
        <w:tabs>
          <w:tab w:val="num" w:pos="2880"/>
        </w:tabs>
        <w:ind w:left="2880" w:hanging="360"/>
      </w:pPr>
    </w:lvl>
    <w:lvl w:ilvl="4" w:tplc="8A30ED2C" w:tentative="1">
      <w:start w:val="1"/>
      <w:numFmt w:val="lowerLetter"/>
      <w:lvlText w:val="%5."/>
      <w:lvlJc w:val="left"/>
      <w:pPr>
        <w:tabs>
          <w:tab w:val="num" w:pos="3600"/>
        </w:tabs>
        <w:ind w:left="3600" w:hanging="360"/>
      </w:pPr>
    </w:lvl>
    <w:lvl w:ilvl="5" w:tplc="4472275C" w:tentative="1">
      <w:start w:val="1"/>
      <w:numFmt w:val="lowerRoman"/>
      <w:lvlText w:val="%6."/>
      <w:lvlJc w:val="right"/>
      <w:pPr>
        <w:tabs>
          <w:tab w:val="num" w:pos="4320"/>
        </w:tabs>
        <w:ind w:left="4320" w:hanging="180"/>
      </w:pPr>
    </w:lvl>
    <w:lvl w:ilvl="6" w:tplc="69A4312E" w:tentative="1">
      <w:start w:val="1"/>
      <w:numFmt w:val="decimal"/>
      <w:lvlText w:val="%7."/>
      <w:lvlJc w:val="left"/>
      <w:pPr>
        <w:tabs>
          <w:tab w:val="num" w:pos="5040"/>
        </w:tabs>
        <w:ind w:left="5040" w:hanging="360"/>
      </w:pPr>
    </w:lvl>
    <w:lvl w:ilvl="7" w:tplc="1BA620D4" w:tentative="1">
      <w:start w:val="1"/>
      <w:numFmt w:val="lowerLetter"/>
      <w:lvlText w:val="%8."/>
      <w:lvlJc w:val="left"/>
      <w:pPr>
        <w:tabs>
          <w:tab w:val="num" w:pos="5760"/>
        </w:tabs>
        <w:ind w:left="5760" w:hanging="360"/>
      </w:pPr>
    </w:lvl>
    <w:lvl w:ilvl="8" w:tplc="E1DA2C50" w:tentative="1">
      <w:start w:val="1"/>
      <w:numFmt w:val="lowerRoman"/>
      <w:lvlText w:val="%9."/>
      <w:lvlJc w:val="right"/>
      <w:pPr>
        <w:tabs>
          <w:tab w:val="num" w:pos="6480"/>
        </w:tabs>
        <w:ind w:left="6480" w:hanging="180"/>
      </w:pPr>
    </w:lvl>
  </w:abstractNum>
  <w:abstractNum w:abstractNumId="7">
    <w:nsid w:val="119B2907"/>
    <w:multiLevelType w:val="hybridMultilevel"/>
    <w:tmpl w:val="34AC19E2"/>
    <w:lvl w:ilvl="0" w:tplc="57F4AA1E">
      <w:start w:val="4"/>
      <w:numFmt w:val="upperLetter"/>
      <w:lvlText w:val="%1."/>
      <w:lvlJc w:val="left"/>
      <w:pPr>
        <w:tabs>
          <w:tab w:val="num" w:pos="1080"/>
        </w:tabs>
        <w:ind w:left="1080" w:hanging="360"/>
      </w:pPr>
      <w:rPr>
        <w:rFonts w:hint="default"/>
      </w:rPr>
    </w:lvl>
    <w:lvl w:ilvl="1" w:tplc="C4EAF6F6" w:tentative="1">
      <w:start w:val="1"/>
      <w:numFmt w:val="lowerLetter"/>
      <w:lvlText w:val="%2."/>
      <w:lvlJc w:val="left"/>
      <w:pPr>
        <w:tabs>
          <w:tab w:val="num" w:pos="1800"/>
        </w:tabs>
        <w:ind w:left="1800" w:hanging="360"/>
      </w:pPr>
    </w:lvl>
    <w:lvl w:ilvl="2" w:tplc="BC4C26FA" w:tentative="1">
      <w:start w:val="1"/>
      <w:numFmt w:val="lowerRoman"/>
      <w:lvlText w:val="%3."/>
      <w:lvlJc w:val="right"/>
      <w:pPr>
        <w:tabs>
          <w:tab w:val="num" w:pos="2520"/>
        </w:tabs>
        <w:ind w:left="2520" w:hanging="180"/>
      </w:pPr>
    </w:lvl>
    <w:lvl w:ilvl="3" w:tplc="B93235C2" w:tentative="1">
      <w:start w:val="1"/>
      <w:numFmt w:val="decimal"/>
      <w:lvlText w:val="%4."/>
      <w:lvlJc w:val="left"/>
      <w:pPr>
        <w:tabs>
          <w:tab w:val="num" w:pos="3240"/>
        </w:tabs>
        <w:ind w:left="3240" w:hanging="360"/>
      </w:pPr>
    </w:lvl>
    <w:lvl w:ilvl="4" w:tplc="A5123B64" w:tentative="1">
      <w:start w:val="1"/>
      <w:numFmt w:val="lowerLetter"/>
      <w:lvlText w:val="%5."/>
      <w:lvlJc w:val="left"/>
      <w:pPr>
        <w:tabs>
          <w:tab w:val="num" w:pos="3960"/>
        </w:tabs>
        <w:ind w:left="3960" w:hanging="360"/>
      </w:pPr>
    </w:lvl>
    <w:lvl w:ilvl="5" w:tplc="DBD61B8C" w:tentative="1">
      <w:start w:val="1"/>
      <w:numFmt w:val="lowerRoman"/>
      <w:lvlText w:val="%6."/>
      <w:lvlJc w:val="right"/>
      <w:pPr>
        <w:tabs>
          <w:tab w:val="num" w:pos="4680"/>
        </w:tabs>
        <w:ind w:left="4680" w:hanging="180"/>
      </w:pPr>
    </w:lvl>
    <w:lvl w:ilvl="6" w:tplc="1EC00992" w:tentative="1">
      <w:start w:val="1"/>
      <w:numFmt w:val="decimal"/>
      <w:lvlText w:val="%7."/>
      <w:lvlJc w:val="left"/>
      <w:pPr>
        <w:tabs>
          <w:tab w:val="num" w:pos="5400"/>
        </w:tabs>
        <w:ind w:left="5400" w:hanging="360"/>
      </w:pPr>
    </w:lvl>
    <w:lvl w:ilvl="7" w:tplc="61A6858E" w:tentative="1">
      <w:start w:val="1"/>
      <w:numFmt w:val="lowerLetter"/>
      <w:lvlText w:val="%8."/>
      <w:lvlJc w:val="left"/>
      <w:pPr>
        <w:tabs>
          <w:tab w:val="num" w:pos="6120"/>
        </w:tabs>
        <w:ind w:left="6120" w:hanging="360"/>
      </w:pPr>
    </w:lvl>
    <w:lvl w:ilvl="8" w:tplc="1458E422" w:tentative="1">
      <w:start w:val="1"/>
      <w:numFmt w:val="lowerRoman"/>
      <w:lvlText w:val="%9."/>
      <w:lvlJc w:val="right"/>
      <w:pPr>
        <w:tabs>
          <w:tab w:val="num" w:pos="6840"/>
        </w:tabs>
        <w:ind w:left="6840" w:hanging="180"/>
      </w:pPr>
    </w:lvl>
  </w:abstractNum>
  <w:abstractNum w:abstractNumId="8">
    <w:nsid w:val="128060D3"/>
    <w:multiLevelType w:val="hybridMultilevel"/>
    <w:tmpl w:val="BA62AFC6"/>
    <w:lvl w:ilvl="0" w:tplc="7C7E5C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24171"/>
    <w:multiLevelType w:val="singleLevel"/>
    <w:tmpl w:val="7F30EF14"/>
    <w:lvl w:ilvl="0">
      <w:start w:val="1"/>
      <w:numFmt w:val="decimal"/>
      <w:lvlText w:val="%1."/>
      <w:lvlJc w:val="left"/>
      <w:pPr>
        <w:tabs>
          <w:tab w:val="num" w:pos="1080"/>
        </w:tabs>
        <w:ind w:left="1080" w:hanging="360"/>
      </w:pPr>
      <w:rPr>
        <w:rFonts w:hint="default"/>
      </w:rPr>
    </w:lvl>
  </w:abstractNum>
  <w:abstractNum w:abstractNumId="10">
    <w:nsid w:val="12B6105B"/>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7473EC1"/>
    <w:multiLevelType w:val="hybridMultilevel"/>
    <w:tmpl w:val="11E4BA5A"/>
    <w:lvl w:ilvl="0" w:tplc="6C2A19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04064C"/>
    <w:multiLevelType w:val="hybridMultilevel"/>
    <w:tmpl w:val="121643E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AB5D15"/>
    <w:multiLevelType w:val="hybridMultilevel"/>
    <w:tmpl w:val="E7FEB91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BB01BA"/>
    <w:multiLevelType w:val="singleLevel"/>
    <w:tmpl w:val="BB1E1F7E"/>
    <w:lvl w:ilvl="0">
      <w:start w:val="1"/>
      <w:numFmt w:val="lowerLetter"/>
      <w:lvlText w:val="%1."/>
      <w:lvlJc w:val="left"/>
      <w:pPr>
        <w:tabs>
          <w:tab w:val="num" w:pos="720"/>
        </w:tabs>
        <w:ind w:left="720" w:hanging="360"/>
      </w:pPr>
      <w:rPr>
        <w:rFonts w:hint="default"/>
      </w:rPr>
    </w:lvl>
  </w:abstractNum>
  <w:abstractNum w:abstractNumId="15">
    <w:nsid w:val="24D545D8"/>
    <w:multiLevelType w:val="singleLevel"/>
    <w:tmpl w:val="54D845E0"/>
    <w:lvl w:ilvl="0">
      <w:start w:val="1"/>
      <w:numFmt w:val="decimal"/>
      <w:lvlText w:val="%1."/>
      <w:lvlJc w:val="left"/>
      <w:pPr>
        <w:tabs>
          <w:tab w:val="num" w:pos="360"/>
        </w:tabs>
        <w:ind w:left="360" w:hanging="360"/>
      </w:pPr>
      <w:rPr>
        <w:rFonts w:hint="default"/>
        <w:sz w:val="24"/>
      </w:rPr>
    </w:lvl>
  </w:abstractNum>
  <w:abstractNum w:abstractNumId="16">
    <w:nsid w:val="29EC7B5D"/>
    <w:multiLevelType w:val="hybridMultilevel"/>
    <w:tmpl w:val="82CC42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6F7BFF"/>
    <w:multiLevelType w:val="singleLevel"/>
    <w:tmpl w:val="6D0CD5A6"/>
    <w:lvl w:ilvl="0">
      <w:start w:val="1"/>
      <w:numFmt w:val="lowerLetter"/>
      <w:lvlText w:val="%1)"/>
      <w:lvlJc w:val="left"/>
      <w:pPr>
        <w:tabs>
          <w:tab w:val="num" w:pos="720"/>
        </w:tabs>
        <w:ind w:left="720" w:hanging="360"/>
      </w:pPr>
      <w:rPr>
        <w:rFonts w:hint="default"/>
      </w:rPr>
    </w:lvl>
  </w:abstractNum>
  <w:abstractNum w:abstractNumId="18">
    <w:nsid w:val="2CB26F4C"/>
    <w:multiLevelType w:val="singleLevel"/>
    <w:tmpl w:val="1EBA4AD6"/>
    <w:lvl w:ilvl="0">
      <w:start w:val="1"/>
      <w:numFmt w:val="decimal"/>
      <w:lvlText w:val="%1."/>
      <w:lvlJc w:val="left"/>
      <w:pPr>
        <w:tabs>
          <w:tab w:val="num" w:pos="720"/>
        </w:tabs>
        <w:ind w:left="720" w:hanging="360"/>
      </w:pPr>
      <w:rPr>
        <w:rFonts w:hint="default"/>
      </w:rPr>
    </w:lvl>
  </w:abstractNum>
  <w:abstractNum w:abstractNumId="19">
    <w:nsid w:val="2EF36666"/>
    <w:multiLevelType w:val="multilevel"/>
    <w:tmpl w:val="7080657A"/>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33BC0319"/>
    <w:multiLevelType w:val="singleLevel"/>
    <w:tmpl w:val="E89AF248"/>
    <w:lvl w:ilvl="0">
      <w:start w:val="1"/>
      <w:numFmt w:val="lowerLetter"/>
      <w:lvlText w:val="%1)"/>
      <w:lvlJc w:val="left"/>
      <w:pPr>
        <w:tabs>
          <w:tab w:val="num" w:pos="720"/>
        </w:tabs>
        <w:ind w:left="720" w:hanging="360"/>
      </w:pPr>
      <w:rPr>
        <w:rFonts w:hint="default"/>
      </w:rPr>
    </w:lvl>
  </w:abstractNum>
  <w:abstractNum w:abstractNumId="21">
    <w:nsid w:val="34FE249B"/>
    <w:multiLevelType w:val="singleLevel"/>
    <w:tmpl w:val="126C2F30"/>
    <w:lvl w:ilvl="0">
      <w:start w:val="3"/>
      <w:numFmt w:val="decimal"/>
      <w:lvlText w:val="%1."/>
      <w:lvlJc w:val="left"/>
      <w:pPr>
        <w:tabs>
          <w:tab w:val="num" w:pos="720"/>
        </w:tabs>
        <w:ind w:left="720" w:hanging="360"/>
      </w:pPr>
      <w:rPr>
        <w:rFonts w:hint="default"/>
      </w:rPr>
    </w:lvl>
  </w:abstractNum>
  <w:abstractNum w:abstractNumId="22">
    <w:nsid w:val="36466867"/>
    <w:multiLevelType w:val="singleLevel"/>
    <w:tmpl w:val="0018DF78"/>
    <w:lvl w:ilvl="0">
      <w:start w:val="1"/>
      <w:numFmt w:val="lowerLetter"/>
      <w:lvlText w:val="%1."/>
      <w:lvlJc w:val="left"/>
      <w:pPr>
        <w:tabs>
          <w:tab w:val="num" w:pos="360"/>
        </w:tabs>
        <w:ind w:left="360" w:hanging="360"/>
      </w:pPr>
      <w:rPr>
        <w:rFonts w:hint="default"/>
      </w:rPr>
    </w:lvl>
  </w:abstractNum>
  <w:abstractNum w:abstractNumId="23">
    <w:nsid w:val="37BF5A2D"/>
    <w:multiLevelType w:val="singleLevel"/>
    <w:tmpl w:val="842ABBAC"/>
    <w:lvl w:ilvl="0">
      <w:start w:val="1"/>
      <w:numFmt w:val="decimal"/>
      <w:lvlText w:val="%1."/>
      <w:lvlJc w:val="left"/>
      <w:pPr>
        <w:tabs>
          <w:tab w:val="num" w:pos="720"/>
        </w:tabs>
        <w:ind w:left="720" w:hanging="360"/>
      </w:pPr>
      <w:rPr>
        <w:rFonts w:hint="default"/>
      </w:rPr>
    </w:lvl>
  </w:abstractNum>
  <w:abstractNum w:abstractNumId="24">
    <w:nsid w:val="39941844"/>
    <w:multiLevelType w:val="multilevel"/>
    <w:tmpl w:val="085AE50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3CB65313"/>
    <w:multiLevelType w:val="hybridMultilevel"/>
    <w:tmpl w:val="86BC56E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D29212A"/>
    <w:multiLevelType w:val="singleLevel"/>
    <w:tmpl w:val="F3F0C646"/>
    <w:lvl w:ilvl="0">
      <w:start w:val="3"/>
      <w:numFmt w:val="lowerLetter"/>
      <w:lvlText w:val="%1)"/>
      <w:lvlJc w:val="left"/>
      <w:pPr>
        <w:tabs>
          <w:tab w:val="num" w:pos="720"/>
        </w:tabs>
        <w:ind w:left="720" w:hanging="360"/>
      </w:pPr>
      <w:rPr>
        <w:rFonts w:hint="default"/>
      </w:rPr>
    </w:lvl>
  </w:abstractNum>
  <w:abstractNum w:abstractNumId="27">
    <w:nsid w:val="449C5361"/>
    <w:multiLevelType w:val="singleLevel"/>
    <w:tmpl w:val="0409000F"/>
    <w:lvl w:ilvl="0">
      <w:start w:val="2"/>
      <w:numFmt w:val="decimal"/>
      <w:lvlText w:val="%1."/>
      <w:lvlJc w:val="left"/>
      <w:pPr>
        <w:tabs>
          <w:tab w:val="num" w:pos="360"/>
        </w:tabs>
        <w:ind w:left="360" w:hanging="360"/>
      </w:pPr>
      <w:rPr>
        <w:rFonts w:hint="default"/>
      </w:rPr>
    </w:lvl>
  </w:abstractNum>
  <w:abstractNum w:abstractNumId="28">
    <w:nsid w:val="4543505F"/>
    <w:multiLevelType w:val="singleLevel"/>
    <w:tmpl w:val="4BEE5610"/>
    <w:lvl w:ilvl="0">
      <w:start w:val="1"/>
      <w:numFmt w:val="lowerLetter"/>
      <w:lvlText w:val="%1.)"/>
      <w:lvlJc w:val="left"/>
      <w:pPr>
        <w:tabs>
          <w:tab w:val="num" w:pos="720"/>
        </w:tabs>
        <w:ind w:left="720" w:hanging="360"/>
      </w:pPr>
      <w:rPr>
        <w:rFonts w:hint="default"/>
      </w:rPr>
    </w:lvl>
  </w:abstractNum>
  <w:abstractNum w:abstractNumId="29">
    <w:nsid w:val="4A7A5E35"/>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4BFE1AC8"/>
    <w:multiLevelType w:val="hybridMultilevel"/>
    <w:tmpl w:val="2F927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5790D"/>
    <w:multiLevelType w:val="singleLevel"/>
    <w:tmpl w:val="76D65AC4"/>
    <w:lvl w:ilvl="0">
      <w:start w:val="1"/>
      <w:numFmt w:val="lowerLetter"/>
      <w:lvlText w:val="%1."/>
      <w:lvlJc w:val="left"/>
      <w:pPr>
        <w:tabs>
          <w:tab w:val="num" w:pos="1080"/>
        </w:tabs>
        <w:ind w:left="1080" w:hanging="360"/>
      </w:pPr>
      <w:rPr>
        <w:rFonts w:hint="default"/>
      </w:rPr>
    </w:lvl>
  </w:abstractNum>
  <w:abstractNum w:abstractNumId="32">
    <w:nsid w:val="5427323B"/>
    <w:multiLevelType w:val="singleLevel"/>
    <w:tmpl w:val="68EA42BE"/>
    <w:lvl w:ilvl="0">
      <w:start w:val="3"/>
      <w:numFmt w:val="decimal"/>
      <w:lvlText w:val="%1."/>
      <w:lvlJc w:val="left"/>
      <w:pPr>
        <w:tabs>
          <w:tab w:val="num" w:pos="720"/>
        </w:tabs>
        <w:ind w:left="720" w:hanging="360"/>
      </w:pPr>
      <w:rPr>
        <w:rFonts w:hint="default"/>
      </w:rPr>
    </w:lvl>
  </w:abstractNum>
  <w:abstractNum w:abstractNumId="33">
    <w:nsid w:val="5C1B3270"/>
    <w:multiLevelType w:val="hybridMultilevel"/>
    <w:tmpl w:val="F80C89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A33257"/>
    <w:multiLevelType w:val="singleLevel"/>
    <w:tmpl w:val="04090015"/>
    <w:lvl w:ilvl="0">
      <w:start w:val="2"/>
      <w:numFmt w:val="upperLetter"/>
      <w:lvlText w:val="%1."/>
      <w:lvlJc w:val="left"/>
      <w:pPr>
        <w:tabs>
          <w:tab w:val="num" w:pos="360"/>
        </w:tabs>
        <w:ind w:left="360" w:hanging="360"/>
      </w:pPr>
      <w:rPr>
        <w:rFonts w:hint="default"/>
      </w:rPr>
    </w:lvl>
  </w:abstractNum>
  <w:abstractNum w:abstractNumId="35">
    <w:nsid w:val="643D423C"/>
    <w:multiLevelType w:val="singleLevel"/>
    <w:tmpl w:val="0409000F"/>
    <w:lvl w:ilvl="0">
      <w:start w:val="1"/>
      <w:numFmt w:val="decimal"/>
      <w:lvlText w:val="%1."/>
      <w:lvlJc w:val="left"/>
      <w:pPr>
        <w:tabs>
          <w:tab w:val="num" w:pos="360"/>
        </w:tabs>
        <w:ind w:left="360" w:hanging="360"/>
      </w:pPr>
    </w:lvl>
  </w:abstractNum>
  <w:abstractNum w:abstractNumId="36">
    <w:nsid w:val="645D00CF"/>
    <w:multiLevelType w:val="hybridMultilevel"/>
    <w:tmpl w:val="CF9C35FC"/>
    <w:lvl w:ilvl="0" w:tplc="6C2A196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372951"/>
    <w:multiLevelType w:val="singleLevel"/>
    <w:tmpl w:val="691CD4D6"/>
    <w:lvl w:ilvl="0">
      <w:start w:val="9"/>
      <w:numFmt w:val="decimal"/>
      <w:lvlText w:val="%1."/>
      <w:lvlJc w:val="left"/>
      <w:pPr>
        <w:tabs>
          <w:tab w:val="num" w:pos="360"/>
        </w:tabs>
        <w:ind w:left="216" w:hanging="216"/>
      </w:pPr>
    </w:lvl>
  </w:abstractNum>
  <w:abstractNum w:abstractNumId="38">
    <w:nsid w:val="67950505"/>
    <w:multiLevelType w:val="hybridMultilevel"/>
    <w:tmpl w:val="A0100ED4"/>
    <w:lvl w:ilvl="0" w:tplc="6C2A196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E330BC"/>
    <w:multiLevelType w:val="singleLevel"/>
    <w:tmpl w:val="FBE2CF4A"/>
    <w:lvl w:ilvl="0">
      <w:start w:val="1"/>
      <w:numFmt w:val="upperLetter"/>
      <w:pStyle w:val="Heading5"/>
      <w:lvlText w:val="%1."/>
      <w:lvlJc w:val="left"/>
      <w:pPr>
        <w:tabs>
          <w:tab w:val="num" w:pos="405"/>
        </w:tabs>
        <w:ind w:left="405" w:hanging="405"/>
      </w:pPr>
      <w:rPr>
        <w:rFonts w:hint="default"/>
      </w:rPr>
    </w:lvl>
  </w:abstractNum>
  <w:abstractNum w:abstractNumId="40">
    <w:nsid w:val="6DA637D7"/>
    <w:multiLevelType w:val="hybridMultilevel"/>
    <w:tmpl w:val="A0D241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343BF"/>
    <w:multiLevelType w:val="singleLevel"/>
    <w:tmpl w:val="5448E3B0"/>
    <w:lvl w:ilvl="0">
      <w:start w:val="1"/>
      <w:numFmt w:val="decimal"/>
      <w:lvlText w:val="%1."/>
      <w:lvlJc w:val="left"/>
      <w:pPr>
        <w:tabs>
          <w:tab w:val="num" w:pos="420"/>
        </w:tabs>
        <w:ind w:left="420" w:hanging="360"/>
      </w:pPr>
      <w:rPr>
        <w:rFonts w:hint="default"/>
      </w:rPr>
    </w:lvl>
  </w:abstractNum>
  <w:abstractNum w:abstractNumId="42">
    <w:nsid w:val="6FDF1AD5"/>
    <w:multiLevelType w:val="singleLevel"/>
    <w:tmpl w:val="202A4518"/>
    <w:lvl w:ilvl="0">
      <w:start w:val="1"/>
      <w:numFmt w:val="lowerLetter"/>
      <w:lvlText w:val="%1."/>
      <w:lvlJc w:val="left"/>
      <w:pPr>
        <w:tabs>
          <w:tab w:val="num" w:pos="420"/>
        </w:tabs>
        <w:ind w:left="420" w:hanging="360"/>
      </w:pPr>
      <w:rPr>
        <w:rFonts w:hint="default"/>
      </w:rPr>
    </w:lvl>
  </w:abstractNum>
  <w:abstractNum w:abstractNumId="43">
    <w:nsid w:val="6FFA0963"/>
    <w:multiLevelType w:val="singleLevel"/>
    <w:tmpl w:val="8C66A0AA"/>
    <w:lvl w:ilvl="0">
      <w:start w:val="1"/>
      <w:numFmt w:val="decimal"/>
      <w:lvlText w:val="(%1)"/>
      <w:lvlJc w:val="left"/>
      <w:pPr>
        <w:tabs>
          <w:tab w:val="num" w:pos="1080"/>
        </w:tabs>
        <w:ind w:left="1080" w:hanging="360"/>
      </w:pPr>
      <w:rPr>
        <w:rFonts w:hint="default"/>
      </w:rPr>
    </w:lvl>
  </w:abstractNum>
  <w:abstractNum w:abstractNumId="44">
    <w:nsid w:val="71425418"/>
    <w:multiLevelType w:val="singleLevel"/>
    <w:tmpl w:val="CDC210F2"/>
    <w:lvl w:ilvl="0">
      <w:start w:val="1"/>
      <w:numFmt w:val="decimal"/>
      <w:lvlText w:val="(%1)"/>
      <w:lvlJc w:val="left"/>
      <w:pPr>
        <w:tabs>
          <w:tab w:val="num" w:pos="1080"/>
        </w:tabs>
        <w:ind w:left="1080" w:hanging="360"/>
      </w:pPr>
      <w:rPr>
        <w:rFonts w:hint="default"/>
      </w:rPr>
    </w:lvl>
  </w:abstractNum>
  <w:abstractNum w:abstractNumId="45">
    <w:nsid w:val="731536A4"/>
    <w:multiLevelType w:val="singleLevel"/>
    <w:tmpl w:val="DCDA1DF8"/>
    <w:lvl w:ilvl="0">
      <w:start w:val="1"/>
      <w:numFmt w:val="lowerLetter"/>
      <w:lvlText w:val="%1)"/>
      <w:lvlJc w:val="left"/>
      <w:pPr>
        <w:tabs>
          <w:tab w:val="num" w:pos="720"/>
        </w:tabs>
        <w:ind w:left="720" w:hanging="360"/>
      </w:pPr>
      <w:rPr>
        <w:rFonts w:hint="default"/>
      </w:rPr>
    </w:lvl>
  </w:abstractNum>
  <w:abstractNum w:abstractNumId="46">
    <w:nsid w:val="7E746C47"/>
    <w:multiLevelType w:val="singleLevel"/>
    <w:tmpl w:val="BA6083E8"/>
    <w:lvl w:ilvl="0">
      <w:start w:val="5"/>
      <w:numFmt w:val="decimal"/>
      <w:lvlText w:val="%1."/>
      <w:lvlJc w:val="left"/>
      <w:pPr>
        <w:tabs>
          <w:tab w:val="num" w:pos="360"/>
        </w:tabs>
        <w:ind w:left="360" w:hanging="360"/>
      </w:pPr>
      <w:rPr>
        <w:rFonts w:hint="default"/>
      </w:rPr>
    </w:lvl>
  </w:abstractNum>
  <w:abstractNum w:abstractNumId="47">
    <w:nsid w:val="7F4962B3"/>
    <w:multiLevelType w:val="singleLevel"/>
    <w:tmpl w:val="7F3E0032"/>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39"/>
  </w:num>
  <w:num w:numId="4">
    <w:abstractNumId w:val="6"/>
  </w:num>
  <w:num w:numId="5">
    <w:abstractNumId w:val="2"/>
  </w:num>
  <w:num w:numId="6">
    <w:abstractNumId w:val="7"/>
  </w:num>
  <w:num w:numId="7">
    <w:abstractNumId w:val="3"/>
  </w:num>
  <w:num w:numId="8">
    <w:abstractNumId w:val="23"/>
  </w:num>
  <w:num w:numId="9">
    <w:abstractNumId w:val="14"/>
  </w:num>
  <w:num w:numId="10">
    <w:abstractNumId w:val="21"/>
  </w:num>
  <w:num w:numId="11">
    <w:abstractNumId w:val="31"/>
  </w:num>
  <w:num w:numId="12">
    <w:abstractNumId w:val="32"/>
  </w:num>
  <w:num w:numId="13">
    <w:abstractNumId w:val="34"/>
  </w:num>
  <w:num w:numId="14">
    <w:abstractNumId w:val="19"/>
  </w:num>
  <w:num w:numId="15">
    <w:abstractNumId w:val="24"/>
  </w:num>
  <w:num w:numId="16">
    <w:abstractNumId w:val="35"/>
  </w:num>
  <w:num w:numId="17">
    <w:abstractNumId w:val="41"/>
  </w:num>
  <w:num w:numId="18">
    <w:abstractNumId w:val="29"/>
  </w:num>
  <w:num w:numId="19">
    <w:abstractNumId w:val="42"/>
  </w:num>
  <w:num w:numId="20">
    <w:abstractNumId w:val="10"/>
  </w:num>
  <w:num w:numId="21">
    <w:abstractNumId w:val="18"/>
  </w:num>
  <w:num w:numId="22">
    <w:abstractNumId w:val="28"/>
  </w:num>
  <w:num w:numId="23">
    <w:abstractNumId w:val="5"/>
  </w:num>
  <w:num w:numId="24">
    <w:abstractNumId w:val="9"/>
  </w:num>
  <w:num w:numId="25">
    <w:abstractNumId w:val="26"/>
  </w:num>
  <w:num w:numId="26">
    <w:abstractNumId w:val="45"/>
  </w:num>
  <w:num w:numId="27">
    <w:abstractNumId w:val="4"/>
  </w:num>
  <w:num w:numId="28">
    <w:abstractNumId w:val="20"/>
  </w:num>
  <w:num w:numId="29">
    <w:abstractNumId w:val="17"/>
  </w:num>
  <w:num w:numId="30">
    <w:abstractNumId w:val="47"/>
  </w:num>
  <w:num w:numId="31">
    <w:abstractNumId w:val="44"/>
  </w:num>
  <w:num w:numId="32">
    <w:abstractNumId w:val="27"/>
  </w:num>
  <w:num w:numId="33">
    <w:abstractNumId w:val="43"/>
  </w:num>
  <w:num w:numId="34">
    <w:abstractNumId w:val="37"/>
  </w:num>
  <w:num w:numId="35">
    <w:abstractNumId w:val="22"/>
  </w:num>
  <w:num w:numId="36">
    <w:abstractNumId w:val="0"/>
  </w:num>
  <w:num w:numId="37">
    <w:abstractNumId w:val="46"/>
  </w:num>
  <w:num w:numId="38">
    <w:abstractNumId w:val="30"/>
  </w:num>
  <w:num w:numId="39">
    <w:abstractNumId w:val="25"/>
  </w:num>
  <w:num w:numId="40">
    <w:abstractNumId w:val="16"/>
  </w:num>
  <w:num w:numId="41">
    <w:abstractNumId w:val="13"/>
  </w:num>
  <w:num w:numId="42">
    <w:abstractNumId w:val="33"/>
  </w:num>
  <w:num w:numId="43">
    <w:abstractNumId w:val="40"/>
  </w:num>
  <w:num w:numId="44">
    <w:abstractNumId w:val="8"/>
  </w:num>
  <w:num w:numId="45">
    <w:abstractNumId w:val="38"/>
  </w:num>
  <w:num w:numId="46">
    <w:abstractNumId w:val="11"/>
  </w:num>
  <w:num w:numId="47">
    <w:abstractNumId w:val="3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FD"/>
    <w:rsid w:val="0000381D"/>
    <w:rsid w:val="00026A53"/>
    <w:rsid w:val="00037F1A"/>
    <w:rsid w:val="000419D5"/>
    <w:rsid w:val="00050A9E"/>
    <w:rsid w:val="00065F45"/>
    <w:rsid w:val="00071B04"/>
    <w:rsid w:val="000778E1"/>
    <w:rsid w:val="00091DE5"/>
    <w:rsid w:val="000934D5"/>
    <w:rsid w:val="000A5F78"/>
    <w:rsid w:val="000B32E1"/>
    <w:rsid w:val="000C0DA8"/>
    <w:rsid w:val="000C20A6"/>
    <w:rsid w:val="000D05C0"/>
    <w:rsid w:val="000D419E"/>
    <w:rsid w:val="000E5D69"/>
    <w:rsid w:val="000E69D5"/>
    <w:rsid w:val="000E7A03"/>
    <w:rsid w:val="000F1D32"/>
    <w:rsid w:val="000F4F56"/>
    <w:rsid w:val="00105F8F"/>
    <w:rsid w:val="001102F2"/>
    <w:rsid w:val="00133A21"/>
    <w:rsid w:val="00136415"/>
    <w:rsid w:val="001431DF"/>
    <w:rsid w:val="00154492"/>
    <w:rsid w:val="001809AC"/>
    <w:rsid w:val="001928C8"/>
    <w:rsid w:val="001A4FF0"/>
    <w:rsid w:val="001A5341"/>
    <w:rsid w:val="001B3802"/>
    <w:rsid w:val="001B6EF7"/>
    <w:rsid w:val="001C467A"/>
    <w:rsid w:val="001C4EC3"/>
    <w:rsid w:val="001C5352"/>
    <w:rsid w:val="001D6032"/>
    <w:rsid w:val="001D6A43"/>
    <w:rsid w:val="001F3E60"/>
    <w:rsid w:val="00210F11"/>
    <w:rsid w:val="002358B2"/>
    <w:rsid w:val="00242ABC"/>
    <w:rsid w:val="0025240A"/>
    <w:rsid w:val="00255ECD"/>
    <w:rsid w:val="00266404"/>
    <w:rsid w:val="0027062F"/>
    <w:rsid w:val="00273AB5"/>
    <w:rsid w:val="00293EE2"/>
    <w:rsid w:val="00297DF0"/>
    <w:rsid w:val="002A0FC8"/>
    <w:rsid w:val="002A4C8C"/>
    <w:rsid w:val="002A7B96"/>
    <w:rsid w:val="002C300D"/>
    <w:rsid w:val="002E01D1"/>
    <w:rsid w:val="002E47F9"/>
    <w:rsid w:val="002E5B32"/>
    <w:rsid w:val="002E6CC4"/>
    <w:rsid w:val="002F1BFB"/>
    <w:rsid w:val="00300266"/>
    <w:rsid w:val="00330FE7"/>
    <w:rsid w:val="00332432"/>
    <w:rsid w:val="0033565C"/>
    <w:rsid w:val="0033628F"/>
    <w:rsid w:val="0034406F"/>
    <w:rsid w:val="0034479C"/>
    <w:rsid w:val="00347346"/>
    <w:rsid w:val="00362485"/>
    <w:rsid w:val="00365897"/>
    <w:rsid w:val="003670A1"/>
    <w:rsid w:val="003720C1"/>
    <w:rsid w:val="00374507"/>
    <w:rsid w:val="0038320C"/>
    <w:rsid w:val="00384CE1"/>
    <w:rsid w:val="00394A9A"/>
    <w:rsid w:val="00397511"/>
    <w:rsid w:val="003A4892"/>
    <w:rsid w:val="003B5F82"/>
    <w:rsid w:val="003C61D3"/>
    <w:rsid w:val="003C68E2"/>
    <w:rsid w:val="003D2746"/>
    <w:rsid w:val="003D5AB2"/>
    <w:rsid w:val="004068CE"/>
    <w:rsid w:val="00411F6B"/>
    <w:rsid w:val="0044120F"/>
    <w:rsid w:val="00445313"/>
    <w:rsid w:val="004457B4"/>
    <w:rsid w:val="00453770"/>
    <w:rsid w:val="004545F8"/>
    <w:rsid w:val="00456A7F"/>
    <w:rsid w:val="00470E9B"/>
    <w:rsid w:val="004836EC"/>
    <w:rsid w:val="0048425C"/>
    <w:rsid w:val="00485E3C"/>
    <w:rsid w:val="004B272B"/>
    <w:rsid w:val="004C6E44"/>
    <w:rsid w:val="004C6E51"/>
    <w:rsid w:val="004D7C38"/>
    <w:rsid w:val="004E0CDA"/>
    <w:rsid w:val="004E3692"/>
    <w:rsid w:val="004F21A2"/>
    <w:rsid w:val="00500FAA"/>
    <w:rsid w:val="0050670C"/>
    <w:rsid w:val="00541552"/>
    <w:rsid w:val="00547527"/>
    <w:rsid w:val="00563EA3"/>
    <w:rsid w:val="00570B3F"/>
    <w:rsid w:val="00577486"/>
    <w:rsid w:val="00586AB2"/>
    <w:rsid w:val="005914A2"/>
    <w:rsid w:val="00597A1C"/>
    <w:rsid w:val="005A1C8C"/>
    <w:rsid w:val="005B1206"/>
    <w:rsid w:val="005E1FB4"/>
    <w:rsid w:val="00611747"/>
    <w:rsid w:val="006137D8"/>
    <w:rsid w:val="0063122F"/>
    <w:rsid w:val="00640B16"/>
    <w:rsid w:val="00642F2A"/>
    <w:rsid w:val="0064398B"/>
    <w:rsid w:val="00651B48"/>
    <w:rsid w:val="00657388"/>
    <w:rsid w:val="00666CAF"/>
    <w:rsid w:val="00670278"/>
    <w:rsid w:val="00680190"/>
    <w:rsid w:val="00687C25"/>
    <w:rsid w:val="00687E7D"/>
    <w:rsid w:val="00690724"/>
    <w:rsid w:val="0069674D"/>
    <w:rsid w:val="006978DF"/>
    <w:rsid w:val="00697FB0"/>
    <w:rsid w:val="006A0153"/>
    <w:rsid w:val="006C4B16"/>
    <w:rsid w:val="006D2553"/>
    <w:rsid w:val="006D5B69"/>
    <w:rsid w:val="006F2FEC"/>
    <w:rsid w:val="006F592A"/>
    <w:rsid w:val="00714D6F"/>
    <w:rsid w:val="00736904"/>
    <w:rsid w:val="00745BD1"/>
    <w:rsid w:val="00750A8A"/>
    <w:rsid w:val="0075354F"/>
    <w:rsid w:val="00756E52"/>
    <w:rsid w:val="00764D35"/>
    <w:rsid w:val="00765724"/>
    <w:rsid w:val="0077077A"/>
    <w:rsid w:val="00770C15"/>
    <w:rsid w:val="00776A0D"/>
    <w:rsid w:val="007C2054"/>
    <w:rsid w:val="007F217A"/>
    <w:rsid w:val="007F23D6"/>
    <w:rsid w:val="00810096"/>
    <w:rsid w:val="008100B1"/>
    <w:rsid w:val="00812508"/>
    <w:rsid w:val="00814D14"/>
    <w:rsid w:val="00826E32"/>
    <w:rsid w:val="008308AD"/>
    <w:rsid w:val="00830E25"/>
    <w:rsid w:val="00831B73"/>
    <w:rsid w:val="00843019"/>
    <w:rsid w:val="008518FD"/>
    <w:rsid w:val="00866D68"/>
    <w:rsid w:val="008700C4"/>
    <w:rsid w:val="00871148"/>
    <w:rsid w:val="008768B3"/>
    <w:rsid w:val="0088189F"/>
    <w:rsid w:val="00884CDE"/>
    <w:rsid w:val="00891CE9"/>
    <w:rsid w:val="008949C8"/>
    <w:rsid w:val="008A49B4"/>
    <w:rsid w:val="008B19E3"/>
    <w:rsid w:val="008C5D9F"/>
    <w:rsid w:val="008C6D4B"/>
    <w:rsid w:val="008E1B8B"/>
    <w:rsid w:val="008E7B74"/>
    <w:rsid w:val="008F3873"/>
    <w:rsid w:val="008F66A5"/>
    <w:rsid w:val="008F6E04"/>
    <w:rsid w:val="008F6F19"/>
    <w:rsid w:val="00910F03"/>
    <w:rsid w:val="00913FFD"/>
    <w:rsid w:val="00920D5B"/>
    <w:rsid w:val="009260F1"/>
    <w:rsid w:val="009405EC"/>
    <w:rsid w:val="00940E76"/>
    <w:rsid w:val="009456E3"/>
    <w:rsid w:val="00957015"/>
    <w:rsid w:val="009579C7"/>
    <w:rsid w:val="00957EDA"/>
    <w:rsid w:val="0098363D"/>
    <w:rsid w:val="00986C94"/>
    <w:rsid w:val="00990668"/>
    <w:rsid w:val="00991CA2"/>
    <w:rsid w:val="009A132D"/>
    <w:rsid w:val="009D5F86"/>
    <w:rsid w:val="009F36E3"/>
    <w:rsid w:val="009F3EAF"/>
    <w:rsid w:val="009F6FF8"/>
    <w:rsid w:val="00A04888"/>
    <w:rsid w:val="00A07453"/>
    <w:rsid w:val="00A11478"/>
    <w:rsid w:val="00A15CE5"/>
    <w:rsid w:val="00A32681"/>
    <w:rsid w:val="00A331BB"/>
    <w:rsid w:val="00A5245B"/>
    <w:rsid w:val="00A63E7F"/>
    <w:rsid w:val="00A71AFC"/>
    <w:rsid w:val="00A84867"/>
    <w:rsid w:val="00A919BE"/>
    <w:rsid w:val="00AA6EC0"/>
    <w:rsid w:val="00AA74ED"/>
    <w:rsid w:val="00AC6FD6"/>
    <w:rsid w:val="00AE30CB"/>
    <w:rsid w:val="00AE655C"/>
    <w:rsid w:val="00AF2026"/>
    <w:rsid w:val="00AF32C1"/>
    <w:rsid w:val="00B06C1B"/>
    <w:rsid w:val="00B13BCC"/>
    <w:rsid w:val="00B15FC3"/>
    <w:rsid w:val="00B358D0"/>
    <w:rsid w:val="00B3657E"/>
    <w:rsid w:val="00B4126F"/>
    <w:rsid w:val="00B45249"/>
    <w:rsid w:val="00B54D97"/>
    <w:rsid w:val="00B67915"/>
    <w:rsid w:val="00B67BD8"/>
    <w:rsid w:val="00B71FB0"/>
    <w:rsid w:val="00B76887"/>
    <w:rsid w:val="00B81AF4"/>
    <w:rsid w:val="00B85D06"/>
    <w:rsid w:val="00B91ED4"/>
    <w:rsid w:val="00B943FE"/>
    <w:rsid w:val="00BC6274"/>
    <w:rsid w:val="00BC6667"/>
    <w:rsid w:val="00BE0975"/>
    <w:rsid w:val="00BE4C7E"/>
    <w:rsid w:val="00BF5BDF"/>
    <w:rsid w:val="00C16648"/>
    <w:rsid w:val="00C16CE2"/>
    <w:rsid w:val="00C17E35"/>
    <w:rsid w:val="00C4232C"/>
    <w:rsid w:val="00C43A6C"/>
    <w:rsid w:val="00C52238"/>
    <w:rsid w:val="00C61996"/>
    <w:rsid w:val="00C83DEC"/>
    <w:rsid w:val="00C859CD"/>
    <w:rsid w:val="00C9450D"/>
    <w:rsid w:val="00CA7C6C"/>
    <w:rsid w:val="00CB01DC"/>
    <w:rsid w:val="00CB2E3F"/>
    <w:rsid w:val="00CB79BD"/>
    <w:rsid w:val="00CE09B8"/>
    <w:rsid w:val="00CF399D"/>
    <w:rsid w:val="00CF468E"/>
    <w:rsid w:val="00D21DC6"/>
    <w:rsid w:val="00D33973"/>
    <w:rsid w:val="00D35AC3"/>
    <w:rsid w:val="00D36B3A"/>
    <w:rsid w:val="00D428A6"/>
    <w:rsid w:val="00D47988"/>
    <w:rsid w:val="00D50045"/>
    <w:rsid w:val="00D50E2F"/>
    <w:rsid w:val="00D650B4"/>
    <w:rsid w:val="00D709C2"/>
    <w:rsid w:val="00D70A7D"/>
    <w:rsid w:val="00D74D94"/>
    <w:rsid w:val="00D827FE"/>
    <w:rsid w:val="00DB4BFC"/>
    <w:rsid w:val="00DC2975"/>
    <w:rsid w:val="00DD6834"/>
    <w:rsid w:val="00DE6692"/>
    <w:rsid w:val="00DF08DA"/>
    <w:rsid w:val="00DF308F"/>
    <w:rsid w:val="00DF3A76"/>
    <w:rsid w:val="00E15DE9"/>
    <w:rsid w:val="00E255AD"/>
    <w:rsid w:val="00E273DA"/>
    <w:rsid w:val="00E30839"/>
    <w:rsid w:val="00E36530"/>
    <w:rsid w:val="00E5622D"/>
    <w:rsid w:val="00E6034C"/>
    <w:rsid w:val="00E610B1"/>
    <w:rsid w:val="00E62234"/>
    <w:rsid w:val="00E66C28"/>
    <w:rsid w:val="00E9073A"/>
    <w:rsid w:val="00E95521"/>
    <w:rsid w:val="00EB0D45"/>
    <w:rsid w:val="00EC410E"/>
    <w:rsid w:val="00EC437C"/>
    <w:rsid w:val="00EE37EF"/>
    <w:rsid w:val="00EE58AE"/>
    <w:rsid w:val="00EE70BA"/>
    <w:rsid w:val="00EF123D"/>
    <w:rsid w:val="00EF32E6"/>
    <w:rsid w:val="00EF4B55"/>
    <w:rsid w:val="00EF6E13"/>
    <w:rsid w:val="00F001D9"/>
    <w:rsid w:val="00F02D1C"/>
    <w:rsid w:val="00F10865"/>
    <w:rsid w:val="00F11E42"/>
    <w:rsid w:val="00F22243"/>
    <w:rsid w:val="00F30238"/>
    <w:rsid w:val="00F34149"/>
    <w:rsid w:val="00F34FF9"/>
    <w:rsid w:val="00F41B0F"/>
    <w:rsid w:val="00F51C70"/>
    <w:rsid w:val="00F6523D"/>
    <w:rsid w:val="00F909B5"/>
    <w:rsid w:val="00F92810"/>
    <w:rsid w:val="00F93779"/>
    <w:rsid w:val="00FA22B2"/>
    <w:rsid w:val="00FA294A"/>
    <w:rsid w:val="00FB70FB"/>
    <w:rsid w:val="00FC48B4"/>
    <w:rsid w:val="00FE0D8D"/>
    <w:rsid w:val="00FE7D53"/>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i/>
    </w:rPr>
  </w:style>
  <w:style w:type="paragraph" w:styleId="Heading2">
    <w:name w:val="heading 2"/>
    <w:basedOn w:val="Normal"/>
    <w:next w:val="Normal"/>
    <w:qFormat/>
    <w:pPr>
      <w:keepNext/>
      <w:tabs>
        <w:tab w:val="left" w:pos="-720"/>
      </w:tabs>
      <w:suppressAutoHyphens/>
      <w:ind w:left="360"/>
      <w:outlineLvl w:val="1"/>
    </w:pPr>
    <w:rPr>
      <w:sz w:val="24"/>
    </w:rPr>
  </w:style>
  <w:style w:type="paragraph" w:styleId="Heading3">
    <w:name w:val="heading 3"/>
    <w:basedOn w:val="Normal"/>
    <w:next w:val="Normal"/>
    <w:qFormat/>
    <w:pPr>
      <w:keepNext/>
      <w:tabs>
        <w:tab w:val="left" w:pos="-720"/>
      </w:tabs>
      <w:suppressAutoHyphens/>
      <w:ind w:firstLine="450"/>
      <w:outlineLvl w:val="2"/>
    </w:pPr>
    <w:rPr>
      <w:sz w:val="24"/>
    </w:rPr>
  </w:style>
  <w:style w:type="paragraph" w:styleId="Heading4">
    <w:name w:val="heading 4"/>
    <w:basedOn w:val="Normal"/>
    <w:next w:val="Normal"/>
    <w:qFormat/>
    <w:pPr>
      <w:keepNext/>
      <w:tabs>
        <w:tab w:val="left" w:pos="-720"/>
      </w:tabs>
      <w:suppressAutoHyphens/>
      <w:ind w:firstLine="360"/>
      <w:outlineLvl w:val="3"/>
    </w:pPr>
    <w:rPr>
      <w:sz w:val="24"/>
    </w:rPr>
  </w:style>
  <w:style w:type="paragraph" w:styleId="Heading5">
    <w:name w:val="heading 5"/>
    <w:basedOn w:val="Normal"/>
    <w:next w:val="Normal"/>
    <w:qFormat/>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720"/>
      </w:tabs>
      <w:suppressAutoHyphens/>
      <w:outlineLvl w:val="6"/>
    </w:pPr>
    <w:rPr>
      <w:i/>
      <w:iCs/>
      <w:sz w:val="24"/>
    </w:rPr>
  </w:style>
  <w:style w:type="paragraph" w:styleId="Heading8">
    <w:name w:val="heading 8"/>
    <w:basedOn w:val="Normal"/>
    <w:next w:val="Normal"/>
    <w:qFormat/>
    <w:pPr>
      <w:keepNext/>
      <w:tabs>
        <w:tab w:val="left" w:pos="-720"/>
      </w:tabs>
      <w:suppressAutoHyphens/>
      <w:outlineLvl w:val="7"/>
    </w:pPr>
    <w:rPr>
      <w:color w:val="FF0000"/>
      <w:sz w:val="24"/>
    </w:rPr>
  </w:style>
  <w:style w:type="paragraph" w:styleId="Heading9">
    <w:name w:val="heading 9"/>
    <w:basedOn w:val="Normal"/>
    <w:next w:val="Normal"/>
    <w:qFormat/>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uppressAutoHyphens/>
      <w:ind w:left="360"/>
    </w:pPr>
    <w:rPr>
      <w:sz w:val="24"/>
    </w:rPr>
  </w:style>
  <w:style w:type="paragraph" w:styleId="BodyText">
    <w:name w:val="Body Text"/>
    <w:basedOn w:val="Normal"/>
    <w:pPr>
      <w:tabs>
        <w:tab w:val="left" w:pos="-720"/>
      </w:tabs>
      <w:suppressAutoHyphen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suppressAutoHyphens/>
      <w:ind w:left="720"/>
    </w:pPr>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720"/>
      </w:tabs>
      <w:suppressAutoHyphens/>
      <w:ind w:left="420"/>
    </w:pPr>
    <w:rPr>
      <w:sz w:val="24"/>
    </w:rPr>
  </w:style>
  <w:style w:type="paragraph" w:styleId="EndnoteText">
    <w:name w:val="endnote text"/>
    <w:basedOn w:val="Normal"/>
    <w:semiHidden/>
    <w:pPr>
      <w:widowControl w:val="0"/>
    </w:pPr>
    <w:rPr>
      <w:rFonts w:ascii="Courier New" w:hAnsi="Courier New"/>
      <w:snapToGrid w:val="0"/>
      <w:sz w:val="24"/>
    </w:rPr>
  </w:style>
  <w:style w:type="paragraph" w:styleId="BodyText2">
    <w:name w:val="Body Text 2"/>
    <w:basedOn w:val="Normal"/>
    <w:pPr>
      <w:widowControl w:val="0"/>
    </w:pPr>
    <w:rPr>
      <w:snapToGrid w:val="0"/>
      <w:sz w:val="24"/>
    </w:rPr>
  </w:style>
  <w:style w:type="paragraph" w:styleId="BodyText3">
    <w:name w:val="Body Text 3"/>
    <w:basedOn w:val="Normal"/>
    <w:pPr>
      <w:tabs>
        <w:tab w:val="left" w:pos="-720"/>
      </w:tabs>
      <w:suppressAutoHyphens/>
    </w:pPr>
    <w:rPr>
      <w:color w:val="FF0000"/>
      <w:sz w:val="24"/>
    </w:rPr>
  </w:style>
  <w:style w:type="paragraph" w:customStyle="1" w:styleId="DefinitionList">
    <w:name w:val="Definition List"/>
    <w:basedOn w:val="Normal"/>
    <w:next w:val="Normal"/>
    <w:pPr>
      <w:ind w:left="360"/>
    </w:pPr>
    <w:rPr>
      <w:snapToGrid w:val="0"/>
      <w:sz w:val="24"/>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BC6274"/>
    <w:pPr>
      <w:ind w:left="720"/>
      <w:contextualSpacing/>
    </w:pPr>
  </w:style>
  <w:style w:type="paragraph" w:styleId="Revision">
    <w:name w:val="Revision"/>
    <w:hidden/>
    <w:uiPriority w:val="99"/>
    <w:semiHidden/>
    <w:rsid w:val="00E15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i/>
    </w:rPr>
  </w:style>
  <w:style w:type="paragraph" w:styleId="Heading2">
    <w:name w:val="heading 2"/>
    <w:basedOn w:val="Normal"/>
    <w:next w:val="Normal"/>
    <w:qFormat/>
    <w:pPr>
      <w:keepNext/>
      <w:tabs>
        <w:tab w:val="left" w:pos="-720"/>
      </w:tabs>
      <w:suppressAutoHyphens/>
      <w:ind w:left="360"/>
      <w:outlineLvl w:val="1"/>
    </w:pPr>
    <w:rPr>
      <w:sz w:val="24"/>
    </w:rPr>
  </w:style>
  <w:style w:type="paragraph" w:styleId="Heading3">
    <w:name w:val="heading 3"/>
    <w:basedOn w:val="Normal"/>
    <w:next w:val="Normal"/>
    <w:qFormat/>
    <w:pPr>
      <w:keepNext/>
      <w:tabs>
        <w:tab w:val="left" w:pos="-720"/>
      </w:tabs>
      <w:suppressAutoHyphens/>
      <w:ind w:firstLine="450"/>
      <w:outlineLvl w:val="2"/>
    </w:pPr>
    <w:rPr>
      <w:sz w:val="24"/>
    </w:rPr>
  </w:style>
  <w:style w:type="paragraph" w:styleId="Heading4">
    <w:name w:val="heading 4"/>
    <w:basedOn w:val="Normal"/>
    <w:next w:val="Normal"/>
    <w:qFormat/>
    <w:pPr>
      <w:keepNext/>
      <w:tabs>
        <w:tab w:val="left" w:pos="-720"/>
      </w:tabs>
      <w:suppressAutoHyphens/>
      <w:ind w:firstLine="360"/>
      <w:outlineLvl w:val="3"/>
    </w:pPr>
    <w:rPr>
      <w:sz w:val="24"/>
    </w:rPr>
  </w:style>
  <w:style w:type="paragraph" w:styleId="Heading5">
    <w:name w:val="heading 5"/>
    <w:basedOn w:val="Normal"/>
    <w:next w:val="Normal"/>
    <w:qFormat/>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720"/>
      </w:tabs>
      <w:suppressAutoHyphens/>
      <w:outlineLvl w:val="6"/>
    </w:pPr>
    <w:rPr>
      <w:i/>
      <w:iCs/>
      <w:sz w:val="24"/>
    </w:rPr>
  </w:style>
  <w:style w:type="paragraph" w:styleId="Heading8">
    <w:name w:val="heading 8"/>
    <w:basedOn w:val="Normal"/>
    <w:next w:val="Normal"/>
    <w:qFormat/>
    <w:pPr>
      <w:keepNext/>
      <w:tabs>
        <w:tab w:val="left" w:pos="-720"/>
      </w:tabs>
      <w:suppressAutoHyphens/>
      <w:outlineLvl w:val="7"/>
    </w:pPr>
    <w:rPr>
      <w:color w:val="FF0000"/>
      <w:sz w:val="24"/>
    </w:rPr>
  </w:style>
  <w:style w:type="paragraph" w:styleId="Heading9">
    <w:name w:val="heading 9"/>
    <w:basedOn w:val="Normal"/>
    <w:next w:val="Normal"/>
    <w:qFormat/>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uppressAutoHyphens/>
      <w:ind w:left="360"/>
    </w:pPr>
    <w:rPr>
      <w:sz w:val="24"/>
    </w:rPr>
  </w:style>
  <w:style w:type="paragraph" w:styleId="BodyText">
    <w:name w:val="Body Text"/>
    <w:basedOn w:val="Normal"/>
    <w:pPr>
      <w:tabs>
        <w:tab w:val="left" w:pos="-720"/>
      </w:tabs>
      <w:suppressAutoHyphen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suppressAutoHyphens/>
      <w:ind w:left="720"/>
    </w:pPr>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720"/>
      </w:tabs>
      <w:suppressAutoHyphens/>
      <w:ind w:left="420"/>
    </w:pPr>
    <w:rPr>
      <w:sz w:val="24"/>
    </w:rPr>
  </w:style>
  <w:style w:type="paragraph" w:styleId="EndnoteText">
    <w:name w:val="endnote text"/>
    <w:basedOn w:val="Normal"/>
    <w:semiHidden/>
    <w:pPr>
      <w:widowControl w:val="0"/>
    </w:pPr>
    <w:rPr>
      <w:rFonts w:ascii="Courier New" w:hAnsi="Courier New"/>
      <w:snapToGrid w:val="0"/>
      <w:sz w:val="24"/>
    </w:rPr>
  </w:style>
  <w:style w:type="paragraph" w:styleId="BodyText2">
    <w:name w:val="Body Text 2"/>
    <w:basedOn w:val="Normal"/>
    <w:pPr>
      <w:widowControl w:val="0"/>
    </w:pPr>
    <w:rPr>
      <w:snapToGrid w:val="0"/>
      <w:sz w:val="24"/>
    </w:rPr>
  </w:style>
  <w:style w:type="paragraph" w:styleId="BodyText3">
    <w:name w:val="Body Text 3"/>
    <w:basedOn w:val="Normal"/>
    <w:pPr>
      <w:tabs>
        <w:tab w:val="left" w:pos="-720"/>
      </w:tabs>
      <w:suppressAutoHyphens/>
    </w:pPr>
    <w:rPr>
      <w:color w:val="FF0000"/>
      <w:sz w:val="24"/>
    </w:rPr>
  </w:style>
  <w:style w:type="paragraph" w:customStyle="1" w:styleId="DefinitionList">
    <w:name w:val="Definition List"/>
    <w:basedOn w:val="Normal"/>
    <w:next w:val="Normal"/>
    <w:pPr>
      <w:ind w:left="360"/>
    </w:pPr>
    <w:rPr>
      <w:snapToGrid w:val="0"/>
      <w:sz w:val="24"/>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BC6274"/>
    <w:pPr>
      <w:ind w:left="720"/>
      <w:contextualSpacing/>
    </w:pPr>
  </w:style>
  <w:style w:type="paragraph" w:styleId="Revision">
    <w:name w:val="Revision"/>
    <w:hidden/>
    <w:uiPriority w:val="99"/>
    <w:semiHidden/>
    <w:rsid w:val="00E1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3193</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Kim Page-Shafer</dc:creator>
  <cp:lastModifiedBy>Trisha Hue</cp:lastModifiedBy>
  <cp:revision>7</cp:revision>
  <cp:lastPrinted>2012-11-06T18:18:00Z</cp:lastPrinted>
  <dcterms:created xsi:type="dcterms:W3CDTF">2013-11-05T15:13:00Z</dcterms:created>
  <dcterms:modified xsi:type="dcterms:W3CDTF">2013-11-05T15:22:00Z</dcterms:modified>
</cp:coreProperties>
</file>