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8281" w:tblpY="-974"/>
        <w:tblW w:w="3699" w:type="dxa"/>
        <w:tblLayout w:type="fixed"/>
        <w:tblLook w:val="0000" w:firstRow="0" w:lastRow="0" w:firstColumn="0" w:lastColumn="0" w:noHBand="0" w:noVBand="0"/>
      </w:tblPr>
      <w:tblGrid>
        <w:gridCol w:w="935"/>
        <w:gridCol w:w="1048"/>
        <w:gridCol w:w="913"/>
        <w:gridCol w:w="803"/>
      </w:tblGrid>
      <w:tr w:rsidR="00946D26" w:rsidRPr="00411C6A" w14:paraId="1F9DC7EE" w14:textId="77777777" w:rsidTr="00131BCC">
        <w:trPr>
          <w:trHeight w:val="480"/>
        </w:trPr>
        <w:tc>
          <w:tcPr>
            <w:tcW w:w="935" w:type="dxa"/>
            <w:tcBorders>
              <w:top w:val="single" w:sz="4" w:space="0" w:color="auto"/>
              <w:left w:val="single" w:sz="4" w:space="0" w:color="auto"/>
              <w:bottom w:val="single" w:sz="4" w:space="0" w:color="auto"/>
              <w:right w:val="single" w:sz="4" w:space="0" w:color="auto"/>
            </w:tcBorders>
            <w:noWrap/>
            <w:vAlign w:val="bottom"/>
          </w:tcPr>
          <w:p w14:paraId="431CDF4B" w14:textId="77777777" w:rsidR="00946D26" w:rsidRPr="00411C6A" w:rsidRDefault="00512A48" w:rsidP="0042760D">
            <w:pPr>
              <w:rPr>
                <w:rFonts w:ascii="Arial" w:hAnsi="Arial" w:cs="Arial"/>
                <w:sz w:val="22"/>
                <w:szCs w:val="22"/>
              </w:rPr>
            </w:pPr>
            <w:r w:rsidRPr="00411C6A">
              <w:rPr>
                <w:rFonts w:ascii="Arial" w:hAnsi="Arial" w:cs="Arial"/>
                <w:sz w:val="22"/>
                <w:szCs w:val="22"/>
              </w:rPr>
              <w:t xml:space="preserve">  </w:t>
            </w:r>
            <w:r w:rsidR="00946D26" w:rsidRPr="00411C6A">
              <w:rPr>
                <w:rFonts w:ascii="Arial" w:hAnsi="Arial" w:cs="Arial"/>
                <w:sz w:val="22"/>
                <w:szCs w:val="22"/>
              </w:rPr>
              <w:t>#</w:t>
            </w:r>
          </w:p>
        </w:tc>
        <w:tc>
          <w:tcPr>
            <w:tcW w:w="1048" w:type="dxa"/>
            <w:tcBorders>
              <w:top w:val="single" w:sz="4" w:space="0" w:color="auto"/>
              <w:left w:val="nil"/>
              <w:bottom w:val="single" w:sz="4" w:space="0" w:color="auto"/>
              <w:right w:val="single" w:sz="4" w:space="0" w:color="auto"/>
            </w:tcBorders>
          </w:tcPr>
          <w:p w14:paraId="45AF11EB" w14:textId="77777777" w:rsidR="00946D26" w:rsidRPr="00411C6A" w:rsidRDefault="00946D26" w:rsidP="0042760D">
            <w:pPr>
              <w:rPr>
                <w:rFonts w:ascii="Arial" w:hAnsi="Arial" w:cs="Arial"/>
                <w:sz w:val="22"/>
                <w:szCs w:val="22"/>
              </w:rPr>
            </w:pPr>
            <w:r w:rsidRPr="00411C6A">
              <w:rPr>
                <w:rFonts w:ascii="Arial" w:hAnsi="Arial" w:cs="Arial"/>
                <w:sz w:val="22"/>
                <w:szCs w:val="22"/>
              </w:rPr>
              <w:t>Pts Possible</w:t>
            </w:r>
          </w:p>
        </w:tc>
        <w:tc>
          <w:tcPr>
            <w:tcW w:w="913" w:type="dxa"/>
            <w:tcBorders>
              <w:top w:val="single" w:sz="4" w:space="0" w:color="auto"/>
              <w:left w:val="nil"/>
              <w:bottom w:val="single" w:sz="4" w:space="0" w:color="auto"/>
              <w:right w:val="single" w:sz="4" w:space="0" w:color="auto"/>
            </w:tcBorders>
          </w:tcPr>
          <w:p w14:paraId="684F3DC2" w14:textId="77777777" w:rsidR="00946D26" w:rsidRPr="00411C6A" w:rsidRDefault="00946D26" w:rsidP="0042760D">
            <w:pPr>
              <w:rPr>
                <w:rFonts w:ascii="Arial" w:hAnsi="Arial" w:cs="Arial"/>
                <w:sz w:val="22"/>
                <w:szCs w:val="22"/>
              </w:rPr>
            </w:pPr>
            <w:r w:rsidRPr="00411C6A">
              <w:rPr>
                <w:rFonts w:ascii="Arial" w:hAnsi="Arial" w:cs="Arial"/>
                <w:sz w:val="22"/>
                <w:szCs w:val="22"/>
              </w:rPr>
              <w:t>Pts missed</w:t>
            </w:r>
          </w:p>
        </w:tc>
        <w:tc>
          <w:tcPr>
            <w:tcW w:w="803" w:type="dxa"/>
            <w:tcBorders>
              <w:top w:val="single" w:sz="4" w:space="0" w:color="auto"/>
              <w:left w:val="nil"/>
              <w:bottom w:val="single" w:sz="4" w:space="0" w:color="auto"/>
              <w:right w:val="single" w:sz="4" w:space="0" w:color="auto"/>
            </w:tcBorders>
          </w:tcPr>
          <w:p w14:paraId="43013011" w14:textId="77777777" w:rsidR="00946D26" w:rsidRPr="00411C6A" w:rsidRDefault="00946D26" w:rsidP="0042760D">
            <w:pPr>
              <w:rPr>
                <w:rFonts w:ascii="Arial" w:hAnsi="Arial" w:cs="Arial"/>
                <w:sz w:val="22"/>
                <w:szCs w:val="22"/>
              </w:rPr>
            </w:pPr>
            <w:r w:rsidRPr="00411C6A">
              <w:rPr>
                <w:rFonts w:ascii="Arial" w:hAnsi="Arial" w:cs="Arial"/>
                <w:sz w:val="22"/>
                <w:szCs w:val="22"/>
              </w:rPr>
              <w:t>Extra Credit</w:t>
            </w:r>
          </w:p>
        </w:tc>
      </w:tr>
      <w:tr w:rsidR="00FC0031" w:rsidRPr="00411C6A" w14:paraId="5EBA3C8A" w14:textId="77777777" w:rsidTr="00096EF5">
        <w:trPr>
          <w:trHeight w:val="255"/>
        </w:trPr>
        <w:tc>
          <w:tcPr>
            <w:tcW w:w="935" w:type="dxa"/>
            <w:tcBorders>
              <w:top w:val="nil"/>
              <w:left w:val="single" w:sz="4" w:space="0" w:color="auto"/>
              <w:bottom w:val="single" w:sz="4" w:space="0" w:color="auto"/>
              <w:right w:val="single" w:sz="4" w:space="0" w:color="auto"/>
            </w:tcBorders>
            <w:noWrap/>
            <w:vAlign w:val="bottom"/>
          </w:tcPr>
          <w:p w14:paraId="030BC171" w14:textId="77777777" w:rsidR="00FC0031" w:rsidRPr="00411C6A" w:rsidRDefault="00FC0031" w:rsidP="0042760D">
            <w:pPr>
              <w:jc w:val="center"/>
              <w:rPr>
                <w:rFonts w:ascii="Arial" w:hAnsi="Arial" w:cs="Arial"/>
                <w:sz w:val="22"/>
                <w:szCs w:val="22"/>
              </w:rPr>
            </w:pPr>
            <w:r w:rsidRPr="00411C6A">
              <w:rPr>
                <w:rFonts w:ascii="Arial" w:hAnsi="Arial" w:cs="Arial"/>
                <w:sz w:val="22"/>
                <w:szCs w:val="22"/>
              </w:rPr>
              <w:t>1</w:t>
            </w:r>
          </w:p>
        </w:tc>
        <w:tc>
          <w:tcPr>
            <w:tcW w:w="1048" w:type="dxa"/>
            <w:tcBorders>
              <w:top w:val="nil"/>
              <w:left w:val="nil"/>
              <w:bottom w:val="single" w:sz="4" w:space="0" w:color="auto"/>
              <w:right w:val="single" w:sz="4" w:space="0" w:color="auto"/>
            </w:tcBorders>
            <w:noWrap/>
            <w:vAlign w:val="center"/>
          </w:tcPr>
          <w:p w14:paraId="7508C691" w14:textId="61EDB536" w:rsidR="00FC0031" w:rsidRPr="00FC0031" w:rsidRDefault="00852387" w:rsidP="00FC0031">
            <w:pPr>
              <w:jc w:val="center"/>
              <w:rPr>
                <w:rFonts w:ascii="Arial" w:hAnsi="Arial" w:cs="Arial"/>
                <w:sz w:val="22"/>
                <w:szCs w:val="22"/>
              </w:rPr>
            </w:pPr>
            <w:r>
              <w:rPr>
                <w:rFonts w:ascii="Arial" w:eastAsia="Times New Roman" w:hAnsi="Arial" w:cs="Arial"/>
                <w:sz w:val="22"/>
                <w:szCs w:val="22"/>
              </w:rPr>
              <w:t>12</w:t>
            </w:r>
          </w:p>
        </w:tc>
        <w:tc>
          <w:tcPr>
            <w:tcW w:w="913" w:type="dxa"/>
            <w:tcBorders>
              <w:top w:val="nil"/>
              <w:left w:val="nil"/>
              <w:bottom w:val="single" w:sz="4" w:space="0" w:color="auto"/>
              <w:right w:val="single" w:sz="4" w:space="0" w:color="auto"/>
            </w:tcBorders>
            <w:noWrap/>
            <w:vAlign w:val="bottom"/>
          </w:tcPr>
          <w:p w14:paraId="6CB6A38F" w14:textId="77777777" w:rsidR="00FC0031" w:rsidRPr="00411C6A" w:rsidRDefault="00FC0031" w:rsidP="0042760D">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35AD91AC" w14:textId="77777777" w:rsidR="00FC0031" w:rsidRPr="00411C6A" w:rsidRDefault="00FC0031" w:rsidP="0042760D">
            <w:pPr>
              <w:rPr>
                <w:rFonts w:ascii="Arial" w:hAnsi="Arial" w:cs="Arial"/>
                <w:sz w:val="22"/>
                <w:szCs w:val="22"/>
              </w:rPr>
            </w:pPr>
            <w:r w:rsidRPr="00411C6A">
              <w:rPr>
                <w:rFonts w:ascii="Arial" w:hAnsi="Arial" w:cs="Arial"/>
                <w:sz w:val="22"/>
                <w:szCs w:val="22"/>
              </w:rPr>
              <w:t> </w:t>
            </w:r>
          </w:p>
        </w:tc>
      </w:tr>
      <w:tr w:rsidR="00FC0031" w:rsidRPr="00411C6A" w14:paraId="288DF3E1" w14:textId="77777777" w:rsidTr="00FC0031">
        <w:trPr>
          <w:trHeight w:val="255"/>
        </w:trPr>
        <w:tc>
          <w:tcPr>
            <w:tcW w:w="935" w:type="dxa"/>
            <w:tcBorders>
              <w:top w:val="nil"/>
              <w:left w:val="single" w:sz="4" w:space="0" w:color="auto"/>
              <w:bottom w:val="single" w:sz="4" w:space="0" w:color="auto"/>
              <w:right w:val="single" w:sz="4" w:space="0" w:color="auto"/>
            </w:tcBorders>
            <w:noWrap/>
            <w:vAlign w:val="bottom"/>
          </w:tcPr>
          <w:p w14:paraId="29B157CB" w14:textId="77777777" w:rsidR="00FC0031" w:rsidRPr="00411C6A" w:rsidRDefault="00FC0031" w:rsidP="0042760D">
            <w:pPr>
              <w:jc w:val="center"/>
              <w:rPr>
                <w:rFonts w:ascii="Arial" w:hAnsi="Arial" w:cs="Arial"/>
                <w:sz w:val="22"/>
                <w:szCs w:val="22"/>
              </w:rPr>
            </w:pPr>
            <w:r w:rsidRPr="00411C6A">
              <w:rPr>
                <w:rFonts w:ascii="Arial" w:hAnsi="Arial" w:cs="Arial"/>
                <w:sz w:val="22"/>
                <w:szCs w:val="22"/>
              </w:rPr>
              <w:t>2</w:t>
            </w:r>
          </w:p>
        </w:tc>
        <w:tc>
          <w:tcPr>
            <w:tcW w:w="1048" w:type="dxa"/>
            <w:tcBorders>
              <w:top w:val="nil"/>
              <w:left w:val="nil"/>
              <w:bottom w:val="single" w:sz="4" w:space="0" w:color="auto"/>
              <w:right w:val="single" w:sz="4" w:space="0" w:color="auto"/>
            </w:tcBorders>
            <w:noWrap/>
            <w:vAlign w:val="center"/>
          </w:tcPr>
          <w:p w14:paraId="1381E289" w14:textId="1169B030" w:rsidR="00FC0031" w:rsidRPr="00FC0031" w:rsidRDefault="00BB0878" w:rsidP="008F0EC6">
            <w:pPr>
              <w:jc w:val="center"/>
              <w:rPr>
                <w:rFonts w:ascii="Arial" w:hAnsi="Arial" w:cs="Arial"/>
                <w:sz w:val="22"/>
                <w:szCs w:val="22"/>
              </w:rPr>
            </w:pPr>
            <w:r>
              <w:rPr>
                <w:rFonts w:ascii="Arial" w:eastAsia="Times New Roman" w:hAnsi="Arial" w:cs="Arial"/>
                <w:sz w:val="22"/>
                <w:szCs w:val="22"/>
              </w:rPr>
              <w:t>8</w:t>
            </w:r>
          </w:p>
        </w:tc>
        <w:tc>
          <w:tcPr>
            <w:tcW w:w="913" w:type="dxa"/>
            <w:tcBorders>
              <w:top w:val="nil"/>
              <w:left w:val="nil"/>
              <w:bottom w:val="single" w:sz="4" w:space="0" w:color="auto"/>
              <w:right w:val="single" w:sz="4" w:space="0" w:color="auto"/>
            </w:tcBorders>
            <w:noWrap/>
            <w:vAlign w:val="bottom"/>
          </w:tcPr>
          <w:p w14:paraId="78DC68CC" w14:textId="77777777" w:rsidR="00FC0031" w:rsidRPr="00411C6A" w:rsidRDefault="00FC0031" w:rsidP="0042760D">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3AAD61CE" w14:textId="77777777" w:rsidR="00FC0031" w:rsidRPr="00411C6A" w:rsidRDefault="00FC0031" w:rsidP="0042760D">
            <w:pPr>
              <w:rPr>
                <w:rFonts w:ascii="Arial" w:hAnsi="Arial" w:cs="Arial"/>
                <w:sz w:val="22"/>
                <w:szCs w:val="22"/>
              </w:rPr>
            </w:pPr>
            <w:r w:rsidRPr="00411C6A">
              <w:rPr>
                <w:rFonts w:ascii="Arial" w:hAnsi="Arial" w:cs="Arial"/>
                <w:sz w:val="22"/>
                <w:szCs w:val="22"/>
              </w:rPr>
              <w:t> </w:t>
            </w:r>
          </w:p>
        </w:tc>
      </w:tr>
      <w:tr w:rsidR="00FC0031" w:rsidRPr="00411C6A" w14:paraId="48332C69" w14:textId="77777777" w:rsidTr="00FC0031">
        <w:trPr>
          <w:trHeight w:val="255"/>
        </w:trPr>
        <w:tc>
          <w:tcPr>
            <w:tcW w:w="935" w:type="dxa"/>
            <w:tcBorders>
              <w:top w:val="nil"/>
              <w:left w:val="single" w:sz="4" w:space="0" w:color="auto"/>
              <w:bottom w:val="single" w:sz="4" w:space="0" w:color="auto"/>
              <w:right w:val="single" w:sz="4" w:space="0" w:color="auto"/>
            </w:tcBorders>
            <w:noWrap/>
            <w:vAlign w:val="bottom"/>
          </w:tcPr>
          <w:p w14:paraId="68D1C29F" w14:textId="15C53CEC" w:rsidR="00FC0031" w:rsidRPr="00411C6A" w:rsidRDefault="00050C21" w:rsidP="0042760D">
            <w:pPr>
              <w:jc w:val="center"/>
              <w:rPr>
                <w:rFonts w:ascii="Arial" w:hAnsi="Arial" w:cs="Arial"/>
                <w:sz w:val="22"/>
                <w:szCs w:val="22"/>
              </w:rPr>
            </w:pPr>
            <w:r>
              <w:rPr>
                <w:rFonts w:ascii="Arial" w:hAnsi="Arial" w:cs="Arial"/>
                <w:sz w:val="22"/>
                <w:szCs w:val="22"/>
              </w:rPr>
              <w:t>3</w:t>
            </w:r>
          </w:p>
        </w:tc>
        <w:tc>
          <w:tcPr>
            <w:tcW w:w="1048" w:type="dxa"/>
            <w:tcBorders>
              <w:top w:val="nil"/>
              <w:left w:val="nil"/>
              <w:bottom w:val="single" w:sz="4" w:space="0" w:color="auto"/>
              <w:right w:val="single" w:sz="4" w:space="0" w:color="auto"/>
            </w:tcBorders>
            <w:noWrap/>
            <w:vAlign w:val="center"/>
          </w:tcPr>
          <w:p w14:paraId="52243D54" w14:textId="35853154" w:rsidR="00FC0031" w:rsidRPr="00FC0031" w:rsidRDefault="00BB0878" w:rsidP="00FC0031">
            <w:pPr>
              <w:jc w:val="center"/>
              <w:rPr>
                <w:rFonts w:ascii="Arial" w:hAnsi="Arial" w:cs="Arial"/>
                <w:sz w:val="22"/>
                <w:szCs w:val="22"/>
              </w:rPr>
            </w:pPr>
            <w:r>
              <w:rPr>
                <w:rFonts w:ascii="Arial" w:hAnsi="Arial" w:cs="Arial"/>
                <w:sz w:val="22"/>
                <w:szCs w:val="22"/>
              </w:rPr>
              <w:t>10</w:t>
            </w:r>
          </w:p>
        </w:tc>
        <w:tc>
          <w:tcPr>
            <w:tcW w:w="913" w:type="dxa"/>
            <w:tcBorders>
              <w:top w:val="nil"/>
              <w:left w:val="nil"/>
              <w:bottom w:val="single" w:sz="4" w:space="0" w:color="auto"/>
              <w:right w:val="single" w:sz="4" w:space="0" w:color="auto"/>
            </w:tcBorders>
            <w:noWrap/>
            <w:vAlign w:val="bottom"/>
          </w:tcPr>
          <w:p w14:paraId="5351AB1D" w14:textId="77777777" w:rsidR="00FC0031" w:rsidRPr="00411C6A" w:rsidRDefault="00FC0031" w:rsidP="0042760D">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7F1E4B14" w14:textId="77777777" w:rsidR="00FC0031" w:rsidRPr="00411C6A" w:rsidRDefault="00FC0031" w:rsidP="0042760D">
            <w:pPr>
              <w:rPr>
                <w:rFonts w:ascii="Arial" w:hAnsi="Arial" w:cs="Arial"/>
                <w:sz w:val="22"/>
                <w:szCs w:val="22"/>
              </w:rPr>
            </w:pPr>
            <w:r w:rsidRPr="00411C6A">
              <w:rPr>
                <w:rFonts w:ascii="Arial" w:hAnsi="Arial" w:cs="Arial"/>
                <w:sz w:val="22"/>
                <w:szCs w:val="22"/>
              </w:rPr>
              <w:t> </w:t>
            </w:r>
          </w:p>
        </w:tc>
      </w:tr>
      <w:tr w:rsidR="00050C21" w:rsidRPr="00411C6A" w14:paraId="05C9500A" w14:textId="77777777" w:rsidTr="00FC0031">
        <w:trPr>
          <w:trHeight w:val="255"/>
        </w:trPr>
        <w:tc>
          <w:tcPr>
            <w:tcW w:w="935" w:type="dxa"/>
            <w:tcBorders>
              <w:top w:val="nil"/>
              <w:left w:val="single" w:sz="4" w:space="0" w:color="auto"/>
              <w:bottom w:val="single" w:sz="4" w:space="0" w:color="auto"/>
              <w:right w:val="single" w:sz="4" w:space="0" w:color="auto"/>
            </w:tcBorders>
            <w:noWrap/>
            <w:vAlign w:val="bottom"/>
          </w:tcPr>
          <w:p w14:paraId="6E3B9295" w14:textId="195879D9" w:rsidR="00050C21" w:rsidRPr="00411C6A" w:rsidRDefault="00050C21" w:rsidP="00050C21">
            <w:pPr>
              <w:jc w:val="center"/>
              <w:rPr>
                <w:rFonts w:ascii="Arial" w:hAnsi="Arial" w:cs="Arial"/>
                <w:sz w:val="22"/>
                <w:szCs w:val="22"/>
              </w:rPr>
            </w:pPr>
            <w:r>
              <w:rPr>
                <w:rFonts w:ascii="Arial" w:hAnsi="Arial" w:cs="Arial"/>
                <w:sz w:val="22"/>
                <w:szCs w:val="22"/>
              </w:rPr>
              <w:t>4</w:t>
            </w:r>
          </w:p>
        </w:tc>
        <w:tc>
          <w:tcPr>
            <w:tcW w:w="1048" w:type="dxa"/>
            <w:tcBorders>
              <w:top w:val="nil"/>
              <w:left w:val="nil"/>
              <w:bottom w:val="single" w:sz="4" w:space="0" w:color="auto"/>
              <w:right w:val="single" w:sz="4" w:space="0" w:color="auto"/>
            </w:tcBorders>
            <w:noWrap/>
            <w:vAlign w:val="center"/>
          </w:tcPr>
          <w:p w14:paraId="7E73412E" w14:textId="24E39048" w:rsidR="00050C21" w:rsidRPr="00FC0031" w:rsidRDefault="00BB0878" w:rsidP="003478B7">
            <w:pPr>
              <w:jc w:val="center"/>
              <w:rPr>
                <w:rFonts w:ascii="Arial" w:hAnsi="Arial" w:cs="Arial"/>
                <w:sz w:val="22"/>
                <w:szCs w:val="22"/>
              </w:rPr>
            </w:pPr>
            <w:r>
              <w:rPr>
                <w:rFonts w:ascii="Arial" w:eastAsia="Times New Roman" w:hAnsi="Arial" w:cs="Arial"/>
                <w:sz w:val="22"/>
                <w:szCs w:val="22"/>
              </w:rPr>
              <w:t>9</w:t>
            </w:r>
          </w:p>
        </w:tc>
        <w:tc>
          <w:tcPr>
            <w:tcW w:w="913" w:type="dxa"/>
            <w:tcBorders>
              <w:top w:val="nil"/>
              <w:left w:val="nil"/>
              <w:bottom w:val="single" w:sz="4" w:space="0" w:color="auto"/>
              <w:right w:val="single" w:sz="4" w:space="0" w:color="auto"/>
            </w:tcBorders>
            <w:noWrap/>
            <w:vAlign w:val="bottom"/>
          </w:tcPr>
          <w:p w14:paraId="26988703"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448036F6"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6EC8BA86" w14:textId="77777777" w:rsidTr="00FC0031">
        <w:trPr>
          <w:trHeight w:val="255"/>
        </w:trPr>
        <w:tc>
          <w:tcPr>
            <w:tcW w:w="935" w:type="dxa"/>
            <w:tcBorders>
              <w:top w:val="nil"/>
              <w:left w:val="single" w:sz="4" w:space="0" w:color="auto"/>
              <w:bottom w:val="single" w:sz="4" w:space="0" w:color="auto"/>
              <w:right w:val="single" w:sz="4" w:space="0" w:color="auto"/>
            </w:tcBorders>
            <w:noWrap/>
            <w:vAlign w:val="bottom"/>
          </w:tcPr>
          <w:p w14:paraId="17104CDA" w14:textId="3392F3FB" w:rsidR="00050C21" w:rsidRPr="00411C6A" w:rsidRDefault="00050C21" w:rsidP="00050C21">
            <w:pPr>
              <w:jc w:val="center"/>
              <w:rPr>
                <w:rFonts w:ascii="Arial" w:hAnsi="Arial" w:cs="Arial"/>
                <w:sz w:val="22"/>
                <w:szCs w:val="22"/>
              </w:rPr>
            </w:pPr>
            <w:r>
              <w:rPr>
                <w:rFonts w:ascii="Arial" w:hAnsi="Arial" w:cs="Arial"/>
                <w:sz w:val="22"/>
                <w:szCs w:val="22"/>
              </w:rPr>
              <w:t>5</w:t>
            </w:r>
          </w:p>
        </w:tc>
        <w:tc>
          <w:tcPr>
            <w:tcW w:w="1048" w:type="dxa"/>
            <w:tcBorders>
              <w:top w:val="nil"/>
              <w:left w:val="nil"/>
              <w:bottom w:val="single" w:sz="4" w:space="0" w:color="auto"/>
              <w:right w:val="single" w:sz="4" w:space="0" w:color="auto"/>
            </w:tcBorders>
            <w:noWrap/>
            <w:vAlign w:val="center"/>
          </w:tcPr>
          <w:p w14:paraId="67610A07" w14:textId="5BE91B77" w:rsidR="00050C21" w:rsidRPr="00FC0031" w:rsidRDefault="00BB0878" w:rsidP="00050C21">
            <w:pPr>
              <w:jc w:val="center"/>
              <w:rPr>
                <w:rFonts w:ascii="Arial" w:hAnsi="Arial" w:cs="Arial"/>
                <w:sz w:val="22"/>
                <w:szCs w:val="22"/>
              </w:rPr>
            </w:pPr>
            <w:r>
              <w:rPr>
                <w:rFonts w:ascii="Arial" w:eastAsia="Times New Roman" w:hAnsi="Arial" w:cs="Arial"/>
                <w:sz w:val="22"/>
                <w:szCs w:val="22"/>
              </w:rPr>
              <w:t>4</w:t>
            </w:r>
          </w:p>
        </w:tc>
        <w:tc>
          <w:tcPr>
            <w:tcW w:w="913" w:type="dxa"/>
            <w:tcBorders>
              <w:top w:val="nil"/>
              <w:left w:val="nil"/>
              <w:bottom w:val="single" w:sz="4" w:space="0" w:color="auto"/>
              <w:right w:val="single" w:sz="4" w:space="0" w:color="auto"/>
            </w:tcBorders>
            <w:noWrap/>
            <w:vAlign w:val="bottom"/>
          </w:tcPr>
          <w:p w14:paraId="10CAAFA6"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4AC12582"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41B98F3A" w14:textId="77777777" w:rsidTr="00FC0031">
        <w:trPr>
          <w:trHeight w:val="255"/>
        </w:trPr>
        <w:tc>
          <w:tcPr>
            <w:tcW w:w="935" w:type="dxa"/>
            <w:tcBorders>
              <w:top w:val="nil"/>
              <w:left w:val="single" w:sz="4" w:space="0" w:color="auto"/>
              <w:bottom w:val="single" w:sz="4" w:space="0" w:color="auto"/>
              <w:right w:val="single" w:sz="4" w:space="0" w:color="auto"/>
            </w:tcBorders>
            <w:noWrap/>
            <w:vAlign w:val="bottom"/>
          </w:tcPr>
          <w:p w14:paraId="25A89FC4" w14:textId="3EB8AD2F" w:rsidR="00050C21" w:rsidRPr="00411C6A" w:rsidRDefault="00050C21" w:rsidP="00050C21">
            <w:pPr>
              <w:jc w:val="center"/>
              <w:rPr>
                <w:rFonts w:ascii="Arial" w:hAnsi="Arial" w:cs="Arial"/>
                <w:sz w:val="22"/>
                <w:szCs w:val="22"/>
              </w:rPr>
            </w:pPr>
            <w:r>
              <w:rPr>
                <w:rFonts w:ascii="Arial" w:hAnsi="Arial" w:cs="Arial"/>
                <w:sz w:val="22"/>
                <w:szCs w:val="22"/>
              </w:rPr>
              <w:t>6</w:t>
            </w:r>
          </w:p>
        </w:tc>
        <w:tc>
          <w:tcPr>
            <w:tcW w:w="1048" w:type="dxa"/>
            <w:tcBorders>
              <w:top w:val="nil"/>
              <w:left w:val="nil"/>
              <w:bottom w:val="single" w:sz="4" w:space="0" w:color="auto"/>
              <w:right w:val="single" w:sz="4" w:space="0" w:color="auto"/>
            </w:tcBorders>
            <w:noWrap/>
            <w:vAlign w:val="center"/>
          </w:tcPr>
          <w:p w14:paraId="5105EA0F" w14:textId="5E5A0632" w:rsidR="00050C21" w:rsidRPr="00FC0031" w:rsidRDefault="00BB0878" w:rsidP="00050C21">
            <w:pPr>
              <w:jc w:val="center"/>
              <w:rPr>
                <w:rFonts w:ascii="Arial" w:hAnsi="Arial" w:cs="Arial"/>
                <w:sz w:val="22"/>
                <w:szCs w:val="22"/>
              </w:rPr>
            </w:pPr>
            <w:r>
              <w:rPr>
                <w:rFonts w:ascii="Arial" w:eastAsia="Times New Roman" w:hAnsi="Arial" w:cs="Arial"/>
                <w:sz w:val="22"/>
                <w:szCs w:val="22"/>
              </w:rPr>
              <w:t>12</w:t>
            </w:r>
          </w:p>
        </w:tc>
        <w:tc>
          <w:tcPr>
            <w:tcW w:w="913" w:type="dxa"/>
            <w:tcBorders>
              <w:top w:val="nil"/>
              <w:left w:val="nil"/>
              <w:bottom w:val="single" w:sz="4" w:space="0" w:color="auto"/>
              <w:right w:val="single" w:sz="4" w:space="0" w:color="auto"/>
            </w:tcBorders>
            <w:noWrap/>
            <w:vAlign w:val="bottom"/>
          </w:tcPr>
          <w:p w14:paraId="6AF122B4"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3FCD4AC0"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559F2283" w14:textId="77777777" w:rsidTr="000F6CF4">
        <w:trPr>
          <w:trHeight w:val="223"/>
        </w:trPr>
        <w:tc>
          <w:tcPr>
            <w:tcW w:w="935" w:type="dxa"/>
            <w:tcBorders>
              <w:top w:val="nil"/>
              <w:left w:val="single" w:sz="4" w:space="0" w:color="auto"/>
              <w:bottom w:val="single" w:sz="4" w:space="0" w:color="auto"/>
              <w:right w:val="single" w:sz="4" w:space="0" w:color="auto"/>
            </w:tcBorders>
            <w:noWrap/>
            <w:vAlign w:val="bottom"/>
          </w:tcPr>
          <w:p w14:paraId="06B877FE" w14:textId="10BAF782" w:rsidR="00050C21" w:rsidRPr="00411C6A" w:rsidRDefault="00050C21" w:rsidP="000F6CF4">
            <w:pPr>
              <w:jc w:val="center"/>
              <w:rPr>
                <w:rFonts w:ascii="Arial" w:hAnsi="Arial" w:cs="Arial"/>
                <w:sz w:val="22"/>
                <w:szCs w:val="22"/>
              </w:rPr>
            </w:pPr>
            <w:r>
              <w:rPr>
                <w:rFonts w:ascii="Arial" w:hAnsi="Arial" w:cs="Arial"/>
                <w:sz w:val="22"/>
                <w:szCs w:val="22"/>
              </w:rPr>
              <w:t>7</w:t>
            </w:r>
          </w:p>
        </w:tc>
        <w:tc>
          <w:tcPr>
            <w:tcW w:w="1048" w:type="dxa"/>
            <w:tcBorders>
              <w:top w:val="nil"/>
              <w:left w:val="nil"/>
              <w:bottom w:val="single" w:sz="4" w:space="0" w:color="auto"/>
              <w:right w:val="single" w:sz="4" w:space="0" w:color="auto"/>
            </w:tcBorders>
            <w:noWrap/>
            <w:vAlign w:val="bottom"/>
          </w:tcPr>
          <w:p w14:paraId="6DE00F88" w14:textId="581ECD71" w:rsidR="00050C21" w:rsidRPr="00FC0031" w:rsidRDefault="00BB0878" w:rsidP="000F6CF4">
            <w:pPr>
              <w:jc w:val="center"/>
              <w:rPr>
                <w:rFonts w:ascii="Arial" w:hAnsi="Arial" w:cs="Arial"/>
                <w:sz w:val="22"/>
                <w:szCs w:val="22"/>
              </w:rPr>
            </w:pPr>
            <w:r>
              <w:rPr>
                <w:rFonts w:ascii="Arial" w:hAnsi="Arial" w:cs="Arial"/>
                <w:sz w:val="22"/>
                <w:szCs w:val="22"/>
              </w:rPr>
              <w:t>12</w:t>
            </w:r>
          </w:p>
        </w:tc>
        <w:tc>
          <w:tcPr>
            <w:tcW w:w="913" w:type="dxa"/>
            <w:tcBorders>
              <w:top w:val="nil"/>
              <w:left w:val="nil"/>
              <w:bottom w:val="single" w:sz="4" w:space="0" w:color="auto"/>
              <w:right w:val="single" w:sz="4" w:space="0" w:color="auto"/>
            </w:tcBorders>
            <w:noWrap/>
            <w:vAlign w:val="bottom"/>
          </w:tcPr>
          <w:p w14:paraId="47C0C074" w14:textId="0F3EC408" w:rsidR="00050C21" w:rsidRPr="00411C6A" w:rsidRDefault="00050C21" w:rsidP="000F6CF4">
            <w:pPr>
              <w:jc w:val="center"/>
              <w:rPr>
                <w:rFonts w:ascii="Arial" w:hAnsi="Arial" w:cs="Arial"/>
                <w:sz w:val="22"/>
                <w:szCs w:val="22"/>
              </w:rPr>
            </w:pPr>
          </w:p>
        </w:tc>
        <w:tc>
          <w:tcPr>
            <w:tcW w:w="803" w:type="dxa"/>
            <w:tcBorders>
              <w:top w:val="nil"/>
              <w:left w:val="nil"/>
              <w:bottom w:val="single" w:sz="4" w:space="0" w:color="auto"/>
              <w:right w:val="single" w:sz="4" w:space="0" w:color="auto"/>
            </w:tcBorders>
            <w:vAlign w:val="bottom"/>
          </w:tcPr>
          <w:p w14:paraId="48A3F948" w14:textId="75F316C8" w:rsidR="00050C21" w:rsidRPr="00411C6A" w:rsidRDefault="00050C21" w:rsidP="000F6CF4">
            <w:pPr>
              <w:jc w:val="center"/>
              <w:rPr>
                <w:rFonts w:ascii="Arial" w:hAnsi="Arial" w:cs="Arial"/>
                <w:sz w:val="22"/>
                <w:szCs w:val="22"/>
              </w:rPr>
            </w:pPr>
          </w:p>
        </w:tc>
      </w:tr>
      <w:tr w:rsidR="00050C21" w:rsidRPr="00411C6A" w14:paraId="1F0E8E59" w14:textId="77777777" w:rsidTr="00131BCC">
        <w:trPr>
          <w:trHeight w:val="255"/>
        </w:trPr>
        <w:tc>
          <w:tcPr>
            <w:tcW w:w="935" w:type="dxa"/>
            <w:tcBorders>
              <w:top w:val="nil"/>
              <w:left w:val="single" w:sz="4" w:space="0" w:color="auto"/>
              <w:bottom w:val="single" w:sz="4" w:space="0" w:color="auto"/>
              <w:right w:val="single" w:sz="4" w:space="0" w:color="auto"/>
            </w:tcBorders>
            <w:noWrap/>
            <w:vAlign w:val="bottom"/>
          </w:tcPr>
          <w:p w14:paraId="54FBCFE2" w14:textId="40219B4B" w:rsidR="00050C21" w:rsidRPr="00411C6A" w:rsidRDefault="00050C21" w:rsidP="00050C21">
            <w:pPr>
              <w:jc w:val="center"/>
              <w:rPr>
                <w:rFonts w:ascii="Arial" w:hAnsi="Arial" w:cs="Arial"/>
                <w:sz w:val="22"/>
                <w:szCs w:val="22"/>
              </w:rPr>
            </w:pPr>
            <w:r>
              <w:rPr>
                <w:rFonts w:ascii="Arial" w:hAnsi="Arial" w:cs="Arial"/>
                <w:sz w:val="22"/>
                <w:szCs w:val="22"/>
              </w:rPr>
              <w:t>8</w:t>
            </w:r>
          </w:p>
        </w:tc>
        <w:tc>
          <w:tcPr>
            <w:tcW w:w="1048" w:type="dxa"/>
            <w:tcBorders>
              <w:top w:val="nil"/>
              <w:left w:val="nil"/>
              <w:bottom w:val="single" w:sz="4" w:space="0" w:color="auto"/>
              <w:right w:val="single" w:sz="4" w:space="0" w:color="auto"/>
            </w:tcBorders>
            <w:noWrap/>
            <w:vAlign w:val="bottom"/>
          </w:tcPr>
          <w:p w14:paraId="5B62F834" w14:textId="03CE69A6" w:rsidR="00050C21" w:rsidRPr="00FC0031" w:rsidRDefault="00BB0878" w:rsidP="004F6351">
            <w:pPr>
              <w:jc w:val="center"/>
              <w:rPr>
                <w:rFonts w:ascii="Arial" w:hAnsi="Arial" w:cs="Arial"/>
                <w:sz w:val="22"/>
                <w:szCs w:val="22"/>
              </w:rPr>
            </w:pPr>
            <w:r>
              <w:rPr>
                <w:rFonts w:ascii="Arial" w:hAnsi="Arial" w:cs="Arial"/>
                <w:sz w:val="22"/>
                <w:szCs w:val="22"/>
              </w:rPr>
              <w:t>12</w:t>
            </w:r>
          </w:p>
        </w:tc>
        <w:tc>
          <w:tcPr>
            <w:tcW w:w="913" w:type="dxa"/>
            <w:tcBorders>
              <w:top w:val="nil"/>
              <w:left w:val="nil"/>
              <w:bottom w:val="single" w:sz="4" w:space="0" w:color="auto"/>
              <w:right w:val="single" w:sz="4" w:space="0" w:color="auto"/>
            </w:tcBorders>
            <w:noWrap/>
            <w:vAlign w:val="bottom"/>
          </w:tcPr>
          <w:p w14:paraId="7ED8BA54"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5B7127BE"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41662ED5" w14:textId="77777777" w:rsidTr="00131BCC">
        <w:trPr>
          <w:trHeight w:val="255"/>
        </w:trPr>
        <w:tc>
          <w:tcPr>
            <w:tcW w:w="935" w:type="dxa"/>
            <w:tcBorders>
              <w:top w:val="nil"/>
              <w:left w:val="single" w:sz="4" w:space="0" w:color="auto"/>
              <w:bottom w:val="single" w:sz="4" w:space="0" w:color="auto"/>
              <w:right w:val="single" w:sz="4" w:space="0" w:color="auto"/>
            </w:tcBorders>
            <w:noWrap/>
            <w:vAlign w:val="bottom"/>
          </w:tcPr>
          <w:p w14:paraId="402704CF" w14:textId="37D8640B" w:rsidR="00050C21" w:rsidRPr="00411C6A" w:rsidRDefault="00050C21" w:rsidP="00050C21">
            <w:pPr>
              <w:jc w:val="center"/>
              <w:rPr>
                <w:rFonts w:ascii="Arial" w:hAnsi="Arial" w:cs="Arial"/>
                <w:sz w:val="22"/>
                <w:szCs w:val="22"/>
              </w:rPr>
            </w:pPr>
            <w:r>
              <w:rPr>
                <w:rFonts w:ascii="Arial" w:hAnsi="Arial" w:cs="Arial"/>
                <w:sz w:val="22"/>
                <w:szCs w:val="22"/>
              </w:rPr>
              <w:t>9</w:t>
            </w:r>
          </w:p>
        </w:tc>
        <w:tc>
          <w:tcPr>
            <w:tcW w:w="1048" w:type="dxa"/>
            <w:tcBorders>
              <w:top w:val="nil"/>
              <w:left w:val="nil"/>
              <w:bottom w:val="single" w:sz="4" w:space="0" w:color="auto"/>
              <w:right w:val="single" w:sz="4" w:space="0" w:color="auto"/>
            </w:tcBorders>
            <w:noWrap/>
            <w:vAlign w:val="bottom"/>
          </w:tcPr>
          <w:p w14:paraId="33F04E9E" w14:textId="2F4E649E" w:rsidR="00050C21" w:rsidRPr="00411C6A" w:rsidRDefault="00BB0878" w:rsidP="00432E76">
            <w:pPr>
              <w:jc w:val="center"/>
              <w:rPr>
                <w:rFonts w:ascii="Arial" w:hAnsi="Arial" w:cs="Arial"/>
                <w:sz w:val="22"/>
                <w:szCs w:val="22"/>
              </w:rPr>
            </w:pPr>
            <w:r>
              <w:rPr>
                <w:rFonts w:ascii="Arial" w:hAnsi="Arial" w:cs="Arial"/>
                <w:sz w:val="22"/>
                <w:szCs w:val="22"/>
              </w:rPr>
              <w:t>10</w:t>
            </w:r>
          </w:p>
        </w:tc>
        <w:tc>
          <w:tcPr>
            <w:tcW w:w="913" w:type="dxa"/>
            <w:tcBorders>
              <w:top w:val="nil"/>
              <w:left w:val="nil"/>
              <w:bottom w:val="single" w:sz="4" w:space="0" w:color="auto"/>
              <w:right w:val="single" w:sz="4" w:space="0" w:color="auto"/>
            </w:tcBorders>
            <w:noWrap/>
            <w:vAlign w:val="bottom"/>
          </w:tcPr>
          <w:p w14:paraId="2504DFF0"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470FBA2D"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DD6A89" w:rsidRPr="00411C6A" w14:paraId="14A901EF" w14:textId="77777777" w:rsidTr="00131BCC">
        <w:trPr>
          <w:trHeight w:val="255"/>
        </w:trPr>
        <w:tc>
          <w:tcPr>
            <w:tcW w:w="935" w:type="dxa"/>
            <w:tcBorders>
              <w:top w:val="nil"/>
              <w:left w:val="single" w:sz="4" w:space="0" w:color="auto"/>
              <w:bottom w:val="single" w:sz="4" w:space="0" w:color="auto"/>
              <w:right w:val="single" w:sz="4" w:space="0" w:color="auto"/>
            </w:tcBorders>
            <w:noWrap/>
            <w:vAlign w:val="bottom"/>
          </w:tcPr>
          <w:p w14:paraId="4580DA81" w14:textId="774DB586" w:rsidR="00DD6A89" w:rsidRDefault="00DD6A89" w:rsidP="00050C21">
            <w:pPr>
              <w:jc w:val="center"/>
              <w:rPr>
                <w:rFonts w:ascii="Arial" w:hAnsi="Arial" w:cs="Arial"/>
                <w:sz w:val="22"/>
                <w:szCs w:val="22"/>
              </w:rPr>
            </w:pPr>
            <w:r>
              <w:rPr>
                <w:rFonts w:ascii="Arial" w:hAnsi="Arial" w:cs="Arial"/>
                <w:sz w:val="22"/>
                <w:szCs w:val="22"/>
              </w:rPr>
              <w:t>10</w:t>
            </w:r>
          </w:p>
        </w:tc>
        <w:tc>
          <w:tcPr>
            <w:tcW w:w="1048" w:type="dxa"/>
            <w:tcBorders>
              <w:top w:val="nil"/>
              <w:left w:val="nil"/>
              <w:bottom w:val="single" w:sz="4" w:space="0" w:color="auto"/>
              <w:right w:val="single" w:sz="4" w:space="0" w:color="auto"/>
            </w:tcBorders>
            <w:noWrap/>
            <w:vAlign w:val="bottom"/>
          </w:tcPr>
          <w:p w14:paraId="7B4B513A" w14:textId="0BA5FBD3" w:rsidR="00DD6A89" w:rsidRDefault="00852387" w:rsidP="00432E76">
            <w:pPr>
              <w:jc w:val="center"/>
              <w:rPr>
                <w:rFonts w:ascii="Arial" w:hAnsi="Arial" w:cs="Arial"/>
                <w:sz w:val="22"/>
                <w:szCs w:val="22"/>
              </w:rPr>
            </w:pPr>
            <w:r>
              <w:rPr>
                <w:rFonts w:ascii="Arial" w:hAnsi="Arial" w:cs="Arial"/>
                <w:sz w:val="22"/>
                <w:szCs w:val="22"/>
              </w:rPr>
              <w:t>11+2</w:t>
            </w:r>
          </w:p>
        </w:tc>
        <w:tc>
          <w:tcPr>
            <w:tcW w:w="913" w:type="dxa"/>
            <w:tcBorders>
              <w:top w:val="nil"/>
              <w:left w:val="nil"/>
              <w:bottom w:val="single" w:sz="4" w:space="0" w:color="auto"/>
              <w:right w:val="single" w:sz="4" w:space="0" w:color="auto"/>
            </w:tcBorders>
            <w:noWrap/>
            <w:vAlign w:val="bottom"/>
          </w:tcPr>
          <w:p w14:paraId="137815CF" w14:textId="77777777" w:rsidR="00DD6A89" w:rsidRPr="00411C6A" w:rsidRDefault="00DD6A89" w:rsidP="00050C21">
            <w:pPr>
              <w:jc w:val="center"/>
              <w:rPr>
                <w:rFonts w:ascii="Arial" w:hAnsi="Arial" w:cs="Arial"/>
                <w:sz w:val="22"/>
                <w:szCs w:val="22"/>
              </w:rPr>
            </w:pPr>
          </w:p>
        </w:tc>
        <w:tc>
          <w:tcPr>
            <w:tcW w:w="803" w:type="dxa"/>
            <w:tcBorders>
              <w:top w:val="nil"/>
              <w:left w:val="nil"/>
              <w:bottom w:val="single" w:sz="4" w:space="0" w:color="auto"/>
              <w:right w:val="single" w:sz="4" w:space="0" w:color="auto"/>
            </w:tcBorders>
          </w:tcPr>
          <w:p w14:paraId="00E963DF" w14:textId="77777777" w:rsidR="00DD6A89" w:rsidRPr="00411C6A" w:rsidRDefault="00DD6A89" w:rsidP="00050C21">
            <w:pPr>
              <w:rPr>
                <w:rFonts w:ascii="Arial" w:hAnsi="Arial" w:cs="Arial"/>
                <w:sz w:val="22"/>
                <w:szCs w:val="22"/>
              </w:rPr>
            </w:pPr>
          </w:p>
        </w:tc>
      </w:tr>
      <w:tr w:rsidR="00050C21" w:rsidRPr="00411C6A" w14:paraId="555077A4" w14:textId="77777777" w:rsidTr="00131BCC">
        <w:trPr>
          <w:trHeight w:val="255"/>
        </w:trPr>
        <w:tc>
          <w:tcPr>
            <w:tcW w:w="935" w:type="dxa"/>
            <w:tcBorders>
              <w:top w:val="nil"/>
              <w:left w:val="single" w:sz="4" w:space="0" w:color="auto"/>
              <w:bottom w:val="single" w:sz="4" w:space="0" w:color="auto"/>
              <w:right w:val="single" w:sz="4" w:space="0" w:color="auto"/>
            </w:tcBorders>
            <w:noWrap/>
            <w:vAlign w:val="bottom"/>
          </w:tcPr>
          <w:p w14:paraId="081F7D18"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Total</w:t>
            </w:r>
          </w:p>
        </w:tc>
        <w:tc>
          <w:tcPr>
            <w:tcW w:w="1048" w:type="dxa"/>
            <w:tcBorders>
              <w:top w:val="nil"/>
              <w:left w:val="nil"/>
              <w:bottom w:val="single" w:sz="4" w:space="0" w:color="auto"/>
              <w:right w:val="single" w:sz="4" w:space="0" w:color="auto"/>
            </w:tcBorders>
            <w:noWrap/>
            <w:vAlign w:val="bottom"/>
          </w:tcPr>
          <w:p w14:paraId="3B0EC1C8" w14:textId="01C7BB7B" w:rsidR="00050C21" w:rsidRPr="00411C6A" w:rsidRDefault="00050C21" w:rsidP="00050C21">
            <w:pPr>
              <w:jc w:val="right"/>
              <w:rPr>
                <w:rFonts w:ascii="Arial" w:hAnsi="Arial" w:cs="Arial"/>
                <w:sz w:val="22"/>
                <w:szCs w:val="22"/>
              </w:rPr>
            </w:pPr>
          </w:p>
        </w:tc>
        <w:tc>
          <w:tcPr>
            <w:tcW w:w="913" w:type="dxa"/>
            <w:tcBorders>
              <w:top w:val="nil"/>
              <w:left w:val="nil"/>
              <w:bottom w:val="single" w:sz="4" w:space="0" w:color="auto"/>
              <w:right w:val="single" w:sz="4" w:space="0" w:color="auto"/>
            </w:tcBorders>
            <w:noWrap/>
            <w:vAlign w:val="bottom"/>
          </w:tcPr>
          <w:p w14:paraId="402CFB1C"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18AA38C4"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0485B6E9" w14:textId="77777777" w:rsidTr="00131BCC">
        <w:trPr>
          <w:trHeight w:val="255"/>
        </w:trPr>
        <w:tc>
          <w:tcPr>
            <w:tcW w:w="935" w:type="dxa"/>
            <w:tcBorders>
              <w:top w:val="nil"/>
              <w:left w:val="single" w:sz="4" w:space="0" w:color="auto"/>
              <w:bottom w:val="single" w:sz="4" w:space="0" w:color="auto"/>
              <w:right w:val="single" w:sz="4" w:space="0" w:color="auto"/>
            </w:tcBorders>
            <w:noWrap/>
            <w:vAlign w:val="bottom"/>
          </w:tcPr>
          <w:p w14:paraId="0B0AB083" w14:textId="77777777" w:rsidR="00050C21" w:rsidRPr="00411C6A" w:rsidRDefault="00050C21" w:rsidP="00050C21">
            <w:pPr>
              <w:rPr>
                <w:rFonts w:ascii="Arial" w:hAnsi="Arial" w:cs="Arial"/>
                <w:sz w:val="22"/>
                <w:szCs w:val="22"/>
              </w:rPr>
            </w:pPr>
            <w:r w:rsidRPr="00411C6A">
              <w:rPr>
                <w:rFonts w:ascii="Arial" w:hAnsi="Arial" w:cs="Arial"/>
                <w:sz w:val="22"/>
                <w:szCs w:val="22"/>
              </w:rPr>
              <w:t>Score</w:t>
            </w:r>
          </w:p>
        </w:tc>
        <w:tc>
          <w:tcPr>
            <w:tcW w:w="1048" w:type="dxa"/>
            <w:tcBorders>
              <w:top w:val="nil"/>
              <w:left w:val="nil"/>
              <w:bottom w:val="single" w:sz="4" w:space="0" w:color="auto"/>
              <w:right w:val="single" w:sz="4" w:space="0" w:color="auto"/>
            </w:tcBorders>
            <w:noWrap/>
            <w:vAlign w:val="bottom"/>
          </w:tcPr>
          <w:p w14:paraId="34225494" w14:textId="667008D7" w:rsidR="00050C21" w:rsidRPr="00411C6A" w:rsidRDefault="00050C21" w:rsidP="00050C21">
            <w:pPr>
              <w:rPr>
                <w:rFonts w:ascii="Arial" w:hAnsi="Arial" w:cs="Arial"/>
                <w:sz w:val="22"/>
                <w:szCs w:val="22"/>
              </w:rPr>
            </w:pPr>
          </w:p>
        </w:tc>
        <w:tc>
          <w:tcPr>
            <w:tcW w:w="913" w:type="dxa"/>
            <w:tcBorders>
              <w:top w:val="nil"/>
              <w:left w:val="nil"/>
              <w:bottom w:val="single" w:sz="4" w:space="0" w:color="auto"/>
              <w:right w:val="single" w:sz="4" w:space="0" w:color="auto"/>
            </w:tcBorders>
            <w:noWrap/>
            <w:vAlign w:val="bottom"/>
          </w:tcPr>
          <w:p w14:paraId="24137414"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noWrap/>
            <w:vAlign w:val="bottom"/>
          </w:tcPr>
          <w:p w14:paraId="1958F397"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190C7B61" w14:textId="77777777" w:rsidTr="00131BCC">
        <w:trPr>
          <w:trHeight w:val="255"/>
        </w:trPr>
        <w:tc>
          <w:tcPr>
            <w:tcW w:w="3699" w:type="dxa"/>
            <w:gridSpan w:val="4"/>
            <w:tcBorders>
              <w:top w:val="nil"/>
              <w:left w:val="nil"/>
              <w:bottom w:val="nil"/>
              <w:right w:val="nil"/>
            </w:tcBorders>
            <w:noWrap/>
            <w:vAlign w:val="bottom"/>
          </w:tcPr>
          <w:p w14:paraId="18C6ADF6" w14:textId="6BA6D613" w:rsidR="00050C21" w:rsidRPr="00411C6A" w:rsidRDefault="00050C21" w:rsidP="004F6351">
            <w:pPr>
              <w:rPr>
                <w:rFonts w:ascii="Arial" w:hAnsi="Arial" w:cs="Arial"/>
                <w:sz w:val="22"/>
                <w:szCs w:val="22"/>
              </w:rPr>
            </w:pPr>
          </w:p>
        </w:tc>
      </w:tr>
    </w:tbl>
    <w:p w14:paraId="3696B42F" w14:textId="7C73C78A" w:rsidR="00DA2183" w:rsidRDefault="00DA2183" w:rsidP="00AD63A4">
      <w:pPr>
        <w:rPr>
          <w:rFonts w:ascii="Arial" w:hAnsi="Arial" w:cs="Arial"/>
          <w:b/>
          <w:sz w:val="22"/>
          <w:szCs w:val="22"/>
        </w:rPr>
      </w:pPr>
      <w:r>
        <w:rPr>
          <w:rFonts w:ascii="Arial" w:hAnsi="Arial" w:cs="Arial"/>
          <w:b/>
          <w:sz w:val="22"/>
          <w:szCs w:val="22"/>
        </w:rPr>
        <w:t>DUE 1</w:t>
      </w:r>
      <w:r w:rsidR="00BB0878">
        <w:rPr>
          <w:rFonts w:ascii="Arial" w:hAnsi="Arial" w:cs="Arial"/>
          <w:b/>
          <w:sz w:val="22"/>
          <w:szCs w:val="22"/>
        </w:rPr>
        <w:t>2</w:t>
      </w:r>
      <w:r>
        <w:rPr>
          <w:rFonts w:ascii="Arial" w:hAnsi="Arial" w:cs="Arial"/>
          <w:b/>
          <w:sz w:val="22"/>
          <w:szCs w:val="22"/>
        </w:rPr>
        <w:t>/</w:t>
      </w:r>
      <w:r w:rsidR="00BB0878">
        <w:rPr>
          <w:rFonts w:ascii="Arial" w:hAnsi="Arial" w:cs="Arial"/>
          <w:b/>
          <w:sz w:val="22"/>
          <w:szCs w:val="22"/>
        </w:rPr>
        <w:t>6</w:t>
      </w:r>
      <w:r>
        <w:rPr>
          <w:rFonts w:ascii="Arial" w:hAnsi="Arial" w:cs="Arial"/>
          <w:b/>
          <w:sz w:val="22"/>
          <w:szCs w:val="22"/>
        </w:rPr>
        <w:t>/</w:t>
      </w:r>
      <w:proofErr w:type="gramStart"/>
      <w:r>
        <w:rPr>
          <w:rFonts w:ascii="Arial" w:hAnsi="Arial" w:cs="Arial"/>
          <w:b/>
          <w:sz w:val="22"/>
          <w:szCs w:val="22"/>
        </w:rPr>
        <w:t>201</w:t>
      </w:r>
      <w:r w:rsidR="00BB0878">
        <w:rPr>
          <w:rFonts w:ascii="Arial" w:hAnsi="Arial" w:cs="Arial"/>
          <w:b/>
          <w:sz w:val="22"/>
          <w:szCs w:val="22"/>
        </w:rPr>
        <w:t>8</w:t>
      </w:r>
      <w:r>
        <w:rPr>
          <w:rFonts w:ascii="Arial" w:hAnsi="Arial" w:cs="Arial"/>
          <w:b/>
          <w:sz w:val="22"/>
          <w:szCs w:val="22"/>
        </w:rPr>
        <w:t xml:space="preserve">  8:</w:t>
      </w:r>
      <w:r w:rsidR="00BB0878">
        <w:rPr>
          <w:rFonts w:ascii="Arial" w:hAnsi="Arial" w:cs="Arial"/>
          <w:b/>
          <w:sz w:val="22"/>
          <w:szCs w:val="22"/>
        </w:rPr>
        <w:t>30</w:t>
      </w:r>
      <w:proofErr w:type="gramEnd"/>
      <w:r>
        <w:rPr>
          <w:rFonts w:ascii="Arial" w:hAnsi="Arial" w:cs="Arial"/>
          <w:b/>
          <w:sz w:val="22"/>
          <w:szCs w:val="22"/>
        </w:rPr>
        <w:t xml:space="preserve"> am</w:t>
      </w:r>
    </w:p>
    <w:p w14:paraId="136FF2D8" w14:textId="77777777" w:rsidR="00DA2183" w:rsidRDefault="00DA2183" w:rsidP="00AD63A4">
      <w:pPr>
        <w:rPr>
          <w:rFonts w:ascii="Arial" w:hAnsi="Arial" w:cs="Arial"/>
          <w:b/>
          <w:sz w:val="22"/>
          <w:szCs w:val="22"/>
        </w:rPr>
      </w:pPr>
    </w:p>
    <w:p w14:paraId="4E0C269D" w14:textId="0593351A" w:rsidR="00DA2183" w:rsidRDefault="00DA2183" w:rsidP="00AD63A4">
      <w:pPr>
        <w:rPr>
          <w:rFonts w:ascii="Arial" w:hAnsi="Arial" w:cs="Arial"/>
          <w:b/>
          <w:sz w:val="22"/>
          <w:szCs w:val="22"/>
        </w:rPr>
      </w:pPr>
      <w:r>
        <w:rPr>
          <w:rFonts w:ascii="Arial" w:hAnsi="Arial" w:cs="Arial"/>
          <w:b/>
          <w:sz w:val="22"/>
          <w:szCs w:val="22"/>
        </w:rPr>
        <w:t xml:space="preserve">If you attend the final exam review session, please bring a hard copy of your exam to turn in.  If you cannot attend, please upload your exam on the course syllabus site.  To allow a margin for computer and internet problems, we recommend uploading the exam on </w:t>
      </w:r>
      <w:r w:rsidR="00BB0878">
        <w:rPr>
          <w:rFonts w:ascii="Arial" w:hAnsi="Arial" w:cs="Arial"/>
          <w:b/>
          <w:sz w:val="22"/>
          <w:szCs w:val="22"/>
        </w:rPr>
        <w:t>12/5</w:t>
      </w:r>
      <w:r>
        <w:rPr>
          <w:rFonts w:ascii="Arial" w:hAnsi="Arial" w:cs="Arial"/>
          <w:b/>
          <w:sz w:val="22"/>
          <w:szCs w:val="22"/>
        </w:rPr>
        <w:t>/201</w:t>
      </w:r>
      <w:r w:rsidR="00BB0878">
        <w:rPr>
          <w:rFonts w:ascii="Arial" w:hAnsi="Arial" w:cs="Arial"/>
          <w:b/>
          <w:sz w:val="22"/>
          <w:szCs w:val="22"/>
        </w:rPr>
        <w:t>8</w:t>
      </w:r>
      <w:r>
        <w:rPr>
          <w:rFonts w:ascii="Arial" w:hAnsi="Arial" w:cs="Arial"/>
          <w:b/>
          <w:sz w:val="22"/>
          <w:szCs w:val="22"/>
        </w:rPr>
        <w:t>.</w:t>
      </w:r>
    </w:p>
    <w:p w14:paraId="4E8B38BA" w14:textId="77777777" w:rsidR="00DA2183" w:rsidRDefault="00DA2183" w:rsidP="00AD63A4">
      <w:pPr>
        <w:rPr>
          <w:rFonts w:ascii="Arial" w:hAnsi="Arial" w:cs="Arial"/>
          <w:b/>
          <w:sz w:val="22"/>
          <w:szCs w:val="22"/>
        </w:rPr>
      </w:pPr>
    </w:p>
    <w:p w14:paraId="66E55C44" w14:textId="1CA4C51E" w:rsidR="00946D26" w:rsidRPr="00411C6A" w:rsidRDefault="00BB3C09" w:rsidP="00AD63A4">
      <w:pPr>
        <w:rPr>
          <w:rFonts w:ascii="Arial" w:hAnsi="Arial" w:cs="Arial"/>
          <w:b/>
          <w:sz w:val="22"/>
          <w:szCs w:val="22"/>
        </w:rPr>
      </w:pPr>
      <w:r>
        <w:rPr>
          <w:rFonts w:ascii="Arial" w:hAnsi="Arial" w:cs="Arial"/>
          <w:b/>
          <w:sz w:val="22"/>
          <w:szCs w:val="22"/>
        </w:rPr>
        <w:t>C</w:t>
      </w:r>
      <w:r w:rsidR="00946D26" w:rsidRPr="00411C6A">
        <w:rPr>
          <w:rFonts w:ascii="Arial" w:hAnsi="Arial" w:cs="Arial"/>
          <w:b/>
          <w:sz w:val="22"/>
          <w:szCs w:val="22"/>
        </w:rPr>
        <w:t xml:space="preserve">ollaboration with others is NOT permitted.  </w:t>
      </w:r>
      <w:r w:rsidR="008E71DD" w:rsidRPr="00411C6A">
        <w:rPr>
          <w:rFonts w:ascii="Arial" w:hAnsi="Arial" w:cs="Arial"/>
          <w:b/>
          <w:sz w:val="22"/>
          <w:szCs w:val="22"/>
        </w:rPr>
        <w:t>Answers must be in your own words.</w:t>
      </w:r>
      <w:r w:rsidR="00C91BA3">
        <w:rPr>
          <w:rFonts w:ascii="Arial" w:hAnsi="Arial" w:cs="Arial"/>
          <w:b/>
          <w:sz w:val="22"/>
          <w:szCs w:val="22"/>
        </w:rPr>
        <w:t xml:space="preserve">   </w:t>
      </w:r>
      <w:r w:rsidR="00650DDD">
        <w:rPr>
          <w:rFonts w:ascii="Arial" w:hAnsi="Arial" w:cs="Arial"/>
          <w:b/>
          <w:sz w:val="22"/>
          <w:szCs w:val="22"/>
        </w:rPr>
        <w:t xml:space="preserve">Do not try to find the answers </w:t>
      </w:r>
      <w:r w:rsidR="00DE1DD2">
        <w:rPr>
          <w:rFonts w:ascii="Arial" w:hAnsi="Arial" w:cs="Arial"/>
          <w:b/>
          <w:sz w:val="22"/>
          <w:szCs w:val="22"/>
        </w:rPr>
        <w:t>by searching for old finals or problems sets.</w:t>
      </w:r>
      <w:r w:rsidR="00650DDD">
        <w:rPr>
          <w:rFonts w:ascii="Arial" w:hAnsi="Arial" w:cs="Arial"/>
          <w:b/>
          <w:sz w:val="22"/>
          <w:szCs w:val="22"/>
        </w:rPr>
        <w:t xml:space="preserve">  </w:t>
      </w:r>
      <w:r w:rsidR="00C91BA3">
        <w:rPr>
          <w:rFonts w:ascii="Arial" w:hAnsi="Arial" w:cs="Arial"/>
          <w:b/>
          <w:sz w:val="22"/>
          <w:szCs w:val="22"/>
        </w:rPr>
        <w:t>No exceptions.</w:t>
      </w:r>
      <w:r w:rsidR="00886ED9">
        <w:rPr>
          <w:rFonts w:ascii="Arial" w:hAnsi="Arial" w:cs="Arial"/>
          <w:b/>
          <w:sz w:val="22"/>
          <w:szCs w:val="22"/>
        </w:rPr>
        <w:t xml:space="preserve">  Really.</w:t>
      </w:r>
    </w:p>
    <w:p w14:paraId="08117C64" w14:textId="77777777" w:rsidR="00946D26" w:rsidRPr="00411C6A" w:rsidRDefault="00946D26" w:rsidP="00AD63A4">
      <w:pPr>
        <w:rPr>
          <w:rFonts w:ascii="Arial" w:hAnsi="Arial" w:cs="Arial"/>
          <w:b/>
          <w:sz w:val="22"/>
          <w:szCs w:val="22"/>
        </w:rPr>
      </w:pPr>
    </w:p>
    <w:p w14:paraId="5FDD31E8" w14:textId="77777777" w:rsidR="00A6451D" w:rsidRDefault="00946D26" w:rsidP="00A6451D">
      <w:pPr>
        <w:rPr>
          <w:rFonts w:ascii="Arial" w:hAnsi="Arial" w:cs="Arial"/>
          <w:b/>
          <w:sz w:val="22"/>
          <w:szCs w:val="22"/>
          <w:u w:val="single"/>
        </w:rPr>
      </w:pPr>
      <w:r w:rsidRPr="00411C6A">
        <w:rPr>
          <w:rFonts w:ascii="Arial" w:hAnsi="Arial" w:cs="Arial"/>
          <w:b/>
          <w:sz w:val="22"/>
          <w:szCs w:val="22"/>
          <w:u w:val="single"/>
        </w:rPr>
        <w:t xml:space="preserve">Please show your work.  </w:t>
      </w:r>
    </w:p>
    <w:p w14:paraId="5238827B" w14:textId="2BCFC515" w:rsidR="00946D26" w:rsidRDefault="00946D26" w:rsidP="00AD63A4">
      <w:pPr>
        <w:rPr>
          <w:rFonts w:ascii="Arial" w:hAnsi="Arial" w:cs="Arial"/>
          <w:b/>
          <w:sz w:val="22"/>
          <w:szCs w:val="22"/>
        </w:rPr>
      </w:pPr>
    </w:p>
    <w:p w14:paraId="78BEF4A6" w14:textId="7D2A1409" w:rsidR="00690214" w:rsidRPr="004E55E0" w:rsidRDefault="00690214" w:rsidP="00690214">
      <w:pPr>
        <w:rPr>
          <w:b/>
        </w:rPr>
      </w:pPr>
      <w:r w:rsidRPr="004E55E0">
        <w:rPr>
          <w:b/>
        </w:rPr>
        <w:t>1.</w:t>
      </w:r>
      <w:r w:rsidR="00CA19D6">
        <w:rPr>
          <w:b/>
        </w:rPr>
        <w:t xml:space="preserve">  </w:t>
      </w:r>
      <w:r w:rsidRPr="004E55E0">
        <w:rPr>
          <w:b/>
        </w:rPr>
        <w:t>HEART Score History Inter-rater Agreement</w:t>
      </w:r>
      <w:r>
        <w:rPr>
          <w:b/>
        </w:rPr>
        <w:t xml:space="preserve"> [12 points]</w:t>
      </w:r>
    </w:p>
    <w:p w14:paraId="50BC7B97" w14:textId="77777777" w:rsidR="00690214" w:rsidRDefault="00690214" w:rsidP="00690214">
      <w:pPr>
        <w:shd w:val="clear" w:color="auto" w:fill="FFFFFF"/>
      </w:pPr>
      <w:r w:rsidRPr="000621C4">
        <w:t>The HEART Score is one of many clinical prediction tool</w:t>
      </w:r>
      <w:r>
        <w:t>s</w:t>
      </w:r>
      <w:r w:rsidRPr="000621C4">
        <w:t xml:space="preserve"> to identify emergency department (ED) chest pain patients who are at low risk for a short‐term major cardiac event (MACE). The acronym is clever; HEART: History (H), electrocardiogram (ECG, E), Age (A), Risk Factors (R), and Troponin (T). </w:t>
      </w:r>
      <w:r>
        <w:t xml:space="preserve">Here we are interested in “History”, which is scored as 0 for slightly suspicious, 1 for moderately suspicious, and 2 for highly suspicious.  Gershon (PMID </w:t>
      </w:r>
      <w:r w:rsidRPr="000621C4">
        <w:t>30428149)</w:t>
      </w:r>
      <w:r>
        <w:t xml:space="preserve"> compared the scores of an attending emergency physician and an emergency medicine resident on 311 patients.  Here are simulated results:  </w:t>
      </w:r>
    </w:p>
    <w:tbl>
      <w:tblPr>
        <w:tblW w:w="6180" w:type="dxa"/>
        <w:tblLook w:val="04A0" w:firstRow="1" w:lastRow="0" w:firstColumn="1" w:lastColumn="0" w:noHBand="0" w:noVBand="1"/>
      </w:tblPr>
      <w:tblGrid>
        <w:gridCol w:w="1297"/>
        <w:gridCol w:w="1000"/>
        <w:gridCol w:w="1000"/>
        <w:gridCol w:w="1000"/>
        <w:gridCol w:w="1000"/>
        <w:gridCol w:w="1000"/>
      </w:tblGrid>
      <w:tr w:rsidR="00690214" w:rsidRPr="000801B2" w14:paraId="72CA468F" w14:textId="77777777" w:rsidTr="00377E33">
        <w:trPr>
          <w:trHeight w:val="288"/>
        </w:trPr>
        <w:tc>
          <w:tcPr>
            <w:tcW w:w="2180" w:type="dxa"/>
            <w:gridSpan w:val="2"/>
            <w:tcBorders>
              <w:top w:val="nil"/>
              <w:left w:val="nil"/>
              <w:bottom w:val="nil"/>
              <w:right w:val="nil"/>
            </w:tcBorders>
            <w:shd w:val="clear" w:color="auto" w:fill="auto"/>
            <w:noWrap/>
            <w:vAlign w:val="bottom"/>
            <w:hideMark/>
          </w:tcPr>
          <w:p w14:paraId="69DE3049" w14:textId="77777777" w:rsidR="00690214" w:rsidRPr="000801B2" w:rsidRDefault="00690214" w:rsidP="00377E33">
            <w:pPr>
              <w:rPr>
                <w:rFonts w:ascii="Calibri" w:eastAsia="Times New Roman" w:hAnsi="Calibri" w:cs="Calibri"/>
                <w:color w:val="000000"/>
              </w:rPr>
            </w:pPr>
            <w:r w:rsidRPr="000801B2">
              <w:rPr>
                <w:rFonts w:ascii="Calibri" w:eastAsia="Times New Roman" w:hAnsi="Calibri" w:cs="Calibri"/>
                <w:color w:val="000000"/>
              </w:rPr>
              <w:t>HEART History Score</w:t>
            </w:r>
          </w:p>
        </w:tc>
        <w:tc>
          <w:tcPr>
            <w:tcW w:w="1000" w:type="dxa"/>
            <w:tcBorders>
              <w:top w:val="nil"/>
              <w:left w:val="nil"/>
              <w:bottom w:val="nil"/>
              <w:right w:val="nil"/>
            </w:tcBorders>
            <w:shd w:val="clear" w:color="auto" w:fill="auto"/>
            <w:noWrap/>
            <w:vAlign w:val="bottom"/>
            <w:hideMark/>
          </w:tcPr>
          <w:p w14:paraId="0BEF57F5" w14:textId="77777777" w:rsidR="00690214" w:rsidRPr="000801B2" w:rsidRDefault="00690214" w:rsidP="00377E33">
            <w:pPr>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14:paraId="780E1A02" w14:textId="77777777" w:rsidR="00690214" w:rsidRPr="000801B2" w:rsidRDefault="00690214" w:rsidP="00377E33">
            <w:pPr>
              <w:rPr>
                <w:rFonts w:eastAsia="Times New Roman"/>
                <w:sz w:val="20"/>
                <w:szCs w:val="20"/>
              </w:rPr>
            </w:pPr>
          </w:p>
        </w:tc>
        <w:tc>
          <w:tcPr>
            <w:tcW w:w="1000" w:type="dxa"/>
            <w:tcBorders>
              <w:top w:val="nil"/>
              <w:left w:val="nil"/>
              <w:bottom w:val="nil"/>
              <w:right w:val="nil"/>
            </w:tcBorders>
            <w:shd w:val="clear" w:color="auto" w:fill="auto"/>
            <w:noWrap/>
            <w:vAlign w:val="bottom"/>
            <w:hideMark/>
          </w:tcPr>
          <w:p w14:paraId="5008ADEB" w14:textId="77777777" w:rsidR="00690214" w:rsidRPr="000801B2" w:rsidRDefault="00690214" w:rsidP="00377E33">
            <w:pPr>
              <w:rPr>
                <w:rFonts w:eastAsia="Times New Roman"/>
                <w:sz w:val="20"/>
                <w:szCs w:val="20"/>
              </w:rPr>
            </w:pPr>
          </w:p>
        </w:tc>
        <w:tc>
          <w:tcPr>
            <w:tcW w:w="1000" w:type="dxa"/>
            <w:tcBorders>
              <w:top w:val="nil"/>
              <w:left w:val="nil"/>
              <w:bottom w:val="nil"/>
              <w:right w:val="nil"/>
            </w:tcBorders>
            <w:shd w:val="clear" w:color="auto" w:fill="auto"/>
            <w:noWrap/>
            <w:vAlign w:val="bottom"/>
            <w:hideMark/>
          </w:tcPr>
          <w:p w14:paraId="7804FF7D" w14:textId="77777777" w:rsidR="00690214" w:rsidRPr="000801B2" w:rsidRDefault="00690214" w:rsidP="00377E33">
            <w:pPr>
              <w:rPr>
                <w:rFonts w:eastAsia="Times New Roman"/>
                <w:sz w:val="20"/>
                <w:szCs w:val="20"/>
              </w:rPr>
            </w:pPr>
          </w:p>
        </w:tc>
      </w:tr>
      <w:tr w:rsidR="00690214" w:rsidRPr="000801B2" w14:paraId="343AF254" w14:textId="77777777" w:rsidTr="00377E33">
        <w:trPr>
          <w:trHeight w:val="288"/>
        </w:trPr>
        <w:tc>
          <w:tcPr>
            <w:tcW w:w="1180" w:type="dxa"/>
            <w:tcBorders>
              <w:top w:val="nil"/>
              <w:left w:val="nil"/>
              <w:bottom w:val="nil"/>
              <w:right w:val="nil"/>
            </w:tcBorders>
            <w:shd w:val="clear" w:color="auto" w:fill="auto"/>
            <w:noWrap/>
            <w:vAlign w:val="bottom"/>
            <w:hideMark/>
          </w:tcPr>
          <w:p w14:paraId="5501C85F" w14:textId="77777777" w:rsidR="00690214" w:rsidRPr="000801B2" w:rsidRDefault="00690214" w:rsidP="00377E33">
            <w:pPr>
              <w:rPr>
                <w:rFonts w:eastAsia="Times New Roman"/>
                <w:sz w:val="20"/>
                <w:szCs w:val="20"/>
              </w:rPr>
            </w:pPr>
          </w:p>
        </w:tc>
        <w:tc>
          <w:tcPr>
            <w:tcW w:w="1000" w:type="dxa"/>
            <w:tcBorders>
              <w:top w:val="nil"/>
              <w:left w:val="nil"/>
              <w:bottom w:val="nil"/>
              <w:right w:val="nil"/>
            </w:tcBorders>
            <w:shd w:val="clear" w:color="auto" w:fill="auto"/>
            <w:noWrap/>
            <w:vAlign w:val="bottom"/>
            <w:hideMark/>
          </w:tcPr>
          <w:p w14:paraId="4070B80F" w14:textId="77777777" w:rsidR="00690214" w:rsidRPr="000801B2" w:rsidRDefault="00690214" w:rsidP="00377E33">
            <w:pPr>
              <w:rPr>
                <w:rFonts w:eastAsia="Times New Roman"/>
                <w:sz w:val="20"/>
                <w:szCs w:val="20"/>
              </w:rPr>
            </w:pPr>
          </w:p>
        </w:tc>
        <w:tc>
          <w:tcPr>
            <w:tcW w:w="3000" w:type="dxa"/>
            <w:gridSpan w:val="3"/>
            <w:tcBorders>
              <w:top w:val="nil"/>
              <w:left w:val="nil"/>
              <w:bottom w:val="nil"/>
              <w:right w:val="nil"/>
            </w:tcBorders>
            <w:shd w:val="clear" w:color="auto" w:fill="auto"/>
            <w:noWrap/>
            <w:vAlign w:val="bottom"/>
            <w:hideMark/>
          </w:tcPr>
          <w:p w14:paraId="3F51DF3B" w14:textId="77777777" w:rsidR="00690214" w:rsidRPr="000801B2" w:rsidRDefault="00690214" w:rsidP="00377E33">
            <w:pPr>
              <w:jc w:val="center"/>
              <w:rPr>
                <w:rFonts w:ascii="Calibri" w:eastAsia="Times New Roman" w:hAnsi="Calibri" w:cs="Calibri"/>
                <w:color w:val="000000"/>
              </w:rPr>
            </w:pPr>
            <w:r w:rsidRPr="000801B2">
              <w:rPr>
                <w:rFonts w:ascii="Calibri" w:eastAsia="Times New Roman" w:hAnsi="Calibri" w:cs="Calibri"/>
                <w:color w:val="000000"/>
              </w:rPr>
              <w:t>Attending Emergency Physician</w:t>
            </w:r>
          </w:p>
        </w:tc>
        <w:tc>
          <w:tcPr>
            <w:tcW w:w="1000" w:type="dxa"/>
            <w:tcBorders>
              <w:top w:val="nil"/>
              <w:left w:val="nil"/>
              <w:bottom w:val="nil"/>
              <w:right w:val="nil"/>
            </w:tcBorders>
            <w:shd w:val="clear" w:color="auto" w:fill="auto"/>
            <w:noWrap/>
            <w:vAlign w:val="bottom"/>
            <w:hideMark/>
          </w:tcPr>
          <w:p w14:paraId="42EDB4B9" w14:textId="77777777" w:rsidR="00690214" w:rsidRPr="000801B2" w:rsidRDefault="00690214" w:rsidP="00377E33">
            <w:pPr>
              <w:jc w:val="center"/>
              <w:rPr>
                <w:rFonts w:ascii="Calibri" w:eastAsia="Times New Roman" w:hAnsi="Calibri" w:cs="Calibri"/>
                <w:color w:val="000000"/>
              </w:rPr>
            </w:pPr>
          </w:p>
        </w:tc>
      </w:tr>
      <w:tr w:rsidR="00690214" w:rsidRPr="000801B2" w14:paraId="4E27973C" w14:textId="77777777" w:rsidTr="00377E33">
        <w:trPr>
          <w:trHeight w:val="288"/>
        </w:trPr>
        <w:tc>
          <w:tcPr>
            <w:tcW w:w="1180" w:type="dxa"/>
            <w:tcBorders>
              <w:top w:val="nil"/>
              <w:left w:val="nil"/>
              <w:bottom w:val="nil"/>
              <w:right w:val="nil"/>
            </w:tcBorders>
            <w:shd w:val="clear" w:color="auto" w:fill="auto"/>
            <w:noWrap/>
            <w:vAlign w:val="bottom"/>
            <w:hideMark/>
          </w:tcPr>
          <w:p w14:paraId="546F412E" w14:textId="77777777" w:rsidR="00690214" w:rsidRPr="000801B2" w:rsidRDefault="00690214" w:rsidP="00377E33">
            <w:pPr>
              <w:rPr>
                <w:rFonts w:eastAsia="Times New Roman"/>
                <w:sz w:val="20"/>
                <w:szCs w:val="20"/>
              </w:rPr>
            </w:pPr>
          </w:p>
        </w:tc>
        <w:tc>
          <w:tcPr>
            <w:tcW w:w="1000" w:type="dxa"/>
            <w:tcBorders>
              <w:top w:val="nil"/>
              <w:left w:val="nil"/>
              <w:bottom w:val="nil"/>
              <w:right w:val="nil"/>
            </w:tcBorders>
            <w:shd w:val="clear" w:color="auto" w:fill="auto"/>
            <w:noWrap/>
            <w:vAlign w:val="bottom"/>
            <w:hideMark/>
          </w:tcPr>
          <w:p w14:paraId="4B24522F" w14:textId="77777777" w:rsidR="00690214" w:rsidRPr="000801B2" w:rsidRDefault="00690214" w:rsidP="00377E33">
            <w:pPr>
              <w:rPr>
                <w:rFonts w:eastAsia="Times New Roman"/>
                <w:sz w:val="20"/>
                <w:szCs w:val="20"/>
              </w:rPr>
            </w:pPr>
          </w:p>
        </w:tc>
        <w:tc>
          <w:tcPr>
            <w:tcW w:w="1000" w:type="dxa"/>
            <w:tcBorders>
              <w:top w:val="nil"/>
              <w:left w:val="nil"/>
              <w:bottom w:val="nil"/>
              <w:right w:val="nil"/>
            </w:tcBorders>
            <w:shd w:val="clear" w:color="auto" w:fill="auto"/>
            <w:noWrap/>
            <w:vAlign w:val="bottom"/>
            <w:hideMark/>
          </w:tcPr>
          <w:p w14:paraId="4B71B20F"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0</w:t>
            </w:r>
          </w:p>
        </w:tc>
        <w:tc>
          <w:tcPr>
            <w:tcW w:w="1000" w:type="dxa"/>
            <w:tcBorders>
              <w:top w:val="nil"/>
              <w:left w:val="nil"/>
              <w:bottom w:val="nil"/>
              <w:right w:val="nil"/>
            </w:tcBorders>
            <w:shd w:val="clear" w:color="auto" w:fill="auto"/>
            <w:noWrap/>
            <w:vAlign w:val="bottom"/>
            <w:hideMark/>
          </w:tcPr>
          <w:p w14:paraId="63C8D33F"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1</w:t>
            </w:r>
          </w:p>
        </w:tc>
        <w:tc>
          <w:tcPr>
            <w:tcW w:w="1000" w:type="dxa"/>
            <w:tcBorders>
              <w:top w:val="nil"/>
              <w:left w:val="nil"/>
              <w:bottom w:val="nil"/>
              <w:right w:val="nil"/>
            </w:tcBorders>
            <w:shd w:val="clear" w:color="auto" w:fill="auto"/>
            <w:noWrap/>
            <w:vAlign w:val="bottom"/>
            <w:hideMark/>
          </w:tcPr>
          <w:p w14:paraId="2A5D0403"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2</w:t>
            </w:r>
          </w:p>
        </w:tc>
        <w:tc>
          <w:tcPr>
            <w:tcW w:w="1000" w:type="dxa"/>
            <w:tcBorders>
              <w:top w:val="nil"/>
              <w:left w:val="nil"/>
              <w:bottom w:val="nil"/>
              <w:right w:val="nil"/>
            </w:tcBorders>
            <w:shd w:val="clear" w:color="auto" w:fill="auto"/>
            <w:noWrap/>
            <w:vAlign w:val="bottom"/>
            <w:hideMark/>
          </w:tcPr>
          <w:p w14:paraId="4D6F9EB0" w14:textId="77777777" w:rsidR="00690214" w:rsidRPr="000801B2" w:rsidRDefault="00690214" w:rsidP="00377E33">
            <w:pPr>
              <w:jc w:val="right"/>
              <w:rPr>
                <w:rFonts w:ascii="Calibri" w:eastAsia="Times New Roman" w:hAnsi="Calibri" w:cs="Calibri"/>
                <w:color w:val="000000"/>
              </w:rPr>
            </w:pPr>
          </w:p>
        </w:tc>
      </w:tr>
      <w:tr w:rsidR="00690214" w:rsidRPr="000801B2" w14:paraId="59A210A4" w14:textId="77777777" w:rsidTr="00377E33">
        <w:trPr>
          <w:trHeight w:val="288"/>
        </w:trPr>
        <w:tc>
          <w:tcPr>
            <w:tcW w:w="1180" w:type="dxa"/>
            <w:vMerge w:val="restart"/>
            <w:tcBorders>
              <w:top w:val="nil"/>
              <w:left w:val="nil"/>
              <w:bottom w:val="nil"/>
              <w:right w:val="nil"/>
            </w:tcBorders>
            <w:shd w:val="clear" w:color="auto" w:fill="auto"/>
            <w:vAlign w:val="bottom"/>
            <w:hideMark/>
          </w:tcPr>
          <w:p w14:paraId="5FE1B5B5" w14:textId="77777777" w:rsidR="00690214" w:rsidRPr="000801B2" w:rsidRDefault="00690214" w:rsidP="00377E33">
            <w:pPr>
              <w:jc w:val="center"/>
              <w:rPr>
                <w:rFonts w:ascii="Calibri" w:eastAsia="Times New Roman" w:hAnsi="Calibri" w:cs="Calibri"/>
                <w:color w:val="000000"/>
              </w:rPr>
            </w:pPr>
            <w:r w:rsidRPr="000801B2">
              <w:rPr>
                <w:rFonts w:ascii="Calibri" w:eastAsia="Times New Roman" w:hAnsi="Calibri" w:cs="Calibri"/>
                <w:color w:val="000000"/>
              </w:rPr>
              <w:t>Emergency Medicine Resident</w:t>
            </w:r>
          </w:p>
        </w:tc>
        <w:tc>
          <w:tcPr>
            <w:tcW w:w="1000" w:type="dxa"/>
            <w:tcBorders>
              <w:top w:val="nil"/>
              <w:left w:val="nil"/>
              <w:bottom w:val="nil"/>
              <w:right w:val="nil"/>
            </w:tcBorders>
            <w:shd w:val="clear" w:color="auto" w:fill="auto"/>
            <w:noWrap/>
            <w:vAlign w:val="bottom"/>
            <w:hideMark/>
          </w:tcPr>
          <w:p w14:paraId="7104C395"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01B5F"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100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0B6E93F"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341EF8A5"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0</w:t>
            </w:r>
          </w:p>
        </w:tc>
        <w:tc>
          <w:tcPr>
            <w:tcW w:w="1000" w:type="dxa"/>
            <w:tcBorders>
              <w:top w:val="nil"/>
              <w:left w:val="nil"/>
              <w:bottom w:val="nil"/>
              <w:right w:val="nil"/>
            </w:tcBorders>
            <w:shd w:val="clear" w:color="auto" w:fill="auto"/>
            <w:noWrap/>
            <w:vAlign w:val="bottom"/>
            <w:hideMark/>
          </w:tcPr>
          <w:p w14:paraId="23359501"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100</w:t>
            </w:r>
          </w:p>
        </w:tc>
      </w:tr>
      <w:tr w:rsidR="00690214" w:rsidRPr="000801B2" w14:paraId="6145BA9C" w14:textId="77777777" w:rsidTr="00377E33">
        <w:trPr>
          <w:trHeight w:val="288"/>
        </w:trPr>
        <w:tc>
          <w:tcPr>
            <w:tcW w:w="1180" w:type="dxa"/>
            <w:vMerge/>
            <w:tcBorders>
              <w:top w:val="nil"/>
              <w:left w:val="nil"/>
              <w:bottom w:val="nil"/>
              <w:right w:val="nil"/>
            </w:tcBorders>
            <w:vAlign w:val="center"/>
            <w:hideMark/>
          </w:tcPr>
          <w:p w14:paraId="39655625" w14:textId="77777777" w:rsidR="00690214" w:rsidRPr="000801B2" w:rsidRDefault="00690214" w:rsidP="00377E33">
            <w:pPr>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14:paraId="7FA698DD"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1</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354344CE"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65</w:t>
            </w:r>
          </w:p>
        </w:tc>
        <w:tc>
          <w:tcPr>
            <w:tcW w:w="1000" w:type="dxa"/>
            <w:tcBorders>
              <w:top w:val="nil"/>
              <w:left w:val="nil"/>
              <w:bottom w:val="single" w:sz="4" w:space="0" w:color="auto"/>
              <w:right w:val="single" w:sz="4" w:space="0" w:color="auto"/>
            </w:tcBorders>
            <w:shd w:val="clear" w:color="auto" w:fill="auto"/>
            <w:noWrap/>
            <w:vAlign w:val="bottom"/>
            <w:hideMark/>
          </w:tcPr>
          <w:p w14:paraId="70B369AD"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100</w:t>
            </w:r>
          </w:p>
        </w:tc>
        <w:tc>
          <w:tcPr>
            <w:tcW w:w="1000" w:type="dxa"/>
            <w:tcBorders>
              <w:top w:val="nil"/>
              <w:left w:val="nil"/>
              <w:bottom w:val="single" w:sz="4" w:space="0" w:color="auto"/>
              <w:right w:val="single" w:sz="4" w:space="0" w:color="auto"/>
            </w:tcBorders>
            <w:shd w:val="clear" w:color="auto" w:fill="auto"/>
            <w:noWrap/>
            <w:vAlign w:val="bottom"/>
            <w:hideMark/>
          </w:tcPr>
          <w:p w14:paraId="2DE9FFB2"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0</w:t>
            </w:r>
          </w:p>
        </w:tc>
        <w:tc>
          <w:tcPr>
            <w:tcW w:w="1000" w:type="dxa"/>
            <w:tcBorders>
              <w:top w:val="nil"/>
              <w:left w:val="nil"/>
              <w:bottom w:val="nil"/>
              <w:right w:val="nil"/>
            </w:tcBorders>
            <w:shd w:val="clear" w:color="auto" w:fill="auto"/>
            <w:noWrap/>
            <w:vAlign w:val="bottom"/>
            <w:hideMark/>
          </w:tcPr>
          <w:p w14:paraId="05030E3C"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165</w:t>
            </w:r>
          </w:p>
        </w:tc>
      </w:tr>
      <w:tr w:rsidR="00690214" w:rsidRPr="000801B2" w14:paraId="2C1B4859" w14:textId="77777777" w:rsidTr="00377E33">
        <w:trPr>
          <w:trHeight w:val="288"/>
        </w:trPr>
        <w:tc>
          <w:tcPr>
            <w:tcW w:w="1180" w:type="dxa"/>
            <w:vMerge/>
            <w:tcBorders>
              <w:top w:val="nil"/>
              <w:left w:val="nil"/>
              <w:bottom w:val="nil"/>
              <w:right w:val="nil"/>
            </w:tcBorders>
            <w:vAlign w:val="center"/>
            <w:hideMark/>
          </w:tcPr>
          <w:p w14:paraId="4B14CFF5" w14:textId="77777777" w:rsidR="00690214" w:rsidRPr="000801B2" w:rsidRDefault="00690214" w:rsidP="00377E33">
            <w:pPr>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14:paraId="787AC94F"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2</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1989DDB4"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10</w:t>
            </w:r>
          </w:p>
        </w:tc>
        <w:tc>
          <w:tcPr>
            <w:tcW w:w="1000" w:type="dxa"/>
            <w:tcBorders>
              <w:top w:val="nil"/>
              <w:left w:val="nil"/>
              <w:bottom w:val="single" w:sz="4" w:space="0" w:color="auto"/>
              <w:right w:val="single" w:sz="4" w:space="0" w:color="auto"/>
            </w:tcBorders>
            <w:shd w:val="clear" w:color="auto" w:fill="auto"/>
            <w:noWrap/>
            <w:vAlign w:val="bottom"/>
            <w:hideMark/>
          </w:tcPr>
          <w:p w14:paraId="590AFB8F"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25</w:t>
            </w:r>
          </w:p>
        </w:tc>
        <w:tc>
          <w:tcPr>
            <w:tcW w:w="1000" w:type="dxa"/>
            <w:tcBorders>
              <w:top w:val="nil"/>
              <w:left w:val="nil"/>
              <w:bottom w:val="single" w:sz="4" w:space="0" w:color="auto"/>
              <w:right w:val="single" w:sz="4" w:space="0" w:color="auto"/>
            </w:tcBorders>
            <w:shd w:val="clear" w:color="auto" w:fill="auto"/>
            <w:noWrap/>
            <w:vAlign w:val="bottom"/>
            <w:hideMark/>
          </w:tcPr>
          <w:p w14:paraId="15618D7F"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11</w:t>
            </w:r>
          </w:p>
        </w:tc>
        <w:tc>
          <w:tcPr>
            <w:tcW w:w="1000" w:type="dxa"/>
            <w:tcBorders>
              <w:top w:val="nil"/>
              <w:left w:val="nil"/>
              <w:bottom w:val="nil"/>
              <w:right w:val="nil"/>
            </w:tcBorders>
            <w:shd w:val="clear" w:color="auto" w:fill="auto"/>
            <w:noWrap/>
            <w:vAlign w:val="bottom"/>
            <w:hideMark/>
          </w:tcPr>
          <w:p w14:paraId="5A7DEDDE"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46</w:t>
            </w:r>
          </w:p>
        </w:tc>
      </w:tr>
      <w:tr w:rsidR="00690214" w:rsidRPr="000801B2" w14:paraId="1A92495C" w14:textId="77777777" w:rsidTr="00377E33">
        <w:trPr>
          <w:trHeight w:val="288"/>
        </w:trPr>
        <w:tc>
          <w:tcPr>
            <w:tcW w:w="1180" w:type="dxa"/>
            <w:tcBorders>
              <w:top w:val="nil"/>
              <w:left w:val="nil"/>
              <w:bottom w:val="nil"/>
              <w:right w:val="nil"/>
            </w:tcBorders>
            <w:shd w:val="clear" w:color="auto" w:fill="auto"/>
            <w:noWrap/>
            <w:vAlign w:val="bottom"/>
            <w:hideMark/>
          </w:tcPr>
          <w:p w14:paraId="2DB34AFC" w14:textId="77777777" w:rsidR="00690214" w:rsidRPr="000801B2" w:rsidRDefault="00690214" w:rsidP="00377E33">
            <w:pPr>
              <w:jc w:val="right"/>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14:paraId="5250786B" w14:textId="77777777" w:rsidR="00690214" w:rsidRPr="000801B2" w:rsidRDefault="00690214" w:rsidP="00377E33">
            <w:pPr>
              <w:rPr>
                <w:rFonts w:eastAsia="Times New Roman"/>
                <w:sz w:val="20"/>
                <w:szCs w:val="20"/>
              </w:rPr>
            </w:pPr>
          </w:p>
        </w:tc>
        <w:tc>
          <w:tcPr>
            <w:tcW w:w="1000" w:type="dxa"/>
            <w:tcBorders>
              <w:top w:val="nil"/>
              <w:left w:val="nil"/>
              <w:bottom w:val="nil"/>
              <w:right w:val="nil"/>
            </w:tcBorders>
            <w:shd w:val="clear" w:color="auto" w:fill="auto"/>
            <w:noWrap/>
            <w:vAlign w:val="bottom"/>
            <w:hideMark/>
          </w:tcPr>
          <w:p w14:paraId="742876A9"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175</w:t>
            </w:r>
          </w:p>
        </w:tc>
        <w:tc>
          <w:tcPr>
            <w:tcW w:w="1000" w:type="dxa"/>
            <w:tcBorders>
              <w:top w:val="nil"/>
              <w:left w:val="nil"/>
              <w:bottom w:val="nil"/>
              <w:right w:val="nil"/>
            </w:tcBorders>
            <w:shd w:val="clear" w:color="auto" w:fill="auto"/>
            <w:noWrap/>
            <w:vAlign w:val="bottom"/>
            <w:hideMark/>
          </w:tcPr>
          <w:p w14:paraId="4F5D30C6"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125</w:t>
            </w:r>
          </w:p>
        </w:tc>
        <w:tc>
          <w:tcPr>
            <w:tcW w:w="1000" w:type="dxa"/>
            <w:tcBorders>
              <w:top w:val="nil"/>
              <w:left w:val="nil"/>
              <w:bottom w:val="nil"/>
              <w:right w:val="nil"/>
            </w:tcBorders>
            <w:shd w:val="clear" w:color="auto" w:fill="auto"/>
            <w:noWrap/>
            <w:vAlign w:val="bottom"/>
            <w:hideMark/>
          </w:tcPr>
          <w:p w14:paraId="4524EDAD"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11</w:t>
            </w:r>
          </w:p>
        </w:tc>
        <w:tc>
          <w:tcPr>
            <w:tcW w:w="1000" w:type="dxa"/>
            <w:tcBorders>
              <w:top w:val="nil"/>
              <w:left w:val="nil"/>
              <w:bottom w:val="nil"/>
              <w:right w:val="nil"/>
            </w:tcBorders>
            <w:shd w:val="clear" w:color="auto" w:fill="auto"/>
            <w:noWrap/>
            <w:vAlign w:val="bottom"/>
            <w:hideMark/>
          </w:tcPr>
          <w:p w14:paraId="34BEE635"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311</w:t>
            </w:r>
          </w:p>
        </w:tc>
      </w:tr>
    </w:tbl>
    <w:p w14:paraId="79151A8C" w14:textId="77777777" w:rsidR="00690214" w:rsidRDefault="00690214" w:rsidP="00690214"/>
    <w:p w14:paraId="39A85BAE" w14:textId="6E9B98A4" w:rsidR="00690214" w:rsidRDefault="00690214" w:rsidP="00690214">
      <w:pPr>
        <w:pStyle w:val="ListParagraph"/>
        <w:numPr>
          <w:ilvl w:val="0"/>
          <w:numId w:val="32"/>
        </w:numPr>
        <w:spacing w:after="160" w:line="259" w:lineRule="auto"/>
      </w:pPr>
      <w:r>
        <w:t xml:space="preserve">Is agreement balanced?  If not, was the resident or the attending more easily impressed by the </w:t>
      </w:r>
      <w:proofErr w:type="gramStart"/>
      <w:r>
        <w:t>history  (</w:t>
      </w:r>
      <w:proofErr w:type="gramEnd"/>
      <w:r>
        <w:t>i.e., thought the history was more suspicious)? [2]</w:t>
      </w:r>
    </w:p>
    <w:p w14:paraId="623BAB69" w14:textId="77777777" w:rsidR="00375176" w:rsidRDefault="00375176" w:rsidP="00375176">
      <w:pPr>
        <w:spacing w:after="160" w:line="259" w:lineRule="auto"/>
      </w:pPr>
    </w:p>
    <w:p w14:paraId="20F997C4" w14:textId="77777777" w:rsidR="00690214" w:rsidRDefault="00690214" w:rsidP="00690214">
      <w:pPr>
        <w:pStyle w:val="ListParagraph"/>
        <w:numPr>
          <w:ilvl w:val="0"/>
          <w:numId w:val="32"/>
        </w:numPr>
        <w:spacing w:after="160" w:line="259" w:lineRule="auto"/>
      </w:pPr>
      <w:r>
        <w:t>Calculate expected agreement for all cells in the table below: [3]</w:t>
      </w:r>
    </w:p>
    <w:tbl>
      <w:tblPr>
        <w:tblW w:w="6180" w:type="dxa"/>
        <w:tblLook w:val="04A0" w:firstRow="1" w:lastRow="0" w:firstColumn="1" w:lastColumn="0" w:noHBand="0" w:noVBand="1"/>
      </w:tblPr>
      <w:tblGrid>
        <w:gridCol w:w="1297"/>
        <w:gridCol w:w="1000"/>
        <w:gridCol w:w="1000"/>
        <w:gridCol w:w="1000"/>
        <w:gridCol w:w="1000"/>
        <w:gridCol w:w="1000"/>
      </w:tblGrid>
      <w:tr w:rsidR="00690214" w:rsidRPr="000801B2" w14:paraId="7AF8ACFD" w14:textId="77777777" w:rsidTr="00377E33">
        <w:trPr>
          <w:trHeight w:val="288"/>
        </w:trPr>
        <w:tc>
          <w:tcPr>
            <w:tcW w:w="2180" w:type="dxa"/>
            <w:gridSpan w:val="2"/>
            <w:tcBorders>
              <w:top w:val="nil"/>
              <w:left w:val="nil"/>
              <w:bottom w:val="nil"/>
              <w:right w:val="nil"/>
            </w:tcBorders>
            <w:shd w:val="clear" w:color="auto" w:fill="auto"/>
            <w:noWrap/>
            <w:vAlign w:val="bottom"/>
            <w:hideMark/>
          </w:tcPr>
          <w:p w14:paraId="223FEB5C" w14:textId="77777777" w:rsidR="00690214" w:rsidRPr="000801B2" w:rsidRDefault="00690214" w:rsidP="00377E33">
            <w:pPr>
              <w:rPr>
                <w:rFonts w:ascii="Calibri" w:eastAsia="Times New Roman" w:hAnsi="Calibri" w:cs="Calibri"/>
                <w:color w:val="000000"/>
              </w:rPr>
            </w:pPr>
            <w:r w:rsidRPr="000801B2">
              <w:rPr>
                <w:rFonts w:ascii="Calibri" w:eastAsia="Times New Roman" w:hAnsi="Calibri" w:cs="Calibri"/>
                <w:color w:val="000000"/>
              </w:rPr>
              <w:t>HEART History Score</w:t>
            </w:r>
          </w:p>
        </w:tc>
        <w:tc>
          <w:tcPr>
            <w:tcW w:w="1000" w:type="dxa"/>
            <w:tcBorders>
              <w:top w:val="nil"/>
              <w:left w:val="nil"/>
              <w:bottom w:val="nil"/>
              <w:right w:val="nil"/>
            </w:tcBorders>
            <w:shd w:val="clear" w:color="auto" w:fill="auto"/>
            <w:noWrap/>
            <w:vAlign w:val="bottom"/>
            <w:hideMark/>
          </w:tcPr>
          <w:p w14:paraId="0934E1E5" w14:textId="77777777" w:rsidR="00690214" w:rsidRPr="000801B2" w:rsidRDefault="00690214" w:rsidP="00377E33">
            <w:pPr>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14:paraId="4CCACDE1" w14:textId="77777777" w:rsidR="00690214" w:rsidRPr="000801B2" w:rsidRDefault="00690214" w:rsidP="00377E33">
            <w:pPr>
              <w:rPr>
                <w:rFonts w:eastAsia="Times New Roman"/>
                <w:sz w:val="20"/>
                <w:szCs w:val="20"/>
              </w:rPr>
            </w:pPr>
          </w:p>
        </w:tc>
        <w:tc>
          <w:tcPr>
            <w:tcW w:w="1000" w:type="dxa"/>
            <w:tcBorders>
              <w:top w:val="nil"/>
              <w:left w:val="nil"/>
              <w:bottom w:val="nil"/>
              <w:right w:val="nil"/>
            </w:tcBorders>
            <w:shd w:val="clear" w:color="auto" w:fill="auto"/>
            <w:noWrap/>
            <w:vAlign w:val="bottom"/>
            <w:hideMark/>
          </w:tcPr>
          <w:p w14:paraId="1B4919B7" w14:textId="77777777" w:rsidR="00690214" w:rsidRPr="000801B2" w:rsidRDefault="00690214" w:rsidP="00377E33">
            <w:pPr>
              <w:rPr>
                <w:rFonts w:eastAsia="Times New Roman"/>
                <w:sz w:val="20"/>
                <w:szCs w:val="20"/>
              </w:rPr>
            </w:pPr>
          </w:p>
        </w:tc>
        <w:tc>
          <w:tcPr>
            <w:tcW w:w="1000" w:type="dxa"/>
            <w:tcBorders>
              <w:top w:val="nil"/>
              <w:left w:val="nil"/>
              <w:bottom w:val="nil"/>
              <w:right w:val="nil"/>
            </w:tcBorders>
            <w:shd w:val="clear" w:color="auto" w:fill="auto"/>
            <w:noWrap/>
            <w:vAlign w:val="bottom"/>
            <w:hideMark/>
          </w:tcPr>
          <w:p w14:paraId="5E6C4750" w14:textId="77777777" w:rsidR="00690214" w:rsidRPr="000801B2" w:rsidRDefault="00690214" w:rsidP="00377E33">
            <w:pPr>
              <w:rPr>
                <w:rFonts w:eastAsia="Times New Roman"/>
                <w:sz w:val="20"/>
                <w:szCs w:val="20"/>
              </w:rPr>
            </w:pPr>
          </w:p>
        </w:tc>
      </w:tr>
      <w:tr w:rsidR="00690214" w:rsidRPr="000801B2" w14:paraId="6028D5EB" w14:textId="77777777" w:rsidTr="00377E33">
        <w:trPr>
          <w:trHeight w:val="288"/>
        </w:trPr>
        <w:tc>
          <w:tcPr>
            <w:tcW w:w="1180" w:type="dxa"/>
            <w:tcBorders>
              <w:top w:val="nil"/>
              <w:left w:val="nil"/>
              <w:bottom w:val="nil"/>
              <w:right w:val="nil"/>
            </w:tcBorders>
            <w:shd w:val="clear" w:color="auto" w:fill="auto"/>
            <w:noWrap/>
            <w:vAlign w:val="bottom"/>
            <w:hideMark/>
          </w:tcPr>
          <w:p w14:paraId="31115973" w14:textId="77777777" w:rsidR="00690214" w:rsidRPr="000801B2" w:rsidRDefault="00690214" w:rsidP="00377E33">
            <w:pPr>
              <w:rPr>
                <w:rFonts w:eastAsia="Times New Roman"/>
                <w:sz w:val="20"/>
                <w:szCs w:val="20"/>
              </w:rPr>
            </w:pPr>
          </w:p>
        </w:tc>
        <w:tc>
          <w:tcPr>
            <w:tcW w:w="1000" w:type="dxa"/>
            <w:tcBorders>
              <w:top w:val="nil"/>
              <w:left w:val="nil"/>
              <w:bottom w:val="nil"/>
              <w:right w:val="nil"/>
            </w:tcBorders>
            <w:shd w:val="clear" w:color="auto" w:fill="auto"/>
            <w:noWrap/>
            <w:vAlign w:val="bottom"/>
            <w:hideMark/>
          </w:tcPr>
          <w:p w14:paraId="01A16E38" w14:textId="77777777" w:rsidR="00690214" w:rsidRPr="000801B2" w:rsidRDefault="00690214" w:rsidP="00377E33">
            <w:pPr>
              <w:rPr>
                <w:rFonts w:eastAsia="Times New Roman"/>
                <w:sz w:val="20"/>
                <w:szCs w:val="20"/>
              </w:rPr>
            </w:pPr>
          </w:p>
        </w:tc>
        <w:tc>
          <w:tcPr>
            <w:tcW w:w="3000" w:type="dxa"/>
            <w:gridSpan w:val="3"/>
            <w:tcBorders>
              <w:top w:val="nil"/>
              <w:left w:val="nil"/>
              <w:bottom w:val="nil"/>
              <w:right w:val="nil"/>
            </w:tcBorders>
            <w:shd w:val="clear" w:color="auto" w:fill="auto"/>
            <w:noWrap/>
            <w:vAlign w:val="bottom"/>
            <w:hideMark/>
          </w:tcPr>
          <w:p w14:paraId="290DFADD" w14:textId="77777777" w:rsidR="00690214" w:rsidRPr="000801B2" w:rsidRDefault="00690214" w:rsidP="00377E33">
            <w:pPr>
              <w:jc w:val="center"/>
              <w:rPr>
                <w:rFonts w:ascii="Calibri" w:eastAsia="Times New Roman" w:hAnsi="Calibri" w:cs="Calibri"/>
                <w:color w:val="000000"/>
              </w:rPr>
            </w:pPr>
            <w:r w:rsidRPr="000801B2">
              <w:rPr>
                <w:rFonts w:ascii="Calibri" w:eastAsia="Times New Roman" w:hAnsi="Calibri" w:cs="Calibri"/>
                <w:color w:val="000000"/>
              </w:rPr>
              <w:t>Attending Emergency Physician</w:t>
            </w:r>
          </w:p>
        </w:tc>
        <w:tc>
          <w:tcPr>
            <w:tcW w:w="1000" w:type="dxa"/>
            <w:tcBorders>
              <w:top w:val="nil"/>
              <w:left w:val="nil"/>
              <w:bottom w:val="nil"/>
              <w:right w:val="nil"/>
            </w:tcBorders>
            <w:shd w:val="clear" w:color="auto" w:fill="auto"/>
            <w:noWrap/>
            <w:vAlign w:val="bottom"/>
            <w:hideMark/>
          </w:tcPr>
          <w:p w14:paraId="185DC3AF" w14:textId="77777777" w:rsidR="00690214" w:rsidRPr="000801B2" w:rsidRDefault="00690214" w:rsidP="00377E33">
            <w:pPr>
              <w:jc w:val="center"/>
              <w:rPr>
                <w:rFonts w:ascii="Calibri" w:eastAsia="Times New Roman" w:hAnsi="Calibri" w:cs="Calibri"/>
                <w:color w:val="000000"/>
              </w:rPr>
            </w:pPr>
          </w:p>
        </w:tc>
      </w:tr>
      <w:tr w:rsidR="00690214" w:rsidRPr="000801B2" w14:paraId="3F960116" w14:textId="77777777" w:rsidTr="00377E33">
        <w:trPr>
          <w:trHeight w:val="288"/>
        </w:trPr>
        <w:tc>
          <w:tcPr>
            <w:tcW w:w="1180" w:type="dxa"/>
            <w:tcBorders>
              <w:top w:val="nil"/>
              <w:left w:val="nil"/>
              <w:bottom w:val="nil"/>
              <w:right w:val="nil"/>
            </w:tcBorders>
            <w:shd w:val="clear" w:color="auto" w:fill="auto"/>
            <w:noWrap/>
            <w:vAlign w:val="bottom"/>
            <w:hideMark/>
          </w:tcPr>
          <w:p w14:paraId="19A3898E" w14:textId="77777777" w:rsidR="00690214" w:rsidRPr="000801B2" w:rsidRDefault="00690214" w:rsidP="00377E33">
            <w:pPr>
              <w:rPr>
                <w:rFonts w:eastAsia="Times New Roman"/>
                <w:sz w:val="20"/>
                <w:szCs w:val="20"/>
              </w:rPr>
            </w:pPr>
          </w:p>
        </w:tc>
        <w:tc>
          <w:tcPr>
            <w:tcW w:w="1000" w:type="dxa"/>
            <w:tcBorders>
              <w:top w:val="nil"/>
              <w:left w:val="nil"/>
              <w:bottom w:val="nil"/>
              <w:right w:val="nil"/>
            </w:tcBorders>
            <w:shd w:val="clear" w:color="auto" w:fill="auto"/>
            <w:noWrap/>
            <w:vAlign w:val="bottom"/>
            <w:hideMark/>
          </w:tcPr>
          <w:p w14:paraId="31E0BB0B" w14:textId="77777777" w:rsidR="00690214" w:rsidRPr="000801B2" w:rsidRDefault="00690214" w:rsidP="00377E33">
            <w:pPr>
              <w:rPr>
                <w:rFonts w:eastAsia="Times New Roman"/>
                <w:sz w:val="20"/>
                <w:szCs w:val="20"/>
              </w:rPr>
            </w:pPr>
          </w:p>
        </w:tc>
        <w:tc>
          <w:tcPr>
            <w:tcW w:w="1000" w:type="dxa"/>
            <w:tcBorders>
              <w:top w:val="nil"/>
              <w:left w:val="nil"/>
              <w:bottom w:val="nil"/>
              <w:right w:val="nil"/>
            </w:tcBorders>
            <w:shd w:val="clear" w:color="auto" w:fill="auto"/>
            <w:noWrap/>
            <w:vAlign w:val="bottom"/>
            <w:hideMark/>
          </w:tcPr>
          <w:p w14:paraId="15746027"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0</w:t>
            </w:r>
          </w:p>
        </w:tc>
        <w:tc>
          <w:tcPr>
            <w:tcW w:w="1000" w:type="dxa"/>
            <w:tcBorders>
              <w:top w:val="nil"/>
              <w:left w:val="nil"/>
              <w:bottom w:val="nil"/>
              <w:right w:val="nil"/>
            </w:tcBorders>
            <w:shd w:val="clear" w:color="auto" w:fill="auto"/>
            <w:noWrap/>
            <w:vAlign w:val="bottom"/>
            <w:hideMark/>
          </w:tcPr>
          <w:p w14:paraId="2C9972C3"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1</w:t>
            </w:r>
          </w:p>
        </w:tc>
        <w:tc>
          <w:tcPr>
            <w:tcW w:w="1000" w:type="dxa"/>
            <w:tcBorders>
              <w:top w:val="nil"/>
              <w:left w:val="nil"/>
              <w:bottom w:val="nil"/>
              <w:right w:val="nil"/>
            </w:tcBorders>
            <w:shd w:val="clear" w:color="auto" w:fill="auto"/>
            <w:noWrap/>
            <w:vAlign w:val="bottom"/>
            <w:hideMark/>
          </w:tcPr>
          <w:p w14:paraId="15D47E55"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2</w:t>
            </w:r>
          </w:p>
        </w:tc>
        <w:tc>
          <w:tcPr>
            <w:tcW w:w="1000" w:type="dxa"/>
            <w:tcBorders>
              <w:top w:val="nil"/>
              <w:left w:val="nil"/>
              <w:bottom w:val="nil"/>
              <w:right w:val="nil"/>
            </w:tcBorders>
            <w:shd w:val="clear" w:color="auto" w:fill="auto"/>
            <w:noWrap/>
            <w:vAlign w:val="bottom"/>
            <w:hideMark/>
          </w:tcPr>
          <w:p w14:paraId="13FF2E0A" w14:textId="77777777" w:rsidR="00690214" w:rsidRPr="000801B2" w:rsidRDefault="00690214" w:rsidP="00377E33">
            <w:pPr>
              <w:jc w:val="right"/>
              <w:rPr>
                <w:rFonts w:ascii="Calibri" w:eastAsia="Times New Roman" w:hAnsi="Calibri" w:cs="Calibri"/>
                <w:color w:val="000000"/>
              </w:rPr>
            </w:pPr>
          </w:p>
        </w:tc>
      </w:tr>
      <w:tr w:rsidR="00690214" w:rsidRPr="000801B2" w14:paraId="3867CF56" w14:textId="77777777" w:rsidTr="00377E33">
        <w:trPr>
          <w:trHeight w:val="288"/>
        </w:trPr>
        <w:tc>
          <w:tcPr>
            <w:tcW w:w="1180" w:type="dxa"/>
            <w:vMerge w:val="restart"/>
            <w:tcBorders>
              <w:top w:val="nil"/>
              <w:left w:val="nil"/>
              <w:bottom w:val="nil"/>
              <w:right w:val="nil"/>
            </w:tcBorders>
            <w:shd w:val="clear" w:color="auto" w:fill="auto"/>
            <w:vAlign w:val="bottom"/>
            <w:hideMark/>
          </w:tcPr>
          <w:p w14:paraId="78B47F75" w14:textId="77777777" w:rsidR="00690214" w:rsidRPr="000801B2" w:rsidRDefault="00690214" w:rsidP="00377E33">
            <w:pPr>
              <w:jc w:val="center"/>
              <w:rPr>
                <w:rFonts w:ascii="Calibri" w:eastAsia="Times New Roman" w:hAnsi="Calibri" w:cs="Calibri"/>
                <w:color w:val="000000"/>
              </w:rPr>
            </w:pPr>
            <w:r w:rsidRPr="000801B2">
              <w:rPr>
                <w:rFonts w:ascii="Calibri" w:eastAsia="Times New Roman" w:hAnsi="Calibri" w:cs="Calibri"/>
                <w:color w:val="000000"/>
              </w:rPr>
              <w:t>Emergency Medicine Resident</w:t>
            </w:r>
          </w:p>
        </w:tc>
        <w:tc>
          <w:tcPr>
            <w:tcW w:w="1000" w:type="dxa"/>
            <w:tcBorders>
              <w:top w:val="nil"/>
              <w:left w:val="nil"/>
              <w:bottom w:val="nil"/>
              <w:right w:val="nil"/>
            </w:tcBorders>
            <w:shd w:val="clear" w:color="auto" w:fill="auto"/>
            <w:noWrap/>
            <w:vAlign w:val="bottom"/>
            <w:hideMark/>
          </w:tcPr>
          <w:p w14:paraId="3F8A9CDF"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0EA1B" w14:textId="77777777" w:rsidR="00690214" w:rsidRPr="000801B2" w:rsidRDefault="00690214" w:rsidP="00377E33">
            <w:pPr>
              <w:jc w:val="right"/>
              <w:rPr>
                <w:rFonts w:ascii="Calibri" w:eastAsia="Times New Roman" w:hAnsi="Calibri" w:cs="Calibri"/>
                <w:color w:val="000000"/>
              </w:rPr>
            </w:pP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7511F881" w14:textId="77777777" w:rsidR="00690214" w:rsidRPr="000801B2" w:rsidRDefault="00690214" w:rsidP="00377E33">
            <w:pPr>
              <w:jc w:val="right"/>
              <w:rPr>
                <w:rFonts w:ascii="Calibri" w:eastAsia="Times New Roman" w:hAnsi="Calibri" w:cs="Calibri"/>
                <w:color w:val="000000"/>
              </w:rPr>
            </w:pP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4D775FE1" w14:textId="77777777" w:rsidR="00690214" w:rsidRPr="000801B2" w:rsidRDefault="00690214" w:rsidP="00377E33">
            <w:pPr>
              <w:jc w:val="right"/>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14:paraId="77A60DAE"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100</w:t>
            </w:r>
          </w:p>
        </w:tc>
      </w:tr>
      <w:tr w:rsidR="00690214" w:rsidRPr="000801B2" w14:paraId="1A346298" w14:textId="77777777" w:rsidTr="00377E33">
        <w:trPr>
          <w:trHeight w:val="288"/>
        </w:trPr>
        <w:tc>
          <w:tcPr>
            <w:tcW w:w="1180" w:type="dxa"/>
            <w:vMerge/>
            <w:tcBorders>
              <w:top w:val="nil"/>
              <w:left w:val="nil"/>
              <w:bottom w:val="nil"/>
              <w:right w:val="nil"/>
            </w:tcBorders>
            <w:vAlign w:val="center"/>
            <w:hideMark/>
          </w:tcPr>
          <w:p w14:paraId="0189EB4A" w14:textId="77777777" w:rsidR="00690214" w:rsidRPr="000801B2" w:rsidRDefault="00690214" w:rsidP="00377E33">
            <w:pPr>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14:paraId="23142F94"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1</w:t>
            </w:r>
          </w:p>
        </w:tc>
        <w:tc>
          <w:tcPr>
            <w:tcW w:w="1000" w:type="dxa"/>
            <w:tcBorders>
              <w:top w:val="nil"/>
              <w:left w:val="single" w:sz="4" w:space="0" w:color="auto"/>
              <w:bottom w:val="single" w:sz="4" w:space="0" w:color="auto"/>
              <w:right w:val="single" w:sz="4" w:space="0" w:color="auto"/>
            </w:tcBorders>
            <w:shd w:val="clear" w:color="auto" w:fill="auto"/>
            <w:noWrap/>
            <w:vAlign w:val="bottom"/>
          </w:tcPr>
          <w:p w14:paraId="5872155C" w14:textId="77777777" w:rsidR="00690214" w:rsidRPr="000801B2" w:rsidRDefault="00690214" w:rsidP="00377E33">
            <w:pPr>
              <w:jc w:val="right"/>
              <w:rPr>
                <w:rFonts w:ascii="Calibri" w:eastAsia="Times New Roman" w:hAnsi="Calibri" w:cs="Calibri"/>
                <w:color w:val="000000"/>
              </w:rPr>
            </w:pPr>
          </w:p>
        </w:tc>
        <w:tc>
          <w:tcPr>
            <w:tcW w:w="1000" w:type="dxa"/>
            <w:tcBorders>
              <w:top w:val="nil"/>
              <w:left w:val="nil"/>
              <w:bottom w:val="single" w:sz="4" w:space="0" w:color="auto"/>
              <w:right w:val="single" w:sz="4" w:space="0" w:color="auto"/>
            </w:tcBorders>
            <w:shd w:val="clear" w:color="auto" w:fill="auto"/>
            <w:noWrap/>
            <w:vAlign w:val="bottom"/>
          </w:tcPr>
          <w:p w14:paraId="2BAA5289" w14:textId="77777777" w:rsidR="00690214" w:rsidRPr="000801B2" w:rsidRDefault="00690214" w:rsidP="00377E33">
            <w:pPr>
              <w:jc w:val="right"/>
              <w:rPr>
                <w:rFonts w:ascii="Calibri" w:eastAsia="Times New Roman" w:hAnsi="Calibri" w:cs="Calibri"/>
                <w:color w:val="000000"/>
              </w:rPr>
            </w:pPr>
          </w:p>
        </w:tc>
        <w:tc>
          <w:tcPr>
            <w:tcW w:w="1000" w:type="dxa"/>
            <w:tcBorders>
              <w:top w:val="nil"/>
              <w:left w:val="nil"/>
              <w:bottom w:val="single" w:sz="4" w:space="0" w:color="auto"/>
              <w:right w:val="single" w:sz="4" w:space="0" w:color="auto"/>
            </w:tcBorders>
            <w:shd w:val="clear" w:color="auto" w:fill="auto"/>
            <w:noWrap/>
            <w:vAlign w:val="bottom"/>
          </w:tcPr>
          <w:p w14:paraId="402D2757" w14:textId="77777777" w:rsidR="00690214" w:rsidRPr="000801B2" w:rsidRDefault="00690214" w:rsidP="00377E33">
            <w:pPr>
              <w:jc w:val="right"/>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14:paraId="1F4AF8B8"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165</w:t>
            </w:r>
          </w:p>
        </w:tc>
      </w:tr>
      <w:tr w:rsidR="00690214" w:rsidRPr="000801B2" w14:paraId="2AD4B8C0" w14:textId="77777777" w:rsidTr="00377E33">
        <w:trPr>
          <w:trHeight w:val="288"/>
        </w:trPr>
        <w:tc>
          <w:tcPr>
            <w:tcW w:w="1180" w:type="dxa"/>
            <w:vMerge/>
            <w:tcBorders>
              <w:top w:val="nil"/>
              <w:left w:val="nil"/>
              <w:bottom w:val="nil"/>
              <w:right w:val="nil"/>
            </w:tcBorders>
            <w:vAlign w:val="center"/>
            <w:hideMark/>
          </w:tcPr>
          <w:p w14:paraId="66B71A16" w14:textId="77777777" w:rsidR="00690214" w:rsidRPr="000801B2" w:rsidRDefault="00690214" w:rsidP="00377E33">
            <w:pPr>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14:paraId="1970B907"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2</w:t>
            </w:r>
          </w:p>
        </w:tc>
        <w:tc>
          <w:tcPr>
            <w:tcW w:w="1000" w:type="dxa"/>
            <w:tcBorders>
              <w:top w:val="nil"/>
              <w:left w:val="single" w:sz="4" w:space="0" w:color="auto"/>
              <w:bottom w:val="single" w:sz="4" w:space="0" w:color="auto"/>
              <w:right w:val="single" w:sz="4" w:space="0" w:color="auto"/>
            </w:tcBorders>
            <w:shd w:val="clear" w:color="auto" w:fill="auto"/>
            <w:noWrap/>
            <w:vAlign w:val="bottom"/>
          </w:tcPr>
          <w:p w14:paraId="1476FEC3" w14:textId="77777777" w:rsidR="00690214" w:rsidRPr="000801B2" w:rsidRDefault="00690214" w:rsidP="00377E33">
            <w:pPr>
              <w:jc w:val="right"/>
              <w:rPr>
                <w:rFonts w:ascii="Calibri" w:eastAsia="Times New Roman" w:hAnsi="Calibri" w:cs="Calibri"/>
                <w:color w:val="000000"/>
              </w:rPr>
            </w:pPr>
          </w:p>
        </w:tc>
        <w:tc>
          <w:tcPr>
            <w:tcW w:w="1000" w:type="dxa"/>
            <w:tcBorders>
              <w:top w:val="nil"/>
              <w:left w:val="nil"/>
              <w:bottom w:val="single" w:sz="4" w:space="0" w:color="auto"/>
              <w:right w:val="single" w:sz="4" w:space="0" w:color="auto"/>
            </w:tcBorders>
            <w:shd w:val="clear" w:color="auto" w:fill="auto"/>
            <w:noWrap/>
            <w:vAlign w:val="bottom"/>
          </w:tcPr>
          <w:p w14:paraId="341841AD" w14:textId="77777777" w:rsidR="00690214" w:rsidRPr="000801B2" w:rsidRDefault="00690214" w:rsidP="00377E33">
            <w:pPr>
              <w:jc w:val="right"/>
              <w:rPr>
                <w:rFonts w:ascii="Calibri" w:eastAsia="Times New Roman" w:hAnsi="Calibri" w:cs="Calibri"/>
                <w:color w:val="000000"/>
              </w:rPr>
            </w:pPr>
          </w:p>
        </w:tc>
        <w:tc>
          <w:tcPr>
            <w:tcW w:w="1000" w:type="dxa"/>
            <w:tcBorders>
              <w:top w:val="nil"/>
              <w:left w:val="nil"/>
              <w:bottom w:val="single" w:sz="4" w:space="0" w:color="auto"/>
              <w:right w:val="single" w:sz="4" w:space="0" w:color="auto"/>
            </w:tcBorders>
            <w:shd w:val="clear" w:color="auto" w:fill="auto"/>
            <w:noWrap/>
            <w:vAlign w:val="bottom"/>
          </w:tcPr>
          <w:p w14:paraId="219C6497" w14:textId="77777777" w:rsidR="00690214" w:rsidRPr="000801B2" w:rsidRDefault="00690214" w:rsidP="00377E33">
            <w:pPr>
              <w:jc w:val="right"/>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14:paraId="07CBA710"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46</w:t>
            </w:r>
          </w:p>
        </w:tc>
      </w:tr>
      <w:tr w:rsidR="00690214" w:rsidRPr="000801B2" w14:paraId="5D891764" w14:textId="77777777" w:rsidTr="00377E33">
        <w:trPr>
          <w:trHeight w:val="288"/>
        </w:trPr>
        <w:tc>
          <w:tcPr>
            <w:tcW w:w="1180" w:type="dxa"/>
            <w:tcBorders>
              <w:top w:val="nil"/>
              <w:left w:val="nil"/>
              <w:bottom w:val="nil"/>
              <w:right w:val="nil"/>
            </w:tcBorders>
            <w:shd w:val="clear" w:color="auto" w:fill="auto"/>
            <w:noWrap/>
            <w:vAlign w:val="bottom"/>
            <w:hideMark/>
          </w:tcPr>
          <w:p w14:paraId="3DC07079" w14:textId="77777777" w:rsidR="00690214" w:rsidRPr="000801B2" w:rsidRDefault="00690214" w:rsidP="00377E33">
            <w:pPr>
              <w:jc w:val="right"/>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14:paraId="1AA799D1" w14:textId="77777777" w:rsidR="00690214" w:rsidRPr="000801B2" w:rsidRDefault="00690214" w:rsidP="00377E33">
            <w:pPr>
              <w:rPr>
                <w:rFonts w:eastAsia="Times New Roman"/>
                <w:sz w:val="20"/>
                <w:szCs w:val="20"/>
              </w:rPr>
            </w:pPr>
          </w:p>
        </w:tc>
        <w:tc>
          <w:tcPr>
            <w:tcW w:w="1000" w:type="dxa"/>
            <w:tcBorders>
              <w:top w:val="nil"/>
              <w:left w:val="nil"/>
              <w:bottom w:val="nil"/>
              <w:right w:val="nil"/>
            </w:tcBorders>
            <w:shd w:val="clear" w:color="auto" w:fill="auto"/>
            <w:noWrap/>
            <w:vAlign w:val="bottom"/>
            <w:hideMark/>
          </w:tcPr>
          <w:p w14:paraId="2AC4A1D2"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175</w:t>
            </w:r>
          </w:p>
        </w:tc>
        <w:tc>
          <w:tcPr>
            <w:tcW w:w="1000" w:type="dxa"/>
            <w:tcBorders>
              <w:top w:val="nil"/>
              <w:left w:val="nil"/>
              <w:bottom w:val="nil"/>
              <w:right w:val="nil"/>
            </w:tcBorders>
            <w:shd w:val="clear" w:color="auto" w:fill="auto"/>
            <w:noWrap/>
            <w:vAlign w:val="bottom"/>
            <w:hideMark/>
          </w:tcPr>
          <w:p w14:paraId="5480C649"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125</w:t>
            </w:r>
          </w:p>
        </w:tc>
        <w:tc>
          <w:tcPr>
            <w:tcW w:w="1000" w:type="dxa"/>
            <w:tcBorders>
              <w:top w:val="nil"/>
              <w:left w:val="nil"/>
              <w:bottom w:val="nil"/>
              <w:right w:val="nil"/>
            </w:tcBorders>
            <w:shd w:val="clear" w:color="auto" w:fill="auto"/>
            <w:noWrap/>
            <w:vAlign w:val="bottom"/>
            <w:hideMark/>
          </w:tcPr>
          <w:p w14:paraId="6B43C5EB"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11</w:t>
            </w:r>
          </w:p>
        </w:tc>
        <w:tc>
          <w:tcPr>
            <w:tcW w:w="1000" w:type="dxa"/>
            <w:tcBorders>
              <w:top w:val="nil"/>
              <w:left w:val="nil"/>
              <w:bottom w:val="nil"/>
              <w:right w:val="nil"/>
            </w:tcBorders>
            <w:shd w:val="clear" w:color="auto" w:fill="auto"/>
            <w:noWrap/>
            <w:vAlign w:val="bottom"/>
            <w:hideMark/>
          </w:tcPr>
          <w:p w14:paraId="220CBBB0" w14:textId="77777777" w:rsidR="00690214" w:rsidRPr="000801B2" w:rsidRDefault="00690214" w:rsidP="00377E33">
            <w:pPr>
              <w:jc w:val="right"/>
              <w:rPr>
                <w:rFonts w:ascii="Calibri" w:eastAsia="Times New Roman" w:hAnsi="Calibri" w:cs="Calibri"/>
                <w:color w:val="000000"/>
              </w:rPr>
            </w:pPr>
            <w:r w:rsidRPr="000801B2">
              <w:rPr>
                <w:rFonts w:ascii="Calibri" w:eastAsia="Times New Roman" w:hAnsi="Calibri" w:cs="Calibri"/>
                <w:color w:val="000000"/>
              </w:rPr>
              <w:t>311</w:t>
            </w:r>
          </w:p>
        </w:tc>
      </w:tr>
    </w:tbl>
    <w:p w14:paraId="6F5349F7" w14:textId="77777777" w:rsidR="00690214" w:rsidRDefault="00690214" w:rsidP="00690214"/>
    <w:p w14:paraId="6970B03A" w14:textId="1BCCD8DA" w:rsidR="00690214" w:rsidRDefault="00690214" w:rsidP="00690214">
      <w:pPr>
        <w:pStyle w:val="ListParagraph"/>
        <w:numPr>
          <w:ilvl w:val="0"/>
          <w:numId w:val="32"/>
        </w:numPr>
        <w:spacing w:after="160" w:line="259" w:lineRule="auto"/>
      </w:pPr>
      <w:r>
        <w:t>What is observed percent (complete) agreement? [1]</w:t>
      </w:r>
    </w:p>
    <w:p w14:paraId="1CA7DE64" w14:textId="77777777" w:rsidR="00375176" w:rsidRDefault="00375176" w:rsidP="00375176">
      <w:pPr>
        <w:spacing w:after="160" w:line="259" w:lineRule="auto"/>
      </w:pPr>
    </w:p>
    <w:p w14:paraId="743E9C65" w14:textId="77C7D824" w:rsidR="00690214" w:rsidRDefault="00690214" w:rsidP="00690214">
      <w:r>
        <w:t xml:space="preserve">       </w:t>
      </w:r>
      <w:r w:rsidR="00852387">
        <w:t>d</w:t>
      </w:r>
      <w:r>
        <w:t>) What is expected percent (complete) agreement? [1]</w:t>
      </w:r>
    </w:p>
    <w:p w14:paraId="2102BC9D" w14:textId="73580EF3" w:rsidR="00690214" w:rsidRDefault="00690214" w:rsidP="00690214">
      <w:pPr>
        <w:rPr>
          <w:b/>
          <w:i/>
        </w:rPr>
      </w:pPr>
    </w:p>
    <w:p w14:paraId="010A987F" w14:textId="77777777" w:rsidR="00690214" w:rsidRDefault="00690214" w:rsidP="00690214">
      <w:pPr>
        <w:rPr>
          <w:b/>
          <w:i/>
        </w:rPr>
      </w:pPr>
    </w:p>
    <w:p w14:paraId="0E89023A" w14:textId="48BBDB2F" w:rsidR="00690214" w:rsidRDefault="00852387" w:rsidP="00690214">
      <w:pPr>
        <w:ind w:left="720"/>
      </w:pPr>
      <w:r>
        <w:t>e</w:t>
      </w:r>
      <w:r w:rsidR="00690214">
        <w:t>) What is unweighted kappa? [1]</w:t>
      </w:r>
    </w:p>
    <w:p w14:paraId="3927267E" w14:textId="77777777" w:rsidR="00690214" w:rsidRDefault="00690214" w:rsidP="00690214">
      <w:pPr>
        <w:ind w:left="720"/>
      </w:pPr>
    </w:p>
    <w:p w14:paraId="486DF951" w14:textId="77777777" w:rsidR="00690214" w:rsidRDefault="00690214" w:rsidP="00690214">
      <w:pPr>
        <w:ind w:left="720"/>
        <w:rPr>
          <w:b/>
          <w:i/>
        </w:rPr>
      </w:pPr>
    </w:p>
    <w:p w14:paraId="3E02781C" w14:textId="69D46886" w:rsidR="00690214" w:rsidRDefault="00852387" w:rsidP="00690214">
      <w:pPr>
        <w:ind w:left="720"/>
      </w:pPr>
      <w:r>
        <w:t>f</w:t>
      </w:r>
      <w:r w:rsidR="00690214">
        <w:t>) What are the weights for quadratic weighted kappa? [1]</w:t>
      </w:r>
    </w:p>
    <w:p w14:paraId="7FC6A249" w14:textId="77777777" w:rsidR="00690214" w:rsidRPr="009F4ACE" w:rsidRDefault="00690214" w:rsidP="00690214">
      <w:pPr>
        <w:ind w:left="720"/>
      </w:pPr>
    </w:p>
    <w:p w14:paraId="1577F798" w14:textId="77777777" w:rsidR="00690214" w:rsidRDefault="00690214" w:rsidP="00690214"/>
    <w:p w14:paraId="366236E5" w14:textId="14BABD57" w:rsidR="00690214" w:rsidRDefault="00852387" w:rsidP="00690214">
      <w:r>
        <w:t>g</w:t>
      </w:r>
      <w:r w:rsidR="00690214">
        <w:t>) What was observed quadratic weighted agreement? [1]</w:t>
      </w:r>
    </w:p>
    <w:p w14:paraId="70E0BD44" w14:textId="1442879A" w:rsidR="00690214" w:rsidRDefault="00690214" w:rsidP="00690214">
      <w:pPr>
        <w:rPr>
          <w:b/>
          <w:i/>
        </w:rPr>
      </w:pPr>
    </w:p>
    <w:p w14:paraId="78C9BDE1" w14:textId="77777777" w:rsidR="00690214" w:rsidRDefault="00690214" w:rsidP="00690214">
      <w:pPr>
        <w:rPr>
          <w:b/>
          <w:i/>
        </w:rPr>
      </w:pPr>
    </w:p>
    <w:p w14:paraId="6E865B65" w14:textId="5AFE7238" w:rsidR="00690214" w:rsidRDefault="00852387" w:rsidP="00690214">
      <w:r>
        <w:t>h</w:t>
      </w:r>
      <w:r w:rsidR="00690214">
        <w:t>) What was expected quadratic weighted agreement? [1]</w:t>
      </w:r>
    </w:p>
    <w:p w14:paraId="336D18DE" w14:textId="5758D438" w:rsidR="00690214" w:rsidRDefault="00690214" w:rsidP="00690214">
      <w:pPr>
        <w:rPr>
          <w:b/>
          <w:i/>
        </w:rPr>
      </w:pPr>
    </w:p>
    <w:p w14:paraId="7B5FDB21" w14:textId="77777777" w:rsidR="00690214" w:rsidRDefault="00690214" w:rsidP="00690214">
      <w:pPr>
        <w:rPr>
          <w:b/>
          <w:i/>
        </w:rPr>
      </w:pPr>
    </w:p>
    <w:p w14:paraId="27668311" w14:textId="6E70B059" w:rsidR="00690214" w:rsidRDefault="00852387" w:rsidP="00690214">
      <w:proofErr w:type="spellStart"/>
      <w:r>
        <w:t>i</w:t>
      </w:r>
      <w:proofErr w:type="spellEnd"/>
      <w:r w:rsidR="00690214">
        <w:t>) What was quadratic weighted kappa? [1]</w:t>
      </w:r>
    </w:p>
    <w:p w14:paraId="055386EE" w14:textId="77777777" w:rsidR="00690214" w:rsidRPr="00054F59" w:rsidRDefault="00690214" w:rsidP="00690214"/>
    <w:p w14:paraId="6CA48D00" w14:textId="77777777" w:rsidR="00690214" w:rsidRDefault="00690214">
      <w:pPr>
        <w:rPr>
          <w:b/>
        </w:rPr>
      </w:pPr>
      <w:r>
        <w:rPr>
          <w:b/>
        </w:rPr>
        <w:br w:type="page"/>
      </w:r>
    </w:p>
    <w:p w14:paraId="2075E4ED" w14:textId="3C034291" w:rsidR="0083747F" w:rsidRPr="003C0435" w:rsidRDefault="00F92830" w:rsidP="0083747F">
      <w:pPr>
        <w:rPr>
          <w:b/>
        </w:rPr>
      </w:pPr>
      <w:r>
        <w:rPr>
          <w:b/>
        </w:rPr>
        <w:lastRenderedPageBreak/>
        <w:t xml:space="preserve"> </w:t>
      </w:r>
      <w:r w:rsidR="0083747F" w:rsidRPr="003C0435">
        <w:rPr>
          <w:b/>
        </w:rPr>
        <w:t xml:space="preserve">2. D-Dimer for PE in adolescents (Suggested by Phil </w:t>
      </w:r>
      <w:proofErr w:type="spellStart"/>
      <w:r w:rsidR="0083747F" w:rsidRPr="003C0435">
        <w:rPr>
          <w:b/>
        </w:rPr>
        <w:t>Pererra</w:t>
      </w:r>
      <w:proofErr w:type="spellEnd"/>
      <w:r w:rsidR="0083747F" w:rsidRPr="003C0435">
        <w:rPr>
          <w:b/>
        </w:rPr>
        <w:t>)</w:t>
      </w:r>
      <w:r w:rsidR="0083747F">
        <w:rPr>
          <w:b/>
        </w:rPr>
        <w:t xml:space="preserve"> [8 points]</w:t>
      </w:r>
    </w:p>
    <w:p w14:paraId="4710B6D0" w14:textId="641D830D" w:rsidR="0083747F" w:rsidRDefault="0083747F" w:rsidP="000728A4">
      <w:pPr>
        <w:ind w:firstLine="720"/>
      </w:pPr>
      <w:r w:rsidRPr="005F3D5F">
        <w:t xml:space="preserve">Recall from Problem Set 7 #3 that a pulmonary embolism (PE) is blood clot in the lungs.  </w:t>
      </w:r>
      <w:r w:rsidRPr="00AB1AF2">
        <w:t>For the purposes of this problem, assume that computed tomographic pulmonary angiogram (CTPA) is a perfectly accurate test for PE, but we can’t obtain a CTPA on every emergency department (ED) patient who has a slight possibility of PE; a CTPA involves ionizing radiation, exposure to intravenous contrast, and ties up an imaging resource that may be needed by other ED patients.</w:t>
      </w:r>
      <w:r>
        <w:t xml:space="preserve"> </w:t>
      </w:r>
    </w:p>
    <w:p w14:paraId="24C9FC76" w14:textId="77777777" w:rsidR="00CA19D6" w:rsidRDefault="00CA19D6" w:rsidP="000728A4"/>
    <w:p w14:paraId="67421E3B" w14:textId="5FD7ED9C" w:rsidR="0083747F" w:rsidRDefault="0083747F" w:rsidP="00CA19D6">
      <w:pPr>
        <w:ind w:firstLine="720"/>
      </w:pPr>
      <w:r>
        <w:t>For this reason, several d</w:t>
      </w:r>
      <w:r w:rsidRPr="005F3D5F">
        <w:t xml:space="preserve">iagnostic protocols </w:t>
      </w:r>
      <w:r>
        <w:t xml:space="preserve">for patients with symptoms suggestive of PE </w:t>
      </w:r>
      <w:r w:rsidRPr="005F3D5F">
        <w:t xml:space="preserve">recommend </w:t>
      </w:r>
      <w:r>
        <w:t xml:space="preserve">first obtaining a plasma D-Dimer level, which is a measure of increased clotting activity in the blood, and then </w:t>
      </w:r>
      <w:r w:rsidRPr="005F3D5F">
        <w:t xml:space="preserve">obtaining a CTPA for patients </w:t>
      </w:r>
      <w:r w:rsidR="00E839AA">
        <w:t>with</w:t>
      </w:r>
      <w:r w:rsidRPr="005F3D5F">
        <w:t xml:space="preserve"> a D-Dimer level ≥ some threshold.  The threshold in these protocols can vary between 500 and 1500 ng/</w:t>
      </w:r>
      <w:proofErr w:type="spellStart"/>
      <w:r w:rsidRPr="005F3D5F">
        <w:t>mL.</w:t>
      </w:r>
      <w:proofErr w:type="spellEnd"/>
    </w:p>
    <w:p w14:paraId="01DEA345" w14:textId="77777777" w:rsidR="00CA19D6" w:rsidRPr="005F3D5F" w:rsidRDefault="00CA19D6" w:rsidP="000728A4">
      <w:pPr>
        <w:ind w:firstLine="720"/>
      </w:pPr>
    </w:p>
    <w:p w14:paraId="6E8EA103" w14:textId="3D377CD7" w:rsidR="0083747F" w:rsidRPr="005F3D5F" w:rsidRDefault="0083747F" w:rsidP="000728A4">
      <w:pPr>
        <w:ind w:firstLine="720"/>
      </w:pPr>
      <w:r w:rsidRPr="005F3D5F">
        <w:t>Sharaf et al</w:t>
      </w:r>
      <w:r w:rsidRPr="005F3D5F">
        <w:fldChar w:fldCharType="begin"/>
      </w:r>
      <w:r w:rsidR="007145F8">
        <w:instrText xml:space="preserve"> ADDIN EN.CITE &lt;EndNote&gt;&lt;Cite&gt;&lt;Author&gt;Sharaf&lt;/Author&gt;&lt;Year&gt;2018&lt;/Year&gt;&lt;RecNum&gt;1598&lt;/RecNum&gt;&lt;DisplayText&gt;(1)&lt;/DisplayText&gt;&lt;record&gt;&lt;rec-number&gt;1598&lt;/rec-number&gt;&lt;foreign-keys&gt;&lt;key app="EN" db-id="0ftvff9p80fp5few5s05f5fw9rd9fefrdzer" timestamp="1543024209"&gt;1598&lt;/key&gt;&lt;/foreign-keys&gt;&lt;ref-type name="Journal Article"&gt;17&lt;/ref-type&gt;&lt;contributors&gt;&lt;authors&gt;&lt;author&gt;Sharaf, N.&lt;/author&gt;&lt;author&gt;Sharaf, V. B.&lt;/author&gt;&lt;author&gt;Mace, S. E.&lt;/author&gt;&lt;author&gt;Nowacki, A. S.&lt;/author&gt;&lt;author&gt;Stoller, J. K.&lt;/author&gt;&lt;author&gt;Carl, J. C.&lt;/author&gt;&lt;/authors&gt;&lt;/contributors&gt;&lt;auth-address&gt;Cleveland Clinic Lerner College of Medicine of Case Western Reserve University, Cleveland Clinic, Cleveland, OH.&amp;#xD;Case Western Reserve University School of Medicine, Cleveland Clinic, Cleveland, OH.&amp;#xD;Cleveland Clinic Emergency Services Institute, Cleveland Clinic, Cleveland, OH.&amp;#xD;Department of Quantitative Health Sciences, Lerner Research Institute, Cleveland Clinic, Cleveland, OH.&amp;#xD;Education and Respiratory Institutes, Cleveland Clinic, Cleveland, OH.&amp;#xD;Children&amp;apos;s Hospital, Cleveland, OH.&lt;/auth-address&gt;&lt;titles&gt;&lt;title&gt;D-dimer in Adolescent Pulmonary Embolism&lt;/title&gt;&lt;secondary-title&gt;Acad Emerg Med&lt;/secondary-title&gt;&lt;/titles&gt;&lt;periodical&gt;&lt;full-title&gt;Acad Emerg Med&lt;/full-title&gt;&lt;/periodical&gt;&lt;dates&gt;&lt;year&gt;2018&lt;/year&gt;&lt;pub-dates&gt;&lt;date&gt;Jul 16&lt;/date&gt;&lt;/pub-dates&gt;&lt;/dates&gt;&lt;isbn&gt;1553-2712 (Electronic)&amp;#xD;1069-6563 (Linking)&lt;/isbn&gt;&lt;accession-num&gt;30010232&lt;/accession-num&gt;&lt;urls&gt;&lt;related-urls&gt;&lt;url&gt;https://www.ncbi.nlm.nih.gov/pubmed/30010232&lt;/url&gt;&lt;/related-urls&gt;&lt;/urls&gt;&lt;electronic-resource-num&gt;10.1111/acem.13517&lt;/electronic-resource-num&gt;&lt;/record&gt;&lt;/Cite&gt;&lt;/EndNote&gt;</w:instrText>
      </w:r>
      <w:r w:rsidRPr="005F3D5F">
        <w:fldChar w:fldCharType="separate"/>
      </w:r>
      <w:r w:rsidR="007145F8">
        <w:rPr>
          <w:noProof/>
        </w:rPr>
        <w:t>(1)</w:t>
      </w:r>
      <w:r w:rsidRPr="005F3D5F">
        <w:fldChar w:fldCharType="end"/>
      </w:r>
      <w:r w:rsidRPr="005F3D5F">
        <w:t xml:space="preserve"> did a case-control study of the accuracy of </w:t>
      </w:r>
      <w:r>
        <w:t>plasma</w:t>
      </w:r>
      <w:r w:rsidRPr="005F3D5F">
        <w:t xml:space="preserve"> D-Dimer as a test for pulmonary embolism in adolescent ED patients.  The 88 cases were adolescent ED patients with positive CTPA (the gold standard) who had an ED D-Dimer level </w:t>
      </w:r>
      <w:r>
        <w:t xml:space="preserve">(index test result) </w:t>
      </w:r>
      <w:r w:rsidRPr="005F3D5F">
        <w:t>available.</w:t>
      </w:r>
      <w:r w:rsidRPr="005F3D5F">
        <w:rPr>
          <w:rStyle w:val="EndnoteReference"/>
        </w:rPr>
        <w:endnoteReference w:id="2"/>
      </w:r>
      <w:r w:rsidR="004A7031">
        <w:rPr>
          <w:rStyle w:val="FootnoteReference"/>
        </w:rPr>
        <w:footnoteReference w:id="2"/>
      </w:r>
      <w:r w:rsidRPr="005F3D5F">
        <w:t xml:space="preserve">  The control patients were selected from all ED patients with negative CTPA and an ED D-Dimer level available, matched 1:1 with the cases based on age, sex, and race. </w:t>
      </w:r>
    </w:p>
    <w:p w14:paraId="70C3D949" w14:textId="77777777" w:rsidR="0083747F" w:rsidRPr="005F3D5F" w:rsidRDefault="0083747F" w:rsidP="0083747F">
      <w:r w:rsidRPr="005F3D5F">
        <w:t>From the Results:</w:t>
      </w:r>
    </w:p>
    <w:p w14:paraId="2473C69F" w14:textId="79BA901C" w:rsidR="0083747F" w:rsidRDefault="0083747F" w:rsidP="0083747F">
      <w:pPr>
        <w:ind w:left="720"/>
        <w:rPr>
          <w:rFonts w:ascii="Arial" w:hAnsi="Arial" w:cs="Arial"/>
          <w:color w:val="1C1D1E"/>
          <w:shd w:val="clear" w:color="auto" w:fill="FFFFFF"/>
        </w:rPr>
      </w:pPr>
      <w:r>
        <w:rPr>
          <w:rFonts w:ascii="Arial" w:hAnsi="Arial" w:cs="Arial"/>
          <w:color w:val="1C1D1E"/>
          <w:shd w:val="clear" w:color="auto" w:fill="FFFFFF"/>
        </w:rPr>
        <w:t>Seventy</w:t>
      </w:r>
      <w:r>
        <w:rPr>
          <w:rFonts w:ascii="Cambria Math" w:hAnsi="Cambria Math" w:cs="Cambria Math"/>
          <w:color w:val="1C1D1E"/>
          <w:shd w:val="clear" w:color="auto" w:fill="FFFFFF"/>
        </w:rPr>
        <w:t>‐</w:t>
      </w:r>
      <w:r>
        <w:rPr>
          <w:rFonts w:ascii="Arial" w:hAnsi="Arial" w:cs="Arial"/>
          <w:color w:val="1C1D1E"/>
          <w:shd w:val="clear" w:color="auto" w:fill="FFFFFF"/>
        </w:rPr>
        <w:t>nine (79/88 [90%]) PE</w:t>
      </w:r>
      <w:r>
        <w:rPr>
          <w:rFonts w:ascii="Cambria Math" w:hAnsi="Cambria Math" w:cs="Cambria Math"/>
          <w:color w:val="1C1D1E"/>
          <w:shd w:val="clear" w:color="auto" w:fill="FFFFFF"/>
        </w:rPr>
        <w:t>‐</w:t>
      </w:r>
      <w:r>
        <w:rPr>
          <w:rFonts w:ascii="Arial" w:hAnsi="Arial" w:cs="Arial"/>
          <w:color w:val="1C1D1E"/>
          <w:shd w:val="clear" w:color="auto" w:fill="FFFFFF"/>
        </w:rPr>
        <w:t>positive patients had D</w:t>
      </w:r>
      <w:r>
        <w:rPr>
          <w:rFonts w:ascii="Cambria Math" w:hAnsi="Cambria Math" w:cs="Cambria Math"/>
          <w:color w:val="1C1D1E"/>
          <w:shd w:val="clear" w:color="auto" w:fill="FFFFFF"/>
        </w:rPr>
        <w:t>‐</w:t>
      </w:r>
      <w:r>
        <w:rPr>
          <w:rFonts w:ascii="Arial" w:hAnsi="Arial" w:cs="Arial"/>
          <w:color w:val="1C1D1E"/>
          <w:shd w:val="clear" w:color="auto" w:fill="FFFFFF"/>
        </w:rPr>
        <w:t>dimer levels ≥ 500 ng/mL versus 74 (74/88 [84%]) PE</w:t>
      </w:r>
      <w:r>
        <w:rPr>
          <w:rFonts w:ascii="Cambria Math" w:hAnsi="Cambria Math" w:cs="Cambria Math"/>
          <w:color w:val="1C1D1E"/>
          <w:shd w:val="clear" w:color="auto" w:fill="FFFFFF"/>
        </w:rPr>
        <w:t>‐</w:t>
      </w:r>
      <w:r>
        <w:rPr>
          <w:rFonts w:ascii="Arial" w:hAnsi="Arial" w:cs="Arial"/>
          <w:color w:val="1C1D1E"/>
          <w:shd w:val="clear" w:color="auto" w:fill="FFFFFF"/>
        </w:rPr>
        <w:t>negative patients.</w:t>
      </w:r>
      <w:r w:rsidR="00852387">
        <w:rPr>
          <w:rFonts w:ascii="Arial" w:hAnsi="Arial" w:cs="Arial"/>
          <w:color w:val="1C1D1E"/>
          <w:shd w:val="clear" w:color="auto" w:fill="FFFFFF"/>
        </w:rPr>
        <w:br/>
      </w:r>
    </w:p>
    <w:p w14:paraId="08979A68" w14:textId="0B688297" w:rsidR="0083747F" w:rsidRDefault="0083747F" w:rsidP="0083747F">
      <w:pPr>
        <w:pStyle w:val="ListParagraph"/>
        <w:numPr>
          <w:ilvl w:val="0"/>
          <w:numId w:val="22"/>
        </w:numPr>
        <w:rPr>
          <w:rFonts w:asciiTheme="majorHAnsi" w:hAnsiTheme="majorHAnsi"/>
        </w:rPr>
      </w:pPr>
      <w:r>
        <w:rPr>
          <w:rFonts w:asciiTheme="majorHAnsi" w:hAnsiTheme="majorHAnsi"/>
        </w:rPr>
        <w:t>Fill in the 2×2 table below using the information from this sentence and calculate the sensitivity and specificity of the D-dimer</w:t>
      </w:r>
      <w:r w:rsidRPr="00624916">
        <w:rPr>
          <w:rFonts w:asciiTheme="majorHAnsi" w:hAnsiTheme="majorHAnsi"/>
        </w:rPr>
        <w:t xml:space="preserve"> ≥ 500 ng/</w:t>
      </w:r>
      <w:proofErr w:type="spellStart"/>
      <w:r w:rsidRPr="00624916">
        <w:rPr>
          <w:rFonts w:asciiTheme="majorHAnsi" w:hAnsiTheme="majorHAnsi"/>
        </w:rPr>
        <w:t>mL</w:t>
      </w:r>
      <w:r>
        <w:rPr>
          <w:rFonts w:asciiTheme="majorHAnsi" w:hAnsiTheme="majorHAnsi"/>
        </w:rPr>
        <w:t>.</w:t>
      </w:r>
      <w:proofErr w:type="spellEnd"/>
      <w:r>
        <w:rPr>
          <w:rFonts w:asciiTheme="majorHAnsi" w:hAnsiTheme="majorHAnsi"/>
        </w:rPr>
        <w:t xml:space="preserve"> [4]</w:t>
      </w:r>
    </w:p>
    <w:p w14:paraId="3B0B36B0" w14:textId="77777777" w:rsidR="0083747F" w:rsidRDefault="0083747F" w:rsidP="0083747F">
      <w:pPr>
        <w:pStyle w:val="ListParagraph"/>
        <w:rPr>
          <w:rFonts w:asciiTheme="majorHAnsi" w:hAnsiTheme="majorHAnsi"/>
        </w:rPr>
      </w:pPr>
    </w:p>
    <w:tbl>
      <w:tblPr>
        <w:tblStyle w:val="TableGrid"/>
        <w:tblW w:w="0" w:type="auto"/>
        <w:tblInd w:w="1315" w:type="dxa"/>
        <w:tblLook w:val="04A0" w:firstRow="1" w:lastRow="0" w:firstColumn="1" w:lastColumn="0" w:noHBand="0" w:noVBand="1"/>
      </w:tblPr>
      <w:tblGrid>
        <w:gridCol w:w="1885"/>
        <w:gridCol w:w="1106"/>
        <w:gridCol w:w="1250"/>
      </w:tblGrid>
      <w:tr w:rsidR="0083747F" w:rsidRPr="0038728D" w14:paraId="7E43EC12" w14:textId="77777777" w:rsidTr="00377E33">
        <w:trPr>
          <w:trHeight w:val="629"/>
        </w:trPr>
        <w:tc>
          <w:tcPr>
            <w:tcW w:w="1885" w:type="dxa"/>
            <w:hideMark/>
          </w:tcPr>
          <w:p w14:paraId="383DCC8A" w14:textId="77777777" w:rsidR="0083747F" w:rsidRPr="0038728D" w:rsidRDefault="0083747F" w:rsidP="00377E33">
            <w:pPr>
              <w:pStyle w:val="ListParagraph"/>
              <w:rPr>
                <w:rFonts w:asciiTheme="majorHAnsi" w:hAnsiTheme="majorHAnsi"/>
                <w:b/>
                <w:bCs/>
              </w:rPr>
            </w:pPr>
            <w:r w:rsidRPr="0038728D">
              <w:rPr>
                <w:rFonts w:asciiTheme="majorHAnsi" w:hAnsiTheme="majorHAnsi"/>
                <w:b/>
                <w:bCs/>
              </w:rPr>
              <w:t>D-Dimer (ng/mL)</w:t>
            </w:r>
          </w:p>
        </w:tc>
        <w:tc>
          <w:tcPr>
            <w:tcW w:w="1106" w:type="dxa"/>
            <w:noWrap/>
            <w:hideMark/>
          </w:tcPr>
          <w:p w14:paraId="35DC925D" w14:textId="77777777" w:rsidR="0083747F" w:rsidRPr="0038728D" w:rsidRDefault="0083747F" w:rsidP="00377E33">
            <w:pPr>
              <w:jc w:val="center"/>
              <w:rPr>
                <w:rFonts w:asciiTheme="majorHAnsi" w:hAnsiTheme="majorHAnsi"/>
                <w:b/>
                <w:bCs/>
              </w:rPr>
            </w:pPr>
            <w:r w:rsidRPr="0038728D">
              <w:rPr>
                <w:rFonts w:asciiTheme="majorHAnsi" w:hAnsiTheme="majorHAnsi"/>
                <w:b/>
                <w:bCs/>
              </w:rPr>
              <w:t>PE+</w:t>
            </w:r>
          </w:p>
        </w:tc>
        <w:tc>
          <w:tcPr>
            <w:tcW w:w="1250" w:type="dxa"/>
            <w:noWrap/>
            <w:hideMark/>
          </w:tcPr>
          <w:p w14:paraId="69E7D785" w14:textId="4366A496" w:rsidR="0083747F" w:rsidRPr="0038728D" w:rsidRDefault="0083747F" w:rsidP="00377E33">
            <w:pPr>
              <w:jc w:val="center"/>
              <w:rPr>
                <w:rFonts w:asciiTheme="majorHAnsi" w:hAnsiTheme="majorHAnsi"/>
                <w:b/>
                <w:bCs/>
              </w:rPr>
            </w:pPr>
            <w:r w:rsidRPr="0038728D">
              <w:rPr>
                <w:rFonts w:asciiTheme="majorHAnsi" w:hAnsiTheme="majorHAnsi"/>
                <w:b/>
                <w:bCs/>
              </w:rPr>
              <w:t>PE</w:t>
            </w:r>
            <w:r w:rsidR="00CA19D6" w:rsidRPr="00CA19D6">
              <w:rPr>
                <w:rFonts w:asciiTheme="majorHAnsi" w:hAnsiTheme="majorHAnsi"/>
                <w:b/>
                <w:bCs/>
              </w:rPr>
              <w:sym w:font="Symbol" w:char="F02D"/>
            </w:r>
          </w:p>
        </w:tc>
      </w:tr>
      <w:tr w:rsidR="0083747F" w:rsidRPr="0038728D" w14:paraId="42306128" w14:textId="77777777" w:rsidTr="00377E33">
        <w:trPr>
          <w:trHeight w:val="300"/>
        </w:trPr>
        <w:tc>
          <w:tcPr>
            <w:tcW w:w="1885" w:type="dxa"/>
            <w:noWrap/>
            <w:hideMark/>
          </w:tcPr>
          <w:p w14:paraId="0EC457D1" w14:textId="77777777" w:rsidR="0083747F" w:rsidRPr="0038728D" w:rsidRDefault="0083747F" w:rsidP="00377E33">
            <w:pPr>
              <w:pStyle w:val="ListParagraph"/>
              <w:rPr>
                <w:rFonts w:asciiTheme="majorHAnsi" w:hAnsiTheme="majorHAnsi"/>
                <w:b/>
                <w:bCs/>
              </w:rPr>
            </w:pPr>
            <w:r w:rsidRPr="0038728D">
              <w:rPr>
                <w:rFonts w:asciiTheme="majorHAnsi" w:hAnsiTheme="majorHAnsi"/>
                <w:b/>
                <w:bCs/>
              </w:rPr>
              <w:t xml:space="preserve">≥ 500 </w:t>
            </w:r>
          </w:p>
        </w:tc>
        <w:tc>
          <w:tcPr>
            <w:tcW w:w="1106" w:type="dxa"/>
            <w:noWrap/>
            <w:hideMark/>
          </w:tcPr>
          <w:p w14:paraId="1D69A859" w14:textId="77777777" w:rsidR="0083747F" w:rsidRPr="0038728D" w:rsidRDefault="0083747F" w:rsidP="00377E33">
            <w:pPr>
              <w:pStyle w:val="ListParagraph"/>
              <w:rPr>
                <w:rFonts w:asciiTheme="majorHAnsi" w:hAnsiTheme="majorHAnsi"/>
              </w:rPr>
            </w:pPr>
            <w:r w:rsidRPr="0038728D">
              <w:rPr>
                <w:rFonts w:asciiTheme="majorHAnsi" w:hAnsiTheme="majorHAnsi"/>
              </w:rPr>
              <w:t> </w:t>
            </w:r>
          </w:p>
        </w:tc>
        <w:tc>
          <w:tcPr>
            <w:tcW w:w="1250" w:type="dxa"/>
            <w:noWrap/>
            <w:hideMark/>
          </w:tcPr>
          <w:p w14:paraId="796C1361" w14:textId="77777777" w:rsidR="0083747F" w:rsidRPr="0038728D" w:rsidRDefault="0083747F" w:rsidP="00377E33">
            <w:pPr>
              <w:pStyle w:val="ListParagraph"/>
              <w:rPr>
                <w:rFonts w:asciiTheme="majorHAnsi" w:hAnsiTheme="majorHAnsi"/>
              </w:rPr>
            </w:pPr>
            <w:r w:rsidRPr="0038728D">
              <w:rPr>
                <w:rFonts w:asciiTheme="majorHAnsi" w:hAnsiTheme="majorHAnsi"/>
              </w:rPr>
              <w:t> </w:t>
            </w:r>
          </w:p>
        </w:tc>
      </w:tr>
      <w:tr w:rsidR="0083747F" w:rsidRPr="0038728D" w14:paraId="40DE42E1" w14:textId="77777777" w:rsidTr="00377E33">
        <w:trPr>
          <w:trHeight w:val="300"/>
        </w:trPr>
        <w:tc>
          <w:tcPr>
            <w:tcW w:w="1885" w:type="dxa"/>
            <w:noWrap/>
            <w:hideMark/>
          </w:tcPr>
          <w:p w14:paraId="550C0B2E" w14:textId="77777777" w:rsidR="0083747F" w:rsidRPr="0038728D" w:rsidRDefault="0083747F" w:rsidP="00377E33">
            <w:pPr>
              <w:pStyle w:val="ListParagraph"/>
              <w:rPr>
                <w:rFonts w:asciiTheme="majorHAnsi" w:hAnsiTheme="majorHAnsi"/>
                <w:b/>
                <w:bCs/>
              </w:rPr>
            </w:pPr>
            <w:r w:rsidRPr="0038728D">
              <w:rPr>
                <w:rFonts w:asciiTheme="majorHAnsi" w:hAnsiTheme="majorHAnsi"/>
                <w:b/>
                <w:bCs/>
              </w:rPr>
              <w:t>&lt; 500</w:t>
            </w:r>
          </w:p>
        </w:tc>
        <w:tc>
          <w:tcPr>
            <w:tcW w:w="1106" w:type="dxa"/>
            <w:noWrap/>
            <w:hideMark/>
          </w:tcPr>
          <w:p w14:paraId="4A15C0C6" w14:textId="77777777" w:rsidR="0083747F" w:rsidRPr="0038728D" w:rsidRDefault="0083747F" w:rsidP="00377E33">
            <w:pPr>
              <w:pStyle w:val="ListParagraph"/>
              <w:rPr>
                <w:rFonts w:asciiTheme="majorHAnsi" w:hAnsiTheme="majorHAnsi"/>
              </w:rPr>
            </w:pPr>
            <w:r w:rsidRPr="0038728D">
              <w:rPr>
                <w:rFonts w:asciiTheme="majorHAnsi" w:hAnsiTheme="majorHAnsi"/>
              </w:rPr>
              <w:t> </w:t>
            </w:r>
          </w:p>
        </w:tc>
        <w:tc>
          <w:tcPr>
            <w:tcW w:w="1250" w:type="dxa"/>
            <w:noWrap/>
            <w:hideMark/>
          </w:tcPr>
          <w:p w14:paraId="3F913655" w14:textId="77777777" w:rsidR="0083747F" w:rsidRPr="0038728D" w:rsidRDefault="0083747F" w:rsidP="00377E33">
            <w:pPr>
              <w:pStyle w:val="ListParagraph"/>
              <w:rPr>
                <w:rFonts w:asciiTheme="majorHAnsi" w:hAnsiTheme="majorHAnsi"/>
              </w:rPr>
            </w:pPr>
            <w:r w:rsidRPr="0038728D">
              <w:rPr>
                <w:rFonts w:asciiTheme="majorHAnsi" w:hAnsiTheme="majorHAnsi"/>
              </w:rPr>
              <w:t> </w:t>
            </w:r>
          </w:p>
        </w:tc>
      </w:tr>
      <w:tr w:rsidR="0083747F" w:rsidRPr="0038728D" w14:paraId="14B261A9" w14:textId="77777777" w:rsidTr="00377E33">
        <w:trPr>
          <w:trHeight w:val="300"/>
        </w:trPr>
        <w:tc>
          <w:tcPr>
            <w:tcW w:w="1885" w:type="dxa"/>
            <w:noWrap/>
            <w:hideMark/>
          </w:tcPr>
          <w:p w14:paraId="29B89013" w14:textId="77777777" w:rsidR="0083747F" w:rsidRPr="0038728D" w:rsidRDefault="0083747F" w:rsidP="00377E33">
            <w:pPr>
              <w:pStyle w:val="ListParagraph"/>
              <w:rPr>
                <w:rFonts w:asciiTheme="majorHAnsi" w:hAnsiTheme="majorHAnsi"/>
                <w:b/>
                <w:bCs/>
              </w:rPr>
            </w:pPr>
            <w:r w:rsidRPr="0038728D">
              <w:rPr>
                <w:rFonts w:asciiTheme="majorHAnsi" w:hAnsiTheme="majorHAnsi"/>
                <w:b/>
                <w:bCs/>
              </w:rPr>
              <w:t>Total</w:t>
            </w:r>
          </w:p>
        </w:tc>
        <w:tc>
          <w:tcPr>
            <w:tcW w:w="1106" w:type="dxa"/>
            <w:noWrap/>
            <w:hideMark/>
          </w:tcPr>
          <w:p w14:paraId="287BF6AE" w14:textId="77777777" w:rsidR="0083747F" w:rsidRPr="0038728D" w:rsidRDefault="0083747F" w:rsidP="00377E33">
            <w:pPr>
              <w:pStyle w:val="ListParagraph"/>
              <w:rPr>
                <w:rFonts w:asciiTheme="majorHAnsi" w:hAnsiTheme="majorHAnsi"/>
                <w:b/>
                <w:bCs/>
              </w:rPr>
            </w:pPr>
          </w:p>
        </w:tc>
        <w:tc>
          <w:tcPr>
            <w:tcW w:w="1250" w:type="dxa"/>
            <w:noWrap/>
            <w:hideMark/>
          </w:tcPr>
          <w:p w14:paraId="36B33985" w14:textId="77777777" w:rsidR="0083747F" w:rsidRPr="0038728D" w:rsidRDefault="0083747F" w:rsidP="00377E33">
            <w:pPr>
              <w:pStyle w:val="ListParagraph"/>
              <w:rPr>
                <w:rFonts w:asciiTheme="majorHAnsi" w:hAnsiTheme="majorHAnsi"/>
              </w:rPr>
            </w:pPr>
          </w:p>
        </w:tc>
      </w:tr>
    </w:tbl>
    <w:p w14:paraId="1A5948AB" w14:textId="77777777" w:rsidR="0083747F" w:rsidRDefault="0083747F" w:rsidP="0083747F">
      <w:pPr>
        <w:pStyle w:val="ListParagraph"/>
        <w:rPr>
          <w:rFonts w:asciiTheme="majorHAnsi" w:hAnsiTheme="majorHAnsi"/>
        </w:rPr>
      </w:pPr>
    </w:p>
    <w:p w14:paraId="51980B87" w14:textId="77777777" w:rsidR="0083747F" w:rsidRDefault="0083747F" w:rsidP="0083747F">
      <w:pPr>
        <w:rPr>
          <w:rFonts w:asciiTheme="majorHAnsi" w:hAnsiTheme="majorHAnsi"/>
          <w:b/>
        </w:rPr>
      </w:pPr>
    </w:p>
    <w:p w14:paraId="50FF2783" w14:textId="77777777" w:rsidR="0083747F" w:rsidRPr="00F040BC" w:rsidRDefault="0083747F" w:rsidP="0083747F">
      <w:pPr>
        <w:pStyle w:val="ListParagraph"/>
        <w:numPr>
          <w:ilvl w:val="0"/>
          <w:numId w:val="22"/>
        </w:numPr>
        <w:rPr>
          <w:rFonts w:asciiTheme="majorHAnsi" w:hAnsiTheme="majorHAnsi"/>
        </w:rPr>
      </w:pPr>
      <w:r w:rsidRPr="00F040BC">
        <w:rPr>
          <w:rFonts w:asciiTheme="majorHAnsi" w:hAnsiTheme="majorHAnsi"/>
        </w:rPr>
        <w:t xml:space="preserve">You are told an adolescent ED patient </w:t>
      </w:r>
      <w:proofErr w:type="gramStart"/>
      <w:r w:rsidRPr="00F040BC">
        <w:rPr>
          <w:rFonts w:asciiTheme="majorHAnsi" w:hAnsiTheme="majorHAnsi"/>
        </w:rPr>
        <w:t>similar to</w:t>
      </w:r>
      <w:proofErr w:type="gramEnd"/>
      <w:r w:rsidRPr="00F040BC">
        <w:rPr>
          <w:rFonts w:asciiTheme="majorHAnsi" w:hAnsiTheme="majorHAnsi"/>
        </w:rPr>
        <w:t xml:space="preserve"> those included in this study has a D-Dimer ≥ 500 ng/</w:t>
      </w:r>
      <w:proofErr w:type="spellStart"/>
      <w:r w:rsidRPr="00F040BC">
        <w:rPr>
          <w:rFonts w:asciiTheme="majorHAnsi" w:hAnsiTheme="majorHAnsi"/>
        </w:rPr>
        <w:t>mL.</w:t>
      </w:r>
      <w:proofErr w:type="spellEnd"/>
      <w:r w:rsidRPr="00F040BC">
        <w:rPr>
          <w:rFonts w:asciiTheme="majorHAnsi" w:hAnsiTheme="majorHAnsi"/>
        </w:rPr>
        <w:t xml:space="preserve">  </w:t>
      </w:r>
      <w:r>
        <w:rPr>
          <w:rFonts w:asciiTheme="majorHAnsi" w:hAnsiTheme="majorHAnsi"/>
        </w:rPr>
        <w:t>Your colleague directs you to the paper above to justify his estimate that the patient's posterior probability of PE is about 50%.  Would you agree?  Why or why not? [2]</w:t>
      </w:r>
    </w:p>
    <w:p w14:paraId="679BB4E3" w14:textId="77777777" w:rsidR="0083747F" w:rsidRPr="00331684" w:rsidRDefault="0083747F" w:rsidP="0083747F">
      <w:pPr>
        <w:pStyle w:val="ListParagraph"/>
        <w:rPr>
          <w:rFonts w:asciiTheme="majorHAnsi" w:hAnsiTheme="majorHAnsi"/>
        </w:rPr>
      </w:pPr>
    </w:p>
    <w:p w14:paraId="0E114424" w14:textId="732CF5BB" w:rsidR="0083747F" w:rsidRDefault="0083747F" w:rsidP="0083747F">
      <w:pPr>
        <w:rPr>
          <w:rFonts w:asciiTheme="majorHAnsi" w:hAnsiTheme="majorHAnsi"/>
          <w:b/>
        </w:rPr>
      </w:pPr>
    </w:p>
    <w:p w14:paraId="1EDBE9D7" w14:textId="75A6ADF3" w:rsidR="000515E0" w:rsidRDefault="000515E0">
      <w:pPr>
        <w:rPr>
          <w:rFonts w:asciiTheme="majorHAnsi" w:hAnsiTheme="majorHAnsi"/>
          <w:b/>
        </w:rPr>
      </w:pPr>
      <w:r>
        <w:rPr>
          <w:rFonts w:asciiTheme="majorHAnsi" w:hAnsiTheme="majorHAnsi"/>
          <w:b/>
        </w:rPr>
        <w:br w:type="page"/>
      </w:r>
    </w:p>
    <w:p w14:paraId="771205BC" w14:textId="77777777" w:rsidR="000515E0" w:rsidRDefault="0083747F" w:rsidP="0083747F">
      <w:pPr>
        <w:pStyle w:val="ListParagraph"/>
        <w:rPr>
          <w:rFonts w:asciiTheme="majorHAnsi" w:hAnsiTheme="majorHAnsi"/>
        </w:rPr>
      </w:pPr>
      <w:r w:rsidRPr="007C5068">
        <w:rPr>
          <w:rFonts w:asciiTheme="majorHAnsi" w:hAnsiTheme="majorHAnsi"/>
        </w:rPr>
        <w:lastRenderedPageBreak/>
        <w:t xml:space="preserve">As mentioned above, the </w:t>
      </w:r>
      <w:r>
        <w:rPr>
          <w:rFonts w:asciiTheme="majorHAnsi" w:hAnsiTheme="majorHAnsi"/>
        </w:rPr>
        <w:t>cases and controls</w:t>
      </w:r>
      <w:r w:rsidRPr="007C5068">
        <w:rPr>
          <w:rFonts w:asciiTheme="majorHAnsi" w:hAnsiTheme="majorHAnsi"/>
        </w:rPr>
        <w:t xml:space="preserve"> in this study were adolescent ED patients with symptoms suggestive or PE who had both </w:t>
      </w:r>
      <w:r>
        <w:rPr>
          <w:rFonts w:asciiTheme="majorHAnsi" w:hAnsiTheme="majorHAnsi"/>
        </w:rPr>
        <w:t xml:space="preserve">a </w:t>
      </w:r>
      <w:r w:rsidRPr="007C5068">
        <w:rPr>
          <w:rFonts w:asciiTheme="majorHAnsi" w:hAnsiTheme="majorHAnsi"/>
        </w:rPr>
        <w:t xml:space="preserve">D-Dimer level obtained and a CTPA. </w:t>
      </w:r>
    </w:p>
    <w:p w14:paraId="476FE2E2" w14:textId="52573827" w:rsidR="0083747F" w:rsidRDefault="0083747F" w:rsidP="0083747F">
      <w:pPr>
        <w:pStyle w:val="ListParagraph"/>
        <w:rPr>
          <w:rFonts w:asciiTheme="majorHAnsi" w:hAnsiTheme="majorHAnsi"/>
        </w:rPr>
      </w:pPr>
      <w:r w:rsidRPr="007C5068">
        <w:rPr>
          <w:rFonts w:asciiTheme="majorHAnsi" w:hAnsiTheme="majorHAnsi"/>
        </w:rPr>
        <w:t xml:space="preserve"> </w:t>
      </w:r>
    </w:p>
    <w:p w14:paraId="2A5FCEB8" w14:textId="77777777" w:rsidR="0083747F" w:rsidRDefault="0083747F" w:rsidP="0083747F">
      <w:pPr>
        <w:pStyle w:val="ListParagraph"/>
        <w:rPr>
          <w:rFonts w:asciiTheme="majorHAnsi" w:hAnsiTheme="majorHAnsi"/>
        </w:rPr>
      </w:pPr>
    </w:p>
    <w:p w14:paraId="388A41C9" w14:textId="77777777" w:rsidR="0083747F" w:rsidRPr="00DB72AB" w:rsidRDefault="0083747F" w:rsidP="0083747F">
      <w:pPr>
        <w:pStyle w:val="ListParagraph"/>
        <w:numPr>
          <w:ilvl w:val="0"/>
          <w:numId w:val="22"/>
        </w:numPr>
        <w:rPr>
          <w:rFonts w:asciiTheme="majorHAnsi" w:hAnsiTheme="majorHAnsi"/>
          <w:b/>
        </w:rPr>
      </w:pPr>
      <w:r>
        <w:rPr>
          <w:rFonts w:asciiTheme="majorHAnsi" w:hAnsiTheme="majorHAnsi"/>
        </w:rPr>
        <w:t xml:space="preserve">Assume the emergency physicians treating the adolescent patients in this study followed diagnostic protocols </w:t>
      </w:r>
      <w:proofErr w:type="gramStart"/>
      <w:r>
        <w:rPr>
          <w:rFonts w:asciiTheme="majorHAnsi" w:hAnsiTheme="majorHAnsi"/>
        </w:rPr>
        <w:t>similar to</w:t>
      </w:r>
      <w:proofErr w:type="gramEnd"/>
      <w:r>
        <w:rPr>
          <w:rFonts w:asciiTheme="majorHAnsi" w:hAnsiTheme="majorHAnsi"/>
        </w:rPr>
        <w:t xml:space="preserve"> those described in the question stem.  What bias would this cause?  How would it affect the sensitivity and specificity reported above? [2]</w:t>
      </w:r>
    </w:p>
    <w:p w14:paraId="2B0A86CD" w14:textId="77777777" w:rsidR="0083747F" w:rsidRDefault="0083747F" w:rsidP="0083747F">
      <w:pPr>
        <w:ind w:left="720"/>
        <w:rPr>
          <w:rFonts w:asciiTheme="majorHAnsi" w:hAnsiTheme="majorHAnsi"/>
          <w:b/>
        </w:rPr>
      </w:pPr>
    </w:p>
    <w:p w14:paraId="77A27E95" w14:textId="77777777" w:rsidR="0083747F" w:rsidRDefault="0083747F" w:rsidP="0083747F">
      <w:pPr>
        <w:autoSpaceDE w:val="0"/>
        <w:autoSpaceDN w:val="0"/>
        <w:adjustRightInd w:val="0"/>
        <w:rPr>
          <w:rFonts w:ascii="Arial" w:hAnsi="Arial" w:cs="Arial"/>
          <w:color w:val="0D0D0D" w:themeColor="text1" w:themeTint="F2"/>
        </w:rPr>
      </w:pPr>
      <w:r>
        <w:rPr>
          <w:rFonts w:ascii="Arial" w:hAnsi="Arial" w:cs="Arial"/>
          <w:color w:val="0D0D0D" w:themeColor="text1" w:themeTint="F2"/>
        </w:rPr>
        <w:t xml:space="preserve">        </w:t>
      </w:r>
    </w:p>
    <w:p w14:paraId="2FDF1024" w14:textId="7D0E337C" w:rsidR="0083747F" w:rsidRDefault="0083747F" w:rsidP="0083747F">
      <w:pPr>
        <w:autoSpaceDE w:val="0"/>
        <w:autoSpaceDN w:val="0"/>
        <w:adjustRightInd w:val="0"/>
        <w:rPr>
          <w:rFonts w:ascii="Arial" w:hAnsi="Arial" w:cs="Arial"/>
          <w:color w:val="0D0D0D" w:themeColor="text1" w:themeTint="F2"/>
        </w:rPr>
      </w:pPr>
      <w:r>
        <w:rPr>
          <w:rFonts w:ascii="Arial" w:hAnsi="Arial" w:cs="Arial"/>
          <w:color w:val="0D0D0D" w:themeColor="text1" w:themeTint="F2"/>
        </w:rPr>
        <w:t xml:space="preserve">  </w:t>
      </w:r>
    </w:p>
    <w:p w14:paraId="4BD384E6" w14:textId="77777777" w:rsidR="0083747F" w:rsidRDefault="0083747F">
      <w:pPr>
        <w:rPr>
          <w:rFonts w:ascii="Arial" w:hAnsi="Arial" w:cs="Arial"/>
          <w:b/>
          <w:sz w:val="22"/>
          <w:szCs w:val="22"/>
        </w:rPr>
      </w:pPr>
    </w:p>
    <w:p w14:paraId="5D7B26A7" w14:textId="77777777" w:rsidR="0083747F" w:rsidRPr="004A7031" w:rsidRDefault="0083747F" w:rsidP="0083747F">
      <w:pPr>
        <w:rPr>
          <w:b/>
        </w:rPr>
      </w:pPr>
      <w:r w:rsidRPr="004A7031">
        <w:rPr>
          <w:b/>
        </w:rPr>
        <w:t>3. Platelet Count as test for Invasive Bacterial Infection [10 points]</w:t>
      </w:r>
    </w:p>
    <w:p w14:paraId="5886AAFC" w14:textId="77777777" w:rsidR="0083747F" w:rsidRDefault="0083747F" w:rsidP="0083747F">
      <w:r w:rsidRPr="006F7FD8">
        <w:rPr>
          <w:i/>
          <w:iCs/>
        </w:rPr>
        <w:t xml:space="preserve">JAMA </w:t>
      </w:r>
      <w:proofErr w:type="spellStart"/>
      <w:r w:rsidRPr="006F7FD8">
        <w:rPr>
          <w:i/>
          <w:iCs/>
        </w:rPr>
        <w:t>Pediatr</w:t>
      </w:r>
      <w:proofErr w:type="spellEnd"/>
      <w:r w:rsidRPr="006F7FD8">
        <w:rPr>
          <w:i/>
          <w:iCs/>
        </w:rPr>
        <w:t>. </w:t>
      </w:r>
      <w:r w:rsidRPr="006F7FD8">
        <w:t>2017;171</w:t>
      </w:r>
    </w:p>
    <w:p w14:paraId="415A68FA" w14:textId="77777777" w:rsidR="0083747F" w:rsidRDefault="0083747F" w:rsidP="0083747F">
      <w:r>
        <w:t xml:space="preserve">Cruz et al did a cross-sectional study to investigate using the platelet count to identify febrile infants &lt; 60 days old with invasive bacterial infections (IBI) and reported these results.  </w:t>
      </w:r>
    </w:p>
    <w:p w14:paraId="447A1A15" w14:textId="77777777" w:rsidR="0083747F" w:rsidRDefault="0083747F" w:rsidP="0083747F">
      <w:r w:rsidRPr="00CB084F">
        <w:rPr>
          <w:noProof/>
        </w:rPr>
        <w:drawing>
          <wp:inline distT="0" distB="0" distL="0" distR="0" wp14:anchorId="4CBEC6F0" wp14:editId="4DE2B85B">
            <wp:extent cx="5943600" cy="525780"/>
            <wp:effectExtent l="0" t="0" r="0" b="7620"/>
            <wp:docPr id="8196" name="Content Placeholder 4">
              <a:extLst xmlns:a="http://schemas.openxmlformats.org/drawingml/2006/main">
                <a:ext uri="{FF2B5EF4-FFF2-40B4-BE49-F238E27FC236}">
                  <a16:creationId xmlns:a16="http://schemas.microsoft.com/office/drawing/2014/main" id="{BE2F4724-F771-4001-BDE4-E48CE8372E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Content Placeholder 4">
                      <a:extLst>
                        <a:ext uri="{FF2B5EF4-FFF2-40B4-BE49-F238E27FC236}">
                          <a16:creationId xmlns:a16="http://schemas.microsoft.com/office/drawing/2014/main" id="{BE2F4724-F771-4001-BDE4-E48CE8372E6C}"/>
                        </a:ext>
                      </a:extLst>
                    </pic:cNvPr>
                    <pic:cNvPicPr>
                      <a:picLocks noChangeAspect="1"/>
                    </pic:cNvPicPr>
                  </pic:nvPicPr>
                  <pic:blipFill>
                    <a:blip r:embed="rId8">
                      <a:extLst>
                        <a:ext uri="{28A0092B-C50C-407E-A947-70E740481C1C}">
                          <a14:useLocalDpi xmlns:a14="http://schemas.microsoft.com/office/drawing/2010/main" val="0"/>
                        </a:ext>
                      </a:extLst>
                    </a:blip>
                    <a:srcRect b="82967"/>
                    <a:stretch>
                      <a:fillRect/>
                    </a:stretch>
                  </pic:blipFill>
                  <pic:spPr bwMode="auto">
                    <a:xfrm>
                      <a:off x="0" y="0"/>
                      <a:ext cx="5943600" cy="525780"/>
                    </a:xfrm>
                    <a:prstGeom prst="rect">
                      <a:avLst/>
                    </a:prstGeom>
                    <a:noFill/>
                    <a:ln>
                      <a:noFill/>
                    </a:ln>
                    <a:extLst/>
                  </pic:spPr>
                </pic:pic>
              </a:graphicData>
            </a:graphic>
          </wp:inline>
        </w:drawing>
      </w:r>
    </w:p>
    <w:p w14:paraId="1B477A9D" w14:textId="77777777" w:rsidR="0083747F" w:rsidRDefault="0083747F" w:rsidP="0083747F">
      <w:r w:rsidRPr="00CB084F">
        <w:rPr>
          <w:noProof/>
        </w:rPr>
        <w:drawing>
          <wp:inline distT="0" distB="0" distL="0" distR="0" wp14:anchorId="0DC76CBA" wp14:editId="36A2E41A">
            <wp:extent cx="5943600" cy="736600"/>
            <wp:effectExtent l="0" t="0" r="0" b="6350"/>
            <wp:docPr id="8195" name="Content Placeholder 4">
              <a:extLst xmlns:a="http://schemas.openxmlformats.org/drawingml/2006/main">
                <a:ext uri="{FF2B5EF4-FFF2-40B4-BE49-F238E27FC236}">
                  <a16:creationId xmlns:a16="http://schemas.microsoft.com/office/drawing/2014/main" id="{EF303359-74A6-41FD-8FF8-7138843629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Content Placeholder 4">
                      <a:extLst>
                        <a:ext uri="{FF2B5EF4-FFF2-40B4-BE49-F238E27FC236}">
                          <a16:creationId xmlns:a16="http://schemas.microsoft.com/office/drawing/2014/main" id="{EF303359-74A6-41FD-8FF8-713884362918}"/>
                        </a:ext>
                      </a:extLst>
                    </pic:cNvPr>
                    <pic:cNvPicPr>
                      <a:picLocks noGrp="1" noChangeAspect="1" noChangeArrowheads="1"/>
                    </pic:cNvPicPr>
                  </pic:nvPicPr>
                  <pic:blipFill>
                    <a:blip r:embed="rId8">
                      <a:extLst>
                        <a:ext uri="{28A0092B-C50C-407E-A947-70E740481C1C}">
                          <a14:useLocalDpi xmlns:a14="http://schemas.microsoft.com/office/drawing/2010/main" val="0"/>
                        </a:ext>
                      </a:extLst>
                    </a:blip>
                    <a:srcRect t="56213" b="19940"/>
                    <a:stretch>
                      <a:fillRect/>
                    </a:stretch>
                  </pic:blipFill>
                  <pic:spPr bwMode="auto">
                    <a:xfrm>
                      <a:off x="0" y="0"/>
                      <a:ext cx="5943600" cy="736600"/>
                    </a:xfrm>
                    <a:prstGeom prst="rect">
                      <a:avLst/>
                    </a:prstGeom>
                    <a:noFill/>
                    <a:ln>
                      <a:noFill/>
                    </a:ln>
                    <a:extLst/>
                  </pic:spPr>
                </pic:pic>
              </a:graphicData>
            </a:graphic>
          </wp:inline>
        </w:drawing>
      </w:r>
    </w:p>
    <w:p w14:paraId="20378A7D" w14:textId="77777777" w:rsidR="0083747F" w:rsidRDefault="0083747F" w:rsidP="0083747F"/>
    <w:p w14:paraId="0DC8B2C2" w14:textId="77777777" w:rsidR="0083747F" w:rsidRDefault="0083747F" w:rsidP="0083747F">
      <w:r>
        <w:t>Here is the data table that gave rise to the above:</w:t>
      </w:r>
    </w:p>
    <w:tbl>
      <w:tblPr>
        <w:tblW w:w="6180" w:type="dxa"/>
        <w:tblLook w:val="0600" w:firstRow="0" w:lastRow="0" w:firstColumn="0" w:lastColumn="0" w:noHBand="1" w:noVBand="1"/>
      </w:tblPr>
      <w:tblGrid>
        <w:gridCol w:w="2140"/>
        <w:gridCol w:w="1540"/>
        <w:gridCol w:w="1540"/>
        <w:gridCol w:w="960"/>
      </w:tblGrid>
      <w:tr w:rsidR="0083747F" w:rsidRPr="00CA5392" w14:paraId="74B3E43A" w14:textId="77777777" w:rsidTr="00377E33">
        <w:trPr>
          <w:trHeight w:val="435"/>
        </w:trPr>
        <w:tc>
          <w:tcPr>
            <w:tcW w:w="2140" w:type="dxa"/>
            <w:tcBorders>
              <w:top w:val="single" w:sz="8" w:space="0" w:color="FFFFFF"/>
              <w:left w:val="single" w:sz="8" w:space="0" w:color="FFFFFF"/>
              <w:bottom w:val="single" w:sz="8" w:space="0" w:color="FFFFFF"/>
              <w:right w:val="single" w:sz="8" w:space="0" w:color="FFFFFF"/>
            </w:tcBorders>
            <w:shd w:val="clear" w:color="000000" w:fill="E7FAF1"/>
            <w:vAlign w:val="bottom"/>
            <w:hideMark/>
          </w:tcPr>
          <w:p w14:paraId="677E6BAE" w14:textId="77777777" w:rsidR="0083747F" w:rsidRDefault="0083747F" w:rsidP="00377E33">
            <w:pPr>
              <w:rPr>
                <w:rFonts w:ascii="Calibri" w:eastAsia="Times New Roman" w:hAnsi="Calibri" w:cs="Calibri"/>
                <w:b/>
                <w:bCs/>
                <w:color w:val="000000"/>
              </w:rPr>
            </w:pPr>
            <w:r w:rsidRPr="00CA5392">
              <w:rPr>
                <w:rFonts w:ascii="Calibri" w:eastAsia="Times New Roman" w:hAnsi="Calibri" w:cs="Calibri"/>
                <w:b/>
                <w:bCs/>
                <w:color w:val="000000"/>
              </w:rPr>
              <w:t>Platelet Count</w:t>
            </w:r>
          </w:p>
          <w:p w14:paraId="77F5DCAE" w14:textId="77777777" w:rsidR="0083747F" w:rsidRPr="004A05FE" w:rsidRDefault="0083747F" w:rsidP="00377E33">
            <w:pPr>
              <w:rPr>
                <w:rFonts w:ascii="Calibri" w:eastAsia="Times New Roman" w:hAnsi="Calibri" w:cs="Calibri"/>
                <w:b/>
                <w:bCs/>
                <w:color w:val="000000"/>
              </w:rPr>
            </w:pPr>
            <w:r>
              <w:rPr>
                <w:rFonts w:ascii="Calibri" w:eastAsia="Times New Roman" w:hAnsi="Calibri" w:cs="Calibri"/>
                <w:b/>
                <w:bCs/>
                <w:color w:val="000000"/>
              </w:rPr>
              <w:t>× 10</w:t>
            </w:r>
            <w:r w:rsidRPr="004A05FE">
              <w:rPr>
                <w:rFonts w:ascii="Calibri" w:eastAsia="Times New Roman" w:hAnsi="Calibri" w:cs="Calibri"/>
                <w:b/>
                <w:bCs/>
                <w:color w:val="000000"/>
                <w:vertAlign w:val="superscript"/>
              </w:rPr>
              <w:t>3</w:t>
            </w:r>
            <w:r>
              <w:rPr>
                <w:rFonts w:ascii="Calibri" w:eastAsia="Times New Roman" w:hAnsi="Calibri" w:cs="Calibri"/>
                <w:b/>
                <w:bCs/>
                <w:color w:val="000000"/>
              </w:rPr>
              <w:t xml:space="preserve"> cells/</w:t>
            </w:r>
            <w:r>
              <w:rPr>
                <w:rFonts w:ascii="Calibri" w:eastAsia="Times New Roman" w:hAnsi="Calibri" w:cs="Calibri"/>
                <w:b/>
                <w:bCs/>
                <w:color w:val="000000"/>
              </w:rPr>
              <w:sym w:font="Symbol" w:char="F06D"/>
            </w:r>
            <w:r>
              <w:rPr>
                <w:rFonts w:ascii="Calibri" w:eastAsia="Times New Roman" w:hAnsi="Calibri" w:cs="Calibri"/>
                <w:b/>
                <w:bCs/>
                <w:color w:val="000000"/>
              </w:rPr>
              <w:t>L</w:t>
            </w:r>
          </w:p>
        </w:tc>
        <w:tc>
          <w:tcPr>
            <w:tcW w:w="1540" w:type="dxa"/>
            <w:tcBorders>
              <w:top w:val="single" w:sz="8" w:space="0" w:color="FFFFFF"/>
              <w:left w:val="nil"/>
              <w:bottom w:val="single" w:sz="8" w:space="0" w:color="000000"/>
              <w:right w:val="nil"/>
            </w:tcBorders>
            <w:shd w:val="clear" w:color="000000" w:fill="E7FAF1"/>
            <w:vAlign w:val="bottom"/>
            <w:hideMark/>
          </w:tcPr>
          <w:p w14:paraId="2E2003B0" w14:textId="77777777" w:rsidR="0083747F" w:rsidRPr="00CA5392" w:rsidRDefault="0083747F" w:rsidP="00FB505D">
            <w:pPr>
              <w:jc w:val="center"/>
              <w:rPr>
                <w:rFonts w:ascii="Tahoma" w:eastAsia="Times New Roman" w:hAnsi="Tahoma" w:cs="Tahoma"/>
                <w:color w:val="000000"/>
              </w:rPr>
            </w:pPr>
            <w:r w:rsidRPr="00CA5392">
              <w:rPr>
                <w:rFonts w:ascii="Tahoma" w:eastAsia="Times New Roman" w:hAnsi="Tahoma" w:cs="Tahoma"/>
                <w:color w:val="000000"/>
              </w:rPr>
              <w:t>IBI+</w:t>
            </w:r>
          </w:p>
        </w:tc>
        <w:tc>
          <w:tcPr>
            <w:tcW w:w="1540" w:type="dxa"/>
            <w:tcBorders>
              <w:top w:val="single" w:sz="8" w:space="0" w:color="FFFFFF"/>
              <w:left w:val="single" w:sz="8" w:space="0" w:color="FFFFFF"/>
              <w:bottom w:val="single" w:sz="8" w:space="0" w:color="000000"/>
              <w:right w:val="nil"/>
            </w:tcBorders>
            <w:shd w:val="clear" w:color="000000" w:fill="E7FAF1"/>
            <w:vAlign w:val="bottom"/>
            <w:hideMark/>
          </w:tcPr>
          <w:p w14:paraId="1D3A2FCF" w14:textId="5D163BF6" w:rsidR="0083747F" w:rsidRPr="00CA5392" w:rsidRDefault="0083747F" w:rsidP="00FB505D">
            <w:pPr>
              <w:jc w:val="center"/>
              <w:rPr>
                <w:rFonts w:ascii="Tahoma" w:eastAsia="Times New Roman" w:hAnsi="Tahoma" w:cs="Tahoma"/>
                <w:color w:val="000000"/>
              </w:rPr>
            </w:pPr>
            <w:r w:rsidRPr="00CA5392">
              <w:rPr>
                <w:rFonts w:ascii="Tahoma" w:eastAsia="Times New Roman" w:hAnsi="Tahoma" w:cs="Tahoma"/>
                <w:color w:val="000000"/>
              </w:rPr>
              <w:t>IBI</w:t>
            </w:r>
            <w:r w:rsidR="00FB505D" w:rsidRPr="00FB505D">
              <w:rPr>
                <w:rFonts w:ascii="Tahoma" w:eastAsia="Times New Roman" w:hAnsi="Tahoma" w:cs="Tahoma"/>
                <w:color w:val="000000"/>
              </w:rPr>
              <w:sym w:font="Symbol" w:char="F02D"/>
            </w:r>
          </w:p>
        </w:tc>
        <w:tc>
          <w:tcPr>
            <w:tcW w:w="960" w:type="dxa"/>
            <w:tcBorders>
              <w:top w:val="single" w:sz="8" w:space="0" w:color="FFFFFF"/>
              <w:left w:val="single" w:sz="8" w:space="0" w:color="FFFFFF"/>
              <w:bottom w:val="single" w:sz="8" w:space="0" w:color="FFFFFF"/>
              <w:right w:val="single" w:sz="8" w:space="0" w:color="FFFFFF"/>
            </w:tcBorders>
            <w:shd w:val="clear" w:color="000000" w:fill="E7FAF1"/>
            <w:vAlign w:val="bottom"/>
            <w:hideMark/>
          </w:tcPr>
          <w:p w14:paraId="5C48ECDE" w14:textId="77777777" w:rsidR="0083747F" w:rsidRPr="00CA5392" w:rsidRDefault="0083747F" w:rsidP="00377E33">
            <w:pPr>
              <w:jc w:val="center"/>
              <w:rPr>
                <w:rFonts w:ascii="Calibri" w:eastAsia="Times New Roman" w:hAnsi="Calibri" w:cs="Calibri"/>
                <w:b/>
                <w:bCs/>
                <w:color w:val="000000"/>
              </w:rPr>
            </w:pPr>
            <w:r w:rsidRPr="00CA5392">
              <w:rPr>
                <w:rFonts w:ascii="Calibri" w:eastAsia="Times New Roman" w:hAnsi="Calibri" w:cs="Calibri"/>
                <w:b/>
                <w:bCs/>
                <w:color w:val="000000"/>
              </w:rPr>
              <w:t>Total</w:t>
            </w:r>
          </w:p>
        </w:tc>
      </w:tr>
      <w:tr w:rsidR="0083747F" w:rsidRPr="00CA5392" w14:paraId="7E350090" w14:textId="77777777" w:rsidTr="00377E33">
        <w:trPr>
          <w:trHeight w:val="405"/>
        </w:trPr>
        <w:tc>
          <w:tcPr>
            <w:tcW w:w="2140" w:type="dxa"/>
            <w:tcBorders>
              <w:top w:val="nil"/>
              <w:left w:val="single" w:sz="8" w:space="0" w:color="FFFFFF"/>
              <w:bottom w:val="single" w:sz="8" w:space="0" w:color="FFFFFF"/>
              <w:right w:val="single" w:sz="8" w:space="0" w:color="000000"/>
            </w:tcBorders>
            <w:shd w:val="clear" w:color="000000" w:fill="E7FAF1"/>
            <w:vAlign w:val="bottom"/>
            <w:hideMark/>
          </w:tcPr>
          <w:p w14:paraId="34476E45" w14:textId="77777777" w:rsidR="0083747F" w:rsidRPr="00CA5392" w:rsidRDefault="0083747F" w:rsidP="00377E33">
            <w:pPr>
              <w:jc w:val="center"/>
              <w:rPr>
                <w:rFonts w:ascii="Tahoma" w:eastAsia="Times New Roman" w:hAnsi="Tahoma" w:cs="Tahoma"/>
                <w:color w:val="000000"/>
              </w:rPr>
            </w:pPr>
            <w:r w:rsidRPr="00CA5392">
              <w:rPr>
                <w:rFonts w:ascii="Tahoma" w:eastAsia="Times New Roman" w:hAnsi="Tahoma" w:cs="Tahoma"/>
                <w:color w:val="000000"/>
              </w:rPr>
              <w:t>&lt;100</w:t>
            </w:r>
          </w:p>
        </w:tc>
        <w:tc>
          <w:tcPr>
            <w:tcW w:w="1540" w:type="dxa"/>
            <w:tcBorders>
              <w:top w:val="nil"/>
              <w:left w:val="nil"/>
              <w:bottom w:val="single" w:sz="8" w:space="0" w:color="000000"/>
              <w:right w:val="single" w:sz="8" w:space="0" w:color="000000"/>
            </w:tcBorders>
            <w:shd w:val="clear" w:color="000000" w:fill="E7FAF1"/>
            <w:vAlign w:val="bottom"/>
            <w:hideMark/>
          </w:tcPr>
          <w:p w14:paraId="335E27CE" w14:textId="77777777" w:rsidR="0083747F" w:rsidRPr="00CA5392" w:rsidRDefault="0083747F" w:rsidP="008167D1">
            <w:pPr>
              <w:jc w:val="right"/>
              <w:rPr>
                <w:rFonts w:ascii="Tahoma" w:eastAsia="Times New Roman" w:hAnsi="Tahoma" w:cs="Tahoma"/>
                <w:color w:val="000000"/>
              </w:rPr>
            </w:pPr>
            <w:r w:rsidRPr="00CA5392">
              <w:rPr>
                <w:rFonts w:ascii="Tahoma" w:eastAsia="Times New Roman" w:hAnsi="Tahoma" w:cs="Tahoma"/>
                <w:color w:val="000000"/>
              </w:rPr>
              <w:t>7</w:t>
            </w:r>
          </w:p>
        </w:tc>
        <w:tc>
          <w:tcPr>
            <w:tcW w:w="1540" w:type="dxa"/>
            <w:tcBorders>
              <w:top w:val="nil"/>
              <w:left w:val="nil"/>
              <w:bottom w:val="single" w:sz="8" w:space="0" w:color="000000"/>
              <w:right w:val="single" w:sz="8" w:space="0" w:color="000000"/>
            </w:tcBorders>
            <w:shd w:val="clear" w:color="000000" w:fill="E7FAF1"/>
            <w:vAlign w:val="bottom"/>
            <w:hideMark/>
          </w:tcPr>
          <w:p w14:paraId="3E29E267" w14:textId="77777777" w:rsidR="0083747F" w:rsidRPr="00CA5392" w:rsidRDefault="0083747F" w:rsidP="008167D1">
            <w:pPr>
              <w:jc w:val="right"/>
              <w:rPr>
                <w:rFonts w:ascii="Tahoma" w:eastAsia="Times New Roman" w:hAnsi="Tahoma" w:cs="Tahoma"/>
                <w:color w:val="000000"/>
              </w:rPr>
            </w:pPr>
            <w:r w:rsidRPr="00CA5392">
              <w:rPr>
                <w:rFonts w:ascii="Tahoma" w:eastAsia="Times New Roman" w:hAnsi="Tahoma" w:cs="Tahoma"/>
                <w:color w:val="000000"/>
              </w:rPr>
              <w:t>16</w:t>
            </w:r>
          </w:p>
        </w:tc>
        <w:tc>
          <w:tcPr>
            <w:tcW w:w="960" w:type="dxa"/>
            <w:tcBorders>
              <w:top w:val="nil"/>
              <w:left w:val="nil"/>
              <w:bottom w:val="single" w:sz="8" w:space="0" w:color="FFFFFF"/>
              <w:right w:val="single" w:sz="8" w:space="0" w:color="FFFFFF"/>
            </w:tcBorders>
            <w:shd w:val="clear" w:color="000000" w:fill="E7FAF1"/>
            <w:vAlign w:val="bottom"/>
            <w:hideMark/>
          </w:tcPr>
          <w:p w14:paraId="67DF57B7" w14:textId="77777777" w:rsidR="0083747F" w:rsidRPr="00CA5392" w:rsidRDefault="0083747F" w:rsidP="00377E33">
            <w:pPr>
              <w:jc w:val="right"/>
              <w:rPr>
                <w:rFonts w:ascii="Tahoma" w:eastAsia="Times New Roman" w:hAnsi="Tahoma" w:cs="Tahoma"/>
                <w:color w:val="000000"/>
              </w:rPr>
            </w:pPr>
            <w:r w:rsidRPr="00CA5392">
              <w:rPr>
                <w:rFonts w:ascii="Tahoma" w:eastAsia="Times New Roman" w:hAnsi="Tahoma" w:cs="Tahoma"/>
                <w:color w:val="000000"/>
              </w:rPr>
              <w:t>23</w:t>
            </w:r>
          </w:p>
        </w:tc>
      </w:tr>
      <w:tr w:rsidR="0083747F" w:rsidRPr="00CA5392" w14:paraId="7364121B" w14:textId="77777777" w:rsidTr="00377E33">
        <w:trPr>
          <w:trHeight w:val="405"/>
        </w:trPr>
        <w:tc>
          <w:tcPr>
            <w:tcW w:w="2140" w:type="dxa"/>
            <w:tcBorders>
              <w:top w:val="nil"/>
              <w:left w:val="single" w:sz="8" w:space="0" w:color="FFFFFF"/>
              <w:bottom w:val="single" w:sz="8" w:space="0" w:color="FFFFFF"/>
              <w:right w:val="single" w:sz="8" w:space="0" w:color="000000"/>
            </w:tcBorders>
            <w:shd w:val="clear" w:color="000000" w:fill="E7FAF1"/>
            <w:vAlign w:val="bottom"/>
            <w:hideMark/>
          </w:tcPr>
          <w:p w14:paraId="52638288" w14:textId="77777777" w:rsidR="0083747F" w:rsidRPr="00CA5392" w:rsidRDefault="0083747F" w:rsidP="00377E33">
            <w:pPr>
              <w:jc w:val="center"/>
              <w:rPr>
                <w:rFonts w:ascii="Tahoma" w:eastAsia="Times New Roman" w:hAnsi="Tahoma" w:cs="Tahoma"/>
                <w:color w:val="000000"/>
              </w:rPr>
            </w:pPr>
            <w:r w:rsidRPr="00CA5392">
              <w:rPr>
                <w:rFonts w:ascii="Tahoma" w:eastAsia="Times New Roman" w:hAnsi="Tahoma" w:cs="Tahoma"/>
                <w:color w:val="000000"/>
              </w:rPr>
              <w:t>100-&lt;150</w:t>
            </w:r>
          </w:p>
        </w:tc>
        <w:tc>
          <w:tcPr>
            <w:tcW w:w="1540" w:type="dxa"/>
            <w:tcBorders>
              <w:top w:val="nil"/>
              <w:left w:val="nil"/>
              <w:bottom w:val="single" w:sz="8" w:space="0" w:color="000000"/>
              <w:right w:val="single" w:sz="8" w:space="0" w:color="000000"/>
            </w:tcBorders>
            <w:shd w:val="clear" w:color="000000" w:fill="E7FAF1"/>
            <w:vAlign w:val="bottom"/>
            <w:hideMark/>
          </w:tcPr>
          <w:p w14:paraId="4E937CBD" w14:textId="77777777" w:rsidR="0083747F" w:rsidRPr="00CA5392" w:rsidRDefault="0083747F" w:rsidP="008167D1">
            <w:pPr>
              <w:jc w:val="right"/>
              <w:rPr>
                <w:rFonts w:ascii="Tahoma" w:eastAsia="Times New Roman" w:hAnsi="Tahoma" w:cs="Tahoma"/>
                <w:color w:val="000000"/>
              </w:rPr>
            </w:pPr>
            <w:r w:rsidRPr="00CA5392">
              <w:rPr>
                <w:rFonts w:ascii="Tahoma" w:eastAsia="Times New Roman" w:hAnsi="Tahoma" w:cs="Tahoma"/>
                <w:color w:val="000000"/>
              </w:rPr>
              <w:t>2</w:t>
            </w:r>
          </w:p>
        </w:tc>
        <w:tc>
          <w:tcPr>
            <w:tcW w:w="1540" w:type="dxa"/>
            <w:tcBorders>
              <w:top w:val="nil"/>
              <w:left w:val="nil"/>
              <w:bottom w:val="single" w:sz="8" w:space="0" w:color="000000"/>
              <w:right w:val="single" w:sz="8" w:space="0" w:color="000000"/>
            </w:tcBorders>
            <w:shd w:val="clear" w:color="000000" w:fill="E7FAF1"/>
            <w:vAlign w:val="bottom"/>
            <w:hideMark/>
          </w:tcPr>
          <w:p w14:paraId="0B2536A1" w14:textId="77777777" w:rsidR="0083747F" w:rsidRPr="00CA5392" w:rsidRDefault="0083747F" w:rsidP="008167D1">
            <w:pPr>
              <w:jc w:val="right"/>
              <w:rPr>
                <w:rFonts w:ascii="Tahoma" w:eastAsia="Times New Roman" w:hAnsi="Tahoma" w:cs="Tahoma"/>
                <w:color w:val="000000"/>
              </w:rPr>
            </w:pPr>
            <w:r w:rsidRPr="00CA5392">
              <w:rPr>
                <w:rFonts w:ascii="Tahoma" w:eastAsia="Times New Roman" w:hAnsi="Tahoma" w:cs="Tahoma"/>
                <w:color w:val="000000"/>
              </w:rPr>
              <w:t>26</w:t>
            </w:r>
          </w:p>
        </w:tc>
        <w:tc>
          <w:tcPr>
            <w:tcW w:w="960" w:type="dxa"/>
            <w:tcBorders>
              <w:top w:val="nil"/>
              <w:left w:val="nil"/>
              <w:bottom w:val="single" w:sz="8" w:space="0" w:color="FFFFFF"/>
              <w:right w:val="single" w:sz="8" w:space="0" w:color="FFFFFF"/>
            </w:tcBorders>
            <w:shd w:val="clear" w:color="000000" w:fill="E7FAF1"/>
            <w:vAlign w:val="bottom"/>
            <w:hideMark/>
          </w:tcPr>
          <w:p w14:paraId="2DAD7B68" w14:textId="77777777" w:rsidR="0083747F" w:rsidRPr="00CA5392" w:rsidRDefault="0083747F" w:rsidP="00377E33">
            <w:pPr>
              <w:jc w:val="right"/>
              <w:rPr>
                <w:rFonts w:ascii="Tahoma" w:eastAsia="Times New Roman" w:hAnsi="Tahoma" w:cs="Tahoma"/>
                <w:color w:val="000000"/>
              </w:rPr>
            </w:pPr>
            <w:r w:rsidRPr="00CA5392">
              <w:rPr>
                <w:rFonts w:ascii="Tahoma" w:eastAsia="Times New Roman" w:hAnsi="Tahoma" w:cs="Tahoma"/>
                <w:color w:val="000000"/>
              </w:rPr>
              <w:t>28</w:t>
            </w:r>
          </w:p>
        </w:tc>
      </w:tr>
      <w:tr w:rsidR="0083747F" w:rsidRPr="00CA5392" w14:paraId="2F31BD08" w14:textId="77777777" w:rsidTr="00377E33">
        <w:trPr>
          <w:trHeight w:val="405"/>
        </w:trPr>
        <w:tc>
          <w:tcPr>
            <w:tcW w:w="2140" w:type="dxa"/>
            <w:tcBorders>
              <w:top w:val="nil"/>
              <w:left w:val="single" w:sz="8" w:space="0" w:color="FFFFFF"/>
              <w:bottom w:val="single" w:sz="8" w:space="0" w:color="FFFFFF"/>
              <w:right w:val="single" w:sz="8" w:space="0" w:color="000000"/>
            </w:tcBorders>
            <w:shd w:val="clear" w:color="000000" w:fill="E7FAF1"/>
            <w:vAlign w:val="bottom"/>
            <w:hideMark/>
          </w:tcPr>
          <w:p w14:paraId="61178107" w14:textId="77777777" w:rsidR="0083747F" w:rsidRPr="00CA5392" w:rsidRDefault="0083747F" w:rsidP="00377E33">
            <w:pPr>
              <w:jc w:val="center"/>
              <w:rPr>
                <w:rFonts w:ascii="Tahoma" w:eastAsia="Times New Roman" w:hAnsi="Tahoma" w:cs="Tahoma"/>
                <w:color w:val="000000"/>
              </w:rPr>
            </w:pPr>
            <w:r w:rsidRPr="00CA5392">
              <w:rPr>
                <w:rFonts w:ascii="Tahoma" w:eastAsia="Times New Roman" w:hAnsi="Tahoma" w:cs="Tahoma"/>
                <w:color w:val="000000"/>
              </w:rPr>
              <w:t>150-&lt;450</w:t>
            </w:r>
          </w:p>
        </w:tc>
        <w:tc>
          <w:tcPr>
            <w:tcW w:w="1540" w:type="dxa"/>
            <w:tcBorders>
              <w:top w:val="nil"/>
              <w:left w:val="nil"/>
              <w:bottom w:val="single" w:sz="8" w:space="0" w:color="000000"/>
              <w:right w:val="single" w:sz="8" w:space="0" w:color="000000"/>
            </w:tcBorders>
            <w:shd w:val="clear" w:color="000000" w:fill="E7FAF1"/>
            <w:vAlign w:val="bottom"/>
            <w:hideMark/>
          </w:tcPr>
          <w:p w14:paraId="5DBDE70C" w14:textId="77777777" w:rsidR="0083747F" w:rsidRPr="00CA5392" w:rsidRDefault="0083747F" w:rsidP="00377E33">
            <w:pPr>
              <w:jc w:val="right"/>
              <w:rPr>
                <w:rFonts w:ascii="Tahoma" w:eastAsia="Times New Roman" w:hAnsi="Tahoma" w:cs="Tahoma"/>
                <w:color w:val="000000"/>
              </w:rPr>
            </w:pPr>
            <w:r w:rsidRPr="00CA5392">
              <w:rPr>
                <w:rFonts w:ascii="Tahoma" w:eastAsia="Times New Roman" w:hAnsi="Tahoma" w:cs="Tahoma"/>
                <w:color w:val="000000"/>
              </w:rPr>
              <w:t>67</w:t>
            </w:r>
          </w:p>
        </w:tc>
        <w:tc>
          <w:tcPr>
            <w:tcW w:w="1540" w:type="dxa"/>
            <w:tcBorders>
              <w:top w:val="nil"/>
              <w:left w:val="nil"/>
              <w:bottom w:val="single" w:sz="8" w:space="0" w:color="000000"/>
              <w:right w:val="single" w:sz="8" w:space="0" w:color="000000"/>
            </w:tcBorders>
            <w:shd w:val="clear" w:color="000000" w:fill="E7FAF1"/>
            <w:vAlign w:val="bottom"/>
            <w:hideMark/>
          </w:tcPr>
          <w:p w14:paraId="59559AB7" w14:textId="77777777" w:rsidR="0083747F" w:rsidRPr="00CA5392" w:rsidRDefault="0083747F" w:rsidP="00377E33">
            <w:pPr>
              <w:jc w:val="right"/>
              <w:rPr>
                <w:rFonts w:ascii="Tahoma" w:eastAsia="Times New Roman" w:hAnsi="Tahoma" w:cs="Tahoma"/>
                <w:color w:val="000000"/>
              </w:rPr>
            </w:pPr>
            <w:r w:rsidRPr="00CA5392">
              <w:rPr>
                <w:rFonts w:ascii="Tahoma" w:eastAsia="Times New Roman" w:hAnsi="Tahoma" w:cs="Tahoma"/>
                <w:color w:val="000000"/>
              </w:rPr>
              <w:t>2909</w:t>
            </w:r>
          </w:p>
        </w:tc>
        <w:tc>
          <w:tcPr>
            <w:tcW w:w="960" w:type="dxa"/>
            <w:tcBorders>
              <w:top w:val="nil"/>
              <w:left w:val="nil"/>
              <w:bottom w:val="single" w:sz="8" w:space="0" w:color="FFFFFF"/>
              <w:right w:val="single" w:sz="8" w:space="0" w:color="FFFFFF"/>
            </w:tcBorders>
            <w:shd w:val="clear" w:color="000000" w:fill="E7FAF1"/>
            <w:vAlign w:val="bottom"/>
            <w:hideMark/>
          </w:tcPr>
          <w:p w14:paraId="441D32C6" w14:textId="77777777" w:rsidR="0083747F" w:rsidRPr="00CA5392" w:rsidRDefault="0083747F" w:rsidP="00377E33">
            <w:pPr>
              <w:jc w:val="right"/>
              <w:rPr>
                <w:rFonts w:ascii="Tahoma" w:eastAsia="Times New Roman" w:hAnsi="Tahoma" w:cs="Tahoma"/>
                <w:color w:val="000000"/>
              </w:rPr>
            </w:pPr>
            <w:r w:rsidRPr="00CA5392">
              <w:rPr>
                <w:rFonts w:ascii="Tahoma" w:eastAsia="Times New Roman" w:hAnsi="Tahoma" w:cs="Tahoma"/>
                <w:color w:val="000000"/>
              </w:rPr>
              <w:t>2976</w:t>
            </w:r>
          </w:p>
        </w:tc>
      </w:tr>
      <w:tr w:rsidR="0083747F" w:rsidRPr="00CA5392" w14:paraId="170A9CD4" w14:textId="77777777" w:rsidTr="00377E33">
        <w:trPr>
          <w:trHeight w:val="405"/>
        </w:trPr>
        <w:tc>
          <w:tcPr>
            <w:tcW w:w="2140" w:type="dxa"/>
            <w:tcBorders>
              <w:top w:val="nil"/>
              <w:left w:val="single" w:sz="8" w:space="0" w:color="FFFFFF"/>
              <w:bottom w:val="single" w:sz="8" w:space="0" w:color="FFFFFF"/>
              <w:right w:val="single" w:sz="8" w:space="0" w:color="000000"/>
            </w:tcBorders>
            <w:shd w:val="clear" w:color="000000" w:fill="E7FAF1"/>
            <w:vAlign w:val="bottom"/>
            <w:hideMark/>
          </w:tcPr>
          <w:p w14:paraId="222DB35A" w14:textId="77777777" w:rsidR="0083747F" w:rsidRPr="00CA5392" w:rsidRDefault="0083747F" w:rsidP="00377E33">
            <w:pPr>
              <w:jc w:val="center"/>
              <w:rPr>
                <w:rFonts w:ascii="Tahoma" w:eastAsia="Times New Roman" w:hAnsi="Tahoma" w:cs="Tahoma"/>
                <w:color w:val="000000"/>
              </w:rPr>
            </w:pPr>
            <w:r w:rsidRPr="00CA5392">
              <w:rPr>
                <w:rFonts w:ascii="Tahoma" w:eastAsia="Times New Roman" w:hAnsi="Tahoma" w:cs="Tahoma"/>
                <w:color w:val="000000"/>
              </w:rPr>
              <w:t>450+</w:t>
            </w:r>
          </w:p>
        </w:tc>
        <w:tc>
          <w:tcPr>
            <w:tcW w:w="1540" w:type="dxa"/>
            <w:tcBorders>
              <w:top w:val="nil"/>
              <w:left w:val="nil"/>
              <w:bottom w:val="single" w:sz="8" w:space="0" w:color="000000"/>
              <w:right w:val="single" w:sz="8" w:space="0" w:color="000000"/>
            </w:tcBorders>
            <w:shd w:val="clear" w:color="000000" w:fill="E7FAF1"/>
            <w:vAlign w:val="bottom"/>
            <w:hideMark/>
          </w:tcPr>
          <w:p w14:paraId="4E463632" w14:textId="77777777" w:rsidR="0083747F" w:rsidRPr="00CA5392" w:rsidRDefault="0083747F" w:rsidP="00377E33">
            <w:pPr>
              <w:jc w:val="right"/>
              <w:rPr>
                <w:rFonts w:ascii="Tahoma" w:eastAsia="Times New Roman" w:hAnsi="Tahoma" w:cs="Tahoma"/>
                <w:color w:val="000000"/>
              </w:rPr>
            </w:pPr>
            <w:r w:rsidRPr="00CA5392">
              <w:rPr>
                <w:rFonts w:ascii="Tahoma" w:eastAsia="Times New Roman" w:hAnsi="Tahoma" w:cs="Tahoma"/>
                <w:color w:val="000000"/>
              </w:rPr>
              <w:t>21</w:t>
            </w:r>
          </w:p>
        </w:tc>
        <w:tc>
          <w:tcPr>
            <w:tcW w:w="1540" w:type="dxa"/>
            <w:tcBorders>
              <w:top w:val="nil"/>
              <w:left w:val="nil"/>
              <w:bottom w:val="single" w:sz="8" w:space="0" w:color="000000"/>
              <w:right w:val="single" w:sz="8" w:space="0" w:color="000000"/>
            </w:tcBorders>
            <w:shd w:val="clear" w:color="000000" w:fill="E7FAF1"/>
            <w:vAlign w:val="bottom"/>
            <w:hideMark/>
          </w:tcPr>
          <w:p w14:paraId="769A0656" w14:textId="77777777" w:rsidR="0083747F" w:rsidRPr="00CA5392" w:rsidRDefault="0083747F" w:rsidP="00377E33">
            <w:pPr>
              <w:jc w:val="right"/>
              <w:rPr>
                <w:rFonts w:ascii="Tahoma" w:eastAsia="Times New Roman" w:hAnsi="Tahoma" w:cs="Tahoma"/>
                <w:color w:val="000000"/>
              </w:rPr>
            </w:pPr>
            <w:r w:rsidRPr="00CA5392">
              <w:rPr>
                <w:rFonts w:ascii="Tahoma" w:eastAsia="Times New Roman" w:hAnsi="Tahoma" w:cs="Tahoma"/>
                <w:color w:val="000000"/>
              </w:rPr>
              <w:t>1265</w:t>
            </w:r>
          </w:p>
        </w:tc>
        <w:tc>
          <w:tcPr>
            <w:tcW w:w="960" w:type="dxa"/>
            <w:tcBorders>
              <w:top w:val="nil"/>
              <w:left w:val="nil"/>
              <w:bottom w:val="single" w:sz="8" w:space="0" w:color="FFFFFF"/>
              <w:right w:val="single" w:sz="8" w:space="0" w:color="FFFFFF"/>
            </w:tcBorders>
            <w:shd w:val="clear" w:color="000000" w:fill="E7FAF1"/>
            <w:vAlign w:val="bottom"/>
            <w:hideMark/>
          </w:tcPr>
          <w:p w14:paraId="0DF1F9D8" w14:textId="77777777" w:rsidR="0083747F" w:rsidRPr="00CA5392" w:rsidRDefault="0083747F" w:rsidP="00377E33">
            <w:pPr>
              <w:jc w:val="right"/>
              <w:rPr>
                <w:rFonts w:ascii="Tahoma" w:eastAsia="Times New Roman" w:hAnsi="Tahoma" w:cs="Tahoma"/>
                <w:color w:val="000000"/>
              </w:rPr>
            </w:pPr>
            <w:r w:rsidRPr="00CA5392">
              <w:rPr>
                <w:rFonts w:ascii="Tahoma" w:eastAsia="Times New Roman" w:hAnsi="Tahoma" w:cs="Tahoma"/>
                <w:color w:val="000000"/>
              </w:rPr>
              <w:t>1286</w:t>
            </w:r>
          </w:p>
        </w:tc>
      </w:tr>
      <w:tr w:rsidR="0083747F" w:rsidRPr="00CA5392" w14:paraId="2C54EBBA" w14:textId="77777777" w:rsidTr="00377E33">
        <w:trPr>
          <w:trHeight w:val="480"/>
        </w:trPr>
        <w:tc>
          <w:tcPr>
            <w:tcW w:w="2140" w:type="dxa"/>
            <w:tcBorders>
              <w:top w:val="nil"/>
              <w:left w:val="single" w:sz="8" w:space="0" w:color="FFFFFF"/>
              <w:bottom w:val="single" w:sz="8" w:space="0" w:color="FFFFFF"/>
              <w:right w:val="single" w:sz="8" w:space="0" w:color="FFFFFF"/>
            </w:tcBorders>
            <w:shd w:val="clear" w:color="000000" w:fill="E7FAF1"/>
            <w:vAlign w:val="bottom"/>
            <w:hideMark/>
          </w:tcPr>
          <w:p w14:paraId="0D2F1DD4" w14:textId="77777777" w:rsidR="0083747F" w:rsidRPr="00CA5392" w:rsidRDefault="0083747F" w:rsidP="00377E33">
            <w:pPr>
              <w:rPr>
                <w:rFonts w:ascii="Arial" w:eastAsia="Times New Roman" w:hAnsi="Arial" w:cs="Arial"/>
              </w:rPr>
            </w:pPr>
            <w:r w:rsidRPr="00CA5392">
              <w:rPr>
                <w:rFonts w:ascii="Arial" w:eastAsia="Times New Roman" w:hAnsi="Arial" w:cs="Arial"/>
              </w:rPr>
              <w:t> </w:t>
            </w:r>
          </w:p>
        </w:tc>
        <w:tc>
          <w:tcPr>
            <w:tcW w:w="1540" w:type="dxa"/>
            <w:tcBorders>
              <w:top w:val="nil"/>
              <w:left w:val="nil"/>
              <w:bottom w:val="single" w:sz="8" w:space="0" w:color="FFFFFF"/>
              <w:right w:val="single" w:sz="8" w:space="0" w:color="FFFFFF"/>
            </w:tcBorders>
            <w:shd w:val="clear" w:color="000000" w:fill="E7FAF1"/>
            <w:vAlign w:val="bottom"/>
            <w:hideMark/>
          </w:tcPr>
          <w:p w14:paraId="6397F2F4" w14:textId="77777777" w:rsidR="0083747F" w:rsidRPr="00CA5392" w:rsidRDefault="0083747F" w:rsidP="00377E33">
            <w:pPr>
              <w:jc w:val="right"/>
              <w:rPr>
                <w:rFonts w:ascii="Tahoma" w:eastAsia="Times New Roman" w:hAnsi="Tahoma" w:cs="Tahoma"/>
                <w:color w:val="000000"/>
              </w:rPr>
            </w:pPr>
            <w:r w:rsidRPr="00CA5392">
              <w:rPr>
                <w:rFonts w:ascii="Tahoma" w:eastAsia="Times New Roman" w:hAnsi="Tahoma" w:cs="Tahoma"/>
                <w:color w:val="000000"/>
              </w:rPr>
              <w:t>97</w:t>
            </w:r>
          </w:p>
        </w:tc>
        <w:tc>
          <w:tcPr>
            <w:tcW w:w="1540" w:type="dxa"/>
            <w:tcBorders>
              <w:top w:val="nil"/>
              <w:left w:val="nil"/>
              <w:bottom w:val="single" w:sz="8" w:space="0" w:color="FFFFFF"/>
              <w:right w:val="single" w:sz="8" w:space="0" w:color="FFFFFF"/>
            </w:tcBorders>
            <w:shd w:val="clear" w:color="000000" w:fill="E7FAF1"/>
            <w:vAlign w:val="bottom"/>
            <w:hideMark/>
          </w:tcPr>
          <w:p w14:paraId="57506989" w14:textId="77777777" w:rsidR="0083747F" w:rsidRPr="00CA5392" w:rsidRDefault="0083747F" w:rsidP="00377E33">
            <w:pPr>
              <w:jc w:val="right"/>
              <w:rPr>
                <w:rFonts w:ascii="Tahoma" w:eastAsia="Times New Roman" w:hAnsi="Tahoma" w:cs="Tahoma"/>
                <w:color w:val="000000"/>
              </w:rPr>
            </w:pPr>
            <w:r w:rsidRPr="00CA5392">
              <w:rPr>
                <w:rFonts w:ascii="Tahoma" w:eastAsia="Times New Roman" w:hAnsi="Tahoma" w:cs="Tahoma"/>
                <w:color w:val="000000"/>
              </w:rPr>
              <w:t>4216</w:t>
            </w:r>
          </w:p>
        </w:tc>
        <w:tc>
          <w:tcPr>
            <w:tcW w:w="960" w:type="dxa"/>
            <w:tcBorders>
              <w:top w:val="nil"/>
              <w:left w:val="nil"/>
              <w:bottom w:val="single" w:sz="8" w:space="0" w:color="FFFFFF"/>
              <w:right w:val="single" w:sz="8" w:space="0" w:color="FFFFFF"/>
            </w:tcBorders>
            <w:shd w:val="clear" w:color="000000" w:fill="E7FAF1"/>
            <w:vAlign w:val="bottom"/>
            <w:hideMark/>
          </w:tcPr>
          <w:p w14:paraId="42ED8004" w14:textId="77777777" w:rsidR="0083747F" w:rsidRPr="00CA5392" w:rsidRDefault="0083747F" w:rsidP="00377E33">
            <w:pPr>
              <w:jc w:val="right"/>
              <w:rPr>
                <w:rFonts w:ascii="Tahoma" w:eastAsia="Times New Roman" w:hAnsi="Tahoma" w:cs="Tahoma"/>
                <w:color w:val="000000"/>
              </w:rPr>
            </w:pPr>
            <w:r w:rsidRPr="00CA5392">
              <w:rPr>
                <w:rFonts w:ascii="Tahoma" w:eastAsia="Times New Roman" w:hAnsi="Tahoma" w:cs="Tahoma"/>
                <w:color w:val="000000"/>
              </w:rPr>
              <w:t>4313</w:t>
            </w:r>
          </w:p>
        </w:tc>
      </w:tr>
    </w:tbl>
    <w:p w14:paraId="50E402FB" w14:textId="77777777" w:rsidR="0083747F" w:rsidRDefault="0083747F" w:rsidP="0083747F"/>
    <w:p w14:paraId="56532ACD" w14:textId="77777777" w:rsidR="0083747F" w:rsidRDefault="0083747F" w:rsidP="0083747F">
      <w:pPr>
        <w:pStyle w:val="ListParagraph"/>
        <w:numPr>
          <w:ilvl w:val="0"/>
          <w:numId w:val="23"/>
        </w:numPr>
        <w:spacing w:after="160" w:line="259" w:lineRule="auto"/>
      </w:pPr>
      <w:r>
        <w:t xml:space="preserve">Admittedly some of the numbers are small, but what is the point estimate for the interval likelihood ratio for a platelet count of 100 - &lt; 150 </w:t>
      </w:r>
      <w:r w:rsidRPr="00CA5392">
        <w:rPr>
          <w:rFonts w:cstheme="minorHAnsi"/>
        </w:rPr>
        <w:t>×</w:t>
      </w:r>
      <w:r>
        <w:t>10</w:t>
      </w:r>
      <w:r w:rsidRPr="00CA5392">
        <w:rPr>
          <w:vertAlign w:val="superscript"/>
        </w:rPr>
        <w:t>3</w:t>
      </w:r>
      <w:r>
        <w:t>? (Show calculation.) [2]</w:t>
      </w:r>
    </w:p>
    <w:p w14:paraId="4F9DEF96" w14:textId="0972E7C6" w:rsidR="0083747F" w:rsidRDefault="0083747F" w:rsidP="0083747F">
      <w:pPr>
        <w:rPr>
          <w:b/>
          <w:i/>
        </w:rPr>
      </w:pPr>
    </w:p>
    <w:p w14:paraId="78FD23A8" w14:textId="77777777" w:rsidR="0083747F" w:rsidRDefault="0083747F" w:rsidP="0083747F">
      <w:pPr>
        <w:rPr>
          <w:b/>
          <w:i/>
        </w:rPr>
      </w:pPr>
    </w:p>
    <w:p w14:paraId="224DDFE4" w14:textId="77777777" w:rsidR="0083747F" w:rsidRDefault="0083747F" w:rsidP="0083747F">
      <w:pPr>
        <w:pStyle w:val="ListParagraph"/>
        <w:numPr>
          <w:ilvl w:val="0"/>
          <w:numId w:val="23"/>
        </w:numPr>
        <w:spacing w:after="160" w:line="259" w:lineRule="auto"/>
      </w:pPr>
      <w:r>
        <w:t xml:space="preserve">You are working with a population of patients whose prior probability of IBI you believe is very similar to the one in this study.  Your current patient is a febrile </w:t>
      </w:r>
      <w:r w:rsidRPr="006F7FD8">
        <w:t xml:space="preserve">infant </w:t>
      </w:r>
      <w:r>
        <w:t>&lt; 60 days old with a</w:t>
      </w:r>
      <w:r w:rsidRPr="006F7FD8">
        <w:t xml:space="preserve"> platelet count of 125</w:t>
      </w:r>
      <w:r>
        <w:t xml:space="preserve"> × </w:t>
      </w:r>
      <w:r w:rsidRPr="004A05FE">
        <w:rPr>
          <w:rFonts w:ascii="Calibri" w:eastAsia="Times New Roman" w:hAnsi="Calibri" w:cs="Calibri"/>
          <w:bCs/>
          <w:color w:val="000000"/>
        </w:rPr>
        <w:t>10</w:t>
      </w:r>
      <w:r w:rsidRPr="004A05FE">
        <w:rPr>
          <w:rFonts w:ascii="Calibri" w:eastAsia="Times New Roman" w:hAnsi="Calibri" w:cs="Calibri"/>
          <w:bCs/>
          <w:color w:val="000000"/>
          <w:vertAlign w:val="superscript"/>
        </w:rPr>
        <w:t>3</w:t>
      </w:r>
      <w:r w:rsidRPr="004A05FE">
        <w:rPr>
          <w:rFonts w:ascii="Calibri" w:eastAsia="Times New Roman" w:hAnsi="Calibri" w:cs="Calibri"/>
          <w:bCs/>
          <w:color w:val="000000"/>
        </w:rPr>
        <w:t xml:space="preserve"> cells/</w:t>
      </w:r>
      <w:r w:rsidRPr="004A05FE">
        <w:rPr>
          <w:rFonts w:ascii="Calibri" w:eastAsia="Times New Roman" w:hAnsi="Calibri" w:cs="Calibri"/>
          <w:bCs/>
          <w:color w:val="000000"/>
        </w:rPr>
        <w:sym w:font="Symbol" w:char="F06D"/>
      </w:r>
      <w:r w:rsidRPr="004A05FE">
        <w:rPr>
          <w:rFonts w:ascii="Calibri" w:eastAsia="Times New Roman" w:hAnsi="Calibri" w:cs="Calibri"/>
          <w:bCs/>
          <w:color w:val="000000"/>
        </w:rPr>
        <w:t>L</w:t>
      </w:r>
      <w:r w:rsidRPr="004A05FE">
        <w:t>.</w:t>
      </w:r>
      <w:r w:rsidRPr="006F7FD8">
        <w:t xml:space="preserve">  </w:t>
      </w:r>
      <w:r>
        <w:t xml:space="preserve">Based on this study and the platelet count, what is your best estimate for the probability of IBI?  Explain and show </w:t>
      </w:r>
      <w:proofErr w:type="gramStart"/>
      <w:r>
        <w:t>calculations.[</w:t>
      </w:r>
      <w:proofErr w:type="gramEnd"/>
      <w:r>
        <w:t>2]</w:t>
      </w:r>
    </w:p>
    <w:p w14:paraId="3F4FEE32" w14:textId="77777777" w:rsidR="0083747F" w:rsidRDefault="0083747F" w:rsidP="0083747F">
      <w:pPr>
        <w:rPr>
          <w:b/>
        </w:rPr>
      </w:pPr>
    </w:p>
    <w:p w14:paraId="7871CEE6" w14:textId="18324EC1" w:rsidR="0083747F" w:rsidRPr="000515E0" w:rsidRDefault="0083747F" w:rsidP="0083747F">
      <w:pPr>
        <w:pStyle w:val="ListParagraph"/>
        <w:numPr>
          <w:ilvl w:val="0"/>
          <w:numId w:val="23"/>
        </w:numPr>
        <w:spacing w:after="160" w:line="259" w:lineRule="auto"/>
        <w:rPr>
          <w:b/>
        </w:rPr>
      </w:pPr>
      <w:r>
        <w:t xml:space="preserve">Of the 4 platelet count intervals in the table above, which is the most concerning for IBI?  What is the LR for a platelet count in that </w:t>
      </w:r>
      <w:proofErr w:type="gramStart"/>
      <w:r>
        <w:t>interval?[</w:t>
      </w:r>
      <w:proofErr w:type="gramEnd"/>
      <w:r>
        <w:t>2]</w:t>
      </w:r>
    </w:p>
    <w:p w14:paraId="7DCBBE2F" w14:textId="77777777" w:rsidR="000515E0" w:rsidRPr="000515E0" w:rsidRDefault="000515E0" w:rsidP="000515E0">
      <w:pPr>
        <w:pStyle w:val="ListParagraph"/>
        <w:rPr>
          <w:b/>
        </w:rPr>
      </w:pPr>
    </w:p>
    <w:p w14:paraId="5D0401F3" w14:textId="77777777" w:rsidR="000515E0" w:rsidRPr="000515E0" w:rsidRDefault="000515E0" w:rsidP="000515E0">
      <w:pPr>
        <w:spacing w:after="160" w:line="259" w:lineRule="auto"/>
        <w:rPr>
          <w:b/>
        </w:rPr>
      </w:pPr>
    </w:p>
    <w:p w14:paraId="4F51FF7F" w14:textId="77777777" w:rsidR="0083747F" w:rsidRPr="000728A4" w:rsidRDefault="0083747F" w:rsidP="0083747F">
      <w:pPr>
        <w:pStyle w:val="ListParagraph"/>
        <w:numPr>
          <w:ilvl w:val="0"/>
          <w:numId w:val="23"/>
        </w:numPr>
        <w:spacing w:after="160" w:line="259" w:lineRule="auto"/>
      </w:pPr>
      <w:r>
        <w:t xml:space="preserve">If your treatment threshold probability for IBI is 1% and the only test you were considering was the platelet count, what pre-test probability would allow you to skip the test and forgo </w:t>
      </w:r>
      <w:r w:rsidRPr="00FB505D">
        <w:t>treatment. [2]</w:t>
      </w:r>
    </w:p>
    <w:p w14:paraId="24715775" w14:textId="77777777" w:rsidR="00474437" w:rsidRPr="000728A4" w:rsidRDefault="00474437" w:rsidP="0083747F">
      <w:pPr>
        <w:rPr>
          <w:b/>
        </w:rPr>
      </w:pPr>
    </w:p>
    <w:p w14:paraId="43D6D0B9" w14:textId="77777777" w:rsidR="0083747F" w:rsidRDefault="0083747F" w:rsidP="0083747F">
      <w:pPr>
        <w:pStyle w:val="ListParagraph"/>
        <w:numPr>
          <w:ilvl w:val="0"/>
          <w:numId w:val="23"/>
        </w:numPr>
        <w:spacing w:after="160" w:line="259" w:lineRule="auto"/>
      </w:pPr>
      <w:r>
        <w:t xml:space="preserve">In Table 4 from the paper, the authors report an LR of 1.0 for platelets &lt; 150 or </w:t>
      </w:r>
      <w:r>
        <w:rPr>
          <w:rFonts w:cstheme="minorHAnsi"/>
        </w:rPr>
        <w:t xml:space="preserve">≥ </w:t>
      </w:r>
      <w:r>
        <w:t xml:space="preserve">450.  What is the LR for a platelet count 150 - &lt; </w:t>
      </w:r>
      <w:proofErr w:type="gramStart"/>
      <w:r>
        <w:t>450 ?</w:t>
      </w:r>
      <w:proofErr w:type="gramEnd"/>
      <w:r>
        <w:t xml:space="preserve"> [2]</w:t>
      </w:r>
    </w:p>
    <w:p w14:paraId="5895B3EA" w14:textId="77777777" w:rsidR="0083747F" w:rsidRDefault="0083747F" w:rsidP="0083747F">
      <w:pPr>
        <w:ind w:left="720"/>
      </w:pPr>
    </w:p>
    <w:p w14:paraId="02240542" w14:textId="77777777" w:rsidR="0083747F" w:rsidRPr="006F7FD8" w:rsidRDefault="0083747F" w:rsidP="0083747F">
      <w:pPr>
        <w:ind w:left="720"/>
      </w:pPr>
    </w:p>
    <w:p w14:paraId="3AEA6202" w14:textId="77777777" w:rsidR="0083747F" w:rsidRDefault="0083747F" w:rsidP="0083747F"/>
    <w:p w14:paraId="07E7C155" w14:textId="77777777" w:rsidR="0083747F" w:rsidRDefault="0083747F" w:rsidP="0083747F">
      <w:pPr>
        <w:rPr>
          <w:b/>
        </w:rPr>
      </w:pPr>
      <w:r>
        <w:rPr>
          <w:b/>
        </w:rPr>
        <w:t xml:space="preserve">4. RQI RSI (Suggested by </w:t>
      </w:r>
      <w:r w:rsidRPr="00F0200E">
        <w:rPr>
          <w:b/>
        </w:rPr>
        <w:t xml:space="preserve">Manasi </w:t>
      </w:r>
      <w:proofErr w:type="spellStart"/>
      <w:r w:rsidRPr="00F0200E">
        <w:rPr>
          <w:b/>
        </w:rPr>
        <w:t>Deshpandey</w:t>
      </w:r>
      <w:proofErr w:type="spellEnd"/>
      <w:r w:rsidRPr="00F0200E">
        <w:rPr>
          <w:b/>
        </w:rPr>
        <w:t xml:space="preserve">, </w:t>
      </w:r>
      <w:proofErr w:type="spellStart"/>
      <w:r w:rsidRPr="00F0200E">
        <w:rPr>
          <w:b/>
        </w:rPr>
        <w:t>Nafeesa</w:t>
      </w:r>
      <w:proofErr w:type="spellEnd"/>
      <w:r w:rsidRPr="00F0200E">
        <w:rPr>
          <w:b/>
        </w:rPr>
        <w:t xml:space="preserve"> </w:t>
      </w:r>
      <w:proofErr w:type="spellStart"/>
      <w:r w:rsidRPr="00F0200E">
        <w:rPr>
          <w:b/>
        </w:rPr>
        <w:t>Moksud</w:t>
      </w:r>
      <w:proofErr w:type="spellEnd"/>
      <w:r w:rsidRPr="00F0200E">
        <w:rPr>
          <w:b/>
        </w:rPr>
        <w:t xml:space="preserve"> &amp; Bushra Hossain</w:t>
      </w:r>
      <w:r>
        <w:rPr>
          <w:b/>
        </w:rPr>
        <w:t>) [9 points]</w:t>
      </w:r>
    </w:p>
    <w:p w14:paraId="60F0906D" w14:textId="77777777" w:rsidR="0083747F" w:rsidRPr="00F0200E" w:rsidRDefault="0083747F" w:rsidP="0083747F">
      <w:pPr>
        <w:jc w:val="center"/>
        <w:rPr>
          <w:b/>
        </w:rPr>
      </w:pPr>
    </w:p>
    <w:p w14:paraId="07E1886F" w14:textId="2474069A" w:rsidR="0083747F" w:rsidRDefault="0083747F" w:rsidP="0083747F">
      <w:pPr>
        <w:shd w:val="clear" w:color="auto" w:fill="FFFFFF"/>
      </w:pPr>
      <w:r>
        <w:t xml:space="preserve">The </w:t>
      </w:r>
      <w:r w:rsidRPr="0042546B">
        <w:t>Risk Q</w:t>
      </w:r>
      <w:r>
        <w:t xml:space="preserve">uantification Index (RQI) and </w:t>
      </w:r>
      <w:r w:rsidRPr="0042546B">
        <w:t>Risk Stratification Ind</w:t>
      </w:r>
      <w:r>
        <w:t>ex</w:t>
      </w:r>
      <w:r w:rsidRPr="0042546B">
        <w:t xml:space="preserve"> (RSI) </w:t>
      </w:r>
      <w:r>
        <w:t>are scores</w:t>
      </w:r>
      <w:r w:rsidRPr="0042546B">
        <w:t xml:space="preserve"> developed to predict </w:t>
      </w:r>
      <w:r>
        <w:t xml:space="preserve">30-day mortality risk after an operation requiring anesthesia using easily available variables, namely operative procedure, ASA risk level (recorded on all patients prior to an anesthetic), and patient age.    </w:t>
      </w:r>
      <w:proofErr w:type="spellStart"/>
      <w:r w:rsidRPr="0042546B">
        <w:t>Sigakis</w:t>
      </w:r>
      <w:proofErr w:type="spellEnd"/>
      <w:r w:rsidRPr="0042546B">
        <w:t xml:space="preserve"> et al.</w:t>
      </w:r>
      <w:r>
        <w:fldChar w:fldCharType="begin"/>
      </w:r>
      <w:r w:rsidR="007145F8">
        <w:instrText xml:space="preserve"> ADDIN EN.CITE &lt;EndNote&gt;&lt;Cite&gt;&lt;Author&gt;Sigakis&lt;/Author&gt;&lt;Year&gt;2013&lt;/Year&gt;&lt;RecNum&gt;1605&lt;/RecNum&gt;&lt;DisplayText&gt;(2)&lt;/DisplayText&gt;&lt;record&gt;&lt;rec-number&gt;1605&lt;/rec-number&gt;&lt;foreign-keys&gt;&lt;key app="EN" db-id="0ftvff9p80fp5few5s05f5fw9rd9fefrdzer" timestamp="1543386102"&gt;1605&lt;/key&gt;&lt;/foreign-keys&gt;&lt;ref-type name="Journal Article"&gt;17&lt;/ref-type&gt;&lt;contributors&gt;&lt;authors&gt;&lt;author&gt;Sigakis, M. J.&lt;/author&gt;&lt;author&gt;Bittner, E. A.&lt;/author&gt;&lt;author&gt;Wanderer, J. P.&lt;/author&gt;&lt;/authors&gt;&lt;/contributors&gt;&lt;auth-address&gt;Department of Anesthesia, Critical Care, and Pain Medicine, Massachusetts General Hospital, Harvard Medical School, Boston, Massachusetts 02114, USA. msigakis@partners.org&lt;/auth-address&gt;&lt;titles&gt;&lt;title&gt;Validation of a risk stratification index and risk quantification index for predicting patient outcomes: in-hospital mortality, 30-day mortality, 1-year mortality, and length-of-stay&lt;/title&gt;&lt;secondary-title&gt;Anesthesiology&lt;/secondary-title&gt;&lt;/titles&gt;&lt;periodical&gt;&lt;full-title&gt;Anesthesiology&lt;/full-title&gt;&lt;/periodical&gt;&lt;pages&gt;525-40&lt;/pages&gt;&lt;volume&gt;119&lt;/volume&gt;&lt;number&gt;3&lt;/number&gt;&lt;edition&gt;2013/06/19&lt;/edition&gt;&lt;keywords&gt;&lt;keyword&gt;Adult&lt;/keyword&gt;&lt;keyword&gt;Aged&lt;/keyword&gt;&lt;keyword&gt;Area Under Curve&lt;/keyword&gt;&lt;keyword&gt;Female&lt;/keyword&gt;&lt;keyword&gt;*Hospital Mortality&lt;/keyword&gt;&lt;keyword&gt;Humans&lt;/keyword&gt;&lt;keyword&gt;*Length of Stay&lt;/keyword&gt;&lt;keyword&gt;Male&lt;/keyword&gt;&lt;keyword&gt;Middle Aged&lt;/keyword&gt;&lt;keyword&gt;ROC Curve&lt;/keyword&gt;&lt;keyword&gt;Risk&lt;/keyword&gt;&lt;keyword&gt;Time Factors&lt;/keyword&gt;&lt;keyword&gt;Treatment Outcome&lt;/keyword&gt;&lt;/keywords&gt;&lt;dates&gt;&lt;year&gt;2013&lt;/year&gt;&lt;pub-dates&gt;&lt;date&gt;Sep&lt;/date&gt;&lt;/pub-dates&gt;&lt;/dates&gt;&lt;isbn&gt;1528-1175 (Electronic)&amp;#xD;0003-3022 (Linking)&lt;/isbn&gt;&lt;accession-num&gt;23770598&lt;/accession-num&gt;&lt;urls&gt;&lt;related-urls&gt;&lt;url&gt;https://www.ncbi.nlm.nih.gov/pubmed/23770598&lt;/url&gt;&lt;/related-urls&gt;&lt;/urls&gt;&lt;electronic-resource-num&gt;10.1097/ALN.0b013e31829ce6e6&lt;/electronic-resource-num&gt;&lt;/record&gt;&lt;/Cite&gt;&lt;/EndNote&gt;</w:instrText>
      </w:r>
      <w:r>
        <w:fldChar w:fldCharType="separate"/>
      </w:r>
      <w:r w:rsidR="007145F8">
        <w:rPr>
          <w:noProof/>
        </w:rPr>
        <w:t>(2)</w:t>
      </w:r>
      <w:r>
        <w:fldChar w:fldCharType="end"/>
      </w:r>
      <w:r w:rsidRPr="0042546B">
        <w:t xml:space="preserve"> used </w:t>
      </w:r>
      <w:r>
        <w:t>a dataset of more than 100,000 patients who underwent anesthesia over a 5-year period</w:t>
      </w:r>
      <w:r w:rsidRPr="0042546B">
        <w:t xml:space="preserve"> </w:t>
      </w:r>
      <w:r>
        <w:t xml:space="preserve">at </w:t>
      </w:r>
      <w:r w:rsidRPr="0042546B">
        <w:t>the Massachusetts General Hospital to externally validate the performance of the</w:t>
      </w:r>
      <w:r>
        <w:t xml:space="preserve"> </w:t>
      </w:r>
      <w:r w:rsidRPr="0042546B">
        <w:t>RQI</w:t>
      </w:r>
      <w:r>
        <w:t xml:space="preserve"> and RSI.</w:t>
      </w:r>
    </w:p>
    <w:p w14:paraId="723BADD6" w14:textId="77777777" w:rsidR="0083747F" w:rsidRDefault="0083747F" w:rsidP="0083747F">
      <w:pPr>
        <w:shd w:val="clear" w:color="auto" w:fill="FFFFFF"/>
      </w:pPr>
    </w:p>
    <w:p w14:paraId="7688EEB0" w14:textId="77777777" w:rsidR="0083747F" w:rsidRDefault="0083747F" w:rsidP="0083747F">
      <w:pPr>
        <w:shd w:val="clear" w:color="auto" w:fill="FFFFFF"/>
      </w:pPr>
      <w:r>
        <w:t xml:space="preserve">Below are calibration plot and ROC curve for the RQI.  If you can’t read the legend on the calibration plot, the triangles are “grouped observations.”  These are groups of patients receiving similarly risky operations; they do not represent groups with predicted risk in a </w:t>
      </w:r>
      <w:proofErr w:type="gramStart"/>
      <w:r>
        <w:t>particular range</w:t>
      </w:r>
      <w:proofErr w:type="gramEnd"/>
      <w:r>
        <w:t xml:space="preserve"> nor do they represent quantiles of risk.  Nevertheless, based on your knowledge of calibration plots and ROC curves, you should be able to match the triangles marked a, b, and c to the general region of the ROC curve marked I, II, and III.</w:t>
      </w:r>
    </w:p>
    <w:p w14:paraId="7E39D131" w14:textId="77777777" w:rsidR="0083747F" w:rsidRDefault="0083747F" w:rsidP="0083747F">
      <w:pPr>
        <w:widowControl w:val="0"/>
        <w:tabs>
          <w:tab w:val="left" w:pos="220"/>
          <w:tab w:val="left" w:pos="720"/>
        </w:tabs>
        <w:autoSpaceDE w:val="0"/>
        <w:autoSpaceDN w:val="0"/>
        <w:adjustRightInd w:val="0"/>
        <w:rPr>
          <w:noProof/>
        </w:rPr>
      </w:pPr>
    </w:p>
    <w:p w14:paraId="0B1B3D5D" w14:textId="77777777" w:rsidR="0083747F" w:rsidRDefault="0083747F" w:rsidP="0083747F">
      <w:pPr>
        <w:widowControl w:val="0"/>
        <w:tabs>
          <w:tab w:val="left" w:pos="220"/>
          <w:tab w:val="left" w:pos="720"/>
        </w:tabs>
        <w:autoSpaceDE w:val="0"/>
        <w:autoSpaceDN w:val="0"/>
        <w:adjustRightInd w:val="0"/>
        <w:rPr>
          <w:noProof/>
        </w:rPr>
      </w:pPr>
      <w:r>
        <w:rPr>
          <w:noProof/>
        </w:rPr>
        <w:lastRenderedPageBreak/>
        <w:drawing>
          <wp:inline distT="0" distB="0" distL="0" distR="0" wp14:anchorId="3387309B" wp14:editId="646067AC">
            <wp:extent cx="3477600" cy="2628900"/>
            <wp:effectExtent l="0" t="0" r="2540" b="0"/>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SIRQI_Calibration.png"/>
                    <pic:cNvPicPr/>
                  </pic:nvPicPr>
                  <pic:blipFill>
                    <a:blip r:embed="rId9"/>
                    <a:stretch>
                      <a:fillRect/>
                    </a:stretch>
                  </pic:blipFill>
                  <pic:spPr>
                    <a:xfrm>
                      <a:off x="0" y="0"/>
                      <a:ext cx="3497715" cy="2644106"/>
                    </a:xfrm>
                    <a:prstGeom prst="rect">
                      <a:avLst/>
                    </a:prstGeom>
                  </pic:spPr>
                </pic:pic>
              </a:graphicData>
            </a:graphic>
          </wp:inline>
        </w:drawing>
      </w:r>
    </w:p>
    <w:p w14:paraId="2F0DD64D" w14:textId="77777777" w:rsidR="0083747F" w:rsidRDefault="0083747F" w:rsidP="0083747F">
      <w:pPr>
        <w:widowControl w:val="0"/>
        <w:tabs>
          <w:tab w:val="left" w:pos="220"/>
          <w:tab w:val="left" w:pos="720"/>
        </w:tabs>
        <w:autoSpaceDE w:val="0"/>
        <w:autoSpaceDN w:val="0"/>
        <w:adjustRightInd w:val="0"/>
        <w:rPr>
          <w:noProof/>
        </w:rPr>
      </w:pPr>
      <w:r>
        <w:rPr>
          <w:noProof/>
        </w:rPr>
        <w:drawing>
          <wp:inline distT="0" distB="0" distL="0" distR="0" wp14:anchorId="6176289E" wp14:editId="0D012E43">
            <wp:extent cx="3352800" cy="2649644"/>
            <wp:effectExtent l="0" t="0" r="0" b="5080"/>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SIRQI_ROC.png"/>
                    <pic:cNvPicPr/>
                  </pic:nvPicPr>
                  <pic:blipFill>
                    <a:blip r:embed="rId10"/>
                    <a:stretch>
                      <a:fillRect/>
                    </a:stretch>
                  </pic:blipFill>
                  <pic:spPr>
                    <a:xfrm>
                      <a:off x="0" y="0"/>
                      <a:ext cx="3391119" cy="2679927"/>
                    </a:xfrm>
                    <a:prstGeom prst="rect">
                      <a:avLst/>
                    </a:prstGeom>
                  </pic:spPr>
                </pic:pic>
              </a:graphicData>
            </a:graphic>
          </wp:inline>
        </w:drawing>
      </w:r>
    </w:p>
    <w:p w14:paraId="40E326AF" w14:textId="77777777" w:rsidR="0083747F" w:rsidRPr="00F7420C" w:rsidRDefault="0083747F" w:rsidP="0083747F">
      <w:pPr>
        <w:widowControl w:val="0"/>
        <w:tabs>
          <w:tab w:val="left" w:pos="220"/>
          <w:tab w:val="left" w:pos="720"/>
        </w:tabs>
        <w:autoSpaceDE w:val="0"/>
        <w:autoSpaceDN w:val="0"/>
        <w:adjustRightInd w:val="0"/>
        <w:rPr>
          <w:noProof/>
        </w:rPr>
      </w:pPr>
      <w:r w:rsidRPr="00F7420C">
        <w:rPr>
          <w:noProof/>
        </w:rPr>
        <w:t xml:space="preserve">External validation of Risk Quantification Index </w:t>
      </w:r>
      <w:r>
        <w:rPr>
          <w:noProof/>
        </w:rPr>
        <w:t xml:space="preserve">(RQI) </w:t>
      </w:r>
      <w:r w:rsidRPr="00F7420C">
        <w:rPr>
          <w:noProof/>
        </w:rPr>
        <w:t xml:space="preserve">30-day mortality </w:t>
      </w:r>
      <w:r>
        <w:rPr>
          <w:noProof/>
        </w:rPr>
        <w:t>calibration</w:t>
      </w:r>
      <w:r w:rsidRPr="00F7420C">
        <w:rPr>
          <w:noProof/>
        </w:rPr>
        <w:t xml:space="preserve"> and </w:t>
      </w:r>
      <w:r>
        <w:rPr>
          <w:noProof/>
        </w:rPr>
        <w:t>discrimination</w:t>
      </w:r>
    </w:p>
    <w:p w14:paraId="654FD1D4" w14:textId="77777777" w:rsidR="0083747F" w:rsidRDefault="0083747F" w:rsidP="0083747F">
      <w:pPr>
        <w:widowControl w:val="0"/>
        <w:tabs>
          <w:tab w:val="left" w:pos="220"/>
          <w:tab w:val="left" w:pos="720"/>
        </w:tabs>
        <w:autoSpaceDE w:val="0"/>
        <w:autoSpaceDN w:val="0"/>
        <w:adjustRightInd w:val="0"/>
        <w:rPr>
          <w:noProof/>
        </w:rPr>
      </w:pPr>
      <w:r>
        <w:rPr>
          <w:noProof/>
        </w:rPr>
        <w:t>Match (a), (b), and (c) on the calibration plot to I, II, and III on the ROC curve. [3]</w:t>
      </w:r>
    </w:p>
    <w:p w14:paraId="42318C14" w14:textId="77777777" w:rsidR="0083747F" w:rsidRPr="00D86D43" w:rsidRDefault="0083747F" w:rsidP="0083747F">
      <w:pPr>
        <w:widowControl w:val="0"/>
        <w:tabs>
          <w:tab w:val="left" w:pos="220"/>
          <w:tab w:val="left" w:pos="720"/>
        </w:tabs>
        <w:autoSpaceDE w:val="0"/>
        <w:autoSpaceDN w:val="0"/>
        <w:adjustRightInd w:val="0"/>
        <w:rPr>
          <w:noProof/>
        </w:rPr>
      </w:pPr>
    </w:p>
    <w:p w14:paraId="01D7C1D9" w14:textId="77777777" w:rsidR="0083747F" w:rsidRDefault="0083747F" w:rsidP="0083747F">
      <w:pPr>
        <w:widowControl w:val="0"/>
        <w:tabs>
          <w:tab w:val="left" w:pos="220"/>
          <w:tab w:val="left" w:pos="720"/>
        </w:tabs>
        <w:autoSpaceDE w:val="0"/>
        <w:autoSpaceDN w:val="0"/>
        <w:adjustRightInd w:val="0"/>
      </w:pPr>
      <w:r>
        <w:t>a)</w:t>
      </w:r>
    </w:p>
    <w:p w14:paraId="4D34487F" w14:textId="77777777" w:rsidR="0083747F" w:rsidRDefault="0083747F" w:rsidP="0083747F">
      <w:pPr>
        <w:widowControl w:val="0"/>
        <w:tabs>
          <w:tab w:val="left" w:pos="220"/>
          <w:tab w:val="left" w:pos="720"/>
        </w:tabs>
        <w:autoSpaceDE w:val="0"/>
        <w:autoSpaceDN w:val="0"/>
        <w:adjustRightInd w:val="0"/>
      </w:pPr>
      <w:r>
        <w:t>b)</w:t>
      </w:r>
    </w:p>
    <w:p w14:paraId="69CDFF7C" w14:textId="77777777" w:rsidR="0083747F" w:rsidRDefault="0083747F" w:rsidP="0083747F">
      <w:pPr>
        <w:widowControl w:val="0"/>
        <w:tabs>
          <w:tab w:val="left" w:pos="220"/>
          <w:tab w:val="left" w:pos="720"/>
        </w:tabs>
        <w:autoSpaceDE w:val="0"/>
        <w:autoSpaceDN w:val="0"/>
        <w:adjustRightInd w:val="0"/>
      </w:pPr>
      <w:r>
        <w:t>c)</w:t>
      </w:r>
    </w:p>
    <w:p w14:paraId="1ECF369A" w14:textId="77777777" w:rsidR="0083747F" w:rsidRDefault="0083747F" w:rsidP="0083747F">
      <w:pPr>
        <w:widowControl w:val="0"/>
        <w:tabs>
          <w:tab w:val="left" w:pos="220"/>
          <w:tab w:val="left" w:pos="720"/>
        </w:tabs>
        <w:autoSpaceDE w:val="0"/>
        <w:autoSpaceDN w:val="0"/>
        <w:adjustRightInd w:val="0"/>
      </w:pPr>
    </w:p>
    <w:p w14:paraId="0E6E83C5" w14:textId="77777777" w:rsidR="0083747F" w:rsidRDefault="0083747F" w:rsidP="0083747F">
      <w:pPr>
        <w:widowControl w:val="0"/>
        <w:tabs>
          <w:tab w:val="left" w:pos="220"/>
          <w:tab w:val="left" w:pos="720"/>
        </w:tabs>
        <w:autoSpaceDE w:val="0"/>
        <w:autoSpaceDN w:val="0"/>
        <w:adjustRightInd w:val="0"/>
      </w:pPr>
    </w:p>
    <w:p w14:paraId="313B0319" w14:textId="13304EBE" w:rsidR="000515E0" w:rsidRDefault="000515E0">
      <w:pPr>
        <w:rPr>
          <w:b/>
          <w:i/>
        </w:rPr>
      </w:pPr>
      <w:r>
        <w:rPr>
          <w:b/>
          <w:i/>
        </w:rPr>
        <w:br w:type="page"/>
      </w:r>
    </w:p>
    <w:p w14:paraId="3F497B9B" w14:textId="77777777" w:rsidR="0083747F" w:rsidRPr="001F2C3C" w:rsidRDefault="0083747F" w:rsidP="0083747F">
      <w:pPr>
        <w:widowControl w:val="0"/>
        <w:tabs>
          <w:tab w:val="left" w:pos="220"/>
          <w:tab w:val="left" w:pos="720"/>
        </w:tabs>
        <w:autoSpaceDE w:val="0"/>
        <w:autoSpaceDN w:val="0"/>
        <w:adjustRightInd w:val="0"/>
        <w:rPr>
          <w:b/>
          <w:i/>
        </w:rPr>
      </w:pPr>
    </w:p>
    <w:p w14:paraId="3FF2AE59" w14:textId="77777777" w:rsidR="0083747F" w:rsidRDefault="0083747F" w:rsidP="0083747F">
      <w:pPr>
        <w:widowControl w:val="0"/>
        <w:tabs>
          <w:tab w:val="left" w:pos="220"/>
          <w:tab w:val="left" w:pos="720"/>
        </w:tabs>
        <w:autoSpaceDE w:val="0"/>
        <w:autoSpaceDN w:val="0"/>
        <w:adjustRightInd w:val="0"/>
      </w:pPr>
      <w:r>
        <w:t>Below are the calibration plot and ROC curve for the RSI.</w:t>
      </w:r>
    </w:p>
    <w:p w14:paraId="5C17651F" w14:textId="77777777" w:rsidR="0083747F" w:rsidRDefault="0083747F" w:rsidP="0083747F">
      <w:pPr>
        <w:widowControl w:val="0"/>
        <w:tabs>
          <w:tab w:val="left" w:pos="220"/>
          <w:tab w:val="left" w:pos="720"/>
        </w:tabs>
        <w:autoSpaceDE w:val="0"/>
        <w:autoSpaceDN w:val="0"/>
        <w:adjustRightInd w:val="0"/>
      </w:pPr>
    </w:p>
    <w:p w14:paraId="088F3978" w14:textId="77777777" w:rsidR="0083747F" w:rsidRDefault="0083747F" w:rsidP="0083747F">
      <w:pPr>
        <w:widowControl w:val="0"/>
        <w:tabs>
          <w:tab w:val="left" w:pos="220"/>
          <w:tab w:val="left" w:pos="720"/>
        </w:tabs>
        <w:autoSpaceDE w:val="0"/>
        <w:autoSpaceDN w:val="0"/>
        <w:adjustRightInd w:val="0"/>
      </w:pPr>
      <w:r w:rsidRPr="009E2C2A">
        <w:rPr>
          <w:noProof/>
        </w:rPr>
        <w:drawing>
          <wp:inline distT="0" distB="0" distL="0" distR="0" wp14:anchorId="0158734C" wp14:editId="394BCB81">
            <wp:extent cx="3709601" cy="2570018"/>
            <wp:effectExtent l="0" t="0" r="5715" b="1905"/>
            <wp:docPr id="3" name="Picture 13" descr="Cover">
              <a:extLst xmlns:a="http://schemas.openxmlformats.org/drawingml/2006/main">
                <a:ext uri="{FF2B5EF4-FFF2-40B4-BE49-F238E27FC236}">
                  <a16:creationId xmlns:a16="http://schemas.microsoft.com/office/drawing/2014/main" id="{33770932-73D5-4989-B01F-06FA836809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 name="Picture 13" descr="Cover">
                      <a:extLst>
                        <a:ext uri="{FF2B5EF4-FFF2-40B4-BE49-F238E27FC236}">
                          <a16:creationId xmlns:a16="http://schemas.microsoft.com/office/drawing/2014/main" id="{33770932-73D5-4989-B01F-06FA836809AC}"/>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50174" b="50973"/>
                    <a:stretch/>
                  </pic:blipFill>
                  <pic:spPr bwMode="auto">
                    <a:xfrm>
                      <a:off x="0" y="0"/>
                      <a:ext cx="3728526" cy="2583129"/>
                    </a:xfrm>
                    <a:prstGeom prst="rect">
                      <a:avLst/>
                    </a:prstGeom>
                    <a:noFill/>
                    <a:ln>
                      <a:noFill/>
                    </a:ln>
                    <a:extLst>
                      <a:ext uri="{53640926-AAD7-44D8-BBD7-CCE9431645EC}">
                        <a14:shadowObscured xmlns:a14="http://schemas.microsoft.com/office/drawing/2010/main"/>
                      </a:ext>
                    </a:extLst>
                  </pic:spPr>
                </pic:pic>
              </a:graphicData>
            </a:graphic>
          </wp:inline>
        </w:drawing>
      </w:r>
    </w:p>
    <w:p w14:paraId="799C76F3" w14:textId="77777777" w:rsidR="0083747F" w:rsidRDefault="0083747F" w:rsidP="0083747F">
      <w:pPr>
        <w:widowControl w:val="0"/>
        <w:tabs>
          <w:tab w:val="left" w:pos="220"/>
          <w:tab w:val="left" w:pos="720"/>
        </w:tabs>
        <w:autoSpaceDE w:val="0"/>
        <w:autoSpaceDN w:val="0"/>
        <w:adjustRightInd w:val="0"/>
      </w:pPr>
    </w:p>
    <w:p w14:paraId="583EA59A" w14:textId="77777777" w:rsidR="0083747F" w:rsidRDefault="0083747F" w:rsidP="0083747F">
      <w:pPr>
        <w:widowControl w:val="0"/>
        <w:tabs>
          <w:tab w:val="left" w:pos="220"/>
          <w:tab w:val="left" w:pos="720"/>
        </w:tabs>
        <w:autoSpaceDE w:val="0"/>
        <w:autoSpaceDN w:val="0"/>
        <w:adjustRightInd w:val="0"/>
      </w:pPr>
    </w:p>
    <w:p w14:paraId="7663F2CA" w14:textId="77777777" w:rsidR="0083747F" w:rsidRDefault="0083747F" w:rsidP="0083747F">
      <w:pPr>
        <w:widowControl w:val="0"/>
        <w:tabs>
          <w:tab w:val="left" w:pos="220"/>
          <w:tab w:val="left" w:pos="720"/>
        </w:tabs>
        <w:autoSpaceDE w:val="0"/>
        <w:autoSpaceDN w:val="0"/>
        <w:adjustRightInd w:val="0"/>
      </w:pPr>
      <w:r w:rsidRPr="003D50C4">
        <w:rPr>
          <w:noProof/>
        </w:rPr>
        <w:drawing>
          <wp:inline distT="0" distB="0" distL="0" distR="0" wp14:anchorId="2BCAE3BD" wp14:editId="218FA0BB">
            <wp:extent cx="3510344" cy="2556164"/>
            <wp:effectExtent l="0" t="0" r="0" b="0"/>
            <wp:docPr id="5" name="Picture 13" descr="Cover">
              <a:extLst xmlns:a="http://schemas.openxmlformats.org/drawingml/2006/main">
                <a:ext uri="{FF2B5EF4-FFF2-40B4-BE49-F238E27FC236}">
                  <a16:creationId xmlns:a16="http://schemas.microsoft.com/office/drawing/2014/main" id="{6CFAAFEA-A8C5-4C5A-ADDA-53203B1615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 name="Picture 13" descr="Cover">
                      <a:extLst>
                        <a:ext uri="{FF2B5EF4-FFF2-40B4-BE49-F238E27FC236}">
                          <a16:creationId xmlns:a16="http://schemas.microsoft.com/office/drawing/2014/main" id="{6CFAAFEA-A8C5-4C5A-ADDA-53203B1615A3}"/>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50511" b="49591"/>
                    <a:stretch/>
                  </pic:blipFill>
                  <pic:spPr bwMode="auto">
                    <a:xfrm>
                      <a:off x="0" y="0"/>
                      <a:ext cx="3528193" cy="2569161"/>
                    </a:xfrm>
                    <a:prstGeom prst="rect">
                      <a:avLst/>
                    </a:prstGeom>
                    <a:noFill/>
                    <a:ln>
                      <a:noFill/>
                    </a:ln>
                    <a:extLst>
                      <a:ext uri="{53640926-AAD7-44D8-BBD7-CCE9431645EC}">
                        <a14:shadowObscured xmlns:a14="http://schemas.microsoft.com/office/drawing/2010/main"/>
                      </a:ext>
                    </a:extLst>
                  </pic:spPr>
                </pic:pic>
              </a:graphicData>
            </a:graphic>
          </wp:inline>
        </w:drawing>
      </w:r>
    </w:p>
    <w:p w14:paraId="73662B29" w14:textId="77777777" w:rsidR="0083747F" w:rsidRPr="00F7420C" w:rsidRDefault="0083747F" w:rsidP="0083747F">
      <w:pPr>
        <w:widowControl w:val="0"/>
        <w:tabs>
          <w:tab w:val="left" w:pos="220"/>
          <w:tab w:val="left" w:pos="720"/>
        </w:tabs>
        <w:autoSpaceDE w:val="0"/>
        <w:autoSpaceDN w:val="0"/>
        <w:adjustRightInd w:val="0"/>
        <w:rPr>
          <w:noProof/>
        </w:rPr>
      </w:pPr>
      <w:r w:rsidRPr="00F7420C">
        <w:rPr>
          <w:noProof/>
        </w:rPr>
        <w:t xml:space="preserve">External validation of Risk </w:t>
      </w:r>
      <w:r>
        <w:rPr>
          <w:noProof/>
        </w:rPr>
        <w:t>Stratification</w:t>
      </w:r>
      <w:r w:rsidRPr="00F7420C">
        <w:rPr>
          <w:noProof/>
        </w:rPr>
        <w:t xml:space="preserve"> Index </w:t>
      </w:r>
      <w:r>
        <w:rPr>
          <w:noProof/>
        </w:rPr>
        <w:t xml:space="preserve">(RSI) </w:t>
      </w:r>
      <w:r w:rsidRPr="00F7420C">
        <w:rPr>
          <w:noProof/>
        </w:rPr>
        <w:t>30-day mortality discrimination and calibration</w:t>
      </w:r>
    </w:p>
    <w:p w14:paraId="3192C6CC" w14:textId="77777777" w:rsidR="0083747F" w:rsidRDefault="0083747F" w:rsidP="0083747F">
      <w:pPr>
        <w:widowControl w:val="0"/>
        <w:tabs>
          <w:tab w:val="left" w:pos="220"/>
          <w:tab w:val="left" w:pos="720"/>
        </w:tabs>
        <w:autoSpaceDE w:val="0"/>
        <w:autoSpaceDN w:val="0"/>
        <w:adjustRightInd w:val="0"/>
      </w:pPr>
    </w:p>
    <w:p w14:paraId="66E1402C" w14:textId="77777777" w:rsidR="0083747F" w:rsidRDefault="0083747F" w:rsidP="0083747F">
      <w:pPr>
        <w:widowControl w:val="0"/>
        <w:tabs>
          <w:tab w:val="left" w:pos="220"/>
          <w:tab w:val="left" w:pos="720"/>
        </w:tabs>
        <w:autoSpaceDE w:val="0"/>
        <w:autoSpaceDN w:val="0"/>
        <w:adjustRightInd w:val="0"/>
      </w:pPr>
    </w:p>
    <w:p w14:paraId="6A67BD6F" w14:textId="77777777" w:rsidR="0083747F" w:rsidRDefault="0083747F" w:rsidP="0083747F">
      <w:pPr>
        <w:widowControl w:val="0"/>
        <w:tabs>
          <w:tab w:val="left" w:pos="220"/>
          <w:tab w:val="left" w:pos="720"/>
        </w:tabs>
        <w:autoSpaceDE w:val="0"/>
        <w:autoSpaceDN w:val="0"/>
        <w:adjustRightInd w:val="0"/>
        <w:rPr>
          <w:noProof/>
        </w:rPr>
      </w:pPr>
      <w:r>
        <w:rPr>
          <w:noProof/>
        </w:rPr>
        <w:t>d)  Does the RSI overestimate or underestimate risk?  Explain. [2]</w:t>
      </w:r>
    </w:p>
    <w:p w14:paraId="28DB4948" w14:textId="77777777" w:rsidR="0083747F" w:rsidRDefault="0083747F" w:rsidP="0083747F">
      <w:pPr>
        <w:widowControl w:val="0"/>
        <w:tabs>
          <w:tab w:val="left" w:pos="220"/>
          <w:tab w:val="left" w:pos="720"/>
        </w:tabs>
        <w:autoSpaceDE w:val="0"/>
        <w:autoSpaceDN w:val="0"/>
        <w:adjustRightInd w:val="0"/>
        <w:rPr>
          <w:noProof/>
        </w:rPr>
      </w:pPr>
    </w:p>
    <w:p w14:paraId="613E1C26" w14:textId="77777777" w:rsidR="0083747F" w:rsidRDefault="0083747F" w:rsidP="0083747F">
      <w:pPr>
        <w:widowControl w:val="0"/>
        <w:tabs>
          <w:tab w:val="left" w:pos="220"/>
          <w:tab w:val="left" w:pos="720"/>
        </w:tabs>
        <w:autoSpaceDE w:val="0"/>
        <w:autoSpaceDN w:val="0"/>
        <w:adjustRightInd w:val="0"/>
        <w:rPr>
          <w:noProof/>
        </w:rPr>
      </w:pPr>
    </w:p>
    <w:p w14:paraId="26CAC73B" w14:textId="77777777" w:rsidR="0083747F" w:rsidRDefault="0083747F" w:rsidP="0083747F">
      <w:pPr>
        <w:widowControl w:val="0"/>
        <w:tabs>
          <w:tab w:val="left" w:pos="220"/>
          <w:tab w:val="left" w:pos="720"/>
        </w:tabs>
        <w:autoSpaceDE w:val="0"/>
        <w:autoSpaceDN w:val="0"/>
        <w:adjustRightInd w:val="0"/>
        <w:rPr>
          <w:noProof/>
        </w:rPr>
      </w:pPr>
      <w:r>
        <w:rPr>
          <w:noProof/>
        </w:rPr>
        <w:t xml:space="preserve">e) </w:t>
      </w:r>
      <w:r w:rsidRPr="00A822AC">
        <w:rPr>
          <w:noProof/>
        </w:rPr>
        <w:t xml:space="preserve">The </w:t>
      </w:r>
      <w:r>
        <w:rPr>
          <w:noProof/>
        </w:rPr>
        <w:t>Brier Scores for these two indexes were 0.199 and 0.017.  Which one was the Brier Score for the RQI?  Explain your choice. [2]</w:t>
      </w:r>
    </w:p>
    <w:p w14:paraId="4C49EBB7" w14:textId="77777777" w:rsidR="0083747F" w:rsidRDefault="0083747F" w:rsidP="0083747F">
      <w:pPr>
        <w:widowControl w:val="0"/>
        <w:tabs>
          <w:tab w:val="left" w:pos="220"/>
          <w:tab w:val="left" w:pos="720"/>
        </w:tabs>
        <w:autoSpaceDE w:val="0"/>
        <w:autoSpaceDN w:val="0"/>
        <w:adjustRightInd w:val="0"/>
        <w:rPr>
          <w:noProof/>
        </w:rPr>
      </w:pPr>
    </w:p>
    <w:p w14:paraId="3E9BE400" w14:textId="0117C613" w:rsidR="000515E0" w:rsidRDefault="000515E0">
      <w:pPr>
        <w:rPr>
          <w:b/>
          <w:i/>
          <w:noProof/>
        </w:rPr>
      </w:pPr>
      <w:r>
        <w:rPr>
          <w:b/>
          <w:i/>
          <w:noProof/>
        </w:rPr>
        <w:br w:type="page"/>
      </w:r>
    </w:p>
    <w:p w14:paraId="08167570" w14:textId="77777777" w:rsidR="0083747F" w:rsidRDefault="0083747F" w:rsidP="0083747F">
      <w:pPr>
        <w:widowControl w:val="0"/>
        <w:tabs>
          <w:tab w:val="left" w:pos="220"/>
          <w:tab w:val="left" w:pos="720"/>
        </w:tabs>
        <w:autoSpaceDE w:val="0"/>
        <w:autoSpaceDN w:val="0"/>
        <w:adjustRightInd w:val="0"/>
        <w:rPr>
          <w:b/>
          <w:i/>
          <w:noProof/>
        </w:rPr>
      </w:pPr>
    </w:p>
    <w:p w14:paraId="7D869C27" w14:textId="77777777" w:rsidR="0083747F" w:rsidRPr="00C22862" w:rsidRDefault="0083747F" w:rsidP="0083747F">
      <w:pPr>
        <w:widowControl w:val="0"/>
        <w:tabs>
          <w:tab w:val="left" w:pos="220"/>
          <w:tab w:val="left" w:pos="720"/>
        </w:tabs>
        <w:autoSpaceDE w:val="0"/>
        <w:autoSpaceDN w:val="0"/>
        <w:adjustRightInd w:val="0"/>
        <w:rPr>
          <w:noProof/>
        </w:rPr>
      </w:pPr>
      <w:r>
        <w:rPr>
          <w:noProof/>
        </w:rPr>
        <w:t xml:space="preserve">The data for these calibration plots and ROC curves came from the same original dataset, but different patient records were excluded from the evaluation of each index depending on whether predicted risk could be calculated according to that index.  Many more records were excluded from the evaluation of the RQI.  Nevertheless, the overall 30-day mortality was the nearly the same in both analysis sets, 1.9% for RQI and 2.0% for RSI.  The AUROC for RQI was 0.88 and for RSI was 0.90. </w:t>
      </w:r>
    </w:p>
    <w:p w14:paraId="3021814D" w14:textId="77777777" w:rsidR="0083747F" w:rsidRDefault="0083747F" w:rsidP="0083747F">
      <w:pPr>
        <w:widowControl w:val="0"/>
        <w:tabs>
          <w:tab w:val="left" w:pos="220"/>
          <w:tab w:val="left" w:pos="720"/>
        </w:tabs>
        <w:autoSpaceDE w:val="0"/>
        <w:autoSpaceDN w:val="0"/>
        <w:adjustRightInd w:val="0"/>
        <w:rPr>
          <w:b/>
          <w:i/>
          <w:noProof/>
        </w:rPr>
      </w:pPr>
    </w:p>
    <w:p w14:paraId="106A27A4" w14:textId="77777777" w:rsidR="0083747F" w:rsidRDefault="0083747F" w:rsidP="0083747F">
      <w:pPr>
        <w:widowControl w:val="0"/>
        <w:tabs>
          <w:tab w:val="left" w:pos="220"/>
          <w:tab w:val="left" w:pos="720"/>
        </w:tabs>
        <w:autoSpaceDE w:val="0"/>
        <w:autoSpaceDN w:val="0"/>
        <w:adjustRightInd w:val="0"/>
        <w:rPr>
          <w:noProof/>
        </w:rPr>
      </w:pPr>
      <w:r>
        <w:rPr>
          <w:noProof/>
        </w:rPr>
        <w:t>f) Even if both indexes were evaluated on the same dataset, could they have such different looking calibration plots but similar looking ROC curves?  Explain. [2]</w:t>
      </w:r>
    </w:p>
    <w:p w14:paraId="537F68B0" w14:textId="77777777" w:rsidR="0083747F" w:rsidRDefault="0083747F" w:rsidP="0083747F">
      <w:pPr>
        <w:widowControl w:val="0"/>
        <w:tabs>
          <w:tab w:val="left" w:pos="220"/>
          <w:tab w:val="left" w:pos="720"/>
        </w:tabs>
        <w:autoSpaceDE w:val="0"/>
        <w:autoSpaceDN w:val="0"/>
        <w:adjustRightInd w:val="0"/>
        <w:rPr>
          <w:noProof/>
        </w:rPr>
      </w:pPr>
    </w:p>
    <w:p w14:paraId="0D0BFEC1" w14:textId="77777777" w:rsidR="000515E0" w:rsidRDefault="000515E0" w:rsidP="00DD21A5">
      <w:pPr>
        <w:rPr>
          <w:b/>
        </w:rPr>
      </w:pPr>
    </w:p>
    <w:p w14:paraId="444DA6B0" w14:textId="77777777" w:rsidR="000515E0" w:rsidRDefault="000515E0" w:rsidP="00DD21A5">
      <w:pPr>
        <w:rPr>
          <w:b/>
        </w:rPr>
      </w:pPr>
    </w:p>
    <w:p w14:paraId="77CDF152" w14:textId="2038F64D" w:rsidR="00DD21A5" w:rsidRPr="004A7031" w:rsidRDefault="00DD21A5" w:rsidP="00DD21A5">
      <w:pPr>
        <w:rPr>
          <w:b/>
        </w:rPr>
      </w:pPr>
      <w:r w:rsidRPr="004A7031">
        <w:rPr>
          <w:b/>
        </w:rPr>
        <w:t>5. Maternal age and Trisomy 21 [4 points]</w:t>
      </w:r>
    </w:p>
    <w:p w14:paraId="32AFBF2A" w14:textId="77777777" w:rsidR="00DD21A5" w:rsidRDefault="00DD21A5" w:rsidP="00DD21A5"/>
    <w:p w14:paraId="1B458926" w14:textId="3CABF6FC" w:rsidR="00DD21A5" w:rsidRDefault="00DD21A5" w:rsidP="00DD21A5">
      <w:r>
        <w:t>The age at which women first give birth has been increasing in the United States, in some places more than others.  According to the New York Times,</w:t>
      </w:r>
      <w:r>
        <w:fldChar w:fldCharType="begin"/>
      </w:r>
      <w:r w:rsidR="007145F8">
        <w:instrText xml:space="preserve"> ADDIN EN.CITE &lt;EndNote&gt;&lt;Cite&gt;&lt;Author&gt;Bui&lt;/Author&gt;&lt;Year&gt;2018&lt;/Year&gt;&lt;RecNum&gt;1579&lt;/RecNum&gt;&lt;DisplayText&gt;(3)&lt;/DisplayText&gt;&lt;record&gt;&lt;rec-number&gt;1579&lt;/rec-number&gt;&lt;foreign-keys&gt;&lt;key app="EN" db-id="0ftvff9p80fp5few5s05f5fw9rd9fefrdzer" timestamp="1541044583"&gt;1579&lt;/key&gt;&lt;/foreign-keys&gt;&lt;ref-type name="Newspaper Article"&gt;23&lt;/ref-type&gt;&lt;contributors&gt;&lt;authors&gt;&lt;author&gt;Bui, Q&lt;/author&gt;&lt;author&gt;Miller, C. C.&lt;/author&gt;&lt;/authors&gt;&lt;/contributors&gt;&lt;titles&gt;&lt;title&gt;The Age That Women Have Babies: How a Gap Divides America&lt;/title&gt;&lt;secondary-title&gt;New York Times&lt;/secondary-title&gt;&lt;/titles&gt;&lt;dates&gt;&lt;year&gt;2018&lt;/year&gt;&lt;pub-dates&gt;&lt;date&gt;August 4, 2018&lt;/date&gt;&lt;/pub-dates&gt;&lt;/dates&gt;&lt;urls&gt;&lt;related-urls&gt;&lt;url&gt;https://www.nytimes.com/interactive/2018/08/04/upshot/up-birth-age-gap.html&lt;/url&gt;&lt;/related-urls&gt;&lt;/urls&gt;&lt;/record&gt;&lt;/Cite&gt;&lt;/EndNote&gt;</w:instrText>
      </w:r>
      <w:r>
        <w:fldChar w:fldCharType="separate"/>
      </w:r>
      <w:r w:rsidR="007145F8">
        <w:rPr>
          <w:noProof/>
        </w:rPr>
        <w:t>(3)</w:t>
      </w:r>
      <w:r>
        <w:fldChar w:fldCharType="end"/>
      </w:r>
      <w:r>
        <w:t xml:space="preserve"> our home town of San Francisco has the distinction of having the oldest first-time mothers in the US, at an average age of 32 years.  The youngest first-time mothers in the U.S. are in Todd County, South Dakota with an average age of 20 years.  </w:t>
      </w:r>
    </w:p>
    <w:p w14:paraId="55AB36F1" w14:textId="77777777" w:rsidR="00DD21A5" w:rsidRDefault="00DD21A5" w:rsidP="00DD21A5"/>
    <w:p w14:paraId="2467A7F9" w14:textId="0C4E0613" w:rsidR="00DD21A5" w:rsidRDefault="00DD21A5" w:rsidP="00DD21A5">
      <w:r>
        <w:t xml:space="preserve">As was previously mentioned, maternal age is a strong risk factor for Trisomy 21 (Down syndrome).  Assume that </w:t>
      </w:r>
      <w:r w:rsidR="00E839AA">
        <w:t xml:space="preserve">the risk of Trisomy 21 increases with </w:t>
      </w:r>
      <w:r>
        <w:t xml:space="preserve">maternal age </w:t>
      </w:r>
      <w:r w:rsidR="00E839AA">
        <w:t xml:space="preserve">(as </w:t>
      </w:r>
      <w:r>
        <w:t xml:space="preserve">illustrated in </w:t>
      </w:r>
      <w:r w:rsidR="00A73BBE">
        <w:t xml:space="preserve">EBD-2 </w:t>
      </w:r>
      <w:r>
        <w:t>Figure 7.10</w:t>
      </w:r>
      <w:r w:rsidR="00E839AA">
        <w:t xml:space="preserve">) and </w:t>
      </w:r>
      <w:r w:rsidR="009558C8">
        <w:t>the same relationship between maternal age and Trisomy 21</w:t>
      </w:r>
      <w:r>
        <w:t xml:space="preserve"> applies in both San Francisco and Todd County.   For simplicity, let's dichotomize maternal age at</w:t>
      </w:r>
      <w:r w:rsidR="00A73BBE">
        <w:t xml:space="preserve"> first birth at</w:t>
      </w:r>
      <w:r>
        <w:t xml:space="preserve"> 35 years.  You are trying to estimate the likelihood that a fetus of a first-time mother has Trisomy 21.  How would you expect the LR+ for the mother being over 35 years old to differ in San Francisco compared with Todd County, SD?  Explain.</w:t>
      </w:r>
    </w:p>
    <w:p w14:paraId="37A3CEEE" w14:textId="77777777" w:rsidR="00DD21A5" w:rsidRDefault="00DD21A5" w:rsidP="00DD21A5"/>
    <w:p w14:paraId="2FC33493" w14:textId="25C16DEC" w:rsidR="00DD21A5" w:rsidRDefault="00DD21A5">
      <w:pPr>
        <w:rPr>
          <w:rFonts w:ascii="Arial" w:hAnsi="Arial" w:cs="Arial"/>
          <w:b/>
          <w:sz w:val="22"/>
          <w:szCs w:val="22"/>
        </w:rPr>
      </w:pPr>
      <w:r>
        <w:rPr>
          <w:rFonts w:ascii="Arial" w:hAnsi="Arial" w:cs="Arial"/>
          <w:b/>
          <w:sz w:val="22"/>
          <w:szCs w:val="22"/>
        </w:rPr>
        <w:br w:type="page"/>
      </w:r>
    </w:p>
    <w:p w14:paraId="00B88DD0" w14:textId="77777777" w:rsidR="00DD21A5" w:rsidRPr="00DB5350" w:rsidRDefault="00DD21A5" w:rsidP="00DD21A5">
      <w:r w:rsidRPr="00DB5350">
        <w:rPr>
          <w:b/>
        </w:rPr>
        <w:lastRenderedPageBreak/>
        <w:t xml:space="preserve">6. ECMO (Suggested by </w:t>
      </w:r>
      <w:proofErr w:type="spellStart"/>
      <w:r w:rsidRPr="00DB5350">
        <w:rPr>
          <w:b/>
        </w:rPr>
        <w:t>Kolaitis</w:t>
      </w:r>
      <w:proofErr w:type="spellEnd"/>
      <w:r w:rsidRPr="00DB5350">
        <w:rPr>
          <w:b/>
        </w:rPr>
        <w:t>, Nicholas; Bautista, Roberto; Oh, Anita) [12 points]</w:t>
      </w:r>
    </w:p>
    <w:p w14:paraId="4325223B" w14:textId="77777777" w:rsidR="00DD21A5" w:rsidRPr="00DB5350" w:rsidRDefault="00DD21A5" w:rsidP="00DD21A5">
      <w:r w:rsidRPr="00DB5350">
        <w:t xml:space="preserve">Extracorporeal membrane oxygenation (ECMO) is what is commonly called “bypass” and is sometimes used on ICU patients with lung failure to oxygenate the blood while the lungs recover.  This is an expensive and risky </w:t>
      </w:r>
      <w:proofErr w:type="gramStart"/>
      <w:r w:rsidRPr="00DB5350">
        <w:t>treatment, but</w:t>
      </w:r>
      <w:proofErr w:type="gramEnd"/>
      <w:r w:rsidRPr="00DB5350">
        <w:t xml:space="preserve"> assume that it is worth using ECMO on 12 patients to prevent 1 from dying within the next 60 days.</w:t>
      </w:r>
    </w:p>
    <w:p w14:paraId="029EF7B9" w14:textId="1F9124EF" w:rsidR="00DD21A5" w:rsidRPr="00DB5350" w:rsidRDefault="00DD21A5" w:rsidP="00DD21A5">
      <w:r w:rsidRPr="00DB5350">
        <w:t xml:space="preserve">The EOLIA Trial assessed the efficacy of ECMO in patients with severe acute respiratory distress syndrome (ARDS). </w:t>
      </w:r>
      <w:r w:rsidRPr="00DB5350">
        <w:fldChar w:fldCharType="begin">
          <w:fldData xml:space="preserve">PEVuZE5vdGU+PENpdGU+PEF1dGhvcj5Db21iZXM8L0F1dGhvcj48WWVhcj4yMDE4PC9ZZWFyPjxS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</w:fldData>
        </w:fldChar>
      </w:r>
      <w:r w:rsidR="007145F8">
        <w:instrText xml:space="preserve"> ADDIN EN.CITE </w:instrText>
      </w:r>
      <w:r w:rsidR="007145F8">
        <w:fldChar w:fldCharType="begin">
          <w:fldData xml:space="preserve">PEVuZE5vdGU+PENpdGU+PEF1dGhvcj5Db21iZXM8L0F1dGhvcj48WWVhcj4yMDE4PC9ZZWFyPjxS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</w:fldData>
        </w:fldChar>
      </w:r>
      <w:r w:rsidR="007145F8">
        <w:instrText xml:space="preserve"> ADDIN EN.CITE.DATA </w:instrText>
      </w:r>
      <w:r w:rsidR="007145F8">
        <w:fldChar w:fldCharType="end"/>
      </w:r>
      <w:r w:rsidRPr="00DB5350">
        <w:fldChar w:fldCharType="separate"/>
      </w:r>
      <w:r w:rsidR="007145F8">
        <w:rPr>
          <w:noProof/>
        </w:rPr>
        <w:t>(4)</w:t>
      </w:r>
      <w:r w:rsidRPr="00DB5350">
        <w:fldChar w:fldCharType="end"/>
      </w:r>
      <w:r w:rsidRPr="00DB5350">
        <w:t xml:space="preserve">  See excerpt from the abstract below:</w:t>
      </w:r>
    </w:p>
    <w:p w14:paraId="27921B52" w14:textId="77777777" w:rsidR="00DD21A5" w:rsidRPr="00DB5350" w:rsidRDefault="00DD21A5" w:rsidP="00DD21A5">
      <w:pPr>
        <w:ind w:left="720"/>
      </w:pPr>
      <w:r w:rsidRPr="00DB5350">
        <w:t>METHODS:</w:t>
      </w:r>
      <w:r w:rsidRPr="00DB5350">
        <w:br/>
        <w:t>In an international clinical trial, we randomly assigned patients with very severe ARDS…to receive immediate … ECMO (ECMO group) or continued conventional treatment (control group). Crossover to ECMO was possible for patients in the control group who had refractory hypoxemia. The primary end point was mortality at 60 days.</w:t>
      </w:r>
    </w:p>
    <w:p w14:paraId="2B2EEB97" w14:textId="77777777" w:rsidR="00DD21A5" w:rsidRPr="00DB5350" w:rsidRDefault="00DD21A5" w:rsidP="00DD21A5">
      <w:pPr>
        <w:ind w:left="720"/>
      </w:pPr>
      <w:r w:rsidRPr="00DB5350">
        <w:t>RESULTS:</w:t>
      </w:r>
      <w:r w:rsidRPr="00DB5350">
        <w:br/>
        <w:t xml:space="preserve">At 60 days, 44 of 124 patients (35%) in the ECMO group and 57 of 125 (46%) in the control group had died. Crossover to ECMO occurred a mean (±SD) of 6.5±9.7 days after randomization in 35 patients (28%) in the control group, with 20 of these patients (57%) dying. </w:t>
      </w:r>
    </w:p>
    <w:p w14:paraId="4210BF52" w14:textId="77777777" w:rsidR="00DD21A5" w:rsidRPr="00DB5350" w:rsidRDefault="00DD21A5" w:rsidP="00DD21A5">
      <w:pPr>
        <w:ind w:left="720"/>
      </w:pPr>
      <w:r w:rsidRPr="00DB5350">
        <w:t>CONCLUSIONS:</w:t>
      </w:r>
      <w:r w:rsidRPr="00DB5350">
        <w:br/>
        <w:t xml:space="preserve">Among patients with very severe ARDS, 60-day mortality was not significantly lower with ECMO than with a strategy of conventional mechanical ventilation that included ECMO as rescue therapy. </w:t>
      </w:r>
    </w:p>
    <w:p w14:paraId="178880DD" w14:textId="77777777" w:rsidR="00DD21A5" w:rsidRPr="00DB5350" w:rsidRDefault="00DD21A5" w:rsidP="00DD21A5"/>
    <w:p w14:paraId="6AC44A1E" w14:textId="7200890C" w:rsidR="00DD21A5" w:rsidRDefault="00DD21A5" w:rsidP="00DD21A5">
      <w:pPr>
        <w:pStyle w:val="ListParagraph"/>
        <w:numPr>
          <w:ilvl w:val="0"/>
          <w:numId w:val="24"/>
        </w:numPr>
        <w:spacing w:after="160" w:line="259" w:lineRule="auto"/>
      </w:pPr>
      <w:r w:rsidRPr="00DB5350">
        <w:t xml:space="preserve">Create a 2x2 table of the </w:t>
      </w:r>
      <w:r w:rsidR="00DB5350">
        <w:t xml:space="preserve">intention-to-treat </w:t>
      </w:r>
      <w:r w:rsidRPr="00DB5350">
        <w:t xml:space="preserve">results.  Use the Chapter 8 convention of putting the intervention </w:t>
      </w:r>
      <w:r w:rsidR="00DB5350">
        <w:t xml:space="preserve">group </w:t>
      </w:r>
      <w:r w:rsidRPr="00DB5350">
        <w:t xml:space="preserve">(ECMO) in the top row </w:t>
      </w:r>
      <w:r w:rsidR="00DB5350">
        <w:t xml:space="preserve">and the control group in the bottom row.  Also, put </w:t>
      </w:r>
      <w:proofErr w:type="gramStart"/>
      <w:r w:rsidR="00DB5350">
        <w:t xml:space="preserve">the </w:t>
      </w:r>
      <w:r w:rsidRPr="00DB5350">
        <w:t xml:space="preserve"> bad</w:t>
      </w:r>
      <w:proofErr w:type="gramEnd"/>
      <w:r w:rsidRPr="00DB5350">
        <w:t xml:space="preserve"> outcome (dead at 60 days) in left hand column.  [4]</w:t>
      </w:r>
    </w:p>
    <w:p w14:paraId="19968CC5" w14:textId="77777777" w:rsidR="000515E0" w:rsidRPr="00DB5350" w:rsidRDefault="000515E0" w:rsidP="000515E0">
      <w:pPr>
        <w:spacing w:after="160" w:line="259" w:lineRule="auto"/>
      </w:pPr>
    </w:p>
    <w:p w14:paraId="10DCB3DA" w14:textId="77777777" w:rsidR="00DD21A5" w:rsidRPr="00DB5350" w:rsidRDefault="00DD21A5" w:rsidP="00DD21A5">
      <w:pPr>
        <w:ind w:left="360"/>
      </w:pPr>
    </w:p>
    <w:p w14:paraId="7DEC6D3C" w14:textId="711B1F44" w:rsidR="00DD21A5" w:rsidRPr="00DB5350" w:rsidRDefault="00A778C1" w:rsidP="00DD21A5">
      <w:pPr>
        <w:pStyle w:val="ListParagraph"/>
        <w:numPr>
          <w:ilvl w:val="0"/>
          <w:numId w:val="24"/>
        </w:numPr>
        <w:spacing w:after="160" w:line="259" w:lineRule="auto"/>
      </w:pPr>
      <w:r>
        <w:t>Based on the intention-to-treat analysis, w</w:t>
      </w:r>
      <w:r w:rsidR="00DD21A5" w:rsidRPr="00DB5350">
        <w:t>hat is the relative risk of death, the relative risk reduction, and the absolute risk reduction, and the number needed to treat of ECMO compared to continued conventional therapy (with possible subsequent crossover to ECMO)? [4]</w:t>
      </w:r>
    </w:p>
    <w:p w14:paraId="72279C17" w14:textId="77777777" w:rsidR="00DD21A5" w:rsidRPr="00DB5350" w:rsidRDefault="00DD21A5" w:rsidP="00DD21A5">
      <w:pPr>
        <w:pStyle w:val="ListParagraph"/>
        <w:ind w:left="360"/>
      </w:pPr>
    </w:p>
    <w:p w14:paraId="7444171A" w14:textId="77777777" w:rsidR="00DD21A5" w:rsidRPr="00DB5350" w:rsidRDefault="00DD21A5" w:rsidP="00DD21A5">
      <w:pPr>
        <w:pStyle w:val="ListParagraph"/>
        <w:ind w:left="360"/>
      </w:pPr>
    </w:p>
    <w:p w14:paraId="73373C39" w14:textId="77777777" w:rsidR="00DD21A5" w:rsidRPr="00DB5350" w:rsidRDefault="00DD21A5" w:rsidP="00DD21A5">
      <w:pPr>
        <w:pStyle w:val="ListParagraph"/>
        <w:ind w:left="360"/>
      </w:pPr>
    </w:p>
    <w:p w14:paraId="290E599C" w14:textId="77777777" w:rsidR="00DD21A5" w:rsidRPr="00DB5350" w:rsidRDefault="00DD21A5" w:rsidP="00DD21A5">
      <w:r w:rsidRPr="00DB5350">
        <w:t>As mentioned in the abstract, crossover to ECMO was possible for patients in the control group who had refractory hypoxemia.  This occurred in 35 of the 125 patients randomized to the control group.  Of the 35 control patients who crossed over to ECMO, 20 died.  Assume that more than 20 would have died without crossover to ECMO.</w:t>
      </w:r>
    </w:p>
    <w:p w14:paraId="269075BD" w14:textId="3B93E838" w:rsidR="00DD21A5" w:rsidRPr="00DB5350" w:rsidRDefault="00A73BBE" w:rsidP="00DD21A5">
      <w:r w:rsidRPr="00DB5350">
        <w:br/>
      </w:r>
      <w:r w:rsidR="00DD21A5" w:rsidRPr="00DB5350">
        <w:t xml:space="preserve">C.  Compared to a trial where crossover to ECMO of control-group patients was not possible, would the effect size measurements in (B) be higher or lower?  Give the probable effect </w:t>
      </w:r>
      <w:r w:rsidR="00A778C1">
        <w:t xml:space="preserve">on each individual measurement </w:t>
      </w:r>
      <w:r w:rsidR="00DD21A5" w:rsidRPr="00DB5350">
        <w:t>of making crossovers impossible, e.g. “</w:t>
      </w:r>
      <w:r w:rsidR="00A778C1">
        <w:t>t</w:t>
      </w:r>
      <w:r w:rsidR="00DD21A5" w:rsidRPr="00DB5350">
        <w:t>he relative risk would be higher/lower; the relative risk reduction would be …”  [2]</w:t>
      </w:r>
    </w:p>
    <w:p w14:paraId="0F0192C1" w14:textId="77777777" w:rsidR="00DD21A5" w:rsidRPr="00DB5350" w:rsidRDefault="00DD21A5" w:rsidP="00DD21A5">
      <w:pPr>
        <w:pStyle w:val="ListParagraph"/>
        <w:spacing w:after="100" w:afterAutospacing="1"/>
        <w:ind w:left="360"/>
        <w:rPr>
          <w:b/>
          <w:i/>
        </w:rPr>
      </w:pPr>
    </w:p>
    <w:p w14:paraId="73B846E7" w14:textId="77777777" w:rsidR="00DD21A5" w:rsidRPr="00DB5350" w:rsidRDefault="00DD21A5" w:rsidP="00DD21A5">
      <w:pPr>
        <w:pStyle w:val="ListParagraph"/>
        <w:spacing w:after="100" w:afterAutospacing="1"/>
        <w:ind w:left="360"/>
        <w:rPr>
          <w:b/>
          <w:i/>
        </w:rPr>
      </w:pPr>
    </w:p>
    <w:p w14:paraId="7F85029A" w14:textId="77777777" w:rsidR="00DD21A5" w:rsidRPr="00DB5350" w:rsidRDefault="00DD21A5" w:rsidP="00DD21A5">
      <w:pPr>
        <w:pStyle w:val="ListParagraph"/>
        <w:numPr>
          <w:ilvl w:val="0"/>
          <w:numId w:val="25"/>
        </w:numPr>
        <w:spacing w:after="160" w:line="259" w:lineRule="auto"/>
      </w:pPr>
      <w:r w:rsidRPr="00DB5350">
        <w:lastRenderedPageBreak/>
        <w:t>The authors report a P-Value for the between-groups comparison of 0.09. Does this study justify the conclusion that ECMO does not lower 60-day mortality in severe ARDS? [2]</w:t>
      </w:r>
    </w:p>
    <w:p w14:paraId="2CC1C35C" w14:textId="77777777" w:rsidR="00DD21A5" w:rsidRPr="00DB5350" w:rsidRDefault="00DD21A5" w:rsidP="00DD21A5">
      <w:pPr>
        <w:pStyle w:val="ListParagraph"/>
        <w:ind w:left="360"/>
      </w:pPr>
    </w:p>
    <w:p w14:paraId="13F2C654" w14:textId="5318E238" w:rsidR="00DD21A5" w:rsidRDefault="00DD21A5" w:rsidP="00DD21A5">
      <w:pPr>
        <w:pStyle w:val="ListParagraph"/>
        <w:ind w:left="360"/>
        <w:rPr>
          <w:b/>
          <w:i/>
        </w:rPr>
      </w:pPr>
    </w:p>
    <w:p w14:paraId="7CAB637E" w14:textId="5614E138" w:rsidR="000515E0" w:rsidRDefault="000515E0" w:rsidP="00DD21A5">
      <w:pPr>
        <w:pStyle w:val="ListParagraph"/>
        <w:ind w:left="360"/>
        <w:rPr>
          <w:b/>
          <w:i/>
        </w:rPr>
      </w:pPr>
    </w:p>
    <w:p w14:paraId="7A10F257" w14:textId="77777777" w:rsidR="000515E0" w:rsidRPr="00DB5350" w:rsidRDefault="000515E0" w:rsidP="00DD21A5">
      <w:pPr>
        <w:pStyle w:val="ListParagraph"/>
        <w:ind w:left="360"/>
        <w:rPr>
          <w:b/>
          <w:i/>
        </w:rPr>
      </w:pPr>
    </w:p>
    <w:p w14:paraId="63AF3F08" w14:textId="77777777" w:rsidR="00DD21A5" w:rsidRPr="00DB5350" w:rsidRDefault="00DD21A5" w:rsidP="00DD21A5">
      <w:pPr>
        <w:pStyle w:val="ListParagraph"/>
      </w:pPr>
    </w:p>
    <w:p w14:paraId="054DF8AD" w14:textId="77777777" w:rsidR="00DD21A5" w:rsidRPr="00881012" w:rsidRDefault="00DD21A5" w:rsidP="00DD21A5">
      <w:pPr>
        <w:rPr>
          <w:b/>
        </w:rPr>
      </w:pPr>
      <w:r w:rsidRPr="00881012">
        <w:rPr>
          <w:b/>
        </w:rPr>
        <w:t>7. MASS revisited</w:t>
      </w:r>
      <w:r>
        <w:rPr>
          <w:b/>
        </w:rPr>
        <w:t xml:space="preserve"> [12 points]</w:t>
      </w:r>
    </w:p>
    <w:p w14:paraId="1B49AF69" w14:textId="77777777" w:rsidR="00DD21A5" w:rsidRDefault="00DD21A5" w:rsidP="00DD21A5">
      <w:r>
        <w:t>Recall that problem 1 from HW#8 was about the Multicenter Aneurysm Screening Study (MASS).   Many students had trouble with part D, which asked whether the "as treated" comparison of AAA deaths between those were and were not scanned in the invited group was biased.  To refresh your memories (hopefully without triggering PTSD), here are the data from the ITT analysis (invited/not invited) and the as treated analysis of the invited group</w:t>
      </w:r>
    </w:p>
    <w:p w14:paraId="74DB0936" w14:textId="77777777" w:rsidR="00DD21A5" w:rsidRDefault="00DD21A5" w:rsidP="00DD21A5"/>
    <w:p w14:paraId="11FD540E" w14:textId="77777777" w:rsidR="00DD21A5" w:rsidRDefault="00DD21A5" w:rsidP="00DD21A5"/>
    <w:tbl>
      <w:tblPr>
        <w:tblW w:w="68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1038"/>
        <w:gridCol w:w="1360"/>
        <w:gridCol w:w="1000"/>
        <w:gridCol w:w="1120"/>
        <w:gridCol w:w="1030"/>
      </w:tblGrid>
      <w:tr w:rsidR="00DD21A5" w14:paraId="39A96137" w14:textId="77777777" w:rsidTr="00377E33">
        <w:trPr>
          <w:trHeight w:val="255"/>
        </w:trPr>
        <w:tc>
          <w:tcPr>
            <w:tcW w:w="1260" w:type="dxa"/>
            <w:shd w:val="clear" w:color="auto" w:fill="auto"/>
            <w:noWrap/>
            <w:vAlign w:val="bottom"/>
          </w:tcPr>
          <w:p w14:paraId="3E8E653E" w14:textId="77777777" w:rsidR="00DD21A5" w:rsidRPr="00C56DD2" w:rsidRDefault="00DD21A5" w:rsidP="00377E33">
            <w:pPr>
              <w:rPr>
                <w:rFonts w:ascii="Arial" w:hAnsi="Arial" w:cs="Arial"/>
              </w:rPr>
            </w:pPr>
            <w:r w:rsidRPr="00C56DD2">
              <w:rPr>
                <w:rFonts w:ascii="Arial" w:hAnsi="Arial" w:cs="Arial"/>
              </w:rPr>
              <w:t>MASS Study</w:t>
            </w:r>
          </w:p>
        </w:tc>
        <w:tc>
          <w:tcPr>
            <w:tcW w:w="1038" w:type="dxa"/>
            <w:shd w:val="clear" w:color="auto" w:fill="auto"/>
            <w:noWrap/>
            <w:vAlign w:val="bottom"/>
          </w:tcPr>
          <w:p w14:paraId="77CED24A" w14:textId="77777777" w:rsidR="00DD21A5" w:rsidRPr="00C56DD2" w:rsidRDefault="00DD21A5" w:rsidP="00377E33">
            <w:pPr>
              <w:rPr>
                <w:rFonts w:ascii="Arial" w:hAnsi="Arial" w:cs="Arial"/>
              </w:rPr>
            </w:pPr>
          </w:p>
        </w:tc>
        <w:tc>
          <w:tcPr>
            <w:tcW w:w="1360" w:type="dxa"/>
            <w:shd w:val="clear" w:color="auto" w:fill="auto"/>
            <w:noWrap/>
            <w:vAlign w:val="bottom"/>
          </w:tcPr>
          <w:p w14:paraId="546647C2" w14:textId="77777777" w:rsidR="00DD21A5" w:rsidRPr="00C56DD2" w:rsidRDefault="00DD21A5" w:rsidP="00377E33">
            <w:pPr>
              <w:rPr>
                <w:rFonts w:ascii="Arial" w:hAnsi="Arial" w:cs="Arial"/>
              </w:rPr>
            </w:pPr>
          </w:p>
        </w:tc>
        <w:tc>
          <w:tcPr>
            <w:tcW w:w="1000" w:type="dxa"/>
            <w:shd w:val="clear" w:color="auto" w:fill="auto"/>
            <w:noWrap/>
            <w:vAlign w:val="bottom"/>
          </w:tcPr>
          <w:p w14:paraId="72DBC673" w14:textId="77777777" w:rsidR="00DD21A5" w:rsidRPr="00C56DD2" w:rsidRDefault="00DD21A5" w:rsidP="00377E33">
            <w:pPr>
              <w:rPr>
                <w:rFonts w:ascii="Arial" w:hAnsi="Arial" w:cs="Arial"/>
              </w:rPr>
            </w:pPr>
          </w:p>
        </w:tc>
        <w:tc>
          <w:tcPr>
            <w:tcW w:w="1120" w:type="dxa"/>
            <w:shd w:val="clear" w:color="auto" w:fill="auto"/>
            <w:noWrap/>
            <w:vAlign w:val="bottom"/>
          </w:tcPr>
          <w:p w14:paraId="745915F9" w14:textId="77777777" w:rsidR="00DD21A5" w:rsidRPr="00C56DD2" w:rsidRDefault="00DD21A5" w:rsidP="00377E33">
            <w:pPr>
              <w:rPr>
                <w:rFonts w:ascii="Arial" w:hAnsi="Arial" w:cs="Arial"/>
              </w:rPr>
            </w:pPr>
          </w:p>
        </w:tc>
        <w:tc>
          <w:tcPr>
            <w:tcW w:w="1030" w:type="dxa"/>
            <w:shd w:val="clear" w:color="auto" w:fill="auto"/>
            <w:noWrap/>
            <w:vAlign w:val="bottom"/>
          </w:tcPr>
          <w:p w14:paraId="18ACD663" w14:textId="77777777" w:rsidR="00DD21A5" w:rsidRPr="00C56DD2" w:rsidRDefault="00DD21A5" w:rsidP="00377E33">
            <w:pPr>
              <w:rPr>
                <w:rFonts w:ascii="Arial" w:hAnsi="Arial" w:cs="Arial"/>
              </w:rPr>
            </w:pPr>
          </w:p>
        </w:tc>
      </w:tr>
      <w:tr w:rsidR="00DD21A5" w14:paraId="007505F8" w14:textId="77777777" w:rsidTr="00377E33">
        <w:trPr>
          <w:trHeight w:val="255"/>
        </w:trPr>
        <w:tc>
          <w:tcPr>
            <w:tcW w:w="1260" w:type="dxa"/>
            <w:shd w:val="clear" w:color="auto" w:fill="auto"/>
            <w:noWrap/>
            <w:vAlign w:val="bottom"/>
          </w:tcPr>
          <w:p w14:paraId="32035F3C" w14:textId="77777777" w:rsidR="00DD21A5" w:rsidRPr="00C56DD2" w:rsidRDefault="00DD21A5" w:rsidP="00377E33">
            <w:pPr>
              <w:rPr>
                <w:rFonts w:ascii="Arial" w:hAnsi="Arial" w:cs="Arial"/>
              </w:rPr>
            </w:pPr>
          </w:p>
        </w:tc>
        <w:tc>
          <w:tcPr>
            <w:tcW w:w="1038" w:type="dxa"/>
            <w:shd w:val="clear" w:color="auto" w:fill="auto"/>
            <w:noWrap/>
            <w:vAlign w:val="bottom"/>
          </w:tcPr>
          <w:p w14:paraId="46695BFC" w14:textId="77777777" w:rsidR="00DD21A5" w:rsidRPr="00C56DD2" w:rsidRDefault="00DD21A5" w:rsidP="00377E33">
            <w:pPr>
              <w:jc w:val="center"/>
              <w:rPr>
                <w:rFonts w:ascii="Arial" w:hAnsi="Arial" w:cs="Arial"/>
              </w:rPr>
            </w:pPr>
            <w:r w:rsidRPr="00C56DD2">
              <w:rPr>
                <w:rFonts w:ascii="Arial" w:hAnsi="Arial" w:cs="Arial"/>
              </w:rPr>
              <w:t>N</w:t>
            </w:r>
          </w:p>
        </w:tc>
        <w:tc>
          <w:tcPr>
            <w:tcW w:w="1360" w:type="dxa"/>
            <w:shd w:val="clear" w:color="auto" w:fill="auto"/>
            <w:noWrap/>
            <w:vAlign w:val="bottom"/>
          </w:tcPr>
          <w:p w14:paraId="52FAAE8F" w14:textId="77777777" w:rsidR="00DD21A5" w:rsidRPr="00C56DD2" w:rsidRDefault="00DD21A5" w:rsidP="00377E33">
            <w:pPr>
              <w:jc w:val="center"/>
              <w:rPr>
                <w:rFonts w:ascii="Arial" w:hAnsi="Arial" w:cs="Arial"/>
              </w:rPr>
            </w:pPr>
            <w:r w:rsidRPr="00C56DD2">
              <w:rPr>
                <w:rFonts w:ascii="Arial" w:hAnsi="Arial" w:cs="Arial"/>
              </w:rPr>
              <w:t>AAA</w:t>
            </w:r>
            <w:r>
              <w:rPr>
                <w:rFonts w:ascii="Arial" w:hAnsi="Arial" w:cs="Arial"/>
              </w:rPr>
              <w:t>-related</w:t>
            </w:r>
            <w:r w:rsidRPr="00C56DD2">
              <w:rPr>
                <w:rFonts w:ascii="Arial" w:hAnsi="Arial" w:cs="Arial"/>
              </w:rPr>
              <w:t xml:space="preserve"> Death</w:t>
            </w:r>
            <w:r>
              <w:rPr>
                <w:rFonts w:ascii="Arial" w:hAnsi="Arial" w:cs="Arial"/>
              </w:rPr>
              <w:t>s</w:t>
            </w:r>
          </w:p>
        </w:tc>
        <w:tc>
          <w:tcPr>
            <w:tcW w:w="1000" w:type="dxa"/>
            <w:shd w:val="clear" w:color="auto" w:fill="auto"/>
            <w:noWrap/>
            <w:vAlign w:val="bottom"/>
          </w:tcPr>
          <w:p w14:paraId="76077FE2" w14:textId="77777777" w:rsidR="00DD21A5" w:rsidRPr="00C56DD2" w:rsidRDefault="00DD21A5" w:rsidP="00377E33">
            <w:pPr>
              <w:jc w:val="center"/>
              <w:rPr>
                <w:rFonts w:ascii="Arial" w:hAnsi="Arial" w:cs="Arial"/>
              </w:rPr>
            </w:pPr>
            <w:r w:rsidRPr="00C56DD2">
              <w:rPr>
                <w:rFonts w:ascii="Arial" w:hAnsi="Arial" w:cs="Arial"/>
              </w:rPr>
              <w:t>%</w:t>
            </w:r>
          </w:p>
        </w:tc>
        <w:tc>
          <w:tcPr>
            <w:tcW w:w="1120" w:type="dxa"/>
            <w:shd w:val="clear" w:color="auto" w:fill="auto"/>
            <w:noWrap/>
            <w:vAlign w:val="bottom"/>
          </w:tcPr>
          <w:p w14:paraId="18C1FC70" w14:textId="77777777" w:rsidR="00DD21A5" w:rsidRPr="00C56DD2" w:rsidRDefault="00DD21A5" w:rsidP="00377E33">
            <w:pPr>
              <w:jc w:val="center"/>
              <w:rPr>
                <w:rFonts w:ascii="Arial" w:hAnsi="Arial" w:cs="Arial"/>
              </w:rPr>
            </w:pPr>
            <w:r w:rsidRPr="00C56DD2">
              <w:rPr>
                <w:rFonts w:ascii="Arial" w:hAnsi="Arial" w:cs="Arial"/>
              </w:rPr>
              <w:t>Total Death</w:t>
            </w:r>
            <w:r>
              <w:rPr>
                <w:rFonts w:ascii="Arial" w:hAnsi="Arial" w:cs="Arial"/>
              </w:rPr>
              <w:t>s</w:t>
            </w:r>
          </w:p>
        </w:tc>
        <w:tc>
          <w:tcPr>
            <w:tcW w:w="1030" w:type="dxa"/>
            <w:shd w:val="clear" w:color="auto" w:fill="auto"/>
            <w:noWrap/>
            <w:vAlign w:val="bottom"/>
          </w:tcPr>
          <w:p w14:paraId="64FE0790" w14:textId="77777777" w:rsidR="00DD21A5" w:rsidRPr="00C56DD2" w:rsidRDefault="00DD21A5" w:rsidP="00377E33">
            <w:pPr>
              <w:jc w:val="center"/>
              <w:rPr>
                <w:rFonts w:ascii="Arial" w:hAnsi="Arial" w:cs="Arial"/>
              </w:rPr>
            </w:pPr>
            <w:r w:rsidRPr="00C56DD2">
              <w:rPr>
                <w:rFonts w:ascii="Arial" w:hAnsi="Arial" w:cs="Arial"/>
              </w:rPr>
              <w:t>%</w:t>
            </w:r>
          </w:p>
        </w:tc>
      </w:tr>
      <w:tr w:rsidR="00DD21A5" w14:paraId="2D7B73B3" w14:textId="77777777" w:rsidTr="00377E33">
        <w:trPr>
          <w:trHeight w:val="255"/>
        </w:trPr>
        <w:tc>
          <w:tcPr>
            <w:tcW w:w="1260" w:type="dxa"/>
            <w:shd w:val="clear" w:color="auto" w:fill="auto"/>
            <w:noWrap/>
            <w:vAlign w:val="bottom"/>
          </w:tcPr>
          <w:p w14:paraId="2472A8BA" w14:textId="77777777" w:rsidR="00DD21A5" w:rsidRPr="00C56DD2" w:rsidRDefault="00DD21A5" w:rsidP="00377E33">
            <w:pPr>
              <w:rPr>
                <w:rFonts w:ascii="Arial" w:hAnsi="Arial" w:cs="Arial"/>
              </w:rPr>
            </w:pPr>
            <w:r w:rsidRPr="00C56DD2">
              <w:rPr>
                <w:rFonts w:ascii="Arial" w:hAnsi="Arial" w:cs="Arial"/>
              </w:rPr>
              <w:t>Invited</w:t>
            </w:r>
          </w:p>
        </w:tc>
        <w:tc>
          <w:tcPr>
            <w:tcW w:w="1038" w:type="dxa"/>
            <w:shd w:val="clear" w:color="auto" w:fill="auto"/>
            <w:noWrap/>
            <w:vAlign w:val="bottom"/>
          </w:tcPr>
          <w:p w14:paraId="5DBFB2CC" w14:textId="77777777" w:rsidR="00DD21A5" w:rsidRPr="00C56DD2" w:rsidRDefault="00DD21A5" w:rsidP="00377E33">
            <w:pPr>
              <w:jc w:val="center"/>
              <w:rPr>
                <w:rFonts w:ascii="Arial" w:hAnsi="Arial" w:cs="Arial"/>
              </w:rPr>
            </w:pPr>
            <w:r w:rsidRPr="00C56DD2">
              <w:rPr>
                <w:rFonts w:ascii="Arial" w:hAnsi="Arial" w:cs="Arial"/>
              </w:rPr>
              <w:t>33</w:t>
            </w:r>
            <w:r>
              <w:rPr>
                <w:rFonts w:ascii="Arial" w:hAnsi="Arial" w:cs="Arial"/>
              </w:rPr>
              <w:t>,</w:t>
            </w:r>
            <w:r w:rsidRPr="00C56DD2">
              <w:rPr>
                <w:rFonts w:ascii="Arial" w:hAnsi="Arial" w:cs="Arial"/>
              </w:rPr>
              <w:t>839</w:t>
            </w:r>
          </w:p>
        </w:tc>
        <w:tc>
          <w:tcPr>
            <w:tcW w:w="1360" w:type="dxa"/>
            <w:shd w:val="clear" w:color="auto" w:fill="auto"/>
            <w:noWrap/>
            <w:vAlign w:val="bottom"/>
          </w:tcPr>
          <w:p w14:paraId="1E3B2F8A" w14:textId="77777777" w:rsidR="00DD21A5" w:rsidRPr="00C56DD2" w:rsidRDefault="00DD21A5" w:rsidP="00377E33">
            <w:pPr>
              <w:jc w:val="center"/>
              <w:rPr>
                <w:rFonts w:ascii="Arial" w:hAnsi="Arial" w:cs="Arial"/>
              </w:rPr>
            </w:pPr>
            <w:r w:rsidRPr="00C56DD2">
              <w:rPr>
                <w:rFonts w:ascii="Arial" w:hAnsi="Arial" w:cs="Arial"/>
              </w:rPr>
              <w:t>65</w:t>
            </w:r>
          </w:p>
        </w:tc>
        <w:tc>
          <w:tcPr>
            <w:tcW w:w="1000" w:type="dxa"/>
            <w:shd w:val="clear" w:color="auto" w:fill="auto"/>
            <w:noWrap/>
            <w:vAlign w:val="bottom"/>
          </w:tcPr>
          <w:p w14:paraId="5F9B80D2" w14:textId="77777777" w:rsidR="00DD21A5" w:rsidRPr="00C56DD2" w:rsidRDefault="00DD21A5" w:rsidP="00377E33">
            <w:pPr>
              <w:jc w:val="right"/>
              <w:rPr>
                <w:rFonts w:ascii="Arial" w:hAnsi="Arial" w:cs="Arial"/>
              </w:rPr>
            </w:pPr>
            <w:r w:rsidRPr="00C56DD2">
              <w:rPr>
                <w:rFonts w:ascii="Arial" w:hAnsi="Arial" w:cs="Arial"/>
              </w:rPr>
              <w:t>0.19%</w:t>
            </w:r>
          </w:p>
        </w:tc>
        <w:tc>
          <w:tcPr>
            <w:tcW w:w="1120" w:type="dxa"/>
            <w:shd w:val="clear" w:color="auto" w:fill="auto"/>
            <w:noWrap/>
            <w:vAlign w:val="bottom"/>
          </w:tcPr>
          <w:p w14:paraId="6BA9E143" w14:textId="77777777" w:rsidR="00DD21A5" w:rsidRPr="00C56DD2" w:rsidRDefault="00DD21A5" w:rsidP="00377E33">
            <w:pPr>
              <w:jc w:val="center"/>
              <w:rPr>
                <w:rFonts w:ascii="Arial" w:hAnsi="Arial" w:cs="Arial"/>
              </w:rPr>
            </w:pPr>
            <w:r w:rsidRPr="00C56DD2">
              <w:rPr>
                <w:rFonts w:ascii="Arial" w:hAnsi="Arial" w:cs="Arial"/>
              </w:rPr>
              <w:t>3</w:t>
            </w:r>
            <w:r>
              <w:rPr>
                <w:rFonts w:ascii="Arial" w:hAnsi="Arial" w:cs="Arial"/>
              </w:rPr>
              <w:t>,</w:t>
            </w:r>
            <w:r w:rsidRPr="00C56DD2">
              <w:rPr>
                <w:rFonts w:ascii="Arial" w:hAnsi="Arial" w:cs="Arial"/>
              </w:rPr>
              <w:t>750</w:t>
            </w:r>
          </w:p>
        </w:tc>
        <w:tc>
          <w:tcPr>
            <w:tcW w:w="1030" w:type="dxa"/>
            <w:shd w:val="clear" w:color="auto" w:fill="auto"/>
            <w:noWrap/>
            <w:vAlign w:val="bottom"/>
          </w:tcPr>
          <w:p w14:paraId="6F33B389" w14:textId="77777777" w:rsidR="00DD21A5" w:rsidRPr="00C56DD2" w:rsidRDefault="00DD21A5" w:rsidP="00377E33">
            <w:pPr>
              <w:jc w:val="right"/>
              <w:rPr>
                <w:rFonts w:ascii="Arial" w:hAnsi="Arial" w:cs="Arial"/>
              </w:rPr>
            </w:pPr>
            <w:r w:rsidRPr="00C56DD2">
              <w:rPr>
                <w:rFonts w:ascii="Arial" w:hAnsi="Arial" w:cs="Arial"/>
              </w:rPr>
              <w:t>11.08%</w:t>
            </w:r>
          </w:p>
        </w:tc>
      </w:tr>
      <w:tr w:rsidR="00DD21A5" w14:paraId="7D85C391" w14:textId="77777777" w:rsidTr="00377E33">
        <w:trPr>
          <w:trHeight w:val="255"/>
        </w:trPr>
        <w:tc>
          <w:tcPr>
            <w:tcW w:w="1260" w:type="dxa"/>
            <w:shd w:val="clear" w:color="auto" w:fill="auto"/>
            <w:noWrap/>
            <w:vAlign w:val="bottom"/>
          </w:tcPr>
          <w:p w14:paraId="74126747" w14:textId="77777777" w:rsidR="00DD21A5" w:rsidRPr="00C56DD2" w:rsidRDefault="00DD21A5" w:rsidP="00377E33">
            <w:pPr>
              <w:rPr>
                <w:rFonts w:ascii="Arial" w:hAnsi="Arial" w:cs="Arial"/>
              </w:rPr>
            </w:pPr>
            <w:r w:rsidRPr="00C56DD2">
              <w:rPr>
                <w:rFonts w:ascii="Arial" w:hAnsi="Arial" w:cs="Arial"/>
              </w:rPr>
              <w:t>Not Invited</w:t>
            </w:r>
          </w:p>
        </w:tc>
        <w:tc>
          <w:tcPr>
            <w:tcW w:w="1038" w:type="dxa"/>
            <w:shd w:val="clear" w:color="auto" w:fill="auto"/>
            <w:noWrap/>
            <w:vAlign w:val="bottom"/>
          </w:tcPr>
          <w:p w14:paraId="0110F30D" w14:textId="77777777" w:rsidR="00DD21A5" w:rsidRPr="00C56DD2" w:rsidRDefault="00DD21A5" w:rsidP="00377E33">
            <w:pPr>
              <w:jc w:val="center"/>
              <w:rPr>
                <w:rFonts w:ascii="Arial" w:hAnsi="Arial" w:cs="Arial"/>
              </w:rPr>
            </w:pPr>
            <w:r w:rsidRPr="00C56DD2">
              <w:rPr>
                <w:rFonts w:ascii="Arial" w:hAnsi="Arial" w:cs="Arial"/>
              </w:rPr>
              <w:t>33</w:t>
            </w:r>
            <w:r>
              <w:rPr>
                <w:rFonts w:ascii="Arial" w:hAnsi="Arial" w:cs="Arial"/>
              </w:rPr>
              <w:t>,</w:t>
            </w:r>
            <w:r w:rsidRPr="00C56DD2">
              <w:rPr>
                <w:rFonts w:ascii="Arial" w:hAnsi="Arial" w:cs="Arial"/>
              </w:rPr>
              <w:t>961</w:t>
            </w:r>
          </w:p>
        </w:tc>
        <w:tc>
          <w:tcPr>
            <w:tcW w:w="1360" w:type="dxa"/>
            <w:shd w:val="clear" w:color="auto" w:fill="auto"/>
            <w:noWrap/>
            <w:vAlign w:val="bottom"/>
          </w:tcPr>
          <w:p w14:paraId="0248EEB3" w14:textId="77777777" w:rsidR="00DD21A5" w:rsidRPr="00C56DD2" w:rsidRDefault="00DD21A5" w:rsidP="00377E33">
            <w:pPr>
              <w:jc w:val="center"/>
              <w:rPr>
                <w:rFonts w:ascii="Arial" w:hAnsi="Arial" w:cs="Arial"/>
              </w:rPr>
            </w:pPr>
            <w:r w:rsidRPr="00C56DD2">
              <w:rPr>
                <w:rFonts w:ascii="Arial" w:hAnsi="Arial" w:cs="Arial"/>
              </w:rPr>
              <w:t>113</w:t>
            </w:r>
          </w:p>
        </w:tc>
        <w:tc>
          <w:tcPr>
            <w:tcW w:w="1000" w:type="dxa"/>
            <w:shd w:val="clear" w:color="auto" w:fill="auto"/>
            <w:noWrap/>
            <w:vAlign w:val="bottom"/>
          </w:tcPr>
          <w:p w14:paraId="42FA0C9D" w14:textId="77777777" w:rsidR="00DD21A5" w:rsidRPr="00C56DD2" w:rsidRDefault="00DD21A5" w:rsidP="00377E33">
            <w:pPr>
              <w:jc w:val="right"/>
              <w:rPr>
                <w:rFonts w:ascii="Arial" w:hAnsi="Arial" w:cs="Arial"/>
              </w:rPr>
            </w:pPr>
            <w:r w:rsidRPr="00C56DD2">
              <w:rPr>
                <w:rFonts w:ascii="Arial" w:hAnsi="Arial" w:cs="Arial"/>
              </w:rPr>
              <w:t>0.33%</w:t>
            </w:r>
          </w:p>
        </w:tc>
        <w:tc>
          <w:tcPr>
            <w:tcW w:w="1120" w:type="dxa"/>
            <w:shd w:val="clear" w:color="auto" w:fill="auto"/>
            <w:noWrap/>
            <w:vAlign w:val="bottom"/>
          </w:tcPr>
          <w:p w14:paraId="0DC2C23C" w14:textId="77777777" w:rsidR="00DD21A5" w:rsidRPr="00C56DD2" w:rsidRDefault="00DD21A5" w:rsidP="00377E33">
            <w:pPr>
              <w:jc w:val="center"/>
              <w:rPr>
                <w:rFonts w:ascii="Arial" w:hAnsi="Arial" w:cs="Arial"/>
              </w:rPr>
            </w:pPr>
            <w:r w:rsidRPr="00C56DD2">
              <w:rPr>
                <w:rFonts w:ascii="Arial" w:hAnsi="Arial" w:cs="Arial"/>
              </w:rPr>
              <w:t>3</w:t>
            </w:r>
            <w:r>
              <w:rPr>
                <w:rFonts w:ascii="Arial" w:hAnsi="Arial" w:cs="Arial"/>
              </w:rPr>
              <w:t>,</w:t>
            </w:r>
            <w:r w:rsidRPr="00C56DD2">
              <w:rPr>
                <w:rFonts w:ascii="Arial" w:hAnsi="Arial" w:cs="Arial"/>
              </w:rPr>
              <w:t>855</w:t>
            </w:r>
          </w:p>
        </w:tc>
        <w:tc>
          <w:tcPr>
            <w:tcW w:w="1030" w:type="dxa"/>
            <w:shd w:val="clear" w:color="auto" w:fill="auto"/>
            <w:noWrap/>
            <w:vAlign w:val="bottom"/>
          </w:tcPr>
          <w:p w14:paraId="03A21ED7" w14:textId="77777777" w:rsidR="00DD21A5" w:rsidRPr="00C56DD2" w:rsidRDefault="00DD21A5" w:rsidP="00377E33">
            <w:pPr>
              <w:jc w:val="right"/>
              <w:rPr>
                <w:rFonts w:ascii="Arial" w:hAnsi="Arial" w:cs="Arial"/>
              </w:rPr>
            </w:pPr>
            <w:r w:rsidRPr="00C56DD2">
              <w:rPr>
                <w:rFonts w:ascii="Arial" w:hAnsi="Arial" w:cs="Arial"/>
              </w:rPr>
              <w:t>11.35%</w:t>
            </w:r>
          </w:p>
        </w:tc>
      </w:tr>
      <w:tr w:rsidR="00DD21A5" w14:paraId="0D0A4BEB" w14:textId="77777777" w:rsidTr="00377E33">
        <w:trPr>
          <w:trHeight w:val="255"/>
        </w:trPr>
        <w:tc>
          <w:tcPr>
            <w:tcW w:w="1260" w:type="dxa"/>
            <w:shd w:val="clear" w:color="auto" w:fill="auto"/>
            <w:noWrap/>
            <w:vAlign w:val="bottom"/>
          </w:tcPr>
          <w:p w14:paraId="0FAC8AFD" w14:textId="77777777" w:rsidR="00DD21A5" w:rsidRPr="00C56DD2" w:rsidRDefault="00DD21A5" w:rsidP="00377E33">
            <w:pPr>
              <w:rPr>
                <w:rFonts w:ascii="Arial" w:hAnsi="Arial" w:cs="Arial"/>
              </w:rPr>
            </w:pPr>
            <w:r>
              <w:rPr>
                <w:rFonts w:ascii="Arial" w:hAnsi="Arial" w:cs="Arial"/>
              </w:rPr>
              <w:t>Total</w:t>
            </w:r>
          </w:p>
        </w:tc>
        <w:tc>
          <w:tcPr>
            <w:tcW w:w="1038" w:type="dxa"/>
            <w:shd w:val="clear" w:color="auto" w:fill="auto"/>
            <w:noWrap/>
            <w:vAlign w:val="bottom"/>
          </w:tcPr>
          <w:p w14:paraId="695CC261" w14:textId="77777777" w:rsidR="00DD21A5" w:rsidRPr="00C56DD2" w:rsidRDefault="00DD21A5" w:rsidP="00377E33">
            <w:pPr>
              <w:jc w:val="center"/>
              <w:rPr>
                <w:rFonts w:ascii="Arial" w:hAnsi="Arial" w:cs="Arial"/>
              </w:rPr>
            </w:pPr>
            <w:r w:rsidRPr="00C56DD2">
              <w:rPr>
                <w:rFonts w:ascii="Arial" w:hAnsi="Arial" w:cs="Arial"/>
              </w:rPr>
              <w:t>67</w:t>
            </w:r>
            <w:r>
              <w:rPr>
                <w:rFonts w:ascii="Arial" w:hAnsi="Arial" w:cs="Arial"/>
              </w:rPr>
              <w:t>,</w:t>
            </w:r>
            <w:r w:rsidRPr="00C56DD2">
              <w:rPr>
                <w:rFonts w:ascii="Arial" w:hAnsi="Arial" w:cs="Arial"/>
              </w:rPr>
              <w:t>800</w:t>
            </w:r>
          </w:p>
        </w:tc>
        <w:tc>
          <w:tcPr>
            <w:tcW w:w="1360" w:type="dxa"/>
            <w:shd w:val="clear" w:color="auto" w:fill="auto"/>
            <w:noWrap/>
            <w:vAlign w:val="bottom"/>
          </w:tcPr>
          <w:p w14:paraId="269A0577" w14:textId="77777777" w:rsidR="00DD21A5" w:rsidRPr="00C56DD2" w:rsidRDefault="00DD21A5" w:rsidP="00377E33">
            <w:pPr>
              <w:jc w:val="center"/>
              <w:rPr>
                <w:rFonts w:ascii="Arial" w:hAnsi="Arial" w:cs="Arial"/>
              </w:rPr>
            </w:pPr>
            <w:r w:rsidRPr="00C56DD2">
              <w:rPr>
                <w:rFonts w:ascii="Arial" w:hAnsi="Arial" w:cs="Arial"/>
              </w:rPr>
              <w:t>178</w:t>
            </w:r>
          </w:p>
        </w:tc>
        <w:tc>
          <w:tcPr>
            <w:tcW w:w="1000" w:type="dxa"/>
            <w:shd w:val="clear" w:color="auto" w:fill="auto"/>
            <w:noWrap/>
            <w:vAlign w:val="bottom"/>
          </w:tcPr>
          <w:p w14:paraId="7DD0743A" w14:textId="77777777" w:rsidR="00DD21A5" w:rsidRPr="00C56DD2" w:rsidRDefault="00DD21A5" w:rsidP="00377E33">
            <w:pPr>
              <w:rPr>
                <w:rFonts w:ascii="Arial" w:hAnsi="Arial" w:cs="Arial"/>
              </w:rPr>
            </w:pPr>
          </w:p>
        </w:tc>
        <w:tc>
          <w:tcPr>
            <w:tcW w:w="1120" w:type="dxa"/>
            <w:shd w:val="clear" w:color="auto" w:fill="auto"/>
            <w:noWrap/>
            <w:vAlign w:val="bottom"/>
          </w:tcPr>
          <w:p w14:paraId="4107D8A5" w14:textId="77777777" w:rsidR="00DD21A5" w:rsidRPr="00C56DD2" w:rsidRDefault="00DD21A5" w:rsidP="00377E33">
            <w:pPr>
              <w:jc w:val="center"/>
              <w:rPr>
                <w:rFonts w:ascii="Arial" w:hAnsi="Arial" w:cs="Arial"/>
              </w:rPr>
            </w:pPr>
            <w:r w:rsidRPr="00C56DD2">
              <w:rPr>
                <w:rFonts w:ascii="Arial" w:hAnsi="Arial" w:cs="Arial"/>
              </w:rPr>
              <w:t>7</w:t>
            </w:r>
            <w:r>
              <w:rPr>
                <w:rFonts w:ascii="Arial" w:hAnsi="Arial" w:cs="Arial"/>
              </w:rPr>
              <w:t>,</w:t>
            </w:r>
            <w:r w:rsidRPr="00C56DD2">
              <w:rPr>
                <w:rFonts w:ascii="Arial" w:hAnsi="Arial" w:cs="Arial"/>
              </w:rPr>
              <w:t>605</w:t>
            </w:r>
          </w:p>
        </w:tc>
        <w:tc>
          <w:tcPr>
            <w:tcW w:w="1030" w:type="dxa"/>
            <w:shd w:val="clear" w:color="auto" w:fill="auto"/>
            <w:noWrap/>
            <w:vAlign w:val="bottom"/>
          </w:tcPr>
          <w:p w14:paraId="650F0A48" w14:textId="77777777" w:rsidR="00DD21A5" w:rsidRPr="00C56DD2" w:rsidRDefault="00DD21A5" w:rsidP="00377E33">
            <w:pPr>
              <w:rPr>
                <w:rFonts w:ascii="Arial" w:hAnsi="Arial" w:cs="Arial"/>
              </w:rPr>
            </w:pPr>
          </w:p>
        </w:tc>
      </w:tr>
    </w:tbl>
    <w:p w14:paraId="5F0F2F17" w14:textId="77777777" w:rsidR="00DD21A5" w:rsidRDefault="00DD21A5" w:rsidP="00DD21A5">
      <w:pPr>
        <w:pStyle w:val="BodyText"/>
        <w:spacing w:after="0"/>
        <w:ind w:left="720"/>
      </w:pPr>
    </w:p>
    <w:tbl>
      <w:tblPr>
        <w:tblW w:w="66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1"/>
        <w:gridCol w:w="951"/>
        <w:gridCol w:w="1307"/>
        <w:gridCol w:w="1000"/>
        <w:gridCol w:w="1120"/>
        <w:gridCol w:w="1030"/>
      </w:tblGrid>
      <w:tr w:rsidR="00DD21A5" w14:paraId="57955A59" w14:textId="77777777" w:rsidTr="00377E33">
        <w:trPr>
          <w:trHeight w:val="255"/>
        </w:trPr>
        <w:tc>
          <w:tcPr>
            <w:tcW w:w="3580" w:type="dxa"/>
            <w:gridSpan w:val="3"/>
            <w:shd w:val="clear" w:color="auto" w:fill="auto"/>
            <w:noWrap/>
            <w:vAlign w:val="bottom"/>
          </w:tcPr>
          <w:p w14:paraId="648E7273" w14:textId="77777777" w:rsidR="00DD21A5" w:rsidRPr="00C56DD2" w:rsidRDefault="00DD21A5" w:rsidP="00377E33">
            <w:pPr>
              <w:rPr>
                <w:rFonts w:ascii="Arial" w:hAnsi="Arial" w:cs="Arial"/>
              </w:rPr>
            </w:pPr>
            <w:r w:rsidRPr="00C56DD2">
              <w:rPr>
                <w:rFonts w:ascii="Arial" w:hAnsi="Arial" w:cs="Arial"/>
              </w:rPr>
              <w:t>MASS Study -- Invited Group Only</w:t>
            </w:r>
          </w:p>
        </w:tc>
        <w:tc>
          <w:tcPr>
            <w:tcW w:w="1000" w:type="dxa"/>
            <w:shd w:val="clear" w:color="auto" w:fill="auto"/>
            <w:noWrap/>
            <w:vAlign w:val="bottom"/>
          </w:tcPr>
          <w:p w14:paraId="47C99199" w14:textId="77777777" w:rsidR="00DD21A5" w:rsidRPr="00C56DD2" w:rsidRDefault="00DD21A5" w:rsidP="00377E33">
            <w:pPr>
              <w:rPr>
                <w:rFonts w:ascii="Arial" w:hAnsi="Arial" w:cs="Arial"/>
              </w:rPr>
            </w:pPr>
          </w:p>
        </w:tc>
        <w:tc>
          <w:tcPr>
            <w:tcW w:w="1120" w:type="dxa"/>
            <w:shd w:val="clear" w:color="auto" w:fill="auto"/>
            <w:noWrap/>
            <w:vAlign w:val="bottom"/>
          </w:tcPr>
          <w:p w14:paraId="1AE38309" w14:textId="77777777" w:rsidR="00DD21A5" w:rsidRPr="00C56DD2" w:rsidRDefault="00DD21A5" w:rsidP="00377E33">
            <w:pPr>
              <w:rPr>
                <w:rFonts w:ascii="Arial" w:hAnsi="Arial" w:cs="Arial"/>
              </w:rPr>
            </w:pPr>
          </w:p>
        </w:tc>
        <w:tc>
          <w:tcPr>
            <w:tcW w:w="960" w:type="dxa"/>
            <w:shd w:val="clear" w:color="auto" w:fill="auto"/>
            <w:noWrap/>
            <w:vAlign w:val="bottom"/>
          </w:tcPr>
          <w:p w14:paraId="2526ABB1" w14:textId="77777777" w:rsidR="00DD21A5" w:rsidRPr="00C56DD2" w:rsidRDefault="00DD21A5" w:rsidP="00377E33">
            <w:pPr>
              <w:rPr>
                <w:rFonts w:ascii="Arial" w:hAnsi="Arial" w:cs="Arial"/>
              </w:rPr>
            </w:pPr>
          </w:p>
        </w:tc>
      </w:tr>
      <w:tr w:rsidR="00DD21A5" w14:paraId="0A5F0E45" w14:textId="77777777" w:rsidTr="00377E33">
        <w:trPr>
          <w:trHeight w:val="255"/>
        </w:trPr>
        <w:tc>
          <w:tcPr>
            <w:tcW w:w="1521" w:type="dxa"/>
            <w:shd w:val="clear" w:color="auto" w:fill="auto"/>
            <w:noWrap/>
            <w:vAlign w:val="bottom"/>
          </w:tcPr>
          <w:p w14:paraId="17B7F940" w14:textId="77777777" w:rsidR="00DD21A5" w:rsidRPr="00C56DD2" w:rsidRDefault="00DD21A5" w:rsidP="00377E33">
            <w:pPr>
              <w:rPr>
                <w:rFonts w:ascii="Arial" w:hAnsi="Arial" w:cs="Arial"/>
              </w:rPr>
            </w:pPr>
          </w:p>
        </w:tc>
        <w:tc>
          <w:tcPr>
            <w:tcW w:w="752" w:type="dxa"/>
            <w:shd w:val="clear" w:color="auto" w:fill="auto"/>
            <w:noWrap/>
            <w:vAlign w:val="bottom"/>
          </w:tcPr>
          <w:p w14:paraId="07E1DBD4" w14:textId="77777777" w:rsidR="00DD21A5" w:rsidRPr="00C56DD2" w:rsidRDefault="00DD21A5" w:rsidP="00377E33">
            <w:pPr>
              <w:jc w:val="center"/>
              <w:rPr>
                <w:rFonts w:ascii="Arial" w:hAnsi="Arial" w:cs="Arial"/>
              </w:rPr>
            </w:pPr>
            <w:r w:rsidRPr="00C56DD2">
              <w:rPr>
                <w:rFonts w:ascii="Arial" w:hAnsi="Arial" w:cs="Arial"/>
              </w:rPr>
              <w:t>N</w:t>
            </w:r>
          </w:p>
        </w:tc>
        <w:tc>
          <w:tcPr>
            <w:tcW w:w="1307" w:type="dxa"/>
            <w:shd w:val="clear" w:color="auto" w:fill="auto"/>
            <w:noWrap/>
            <w:vAlign w:val="bottom"/>
          </w:tcPr>
          <w:p w14:paraId="7EBB03BE" w14:textId="77777777" w:rsidR="00DD21A5" w:rsidRPr="00C56DD2" w:rsidRDefault="00DD21A5" w:rsidP="00377E33">
            <w:pPr>
              <w:jc w:val="center"/>
              <w:rPr>
                <w:rFonts w:ascii="Arial" w:hAnsi="Arial" w:cs="Arial"/>
              </w:rPr>
            </w:pPr>
            <w:r w:rsidRPr="00C56DD2">
              <w:rPr>
                <w:rFonts w:ascii="Arial" w:hAnsi="Arial" w:cs="Arial"/>
              </w:rPr>
              <w:t>AAA Death</w:t>
            </w:r>
          </w:p>
        </w:tc>
        <w:tc>
          <w:tcPr>
            <w:tcW w:w="1000" w:type="dxa"/>
            <w:shd w:val="clear" w:color="auto" w:fill="auto"/>
            <w:noWrap/>
            <w:vAlign w:val="bottom"/>
          </w:tcPr>
          <w:p w14:paraId="678B84E9" w14:textId="77777777" w:rsidR="00DD21A5" w:rsidRPr="00C56DD2" w:rsidRDefault="00DD21A5" w:rsidP="00377E33">
            <w:pPr>
              <w:jc w:val="center"/>
              <w:rPr>
                <w:rFonts w:ascii="Arial" w:hAnsi="Arial" w:cs="Arial"/>
              </w:rPr>
            </w:pPr>
            <w:r w:rsidRPr="00C56DD2">
              <w:rPr>
                <w:rFonts w:ascii="Arial" w:hAnsi="Arial" w:cs="Arial"/>
              </w:rPr>
              <w:t>%</w:t>
            </w:r>
          </w:p>
        </w:tc>
        <w:tc>
          <w:tcPr>
            <w:tcW w:w="1120" w:type="dxa"/>
            <w:shd w:val="clear" w:color="auto" w:fill="auto"/>
            <w:noWrap/>
            <w:vAlign w:val="bottom"/>
          </w:tcPr>
          <w:p w14:paraId="6E76C645" w14:textId="77777777" w:rsidR="00DD21A5" w:rsidRPr="00C56DD2" w:rsidRDefault="00DD21A5" w:rsidP="00377E33">
            <w:pPr>
              <w:jc w:val="center"/>
              <w:rPr>
                <w:rFonts w:ascii="Arial" w:hAnsi="Arial" w:cs="Arial"/>
              </w:rPr>
            </w:pPr>
            <w:r w:rsidRPr="00C56DD2">
              <w:rPr>
                <w:rFonts w:ascii="Arial" w:hAnsi="Arial" w:cs="Arial"/>
              </w:rPr>
              <w:t>Total Death</w:t>
            </w:r>
          </w:p>
        </w:tc>
        <w:tc>
          <w:tcPr>
            <w:tcW w:w="960" w:type="dxa"/>
            <w:shd w:val="clear" w:color="auto" w:fill="auto"/>
            <w:noWrap/>
            <w:vAlign w:val="bottom"/>
          </w:tcPr>
          <w:p w14:paraId="5DA126EC" w14:textId="77777777" w:rsidR="00DD21A5" w:rsidRPr="00C56DD2" w:rsidRDefault="00DD21A5" w:rsidP="00377E33">
            <w:pPr>
              <w:rPr>
                <w:rFonts w:ascii="Arial" w:hAnsi="Arial" w:cs="Arial"/>
              </w:rPr>
            </w:pPr>
            <w:r w:rsidRPr="00C56DD2">
              <w:rPr>
                <w:rFonts w:ascii="Arial" w:hAnsi="Arial" w:cs="Arial"/>
              </w:rPr>
              <w:t>%</w:t>
            </w:r>
          </w:p>
        </w:tc>
      </w:tr>
      <w:tr w:rsidR="00DD21A5" w14:paraId="64AF31E9" w14:textId="77777777" w:rsidTr="00377E33">
        <w:trPr>
          <w:trHeight w:val="255"/>
        </w:trPr>
        <w:tc>
          <w:tcPr>
            <w:tcW w:w="1521" w:type="dxa"/>
            <w:shd w:val="clear" w:color="auto" w:fill="auto"/>
            <w:noWrap/>
            <w:vAlign w:val="bottom"/>
          </w:tcPr>
          <w:p w14:paraId="7BB31B12" w14:textId="77777777" w:rsidR="00DD21A5" w:rsidRPr="00C56DD2" w:rsidRDefault="00DD21A5" w:rsidP="00377E33">
            <w:pPr>
              <w:rPr>
                <w:rFonts w:ascii="Arial" w:hAnsi="Arial" w:cs="Arial"/>
              </w:rPr>
            </w:pPr>
            <w:r w:rsidRPr="00C56DD2">
              <w:rPr>
                <w:rFonts w:ascii="Arial" w:hAnsi="Arial" w:cs="Arial"/>
              </w:rPr>
              <w:t>Scanned</w:t>
            </w:r>
          </w:p>
        </w:tc>
        <w:tc>
          <w:tcPr>
            <w:tcW w:w="752" w:type="dxa"/>
            <w:shd w:val="clear" w:color="auto" w:fill="auto"/>
            <w:noWrap/>
            <w:vAlign w:val="bottom"/>
          </w:tcPr>
          <w:p w14:paraId="21226F9C" w14:textId="77777777" w:rsidR="00DD21A5" w:rsidRPr="00C56DD2" w:rsidRDefault="00DD21A5" w:rsidP="00377E33">
            <w:pPr>
              <w:jc w:val="center"/>
              <w:rPr>
                <w:rFonts w:ascii="Arial" w:hAnsi="Arial" w:cs="Arial"/>
              </w:rPr>
            </w:pPr>
            <w:r w:rsidRPr="00C56DD2">
              <w:rPr>
                <w:rFonts w:ascii="Arial" w:hAnsi="Arial" w:cs="Arial"/>
              </w:rPr>
              <w:t>27</w:t>
            </w:r>
            <w:r>
              <w:rPr>
                <w:rFonts w:ascii="Arial" w:hAnsi="Arial" w:cs="Arial"/>
              </w:rPr>
              <w:t>,</w:t>
            </w:r>
            <w:r w:rsidRPr="00C56DD2">
              <w:rPr>
                <w:rFonts w:ascii="Arial" w:hAnsi="Arial" w:cs="Arial"/>
              </w:rPr>
              <w:t>147</w:t>
            </w:r>
          </w:p>
        </w:tc>
        <w:tc>
          <w:tcPr>
            <w:tcW w:w="1307" w:type="dxa"/>
            <w:shd w:val="clear" w:color="auto" w:fill="auto"/>
            <w:noWrap/>
            <w:vAlign w:val="bottom"/>
          </w:tcPr>
          <w:p w14:paraId="41208711" w14:textId="77777777" w:rsidR="00DD21A5" w:rsidRPr="00C56DD2" w:rsidRDefault="00DD21A5" w:rsidP="00377E33">
            <w:pPr>
              <w:jc w:val="center"/>
              <w:rPr>
                <w:rFonts w:ascii="Arial" w:hAnsi="Arial" w:cs="Arial"/>
              </w:rPr>
            </w:pPr>
            <w:r w:rsidRPr="00C56DD2">
              <w:rPr>
                <w:rFonts w:ascii="Arial" w:hAnsi="Arial" w:cs="Arial"/>
              </w:rPr>
              <w:t>43</w:t>
            </w:r>
          </w:p>
        </w:tc>
        <w:tc>
          <w:tcPr>
            <w:tcW w:w="1000" w:type="dxa"/>
            <w:shd w:val="clear" w:color="auto" w:fill="auto"/>
            <w:noWrap/>
            <w:vAlign w:val="bottom"/>
          </w:tcPr>
          <w:p w14:paraId="17EA7763" w14:textId="77777777" w:rsidR="00DD21A5" w:rsidRPr="00C56DD2" w:rsidRDefault="00DD21A5" w:rsidP="00377E33">
            <w:pPr>
              <w:jc w:val="right"/>
              <w:rPr>
                <w:rFonts w:ascii="Arial" w:hAnsi="Arial" w:cs="Arial"/>
              </w:rPr>
            </w:pPr>
            <w:r w:rsidRPr="00C56DD2">
              <w:rPr>
                <w:rFonts w:ascii="Arial" w:hAnsi="Arial" w:cs="Arial"/>
              </w:rPr>
              <w:t>0.16%</w:t>
            </w:r>
          </w:p>
        </w:tc>
        <w:tc>
          <w:tcPr>
            <w:tcW w:w="1120" w:type="dxa"/>
            <w:shd w:val="clear" w:color="auto" w:fill="auto"/>
            <w:noWrap/>
            <w:vAlign w:val="bottom"/>
          </w:tcPr>
          <w:p w14:paraId="18F2CD23" w14:textId="77777777" w:rsidR="00DD21A5" w:rsidRPr="00C56DD2" w:rsidRDefault="00DD21A5" w:rsidP="00377E33">
            <w:pPr>
              <w:jc w:val="center"/>
              <w:rPr>
                <w:rFonts w:ascii="Arial" w:hAnsi="Arial" w:cs="Arial"/>
              </w:rPr>
            </w:pPr>
            <w:r w:rsidRPr="00C56DD2">
              <w:rPr>
                <w:rFonts w:ascii="Arial" w:hAnsi="Arial" w:cs="Arial"/>
              </w:rPr>
              <w:t>2</w:t>
            </w:r>
            <w:r>
              <w:rPr>
                <w:rFonts w:ascii="Arial" w:hAnsi="Arial" w:cs="Arial"/>
              </w:rPr>
              <w:t>,</w:t>
            </w:r>
            <w:r w:rsidRPr="00C56DD2">
              <w:rPr>
                <w:rFonts w:ascii="Arial" w:hAnsi="Arial" w:cs="Arial"/>
              </w:rPr>
              <w:t>590</w:t>
            </w:r>
          </w:p>
        </w:tc>
        <w:tc>
          <w:tcPr>
            <w:tcW w:w="960" w:type="dxa"/>
            <w:shd w:val="clear" w:color="auto" w:fill="auto"/>
            <w:noWrap/>
            <w:vAlign w:val="bottom"/>
          </w:tcPr>
          <w:p w14:paraId="35B465B9" w14:textId="77777777" w:rsidR="00DD21A5" w:rsidRPr="00C56DD2" w:rsidRDefault="00DD21A5" w:rsidP="00377E33">
            <w:pPr>
              <w:jc w:val="right"/>
              <w:rPr>
                <w:rFonts w:ascii="Arial" w:hAnsi="Arial" w:cs="Arial"/>
              </w:rPr>
            </w:pPr>
            <w:r w:rsidRPr="00C56DD2">
              <w:rPr>
                <w:rFonts w:ascii="Arial" w:hAnsi="Arial" w:cs="Arial"/>
              </w:rPr>
              <w:t>9.54%</w:t>
            </w:r>
          </w:p>
        </w:tc>
      </w:tr>
      <w:tr w:rsidR="00DD21A5" w14:paraId="2F7EFF00" w14:textId="77777777" w:rsidTr="00377E33">
        <w:trPr>
          <w:trHeight w:val="255"/>
        </w:trPr>
        <w:tc>
          <w:tcPr>
            <w:tcW w:w="1521" w:type="dxa"/>
            <w:shd w:val="clear" w:color="auto" w:fill="auto"/>
            <w:noWrap/>
            <w:vAlign w:val="bottom"/>
          </w:tcPr>
          <w:p w14:paraId="301AB154" w14:textId="77777777" w:rsidR="00DD21A5" w:rsidRPr="00C56DD2" w:rsidRDefault="00DD21A5" w:rsidP="00377E33">
            <w:pPr>
              <w:rPr>
                <w:rFonts w:ascii="Arial" w:hAnsi="Arial" w:cs="Arial"/>
              </w:rPr>
            </w:pPr>
            <w:r w:rsidRPr="00C56DD2">
              <w:rPr>
                <w:rFonts w:ascii="Arial" w:hAnsi="Arial" w:cs="Arial"/>
              </w:rPr>
              <w:t>Not Scanned</w:t>
            </w:r>
          </w:p>
        </w:tc>
        <w:tc>
          <w:tcPr>
            <w:tcW w:w="752" w:type="dxa"/>
            <w:shd w:val="clear" w:color="auto" w:fill="auto"/>
            <w:noWrap/>
            <w:vAlign w:val="bottom"/>
          </w:tcPr>
          <w:p w14:paraId="0B11BCC2" w14:textId="77777777" w:rsidR="00DD21A5" w:rsidRPr="00C56DD2" w:rsidRDefault="00DD21A5" w:rsidP="00377E33">
            <w:pPr>
              <w:jc w:val="center"/>
              <w:rPr>
                <w:rFonts w:ascii="Arial" w:hAnsi="Arial" w:cs="Arial"/>
              </w:rPr>
            </w:pPr>
            <w:r w:rsidRPr="00C56DD2">
              <w:rPr>
                <w:rFonts w:ascii="Arial" w:hAnsi="Arial" w:cs="Arial"/>
              </w:rPr>
              <w:t>6</w:t>
            </w:r>
            <w:r>
              <w:rPr>
                <w:rFonts w:ascii="Arial" w:hAnsi="Arial" w:cs="Arial"/>
              </w:rPr>
              <w:t>,</w:t>
            </w:r>
            <w:r w:rsidRPr="00C56DD2">
              <w:rPr>
                <w:rFonts w:ascii="Arial" w:hAnsi="Arial" w:cs="Arial"/>
              </w:rPr>
              <w:t>692</w:t>
            </w:r>
          </w:p>
        </w:tc>
        <w:tc>
          <w:tcPr>
            <w:tcW w:w="1307" w:type="dxa"/>
            <w:shd w:val="clear" w:color="auto" w:fill="auto"/>
            <w:noWrap/>
            <w:vAlign w:val="bottom"/>
          </w:tcPr>
          <w:p w14:paraId="42831EC4" w14:textId="77777777" w:rsidR="00DD21A5" w:rsidRPr="00C56DD2" w:rsidRDefault="00DD21A5" w:rsidP="00377E33">
            <w:pPr>
              <w:jc w:val="center"/>
              <w:rPr>
                <w:rFonts w:ascii="Arial" w:hAnsi="Arial" w:cs="Arial"/>
              </w:rPr>
            </w:pPr>
            <w:r w:rsidRPr="00C56DD2">
              <w:rPr>
                <w:rFonts w:ascii="Arial" w:hAnsi="Arial" w:cs="Arial"/>
              </w:rPr>
              <w:t>22</w:t>
            </w:r>
          </w:p>
        </w:tc>
        <w:tc>
          <w:tcPr>
            <w:tcW w:w="1000" w:type="dxa"/>
            <w:shd w:val="clear" w:color="auto" w:fill="auto"/>
            <w:noWrap/>
            <w:vAlign w:val="bottom"/>
          </w:tcPr>
          <w:p w14:paraId="3B401933" w14:textId="77777777" w:rsidR="00DD21A5" w:rsidRPr="00C56DD2" w:rsidRDefault="00DD21A5" w:rsidP="00377E33">
            <w:pPr>
              <w:jc w:val="right"/>
              <w:rPr>
                <w:rFonts w:ascii="Arial" w:hAnsi="Arial" w:cs="Arial"/>
              </w:rPr>
            </w:pPr>
            <w:r w:rsidRPr="00C56DD2">
              <w:rPr>
                <w:rFonts w:ascii="Arial" w:hAnsi="Arial" w:cs="Arial"/>
              </w:rPr>
              <w:t>0.33%</w:t>
            </w:r>
          </w:p>
        </w:tc>
        <w:tc>
          <w:tcPr>
            <w:tcW w:w="1120" w:type="dxa"/>
            <w:shd w:val="clear" w:color="auto" w:fill="auto"/>
            <w:noWrap/>
            <w:vAlign w:val="bottom"/>
          </w:tcPr>
          <w:p w14:paraId="251384C2" w14:textId="77777777" w:rsidR="00DD21A5" w:rsidRPr="00C56DD2" w:rsidRDefault="00DD21A5" w:rsidP="00377E33">
            <w:pPr>
              <w:jc w:val="center"/>
              <w:rPr>
                <w:rFonts w:ascii="Arial" w:hAnsi="Arial" w:cs="Arial"/>
              </w:rPr>
            </w:pPr>
            <w:r w:rsidRPr="00C56DD2">
              <w:rPr>
                <w:rFonts w:ascii="Arial" w:hAnsi="Arial" w:cs="Arial"/>
              </w:rPr>
              <w:t>1</w:t>
            </w:r>
            <w:r>
              <w:rPr>
                <w:rFonts w:ascii="Arial" w:hAnsi="Arial" w:cs="Arial"/>
              </w:rPr>
              <w:t>,</w:t>
            </w:r>
            <w:r w:rsidRPr="00C56DD2">
              <w:rPr>
                <w:rFonts w:ascii="Arial" w:hAnsi="Arial" w:cs="Arial"/>
              </w:rPr>
              <w:t>160</w:t>
            </w:r>
          </w:p>
        </w:tc>
        <w:tc>
          <w:tcPr>
            <w:tcW w:w="960" w:type="dxa"/>
            <w:shd w:val="clear" w:color="auto" w:fill="auto"/>
            <w:noWrap/>
            <w:vAlign w:val="bottom"/>
          </w:tcPr>
          <w:p w14:paraId="78D8C809" w14:textId="77777777" w:rsidR="00DD21A5" w:rsidRPr="00C56DD2" w:rsidRDefault="00DD21A5" w:rsidP="00377E33">
            <w:pPr>
              <w:jc w:val="right"/>
              <w:rPr>
                <w:rFonts w:ascii="Arial" w:hAnsi="Arial" w:cs="Arial"/>
              </w:rPr>
            </w:pPr>
            <w:r w:rsidRPr="00C56DD2">
              <w:rPr>
                <w:rFonts w:ascii="Arial" w:hAnsi="Arial" w:cs="Arial"/>
              </w:rPr>
              <w:t>17.33%</w:t>
            </w:r>
          </w:p>
        </w:tc>
      </w:tr>
      <w:tr w:rsidR="00DD21A5" w14:paraId="5776B90C" w14:textId="77777777" w:rsidTr="00377E33">
        <w:trPr>
          <w:trHeight w:val="255"/>
        </w:trPr>
        <w:tc>
          <w:tcPr>
            <w:tcW w:w="1521" w:type="dxa"/>
            <w:shd w:val="clear" w:color="auto" w:fill="auto"/>
            <w:noWrap/>
            <w:vAlign w:val="bottom"/>
          </w:tcPr>
          <w:p w14:paraId="3609750C" w14:textId="77777777" w:rsidR="00DD21A5" w:rsidRPr="00C56DD2" w:rsidRDefault="00DD21A5" w:rsidP="00377E33">
            <w:pPr>
              <w:rPr>
                <w:rFonts w:ascii="Arial" w:hAnsi="Arial" w:cs="Arial"/>
              </w:rPr>
            </w:pPr>
          </w:p>
        </w:tc>
        <w:tc>
          <w:tcPr>
            <w:tcW w:w="752" w:type="dxa"/>
            <w:shd w:val="clear" w:color="auto" w:fill="auto"/>
            <w:noWrap/>
            <w:vAlign w:val="bottom"/>
          </w:tcPr>
          <w:p w14:paraId="23DC233B" w14:textId="77777777" w:rsidR="00DD21A5" w:rsidRPr="00C56DD2" w:rsidRDefault="00DD21A5" w:rsidP="00377E33">
            <w:pPr>
              <w:jc w:val="center"/>
              <w:rPr>
                <w:rFonts w:ascii="Arial" w:hAnsi="Arial" w:cs="Arial"/>
              </w:rPr>
            </w:pPr>
            <w:r w:rsidRPr="00C56DD2">
              <w:rPr>
                <w:rFonts w:ascii="Arial" w:hAnsi="Arial" w:cs="Arial"/>
              </w:rPr>
              <w:t>33</w:t>
            </w:r>
            <w:r>
              <w:rPr>
                <w:rFonts w:ascii="Arial" w:hAnsi="Arial" w:cs="Arial"/>
              </w:rPr>
              <w:t>,</w:t>
            </w:r>
            <w:r w:rsidRPr="00C56DD2">
              <w:rPr>
                <w:rFonts w:ascii="Arial" w:hAnsi="Arial" w:cs="Arial"/>
              </w:rPr>
              <w:t>839</w:t>
            </w:r>
          </w:p>
        </w:tc>
        <w:tc>
          <w:tcPr>
            <w:tcW w:w="1307" w:type="dxa"/>
            <w:shd w:val="clear" w:color="auto" w:fill="auto"/>
            <w:noWrap/>
            <w:vAlign w:val="bottom"/>
          </w:tcPr>
          <w:p w14:paraId="4F40480E" w14:textId="77777777" w:rsidR="00DD21A5" w:rsidRPr="00C56DD2" w:rsidRDefault="00DD21A5" w:rsidP="00377E33">
            <w:pPr>
              <w:jc w:val="center"/>
              <w:rPr>
                <w:rFonts w:ascii="Arial" w:hAnsi="Arial" w:cs="Arial"/>
              </w:rPr>
            </w:pPr>
            <w:r w:rsidRPr="00C56DD2">
              <w:rPr>
                <w:rFonts w:ascii="Arial" w:hAnsi="Arial" w:cs="Arial"/>
              </w:rPr>
              <w:t>65</w:t>
            </w:r>
          </w:p>
        </w:tc>
        <w:tc>
          <w:tcPr>
            <w:tcW w:w="1000" w:type="dxa"/>
            <w:shd w:val="clear" w:color="auto" w:fill="auto"/>
            <w:noWrap/>
            <w:vAlign w:val="bottom"/>
          </w:tcPr>
          <w:p w14:paraId="70190EB6" w14:textId="77777777" w:rsidR="00DD21A5" w:rsidRPr="00C56DD2" w:rsidRDefault="00DD21A5" w:rsidP="00377E33">
            <w:pPr>
              <w:rPr>
                <w:rFonts w:ascii="Arial" w:hAnsi="Arial" w:cs="Arial"/>
              </w:rPr>
            </w:pPr>
          </w:p>
        </w:tc>
        <w:tc>
          <w:tcPr>
            <w:tcW w:w="1120" w:type="dxa"/>
            <w:shd w:val="clear" w:color="auto" w:fill="auto"/>
            <w:noWrap/>
            <w:vAlign w:val="bottom"/>
          </w:tcPr>
          <w:p w14:paraId="0C563CDA" w14:textId="77777777" w:rsidR="00DD21A5" w:rsidRPr="00C56DD2" w:rsidRDefault="00DD21A5" w:rsidP="00377E33">
            <w:pPr>
              <w:jc w:val="center"/>
              <w:rPr>
                <w:rFonts w:ascii="Arial" w:hAnsi="Arial" w:cs="Arial"/>
              </w:rPr>
            </w:pPr>
            <w:r w:rsidRPr="00C56DD2">
              <w:rPr>
                <w:rFonts w:ascii="Arial" w:hAnsi="Arial" w:cs="Arial"/>
              </w:rPr>
              <w:t>3</w:t>
            </w:r>
            <w:r>
              <w:rPr>
                <w:rFonts w:ascii="Arial" w:hAnsi="Arial" w:cs="Arial"/>
              </w:rPr>
              <w:t>,</w:t>
            </w:r>
            <w:r w:rsidRPr="00C56DD2">
              <w:rPr>
                <w:rFonts w:ascii="Arial" w:hAnsi="Arial" w:cs="Arial"/>
              </w:rPr>
              <w:t>750</w:t>
            </w:r>
          </w:p>
        </w:tc>
        <w:tc>
          <w:tcPr>
            <w:tcW w:w="960" w:type="dxa"/>
            <w:shd w:val="clear" w:color="auto" w:fill="auto"/>
            <w:noWrap/>
            <w:vAlign w:val="bottom"/>
          </w:tcPr>
          <w:p w14:paraId="63693DDA" w14:textId="77777777" w:rsidR="00DD21A5" w:rsidRPr="00C56DD2" w:rsidRDefault="00DD21A5" w:rsidP="00377E33">
            <w:pPr>
              <w:rPr>
                <w:rFonts w:ascii="Arial" w:hAnsi="Arial" w:cs="Arial"/>
              </w:rPr>
            </w:pPr>
          </w:p>
        </w:tc>
      </w:tr>
    </w:tbl>
    <w:p w14:paraId="00A5EDEF" w14:textId="77777777" w:rsidR="00DD21A5" w:rsidRDefault="00DD21A5" w:rsidP="00DD21A5"/>
    <w:p w14:paraId="78A5A4DD" w14:textId="77777777" w:rsidR="00DD21A5" w:rsidRDefault="00DD21A5" w:rsidP="00DD21A5">
      <w:r>
        <w:t xml:space="preserve">When we initially assigned this problem, we had not yet covered Chapter 9, which includes instrumental variables.  </w:t>
      </w:r>
    </w:p>
    <w:p w14:paraId="05B2B796" w14:textId="77777777" w:rsidR="00DD21A5" w:rsidRDefault="00DD21A5" w:rsidP="00DD21A5"/>
    <w:p w14:paraId="3439B9E7" w14:textId="772DDB01" w:rsidR="00DD21A5" w:rsidRPr="00261CC2" w:rsidRDefault="00DD21A5" w:rsidP="00DD21A5">
      <w:pPr>
        <w:pStyle w:val="ListParagraph"/>
        <w:numPr>
          <w:ilvl w:val="0"/>
          <w:numId w:val="26"/>
        </w:numPr>
      </w:pPr>
      <w:r>
        <w:t xml:space="preserve"> Suppose we wanted to use an instrumental variable (IV) approach to estimate the causal effect of being scanned on AAA mortality from this trial.  What would be the </w:t>
      </w:r>
      <w:r>
        <w:rPr>
          <w:i/>
        </w:rPr>
        <w:t>instrument</w:t>
      </w:r>
      <w:r>
        <w:t>? [2]</w:t>
      </w:r>
      <w:r>
        <w:br/>
      </w:r>
      <w:r>
        <w:br/>
      </w:r>
      <w:r>
        <w:rPr>
          <w:b/>
        </w:rPr>
        <w:br/>
      </w:r>
    </w:p>
    <w:p w14:paraId="259DA68A" w14:textId="3537A8AE" w:rsidR="00DD21A5" w:rsidRPr="00261CC2" w:rsidRDefault="00DD21A5" w:rsidP="00DD21A5">
      <w:pPr>
        <w:pStyle w:val="ListParagraph"/>
        <w:numPr>
          <w:ilvl w:val="0"/>
          <w:numId w:val="26"/>
        </w:numPr>
      </w:pPr>
      <w:r>
        <w:t>What would we need to assume about the instrument to have the IV estimate of the causal effect of scanning be valid? [2]</w:t>
      </w:r>
      <w:r>
        <w:br/>
      </w:r>
      <w:r>
        <w:lastRenderedPageBreak/>
        <w:br/>
      </w:r>
    </w:p>
    <w:p w14:paraId="2C0ACAE2" w14:textId="0FA09673" w:rsidR="000515E0" w:rsidRDefault="00DD21A5" w:rsidP="000515E0">
      <w:pPr>
        <w:pStyle w:val="ListParagraph"/>
        <w:numPr>
          <w:ilvl w:val="0"/>
          <w:numId w:val="26"/>
        </w:numPr>
      </w:pPr>
      <w:r>
        <w:t>Assume that no one in the uninvited group received a scan.  What would be the IV estimate of the causal effect of ultrasound scanning on AAA mortality (as a risk difference).  Hint: we are looking for the Complier Average Causal Effect. [4]</w:t>
      </w:r>
      <w:r>
        <w:br/>
      </w:r>
      <w:r>
        <w:br/>
      </w:r>
    </w:p>
    <w:p w14:paraId="49AA9374" w14:textId="334EE3AB" w:rsidR="00DD21A5" w:rsidRDefault="00DD21A5" w:rsidP="00DD21A5">
      <w:pPr>
        <w:pStyle w:val="ListParagraph"/>
      </w:pPr>
    </w:p>
    <w:p w14:paraId="2FE7AB5F" w14:textId="1EB87DE4" w:rsidR="00DD21A5" w:rsidRDefault="00DD21A5" w:rsidP="00DD21A5">
      <w:pPr>
        <w:pStyle w:val="ListParagraph"/>
        <w:numPr>
          <w:ilvl w:val="0"/>
          <w:numId w:val="26"/>
        </w:numPr>
      </w:pPr>
      <w:r>
        <w:t>To which group of patients would the estimate in part c apply? [2]</w:t>
      </w:r>
      <w:r>
        <w:br/>
      </w:r>
      <w:r>
        <w:br/>
      </w:r>
    </w:p>
    <w:p w14:paraId="65A63A5E" w14:textId="77777777" w:rsidR="00DD21A5" w:rsidRDefault="00DD21A5" w:rsidP="00DD21A5">
      <w:pPr>
        <w:pStyle w:val="ListParagraph"/>
        <w:numPr>
          <w:ilvl w:val="0"/>
          <w:numId w:val="26"/>
        </w:numPr>
      </w:pPr>
      <w:r>
        <w:t xml:space="preserve">How does your answer to part C compare with the as-treated risk difference in the invited group?  Explain. [2]  </w:t>
      </w:r>
    </w:p>
    <w:p w14:paraId="351A26B4" w14:textId="77777777" w:rsidR="00DD21A5" w:rsidRDefault="00DD21A5" w:rsidP="00DD21A5">
      <w:pPr>
        <w:pStyle w:val="ListParagraph"/>
        <w:rPr>
          <w:b/>
        </w:rPr>
      </w:pPr>
    </w:p>
    <w:p w14:paraId="6DC542CB" w14:textId="26C24B94" w:rsidR="004A7031" w:rsidRDefault="004A7031" w:rsidP="00A9165F">
      <w:pPr>
        <w:rPr>
          <w:rFonts w:ascii="Times" w:hAnsi="Times"/>
          <w:b/>
          <w:sz w:val="20"/>
          <w:szCs w:val="20"/>
        </w:rPr>
      </w:pPr>
    </w:p>
    <w:p w14:paraId="06DA25A4" w14:textId="79E2B2E1" w:rsidR="000515E0" w:rsidRDefault="000515E0" w:rsidP="00A9165F">
      <w:pPr>
        <w:rPr>
          <w:rFonts w:ascii="Times" w:hAnsi="Times"/>
          <w:b/>
          <w:sz w:val="20"/>
          <w:szCs w:val="20"/>
        </w:rPr>
      </w:pPr>
    </w:p>
    <w:p w14:paraId="08F56BAF" w14:textId="77777777" w:rsidR="000515E0" w:rsidRPr="00A9165F" w:rsidRDefault="000515E0" w:rsidP="00A9165F">
      <w:pPr>
        <w:rPr>
          <w:rFonts w:ascii="Times" w:hAnsi="Times"/>
          <w:b/>
          <w:sz w:val="20"/>
          <w:szCs w:val="20"/>
        </w:rPr>
      </w:pPr>
    </w:p>
    <w:p w14:paraId="660D08B4" w14:textId="455F22C2" w:rsidR="00DD21A5" w:rsidRPr="00A9165F" w:rsidRDefault="00DD21A5" w:rsidP="00DD21A5">
      <w:pPr>
        <w:rPr>
          <w:rFonts w:ascii="Times" w:hAnsi="Times"/>
          <w:b/>
        </w:rPr>
      </w:pPr>
      <w:r w:rsidRPr="00A9165F">
        <w:rPr>
          <w:rFonts w:ascii="Times" w:hAnsi="Times"/>
          <w:b/>
        </w:rPr>
        <w:t xml:space="preserve">8. Screening for liver cancer in China (adapted from a problem by </w:t>
      </w:r>
      <w:proofErr w:type="spellStart"/>
      <w:r w:rsidRPr="00A9165F">
        <w:rPr>
          <w:rFonts w:ascii="Times" w:hAnsi="Times"/>
          <w:b/>
        </w:rPr>
        <w:t>Sepehr</w:t>
      </w:r>
      <w:proofErr w:type="spellEnd"/>
      <w:r w:rsidRPr="00A9165F">
        <w:rPr>
          <w:rFonts w:ascii="Times" w:hAnsi="Times"/>
          <w:b/>
        </w:rPr>
        <w:t xml:space="preserve"> Hashemi) [12 points]</w:t>
      </w:r>
    </w:p>
    <w:p w14:paraId="1D13DCF3" w14:textId="77777777" w:rsidR="00DD21A5" w:rsidRPr="00A9165F" w:rsidRDefault="00DD21A5" w:rsidP="00DD21A5">
      <w:pPr>
        <w:rPr>
          <w:rFonts w:ascii="Times" w:hAnsi="Times"/>
        </w:rPr>
      </w:pPr>
    </w:p>
    <w:p w14:paraId="1E101DE9" w14:textId="2B96DFFE" w:rsidR="00DD21A5" w:rsidRPr="00A9165F" w:rsidRDefault="00DD21A5" w:rsidP="00DD21A5">
      <w:pPr>
        <w:rPr>
          <w:rFonts w:ascii="Times" w:hAnsi="Times"/>
        </w:rPr>
      </w:pPr>
      <w:r w:rsidRPr="00A9165F">
        <w:rPr>
          <w:rFonts w:ascii="Times" w:hAnsi="Times"/>
        </w:rPr>
        <w:t>Liver cancer kills almost 750,000 people per year (half in China), making it the second leading cause of cancer mortality worldwide.</w:t>
      </w:r>
      <w:r w:rsidRPr="00A9165F">
        <w:rPr>
          <w:rFonts w:ascii="Times" w:hAnsi="Times"/>
        </w:rPr>
        <w:fldChar w:fldCharType="begin">
          <w:fldData xml:space="preserve">PEVuZE5vdGU+PENpdGU+PEF1dGhvcj5KaTwvQXV0aG9yPjxZZWFyPjIwMTg8L1llYXI+PFJlY051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</w:fldData>
        </w:fldChar>
      </w:r>
      <w:r w:rsidR="007145F8">
        <w:rPr>
          <w:rFonts w:ascii="Times" w:hAnsi="Times"/>
        </w:rPr>
        <w:instrText xml:space="preserve"> ADDIN EN.CITE </w:instrText>
      </w:r>
      <w:r w:rsidR="007145F8">
        <w:rPr>
          <w:rFonts w:ascii="Times" w:hAnsi="Times"/>
        </w:rPr>
        <w:fldChar w:fldCharType="begin">
          <w:fldData xml:space="preserve">PEVuZE5vdGU+PENpdGU+PEF1dGhvcj5KaTwvQXV0aG9yPjxZZWFyPjIwMTg8L1llYXI+PFJlY051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</w:fldData>
        </w:fldChar>
      </w:r>
      <w:r w:rsidR="007145F8">
        <w:rPr>
          <w:rFonts w:ascii="Times" w:hAnsi="Times"/>
        </w:rPr>
        <w:instrText xml:space="preserve"> ADDIN EN.CITE.DATA </w:instrText>
      </w:r>
      <w:r w:rsidR="007145F8">
        <w:rPr>
          <w:rFonts w:ascii="Times" w:hAnsi="Times"/>
        </w:rPr>
      </w:r>
      <w:r w:rsidR="007145F8">
        <w:rPr>
          <w:rFonts w:ascii="Times" w:hAnsi="Times"/>
        </w:rPr>
        <w:fldChar w:fldCharType="end"/>
      </w:r>
      <w:r w:rsidRPr="00A9165F">
        <w:rPr>
          <w:rFonts w:ascii="Times" w:hAnsi="Times"/>
        </w:rPr>
      </w:r>
      <w:r w:rsidRPr="00A9165F">
        <w:rPr>
          <w:rFonts w:ascii="Times" w:hAnsi="Times"/>
        </w:rPr>
        <w:fldChar w:fldCharType="separate"/>
      </w:r>
      <w:r w:rsidR="007145F8">
        <w:rPr>
          <w:rFonts w:ascii="Times" w:hAnsi="Times"/>
          <w:noProof/>
        </w:rPr>
        <w:t>(5)</w:t>
      </w:r>
      <w:r w:rsidRPr="00A9165F">
        <w:rPr>
          <w:rFonts w:ascii="Times" w:hAnsi="Times"/>
        </w:rPr>
        <w:fldChar w:fldCharType="end"/>
      </w:r>
      <w:r w:rsidRPr="00A9165F">
        <w:rPr>
          <w:rFonts w:ascii="Times" w:hAnsi="Times"/>
        </w:rPr>
        <w:t xml:space="preserve">   Chronic Hepatitis B Virus infection, indicated by a positive Hepatitis B virus Surface Antigen (HBsAg) test, is the most common etiological factor. </w:t>
      </w:r>
    </w:p>
    <w:p w14:paraId="6B583FFF" w14:textId="77777777" w:rsidR="00DD21A5" w:rsidRPr="00A9165F" w:rsidRDefault="00DD21A5" w:rsidP="00DD21A5">
      <w:pPr>
        <w:rPr>
          <w:rFonts w:ascii="Times" w:hAnsi="Times"/>
        </w:rPr>
      </w:pPr>
    </w:p>
    <w:p w14:paraId="339BF700" w14:textId="152BB7D9" w:rsidR="00DD21A5" w:rsidRPr="00A9165F" w:rsidRDefault="00DD21A5" w:rsidP="00DD21A5">
      <w:pPr>
        <w:rPr>
          <w:rFonts w:ascii="Times" w:hAnsi="Times"/>
        </w:rPr>
      </w:pPr>
      <w:r w:rsidRPr="00A9165F">
        <w:rPr>
          <w:rFonts w:ascii="Times" w:hAnsi="Times"/>
        </w:rPr>
        <w:t>Ji et al.</w:t>
      </w:r>
      <w:r w:rsidRPr="00A9165F">
        <w:t xml:space="preserve"> </w:t>
      </w:r>
      <w:r w:rsidRPr="00A9165F">
        <w:rPr>
          <w:rFonts w:ascii="Times" w:hAnsi="Times"/>
        </w:rPr>
        <w:fldChar w:fldCharType="begin">
          <w:fldData xml:space="preserve">PEVuZE5vdGU+PENpdGU+PEF1dGhvcj5KaTwvQXV0aG9yPjxZZWFyPjIwMTg8L1llYXI+PFJlY051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</w:fldData>
        </w:fldChar>
      </w:r>
      <w:r w:rsidR="007145F8">
        <w:rPr>
          <w:rFonts w:ascii="Times" w:hAnsi="Times"/>
        </w:rPr>
        <w:instrText xml:space="preserve"> ADDIN EN.CITE </w:instrText>
      </w:r>
      <w:r w:rsidR="007145F8">
        <w:rPr>
          <w:rFonts w:ascii="Times" w:hAnsi="Times"/>
        </w:rPr>
        <w:fldChar w:fldCharType="begin">
          <w:fldData xml:space="preserve">PEVuZE5vdGU+PENpdGU+PEF1dGhvcj5KaTwvQXV0aG9yPjxZZWFyPjIwMTg8L1llYXI+PFJlY051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</w:fldData>
        </w:fldChar>
      </w:r>
      <w:r w:rsidR="007145F8">
        <w:rPr>
          <w:rFonts w:ascii="Times" w:hAnsi="Times"/>
        </w:rPr>
        <w:instrText xml:space="preserve"> ADDIN EN.CITE.DATA </w:instrText>
      </w:r>
      <w:r w:rsidR="007145F8">
        <w:rPr>
          <w:rFonts w:ascii="Times" w:hAnsi="Times"/>
        </w:rPr>
      </w:r>
      <w:r w:rsidR="007145F8">
        <w:rPr>
          <w:rFonts w:ascii="Times" w:hAnsi="Times"/>
        </w:rPr>
        <w:fldChar w:fldCharType="end"/>
      </w:r>
      <w:r w:rsidRPr="00A9165F">
        <w:rPr>
          <w:rFonts w:ascii="Times" w:hAnsi="Times"/>
        </w:rPr>
      </w:r>
      <w:r w:rsidRPr="00A9165F">
        <w:rPr>
          <w:rFonts w:ascii="Times" w:hAnsi="Times"/>
        </w:rPr>
        <w:fldChar w:fldCharType="separate"/>
      </w:r>
      <w:r w:rsidR="007145F8">
        <w:rPr>
          <w:rFonts w:ascii="Times" w:hAnsi="Times"/>
          <w:noProof/>
        </w:rPr>
        <w:t>(5)</w:t>
      </w:r>
      <w:r w:rsidRPr="00A9165F">
        <w:rPr>
          <w:rFonts w:ascii="Times" w:hAnsi="Times"/>
        </w:rPr>
        <w:fldChar w:fldCharType="end"/>
      </w:r>
      <w:r w:rsidRPr="00A9165F">
        <w:rPr>
          <w:rFonts w:ascii="Times" w:hAnsi="Times"/>
        </w:rPr>
        <w:t xml:space="preserve">  invited 35- to 64-year old residents of Zhongshan City, China (N= 68,551) to participate in liver cancer screening. (The paper is on the CLE website, but everything you need to know should be below).   Those who participated (N=17,973) had HBsAg screening; the HBsAg-positive subjects were screened for liver cancer with serum alpha-fetoprotein (AFP, a liver cancer blood marker) and invited for biannual liver ultrasound scans for 4 years.   Figure 1 (showing the design) </w:t>
      </w:r>
      <w:r w:rsidR="00A9165F">
        <w:rPr>
          <w:rFonts w:ascii="Times" w:hAnsi="Times"/>
        </w:rPr>
        <w:t xml:space="preserve">is </w:t>
      </w:r>
      <w:r w:rsidRPr="00A9165F">
        <w:rPr>
          <w:rFonts w:ascii="Times" w:hAnsi="Times"/>
        </w:rPr>
        <w:t>pasted below.</w:t>
      </w:r>
    </w:p>
    <w:p w14:paraId="015F7B11" w14:textId="77777777" w:rsidR="00DD21A5" w:rsidRPr="00A9165F" w:rsidRDefault="00DD21A5" w:rsidP="00DD21A5">
      <w:pPr>
        <w:rPr>
          <w:rFonts w:ascii="Times" w:hAnsi="Times"/>
        </w:rPr>
      </w:pPr>
    </w:p>
    <w:p w14:paraId="4700FA44" w14:textId="77777777" w:rsidR="00DD21A5" w:rsidRPr="00A9165F" w:rsidRDefault="00DD21A5" w:rsidP="00DD21A5">
      <w:pPr>
        <w:rPr>
          <w:rFonts w:eastAsia="Times New Roman"/>
        </w:rPr>
      </w:pPr>
      <w:r w:rsidRPr="00A9165F">
        <w:rPr>
          <w:rFonts w:eastAsia="Times New Roman"/>
        </w:rPr>
        <w:lastRenderedPageBreak/>
        <w:fldChar w:fldCharType="begin"/>
      </w:r>
      <w:r w:rsidRPr="00A9165F">
        <w:rPr>
          <w:rFonts w:eastAsia="Times New Roman"/>
        </w:rPr>
        <w:instrText xml:space="preserve"> INCLUDEPICTURE "https://media.springernature.com/lw900/springer-static/image/art%3A10.1038%2Fs41598-018-31119-9/MediaObjects/41598_2018_31119_Fig1_HTML.png" \* MERGEFORMATINET </w:instrText>
      </w:r>
      <w:r w:rsidRPr="00A9165F">
        <w:rPr>
          <w:rFonts w:eastAsia="Times New Roman"/>
        </w:rPr>
        <w:fldChar w:fldCharType="separate"/>
      </w:r>
      <w:r w:rsidRPr="00A9165F">
        <w:rPr>
          <w:rFonts w:eastAsia="Times New Roman"/>
          <w:noProof/>
        </w:rPr>
        <w:drawing>
          <wp:inline distT="0" distB="0" distL="0" distR="0" wp14:anchorId="73BA34BD" wp14:editId="49863284">
            <wp:extent cx="5486400" cy="5528310"/>
            <wp:effectExtent l="0" t="0" r="0" b="0"/>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5528310"/>
                    </a:xfrm>
                    <a:prstGeom prst="rect">
                      <a:avLst/>
                    </a:prstGeom>
                    <a:noFill/>
                    <a:ln>
                      <a:noFill/>
                    </a:ln>
                  </pic:spPr>
                </pic:pic>
              </a:graphicData>
            </a:graphic>
          </wp:inline>
        </w:drawing>
      </w:r>
      <w:r w:rsidRPr="00A9165F">
        <w:rPr>
          <w:rFonts w:eastAsia="Times New Roman"/>
        </w:rPr>
        <w:fldChar w:fldCharType="end"/>
      </w:r>
    </w:p>
    <w:p w14:paraId="0B8DDA4D" w14:textId="585052E0" w:rsidR="00DD21A5" w:rsidRDefault="00DD21A5" w:rsidP="00DD21A5">
      <w:pPr>
        <w:rPr>
          <w:rFonts w:ascii="Times" w:hAnsi="Times"/>
        </w:rPr>
      </w:pPr>
      <w:r w:rsidRPr="00A9165F">
        <w:rPr>
          <w:rFonts w:ascii="Times" w:hAnsi="Times"/>
        </w:rPr>
        <w:t xml:space="preserve">Figure 1: Enrollment and follow-up of the study participants after the initial screening in </w:t>
      </w:r>
      <w:proofErr w:type="spellStart"/>
      <w:r w:rsidRPr="00A9165F">
        <w:rPr>
          <w:rFonts w:ascii="Times" w:hAnsi="Times"/>
        </w:rPr>
        <w:t>Xiaolan</w:t>
      </w:r>
      <w:proofErr w:type="spellEnd"/>
      <w:r w:rsidRPr="00A9165F">
        <w:rPr>
          <w:rFonts w:ascii="Times" w:hAnsi="Times"/>
        </w:rPr>
        <w:t xml:space="preserve"> town (community), Zhongshan City, China.</w:t>
      </w:r>
    </w:p>
    <w:p w14:paraId="1C883E6F" w14:textId="31CFE0BF" w:rsidR="00230AFA" w:rsidRDefault="00230AFA">
      <w:pPr>
        <w:rPr>
          <w:rFonts w:ascii="Times" w:hAnsi="Times"/>
        </w:rPr>
      </w:pPr>
      <w:r>
        <w:rPr>
          <w:rFonts w:ascii="Times" w:hAnsi="Times"/>
        </w:rPr>
        <w:br w:type="page"/>
      </w:r>
    </w:p>
    <w:p w14:paraId="6DC70282" w14:textId="77777777" w:rsidR="00DD21A5" w:rsidRPr="00A9165F" w:rsidRDefault="00DD21A5" w:rsidP="00DD21A5">
      <w:pPr>
        <w:rPr>
          <w:rFonts w:ascii="Times" w:hAnsi="Times"/>
        </w:rPr>
      </w:pPr>
    </w:p>
    <w:p w14:paraId="06B83043" w14:textId="77777777" w:rsidR="00DD21A5" w:rsidRPr="00A9165F" w:rsidRDefault="00DD21A5" w:rsidP="00DD21A5">
      <w:pPr>
        <w:pStyle w:val="ListParagraph"/>
        <w:numPr>
          <w:ilvl w:val="0"/>
          <w:numId w:val="27"/>
        </w:numPr>
        <w:rPr>
          <w:rFonts w:ascii="Times" w:hAnsi="Times"/>
        </w:rPr>
      </w:pPr>
      <w:r w:rsidRPr="00A9165F">
        <w:rPr>
          <w:rFonts w:ascii="Times" w:hAnsi="Times"/>
        </w:rPr>
        <w:t xml:space="preserve"> The cumulative incidence of (diagnosed) liver cancer was significantly increased among participants (0.32% vs 0.21%; crude RR= 1.54, Exact P= 0.01.  For each of the following statements, indicate whether it is true or false and explain.</w:t>
      </w:r>
      <w:r w:rsidRPr="00A9165F">
        <w:rPr>
          <w:rFonts w:ascii="Times" w:hAnsi="Times"/>
        </w:rPr>
        <w:br/>
      </w:r>
    </w:p>
    <w:p w14:paraId="632037B4" w14:textId="77777777" w:rsidR="00DD21A5" w:rsidRPr="00A9165F" w:rsidRDefault="00DD21A5" w:rsidP="00DD21A5">
      <w:pPr>
        <w:pStyle w:val="ListParagraph"/>
        <w:numPr>
          <w:ilvl w:val="2"/>
          <w:numId w:val="27"/>
        </w:numPr>
        <w:rPr>
          <w:rFonts w:ascii="Times" w:hAnsi="Times"/>
        </w:rPr>
      </w:pPr>
      <w:r w:rsidRPr="00A9165F">
        <w:rPr>
          <w:rFonts w:ascii="Times" w:hAnsi="Times"/>
        </w:rPr>
        <w:t>The excess in liver cancer diagnoses could be due to volunteer effect, if people at higher risk of liver cancer or hepatitis B chose to participate. [2]</w:t>
      </w:r>
      <w:r w:rsidRPr="00A9165F">
        <w:rPr>
          <w:rFonts w:ascii="Times" w:hAnsi="Times"/>
        </w:rPr>
        <w:br/>
      </w:r>
    </w:p>
    <w:p w14:paraId="6605EB86" w14:textId="4A30DB7C" w:rsidR="00DD21A5" w:rsidRPr="00A9165F" w:rsidRDefault="00DD21A5" w:rsidP="00DD21A5">
      <w:pPr>
        <w:pStyle w:val="ListParagraph"/>
        <w:ind w:left="2160"/>
        <w:rPr>
          <w:rFonts w:ascii="Times" w:hAnsi="Times"/>
        </w:rPr>
      </w:pPr>
      <w:r w:rsidRPr="00A9165F">
        <w:rPr>
          <w:rFonts w:ascii="Times" w:hAnsi="Times"/>
        </w:rPr>
        <w:br/>
      </w:r>
    </w:p>
    <w:p w14:paraId="0C296C8B" w14:textId="5826918E" w:rsidR="00DD21A5" w:rsidRDefault="00DD21A5" w:rsidP="00DD21A5">
      <w:pPr>
        <w:pStyle w:val="ListParagraph"/>
        <w:numPr>
          <w:ilvl w:val="2"/>
          <w:numId w:val="27"/>
        </w:numPr>
        <w:rPr>
          <w:rFonts w:ascii="Times" w:hAnsi="Times"/>
        </w:rPr>
      </w:pPr>
      <w:r w:rsidRPr="00A9165F">
        <w:rPr>
          <w:rFonts w:ascii="Times" w:hAnsi="Times"/>
        </w:rPr>
        <w:t>The excess in liver cancer diagnoses could be due to overdiagnosis. [2]</w:t>
      </w:r>
    </w:p>
    <w:p w14:paraId="5AAAE99F" w14:textId="6F4CF8B3" w:rsidR="000515E0" w:rsidRDefault="000515E0" w:rsidP="000515E0">
      <w:pPr>
        <w:rPr>
          <w:rFonts w:ascii="Times" w:hAnsi="Times"/>
        </w:rPr>
      </w:pPr>
    </w:p>
    <w:p w14:paraId="76EDD1AD" w14:textId="1C91D45C" w:rsidR="000515E0" w:rsidRDefault="000515E0" w:rsidP="000515E0">
      <w:pPr>
        <w:rPr>
          <w:rFonts w:ascii="Times" w:hAnsi="Times"/>
        </w:rPr>
      </w:pPr>
    </w:p>
    <w:p w14:paraId="2597DA09" w14:textId="695C4DC8" w:rsidR="00DD21A5" w:rsidRPr="000515E0" w:rsidRDefault="00DD21A5" w:rsidP="000515E0">
      <w:pPr>
        <w:pStyle w:val="ListParagraph"/>
        <w:numPr>
          <w:ilvl w:val="2"/>
          <w:numId w:val="27"/>
        </w:numPr>
        <w:rPr>
          <w:rFonts w:ascii="Times" w:hAnsi="Times"/>
        </w:rPr>
      </w:pPr>
      <w:r w:rsidRPr="000515E0">
        <w:rPr>
          <w:rFonts w:ascii="Times" w:hAnsi="Times"/>
        </w:rPr>
        <w:t>The excess in liver cancer diagnoses could be due to sticky diagnosis bias. [2]</w:t>
      </w:r>
    </w:p>
    <w:p w14:paraId="4D945B25" w14:textId="77777777" w:rsidR="00DD21A5" w:rsidRPr="00A9165F" w:rsidRDefault="00DD21A5" w:rsidP="00DD21A5">
      <w:pPr>
        <w:pStyle w:val="ListParagraph"/>
        <w:ind w:left="2160"/>
        <w:rPr>
          <w:rFonts w:ascii="Times" w:hAnsi="Times"/>
        </w:rPr>
      </w:pPr>
    </w:p>
    <w:p w14:paraId="7F4C9865" w14:textId="77777777" w:rsidR="00DD21A5" w:rsidRPr="00A9165F" w:rsidRDefault="00DD21A5" w:rsidP="00DD21A5">
      <w:pPr>
        <w:rPr>
          <w:rFonts w:ascii="Times" w:hAnsi="Times"/>
        </w:rPr>
      </w:pPr>
    </w:p>
    <w:p w14:paraId="300E270B" w14:textId="77777777" w:rsidR="00230AFA" w:rsidRPr="00A9165F" w:rsidRDefault="00230AFA" w:rsidP="00230AFA">
      <w:pPr>
        <w:rPr>
          <w:rFonts w:ascii="Times" w:hAnsi="Times"/>
        </w:rPr>
      </w:pPr>
      <w:r>
        <w:rPr>
          <w:rFonts w:ascii="Times" w:hAnsi="Times"/>
        </w:rPr>
        <w:t>S</w:t>
      </w:r>
      <w:r w:rsidRPr="00A9165F">
        <w:rPr>
          <w:rFonts w:ascii="Times" w:hAnsi="Times"/>
        </w:rPr>
        <w:t xml:space="preserve">upplemental Figure S2 (showing liver cancer survival) from the study </w:t>
      </w:r>
      <w:r>
        <w:rPr>
          <w:rFonts w:ascii="Times" w:hAnsi="Times"/>
        </w:rPr>
        <w:t>is pasted below.</w:t>
      </w:r>
    </w:p>
    <w:p w14:paraId="29FC96E8" w14:textId="77777777" w:rsidR="00230AFA" w:rsidRPr="00A9165F" w:rsidRDefault="00230AFA" w:rsidP="00230AFA">
      <w:pPr>
        <w:rPr>
          <w:rFonts w:ascii="Times" w:hAnsi="Times"/>
        </w:rPr>
      </w:pPr>
    </w:p>
    <w:p w14:paraId="02EDC016" w14:textId="77777777" w:rsidR="00230AFA" w:rsidRPr="00A9165F" w:rsidRDefault="00230AFA" w:rsidP="00230AFA">
      <w:pPr>
        <w:rPr>
          <w:rFonts w:ascii="Times" w:hAnsi="Times"/>
        </w:rPr>
      </w:pPr>
      <w:r w:rsidRPr="00A9165F">
        <w:rPr>
          <w:rFonts w:ascii="Times" w:hAnsi="Times"/>
          <w:noProof/>
        </w:rPr>
        <w:drawing>
          <wp:inline distT="0" distB="0" distL="0" distR="0" wp14:anchorId="655F0E4D" wp14:editId="0AB4996F">
            <wp:extent cx="4180114" cy="3063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8691" cy="3076728"/>
                    </a:xfrm>
                    <a:prstGeom prst="rect">
                      <a:avLst/>
                    </a:prstGeom>
                    <a:noFill/>
                    <a:ln>
                      <a:noFill/>
                    </a:ln>
                  </pic:spPr>
                </pic:pic>
              </a:graphicData>
            </a:graphic>
          </wp:inline>
        </w:drawing>
      </w:r>
    </w:p>
    <w:p w14:paraId="75EECDEE" w14:textId="77777777" w:rsidR="00230AFA" w:rsidRPr="00A9165F" w:rsidRDefault="00230AFA" w:rsidP="00230AFA">
      <w:pPr>
        <w:pStyle w:val="NormalWeb"/>
      </w:pPr>
      <w:r w:rsidRPr="00A9165F">
        <w:rPr>
          <w:rFonts w:ascii="TimesNewRomanPSMT" w:hAnsi="TimesNewRomanPSMT"/>
        </w:rPr>
        <w:t xml:space="preserve">Figure S2. Kaplan-Meier survival estimates for patients with liver cancer in participation group and non- participation group. Log-rank test was used to calculate </w:t>
      </w:r>
      <w:r w:rsidRPr="00A9165F">
        <w:rPr>
          <w:rFonts w:ascii="TimesNewRomanPS" w:hAnsi="TimesNewRomanPS"/>
          <w:i/>
          <w:iCs/>
        </w:rPr>
        <w:t xml:space="preserve">P </w:t>
      </w:r>
      <w:r w:rsidRPr="00A9165F">
        <w:rPr>
          <w:rFonts w:ascii="TimesNewRomanPSMT" w:hAnsi="TimesNewRomanPSMT"/>
        </w:rPr>
        <w:t xml:space="preserve">values. Two cases were excluded due to no follow-up time. </w:t>
      </w:r>
      <w:r w:rsidRPr="00A9165F">
        <w:t xml:space="preserve">(Figures 1 and 2 reproduced without changes from Li et al under the Creative Commons license agreement: </w:t>
      </w:r>
      <w:hyperlink r:id="rId15" w:history="1">
        <w:r w:rsidRPr="00A9165F">
          <w:rPr>
            <w:rFonts w:ascii="Palatino" w:hAnsi="Palatino"/>
            <w:color w:val="006699"/>
            <w:spacing w:val="3"/>
            <w:u w:val="single"/>
            <w:shd w:val="clear" w:color="auto" w:fill="FFFFFF"/>
          </w:rPr>
          <w:t>http://creativecommons.org/licenses/by/4.0/</w:t>
        </w:r>
      </w:hyperlink>
      <w:r w:rsidRPr="00A9165F">
        <w:rPr>
          <w:rFonts w:ascii="Palatino" w:hAnsi="Palatino"/>
          <w:color w:val="222222"/>
          <w:spacing w:val="3"/>
          <w:shd w:val="clear" w:color="auto" w:fill="FFFFFF"/>
        </w:rPr>
        <w:t>.)</w:t>
      </w:r>
    </w:p>
    <w:p w14:paraId="61E83D3D" w14:textId="77777777" w:rsidR="00DD21A5" w:rsidRPr="00A9165F" w:rsidRDefault="00DD21A5" w:rsidP="00DD21A5">
      <w:pPr>
        <w:rPr>
          <w:rFonts w:ascii="Times" w:hAnsi="Times"/>
        </w:rPr>
      </w:pPr>
    </w:p>
    <w:p w14:paraId="25823D54" w14:textId="77777777" w:rsidR="00DD21A5" w:rsidRPr="00A9165F" w:rsidRDefault="00DD21A5" w:rsidP="00DD21A5">
      <w:pPr>
        <w:pStyle w:val="ListParagraph"/>
        <w:numPr>
          <w:ilvl w:val="0"/>
          <w:numId w:val="27"/>
        </w:numPr>
        <w:rPr>
          <w:rFonts w:ascii="Times" w:hAnsi="Times"/>
        </w:rPr>
      </w:pPr>
      <w:r w:rsidRPr="00A9165F">
        <w:rPr>
          <w:rFonts w:ascii="Times" w:hAnsi="Times"/>
        </w:rPr>
        <w:lastRenderedPageBreak/>
        <w:t xml:space="preserve">The survival of the liver cancer patients was also increased as seen in Figure S2 above.  Which of the following could lead to this difference in liver cancer survival?  Circle the correct choice </w:t>
      </w:r>
      <w:proofErr w:type="gramStart"/>
      <w:r w:rsidRPr="00A9165F">
        <w:rPr>
          <w:rFonts w:ascii="Times" w:hAnsi="Times"/>
        </w:rPr>
        <w:t>or  put</w:t>
      </w:r>
      <w:proofErr w:type="gramEnd"/>
      <w:r w:rsidRPr="00A9165F">
        <w:rPr>
          <w:rFonts w:ascii="Times" w:hAnsi="Times"/>
        </w:rPr>
        <w:t xml:space="preserve"> it in </w:t>
      </w:r>
      <w:r w:rsidRPr="00A9165F">
        <w:rPr>
          <w:rFonts w:ascii="Times" w:hAnsi="Times"/>
          <w:b/>
          <w:i/>
        </w:rPr>
        <w:t>bold italics</w:t>
      </w:r>
      <w:r w:rsidRPr="00A9165F">
        <w:rPr>
          <w:rFonts w:ascii="Times" w:hAnsi="Times"/>
        </w:rPr>
        <w:t>. [3]</w:t>
      </w:r>
    </w:p>
    <w:p w14:paraId="10779623" w14:textId="77777777" w:rsidR="00DD21A5" w:rsidRPr="00A9165F" w:rsidRDefault="00DD21A5" w:rsidP="00DD21A5">
      <w:pPr>
        <w:pStyle w:val="ListParagraph"/>
        <w:numPr>
          <w:ilvl w:val="2"/>
          <w:numId w:val="27"/>
        </w:numPr>
        <w:rPr>
          <w:rFonts w:ascii="Times" w:hAnsi="Times"/>
        </w:rPr>
      </w:pPr>
      <w:r w:rsidRPr="00A9165F">
        <w:rPr>
          <w:rFonts w:ascii="Times" w:hAnsi="Times"/>
        </w:rPr>
        <w:t>Partial Verification bias</w:t>
      </w:r>
      <w:r w:rsidRPr="00A9165F">
        <w:rPr>
          <w:rFonts w:ascii="Times" w:hAnsi="Times"/>
        </w:rPr>
        <w:tab/>
      </w:r>
      <w:r w:rsidRPr="00A9165F">
        <w:rPr>
          <w:rFonts w:ascii="Times" w:hAnsi="Times"/>
        </w:rPr>
        <w:tab/>
        <w:t>Yes</w:t>
      </w:r>
      <w:r w:rsidRPr="00A9165F">
        <w:rPr>
          <w:rFonts w:ascii="Times" w:hAnsi="Times"/>
        </w:rPr>
        <w:tab/>
      </w:r>
      <w:r w:rsidRPr="000515E0">
        <w:rPr>
          <w:rFonts w:ascii="Times" w:hAnsi="Times"/>
        </w:rPr>
        <w:t>No</w:t>
      </w:r>
      <w:r w:rsidRPr="00A9165F">
        <w:rPr>
          <w:rFonts w:ascii="Times" w:hAnsi="Times"/>
        </w:rPr>
        <w:tab/>
        <w:t>Can't tell</w:t>
      </w:r>
    </w:p>
    <w:p w14:paraId="56C76F4A" w14:textId="77777777" w:rsidR="00DD21A5" w:rsidRPr="000515E0" w:rsidRDefault="00DD21A5" w:rsidP="00DD21A5">
      <w:pPr>
        <w:pStyle w:val="ListParagraph"/>
        <w:numPr>
          <w:ilvl w:val="2"/>
          <w:numId w:val="27"/>
        </w:numPr>
        <w:rPr>
          <w:rFonts w:ascii="Times" w:hAnsi="Times"/>
        </w:rPr>
      </w:pPr>
      <w:r w:rsidRPr="00A9165F">
        <w:rPr>
          <w:rFonts w:ascii="Times" w:hAnsi="Times"/>
        </w:rPr>
        <w:t>Length time bias</w:t>
      </w:r>
      <w:r w:rsidRPr="00A9165F">
        <w:rPr>
          <w:rFonts w:ascii="Times" w:hAnsi="Times"/>
        </w:rPr>
        <w:tab/>
      </w:r>
      <w:r w:rsidRPr="00A9165F">
        <w:rPr>
          <w:rFonts w:ascii="Times" w:hAnsi="Times"/>
        </w:rPr>
        <w:tab/>
      </w:r>
      <w:r w:rsidRPr="00A9165F">
        <w:rPr>
          <w:rFonts w:ascii="Times" w:hAnsi="Times"/>
        </w:rPr>
        <w:tab/>
      </w:r>
      <w:r w:rsidRPr="000515E0">
        <w:rPr>
          <w:rFonts w:ascii="Times" w:hAnsi="Times"/>
        </w:rPr>
        <w:t>Yes</w:t>
      </w:r>
      <w:r w:rsidRPr="000515E0">
        <w:rPr>
          <w:rFonts w:ascii="Times" w:hAnsi="Times"/>
        </w:rPr>
        <w:tab/>
        <w:t>No</w:t>
      </w:r>
      <w:r w:rsidRPr="000515E0">
        <w:rPr>
          <w:rFonts w:ascii="Times" w:hAnsi="Times"/>
        </w:rPr>
        <w:tab/>
        <w:t>Can't tell</w:t>
      </w:r>
    </w:p>
    <w:p w14:paraId="3C055B06" w14:textId="77777777" w:rsidR="00DD21A5" w:rsidRPr="000515E0" w:rsidRDefault="00DD21A5" w:rsidP="00DD21A5">
      <w:pPr>
        <w:pStyle w:val="ListParagraph"/>
        <w:numPr>
          <w:ilvl w:val="2"/>
          <w:numId w:val="27"/>
        </w:numPr>
        <w:rPr>
          <w:rFonts w:ascii="Times" w:hAnsi="Times"/>
        </w:rPr>
      </w:pPr>
      <w:r w:rsidRPr="000515E0">
        <w:rPr>
          <w:rFonts w:ascii="Times" w:hAnsi="Times"/>
        </w:rPr>
        <w:t xml:space="preserve">Overdiagnosis </w:t>
      </w:r>
      <w:r w:rsidRPr="000515E0">
        <w:rPr>
          <w:rFonts w:ascii="Times" w:hAnsi="Times"/>
        </w:rPr>
        <w:tab/>
      </w:r>
      <w:r w:rsidRPr="000515E0">
        <w:rPr>
          <w:rFonts w:ascii="Times" w:hAnsi="Times"/>
        </w:rPr>
        <w:tab/>
      </w:r>
      <w:r w:rsidRPr="000515E0">
        <w:rPr>
          <w:rFonts w:ascii="Times" w:hAnsi="Times"/>
        </w:rPr>
        <w:tab/>
        <w:t>Yes</w:t>
      </w:r>
      <w:r w:rsidRPr="000515E0">
        <w:rPr>
          <w:rFonts w:ascii="Times" w:hAnsi="Times"/>
        </w:rPr>
        <w:tab/>
        <w:t>No</w:t>
      </w:r>
      <w:r w:rsidRPr="000515E0">
        <w:rPr>
          <w:rFonts w:ascii="Times" w:hAnsi="Times"/>
        </w:rPr>
        <w:tab/>
        <w:t>Can't tell</w:t>
      </w:r>
    </w:p>
    <w:p w14:paraId="3481D9A9" w14:textId="4D6EFBA9" w:rsidR="00DD21A5" w:rsidRPr="000515E0" w:rsidRDefault="00DD21A5" w:rsidP="00DD21A5">
      <w:pPr>
        <w:pStyle w:val="ListParagraph"/>
        <w:numPr>
          <w:ilvl w:val="2"/>
          <w:numId w:val="27"/>
        </w:numPr>
        <w:rPr>
          <w:rFonts w:ascii="Times" w:hAnsi="Times"/>
        </w:rPr>
      </w:pPr>
      <w:r w:rsidRPr="000515E0">
        <w:rPr>
          <w:rFonts w:ascii="Times" w:hAnsi="Times"/>
        </w:rPr>
        <w:t xml:space="preserve">Sticky diagnosis bias </w:t>
      </w:r>
      <w:r w:rsidRPr="000515E0">
        <w:rPr>
          <w:rFonts w:ascii="Times" w:hAnsi="Times"/>
        </w:rPr>
        <w:tab/>
      </w:r>
      <w:r w:rsidRPr="000515E0">
        <w:rPr>
          <w:rFonts w:ascii="Times" w:hAnsi="Times"/>
        </w:rPr>
        <w:tab/>
      </w:r>
      <w:r w:rsidR="00230AFA" w:rsidRPr="000515E0">
        <w:rPr>
          <w:rFonts w:ascii="Times" w:hAnsi="Times"/>
        </w:rPr>
        <w:tab/>
      </w:r>
      <w:r w:rsidRPr="000515E0">
        <w:rPr>
          <w:rFonts w:ascii="Times" w:hAnsi="Times"/>
        </w:rPr>
        <w:t>Yes</w:t>
      </w:r>
      <w:r w:rsidRPr="000515E0">
        <w:rPr>
          <w:rFonts w:ascii="Times" w:hAnsi="Times"/>
        </w:rPr>
        <w:tab/>
        <w:t>No</w:t>
      </w:r>
      <w:r w:rsidRPr="000515E0">
        <w:rPr>
          <w:rFonts w:ascii="Times" w:hAnsi="Times"/>
        </w:rPr>
        <w:tab/>
        <w:t>Can't tell</w:t>
      </w:r>
    </w:p>
    <w:p w14:paraId="7487F21F" w14:textId="35B94F0C" w:rsidR="00DD21A5" w:rsidRPr="000515E0" w:rsidRDefault="00DD21A5" w:rsidP="00DD21A5">
      <w:pPr>
        <w:pStyle w:val="ListParagraph"/>
        <w:numPr>
          <w:ilvl w:val="2"/>
          <w:numId w:val="27"/>
        </w:numPr>
        <w:rPr>
          <w:rFonts w:ascii="Times" w:hAnsi="Times"/>
        </w:rPr>
      </w:pPr>
      <w:r w:rsidRPr="000515E0">
        <w:rPr>
          <w:rFonts w:ascii="Times" w:hAnsi="Times"/>
        </w:rPr>
        <w:t>Lead time bias</w:t>
      </w:r>
      <w:r w:rsidRPr="000515E0">
        <w:rPr>
          <w:rFonts w:ascii="Times" w:hAnsi="Times"/>
        </w:rPr>
        <w:tab/>
      </w:r>
      <w:r w:rsidRPr="000515E0">
        <w:rPr>
          <w:rFonts w:ascii="Times" w:hAnsi="Times"/>
        </w:rPr>
        <w:tab/>
      </w:r>
      <w:r w:rsidRPr="000515E0">
        <w:rPr>
          <w:rFonts w:ascii="Times" w:hAnsi="Times"/>
        </w:rPr>
        <w:tab/>
      </w:r>
      <w:r w:rsidR="00230AFA" w:rsidRPr="000515E0">
        <w:rPr>
          <w:rFonts w:ascii="Times" w:hAnsi="Times"/>
        </w:rPr>
        <w:tab/>
      </w:r>
      <w:r w:rsidRPr="000515E0">
        <w:rPr>
          <w:rFonts w:ascii="Times" w:hAnsi="Times"/>
        </w:rPr>
        <w:t>Yes</w:t>
      </w:r>
      <w:r w:rsidRPr="000515E0">
        <w:rPr>
          <w:rFonts w:ascii="Times" w:hAnsi="Times"/>
        </w:rPr>
        <w:tab/>
        <w:t>No</w:t>
      </w:r>
      <w:r w:rsidRPr="000515E0">
        <w:rPr>
          <w:rFonts w:ascii="Times" w:hAnsi="Times"/>
        </w:rPr>
        <w:tab/>
        <w:t>Can't tell</w:t>
      </w:r>
    </w:p>
    <w:p w14:paraId="1E608547" w14:textId="211A523B" w:rsidR="00DD21A5" w:rsidRPr="000515E0" w:rsidRDefault="00DD21A5" w:rsidP="00DD21A5">
      <w:pPr>
        <w:pStyle w:val="ListParagraph"/>
        <w:numPr>
          <w:ilvl w:val="2"/>
          <w:numId w:val="27"/>
        </w:numPr>
        <w:rPr>
          <w:rFonts w:ascii="Times" w:hAnsi="Times"/>
        </w:rPr>
      </w:pPr>
      <w:r w:rsidRPr="000515E0">
        <w:rPr>
          <w:rFonts w:ascii="Times" w:hAnsi="Times"/>
        </w:rPr>
        <w:t>Differential Verification bias</w:t>
      </w:r>
      <w:r w:rsidRPr="000515E0">
        <w:rPr>
          <w:rFonts w:ascii="Times" w:hAnsi="Times"/>
        </w:rPr>
        <w:tab/>
      </w:r>
      <w:r w:rsidR="00230AFA" w:rsidRPr="000515E0">
        <w:rPr>
          <w:rFonts w:ascii="Times" w:hAnsi="Times"/>
        </w:rPr>
        <w:tab/>
      </w:r>
      <w:r w:rsidRPr="000515E0">
        <w:rPr>
          <w:rFonts w:ascii="Times" w:hAnsi="Times"/>
        </w:rPr>
        <w:t>Yes</w:t>
      </w:r>
      <w:r w:rsidRPr="000515E0">
        <w:rPr>
          <w:rFonts w:ascii="Times" w:hAnsi="Times"/>
        </w:rPr>
        <w:tab/>
        <w:t>No</w:t>
      </w:r>
      <w:r w:rsidRPr="000515E0">
        <w:rPr>
          <w:rFonts w:ascii="Times" w:hAnsi="Times"/>
        </w:rPr>
        <w:tab/>
        <w:t>Can't tell</w:t>
      </w:r>
      <w:r w:rsidRPr="000515E0">
        <w:rPr>
          <w:rFonts w:ascii="Times" w:hAnsi="Times"/>
        </w:rPr>
        <w:br/>
      </w:r>
    </w:p>
    <w:p w14:paraId="77E5AB90" w14:textId="77777777" w:rsidR="00DD21A5" w:rsidRPr="00A9165F" w:rsidRDefault="00DD21A5" w:rsidP="00DD21A5">
      <w:pPr>
        <w:pStyle w:val="ListParagraph"/>
        <w:numPr>
          <w:ilvl w:val="0"/>
          <w:numId w:val="27"/>
        </w:numPr>
        <w:rPr>
          <w:rFonts w:ascii="Times" w:hAnsi="Times"/>
        </w:rPr>
      </w:pPr>
      <w:r w:rsidRPr="00A9165F">
        <w:rPr>
          <w:rFonts w:ascii="Times" w:hAnsi="Times"/>
        </w:rPr>
        <w:t xml:space="preserve"> After excluding those with liver cancer at baseline, all-cause and liver cancer mortality among participants who volunteered for the study and the nonparticipant comparison group are shown below.</w:t>
      </w:r>
    </w:p>
    <w:tbl>
      <w:tblPr>
        <w:tblStyle w:val="TableGrid"/>
        <w:tblW w:w="9195" w:type="dxa"/>
        <w:tblLayout w:type="fixed"/>
        <w:tblLook w:val="04A0" w:firstRow="1" w:lastRow="0" w:firstColumn="1" w:lastColumn="0" w:noHBand="0" w:noVBand="1"/>
      </w:tblPr>
      <w:tblGrid>
        <w:gridCol w:w="1435"/>
        <w:gridCol w:w="2540"/>
        <w:gridCol w:w="2610"/>
        <w:gridCol w:w="2610"/>
      </w:tblGrid>
      <w:tr w:rsidR="00DD21A5" w:rsidRPr="00A9165F" w14:paraId="1C91CF3C" w14:textId="77777777" w:rsidTr="00377E33">
        <w:trPr>
          <w:trHeight w:val="640"/>
        </w:trPr>
        <w:tc>
          <w:tcPr>
            <w:tcW w:w="1435" w:type="dxa"/>
            <w:noWrap/>
            <w:hideMark/>
          </w:tcPr>
          <w:p w14:paraId="1721F59D" w14:textId="77777777" w:rsidR="00DD21A5" w:rsidRPr="00A9165F" w:rsidRDefault="00DD21A5" w:rsidP="00377E33">
            <w:pPr>
              <w:rPr>
                <w:rFonts w:ascii="Times" w:eastAsia="Times New Roman" w:hAnsi="Times" w:cs="Times New Roman"/>
                <w:b/>
                <w:bCs/>
                <w:color w:val="000000"/>
              </w:rPr>
            </w:pPr>
            <w:r w:rsidRPr="00A9165F">
              <w:rPr>
                <w:rFonts w:ascii="Times" w:eastAsia="Times New Roman" w:hAnsi="Times" w:cs="Times New Roman"/>
                <w:b/>
                <w:bCs/>
                <w:color w:val="000000"/>
              </w:rPr>
              <w:t>From Table 3 of the paper</w:t>
            </w:r>
          </w:p>
        </w:tc>
        <w:tc>
          <w:tcPr>
            <w:tcW w:w="2540" w:type="dxa"/>
            <w:noWrap/>
            <w:hideMark/>
          </w:tcPr>
          <w:p w14:paraId="0CD84A0D" w14:textId="77777777" w:rsidR="00DD21A5" w:rsidRPr="00A9165F" w:rsidRDefault="00DD21A5" w:rsidP="00377E33">
            <w:pPr>
              <w:rPr>
                <w:rFonts w:ascii="Times" w:eastAsia="Times New Roman" w:hAnsi="Times" w:cs="Times New Roman"/>
                <w:b/>
                <w:bCs/>
                <w:color w:val="000000"/>
              </w:rPr>
            </w:pPr>
            <w:r w:rsidRPr="00A9165F">
              <w:rPr>
                <w:rFonts w:ascii="Times" w:eastAsia="Times New Roman" w:hAnsi="Times" w:cs="Times New Roman"/>
                <w:b/>
                <w:bCs/>
                <w:color w:val="000000"/>
              </w:rPr>
              <w:t>Participants (N</w:t>
            </w:r>
            <w:r w:rsidRPr="00A9165F">
              <w:rPr>
                <w:rFonts w:ascii="Times New Roman" w:eastAsia="Times New Roman" w:hAnsi="Times New Roman" w:cs="Times New Roman"/>
                <w:b/>
                <w:bCs/>
                <w:color w:val="000000"/>
              </w:rPr>
              <w:t> </w:t>
            </w:r>
            <w:r w:rsidRPr="00A9165F">
              <w:rPr>
                <w:rFonts w:ascii="Times" w:eastAsia="Times New Roman" w:hAnsi="Times" w:cs="Times New Roman"/>
                <w:b/>
                <w:bCs/>
                <w:color w:val="000000"/>
              </w:rPr>
              <w:t>=</w:t>
            </w:r>
            <w:r w:rsidRPr="00A9165F">
              <w:rPr>
                <w:rFonts w:ascii="Times New Roman" w:eastAsia="Times New Roman" w:hAnsi="Times New Roman" w:cs="Times New Roman"/>
                <w:b/>
                <w:bCs/>
                <w:color w:val="000000"/>
              </w:rPr>
              <w:t> </w:t>
            </w:r>
            <w:r w:rsidRPr="00A9165F">
              <w:rPr>
                <w:rFonts w:ascii="Times" w:eastAsia="Times New Roman" w:hAnsi="Times" w:cs="Times New Roman"/>
                <w:b/>
                <w:bCs/>
                <w:color w:val="000000"/>
              </w:rPr>
              <w:t>17,966)</w:t>
            </w:r>
          </w:p>
        </w:tc>
        <w:tc>
          <w:tcPr>
            <w:tcW w:w="2610" w:type="dxa"/>
            <w:noWrap/>
            <w:hideMark/>
          </w:tcPr>
          <w:p w14:paraId="609D892C" w14:textId="77777777" w:rsidR="00DD21A5" w:rsidRPr="00A9165F" w:rsidRDefault="00DD21A5" w:rsidP="00377E33">
            <w:pPr>
              <w:rPr>
                <w:rFonts w:ascii="Times" w:eastAsia="Times New Roman" w:hAnsi="Times" w:cs="Times New Roman"/>
                <w:b/>
                <w:bCs/>
                <w:color w:val="000000"/>
              </w:rPr>
            </w:pPr>
            <w:r w:rsidRPr="00A9165F">
              <w:rPr>
                <w:rFonts w:ascii="Times" w:eastAsia="Times New Roman" w:hAnsi="Times" w:cs="Times New Roman"/>
                <w:b/>
                <w:bCs/>
                <w:color w:val="000000"/>
              </w:rPr>
              <w:t>Non-participants (N</w:t>
            </w:r>
            <w:r w:rsidRPr="00A9165F">
              <w:rPr>
                <w:rFonts w:ascii="Times New Roman" w:eastAsia="Times New Roman" w:hAnsi="Times New Roman" w:cs="Times New Roman"/>
                <w:b/>
                <w:bCs/>
                <w:color w:val="000000"/>
              </w:rPr>
              <w:t> </w:t>
            </w:r>
            <w:r w:rsidRPr="00A9165F">
              <w:rPr>
                <w:rFonts w:ascii="Times" w:eastAsia="Times New Roman" w:hAnsi="Times" w:cs="Times New Roman"/>
                <w:b/>
                <w:bCs/>
                <w:color w:val="000000"/>
              </w:rPr>
              <w:t>=</w:t>
            </w:r>
            <w:r w:rsidRPr="00A9165F">
              <w:rPr>
                <w:rFonts w:ascii="Times New Roman" w:eastAsia="Times New Roman" w:hAnsi="Times New Roman" w:cs="Times New Roman"/>
                <w:b/>
                <w:bCs/>
                <w:color w:val="000000"/>
              </w:rPr>
              <w:t> </w:t>
            </w:r>
            <w:r w:rsidRPr="00A9165F">
              <w:rPr>
                <w:rFonts w:ascii="Times" w:eastAsia="Times New Roman" w:hAnsi="Times" w:cs="Times New Roman"/>
                <w:b/>
                <w:bCs/>
                <w:color w:val="000000"/>
              </w:rPr>
              <w:t>50,544)</w:t>
            </w:r>
          </w:p>
          <w:p w14:paraId="16A43C85" w14:textId="77777777" w:rsidR="00DD21A5" w:rsidRPr="00A9165F" w:rsidRDefault="00DD21A5" w:rsidP="00377E33">
            <w:pPr>
              <w:rPr>
                <w:rFonts w:ascii="Times" w:eastAsia="Times New Roman" w:hAnsi="Times" w:cs="Times New Roman"/>
                <w:color w:val="000000"/>
              </w:rPr>
            </w:pPr>
          </w:p>
        </w:tc>
        <w:tc>
          <w:tcPr>
            <w:tcW w:w="2610" w:type="dxa"/>
          </w:tcPr>
          <w:p w14:paraId="35B2847F" w14:textId="77777777" w:rsidR="00DD21A5" w:rsidRPr="00A9165F" w:rsidRDefault="00DD21A5" w:rsidP="00377E33">
            <w:pPr>
              <w:rPr>
                <w:rFonts w:ascii="Times" w:eastAsia="Times New Roman" w:hAnsi="Times" w:cs="Times New Roman"/>
                <w:b/>
                <w:bCs/>
                <w:color w:val="000000"/>
              </w:rPr>
            </w:pPr>
            <w:r w:rsidRPr="00A9165F">
              <w:rPr>
                <w:rFonts w:ascii="Times" w:eastAsia="Times New Roman" w:hAnsi="Times" w:cs="Times New Roman"/>
                <w:b/>
                <w:bCs/>
                <w:color w:val="000000"/>
              </w:rPr>
              <w:t>Participant vs. Nonparticipant</w:t>
            </w:r>
          </w:p>
        </w:tc>
      </w:tr>
      <w:tr w:rsidR="00DD21A5" w:rsidRPr="00A9165F" w14:paraId="5F7B1FDE" w14:textId="77777777" w:rsidTr="00377E33">
        <w:trPr>
          <w:trHeight w:val="413"/>
        </w:trPr>
        <w:tc>
          <w:tcPr>
            <w:tcW w:w="1435" w:type="dxa"/>
            <w:noWrap/>
            <w:hideMark/>
          </w:tcPr>
          <w:p w14:paraId="20C7F522" w14:textId="77777777" w:rsidR="00DD21A5" w:rsidRPr="00A9165F" w:rsidRDefault="00DD21A5" w:rsidP="00377E33">
            <w:pPr>
              <w:rPr>
                <w:rFonts w:ascii="Times" w:eastAsia="Times New Roman" w:hAnsi="Times" w:cs="Times New Roman"/>
                <w:color w:val="000000"/>
              </w:rPr>
            </w:pPr>
          </w:p>
        </w:tc>
        <w:tc>
          <w:tcPr>
            <w:tcW w:w="2540" w:type="dxa"/>
            <w:noWrap/>
            <w:hideMark/>
          </w:tcPr>
          <w:p w14:paraId="3213E601" w14:textId="77777777" w:rsidR="00DD21A5" w:rsidRPr="00A9165F" w:rsidRDefault="00DD21A5" w:rsidP="00377E33">
            <w:pPr>
              <w:jc w:val="center"/>
              <w:rPr>
                <w:rFonts w:ascii="Times" w:eastAsia="Times New Roman" w:hAnsi="Times" w:cs="Times New Roman"/>
                <w:b/>
                <w:bCs/>
                <w:color w:val="000000"/>
              </w:rPr>
            </w:pPr>
            <w:r w:rsidRPr="00A9165F">
              <w:rPr>
                <w:rFonts w:ascii="Times" w:eastAsia="Times New Roman" w:hAnsi="Times" w:cs="Times New Roman"/>
                <w:b/>
                <w:bCs/>
                <w:color w:val="000000"/>
              </w:rPr>
              <w:t>Deaths</w:t>
            </w:r>
          </w:p>
        </w:tc>
        <w:tc>
          <w:tcPr>
            <w:tcW w:w="2610" w:type="dxa"/>
            <w:noWrap/>
            <w:hideMark/>
          </w:tcPr>
          <w:p w14:paraId="406B873C" w14:textId="77777777" w:rsidR="00DD21A5" w:rsidRPr="00A9165F" w:rsidRDefault="00DD21A5" w:rsidP="00377E33">
            <w:pPr>
              <w:jc w:val="center"/>
              <w:rPr>
                <w:rFonts w:ascii="Times" w:eastAsia="Times New Roman" w:hAnsi="Times" w:cs="Times New Roman"/>
                <w:b/>
                <w:bCs/>
                <w:color w:val="000000"/>
              </w:rPr>
            </w:pPr>
            <w:r w:rsidRPr="00A9165F">
              <w:rPr>
                <w:rFonts w:ascii="Times" w:eastAsia="Times New Roman" w:hAnsi="Times" w:cs="Times New Roman"/>
                <w:b/>
                <w:bCs/>
                <w:color w:val="000000"/>
              </w:rPr>
              <w:t>Deaths</w:t>
            </w:r>
          </w:p>
        </w:tc>
        <w:tc>
          <w:tcPr>
            <w:tcW w:w="2610" w:type="dxa"/>
          </w:tcPr>
          <w:p w14:paraId="782FDE96" w14:textId="77777777" w:rsidR="00DD21A5" w:rsidRPr="00A9165F" w:rsidRDefault="00DD21A5" w:rsidP="00377E33">
            <w:pPr>
              <w:rPr>
                <w:rFonts w:ascii="Times" w:eastAsia="Times New Roman" w:hAnsi="Times" w:cs="Times New Roman"/>
                <w:b/>
                <w:bCs/>
                <w:color w:val="000000"/>
              </w:rPr>
            </w:pPr>
            <w:r w:rsidRPr="00A9165F">
              <w:rPr>
                <w:rFonts w:ascii="Times" w:eastAsia="Times New Roman" w:hAnsi="Times" w:cs="Times New Roman"/>
                <w:b/>
                <w:bCs/>
                <w:color w:val="000000"/>
              </w:rPr>
              <w:t xml:space="preserve">Unadjusted Relative Risk </w:t>
            </w:r>
          </w:p>
        </w:tc>
      </w:tr>
      <w:tr w:rsidR="00DD21A5" w:rsidRPr="00A9165F" w14:paraId="7CF311D2" w14:textId="77777777" w:rsidTr="00377E33">
        <w:trPr>
          <w:trHeight w:val="566"/>
        </w:trPr>
        <w:tc>
          <w:tcPr>
            <w:tcW w:w="1435" w:type="dxa"/>
            <w:noWrap/>
            <w:hideMark/>
          </w:tcPr>
          <w:p w14:paraId="11827FC3" w14:textId="77777777" w:rsidR="00DD21A5" w:rsidRPr="00A9165F" w:rsidRDefault="00DD21A5" w:rsidP="00377E33">
            <w:pPr>
              <w:rPr>
                <w:rFonts w:ascii="Times" w:eastAsia="Times New Roman" w:hAnsi="Times" w:cs="Times New Roman"/>
                <w:b/>
                <w:bCs/>
                <w:color w:val="000000"/>
              </w:rPr>
            </w:pPr>
            <w:r w:rsidRPr="00A9165F">
              <w:rPr>
                <w:rFonts w:ascii="Times" w:eastAsia="Times New Roman" w:hAnsi="Times" w:cs="Times New Roman"/>
                <w:b/>
                <w:bCs/>
                <w:color w:val="000000"/>
              </w:rPr>
              <w:t>All-cause mortality</w:t>
            </w:r>
          </w:p>
        </w:tc>
        <w:tc>
          <w:tcPr>
            <w:tcW w:w="2540" w:type="dxa"/>
            <w:noWrap/>
            <w:hideMark/>
          </w:tcPr>
          <w:p w14:paraId="566C15D5" w14:textId="77777777" w:rsidR="00DD21A5" w:rsidRPr="00A9165F" w:rsidRDefault="00DD21A5" w:rsidP="00377E33">
            <w:pPr>
              <w:jc w:val="center"/>
              <w:rPr>
                <w:rFonts w:ascii="Times" w:eastAsia="Times New Roman" w:hAnsi="Times" w:cs="Times New Roman"/>
                <w:color w:val="000000"/>
              </w:rPr>
            </w:pPr>
            <w:r w:rsidRPr="00A9165F">
              <w:rPr>
                <w:rFonts w:ascii="Times" w:eastAsia="Times New Roman" w:hAnsi="Times" w:cs="Times New Roman"/>
                <w:color w:val="000000"/>
              </w:rPr>
              <w:t>274 (1.5%)</w:t>
            </w:r>
          </w:p>
        </w:tc>
        <w:tc>
          <w:tcPr>
            <w:tcW w:w="2610" w:type="dxa"/>
            <w:noWrap/>
            <w:hideMark/>
          </w:tcPr>
          <w:p w14:paraId="0B8E7CDA" w14:textId="77777777" w:rsidR="00DD21A5" w:rsidRPr="00A9165F" w:rsidRDefault="00DD21A5" w:rsidP="00377E33">
            <w:pPr>
              <w:jc w:val="center"/>
              <w:rPr>
                <w:rFonts w:ascii="Times" w:eastAsia="Times New Roman" w:hAnsi="Times" w:cs="Times New Roman"/>
                <w:color w:val="000000"/>
              </w:rPr>
            </w:pPr>
            <w:r w:rsidRPr="00A9165F">
              <w:rPr>
                <w:rFonts w:ascii="Times" w:eastAsia="Times New Roman" w:hAnsi="Times" w:cs="Times New Roman"/>
                <w:color w:val="000000"/>
              </w:rPr>
              <w:t>699 (1.4%)</w:t>
            </w:r>
          </w:p>
        </w:tc>
        <w:tc>
          <w:tcPr>
            <w:tcW w:w="2610" w:type="dxa"/>
          </w:tcPr>
          <w:p w14:paraId="74585CF5" w14:textId="77777777" w:rsidR="00DD21A5" w:rsidRPr="00A9165F" w:rsidRDefault="00DD21A5" w:rsidP="00377E33">
            <w:pPr>
              <w:jc w:val="center"/>
              <w:rPr>
                <w:rFonts w:ascii="Times" w:eastAsia="Times New Roman" w:hAnsi="Times" w:cs="Times New Roman"/>
                <w:color w:val="000000"/>
              </w:rPr>
            </w:pPr>
            <w:r w:rsidRPr="00A9165F">
              <w:rPr>
                <w:rFonts w:ascii="Times" w:eastAsia="Times New Roman" w:hAnsi="Times" w:cs="Times New Roman"/>
                <w:color w:val="000000"/>
              </w:rPr>
              <w:t>1.07</w:t>
            </w:r>
          </w:p>
        </w:tc>
      </w:tr>
      <w:tr w:rsidR="00DD21A5" w:rsidRPr="00A9165F" w14:paraId="6894FE59" w14:textId="77777777" w:rsidTr="00377E33">
        <w:trPr>
          <w:trHeight w:val="300"/>
        </w:trPr>
        <w:tc>
          <w:tcPr>
            <w:tcW w:w="1435" w:type="dxa"/>
            <w:noWrap/>
            <w:hideMark/>
          </w:tcPr>
          <w:p w14:paraId="13FF9802" w14:textId="77777777" w:rsidR="00DD21A5" w:rsidRPr="00A9165F" w:rsidRDefault="00DD21A5" w:rsidP="00377E33">
            <w:pPr>
              <w:rPr>
                <w:rFonts w:ascii="Times" w:eastAsia="Times New Roman" w:hAnsi="Times" w:cs="Times New Roman"/>
                <w:b/>
                <w:bCs/>
                <w:color w:val="000000"/>
              </w:rPr>
            </w:pPr>
            <w:r w:rsidRPr="00A9165F">
              <w:rPr>
                <w:rFonts w:ascii="Times" w:eastAsia="Times New Roman" w:hAnsi="Times" w:cs="Times New Roman"/>
                <w:b/>
                <w:bCs/>
                <w:color w:val="000000"/>
              </w:rPr>
              <w:t>Liver cancer mortality</w:t>
            </w:r>
          </w:p>
        </w:tc>
        <w:tc>
          <w:tcPr>
            <w:tcW w:w="2540" w:type="dxa"/>
            <w:noWrap/>
            <w:hideMark/>
          </w:tcPr>
          <w:p w14:paraId="4F773BCC" w14:textId="77777777" w:rsidR="00DD21A5" w:rsidRPr="00A9165F" w:rsidRDefault="00DD21A5" w:rsidP="00377E33">
            <w:pPr>
              <w:jc w:val="center"/>
              <w:rPr>
                <w:rFonts w:ascii="Times" w:eastAsia="Times New Roman" w:hAnsi="Times" w:cs="Times New Roman"/>
                <w:color w:val="000000"/>
              </w:rPr>
            </w:pPr>
            <w:r w:rsidRPr="00A9165F">
              <w:rPr>
                <w:rFonts w:ascii="Times" w:eastAsia="Times New Roman" w:hAnsi="Times" w:cs="Times New Roman"/>
                <w:color w:val="000000"/>
              </w:rPr>
              <w:t>33 (0.18%)</w:t>
            </w:r>
          </w:p>
        </w:tc>
        <w:tc>
          <w:tcPr>
            <w:tcW w:w="2610" w:type="dxa"/>
            <w:noWrap/>
            <w:hideMark/>
          </w:tcPr>
          <w:p w14:paraId="2C3DEE5B" w14:textId="77777777" w:rsidR="00DD21A5" w:rsidRPr="00A9165F" w:rsidRDefault="00DD21A5" w:rsidP="00377E33">
            <w:pPr>
              <w:jc w:val="center"/>
              <w:rPr>
                <w:rFonts w:ascii="Times" w:eastAsia="Times New Roman" w:hAnsi="Times" w:cs="Times New Roman"/>
                <w:color w:val="000000"/>
              </w:rPr>
            </w:pPr>
            <w:r w:rsidRPr="00A9165F">
              <w:rPr>
                <w:rFonts w:ascii="Times" w:eastAsia="Times New Roman" w:hAnsi="Times" w:cs="Times New Roman"/>
                <w:color w:val="000000"/>
              </w:rPr>
              <w:t>69 (0.14%)</w:t>
            </w:r>
          </w:p>
        </w:tc>
        <w:tc>
          <w:tcPr>
            <w:tcW w:w="2610" w:type="dxa"/>
          </w:tcPr>
          <w:p w14:paraId="5EEDEC74" w14:textId="77777777" w:rsidR="00DD21A5" w:rsidRPr="00A9165F" w:rsidRDefault="00DD21A5" w:rsidP="00377E33">
            <w:pPr>
              <w:jc w:val="center"/>
              <w:rPr>
                <w:rFonts w:ascii="Times" w:eastAsia="Times New Roman" w:hAnsi="Times" w:cs="Times New Roman"/>
                <w:color w:val="000000"/>
              </w:rPr>
            </w:pPr>
            <w:r w:rsidRPr="00A9165F">
              <w:rPr>
                <w:rFonts w:ascii="Times" w:eastAsia="Times New Roman" w:hAnsi="Times" w:cs="Times New Roman"/>
                <w:color w:val="000000"/>
              </w:rPr>
              <w:t>1.29</w:t>
            </w:r>
          </w:p>
        </w:tc>
      </w:tr>
    </w:tbl>
    <w:p w14:paraId="36EE7EDD" w14:textId="77777777" w:rsidR="00DD21A5" w:rsidRPr="00A9165F" w:rsidRDefault="00DD21A5" w:rsidP="00DD21A5">
      <w:pPr>
        <w:rPr>
          <w:rFonts w:ascii="Times" w:hAnsi="Times"/>
        </w:rPr>
      </w:pPr>
    </w:p>
    <w:p w14:paraId="0309CCBE" w14:textId="77777777" w:rsidR="00DD21A5" w:rsidRPr="00A9165F" w:rsidRDefault="00DD21A5" w:rsidP="00DD21A5">
      <w:pPr>
        <w:rPr>
          <w:rFonts w:ascii="Times" w:hAnsi="Times"/>
        </w:rPr>
      </w:pPr>
      <w:r w:rsidRPr="00A9165F">
        <w:rPr>
          <w:rFonts w:ascii="Times" w:hAnsi="Times"/>
        </w:rPr>
        <w:t>Which of the following could lead to this slight increase in liver cancer mortality in the participants?    Circle Yes or No next to each one. [3]</w:t>
      </w:r>
    </w:p>
    <w:p w14:paraId="2A00420F" w14:textId="77777777" w:rsidR="00DD21A5" w:rsidRPr="000515E0" w:rsidRDefault="00DD21A5" w:rsidP="00DD21A5">
      <w:pPr>
        <w:pStyle w:val="ListParagraph"/>
        <w:numPr>
          <w:ilvl w:val="2"/>
          <w:numId w:val="28"/>
        </w:numPr>
        <w:rPr>
          <w:rFonts w:ascii="Times" w:hAnsi="Times"/>
        </w:rPr>
      </w:pPr>
      <w:r w:rsidRPr="000515E0">
        <w:rPr>
          <w:rFonts w:ascii="Times" w:hAnsi="Times"/>
        </w:rPr>
        <w:t>Slippery linkage bias</w:t>
      </w:r>
      <w:r w:rsidRPr="000515E0">
        <w:rPr>
          <w:rFonts w:ascii="Times" w:hAnsi="Times"/>
        </w:rPr>
        <w:tab/>
      </w:r>
      <w:r w:rsidRPr="000515E0">
        <w:rPr>
          <w:rFonts w:ascii="Times" w:hAnsi="Times"/>
        </w:rPr>
        <w:tab/>
        <w:t>Yes</w:t>
      </w:r>
      <w:r w:rsidRPr="000515E0">
        <w:rPr>
          <w:rFonts w:ascii="Times" w:hAnsi="Times"/>
        </w:rPr>
        <w:tab/>
        <w:t>No</w:t>
      </w:r>
      <w:r w:rsidRPr="000515E0">
        <w:rPr>
          <w:rFonts w:ascii="Times" w:hAnsi="Times"/>
        </w:rPr>
        <w:tab/>
        <w:t>Can't tell</w:t>
      </w:r>
    </w:p>
    <w:p w14:paraId="66F2F34B" w14:textId="77777777" w:rsidR="00DD21A5" w:rsidRPr="000515E0" w:rsidRDefault="00DD21A5" w:rsidP="00DD21A5">
      <w:pPr>
        <w:pStyle w:val="ListParagraph"/>
        <w:numPr>
          <w:ilvl w:val="2"/>
          <w:numId w:val="28"/>
        </w:numPr>
        <w:rPr>
          <w:rFonts w:ascii="Times" w:hAnsi="Times"/>
        </w:rPr>
      </w:pPr>
      <w:r w:rsidRPr="000515E0">
        <w:rPr>
          <w:rFonts w:ascii="Times" w:hAnsi="Times"/>
        </w:rPr>
        <w:t>Differential Verification bias</w:t>
      </w:r>
      <w:r w:rsidRPr="000515E0">
        <w:rPr>
          <w:rFonts w:ascii="Times" w:hAnsi="Times"/>
        </w:rPr>
        <w:tab/>
        <w:t>Yes</w:t>
      </w:r>
      <w:r w:rsidRPr="000515E0">
        <w:rPr>
          <w:rFonts w:ascii="Times" w:hAnsi="Times"/>
        </w:rPr>
        <w:tab/>
        <w:t>No</w:t>
      </w:r>
      <w:r w:rsidRPr="000515E0">
        <w:rPr>
          <w:rFonts w:ascii="Times" w:hAnsi="Times"/>
        </w:rPr>
        <w:tab/>
        <w:t>Can't tell</w:t>
      </w:r>
    </w:p>
    <w:p w14:paraId="116C7DC8" w14:textId="1DA271A4" w:rsidR="00DD21A5" w:rsidRPr="000515E0" w:rsidRDefault="00DD21A5" w:rsidP="00DD21A5">
      <w:pPr>
        <w:pStyle w:val="ListParagraph"/>
        <w:numPr>
          <w:ilvl w:val="2"/>
          <w:numId w:val="28"/>
        </w:numPr>
        <w:rPr>
          <w:rFonts w:ascii="Times" w:hAnsi="Times"/>
        </w:rPr>
      </w:pPr>
      <w:r w:rsidRPr="000515E0">
        <w:rPr>
          <w:rFonts w:ascii="Times" w:hAnsi="Times"/>
        </w:rPr>
        <w:t>Length time bias</w:t>
      </w:r>
      <w:r w:rsidRPr="000515E0">
        <w:rPr>
          <w:rFonts w:ascii="Times" w:hAnsi="Times"/>
        </w:rPr>
        <w:tab/>
      </w:r>
      <w:r w:rsidRPr="000515E0">
        <w:rPr>
          <w:rFonts w:ascii="Times" w:hAnsi="Times"/>
        </w:rPr>
        <w:tab/>
        <w:t>Yes</w:t>
      </w:r>
      <w:r w:rsidRPr="000515E0">
        <w:rPr>
          <w:rFonts w:ascii="Times" w:hAnsi="Times"/>
        </w:rPr>
        <w:tab/>
        <w:t>No</w:t>
      </w:r>
      <w:r w:rsidRPr="000515E0">
        <w:rPr>
          <w:rFonts w:ascii="Times" w:hAnsi="Times"/>
        </w:rPr>
        <w:tab/>
        <w:t>Can't tell</w:t>
      </w:r>
    </w:p>
    <w:p w14:paraId="0A222CF6" w14:textId="7BEE582C" w:rsidR="00DD21A5" w:rsidRPr="000515E0" w:rsidRDefault="00DD21A5" w:rsidP="00DD21A5">
      <w:pPr>
        <w:pStyle w:val="ListParagraph"/>
        <w:numPr>
          <w:ilvl w:val="2"/>
          <w:numId w:val="28"/>
        </w:numPr>
        <w:rPr>
          <w:rFonts w:ascii="Times" w:hAnsi="Times"/>
        </w:rPr>
      </w:pPr>
      <w:r w:rsidRPr="000515E0">
        <w:rPr>
          <w:rFonts w:ascii="Times" w:hAnsi="Times"/>
        </w:rPr>
        <w:t xml:space="preserve">Overdiagnosis </w:t>
      </w:r>
      <w:r w:rsidRPr="000515E0">
        <w:rPr>
          <w:rFonts w:ascii="Times" w:hAnsi="Times"/>
        </w:rPr>
        <w:tab/>
      </w:r>
      <w:r w:rsidRPr="000515E0">
        <w:rPr>
          <w:rFonts w:ascii="Times" w:hAnsi="Times"/>
        </w:rPr>
        <w:tab/>
        <w:t>Yes</w:t>
      </w:r>
      <w:r w:rsidRPr="000515E0">
        <w:rPr>
          <w:rFonts w:ascii="Times" w:hAnsi="Times"/>
        </w:rPr>
        <w:tab/>
        <w:t>No</w:t>
      </w:r>
      <w:r w:rsidRPr="000515E0">
        <w:rPr>
          <w:rFonts w:ascii="Times" w:hAnsi="Times"/>
        </w:rPr>
        <w:tab/>
        <w:t>Can't tell</w:t>
      </w:r>
    </w:p>
    <w:p w14:paraId="5C23A1E5" w14:textId="77777777" w:rsidR="00DD21A5" w:rsidRPr="000515E0" w:rsidRDefault="00DD21A5" w:rsidP="00DD21A5">
      <w:pPr>
        <w:pStyle w:val="ListParagraph"/>
        <w:numPr>
          <w:ilvl w:val="2"/>
          <w:numId w:val="28"/>
        </w:numPr>
        <w:rPr>
          <w:rFonts w:ascii="Times" w:hAnsi="Times"/>
        </w:rPr>
      </w:pPr>
      <w:r w:rsidRPr="000515E0">
        <w:rPr>
          <w:rFonts w:ascii="Times" w:hAnsi="Times"/>
        </w:rPr>
        <w:t xml:space="preserve">Sticky diagnosis bias </w:t>
      </w:r>
      <w:r w:rsidRPr="000515E0">
        <w:rPr>
          <w:rFonts w:ascii="Times" w:hAnsi="Times"/>
        </w:rPr>
        <w:tab/>
      </w:r>
      <w:r w:rsidRPr="000515E0">
        <w:rPr>
          <w:rFonts w:ascii="Times" w:hAnsi="Times"/>
        </w:rPr>
        <w:tab/>
        <w:t>Yes</w:t>
      </w:r>
      <w:r w:rsidRPr="000515E0">
        <w:rPr>
          <w:rFonts w:ascii="Times" w:hAnsi="Times"/>
        </w:rPr>
        <w:tab/>
        <w:t>No</w:t>
      </w:r>
      <w:r w:rsidRPr="000515E0">
        <w:rPr>
          <w:rFonts w:ascii="Times" w:hAnsi="Times"/>
        </w:rPr>
        <w:tab/>
        <w:t>Can't tell</w:t>
      </w:r>
    </w:p>
    <w:p w14:paraId="5E06C7CC" w14:textId="77777777" w:rsidR="00DD21A5" w:rsidRPr="000515E0" w:rsidRDefault="00DD21A5" w:rsidP="00DD21A5">
      <w:pPr>
        <w:pStyle w:val="ListParagraph"/>
        <w:numPr>
          <w:ilvl w:val="2"/>
          <w:numId w:val="28"/>
        </w:numPr>
        <w:rPr>
          <w:rFonts w:ascii="Times" w:hAnsi="Times"/>
        </w:rPr>
      </w:pPr>
      <w:r w:rsidRPr="000515E0">
        <w:rPr>
          <w:rFonts w:ascii="Times" w:hAnsi="Times"/>
        </w:rPr>
        <w:t>Lead time bias</w:t>
      </w:r>
      <w:r w:rsidRPr="000515E0">
        <w:rPr>
          <w:rFonts w:ascii="Times" w:hAnsi="Times"/>
        </w:rPr>
        <w:tab/>
      </w:r>
      <w:r w:rsidRPr="000515E0">
        <w:rPr>
          <w:rFonts w:ascii="Times" w:hAnsi="Times"/>
        </w:rPr>
        <w:tab/>
      </w:r>
      <w:r w:rsidRPr="000515E0">
        <w:rPr>
          <w:rFonts w:ascii="Times" w:hAnsi="Times"/>
        </w:rPr>
        <w:tab/>
        <w:t>Yes</w:t>
      </w:r>
      <w:r w:rsidRPr="000515E0">
        <w:rPr>
          <w:rFonts w:ascii="Times" w:hAnsi="Times"/>
        </w:rPr>
        <w:tab/>
        <w:t>No</w:t>
      </w:r>
      <w:r w:rsidRPr="000515E0">
        <w:rPr>
          <w:rFonts w:ascii="Times" w:hAnsi="Times"/>
        </w:rPr>
        <w:tab/>
        <w:t>Can't tell</w:t>
      </w:r>
    </w:p>
    <w:p w14:paraId="452BD5BE" w14:textId="77777777" w:rsidR="00DD21A5" w:rsidRPr="00A9165F" w:rsidRDefault="00DD21A5" w:rsidP="00DD21A5">
      <w:pPr>
        <w:rPr>
          <w:rFonts w:ascii="Times" w:hAnsi="Times"/>
        </w:rPr>
      </w:pPr>
    </w:p>
    <w:p w14:paraId="50C369AF" w14:textId="3FBA0986" w:rsidR="00DD21A5" w:rsidRPr="00A9165F" w:rsidRDefault="00DD21A5" w:rsidP="00DD21A5">
      <w:pPr>
        <w:rPr>
          <w:rFonts w:ascii="Times" w:hAnsi="Times"/>
        </w:rPr>
      </w:pPr>
    </w:p>
    <w:p w14:paraId="6470150D" w14:textId="2C011485" w:rsidR="004A7031" w:rsidRDefault="004A7031">
      <w:pPr>
        <w:rPr>
          <w:b/>
        </w:rPr>
      </w:pPr>
    </w:p>
    <w:p w14:paraId="363C707A" w14:textId="0BAC1A0D" w:rsidR="00DD21A5" w:rsidRDefault="00DD21A5" w:rsidP="00DD21A5">
      <w:r>
        <w:rPr>
          <w:b/>
        </w:rPr>
        <w:t>9</w:t>
      </w:r>
      <w:r w:rsidRPr="00A27250">
        <w:rPr>
          <w:b/>
        </w:rPr>
        <w:t>.</w:t>
      </w:r>
      <w:r>
        <w:t xml:space="preserve"> </w:t>
      </w:r>
      <w:r w:rsidRPr="00B043F3">
        <w:rPr>
          <w:b/>
        </w:rPr>
        <w:t>Retinopathy [10 points]</w:t>
      </w:r>
    </w:p>
    <w:p w14:paraId="47B3B9E2" w14:textId="5D475C3D" w:rsidR="00DD21A5" w:rsidRDefault="00DD21A5" w:rsidP="00DD21A5">
      <w:r>
        <w:t xml:space="preserve">Gulshan et al </w:t>
      </w:r>
      <w:r>
        <w:fldChar w:fldCharType="begin">
          <w:fldData xml:space="preserve">PEVuZE5vdGU+PENpdGU+PEF1dGhvcj5HdWxzaGFuPC9BdXRob3I+PFllYXI+MjAxNjwvWWVhcj48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</w:fldData>
        </w:fldChar>
      </w:r>
      <w:r w:rsidR="007145F8">
        <w:instrText xml:space="preserve"> ADDIN EN.CITE </w:instrText>
      </w:r>
      <w:r w:rsidR="007145F8">
        <w:fldChar w:fldCharType="begin">
          <w:fldData xml:space="preserve">PEVuZE5vdGU+PENpdGU+PEF1dGhvcj5HdWxzaGFuPC9BdXRob3I+PFllYXI+MjAxNjwvWWVhcj48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</w:fldData>
        </w:fldChar>
      </w:r>
      <w:r w:rsidR="007145F8">
        <w:instrText xml:space="preserve"> ADDIN EN.CITE.DATA </w:instrText>
      </w:r>
      <w:r w:rsidR="007145F8">
        <w:fldChar w:fldCharType="end"/>
      </w:r>
      <w:r>
        <w:fldChar w:fldCharType="separate"/>
      </w:r>
      <w:r w:rsidR="007145F8">
        <w:rPr>
          <w:noProof/>
        </w:rPr>
        <w:t>(6)</w:t>
      </w:r>
      <w:r>
        <w:fldChar w:fldCharType="end"/>
      </w:r>
      <w:r>
        <w:t xml:space="preserve">from Google, Inc. developed a "Deep Learning Algorithm" to read retinal photographs and determine whether there was a level of diabetic retinopathy sufficient to warrant referral to an ophthalmologist ("referable diabetic retinopathy").  The prediction of this artificial neural-network based algorithm was compared with the consensus of a panel of 8 board-certified ophthalmologists; subjects were considered to have referable diabetic retinopathy if </w:t>
      </w:r>
      <w:proofErr w:type="gramStart"/>
      <w:r>
        <w:t>a majority of</w:t>
      </w:r>
      <w:proofErr w:type="gramEnd"/>
      <w:r>
        <w:t xml:space="preserve"> the panel members thought so.</w:t>
      </w:r>
    </w:p>
    <w:p w14:paraId="54EEEA78" w14:textId="77777777" w:rsidR="00DD21A5" w:rsidRDefault="00DD21A5" w:rsidP="00DD21A5"/>
    <w:p w14:paraId="6CA5CF7D" w14:textId="77777777" w:rsidR="00DD21A5" w:rsidRDefault="00DD21A5" w:rsidP="00DD21A5">
      <w:r>
        <w:rPr>
          <w:noProof/>
        </w:rPr>
        <w:lastRenderedPageBreak/>
        <w:drawing>
          <wp:anchor distT="0" distB="0" distL="114300" distR="114300" simplePos="0" relativeHeight="251659264" behindDoc="0" locked="0" layoutInCell="1" allowOverlap="1" wp14:anchorId="24014520" wp14:editId="5FC5B02B">
            <wp:simplePos x="0" y="0"/>
            <wp:positionH relativeFrom="column">
              <wp:posOffset>135255</wp:posOffset>
            </wp:positionH>
            <wp:positionV relativeFrom="paragraph">
              <wp:posOffset>460487</wp:posOffset>
            </wp:positionV>
            <wp:extent cx="5600700" cy="5768340"/>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1-13 14.52.37.png"/>
                    <pic:cNvPicPr/>
                  </pic:nvPicPr>
                  <pic:blipFill>
                    <a:blip r:embed="rId16">
                      <a:extLst>
                        <a:ext uri="{28A0092B-C50C-407E-A947-70E740481C1C}">
                          <a14:useLocalDpi xmlns:a14="http://schemas.microsoft.com/office/drawing/2010/main" val="0"/>
                        </a:ext>
                      </a:extLst>
                    </a:blip>
                    <a:stretch>
                      <a:fillRect/>
                    </a:stretch>
                  </pic:blipFill>
                  <pic:spPr>
                    <a:xfrm>
                      <a:off x="0" y="0"/>
                      <a:ext cx="5600700" cy="5768340"/>
                    </a:xfrm>
                    <a:prstGeom prst="rect">
                      <a:avLst/>
                    </a:prstGeom>
                  </pic:spPr>
                </pic:pic>
              </a:graphicData>
            </a:graphic>
            <wp14:sizeRelH relativeFrom="page">
              <wp14:pctWidth>0</wp14:pctWidth>
            </wp14:sizeRelH>
            <wp14:sizeRelV relativeFrom="page">
              <wp14:pctHeight>0</wp14:pctHeight>
            </wp14:sizeRelV>
          </wp:anchor>
        </w:drawing>
      </w:r>
      <w:r>
        <w:t>The algorithm performed impressively: AUROC = 0.97.  Figure 3 from that paper is reprinted below:</w:t>
      </w:r>
    </w:p>
    <w:p w14:paraId="3015DCB5" w14:textId="77777777" w:rsidR="00DD21A5" w:rsidRDefault="00DD21A5" w:rsidP="00DD21A5"/>
    <w:p w14:paraId="51C0CD9D" w14:textId="70143DD5" w:rsidR="00DD21A5" w:rsidRDefault="00DD21A5" w:rsidP="00DD21A5">
      <w:pPr>
        <w:pStyle w:val="ListParagraph"/>
        <w:numPr>
          <w:ilvl w:val="0"/>
          <w:numId w:val="29"/>
        </w:numPr>
      </w:pPr>
      <w:r>
        <w:t>Consider the ophthalmologists indicated by the brown and yellow dots (at opposite ends of the blown-up insert).   If instead of comparing them both with the gold standard you had calculated Kappa for their level of agreement, would their disagreements have been likely balanced or unbalanced?  Explain. [2]</w:t>
      </w:r>
      <w:r>
        <w:br/>
      </w:r>
      <w:r>
        <w:br/>
      </w:r>
      <w:r>
        <w:rPr>
          <w:b/>
          <w:i/>
        </w:rPr>
        <w:br/>
      </w:r>
      <w:r>
        <w:rPr>
          <w:b/>
          <w:i/>
        </w:rPr>
        <w:br/>
      </w:r>
      <w:r>
        <w:rPr>
          <w:b/>
          <w:i/>
        </w:rPr>
        <w:br/>
      </w:r>
    </w:p>
    <w:p w14:paraId="6C9CF346" w14:textId="77777777" w:rsidR="00DD21A5" w:rsidRDefault="00DD21A5" w:rsidP="00DD21A5">
      <w:r>
        <w:lastRenderedPageBreak/>
        <w:t>If the condition being diagnosed is “referable diabetic retinopathy”, then the decision that this algorithm is supposed to guide is referral to an ophthalmologist for treatment.  Call referable “D+” and not referable “D−"and make the following assumptions:</w:t>
      </w:r>
    </w:p>
    <w:p w14:paraId="5C2DAC34" w14:textId="77777777" w:rsidR="00DD21A5" w:rsidRDefault="00DD21A5" w:rsidP="00DD21A5"/>
    <w:p w14:paraId="5F3436C2" w14:textId="77777777" w:rsidR="00DD21A5" w:rsidRDefault="00DD21A5" w:rsidP="00DD21A5">
      <w:pPr>
        <w:pStyle w:val="ListParagraph"/>
        <w:numPr>
          <w:ilvl w:val="0"/>
          <w:numId w:val="30"/>
        </w:numPr>
      </w:pPr>
      <w:r>
        <w:t>It is 30 times worse to fail to refer a D+ individual than to refer a D− individual unnecessarily.</w:t>
      </w:r>
    </w:p>
    <w:p w14:paraId="71259195" w14:textId="77777777" w:rsidR="00DD21A5" w:rsidRDefault="00DD21A5" w:rsidP="00DD21A5">
      <w:pPr>
        <w:pStyle w:val="ListParagraph"/>
        <w:numPr>
          <w:ilvl w:val="0"/>
          <w:numId w:val="30"/>
        </w:numPr>
      </w:pPr>
      <w:r>
        <w:t>Of 8788 evaluable images, 683 were D+.</w:t>
      </w:r>
    </w:p>
    <w:p w14:paraId="494EEA8E" w14:textId="77777777" w:rsidR="00DD21A5" w:rsidRDefault="00DD21A5" w:rsidP="00DD21A5">
      <w:pPr>
        <w:pStyle w:val="ListParagraph"/>
        <w:numPr>
          <w:ilvl w:val="0"/>
          <w:numId w:val="30"/>
        </w:numPr>
      </w:pPr>
      <w:r>
        <w:t xml:space="preserve">For each image, the machine learning algorithm outputs a numeric Certainty Score that is higher when the probability of D+ is higher.  The high specificity operating point corresponds to a score of 94.  In other words, a score &gt; 94 is considered positive.   The high sensitivity operating point corresponds to a score of 84.  In other words, a score &gt; 84 is considered positive.  </w:t>
      </w:r>
    </w:p>
    <w:p w14:paraId="738912F0" w14:textId="77777777" w:rsidR="00DD21A5" w:rsidRDefault="00DD21A5" w:rsidP="00DD21A5">
      <w:pPr>
        <w:pStyle w:val="ListParagraph"/>
        <w:numPr>
          <w:ilvl w:val="0"/>
          <w:numId w:val="30"/>
        </w:numPr>
      </w:pPr>
      <w:r>
        <w:t>As per the figure caption, the sensitivity and specificity for the two operating points are given by the following ROC table:</w:t>
      </w:r>
    </w:p>
    <w:p w14:paraId="6CA87AB8" w14:textId="77777777" w:rsidR="00DD21A5" w:rsidRDefault="00DD21A5" w:rsidP="00DD21A5"/>
    <w:tbl>
      <w:tblPr>
        <w:tblW w:w="3365" w:type="dxa"/>
        <w:tblInd w:w="1332" w:type="dxa"/>
        <w:tblLook w:val="04A0" w:firstRow="1" w:lastRow="0" w:firstColumn="1" w:lastColumn="0" w:noHBand="0" w:noVBand="1"/>
      </w:tblPr>
      <w:tblGrid>
        <w:gridCol w:w="1059"/>
        <w:gridCol w:w="1160"/>
        <w:gridCol w:w="1146"/>
      </w:tblGrid>
      <w:tr w:rsidR="00DD21A5" w:rsidRPr="00550148" w14:paraId="076957CC" w14:textId="77777777" w:rsidTr="00377E33">
        <w:trPr>
          <w:trHeight w:val="525"/>
        </w:trPr>
        <w:tc>
          <w:tcPr>
            <w:tcW w:w="1059" w:type="dxa"/>
            <w:tcBorders>
              <w:top w:val="nil"/>
              <w:left w:val="nil"/>
              <w:bottom w:val="nil"/>
              <w:right w:val="nil"/>
            </w:tcBorders>
            <w:shd w:val="clear" w:color="auto" w:fill="auto"/>
            <w:vAlign w:val="center"/>
            <w:hideMark/>
          </w:tcPr>
          <w:p w14:paraId="1678D6AA" w14:textId="77777777" w:rsidR="00DD21A5" w:rsidRPr="00550148" w:rsidRDefault="00DD21A5" w:rsidP="00377E33">
            <w:pPr>
              <w:jc w:val="center"/>
              <w:rPr>
                <w:rFonts w:ascii="Calibri" w:eastAsia="Times New Roman" w:hAnsi="Calibri" w:cs="Calibri"/>
                <w:b/>
                <w:bCs/>
                <w:color w:val="000000"/>
                <w:sz w:val="22"/>
                <w:szCs w:val="22"/>
              </w:rPr>
            </w:pPr>
            <w:r w:rsidRPr="00550148">
              <w:rPr>
                <w:rFonts w:ascii="Calibri" w:eastAsia="Times New Roman" w:hAnsi="Calibri" w:cs="Calibri"/>
                <w:b/>
                <w:bCs/>
                <w:color w:val="000000"/>
                <w:sz w:val="22"/>
                <w:szCs w:val="22"/>
              </w:rPr>
              <w:t>Certainty Score</w:t>
            </w:r>
          </w:p>
        </w:tc>
        <w:tc>
          <w:tcPr>
            <w:tcW w:w="1160" w:type="dxa"/>
            <w:tcBorders>
              <w:top w:val="nil"/>
              <w:left w:val="nil"/>
              <w:bottom w:val="nil"/>
              <w:right w:val="nil"/>
            </w:tcBorders>
            <w:shd w:val="clear" w:color="auto" w:fill="auto"/>
            <w:noWrap/>
            <w:vAlign w:val="center"/>
            <w:hideMark/>
          </w:tcPr>
          <w:p w14:paraId="34CFE7F0" w14:textId="77777777" w:rsidR="00DD21A5" w:rsidRPr="00550148" w:rsidRDefault="00DD21A5" w:rsidP="00377E33">
            <w:pPr>
              <w:rPr>
                <w:rFonts w:ascii="Calibri" w:eastAsia="Times New Roman" w:hAnsi="Calibri" w:cs="Calibri"/>
                <w:b/>
                <w:bCs/>
                <w:color w:val="000000"/>
                <w:sz w:val="22"/>
                <w:szCs w:val="22"/>
              </w:rPr>
            </w:pPr>
            <w:r w:rsidRPr="00550148">
              <w:rPr>
                <w:rFonts w:ascii="Calibri" w:eastAsia="Times New Roman" w:hAnsi="Calibri" w:cs="Calibri"/>
                <w:b/>
                <w:bCs/>
                <w:color w:val="000000"/>
                <w:sz w:val="22"/>
                <w:szCs w:val="22"/>
              </w:rPr>
              <w:t>Sensitivity</w:t>
            </w:r>
          </w:p>
        </w:tc>
        <w:tc>
          <w:tcPr>
            <w:tcW w:w="1146" w:type="dxa"/>
            <w:tcBorders>
              <w:top w:val="nil"/>
              <w:left w:val="nil"/>
              <w:bottom w:val="nil"/>
              <w:right w:val="nil"/>
            </w:tcBorders>
            <w:shd w:val="clear" w:color="auto" w:fill="auto"/>
            <w:noWrap/>
            <w:vAlign w:val="center"/>
            <w:hideMark/>
          </w:tcPr>
          <w:p w14:paraId="2701B429" w14:textId="77777777" w:rsidR="00DD21A5" w:rsidRPr="00550148" w:rsidRDefault="00DD21A5" w:rsidP="00377E33">
            <w:pPr>
              <w:rPr>
                <w:rFonts w:ascii="Calibri" w:eastAsia="Times New Roman" w:hAnsi="Calibri" w:cs="Calibri"/>
                <w:b/>
                <w:bCs/>
                <w:color w:val="000000"/>
                <w:sz w:val="22"/>
                <w:szCs w:val="22"/>
              </w:rPr>
            </w:pPr>
            <w:r w:rsidRPr="00550148">
              <w:rPr>
                <w:rFonts w:ascii="Calibri" w:eastAsia="Times New Roman" w:hAnsi="Calibri" w:cs="Calibri"/>
                <w:b/>
                <w:bCs/>
                <w:color w:val="000000"/>
                <w:sz w:val="22"/>
                <w:szCs w:val="22"/>
              </w:rPr>
              <w:t>Specificity</w:t>
            </w:r>
          </w:p>
        </w:tc>
      </w:tr>
      <w:tr w:rsidR="00DD21A5" w:rsidRPr="00550148" w14:paraId="21DF9A2F" w14:textId="77777777" w:rsidTr="00377E33">
        <w:trPr>
          <w:trHeight w:val="300"/>
        </w:trPr>
        <w:tc>
          <w:tcPr>
            <w:tcW w:w="1059" w:type="dxa"/>
            <w:tcBorders>
              <w:top w:val="nil"/>
              <w:left w:val="nil"/>
              <w:bottom w:val="nil"/>
              <w:right w:val="nil"/>
            </w:tcBorders>
            <w:shd w:val="clear" w:color="auto" w:fill="auto"/>
            <w:noWrap/>
            <w:vAlign w:val="bottom"/>
            <w:hideMark/>
          </w:tcPr>
          <w:p w14:paraId="6F59EAD9" w14:textId="77777777" w:rsidR="00DD21A5" w:rsidRPr="00550148" w:rsidRDefault="00DD21A5" w:rsidP="00377E33">
            <w:pPr>
              <w:jc w:val="center"/>
              <w:rPr>
                <w:rFonts w:ascii="Calibri" w:eastAsia="Times New Roman" w:hAnsi="Calibri" w:cs="Calibri"/>
                <w:b/>
                <w:bCs/>
                <w:color w:val="000000"/>
                <w:sz w:val="22"/>
                <w:szCs w:val="22"/>
              </w:rPr>
            </w:pPr>
            <w:r w:rsidRPr="00550148">
              <w:rPr>
                <w:rFonts w:ascii="Calibri" w:eastAsia="Times New Roman" w:hAnsi="Calibri" w:cs="Calibri"/>
                <w:b/>
                <w:bCs/>
                <w:color w:val="000000"/>
                <w:sz w:val="22"/>
                <w:szCs w:val="22"/>
              </w:rPr>
              <w:t>&gt; 94</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37A72" w14:textId="77777777" w:rsidR="00DD21A5" w:rsidRPr="00550148" w:rsidRDefault="00DD21A5" w:rsidP="00377E33">
            <w:pPr>
              <w:jc w:val="right"/>
              <w:rPr>
                <w:rFonts w:ascii="Calibri" w:eastAsia="Times New Roman" w:hAnsi="Calibri" w:cs="Calibri"/>
                <w:color w:val="000000"/>
                <w:sz w:val="22"/>
                <w:szCs w:val="22"/>
              </w:rPr>
            </w:pPr>
            <w:r w:rsidRPr="00550148">
              <w:rPr>
                <w:rFonts w:ascii="Calibri" w:eastAsia="Times New Roman" w:hAnsi="Calibri" w:cs="Calibri"/>
                <w:color w:val="000000"/>
                <w:sz w:val="22"/>
                <w:szCs w:val="22"/>
              </w:rPr>
              <w:t>90.7%</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1FCD4BBF" w14:textId="77777777" w:rsidR="00DD21A5" w:rsidRPr="00550148" w:rsidRDefault="00DD21A5" w:rsidP="00377E33">
            <w:pPr>
              <w:jc w:val="right"/>
              <w:rPr>
                <w:rFonts w:ascii="Calibri" w:eastAsia="Times New Roman" w:hAnsi="Calibri" w:cs="Calibri"/>
                <w:color w:val="000000"/>
                <w:sz w:val="22"/>
                <w:szCs w:val="22"/>
              </w:rPr>
            </w:pPr>
            <w:r w:rsidRPr="00550148">
              <w:rPr>
                <w:rFonts w:ascii="Calibri" w:eastAsia="Times New Roman" w:hAnsi="Calibri" w:cs="Calibri"/>
                <w:color w:val="000000"/>
                <w:sz w:val="22"/>
                <w:szCs w:val="22"/>
              </w:rPr>
              <w:t>93.8%</w:t>
            </w:r>
          </w:p>
        </w:tc>
      </w:tr>
      <w:tr w:rsidR="00DD21A5" w:rsidRPr="00550148" w14:paraId="7D67B127" w14:textId="77777777" w:rsidTr="00377E33">
        <w:trPr>
          <w:trHeight w:val="300"/>
        </w:trPr>
        <w:tc>
          <w:tcPr>
            <w:tcW w:w="1059" w:type="dxa"/>
            <w:tcBorders>
              <w:top w:val="nil"/>
              <w:left w:val="nil"/>
              <w:bottom w:val="nil"/>
              <w:right w:val="nil"/>
            </w:tcBorders>
            <w:shd w:val="clear" w:color="auto" w:fill="auto"/>
            <w:noWrap/>
            <w:vAlign w:val="bottom"/>
            <w:hideMark/>
          </w:tcPr>
          <w:p w14:paraId="1A2AAE9B" w14:textId="77777777" w:rsidR="00DD21A5" w:rsidRPr="00550148" w:rsidRDefault="00DD21A5" w:rsidP="00377E33">
            <w:pPr>
              <w:jc w:val="center"/>
              <w:rPr>
                <w:rFonts w:ascii="Calibri" w:eastAsia="Times New Roman" w:hAnsi="Calibri" w:cs="Calibri"/>
                <w:b/>
                <w:bCs/>
                <w:color w:val="000000"/>
                <w:sz w:val="22"/>
                <w:szCs w:val="22"/>
              </w:rPr>
            </w:pPr>
            <w:r w:rsidRPr="00550148">
              <w:rPr>
                <w:rFonts w:ascii="Calibri" w:eastAsia="Times New Roman" w:hAnsi="Calibri" w:cs="Calibri"/>
                <w:b/>
                <w:bCs/>
                <w:color w:val="000000"/>
                <w:sz w:val="22"/>
                <w:szCs w:val="22"/>
              </w:rPr>
              <w:t>&gt; 84</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72792641" w14:textId="77777777" w:rsidR="00DD21A5" w:rsidRPr="00550148" w:rsidRDefault="00DD21A5" w:rsidP="00377E33">
            <w:pPr>
              <w:jc w:val="right"/>
              <w:rPr>
                <w:rFonts w:ascii="Calibri" w:eastAsia="Times New Roman" w:hAnsi="Calibri" w:cs="Calibri"/>
                <w:color w:val="000000"/>
                <w:sz w:val="22"/>
                <w:szCs w:val="22"/>
              </w:rPr>
            </w:pPr>
            <w:r w:rsidRPr="00550148">
              <w:rPr>
                <w:rFonts w:ascii="Calibri" w:eastAsia="Times New Roman" w:hAnsi="Calibri" w:cs="Calibri"/>
                <w:color w:val="000000"/>
                <w:sz w:val="22"/>
                <w:szCs w:val="22"/>
              </w:rPr>
              <w:t>96.7%</w:t>
            </w:r>
          </w:p>
        </w:tc>
        <w:tc>
          <w:tcPr>
            <w:tcW w:w="1146" w:type="dxa"/>
            <w:tcBorders>
              <w:top w:val="nil"/>
              <w:left w:val="nil"/>
              <w:bottom w:val="single" w:sz="4" w:space="0" w:color="auto"/>
              <w:right w:val="single" w:sz="4" w:space="0" w:color="auto"/>
            </w:tcBorders>
            <w:shd w:val="clear" w:color="auto" w:fill="auto"/>
            <w:noWrap/>
            <w:vAlign w:val="bottom"/>
            <w:hideMark/>
          </w:tcPr>
          <w:p w14:paraId="2CBD836D" w14:textId="77777777" w:rsidR="00DD21A5" w:rsidRPr="00550148" w:rsidRDefault="00DD21A5" w:rsidP="00377E33">
            <w:pPr>
              <w:jc w:val="right"/>
              <w:rPr>
                <w:rFonts w:ascii="Calibri" w:eastAsia="Times New Roman" w:hAnsi="Calibri" w:cs="Calibri"/>
                <w:color w:val="000000"/>
                <w:sz w:val="22"/>
                <w:szCs w:val="22"/>
              </w:rPr>
            </w:pPr>
            <w:r w:rsidRPr="00550148">
              <w:rPr>
                <w:rFonts w:ascii="Calibri" w:eastAsia="Times New Roman" w:hAnsi="Calibri" w:cs="Calibri"/>
                <w:color w:val="000000"/>
                <w:sz w:val="22"/>
                <w:szCs w:val="22"/>
              </w:rPr>
              <w:t>84.0%</w:t>
            </w:r>
          </w:p>
        </w:tc>
      </w:tr>
    </w:tbl>
    <w:p w14:paraId="0E042D17" w14:textId="77777777" w:rsidR="00DD21A5" w:rsidRDefault="00DD21A5" w:rsidP="00DD21A5"/>
    <w:p w14:paraId="51429203" w14:textId="77777777" w:rsidR="00DD21A5" w:rsidRDefault="00DD21A5" w:rsidP="00DD21A5">
      <w:pPr>
        <w:pStyle w:val="ListParagraph"/>
        <w:numPr>
          <w:ilvl w:val="0"/>
          <w:numId w:val="29"/>
        </w:numPr>
      </w:pPr>
      <w:r>
        <w:t>What is the threshold post-test probability of D+ for referral? [1]</w:t>
      </w:r>
    </w:p>
    <w:p w14:paraId="01E861F3" w14:textId="77777777" w:rsidR="00DD21A5" w:rsidRDefault="00DD21A5" w:rsidP="00DD21A5">
      <w:pPr>
        <w:pStyle w:val="ListParagraph"/>
      </w:pPr>
    </w:p>
    <w:p w14:paraId="316F51AC" w14:textId="77777777" w:rsidR="00DD21A5" w:rsidRDefault="00DD21A5" w:rsidP="00DD21A5">
      <w:pPr>
        <w:pStyle w:val="ListParagraph"/>
        <w:rPr>
          <w:b/>
          <w:i/>
        </w:rPr>
      </w:pPr>
    </w:p>
    <w:p w14:paraId="169D0310" w14:textId="77777777" w:rsidR="00DD21A5" w:rsidRDefault="00DD21A5" w:rsidP="00DD21A5">
      <w:pPr>
        <w:pStyle w:val="ListParagraph"/>
        <w:numPr>
          <w:ilvl w:val="0"/>
          <w:numId w:val="29"/>
        </w:numPr>
      </w:pPr>
      <w:r>
        <w:t>Fill in the following LR table [2]</w:t>
      </w:r>
    </w:p>
    <w:p w14:paraId="208B2C8B" w14:textId="77777777" w:rsidR="00DD21A5" w:rsidRDefault="00DD21A5" w:rsidP="00DD21A5"/>
    <w:tbl>
      <w:tblPr>
        <w:tblW w:w="3880" w:type="dxa"/>
        <w:tblLook w:val="04A0" w:firstRow="1" w:lastRow="0" w:firstColumn="1" w:lastColumn="0" w:noHBand="0" w:noVBand="1"/>
      </w:tblPr>
      <w:tblGrid>
        <w:gridCol w:w="960"/>
        <w:gridCol w:w="960"/>
        <w:gridCol w:w="960"/>
        <w:gridCol w:w="1000"/>
      </w:tblGrid>
      <w:tr w:rsidR="00DD21A5" w:rsidRPr="00703BE6" w14:paraId="2E00F031" w14:textId="77777777" w:rsidTr="00377E33">
        <w:trPr>
          <w:trHeight w:val="300"/>
        </w:trPr>
        <w:tc>
          <w:tcPr>
            <w:tcW w:w="960" w:type="dxa"/>
            <w:tcBorders>
              <w:top w:val="nil"/>
              <w:left w:val="nil"/>
              <w:bottom w:val="nil"/>
              <w:right w:val="nil"/>
            </w:tcBorders>
            <w:shd w:val="clear" w:color="auto" w:fill="auto"/>
            <w:noWrap/>
            <w:vAlign w:val="bottom"/>
            <w:hideMark/>
          </w:tcPr>
          <w:p w14:paraId="16389F06" w14:textId="77777777" w:rsidR="00DD21A5" w:rsidRPr="00703BE6" w:rsidRDefault="00DD21A5" w:rsidP="00377E33">
            <w:pPr>
              <w:rPr>
                <w:rFonts w:eastAsia="Times New Roman"/>
              </w:rPr>
            </w:pPr>
          </w:p>
        </w:tc>
        <w:tc>
          <w:tcPr>
            <w:tcW w:w="960" w:type="dxa"/>
            <w:tcBorders>
              <w:top w:val="nil"/>
              <w:left w:val="nil"/>
              <w:bottom w:val="nil"/>
              <w:right w:val="nil"/>
            </w:tcBorders>
            <w:shd w:val="clear" w:color="auto" w:fill="auto"/>
            <w:noWrap/>
            <w:vAlign w:val="bottom"/>
            <w:hideMark/>
          </w:tcPr>
          <w:p w14:paraId="15396A72" w14:textId="77777777" w:rsidR="00DD21A5" w:rsidRPr="00703BE6" w:rsidRDefault="00DD21A5" w:rsidP="00377E33">
            <w:pPr>
              <w:jc w:val="center"/>
              <w:rPr>
                <w:rFonts w:ascii="Calibri" w:eastAsia="Times New Roman" w:hAnsi="Calibri" w:cs="Calibri"/>
                <w:b/>
                <w:bCs/>
                <w:color w:val="000000"/>
                <w:sz w:val="22"/>
                <w:szCs w:val="22"/>
              </w:rPr>
            </w:pPr>
            <w:r w:rsidRPr="00703BE6">
              <w:rPr>
                <w:rFonts w:ascii="Calibri" w:eastAsia="Times New Roman" w:hAnsi="Calibri" w:cs="Calibri"/>
                <w:b/>
                <w:bCs/>
                <w:color w:val="000000"/>
                <w:sz w:val="22"/>
                <w:szCs w:val="22"/>
              </w:rPr>
              <w:t>D+</w:t>
            </w:r>
          </w:p>
        </w:tc>
        <w:tc>
          <w:tcPr>
            <w:tcW w:w="960" w:type="dxa"/>
            <w:tcBorders>
              <w:top w:val="nil"/>
              <w:left w:val="nil"/>
              <w:bottom w:val="nil"/>
              <w:right w:val="nil"/>
            </w:tcBorders>
            <w:shd w:val="clear" w:color="auto" w:fill="auto"/>
            <w:noWrap/>
            <w:vAlign w:val="bottom"/>
            <w:hideMark/>
          </w:tcPr>
          <w:p w14:paraId="56B552E8" w14:textId="77777777" w:rsidR="00DD21A5" w:rsidRPr="00703BE6" w:rsidRDefault="00DD21A5" w:rsidP="00377E33">
            <w:pPr>
              <w:jc w:val="center"/>
              <w:rPr>
                <w:rFonts w:ascii="Calibri" w:eastAsia="Times New Roman" w:hAnsi="Calibri" w:cs="Calibri"/>
                <w:b/>
                <w:bCs/>
                <w:color w:val="000000"/>
                <w:sz w:val="22"/>
                <w:szCs w:val="22"/>
              </w:rPr>
            </w:pPr>
            <w:r w:rsidRPr="00703BE6">
              <w:rPr>
                <w:rFonts w:ascii="Calibri" w:eastAsia="Times New Roman" w:hAnsi="Calibri" w:cs="Calibri"/>
                <w:b/>
                <w:bCs/>
                <w:color w:val="000000"/>
                <w:sz w:val="22"/>
                <w:szCs w:val="22"/>
              </w:rPr>
              <w:t>D-</w:t>
            </w:r>
          </w:p>
        </w:tc>
        <w:tc>
          <w:tcPr>
            <w:tcW w:w="1000" w:type="dxa"/>
            <w:tcBorders>
              <w:top w:val="nil"/>
              <w:left w:val="nil"/>
              <w:bottom w:val="nil"/>
              <w:right w:val="nil"/>
            </w:tcBorders>
            <w:shd w:val="clear" w:color="auto" w:fill="auto"/>
            <w:noWrap/>
            <w:vAlign w:val="bottom"/>
            <w:hideMark/>
          </w:tcPr>
          <w:p w14:paraId="053A70AA" w14:textId="77777777" w:rsidR="00DD21A5" w:rsidRPr="00703BE6" w:rsidRDefault="00DD21A5" w:rsidP="00377E33">
            <w:pPr>
              <w:jc w:val="center"/>
              <w:rPr>
                <w:rFonts w:ascii="Calibri" w:eastAsia="Times New Roman" w:hAnsi="Calibri" w:cs="Calibri"/>
                <w:b/>
                <w:bCs/>
                <w:color w:val="000000"/>
                <w:sz w:val="22"/>
                <w:szCs w:val="22"/>
              </w:rPr>
            </w:pPr>
            <w:r w:rsidRPr="00703BE6">
              <w:rPr>
                <w:rFonts w:ascii="Calibri" w:eastAsia="Times New Roman" w:hAnsi="Calibri" w:cs="Calibri"/>
                <w:b/>
                <w:bCs/>
                <w:color w:val="000000"/>
                <w:sz w:val="22"/>
                <w:szCs w:val="22"/>
              </w:rPr>
              <w:t>LR</w:t>
            </w:r>
          </w:p>
        </w:tc>
      </w:tr>
      <w:tr w:rsidR="00DD21A5" w:rsidRPr="00703BE6" w14:paraId="1B05C8AA" w14:textId="77777777" w:rsidTr="00377E33">
        <w:trPr>
          <w:trHeight w:val="300"/>
        </w:trPr>
        <w:tc>
          <w:tcPr>
            <w:tcW w:w="960" w:type="dxa"/>
            <w:tcBorders>
              <w:top w:val="nil"/>
              <w:left w:val="nil"/>
              <w:bottom w:val="nil"/>
              <w:right w:val="nil"/>
            </w:tcBorders>
            <w:shd w:val="clear" w:color="auto" w:fill="auto"/>
            <w:noWrap/>
            <w:vAlign w:val="bottom"/>
            <w:hideMark/>
          </w:tcPr>
          <w:p w14:paraId="750B57BF" w14:textId="77777777" w:rsidR="00DD21A5" w:rsidRPr="00703BE6" w:rsidRDefault="00DD21A5" w:rsidP="00377E33">
            <w:pPr>
              <w:jc w:val="center"/>
              <w:rPr>
                <w:rFonts w:ascii="Calibri" w:eastAsia="Times New Roman" w:hAnsi="Calibri" w:cs="Calibri"/>
                <w:b/>
                <w:bCs/>
                <w:color w:val="000000"/>
                <w:sz w:val="22"/>
                <w:szCs w:val="22"/>
              </w:rPr>
            </w:pPr>
            <w:r w:rsidRPr="00703BE6">
              <w:rPr>
                <w:rFonts w:ascii="Calibri" w:eastAsia="Times New Roman" w:hAnsi="Calibri" w:cs="Calibri"/>
                <w:b/>
                <w:bCs/>
                <w:color w:val="000000"/>
                <w:sz w:val="22"/>
                <w:szCs w:val="22"/>
              </w:rPr>
              <w:t>&gt; 94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23352" w14:textId="77777777" w:rsidR="00DD21A5" w:rsidRPr="00703BE6" w:rsidRDefault="00DD21A5" w:rsidP="00377E33">
            <w:pPr>
              <w:jc w:val="right"/>
              <w:rPr>
                <w:rFonts w:ascii="Calibri" w:eastAsia="Times New Roman" w:hAnsi="Calibri" w:cs="Calibri"/>
                <w:color w:val="000000"/>
                <w:sz w:val="22"/>
                <w:szCs w:val="22"/>
              </w:rPr>
            </w:pPr>
            <w:r w:rsidRPr="00703BE6">
              <w:rPr>
                <w:rFonts w:ascii="Calibri" w:eastAsia="Times New Roman" w:hAnsi="Calibri" w:cs="Calibri"/>
                <w:color w:val="000000"/>
                <w:sz w:val="22"/>
                <w:szCs w:val="22"/>
              </w:rPr>
              <w:t>90.7%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3E7B139" w14:textId="77777777" w:rsidR="00DD21A5" w:rsidRPr="00703BE6" w:rsidRDefault="00DD21A5" w:rsidP="00377E33">
            <w:pPr>
              <w:jc w:val="right"/>
              <w:rPr>
                <w:rFonts w:ascii="Calibri" w:eastAsia="Times New Roman" w:hAnsi="Calibri" w:cs="Calibri"/>
                <w:color w:val="000000"/>
                <w:sz w:val="22"/>
                <w:szCs w:val="22"/>
              </w:rPr>
            </w:pPr>
            <w:r w:rsidRPr="00703BE6">
              <w:rPr>
                <w:rFonts w:ascii="Calibri" w:eastAsia="Times New Roman" w:hAnsi="Calibri" w:cs="Calibri"/>
                <w:color w:val="000000"/>
                <w:sz w:val="22"/>
                <w:szCs w:val="22"/>
              </w:rPr>
              <w:t>6.2%</w:t>
            </w:r>
          </w:p>
        </w:tc>
        <w:tc>
          <w:tcPr>
            <w:tcW w:w="1000" w:type="dxa"/>
            <w:tcBorders>
              <w:top w:val="nil"/>
              <w:left w:val="nil"/>
              <w:bottom w:val="nil"/>
              <w:right w:val="nil"/>
            </w:tcBorders>
            <w:shd w:val="clear" w:color="auto" w:fill="auto"/>
            <w:noWrap/>
            <w:vAlign w:val="bottom"/>
            <w:hideMark/>
          </w:tcPr>
          <w:p w14:paraId="7A86A8C7" w14:textId="77777777" w:rsidR="00DD21A5" w:rsidRPr="00703BE6" w:rsidRDefault="00DD21A5" w:rsidP="00377E33">
            <w:pPr>
              <w:jc w:val="right"/>
              <w:rPr>
                <w:rFonts w:ascii="Calibri" w:eastAsia="Times New Roman" w:hAnsi="Calibri" w:cs="Calibri"/>
                <w:b/>
                <w:bCs/>
                <w:color w:val="000000"/>
                <w:sz w:val="22"/>
                <w:szCs w:val="22"/>
              </w:rPr>
            </w:pPr>
            <w:r w:rsidRPr="00703BE6">
              <w:rPr>
                <w:rFonts w:ascii="Calibri" w:eastAsia="Times New Roman" w:hAnsi="Calibri" w:cs="Calibri"/>
                <w:b/>
                <w:bCs/>
                <w:color w:val="000000"/>
                <w:sz w:val="22"/>
                <w:szCs w:val="22"/>
              </w:rPr>
              <w:t>14.63</w:t>
            </w:r>
          </w:p>
        </w:tc>
      </w:tr>
      <w:tr w:rsidR="00DD21A5" w:rsidRPr="00703BE6" w14:paraId="271D2438" w14:textId="77777777" w:rsidTr="00377E33">
        <w:trPr>
          <w:trHeight w:val="300"/>
        </w:trPr>
        <w:tc>
          <w:tcPr>
            <w:tcW w:w="960" w:type="dxa"/>
            <w:tcBorders>
              <w:top w:val="nil"/>
              <w:left w:val="nil"/>
              <w:bottom w:val="nil"/>
              <w:right w:val="nil"/>
            </w:tcBorders>
            <w:shd w:val="clear" w:color="auto" w:fill="auto"/>
            <w:noWrap/>
            <w:vAlign w:val="bottom"/>
            <w:hideMark/>
          </w:tcPr>
          <w:p w14:paraId="47EFEAAA" w14:textId="77777777" w:rsidR="00DD21A5" w:rsidRPr="00703BE6" w:rsidRDefault="00DD21A5" w:rsidP="00377E33">
            <w:pPr>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&gt;</w:t>
            </w:r>
            <w:r w:rsidRPr="00703BE6">
              <w:rPr>
                <w:rFonts w:ascii="Calibri" w:eastAsia="Times New Roman" w:hAnsi="Calibri" w:cs="Calibri"/>
                <w:b/>
                <w:bCs/>
                <w:color w:val="000000"/>
                <w:sz w:val="22"/>
                <w:szCs w:val="22"/>
              </w:rPr>
              <w:t>8</w:t>
            </w:r>
            <w:r>
              <w:rPr>
                <w:rFonts w:ascii="Calibri" w:eastAsia="Times New Roman" w:hAnsi="Calibri" w:cs="Calibri"/>
                <w:b/>
                <w:bCs/>
                <w:color w:val="000000"/>
                <w:sz w:val="22"/>
                <w:szCs w:val="22"/>
              </w:rPr>
              <w:t>4</w:t>
            </w:r>
            <w:r w:rsidRPr="00703BE6">
              <w:rPr>
                <w:rFonts w:ascii="Calibri" w:eastAsia="Times New Roman" w:hAnsi="Calibri" w:cs="Calibri"/>
                <w:b/>
                <w:bCs/>
                <w:color w:val="000000"/>
                <w:sz w:val="22"/>
                <w:szCs w:val="22"/>
              </w:rPr>
              <w:t>-94</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A0A4B7B" w14:textId="77777777" w:rsidR="00DD21A5" w:rsidRPr="00703BE6" w:rsidRDefault="00DD21A5" w:rsidP="00377E33">
            <w:pPr>
              <w:jc w:val="right"/>
              <w:rPr>
                <w:rFonts w:ascii="Calibri" w:eastAsia="Times New Roman"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tcPr>
          <w:p w14:paraId="57FE91B6" w14:textId="77777777" w:rsidR="00DD21A5" w:rsidRPr="00703BE6" w:rsidRDefault="00DD21A5" w:rsidP="00377E33">
            <w:pPr>
              <w:jc w:val="right"/>
              <w:rPr>
                <w:rFonts w:ascii="Calibri" w:eastAsia="Times New Roman" w:hAnsi="Calibri" w:cs="Calibri"/>
                <w:color w:val="000000"/>
                <w:sz w:val="22"/>
                <w:szCs w:val="22"/>
              </w:rPr>
            </w:pPr>
          </w:p>
        </w:tc>
        <w:tc>
          <w:tcPr>
            <w:tcW w:w="1000" w:type="dxa"/>
            <w:tcBorders>
              <w:top w:val="nil"/>
              <w:left w:val="nil"/>
              <w:bottom w:val="nil"/>
              <w:right w:val="nil"/>
            </w:tcBorders>
            <w:shd w:val="clear" w:color="auto" w:fill="auto"/>
            <w:noWrap/>
            <w:vAlign w:val="bottom"/>
          </w:tcPr>
          <w:p w14:paraId="5C28DFC3" w14:textId="77777777" w:rsidR="00DD21A5" w:rsidRPr="00703BE6" w:rsidRDefault="00DD21A5" w:rsidP="00377E33">
            <w:pPr>
              <w:jc w:val="right"/>
              <w:rPr>
                <w:rFonts w:ascii="Calibri" w:eastAsia="Times New Roman" w:hAnsi="Calibri" w:cs="Calibri"/>
                <w:b/>
                <w:bCs/>
                <w:color w:val="000000"/>
                <w:sz w:val="22"/>
                <w:szCs w:val="22"/>
              </w:rPr>
            </w:pPr>
          </w:p>
        </w:tc>
      </w:tr>
      <w:tr w:rsidR="00DD21A5" w:rsidRPr="00703BE6" w14:paraId="36F782F1" w14:textId="77777777" w:rsidTr="00377E33">
        <w:trPr>
          <w:trHeight w:val="300"/>
        </w:trPr>
        <w:tc>
          <w:tcPr>
            <w:tcW w:w="960" w:type="dxa"/>
            <w:tcBorders>
              <w:top w:val="nil"/>
              <w:left w:val="nil"/>
              <w:bottom w:val="nil"/>
              <w:right w:val="nil"/>
            </w:tcBorders>
            <w:shd w:val="clear" w:color="auto" w:fill="auto"/>
            <w:noWrap/>
            <w:vAlign w:val="bottom"/>
            <w:hideMark/>
          </w:tcPr>
          <w:p w14:paraId="24032CCC" w14:textId="77777777" w:rsidR="00DD21A5" w:rsidRPr="00703BE6" w:rsidRDefault="00DD21A5" w:rsidP="00377E33">
            <w:pPr>
              <w:jc w:val="center"/>
              <w:rPr>
                <w:rFonts w:ascii="Calibri" w:eastAsia="Times New Roman" w:hAnsi="Calibri" w:cs="Calibri"/>
                <w:b/>
                <w:bCs/>
                <w:color w:val="000000"/>
                <w:sz w:val="22"/>
                <w:szCs w:val="22"/>
              </w:rPr>
            </w:pPr>
            <w:r w:rsidRPr="004E74B5">
              <w:rPr>
                <w:rFonts w:ascii="Calibri" w:eastAsia="Times New Roman" w:hAnsi="Calibri" w:cs="Calibri"/>
                <w:b/>
                <w:bCs/>
                <w:color w:val="000000"/>
                <w:sz w:val="22"/>
                <w:szCs w:val="22"/>
              </w:rPr>
              <w:t>≤</w:t>
            </w:r>
            <w:r w:rsidRPr="00703BE6">
              <w:rPr>
                <w:rFonts w:ascii="Calibri" w:eastAsia="Times New Roman" w:hAnsi="Calibri" w:cs="Calibri"/>
                <w:b/>
                <w:bCs/>
                <w:color w:val="000000"/>
                <w:sz w:val="22"/>
                <w:szCs w:val="22"/>
              </w:rPr>
              <w:t xml:space="preserve"> 84</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8DA4748" w14:textId="77777777" w:rsidR="00DD21A5" w:rsidRPr="00703BE6" w:rsidRDefault="00DD21A5" w:rsidP="00377E33">
            <w:pPr>
              <w:jc w:val="right"/>
              <w:rPr>
                <w:rFonts w:ascii="Calibri" w:eastAsia="Times New Roman" w:hAnsi="Calibri" w:cs="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tcPr>
          <w:p w14:paraId="58ED5F56" w14:textId="77777777" w:rsidR="00DD21A5" w:rsidRPr="00703BE6" w:rsidRDefault="00DD21A5" w:rsidP="00377E33">
            <w:pPr>
              <w:jc w:val="right"/>
              <w:rPr>
                <w:rFonts w:ascii="Calibri" w:eastAsia="Times New Roman" w:hAnsi="Calibri" w:cs="Calibri"/>
                <w:color w:val="000000"/>
                <w:sz w:val="22"/>
                <w:szCs w:val="22"/>
              </w:rPr>
            </w:pPr>
          </w:p>
        </w:tc>
        <w:tc>
          <w:tcPr>
            <w:tcW w:w="1000" w:type="dxa"/>
            <w:tcBorders>
              <w:top w:val="nil"/>
              <w:left w:val="nil"/>
              <w:bottom w:val="nil"/>
              <w:right w:val="nil"/>
            </w:tcBorders>
            <w:shd w:val="clear" w:color="auto" w:fill="auto"/>
            <w:noWrap/>
            <w:vAlign w:val="bottom"/>
          </w:tcPr>
          <w:p w14:paraId="256F3957" w14:textId="77777777" w:rsidR="00DD21A5" w:rsidRPr="00703BE6" w:rsidRDefault="00DD21A5" w:rsidP="00377E33">
            <w:pPr>
              <w:jc w:val="right"/>
              <w:rPr>
                <w:rFonts w:ascii="Calibri" w:eastAsia="Times New Roman" w:hAnsi="Calibri" w:cs="Calibri"/>
                <w:b/>
                <w:bCs/>
                <w:color w:val="000000"/>
                <w:sz w:val="22"/>
                <w:szCs w:val="22"/>
              </w:rPr>
            </w:pPr>
          </w:p>
        </w:tc>
      </w:tr>
      <w:tr w:rsidR="00DD21A5" w:rsidRPr="00703BE6" w14:paraId="795ECC64" w14:textId="77777777" w:rsidTr="00377E33">
        <w:trPr>
          <w:trHeight w:val="300"/>
        </w:trPr>
        <w:tc>
          <w:tcPr>
            <w:tcW w:w="960" w:type="dxa"/>
            <w:tcBorders>
              <w:top w:val="nil"/>
              <w:left w:val="nil"/>
              <w:bottom w:val="nil"/>
              <w:right w:val="nil"/>
            </w:tcBorders>
            <w:shd w:val="clear" w:color="auto" w:fill="auto"/>
            <w:noWrap/>
            <w:vAlign w:val="bottom"/>
            <w:hideMark/>
          </w:tcPr>
          <w:p w14:paraId="50672434" w14:textId="77777777" w:rsidR="00DD21A5" w:rsidRPr="00703BE6" w:rsidRDefault="00DD21A5" w:rsidP="00377E33">
            <w:pPr>
              <w:jc w:val="right"/>
              <w:rPr>
                <w:rFonts w:ascii="Calibri" w:eastAsia="Times New Roman" w:hAnsi="Calibri" w:cs="Calibri"/>
                <w:b/>
                <w:bCs/>
                <w:color w:val="000000"/>
                <w:sz w:val="22"/>
                <w:szCs w:val="22"/>
              </w:rPr>
            </w:pPr>
          </w:p>
        </w:tc>
        <w:tc>
          <w:tcPr>
            <w:tcW w:w="960" w:type="dxa"/>
            <w:tcBorders>
              <w:top w:val="nil"/>
              <w:left w:val="nil"/>
              <w:bottom w:val="nil"/>
              <w:right w:val="nil"/>
            </w:tcBorders>
            <w:shd w:val="clear" w:color="auto" w:fill="auto"/>
            <w:noWrap/>
            <w:vAlign w:val="bottom"/>
            <w:hideMark/>
          </w:tcPr>
          <w:p w14:paraId="1FE4B1C3" w14:textId="77777777" w:rsidR="00DD21A5" w:rsidRPr="00703BE6" w:rsidRDefault="00DD21A5" w:rsidP="00377E33">
            <w:pPr>
              <w:jc w:val="right"/>
              <w:rPr>
                <w:rFonts w:ascii="Calibri" w:eastAsia="Times New Roman" w:hAnsi="Calibri" w:cs="Calibri"/>
                <w:color w:val="000000"/>
                <w:sz w:val="22"/>
                <w:szCs w:val="22"/>
              </w:rPr>
            </w:pPr>
            <w:r w:rsidRPr="00703BE6">
              <w:rPr>
                <w:rFonts w:ascii="Calibri" w:eastAsia="Times New Roman" w:hAnsi="Calibri" w:cs="Calibri"/>
                <w:color w:val="000000"/>
                <w:sz w:val="22"/>
                <w:szCs w:val="22"/>
              </w:rPr>
              <w:t>100%</w:t>
            </w:r>
          </w:p>
        </w:tc>
        <w:tc>
          <w:tcPr>
            <w:tcW w:w="960" w:type="dxa"/>
            <w:tcBorders>
              <w:top w:val="nil"/>
              <w:left w:val="nil"/>
              <w:bottom w:val="nil"/>
              <w:right w:val="nil"/>
            </w:tcBorders>
            <w:shd w:val="clear" w:color="auto" w:fill="auto"/>
            <w:noWrap/>
            <w:vAlign w:val="bottom"/>
            <w:hideMark/>
          </w:tcPr>
          <w:p w14:paraId="23845BA3" w14:textId="77777777" w:rsidR="00DD21A5" w:rsidRPr="00703BE6" w:rsidRDefault="00DD21A5" w:rsidP="00377E33">
            <w:pPr>
              <w:jc w:val="right"/>
              <w:rPr>
                <w:rFonts w:ascii="Calibri" w:eastAsia="Times New Roman" w:hAnsi="Calibri" w:cs="Calibri"/>
                <w:color w:val="000000"/>
                <w:sz w:val="22"/>
                <w:szCs w:val="22"/>
              </w:rPr>
            </w:pPr>
            <w:r w:rsidRPr="00703BE6">
              <w:rPr>
                <w:rFonts w:ascii="Calibri" w:eastAsia="Times New Roman" w:hAnsi="Calibri" w:cs="Calibri"/>
                <w:color w:val="000000"/>
                <w:sz w:val="22"/>
                <w:szCs w:val="22"/>
              </w:rPr>
              <w:t>100%</w:t>
            </w:r>
          </w:p>
        </w:tc>
        <w:tc>
          <w:tcPr>
            <w:tcW w:w="1000" w:type="dxa"/>
            <w:tcBorders>
              <w:top w:val="nil"/>
              <w:left w:val="nil"/>
              <w:bottom w:val="nil"/>
              <w:right w:val="nil"/>
            </w:tcBorders>
            <w:shd w:val="clear" w:color="auto" w:fill="auto"/>
            <w:noWrap/>
            <w:vAlign w:val="bottom"/>
            <w:hideMark/>
          </w:tcPr>
          <w:p w14:paraId="27BC2EDE" w14:textId="77777777" w:rsidR="00DD21A5" w:rsidRPr="00703BE6" w:rsidRDefault="00DD21A5" w:rsidP="00377E33">
            <w:pPr>
              <w:jc w:val="right"/>
              <w:rPr>
                <w:rFonts w:ascii="Calibri" w:eastAsia="Times New Roman" w:hAnsi="Calibri" w:cs="Calibri"/>
                <w:color w:val="000000"/>
                <w:sz w:val="22"/>
                <w:szCs w:val="22"/>
              </w:rPr>
            </w:pPr>
          </w:p>
        </w:tc>
      </w:tr>
    </w:tbl>
    <w:p w14:paraId="5CB812CB" w14:textId="77777777" w:rsidR="00DD21A5" w:rsidRDefault="00DD21A5" w:rsidP="00DD21A5"/>
    <w:p w14:paraId="1CB5E7CA" w14:textId="77777777" w:rsidR="00DD21A5" w:rsidRDefault="00DD21A5" w:rsidP="00DD21A5">
      <w:pPr>
        <w:pStyle w:val="ListParagraph"/>
        <w:ind w:left="0"/>
      </w:pPr>
      <w:r>
        <w:t xml:space="preserve">d) You will now apply this algorithm to a patient population with the same pre-test probability of disease as this sample.  What is the post-test probability of D+ for patients with Certainty Score </w:t>
      </w:r>
      <w:r w:rsidRPr="004E74B5">
        <w:rPr>
          <w:b/>
        </w:rPr>
        <w:t>≤</w:t>
      </w:r>
      <w:r>
        <w:rPr>
          <w:b/>
        </w:rPr>
        <w:t xml:space="preserve"> </w:t>
      </w:r>
      <w:r>
        <w:t xml:space="preserve">84, &gt;84-94, and &gt; </w:t>
      </w:r>
      <w:proofErr w:type="gramStart"/>
      <w:r>
        <w:t>94.</w:t>
      </w:r>
      <w:proofErr w:type="gramEnd"/>
      <w:r>
        <w:t xml:space="preserve">  (Show how you arrived at your answers.) [3]</w:t>
      </w:r>
    </w:p>
    <w:p w14:paraId="0989F565" w14:textId="77777777" w:rsidR="00DD21A5" w:rsidRDefault="00DD21A5" w:rsidP="00DD21A5">
      <w:pPr>
        <w:pStyle w:val="ListParagraph"/>
        <w:ind w:left="0"/>
      </w:pPr>
    </w:p>
    <w:p w14:paraId="7D19B5A6" w14:textId="77777777" w:rsidR="00DD21A5" w:rsidRPr="008F54A7" w:rsidRDefault="00DD21A5" w:rsidP="00DD21A5">
      <w:pPr>
        <w:pStyle w:val="ListParagraph"/>
        <w:ind w:left="0"/>
        <w:rPr>
          <w:b/>
        </w:rPr>
      </w:pPr>
    </w:p>
    <w:p w14:paraId="5E5A9FC8" w14:textId="77777777" w:rsidR="00DD21A5" w:rsidRDefault="00DD21A5" w:rsidP="00DD21A5">
      <w:pPr>
        <w:pStyle w:val="ListParagraph"/>
        <w:ind w:left="0"/>
      </w:pPr>
      <w:r>
        <w:t>e) Should you treat everybody, everybody with a Certainty Score &gt; 84, or everybody with a Certainty Score &gt; 94?  Explain your answer.  (Limit your choices to these 3 options.  In other words, don’t say “I would treat for Certainty Score &gt; 90.”) [2]</w:t>
      </w:r>
    </w:p>
    <w:p w14:paraId="55B0ACDF" w14:textId="77777777" w:rsidR="00DD21A5" w:rsidRDefault="00DD21A5" w:rsidP="00DD21A5">
      <w:pPr>
        <w:pStyle w:val="ListParagraph"/>
        <w:ind w:left="0"/>
      </w:pPr>
    </w:p>
    <w:p w14:paraId="666ABE79" w14:textId="77777777" w:rsidR="00DD21A5" w:rsidRDefault="00DD21A5" w:rsidP="00DD21A5">
      <w:pPr>
        <w:pStyle w:val="ListParagraph"/>
        <w:ind w:left="0"/>
      </w:pPr>
    </w:p>
    <w:p w14:paraId="3F4D8FF3" w14:textId="1677AA28" w:rsidR="000515E0" w:rsidRDefault="000515E0">
      <w:pPr>
        <w:rPr>
          <w:b/>
          <w:i/>
        </w:rPr>
      </w:pPr>
      <w:r>
        <w:rPr>
          <w:b/>
          <w:i/>
        </w:rPr>
        <w:br w:type="page"/>
      </w:r>
    </w:p>
    <w:p w14:paraId="6B3003C8" w14:textId="77777777" w:rsidR="00FE4581" w:rsidRPr="00B340F4" w:rsidRDefault="00FE4581" w:rsidP="00FE4581">
      <w:pPr>
        <w:rPr>
          <w:rFonts w:cstheme="minorHAnsi"/>
          <w:b/>
        </w:rPr>
      </w:pPr>
      <w:r w:rsidRPr="00B340F4">
        <w:rPr>
          <w:rFonts w:cstheme="minorHAnsi"/>
          <w:b/>
        </w:rPr>
        <w:lastRenderedPageBreak/>
        <w:t xml:space="preserve">10.  </w:t>
      </w:r>
      <w:proofErr w:type="spellStart"/>
      <w:r w:rsidRPr="00B340F4">
        <w:rPr>
          <w:rFonts w:cstheme="minorHAnsi"/>
          <w:b/>
        </w:rPr>
        <w:t>PoopMD</w:t>
      </w:r>
      <w:proofErr w:type="spellEnd"/>
      <w:r w:rsidRPr="00B340F4">
        <w:rPr>
          <w:rFonts w:cstheme="minorHAnsi"/>
          <w:b/>
        </w:rPr>
        <w:t xml:space="preserve"> (</w:t>
      </w:r>
      <w:proofErr w:type="gramStart"/>
      <w:r w:rsidRPr="00B340F4">
        <w:rPr>
          <w:rFonts w:cstheme="minorHAnsi"/>
          <w:b/>
        </w:rPr>
        <w:t>11  points</w:t>
      </w:r>
      <w:proofErr w:type="gramEnd"/>
      <w:r w:rsidRPr="00B340F4">
        <w:rPr>
          <w:rFonts w:cstheme="minorHAnsi"/>
          <w:b/>
        </w:rPr>
        <w:t xml:space="preserve"> + 2 EC points)</w:t>
      </w:r>
    </w:p>
    <w:p w14:paraId="2C0E055F" w14:textId="581ED296" w:rsidR="00FE4581" w:rsidRDefault="00FE4581" w:rsidP="00FE4581">
      <w:pPr>
        <w:rPr>
          <w:rFonts w:cstheme="minorHAnsi"/>
        </w:rPr>
      </w:pPr>
      <w:r w:rsidRPr="00271DBF">
        <w:rPr>
          <w:rFonts w:cstheme="minorHAnsi"/>
        </w:rPr>
        <w:t xml:space="preserve">Biliary atresia, a disease in which the bile ducts gradually close off and block the flow of bile from the liver, is the most common reason for children to need a liver transplant.  </w:t>
      </w:r>
      <w:r>
        <w:rPr>
          <w:rFonts w:cstheme="minorHAnsi"/>
        </w:rPr>
        <w:t>Although it is rare (about 4.5/100,000 births), its incidence appears to be increasing.</w:t>
      </w:r>
      <w:r>
        <w:rPr>
          <w:rFonts w:cstheme="minorHAnsi"/>
        </w:rPr>
        <w:fldChar w:fldCharType="begin"/>
      </w:r>
      <w:r w:rsidR="007145F8">
        <w:rPr>
          <w:rFonts w:cstheme="minorHAnsi"/>
        </w:rPr>
        <w:instrText xml:space="preserve"> ADDIN EN.CITE &lt;EndNote&gt;&lt;Cite&gt;&lt;Author&gt;Hopkins&lt;/Author&gt;&lt;Year&gt;2017&lt;/Year&gt;&lt;RecNum&gt;1608&lt;/RecNum&gt;&lt;DisplayText&gt;(7)&lt;/DisplayText&gt;&lt;record&gt;&lt;rec-number&gt;1608&lt;/rec-number&gt;&lt;foreign-keys&gt;&lt;key app="EN" db-id="0ftvff9p80fp5few5s05f5fw9rd9fefrdzer" timestamp="1543451303"&gt;1608&lt;/key&gt;&lt;/foreign-keys&gt;&lt;ref-type name="Journal Article"&gt;17&lt;/ref-type&gt;&lt;contributors&gt;&lt;authors&gt;&lt;author&gt;Hopkins, P. C.&lt;/author&gt;&lt;author&gt;Yazigi, N.&lt;/author&gt;&lt;author&gt;Nylund, C. M.&lt;/author&gt;&lt;/authors&gt;&lt;/contributors&gt;&lt;auth-address&gt;Department of Pediatrics, Uniformed Services University of the Health Sciences, Bethesda, MD. Electronic address: perri.c.hopkins.mil@mail.mil.&amp;#xD;MedStar Georgetown Transplant Institute, Washington, DC.&amp;#xD;Department of Pediatrics, Uniformed Services University of the Health Sciences, Bethesda, MD.&lt;/auth-address&gt;&lt;titles&gt;&lt;title&gt;Incidence of Biliary Atresia and Timing of Hepatoportoenterostomy in the United States&lt;/title&gt;&lt;secondary-title&gt;J Pediatr&lt;/secondary-title&gt;&lt;/titles&gt;&lt;periodical&gt;&lt;full-title&gt;J Pediatr&lt;/full-title&gt;&lt;/periodical&gt;&lt;pages&gt;253-257&lt;/pages&gt;&lt;volume&gt;187&lt;/volume&gt;&lt;edition&gt;2017/07/27&lt;/edition&gt;&lt;keywords&gt;&lt;keyword&gt;Biliary Atresia/*epidemiology/surgery&lt;/keyword&gt;&lt;keyword&gt;Databases, Factual&lt;/keyword&gt;&lt;keyword&gt;Female&lt;/keyword&gt;&lt;keyword&gt;Humans&lt;/keyword&gt;&lt;keyword&gt;Incidence&lt;/keyword&gt;&lt;keyword&gt;Infant&lt;/keyword&gt;&lt;keyword&gt;Male&lt;/keyword&gt;&lt;keyword&gt;Portoenterostomy, Hepatic/*methods&lt;/keyword&gt;&lt;keyword&gt;Retrospective Studies&lt;/keyword&gt;&lt;keyword&gt;Time Factors&lt;/keyword&gt;&lt;keyword&gt;United States&lt;/keyword&gt;&lt;/keywords&gt;&lt;dates&gt;&lt;year&gt;2017&lt;/year&gt;&lt;pub-dates&gt;&lt;date&gt;Aug&lt;/date&gt;&lt;/pub-dates&gt;&lt;/dates&gt;&lt;isbn&gt;1097-6833 (Electronic)&amp;#xD;0022-3476 (Linking)&lt;/isbn&gt;&lt;accession-num&gt;28746031&lt;/accession-num&gt;&lt;urls&gt;&lt;related-urls&gt;&lt;url&gt;https://www.ncbi.nlm.nih.gov/pubmed/28746031&lt;/url&gt;&lt;/related-urls&gt;&lt;/urls&gt;&lt;electronic-resource-num&gt;10.1016/j.jpeds.2017.05.006&lt;/electronic-resource-num&gt;&lt;/record&gt;&lt;/Cite&gt;&lt;/EndNote&gt;</w:instrText>
      </w:r>
      <w:r>
        <w:rPr>
          <w:rFonts w:cstheme="minorHAnsi"/>
        </w:rPr>
        <w:fldChar w:fldCharType="separate"/>
      </w:r>
      <w:r w:rsidR="007145F8">
        <w:rPr>
          <w:rFonts w:cstheme="minorHAnsi"/>
          <w:noProof/>
        </w:rPr>
        <w:t>(7)</w:t>
      </w:r>
      <w:r>
        <w:rPr>
          <w:rFonts w:cstheme="minorHAnsi"/>
        </w:rPr>
        <w:fldChar w:fldCharType="end"/>
      </w:r>
      <w:r>
        <w:rPr>
          <w:rFonts w:cstheme="minorHAnsi"/>
        </w:rPr>
        <w:t xml:space="preserve"> T</w:t>
      </w:r>
      <w:r w:rsidRPr="00271DBF">
        <w:rPr>
          <w:rFonts w:cstheme="minorHAnsi"/>
        </w:rPr>
        <w:t xml:space="preserve">he </w:t>
      </w:r>
      <w:r>
        <w:rPr>
          <w:rFonts w:cstheme="minorHAnsi"/>
        </w:rPr>
        <w:t xml:space="preserve">disease </w:t>
      </w:r>
      <w:r w:rsidRPr="00271DBF">
        <w:rPr>
          <w:rFonts w:cstheme="minorHAnsi"/>
        </w:rPr>
        <w:t>process begins before or soon after birth, leading to a relapse or prolongation of the jaundice that is normal just after birth.  There is evidence that earlier diagnosis and treatment improves outcome, hence there is interest in finding ways to make the diagnosis sooner.</w:t>
      </w:r>
      <w:r w:rsidRPr="00406DF3">
        <w:t xml:space="preserve"> </w:t>
      </w:r>
      <w:r>
        <w:fldChar w:fldCharType="begin"/>
      </w:r>
      <w:r w:rsidR="007145F8">
        <w:instrText xml:space="preserve"> ADDIN EN.CITE &lt;EndNote&gt;&lt;Cite&gt;&lt;Author&gt;Lien&lt;/Author&gt;&lt;Year&gt;2011&lt;/Year&gt;&lt;RecNum&gt;1609&lt;/RecNum&gt;&lt;DisplayText&gt;(8)&lt;/DisplayText&gt;&lt;record&gt;&lt;rec-number&gt;1609&lt;/rec-number&gt;&lt;foreign-keys&gt;&lt;key app="EN" db-id="0ftvff9p80fp5few5s05f5fw9rd9fefrdzer" timestamp="1543451958"&gt;1609&lt;/key&gt;&lt;/foreign-keys&gt;&lt;ref-type name="Journal Article"&gt;17&lt;/ref-type&gt;&lt;contributors&gt;&lt;authors&gt;&lt;author&gt;Lien, T. H.&lt;/author&gt;&lt;author&gt;Chang, M. H.&lt;/author&gt;&lt;author&gt;Wu, J. F.&lt;/author&gt;&lt;author&gt;Chen, H. L.&lt;/author&gt;&lt;author&gt;Lee, H. C.&lt;/author&gt;&lt;author&gt;Chen, A. C.&lt;/author&gt;&lt;author&gt;Tiao, M. M.&lt;/author&gt;&lt;author&gt;Wu, T. C.&lt;/author&gt;&lt;author&gt;Yang, Y. J.&lt;/author&gt;&lt;author&gt;Lin, C. C.&lt;/author&gt;&lt;author&gt;Lai, M. W.&lt;/author&gt;&lt;author&gt;Hsu, H. Y.&lt;/author&gt;&lt;author&gt;Ni, Y. H.&lt;/author&gt;&lt;author&gt;Taiwan Infant Stool Color Card Study, Group&lt;/author&gt;&lt;/authors&gt;&lt;/contributors&gt;&lt;auth-address&gt;Department of Pediatrics, National Taiwan University Hospital, Taipei, Taiwan.&lt;/auth-address&gt;&lt;titles&gt;&lt;title&gt;Effects of the infant stool color card screening program on 5-year outcome of biliary atresia in Taiwan&lt;/title&gt;&lt;secondary-title&gt;Hepatology&lt;/secondary-title&gt;&lt;/titles&gt;&lt;periodical&gt;&lt;full-title&gt;Hepatology&lt;/full-title&gt;&lt;/periodical&gt;&lt;pages&gt;202-8&lt;/pages&gt;&lt;volume&gt;53&lt;/volume&gt;&lt;number&gt;1&lt;/number&gt;&lt;edition&gt;2010/12/09&lt;/edition&gt;&lt;keywords&gt;&lt;keyword&gt;Biliary Atresia/*diagnosis/mortality/surgery&lt;/keyword&gt;&lt;keyword&gt;Cohort Studies&lt;/keyword&gt;&lt;keyword&gt;Color&lt;/keyword&gt;&lt;keyword&gt;Disease-Free Survival&lt;/keyword&gt;&lt;keyword&gt;*Feces&lt;/keyword&gt;&lt;keyword&gt;Female&lt;/keyword&gt;&lt;keyword&gt;Humans&lt;/keyword&gt;&lt;keyword&gt;Infant&lt;/keyword&gt;&lt;keyword&gt;Infant, Newborn&lt;/keyword&gt;&lt;keyword&gt;Male&lt;/keyword&gt;&lt;keyword&gt;Neonatal Screening&lt;/keyword&gt;&lt;keyword&gt;Portoenterostomy, Hepatic&lt;/keyword&gt;&lt;keyword&gt;Treatment Outcome&lt;/keyword&gt;&lt;/keywords&gt;&lt;dates&gt;&lt;year&gt;2011&lt;/year&gt;&lt;pub-dates&gt;&lt;date&gt;Jan&lt;/date&gt;&lt;/pub-dates&gt;&lt;/dates&gt;&lt;isbn&gt;1527-3350 (Electronic)&amp;#xD;0270-9139 (Linking)&lt;/isbn&gt;&lt;accession-num&gt;21140377&lt;/accession-num&gt;&lt;urls&gt;&lt;related-urls&gt;&lt;url&gt;https://www.ncbi.nlm.nih.gov/pubmed/21140377&lt;/url&gt;&lt;/related-urls&gt;&lt;/urls&gt;&lt;electronic-resource-num&gt;10.1002/hep.24023&lt;/electronic-resource-num&gt;&lt;/record&gt;&lt;/Cite&gt;&lt;/EndNote&gt;</w:instrText>
      </w:r>
      <w:r>
        <w:fldChar w:fldCharType="separate"/>
      </w:r>
      <w:r w:rsidR="007145F8">
        <w:rPr>
          <w:noProof/>
        </w:rPr>
        <w:t>(8)</w:t>
      </w:r>
      <w:r>
        <w:fldChar w:fldCharType="end"/>
      </w:r>
    </w:p>
    <w:p w14:paraId="30F0CEC7" w14:textId="77777777" w:rsidR="00FE4581" w:rsidRDefault="00FE4581" w:rsidP="00FE4581">
      <w:pPr>
        <w:rPr>
          <w:rFonts w:cstheme="minorHAnsi"/>
        </w:rPr>
      </w:pPr>
    </w:p>
    <w:p w14:paraId="213963CA" w14:textId="041E626D" w:rsidR="00FE4581" w:rsidRDefault="00FE4581" w:rsidP="00FE4581">
      <w:pPr>
        <w:rPr>
          <w:rFonts w:cstheme="minorHAnsi"/>
        </w:rPr>
      </w:pPr>
      <w:r w:rsidRPr="00271DBF">
        <w:rPr>
          <w:rFonts w:cstheme="minorHAnsi"/>
        </w:rPr>
        <w:t xml:space="preserve">Because bile supplies color to the stools, one sign of biliary atresia is that the baby's stools become acholic. i.e., gray or clay-colored rather than the normal yellow, green or brown.  </w:t>
      </w:r>
      <w:r>
        <w:rPr>
          <w:rFonts w:cstheme="minorHAnsi"/>
        </w:rPr>
        <w:t>Investigators from Johns Hopkins University</w:t>
      </w:r>
      <w:r>
        <w:rPr>
          <w:rFonts w:cstheme="minorHAnsi"/>
        </w:rPr>
        <w:fldChar w:fldCharType="begin">
          <w:fldData xml:space="preserve">PEVuZE5vdGU+PENpdGU+PEF1dGhvcj5GcmFuY2lzY292aWNoPC9BdXRob3I+PFllYXI+MjAxNTwv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</w:fldData>
        </w:fldChar>
      </w:r>
      <w:r w:rsidR="007145F8">
        <w:rPr>
          <w:rFonts w:cstheme="minorHAnsi"/>
        </w:rPr>
        <w:instrText xml:space="preserve"> ADDIN EN.CITE </w:instrText>
      </w:r>
      <w:r w:rsidR="007145F8">
        <w:rPr>
          <w:rFonts w:cstheme="minorHAnsi"/>
        </w:rPr>
        <w:fldChar w:fldCharType="begin">
          <w:fldData xml:space="preserve">PEVuZE5vdGU+PENpdGU+PEF1dGhvcj5GcmFuY2lzY292aWNoPC9BdXRob3I+PFllYXI+MjAxNTwv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</w:fldData>
        </w:fldChar>
      </w:r>
      <w:r w:rsidR="007145F8">
        <w:rPr>
          <w:rFonts w:cstheme="minorHAnsi"/>
        </w:rPr>
        <w:instrText xml:space="preserve"> ADDIN EN.CITE.DATA </w:instrText>
      </w:r>
      <w:r w:rsidR="007145F8">
        <w:rPr>
          <w:rFonts w:cstheme="minorHAnsi"/>
        </w:rPr>
      </w:r>
      <w:r w:rsidR="007145F8">
        <w:rPr>
          <w:rFonts w:cstheme="minorHAnsi"/>
        </w:rPr>
        <w:fldChar w:fldCharType="end"/>
      </w:r>
      <w:r>
        <w:rPr>
          <w:rFonts w:cstheme="minorHAnsi"/>
        </w:rPr>
      </w:r>
      <w:r>
        <w:rPr>
          <w:rFonts w:cstheme="minorHAnsi"/>
        </w:rPr>
        <w:fldChar w:fldCharType="separate"/>
      </w:r>
      <w:r w:rsidR="007145F8">
        <w:rPr>
          <w:rFonts w:cstheme="minorHAnsi"/>
          <w:noProof/>
        </w:rPr>
        <w:t>(9)</w:t>
      </w:r>
      <w:r>
        <w:rPr>
          <w:rFonts w:cstheme="minorHAnsi"/>
        </w:rPr>
        <w:fldChar w:fldCharType="end"/>
      </w:r>
      <w:r w:rsidRPr="00271DBF">
        <w:rPr>
          <w:rFonts w:cstheme="minorHAnsi"/>
        </w:rPr>
        <w:t xml:space="preserve"> recently reported on a mobile phone app they call </w:t>
      </w:r>
      <w:proofErr w:type="spellStart"/>
      <w:r w:rsidRPr="00271DBF">
        <w:rPr>
          <w:rFonts w:cstheme="minorHAnsi"/>
        </w:rPr>
        <w:t>PoopMD</w:t>
      </w:r>
      <w:proofErr w:type="spellEnd"/>
      <w:r w:rsidRPr="00271DBF">
        <w:rPr>
          <w:rFonts w:cstheme="minorHAnsi"/>
        </w:rPr>
        <w:t>, which parents can use to take and interpret photographs of dirty diapers to see whether the stools look acholic</w:t>
      </w:r>
      <w:r>
        <w:rPr>
          <w:rFonts w:cstheme="minorHAnsi"/>
        </w:rPr>
        <w:t xml:space="preserve"> (Figure)</w:t>
      </w:r>
      <w:r w:rsidRPr="00271DBF">
        <w:rPr>
          <w:rFonts w:cstheme="minorHAnsi"/>
        </w:rPr>
        <w:t>.</w:t>
      </w:r>
      <w:r>
        <w:rPr>
          <w:rFonts w:cstheme="minorHAnsi"/>
        </w:rPr>
        <w:t xml:space="preserve"> </w:t>
      </w:r>
      <w:r w:rsidRPr="00271DBF">
        <w:rPr>
          <w:rFonts w:cstheme="minorHAnsi"/>
        </w:rPr>
        <w:t xml:space="preserve">  </w:t>
      </w:r>
      <w:r>
        <w:rPr>
          <w:rFonts w:cstheme="minorHAnsi"/>
        </w:rPr>
        <w:t xml:space="preserve">(If you have a baby &lt; 6 months old and want to participate in their study, you can download the free </w:t>
      </w:r>
      <w:proofErr w:type="spellStart"/>
      <w:r>
        <w:rPr>
          <w:rFonts w:cstheme="minorHAnsi"/>
        </w:rPr>
        <w:t>PoopMD</w:t>
      </w:r>
      <w:proofErr w:type="spellEnd"/>
      <w:r>
        <w:rPr>
          <w:rFonts w:cstheme="minorHAnsi"/>
        </w:rPr>
        <w:t>+ app from Apple or Google stores.)</w:t>
      </w:r>
    </w:p>
    <w:p w14:paraId="31B5F867" w14:textId="77777777" w:rsidR="00FE4581" w:rsidRDefault="00FE4581" w:rsidP="00FE4581">
      <w:pPr>
        <w:rPr>
          <w:rFonts w:cstheme="minorHAnsi"/>
        </w:rPr>
      </w:pPr>
    </w:p>
    <w:p w14:paraId="2D074DDA" w14:textId="77777777" w:rsidR="00FE4581" w:rsidRPr="00271DBF" w:rsidRDefault="00FE4581" w:rsidP="00FE4581">
      <w:pPr>
        <w:rPr>
          <w:rFonts w:eastAsia="Times New Roman"/>
        </w:rPr>
      </w:pPr>
      <w:r w:rsidRPr="00271DBF">
        <w:rPr>
          <w:rFonts w:eastAsia="Times New Roman"/>
        </w:rPr>
        <w:fldChar w:fldCharType="begin"/>
      </w:r>
      <w:r>
        <w:rPr>
          <w:rFonts w:eastAsia="Times New Roman"/>
        </w:rPr>
        <w:instrText xml:space="preserve"> INCLUDEPICTURE "C:\\var\\folders\\73\\08wg1fjs0wl3x1txw58dxsbw0000gn\\T\\com.microsoft.Word\\WebArchiveCopyPasteTempFiles\\page4image3855744" \* MERGEFORMAT </w:instrText>
      </w:r>
      <w:r w:rsidRPr="00271DBF">
        <w:rPr>
          <w:rFonts w:eastAsia="Times New Roman"/>
        </w:rPr>
        <w:fldChar w:fldCharType="separate"/>
      </w:r>
      <w:r w:rsidRPr="00271DBF">
        <w:rPr>
          <w:rFonts w:eastAsia="Times New Roman"/>
          <w:noProof/>
        </w:rPr>
        <w:drawing>
          <wp:inline distT="0" distB="0" distL="0" distR="0" wp14:anchorId="0D5243BF" wp14:editId="27FDB5DA">
            <wp:extent cx="5943600" cy="2947670"/>
            <wp:effectExtent l="0" t="0" r="0" b="0"/>
            <wp:docPr id="2" name="Picture 2" descr="page4image385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38557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947670"/>
                    </a:xfrm>
                    <a:prstGeom prst="rect">
                      <a:avLst/>
                    </a:prstGeom>
                    <a:noFill/>
                    <a:ln>
                      <a:noFill/>
                    </a:ln>
                  </pic:spPr>
                </pic:pic>
              </a:graphicData>
            </a:graphic>
          </wp:inline>
        </w:drawing>
      </w:r>
      <w:r w:rsidRPr="00271DBF">
        <w:rPr>
          <w:rFonts w:eastAsia="Times New Roman"/>
        </w:rPr>
        <w:fldChar w:fldCharType="end"/>
      </w:r>
      <w:r w:rsidRPr="00271DBF">
        <w:rPr>
          <w:rFonts w:ascii="AdvOTf3919c9c.B" w:hAnsi="AdvOTf3919c9c.B"/>
          <w:sz w:val="22"/>
          <w:szCs w:val="22"/>
        </w:rPr>
        <w:t xml:space="preserve">Fig 2. Screenshots demonstrating </w:t>
      </w:r>
      <w:proofErr w:type="spellStart"/>
      <w:r w:rsidRPr="00271DBF">
        <w:rPr>
          <w:rFonts w:ascii="AdvOTf3919c9c.B" w:hAnsi="AdvOTf3919c9c.B"/>
          <w:sz w:val="22"/>
          <w:szCs w:val="22"/>
        </w:rPr>
        <w:t>PoopMD</w:t>
      </w:r>
      <w:proofErr w:type="spellEnd"/>
      <w:r w:rsidRPr="00271DBF">
        <w:rPr>
          <w:rFonts w:ascii="AdvOTf3919c9c.B" w:hAnsi="AdvOTf3919c9c.B"/>
          <w:sz w:val="22"/>
          <w:szCs w:val="22"/>
        </w:rPr>
        <w:t xml:space="preserve"> analytic functionality.</w:t>
      </w:r>
      <w:r>
        <w:rPr>
          <w:rFonts w:ascii="AdvOTf3919c9c.B" w:hAnsi="AdvOTf3919c9c.B"/>
          <w:sz w:val="16"/>
          <w:szCs w:val="16"/>
        </w:rPr>
        <w:t xml:space="preserve"> </w:t>
      </w:r>
    </w:p>
    <w:p w14:paraId="0C427426" w14:textId="77777777" w:rsidR="00FE4581" w:rsidRDefault="00FE4581" w:rsidP="00FE4581">
      <w:pPr>
        <w:pStyle w:val="NormalWeb"/>
        <w:rPr>
          <w:rFonts w:asciiTheme="minorHAnsi" w:hAnsiTheme="minorHAnsi" w:cstheme="minorHAnsi"/>
        </w:rPr>
      </w:pPr>
      <w:r w:rsidRPr="00271DBF">
        <w:rPr>
          <w:rFonts w:asciiTheme="minorHAnsi" w:hAnsiTheme="minorHAnsi" w:cstheme="minorHAnsi"/>
        </w:rPr>
        <w:t xml:space="preserve">From the abstract: "In order to define the gold standard regarding stool color, seven </w:t>
      </w:r>
      <w:proofErr w:type="spellStart"/>
      <w:r w:rsidRPr="00271DBF">
        <w:rPr>
          <w:rFonts w:asciiTheme="minorHAnsi" w:hAnsiTheme="minorHAnsi" w:cstheme="minorHAnsi"/>
        </w:rPr>
        <w:t>pediatri</w:t>
      </w:r>
      <w:proofErr w:type="spellEnd"/>
      <w:r w:rsidRPr="00271DBF">
        <w:rPr>
          <w:rFonts w:asciiTheme="minorHAnsi" w:hAnsiTheme="minorHAnsi" w:cstheme="minorHAnsi"/>
        </w:rPr>
        <w:t xml:space="preserve">- </w:t>
      </w:r>
      <w:proofErr w:type="spellStart"/>
      <w:r w:rsidRPr="00271DBF">
        <w:rPr>
          <w:rFonts w:asciiTheme="minorHAnsi" w:hAnsiTheme="minorHAnsi" w:cstheme="minorHAnsi"/>
        </w:rPr>
        <w:t>cians</w:t>
      </w:r>
      <w:proofErr w:type="spellEnd"/>
      <w:r w:rsidRPr="00271DBF">
        <w:rPr>
          <w:rFonts w:asciiTheme="minorHAnsi" w:hAnsiTheme="minorHAnsi" w:cstheme="minorHAnsi"/>
        </w:rPr>
        <w:t xml:space="preserve"> were asked to review 45 photographs of infant stool and rate them as acholic, normal, or indeterminate. Samples for which 6+ pediatricians demonstrated agreement defined the gold standard, and only these samples were included in the analysis."</w:t>
      </w:r>
    </w:p>
    <w:p w14:paraId="6C6E8203" w14:textId="77777777" w:rsidR="00FE4581" w:rsidRDefault="00FE4581" w:rsidP="00FE4581">
      <w:pPr>
        <w:pStyle w:val="NormalWeb"/>
        <w:rPr>
          <w:rFonts w:asciiTheme="minorHAnsi" w:hAnsiTheme="minorHAnsi" w:cstheme="minorHAnsi"/>
        </w:rPr>
      </w:pPr>
    </w:p>
    <w:p w14:paraId="667E8D5F" w14:textId="77777777" w:rsidR="00FE4581" w:rsidRDefault="00FE4581" w:rsidP="00FE4581">
      <w:pPr>
        <w:pStyle w:val="NormalWeb"/>
        <w:rPr>
          <w:rFonts w:asciiTheme="minorHAnsi" w:hAnsiTheme="minorHAnsi" w:cstheme="minorHAnsi"/>
        </w:rPr>
      </w:pPr>
    </w:p>
    <w:p w14:paraId="20025F17" w14:textId="77777777" w:rsidR="00FE4581" w:rsidRDefault="00FE4581" w:rsidP="00FE4581">
      <w:pPr>
        <w:pStyle w:val="NormalWeb"/>
        <w:rPr>
          <w:rFonts w:asciiTheme="minorHAnsi" w:hAnsiTheme="minorHAnsi" w:cstheme="minorHAnsi"/>
        </w:rPr>
      </w:pPr>
      <w:r>
        <w:rPr>
          <w:rFonts w:asciiTheme="minorHAnsi" w:hAnsiTheme="minorHAnsi" w:cstheme="minorHAnsi"/>
        </w:rPr>
        <w:t xml:space="preserve">Table 1 from their paper is shown below.  </w:t>
      </w:r>
    </w:p>
    <w:tbl>
      <w:tblPr>
        <w:tblW w:w="4971" w:type="dxa"/>
        <w:tblLook w:val="04A0" w:firstRow="1" w:lastRow="0" w:firstColumn="1" w:lastColumn="0" w:noHBand="0" w:noVBand="1"/>
      </w:tblPr>
      <w:tblGrid>
        <w:gridCol w:w="1660"/>
        <w:gridCol w:w="878"/>
        <w:gridCol w:w="899"/>
        <w:gridCol w:w="1534"/>
      </w:tblGrid>
      <w:tr w:rsidR="00FE4581" w:rsidRPr="00271DBF" w14:paraId="17FEE2F1" w14:textId="77777777" w:rsidTr="00377E33">
        <w:trPr>
          <w:trHeight w:val="300"/>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6A636" w14:textId="77777777" w:rsidR="00FE4581" w:rsidRPr="00271DBF" w:rsidRDefault="00FE4581" w:rsidP="00377E33">
            <w:pPr>
              <w:rPr>
                <w:rFonts w:ascii="Calibri" w:eastAsia="Times New Roman" w:hAnsi="Calibri" w:cs="Calibri"/>
                <w:color w:val="000000"/>
                <w:sz w:val="22"/>
                <w:szCs w:val="22"/>
              </w:rPr>
            </w:pPr>
            <w:r w:rsidRPr="00271DBF">
              <w:rPr>
                <w:rFonts w:ascii="Calibri" w:eastAsia="Times New Roman" w:hAnsi="Calibri" w:cs="Calibri"/>
                <w:color w:val="000000"/>
                <w:sz w:val="22"/>
                <w:szCs w:val="22"/>
              </w:rPr>
              <w:lastRenderedPageBreak/>
              <w:t> </w:t>
            </w:r>
          </w:p>
        </w:tc>
        <w:tc>
          <w:tcPr>
            <w:tcW w:w="3311" w:type="dxa"/>
            <w:gridSpan w:val="3"/>
            <w:tcBorders>
              <w:top w:val="single" w:sz="4" w:space="0" w:color="auto"/>
              <w:left w:val="nil"/>
              <w:bottom w:val="single" w:sz="4" w:space="0" w:color="auto"/>
              <w:right w:val="single" w:sz="4" w:space="0" w:color="auto"/>
            </w:tcBorders>
            <w:shd w:val="clear" w:color="auto" w:fill="auto"/>
            <w:noWrap/>
            <w:vAlign w:val="bottom"/>
            <w:hideMark/>
          </w:tcPr>
          <w:p w14:paraId="18232994" w14:textId="77777777" w:rsidR="00FE4581" w:rsidRPr="00271DBF" w:rsidRDefault="00FE4581" w:rsidP="00377E33">
            <w:pPr>
              <w:jc w:val="center"/>
              <w:rPr>
                <w:rFonts w:ascii="Calibri" w:eastAsia="Times New Roman" w:hAnsi="Calibri" w:cs="Calibri"/>
                <w:b/>
                <w:bCs/>
                <w:color w:val="000000"/>
                <w:sz w:val="22"/>
                <w:szCs w:val="22"/>
              </w:rPr>
            </w:pPr>
            <w:r w:rsidRPr="00271DBF">
              <w:rPr>
                <w:rFonts w:ascii="Calibri" w:eastAsia="Times New Roman" w:hAnsi="Calibri" w:cs="Calibri"/>
                <w:b/>
                <w:bCs/>
                <w:color w:val="000000"/>
                <w:sz w:val="22"/>
                <w:szCs w:val="22"/>
              </w:rPr>
              <w:t>Gold Standard</w:t>
            </w:r>
          </w:p>
        </w:tc>
      </w:tr>
      <w:tr w:rsidR="00FE4581" w:rsidRPr="00271DBF" w14:paraId="7AF11D91" w14:textId="77777777" w:rsidTr="00377E33">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854F8AA" w14:textId="77777777" w:rsidR="00FE4581" w:rsidRPr="00271DBF" w:rsidRDefault="00FE4581" w:rsidP="00377E33">
            <w:pPr>
              <w:rPr>
                <w:rFonts w:ascii="Calibri" w:eastAsia="Times New Roman" w:hAnsi="Calibri" w:cs="Calibri"/>
                <w:b/>
                <w:bCs/>
                <w:color w:val="000000"/>
                <w:sz w:val="22"/>
                <w:szCs w:val="22"/>
              </w:rPr>
            </w:pPr>
            <w:proofErr w:type="spellStart"/>
            <w:r w:rsidRPr="00271DBF">
              <w:rPr>
                <w:rFonts w:ascii="Calibri" w:eastAsia="Times New Roman" w:hAnsi="Calibri" w:cs="Calibri"/>
                <w:b/>
                <w:bCs/>
                <w:color w:val="000000"/>
                <w:sz w:val="22"/>
                <w:szCs w:val="22"/>
              </w:rPr>
              <w:t>PoopMD</w:t>
            </w:r>
            <w:proofErr w:type="spellEnd"/>
          </w:p>
        </w:tc>
        <w:tc>
          <w:tcPr>
            <w:tcW w:w="878" w:type="dxa"/>
            <w:tcBorders>
              <w:top w:val="nil"/>
              <w:left w:val="nil"/>
              <w:bottom w:val="single" w:sz="4" w:space="0" w:color="auto"/>
              <w:right w:val="single" w:sz="4" w:space="0" w:color="auto"/>
            </w:tcBorders>
            <w:shd w:val="clear" w:color="auto" w:fill="auto"/>
            <w:noWrap/>
            <w:vAlign w:val="bottom"/>
            <w:hideMark/>
          </w:tcPr>
          <w:p w14:paraId="5ED465AD" w14:textId="77777777" w:rsidR="00FE4581" w:rsidRPr="00271DBF" w:rsidRDefault="00FE4581" w:rsidP="00377E33">
            <w:pPr>
              <w:rPr>
                <w:rFonts w:ascii="Calibri" w:eastAsia="Times New Roman" w:hAnsi="Calibri" w:cs="Calibri"/>
                <w:b/>
                <w:bCs/>
                <w:color w:val="000000"/>
                <w:sz w:val="22"/>
                <w:szCs w:val="22"/>
              </w:rPr>
            </w:pPr>
            <w:r w:rsidRPr="00271DBF">
              <w:rPr>
                <w:rFonts w:ascii="Calibri" w:eastAsia="Times New Roman" w:hAnsi="Calibri" w:cs="Calibri"/>
                <w:b/>
                <w:bCs/>
                <w:color w:val="000000"/>
                <w:sz w:val="22"/>
                <w:szCs w:val="22"/>
              </w:rPr>
              <w:t>Acholic</w:t>
            </w:r>
          </w:p>
        </w:tc>
        <w:tc>
          <w:tcPr>
            <w:tcW w:w="899" w:type="dxa"/>
            <w:tcBorders>
              <w:top w:val="nil"/>
              <w:left w:val="nil"/>
              <w:bottom w:val="single" w:sz="4" w:space="0" w:color="auto"/>
              <w:right w:val="single" w:sz="4" w:space="0" w:color="auto"/>
            </w:tcBorders>
            <w:shd w:val="clear" w:color="auto" w:fill="auto"/>
            <w:noWrap/>
            <w:vAlign w:val="bottom"/>
            <w:hideMark/>
          </w:tcPr>
          <w:p w14:paraId="154D8879" w14:textId="77777777" w:rsidR="00FE4581" w:rsidRPr="00271DBF" w:rsidRDefault="00FE4581" w:rsidP="00377E33">
            <w:pPr>
              <w:rPr>
                <w:rFonts w:ascii="Calibri" w:eastAsia="Times New Roman" w:hAnsi="Calibri" w:cs="Calibri"/>
                <w:b/>
                <w:bCs/>
                <w:color w:val="000000"/>
                <w:sz w:val="22"/>
                <w:szCs w:val="22"/>
              </w:rPr>
            </w:pPr>
            <w:r w:rsidRPr="00271DBF">
              <w:rPr>
                <w:rFonts w:ascii="Calibri" w:eastAsia="Times New Roman" w:hAnsi="Calibri" w:cs="Calibri"/>
                <w:b/>
                <w:bCs/>
                <w:color w:val="000000"/>
                <w:sz w:val="22"/>
                <w:szCs w:val="22"/>
              </w:rPr>
              <w:t>Normal</w:t>
            </w:r>
          </w:p>
        </w:tc>
        <w:tc>
          <w:tcPr>
            <w:tcW w:w="1534" w:type="dxa"/>
            <w:tcBorders>
              <w:top w:val="nil"/>
              <w:left w:val="nil"/>
              <w:bottom w:val="single" w:sz="4" w:space="0" w:color="auto"/>
              <w:right w:val="single" w:sz="4" w:space="0" w:color="auto"/>
            </w:tcBorders>
            <w:shd w:val="clear" w:color="auto" w:fill="auto"/>
            <w:noWrap/>
            <w:vAlign w:val="bottom"/>
            <w:hideMark/>
          </w:tcPr>
          <w:p w14:paraId="5A794FA4" w14:textId="77777777" w:rsidR="00FE4581" w:rsidRPr="00271DBF" w:rsidRDefault="00FE4581" w:rsidP="00377E33">
            <w:pPr>
              <w:rPr>
                <w:rFonts w:ascii="Calibri" w:eastAsia="Times New Roman" w:hAnsi="Calibri" w:cs="Calibri"/>
                <w:b/>
                <w:bCs/>
                <w:color w:val="000000"/>
                <w:sz w:val="22"/>
                <w:szCs w:val="22"/>
              </w:rPr>
            </w:pPr>
            <w:r w:rsidRPr="00271DBF">
              <w:rPr>
                <w:rFonts w:ascii="Calibri" w:eastAsia="Times New Roman" w:hAnsi="Calibri" w:cs="Calibri"/>
                <w:b/>
                <w:bCs/>
                <w:color w:val="000000"/>
                <w:sz w:val="22"/>
                <w:szCs w:val="22"/>
              </w:rPr>
              <w:t>Indeterminate</w:t>
            </w:r>
          </w:p>
        </w:tc>
      </w:tr>
      <w:tr w:rsidR="00FE4581" w:rsidRPr="00271DBF" w14:paraId="36F19D9F" w14:textId="77777777" w:rsidTr="00377E33">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F083F76" w14:textId="77777777" w:rsidR="00FE4581" w:rsidRPr="00271DBF" w:rsidRDefault="00FE4581" w:rsidP="00377E33">
            <w:pPr>
              <w:jc w:val="right"/>
              <w:rPr>
                <w:rFonts w:ascii="Calibri" w:eastAsia="Times New Roman" w:hAnsi="Calibri" w:cs="Calibri"/>
                <w:b/>
                <w:bCs/>
                <w:color w:val="000000"/>
                <w:sz w:val="22"/>
                <w:szCs w:val="22"/>
              </w:rPr>
            </w:pPr>
            <w:r w:rsidRPr="00271DBF">
              <w:rPr>
                <w:rFonts w:ascii="Calibri" w:eastAsia="Times New Roman" w:hAnsi="Calibri" w:cs="Calibri"/>
                <w:b/>
                <w:bCs/>
                <w:color w:val="000000"/>
                <w:sz w:val="22"/>
                <w:szCs w:val="22"/>
              </w:rPr>
              <w:t>Acholic</w:t>
            </w:r>
          </w:p>
        </w:tc>
        <w:tc>
          <w:tcPr>
            <w:tcW w:w="878" w:type="dxa"/>
            <w:tcBorders>
              <w:top w:val="nil"/>
              <w:left w:val="nil"/>
              <w:bottom w:val="single" w:sz="4" w:space="0" w:color="auto"/>
              <w:right w:val="single" w:sz="4" w:space="0" w:color="auto"/>
            </w:tcBorders>
            <w:shd w:val="clear" w:color="auto" w:fill="auto"/>
            <w:noWrap/>
            <w:vAlign w:val="bottom"/>
            <w:hideMark/>
          </w:tcPr>
          <w:p w14:paraId="4A77480A" w14:textId="77777777" w:rsidR="00FE4581" w:rsidRPr="00271DBF" w:rsidRDefault="00FE4581" w:rsidP="00377E33">
            <w:pPr>
              <w:jc w:val="center"/>
              <w:rPr>
                <w:rFonts w:ascii="Calibri" w:eastAsia="Times New Roman" w:hAnsi="Calibri" w:cs="Calibri"/>
                <w:color w:val="000000"/>
                <w:sz w:val="22"/>
                <w:szCs w:val="22"/>
              </w:rPr>
            </w:pPr>
            <w:r w:rsidRPr="00271DBF">
              <w:rPr>
                <w:rFonts w:ascii="Calibri" w:eastAsia="Times New Roman" w:hAnsi="Calibri" w:cs="Calibri"/>
                <w:color w:val="000000"/>
                <w:sz w:val="22"/>
                <w:szCs w:val="22"/>
              </w:rPr>
              <w:t>7</w:t>
            </w:r>
          </w:p>
        </w:tc>
        <w:tc>
          <w:tcPr>
            <w:tcW w:w="899" w:type="dxa"/>
            <w:tcBorders>
              <w:top w:val="nil"/>
              <w:left w:val="nil"/>
              <w:bottom w:val="single" w:sz="4" w:space="0" w:color="auto"/>
              <w:right w:val="single" w:sz="4" w:space="0" w:color="auto"/>
            </w:tcBorders>
            <w:shd w:val="clear" w:color="auto" w:fill="auto"/>
            <w:noWrap/>
            <w:vAlign w:val="bottom"/>
            <w:hideMark/>
          </w:tcPr>
          <w:p w14:paraId="5D138DFC" w14:textId="77777777" w:rsidR="00FE4581" w:rsidRPr="00271DBF" w:rsidRDefault="00FE4581" w:rsidP="00377E33">
            <w:pPr>
              <w:jc w:val="center"/>
              <w:rPr>
                <w:rFonts w:ascii="Calibri" w:eastAsia="Times New Roman" w:hAnsi="Calibri" w:cs="Calibri"/>
                <w:color w:val="000000"/>
                <w:sz w:val="22"/>
                <w:szCs w:val="22"/>
              </w:rPr>
            </w:pPr>
            <w:r w:rsidRPr="00271DBF">
              <w:rPr>
                <w:rFonts w:ascii="Calibri" w:eastAsia="Times New Roman" w:hAnsi="Calibri" w:cs="Calibri"/>
                <w:color w:val="000000"/>
                <w:sz w:val="22"/>
                <w:szCs w:val="22"/>
              </w:rPr>
              <w:t>0</w:t>
            </w:r>
          </w:p>
        </w:tc>
        <w:tc>
          <w:tcPr>
            <w:tcW w:w="1534" w:type="dxa"/>
            <w:tcBorders>
              <w:top w:val="nil"/>
              <w:left w:val="nil"/>
              <w:bottom w:val="single" w:sz="4" w:space="0" w:color="auto"/>
              <w:right w:val="single" w:sz="4" w:space="0" w:color="auto"/>
            </w:tcBorders>
            <w:shd w:val="clear" w:color="auto" w:fill="auto"/>
            <w:noWrap/>
            <w:vAlign w:val="bottom"/>
            <w:hideMark/>
          </w:tcPr>
          <w:p w14:paraId="523ADB08" w14:textId="77777777" w:rsidR="00FE4581" w:rsidRPr="00271DBF" w:rsidRDefault="00FE4581" w:rsidP="00377E33">
            <w:pPr>
              <w:jc w:val="center"/>
              <w:rPr>
                <w:rFonts w:ascii="Calibri" w:eastAsia="Times New Roman" w:hAnsi="Calibri" w:cs="Calibri"/>
                <w:color w:val="000000"/>
                <w:sz w:val="22"/>
                <w:szCs w:val="22"/>
              </w:rPr>
            </w:pPr>
            <w:r w:rsidRPr="00271DBF">
              <w:rPr>
                <w:rFonts w:ascii="Calibri" w:eastAsia="Times New Roman" w:hAnsi="Calibri" w:cs="Calibri"/>
                <w:color w:val="000000"/>
                <w:sz w:val="22"/>
                <w:szCs w:val="22"/>
              </w:rPr>
              <w:t>0</w:t>
            </w:r>
          </w:p>
        </w:tc>
      </w:tr>
      <w:tr w:rsidR="00FE4581" w:rsidRPr="00271DBF" w14:paraId="72C4C545" w14:textId="77777777" w:rsidTr="00377E33">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E389CD3" w14:textId="77777777" w:rsidR="00FE4581" w:rsidRPr="00271DBF" w:rsidRDefault="00FE4581" w:rsidP="00377E33">
            <w:pPr>
              <w:jc w:val="right"/>
              <w:rPr>
                <w:rFonts w:ascii="Calibri" w:eastAsia="Times New Roman" w:hAnsi="Calibri" w:cs="Calibri"/>
                <w:b/>
                <w:bCs/>
                <w:color w:val="000000"/>
                <w:sz w:val="22"/>
                <w:szCs w:val="22"/>
              </w:rPr>
            </w:pPr>
            <w:r w:rsidRPr="00271DBF">
              <w:rPr>
                <w:rFonts w:ascii="Calibri" w:eastAsia="Times New Roman" w:hAnsi="Calibri" w:cs="Calibri"/>
                <w:b/>
                <w:bCs/>
                <w:color w:val="000000"/>
                <w:sz w:val="22"/>
                <w:szCs w:val="22"/>
              </w:rPr>
              <w:t>Normal</w:t>
            </w:r>
          </w:p>
        </w:tc>
        <w:tc>
          <w:tcPr>
            <w:tcW w:w="878" w:type="dxa"/>
            <w:tcBorders>
              <w:top w:val="nil"/>
              <w:left w:val="nil"/>
              <w:bottom w:val="single" w:sz="4" w:space="0" w:color="auto"/>
              <w:right w:val="single" w:sz="4" w:space="0" w:color="auto"/>
            </w:tcBorders>
            <w:shd w:val="clear" w:color="auto" w:fill="auto"/>
            <w:noWrap/>
            <w:vAlign w:val="bottom"/>
            <w:hideMark/>
          </w:tcPr>
          <w:p w14:paraId="0CE5301C" w14:textId="77777777" w:rsidR="00FE4581" w:rsidRPr="00271DBF" w:rsidRDefault="00FE4581" w:rsidP="00377E33">
            <w:pPr>
              <w:jc w:val="center"/>
              <w:rPr>
                <w:rFonts w:ascii="Calibri" w:eastAsia="Times New Roman" w:hAnsi="Calibri" w:cs="Calibri"/>
                <w:color w:val="000000"/>
                <w:sz w:val="22"/>
                <w:szCs w:val="22"/>
              </w:rPr>
            </w:pPr>
            <w:r w:rsidRPr="00271DBF">
              <w:rPr>
                <w:rFonts w:ascii="Calibri" w:eastAsia="Times New Roman" w:hAnsi="Calibri" w:cs="Calibri"/>
                <w:color w:val="000000"/>
                <w:sz w:val="22"/>
                <w:szCs w:val="22"/>
              </w:rPr>
              <w:t>0</w:t>
            </w:r>
          </w:p>
        </w:tc>
        <w:tc>
          <w:tcPr>
            <w:tcW w:w="899" w:type="dxa"/>
            <w:tcBorders>
              <w:top w:val="nil"/>
              <w:left w:val="nil"/>
              <w:bottom w:val="single" w:sz="4" w:space="0" w:color="auto"/>
              <w:right w:val="single" w:sz="4" w:space="0" w:color="auto"/>
            </w:tcBorders>
            <w:shd w:val="clear" w:color="auto" w:fill="auto"/>
            <w:noWrap/>
            <w:vAlign w:val="bottom"/>
            <w:hideMark/>
          </w:tcPr>
          <w:p w14:paraId="4F73538D" w14:textId="77777777" w:rsidR="00FE4581" w:rsidRPr="00271DBF" w:rsidRDefault="00FE4581" w:rsidP="00377E33">
            <w:pPr>
              <w:jc w:val="center"/>
              <w:rPr>
                <w:rFonts w:ascii="Calibri" w:eastAsia="Times New Roman" w:hAnsi="Calibri" w:cs="Calibri"/>
                <w:color w:val="000000"/>
                <w:sz w:val="22"/>
                <w:szCs w:val="22"/>
              </w:rPr>
            </w:pPr>
            <w:r w:rsidRPr="00271DBF">
              <w:rPr>
                <w:rFonts w:ascii="Calibri" w:eastAsia="Times New Roman" w:hAnsi="Calibri" w:cs="Calibri"/>
                <w:color w:val="000000"/>
                <w:sz w:val="22"/>
                <w:szCs w:val="22"/>
              </w:rPr>
              <w:t>24</w:t>
            </w:r>
          </w:p>
        </w:tc>
        <w:tc>
          <w:tcPr>
            <w:tcW w:w="1534" w:type="dxa"/>
            <w:tcBorders>
              <w:top w:val="nil"/>
              <w:left w:val="nil"/>
              <w:bottom w:val="single" w:sz="4" w:space="0" w:color="auto"/>
              <w:right w:val="single" w:sz="4" w:space="0" w:color="auto"/>
            </w:tcBorders>
            <w:shd w:val="clear" w:color="auto" w:fill="auto"/>
            <w:noWrap/>
            <w:vAlign w:val="bottom"/>
            <w:hideMark/>
          </w:tcPr>
          <w:p w14:paraId="1659169A" w14:textId="77777777" w:rsidR="00FE4581" w:rsidRPr="00271DBF" w:rsidRDefault="00FE4581" w:rsidP="00377E33">
            <w:pPr>
              <w:jc w:val="center"/>
              <w:rPr>
                <w:rFonts w:ascii="Calibri" w:eastAsia="Times New Roman" w:hAnsi="Calibri" w:cs="Calibri"/>
                <w:color w:val="000000"/>
                <w:sz w:val="22"/>
                <w:szCs w:val="22"/>
              </w:rPr>
            </w:pPr>
            <w:r w:rsidRPr="00271DBF">
              <w:rPr>
                <w:rFonts w:ascii="Calibri" w:eastAsia="Times New Roman" w:hAnsi="Calibri" w:cs="Calibri"/>
                <w:color w:val="000000"/>
                <w:sz w:val="22"/>
                <w:szCs w:val="22"/>
              </w:rPr>
              <w:t>0</w:t>
            </w:r>
          </w:p>
        </w:tc>
      </w:tr>
      <w:tr w:rsidR="00FE4581" w:rsidRPr="00271DBF" w14:paraId="2C8FFC79" w14:textId="77777777" w:rsidTr="00377E33">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1D0D22B" w14:textId="77777777" w:rsidR="00FE4581" w:rsidRPr="00271DBF" w:rsidRDefault="00FE4581" w:rsidP="00377E33">
            <w:pPr>
              <w:jc w:val="right"/>
              <w:rPr>
                <w:rFonts w:ascii="Calibri" w:eastAsia="Times New Roman" w:hAnsi="Calibri" w:cs="Calibri"/>
                <w:b/>
                <w:bCs/>
                <w:color w:val="000000"/>
                <w:sz w:val="22"/>
                <w:szCs w:val="22"/>
              </w:rPr>
            </w:pPr>
            <w:r w:rsidRPr="00271DBF">
              <w:rPr>
                <w:rFonts w:ascii="Calibri" w:eastAsia="Times New Roman" w:hAnsi="Calibri" w:cs="Calibri"/>
                <w:b/>
                <w:bCs/>
                <w:color w:val="000000"/>
                <w:sz w:val="22"/>
                <w:szCs w:val="22"/>
              </w:rPr>
              <w:t>Indeterminate</w:t>
            </w:r>
          </w:p>
        </w:tc>
        <w:tc>
          <w:tcPr>
            <w:tcW w:w="878" w:type="dxa"/>
            <w:tcBorders>
              <w:top w:val="nil"/>
              <w:left w:val="nil"/>
              <w:bottom w:val="single" w:sz="4" w:space="0" w:color="auto"/>
              <w:right w:val="single" w:sz="4" w:space="0" w:color="auto"/>
            </w:tcBorders>
            <w:shd w:val="clear" w:color="auto" w:fill="auto"/>
            <w:noWrap/>
            <w:vAlign w:val="bottom"/>
            <w:hideMark/>
          </w:tcPr>
          <w:p w14:paraId="431B76E4" w14:textId="77777777" w:rsidR="00FE4581" w:rsidRPr="00271DBF" w:rsidRDefault="00FE4581" w:rsidP="00377E33">
            <w:pPr>
              <w:jc w:val="center"/>
              <w:rPr>
                <w:rFonts w:ascii="Calibri" w:eastAsia="Times New Roman" w:hAnsi="Calibri" w:cs="Calibri"/>
                <w:color w:val="000000"/>
                <w:sz w:val="22"/>
                <w:szCs w:val="22"/>
              </w:rPr>
            </w:pPr>
            <w:r w:rsidRPr="00271DBF">
              <w:rPr>
                <w:rFonts w:ascii="Calibri" w:eastAsia="Times New Roman" w:hAnsi="Calibri" w:cs="Calibri"/>
                <w:color w:val="000000"/>
                <w:sz w:val="22"/>
                <w:szCs w:val="22"/>
              </w:rPr>
              <w:t>0</w:t>
            </w:r>
          </w:p>
        </w:tc>
        <w:tc>
          <w:tcPr>
            <w:tcW w:w="899" w:type="dxa"/>
            <w:tcBorders>
              <w:top w:val="nil"/>
              <w:left w:val="nil"/>
              <w:bottom w:val="single" w:sz="4" w:space="0" w:color="auto"/>
              <w:right w:val="single" w:sz="4" w:space="0" w:color="auto"/>
            </w:tcBorders>
            <w:shd w:val="clear" w:color="auto" w:fill="auto"/>
            <w:noWrap/>
            <w:vAlign w:val="bottom"/>
            <w:hideMark/>
          </w:tcPr>
          <w:p w14:paraId="0FACD64F" w14:textId="77777777" w:rsidR="00FE4581" w:rsidRPr="00271DBF" w:rsidRDefault="00FE4581" w:rsidP="00377E33">
            <w:pPr>
              <w:jc w:val="center"/>
              <w:rPr>
                <w:rFonts w:ascii="Calibri" w:eastAsia="Times New Roman" w:hAnsi="Calibri" w:cs="Calibri"/>
                <w:color w:val="000000"/>
                <w:sz w:val="22"/>
                <w:szCs w:val="22"/>
              </w:rPr>
            </w:pPr>
            <w:r w:rsidRPr="00271DBF">
              <w:rPr>
                <w:rFonts w:ascii="Calibri" w:eastAsia="Times New Roman" w:hAnsi="Calibri" w:cs="Calibri"/>
                <w:color w:val="000000"/>
                <w:sz w:val="22"/>
                <w:szCs w:val="22"/>
              </w:rPr>
              <w:t>3</w:t>
            </w:r>
          </w:p>
        </w:tc>
        <w:tc>
          <w:tcPr>
            <w:tcW w:w="1534" w:type="dxa"/>
            <w:tcBorders>
              <w:top w:val="nil"/>
              <w:left w:val="nil"/>
              <w:bottom w:val="single" w:sz="4" w:space="0" w:color="auto"/>
              <w:right w:val="single" w:sz="4" w:space="0" w:color="auto"/>
            </w:tcBorders>
            <w:shd w:val="clear" w:color="auto" w:fill="auto"/>
            <w:noWrap/>
            <w:vAlign w:val="bottom"/>
            <w:hideMark/>
          </w:tcPr>
          <w:p w14:paraId="74A65822" w14:textId="77777777" w:rsidR="00FE4581" w:rsidRPr="00271DBF" w:rsidRDefault="00FE4581" w:rsidP="00377E33">
            <w:pPr>
              <w:jc w:val="center"/>
              <w:rPr>
                <w:rFonts w:ascii="Calibri" w:eastAsia="Times New Roman" w:hAnsi="Calibri" w:cs="Calibri"/>
                <w:color w:val="000000"/>
                <w:sz w:val="22"/>
                <w:szCs w:val="22"/>
              </w:rPr>
            </w:pPr>
            <w:r w:rsidRPr="00271DBF">
              <w:rPr>
                <w:rFonts w:ascii="Calibri" w:eastAsia="Times New Roman" w:hAnsi="Calibri" w:cs="Calibri"/>
                <w:color w:val="000000"/>
                <w:sz w:val="22"/>
                <w:szCs w:val="22"/>
              </w:rPr>
              <w:t>0</w:t>
            </w:r>
          </w:p>
        </w:tc>
      </w:tr>
      <w:tr w:rsidR="00FE4581" w:rsidRPr="00271DBF" w14:paraId="74FA5CE8" w14:textId="77777777" w:rsidTr="00377E33">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AD58BFE" w14:textId="77777777" w:rsidR="00FE4581" w:rsidRPr="00271DBF" w:rsidRDefault="00FE4581" w:rsidP="00377E33">
            <w:pPr>
              <w:rPr>
                <w:rFonts w:ascii="Calibri" w:eastAsia="Times New Roman" w:hAnsi="Calibri" w:cs="Calibri"/>
                <w:b/>
                <w:bCs/>
                <w:color w:val="000000"/>
                <w:sz w:val="22"/>
                <w:szCs w:val="22"/>
              </w:rPr>
            </w:pPr>
            <w:r w:rsidRPr="00271DBF">
              <w:rPr>
                <w:rFonts w:ascii="Calibri" w:eastAsia="Times New Roman" w:hAnsi="Calibri" w:cs="Calibri"/>
                <w:b/>
                <w:bCs/>
                <w:color w:val="000000"/>
                <w:sz w:val="22"/>
                <w:szCs w:val="22"/>
              </w:rPr>
              <w:t>Total</w:t>
            </w:r>
          </w:p>
        </w:tc>
        <w:tc>
          <w:tcPr>
            <w:tcW w:w="878" w:type="dxa"/>
            <w:tcBorders>
              <w:top w:val="nil"/>
              <w:left w:val="nil"/>
              <w:bottom w:val="single" w:sz="4" w:space="0" w:color="auto"/>
              <w:right w:val="single" w:sz="4" w:space="0" w:color="auto"/>
            </w:tcBorders>
            <w:shd w:val="clear" w:color="auto" w:fill="auto"/>
            <w:noWrap/>
            <w:vAlign w:val="bottom"/>
            <w:hideMark/>
          </w:tcPr>
          <w:p w14:paraId="5D68678A" w14:textId="77777777" w:rsidR="00FE4581" w:rsidRPr="00271DBF" w:rsidRDefault="00FE4581" w:rsidP="00377E33">
            <w:pPr>
              <w:jc w:val="center"/>
              <w:rPr>
                <w:rFonts w:ascii="Calibri" w:eastAsia="Times New Roman" w:hAnsi="Calibri" w:cs="Calibri"/>
                <w:color w:val="000000"/>
                <w:sz w:val="22"/>
                <w:szCs w:val="22"/>
              </w:rPr>
            </w:pPr>
            <w:r w:rsidRPr="00271DBF">
              <w:rPr>
                <w:rFonts w:ascii="Calibri" w:eastAsia="Times New Roman" w:hAnsi="Calibri" w:cs="Calibri"/>
                <w:color w:val="000000"/>
                <w:sz w:val="22"/>
                <w:szCs w:val="22"/>
              </w:rPr>
              <w:t>7</w:t>
            </w:r>
          </w:p>
        </w:tc>
        <w:tc>
          <w:tcPr>
            <w:tcW w:w="899" w:type="dxa"/>
            <w:tcBorders>
              <w:top w:val="nil"/>
              <w:left w:val="nil"/>
              <w:bottom w:val="single" w:sz="4" w:space="0" w:color="auto"/>
              <w:right w:val="single" w:sz="4" w:space="0" w:color="auto"/>
            </w:tcBorders>
            <w:shd w:val="clear" w:color="auto" w:fill="auto"/>
            <w:noWrap/>
            <w:vAlign w:val="bottom"/>
            <w:hideMark/>
          </w:tcPr>
          <w:p w14:paraId="0958F1ED" w14:textId="77777777" w:rsidR="00FE4581" w:rsidRPr="00271DBF" w:rsidRDefault="00FE4581" w:rsidP="00377E33">
            <w:pPr>
              <w:jc w:val="center"/>
              <w:rPr>
                <w:rFonts w:ascii="Calibri" w:eastAsia="Times New Roman" w:hAnsi="Calibri" w:cs="Calibri"/>
                <w:color w:val="000000"/>
                <w:sz w:val="22"/>
                <w:szCs w:val="22"/>
              </w:rPr>
            </w:pPr>
            <w:r w:rsidRPr="00271DBF">
              <w:rPr>
                <w:rFonts w:ascii="Calibri" w:eastAsia="Times New Roman" w:hAnsi="Calibri" w:cs="Calibri"/>
                <w:color w:val="000000"/>
                <w:sz w:val="22"/>
                <w:szCs w:val="22"/>
              </w:rPr>
              <w:t>27</w:t>
            </w:r>
          </w:p>
        </w:tc>
        <w:tc>
          <w:tcPr>
            <w:tcW w:w="1534" w:type="dxa"/>
            <w:tcBorders>
              <w:top w:val="nil"/>
              <w:left w:val="nil"/>
              <w:bottom w:val="single" w:sz="4" w:space="0" w:color="auto"/>
              <w:right w:val="single" w:sz="4" w:space="0" w:color="auto"/>
            </w:tcBorders>
            <w:shd w:val="clear" w:color="auto" w:fill="auto"/>
            <w:noWrap/>
            <w:vAlign w:val="bottom"/>
            <w:hideMark/>
          </w:tcPr>
          <w:p w14:paraId="3445CDF1" w14:textId="77777777" w:rsidR="00FE4581" w:rsidRPr="00271DBF" w:rsidRDefault="00FE4581" w:rsidP="00377E33">
            <w:pPr>
              <w:jc w:val="center"/>
              <w:rPr>
                <w:rFonts w:ascii="Calibri" w:eastAsia="Times New Roman" w:hAnsi="Calibri" w:cs="Calibri"/>
                <w:color w:val="000000"/>
                <w:sz w:val="22"/>
                <w:szCs w:val="22"/>
              </w:rPr>
            </w:pPr>
            <w:r w:rsidRPr="00271DBF">
              <w:rPr>
                <w:rFonts w:ascii="Calibri" w:eastAsia="Times New Roman" w:hAnsi="Calibri" w:cs="Calibri"/>
                <w:color w:val="000000"/>
                <w:sz w:val="22"/>
                <w:szCs w:val="22"/>
              </w:rPr>
              <w:t>0</w:t>
            </w:r>
          </w:p>
        </w:tc>
      </w:tr>
    </w:tbl>
    <w:p w14:paraId="419934DE" w14:textId="77777777" w:rsidR="000515E0" w:rsidRDefault="00FE4581" w:rsidP="00FE4581">
      <w:pPr>
        <w:pStyle w:val="NormalWeb"/>
        <w:numPr>
          <w:ilvl w:val="0"/>
          <w:numId w:val="33"/>
        </w:numPr>
        <w:rPr>
          <w:rFonts w:asciiTheme="minorHAnsi" w:hAnsiTheme="minorHAnsi" w:cstheme="minorHAnsi"/>
        </w:rPr>
      </w:pPr>
      <w:r>
        <w:rPr>
          <w:rFonts w:asciiTheme="minorHAnsi" w:hAnsiTheme="minorHAnsi" w:cstheme="minorHAnsi"/>
        </w:rPr>
        <w:t>The authors reported 100% sensitivity (7/7) and 89% specificity (24/27).  Using the shortcuts provided in Chapter 11, what were the lower limits of the 95% confidence intervals for sensitivity and specificity? [+2 bonus points]</w:t>
      </w:r>
    </w:p>
    <w:p w14:paraId="43CB1FA0" w14:textId="0A4CDBCE" w:rsidR="00FE4581" w:rsidRDefault="00FE4581" w:rsidP="000515E0">
      <w:pPr>
        <w:pStyle w:val="NormalWeb"/>
        <w:rPr>
          <w:rFonts w:asciiTheme="minorHAnsi" w:hAnsiTheme="minorHAnsi" w:cstheme="minorHAnsi"/>
        </w:rPr>
      </w:pPr>
      <w:r>
        <w:rPr>
          <w:rFonts w:asciiTheme="minorHAnsi" w:hAnsiTheme="minorHAnsi" w:cstheme="minorHAnsi"/>
        </w:rPr>
        <w:br/>
      </w:r>
    </w:p>
    <w:p w14:paraId="3D21BA26" w14:textId="77777777" w:rsidR="000515E0" w:rsidRDefault="00FE4581" w:rsidP="00FE4581">
      <w:pPr>
        <w:pStyle w:val="NormalWeb"/>
        <w:numPr>
          <w:ilvl w:val="0"/>
          <w:numId w:val="33"/>
        </w:numPr>
        <w:rPr>
          <w:rFonts w:asciiTheme="minorHAnsi" w:hAnsiTheme="minorHAnsi" w:cstheme="minorHAnsi"/>
        </w:rPr>
      </w:pPr>
      <w:r>
        <w:rPr>
          <w:rFonts w:asciiTheme="minorHAnsi" w:hAnsiTheme="minorHAnsi" w:cstheme="minorHAnsi"/>
        </w:rPr>
        <w:t xml:space="preserve">Counting the "Indeterminate" </w:t>
      </w:r>
      <w:proofErr w:type="spellStart"/>
      <w:r>
        <w:rPr>
          <w:rFonts w:asciiTheme="minorHAnsi" w:hAnsiTheme="minorHAnsi" w:cstheme="minorHAnsi"/>
        </w:rPr>
        <w:t>PoopMD</w:t>
      </w:r>
      <w:proofErr w:type="spellEnd"/>
      <w:r>
        <w:rPr>
          <w:rFonts w:asciiTheme="minorHAnsi" w:hAnsiTheme="minorHAnsi" w:cstheme="minorHAnsi"/>
        </w:rPr>
        <w:t xml:space="preserve"> rating as false positives, as the authors did, what would be the positive predictive value of a positive </w:t>
      </w:r>
      <w:proofErr w:type="spellStart"/>
      <w:r>
        <w:rPr>
          <w:rFonts w:asciiTheme="minorHAnsi" w:hAnsiTheme="minorHAnsi" w:cstheme="minorHAnsi"/>
        </w:rPr>
        <w:t>PoopMD</w:t>
      </w:r>
      <w:proofErr w:type="spellEnd"/>
      <w:r>
        <w:rPr>
          <w:rFonts w:asciiTheme="minorHAnsi" w:hAnsiTheme="minorHAnsi" w:cstheme="minorHAnsi"/>
        </w:rPr>
        <w:t xml:space="preserve"> screen in the general population, assuming a prevalence of 4.5/100,000?   Show your work. [3]</w:t>
      </w:r>
    </w:p>
    <w:p w14:paraId="23B4642F" w14:textId="2D8E09FB" w:rsidR="00FE4581" w:rsidRDefault="00FE4581" w:rsidP="000515E0">
      <w:pPr>
        <w:pStyle w:val="NormalWeb"/>
        <w:rPr>
          <w:rFonts w:asciiTheme="minorHAnsi" w:hAnsiTheme="minorHAnsi" w:cstheme="minorHAnsi"/>
        </w:rPr>
      </w:pPr>
      <w:r>
        <w:rPr>
          <w:rFonts w:asciiTheme="minorHAnsi" w:hAnsiTheme="minorHAnsi" w:cstheme="minorHAnsi"/>
        </w:rPr>
        <w:br/>
      </w:r>
    </w:p>
    <w:p w14:paraId="33BBC897" w14:textId="77777777" w:rsidR="00FE4581" w:rsidRDefault="00FE4581" w:rsidP="00FE4581">
      <w:pPr>
        <w:pStyle w:val="NormalWeb"/>
        <w:numPr>
          <w:ilvl w:val="0"/>
          <w:numId w:val="33"/>
        </w:numPr>
        <w:rPr>
          <w:rFonts w:asciiTheme="minorHAnsi" w:hAnsiTheme="minorHAnsi" w:cstheme="minorHAnsi"/>
        </w:rPr>
      </w:pPr>
      <w:r>
        <w:rPr>
          <w:rFonts w:asciiTheme="minorHAnsi" w:hAnsiTheme="minorHAnsi" w:cstheme="minorHAnsi"/>
        </w:rPr>
        <w:t>You can see that only 34 of 45 photographs were included in the analysis.  Would this be likely to bias the results?  If so, name the bias and state how it would be likely to affect sensitivity and specificity.  [4]</w:t>
      </w:r>
      <w:r>
        <w:rPr>
          <w:rFonts w:asciiTheme="minorHAnsi" w:hAnsiTheme="minorHAnsi" w:cstheme="minorHAnsi"/>
        </w:rPr>
        <w:br/>
      </w:r>
    </w:p>
    <w:p w14:paraId="460B276A" w14:textId="51EF2715" w:rsidR="00FE4581" w:rsidRDefault="00FE4581" w:rsidP="00FE4581">
      <w:pPr>
        <w:pStyle w:val="NormalWeb"/>
        <w:rPr>
          <w:rFonts w:asciiTheme="minorHAnsi" w:hAnsiTheme="minorHAnsi" w:cstheme="minorHAnsi"/>
        </w:rPr>
      </w:pPr>
      <w:r>
        <w:rPr>
          <w:rFonts w:asciiTheme="minorHAnsi" w:hAnsiTheme="minorHAnsi" w:cstheme="minorHAnsi"/>
        </w:rPr>
        <w:br/>
      </w:r>
    </w:p>
    <w:p w14:paraId="0D0DCF62" w14:textId="212DFD25" w:rsidR="000515E0" w:rsidRDefault="00FE4581" w:rsidP="000515E0">
      <w:pPr>
        <w:pStyle w:val="NormalWeb"/>
        <w:numPr>
          <w:ilvl w:val="0"/>
          <w:numId w:val="33"/>
        </w:numPr>
        <w:rPr>
          <w:b/>
          <w:i/>
        </w:rPr>
      </w:pPr>
      <w:r w:rsidRPr="00854869">
        <w:rPr>
          <w:rFonts w:asciiTheme="minorHAnsi" w:hAnsiTheme="minorHAnsi" w:cstheme="minorHAnsi"/>
        </w:rPr>
        <w:t>The gold standard here was a consensus of pediatricians about the color of the stool, rather than the actual presence or absence of biliary atresia.  We might therefore be concerned that the gold standard was imperfect.  If that were the case, in what direction do you think it would bias the estimates of sensitivity and specificity?  Explain your answer.  To get full credit you must commit yourself, not hedge.  [4]</w:t>
      </w:r>
      <w:r w:rsidRPr="00854869">
        <w:rPr>
          <w:rFonts w:asciiTheme="minorHAnsi" w:hAnsiTheme="minorHAnsi" w:cstheme="minorHAnsi"/>
        </w:rPr>
        <w:br/>
      </w:r>
      <w:r w:rsidRPr="00854869">
        <w:rPr>
          <w:rFonts w:asciiTheme="minorHAnsi" w:hAnsiTheme="minorHAnsi" w:cstheme="minorHAnsi"/>
        </w:rPr>
        <w:br/>
      </w:r>
      <w:r w:rsidRPr="00854869">
        <w:rPr>
          <w:rFonts w:asciiTheme="minorHAnsi" w:hAnsiTheme="minorHAnsi" w:cstheme="minorHAnsi"/>
        </w:rPr>
        <w:br/>
      </w:r>
    </w:p>
    <w:p w14:paraId="7C5536F9" w14:textId="77777777" w:rsidR="000515E0" w:rsidRDefault="000515E0">
      <w:pPr>
        <w:rPr>
          <w:b/>
          <w:i/>
        </w:rPr>
      </w:pPr>
      <w:r>
        <w:rPr>
          <w:b/>
          <w:i/>
        </w:rPr>
        <w:br w:type="page"/>
      </w:r>
    </w:p>
    <w:p w14:paraId="0BA70315" w14:textId="77777777" w:rsidR="00DD21A5" w:rsidRDefault="00DD21A5" w:rsidP="000515E0">
      <w:pPr>
        <w:pStyle w:val="NormalWeb"/>
        <w:ind w:left="720"/>
        <w:rPr>
          <w:b/>
          <w:i/>
        </w:rPr>
      </w:pPr>
      <w:bookmarkStart w:id="0" w:name="_GoBack"/>
      <w:bookmarkEnd w:id="0"/>
    </w:p>
    <w:p w14:paraId="77CA3933" w14:textId="6934D482" w:rsidR="00DD21A5" w:rsidRPr="0098238E" w:rsidRDefault="00DD21A5" w:rsidP="00DD21A5">
      <w:pPr>
        <w:rPr>
          <w:b/>
          <w:i/>
        </w:rPr>
      </w:pPr>
    </w:p>
    <w:p w14:paraId="059EF772" w14:textId="77777777" w:rsidR="00577C10" w:rsidRDefault="00577C10" w:rsidP="00AD63A4">
      <w:pPr>
        <w:rPr>
          <w:rFonts w:ascii="Arial" w:hAnsi="Arial" w:cs="Arial"/>
          <w:b/>
          <w:sz w:val="22"/>
          <w:szCs w:val="22"/>
        </w:rPr>
      </w:pPr>
    </w:p>
    <w:p w14:paraId="6D2F7247" w14:textId="77777777" w:rsidR="00577C10" w:rsidRDefault="00577C10" w:rsidP="00AD63A4">
      <w:pPr>
        <w:rPr>
          <w:rFonts w:ascii="Arial" w:hAnsi="Arial" w:cs="Arial"/>
          <w:b/>
          <w:sz w:val="22"/>
          <w:szCs w:val="22"/>
        </w:rPr>
      </w:pPr>
    </w:p>
    <w:p w14:paraId="159F3722" w14:textId="77777777" w:rsidR="007145F8" w:rsidRPr="007145F8" w:rsidRDefault="00577C10" w:rsidP="007145F8">
      <w:pPr>
        <w:pStyle w:val="EndNoteBibliographyTitle"/>
        <w:rPr>
          <w:noProof/>
        </w:rPr>
      </w:pPr>
      <w:r>
        <w:fldChar w:fldCharType="begin"/>
      </w:r>
      <w:r>
        <w:instrText xml:space="preserve"> ADDIN EN.REFLIST </w:instrText>
      </w:r>
      <w:r>
        <w:fldChar w:fldCharType="separate"/>
      </w:r>
      <w:r w:rsidR="007145F8" w:rsidRPr="007145F8">
        <w:rPr>
          <w:noProof/>
        </w:rPr>
        <w:t>REFERENCES</w:t>
      </w:r>
    </w:p>
    <w:p w14:paraId="23822344" w14:textId="77777777" w:rsidR="007145F8" w:rsidRPr="007145F8" w:rsidRDefault="007145F8" w:rsidP="007145F8">
      <w:pPr>
        <w:pStyle w:val="EndNoteBibliographyTitle"/>
        <w:rPr>
          <w:noProof/>
        </w:rPr>
      </w:pPr>
    </w:p>
    <w:p w14:paraId="4D42B463" w14:textId="77777777" w:rsidR="007145F8" w:rsidRPr="007145F8" w:rsidRDefault="007145F8" w:rsidP="007145F8">
      <w:pPr>
        <w:pStyle w:val="EndNoteBibliography"/>
        <w:rPr>
          <w:noProof/>
        </w:rPr>
      </w:pPr>
      <w:r w:rsidRPr="007145F8">
        <w:rPr>
          <w:noProof/>
        </w:rPr>
        <w:t>1.</w:t>
      </w:r>
      <w:r w:rsidRPr="007145F8">
        <w:rPr>
          <w:noProof/>
        </w:rPr>
        <w:tab/>
        <w:t>Sharaf N, Sharaf VB, Mace SE, Nowacki AS, Stoller JK, Carl JC. D-dimer in Adolescent Pulmonary Embolism. Acad Emerg Med. 2018.</w:t>
      </w:r>
    </w:p>
    <w:p w14:paraId="0B26C22A" w14:textId="77777777" w:rsidR="007145F8" w:rsidRPr="007145F8" w:rsidRDefault="007145F8" w:rsidP="007145F8">
      <w:pPr>
        <w:pStyle w:val="EndNoteBibliography"/>
        <w:rPr>
          <w:noProof/>
        </w:rPr>
      </w:pPr>
      <w:r w:rsidRPr="007145F8">
        <w:rPr>
          <w:noProof/>
        </w:rPr>
        <w:t>2.</w:t>
      </w:r>
      <w:r w:rsidRPr="007145F8">
        <w:rPr>
          <w:noProof/>
        </w:rPr>
        <w:tab/>
        <w:t>Sigakis MJ, Bittner EA, Wanderer JP. Validation of a risk stratification index and risk quantification index for predicting patient outcomes: in-hospital mortality, 30-day mortality, 1-year mortality, and length-of-stay. Anesthesiology. 2013;119(3):525-40.</w:t>
      </w:r>
    </w:p>
    <w:p w14:paraId="5D9CCACA" w14:textId="77777777" w:rsidR="007145F8" w:rsidRPr="007145F8" w:rsidRDefault="007145F8" w:rsidP="007145F8">
      <w:pPr>
        <w:pStyle w:val="EndNoteBibliography"/>
        <w:rPr>
          <w:noProof/>
        </w:rPr>
      </w:pPr>
      <w:r w:rsidRPr="007145F8">
        <w:rPr>
          <w:noProof/>
        </w:rPr>
        <w:t>3.</w:t>
      </w:r>
      <w:r w:rsidRPr="007145F8">
        <w:rPr>
          <w:noProof/>
        </w:rPr>
        <w:tab/>
        <w:t>Bui Q, Miller CC. The Age That Women Have Babies: How a Gap Divides America. New York Times. 2018 August 4, 2018.</w:t>
      </w:r>
    </w:p>
    <w:p w14:paraId="2F0611C6" w14:textId="77777777" w:rsidR="007145F8" w:rsidRPr="007145F8" w:rsidRDefault="007145F8" w:rsidP="007145F8">
      <w:pPr>
        <w:pStyle w:val="EndNoteBibliography"/>
        <w:rPr>
          <w:noProof/>
        </w:rPr>
      </w:pPr>
      <w:r w:rsidRPr="007145F8">
        <w:rPr>
          <w:noProof/>
        </w:rPr>
        <w:t>4.</w:t>
      </w:r>
      <w:r w:rsidRPr="007145F8">
        <w:rPr>
          <w:noProof/>
        </w:rPr>
        <w:tab/>
        <w:t>Combes A, Hajage D, Capellier G, Demoule A, Lavoue S, Guervilly C, et al. Extracorporeal Membrane Oxygenation for Severe Acute Respiratory Distress Syndrome. N Engl J Med. 2018;378(21):1965-75.</w:t>
      </w:r>
    </w:p>
    <w:p w14:paraId="5D4F5835" w14:textId="77777777" w:rsidR="007145F8" w:rsidRPr="007145F8" w:rsidRDefault="007145F8" w:rsidP="007145F8">
      <w:pPr>
        <w:pStyle w:val="EndNoteBibliography"/>
        <w:rPr>
          <w:noProof/>
        </w:rPr>
      </w:pPr>
      <w:r w:rsidRPr="007145F8">
        <w:rPr>
          <w:noProof/>
        </w:rPr>
        <w:t>5.</w:t>
      </w:r>
      <w:r w:rsidRPr="007145F8">
        <w:rPr>
          <w:noProof/>
        </w:rPr>
        <w:tab/>
        <w:t>Ji M, Liu Z, Chang ET, Yu X, Wu B, Deng L, et al. Mass screening for liver cancer: results from a demonstration screening project in Zhongshan City, China. Sci Rep. 2018;8(1):12787.</w:t>
      </w:r>
    </w:p>
    <w:p w14:paraId="706F49F4" w14:textId="77777777" w:rsidR="007145F8" w:rsidRPr="007145F8" w:rsidRDefault="007145F8" w:rsidP="007145F8">
      <w:pPr>
        <w:pStyle w:val="EndNoteBibliography"/>
        <w:rPr>
          <w:noProof/>
        </w:rPr>
      </w:pPr>
      <w:r w:rsidRPr="007145F8">
        <w:rPr>
          <w:noProof/>
        </w:rPr>
        <w:t>6.</w:t>
      </w:r>
      <w:r w:rsidRPr="007145F8">
        <w:rPr>
          <w:noProof/>
        </w:rPr>
        <w:tab/>
        <w:t>Gulshan V, Peng L, Coram M, Stumpe MC, Wu D, Narayanaswamy A, et al. Development and Validation of a Deep Learning Algorithm for Detection of Diabetic Retinopathy in Retinal Fundus Photographs. JAMA. 2016;316(22):2402-10.</w:t>
      </w:r>
    </w:p>
    <w:p w14:paraId="3EEAD02E" w14:textId="77777777" w:rsidR="007145F8" w:rsidRPr="007145F8" w:rsidRDefault="007145F8" w:rsidP="007145F8">
      <w:pPr>
        <w:pStyle w:val="EndNoteBibliography"/>
        <w:rPr>
          <w:noProof/>
        </w:rPr>
      </w:pPr>
      <w:r w:rsidRPr="007145F8">
        <w:rPr>
          <w:noProof/>
        </w:rPr>
        <w:t>7.</w:t>
      </w:r>
      <w:r w:rsidRPr="007145F8">
        <w:rPr>
          <w:noProof/>
        </w:rPr>
        <w:tab/>
        <w:t>Hopkins PC, Yazigi N, Nylund CM. Incidence of Biliary Atresia and Timing of Hepatoportoenterostomy in the United States. J Pediatr. 2017;187:253-7.</w:t>
      </w:r>
    </w:p>
    <w:p w14:paraId="214E8117" w14:textId="77777777" w:rsidR="007145F8" w:rsidRPr="007145F8" w:rsidRDefault="007145F8" w:rsidP="007145F8">
      <w:pPr>
        <w:pStyle w:val="EndNoteBibliography"/>
        <w:rPr>
          <w:noProof/>
        </w:rPr>
      </w:pPr>
      <w:r w:rsidRPr="007145F8">
        <w:rPr>
          <w:noProof/>
        </w:rPr>
        <w:t>8.</w:t>
      </w:r>
      <w:r w:rsidRPr="007145F8">
        <w:rPr>
          <w:noProof/>
        </w:rPr>
        <w:tab/>
        <w:t>Lien TH, Chang MH, Wu JF, Chen HL, Lee HC, Chen AC, et al. Effects of the infant stool color card screening program on 5-year outcome of biliary atresia in Taiwan. Hepatology. 2011;53(1):202-8.</w:t>
      </w:r>
    </w:p>
    <w:p w14:paraId="7D410A91" w14:textId="77777777" w:rsidR="007145F8" w:rsidRPr="007145F8" w:rsidRDefault="007145F8" w:rsidP="007145F8">
      <w:pPr>
        <w:pStyle w:val="EndNoteBibliography"/>
        <w:rPr>
          <w:noProof/>
        </w:rPr>
      </w:pPr>
      <w:r w:rsidRPr="007145F8">
        <w:rPr>
          <w:noProof/>
        </w:rPr>
        <w:t>9.</w:t>
      </w:r>
      <w:r w:rsidRPr="007145F8">
        <w:rPr>
          <w:noProof/>
        </w:rPr>
        <w:tab/>
        <w:t>Franciscovich A, Vaidya D, Doyle J, Bolinger J, Capdevila M, Rice M, et al. PoopMD, a Mobile Health Application, Accurately Identifies Infant Acholic Stools. PLoS One. 2015;10(7):e0132270.</w:t>
      </w:r>
    </w:p>
    <w:p w14:paraId="08A2AF9C" w14:textId="31E6C5DA" w:rsidR="00DB28B4" w:rsidRDefault="00577C10" w:rsidP="00AD63A4">
      <w:pPr>
        <w:rPr>
          <w:rFonts w:ascii="Arial" w:hAnsi="Arial" w:cs="Arial"/>
          <w:b/>
          <w:sz w:val="22"/>
          <w:szCs w:val="22"/>
        </w:rPr>
      </w:pPr>
      <w:r>
        <w:rPr>
          <w:rFonts w:ascii="Arial" w:hAnsi="Arial" w:cs="Arial"/>
          <w:b/>
          <w:sz w:val="22"/>
          <w:szCs w:val="22"/>
        </w:rPr>
        <w:fldChar w:fldCharType="end"/>
      </w:r>
    </w:p>
    <w:sectPr w:rsidR="00DB28B4" w:rsidSect="003051B3">
      <w:headerReference w:type="default" r:id="rId18"/>
      <w:footerReference w:type="default" r:id="rId19"/>
      <w:pgSz w:w="12240" w:h="15840"/>
      <w:pgMar w:top="1296" w:right="1152" w:bottom="1296" w:left="1152"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36F54" w14:textId="77777777" w:rsidR="00192EE1" w:rsidRDefault="00192EE1" w:rsidP="00AD63A4">
      <w:r>
        <w:separator/>
      </w:r>
    </w:p>
  </w:endnote>
  <w:endnote w:type="continuationSeparator" w:id="0">
    <w:p w14:paraId="08E70976" w14:textId="77777777" w:rsidR="00192EE1" w:rsidRDefault="00192EE1" w:rsidP="00AD63A4">
      <w:r>
        <w:continuationSeparator/>
      </w:r>
    </w:p>
  </w:endnote>
  <w:endnote w:type="continuationNotice" w:id="1">
    <w:p w14:paraId="40BA2A1C" w14:textId="77777777" w:rsidR="00192EE1" w:rsidRDefault="00192EE1"/>
  </w:endnote>
  <w:endnote w:id="2">
    <w:p w14:paraId="6D8AD872" w14:textId="13864EBE" w:rsidR="00E839AA" w:rsidRDefault="00E839AA" w:rsidP="0083747F">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
    <w:altName w:val="Arial Unicode MS"/>
    <w:charset w:val="80"/>
    <w:family w:val="auto"/>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AdvOTf3919c9c.B">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6BB5E" w14:textId="77777777" w:rsidR="00E839AA" w:rsidRDefault="00E839AA" w:rsidP="00AE50A1">
    <w:pPr>
      <w:pStyle w:val="Footer"/>
      <w:jc w:val="center"/>
    </w:pPr>
  </w:p>
  <w:p w14:paraId="597EB57A" w14:textId="77777777" w:rsidR="00E839AA" w:rsidRDefault="00E839AA" w:rsidP="00AE50A1">
    <w:pPr>
      <w:pStyle w:val="Footer"/>
      <w:jc w:val="center"/>
    </w:pPr>
  </w:p>
  <w:p w14:paraId="6D04E93A" w14:textId="1E13DE28" w:rsidR="00E839AA" w:rsidRDefault="00E839AA" w:rsidP="00AE50A1">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7145F8">
      <w:rPr>
        <w:rStyle w:val="PageNumber"/>
        <w:noProof/>
      </w:rPr>
      <w:t>23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7145F8">
      <w:rPr>
        <w:rStyle w:val="PageNumber"/>
        <w:noProof/>
      </w:rPr>
      <w:t>23</w:t>
    </w:r>
    <w:r>
      <w:rPr>
        <w:rStyle w:val="PageNumber"/>
      </w:rPr>
      <w:fldChar w:fldCharType="end"/>
    </w:r>
  </w:p>
  <w:p w14:paraId="70744317" w14:textId="77777777" w:rsidR="00E839AA" w:rsidRDefault="00E839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3EF82" w14:textId="77777777" w:rsidR="00192EE1" w:rsidRDefault="00192EE1" w:rsidP="00AD63A4">
      <w:r>
        <w:separator/>
      </w:r>
    </w:p>
  </w:footnote>
  <w:footnote w:type="continuationSeparator" w:id="0">
    <w:p w14:paraId="19E84F7E" w14:textId="77777777" w:rsidR="00192EE1" w:rsidRDefault="00192EE1" w:rsidP="00AD63A4">
      <w:r>
        <w:continuationSeparator/>
      </w:r>
    </w:p>
  </w:footnote>
  <w:footnote w:type="continuationNotice" w:id="1">
    <w:p w14:paraId="73B96AA3" w14:textId="77777777" w:rsidR="00192EE1" w:rsidRDefault="00192EE1"/>
  </w:footnote>
  <w:footnote w:id="2">
    <w:p w14:paraId="200533BC" w14:textId="77777777" w:rsidR="00E839AA" w:rsidRDefault="00E839AA" w:rsidP="004A7031">
      <w:pPr>
        <w:pStyle w:val="EndnoteText"/>
      </w:pPr>
      <w:r>
        <w:rPr>
          <w:rStyle w:val="FootnoteReference"/>
        </w:rPr>
        <w:footnoteRef/>
      </w:r>
      <w:r>
        <w:t xml:space="preserve"> Full disclosure: Because it does not affect the point of this problem, we are presenting this study as if all 88 cases had PE diagnosed by CTPA.  In fact, 5 of the 88 cases had the PE diagnosed by a high probability V/Q scan.</w:t>
      </w:r>
    </w:p>
    <w:p w14:paraId="7099E19C" w14:textId="3D131479" w:rsidR="00E839AA" w:rsidRDefault="00E839A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45528" w14:textId="487C6F94" w:rsidR="00E839AA" w:rsidRDefault="00E839AA" w:rsidP="00AE50A1">
    <w:pPr>
      <w:ind w:right="357"/>
      <w:rPr>
        <w:sz w:val="28"/>
        <w:szCs w:val="28"/>
      </w:rPr>
    </w:pPr>
    <w:r w:rsidRPr="0046686A">
      <w:rPr>
        <w:sz w:val="28"/>
        <w:szCs w:val="28"/>
      </w:rPr>
      <w:t xml:space="preserve">Clinical Epidemiology Final Examination, </w:t>
    </w:r>
  </w:p>
  <w:p w14:paraId="64ED5C67" w14:textId="08DBE0C2" w:rsidR="00E839AA" w:rsidRDefault="00E839AA" w:rsidP="00AE50A1">
    <w:pPr>
      <w:ind w:right="357"/>
      <w:rPr>
        <w:sz w:val="28"/>
        <w:szCs w:val="28"/>
      </w:rPr>
    </w:pPr>
    <w:r w:rsidRPr="0046686A">
      <w:rPr>
        <w:sz w:val="28"/>
        <w:szCs w:val="28"/>
      </w:rPr>
      <w:t>Fall 201</w:t>
    </w:r>
    <w:r>
      <w:rPr>
        <w:sz w:val="28"/>
        <w:szCs w:val="28"/>
      </w:rPr>
      <w:t>8</w:t>
    </w:r>
  </w:p>
  <w:p w14:paraId="7992575E" w14:textId="7E2EAD00" w:rsidR="00E839AA" w:rsidRPr="00077F1A" w:rsidRDefault="00E839AA" w:rsidP="00AE50A1">
    <w:pPr>
      <w:ind w:right="357"/>
      <w:rPr>
        <w:b/>
        <w:sz w:val="28"/>
        <w:szCs w:val="28"/>
      </w:rPr>
    </w:pPr>
    <w:r>
      <w:rPr>
        <w:sz w:val="28"/>
        <w:szCs w:val="28"/>
      </w:rPr>
      <w:t>Name:</w:t>
    </w:r>
  </w:p>
  <w:p w14:paraId="00FED09C" w14:textId="77777777" w:rsidR="00E839AA" w:rsidRDefault="00E839AA" w:rsidP="00AE50A1">
    <w:pPr>
      <w:ind w:right="35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A500E"/>
    <w:multiLevelType w:val="hybridMultilevel"/>
    <w:tmpl w:val="78AE11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34F7F"/>
    <w:multiLevelType w:val="hybridMultilevel"/>
    <w:tmpl w:val="4F04A0F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61A25"/>
    <w:multiLevelType w:val="hybridMultilevel"/>
    <w:tmpl w:val="7D8E45C0"/>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105EE"/>
    <w:multiLevelType w:val="hybridMultilevel"/>
    <w:tmpl w:val="7454404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8E4F16"/>
    <w:multiLevelType w:val="hybridMultilevel"/>
    <w:tmpl w:val="C0643EF6"/>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E6197"/>
    <w:multiLevelType w:val="hybridMultilevel"/>
    <w:tmpl w:val="AFA4C5B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0C2AB4"/>
    <w:multiLevelType w:val="hybridMultilevel"/>
    <w:tmpl w:val="C25270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C34BB"/>
    <w:multiLevelType w:val="hybridMultilevel"/>
    <w:tmpl w:val="CB9C9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A564BB"/>
    <w:multiLevelType w:val="hybridMultilevel"/>
    <w:tmpl w:val="1E805CB4"/>
    <w:lvl w:ilvl="0" w:tplc="2F70429E">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9F082E"/>
    <w:multiLevelType w:val="hybridMultilevel"/>
    <w:tmpl w:val="AAF61E9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A10A9C"/>
    <w:multiLevelType w:val="hybridMultilevel"/>
    <w:tmpl w:val="AAF61E9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F42615"/>
    <w:multiLevelType w:val="hybridMultilevel"/>
    <w:tmpl w:val="27E4CC90"/>
    <w:lvl w:ilvl="0" w:tplc="EED62718">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398B4356"/>
    <w:multiLevelType w:val="hybridMultilevel"/>
    <w:tmpl w:val="1534EC7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936D75"/>
    <w:multiLevelType w:val="hybridMultilevel"/>
    <w:tmpl w:val="522A78B6"/>
    <w:lvl w:ilvl="0" w:tplc="ABB617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F53238"/>
    <w:multiLevelType w:val="hybridMultilevel"/>
    <w:tmpl w:val="0D861992"/>
    <w:lvl w:ilvl="0" w:tplc="3D44C11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A424517"/>
    <w:multiLevelType w:val="hybridMultilevel"/>
    <w:tmpl w:val="D72EB1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2C53F4A"/>
    <w:multiLevelType w:val="hybridMultilevel"/>
    <w:tmpl w:val="805247B4"/>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F70771"/>
    <w:multiLevelType w:val="hybridMultilevel"/>
    <w:tmpl w:val="875C6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560507"/>
    <w:multiLevelType w:val="hybridMultilevel"/>
    <w:tmpl w:val="274CEB18"/>
    <w:lvl w:ilvl="0" w:tplc="B7E2CDE0">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8A1F04"/>
    <w:multiLevelType w:val="hybridMultilevel"/>
    <w:tmpl w:val="AB36A680"/>
    <w:lvl w:ilvl="0" w:tplc="158A97B0">
      <w:start w:val="2"/>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15:restartNumberingAfterBreak="0">
    <w:nsid w:val="54E113BB"/>
    <w:multiLevelType w:val="hybridMultilevel"/>
    <w:tmpl w:val="E0F0E4F2"/>
    <w:lvl w:ilvl="0" w:tplc="AF0842E6">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63F6EAD"/>
    <w:multiLevelType w:val="hybridMultilevel"/>
    <w:tmpl w:val="7102CDD2"/>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97271F"/>
    <w:multiLevelType w:val="hybridMultilevel"/>
    <w:tmpl w:val="C7BC0DFC"/>
    <w:lvl w:ilvl="0" w:tplc="2E68D6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CE729A"/>
    <w:multiLevelType w:val="hybridMultilevel"/>
    <w:tmpl w:val="C2105A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981E5A"/>
    <w:multiLevelType w:val="hybridMultilevel"/>
    <w:tmpl w:val="4EA8FC4C"/>
    <w:lvl w:ilvl="0" w:tplc="673CC2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B14E2E"/>
    <w:multiLevelType w:val="hybridMultilevel"/>
    <w:tmpl w:val="575002AA"/>
    <w:lvl w:ilvl="0" w:tplc="7020E1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633C8B"/>
    <w:multiLevelType w:val="hybridMultilevel"/>
    <w:tmpl w:val="F7DAEE22"/>
    <w:lvl w:ilvl="0" w:tplc="2E40A3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AA50D3E"/>
    <w:multiLevelType w:val="hybridMultilevel"/>
    <w:tmpl w:val="51D23D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59058B"/>
    <w:multiLevelType w:val="hybridMultilevel"/>
    <w:tmpl w:val="8BB66104"/>
    <w:lvl w:ilvl="0" w:tplc="4856A1FA">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2B602B"/>
    <w:multiLevelType w:val="multilevel"/>
    <w:tmpl w:val="07E0588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i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32A6F42"/>
    <w:multiLevelType w:val="hybridMultilevel"/>
    <w:tmpl w:val="04C420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CB2A72"/>
    <w:multiLevelType w:val="hybridMultilevel"/>
    <w:tmpl w:val="E3BA1048"/>
    <w:lvl w:ilvl="0" w:tplc="04090017">
      <w:start w:val="7"/>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9D77152"/>
    <w:multiLevelType w:val="multilevel"/>
    <w:tmpl w:val="456A4672"/>
    <w:lvl w:ilvl="0">
      <w:start w:val="15"/>
      <w:numFmt w:val="decimal"/>
      <w:lvlText w:val="(%1"/>
      <w:lvlJc w:val="left"/>
      <w:pPr>
        <w:ind w:left="504" w:hanging="504"/>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25"/>
  </w:num>
  <w:num w:numId="2">
    <w:abstractNumId w:val="32"/>
  </w:num>
  <w:num w:numId="3">
    <w:abstractNumId w:val="16"/>
  </w:num>
  <w:num w:numId="4">
    <w:abstractNumId w:val="3"/>
  </w:num>
  <w:num w:numId="5">
    <w:abstractNumId w:val="11"/>
  </w:num>
  <w:num w:numId="6">
    <w:abstractNumId w:val="19"/>
  </w:num>
  <w:num w:numId="7">
    <w:abstractNumId w:val="27"/>
  </w:num>
  <w:num w:numId="8">
    <w:abstractNumId w:val="23"/>
  </w:num>
  <w:num w:numId="9">
    <w:abstractNumId w:val="29"/>
  </w:num>
  <w:num w:numId="10">
    <w:abstractNumId w:val="4"/>
  </w:num>
  <w:num w:numId="11">
    <w:abstractNumId w:val="8"/>
  </w:num>
  <w:num w:numId="12">
    <w:abstractNumId w:val="1"/>
  </w:num>
  <w:num w:numId="13">
    <w:abstractNumId w:val="2"/>
  </w:num>
  <w:num w:numId="14">
    <w:abstractNumId w:val="20"/>
  </w:num>
  <w:num w:numId="15">
    <w:abstractNumId w:val="14"/>
  </w:num>
  <w:num w:numId="16">
    <w:abstractNumId w:val="15"/>
  </w:num>
  <w:num w:numId="17">
    <w:abstractNumId w:val="28"/>
  </w:num>
  <w:num w:numId="18">
    <w:abstractNumId w:val="31"/>
  </w:num>
  <w:num w:numId="19">
    <w:abstractNumId w:val="17"/>
  </w:num>
  <w:num w:numId="20">
    <w:abstractNumId w:val="26"/>
  </w:num>
  <w:num w:numId="21">
    <w:abstractNumId w:val="7"/>
  </w:num>
  <w:num w:numId="22">
    <w:abstractNumId w:val="0"/>
  </w:num>
  <w:num w:numId="23">
    <w:abstractNumId w:val="30"/>
  </w:num>
  <w:num w:numId="24">
    <w:abstractNumId w:val="5"/>
  </w:num>
  <w:num w:numId="25">
    <w:abstractNumId w:val="21"/>
  </w:num>
  <w:num w:numId="26">
    <w:abstractNumId w:val="22"/>
  </w:num>
  <w:num w:numId="27">
    <w:abstractNumId w:val="10"/>
  </w:num>
  <w:num w:numId="28">
    <w:abstractNumId w:val="9"/>
  </w:num>
  <w:num w:numId="29">
    <w:abstractNumId w:val="13"/>
  </w:num>
  <w:num w:numId="30">
    <w:abstractNumId w:val="24"/>
  </w:num>
  <w:num w:numId="31">
    <w:abstractNumId w:val="18"/>
  </w:num>
  <w:num w:numId="32">
    <w:abstractNumId w:val="6"/>
  </w:num>
  <w:num w:numId="33">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embedSystemFonts/>
  <w:activeWritingStyle w:appName="MSWord" w:lang="en-CA"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4096" w:nlCheck="1" w:checkStyle="0"/>
  <w:activeWritingStyle w:appName="MSWord" w:lang="en-CA" w:vendorID="64" w:dllVersion="4096" w:nlCheck="1" w:checkStyle="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0&lt;/ScanUnformatted&gt;&lt;ScanChanges&gt;1&lt;/ScanChanges&gt;&lt;Suspended&gt;0&lt;/Suspended&gt;&lt;/ENInstantFormat&gt;"/>
    <w:docVar w:name="EN.Layout" w:val="&lt;ENLayout&gt;&lt;Style&gt;Vancouver&lt;/Style&gt;&lt;LeftDelim&gt;{&lt;/LeftDelim&gt;&lt;RightDelim&gt;}&lt;/RightDelim&gt;&lt;FontName&gt;Times New Roman&lt;/FontName&gt;&lt;FontSize&gt;10&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tvff9p80fp5few5s05f5fw9rd9fefrdzer&quot;&gt;EBD-MAK 2018-1106&lt;record-ids&gt;&lt;item&gt;1541&lt;/item&gt;&lt;item&gt;1579&lt;/item&gt;&lt;item&gt;1598&lt;/item&gt;&lt;/record-ids&gt;&lt;/item&gt;&lt;/Libraries&gt;"/>
  </w:docVars>
  <w:rsids>
    <w:rsidRoot w:val="00AD63A4"/>
    <w:rsid w:val="00002AB6"/>
    <w:rsid w:val="00003270"/>
    <w:rsid w:val="00004B5E"/>
    <w:rsid w:val="00007C99"/>
    <w:rsid w:val="00015F33"/>
    <w:rsid w:val="0001635D"/>
    <w:rsid w:val="00017190"/>
    <w:rsid w:val="000212FD"/>
    <w:rsid w:val="000219EA"/>
    <w:rsid w:val="00022E92"/>
    <w:rsid w:val="00023703"/>
    <w:rsid w:val="00025537"/>
    <w:rsid w:val="0002653A"/>
    <w:rsid w:val="000276D3"/>
    <w:rsid w:val="0003363B"/>
    <w:rsid w:val="00033992"/>
    <w:rsid w:val="000347E1"/>
    <w:rsid w:val="00035E3D"/>
    <w:rsid w:val="00035F63"/>
    <w:rsid w:val="00036847"/>
    <w:rsid w:val="00037030"/>
    <w:rsid w:val="000370EB"/>
    <w:rsid w:val="000413BF"/>
    <w:rsid w:val="00041A09"/>
    <w:rsid w:val="00041DB0"/>
    <w:rsid w:val="000425F6"/>
    <w:rsid w:val="000440AC"/>
    <w:rsid w:val="00044412"/>
    <w:rsid w:val="00047AE5"/>
    <w:rsid w:val="00050C21"/>
    <w:rsid w:val="000515E0"/>
    <w:rsid w:val="000526A3"/>
    <w:rsid w:val="000526E3"/>
    <w:rsid w:val="000532E5"/>
    <w:rsid w:val="00053F7D"/>
    <w:rsid w:val="00060A13"/>
    <w:rsid w:val="00060A3A"/>
    <w:rsid w:val="0006205F"/>
    <w:rsid w:val="00065A9B"/>
    <w:rsid w:val="00067D89"/>
    <w:rsid w:val="000702F6"/>
    <w:rsid w:val="000728A4"/>
    <w:rsid w:val="0007464E"/>
    <w:rsid w:val="00076116"/>
    <w:rsid w:val="00077F1A"/>
    <w:rsid w:val="0008049E"/>
    <w:rsid w:val="00080FE1"/>
    <w:rsid w:val="00083D39"/>
    <w:rsid w:val="0008412A"/>
    <w:rsid w:val="00084959"/>
    <w:rsid w:val="00084B8F"/>
    <w:rsid w:val="000917B8"/>
    <w:rsid w:val="0009187E"/>
    <w:rsid w:val="00092070"/>
    <w:rsid w:val="0009225E"/>
    <w:rsid w:val="00093D46"/>
    <w:rsid w:val="00094D33"/>
    <w:rsid w:val="00095730"/>
    <w:rsid w:val="00096EF5"/>
    <w:rsid w:val="000A1EE2"/>
    <w:rsid w:val="000A2E1B"/>
    <w:rsid w:val="000A3500"/>
    <w:rsid w:val="000A3DAD"/>
    <w:rsid w:val="000A41B3"/>
    <w:rsid w:val="000A471D"/>
    <w:rsid w:val="000A769D"/>
    <w:rsid w:val="000B0659"/>
    <w:rsid w:val="000B08B3"/>
    <w:rsid w:val="000B0906"/>
    <w:rsid w:val="000B097D"/>
    <w:rsid w:val="000B47F1"/>
    <w:rsid w:val="000B5AB5"/>
    <w:rsid w:val="000B6614"/>
    <w:rsid w:val="000C1AF3"/>
    <w:rsid w:val="000C3FB3"/>
    <w:rsid w:val="000C533F"/>
    <w:rsid w:val="000C5DA4"/>
    <w:rsid w:val="000C6A8E"/>
    <w:rsid w:val="000C6F06"/>
    <w:rsid w:val="000D2685"/>
    <w:rsid w:val="000D3863"/>
    <w:rsid w:val="000D3868"/>
    <w:rsid w:val="000D3ED8"/>
    <w:rsid w:val="000D58ED"/>
    <w:rsid w:val="000D61B5"/>
    <w:rsid w:val="000D6588"/>
    <w:rsid w:val="000E232B"/>
    <w:rsid w:val="000E2C9C"/>
    <w:rsid w:val="000E365B"/>
    <w:rsid w:val="000E39EF"/>
    <w:rsid w:val="000E3B4A"/>
    <w:rsid w:val="000E527F"/>
    <w:rsid w:val="000E67A4"/>
    <w:rsid w:val="000E67D7"/>
    <w:rsid w:val="000E7026"/>
    <w:rsid w:val="000E768A"/>
    <w:rsid w:val="000F298A"/>
    <w:rsid w:val="000F6CF4"/>
    <w:rsid w:val="00100AA7"/>
    <w:rsid w:val="001021FA"/>
    <w:rsid w:val="0010280E"/>
    <w:rsid w:val="00102E92"/>
    <w:rsid w:val="00103779"/>
    <w:rsid w:val="00103B62"/>
    <w:rsid w:val="00103CB8"/>
    <w:rsid w:val="00105285"/>
    <w:rsid w:val="0011116F"/>
    <w:rsid w:val="00112026"/>
    <w:rsid w:val="001135F6"/>
    <w:rsid w:val="001143C8"/>
    <w:rsid w:val="00115265"/>
    <w:rsid w:val="00117BB3"/>
    <w:rsid w:val="001220FB"/>
    <w:rsid w:val="001225A7"/>
    <w:rsid w:val="0012507C"/>
    <w:rsid w:val="00125ADC"/>
    <w:rsid w:val="00126910"/>
    <w:rsid w:val="001269A4"/>
    <w:rsid w:val="00127421"/>
    <w:rsid w:val="00130AD8"/>
    <w:rsid w:val="00131BCC"/>
    <w:rsid w:val="00132757"/>
    <w:rsid w:val="00133D87"/>
    <w:rsid w:val="00134B1F"/>
    <w:rsid w:val="0013510A"/>
    <w:rsid w:val="001351AD"/>
    <w:rsid w:val="00135B59"/>
    <w:rsid w:val="001374B8"/>
    <w:rsid w:val="00137D5A"/>
    <w:rsid w:val="00143AE3"/>
    <w:rsid w:val="001463C8"/>
    <w:rsid w:val="001502A6"/>
    <w:rsid w:val="00153102"/>
    <w:rsid w:val="001553C9"/>
    <w:rsid w:val="00155D54"/>
    <w:rsid w:val="00156636"/>
    <w:rsid w:val="00163A58"/>
    <w:rsid w:val="00164AAD"/>
    <w:rsid w:val="0016595D"/>
    <w:rsid w:val="0016703D"/>
    <w:rsid w:val="001710F4"/>
    <w:rsid w:val="001714DA"/>
    <w:rsid w:val="00174BC0"/>
    <w:rsid w:val="001765B0"/>
    <w:rsid w:val="00180649"/>
    <w:rsid w:val="00181B11"/>
    <w:rsid w:val="00181E78"/>
    <w:rsid w:val="00183D54"/>
    <w:rsid w:val="00184DC9"/>
    <w:rsid w:val="00186166"/>
    <w:rsid w:val="00187118"/>
    <w:rsid w:val="001876CD"/>
    <w:rsid w:val="001904BD"/>
    <w:rsid w:val="00192EE1"/>
    <w:rsid w:val="001931A8"/>
    <w:rsid w:val="001946DC"/>
    <w:rsid w:val="0019478C"/>
    <w:rsid w:val="00194FB4"/>
    <w:rsid w:val="0019585A"/>
    <w:rsid w:val="001962B9"/>
    <w:rsid w:val="00196E50"/>
    <w:rsid w:val="001A083B"/>
    <w:rsid w:val="001A18FD"/>
    <w:rsid w:val="001A1936"/>
    <w:rsid w:val="001A3440"/>
    <w:rsid w:val="001A4E71"/>
    <w:rsid w:val="001A74B1"/>
    <w:rsid w:val="001B0050"/>
    <w:rsid w:val="001B0440"/>
    <w:rsid w:val="001B5232"/>
    <w:rsid w:val="001B58CC"/>
    <w:rsid w:val="001B5B0F"/>
    <w:rsid w:val="001B7087"/>
    <w:rsid w:val="001C4848"/>
    <w:rsid w:val="001C7028"/>
    <w:rsid w:val="001C7BF1"/>
    <w:rsid w:val="001D154B"/>
    <w:rsid w:val="001D35B8"/>
    <w:rsid w:val="001D4106"/>
    <w:rsid w:val="001D51D9"/>
    <w:rsid w:val="001D5948"/>
    <w:rsid w:val="001D69AA"/>
    <w:rsid w:val="001D6CD3"/>
    <w:rsid w:val="001D74F3"/>
    <w:rsid w:val="001E069C"/>
    <w:rsid w:val="001E2C81"/>
    <w:rsid w:val="001E5B63"/>
    <w:rsid w:val="001E7D0D"/>
    <w:rsid w:val="001F3B2B"/>
    <w:rsid w:val="0020132F"/>
    <w:rsid w:val="002045EE"/>
    <w:rsid w:val="00205C0B"/>
    <w:rsid w:val="002076BB"/>
    <w:rsid w:val="002115FB"/>
    <w:rsid w:val="002138B9"/>
    <w:rsid w:val="00213C78"/>
    <w:rsid w:val="00220FF9"/>
    <w:rsid w:val="0022106F"/>
    <w:rsid w:val="00221447"/>
    <w:rsid w:val="002218C7"/>
    <w:rsid w:val="0022409C"/>
    <w:rsid w:val="00227783"/>
    <w:rsid w:val="00230AFA"/>
    <w:rsid w:val="002319B9"/>
    <w:rsid w:val="002323B7"/>
    <w:rsid w:val="002329DC"/>
    <w:rsid w:val="0023363A"/>
    <w:rsid w:val="00233E13"/>
    <w:rsid w:val="00237948"/>
    <w:rsid w:val="002400C8"/>
    <w:rsid w:val="00240C03"/>
    <w:rsid w:val="00243F23"/>
    <w:rsid w:val="0024462D"/>
    <w:rsid w:val="00245C5B"/>
    <w:rsid w:val="00246E39"/>
    <w:rsid w:val="00247F0C"/>
    <w:rsid w:val="00253457"/>
    <w:rsid w:val="00254B15"/>
    <w:rsid w:val="00254F21"/>
    <w:rsid w:val="0025663D"/>
    <w:rsid w:val="0025729D"/>
    <w:rsid w:val="00257460"/>
    <w:rsid w:val="002578E4"/>
    <w:rsid w:val="00257B7C"/>
    <w:rsid w:val="002603B2"/>
    <w:rsid w:val="00260EA9"/>
    <w:rsid w:val="0026235A"/>
    <w:rsid w:val="00262701"/>
    <w:rsid w:val="002638F1"/>
    <w:rsid w:val="002656FF"/>
    <w:rsid w:val="00267F19"/>
    <w:rsid w:val="00270E90"/>
    <w:rsid w:val="00272636"/>
    <w:rsid w:val="00272828"/>
    <w:rsid w:val="002735CF"/>
    <w:rsid w:val="00275557"/>
    <w:rsid w:val="00277571"/>
    <w:rsid w:val="002821E1"/>
    <w:rsid w:val="002843A4"/>
    <w:rsid w:val="00285493"/>
    <w:rsid w:val="002873B8"/>
    <w:rsid w:val="0029043E"/>
    <w:rsid w:val="00291C17"/>
    <w:rsid w:val="00291DFE"/>
    <w:rsid w:val="0029446A"/>
    <w:rsid w:val="002945A3"/>
    <w:rsid w:val="00294EDD"/>
    <w:rsid w:val="00296B72"/>
    <w:rsid w:val="00297E28"/>
    <w:rsid w:val="002A2979"/>
    <w:rsid w:val="002A412D"/>
    <w:rsid w:val="002A4C52"/>
    <w:rsid w:val="002A5383"/>
    <w:rsid w:val="002A5887"/>
    <w:rsid w:val="002A5C33"/>
    <w:rsid w:val="002B1BD6"/>
    <w:rsid w:val="002B1CA1"/>
    <w:rsid w:val="002B206F"/>
    <w:rsid w:val="002B54BD"/>
    <w:rsid w:val="002B7545"/>
    <w:rsid w:val="002B785F"/>
    <w:rsid w:val="002C2951"/>
    <w:rsid w:val="002C2BC6"/>
    <w:rsid w:val="002C2CEA"/>
    <w:rsid w:val="002C2F7B"/>
    <w:rsid w:val="002C3679"/>
    <w:rsid w:val="002C4089"/>
    <w:rsid w:val="002D134D"/>
    <w:rsid w:val="002D1797"/>
    <w:rsid w:val="002D2FDB"/>
    <w:rsid w:val="002D3AB1"/>
    <w:rsid w:val="002D7588"/>
    <w:rsid w:val="002D7595"/>
    <w:rsid w:val="002D7A57"/>
    <w:rsid w:val="002E25E8"/>
    <w:rsid w:val="002E3CF9"/>
    <w:rsid w:val="002E4B03"/>
    <w:rsid w:val="002E56BE"/>
    <w:rsid w:val="002E5949"/>
    <w:rsid w:val="002E6392"/>
    <w:rsid w:val="002E69DA"/>
    <w:rsid w:val="002E71BD"/>
    <w:rsid w:val="002F257F"/>
    <w:rsid w:val="002F579D"/>
    <w:rsid w:val="002F731A"/>
    <w:rsid w:val="002F7BF7"/>
    <w:rsid w:val="0030052D"/>
    <w:rsid w:val="00300747"/>
    <w:rsid w:val="00300CFE"/>
    <w:rsid w:val="003051B3"/>
    <w:rsid w:val="003063BC"/>
    <w:rsid w:val="00307EB4"/>
    <w:rsid w:val="00311EDF"/>
    <w:rsid w:val="00312377"/>
    <w:rsid w:val="00312B2C"/>
    <w:rsid w:val="00312BEC"/>
    <w:rsid w:val="00314E1C"/>
    <w:rsid w:val="003165C8"/>
    <w:rsid w:val="00317815"/>
    <w:rsid w:val="00322519"/>
    <w:rsid w:val="00322679"/>
    <w:rsid w:val="00324AEB"/>
    <w:rsid w:val="00324BD3"/>
    <w:rsid w:val="00330028"/>
    <w:rsid w:val="00331262"/>
    <w:rsid w:val="0033293A"/>
    <w:rsid w:val="003337D5"/>
    <w:rsid w:val="00334C37"/>
    <w:rsid w:val="00335D36"/>
    <w:rsid w:val="00340012"/>
    <w:rsid w:val="00344561"/>
    <w:rsid w:val="003462FC"/>
    <w:rsid w:val="003465F3"/>
    <w:rsid w:val="00346724"/>
    <w:rsid w:val="0034673F"/>
    <w:rsid w:val="003478B7"/>
    <w:rsid w:val="00347975"/>
    <w:rsid w:val="00350539"/>
    <w:rsid w:val="003512A1"/>
    <w:rsid w:val="003527EA"/>
    <w:rsid w:val="003528A6"/>
    <w:rsid w:val="00353D19"/>
    <w:rsid w:val="00355C20"/>
    <w:rsid w:val="00355DB2"/>
    <w:rsid w:val="00356F44"/>
    <w:rsid w:val="003606E8"/>
    <w:rsid w:val="00360876"/>
    <w:rsid w:val="00361C7E"/>
    <w:rsid w:val="003645A6"/>
    <w:rsid w:val="0036603D"/>
    <w:rsid w:val="00366BF9"/>
    <w:rsid w:val="00367132"/>
    <w:rsid w:val="00367610"/>
    <w:rsid w:val="00367DB7"/>
    <w:rsid w:val="00370239"/>
    <w:rsid w:val="00370392"/>
    <w:rsid w:val="0037138B"/>
    <w:rsid w:val="00371502"/>
    <w:rsid w:val="00373494"/>
    <w:rsid w:val="00375176"/>
    <w:rsid w:val="00377496"/>
    <w:rsid w:val="00377E33"/>
    <w:rsid w:val="00382E36"/>
    <w:rsid w:val="00386C50"/>
    <w:rsid w:val="0039058A"/>
    <w:rsid w:val="003909F6"/>
    <w:rsid w:val="00390CAD"/>
    <w:rsid w:val="00392542"/>
    <w:rsid w:val="00393E7A"/>
    <w:rsid w:val="003967FA"/>
    <w:rsid w:val="0039791F"/>
    <w:rsid w:val="003A4B13"/>
    <w:rsid w:val="003A6068"/>
    <w:rsid w:val="003B1806"/>
    <w:rsid w:val="003B2157"/>
    <w:rsid w:val="003B5140"/>
    <w:rsid w:val="003B5C6A"/>
    <w:rsid w:val="003B5F29"/>
    <w:rsid w:val="003B6923"/>
    <w:rsid w:val="003C0A42"/>
    <w:rsid w:val="003C3394"/>
    <w:rsid w:val="003C4E5B"/>
    <w:rsid w:val="003C522B"/>
    <w:rsid w:val="003D0011"/>
    <w:rsid w:val="003D2CD5"/>
    <w:rsid w:val="003D2D47"/>
    <w:rsid w:val="003D3BDF"/>
    <w:rsid w:val="003D6CC4"/>
    <w:rsid w:val="003E25EF"/>
    <w:rsid w:val="003E26D3"/>
    <w:rsid w:val="003E3949"/>
    <w:rsid w:val="003E4723"/>
    <w:rsid w:val="003E57AD"/>
    <w:rsid w:val="003E61FE"/>
    <w:rsid w:val="003F15D7"/>
    <w:rsid w:val="003F1E6E"/>
    <w:rsid w:val="003F30E6"/>
    <w:rsid w:val="003F5DF9"/>
    <w:rsid w:val="00400C1F"/>
    <w:rsid w:val="0040104C"/>
    <w:rsid w:val="00401964"/>
    <w:rsid w:val="004021C1"/>
    <w:rsid w:val="0040592D"/>
    <w:rsid w:val="00405A80"/>
    <w:rsid w:val="00406295"/>
    <w:rsid w:val="0040742E"/>
    <w:rsid w:val="00411C6A"/>
    <w:rsid w:val="0041574B"/>
    <w:rsid w:val="004178CF"/>
    <w:rsid w:val="00420EA3"/>
    <w:rsid w:val="0042290F"/>
    <w:rsid w:val="00422A5B"/>
    <w:rsid w:val="00423B58"/>
    <w:rsid w:val="00426228"/>
    <w:rsid w:val="0042760D"/>
    <w:rsid w:val="00427703"/>
    <w:rsid w:val="00427BDB"/>
    <w:rsid w:val="00427DC1"/>
    <w:rsid w:val="00430734"/>
    <w:rsid w:val="00432E76"/>
    <w:rsid w:val="0043476C"/>
    <w:rsid w:val="00443E60"/>
    <w:rsid w:val="00454B6E"/>
    <w:rsid w:val="004555AC"/>
    <w:rsid w:val="00460204"/>
    <w:rsid w:val="00462310"/>
    <w:rsid w:val="00464DCC"/>
    <w:rsid w:val="00465D4C"/>
    <w:rsid w:val="0046686A"/>
    <w:rsid w:val="00467996"/>
    <w:rsid w:val="00470331"/>
    <w:rsid w:val="00471818"/>
    <w:rsid w:val="00472369"/>
    <w:rsid w:val="00472B8E"/>
    <w:rsid w:val="00472F45"/>
    <w:rsid w:val="00474437"/>
    <w:rsid w:val="00475E3A"/>
    <w:rsid w:val="00481803"/>
    <w:rsid w:val="00482C1F"/>
    <w:rsid w:val="00483929"/>
    <w:rsid w:val="004842AA"/>
    <w:rsid w:val="00486B74"/>
    <w:rsid w:val="0049098E"/>
    <w:rsid w:val="004911FC"/>
    <w:rsid w:val="004923A4"/>
    <w:rsid w:val="00493E13"/>
    <w:rsid w:val="00493EBA"/>
    <w:rsid w:val="00495908"/>
    <w:rsid w:val="00495AD3"/>
    <w:rsid w:val="004975A1"/>
    <w:rsid w:val="00497911"/>
    <w:rsid w:val="004A4293"/>
    <w:rsid w:val="004A7031"/>
    <w:rsid w:val="004A776B"/>
    <w:rsid w:val="004B12E7"/>
    <w:rsid w:val="004B1FA7"/>
    <w:rsid w:val="004B2C8A"/>
    <w:rsid w:val="004B3470"/>
    <w:rsid w:val="004B4C88"/>
    <w:rsid w:val="004B5C4C"/>
    <w:rsid w:val="004B6374"/>
    <w:rsid w:val="004C2629"/>
    <w:rsid w:val="004C2EF5"/>
    <w:rsid w:val="004C35B7"/>
    <w:rsid w:val="004C3B04"/>
    <w:rsid w:val="004C6275"/>
    <w:rsid w:val="004C6E84"/>
    <w:rsid w:val="004C7217"/>
    <w:rsid w:val="004C78DD"/>
    <w:rsid w:val="004C7C00"/>
    <w:rsid w:val="004D2393"/>
    <w:rsid w:val="004D27DC"/>
    <w:rsid w:val="004D2BE8"/>
    <w:rsid w:val="004D6FDD"/>
    <w:rsid w:val="004D72A9"/>
    <w:rsid w:val="004E188F"/>
    <w:rsid w:val="004E1C01"/>
    <w:rsid w:val="004E347B"/>
    <w:rsid w:val="004E4B5F"/>
    <w:rsid w:val="004F06DD"/>
    <w:rsid w:val="004F0EDC"/>
    <w:rsid w:val="004F33A3"/>
    <w:rsid w:val="004F5763"/>
    <w:rsid w:val="004F5E65"/>
    <w:rsid w:val="004F5EAC"/>
    <w:rsid w:val="004F6351"/>
    <w:rsid w:val="004F66AA"/>
    <w:rsid w:val="004F7048"/>
    <w:rsid w:val="00500AE0"/>
    <w:rsid w:val="00501166"/>
    <w:rsid w:val="00502023"/>
    <w:rsid w:val="00503482"/>
    <w:rsid w:val="00505056"/>
    <w:rsid w:val="00505F5A"/>
    <w:rsid w:val="00506651"/>
    <w:rsid w:val="00507D96"/>
    <w:rsid w:val="00510EB3"/>
    <w:rsid w:val="00512A48"/>
    <w:rsid w:val="00514AEB"/>
    <w:rsid w:val="005150B4"/>
    <w:rsid w:val="00517E13"/>
    <w:rsid w:val="00521BCD"/>
    <w:rsid w:val="00522DBF"/>
    <w:rsid w:val="0052544D"/>
    <w:rsid w:val="005322D7"/>
    <w:rsid w:val="0053301A"/>
    <w:rsid w:val="00533503"/>
    <w:rsid w:val="00536349"/>
    <w:rsid w:val="00537985"/>
    <w:rsid w:val="005412CE"/>
    <w:rsid w:val="0054245D"/>
    <w:rsid w:val="00542AC0"/>
    <w:rsid w:val="00547228"/>
    <w:rsid w:val="005509B2"/>
    <w:rsid w:val="00551C55"/>
    <w:rsid w:val="00551F5A"/>
    <w:rsid w:val="00551F83"/>
    <w:rsid w:val="00552861"/>
    <w:rsid w:val="00553A70"/>
    <w:rsid w:val="005558CC"/>
    <w:rsid w:val="00566FCC"/>
    <w:rsid w:val="00570587"/>
    <w:rsid w:val="005718D5"/>
    <w:rsid w:val="00571C4F"/>
    <w:rsid w:val="00573E4A"/>
    <w:rsid w:val="00574CCB"/>
    <w:rsid w:val="00574E27"/>
    <w:rsid w:val="00575BEF"/>
    <w:rsid w:val="00577C10"/>
    <w:rsid w:val="00577CF6"/>
    <w:rsid w:val="00580153"/>
    <w:rsid w:val="005807FB"/>
    <w:rsid w:val="00581DAE"/>
    <w:rsid w:val="00582E3B"/>
    <w:rsid w:val="005855C4"/>
    <w:rsid w:val="00586502"/>
    <w:rsid w:val="0058708B"/>
    <w:rsid w:val="00587549"/>
    <w:rsid w:val="00587A0D"/>
    <w:rsid w:val="00592596"/>
    <w:rsid w:val="00592FF3"/>
    <w:rsid w:val="00593F81"/>
    <w:rsid w:val="00594CE1"/>
    <w:rsid w:val="00597374"/>
    <w:rsid w:val="005973CF"/>
    <w:rsid w:val="005A1C3D"/>
    <w:rsid w:val="005A3E68"/>
    <w:rsid w:val="005A7D44"/>
    <w:rsid w:val="005A7EFA"/>
    <w:rsid w:val="005B5F1E"/>
    <w:rsid w:val="005B60A3"/>
    <w:rsid w:val="005C1DB0"/>
    <w:rsid w:val="005C3C3C"/>
    <w:rsid w:val="005C5702"/>
    <w:rsid w:val="005C6224"/>
    <w:rsid w:val="005C654E"/>
    <w:rsid w:val="005C6F15"/>
    <w:rsid w:val="005C7078"/>
    <w:rsid w:val="005D1223"/>
    <w:rsid w:val="005D32EB"/>
    <w:rsid w:val="005D3C0C"/>
    <w:rsid w:val="005D43BB"/>
    <w:rsid w:val="005D6B9D"/>
    <w:rsid w:val="005D759F"/>
    <w:rsid w:val="005E1044"/>
    <w:rsid w:val="005E6269"/>
    <w:rsid w:val="005E77B6"/>
    <w:rsid w:val="005F0013"/>
    <w:rsid w:val="005F096C"/>
    <w:rsid w:val="005F1CAA"/>
    <w:rsid w:val="005F291C"/>
    <w:rsid w:val="005F3387"/>
    <w:rsid w:val="005F33C6"/>
    <w:rsid w:val="005F443B"/>
    <w:rsid w:val="005F4561"/>
    <w:rsid w:val="005F46CD"/>
    <w:rsid w:val="005F5A54"/>
    <w:rsid w:val="005F7FD1"/>
    <w:rsid w:val="00600EEB"/>
    <w:rsid w:val="00600FA3"/>
    <w:rsid w:val="00602BC6"/>
    <w:rsid w:val="006032C1"/>
    <w:rsid w:val="006036E8"/>
    <w:rsid w:val="00607CCA"/>
    <w:rsid w:val="006109A2"/>
    <w:rsid w:val="006109FC"/>
    <w:rsid w:val="00610C3B"/>
    <w:rsid w:val="00610D7D"/>
    <w:rsid w:val="006117E8"/>
    <w:rsid w:val="006120FB"/>
    <w:rsid w:val="00613D49"/>
    <w:rsid w:val="00617BD0"/>
    <w:rsid w:val="00617D44"/>
    <w:rsid w:val="00620238"/>
    <w:rsid w:val="006240DE"/>
    <w:rsid w:val="006260FD"/>
    <w:rsid w:val="00627E83"/>
    <w:rsid w:val="0063096E"/>
    <w:rsid w:val="00630ED8"/>
    <w:rsid w:val="00633061"/>
    <w:rsid w:val="0063457A"/>
    <w:rsid w:val="00635BE2"/>
    <w:rsid w:val="00635DEC"/>
    <w:rsid w:val="006360B8"/>
    <w:rsid w:val="00636170"/>
    <w:rsid w:val="00637599"/>
    <w:rsid w:val="0064485D"/>
    <w:rsid w:val="0064544E"/>
    <w:rsid w:val="00647CA0"/>
    <w:rsid w:val="00650DDD"/>
    <w:rsid w:val="0065158B"/>
    <w:rsid w:val="00651915"/>
    <w:rsid w:val="006522AD"/>
    <w:rsid w:val="00652739"/>
    <w:rsid w:val="00653433"/>
    <w:rsid w:val="0065419F"/>
    <w:rsid w:val="00654809"/>
    <w:rsid w:val="00655374"/>
    <w:rsid w:val="006557AD"/>
    <w:rsid w:val="0065607C"/>
    <w:rsid w:val="00661D18"/>
    <w:rsid w:val="00662077"/>
    <w:rsid w:val="00663E54"/>
    <w:rsid w:val="0066788D"/>
    <w:rsid w:val="006700EC"/>
    <w:rsid w:val="0067034B"/>
    <w:rsid w:val="00671843"/>
    <w:rsid w:val="00673628"/>
    <w:rsid w:val="00674B03"/>
    <w:rsid w:val="00675617"/>
    <w:rsid w:val="00675ED7"/>
    <w:rsid w:val="00676B97"/>
    <w:rsid w:val="00682B1B"/>
    <w:rsid w:val="006854A4"/>
    <w:rsid w:val="0068731D"/>
    <w:rsid w:val="0068765B"/>
    <w:rsid w:val="00687DE1"/>
    <w:rsid w:val="00690214"/>
    <w:rsid w:val="00690B9C"/>
    <w:rsid w:val="0069158E"/>
    <w:rsid w:val="00693905"/>
    <w:rsid w:val="00693BBD"/>
    <w:rsid w:val="006946E4"/>
    <w:rsid w:val="00694CCF"/>
    <w:rsid w:val="00694DF9"/>
    <w:rsid w:val="0069720E"/>
    <w:rsid w:val="006978BB"/>
    <w:rsid w:val="00697C6D"/>
    <w:rsid w:val="006A0979"/>
    <w:rsid w:val="006A2EC8"/>
    <w:rsid w:val="006A3A99"/>
    <w:rsid w:val="006A4B5E"/>
    <w:rsid w:val="006A4CD5"/>
    <w:rsid w:val="006A5AA7"/>
    <w:rsid w:val="006A5DE1"/>
    <w:rsid w:val="006B07B1"/>
    <w:rsid w:val="006B57FD"/>
    <w:rsid w:val="006B67EF"/>
    <w:rsid w:val="006C12E1"/>
    <w:rsid w:val="006C3984"/>
    <w:rsid w:val="006C461F"/>
    <w:rsid w:val="006C5026"/>
    <w:rsid w:val="006C6FD1"/>
    <w:rsid w:val="006C70DF"/>
    <w:rsid w:val="006C71D8"/>
    <w:rsid w:val="006D0492"/>
    <w:rsid w:val="006D0A3D"/>
    <w:rsid w:val="006D15C2"/>
    <w:rsid w:val="006D295F"/>
    <w:rsid w:val="006D3723"/>
    <w:rsid w:val="006D4372"/>
    <w:rsid w:val="006D43A0"/>
    <w:rsid w:val="006D62C9"/>
    <w:rsid w:val="006D64CC"/>
    <w:rsid w:val="006D786F"/>
    <w:rsid w:val="006E0883"/>
    <w:rsid w:val="006E0D3C"/>
    <w:rsid w:val="006E199D"/>
    <w:rsid w:val="006E3753"/>
    <w:rsid w:val="006E3C4D"/>
    <w:rsid w:val="006E3E9B"/>
    <w:rsid w:val="006E47C4"/>
    <w:rsid w:val="006E5F56"/>
    <w:rsid w:val="006E62C7"/>
    <w:rsid w:val="006E7DEC"/>
    <w:rsid w:val="006F3B7C"/>
    <w:rsid w:val="006F5623"/>
    <w:rsid w:val="006F6599"/>
    <w:rsid w:val="006F7BAC"/>
    <w:rsid w:val="006F7C4C"/>
    <w:rsid w:val="0070060C"/>
    <w:rsid w:val="00701377"/>
    <w:rsid w:val="007025DE"/>
    <w:rsid w:val="00705DF1"/>
    <w:rsid w:val="00706525"/>
    <w:rsid w:val="00707E9D"/>
    <w:rsid w:val="00713727"/>
    <w:rsid w:val="00713D80"/>
    <w:rsid w:val="007143A4"/>
    <w:rsid w:val="00714568"/>
    <w:rsid w:val="007145BB"/>
    <w:rsid w:val="007145F8"/>
    <w:rsid w:val="00714B24"/>
    <w:rsid w:val="00716144"/>
    <w:rsid w:val="007162AA"/>
    <w:rsid w:val="007167A4"/>
    <w:rsid w:val="00716BD1"/>
    <w:rsid w:val="007207C8"/>
    <w:rsid w:val="00725302"/>
    <w:rsid w:val="00725A52"/>
    <w:rsid w:val="007266D0"/>
    <w:rsid w:val="0072702E"/>
    <w:rsid w:val="0073094A"/>
    <w:rsid w:val="007312F9"/>
    <w:rsid w:val="007343D1"/>
    <w:rsid w:val="00741AE0"/>
    <w:rsid w:val="007429F4"/>
    <w:rsid w:val="007516E3"/>
    <w:rsid w:val="007522D1"/>
    <w:rsid w:val="00752588"/>
    <w:rsid w:val="0075386B"/>
    <w:rsid w:val="00760655"/>
    <w:rsid w:val="00760B2B"/>
    <w:rsid w:val="007626CC"/>
    <w:rsid w:val="007627ED"/>
    <w:rsid w:val="007628F4"/>
    <w:rsid w:val="00763DB2"/>
    <w:rsid w:val="0076679C"/>
    <w:rsid w:val="00767327"/>
    <w:rsid w:val="007674F4"/>
    <w:rsid w:val="0077232D"/>
    <w:rsid w:val="0077280B"/>
    <w:rsid w:val="007733B6"/>
    <w:rsid w:val="007750CF"/>
    <w:rsid w:val="00775179"/>
    <w:rsid w:val="0077585B"/>
    <w:rsid w:val="007767DF"/>
    <w:rsid w:val="00777808"/>
    <w:rsid w:val="00777ED6"/>
    <w:rsid w:val="00782668"/>
    <w:rsid w:val="007846CA"/>
    <w:rsid w:val="00784B3E"/>
    <w:rsid w:val="00786B05"/>
    <w:rsid w:val="00790812"/>
    <w:rsid w:val="00791B4A"/>
    <w:rsid w:val="007923ED"/>
    <w:rsid w:val="00792E5E"/>
    <w:rsid w:val="00793989"/>
    <w:rsid w:val="00794334"/>
    <w:rsid w:val="0079436C"/>
    <w:rsid w:val="00796329"/>
    <w:rsid w:val="00796339"/>
    <w:rsid w:val="0079688E"/>
    <w:rsid w:val="00796E0C"/>
    <w:rsid w:val="00797629"/>
    <w:rsid w:val="007A1E73"/>
    <w:rsid w:val="007A43FB"/>
    <w:rsid w:val="007A6CF8"/>
    <w:rsid w:val="007B5115"/>
    <w:rsid w:val="007B5961"/>
    <w:rsid w:val="007B5EE5"/>
    <w:rsid w:val="007B7283"/>
    <w:rsid w:val="007C11DD"/>
    <w:rsid w:val="007C27F1"/>
    <w:rsid w:val="007C2B61"/>
    <w:rsid w:val="007C3F7E"/>
    <w:rsid w:val="007C3FDD"/>
    <w:rsid w:val="007C5A00"/>
    <w:rsid w:val="007C73F6"/>
    <w:rsid w:val="007D0F8A"/>
    <w:rsid w:val="007D1BDF"/>
    <w:rsid w:val="007D2187"/>
    <w:rsid w:val="007D3C85"/>
    <w:rsid w:val="007E0CC8"/>
    <w:rsid w:val="007E136C"/>
    <w:rsid w:val="007E205B"/>
    <w:rsid w:val="007E2B8D"/>
    <w:rsid w:val="007E5CB0"/>
    <w:rsid w:val="007E6F2A"/>
    <w:rsid w:val="007F1287"/>
    <w:rsid w:val="007F1338"/>
    <w:rsid w:val="007F27FF"/>
    <w:rsid w:val="007F3D23"/>
    <w:rsid w:val="007F47C0"/>
    <w:rsid w:val="007F6934"/>
    <w:rsid w:val="00801114"/>
    <w:rsid w:val="008075A7"/>
    <w:rsid w:val="00810960"/>
    <w:rsid w:val="00812A08"/>
    <w:rsid w:val="00812BBD"/>
    <w:rsid w:val="00813E65"/>
    <w:rsid w:val="008153E2"/>
    <w:rsid w:val="0081566D"/>
    <w:rsid w:val="008156D6"/>
    <w:rsid w:val="008167D1"/>
    <w:rsid w:val="008205DE"/>
    <w:rsid w:val="00820C61"/>
    <w:rsid w:val="00821BA8"/>
    <w:rsid w:val="00823105"/>
    <w:rsid w:val="0082325F"/>
    <w:rsid w:val="008243E0"/>
    <w:rsid w:val="0082442A"/>
    <w:rsid w:val="008244DC"/>
    <w:rsid w:val="00826B03"/>
    <w:rsid w:val="0083219D"/>
    <w:rsid w:val="0083262C"/>
    <w:rsid w:val="008346A2"/>
    <w:rsid w:val="00836880"/>
    <w:rsid w:val="0083747F"/>
    <w:rsid w:val="00837C9B"/>
    <w:rsid w:val="00842976"/>
    <w:rsid w:val="00843431"/>
    <w:rsid w:val="008458FA"/>
    <w:rsid w:val="00846774"/>
    <w:rsid w:val="008472B9"/>
    <w:rsid w:val="008514FB"/>
    <w:rsid w:val="008520D7"/>
    <w:rsid w:val="00852274"/>
    <w:rsid w:val="00852387"/>
    <w:rsid w:val="00854869"/>
    <w:rsid w:val="00855CC7"/>
    <w:rsid w:val="008560C2"/>
    <w:rsid w:val="008567A5"/>
    <w:rsid w:val="00860D99"/>
    <w:rsid w:val="008626BE"/>
    <w:rsid w:val="00863A8A"/>
    <w:rsid w:val="00864501"/>
    <w:rsid w:val="00864964"/>
    <w:rsid w:val="00865C4B"/>
    <w:rsid w:val="008671BC"/>
    <w:rsid w:val="00867E2D"/>
    <w:rsid w:val="008731BB"/>
    <w:rsid w:val="00873CEA"/>
    <w:rsid w:val="00874453"/>
    <w:rsid w:val="0087491D"/>
    <w:rsid w:val="00874DFA"/>
    <w:rsid w:val="008764F7"/>
    <w:rsid w:val="00876EF0"/>
    <w:rsid w:val="00880DFF"/>
    <w:rsid w:val="00881F87"/>
    <w:rsid w:val="00882A2E"/>
    <w:rsid w:val="00886ED9"/>
    <w:rsid w:val="0088770E"/>
    <w:rsid w:val="00887BCE"/>
    <w:rsid w:val="00892F32"/>
    <w:rsid w:val="00892FE5"/>
    <w:rsid w:val="00893692"/>
    <w:rsid w:val="00893EA4"/>
    <w:rsid w:val="00894E90"/>
    <w:rsid w:val="00894EE1"/>
    <w:rsid w:val="00895586"/>
    <w:rsid w:val="008A1F08"/>
    <w:rsid w:val="008A3343"/>
    <w:rsid w:val="008A35EE"/>
    <w:rsid w:val="008A4230"/>
    <w:rsid w:val="008A43A9"/>
    <w:rsid w:val="008A6402"/>
    <w:rsid w:val="008A7DA1"/>
    <w:rsid w:val="008B0ED6"/>
    <w:rsid w:val="008B68B1"/>
    <w:rsid w:val="008B6B25"/>
    <w:rsid w:val="008C1B75"/>
    <w:rsid w:val="008C3683"/>
    <w:rsid w:val="008C44A1"/>
    <w:rsid w:val="008C4CB4"/>
    <w:rsid w:val="008C4D00"/>
    <w:rsid w:val="008C4F63"/>
    <w:rsid w:val="008C6A0A"/>
    <w:rsid w:val="008C7D98"/>
    <w:rsid w:val="008D10DF"/>
    <w:rsid w:val="008D2645"/>
    <w:rsid w:val="008D38DA"/>
    <w:rsid w:val="008D7A57"/>
    <w:rsid w:val="008E59C6"/>
    <w:rsid w:val="008E6325"/>
    <w:rsid w:val="008E71DD"/>
    <w:rsid w:val="008F09A7"/>
    <w:rsid w:val="008F0A5D"/>
    <w:rsid w:val="008F0EC6"/>
    <w:rsid w:val="008F1476"/>
    <w:rsid w:val="008F21CA"/>
    <w:rsid w:val="008F33B6"/>
    <w:rsid w:val="008F74EF"/>
    <w:rsid w:val="00900AE3"/>
    <w:rsid w:val="00900C08"/>
    <w:rsid w:val="00900F03"/>
    <w:rsid w:val="009013EA"/>
    <w:rsid w:val="009026F7"/>
    <w:rsid w:val="0090312B"/>
    <w:rsid w:val="00905018"/>
    <w:rsid w:val="0091016D"/>
    <w:rsid w:val="009122F4"/>
    <w:rsid w:val="0091467D"/>
    <w:rsid w:val="00916098"/>
    <w:rsid w:val="00917184"/>
    <w:rsid w:val="009179F5"/>
    <w:rsid w:val="0092197A"/>
    <w:rsid w:val="0092582D"/>
    <w:rsid w:val="00926F75"/>
    <w:rsid w:val="00927A89"/>
    <w:rsid w:val="00930AFC"/>
    <w:rsid w:val="00931AA1"/>
    <w:rsid w:val="009350B1"/>
    <w:rsid w:val="009357E8"/>
    <w:rsid w:val="0093610B"/>
    <w:rsid w:val="009372B5"/>
    <w:rsid w:val="00937A9B"/>
    <w:rsid w:val="009404B3"/>
    <w:rsid w:val="00940715"/>
    <w:rsid w:val="00943312"/>
    <w:rsid w:val="009433AB"/>
    <w:rsid w:val="00943A10"/>
    <w:rsid w:val="00943F87"/>
    <w:rsid w:val="009440EF"/>
    <w:rsid w:val="00945BAD"/>
    <w:rsid w:val="00946462"/>
    <w:rsid w:val="00946D26"/>
    <w:rsid w:val="00947ECB"/>
    <w:rsid w:val="00952FE8"/>
    <w:rsid w:val="009547C1"/>
    <w:rsid w:val="0095516D"/>
    <w:rsid w:val="009558C8"/>
    <w:rsid w:val="00955C7E"/>
    <w:rsid w:val="009641D0"/>
    <w:rsid w:val="00970803"/>
    <w:rsid w:val="00971742"/>
    <w:rsid w:val="00973641"/>
    <w:rsid w:val="00974491"/>
    <w:rsid w:val="009747B5"/>
    <w:rsid w:val="009761D0"/>
    <w:rsid w:val="00976E2D"/>
    <w:rsid w:val="009817C1"/>
    <w:rsid w:val="00981873"/>
    <w:rsid w:val="00984630"/>
    <w:rsid w:val="00984D2C"/>
    <w:rsid w:val="009852E8"/>
    <w:rsid w:val="0098545C"/>
    <w:rsid w:val="00986430"/>
    <w:rsid w:val="009906BF"/>
    <w:rsid w:val="00990E57"/>
    <w:rsid w:val="00991653"/>
    <w:rsid w:val="00991A38"/>
    <w:rsid w:val="009A0C94"/>
    <w:rsid w:val="009A0DD2"/>
    <w:rsid w:val="009A14FB"/>
    <w:rsid w:val="009A24B2"/>
    <w:rsid w:val="009A34AB"/>
    <w:rsid w:val="009A4937"/>
    <w:rsid w:val="009A5593"/>
    <w:rsid w:val="009A7A72"/>
    <w:rsid w:val="009A7E01"/>
    <w:rsid w:val="009B1383"/>
    <w:rsid w:val="009B1428"/>
    <w:rsid w:val="009B4D8C"/>
    <w:rsid w:val="009B6660"/>
    <w:rsid w:val="009B7618"/>
    <w:rsid w:val="009C2310"/>
    <w:rsid w:val="009C2ED2"/>
    <w:rsid w:val="009C3BBA"/>
    <w:rsid w:val="009C4337"/>
    <w:rsid w:val="009C49CA"/>
    <w:rsid w:val="009C522A"/>
    <w:rsid w:val="009C5990"/>
    <w:rsid w:val="009D0BA5"/>
    <w:rsid w:val="009D3750"/>
    <w:rsid w:val="009D496B"/>
    <w:rsid w:val="009D5181"/>
    <w:rsid w:val="009D5A9C"/>
    <w:rsid w:val="009E2C86"/>
    <w:rsid w:val="009E59D4"/>
    <w:rsid w:val="009E76F3"/>
    <w:rsid w:val="009F0510"/>
    <w:rsid w:val="009F2070"/>
    <w:rsid w:val="009F3A56"/>
    <w:rsid w:val="009F3C9E"/>
    <w:rsid w:val="009F5ECD"/>
    <w:rsid w:val="009F6542"/>
    <w:rsid w:val="009F6BC1"/>
    <w:rsid w:val="009F6F5A"/>
    <w:rsid w:val="00A018F4"/>
    <w:rsid w:val="00A01BC8"/>
    <w:rsid w:val="00A04B28"/>
    <w:rsid w:val="00A05FDD"/>
    <w:rsid w:val="00A11504"/>
    <w:rsid w:val="00A11745"/>
    <w:rsid w:val="00A11F2A"/>
    <w:rsid w:val="00A1337E"/>
    <w:rsid w:val="00A16459"/>
    <w:rsid w:val="00A1651A"/>
    <w:rsid w:val="00A176D4"/>
    <w:rsid w:val="00A215F5"/>
    <w:rsid w:val="00A22092"/>
    <w:rsid w:val="00A22E28"/>
    <w:rsid w:val="00A23D6C"/>
    <w:rsid w:val="00A23F3B"/>
    <w:rsid w:val="00A23F7E"/>
    <w:rsid w:val="00A2464A"/>
    <w:rsid w:val="00A24BB7"/>
    <w:rsid w:val="00A25456"/>
    <w:rsid w:val="00A2560C"/>
    <w:rsid w:val="00A26848"/>
    <w:rsid w:val="00A3042F"/>
    <w:rsid w:val="00A30F6F"/>
    <w:rsid w:val="00A31900"/>
    <w:rsid w:val="00A3458A"/>
    <w:rsid w:val="00A35377"/>
    <w:rsid w:val="00A418CB"/>
    <w:rsid w:val="00A41ABF"/>
    <w:rsid w:val="00A43C1A"/>
    <w:rsid w:val="00A44ED9"/>
    <w:rsid w:val="00A45188"/>
    <w:rsid w:val="00A45E75"/>
    <w:rsid w:val="00A53CBC"/>
    <w:rsid w:val="00A5559B"/>
    <w:rsid w:val="00A56653"/>
    <w:rsid w:val="00A61E19"/>
    <w:rsid w:val="00A633F3"/>
    <w:rsid w:val="00A6451D"/>
    <w:rsid w:val="00A64759"/>
    <w:rsid w:val="00A70A1D"/>
    <w:rsid w:val="00A7295D"/>
    <w:rsid w:val="00A73BBE"/>
    <w:rsid w:val="00A74A9B"/>
    <w:rsid w:val="00A76283"/>
    <w:rsid w:val="00A7638A"/>
    <w:rsid w:val="00A76613"/>
    <w:rsid w:val="00A778C1"/>
    <w:rsid w:val="00A77D36"/>
    <w:rsid w:val="00A8022F"/>
    <w:rsid w:val="00A81A30"/>
    <w:rsid w:val="00A82F48"/>
    <w:rsid w:val="00A83896"/>
    <w:rsid w:val="00A83978"/>
    <w:rsid w:val="00A86034"/>
    <w:rsid w:val="00A8654E"/>
    <w:rsid w:val="00A90565"/>
    <w:rsid w:val="00A9157F"/>
    <w:rsid w:val="00A9165F"/>
    <w:rsid w:val="00A9222E"/>
    <w:rsid w:val="00A92684"/>
    <w:rsid w:val="00A9479A"/>
    <w:rsid w:val="00A96A4D"/>
    <w:rsid w:val="00A9747E"/>
    <w:rsid w:val="00AA2BE2"/>
    <w:rsid w:val="00AA6376"/>
    <w:rsid w:val="00AA64CA"/>
    <w:rsid w:val="00AA6FAE"/>
    <w:rsid w:val="00AB0D91"/>
    <w:rsid w:val="00AB1DA8"/>
    <w:rsid w:val="00AB316E"/>
    <w:rsid w:val="00AB36B1"/>
    <w:rsid w:val="00AB5846"/>
    <w:rsid w:val="00AB6E5A"/>
    <w:rsid w:val="00AB70DF"/>
    <w:rsid w:val="00AC0A22"/>
    <w:rsid w:val="00AC1527"/>
    <w:rsid w:val="00AC4D18"/>
    <w:rsid w:val="00AC58C6"/>
    <w:rsid w:val="00AC59DD"/>
    <w:rsid w:val="00AD1147"/>
    <w:rsid w:val="00AD1908"/>
    <w:rsid w:val="00AD2CDE"/>
    <w:rsid w:val="00AD398E"/>
    <w:rsid w:val="00AD5FFC"/>
    <w:rsid w:val="00AD6115"/>
    <w:rsid w:val="00AD63A4"/>
    <w:rsid w:val="00AD654D"/>
    <w:rsid w:val="00AE0928"/>
    <w:rsid w:val="00AE15F8"/>
    <w:rsid w:val="00AE4EAB"/>
    <w:rsid w:val="00AE50A1"/>
    <w:rsid w:val="00AE63C7"/>
    <w:rsid w:val="00AE6AB4"/>
    <w:rsid w:val="00AE719A"/>
    <w:rsid w:val="00AF0E9C"/>
    <w:rsid w:val="00AF2197"/>
    <w:rsid w:val="00AF25A5"/>
    <w:rsid w:val="00AF2A0B"/>
    <w:rsid w:val="00AF3055"/>
    <w:rsid w:val="00AF3A07"/>
    <w:rsid w:val="00AF3B0D"/>
    <w:rsid w:val="00AF3DDC"/>
    <w:rsid w:val="00AF4EE7"/>
    <w:rsid w:val="00B01E1C"/>
    <w:rsid w:val="00B0210A"/>
    <w:rsid w:val="00B02F24"/>
    <w:rsid w:val="00B0585C"/>
    <w:rsid w:val="00B0686F"/>
    <w:rsid w:val="00B07013"/>
    <w:rsid w:val="00B0789E"/>
    <w:rsid w:val="00B07B20"/>
    <w:rsid w:val="00B07E14"/>
    <w:rsid w:val="00B10CDF"/>
    <w:rsid w:val="00B11862"/>
    <w:rsid w:val="00B12219"/>
    <w:rsid w:val="00B133BF"/>
    <w:rsid w:val="00B148F9"/>
    <w:rsid w:val="00B14B2E"/>
    <w:rsid w:val="00B173AA"/>
    <w:rsid w:val="00B17CCD"/>
    <w:rsid w:val="00B20649"/>
    <w:rsid w:val="00B20E91"/>
    <w:rsid w:val="00B21330"/>
    <w:rsid w:val="00B22206"/>
    <w:rsid w:val="00B2227F"/>
    <w:rsid w:val="00B22E30"/>
    <w:rsid w:val="00B25035"/>
    <w:rsid w:val="00B26D88"/>
    <w:rsid w:val="00B300BB"/>
    <w:rsid w:val="00B3135E"/>
    <w:rsid w:val="00B31573"/>
    <w:rsid w:val="00B32576"/>
    <w:rsid w:val="00B3335A"/>
    <w:rsid w:val="00B341F5"/>
    <w:rsid w:val="00B36723"/>
    <w:rsid w:val="00B404DC"/>
    <w:rsid w:val="00B45187"/>
    <w:rsid w:val="00B451AA"/>
    <w:rsid w:val="00B47CFD"/>
    <w:rsid w:val="00B47F22"/>
    <w:rsid w:val="00B52202"/>
    <w:rsid w:val="00B53304"/>
    <w:rsid w:val="00B54C1B"/>
    <w:rsid w:val="00B57357"/>
    <w:rsid w:val="00B57665"/>
    <w:rsid w:val="00B57A3C"/>
    <w:rsid w:val="00B57CF4"/>
    <w:rsid w:val="00B62E49"/>
    <w:rsid w:val="00B63973"/>
    <w:rsid w:val="00B64C94"/>
    <w:rsid w:val="00B64DA2"/>
    <w:rsid w:val="00B6629A"/>
    <w:rsid w:val="00B705B2"/>
    <w:rsid w:val="00B72D81"/>
    <w:rsid w:val="00B74E26"/>
    <w:rsid w:val="00B750E0"/>
    <w:rsid w:val="00B751AD"/>
    <w:rsid w:val="00B751FE"/>
    <w:rsid w:val="00B76881"/>
    <w:rsid w:val="00B77FCA"/>
    <w:rsid w:val="00B84E26"/>
    <w:rsid w:val="00B85CE3"/>
    <w:rsid w:val="00B8626F"/>
    <w:rsid w:val="00B91E37"/>
    <w:rsid w:val="00B929E0"/>
    <w:rsid w:val="00B940BF"/>
    <w:rsid w:val="00B94AB0"/>
    <w:rsid w:val="00B95E35"/>
    <w:rsid w:val="00B95EB2"/>
    <w:rsid w:val="00B95F47"/>
    <w:rsid w:val="00B973CC"/>
    <w:rsid w:val="00BA0606"/>
    <w:rsid w:val="00BA12A7"/>
    <w:rsid w:val="00BA2E10"/>
    <w:rsid w:val="00BA6282"/>
    <w:rsid w:val="00BB0878"/>
    <w:rsid w:val="00BB0A27"/>
    <w:rsid w:val="00BB0B0F"/>
    <w:rsid w:val="00BB13A5"/>
    <w:rsid w:val="00BB151C"/>
    <w:rsid w:val="00BB2457"/>
    <w:rsid w:val="00BB2B41"/>
    <w:rsid w:val="00BB3C09"/>
    <w:rsid w:val="00BB439A"/>
    <w:rsid w:val="00BB484C"/>
    <w:rsid w:val="00BB4FCF"/>
    <w:rsid w:val="00BB5CAE"/>
    <w:rsid w:val="00BC1166"/>
    <w:rsid w:val="00BC18DD"/>
    <w:rsid w:val="00BC1A47"/>
    <w:rsid w:val="00BC1C14"/>
    <w:rsid w:val="00BC5CB0"/>
    <w:rsid w:val="00BC5E91"/>
    <w:rsid w:val="00BC7315"/>
    <w:rsid w:val="00BC783D"/>
    <w:rsid w:val="00BD1B16"/>
    <w:rsid w:val="00BD3FE0"/>
    <w:rsid w:val="00BD5136"/>
    <w:rsid w:val="00BD6063"/>
    <w:rsid w:val="00BE4336"/>
    <w:rsid w:val="00BE49D0"/>
    <w:rsid w:val="00BE643F"/>
    <w:rsid w:val="00BF204F"/>
    <w:rsid w:val="00BF2A1D"/>
    <w:rsid w:val="00BF51EF"/>
    <w:rsid w:val="00BF688B"/>
    <w:rsid w:val="00C0124E"/>
    <w:rsid w:val="00C02000"/>
    <w:rsid w:val="00C02019"/>
    <w:rsid w:val="00C02AA2"/>
    <w:rsid w:val="00C046A0"/>
    <w:rsid w:val="00C04EE6"/>
    <w:rsid w:val="00C05A69"/>
    <w:rsid w:val="00C06AFF"/>
    <w:rsid w:val="00C06E6F"/>
    <w:rsid w:val="00C117DA"/>
    <w:rsid w:val="00C13654"/>
    <w:rsid w:val="00C16394"/>
    <w:rsid w:val="00C16C53"/>
    <w:rsid w:val="00C17067"/>
    <w:rsid w:val="00C205C3"/>
    <w:rsid w:val="00C217C4"/>
    <w:rsid w:val="00C22594"/>
    <w:rsid w:val="00C22F9E"/>
    <w:rsid w:val="00C2413A"/>
    <w:rsid w:val="00C2430A"/>
    <w:rsid w:val="00C24337"/>
    <w:rsid w:val="00C244DC"/>
    <w:rsid w:val="00C27283"/>
    <w:rsid w:val="00C36A8A"/>
    <w:rsid w:val="00C376FA"/>
    <w:rsid w:val="00C37C6B"/>
    <w:rsid w:val="00C40DF7"/>
    <w:rsid w:val="00C44D7D"/>
    <w:rsid w:val="00C45058"/>
    <w:rsid w:val="00C45618"/>
    <w:rsid w:val="00C45D36"/>
    <w:rsid w:val="00C46B39"/>
    <w:rsid w:val="00C47DEA"/>
    <w:rsid w:val="00C508C7"/>
    <w:rsid w:val="00C51C6E"/>
    <w:rsid w:val="00C537C3"/>
    <w:rsid w:val="00C53924"/>
    <w:rsid w:val="00C53F4B"/>
    <w:rsid w:val="00C540E3"/>
    <w:rsid w:val="00C5441F"/>
    <w:rsid w:val="00C601F9"/>
    <w:rsid w:val="00C60959"/>
    <w:rsid w:val="00C62FBD"/>
    <w:rsid w:val="00C632CF"/>
    <w:rsid w:val="00C6482E"/>
    <w:rsid w:val="00C65D94"/>
    <w:rsid w:val="00C65DCC"/>
    <w:rsid w:val="00C66F3A"/>
    <w:rsid w:val="00C72254"/>
    <w:rsid w:val="00C74227"/>
    <w:rsid w:val="00C76187"/>
    <w:rsid w:val="00C76AF1"/>
    <w:rsid w:val="00C76B4C"/>
    <w:rsid w:val="00C77F1B"/>
    <w:rsid w:val="00C80CED"/>
    <w:rsid w:val="00C80E7F"/>
    <w:rsid w:val="00C82A22"/>
    <w:rsid w:val="00C834A8"/>
    <w:rsid w:val="00C85547"/>
    <w:rsid w:val="00C87C3E"/>
    <w:rsid w:val="00C90592"/>
    <w:rsid w:val="00C91041"/>
    <w:rsid w:val="00C91BA3"/>
    <w:rsid w:val="00C91C92"/>
    <w:rsid w:val="00C946F2"/>
    <w:rsid w:val="00C94863"/>
    <w:rsid w:val="00C95653"/>
    <w:rsid w:val="00C95808"/>
    <w:rsid w:val="00C964B9"/>
    <w:rsid w:val="00CA19D6"/>
    <w:rsid w:val="00CA21A8"/>
    <w:rsid w:val="00CA2AD4"/>
    <w:rsid w:val="00CA3106"/>
    <w:rsid w:val="00CA4A43"/>
    <w:rsid w:val="00CA7183"/>
    <w:rsid w:val="00CA7B1B"/>
    <w:rsid w:val="00CB0F0D"/>
    <w:rsid w:val="00CB1A10"/>
    <w:rsid w:val="00CB26C4"/>
    <w:rsid w:val="00CB392A"/>
    <w:rsid w:val="00CB3EDF"/>
    <w:rsid w:val="00CB4C56"/>
    <w:rsid w:val="00CB6C6B"/>
    <w:rsid w:val="00CC0180"/>
    <w:rsid w:val="00CC11DD"/>
    <w:rsid w:val="00CC3020"/>
    <w:rsid w:val="00CC43C9"/>
    <w:rsid w:val="00CC653B"/>
    <w:rsid w:val="00CD0E88"/>
    <w:rsid w:val="00CD1234"/>
    <w:rsid w:val="00CD2546"/>
    <w:rsid w:val="00CD32AB"/>
    <w:rsid w:val="00CD333A"/>
    <w:rsid w:val="00CE01EF"/>
    <w:rsid w:val="00CE0B3C"/>
    <w:rsid w:val="00CE2956"/>
    <w:rsid w:val="00CE2B09"/>
    <w:rsid w:val="00CE3033"/>
    <w:rsid w:val="00CE3FFB"/>
    <w:rsid w:val="00CE41E9"/>
    <w:rsid w:val="00CE76CD"/>
    <w:rsid w:val="00CF042E"/>
    <w:rsid w:val="00CF0D4C"/>
    <w:rsid w:val="00CF1640"/>
    <w:rsid w:val="00CF2ED3"/>
    <w:rsid w:val="00CF34C6"/>
    <w:rsid w:val="00CF357B"/>
    <w:rsid w:val="00CF37DE"/>
    <w:rsid w:val="00CF3C0D"/>
    <w:rsid w:val="00CF6BE8"/>
    <w:rsid w:val="00CF7027"/>
    <w:rsid w:val="00CF7137"/>
    <w:rsid w:val="00D0142A"/>
    <w:rsid w:val="00D01B87"/>
    <w:rsid w:val="00D02A25"/>
    <w:rsid w:val="00D047D1"/>
    <w:rsid w:val="00D0554A"/>
    <w:rsid w:val="00D07645"/>
    <w:rsid w:val="00D132C6"/>
    <w:rsid w:val="00D15237"/>
    <w:rsid w:val="00D24157"/>
    <w:rsid w:val="00D27C7D"/>
    <w:rsid w:val="00D3106F"/>
    <w:rsid w:val="00D34C7E"/>
    <w:rsid w:val="00D36452"/>
    <w:rsid w:val="00D406E2"/>
    <w:rsid w:val="00D40D23"/>
    <w:rsid w:val="00D417D1"/>
    <w:rsid w:val="00D41C8B"/>
    <w:rsid w:val="00D42271"/>
    <w:rsid w:val="00D438B3"/>
    <w:rsid w:val="00D43F2E"/>
    <w:rsid w:val="00D46A12"/>
    <w:rsid w:val="00D46ECF"/>
    <w:rsid w:val="00D474EB"/>
    <w:rsid w:val="00D477B0"/>
    <w:rsid w:val="00D50B23"/>
    <w:rsid w:val="00D530B0"/>
    <w:rsid w:val="00D534FA"/>
    <w:rsid w:val="00D536AF"/>
    <w:rsid w:val="00D5449C"/>
    <w:rsid w:val="00D55B32"/>
    <w:rsid w:val="00D570E5"/>
    <w:rsid w:val="00D57FA5"/>
    <w:rsid w:val="00D6062C"/>
    <w:rsid w:val="00D60B43"/>
    <w:rsid w:val="00D62141"/>
    <w:rsid w:val="00D62796"/>
    <w:rsid w:val="00D636E8"/>
    <w:rsid w:val="00D66226"/>
    <w:rsid w:val="00D662E7"/>
    <w:rsid w:val="00D66D78"/>
    <w:rsid w:val="00D702CF"/>
    <w:rsid w:val="00D74C09"/>
    <w:rsid w:val="00D770F7"/>
    <w:rsid w:val="00D77FA2"/>
    <w:rsid w:val="00D84F51"/>
    <w:rsid w:val="00D859EC"/>
    <w:rsid w:val="00D85AEE"/>
    <w:rsid w:val="00D92516"/>
    <w:rsid w:val="00D928CE"/>
    <w:rsid w:val="00D92E05"/>
    <w:rsid w:val="00D94457"/>
    <w:rsid w:val="00DA1054"/>
    <w:rsid w:val="00DA2183"/>
    <w:rsid w:val="00DA38C5"/>
    <w:rsid w:val="00DA4455"/>
    <w:rsid w:val="00DA5411"/>
    <w:rsid w:val="00DA5DD4"/>
    <w:rsid w:val="00DA6AF6"/>
    <w:rsid w:val="00DB00F5"/>
    <w:rsid w:val="00DB14A3"/>
    <w:rsid w:val="00DB14F8"/>
    <w:rsid w:val="00DB1D58"/>
    <w:rsid w:val="00DB2564"/>
    <w:rsid w:val="00DB28B4"/>
    <w:rsid w:val="00DB3339"/>
    <w:rsid w:val="00DB3B78"/>
    <w:rsid w:val="00DB3D59"/>
    <w:rsid w:val="00DB3FBD"/>
    <w:rsid w:val="00DB5026"/>
    <w:rsid w:val="00DB5350"/>
    <w:rsid w:val="00DB5C1B"/>
    <w:rsid w:val="00DB64DF"/>
    <w:rsid w:val="00DB76C8"/>
    <w:rsid w:val="00DC1A82"/>
    <w:rsid w:val="00DC1CA6"/>
    <w:rsid w:val="00DD2010"/>
    <w:rsid w:val="00DD21A5"/>
    <w:rsid w:val="00DD3B10"/>
    <w:rsid w:val="00DD3C84"/>
    <w:rsid w:val="00DD42C2"/>
    <w:rsid w:val="00DD5230"/>
    <w:rsid w:val="00DD6A89"/>
    <w:rsid w:val="00DE0FCB"/>
    <w:rsid w:val="00DE1DD2"/>
    <w:rsid w:val="00DE2006"/>
    <w:rsid w:val="00DE3A90"/>
    <w:rsid w:val="00DE55BF"/>
    <w:rsid w:val="00DE59D4"/>
    <w:rsid w:val="00DE7337"/>
    <w:rsid w:val="00DF0299"/>
    <w:rsid w:val="00DF4F89"/>
    <w:rsid w:val="00DF70DC"/>
    <w:rsid w:val="00DF71B2"/>
    <w:rsid w:val="00E009A6"/>
    <w:rsid w:val="00E04666"/>
    <w:rsid w:val="00E04A0E"/>
    <w:rsid w:val="00E04F6F"/>
    <w:rsid w:val="00E052D2"/>
    <w:rsid w:val="00E05671"/>
    <w:rsid w:val="00E058C3"/>
    <w:rsid w:val="00E1115B"/>
    <w:rsid w:val="00E1145B"/>
    <w:rsid w:val="00E12ECA"/>
    <w:rsid w:val="00E1325B"/>
    <w:rsid w:val="00E13BB6"/>
    <w:rsid w:val="00E13DDC"/>
    <w:rsid w:val="00E16C8F"/>
    <w:rsid w:val="00E1718A"/>
    <w:rsid w:val="00E179C5"/>
    <w:rsid w:val="00E21C91"/>
    <w:rsid w:val="00E22FDE"/>
    <w:rsid w:val="00E24E99"/>
    <w:rsid w:val="00E24FE3"/>
    <w:rsid w:val="00E2761E"/>
    <w:rsid w:val="00E2789D"/>
    <w:rsid w:val="00E27A26"/>
    <w:rsid w:val="00E325C7"/>
    <w:rsid w:val="00E32877"/>
    <w:rsid w:val="00E32A28"/>
    <w:rsid w:val="00E33079"/>
    <w:rsid w:val="00E33627"/>
    <w:rsid w:val="00E33894"/>
    <w:rsid w:val="00E33FCE"/>
    <w:rsid w:val="00E36E6B"/>
    <w:rsid w:val="00E37C0C"/>
    <w:rsid w:val="00E41893"/>
    <w:rsid w:val="00E44139"/>
    <w:rsid w:val="00E449F4"/>
    <w:rsid w:val="00E4631B"/>
    <w:rsid w:val="00E46C60"/>
    <w:rsid w:val="00E50DA5"/>
    <w:rsid w:val="00E51AA2"/>
    <w:rsid w:val="00E527F7"/>
    <w:rsid w:val="00E53937"/>
    <w:rsid w:val="00E55CE3"/>
    <w:rsid w:val="00E61ACC"/>
    <w:rsid w:val="00E61C4B"/>
    <w:rsid w:val="00E624F0"/>
    <w:rsid w:val="00E62A16"/>
    <w:rsid w:val="00E63CF8"/>
    <w:rsid w:val="00E669AB"/>
    <w:rsid w:val="00E674E7"/>
    <w:rsid w:val="00E7100F"/>
    <w:rsid w:val="00E725B8"/>
    <w:rsid w:val="00E73ECB"/>
    <w:rsid w:val="00E7441C"/>
    <w:rsid w:val="00E755E9"/>
    <w:rsid w:val="00E76527"/>
    <w:rsid w:val="00E77F65"/>
    <w:rsid w:val="00E80A2B"/>
    <w:rsid w:val="00E8172F"/>
    <w:rsid w:val="00E830CC"/>
    <w:rsid w:val="00E833D7"/>
    <w:rsid w:val="00E839AA"/>
    <w:rsid w:val="00E841D3"/>
    <w:rsid w:val="00E870EB"/>
    <w:rsid w:val="00E87B6C"/>
    <w:rsid w:val="00E914E1"/>
    <w:rsid w:val="00E92BC1"/>
    <w:rsid w:val="00E95FEB"/>
    <w:rsid w:val="00E97B6B"/>
    <w:rsid w:val="00EA02D1"/>
    <w:rsid w:val="00EA3ABD"/>
    <w:rsid w:val="00EB2145"/>
    <w:rsid w:val="00EB4CD7"/>
    <w:rsid w:val="00EB64B5"/>
    <w:rsid w:val="00EB7498"/>
    <w:rsid w:val="00EB7603"/>
    <w:rsid w:val="00EC5E3D"/>
    <w:rsid w:val="00EC62A9"/>
    <w:rsid w:val="00EC6C82"/>
    <w:rsid w:val="00ED046B"/>
    <w:rsid w:val="00ED4903"/>
    <w:rsid w:val="00ED4FE9"/>
    <w:rsid w:val="00ED755B"/>
    <w:rsid w:val="00EE2C81"/>
    <w:rsid w:val="00EE3723"/>
    <w:rsid w:val="00EE3952"/>
    <w:rsid w:val="00EE6A7D"/>
    <w:rsid w:val="00EF09AF"/>
    <w:rsid w:val="00EF10A9"/>
    <w:rsid w:val="00EF2CD8"/>
    <w:rsid w:val="00EF44BF"/>
    <w:rsid w:val="00EF5A32"/>
    <w:rsid w:val="00EF5DF1"/>
    <w:rsid w:val="00EF6541"/>
    <w:rsid w:val="00EF7476"/>
    <w:rsid w:val="00EF79F0"/>
    <w:rsid w:val="00F015F4"/>
    <w:rsid w:val="00F02579"/>
    <w:rsid w:val="00F06409"/>
    <w:rsid w:val="00F06D6C"/>
    <w:rsid w:val="00F1100A"/>
    <w:rsid w:val="00F11325"/>
    <w:rsid w:val="00F11AA7"/>
    <w:rsid w:val="00F14B92"/>
    <w:rsid w:val="00F14EE1"/>
    <w:rsid w:val="00F17DD8"/>
    <w:rsid w:val="00F2083F"/>
    <w:rsid w:val="00F21088"/>
    <w:rsid w:val="00F21382"/>
    <w:rsid w:val="00F21985"/>
    <w:rsid w:val="00F22294"/>
    <w:rsid w:val="00F22518"/>
    <w:rsid w:val="00F25B21"/>
    <w:rsid w:val="00F260AB"/>
    <w:rsid w:val="00F3072D"/>
    <w:rsid w:val="00F34336"/>
    <w:rsid w:val="00F3577F"/>
    <w:rsid w:val="00F36300"/>
    <w:rsid w:val="00F364C6"/>
    <w:rsid w:val="00F452A7"/>
    <w:rsid w:val="00F458E1"/>
    <w:rsid w:val="00F45EA0"/>
    <w:rsid w:val="00F46CC8"/>
    <w:rsid w:val="00F46E52"/>
    <w:rsid w:val="00F47430"/>
    <w:rsid w:val="00F51209"/>
    <w:rsid w:val="00F535AC"/>
    <w:rsid w:val="00F5552E"/>
    <w:rsid w:val="00F57086"/>
    <w:rsid w:val="00F57AE4"/>
    <w:rsid w:val="00F6119E"/>
    <w:rsid w:val="00F612ED"/>
    <w:rsid w:val="00F632F7"/>
    <w:rsid w:val="00F63EF4"/>
    <w:rsid w:val="00F64E0A"/>
    <w:rsid w:val="00F65B4C"/>
    <w:rsid w:val="00F66529"/>
    <w:rsid w:val="00F669BD"/>
    <w:rsid w:val="00F66B43"/>
    <w:rsid w:val="00F700D6"/>
    <w:rsid w:val="00F7173D"/>
    <w:rsid w:val="00F72622"/>
    <w:rsid w:val="00F72845"/>
    <w:rsid w:val="00F73D60"/>
    <w:rsid w:val="00F74C5D"/>
    <w:rsid w:val="00F75AE8"/>
    <w:rsid w:val="00F76545"/>
    <w:rsid w:val="00F76E84"/>
    <w:rsid w:val="00F82595"/>
    <w:rsid w:val="00F82D42"/>
    <w:rsid w:val="00F850FD"/>
    <w:rsid w:val="00F86C75"/>
    <w:rsid w:val="00F92830"/>
    <w:rsid w:val="00F92AEC"/>
    <w:rsid w:val="00F93130"/>
    <w:rsid w:val="00F948C0"/>
    <w:rsid w:val="00F965F9"/>
    <w:rsid w:val="00F966F0"/>
    <w:rsid w:val="00FA0F04"/>
    <w:rsid w:val="00FA13E6"/>
    <w:rsid w:val="00FA337E"/>
    <w:rsid w:val="00FA3F8E"/>
    <w:rsid w:val="00FA7791"/>
    <w:rsid w:val="00FA7A54"/>
    <w:rsid w:val="00FB0962"/>
    <w:rsid w:val="00FB4158"/>
    <w:rsid w:val="00FB505D"/>
    <w:rsid w:val="00FB5362"/>
    <w:rsid w:val="00FB541C"/>
    <w:rsid w:val="00FB549E"/>
    <w:rsid w:val="00FC0031"/>
    <w:rsid w:val="00FC1F36"/>
    <w:rsid w:val="00FC4010"/>
    <w:rsid w:val="00FC4392"/>
    <w:rsid w:val="00FC60DC"/>
    <w:rsid w:val="00FC73E7"/>
    <w:rsid w:val="00FD0319"/>
    <w:rsid w:val="00FD08C6"/>
    <w:rsid w:val="00FD182B"/>
    <w:rsid w:val="00FD1AAD"/>
    <w:rsid w:val="00FD48D4"/>
    <w:rsid w:val="00FD6C46"/>
    <w:rsid w:val="00FD6EF0"/>
    <w:rsid w:val="00FD76A1"/>
    <w:rsid w:val="00FE0300"/>
    <w:rsid w:val="00FE2621"/>
    <w:rsid w:val="00FE28F2"/>
    <w:rsid w:val="00FE2952"/>
    <w:rsid w:val="00FE3BA2"/>
    <w:rsid w:val="00FE4581"/>
    <w:rsid w:val="00FE53C5"/>
    <w:rsid w:val="00FE5D2D"/>
    <w:rsid w:val="00FE65B4"/>
    <w:rsid w:val="00FE71CA"/>
    <w:rsid w:val="00FE7777"/>
    <w:rsid w:val="00FF0A8C"/>
    <w:rsid w:val="00FF0ED5"/>
    <w:rsid w:val="00FF5DA1"/>
    <w:rsid w:val="00FF6317"/>
    <w:rsid w:val="00FF77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8043A1"/>
  <w14:defaultImageDpi w14:val="300"/>
  <w15:docId w15:val="{12C0C5F0-03BD-4D8D-A277-DEB48584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63A4"/>
    <w:rPr>
      <w:sz w:val="24"/>
      <w:szCs w:val="24"/>
    </w:rPr>
  </w:style>
  <w:style w:type="paragraph" w:styleId="Heading1">
    <w:name w:val="heading 1"/>
    <w:basedOn w:val="Normal"/>
    <w:next w:val="Normal"/>
    <w:link w:val="Heading1Char"/>
    <w:uiPriority w:val="99"/>
    <w:qFormat/>
    <w:rsid w:val="00AD63A4"/>
    <w:pPr>
      <w:keepNext/>
      <w:spacing w:before="240" w:after="60"/>
      <w:outlineLvl w:val="0"/>
    </w:pPr>
    <w:rPr>
      <w:rFonts w:ascii="Arial" w:hAnsi="Arial" w:cs="Arial"/>
      <w:b/>
      <w:bCs/>
      <w:kern w:val="28"/>
      <w:sz w:val="28"/>
      <w:szCs w:val="28"/>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D63A4"/>
    <w:rPr>
      <w:rFonts w:ascii="Arial" w:hAnsi="Arial" w:cs="Arial"/>
      <w:b/>
      <w:bCs/>
      <w:kern w:val="28"/>
      <w:sz w:val="28"/>
      <w:szCs w:val="28"/>
      <w:lang w:eastAsia="en-US" w:bidi="he-IL"/>
    </w:rPr>
  </w:style>
  <w:style w:type="paragraph" w:styleId="Footer">
    <w:name w:val="footer"/>
    <w:basedOn w:val="Normal"/>
    <w:link w:val="FooterChar"/>
    <w:uiPriority w:val="99"/>
    <w:rsid w:val="00AD63A4"/>
    <w:pPr>
      <w:tabs>
        <w:tab w:val="center" w:pos="4320"/>
        <w:tab w:val="right" w:pos="8640"/>
      </w:tabs>
    </w:pPr>
  </w:style>
  <w:style w:type="character" w:customStyle="1" w:styleId="FooterChar">
    <w:name w:val="Footer Char"/>
    <w:link w:val="Footer"/>
    <w:uiPriority w:val="99"/>
    <w:locked/>
    <w:rsid w:val="00AD63A4"/>
    <w:rPr>
      <w:rFonts w:eastAsia="Times New Roman" w:cs="Times New Roman"/>
      <w:sz w:val="24"/>
      <w:szCs w:val="24"/>
      <w:lang w:eastAsia="en-US"/>
    </w:rPr>
  </w:style>
  <w:style w:type="character" w:styleId="PageNumber">
    <w:name w:val="page number"/>
    <w:uiPriority w:val="99"/>
    <w:rsid w:val="00AD63A4"/>
    <w:rPr>
      <w:rFonts w:cs="Times New Roman"/>
    </w:rPr>
  </w:style>
  <w:style w:type="paragraph" w:styleId="ListParagraph">
    <w:name w:val="List Paragraph"/>
    <w:basedOn w:val="Normal"/>
    <w:uiPriority w:val="34"/>
    <w:qFormat/>
    <w:rsid w:val="00AD63A4"/>
    <w:pPr>
      <w:ind w:left="720"/>
      <w:contextualSpacing/>
    </w:pPr>
  </w:style>
  <w:style w:type="paragraph" w:styleId="NormalWeb">
    <w:name w:val="Normal (Web)"/>
    <w:basedOn w:val="Normal"/>
    <w:uiPriority w:val="99"/>
    <w:rsid w:val="00AD63A4"/>
    <w:pPr>
      <w:spacing w:before="100" w:beforeAutospacing="1" w:after="100" w:afterAutospacing="1"/>
    </w:pPr>
  </w:style>
  <w:style w:type="paragraph" w:styleId="FootnoteText">
    <w:name w:val="footnote text"/>
    <w:basedOn w:val="Normal"/>
    <w:link w:val="FootnoteTextChar"/>
    <w:rsid w:val="00AD63A4"/>
    <w:pPr>
      <w:widowControl w:val="0"/>
    </w:pPr>
    <w:rPr>
      <w:rFonts w:ascii="Courier New" w:hAnsi="Courier New" w:cs="Courier New"/>
      <w:lang w:bidi="he-IL"/>
    </w:rPr>
  </w:style>
  <w:style w:type="character" w:customStyle="1" w:styleId="FootnoteTextChar">
    <w:name w:val="Footnote Text Char"/>
    <w:link w:val="FootnoteText"/>
    <w:uiPriority w:val="99"/>
    <w:locked/>
    <w:rsid w:val="00AD63A4"/>
    <w:rPr>
      <w:rFonts w:ascii="Courier New" w:hAnsi="Courier New" w:cs="Courier New"/>
      <w:sz w:val="24"/>
      <w:szCs w:val="24"/>
      <w:lang w:eastAsia="en-US" w:bidi="he-IL"/>
    </w:rPr>
  </w:style>
  <w:style w:type="character" w:styleId="FootnoteReference">
    <w:name w:val="footnote reference"/>
    <w:rsid w:val="00AD63A4"/>
    <w:rPr>
      <w:rFonts w:cs="Times New Roman"/>
      <w:vertAlign w:val="superscript"/>
    </w:rPr>
  </w:style>
  <w:style w:type="paragraph" w:styleId="NoSpacing">
    <w:name w:val="No Spacing"/>
    <w:uiPriority w:val="99"/>
    <w:qFormat/>
    <w:rsid w:val="00AD63A4"/>
    <w:rPr>
      <w:rFonts w:ascii="Cambria" w:hAnsi="Cambria"/>
      <w:sz w:val="22"/>
      <w:szCs w:val="22"/>
      <w:lang w:val="en-CA"/>
    </w:rPr>
  </w:style>
  <w:style w:type="paragraph" w:styleId="HTMLPreformatted">
    <w:name w:val="HTML Preformatted"/>
    <w:basedOn w:val="Normal"/>
    <w:link w:val="HTMLPreformattedChar"/>
    <w:rsid w:val="00AD6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link w:val="HTMLPreformatted"/>
    <w:locked/>
    <w:rsid w:val="00AD63A4"/>
    <w:rPr>
      <w:rFonts w:ascii="Courier" w:eastAsia="MS ??" w:hAnsi="Courier" w:cs="Courier"/>
      <w:lang w:eastAsia="en-US"/>
    </w:rPr>
  </w:style>
  <w:style w:type="character" w:customStyle="1" w:styleId="paragraph">
    <w:name w:val="paragraph"/>
    <w:uiPriority w:val="99"/>
    <w:rsid w:val="00AD63A4"/>
  </w:style>
  <w:style w:type="paragraph" w:styleId="BalloonText">
    <w:name w:val="Balloon Text"/>
    <w:basedOn w:val="Normal"/>
    <w:link w:val="BalloonTextChar"/>
    <w:uiPriority w:val="99"/>
    <w:semiHidden/>
    <w:rsid w:val="00077F1A"/>
    <w:rPr>
      <w:rFonts w:ascii="Lucida Grande" w:hAnsi="Lucida Grande" w:cs="Lucida Grande"/>
      <w:sz w:val="18"/>
      <w:szCs w:val="18"/>
    </w:rPr>
  </w:style>
  <w:style w:type="character" w:customStyle="1" w:styleId="BalloonTextChar">
    <w:name w:val="Balloon Text Char"/>
    <w:link w:val="BalloonText"/>
    <w:uiPriority w:val="99"/>
    <w:semiHidden/>
    <w:locked/>
    <w:rsid w:val="00077F1A"/>
    <w:rPr>
      <w:rFonts w:ascii="Lucida Grande" w:hAnsi="Lucida Grande" w:cs="Lucida Grande"/>
      <w:sz w:val="18"/>
      <w:szCs w:val="18"/>
      <w:lang w:eastAsia="en-US"/>
    </w:rPr>
  </w:style>
  <w:style w:type="paragraph" w:styleId="Header">
    <w:name w:val="header"/>
    <w:basedOn w:val="Normal"/>
    <w:link w:val="HeaderChar"/>
    <w:uiPriority w:val="99"/>
    <w:rsid w:val="00077F1A"/>
    <w:pPr>
      <w:tabs>
        <w:tab w:val="center" w:pos="4320"/>
        <w:tab w:val="right" w:pos="8640"/>
      </w:tabs>
    </w:pPr>
  </w:style>
  <w:style w:type="character" w:customStyle="1" w:styleId="HeaderChar">
    <w:name w:val="Header Char"/>
    <w:link w:val="Header"/>
    <w:uiPriority w:val="99"/>
    <w:locked/>
    <w:rsid w:val="00077F1A"/>
    <w:rPr>
      <w:rFonts w:eastAsia="Times New Roman" w:cs="Times New Roman"/>
      <w:sz w:val="24"/>
      <w:szCs w:val="24"/>
      <w:lang w:eastAsia="en-US"/>
    </w:rPr>
  </w:style>
  <w:style w:type="character" w:styleId="CommentReference">
    <w:name w:val="annotation reference"/>
    <w:uiPriority w:val="99"/>
    <w:semiHidden/>
    <w:rsid w:val="00C6482E"/>
    <w:rPr>
      <w:rFonts w:cs="Times New Roman"/>
      <w:sz w:val="16"/>
      <w:szCs w:val="16"/>
    </w:rPr>
  </w:style>
  <w:style w:type="paragraph" w:styleId="CommentText">
    <w:name w:val="annotation text"/>
    <w:basedOn w:val="Normal"/>
    <w:link w:val="CommentTextChar"/>
    <w:uiPriority w:val="99"/>
    <w:semiHidden/>
    <w:rsid w:val="00C6482E"/>
    <w:rPr>
      <w:sz w:val="20"/>
      <w:szCs w:val="20"/>
    </w:rPr>
  </w:style>
  <w:style w:type="character" w:customStyle="1" w:styleId="CommentTextChar">
    <w:name w:val="Comment Text Char"/>
    <w:link w:val="CommentText"/>
    <w:uiPriority w:val="99"/>
    <w:semiHidden/>
    <w:rsid w:val="006E25C6"/>
    <w:rPr>
      <w:sz w:val="20"/>
      <w:szCs w:val="20"/>
    </w:rPr>
  </w:style>
  <w:style w:type="paragraph" w:styleId="CommentSubject">
    <w:name w:val="annotation subject"/>
    <w:basedOn w:val="CommentText"/>
    <w:next w:val="CommentText"/>
    <w:link w:val="CommentSubjectChar"/>
    <w:uiPriority w:val="99"/>
    <w:semiHidden/>
    <w:rsid w:val="00C6482E"/>
    <w:rPr>
      <w:b/>
      <w:bCs/>
    </w:rPr>
  </w:style>
  <w:style w:type="character" w:customStyle="1" w:styleId="CommentSubjectChar">
    <w:name w:val="Comment Subject Char"/>
    <w:link w:val="CommentSubject"/>
    <w:uiPriority w:val="99"/>
    <w:semiHidden/>
    <w:rsid w:val="006E25C6"/>
    <w:rPr>
      <w:b/>
      <w:bCs/>
      <w:sz w:val="20"/>
      <w:szCs w:val="20"/>
    </w:rPr>
  </w:style>
  <w:style w:type="paragraph" w:styleId="PlainText">
    <w:name w:val="Plain Text"/>
    <w:basedOn w:val="Normal"/>
    <w:link w:val="PlainTextChar"/>
    <w:uiPriority w:val="99"/>
    <w:unhideWhenUsed/>
    <w:rsid w:val="00C76B4C"/>
    <w:rPr>
      <w:rFonts w:ascii="Courier" w:eastAsia="MS Mincho" w:hAnsi="Courier"/>
      <w:sz w:val="21"/>
      <w:szCs w:val="21"/>
    </w:rPr>
  </w:style>
  <w:style w:type="character" w:customStyle="1" w:styleId="PlainTextChar">
    <w:name w:val="Plain Text Char"/>
    <w:link w:val="PlainText"/>
    <w:uiPriority w:val="99"/>
    <w:rsid w:val="00C76B4C"/>
    <w:rPr>
      <w:rFonts w:ascii="Courier" w:eastAsia="MS Mincho" w:hAnsi="Courier"/>
      <w:sz w:val="21"/>
      <w:szCs w:val="21"/>
    </w:rPr>
  </w:style>
  <w:style w:type="paragraph" w:styleId="Revision">
    <w:name w:val="Revision"/>
    <w:hidden/>
    <w:uiPriority w:val="99"/>
    <w:semiHidden/>
    <w:rsid w:val="00DE59D4"/>
    <w:rPr>
      <w:sz w:val="24"/>
      <w:szCs w:val="24"/>
    </w:rPr>
  </w:style>
  <w:style w:type="character" w:styleId="Hyperlink">
    <w:name w:val="Hyperlink"/>
    <w:rsid w:val="008520D7"/>
    <w:rPr>
      <w:color w:val="0000FF"/>
      <w:u w:val="single"/>
    </w:rPr>
  </w:style>
  <w:style w:type="character" w:styleId="EndnoteReference">
    <w:name w:val="endnote reference"/>
    <w:uiPriority w:val="99"/>
    <w:rsid w:val="008520D7"/>
    <w:rPr>
      <w:vertAlign w:val="superscript"/>
    </w:rPr>
  </w:style>
  <w:style w:type="table" w:styleId="TableGrid">
    <w:name w:val="Table Grid"/>
    <w:basedOn w:val="TableNormal"/>
    <w:uiPriority w:val="59"/>
    <w:locked/>
    <w:rsid w:val="00694DF9"/>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AF2A0B"/>
    <w:pPr>
      <w:jc w:val="center"/>
    </w:pPr>
    <w:rPr>
      <w:sz w:val="20"/>
    </w:rPr>
  </w:style>
  <w:style w:type="paragraph" w:customStyle="1" w:styleId="EndNoteBibliography">
    <w:name w:val="EndNote Bibliography"/>
    <w:basedOn w:val="Normal"/>
    <w:link w:val="EndNoteBibliography0"/>
    <w:rsid w:val="00AF2A0B"/>
    <w:rPr>
      <w:sz w:val="20"/>
    </w:rPr>
  </w:style>
  <w:style w:type="character" w:customStyle="1" w:styleId="EndNoteBibliography0">
    <w:name w:val="EndNote Bibliography 字元"/>
    <w:basedOn w:val="DefaultParagraphFont"/>
    <w:link w:val="EndNoteBibliography"/>
    <w:rsid w:val="00044412"/>
    <w:rPr>
      <w:szCs w:val="24"/>
    </w:rPr>
  </w:style>
  <w:style w:type="paragraph" w:styleId="Caption">
    <w:name w:val="caption"/>
    <w:basedOn w:val="Normal"/>
    <w:next w:val="Normal"/>
    <w:unhideWhenUsed/>
    <w:qFormat/>
    <w:locked/>
    <w:rsid w:val="00F535AC"/>
    <w:rPr>
      <w:rFonts w:ascii="Cambria" w:eastAsia="MS Mincho" w:hAnsi="Cambria"/>
      <w:b/>
      <w:bCs/>
      <w:sz w:val="20"/>
      <w:szCs w:val="20"/>
      <w:lang w:eastAsia="ja-JP"/>
    </w:rPr>
  </w:style>
  <w:style w:type="paragraph" w:customStyle="1" w:styleId="Normal1">
    <w:name w:val="Normal1"/>
    <w:rsid w:val="005A7EFA"/>
    <w:pPr>
      <w:spacing w:line="276" w:lineRule="auto"/>
    </w:pPr>
    <w:rPr>
      <w:rFonts w:ascii="Arial" w:eastAsia="Arial" w:hAnsi="Arial" w:cs="Arial"/>
      <w:color w:val="000000"/>
      <w:sz w:val="22"/>
      <w:szCs w:val="22"/>
    </w:rPr>
  </w:style>
  <w:style w:type="paragraph" w:styleId="BodyText3">
    <w:name w:val="Body Text 3"/>
    <w:basedOn w:val="Normal"/>
    <w:link w:val="BodyText3Char"/>
    <w:rsid w:val="00A22092"/>
    <w:pPr>
      <w:widowControl w:val="0"/>
      <w:spacing w:after="120"/>
    </w:pPr>
    <w:rPr>
      <w:rFonts w:ascii="Courier New" w:eastAsia="Times New Roman" w:hAnsi="Courier New"/>
      <w:snapToGrid w:val="0"/>
      <w:sz w:val="16"/>
      <w:szCs w:val="16"/>
    </w:rPr>
  </w:style>
  <w:style w:type="character" w:customStyle="1" w:styleId="BodyText3Char">
    <w:name w:val="Body Text 3 Char"/>
    <w:basedOn w:val="DefaultParagraphFont"/>
    <w:link w:val="BodyText3"/>
    <w:rsid w:val="00A22092"/>
    <w:rPr>
      <w:rFonts w:ascii="Courier New" w:eastAsia="Times New Roman" w:hAnsi="Courier New"/>
      <w:snapToGrid w:val="0"/>
      <w:sz w:val="16"/>
      <w:szCs w:val="16"/>
    </w:rPr>
  </w:style>
  <w:style w:type="paragraph" w:customStyle="1" w:styleId="ColorfulList-Accent11">
    <w:name w:val="Colorful List - Accent 11"/>
    <w:basedOn w:val="Normal"/>
    <w:uiPriority w:val="34"/>
    <w:qFormat/>
    <w:rsid w:val="004F6351"/>
    <w:pPr>
      <w:ind w:left="720"/>
      <w:contextualSpacing/>
    </w:pPr>
  </w:style>
  <w:style w:type="character" w:customStyle="1" w:styleId="EndNoteBibliographyChar">
    <w:name w:val="EndNote Bibliography Char"/>
    <w:basedOn w:val="DefaultParagraphFont"/>
    <w:rsid w:val="0083747F"/>
    <w:rPr>
      <w:rFonts w:ascii="Calibri" w:hAnsi="Calibri"/>
      <w:noProof/>
      <w:sz w:val="22"/>
      <w:szCs w:val="22"/>
    </w:rPr>
  </w:style>
  <w:style w:type="paragraph" w:styleId="EndnoteText">
    <w:name w:val="endnote text"/>
    <w:basedOn w:val="Normal"/>
    <w:link w:val="EndnoteTextChar"/>
    <w:uiPriority w:val="99"/>
    <w:semiHidden/>
    <w:unhideWhenUsed/>
    <w:rsid w:val="0083747F"/>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83747F"/>
    <w:rPr>
      <w:rFonts w:asciiTheme="minorHAnsi" w:eastAsiaTheme="minorHAnsi" w:hAnsiTheme="minorHAnsi" w:cstheme="minorBidi"/>
    </w:rPr>
  </w:style>
  <w:style w:type="character" w:customStyle="1" w:styleId="EndNoteBibliographyTitleChar">
    <w:name w:val="EndNote Bibliography Title Char"/>
    <w:basedOn w:val="DefaultParagraphFont"/>
    <w:link w:val="EndNoteBibliographyTitle"/>
    <w:rsid w:val="00DD21A5"/>
    <w:rPr>
      <w:szCs w:val="24"/>
    </w:rPr>
  </w:style>
  <w:style w:type="paragraph" w:styleId="BodyText">
    <w:name w:val="Body Text"/>
    <w:basedOn w:val="Normal"/>
    <w:link w:val="BodyTextChar"/>
    <w:uiPriority w:val="99"/>
    <w:semiHidden/>
    <w:unhideWhenUsed/>
    <w:rsid w:val="00DD21A5"/>
    <w:pPr>
      <w:spacing w:after="120"/>
    </w:pPr>
  </w:style>
  <w:style w:type="character" w:customStyle="1" w:styleId="BodyTextChar">
    <w:name w:val="Body Text Char"/>
    <w:basedOn w:val="DefaultParagraphFont"/>
    <w:link w:val="BodyText"/>
    <w:uiPriority w:val="99"/>
    <w:semiHidden/>
    <w:rsid w:val="00DD21A5"/>
    <w:rPr>
      <w:sz w:val="24"/>
      <w:szCs w:val="24"/>
    </w:rPr>
  </w:style>
  <w:style w:type="character" w:customStyle="1" w:styleId="ja50-ce-para8">
    <w:name w:val="ja50-ce-para8"/>
    <w:basedOn w:val="DefaultParagraphFont"/>
    <w:rsid w:val="00F92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00070">
      <w:bodyDiv w:val="1"/>
      <w:marLeft w:val="0"/>
      <w:marRight w:val="0"/>
      <w:marTop w:val="0"/>
      <w:marBottom w:val="0"/>
      <w:divBdr>
        <w:top w:val="none" w:sz="0" w:space="0" w:color="auto"/>
        <w:left w:val="none" w:sz="0" w:space="0" w:color="auto"/>
        <w:bottom w:val="none" w:sz="0" w:space="0" w:color="auto"/>
        <w:right w:val="none" w:sz="0" w:space="0" w:color="auto"/>
      </w:divBdr>
    </w:div>
    <w:div w:id="250748457">
      <w:bodyDiv w:val="1"/>
      <w:marLeft w:val="0"/>
      <w:marRight w:val="0"/>
      <w:marTop w:val="0"/>
      <w:marBottom w:val="0"/>
      <w:divBdr>
        <w:top w:val="none" w:sz="0" w:space="0" w:color="auto"/>
        <w:left w:val="none" w:sz="0" w:space="0" w:color="auto"/>
        <w:bottom w:val="none" w:sz="0" w:space="0" w:color="auto"/>
        <w:right w:val="none" w:sz="0" w:space="0" w:color="auto"/>
      </w:divBdr>
    </w:div>
    <w:div w:id="363478237">
      <w:bodyDiv w:val="1"/>
      <w:marLeft w:val="0"/>
      <w:marRight w:val="0"/>
      <w:marTop w:val="0"/>
      <w:marBottom w:val="0"/>
      <w:divBdr>
        <w:top w:val="none" w:sz="0" w:space="0" w:color="auto"/>
        <w:left w:val="none" w:sz="0" w:space="0" w:color="auto"/>
        <w:bottom w:val="none" w:sz="0" w:space="0" w:color="auto"/>
        <w:right w:val="none" w:sz="0" w:space="0" w:color="auto"/>
      </w:divBdr>
    </w:div>
    <w:div w:id="475411210">
      <w:bodyDiv w:val="1"/>
      <w:marLeft w:val="0"/>
      <w:marRight w:val="0"/>
      <w:marTop w:val="0"/>
      <w:marBottom w:val="0"/>
      <w:divBdr>
        <w:top w:val="none" w:sz="0" w:space="0" w:color="auto"/>
        <w:left w:val="none" w:sz="0" w:space="0" w:color="auto"/>
        <w:bottom w:val="none" w:sz="0" w:space="0" w:color="auto"/>
        <w:right w:val="none" w:sz="0" w:space="0" w:color="auto"/>
      </w:divBdr>
    </w:div>
    <w:div w:id="493881946">
      <w:bodyDiv w:val="1"/>
      <w:marLeft w:val="0"/>
      <w:marRight w:val="0"/>
      <w:marTop w:val="0"/>
      <w:marBottom w:val="0"/>
      <w:divBdr>
        <w:top w:val="none" w:sz="0" w:space="0" w:color="auto"/>
        <w:left w:val="none" w:sz="0" w:space="0" w:color="auto"/>
        <w:bottom w:val="none" w:sz="0" w:space="0" w:color="auto"/>
        <w:right w:val="none" w:sz="0" w:space="0" w:color="auto"/>
      </w:divBdr>
    </w:div>
    <w:div w:id="496073512">
      <w:bodyDiv w:val="1"/>
      <w:marLeft w:val="0"/>
      <w:marRight w:val="0"/>
      <w:marTop w:val="0"/>
      <w:marBottom w:val="0"/>
      <w:divBdr>
        <w:top w:val="none" w:sz="0" w:space="0" w:color="auto"/>
        <w:left w:val="none" w:sz="0" w:space="0" w:color="auto"/>
        <w:bottom w:val="none" w:sz="0" w:space="0" w:color="auto"/>
        <w:right w:val="none" w:sz="0" w:space="0" w:color="auto"/>
      </w:divBdr>
    </w:div>
    <w:div w:id="611666394">
      <w:bodyDiv w:val="1"/>
      <w:marLeft w:val="0"/>
      <w:marRight w:val="0"/>
      <w:marTop w:val="0"/>
      <w:marBottom w:val="0"/>
      <w:divBdr>
        <w:top w:val="none" w:sz="0" w:space="0" w:color="auto"/>
        <w:left w:val="none" w:sz="0" w:space="0" w:color="auto"/>
        <w:bottom w:val="none" w:sz="0" w:space="0" w:color="auto"/>
        <w:right w:val="none" w:sz="0" w:space="0" w:color="auto"/>
      </w:divBdr>
    </w:div>
    <w:div w:id="660154582">
      <w:bodyDiv w:val="1"/>
      <w:marLeft w:val="0"/>
      <w:marRight w:val="0"/>
      <w:marTop w:val="0"/>
      <w:marBottom w:val="0"/>
      <w:divBdr>
        <w:top w:val="none" w:sz="0" w:space="0" w:color="auto"/>
        <w:left w:val="none" w:sz="0" w:space="0" w:color="auto"/>
        <w:bottom w:val="none" w:sz="0" w:space="0" w:color="auto"/>
        <w:right w:val="none" w:sz="0" w:space="0" w:color="auto"/>
      </w:divBdr>
    </w:div>
    <w:div w:id="796486479">
      <w:bodyDiv w:val="1"/>
      <w:marLeft w:val="0"/>
      <w:marRight w:val="0"/>
      <w:marTop w:val="0"/>
      <w:marBottom w:val="0"/>
      <w:divBdr>
        <w:top w:val="none" w:sz="0" w:space="0" w:color="auto"/>
        <w:left w:val="none" w:sz="0" w:space="0" w:color="auto"/>
        <w:bottom w:val="none" w:sz="0" w:space="0" w:color="auto"/>
        <w:right w:val="none" w:sz="0" w:space="0" w:color="auto"/>
      </w:divBdr>
    </w:div>
    <w:div w:id="916551212">
      <w:bodyDiv w:val="1"/>
      <w:marLeft w:val="0"/>
      <w:marRight w:val="0"/>
      <w:marTop w:val="0"/>
      <w:marBottom w:val="0"/>
      <w:divBdr>
        <w:top w:val="none" w:sz="0" w:space="0" w:color="auto"/>
        <w:left w:val="none" w:sz="0" w:space="0" w:color="auto"/>
        <w:bottom w:val="none" w:sz="0" w:space="0" w:color="auto"/>
        <w:right w:val="none" w:sz="0" w:space="0" w:color="auto"/>
      </w:divBdr>
    </w:div>
    <w:div w:id="983125925">
      <w:bodyDiv w:val="1"/>
      <w:marLeft w:val="0"/>
      <w:marRight w:val="0"/>
      <w:marTop w:val="0"/>
      <w:marBottom w:val="0"/>
      <w:divBdr>
        <w:top w:val="none" w:sz="0" w:space="0" w:color="auto"/>
        <w:left w:val="none" w:sz="0" w:space="0" w:color="auto"/>
        <w:bottom w:val="none" w:sz="0" w:space="0" w:color="auto"/>
        <w:right w:val="none" w:sz="0" w:space="0" w:color="auto"/>
      </w:divBdr>
    </w:div>
    <w:div w:id="995262415">
      <w:bodyDiv w:val="1"/>
      <w:marLeft w:val="0"/>
      <w:marRight w:val="0"/>
      <w:marTop w:val="0"/>
      <w:marBottom w:val="0"/>
      <w:divBdr>
        <w:top w:val="none" w:sz="0" w:space="0" w:color="auto"/>
        <w:left w:val="none" w:sz="0" w:space="0" w:color="auto"/>
        <w:bottom w:val="none" w:sz="0" w:space="0" w:color="auto"/>
        <w:right w:val="none" w:sz="0" w:space="0" w:color="auto"/>
      </w:divBdr>
    </w:div>
    <w:div w:id="1020277257">
      <w:bodyDiv w:val="1"/>
      <w:marLeft w:val="0"/>
      <w:marRight w:val="0"/>
      <w:marTop w:val="0"/>
      <w:marBottom w:val="0"/>
      <w:divBdr>
        <w:top w:val="none" w:sz="0" w:space="0" w:color="auto"/>
        <w:left w:val="none" w:sz="0" w:space="0" w:color="auto"/>
        <w:bottom w:val="none" w:sz="0" w:space="0" w:color="auto"/>
        <w:right w:val="none" w:sz="0" w:space="0" w:color="auto"/>
      </w:divBdr>
    </w:div>
    <w:div w:id="1056470890">
      <w:bodyDiv w:val="1"/>
      <w:marLeft w:val="0"/>
      <w:marRight w:val="0"/>
      <w:marTop w:val="0"/>
      <w:marBottom w:val="0"/>
      <w:divBdr>
        <w:top w:val="none" w:sz="0" w:space="0" w:color="auto"/>
        <w:left w:val="none" w:sz="0" w:space="0" w:color="auto"/>
        <w:bottom w:val="none" w:sz="0" w:space="0" w:color="auto"/>
        <w:right w:val="none" w:sz="0" w:space="0" w:color="auto"/>
      </w:divBdr>
    </w:div>
    <w:div w:id="1100761108">
      <w:bodyDiv w:val="1"/>
      <w:marLeft w:val="0"/>
      <w:marRight w:val="0"/>
      <w:marTop w:val="0"/>
      <w:marBottom w:val="0"/>
      <w:divBdr>
        <w:top w:val="none" w:sz="0" w:space="0" w:color="auto"/>
        <w:left w:val="none" w:sz="0" w:space="0" w:color="auto"/>
        <w:bottom w:val="none" w:sz="0" w:space="0" w:color="auto"/>
        <w:right w:val="none" w:sz="0" w:space="0" w:color="auto"/>
      </w:divBdr>
    </w:div>
    <w:div w:id="1193223185">
      <w:bodyDiv w:val="1"/>
      <w:marLeft w:val="0"/>
      <w:marRight w:val="0"/>
      <w:marTop w:val="0"/>
      <w:marBottom w:val="0"/>
      <w:divBdr>
        <w:top w:val="none" w:sz="0" w:space="0" w:color="auto"/>
        <w:left w:val="none" w:sz="0" w:space="0" w:color="auto"/>
        <w:bottom w:val="none" w:sz="0" w:space="0" w:color="auto"/>
        <w:right w:val="none" w:sz="0" w:space="0" w:color="auto"/>
      </w:divBdr>
    </w:div>
    <w:div w:id="1204444353">
      <w:marLeft w:val="0"/>
      <w:marRight w:val="0"/>
      <w:marTop w:val="0"/>
      <w:marBottom w:val="0"/>
      <w:divBdr>
        <w:top w:val="none" w:sz="0" w:space="0" w:color="auto"/>
        <w:left w:val="none" w:sz="0" w:space="0" w:color="auto"/>
        <w:bottom w:val="none" w:sz="0" w:space="0" w:color="auto"/>
        <w:right w:val="none" w:sz="0" w:space="0" w:color="auto"/>
      </w:divBdr>
    </w:div>
    <w:div w:id="1204444354">
      <w:marLeft w:val="0"/>
      <w:marRight w:val="0"/>
      <w:marTop w:val="0"/>
      <w:marBottom w:val="0"/>
      <w:divBdr>
        <w:top w:val="none" w:sz="0" w:space="0" w:color="auto"/>
        <w:left w:val="none" w:sz="0" w:space="0" w:color="auto"/>
        <w:bottom w:val="none" w:sz="0" w:space="0" w:color="auto"/>
        <w:right w:val="none" w:sz="0" w:space="0" w:color="auto"/>
      </w:divBdr>
    </w:div>
    <w:div w:id="1204444355">
      <w:marLeft w:val="0"/>
      <w:marRight w:val="0"/>
      <w:marTop w:val="0"/>
      <w:marBottom w:val="0"/>
      <w:divBdr>
        <w:top w:val="none" w:sz="0" w:space="0" w:color="auto"/>
        <w:left w:val="none" w:sz="0" w:space="0" w:color="auto"/>
        <w:bottom w:val="none" w:sz="0" w:space="0" w:color="auto"/>
        <w:right w:val="none" w:sz="0" w:space="0" w:color="auto"/>
      </w:divBdr>
    </w:div>
    <w:div w:id="1325665950">
      <w:bodyDiv w:val="1"/>
      <w:marLeft w:val="0"/>
      <w:marRight w:val="0"/>
      <w:marTop w:val="0"/>
      <w:marBottom w:val="0"/>
      <w:divBdr>
        <w:top w:val="none" w:sz="0" w:space="0" w:color="auto"/>
        <w:left w:val="none" w:sz="0" w:space="0" w:color="auto"/>
        <w:bottom w:val="none" w:sz="0" w:space="0" w:color="auto"/>
        <w:right w:val="none" w:sz="0" w:space="0" w:color="auto"/>
      </w:divBdr>
    </w:div>
    <w:div w:id="1497113047">
      <w:bodyDiv w:val="1"/>
      <w:marLeft w:val="0"/>
      <w:marRight w:val="0"/>
      <w:marTop w:val="0"/>
      <w:marBottom w:val="0"/>
      <w:divBdr>
        <w:top w:val="none" w:sz="0" w:space="0" w:color="auto"/>
        <w:left w:val="none" w:sz="0" w:space="0" w:color="auto"/>
        <w:bottom w:val="none" w:sz="0" w:space="0" w:color="auto"/>
        <w:right w:val="none" w:sz="0" w:space="0" w:color="auto"/>
      </w:divBdr>
    </w:div>
    <w:div w:id="1521360486">
      <w:bodyDiv w:val="1"/>
      <w:marLeft w:val="0"/>
      <w:marRight w:val="0"/>
      <w:marTop w:val="0"/>
      <w:marBottom w:val="0"/>
      <w:divBdr>
        <w:top w:val="none" w:sz="0" w:space="0" w:color="auto"/>
        <w:left w:val="none" w:sz="0" w:space="0" w:color="auto"/>
        <w:bottom w:val="none" w:sz="0" w:space="0" w:color="auto"/>
        <w:right w:val="none" w:sz="0" w:space="0" w:color="auto"/>
      </w:divBdr>
    </w:div>
    <w:div w:id="1601598876">
      <w:bodyDiv w:val="1"/>
      <w:marLeft w:val="0"/>
      <w:marRight w:val="0"/>
      <w:marTop w:val="0"/>
      <w:marBottom w:val="0"/>
      <w:divBdr>
        <w:top w:val="none" w:sz="0" w:space="0" w:color="auto"/>
        <w:left w:val="none" w:sz="0" w:space="0" w:color="auto"/>
        <w:bottom w:val="none" w:sz="0" w:space="0" w:color="auto"/>
        <w:right w:val="none" w:sz="0" w:space="0" w:color="auto"/>
      </w:divBdr>
    </w:div>
    <w:div w:id="1672830103">
      <w:bodyDiv w:val="1"/>
      <w:marLeft w:val="0"/>
      <w:marRight w:val="0"/>
      <w:marTop w:val="0"/>
      <w:marBottom w:val="0"/>
      <w:divBdr>
        <w:top w:val="none" w:sz="0" w:space="0" w:color="auto"/>
        <w:left w:val="none" w:sz="0" w:space="0" w:color="auto"/>
        <w:bottom w:val="none" w:sz="0" w:space="0" w:color="auto"/>
        <w:right w:val="none" w:sz="0" w:space="0" w:color="auto"/>
      </w:divBdr>
    </w:div>
    <w:div w:id="1700467590">
      <w:bodyDiv w:val="1"/>
      <w:marLeft w:val="0"/>
      <w:marRight w:val="0"/>
      <w:marTop w:val="0"/>
      <w:marBottom w:val="0"/>
      <w:divBdr>
        <w:top w:val="none" w:sz="0" w:space="0" w:color="auto"/>
        <w:left w:val="none" w:sz="0" w:space="0" w:color="auto"/>
        <w:bottom w:val="none" w:sz="0" w:space="0" w:color="auto"/>
        <w:right w:val="none" w:sz="0" w:space="0" w:color="auto"/>
      </w:divBdr>
    </w:div>
    <w:div w:id="1885215287">
      <w:bodyDiv w:val="1"/>
      <w:marLeft w:val="0"/>
      <w:marRight w:val="0"/>
      <w:marTop w:val="0"/>
      <w:marBottom w:val="0"/>
      <w:divBdr>
        <w:top w:val="none" w:sz="0" w:space="0" w:color="auto"/>
        <w:left w:val="none" w:sz="0" w:space="0" w:color="auto"/>
        <w:bottom w:val="none" w:sz="0" w:space="0" w:color="auto"/>
        <w:right w:val="none" w:sz="0" w:space="0" w:color="auto"/>
      </w:divBdr>
    </w:div>
    <w:div w:id="2045255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creativecommons.org/licenses/by/4.0/"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B1C22-8B03-4372-86C6-7F50822FB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4982</Words>
  <Characters>28404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vt:lpstr>
    </vt:vector>
  </TitlesOfParts>
  <Company>UCSF, Dept of Epidemiology</Company>
  <LinksUpToDate>false</LinksUpToDate>
  <CharactersWithSpaces>33320</CharactersWithSpaces>
  <SharedDoc>false</SharedDoc>
  <HLinks>
    <vt:vector size="12" baseType="variant">
      <vt:variant>
        <vt:i4>5242933</vt:i4>
      </vt:variant>
      <vt:variant>
        <vt:i4>3</vt:i4>
      </vt:variant>
      <vt:variant>
        <vt:i4>0</vt:i4>
      </vt:variant>
      <vt:variant>
        <vt:i4>5</vt:i4>
      </vt:variant>
      <vt:variant>
        <vt:lpwstr>http://my.americanheart.org/professional/StatementsGuidelines/PreventionGuidelines/Prevention-Guidelines_UCM_457698_SubHomePage.jsp</vt:lpwstr>
      </vt:variant>
      <vt:variant>
        <vt:lpwstr/>
      </vt:variant>
      <vt:variant>
        <vt:i4>851991</vt:i4>
      </vt:variant>
      <vt:variant>
        <vt:i4>0</vt:i4>
      </vt:variant>
      <vt:variant>
        <vt:i4>0</vt:i4>
      </vt:variant>
      <vt:variant>
        <vt:i4>5</vt:i4>
      </vt:variant>
      <vt:variant>
        <vt:lpwstr>http://health.nytimes.com/health/guides/nutrition/cholesterol/overview.html?inline=nyt-classifier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Tom Newman</dc:creator>
  <cp:keywords/>
  <dc:description/>
  <cp:lastModifiedBy>Michael A. Kohn</cp:lastModifiedBy>
  <cp:revision>4</cp:revision>
  <cp:lastPrinted>2015-12-03T18:25:00Z</cp:lastPrinted>
  <dcterms:created xsi:type="dcterms:W3CDTF">2018-11-30T00:08:00Z</dcterms:created>
  <dcterms:modified xsi:type="dcterms:W3CDTF">2018-11-30T00:18:00Z</dcterms:modified>
</cp:coreProperties>
</file>