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9010" w:tblpY="-917"/>
        <w:tblW w:w="3311" w:type="dxa"/>
        <w:tblLook w:val="0000" w:firstRow="0" w:lastRow="0" w:firstColumn="0" w:lastColumn="0" w:noHBand="0" w:noVBand="0"/>
      </w:tblPr>
      <w:tblGrid>
        <w:gridCol w:w="739"/>
        <w:gridCol w:w="972"/>
        <w:gridCol w:w="1097"/>
        <w:gridCol w:w="503"/>
      </w:tblGrid>
      <w:tr w:rsidR="00302F7A" w:rsidRPr="007C2B61" w14:paraId="2929EDCA" w14:textId="77777777" w:rsidTr="004D3BC1">
        <w:trPr>
          <w:gridAfter w:val="1"/>
          <w:wAfter w:w="503" w:type="dxa"/>
          <w:trHeight w:val="480"/>
        </w:trPr>
        <w:tc>
          <w:tcPr>
            <w:tcW w:w="739" w:type="dxa"/>
            <w:tcBorders>
              <w:top w:val="single" w:sz="4" w:space="0" w:color="auto"/>
              <w:left w:val="single" w:sz="4" w:space="0" w:color="auto"/>
              <w:bottom w:val="single" w:sz="4" w:space="0" w:color="auto"/>
              <w:right w:val="single" w:sz="4" w:space="0" w:color="auto"/>
            </w:tcBorders>
            <w:noWrap/>
            <w:vAlign w:val="bottom"/>
          </w:tcPr>
          <w:p w14:paraId="40E3A986" w14:textId="77777777" w:rsidR="00302F7A" w:rsidRPr="007C2B61" w:rsidRDefault="00302F7A" w:rsidP="00302F7A">
            <w:pPr>
              <w:rPr>
                <w:rFonts w:ascii="Arial" w:hAnsi="Arial" w:cs="Arial"/>
                <w:sz w:val="20"/>
                <w:szCs w:val="20"/>
              </w:rPr>
            </w:pPr>
            <w:r w:rsidRPr="007C2B61">
              <w:rPr>
                <w:rFonts w:ascii="Arial" w:hAnsi="Arial" w:cs="Arial"/>
                <w:sz w:val="20"/>
                <w:szCs w:val="20"/>
              </w:rPr>
              <w:t>#</w:t>
            </w:r>
          </w:p>
        </w:tc>
        <w:tc>
          <w:tcPr>
            <w:tcW w:w="972" w:type="dxa"/>
            <w:tcBorders>
              <w:top w:val="single" w:sz="4" w:space="0" w:color="auto"/>
              <w:left w:val="nil"/>
              <w:bottom w:val="single" w:sz="4" w:space="0" w:color="auto"/>
              <w:right w:val="single" w:sz="4" w:space="0" w:color="auto"/>
            </w:tcBorders>
          </w:tcPr>
          <w:p w14:paraId="78EB56AA" w14:textId="77777777" w:rsidR="00302F7A" w:rsidRPr="007C2B61" w:rsidRDefault="00302F7A" w:rsidP="00302F7A">
            <w:pPr>
              <w:rPr>
                <w:rFonts w:ascii="Arial" w:hAnsi="Arial" w:cs="Arial"/>
                <w:sz w:val="20"/>
                <w:szCs w:val="20"/>
              </w:rPr>
            </w:pPr>
            <w:proofErr w:type="spellStart"/>
            <w:r w:rsidRPr="007C2B61">
              <w:rPr>
                <w:rFonts w:ascii="Arial" w:hAnsi="Arial" w:cs="Arial"/>
                <w:sz w:val="20"/>
                <w:szCs w:val="20"/>
              </w:rPr>
              <w:t>Pts</w:t>
            </w:r>
            <w:proofErr w:type="spellEnd"/>
            <w:r w:rsidRPr="007C2B61">
              <w:rPr>
                <w:rFonts w:ascii="Arial" w:hAnsi="Arial" w:cs="Arial"/>
                <w:sz w:val="20"/>
                <w:szCs w:val="20"/>
              </w:rPr>
              <w:t xml:space="preserve"> Possible</w:t>
            </w:r>
          </w:p>
        </w:tc>
        <w:tc>
          <w:tcPr>
            <w:tcW w:w="1097" w:type="dxa"/>
            <w:tcBorders>
              <w:top w:val="single" w:sz="4" w:space="0" w:color="auto"/>
              <w:left w:val="nil"/>
              <w:bottom w:val="single" w:sz="4" w:space="0" w:color="auto"/>
              <w:right w:val="single" w:sz="4" w:space="0" w:color="auto"/>
            </w:tcBorders>
          </w:tcPr>
          <w:p w14:paraId="7768A18E" w14:textId="77777777" w:rsidR="00302F7A" w:rsidRPr="007C2B61" w:rsidRDefault="00302F7A" w:rsidP="00302F7A">
            <w:pPr>
              <w:rPr>
                <w:rFonts w:ascii="Arial" w:hAnsi="Arial" w:cs="Arial"/>
                <w:sz w:val="20"/>
                <w:szCs w:val="20"/>
              </w:rPr>
            </w:pPr>
            <w:proofErr w:type="spellStart"/>
            <w:r w:rsidRPr="007C2B61">
              <w:rPr>
                <w:rFonts w:ascii="Arial" w:hAnsi="Arial" w:cs="Arial"/>
                <w:sz w:val="20"/>
                <w:szCs w:val="20"/>
              </w:rPr>
              <w:t>Pts</w:t>
            </w:r>
            <w:proofErr w:type="spellEnd"/>
            <w:r w:rsidRPr="007C2B61">
              <w:rPr>
                <w:rFonts w:ascii="Arial" w:hAnsi="Arial" w:cs="Arial"/>
                <w:sz w:val="20"/>
                <w:szCs w:val="20"/>
              </w:rPr>
              <w:t xml:space="preserve"> missed</w:t>
            </w:r>
          </w:p>
        </w:tc>
      </w:tr>
      <w:tr w:rsidR="00302F7A" w:rsidRPr="007C2B61" w14:paraId="7463797B"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489436A6"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1</w:t>
            </w:r>
          </w:p>
        </w:tc>
        <w:tc>
          <w:tcPr>
            <w:tcW w:w="972" w:type="dxa"/>
            <w:tcBorders>
              <w:top w:val="nil"/>
              <w:left w:val="nil"/>
              <w:bottom w:val="single" w:sz="4" w:space="0" w:color="auto"/>
              <w:right w:val="single" w:sz="4" w:space="0" w:color="auto"/>
            </w:tcBorders>
            <w:noWrap/>
            <w:vAlign w:val="bottom"/>
          </w:tcPr>
          <w:p w14:paraId="79015717" w14:textId="3458572E" w:rsidR="00302F7A" w:rsidRPr="007C2B61" w:rsidRDefault="00302F7A" w:rsidP="00302F7A">
            <w:pPr>
              <w:jc w:val="right"/>
              <w:rPr>
                <w:rFonts w:ascii="Arial" w:hAnsi="Arial" w:cs="Arial"/>
                <w:sz w:val="20"/>
                <w:szCs w:val="20"/>
              </w:rPr>
            </w:pPr>
            <w:r>
              <w:rPr>
                <w:rFonts w:ascii="Arial" w:hAnsi="Arial" w:cs="Arial"/>
                <w:sz w:val="20"/>
                <w:szCs w:val="20"/>
              </w:rPr>
              <w:t>16</w:t>
            </w:r>
            <w:r w:rsidR="00D123F9">
              <w:rPr>
                <w:rFonts w:ascii="Arial" w:hAnsi="Arial" w:cs="Arial"/>
                <w:sz w:val="20"/>
                <w:szCs w:val="20"/>
              </w:rPr>
              <w:t>+3</w:t>
            </w:r>
          </w:p>
        </w:tc>
        <w:tc>
          <w:tcPr>
            <w:tcW w:w="1097" w:type="dxa"/>
            <w:tcBorders>
              <w:top w:val="nil"/>
              <w:left w:val="nil"/>
              <w:bottom w:val="single" w:sz="4" w:space="0" w:color="auto"/>
              <w:right w:val="single" w:sz="4" w:space="0" w:color="auto"/>
            </w:tcBorders>
            <w:noWrap/>
            <w:vAlign w:val="bottom"/>
          </w:tcPr>
          <w:p w14:paraId="437716ED"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78572AB9"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273860BE"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2</w:t>
            </w:r>
          </w:p>
        </w:tc>
        <w:tc>
          <w:tcPr>
            <w:tcW w:w="972" w:type="dxa"/>
            <w:tcBorders>
              <w:top w:val="nil"/>
              <w:left w:val="nil"/>
              <w:bottom w:val="single" w:sz="4" w:space="0" w:color="auto"/>
              <w:right w:val="single" w:sz="4" w:space="0" w:color="auto"/>
            </w:tcBorders>
            <w:noWrap/>
            <w:vAlign w:val="bottom"/>
          </w:tcPr>
          <w:p w14:paraId="38E412A5" w14:textId="34C387C2" w:rsidR="00302F7A" w:rsidRPr="007C2B61" w:rsidRDefault="00302F7A" w:rsidP="00302F7A">
            <w:pPr>
              <w:jc w:val="right"/>
              <w:rPr>
                <w:rFonts w:ascii="Arial" w:hAnsi="Arial" w:cs="Arial"/>
                <w:sz w:val="20"/>
                <w:szCs w:val="20"/>
              </w:rPr>
            </w:pPr>
            <w:r>
              <w:rPr>
                <w:rFonts w:ascii="Arial" w:hAnsi="Arial" w:cs="Arial"/>
                <w:sz w:val="20"/>
                <w:szCs w:val="20"/>
              </w:rPr>
              <w:t>15</w:t>
            </w:r>
          </w:p>
        </w:tc>
        <w:tc>
          <w:tcPr>
            <w:tcW w:w="1097" w:type="dxa"/>
            <w:tcBorders>
              <w:top w:val="nil"/>
              <w:left w:val="nil"/>
              <w:bottom w:val="single" w:sz="4" w:space="0" w:color="auto"/>
              <w:right w:val="single" w:sz="4" w:space="0" w:color="auto"/>
            </w:tcBorders>
            <w:noWrap/>
            <w:vAlign w:val="bottom"/>
          </w:tcPr>
          <w:p w14:paraId="20AC1192"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49908CA0"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430EFF75"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3</w:t>
            </w:r>
          </w:p>
        </w:tc>
        <w:tc>
          <w:tcPr>
            <w:tcW w:w="972" w:type="dxa"/>
            <w:tcBorders>
              <w:top w:val="nil"/>
              <w:left w:val="nil"/>
              <w:bottom w:val="single" w:sz="4" w:space="0" w:color="auto"/>
              <w:right w:val="single" w:sz="4" w:space="0" w:color="auto"/>
            </w:tcBorders>
            <w:noWrap/>
            <w:vAlign w:val="bottom"/>
          </w:tcPr>
          <w:p w14:paraId="316AF5E9" w14:textId="4C3BE63B" w:rsidR="00302F7A" w:rsidRPr="007C2B61" w:rsidRDefault="00302F7A" w:rsidP="00302F7A">
            <w:pPr>
              <w:jc w:val="right"/>
              <w:rPr>
                <w:rFonts w:ascii="Arial" w:hAnsi="Arial" w:cs="Arial"/>
                <w:sz w:val="20"/>
                <w:szCs w:val="20"/>
              </w:rPr>
            </w:pPr>
            <w:r>
              <w:rPr>
                <w:rFonts w:ascii="Arial" w:hAnsi="Arial" w:cs="Arial"/>
                <w:sz w:val="20"/>
                <w:szCs w:val="20"/>
              </w:rPr>
              <w:t>7</w:t>
            </w:r>
          </w:p>
        </w:tc>
        <w:tc>
          <w:tcPr>
            <w:tcW w:w="1097" w:type="dxa"/>
            <w:tcBorders>
              <w:top w:val="nil"/>
              <w:left w:val="nil"/>
              <w:bottom w:val="single" w:sz="4" w:space="0" w:color="auto"/>
              <w:right w:val="single" w:sz="4" w:space="0" w:color="auto"/>
            </w:tcBorders>
            <w:noWrap/>
            <w:vAlign w:val="bottom"/>
          </w:tcPr>
          <w:p w14:paraId="6F68AD47"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0018B953"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496FA566"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4</w:t>
            </w:r>
          </w:p>
        </w:tc>
        <w:tc>
          <w:tcPr>
            <w:tcW w:w="972" w:type="dxa"/>
            <w:tcBorders>
              <w:top w:val="nil"/>
              <w:left w:val="nil"/>
              <w:bottom w:val="single" w:sz="4" w:space="0" w:color="auto"/>
              <w:right w:val="single" w:sz="4" w:space="0" w:color="auto"/>
            </w:tcBorders>
            <w:noWrap/>
            <w:vAlign w:val="bottom"/>
          </w:tcPr>
          <w:p w14:paraId="5B291AA3" w14:textId="30FC4D96" w:rsidR="00302F7A" w:rsidRPr="007C2B61" w:rsidRDefault="00302F7A" w:rsidP="00302F7A">
            <w:pPr>
              <w:jc w:val="right"/>
              <w:rPr>
                <w:rFonts w:ascii="Arial" w:hAnsi="Arial" w:cs="Arial"/>
                <w:sz w:val="20"/>
                <w:szCs w:val="20"/>
              </w:rPr>
            </w:pPr>
            <w:r>
              <w:rPr>
                <w:rFonts w:ascii="Arial" w:hAnsi="Arial" w:cs="Arial"/>
                <w:sz w:val="20"/>
                <w:szCs w:val="20"/>
              </w:rPr>
              <w:t>9</w:t>
            </w:r>
          </w:p>
        </w:tc>
        <w:tc>
          <w:tcPr>
            <w:tcW w:w="1097" w:type="dxa"/>
            <w:tcBorders>
              <w:top w:val="nil"/>
              <w:left w:val="nil"/>
              <w:bottom w:val="single" w:sz="4" w:space="0" w:color="auto"/>
              <w:right w:val="single" w:sz="4" w:space="0" w:color="auto"/>
            </w:tcBorders>
            <w:noWrap/>
            <w:vAlign w:val="bottom"/>
          </w:tcPr>
          <w:p w14:paraId="52EFBE39"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07FE915A"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4F8A66DD"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5</w:t>
            </w:r>
          </w:p>
        </w:tc>
        <w:tc>
          <w:tcPr>
            <w:tcW w:w="972" w:type="dxa"/>
            <w:tcBorders>
              <w:top w:val="nil"/>
              <w:left w:val="nil"/>
              <w:bottom w:val="single" w:sz="4" w:space="0" w:color="auto"/>
              <w:right w:val="single" w:sz="4" w:space="0" w:color="auto"/>
            </w:tcBorders>
            <w:noWrap/>
            <w:vAlign w:val="bottom"/>
          </w:tcPr>
          <w:p w14:paraId="0B991198" w14:textId="5A393966" w:rsidR="00302F7A" w:rsidRPr="007C2B61" w:rsidRDefault="00302F7A" w:rsidP="00302F7A">
            <w:pPr>
              <w:jc w:val="right"/>
              <w:rPr>
                <w:rFonts w:ascii="Arial" w:hAnsi="Arial" w:cs="Arial"/>
                <w:sz w:val="20"/>
                <w:szCs w:val="20"/>
              </w:rPr>
            </w:pPr>
            <w:r>
              <w:rPr>
                <w:rFonts w:ascii="Arial" w:hAnsi="Arial" w:cs="Arial"/>
                <w:sz w:val="20"/>
                <w:szCs w:val="20"/>
              </w:rPr>
              <w:t>4</w:t>
            </w:r>
          </w:p>
        </w:tc>
        <w:tc>
          <w:tcPr>
            <w:tcW w:w="1097" w:type="dxa"/>
            <w:tcBorders>
              <w:top w:val="nil"/>
              <w:left w:val="nil"/>
              <w:bottom w:val="single" w:sz="4" w:space="0" w:color="auto"/>
              <w:right w:val="single" w:sz="4" w:space="0" w:color="auto"/>
            </w:tcBorders>
            <w:noWrap/>
            <w:vAlign w:val="bottom"/>
          </w:tcPr>
          <w:p w14:paraId="0A44A527"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443CE59F"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4C1AEB2F"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6</w:t>
            </w:r>
          </w:p>
        </w:tc>
        <w:tc>
          <w:tcPr>
            <w:tcW w:w="972" w:type="dxa"/>
            <w:tcBorders>
              <w:top w:val="nil"/>
              <w:left w:val="nil"/>
              <w:bottom w:val="single" w:sz="4" w:space="0" w:color="auto"/>
              <w:right w:val="single" w:sz="4" w:space="0" w:color="auto"/>
            </w:tcBorders>
            <w:noWrap/>
            <w:vAlign w:val="bottom"/>
          </w:tcPr>
          <w:p w14:paraId="3FBD3A79" w14:textId="4139DBF1" w:rsidR="00302F7A" w:rsidRPr="007C2B61" w:rsidRDefault="00302F7A" w:rsidP="00302F7A">
            <w:pPr>
              <w:jc w:val="right"/>
              <w:rPr>
                <w:rFonts w:ascii="Arial" w:hAnsi="Arial" w:cs="Arial"/>
                <w:sz w:val="20"/>
                <w:szCs w:val="20"/>
              </w:rPr>
            </w:pPr>
            <w:r>
              <w:rPr>
                <w:rFonts w:ascii="Arial" w:hAnsi="Arial" w:cs="Arial"/>
                <w:sz w:val="20"/>
                <w:szCs w:val="20"/>
              </w:rPr>
              <w:t>10</w:t>
            </w:r>
          </w:p>
        </w:tc>
        <w:tc>
          <w:tcPr>
            <w:tcW w:w="1097" w:type="dxa"/>
            <w:tcBorders>
              <w:top w:val="nil"/>
              <w:left w:val="nil"/>
              <w:bottom w:val="single" w:sz="4" w:space="0" w:color="auto"/>
              <w:right w:val="single" w:sz="4" w:space="0" w:color="auto"/>
            </w:tcBorders>
            <w:noWrap/>
            <w:vAlign w:val="bottom"/>
          </w:tcPr>
          <w:p w14:paraId="597909F9"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2A00D010"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6F41E63E"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7</w:t>
            </w:r>
          </w:p>
        </w:tc>
        <w:tc>
          <w:tcPr>
            <w:tcW w:w="972" w:type="dxa"/>
            <w:tcBorders>
              <w:top w:val="nil"/>
              <w:left w:val="nil"/>
              <w:bottom w:val="single" w:sz="4" w:space="0" w:color="auto"/>
              <w:right w:val="single" w:sz="4" w:space="0" w:color="auto"/>
            </w:tcBorders>
            <w:noWrap/>
            <w:vAlign w:val="bottom"/>
          </w:tcPr>
          <w:p w14:paraId="4E2ABE6D" w14:textId="63B77395" w:rsidR="00302F7A" w:rsidRPr="007C2B61" w:rsidRDefault="00302F7A" w:rsidP="00302F7A">
            <w:pPr>
              <w:jc w:val="right"/>
              <w:rPr>
                <w:rFonts w:ascii="Arial" w:hAnsi="Arial" w:cs="Arial"/>
                <w:sz w:val="20"/>
                <w:szCs w:val="20"/>
              </w:rPr>
            </w:pPr>
            <w:r>
              <w:rPr>
                <w:rFonts w:ascii="Arial" w:hAnsi="Arial" w:cs="Arial"/>
                <w:sz w:val="20"/>
                <w:szCs w:val="20"/>
              </w:rPr>
              <w:t>8</w:t>
            </w:r>
          </w:p>
        </w:tc>
        <w:tc>
          <w:tcPr>
            <w:tcW w:w="1097" w:type="dxa"/>
            <w:tcBorders>
              <w:top w:val="nil"/>
              <w:left w:val="nil"/>
              <w:bottom w:val="single" w:sz="4" w:space="0" w:color="auto"/>
              <w:right w:val="single" w:sz="4" w:space="0" w:color="auto"/>
            </w:tcBorders>
            <w:noWrap/>
            <w:vAlign w:val="bottom"/>
          </w:tcPr>
          <w:p w14:paraId="58D836A2"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3BC8A59A"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7C3ACA1A"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8</w:t>
            </w:r>
          </w:p>
        </w:tc>
        <w:tc>
          <w:tcPr>
            <w:tcW w:w="972" w:type="dxa"/>
            <w:tcBorders>
              <w:top w:val="nil"/>
              <w:left w:val="nil"/>
              <w:bottom w:val="single" w:sz="4" w:space="0" w:color="auto"/>
              <w:right w:val="single" w:sz="4" w:space="0" w:color="auto"/>
            </w:tcBorders>
            <w:noWrap/>
            <w:vAlign w:val="bottom"/>
          </w:tcPr>
          <w:p w14:paraId="766854E8" w14:textId="0FD9FC77" w:rsidR="00302F7A" w:rsidRPr="007C2B61" w:rsidRDefault="00302F7A" w:rsidP="00302F7A">
            <w:pPr>
              <w:jc w:val="right"/>
              <w:rPr>
                <w:rFonts w:ascii="Arial" w:hAnsi="Arial" w:cs="Arial"/>
                <w:sz w:val="20"/>
                <w:szCs w:val="20"/>
              </w:rPr>
            </w:pPr>
            <w:r>
              <w:rPr>
                <w:rFonts w:ascii="Arial" w:hAnsi="Arial" w:cs="Arial"/>
                <w:sz w:val="20"/>
                <w:szCs w:val="20"/>
              </w:rPr>
              <w:t>8</w:t>
            </w:r>
          </w:p>
        </w:tc>
        <w:tc>
          <w:tcPr>
            <w:tcW w:w="1097" w:type="dxa"/>
            <w:tcBorders>
              <w:top w:val="nil"/>
              <w:left w:val="nil"/>
              <w:bottom w:val="single" w:sz="4" w:space="0" w:color="auto"/>
              <w:right w:val="single" w:sz="4" w:space="0" w:color="auto"/>
            </w:tcBorders>
            <w:noWrap/>
            <w:vAlign w:val="bottom"/>
          </w:tcPr>
          <w:p w14:paraId="1B8E4617"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381C6610"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1B85E96D"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9</w:t>
            </w:r>
          </w:p>
        </w:tc>
        <w:tc>
          <w:tcPr>
            <w:tcW w:w="972" w:type="dxa"/>
            <w:tcBorders>
              <w:top w:val="nil"/>
              <w:left w:val="nil"/>
              <w:bottom w:val="single" w:sz="4" w:space="0" w:color="auto"/>
              <w:right w:val="single" w:sz="4" w:space="0" w:color="auto"/>
            </w:tcBorders>
            <w:noWrap/>
            <w:vAlign w:val="bottom"/>
          </w:tcPr>
          <w:p w14:paraId="7B58C453" w14:textId="38B712D5" w:rsidR="00302F7A" w:rsidRPr="007C2B61" w:rsidRDefault="00302F7A" w:rsidP="00302F7A">
            <w:pPr>
              <w:jc w:val="right"/>
              <w:rPr>
                <w:rFonts w:ascii="Arial" w:hAnsi="Arial" w:cs="Arial"/>
                <w:sz w:val="20"/>
                <w:szCs w:val="20"/>
              </w:rPr>
            </w:pPr>
            <w:r>
              <w:rPr>
                <w:rFonts w:ascii="Arial" w:hAnsi="Arial" w:cs="Arial"/>
                <w:sz w:val="20"/>
                <w:szCs w:val="20"/>
              </w:rPr>
              <w:t>7</w:t>
            </w:r>
          </w:p>
        </w:tc>
        <w:tc>
          <w:tcPr>
            <w:tcW w:w="1097" w:type="dxa"/>
            <w:tcBorders>
              <w:top w:val="nil"/>
              <w:left w:val="nil"/>
              <w:bottom w:val="single" w:sz="4" w:space="0" w:color="auto"/>
              <w:right w:val="single" w:sz="4" w:space="0" w:color="auto"/>
            </w:tcBorders>
            <w:noWrap/>
            <w:vAlign w:val="bottom"/>
          </w:tcPr>
          <w:p w14:paraId="17709A2B"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6426A07B"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348457B1"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10</w:t>
            </w:r>
          </w:p>
        </w:tc>
        <w:tc>
          <w:tcPr>
            <w:tcW w:w="972" w:type="dxa"/>
            <w:tcBorders>
              <w:top w:val="nil"/>
              <w:left w:val="nil"/>
              <w:bottom w:val="single" w:sz="4" w:space="0" w:color="auto"/>
              <w:right w:val="single" w:sz="4" w:space="0" w:color="auto"/>
            </w:tcBorders>
            <w:noWrap/>
            <w:vAlign w:val="bottom"/>
          </w:tcPr>
          <w:p w14:paraId="54250002" w14:textId="625A58A8" w:rsidR="00302F7A" w:rsidRPr="007C2B61" w:rsidRDefault="00302F7A" w:rsidP="00302F7A">
            <w:pPr>
              <w:jc w:val="right"/>
              <w:rPr>
                <w:rFonts w:ascii="Arial" w:hAnsi="Arial" w:cs="Arial"/>
                <w:sz w:val="20"/>
                <w:szCs w:val="20"/>
              </w:rPr>
            </w:pPr>
            <w:r>
              <w:rPr>
                <w:rFonts w:ascii="Arial" w:hAnsi="Arial" w:cs="Arial"/>
                <w:sz w:val="20"/>
                <w:szCs w:val="20"/>
              </w:rPr>
              <w:t>9</w:t>
            </w:r>
          </w:p>
        </w:tc>
        <w:tc>
          <w:tcPr>
            <w:tcW w:w="1097" w:type="dxa"/>
            <w:tcBorders>
              <w:top w:val="nil"/>
              <w:left w:val="nil"/>
              <w:bottom w:val="single" w:sz="4" w:space="0" w:color="auto"/>
              <w:right w:val="single" w:sz="4" w:space="0" w:color="auto"/>
            </w:tcBorders>
            <w:noWrap/>
            <w:vAlign w:val="bottom"/>
          </w:tcPr>
          <w:p w14:paraId="2A7E3D58"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684D6EEC"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38E78213"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11</w:t>
            </w:r>
          </w:p>
        </w:tc>
        <w:tc>
          <w:tcPr>
            <w:tcW w:w="972" w:type="dxa"/>
            <w:tcBorders>
              <w:top w:val="nil"/>
              <w:left w:val="nil"/>
              <w:bottom w:val="single" w:sz="4" w:space="0" w:color="auto"/>
              <w:right w:val="single" w:sz="4" w:space="0" w:color="auto"/>
            </w:tcBorders>
            <w:noWrap/>
            <w:vAlign w:val="bottom"/>
          </w:tcPr>
          <w:p w14:paraId="2475E241" w14:textId="3F0818B9" w:rsidR="00302F7A" w:rsidRPr="007C2B61" w:rsidRDefault="00302F7A" w:rsidP="00302F7A">
            <w:pPr>
              <w:jc w:val="right"/>
              <w:rPr>
                <w:rFonts w:ascii="Arial" w:hAnsi="Arial" w:cs="Arial"/>
                <w:sz w:val="20"/>
                <w:szCs w:val="20"/>
              </w:rPr>
            </w:pPr>
            <w:r>
              <w:rPr>
                <w:rFonts w:ascii="Arial" w:hAnsi="Arial" w:cs="Arial"/>
                <w:sz w:val="20"/>
                <w:szCs w:val="20"/>
              </w:rPr>
              <w:t>7</w:t>
            </w:r>
          </w:p>
        </w:tc>
        <w:tc>
          <w:tcPr>
            <w:tcW w:w="1097" w:type="dxa"/>
            <w:tcBorders>
              <w:top w:val="nil"/>
              <w:left w:val="nil"/>
              <w:bottom w:val="single" w:sz="4" w:space="0" w:color="auto"/>
              <w:right w:val="single" w:sz="4" w:space="0" w:color="auto"/>
            </w:tcBorders>
            <w:noWrap/>
            <w:vAlign w:val="bottom"/>
          </w:tcPr>
          <w:p w14:paraId="597598CD" w14:textId="77777777" w:rsidR="00302F7A" w:rsidRPr="007C2B61" w:rsidRDefault="00302F7A" w:rsidP="00302F7A">
            <w:pPr>
              <w:jc w:val="center"/>
              <w:rPr>
                <w:rFonts w:ascii="Arial" w:hAnsi="Arial" w:cs="Arial"/>
                <w:sz w:val="20"/>
                <w:szCs w:val="20"/>
              </w:rPr>
            </w:pPr>
          </w:p>
        </w:tc>
      </w:tr>
      <w:tr w:rsidR="00302F7A" w:rsidRPr="007C2B61" w14:paraId="35C22001"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7DA54027" w14:textId="77777777" w:rsidR="00302F7A" w:rsidRPr="007C2B61" w:rsidRDefault="00302F7A" w:rsidP="00302F7A">
            <w:pPr>
              <w:jc w:val="center"/>
              <w:rPr>
                <w:rFonts w:ascii="Arial" w:hAnsi="Arial" w:cs="Arial"/>
                <w:sz w:val="20"/>
                <w:szCs w:val="20"/>
              </w:rPr>
            </w:pPr>
          </w:p>
        </w:tc>
        <w:tc>
          <w:tcPr>
            <w:tcW w:w="972" w:type="dxa"/>
            <w:tcBorders>
              <w:top w:val="nil"/>
              <w:left w:val="nil"/>
              <w:bottom w:val="single" w:sz="4" w:space="0" w:color="auto"/>
              <w:right w:val="single" w:sz="4" w:space="0" w:color="auto"/>
            </w:tcBorders>
            <w:noWrap/>
            <w:vAlign w:val="bottom"/>
          </w:tcPr>
          <w:p w14:paraId="479B1200" w14:textId="77777777" w:rsidR="00302F7A" w:rsidRPr="007C2B61" w:rsidRDefault="00302F7A" w:rsidP="00302F7A">
            <w:pPr>
              <w:jc w:val="right"/>
              <w:rPr>
                <w:rFonts w:ascii="Arial" w:hAnsi="Arial" w:cs="Arial"/>
                <w:sz w:val="20"/>
                <w:szCs w:val="20"/>
              </w:rPr>
            </w:pPr>
          </w:p>
        </w:tc>
        <w:tc>
          <w:tcPr>
            <w:tcW w:w="1097" w:type="dxa"/>
            <w:tcBorders>
              <w:top w:val="nil"/>
              <w:left w:val="nil"/>
              <w:bottom w:val="single" w:sz="4" w:space="0" w:color="auto"/>
              <w:right w:val="single" w:sz="4" w:space="0" w:color="auto"/>
            </w:tcBorders>
            <w:noWrap/>
            <w:vAlign w:val="bottom"/>
          </w:tcPr>
          <w:p w14:paraId="230E7154"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53142492"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73528B5F"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Total</w:t>
            </w:r>
          </w:p>
        </w:tc>
        <w:tc>
          <w:tcPr>
            <w:tcW w:w="972" w:type="dxa"/>
            <w:tcBorders>
              <w:top w:val="nil"/>
              <w:left w:val="nil"/>
              <w:bottom w:val="single" w:sz="4" w:space="0" w:color="auto"/>
              <w:right w:val="single" w:sz="4" w:space="0" w:color="auto"/>
            </w:tcBorders>
            <w:noWrap/>
            <w:vAlign w:val="bottom"/>
          </w:tcPr>
          <w:p w14:paraId="40B9A084" w14:textId="3C15616B" w:rsidR="00302F7A" w:rsidRPr="007C2B61" w:rsidRDefault="00302F7A" w:rsidP="00302F7A">
            <w:pPr>
              <w:jc w:val="right"/>
              <w:rPr>
                <w:rFonts w:ascii="Arial" w:hAnsi="Arial" w:cs="Arial"/>
                <w:sz w:val="20"/>
                <w:szCs w:val="20"/>
              </w:rPr>
            </w:pPr>
            <w:r>
              <w:rPr>
                <w:rFonts w:ascii="Arial" w:hAnsi="Arial" w:cs="Arial"/>
                <w:sz w:val="20"/>
                <w:szCs w:val="20"/>
              </w:rPr>
              <w:t>100</w:t>
            </w:r>
            <w:r w:rsidR="00D123F9">
              <w:rPr>
                <w:rFonts w:ascii="Arial" w:hAnsi="Arial" w:cs="Arial"/>
                <w:sz w:val="20"/>
                <w:szCs w:val="20"/>
              </w:rPr>
              <w:t>+3</w:t>
            </w:r>
          </w:p>
        </w:tc>
        <w:tc>
          <w:tcPr>
            <w:tcW w:w="1097" w:type="dxa"/>
            <w:tcBorders>
              <w:top w:val="nil"/>
              <w:left w:val="nil"/>
              <w:bottom w:val="single" w:sz="4" w:space="0" w:color="auto"/>
              <w:right w:val="single" w:sz="4" w:space="0" w:color="auto"/>
            </w:tcBorders>
            <w:noWrap/>
            <w:vAlign w:val="bottom"/>
          </w:tcPr>
          <w:p w14:paraId="2C4FBC19" w14:textId="77777777" w:rsidR="00302F7A" w:rsidRPr="007C2B61" w:rsidRDefault="00302F7A" w:rsidP="00302F7A">
            <w:pPr>
              <w:jc w:val="center"/>
              <w:rPr>
                <w:rFonts w:ascii="Arial" w:hAnsi="Arial" w:cs="Arial"/>
                <w:sz w:val="20"/>
                <w:szCs w:val="20"/>
              </w:rPr>
            </w:pPr>
            <w:r w:rsidRPr="007C2B61">
              <w:rPr>
                <w:rFonts w:ascii="Arial" w:hAnsi="Arial" w:cs="Arial"/>
                <w:sz w:val="20"/>
                <w:szCs w:val="20"/>
              </w:rPr>
              <w:t> </w:t>
            </w:r>
          </w:p>
        </w:tc>
      </w:tr>
      <w:tr w:rsidR="00302F7A" w:rsidRPr="007C2B61" w14:paraId="392161E7" w14:textId="77777777" w:rsidTr="004D3BC1">
        <w:trPr>
          <w:gridAfter w:val="1"/>
          <w:wAfter w:w="503" w:type="dxa"/>
          <w:trHeight w:val="255"/>
        </w:trPr>
        <w:tc>
          <w:tcPr>
            <w:tcW w:w="739" w:type="dxa"/>
            <w:tcBorders>
              <w:top w:val="nil"/>
              <w:left w:val="single" w:sz="4" w:space="0" w:color="auto"/>
              <w:bottom w:val="single" w:sz="4" w:space="0" w:color="auto"/>
              <w:right w:val="single" w:sz="4" w:space="0" w:color="auto"/>
            </w:tcBorders>
            <w:noWrap/>
            <w:vAlign w:val="bottom"/>
          </w:tcPr>
          <w:p w14:paraId="46CBCD28" w14:textId="77777777" w:rsidR="00302F7A" w:rsidRPr="007C2B61" w:rsidRDefault="00302F7A" w:rsidP="00302F7A">
            <w:pPr>
              <w:rPr>
                <w:rFonts w:ascii="Arial" w:hAnsi="Arial" w:cs="Arial"/>
                <w:sz w:val="20"/>
                <w:szCs w:val="20"/>
              </w:rPr>
            </w:pPr>
            <w:r w:rsidRPr="007C2B61">
              <w:rPr>
                <w:rFonts w:ascii="Arial" w:hAnsi="Arial" w:cs="Arial"/>
                <w:sz w:val="20"/>
                <w:szCs w:val="20"/>
              </w:rPr>
              <w:t>Score</w:t>
            </w:r>
          </w:p>
        </w:tc>
        <w:tc>
          <w:tcPr>
            <w:tcW w:w="972" w:type="dxa"/>
            <w:tcBorders>
              <w:top w:val="nil"/>
              <w:left w:val="nil"/>
              <w:bottom w:val="single" w:sz="4" w:space="0" w:color="auto"/>
              <w:right w:val="single" w:sz="4" w:space="0" w:color="auto"/>
            </w:tcBorders>
            <w:noWrap/>
            <w:vAlign w:val="bottom"/>
          </w:tcPr>
          <w:p w14:paraId="138A4263" w14:textId="77777777" w:rsidR="00302F7A" w:rsidRPr="007C2B61" w:rsidRDefault="00302F7A" w:rsidP="00302F7A">
            <w:pPr>
              <w:rPr>
                <w:rFonts w:ascii="Arial" w:hAnsi="Arial" w:cs="Arial"/>
                <w:sz w:val="20"/>
                <w:szCs w:val="20"/>
              </w:rPr>
            </w:pPr>
            <w:r w:rsidRPr="007C2B61">
              <w:rPr>
                <w:rFonts w:ascii="Arial" w:hAnsi="Arial" w:cs="Arial"/>
                <w:sz w:val="20"/>
                <w:szCs w:val="20"/>
              </w:rPr>
              <w:t> </w:t>
            </w:r>
          </w:p>
        </w:tc>
        <w:tc>
          <w:tcPr>
            <w:tcW w:w="1097" w:type="dxa"/>
            <w:tcBorders>
              <w:top w:val="nil"/>
              <w:left w:val="nil"/>
              <w:bottom w:val="single" w:sz="4" w:space="0" w:color="auto"/>
              <w:right w:val="single" w:sz="4" w:space="0" w:color="auto"/>
            </w:tcBorders>
            <w:noWrap/>
            <w:vAlign w:val="bottom"/>
          </w:tcPr>
          <w:p w14:paraId="3A21950D" w14:textId="77777777" w:rsidR="00302F7A" w:rsidRPr="007C2B61" w:rsidRDefault="00302F7A" w:rsidP="00302F7A">
            <w:pPr>
              <w:rPr>
                <w:rFonts w:ascii="Arial" w:hAnsi="Arial" w:cs="Arial"/>
                <w:sz w:val="20"/>
                <w:szCs w:val="20"/>
              </w:rPr>
            </w:pPr>
            <w:r w:rsidRPr="007C2B61">
              <w:rPr>
                <w:rFonts w:ascii="Arial" w:hAnsi="Arial" w:cs="Arial"/>
                <w:sz w:val="20"/>
                <w:szCs w:val="20"/>
              </w:rPr>
              <w:t> </w:t>
            </w:r>
          </w:p>
        </w:tc>
      </w:tr>
      <w:tr w:rsidR="00946D26" w:rsidRPr="007C2B61" w14:paraId="65D8C8AA" w14:textId="77777777" w:rsidTr="00302F7A">
        <w:trPr>
          <w:trHeight w:val="255"/>
        </w:trPr>
        <w:tc>
          <w:tcPr>
            <w:tcW w:w="3311" w:type="dxa"/>
            <w:gridSpan w:val="4"/>
            <w:tcBorders>
              <w:top w:val="nil"/>
              <w:left w:val="nil"/>
              <w:bottom w:val="nil"/>
              <w:right w:val="nil"/>
            </w:tcBorders>
            <w:noWrap/>
            <w:vAlign w:val="bottom"/>
          </w:tcPr>
          <w:p w14:paraId="50B5B475" w14:textId="77777777" w:rsidR="00946D26" w:rsidRPr="007C2B61" w:rsidRDefault="00946D26" w:rsidP="00302F7A">
            <w:pPr>
              <w:rPr>
                <w:rFonts w:ascii="Arial" w:hAnsi="Arial" w:cs="Arial"/>
                <w:sz w:val="20"/>
                <w:szCs w:val="20"/>
              </w:rPr>
            </w:pPr>
          </w:p>
        </w:tc>
      </w:tr>
    </w:tbl>
    <w:p w14:paraId="48970BA2" w14:textId="77777777" w:rsidR="00946D26" w:rsidRPr="007C2B61" w:rsidRDefault="00946D26" w:rsidP="00077F1A">
      <w:pPr>
        <w:ind w:right="357"/>
        <w:rPr>
          <w:b/>
          <w:sz w:val="28"/>
          <w:szCs w:val="28"/>
          <w:u w:val="single"/>
        </w:rPr>
      </w:pPr>
      <w:r w:rsidRPr="007C2B61">
        <w:rPr>
          <w:b/>
          <w:sz w:val="28"/>
          <w:szCs w:val="28"/>
        </w:rPr>
        <w:t xml:space="preserve"> </w:t>
      </w:r>
      <w:proofErr w:type="gramStart"/>
      <w:r w:rsidRPr="007C2B61">
        <w:rPr>
          <w:b/>
          <w:sz w:val="28"/>
          <w:szCs w:val="28"/>
        </w:rPr>
        <w:t>Due on paper 12/5/2013, 8:45 AM by E-mail or in class.</w:t>
      </w:r>
      <w:proofErr w:type="gramEnd"/>
      <w:r w:rsidRPr="007C2B61">
        <w:rPr>
          <w:b/>
          <w:sz w:val="28"/>
          <w:szCs w:val="28"/>
        </w:rPr>
        <w:t xml:space="preserve"> </w:t>
      </w:r>
      <w:r w:rsidRPr="007C2B61">
        <w:rPr>
          <w:b/>
          <w:sz w:val="28"/>
          <w:szCs w:val="28"/>
          <w:u w:val="single"/>
        </w:rPr>
        <w:t>Late exams cannot be accepted; email early to be safe if you won't be in class.  Do NOT plan to print it in Room 6702.</w:t>
      </w:r>
    </w:p>
    <w:p w14:paraId="65A61293" w14:textId="77777777" w:rsidR="00946D26" w:rsidRPr="007C2B61" w:rsidRDefault="00946D26" w:rsidP="00AD63A4">
      <w:pPr>
        <w:rPr>
          <w:b/>
          <w:sz w:val="28"/>
          <w:szCs w:val="28"/>
        </w:rPr>
      </w:pPr>
    </w:p>
    <w:p w14:paraId="2F23919B" w14:textId="77777777" w:rsidR="00946D26" w:rsidRPr="007C2B61" w:rsidRDefault="00946D26" w:rsidP="00AD63A4">
      <w:pPr>
        <w:rPr>
          <w:b/>
          <w:sz w:val="28"/>
          <w:szCs w:val="28"/>
        </w:rPr>
      </w:pPr>
      <w:r w:rsidRPr="007C2B61">
        <w:rPr>
          <w:b/>
          <w:sz w:val="28"/>
          <w:szCs w:val="28"/>
        </w:rPr>
        <w:t xml:space="preserve">Collaboration with others is NOT permitted.  </w:t>
      </w:r>
    </w:p>
    <w:p w14:paraId="0295B8FC" w14:textId="77777777" w:rsidR="00946D26" w:rsidRPr="007C2B61" w:rsidRDefault="00946D26" w:rsidP="00AD63A4">
      <w:pPr>
        <w:rPr>
          <w:b/>
          <w:sz w:val="28"/>
          <w:szCs w:val="28"/>
        </w:rPr>
      </w:pPr>
    </w:p>
    <w:p w14:paraId="44E64E93" w14:textId="77777777" w:rsidR="00946D26" w:rsidRPr="007C2B61" w:rsidRDefault="00946D26" w:rsidP="00AD63A4">
      <w:pPr>
        <w:rPr>
          <w:b/>
          <w:sz w:val="28"/>
          <w:szCs w:val="28"/>
          <w:u w:val="single"/>
        </w:rPr>
      </w:pPr>
      <w:r w:rsidRPr="007C2B61">
        <w:rPr>
          <w:b/>
          <w:sz w:val="28"/>
          <w:szCs w:val="28"/>
          <w:u w:val="single"/>
        </w:rPr>
        <w:t xml:space="preserve">Please show your work.  </w:t>
      </w:r>
    </w:p>
    <w:p w14:paraId="52612BA1" w14:textId="77777777" w:rsidR="00946D26" w:rsidRPr="007C2B61" w:rsidRDefault="00946D26" w:rsidP="00AD63A4">
      <w:pPr>
        <w:rPr>
          <w:b/>
          <w:sz w:val="28"/>
          <w:szCs w:val="28"/>
        </w:rPr>
      </w:pPr>
    </w:p>
    <w:p w14:paraId="74D3A23E" w14:textId="63819D07" w:rsidR="00946D26" w:rsidRPr="007C2B61" w:rsidRDefault="00946D26" w:rsidP="00AD63A4">
      <w:pPr>
        <w:ind w:left="374"/>
      </w:pPr>
      <w:r w:rsidRPr="007C2B61">
        <w:t xml:space="preserve">[# </w:t>
      </w:r>
      <w:proofErr w:type="gramStart"/>
      <w:r w:rsidRPr="007C2B61">
        <w:t>points</w:t>
      </w:r>
      <w:proofErr w:type="gramEnd"/>
      <w:r w:rsidRPr="007C2B61">
        <w:t>] listed after each question</w:t>
      </w:r>
    </w:p>
    <w:p w14:paraId="76040DCB" w14:textId="77777777" w:rsidR="00946D26" w:rsidRPr="007C2B61" w:rsidRDefault="00946D26" w:rsidP="00AD63A4">
      <w:pPr>
        <w:tabs>
          <w:tab w:val="left" w:pos="0"/>
        </w:tabs>
        <w:rPr>
          <w:b/>
          <w:sz w:val="22"/>
        </w:rPr>
      </w:pPr>
    </w:p>
    <w:p w14:paraId="14922CE5" w14:textId="26FDAE29" w:rsidR="00946D26" w:rsidRPr="007C2B61" w:rsidRDefault="0016703D" w:rsidP="00AD63A4">
      <w:pPr>
        <w:rPr>
          <w:b/>
          <w:sz w:val="22"/>
          <w:szCs w:val="22"/>
        </w:rPr>
      </w:pPr>
      <w:r>
        <w:rPr>
          <w:b/>
          <w:sz w:val="22"/>
          <w:szCs w:val="22"/>
        </w:rPr>
        <w:t xml:space="preserve">1.  </w:t>
      </w:r>
      <w:r w:rsidR="00946D26" w:rsidRPr="007C2B61">
        <w:rPr>
          <w:b/>
          <w:sz w:val="22"/>
          <w:szCs w:val="22"/>
        </w:rPr>
        <w:t xml:space="preserve">Home </w:t>
      </w:r>
      <w:r>
        <w:rPr>
          <w:b/>
          <w:sz w:val="22"/>
          <w:szCs w:val="22"/>
        </w:rPr>
        <w:t>S</w:t>
      </w:r>
      <w:r w:rsidR="007178B5">
        <w:rPr>
          <w:b/>
          <w:sz w:val="22"/>
          <w:szCs w:val="22"/>
        </w:rPr>
        <w:t xml:space="preserve">core for Group A Strep </w:t>
      </w:r>
    </w:p>
    <w:p w14:paraId="46D10251" w14:textId="77777777" w:rsidR="00946D26" w:rsidRPr="007C2B61" w:rsidRDefault="00537985" w:rsidP="00AD63A4">
      <w:pPr>
        <w:rPr>
          <w:sz w:val="22"/>
          <w:szCs w:val="22"/>
        </w:rPr>
      </w:pPr>
      <w:r w:rsidRPr="007C2B61">
        <w:rPr>
          <w:sz w:val="22"/>
          <w:szCs w:val="22"/>
        </w:rPr>
        <w:t xml:space="preserve">(Adapted from problems by Robert Blount, Matt Hickey, and </w:t>
      </w:r>
      <w:proofErr w:type="spellStart"/>
      <w:r w:rsidRPr="007C2B61">
        <w:rPr>
          <w:sz w:val="22"/>
          <w:szCs w:val="22"/>
        </w:rPr>
        <w:t>Melicent</w:t>
      </w:r>
      <w:proofErr w:type="spellEnd"/>
      <w:r w:rsidRPr="007C2B61">
        <w:rPr>
          <w:sz w:val="22"/>
          <w:szCs w:val="22"/>
        </w:rPr>
        <w:t xml:space="preserve"> Peck with help from Patti Curl).</w:t>
      </w:r>
    </w:p>
    <w:p w14:paraId="5B52AEF2" w14:textId="77777777" w:rsidR="00537985" w:rsidRPr="007C2B61" w:rsidRDefault="00537985" w:rsidP="00AD63A4">
      <w:pPr>
        <w:rPr>
          <w:sz w:val="22"/>
          <w:szCs w:val="22"/>
        </w:rPr>
      </w:pPr>
    </w:p>
    <w:p w14:paraId="5A47BB66" w14:textId="6430E36E" w:rsidR="00E669AB" w:rsidRPr="00DE59D4" w:rsidRDefault="00E669AB" w:rsidP="00181E78">
      <w:pPr>
        <w:rPr>
          <w:sz w:val="22"/>
          <w:szCs w:val="22"/>
        </w:rPr>
      </w:pPr>
      <w:r w:rsidRPr="00DE59D4">
        <w:rPr>
          <w:sz w:val="22"/>
          <w:szCs w:val="22"/>
        </w:rPr>
        <w:t>In patients with sore throat</w:t>
      </w:r>
      <w:r w:rsidR="00482289">
        <w:rPr>
          <w:sz w:val="22"/>
          <w:szCs w:val="22"/>
        </w:rPr>
        <w:t>,</w:t>
      </w:r>
      <w:r w:rsidRPr="00DE59D4">
        <w:rPr>
          <w:sz w:val="22"/>
          <w:szCs w:val="22"/>
        </w:rPr>
        <w:t xml:space="preserve"> it is desirable to tell which ones have </w:t>
      </w:r>
      <w:r w:rsidR="00946D26" w:rsidRPr="00DE59D4">
        <w:rPr>
          <w:sz w:val="22"/>
          <w:szCs w:val="22"/>
        </w:rPr>
        <w:t>G</w:t>
      </w:r>
      <w:bookmarkStart w:id="0" w:name="_GoBack"/>
      <w:r w:rsidR="00946D26" w:rsidRPr="00DE59D4">
        <w:rPr>
          <w:sz w:val="22"/>
          <w:szCs w:val="22"/>
        </w:rPr>
        <w:t>r</w:t>
      </w:r>
      <w:bookmarkEnd w:id="0"/>
      <w:r w:rsidR="00946D26" w:rsidRPr="00DE59D4">
        <w:rPr>
          <w:sz w:val="22"/>
          <w:szCs w:val="22"/>
        </w:rPr>
        <w:t xml:space="preserve">oup </w:t>
      </w:r>
      <w:proofErr w:type="gramStart"/>
      <w:r w:rsidR="00946D26" w:rsidRPr="00DE59D4">
        <w:rPr>
          <w:sz w:val="22"/>
          <w:szCs w:val="22"/>
        </w:rPr>
        <w:t>A</w:t>
      </w:r>
      <w:proofErr w:type="gramEnd"/>
      <w:r w:rsidR="00946D26" w:rsidRPr="00DE59D4">
        <w:rPr>
          <w:sz w:val="22"/>
          <w:szCs w:val="22"/>
        </w:rPr>
        <w:t xml:space="preserve"> streptococcus (GAS)</w:t>
      </w:r>
      <w:r w:rsidRPr="00705905">
        <w:rPr>
          <w:sz w:val="22"/>
          <w:szCs w:val="22"/>
        </w:rPr>
        <w:t xml:space="preserve"> because they</w:t>
      </w:r>
      <w:r w:rsidR="00946D26" w:rsidRPr="00DE59D4">
        <w:rPr>
          <w:sz w:val="22"/>
          <w:szCs w:val="22"/>
        </w:rPr>
        <w:t xml:space="preserve"> can </w:t>
      </w:r>
      <w:r w:rsidRPr="00DE59D4">
        <w:rPr>
          <w:sz w:val="22"/>
          <w:szCs w:val="22"/>
        </w:rPr>
        <w:t xml:space="preserve">be treated with penicillin to </w:t>
      </w:r>
      <w:r w:rsidR="00946D26" w:rsidRPr="00DE59D4">
        <w:rPr>
          <w:sz w:val="22"/>
          <w:szCs w:val="22"/>
        </w:rPr>
        <w:t>prevent complications</w:t>
      </w:r>
      <w:r w:rsidRPr="00DE59D4">
        <w:rPr>
          <w:sz w:val="22"/>
          <w:szCs w:val="22"/>
        </w:rPr>
        <w:t xml:space="preserve">.  </w:t>
      </w:r>
      <w:r w:rsidR="00946D26" w:rsidRPr="00DE59D4">
        <w:rPr>
          <w:sz w:val="22"/>
          <w:szCs w:val="22"/>
        </w:rPr>
        <w:t>However</w:t>
      </w:r>
      <w:r w:rsidR="00482289">
        <w:rPr>
          <w:sz w:val="22"/>
          <w:szCs w:val="22"/>
        </w:rPr>
        <w:t>,</w:t>
      </w:r>
      <w:r w:rsidR="00946D26" w:rsidRPr="00DE59D4">
        <w:rPr>
          <w:sz w:val="22"/>
          <w:szCs w:val="22"/>
        </w:rPr>
        <w:t xml:space="preserve"> because diagnostic tests</w:t>
      </w:r>
      <w:r w:rsidRPr="00DE59D4">
        <w:rPr>
          <w:sz w:val="22"/>
          <w:szCs w:val="22"/>
        </w:rPr>
        <w:t xml:space="preserve"> for GAS</w:t>
      </w:r>
      <w:r w:rsidR="00946D26" w:rsidRPr="00DE59D4">
        <w:rPr>
          <w:sz w:val="22"/>
          <w:szCs w:val="22"/>
        </w:rPr>
        <w:t xml:space="preserve"> are costly</w:t>
      </w:r>
      <w:r w:rsidRPr="00DE59D4">
        <w:rPr>
          <w:sz w:val="22"/>
          <w:szCs w:val="22"/>
        </w:rPr>
        <w:t xml:space="preserve"> (</w:t>
      </w:r>
      <w:r w:rsidR="005322D7" w:rsidRPr="00DE59D4">
        <w:rPr>
          <w:sz w:val="22"/>
          <w:szCs w:val="22"/>
        </w:rPr>
        <w:t xml:space="preserve">e.g., </w:t>
      </w:r>
      <w:r w:rsidRPr="00DE59D4">
        <w:rPr>
          <w:sz w:val="22"/>
          <w:szCs w:val="22"/>
        </w:rPr>
        <w:t>$2</w:t>
      </w:r>
      <w:r w:rsidR="005322D7" w:rsidRPr="00DE59D4">
        <w:rPr>
          <w:sz w:val="22"/>
          <w:szCs w:val="22"/>
        </w:rPr>
        <w:t>6</w:t>
      </w:r>
      <w:r w:rsidRPr="00DE59D4">
        <w:rPr>
          <w:sz w:val="22"/>
          <w:szCs w:val="22"/>
        </w:rPr>
        <w:t>1 for a rapid strep test at UCSF)</w:t>
      </w:r>
      <w:r w:rsidR="00946D26" w:rsidRPr="00DE59D4">
        <w:rPr>
          <w:sz w:val="22"/>
          <w:szCs w:val="22"/>
        </w:rPr>
        <w:t>, scoring systems have been developed to aid clinicians in identifying patients at low risk for GAS pharyngitis who do not need testing or treatment.</w:t>
      </w:r>
    </w:p>
    <w:p w14:paraId="0CED296D" w14:textId="77777777" w:rsidR="00E669AB" w:rsidRPr="00DE59D4" w:rsidRDefault="00E669AB" w:rsidP="00181E78">
      <w:pPr>
        <w:rPr>
          <w:sz w:val="22"/>
          <w:szCs w:val="22"/>
        </w:rPr>
      </w:pPr>
    </w:p>
    <w:p w14:paraId="015AE742" w14:textId="474DC67E" w:rsidR="00946D26" w:rsidRPr="00DE59D4" w:rsidRDefault="00C02000" w:rsidP="00181E78">
      <w:pPr>
        <w:rPr>
          <w:sz w:val="22"/>
          <w:szCs w:val="22"/>
        </w:rPr>
      </w:pPr>
      <w:r>
        <w:rPr>
          <w:sz w:val="22"/>
          <w:szCs w:val="22"/>
        </w:rPr>
        <w:t>(</w:t>
      </w:r>
      <w:r w:rsidR="00156636" w:rsidRPr="00156636">
        <w:rPr>
          <w:sz w:val="22"/>
          <w:szCs w:val="22"/>
        </w:rPr>
        <w:t>Former UCSF pediatric resident</w:t>
      </w:r>
      <w:r>
        <w:rPr>
          <w:sz w:val="22"/>
          <w:szCs w:val="22"/>
        </w:rPr>
        <w:t>)</w:t>
      </w:r>
      <w:r w:rsidR="00156636" w:rsidRPr="00DE59D4">
        <w:rPr>
          <w:sz w:val="22"/>
          <w:szCs w:val="22"/>
        </w:rPr>
        <w:t xml:space="preserve"> </w:t>
      </w:r>
      <w:r w:rsidR="00156636">
        <w:rPr>
          <w:sz w:val="22"/>
          <w:szCs w:val="22"/>
        </w:rPr>
        <w:t xml:space="preserve">Andy </w:t>
      </w:r>
      <w:r w:rsidR="00946D26" w:rsidRPr="00DE59D4">
        <w:rPr>
          <w:sz w:val="22"/>
          <w:szCs w:val="22"/>
        </w:rPr>
        <w:t>Fine and colleagues</w:t>
      </w:r>
      <w:r w:rsidR="00951CCC">
        <w:rPr>
          <w:rStyle w:val="FootnoteReference"/>
          <w:sz w:val="22"/>
          <w:szCs w:val="22"/>
        </w:rPr>
        <w:footnoteReference w:id="1"/>
      </w:r>
      <w:r w:rsidR="00951CCC">
        <w:rPr>
          <w:sz w:val="22"/>
          <w:szCs w:val="22"/>
        </w:rPr>
        <w:t xml:space="preserve"> </w:t>
      </w:r>
      <w:r w:rsidR="00946D26" w:rsidRPr="007C2B61">
        <w:rPr>
          <w:sz w:val="22"/>
          <w:szCs w:val="22"/>
        </w:rPr>
        <w:t xml:space="preserve">have taken this one step further, and developed a “Home Score” </w:t>
      </w:r>
      <w:r w:rsidR="005322D7" w:rsidRPr="00DE59D4">
        <w:rPr>
          <w:sz w:val="22"/>
          <w:szCs w:val="22"/>
        </w:rPr>
        <w:t>to help patients at home decide whether</w:t>
      </w:r>
      <w:r w:rsidR="00C65DCC" w:rsidRPr="00DE59D4">
        <w:rPr>
          <w:sz w:val="22"/>
          <w:szCs w:val="22"/>
        </w:rPr>
        <w:t xml:space="preserve"> to seek medical attention for a sore throat.</w:t>
      </w:r>
      <w:r w:rsidR="005322D7" w:rsidRPr="00DE59D4">
        <w:rPr>
          <w:sz w:val="22"/>
          <w:szCs w:val="22"/>
        </w:rPr>
        <w:t xml:space="preserve"> </w:t>
      </w:r>
      <w:r w:rsidR="00C65DCC" w:rsidRPr="00DE59D4">
        <w:rPr>
          <w:sz w:val="22"/>
          <w:szCs w:val="22"/>
        </w:rPr>
        <w:t xml:space="preserve"> The </w:t>
      </w:r>
      <w:r w:rsidR="007F3D23">
        <w:rPr>
          <w:sz w:val="22"/>
          <w:szCs w:val="22"/>
        </w:rPr>
        <w:t>H</w:t>
      </w:r>
      <w:r w:rsidR="00C65DCC" w:rsidRPr="00DE59D4">
        <w:rPr>
          <w:sz w:val="22"/>
          <w:szCs w:val="22"/>
        </w:rPr>
        <w:t xml:space="preserve">ome </w:t>
      </w:r>
      <w:r w:rsidR="007F3D23">
        <w:rPr>
          <w:sz w:val="22"/>
          <w:szCs w:val="22"/>
        </w:rPr>
        <w:t>S</w:t>
      </w:r>
      <w:r w:rsidR="00C65DCC" w:rsidRPr="00DE59D4">
        <w:rPr>
          <w:sz w:val="22"/>
          <w:szCs w:val="22"/>
        </w:rPr>
        <w:t xml:space="preserve">core assigns points for factors associated with GAS like younger age, the presence of fever and the absence of cough. </w:t>
      </w:r>
      <w:r w:rsidR="00946D26" w:rsidRPr="00DE59D4">
        <w:rPr>
          <w:sz w:val="22"/>
          <w:szCs w:val="22"/>
        </w:rPr>
        <w:t xml:space="preserve"> They studied a cohort of 71,776 patients aged 15 or older who visited CVS </w:t>
      </w:r>
      <w:proofErr w:type="spellStart"/>
      <w:r w:rsidR="00946D26" w:rsidRPr="00DE59D4">
        <w:rPr>
          <w:sz w:val="22"/>
          <w:szCs w:val="22"/>
        </w:rPr>
        <w:t>MinuteClinics</w:t>
      </w:r>
      <w:proofErr w:type="spellEnd"/>
      <w:r w:rsidR="00946D26" w:rsidRPr="00DE59D4">
        <w:rPr>
          <w:sz w:val="22"/>
          <w:szCs w:val="22"/>
        </w:rPr>
        <w:t xml:space="preserve"> with a sore throat in September 2006-December 2008</w:t>
      </w:r>
      <w:r w:rsidR="004D27DC" w:rsidRPr="00DE59D4">
        <w:rPr>
          <w:sz w:val="22"/>
          <w:szCs w:val="22"/>
        </w:rPr>
        <w:t xml:space="preserve">, all of whom received (gold standard) tests for </w:t>
      </w:r>
      <w:r w:rsidR="007F3D23">
        <w:rPr>
          <w:sz w:val="22"/>
          <w:szCs w:val="22"/>
        </w:rPr>
        <w:t>GAS</w:t>
      </w:r>
      <w:r w:rsidR="00946D26" w:rsidRPr="00DE59D4">
        <w:rPr>
          <w:sz w:val="22"/>
          <w:szCs w:val="22"/>
        </w:rPr>
        <w:t>.  To derive the Home Score, the investigators randomly selected 2/3 of their population as a derivation set and</w:t>
      </w:r>
      <w:r w:rsidR="004D27DC" w:rsidRPr="00DE59D4">
        <w:rPr>
          <w:sz w:val="22"/>
          <w:szCs w:val="22"/>
        </w:rPr>
        <w:t xml:space="preserve"> used</w:t>
      </w:r>
      <w:r w:rsidR="00946D26" w:rsidRPr="00DE59D4">
        <w:rPr>
          <w:sz w:val="22"/>
          <w:szCs w:val="22"/>
        </w:rPr>
        <w:t xml:space="preserve"> 1/3 </w:t>
      </w:r>
      <w:r w:rsidR="004D27DC" w:rsidRPr="00DE59D4">
        <w:rPr>
          <w:sz w:val="22"/>
          <w:szCs w:val="22"/>
        </w:rPr>
        <w:t xml:space="preserve">as the </w:t>
      </w:r>
      <w:r w:rsidR="00946D26" w:rsidRPr="00DE59D4">
        <w:rPr>
          <w:sz w:val="22"/>
          <w:szCs w:val="22"/>
        </w:rPr>
        <w:t xml:space="preserve">validation set.  </w:t>
      </w:r>
    </w:p>
    <w:p w14:paraId="17668C58" w14:textId="77777777" w:rsidR="00946D26" w:rsidRPr="00DE59D4" w:rsidRDefault="00946D26" w:rsidP="00AD63A4">
      <w:pPr>
        <w:rPr>
          <w:sz w:val="22"/>
          <w:szCs w:val="22"/>
        </w:rPr>
      </w:pPr>
    </w:p>
    <w:p w14:paraId="5422DCBE" w14:textId="77777777" w:rsidR="00946D26" w:rsidRPr="00DE59D4" w:rsidRDefault="00946D26" w:rsidP="00AD63A4">
      <w:pPr>
        <w:pStyle w:val="ListParagraph"/>
        <w:numPr>
          <w:ilvl w:val="0"/>
          <w:numId w:val="2"/>
        </w:numPr>
        <w:rPr>
          <w:sz w:val="22"/>
          <w:szCs w:val="22"/>
        </w:rPr>
      </w:pPr>
      <w:r w:rsidRPr="00DE59D4">
        <w:rPr>
          <w:sz w:val="22"/>
          <w:szCs w:val="22"/>
        </w:rPr>
        <w:t xml:space="preserve">The subjects for this study included only those who sought medical attention for a sore throat.  Suppose some of these subjects knew (or looked up and found) that fever and absence of cough increased the likelihood of strep, and used that information partly to decide whether to go to the clinic.  </w:t>
      </w:r>
    </w:p>
    <w:p w14:paraId="587B4305" w14:textId="32231281" w:rsidR="00946D26" w:rsidRPr="00DE59D4" w:rsidRDefault="00946D26" w:rsidP="00AD63A4">
      <w:pPr>
        <w:pStyle w:val="ListParagraph"/>
        <w:numPr>
          <w:ilvl w:val="1"/>
          <w:numId w:val="3"/>
        </w:numPr>
        <w:rPr>
          <w:sz w:val="22"/>
          <w:szCs w:val="22"/>
        </w:rPr>
      </w:pPr>
      <w:r w:rsidRPr="00DE59D4">
        <w:rPr>
          <w:sz w:val="22"/>
          <w:szCs w:val="22"/>
        </w:rPr>
        <w:t xml:space="preserve">How would this affect the </w:t>
      </w:r>
      <w:r w:rsidRPr="007C2B61">
        <w:rPr>
          <w:sz w:val="22"/>
          <w:szCs w:val="22"/>
        </w:rPr>
        <w:t xml:space="preserve">prior probability </w:t>
      </w:r>
      <w:r w:rsidR="00382E36">
        <w:rPr>
          <w:sz w:val="22"/>
          <w:szCs w:val="22"/>
        </w:rPr>
        <w:t>obtained in</w:t>
      </w:r>
      <w:r w:rsidRPr="007C2B61">
        <w:rPr>
          <w:sz w:val="22"/>
          <w:szCs w:val="22"/>
        </w:rPr>
        <w:t xml:space="preserve"> this study, compared with </w:t>
      </w:r>
      <w:r w:rsidR="00382E36">
        <w:rPr>
          <w:sz w:val="22"/>
          <w:szCs w:val="22"/>
        </w:rPr>
        <w:t xml:space="preserve">a study that included </w:t>
      </w:r>
      <w:r w:rsidRPr="007C2B61">
        <w:rPr>
          <w:sz w:val="22"/>
          <w:szCs w:val="22"/>
        </w:rPr>
        <w:t>all subjects who were trying to decide whether to seek attention</w:t>
      </w:r>
      <w:r w:rsidR="00382E36">
        <w:rPr>
          <w:sz w:val="22"/>
          <w:szCs w:val="22"/>
        </w:rPr>
        <w:t xml:space="preserve"> for sore throat</w:t>
      </w:r>
      <w:r w:rsidRPr="007C2B61">
        <w:rPr>
          <w:sz w:val="22"/>
          <w:szCs w:val="22"/>
        </w:rPr>
        <w:t>?  [</w:t>
      </w:r>
      <w:r w:rsidR="00486B74">
        <w:rPr>
          <w:sz w:val="22"/>
          <w:szCs w:val="22"/>
        </w:rPr>
        <w:t>2</w:t>
      </w:r>
      <w:r w:rsidRPr="00DE59D4">
        <w:rPr>
          <w:sz w:val="22"/>
          <w:szCs w:val="22"/>
        </w:rPr>
        <w:t>]</w:t>
      </w:r>
      <w:r w:rsidRPr="00DE59D4">
        <w:rPr>
          <w:sz w:val="22"/>
          <w:szCs w:val="22"/>
        </w:rPr>
        <w:br/>
      </w:r>
      <w:r w:rsidR="007178B5">
        <w:rPr>
          <w:sz w:val="22"/>
          <w:szCs w:val="22"/>
        </w:rPr>
        <w:br/>
      </w:r>
      <w:r w:rsidR="007178B5">
        <w:rPr>
          <w:sz w:val="22"/>
          <w:szCs w:val="22"/>
        </w:rPr>
        <w:br/>
      </w:r>
      <w:r w:rsidR="00130F23">
        <w:rPr>
          <w:sz w:val="22"/>
          <w:szCs w:val="22"/>
        </w:rPr>
        <w:br/>
      </w:r>
    </w:p>
    <w:p w14:paraId="0BC6FED2" w14:textId="0890B2AB" w:rsidR="00946D26" w:rsidRPr="00DE59D4" w:rsidRDefault="00946D26" w:rsidP="00AD63A4">
      <w:pPr>
        <w:pStyle w:val="ListParagraph"/>
        <w:numPr>
          <w:ilvl w:val="1"/>
          <w:numId w:val="3"/>
        </w:numPr>
        <w:rPr>
          <w:sz w:val="22"/>
          <w:szCs w:val="22"/>
        </w:rPr>
      </w:pPr>
      <w:r w:rsidRPr="00DE59D4">
        <w:rPr>
          <w:sz w:val="22"/>
          <w:szCs w:val="22"/>
        </w:rPr>
        <w:t xml:space="preserve">What bias would the greater likelihood of inclusion of subjects with these </w:t>
      </w:r>
      <w:r w:rsidR="003D0011">
        <w:rPr>
          <w:sz w:val="22"/>
          <w:szCs w:val="22"/>
        </w:rPr>
        <w:t>findings</w:t>
      </w:r>
      <w:r w:rsidRPr="00DE59D4">
        <w:rPr>
          <w:sz w:val="22"/>
          <w:szCs w:val="22"/>
        </w:rPr>
        <w:t xml:space="preserve"> cause, and how would it be expected to affect the estimates of sensitivity and specificity? [</w:t>
      </w:r>
      <w:r w:rsidR="0016703D">
        <w:rPr>
          <w:sz w:val="22"/>
          <w:szCs w:val="22"/>
        </w:rPr>
        <w:t>2</w:t>
      </w:r>
      <w:r w:rsidRPr="00DE59D4">
        <w:rPr>
          <w:sz w:val="22"/>
          <w:szCs w:val="22"/>
        </w:rPr>
        <w:t>]</w:t>
      </w:r>
      <w:r w:rsidRPr="00DE59D4">
        <w:rPr>
          <w:sz w:val="22"/>
          <w:szCs w:val="22"/>
        </w:rPr>
        <w:br/>
      </w:r>
      <w:r w:rsidR="00130F23">
        <w:rPr>
          <w:b/>
          <w:sz w:val="22"/>
          <w:szCs w:val="22"/>
        </w:rPr>
        <w:br/>
      </w:r>
      <w:r w:rsidR="00130F23">
        <w:rPr>
          <w:b/>
          <w:sz w:val="22"/>
          <w:szCs w:val="22"/>
        </w:rPr>
        <w:br/>
      </w:r>
      <w:r w:rsidR="00130F23">
        <w:rPr>
          <w:b/>
          <w:sz w:val="22"/>
          <w:szCs w:val="22"/>
        </w:rPr>
        <w:br/>
      </w:r>
      <w:r w:rsidR="00130F23">
        <w:rPr>
          <w:b/>
          <w:sz w:val="22"/>
          <w:szCs w:val="22"/>
        </w:rPr>
        <w:br/>
      </w:r>
      <w:r w:rsidR="007178B5">
        <w:rPr>
          <w:b/>
          <w:sz w:val="22"/>
          <w:szCs w:val="22"/>
        </w:rPr>
        <w:br/>
      </w:r>
      <w:r w:rsidRPr="007C2B61">
        <w:rPr>
          <w:sz w:val="22"/>
          <w:szCs w:val="22"/>
        </w:rPr>
        <w:br/>
      </w:r>
    </w:p>
    <w:p w14:paraId="6C2A7642" w14:textId="77777777" w:rsidR="00946D26" w:rsidRPr="00DE59D4" w:rsidRDefault="00946D26" w:rsidP="00181E78">
      <w:pPr>
        <w:pStyle w:val="ListParagraph"/>
        <w:ind w:left="0"/>
        <w:rPr>
          <w:sz w:val="22"/>
          <w:szCs w:val="22"/>
        </w:rPr>
      </w:pPr>
      <w:r w:rsidRPr="00DE59D4">
        <w:rPr>
          <w:sz w:val="22"/>
          <w:szCs w:val="22"/>
        </w:rPr>
        <w:t>Table 4 from the paper, reporting on performance in the derivation data set is reprinted below.  Consider the top row only.  The labeling is a bit confusing; they are considering a home score ≥ 10 as a “positive” test.</w:t>
      </w:r>
    </w:p>
    <w:p w14:paraId="3407B61E" w14:textId="77777777" w:rsidR="00AB70DF" w:rsidRPr="00DE59D4" w:rsidRDefault="00946D26" w:rsidP="00AD63A4">
      <w:pPr>
        <w:ind w:left="-450" w:firstLine="450"/>
        <w:rPr>
          <w:sz w:val="22"/>
          <w:szCs w:val="22"/>
        </w:rPr>
      </w:pPr>
      <w:r w:rsidRPr="00DE59D4">
        <w:rPr>
          <w:sz w:val="22"/>
          <w:szCs w:val="22"/>
        </w:rPr>
        <w:lastRenderedPageBreak/>
        <w:br/>
      </w:r>
      <w:r w:rsidR="00B95F47">
        <w:rPr>
          <w:noProof/>
          <w:sz w:val="22"/>
          <w:szCs w:val="22"/>
        </w:rPr>
        <w:drawing>
          <wp:inline distT="0" distB="0" distL="0" distR="0" wp14:anchorId="78DD5D51" wp14:editId="5F51DC11">
            <wp:extent cx="6875145" cy="18713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5145" cy="1871345"/>
                    </a:xfrm>
                    <a:prstGeom prst="rect">
                      <a:avLst/>
                    </a:prstGeom>
                    <a:noFill/>
                    <a:ln>
                      <a:noFill/>
                    </a:ln>
                  </pic:spPr>
                </pic:pic>
              </a:graphicData>
            </a:graphic>
          </wp:inline>
        </w:drawing>
      </w:r>
      <w:r w:rsidRPr="00DE59D4">
        <w:rPr>
          <w:sz w:val="22"/>
          <w:szCs w:val="22"/>
        </w:rPr>
        <w:br/>
      </w:r>
    </w:p>
    <w:p w14:paraId="3F480E84" w14:textId="4DE69089" w:rsidR="00946D26" w:rsidRPr="00DE59D4" w:rsidRDefault="00AB70DF" w:rsidP="00130F23">
      <w:pPr>
        <w:rPr>
          <w:sz w:val="22"/>
          <w:szCs w:val="22"/>
        </w:rPr>
      </w:pPr>
      <w:r w:rsidRPr="00DE59D4">
        <w:rPr>
          <w:sz w:val="22"/>
          <w:szCs w:val="22"/>
        </w:rPr>
        <w:t>b</w:t>
      </w:r>
      <w:r w:rsidR="001A0242">
        <w:rPr>
          <w:sz w:val="22"/>
          <w:szCs w:val="22"/>
        </w:rPr>
        <w:t>.</w:t>
      </w:r>
      <w:proofErr w:type="gramStart"/>
      <w:r w:rsidR="00946D26" w:rsidRPr="00DE59D4">
        <w:rPr>
          <w:sz w:val="22"/>
          <w:szCs w:val="22"/>
        </w:rPr>
        <w:t xml:space="preserve">) </w:t>
      </w:r>
      <w:r w:rsidR="00943A10" w:rsidRPr="00DE59D4">
        <w:rPr>
          <w:sz w:val="22"/>
          <w:szCs w:val="22"/>
        </w:rPr>
        <w:t xml:space="preserve"> </w:t>
      </w:r>
      <w:r w:rsidRPr="00DE59D4">
        <w:rPr>
          <w:sz w:val="22"/>
          <w:szCs w:val="22"/>
        </w:rPr>
        <w:t xml:space="preserve"> </w:t>
      </w:r>
      <w:r w:rsidR="00946D26" w:rsidRPr="00DE59D4">
        <w:rPr>
          <w:sz w:val="22"/>
          <w:szCs w:val="22"/>
        </w:rPr>
        <w:t>Check</w:t>
      </w:r>
      <w:proofErr w:type="gramEnd"/>
      <w:r w:rsidR="00946D26" w:rsidRPr="00DE59D4">
        <w:rPr>
          <w:sz w:val="22"/>
          <w:szCs w:val="22"/>
        </w:rPr>
        <w:t xml:space="preserve"> the authors’ reported sensitivity, specificity, positive and negative predictive value for a home score ≥ 10.  Are their calculations correct? [4]</w:t>
      </w:r>
      <w:r w:rsidR="00946D26" w:rsidRPr="00DE59D4">
        <w:rPr>
          <w:sz w:val="22"/>
          <w:szCs w:val="22"/>
        </w:rPr>
        <w:br/>
      </w:r>
      <w:r w:rsidR="00130F23">
        <w:rPr>
          <w:b/>
          <w:sz w:val="22"/>
          <w:szCs w:val="22"/>
        </w:rPr>
        <w:br/>
      </w:r>
      <w:r w:rsidR="00130F23">
        <w:rPr>
          <w:b/>
          <w:sz w:val="22"/>
          <w:szCs w:val="22"/>
        </w:rPr>
        <w:br/>
      </w:r>
      <w:r w:rsidR="00130F23">
        <w:rPr>
          <w:b/>
          <w:sz w:val="22"/>
          <w:szCs w:val="22"/>
        </w:rPr>
        <w:br/>
      </w:r>
      <w:r w:rsidR="00130F23">
        <w:rPr>
          <w:b/>
          <w:sz w:val="22"/>
          <w:szCs w:val="22"/>
        </w:rPr>
        <w:br/>
      </w:r>
      <w:r w:rsidR="00130F23">
        <w:rPr>
          <w:b/>
          <w:sz w:val="22"/>
          <w:szCs w:val="22"/>
        </w:rPr>
        <w:br/>
      </w:r>
      <w:r w:rsidR="00130F23">
        <w:rPr>
          <w:b/>
          <w:sz w:val="22"/>
          <w:szCs w:val="22"/>
        </w:rPr>
        <w:br/>
      </w:r>
      <w:r w:rsidR="00130F23">
        <w:rPr>
          <w:b/>
          <w:sz w:val="22"/>
          <w:szCs w:val="22"/>
        </w:rPr>
        <w:br/>
      </w:r>
      <w:r w:rsidR="00130F23">
        <w:rPr>
          <w:b/>
          <w:sz w:val="22"/>
          <w:szCs w:val="22"/>
        </w:rPr>
        <w:br/>
      </w:r>
      <w:r w:rsidR="00130F23">
        <w:rPr>
          <w:b/>
          <w:sz w:val="22"/>
          <w:szCs w:val="22"/>
        </w:rPr>
        <w:br/>
      </w:r>
      <w:proofErr w:type="gramStart"/>
      <w:r w:rsidR="00AF3055">
        <w:rPr>
          <w:sz w:val="22"/>
          <w:szCs w:val="22"/>
        </w:rPr>
        <w:t>c</w:t>
      </w:r>
      <w:proofErr w:type="gramEnd"/>
      <w:r w:rsidR="001A0242">
        <w:rPr>
          <w:sz w:val="22"/>
          <w:szCs w:val="22"/>
        </w:rPr>
        <w:t>.</w:t>
      </w:r>
      <w:r w:rsidR="00946D26" w:rsidRPr="00DE59D4">
        <w:rPr>
          <w:sz w:val="22"/>
          <w:szCs w:val="22"/>
        </w:rPr>
        <w:t xml:space="preserve">) Table 3 (excerpted below) indicates that in the validation dataset, the sensitivity of a Home Score ≥ 10 was 99% (as in the derivation data), but specificity was only 1%.  The authors reported </w:t>
      </w:r>
      <w:r w:rsidR="002D134D">
        <w:rPr>
          <w:sz w:val="22"/>
          <w:szCs w:val="22"/>
        </w:rPr>
        <w:t xml:space="preserve">a </w:t>
      </w:r>
      <w:r w:rsidR="00946D26" w:rsidRPr="00DE59D4">
        <w:rPr>
          <w:sz w:val="22"/>
          <w:szCs w:val="22"/>
        </w:rPr>
        <w:t xml:space="preserve">negative predictive value in the validation set of 87%.  </w:t>
      </w:r>
    </w:p>
    <w:p w14:paraId="4A61B04D" w14:textId="76ACD49D" w:rsidR="00946D26" w:rsidRPr="00AF3055" w:rsidRDefault="00946D26" w:rsidP="00D16814">
      <w:pPr>
        <w:pStyle w:val="ListParagraph"/>
        <w:numPr>
          <w:ilvl w:val="2"/>
          <w:numId w:val="2"/>
        </w:numPr>
        <w:ind w:left="1080"/>
        <w:rPr>
          <w:sz w:val="22"/>
          <w:szCs w:val="22"/>
        </w:rPr>
      </w:pPr>
      <w:r w:rsidRPr="00AF3055">
        <w:rPr>
          <w:sz w:val="22"/>
          <w:szCs w:val="22"/>
        </w:rPr>
        <w:t>Given the prior probability of GAS of 24%, is the reported negative predictive value fo</w:t>
      </w:r>
      <w:r w:rsidR="002D134D">
        <w:rPr>
          <w:sz w:val="22"/>
          <w:szCs w:val="22"/>
        </w:rPr>
        <w:t xml:space="preserve">r the validation set correct?  </w:t>
      </w:r>
      <w:r w:rsidRPr="00AF3055">
        <w:rPr>
          <w:sz w:val="22"/>
          <w:szCs w:val="22"/>
        </w:rPr>
        <w:t>Use l</w:t>
      </w:r>
      <w:r w:rsidR="002D134D">
        <w:rPr>
          <w:sz w:val="22"/>
          <w:szCs w:val="22"/>
        </w:rPr>
        <w:t>ikelihood ratios and show work.</w:t>
      </w:r>
      <w:r w:rsidR="002A5C33">
        <w:rPr>
          <w:sz w:val="22"/>
          <w:szCs w:val="22"/>
        </w:rPr>
        <w:t xml:space="preserve"> </w:t>
      </w:r>
      <w:r w:rsidRPr="00AF3055">
        <w:rPr>
          <w:sz w:val="22"/>
          <w:szCs w:val="22"/>
        </w:rPr>
        <w:t>[</w:t>
      </w:r>
      <w:r w:rsidR="0016703D">
        <w:rPr>
          <w:sz w:val="22"/>
          <w:szCs w:val="22"/>
        </w:rPr>
        <w:t>2</w:t>
      </w:r>
      <w:r w:rsidRPr="00AF3055">
        <w:rPr>
          <w:sz w:val="22"/>
          <w:szCs w:val="22"/>
        </w:rPr>
        <w:t>]</w:t>
      </w:r>
    </w:p>
    <w:p w14:paraId="20B5455A" w14:textId="77777777" w:rsidR="00946D26" w:rsidRPr="00DE59D4" w:rsidRDefault="00946D26" w:rsidP="005F291C">
      <w:pPr>
        <w:pStyle w:val="ListParagraph"/>
        <w:rPr>
          <w:sz w:val="22"/>
          <w:szCs w:val="22"/>
        </w:rPr>
      </w:pPr>
    </w:p>
    <w:p w14:paraId="582E164A" w14:textId="7268EEE9" w:rsidR="00946D26" w:rsidRPr="00DE59D4" w:rsidRDefault="001A0242" w:rsidP="00AD63A4">
      <w:pPr>
        <w:pStyle w:val="ListParagraph"/>
        <w:ind w:left="-180"/>
        <w:rPr>
          <w:sz w:val="22"/>
          <w:szCs w:val="22"/>
        </w:rPr>
      </w:pPr>
      <w:r>
        <w:rPr>
          <w:b/>
          <w:sz w:val="22"/>
          <w:szCs w:val="22"/>
        </w:rPr>
        <w:br/>
      </w:r>
      <w:r>
        <w:rPr>
          <w:b/>
          <w:sz w:val="22"/>
          <w:szCs w:val="22"/>
        </w:rPr>
        <w:br/>
      </w:r>
      <w:r>
        <w:rPr>
          <w:b/>
          <w:sz w:val="22"/>
          <w:szCs w:val="22"/>
        </w:rPr>
        <w:br/>
      </w:r>
      <w:r>
        <w:rPr>
          <w:b/>
          <w:sz w:val="22"/>
          <w:szCs w:val="22"/>
        </w:rPr>
        <w:br/>
      </w:r>
      <w:r>
        <w:rPr>
          <w:b/>
          <w:sz w:val="22"/>
          <w:szCs w:val="22"/>
        </w:rPr>
        <w:br/>
      </w:r>
      <w:r w:rsidR="00946D26" w:rsidRPr="00DE59D4">
        <w:rPr>
          <w:sz w:val="22"/>
          <w:szCs w:val="22"/>
        </w:rPr>
        <w:br/>
      </w:r>
      <w:r w:rsidR="00B95F47">
        <w:rPr>
          <w:noProof/>
          <w:sz w:val="22"/>
          <w:szCs w:val="22"/>
        </w:rPr>
        <w:drawing>
          <wp:inline distT="0" distB="0" distL="0" distR="0" wp14:anchorId="62746AE4" wp14:editId="27358A31">
            <wp:extent cx="6713855" cy="1744345"/>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3855" cy="1744345"/>
                    </a:xfrm>
                    <a:prstGeom prst="rect">
                      <a:avLst/>
                    </a:prstGeom>
                    <a:noFill/>
                    <a:ln>
                      <a:noFill/>
                    </a:ln>
                  </pic:spPr>
                </pic:pic>
              </a:graphicData>
            </a:graphic>
          </wp:inline>
        </w:drawing>
      </w:r>
    </w:p>
    <w:p w14:paraId="7B19E787" w14:textId="77777777" w:rsidR="00946D26" w:rsidRPr="00DE59D4" w:rsidRDefault="00946D26" w:rsidP="00AD63A4">
      <w:pPr>
        <w:pStyle w:val="ListParagraph"/>
        <w:ind w:left="1080"/>
        <w:rPr>
          <w:sz w:val="22"/>
          <w:szCs w:val="22"/>
        </w:rPr>
      </w:pPr>
    </w:p>
    <w:p w14:paraId="2BD40D4C" w14:textId="77777777" w:rsidR="00946D26" w:rsidRPr="00DE59D4" w:rsidRDefault="00946D26" w:rsidP="00AD63A4">
      <w:pPr>
        <w:pStyle w:val="ListParagraph"/>
        <w:ind w:left="1080"/>
        <w:rPr>
          <w:sz w:val="22"/>
          <w:szCs w:val="22"/>
        </w:rPr>
      </w:pPr>
    </w:p>
    <w:p w14:paraId="010EDBC7" w14:textId="77777777" w:rsidR="00946D26" w:rsidRPr="00DE59D4" w:rsidRDefault="00946D26" w:rsidP="00AD63A4">
      <w:pPr>
        <w:pStyle w:val="ListParagraph"/>
        <w:ind w:left="1080"/>
        <w:rPr>
          <w:sz w:val="22"/>
          <w:szCs w:val="22"/>
        </w:rPr>
      </w:pPr>
    </w:p>
    <w:p w14:paraId="7B68B317" w14:textId="212EEC27" w:rsidR="00946D26" w:rsidRPr="001A0242" w:rsidRDefault="00946D26" w:rsidP="001553C9">
      <w:pPr>
        <w:pStyle w:val="ListParagraph"/>
        <w:numPr>
          <w:ilvl w:val="2"/>
          <w:numId w:val="2"/>
        </w:numPr>
        <w:ind w:left="1080"/>
        <w:rPr>
          <w:color w:val="000000"/>
          <w:sz w:val="22"/>
          <w:szCs w:val="22"/>
        </w:rPr>
      </w:pPr>
      <w:r w:rsidRPr="001A0242">
        <w:rPr>
          <w:color w:val="000000"/>
          <w:sz w:val="22"/>
          <w:szCs w:val="22"/>
        </w:rPr>
        <w:lastRenderedPageBreak/>
        <w:t>What is the best estimate for the likelihood ratio for a Home Score of 18?  [2]</w:t>
      </w:r>
      <w:r w:rsidRPr="001A0242">
        <w:rPr>
          <w:color w:val="000000"/>
          <w:sz w:val="22"/>
          <w:szCs w:val="22"/>
        </w:rPr>
        <w:br/>
      </w:r>
      <w:r w:rsidR="001A0242">
        <w:rPr>
          <w:b/>
          <w:color w:val="000000"/>
          <w:sz w:val="22"/>
          <w:szCs w:val="22"/>
        </w:rPr>
        <w:br/>
      </w:r>
      <w:r w:rsidR="001A0242">
        <w:rPr>
          <w:b/>
          <w:color w:val="000000"/>
          <w:sz w:val="22"/>
          <w:szCs w:val="22"/>
        </w:rPr>
        <w:br/>
      </w:r>
      <w:r w:rsidR="001A0242">
        <w:rPr>
          <w:b/>
          <w:color w:val="000000"/>
          <w:sz w:val="22"/>
          <w:szCs w:val="22"/>
        </w:rPr>
        <w:br/>
      </w:r>
      <w:r w:rsidR="001A0242">
        <w:rPr>
          <w:b/>
          <w:color w:val="000000"/>
          <w:sz w:val="22"/>
          <w:szCs w:val="22"/>
        </w:rPr>
        <w:br/>
      </w:r>
    </w:p>
    <w:p w14:paraId="5AC556EC" w14:textId="77777777" w:rsidR="00D747C8" w:rsidRDefault="00370392" w:rsidP="001A0242">
      <w:pPr>
        <w:pStyle w:val="ListParagraph"/>
        <w:ind w:left="0"/>
        <w:rPr>
          <w:rFonts w:eastAsia="Times New Roman"/>
          <w:bCs/>
          <w:iCs/>
          <w:sz w:val="22"/>
          <w:szCs w:val="22"/>
        </w:rPr>
      </w:pPr>
      <w:r>
        <w:rPr>
          <w:rFonts w:eastAsia="Times New Roman"/>
          <w:sz w:val="22"/>
          <w:szCs w:val="22"/>
        </w:rPr>
        <w:t xml:space="preserve">The authors propose making the </w:t>
      </w:r>
      <w:r w:rsidR="0079436C">
        <w:rPr>
          <w:rFonts w:eastAsia="Times New Roman"/>
          <w:sz w:val="22"/>
          <w:szCs w:val="22"/>
        </w:rPr>
        <w:t>Home Score</w:t>
      </w:r>
      <w:r>
        <w:rPr>
          <w:rFonts w:eastAsia="Times New Roman"/>
          <w:sz w:val="22"/>
          <w:szCs w:val="22"/>
        </w:rPr>
        <w:t xml:space="preserve"> available to patients with sore throats at home to help them decide whether to come into the clinic.  They used the data from the derivation set in this study to calculate that use of the </w:t>
      </w:r>
      <w:r w:rsidR="0079436C">
        <w:rPr>
          <w:rFonts w:eastAsia="Times New Roman"/>
          <w:sz w:val="22"/>
          <w:szCs w:val="22"/>
        </w:rPr>
        <w:t>Home Score</w:t>
      </w:r>
      <w:r>
        <w:rPr>
          <w:rFonts w:eastAsia="Times New Roman"/>
          <w:sz w:val="22"/>
          <w:szCs w:val="22"/>
        </w:rPr>
        <w:t xml:space="preserve"> </w:t>
      </w:r>
      <w:r w:rsidR="00FE7777">
        <w:rPr>
          <w:rFonts w:eastAsia="Times New Roman"/>
          <w:sz w:val="22"/>
          <w:szCs w:val="22"/>
        </w:rPr>
        <w:t xml:space="preserve">in </w:t>
      </w:r>
      <w:r w:rsidR="00AE4EAB">
        <w:rPr>
          <w:rFonts w:eastAsia="Times New Roman"/>
          <w:sz w:val="22"/>
          <w:szCs w:val="22"/>
        </w:rPr>
        <w:t xml:space="preserve">this way (with a cut-off </w:t>
      </w:r>
      <w:r w:rsidR="009B1383">
        <w:rPr>
          <w:rFonts w:eastAsia="Times New Roman"/>
          <w:sz w:val="22"/>
          <w:szCs w:val="22"/>
        </w:rPr>
        <w:t>of &lt; 10</w:t>
      </w:r>
      <w:r w:rsidR="00FE7777">
        <w:rPr>
          <w:rFonts w:eastAsia="Times New Roman"/>
          <w:sz w:val="22"/>
          <w:szCs w:val="22"/>
        </w:rPr>
        <w:t xml:space="preserve"> to stay home</w:t>
      </w:r>
      <w:r w:rsidR="009B1383">
        <w:rPr>
          <w:rFonts w:eastAsia="Times New Roman"/>
          <w:sz w:val="22"/>
          <w:szCs w:val="22"/>
        </w:rPr>
        <w:t>) c</w:t>
      </w:r>
      <w:r>
        <w:rPr>
          <w:rFonts w:eastAsia="Times New Roman"/>
          <w:sz w:val="22"/>
          <w:szCs w:val="22"/>
        </w:rPr>
        <w:t>ould prevent 230,000</w:t>
      </w:r>
      <w:r w:rsidR="00D636E8">
        <w:rPr>
          <w:rFonts w:eastAsia="Times New Roman"/>
          <w:sz w:val="22"/>
          <w:szCs w:val="22"/>
        </w:rPr>
        <w:t xml:space="preserve"> clinic visits per year in the </w:t>
      </w:r>
      <w:r w:rsidR="00FE7777">
        <w:rPr>
          <w:rFonts w:eastAsia="Times New Roman"/>
          <w:sz w:val="22"/>
          <w:szCs w:val="22"/>
        </w:rPr>
        <w:t xml:space="preserve">US. </w:t>
      </w:r>
      <w:r>
        <w:rPr>
          <w:rFonts w:eastAsia="Times New Roman"/>
          <w:sz w:val="22"/>
          <w:szCs w:val="22"/>
        </w:rPr>
        <w:br/>
      </w:r>
      <w:r>
        <w:rPr>
          <w:rFonts w:ascii="Tahoma" w:eastAsia="Times New Roman" w:hAnsi="Tahoma"/>
        </w:rPr>
        <w:br/>
      </w:r>
      <w:r>
        <w:rPr>
          <w:rFonts w:eastAsia="Times New Roman"/>
          <w:sz w:val="22"/>
          <w:szCs w:val="22"/>
        </w:rPr>
        <w:t>d</w:t>
      </w:r>
      <w:r w:rsidR="001A0242">
        <w:rPr>
          <w:rFonts w:eastAsia="Times New Roman"/>
          <w:sz w:val="22"/>
          <w:szCs w:val="22"/>
        </w:rPr>
        <w:t>.</w:t>
      </w:r>
      <w:r>
        <w:rPr>
          <w:rFonts w:eastAsia="Times New Roman"/>
          <w:sz w:val="22"/>
          <w:szCs w:val="22"/>
        </w:rPr>
        <w:t xml:space="preserve">) Would the </w:t>
      </w:r>
      <w:r w:rsidR="00260EA9">
        <w:rPr>
          <w:rFonts w:eastAsia="Times New Roman"/>
          <w:sz w:val="22"/>
          <w:szCs w:val="22"/>
        </w:rPr>
        <w:t>estimated</w:t>
      </w:r>
      <w:r>
        <w:rPr>
          <w:rFonts w:eastAsia="Times New Roman"/>
          <w:sz w:val="22"/>
          <w:szCs w:val="22"/>
        </w:rPr>
        <w:t xml:space="preserve"> number of </w:t>
      </w:r>
      <w:r w:rsidR="00260EA9">
        <w:rPr>
          <w:rFonts w:eastAsia="Times New Roman"/>
          <w:sz w:val="22"/>
          <w:szCs w:val="22"/>
        </w:rPr>
        <w:t xml:space="preserve">clinic </w:t>
      </w:r>
      <w:r>
        <w:rPr>
          <w:rFonts w:eastAsia="Times New Roman"/>
          <w:sz w:val="22"/>
          <w:szCs w:val="22"/>
        </w:rPr>
        <w:t xml:space="preserve">visits prevented be higher or lower than 230,000 if the authors had used the validation set rather than the derivation set? </w:t>
      </w:r>
      <w:r w:rsidR="00260EA9">
        <w:rPr>
          <w:rFonts w:eastAsia="Times New Roman"/>
          <w:sz w:val="22"/>
          <w:szCs w:val="22"/>
        </w:rPr>
        <w:t xml:space="preserve"> </w:t>
      </w:r>
      <w:r>
        <w:rPr>
          <w:rFonts w:eastAsia="Times New Roman"/>
          <w:sz w:val="22"/>
          <w:szCs w:val="22"/>
        </w:rPr>
        <w:t>Explain.</w:t>
      </w:r>
      <w:r w:rsidR="00B57CF4">
        <w:rPr>
          <w:rFonts w:eastAsia="Times New Roman"/>
          <w:sz w:val="22"/>
          <w:szCs w:val="22"/>
        </w:rPr>
        <w:t xml:space="preserve"> [2]</w:t>
      </w:r>
      <w:r>
        <w:rPr>
          <w:rFonts w:eastAsia="Times New Roman"/>
          <w:sz w:val="22"/>
          <w:szCs w:val="22"/>
        </w:rPr>
        <w:br/>
      </w:r>
      <w:r>
        <w:rPr>
          <w:rFonts w:ascii="Tahoma" w:eastAsia="Times New Roman" w:hAnsi="Tahoma"/>
        </w:rPr>
        <w:br/>
      </w:r>
      <w:r w:rsidR="001A0242">
        <w:rPr>
          <w:rFonts w:eastAsia="Times New Roman"/>
          <w:b/>
          <w:bCs/>
          <w:iCs/>
          <w:sz w:val="22"/>
          <w:szCs w:val="22"/>
        </w:rPr>
        <w:br/>
      </w:r>
      <w:r w:rsidR="001A0242">
        <w:rPr>
          <w:rFonts w:eastAsia="Times New Roman"/>
          <w:b/>
          <w:bCs/>
          <w:iCs/>
          <w:sz w:val="22"/>
          <w:szCs w:val="22"/>
        </w:rPr>
        <w:br/>
      </w:r>
      <w:r w:rsidR="001A0242">
        <w:rPr>
          <w:rFonts w:eastAsia="Times New Roman"/>
          <w:b/>
          <w:bCs/>
          <w:iCs/>
          <w:sz w:val="22"/>
          <w:szCs w:val="22"/>
        </w:rPr>
        <w:br/>
      </w:r>
      <w:r w:rsidR="001A0242">
        <w:rPr>
          <w:rFonts w:eastAsia="Times New Roman"/>
          <w:b/>
          <w:bCs/>
          <w:iCs/>
          <w:sz w:val="22"/>
          <w:szCs w:val="22"/>
        </w:rPr>
        <w:br/>
      </w:r>
      <w:r>
        <w:rPr>
          <w:rFonts w:ascii="Tahoma" w:eastAsia="Times New Roman" w:hAnsi="Tahoma"/>
        </w:rPr>
        <w:br/>
      </w:r>
      <w:proofErr w:type="gramStart"/>
      <w:r>
        <w:rPr>
          <w:rFonts w:eastAsia="Times New Roman"/>
          <w:sz w:val="22"/>
          <w:szCs w:val="22"/>
        </w:rPr>
        <w:t>e</w:t>
      </w:r>
      <w:proofErr w:type="gramEnd"/>
      <w:r w:rsidR="001A0242">
        <w:rPr>
          <w:rFonts w:eastAsia="Times New Roman"/>
          <w:sz w:val="22"/>
          <w:szCs w:val="22"/>
        </w:rPr>
        <w:t>.</w:t>
      </w:r>
      <w:r>
        <w:rPr>
          <w:rFonts w:eastAsia="Times New Roman"/>
          <w:sz w:val="22"/>
          <w:szCs w:val="22"/>
        </w:rPr>
        <w:t xml:space="preserve">) </w:t>
      </w:r>
      <w:r w:rsidR="008D38DA">
        <w:rPr>
          <w:rFonts w:eastAsia="Times New Roman"/>
          <w:sz w:val="22"/>
          <w:szCs w:val="22"/>
        </w:rPr>
        <w:t xml:space="preserve">  </w:t>
      </w:r>
      <w:r w:rsidR="00A2560C">
        <w:rPr>
          <w:rFonts w:eastAsia="Times New Roman"/>
          <w:sz w:val="22"/>
          <w:szCs w:val="22"/>
        </w:rPr>
        <w:t xml:space="preserve">For the calculation above, </w:t>
      </w:r>
      <w:r w:rsidR="00BD5136">
        <w:rPr>
          <w:rFonts w:eastAsia="Times New Roman"/>
          <w:sz w:val="22"/>
          <w:szCs w:val="22"/>
        </w:rPr>
        <w:t>t</w:t>
      </w:r>
      <w:r w:rsidR="005C6224">
        <w:rPr>
          <w:rFonts w:eastAsia="Times New Roman"/>
          <w:sz w:val="22"/>
          <w:szCs w:val="22"/>
        </w:rPr>
        <w:t xml:space="preserve">he authors </w:t>
      </w:r>
      <w:r w:rsidR="00F22518">
        <w:rPr>
          <w:rFonts w:eastAsia="Times New Roman"/>
          <w:sz w:val="22"/>
          <w:szCs w:val="22"/>
        </w:rPr>
        <w:t>assumed that the test characteristics of the Home Score among subjects</w:t>
      </w:r>
      <w:r w:rsidR="00181B11">
        <w:rPr>
          <w:rFonts w:eastAsia="Times New Roman"/>
          <w:sz w:val="22"/>
          <w:szCs w:val="22"/>
        </w:rPr>
        <w:t xml:space="preserve"> using it at home would be the same as in the derivation dataset and 2) the only way that the </w:t>
      </w:r>
      <w:r w:rsidR="00CF3C0D">
        <w:rPr>
          <w:rFonts w:eastAsia="Times New Roman"/>
          <w:sz w:val="22"/>
          <w:szCs w:val="22"/>
        </w:rPr>
        <w:t>H</w:t>
      </w:r>
      <w:r w:rsidR="00181B11">
        <w:rPr>
          <w:rFonts w:eastAsia="Times New Roman"/>
          <w:sz w:val="22"/>
          <w:szCs w:val="22"/>
        </w:rPr>
        <w:t xml:space="preserve">ome </w:t>
      </w:r>
      <w:r w:rsidR="00CF3C0D">
        <w:rPr>
          <w:rFonts w:eastAsia="Times New Roman"/>
          <w:sz w:val="22"/>
          <w:szCs w:val="22"/>
        </w:rPr>
        <w:t>S</w:t>
      </w:r>
      <w:r w:rsidR="00181B11">
        <w:rPr>
          <w:rFonts w:eastAsia="Times New Roman"/>
          <w:sz w:val="22"/>
          <w:szCs w:val="22"/>
        </w:rPr>
        <w:t>core would alter decisions is by cha</w:t>
      </w:r>
      <w:r w:rsidR="00D36452">
        <w:rPr>
          <w:rFonts w:eastAsia="Times New Roman"/>
          <w:sz w:val="22"/>
          <w:szCs w:val="22"/>
        </w:rPr>
        <w:t>nging them from “go to clinic” to “stay home.”  Do you believe these assumptions are valid?  Why or why not?</w:t>
      </w:r>
      <w:r w:rsidR="002A5C33">
        <w:rPr>
          <w:rFonts w:eastAsia="Times New Roman"/>
          <w:sz w:val="22"/>
          <w:szCs w:val="22"/>
        </w:rPr>
        <w:t xml:space="preserve"> [2]</w:t>
      </w:r>
      <w:r>
        <w:rPr>
          <w:rFonts w:eastAsia="Times New Roman"/>
          <w:sz w:val="22"/>
          <w:szCs w:val="22"/>
        </w:rPr>
        <w:br/>
      </w:r>
      <w:r w:rsidRPr="00E36E6B">
        <w:rPr>
          <w:rFonts w:ascii="Tahoma" w:eastAsia="Times New Roman" w:hAnsi="Tahoma"/>
        </w:rPr>
        <w:br/>
      </w:r>
      <w:r w:rsidR="001A0242">
        <w:rPr>
          <w:rFonts w:eastAsia="Times New Roman"/>
          <w:b/>
          <w:bCs/>
          <w:iCs/>
          <w:sz w:val="22"/>
          <w:szCs w:val="22"/>
        </w:rPr>
        <w:br/>
      </w:r>
      <w:r w:rsidR="001A0242">
        <w:rPr>
          <w:rFonts w:eastAsia="Times New Roman"/>
          <w:b/>
          <w:bCs/>
          <w:iCs/>
          <w:sz w:val="22"/>
          <w:szCs w:val="22"/>
        </w:rPr>
        <w:br/>
      </w:r>
      <w:r w:rsidR="001A0242">
        <w:rPr>
          <w:rFonts w:eastAsia="Times New Roman"/>
          <w:b/>
          <w:bCs/>
          <w:iCs/>
          <w:sz w:val="22"/>
          <w:szCs w:val="22"/>
        </w:rPr>
        <w:br/>
      </w:r>
      <w:r w:rsidR="001A0242">
        <w:rPr>
          <w:rFonts w:eastAsia="Times New Roman"/>
          <w:b/>
          <w:bCs/>
          <w:iCs/>
          <w:sz w:val="22"/>
          <w:szCs w:val="22"/>
        </w:rPr>
        <w:br/>
      </w:r>
      <w:r w:rsidR="001A0242">
        <w:rPr>
          <w:rFonts w:eastAsia="Times New Roman"/>
          <w:b/>
          <w:bCs/>
          <w:iCs/>
          <w:sz w:val="22"/>
          <w:szCs w:val="22"/>
        </w:rPr>
        <w:br/>
      </w:r>
      <w:r w:rsidR="001A0242">
        <w:rPr>
          <w:rFonts w:eastAsia="Times New Roman"/>
          <w:b/>
          <w:bCs/>
          <w:iCs/>
          <w:sz w:val="22"/>
          <w:szCs w:val="22"/>
        </w:rPr>
        <w:br/>
      </w:r>
      <w:r w:rsidR="001A0242">
        <w:rPr>
          <w:rFonts w:eastAsia="Times New Roman"/>
          <w:b/>
          <w:bCs/>
          <w:iCs/>
          <w:sz w:val="22"/>
          <w:szCs w:val="22"/>
        </w:rPr>
        <w:br/>
      </w:r>
      <w:proofErr w:type="gramStart"/>
      <w:r w:rsidR="00304482" w:rsidRPr="00E24C15">
        <w:rPr>
          <w:rFonts w:eastAsia="Times New Roman"/>
          <w:bCs/>
          <w:iCs/>
          <w:sz w:val="22"/>
          <w:szCs w:val="22"/>
        </w:rPr>
        <w:t>f</w:t>
      </w:r>
      <w:proofErr w:type="gramEnd"/>
      <w:r w:rsidR="00304482" w:rsidRPr="00E24C15">
        <w:rPr>
          <w:rFonts w:eastAsia="Times New Roman"/>
          <w:bCs/>
          <w:iCs/>
          <w:sz w:val="22"/>
          <w:szCs w:val="22"/>
        </w:rPr>
        <w:t xml:space="preserve">.)  </w:t>
      </w:r>
      <w:r w:rsidR="00E24C15">
        <w:rPr>
          <w:rFonts w:eastAsia="Times New Roman"/>
          <w:bCs/>
          <w:iCs/>
          <w:sz w:val="22"/>
          <w:szCs w:val="22"/>
        </w:rPr>
        <w:t>(Extra credit; come back to it</w:t>
      </w:r>
      <w:r w:rsidR="00FD07BC">
        <w:rPr>
          <w:rFonts w:eastAsia="Times New Roman"/>
          <w:bCs/>
          <w:iCs/>
          <w:sz w:val="22"/>
          <w:szCs w:val="22"/>
        </w:rPr>
        <w:t xml:space="preserve"> when you’re done</w:t>
      </w:r>
      <w:r w:rsidR="00E24C15">
        <w:rPr>
          <w:rFonts w:eastAsia="Times New Roman"/>
          <w:bCs/>
          <w:iCs/>
          <w:sz w:val="22"/>
          <w:szCs w:val="22"/>
        </w:rPr>
        <w:t xml:space="preserve"> if you have time.)  </w:t>
      </w:r>
      <w:r w:rsidR="00FD07BC">
        <w:rPr>
          <w:rFonts w:eastAsia="Times New Roman"/>
          <w:bCs/>
          <w:iCs/>
          <w:sz w:val="22"/>
          <w:szCs w:val="22"/>
        </w:rPr>
        <w:t>All</w:t>
      </w:r>
      <w:r w:rsidR="0098428E">
        <w:rPr>
          <w:rFonts w:eastAsia="Times New Roman"/>
          <w:bCs/>
          <w:iCs/>
          <w:sz w:val="22"/>
          <w:szCs w:val="22"/>
        </w:rPr>
        <w:t xml:space="preserve"> that</w:t>
      </w:r>
      <w:r w:rsidR="00FD07BC">
        <w:rPr>
          <w:rFonts w:eastAsia="Times New Roman"/>
          <w:bCs/>
          <w:iCs/>
          <w:sz w:val="22"/>
          <w:szCs w:val="22"/>
        </w:rPr>
        <w:t xml:space="preserve"> the </w:t>
      </w:r>
      <w:r w:rsidR="002D51CB">
        <w:rPr>
          <w:rFonts w:eastAsia="Times New Roman"/>
          <w:bCs/>
          <w:iCs/>
          <w:sz w:val="22"/>
          <w:szCs w:val="22"/>
        </w:rPr>
        <w:t xml:space="preserve">authors </w:t>
      </w:r>
      <w:r w:rsidR="00FD07BC">
        <w:rPr>
          <w:rFonts w:eastAsia="Times New Roman"/>
          <w:bCs/>
          <w:iCs/>
          <w:sz w:val="22"/>
          <w:szCs w:val="22"/>
        </w:rPr>
        <w:t>tell us about their calculation of visits prevented is that it is based on 12 million visits per year for sore throat in the US.</w:t>
      </w:r>
      <w:r w:rsidR="008A222C">
        <w:rPr>
          <w:rFonts w:eastAsia="Times New Roman"/>
          <w:bCs/>
          <w:iCs/>
          <w:sz w:val="22"/>
          <w:szCs w:val="22"/>
        </w:rPr>
        <w:t xml:space="preserve">  </w:t>
      </w:r>
    </w:p>
    <w:p w14:paraId="135C33A1" w14:textId="5936A535" w:rsidR="004F178C" w:rsidRDefault="008A222C" w:rsidP="004F178C">
      <w:pPr>
        <w:pStyle w:val="ListParagraph"/>
        <w:numPr>
          <w:ilvl w:val="0"/>
          <w:numId w:val="16"/>
        </w:numPr>
        <w:rPr>
          <w:rFonts w:eastAsia="Times New Roman"/>
          <w:bCs/>
          <w:iCs/>
          <w:sz w:val="22"/>
          <w:szCs w:val="22"/>
        </w:rPr>
      </w:pPr>
      <w:r>
        <w:rPr>
          <w:rFonts w:eastAsia="Times New Roman"/>
          <w:bCs/>
          <w:iCs/>
          <w:sz w:val="22"/>
          <w:szCs w:val="22"/>
        </w:rPr>
        <w:t>If we appl</w:t>
      </w:r>
      <w:r w:rsidR="004F178C">
        <w:rPr>
          <w:rFonts w:eastAsia="Times New Roman"/>
          <w:bCs/>
          <w:iCs/>
          <w:sz w:val="22"/>
          <w:szCs w:val="22"/>
        </w:rPr>
        <w:t>ied</w:t>
      </w:r>
      <w:r>
        <w:rPr>
          <w:rFonts w:eastAsia="Times New Roman"/>
          <w:bCs/>
          <w:iCs/>
          <w:sz w:val="22"/>
          <w:szCs w:val="22"/>
        </w:rPr>
        <w:t xml:space="preserve"> the Home Score to those 12 million people</w:t>
      </w:r>
      <w:r w:rsidR="00D747C8">
        <w:rPr>
          <w:rFonts w:eastAsia="Times New Roman"/>
          <w:bCs/>
          <w:iCs/>
          <w:sz w:val="22"/>
          <w:szCs w:val="22"/>
        </w:rPr>
        <w:t xml:space="preserve"> and</w:t>
      </w:r>
      <w:r w:rsidR="002751A7">
        <w:rPr>
          <w:rFonts w:eastAsia="Times New Roman"/>
          <w:bCs/>
          <w:iCs/>
          <w:sz w:val="22"/>
          <w:szCs w:val="22"/>
        </w:rPr>
        <w:t xml:space="preserve"> the test perform</w:t>
      </w:r>
      <w:r w:rsidR="004F178C">
        <w:rPr>
          <w:rFonts w:eastAsia="Times New Roman"/>
          <w:bCs/>
          <w:iCs/>
          <w:sz w:val="22"/>
          <w:szCs w:val="22"/>
        </w:rPr>
        <w:t>ed</w:t>
      </w:r>
      <w:r w:rsidR="00D747C8">
        <w:rPr>
          <w:rFonts w:eastAsia="Times New Roman"/>
          <w:bCs/>
          <w:iCs/>
          <w:sz w:val="22"/>
          <w:szCs w:val="22"/>
        </w:rPr>
        <w:t xml:space="preserve"> </w:t>
      </w:r>
      <w:r w:rsidR="002751A7">
        <w:rPr>
          <w:rFonts w:eastAsia="Times New Roman"/>
          <w:bCs/>
          <w:iCs/>
          <w:sz w:val="22"/>
          <w:szCs w:val="22"/>
        </w:rPr>
        <w:t>the same as in the derivation dataset</w:t>
      </w:r>
      <w:r w:rsidR="0098428E">
        <w:rPr>
          <w:rFonts w:eastAsia="Times New Roman"/>
          <w:bCs/>
          <w:iCs/>
          <w:sz w:val="22"/>
          <w:szCs w:val="22"/>
        </w:rPr>
        <w:t xml:space="preserve">, </w:t>
      </w:r>
      <w:r w:rsidR="006508ED">
        <w:rPr>
          <w:rFonts w:eastAsia="Times New Roman"/>
          <w:bCs/>
          <w:iCs/>
          <w:sz w:val="22"/>
          <w:szCs w:val="22"/>
        </w:rPr>
        <w:t xml:space="preserve">and all those who test </w:t>
      </w:r>
      <w:r w:rsidR="00F066B9">
        <w:rPr>
          <w:rFonts w:eastAsia="Times New Roman"/>
          <w:bCs/>
          <w:iCs/>
          <w:sz w:val="22"/>
          <w:szCs w:val="22"/>
        </w:rPr>
        <w:t>&lt;10</w:t>
      </w:r>
      <w:r w:rsidR="006508ED">
        <w:rPr>
          <w:rFonts w:eastAsia="Times New Roman"/>
          <w:bCs/>
          <w:iCs/>
          <w:sz w:val="22"/>
          <w:szCs w:val="22"/>
        </w:rPr>
        <w:t xml:space="preserve"> would stay home, </w:t>
      </w:r>
      <w:r w:rsidR="007A4713">
        <w:rPr>
          <w:rFonts w:eastAsia="Times New Roman"/>
          <w:bCs/>
          <w:iCs/>
          <w:sz w:val="22"/>
          <w:szCs w:val="22"/>
        </w:rPr>
        <w:t>how many would stay home</w:t>
      </w:r>
      <w:r w:rsidR="002751A7">
        <w:rPr>
          <w:rFonts w:eastAsia="Times New Roman"/>
          <w:bCs/>
          <w:iCs/>
          <w:sz w:val="22"/>
          <w:szCs w:val="22"/>
        </w:rPr>
        <w:t>?</w:t>
      </w:r>
      <w:r w:rsidR="00D747C8">
        <w:rPr>
          <w:rFonts w:eastAsia="Times New Roman"/>
          <w:bCs/>
          <w:iCs/>
          <w:sz w:val="22"/>
          <w:szCs w:val="22"/>
        </w:rPr>
        <w:t xml:space="preserve"> [+2]</w:t>
      </w:r>
      <w:r w:rsidR="00FF5B2E">
        <w:rPr>
          <w:rFonts w:eastAsia="Times New Roman"/>
          <w:bCs/>
          <w:iCs/>
          <w:sz w:val="22"/>
          <w:szCs w:val="22"/>
        </w:rPr>
        <w:br/>
      </w:r>
      <w:r w:rsidR="00FF5B2E">
        <w:rPr>
          <w:rFonts w:eastAsia="Times New Roman"/>
          <w:bCs/>
          <w:iCs/>
          <w:sz w:val="22"/>
          <w:szCs w:val="22"/>
        </w:rPr>
        <w:br/>
      </w:r>
      <w:r w:rsidR="00FF5B2E">
        <w:rPr>
          <w:rFonts w:eastAsia="Times New Roman"/>
          <w:bCs/>
          <w:iCs/>
          <w:sz w:val="22"/>
          <w:szCs w:val="22"/>
        </w:rPr>
        <w:br/>
      </w:r>
    </w:p>
    <w:p w14:paraId="1CA18469" w14:textId="62406D78" w:rsidR="00946D26" w:rsidRPr="007C2B61" w:rsidRDefault="00FF5B2E" w:rsidP="004F178C">
      <w:pPr>
        <w:pStyle w:val="ListParagraph"/>
        <w:numPr>
          <w:ilvl w:val="0"/>
          <w:numId w:val="16"/>
        </w:numPr>
        <w:rPr>
          <w:sz w:val="22"/>
          <w:szCs w:val="22"/>
        </w:rPr>
      </w:pPr>
      <w:r>
        <w:rPr>
          <w:rFonts w:eastAsia="Times New Roman"/>
          <w:bCs/>
          <w:iCs/>
          <w:sz w:val="22"/>
          <w:szCs w:val="22"/>
        </w:rPr>
        <w:t>How many would stay home if the test were perfect? [+1]</w:t>
      </w:r>
      <w:r w:rsidR="004F178C">
        <w:rPr>
          <w:rFonts w:eastAsia="Times New Roman"/>
          <w:bCs/>
          <w:iCs/>
          <w:sz w:val="22"/>
          <w:szCs w:val="22"/>
        </w:rPr>
        <w:br/>
      </w:r>
    </w:p>
    <w:p w14:paraId="7B617500" w14:textId="0BE8936D" w:rsidR="00946D26" w:rsidRPr="00DE59D4" w:rsidRDefault="00946D26" w:rsidP="00AD63A4">
      <w:pPr>
        <w:pStyle w:val="NoSpacing"/>
        <w:rPr>
          <w:rFonts w:ascii="Times New Roman" w:hAnsi="Times New Roman"/>
        </w:rPr>
      </w:pPr>
      <w:r w:rsidRPr="007C2B61">
        <w:t>2.</w:t>
      </w:r>
      <w:r w:rsidRPr="007C2B61">
        <w:tab/>
        <w:t>Epidural ana</w:t>
      </w:r>
      <w:r w:rsidRPr="00DE59D4">
        <w:t xml:space="preserve">lgesia and </w:t>
      </w:r>
      <w:r w:rsidR="002F257F" w:rsidRPr="00DE59D4">
        <w:t>C-section</w:t>
      </w:r>
      <w:r w:rsidRPr="00DE59D4">
        <w:t xml:space="preserve"> rates (adapted from a problem by Susan Lee). </w:t>
      </w:r>
      <w:r w:rsidRPr="00DE59D4">
        <w:br/>
      </w:r>
    </w:p>
    <w:p w14:paraId="64D27E6E" w14:textId="746C7611" w:rsidR="00946D26" w:rsidRPr="00DE59D4" w:rsidRDefault="00946D26" w:rsidP="00AD63A4">
      <w:pPr>
        <w:pStyle w:val="NoSpacing"/>
        <w:rPr>
          <w:rFonts w:ascii="Times New Roman" w:hAnsi="Times New Roman"/>
        </w:rPr>
      </w:pPr>
      <w:r w:rsidRPr="00DE59D4">
        <w:rPr>
          <w:rFonts w:ascii="Times New Roman" w:hAnsi="Times New Roman"/>
        </w:rPr>
        <w:t xml:space="preserve">The effect of epidural analgesia on the progress of labor has generated considerable controversy.  Previous observational studies have found that women who receive epidurals for labor analgesia have longer </w:t>
      </w:r>
      <w:r w:rsidRPr="00163A58">
        <w:rPr>
          <w:rFonts w:ascii="Times New Roman" w:hAnsi="Times New Roman"/>
          <w:lang w:val="en-US"/>
        </w:rPr>
        <w:t>labors</w:t>
      </w:r>
      <w:r w:rsidRPr="00DE59D4">
        <w:rPr>
          <w:rFonts w:ascii="Times New Roman" w:hAnsi="Times New Roman"/>
        </w:rPr>
        <w:t xml:space="preserve"> and higher rates of caesarean sections than women that do not receive epidurals.</w:t>
      </w:r>
    </w:p>
    <w:p w14:paraId="7A491E7F" w14:textId="77777777" w:rsidR="00946D26" w:rsidRPr="00DE59D4" w:rsidRDefault="00946D26" w:rsidP="00AD63A4">
      <w:pPr>
        <w:pStyle w:val="NoSpacing"/>
        <w:rPr>
          <w:rFonts w:ascii="Times New Roman" w:hAnsi="Times New Roman"/>
        </w:rPr>
      </w:pPr>
    </w:p>
    <w:p w14:paraId="6223D47D" w14:textId="28F5B270" w:rsidR="00946D26" w:rsidRPr="00DE59D4" w:rsidRDefault="00946D26" w:rsidP="00AD63A4">
      <w:pPr>
        <w:pStyle w:val="NoSpacing"/>
        <w:rPr>
          <w:rFonts w:ascii="Times New Roman" w:hAnsi="Times New Roman"/>
        </w:rPr>
      </w:pPr>
      <w:r w:rsidRPr="00DE59D4">
        <w:rPr>
          <w:rFonts w:ascii="Times New Roman" w:hAnsi="Times New Roman"/>
        </w:rPr>
        <w:t>Zhang et al.</w:t>
      </w:r>
      <w:r w:rsidRPr="00DE59D4">
        <w:rPr>
          <w:rStyle w:val="FootnoteReference"/>
          <w:rFonts w:ascii="Times New Roman" w:hAnsi="Times New Roman"/>
        </w:rPr>
        <w:footnoteReference w:id="2"/>
      </w:r>
      <w:r w:rsidRPr="00DE59D4">
        <w:rPr>
          <w:rFonts w:ascii="Times New Roman" w:hAnsi="Times New Roman"/>
        </w:rPr>
        <w:t xml:space="preserve"> took advantage of a policy change in 1993 within the US Department of Defen</w:t>
      </w:r>
      <w:r w:rsidR="002C2BC6" w:rsidRPr="00DE59D4">
        <w:rPr>
          <w:rFonts w:ascii="Times New Roman" w:hAnsi="Times New Roman"/>
        </w:rPr>
        <w:t>s</w:t>
      </w:r>
      <w:r w:rsidRPr="00DE59D4">
        <w:rPr>
          <w:rFonts w:ascii="Times New Roman" w:hAnsi="Times New Roman"/>
        </w:rPr>
        <w:t xml:space="preserve">e requiring the availability of on-demand labor epidural analgesia in military centers to study this concern at the Tripler Army </w:t>
      </w:r>
      <w:r w:rsidRPr="00DE59D4">
        <w:rPr>
          <w:rFonts w:ascii="Times New Roman" w:hAnsi="Times New Roman"/>
        </w:rPr>
        <w:lastRenderedPageBreak/>
        <w:t xml:space="preserve">Medical Center.  Prior to this policy change, epidural rates for labor analgesia were </w:t>
      </w:r>
      <w:r w:rsidR="00163A58">
        <w:rPr>
          <w:rFonts w:ascii="Times New Roman" w:hAnsi="Times New Roman"/>
        </w:rPr>
        <w:t>&lt;</w:t>
      </w:r>
      <w:r w:rsidRPr="00DE59D4">
        <w:rPr>
          <w:rFonts w:ascii="Times New Roman" w:hAnsi="Times New Roman"/>
        </w:rPr>
        <w:t xml:space="preserve"> 1%.  After implementation of the new policy, the epidural rate climbed to &gt;</w:t>
      </w:r>
      <w:r w:rsidR="00163A58">
        <w:rPr>
          <w:rFonts w:ascii="Times New Roman" w:hAnsi="Times New Roman"/>
        </w:rPr>
        <w:t xml:space="preserve"> </w:t>
      </w:r>
      <w:r w:rsidRPr="00DE59D4">
        <w:rPr>
          <w:rFonts w:ascii="Times New Roman" w:hAnsi="Times New Roman"/>
        </w:rPr>
        <w:t xml:space="preserve">70% within one year, levelling off at 84% by 1995.  They found no difference in </w:t>
      </w:r>
      <w:r w:rsidR="002C2BC6" w:rsidRPr="00DE59D4">
        <w:rPr>
          <w:rFonts w:ascii="Times New Roman" w:hAnsi="Times New Roman"/>
        </w:rPr>
        <w:t>C-section</w:t>
      </w:r>
      <w:r w:rsidRPr="00DE59D4">
        <w:rPr>
          <w:rFonts w:ascii="Times New Roman" w:hAnsi="Times New Roman"/>
        </w:rPr>
        <w:t xml:space="preserve"> delivery rates in women with delivery in the year prior to policy change (1993) compared with delivery in 1995 (after the policy change), as shown in figure 1.  </w:t>
      </w:r>
    </w:p>
    <w:p w14:paraId="139B9E0C" w14:textId="77777777" w:rsidR="00946D26" w:rsidRPr="00DE59D4" w:rsidRDefault="00946D26" w:rsidP="00AD63A4">
      <w:pPr>
        <w:pStyle w:val="NoSpacing"/>
        <w:rPr>
          <w:rFonts w:ascii="Times New Roman" w:hAnsi="Times New Roman"/>
        </w:rPr>
      </w:pPr>
    </w:p>
    <w:p w14:paraId="540AF5A5" w14:textId="77777777" w:rsidR="00946D26" w:rsidRPr="00DE59D4" w:rsidRDefault="00B95F47" w:rsidP="00AD63A4">
      <w:pPr>
        <w:pStyle w:val="NoSpacing"/>
        <w:rPr>
          <w:rFonts w:ascii="Times New Roman" w:hAnsi="Times New Roman"/>
        </w:rPr>
      </w:pPr>
      <w:r>
        <w:rPr>
          <w:rFonts w:ascii="Times New Roman" w:hAnsi="Times New Roman"/>
          <w:noProof/>
          <w:lang w:val="en-US"/>
        </w:rPr>
        <w:drawing>
          <wp:inline distT="0" distB="0" distL="0" distR="0" wp14:anchorId="4C0339B7" wp14:editId="32C9F8FF">
            <wp:extent cx="5427345" cy="3471545"/>
            <wp:effectExtent l="0" t="0" r="8255" b="8255"/>
            <wp:docPr id="3" name="Picture 0" descr="Description: Description: 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fig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345" cy="3471545"/>
                    </a:xfrm>
                    <a:prstGeom prst="rect">
                      <a:avLst/>
                    </a:prstGeom>
                    <a:noFill/>
                    <a:ln>
                      <a:noFill/>
                    </a:ln>
                  </pic:spPr>
                </pic:pic>
              </a:graphicData>
            </a:graphic>
          </wp:inline>
        </w:drawing>
      </w:r>
    </w:p>
    <w:p w14:paraId="437E9920" w14:textId="12229A8C" w:rsidR="00946D26" w:rsidRPr="00DE59D4" w:rsidRDefault="00946D26" w:rsidP="00AD63A4">
      <w:pPr>
        <w:pStyle w:val="NoSpacing"/>
        <w:rPr>
          <w:rFonts w:ascii="Times New Roman" w:hAnsi="Times New Roman"/>
        </w:rPr>
      </w:pPr>
      <w:r w:rsidRPr="00DE59D4">
        <w:rPr>
          <w:rFonts w:ascii="Times New Roman" w:hAnsi="Times New Roman"/>
        </w:rPr>
        <w:t xml:space="preserve">a) </w:t>
      </w:r>
      <w:r w:rsidR="002C2BC6" w:rsidRPr="00DE59D4">
        <w:rPr>
          <w:rFonts w:ascii="Times New Roman" w:hAnsi="Times New Roman"/>
        </w:rPr>
        <w:t xml:space="preserve"> We can think of this study as using an </w:t>
      </w:r>
      <w:r w:rsidR="002C2BC6" w:rsidRPr="007C2B61">
        <w:rPr>
          <w:rFonts w:ascii="Times New Roman" w:hAnsi="Times New Roman"/>
        </w:rPr>
        <w:t>instrumental variable</w:t>
      </w:r>
      <w:r w:rsidR="002C2BC6" w:rsidRPr="00181E78">
        <w:rPr>
          <w:rFonts w:ascii="Times New Roman" w:hAnsi="Times New Roman"/>
        </w:rPr>
        <w:t xml:space="preserve"> </w:t>
      </w:r>
      <w:r w:rsidR="002C2BC6" w:rsidRPr="007C2B61">
        <w:rPr>
          <w:rFonts w:ascii="Times New Roman" w:hAnsi="Times New Roman"/>
        </w:rPr>
        <w:t xml:space="preserve">to study the effect of a treatment on an outcome. </w:t>
      </w:r>
      <w:r w:rsidRPr="00FD6C46">
        <w:rPr>
          <w:rFonts w:ascii="Times New Roman" w:hAnsi="Times New Roman"/>
        </w:rPr>
        <w:t xml:space="preserve">What </w:t>
      </w:r>
      <w:r w:rsidRPr="00DE59D4">
        <w:rPr>
          <w:rFonts w:ascii="Times New Roman" w:hAnsi="Times New Roman"/>
        </w:rPr>
        <w:t xml:space="preserve">are the </w:t>
      </w:r>
      <w:r w:rsidR="002C2BC6" w:rsidRPr="00DE59D4">
        <w:rPr>
          <w:rFonts w:ascii="Times New Roman" w:hAnsi="Times New Roman"/>
        </w:rPr>
        <w:t>treatment, the</w:t>
      </w:r>
      <w:r w:rsidR="00874453" w:rsidRPr="00DE59D4">
        <w:rPr>
          <w:rFonts w:ascii="Times New Roman" w:hAnsi="Times New Roman"/>
        </w:rPr>
        <w:t xml:space="preserve"> instrument</w:t>
      </w:r>
      <w:r w:rsidR="00533503" w:rsidRPr="00DE59D4">
        <w:rPr>
          <w:rFonts w:ascii="Times New Roman" w:hAnsi="Times New Roman"/>
        </w:rPr>
        <w:t>al variable</w:t>
      </w:r>
      <w:r w:rsidR="00065084">
        <w:rPr>
          <w:rFonts w:ascii="Times New Roman" w:hAnsi="Times New Roman"/>
        </w:rPr>
        <w:t>,</w:t>
      </w:r>
      <w:r w:rsidR="00533503" w:rsidRPr="00DE59D4">
        <w:rPr>
          <w:rFonts w:ascii="Times New Roman" w:hAnsi="Times New Roman"/>
        </w:rPr>
        <w:t xml:space="preserve"> </w:t>
      </w:r>
      <w:r w:rsidRPr="00DE59D4">
        <w:rPr>
          <w:rFonts w:ascii="Times New Roman" w:hAnsi="Times New Roman"/>
        </w:rPr>
        <w:t xml:space="preserve">and </w:t>
      </w:r>
      <w:r w:rsidR="002C2BC6" w:rsidRPr="00DE59D4">
        <w:rPr>
          <w:rFonts w:ascii="Times New Roman" w:hAnsi="Times New Roman"/>
        </w:rPr>
        <w:t xml:space="preserve">the </w:t>
      </w:r>
      <w:r w:rsidRPr="00DE59D4">
        <w:rPr>
          <w:rFonts w:ascii="Times New Roman" w:hAnsi="Times New Roman"/>
        </w:rPr>
        <w:t>outcome variable for this study?    [</w:t>
      </w:r>
      <w:r w:rsidR="00237948">
        <w:rPr>
          <w:rFonts w:ascii="Times New Roman" w:hAnsi="Times New Roman"/>
        </w:rPr>
        <w:t>3</w:t>
      </w:r>
      <w:r w:rsidRPr="00DE59D4">
        <w:rPr>
          <w:rFonts w:ascii="Times New Roman" w:hAnsi="Times New Roman"/>
        </w:rPr>
        <w:t>]</w:t>
      </w:r>
      <w:r w:rsidR="009D5A9C" w:rsidRPr="00DE59D4">
        <w:rPr>
          <w:rFonts w:ascii="Times New Roman" w:hAnsi="Times New Roman"/>
        </w:rPr>
        <w:t xml:space="preserve"> </w:t>
      </w:r>
    </w:p>
    <w:p w14:paraId="6AC546D3" w14:textId="77777777" w:rsidR="00946D26" w:rsidRPr="00DE59D4" w:rsidRDefault="00946D26" w:rsidP="00AD63A4">
      <w:pPr>
        <w:pStyle w:val="NoSpacing"/>
        <w:rPr>
          <w:rFonts w:ascii="Times New Roman" w:hAnsi="Times New Roman"/>
        </w:rPr>
      </w:pPr>
    </w:p>
    <w:p w14:paraId="4C048F57" w14:textId="29C97925" w:rsidR="00946D26" w:rsidRPr="007C2B61" w:rsidRDefault="00244984" w:rsidP="00AD63A4">
      <w:pPr>
        <w:pStyle w:val="NoSpacing"/>
        <w:rPr>
          <w:rFonts w:ascii="Times New Roman" w:hAnsi="Times New Roman"/>
        </w:rPr>
      </w:pPr>
      <w:r>
        <w:rPr>
          <w:rFonts w:ascii="Times New Roman" w:hAnsi="Times New Roman"/>
          <w:b/>
        </w:rPr>
        <w:br/>
      </w:r>
    </w:p>
    <w:p w14:paraId="65FBE940" w14:textId="16376ADC" w:rsidR="00946D26" w:rsidRPr="00DE59D4" w:rsidRDefault="00946D26" w:rsidP="00AD63A4">
      <w:pPr>
        <w:pStyle w:val="NoSpacing"/>
        <w:rPr>
          <w:rFonts w:ascii="Times New Roman" w:hAnsi="Times New Roman"/>
        </w:rPr>
      </w:pPr>
      <w:proofErr w:type="gramStart"/>
      <w:r w:rsidRPr="007C2B61">
        <w:rPr>
          <w:rFonts w:ascii="Times New Roman" w:hAnsi="Times New Roman"/>
        </w:rPr>
        <w:t>b)  In</w:t>
      </w:r>
      <w:proofErr w:type="gramEnd"/>
      <w:r w:rsidRPr="007C2B61">
        <w:rPr>
          <w:rFonts w:ascii="Times New Roman" w:hAnsi="Times New Roman"/>
        </w:rPr>
        <w:t xml:space="preserve"> order</w:t>
      </w:r>
      <w:r w:rsidR="000219EA" w:rsidRPr="00FD6C46">
        <w:rPr>
          <w:rFonts w:ascii="Times New Roman" w:hAnsi="Times New Roman"/>
        </w:rPr>
        <w:t xml:space="preserve"> for</w:t>
      </w:r>
      <w:r w:rsidR="000219EA" w:rsidRPr="00DE59D4">
        <w:rPr>
          <w:rFonts w:ascii="Times New Roman" w:hAnsi="Times New Roman"/>
        </w:rPr>
        <w:t xml:space="preserve"> an</w:t>
      </w:r>
      <w:r w:rsidRPr="00DE59D4">
        <w:rPr>
          <w:rFonts w:ascii="Times New Roman" w:hAnsi="Times New Roman"/>
        </w:rPr>
        <w:t xml:space="preserve"> </w:t>
      </w:r>
      <w:r w:rsidRPr="007C2B61">
        <w:rPr>
          <w:rFonts w:ascii="Times New Roman" w:hAnsi="Times New Roman"/>
        </w:rPr>
        <w:t xml:space="preserve">instrumental variable </w:t>
      </w:r>
      <w:r w:rsidR="000E39EF" w:rsidRPr="007C2B61">
        <w:rPr>
          <w:rFonts w:ascii="Times New Roman" w:hAnsi="Times New Roman"/>
        </w:rPr>
        <w:t xml:space="preserve">to be used to estimate the effect of a treatment, </w:t>
      </w:r>
      <w:r w:rsidRPr="00DE59D4">
        <w:rPr>
          <w:rFonts w:ascii="Times New Roman" w:hAnsi="Times New Roman"/>
        </w:rPr>
        <w:t>what assumption is required about its relation to the outcome? [</w:t>
      </w:r>
      <w:r w:rsidR="008458FA">
        <w:rPr>
          <w:rFonts w:ascii="Times New Roman" w:hAnsi="Times New Roman"/>
        </w:rPr>
        <w:t>2</w:t>
      </w:r>
      <w:r w:rsidRPr="00DE59D4">
        <w:rPr>
          <w:rFonts w:ascii="Times New Roman" w:hAnsi="Times New Roman"/>
        </w:rPr>
        <w:t>]</w:t>
      </w:r>
    </w:p>
    <w:p w14:paraId="0C3024A1" w14:textId="77777777" w:rsidR="00946D26" w:rsidRPr="007C2B61" w:rsidRDefault="00946D26" w:rsidP="00AD63A4">
      <w:pPr>
        <w:pStyle w:val="NoSpacing"/>
        <w:rPr>
          <w:rFonts w:ascii="Times New Roman" w:hAnsi="Times New Roman"/>
        </w:rPr>
      </w:pPr>
    </w:p>
    <w:p w14:paraId="2DF9E8F1" w14:textId="1960B5AF" w:rsidR="00946D26" w:rsidRPr="00DE59D4" w:rsidRDefault="00244984" w:rsidP="002735CF">
      <w:pPr>
        <w:pStyle w:val="NoSpacing"/>
        <w:rPr>
          <w:rFonts w:ascii="Times New Roman" w:hAnsi="Times New Roman"/>
        </w:rPr>
      </w:pPr>
      <w:r>
        <w:rPr>
          <w:rFonts w:ascii="Times New Roman" w:hAnsi="Times New Roman"/>
          <w:b/>
        </w:rPr>
        <w:br/>
      </w:r>
      <w:r>
        <w:rPr>
          <w:rFonts w:ascii="Times New Roman" w:hAnsi="Times New Roman"/>
          <w:b/>
        </w:rPr>
        <w:br/>
      </w:r>
      <w:r w:rsidR="00946D26" w:rsidRPr="007C2B61">
        <w:rPr>
          <w:rFonts w:ascii="Times New Roman" w:hAnsi="Times New Roman"/>
        </w:rPr>
        <w:br/>
      </w:r>
    </w:p>
    <w:p w14:paraId="676A1EB8" w14:textId="1F72B383" w:rsidR="00946D26" w:rsidRPr="00DE59D4" w:rsidRDefault="00946D26" w:rsidP="00AD63A4">
      <w:pPr>
        <w:pStyle w:val="NoSpacing"/>
        <w:rPr>
          <w:rFonts w:ascii="Times New Roman" w:hAnsi="Times New Roman"/>
        </w:rPr>
      </w:pPr>
      <w:r w:rsidRPr="00DE59D4">
        <w:rPr>
          <w:rFonts w:ascii="Times New Roman" w:hAnsi="Times New Roman"/>
        </w:rPr>
        <w:t xml:space="preserve">c) Suppose a nearby hospital with 5,000 deliveries a year has had a stable epidural rate of 50% for the last 5 years.  Why not take advantage of </w:t>
      </w:r>
      <w:r w:rsidR="00D84F51">
        <w:rPr>
          <w:rFonts w:ascii="Times New Roman" w:hAnsi="Times New Roman"/>
        </w:rPr>
        <w:t>its</w:t>
      </w:r>
      <w:r w:rsidRPr="00DE59D4">
        <w:rPr>
          <w:rFonts w:ascii="Times New Roman" w:hAnsi="Times New Roman"/>
        </w:rPr>
        <w:t xml:space="preserve"> large sample size and estimate the effect of </w:t>
      </w:r>
      <w:r w:rsidR="00296B72">
        <w:rPr>
          <w:rFonts w:ascii="Times New Roman" w:hAnsi="Times New Roman"/>
        </w:rPr>
        <w:t xml:space="preserve">epidural analgesia </w:t>
      </w:r>
      <w:r w:rsidRPr="00DE59D4">
        <w:rPr>
          <w:rFonts w:ascii="Times New Roman" w:hAnsi="Times New Roman"/>
        </w:rPr>
        <w:t xml:space="preserve">on </w:t>
      </w:r>
      <w:r w:rsidR="00D84F51" w:rsidRPr="00DE59D4">
        <w:rPr>
          <w:rFonts w:ascii="Times New Roman" w:hAnsi="Times New Roman"/>
        </w:rPr>
        <w:t>C-section</w:t>
      </w:r>
      <w:r w:rsidRPr="00DE59D4">
        <w:rPr>
          <w:rFonts w:ascii="Times New Roman" w:hAnsi="Times New Roman"/>
        </w:rPr>
        <w:t xml:space="preserve"> rates by comparing </w:t>
      </w:r>
      <w:r w:rsidR="00D84F51" w:rsidRPr="00DE59D4">
        <w:rPr>
          <w:rFonts w:ascii="Times New Roman" w:hAnsi="Times New Roman"/>
        </w:rPr>
        <w:t>C-section</w:t>
      </w:r>
      <w:r w:rsidRPr="00DE59D4">
        <w:rPr>
          <w:rFonts w:ascii="Times New Roman" w:hAnsi="Times New Roman"/>
        </w:rPr>
        <w:t xml:space="preserve"> rates among all the women that did vs. did not receive epidural analgesia for labor at this other site?  [2]</w:t>
      </w:r>
    </w:p>
    <w:p w14:paraId="6D296962" w14:textId="77777777" w:rsidR="00946D26" w:rsidRPr="00DE59D4" w:rsidRDefault="00946D26" w:rsidP="00AD63A4">
      <w:pPr>
        <w:pStyle w:val="NoSpacing"/>
        <w:rPr>
          <w:rFonts w:ascii="Times New Roman" w:hAnsi="Times New Roman"/>
        </w:rPr>
      </w:pPr>
    </w:p>
    <w:p w14:paraId="2E3A0039" w14:textId="2CDD1AF6" w:rsidR="00946D26" w:rsidRPr="007C2B61" w:rsidRDefault="00244984" w:rsidP="00AD63A4">
      <w:pPr>
        <w:pStyle w:val="NoSpacing"/>
        <w:rPr>
          <w:rFonts w:ascii="Times New Roman" w:hAnsi="Times New Roman"/>
        </w:rPr>
      </w:pPr>
      <w:r>
        <w:rPr>
          <w:rFonts w:ascii="Times New Roman" w:hAnsi="Times New Roman"/>
          <w:b/>
        </w:rPr>
        <w:br/>
      </w:r>
      <w:r>
        <w:rPr>
          <w:rFonts w:ascii="Times New Roman" w:hAnsi="Times New Roman"/>
          <w:b/>
        </w:rPr>
        <w:br/>
      </w:r>
      <w:r>
        <w:rPr>
          <w:rFonts w:ascii="Times New Roman" w:hAnsi="Times New Roman"/>
          <w:b/>
        </w:rPr>
        <w:br/>
      </w:r>
      <w:r>
        <w:rPr>
          <w:rFonts w:ascii="Times New Roman" w:hAnsi="Times New Roman"/>
          <w:b/>
        </w:rPr>
        <w:br/>
      </w:r>
    </w:p>
    <w:p w14:paraId="02275E55" w14:textId="548F9D43" w:rsidR="00946D26" w:rsidRPr="00DE59D4" w:rsidRDefault="00946D26" w:rsidP="00AD63A4">
      <w:pPr>
        <w:pStyle w:val="NoSpacing"/>
        <w:rPr>
          <w:rFonts w:ascii="Times New Roman" w:hAnsi="Times New Roman"/>
        </w:rPr>
      </w:pPr>
      <w:proofErr w:type="gramStart"/>
      <w:r w:rsidRPr="007C2B61">
        <w:rPr>
          <w:rFonts w:ascii="Times New Roman" w:hAnsi="Times New Roman"/>
        </w:rPr>
        <w:lastRenderedPageBreak/>
        <w:t>d)  The</w:t>
      </w:r>
      <w:proofErr w:type="gramEnd"/>
      <w:r w:rsidRPr="007C2B61">
        <w:rPr>
          <w:rFonts w:ascii="Times New Roman" w:hAnsi="Times New Roman"/>
        </w:rPr>
        <w:t xml:space="preserve"> observed rates of </w:t>
      </w:r>
      <w:r w:rsidR="000219EA" w:rsidRPr="00DE59D4">
        <w:rPr>
          <w:rFonts w:ascii="Times New Roman" w:hAnsi="Times New Roman"/>
        </w:rPr>
        <w:t>C-section</w:t>
      </w:r>
      <w:r w:rsidRPr="00DE59D4">
        <w:rPr>
          <w:rFonts w:ascii="Times New Roman" w:hAnsi="Times New Roman"/>
        </w:rPr>
        <w:t xml:space="preserve"> were 14.4% of 507 deliveries before and 12.1% of 581 deliveries after the policy change.  Although not provided by the authors, this is </w:t>
      </w:r>
      <w:r w:rsidR="000219EA" w:rsidRPr="00DE59D4">
        <w:rPr>
          <w:rFonts w:ascii="Times New Roman" w:hAnsi="Times New Roman"/>
        </w:rPr>
        <w:t>an absolute risk reduction of</w:t>
      </w:r>
      <w:r w:rsidRPr="00DE59D4">
        <w:rPr>
          <w:rFonts w:ascii="Times New Roman" w:hAnsi="Times New Roman"/>
        </w:rPr>
        <w:t xml:space="preserve"> 2.35%, with a 95% CI of (-1.7% to 6.4%).   For each of the following statements about </w:t>
      </w:r>
      <w:r w:rsidR="000219EA" w:rsidRPr="00DE59D4">
        <w:rPr>
          <w:rFonts w:ascii="Times New Roman" w:hAnsi="Times New Roman"/>
        </w:rPr>
        <w:t xml:space="preserve">this </w:t>
      </w:r>
      <w:r w:rsidRPr="00DE59D4">
        <w:rPr>
          <w:rFonts w:ascii="Times New Roman" w:hAnsi="Times New Roman"/>
        </w:rPr>
        <w:t>risk difference and 95% CI</w:t>
      </w:r>
      <w:r w:rsidRPr="000A3500">
        <w:rPr>
          <w:rFonts w:ascii="Times New Roman" w:hAnsi="Times New Roman"/>
          <w:b/>
        </w:rPr>
        <w:t>, read the statement carefully</w:t>
      </w:r>
      <w:r w:rsidR="000219EA" w:rsidRPr="000A3500">
        <w:rPr>
          <w:rFonts w:ascii="Times New Roman" w:hAnsi="Times New Roman"/>
          <w:b/>
        </w:rPr>
        <w:t xml:space="preserve">, </w:t>
      </w:r>
      <w:r w:rsidRPr="00DE59D4">
        <w:rPr>
          <w:rFonts w:ascii="Times New Roman" w:hAnsi="Times New Roman"/>
        </w:rPr>
        <w:t>indicate whether it is true or false</w:t>
      </w:r>
      <w:r w:rsidR="00065084">
        <w:rPr>
          <w:rFonts w:ascii="Times New Roman" w:hAnsi="Times New Roman"/>
        </w:rPr>
        <w:t>,</w:t>
      </w:r>
      <w:r w:rsidRPr="00DE59D4">
        <w:rPr>
          <w:rFonts w:ascii="Times New Roman" w:hAnsi="Times New Roman"/>
        </w:rPr>
        <w:t xml:space="preserve"> </w:t>
      </w:r>
      <w:r w:rsidRPr="00DE59D4">
        <w:rPr>
          <w:rFonts w:ascii="Times New Roman" w:hAnsi="Times New Roman"/>
          <w:b/>
        </w:rPr>
        <w:t>and explain</w:t>
      </w:r>
      <w:r w:rsidRPr="00DE59D4">
        <w:rPr>
          <w:rFonts w:ascii="Times New Roman" w:hAnsi="Times New Roman"/>
        </w:rPr>
        <w:t>.</w:t>
      </w:r>
      <w:r w:rsidRPr="00DE59D4">
        <w:rPr>
          <w:rFonts w:ascii="Times New Roman" w:hAnsi="Times New Roman"/>
        </w:rPr>
        <w:br/>
      </w:r>
    </w:p>
    <w:p w14:paraId="396025E9" w14:textId="77777777" w:rsidR="00244984" w:rsidRDefault="00946D26" w:rsidP="00AD63A4">
      <w:pPr>
        <w:pStyle w:val="NoSpacing"/>
        <w:rPr>
          <w:rFonts w:ascii="Times New Roman" w:hAnsi="Times New Roman"/>
        </w:rPr>
      </w:pPr>
      <w:r w:rsidRPr="00DE59D4">
        <w:rPr>
          <w:rFonts w:ascii="Times New Roman" w:hAnsi="Times New Roman"/>
        </w:rPr>
        <w:tab/>
      </w:r>
      <w:proofErr w:type="spellStart"/>
      <w:r w:rsidRPr="00DE59D4">
        <w:rPr>
          <w:rFonts w:ascii="Times New Roman" w:hAnsi="Times New Roman"/>
        </w:rPr>
        <w:t>i</w:t>
      </w:r>
      <w:proofErr w:type="spellEnd"/>
      <w:r w:rsidRPr="00DE59D4">
        <w:rPr>
          <w:rFonts w:ascii="Times New Roman" w:hAnsi="Times New Roman"/>
        </w:rPr>
        <w:t xml:space="preserve">.  The difference does not appear to be statistically significant at the </w:t>
      </w:r>
      <w:r w:rsidRPr="00DE59D4">
        <w:rPr>
          <w:rFonts w:ascii="Times New Roman" w:hAnsi="Times New Roman"/>
        </w:rPr>
        <w:sym w:font="Symbol" w:char="F061"/>
      </w:r>
      <w:r w:rsidRPr="00DE59D4">
        <w:rPr>
          <w:rFonts w:ascii="Times New Roman" w:hAnsi="Times New Roman"/>
        </w:rPr>
        <w:t xml:space="preserve"> =</w:t>
      </w:r>
      <w:r w:rsidR="00065084">
        <w:rPr>
          <w:rFonts w:ascii="Times New Roman" w:hAnsi="Times New Roman"/>
        </w:rPr>
        <w:t xml:space="preserve"> </w:t>
      </w:r>
      <w:r w:rsidRPr="00DE59D4">
        <w:rPr>
          <w:rFonts w:ascii="Times New Roman" w:hAnsi="Times New Roman"/>
        </w:rPr>
        <w:t>0.05 level. [2]</w:t>
      </w:r>
    </w:p>
    <w:p w14:paraId="0525A883" w14:textId="64ACF77E" w:rsidR="00946D26" w:rsidRPr="00DE59D4" w:rsidRDefault="00946D26" w:rsidP="00AD63A4">
      <w:pPr>
        <w:pStyle w:val="NoSpacing"/>
        <w:rPr>
          <w:rFonts w:ascii="Times New Roman" w:hAnsi="Times New Roman"/>
        </w:rPr>
      </w:pPr>
      <w:r w:rsidRPr="00DE59D4">
        <w:rPr>
          <w:rFonts w:ascii="Times New Roman" w:hAnsi="Times New Roman"/>
        </w:rPr>
        <w:tab/>
        <w:t>ii.  The 95% CI means that if we could repeat this study many times, we would expect the observed risk difference to fall in this interval about 95% of the time.  [2]</w:t>
      </w:r>
      <w:r w:rsidRPr="00DE59D4">
        <w:rPr>
          <w:rFonts w:ascii="Times New Roman" w:hAnsi="Times New Roman"/>
        </w:rPr>
        <w:br/>
      </w:r>
      <w:r w:rsidR="00244984">
        <w:rPr>
          <w:rFonts w:ascii="Times New Roman" w:hAnsi="Times New Roman"/>
          <w:b/>
        </w:rPr>
        <w:br/>
      </w:r>
      <w:r w:rsidR="00244984">
        <w:rPr>
          <w:rFonts w:ascii="Times New Roman" w:hAnsi="Times New Roman"/>
          <w:b/>
        </w:rPr>
        <w:br/>
      </w:r>
      <w:r w:rsidR="00244984">
        <w:rPr>
          <w:rFonts w:ascii="Times New Roman" w:hAnsi="Times New Roman"/>
          <w:b/>
        </w:rPr>
        <w:br/>
      </w:r>
      <w:r w:rsidR="00244984">
        <w:rPr>
          <w:rFonts w:ascii="Times New Roman" w:hAnsi="Times New Roman"/>
          <w:b/>
        </w:rPr>
        <w:br/>
      </w:r>
      <w:r w:rsidRPr="007C2B61">
        <w:rPr>
          <w:rFonts w:ascii="Times New Roman" w:hAnsi="Times New Roman"/>
        </w:rPr>
        <w:tab/>
      </w:r>
      <w:proofErr w:type="gramStart"/>
      <w:r w:rsidRPr="007C2B61">
        <w:rPr>
          <w:rFonts w:ascii="Times New Roman" w:hAnsi="Times New Roman"/>
        </w:rPr>
        <w:t>iii</w:t>
      </w:r>
      <w:proofErr w:type="gramEnd"/>
      <w:r w:rsidRPr="007C2B61">
        <w:rPr>
          <w:rFonts w:ascii="Times New Roman" w:hAnsi="Times New Roman"/>
        </w:rPr>
        <w:t xml:space="preserve">.  </w:t>
      </w:r>
      <w:r w:rsidR="00E725B8" w:rsidRPr="007C2B61">
        <w:rPr>
          <w:rFonts w:ascii="Times New Roman" w:hAnsi="Times New Roman"/>
        </w:rPr>
        <w:t>The</w:t>
      </w:r>
      <w:r w:rsidRPr="007C2B61">
        <w:rPr>
          <w:rFonts w:ascii="Times New Roman" w:hAnsi="Times New Roman"/>
        </w:rPr>
        <w:t xml:space="preserve"> </w:t>
      </w:r>
      <w:r w:rsidR="00E725B8" w:rsidRPr="007C2B61">
        <w:rPr>
          <w:rFonts w:ascii="Times New Roman" w:hAnsi="Times New Roman"/>
        </w:rPr>
        <w:t>range of changes in C-section</w:t>
      </w:r>
      <w:r w:rsidRPr="007C2B61">
        <w:rPr>
          <w:rFonts w:ascii="Times New Roman" w:hAnsi="Times New Roman"/>
        </w:rPr>
        <w:t xml:space="preserve"> rates </w:t>
      </w:r>
      <w:r w:rsidR="00793989" w:rsidRPr="007C2B61">
        <w:rPr>
          <w:rFonts w:ascii="Times New Roman" w:hAnsi="Times New Roman"/>
        </w:rPr>
        <w:t>consisten</w:t>
      </w:r>
      <w:r w:rsidR="00E725B8" w:rsidRPr="007C2B61">
        <w:rPr>
          <w:rFonts w:ascii="Times New Roman" w:hAnsi="Times New Roman"/>
        </w:rPr>
        <w:t>t</w:t>
      </w:r>
      <w:r w:rsidR="00793989" w:rsidRPr="007C2B61">
        <w:rPr>
          <w:rFonts w:ascii="Times New Roman" w:hAnsi="Times New Roman"/>
        </w:rPr>
        <w:t xml:space="preserve"> with this study </w:t>
      </w:r>
      <w:r w:rsidRPr="007C2B61">
        <w:rPr>
          <w:rFonts w:ascii="Times New Roman" w:hAnsi="Times New Roman"/>
        </w:rPr>
        <w:t>is between a 1.7% decrease and a 6.4% increase</w:t>
      </w:r>
      <w:r w:rsidRPr="00DE59D4">
        <w:rPr>
          <w:rFonts w:ascii="Times New Roman" w:hAnsi="Times New Roman"/>
        </w:rPr>
        <w:t xml:space="preserve"> after the policy was implemented. [2]</w:t>
      </w:r>
    </w:p>
    <w:p w14:paraId="721C25CF" w14:textId="34B62D35" w:rsidR="00946D26" w:rsidRPr="007C2B61" w:rsidRDefault="00946D26" w:rsidP="00AD63A4">
      <w:pPr>
        <w:pStyle w:val="NoSpacing"/>
        <w:rPr>
          <w:rFonts w:ascii="Times New Roman" w:hAnsi="Times New Roman"/>
        </w:rPr>
      </w:pPr>
      <w:r w:rsidRPr="00DE59D4">
        <w:rPr>
          <w:rFonts w:ascii="Times New Roman" w:hAnsi="Times New Roman"/>
        </w:rPr>
        <w:br/>
      </w:r>
      <w:r w:rsidR="00244984">
        <w:rPr>
          <w:rFonts w:ascii="Times New Roman" w:hAnsi="Times New Roman"/>
          <w:b/>
        </w:rPr>
        <w:br/>
      </w:r>
      <w:r w:rsidR="00244984">
        <w:rPr>
          <w:rFonts w:ascii="Times New Roman" w:hAnsi="Times New Roman"/>
          <w:b/>
        </w:rPr>
        <w:br/>
      </w:r>
      <w:r w:rsidR="00244984">
        <w:rPr>
          <w:rFonts w:ascii="Times New Roman" w:hAnsi="Times New Roman"/>
          <w:b/>
        </w:rPr>
        <w:br/>
      </w:r>
      <w:r w:rsidR="00244984">
        <w:rPr>
          <w:rFonts w:ascii="Times New Roman" w:hAnsi="Times New Roman"/>
          <w:b/>
        </w:rPr>
        <w:br/>
      </w:r>
    </w:p>
    <w:p w14:paraId="3CE37B59" w14:textId="3C436AC3" w:rsidR="00E725B8" w:rsidRPr="007C2B61" w:rsidRDefault="00946D26" w:rsidP="00AD63A4">
      <w:pPr>
        <w:pStyle w:val="NoSpacing"/>
        <w:rPr>
          <w:rFonts w:ascii="Times New Roman" w:hAnsi="Times New Roman"/>
        </w:rPr>
      </w:pPr>
      <w:r w:rsidRPr="007C2B61">
        <w:rPr>
          <w:rFonts w:ascii="Times New Roman" w:hAnsi="Times New Roman"/>
        </w:rPr>
        <w:tab/>
        <w:t>iv.  We can be 95% “confident” (in the statistician sense)</w:t>
      </w:r>
      <w:r w:rsidR="00E841D3" w:rsidRPr="007C2B61">
        <w:rPr>
          <w:rFonts w:ascii="Times New Roman" w:hAnsi="Times New Roman"/>
        </w:rPr>
        <w:t xml:space="preserve"> </w:t>
      </w:r>
      <w:r w:rsidRPr="007C2B61">
        <w:rPr>
          <w:rFonts w:ascii="Times New Roman" w:hAnsi="Times New Roman"/>
        </w:rPr>
        <w:t xml:space="preserve">that the effect of </w:t>
      </w:r>
      <w:r w:rsidR="00296B72">
        <w:rPr>
          <w:rFonts w:ascii="Times New Roman" w:hAnsi="Times New Roman"/>
        </w:rPr>
        <w:t>epidural analgesia</w:t>
      </w:r>
      <w:r w:rsidR="005D32EB">
        <w:rPr>
          <w:rFonts w:ascii="Times New Roman" w:hAnsi="Times New Roman"/>
        </w:rPr>
        <w:t xml:space="preserve"> </w:t>
      </w:r>
      <w:r w:rsidRPr="007C2B61">
        <w:rPr>
          <w:rFonts w:ascii="Times New Roman" w:hAnsi="Times New Roman"/>
        </w:rPr>
        <w:t xml:space="preserve">on the </w:t>
      </w:r>
      <w:r w:rsidR="00E725B8" w:rsidRPr="007C2B61">
        <w:rPr>
          <w:rFonts w:ascii="Times New Roman" w:hAnsi="Times New Roman"/>
        </w:rPr>
        <w:t>C-section</w:t>
      </w:r>
      <w:r w:rsidRPr="007C2B61">
        <w:rPr>
          <w:rFonts w:ascii="Times New Roman" w:hAnsi="Times New Roman"/>
        </w:rPr>
        <w:t xml:space="preserve"> rate</w:t>
      </w:r>
      <w:r w:rsidR="0008412A">
        <w:rPr>
          <w:rFonts w:ascii="Times New Roman" w:hAnsi="Times New Roman"/>
        </w:rPr>
        <w:t xml:space="preserve"> in women like those in this study</w:t>
      </w:r>
      <w:r w:rsidRPr="007C2B61">
        <w:rPr>
          <w:rFonts w:ascii="Times New Roman" w:hAnsi="Times New Roman"/>
        </w:rPr>
        <w:t xml:space="preserve"> is between a 6.4% decrease</w:t>
      </w:r>
      <w:r w:rsidR="00373494" w:rsidRPr="007C2B61">
        <w:rPr>
          <w:rFonts w:ascii="Times New Roman" w:hAnsi="Times New Roman"/>
        </w:rPr>
        <w:t xml:space="preserve"> and a 1.7% increase</w:t>
      </w:r>
      <w:r w:rsidRPr="007C2B61">
        <w:rPr>
          <w:rFonts w:ascii="Times New Roman" w:hAnsi="Times New Roman"/>
        </w:rPr>
        <w:t>. [2]</w:t>
      </w:r>
      <w:r w:rsidR="004C2EF5" w:rsidRPr="007C2B61">
        <w:rPr>
          <w:rFonts w:ascii="Times New Roman" w:hAnsi="Times New Roman"/>
        </w:rPr>
        <w:t xml:space="preserve">  </w:t>
      </w:r>
    </w:p>
    <w:p w14:paraId="5AD9BB66" w14:textId="12DA9488" w:rsidR="00946D26" w:rsidRPr="00DE59D4" w:rsidRDefault="00946D26" w:rsidP="00244984">
      <w:pPr>
        <w:pStyle w:val="NoSpacing"/>
      </w:pPr>
      <w:r w:rsidRPr="00DE59D4">
        <w:rPr>
          <w:rFonts w:ascii="Times New Roman" w:hAnsi="Times New Roman"/>
        </w:rPr>
        <w:br/>
      </w:r>
      <w:r w:rsidR="00244984">
        <w:rPr>
          <w:rFonts w:ascii="Times New Roman" w:hAnsi="Times New Roman"/>
          <w:b/>
        </w:rPr>
        <w:br/>
      </w:r>
      <w:r w:rsidR="00244984">
        <w:rPr>
          <w:rFonts w:ascii="Times New Roman" w:hAnsi="Times New Roman"/>
          <w:b/>
        </w:rPr>
        <w:br/>
      </w:r>
      <w:r w:rsidR="00244984">
        <w:rPr>
          <w:rFonts w:ascii="Times New Roman" w:hAnsi="Times New Roman"/>
          <w:b/>
        </w:rPr>
        <w:br/>
      </w:r>
      <w:r w:rsidR="00244984">
        <w:rPr>
          <w:rFonts w:ascii="Times New Roman" w:hAnsi="Times New Roman"/>
          <w:b/>
        </w:rPr>
        <w:br/>
      </w:r>
      <w:r w:rsidR="00244984">
        <w:rPr>
          <w:rFonts w:ascii="Times New Roman" w:hAnsi="Times New Roman"/>
          <w:b/>
        </w:rPr>
        <w:br/>
      </w:r>
      <w:r w:rsidRPr="007C2B61">
        <w:br/>
      </w:r>
      <w:r w:rsidRPr="007C2B61">
        <w:br/>
      </w:r>
      <w:r w:rsidRPr="00DE59D4">
        <w:t xml:space="preserve">3.  Clinical prediction rule for septic arthritis in children. (Thanks to Rachel </w:t>
      </w:r>
      <w:proofErr w:type="spellStart"/>
      <w:r w:rsidRPr="00DE59D4">
        <w:t>Wattier</w:t>
      </w:r>
      <w:proofErr w:type="spellEnd"/>
      <w:r w:rsidRPr="00DE59D4">
        <w:t>!)</w:t>
      </w:r>
    </w:p>
    <w:p w14:paraId="6DF71AE2" w14:textId="77777777" w:rsidR="00946D26" w:rsidRPr="00DE59D4" w:rsidRDefault="00946D26" w:rsidP="00AD63A4">
      <w:pPr>
        <w:contextualSpacing/>
        <w:rPr>
          <w:sz w:val="22"/>
          <w:szCs w:val="22"/>
        </w:rPr>
      </w:pPr>
    </w:p>
    <w:p w14:paraId="3BCF4058" w14:textId="25AC5FF4" w:rsidR="00946D26" w:rsidRPr="00DE59D4" w:rsidRDefault="00946D26" w:rsidP="00AD63A4">
      <w:pPr>
        <w:contextualSpacing/>
        <w:rPr>
          <w:sz w:val="22"/>
          <w:szCs w:val="22"/>
        </w:rPr>
      </w:pPr>
      <w:r w:rsidRPr="00DE59D4">
        <w:rPr>
          <w:sz w:val="22"/>
          <w:szCs w:val="22"/>
        </w:rPr>
        <w:t>Kocher et al.</w:t>
      </w:r>
      <w:r w:rsidRPr="00DE59D4">
        <w:rPr>
          <w:rStyle w:val="FootnoteReference"/>
          <w:sz w:val="22"/>
          <w:szCs w:val="22"/>
        </w:rPr>
        <w:footnoteReference w:id="3"/>
      </w:r>
      <w:r w:rsidRPr="00DE59D4">
        <w:rPr>
          <w:sz w:val="22"/>
          <w:szCs w:val="22"/>
        </w:rPr>
        <w:t xml:space="preserve"> </w:t>
      </w:r>
      <w:r w:rsidR="00FD6C46" w:rsidRPr="00CD333A">
        <w:rPr>
          <w:sz w:val="22"/>
          <w:szCs w:val="22"/>
        </w:rPr>
        <w:t>developed a clinical prediction rule to differe</w:t>
      </w:r>
      <w:r w:rsidR="00FD6C46">
        <w:rPr>
          <w:sz w:val="22"/>
          <w:szCs w:val="22"/>
        </w:rPr>
        <w:t xml:space="preserve">ntiate between septic arthritis and transient synovitis </w:t>
      </w:r>
      <w:r w:rsidR="00FD6C46" w:rsidRPr="00CD333A">
        <w:rPr>
          <w:sz w:val="22"/>
          <w:szCs w:val="22"/>
        </w:rPr>
        <w:t xml:space="preserve">in children presenting with acute hip pain. </w:t>
      </w:r>
      <w:r w:rsidR="00FD6C46">
        <w:rPr>
          <w:sz w:val="22"/>
          <w:szCs w:val="22"/>
        </w:rPr>
        <w:t xml:space="preserve"> </w:t>
      </w:r>
      <w:r w:rsidR="00FD6C46" w:rsidRPr="00247F0C">
        <w:rPr>
          <w:sz w:val="22"/>
          <w:szCs w:val="22"/>
        </w:rPr>
        <w:t>Septic arthritis is a bacterial infection of the joint that requires surgical drainage and antibiotics while transient synovitis is self-resolving inflammation that does not need treatment.</w:t>
      </w:r>
      <w:r w:rsidR="00FD6C46">
        <w:rPr>
          <w:sz w:val="22"/>
          <w:szCs w:val="22"/>
        </w:rPr>
        <w:t xml:space="preserve">  </w:t>
      </w:r>
      <w:r w:rsidR="00FD6C46" w:rsidRPr="00CD333A">
        <w:rPr>
          <w:sz w:val="22"/>
          <w:szCs w:val="22"/>
        </w:rPr>
        <w:t xml:space="preserve">Of 168 children who met inclusion criteria for the study and had definitive testing </w:t>
      </w:r>
      <w:r w:rsidR="00FD6C46" w:rsidRPr="00247F0C">
        <w:rPr>
          <w:sz w:val="22"/>
          <w:szCs w:val="22"/>
        </w:rPr>
        <w:t>with joint aspiration and culture of synovial fluid</w:t>
      </w:r>
      <w:r w:rsidR="00FD6C46">
        <w:rPr>
          <w:sz w:val="22"/>
          <w:szCs w:val="22"/>
        </w:rPr>
        <w:t>,</w:t>
      </w:r>
      <w:r w:rsidRPr="00FD6C46">
        <w:rPr>
          <w:sz w:val="22"/>
          <w:szCs w:val="22"/>
        </w:rPr>
        <w:t xml:space="preserve"> 82 had septic arthritis and 86 had transient synovitis. The authors identified four predictor variables that were associated with increased likelihood of septic arthritis. These variables were combined to develop a clinical score for </w:t>
      </w:r>
      <w:r w:rsidRPr="00DE59D4">
        <w:rPr>
          <w:sz w:val="22"/>
          <w:szCs w:val="22"/>
        </w:rPr>
        <w:t>predicting likelihood of septic arthritis.</w:t>
      </w:r>
    </w:p>
    <w:p w14:paraId="18E44DB5" w14:textId="77777777" w:rsidR="00946D26" w:rsidRPr="00DE59D4" w:rsidRDefault="00946D26" w:rsidP="00AD63A4">
      <w:pPr>
        <w:contextualSpacing/>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8"/>
        <w:gridCol w:w="2700"/>
      </w:tblGrid>
      <w:tr w:rsidR="00946D26" w:rsidRPr="00DE59D4" w14:paraId="6169AF2F" w14:textId="77777777" w:rsidTr="006C461F">
        <w:tc>
          <w:tcPr>
            <w:tcW w:w="5148" w:type="dxa"/>
          </w:tcPr>
          <w:p w14:paraId="0985D526" w14:textId="77777777" w:rsidR="00946D26" w:rsidRPr="00DE59D4" w:rsidRDefault="00946D26" w:rsidP="006C461F">
            <w:pPr>
              <w:contextualSpacing/>
            </w:pPr>
            <w:r w:rsidRPr="00DE59D4">
              <w:rPr>
                <w:sz w:val="22"/>
                <w:szCs w:val="22"/>
              </w:rPr>
              <w:t>Predictor</w:t>
            </w:r>
          </w:p>
        </w:tc>
        <w:tc>
          <w:tcPr>
            <w:tcW w:w="2700" w:type="dxa"/>
          </w:tcPr>
          <w:p w14:paraId="6E4ED5B7" w14:textId="77777777" w:rsidR="00946D26" w:rsidRPr="00DE59D4" w:rsidRDefault="00946D26" w:rsidP="006C461F">
            <w:pPr>
              <w:contextualSpacing/>
            </w:pPr>
            <w:r w:rsidRPr="00DE59D4">
              <w:rPr>
                <w:sz w:val="22"/>
                <w:szCs w:val="22"/>
              </w:rPr>
              <w:t>Positive Likelihood Ratio</w:t>
            </w:r>
          </w:p>
        </w:tc>
      </w:tr>
      <w:tr w:rsidR="00946D26" w:rsidRPr="00DE59D4" w14:paraId="62D8757E" w14:textId="77777777" w:rsidTr="006C461F">
        <w:tc>
          <w:tcPr>
            <w:tcW w:w="5148" w:type="dxa"/>
          </w:tcPr>
          <w:p w14:paraId="2E7298E2" w14:textId="77777777" w:rsidR="00946D26" w:rsidRPr="00DE59D4" w:rsidRDefault="00946D26" w:rsidP="006C461F">
            <w:pPr>
              <w:contextualSpacing/>
            </w:pPr>
            <w:r w:rsidRPr="00DE59D4">
              <w:rPr>
                <w:sz w:val="22"/>
                <w:szCs w:val="22"/>
              </w:rPr>
              <w:t>History of fever</w:t>
            </w:r>
          </w:p>
        </w:tc>
        <w:tc>
          <w:tcPr>
            <w:tcW w:w="2700" w:type="dxa"/>
          </w:tcPr>
          <w:p w14:paraId="7D5FE4C6" w14:textId="77777777" w:rsidR="00946D26" w:rsidRPr="00DE59D4" w:rsidRDefault="00946D26" w:rsidP="006C461F">
            <w:pPr>
              <w:contextualSpacing/>
            </w:pPr>
            <w:r w:rsidRPr="00DE59D4">
              <w:rPr>
                <w:sz w:val="22"/>
                <w:szCs w:val="22"/>
              </w:rPr>
              <w:t>29.5</w:t>
            </w:r>
          </w:p>
        </w:tc>
      </w:tr>
      <w:tr w:rsidR="00946D26" w:rsidRPr="00DE59D4" w14:paraId="367A395D" w14:textId="77777777" w:rsidTr="006C461F">
        <w:tc>
          <w:tcPr>
            <w:tcW w:w="5148" w:type="dxa"/>
          </w:tcPr>
          <w:p w14:paraId="25203C77" w14:textId="77777777" w:rsidR="00946D26" w:rsidRPr="00DE59D4" w:rsidRDefault="00946D26" w:rsidP="006C461F">
            <w:pPr>
              <w:contextualSpacing/>
            </w:pPr>
            <w:r w:rsidRPr="00DE59D4">
              <w:rPr>
                <w:sz w:val="22"/>
                <w:szCs w:val="22"/>
              </w:rPr>
              <w:t>Non-weight-bearing</w:t>
            </w:r>
          </w:p>
        </w:tc>
        <w:tc>
          <w:tcPr>
            <w:tcW w:w="2700" w:type="dxa"/>
          </w:tcPr>
          <w:p w14:paraId="60BC64F7" w14:textId="77777777" w:rsidR="00946D26" w:rsidRPr="00DE59D4" w:rsidRDefault="00946D26" w:rsidP="006C461F">
            <w:pPr>
              <w:contextualSpacing/>
            </w:pPr>
            <w:r w:rsidRPr="00DE59D4">
              <w:rPr>
                <w:sz w:val="22"/>
                <w:szCs w:val="22"/>
              </w:rPr>
              <w:t>10.8</w:t>
            </w:r>
          </w:p>
        </w:tc>
      </w:tr>
      <w:tr w:rsidR="00946D26" w:rsidRPr="00DE59D4" w14:paraId="67A0D88A" w14:textId="77777777" w:rsidTr="006C461F">
        <w:tc>
          <w:tcPr>
            <w:tcW w:w="5148" w:type="dxa"/>
          </w:tcPr>
          <w:p w14:paraId="09F77244" w14:textId="77777777" w:rsidR="00946D26" w:rsidRPr="00DE59D4" w:rsidRDefault="00946D26" w:rsidP="006C461F">
            <w:pPr>
              <w:contextualSpacing/>
            </w:pPr>
            <w:r w:rsidRPr="00DE59D4">
              <w:rPr>
                <w:sz w:val="22"/>
                <w:szCs w:val="22"/>
              </w:rPr>
              <w:t>Erythrocyte sedimentation rate (ESR) ≥ 40 mm/</w:t>
            </w:r>
            <w:proofErr w:type="spellStart"/>
            <w:r w:rsidRPr="00DE59D4">
              <w:rPr>
                <w:sz w:val="22"/>
                <w:szCs w:val="22"/>
              </w:rPr>
              <w:t>hr</w:t>
            </w:r>
            <w:proofErr w:type="spellEnd"/>
          </w:p>
        </w:tc>
        <w:tc>
          <w:tcPr>
            <w:tcW w:w="2700" w:type="dxa"/>
          </w:tcPr>
          <w:p w14:paraId="74E74722" w14:textId="77777777" w:rsidR="00946D26" w:rsidRPr="00DE59D4" w:rsidRDefault="00946D26" w:rsidP="006C461F">
            <w:pPr>
              <w:contextualSpacing/>
            </w:pPr>
            <w:r w:rsidRPr="00DE59D4">
              <w:rPr>
                <w:sz w:val="22"/>
                <w:szCs w:val="22"/>
              </w:rPr>
              <w:t>19.1</w:t>
            </w:r>
          </w:p>
        </w:tc>
      </w:tr>
      <w:tr w:rsidR="00946D26" w:rsidRPr="00DE59D4" w14:paraId="5F508F91" w14:textId="77777777" w:rsidTr="006C461F">
        <w:tc>
          <w:tcPr>
            <w:tcW w:w="5148" w:type="dxa"/>
          </w:tcPr>
          <w:p w14:paraId="20A00345" w14:textId="77777777" w:rsidR="00946D26" w:rsidRPr="00DE59D4" w:rsidRDefault="00946D26" w:rsidP="006C461F">
            <w:pPr>
              <w:contextualSpacing/>
              <w:rPr>
                <w:vertAlign w:val="superscript"/>
              </w:rPr>
            </w:pPr>
            <w:r w:rsidRPr="00DE59D4">
              <w:rPr>
                <w:sz w:val="22"/>
                <w:szCs w:val="22"/>
              </w:rPr>
              <w:t>Peripheral blood white blood cell count &gt; 12,000 cells/mm</w:t>
            </w:r>
            <w:r w:rsidRPr="00DE59D4">
              <w:rPr>
                <w:sz w:val="22"/>
                <w:szCs w:val="22"/>
                <w:vertAlign w:val="superscript"/>
              </w:rPr>
              <w:t>3</w:t>
            </w:r>
          </w:p>
        </w:tc>
        <w:tc>
          <w:tcPr>
            <w:tcW w:w="2700" w:type="dxa"/>
          </w:tcPr>
          <w:p w14:paraId="35AA3F71" w14:textId="77777777" w:rsidR="00946D26" w:rsidRPr="00DE59D4" w:rsidRDefault="00946D26" w:rsidP="006C461F">
            <w:pPr>
              <w:contextualSpacing/>
            </w:pPr>
            <w:r w:rsidRPr="00DE59D4">
              <w:rPr>
                <w:sz w:val="22"/>
                <w:szCs w:val="22"/>
              </w:rPr>
              <w:t>14.6</w:t>
            </w:r>
          </w:p>
        </w:tc>
      </w:tr>
    </w:tbl>
    <w:p w14:paraId="30A08C63" w14:textId="77777777" w:rsidR="00946D26" w:rsidRPr="00DE59D4" w:rsidRDefault="00946D26" w:rsidP="00AD63A4">
      <w:pPr>
        <w:contextualSpacing/>
        <w:rPr>
          <w:sz w:val="22"/>
          <w:szCs w:val="22"/>
        </w:rPr>
      </w:pPr>
    </w:p>
    <w:p w14:paraId="6B5B5E5B" w14:textId="20FC3A26" w:rsidR="00D60B43" w:rsidRPr="00DE59D4" w:rsidRDefault="00946D26" w:rsidP="00181E78">
      <w:pPr>
        <w:contextualSpacing/>
        <w:rPr>
          <w:sz w:val="22"/>
          <w:szCs w:val="22"/>
        </w:rPr>
      </w:pPr>
      <w:r w:rsidRPr="00DE59D4">
        <w:rPr>
          <w:sz w:val="22"/>
          <w:szCs w:val="22"/>
        </w:rPr>
        <w:lastRenderedPageBreak/>
        <w:t xml:space="preserve">a. Using the baseline prevalence of septic arthritis in the study population, calculate the expected post-test probability of septic arthritis for </w:t>
      </w:r>
      <w:r w:rsidR="00C76B4C" w:rsidRPr="00DE59D4">
        <w:rPr>
          <w:sz w:val="22"/>
          <w:szCs w:val="22"/>
        </w:rPr>
        <w:t>a child with history of fever who is non-weight-bearing</w:t>
      </w:r>
      <w:r w:rsidRPr="00DE59D4">
        <w:rPr>
          <w:sz w:val="22"/>
          <w:szCs w:val="22"/>
        </w:rPr>
        <w:t xml:space="preserve">, assuming that all of the predictors are independent. (For the purposes of this question, assume you </w:t>
      </w:r>
      <w:r w:rsidR="00C76B4C" w:rsidRPr="00DE59D4">
        <w:rPr>
          <w:sz w:val="22"/>
          <w:szCs w:val="22"/>
        </w:rPr>
        <w:t>have not yet drawn blood on this child.</w:t>
      </w:r>
      <w:r w:rsidRPr="00DE59D4">
        <w:rPr>
          <w:sz w:val="22"/>
          <w:szCs w:val="22"/>
        </w:rPr>
        <w:t>)</w:t>
      </w:r>
      <w:r w:rsidR="00D60B43" w:rsidRPr="00DE59D4">
        <w:rPr>
          <w:sz w:val="22"/>
          <w:szCs w:val="22"/>
        </w:rPr>
        <w:t xml:space="preserve"> </w:t>
      </w:r>
      <w:r w:rsidRPr="00DE59D4">
        <w:rPr>
          <w:sz w:val="22"/>
          <w:szCs w:val="22"/>
        </w:rPr>
        <w:t>[</w:t>
      </w:r>
      <w:r w:rsidR="00247F0C">
        <w:rPr>
          <w:sz w:val="22"/>
          <w:szCs w:val="22"/>
        </w:rPr>
        <w:t>2</w:t>
      </w:r>
      <w:r w:rsidRPr="00DE59D4">
        <w:rPr>
          <w:sz w:val="22"/>
          <w:szCs w:val="22"/>
        </w:rPr>
        <w:t>]</w:t>
      </w:r>
    </w:p>
    <w:p w14:paraId="2B3FBC73" w14:textId="77777777" w:rsidR="00D60B43" w:rsidRPr="00DE59D4" w:rsidRDefault="00D60B43" w:rsidP="00181E78">
      <w:pPr>
        <w:contextualSpacing/>
        <w:rPr>
          <w:sz w:val="22"/>
          <w:szCs w:val="22"/>
        </w:rPr>
      </w:pPr>
    </w:p>
    <w:p w14:paraId="3171CB08" w14:textId="41F0A957" w:rsidR="00946D26" w:rsidRPr="00DE59D4" w:rsidRDefault="00244984" w:rsidP="00AD63A4">
      <w:pPr>
        <w:contextualSpacing/>
        <w:rPr>
          <w:sz w:val="22"/>
          <w:szCs w:val="22"/>
        </w:rPr>
      </w:pPr>
      <w:r>
        <w:rPr>
          <w:b/>
        </w:rPr>
        <w:br/>
      </w:r>
      <w:r>
        <w:rPr>
          <w:b/>
        </w:rPr>
        <w:br/>
      </w:r>
      <w:r>
        <w:rPr>
          <w:b/>
        </w:rPr>
        <w:br/>
      </w:r>
      <w:r w:rsidR="00D60B43" w:rsidRPr="007C2B61">
        <w:rPr>
          <w:sz w:val="22"/>
          <w:szCs w:val="22"/>
        </w:rPr>
        <w:br/>
      </w:r>
      <w:r w:rsidR="00946D26" w:rsidRPr="00DE59D4">
        <w:rPr>
          <w:sz w:val="22"/>
          <w:szCs w:val="22"/>
        </w:rPr>
        <w:t>b. Some of the actual probabilities calculated for different combinations of predictor variables in this study are shown below. State two possible reasons</w:t>
      </w:r>
      <w:r w:rsidR="00D85AEE" w:rsidRPr="00DE59D4">
        <w:rPr>
          <w:sz w:val="22"/>
          <w:szCs w:val="22"/>
        </w:rPr>
        <w:t xml:space="preserve"> (other than that you made a mistake)</w:t>
      </w:r>
      <w:r w:rsidR="00946D26" w:rsidRPr="00DE59D4">
        <w:rPr>
          <w:sz w:val="22"/>
          <w:szCs w:val="22"/>
        </w:rPr>
        <w:t xml:space="preserve"> why </w:t>
      </w:r>
      <w:r w:rsidR="00D60B43" w:rsidRPr="00DE59D4">
        <w:rPr>
          <w:sz w:val="22"/>
          <w:szCs w:val="22"/>
        </w:rPr>
        <w:t xml:space="preserve">none of </w:t>
      </w:r>
      <w:r w:rsidR="00946D26" w:rsidRPr="00DE59D4">
        <w:rPr>
          <w:sz w:val="22"/>
          <w:szCs w:val="22"/>
        </w:rPr>
        <w:t xml:space="preserve">these probabilities </w:t>
      </w:r>
      <w:r w:rsidR="00D60B43" w:rsidRPr="00DE59D4">
        <w:rPr>
          <w:sz w:val="22"/>
          <w:szCs w:val="22"/>
        </w:rPr>
        <w:t>might match</w:t>
      </w:r>
      <w:r w:rsidR="00946D26" w:rsidRPr="00DE59D4">
        <w:rPr>
          <w:sz w:val="22"/>
          <w:szCs w:val="22"/>
        </w:rPr>
        <w:t xml:space="preserve"> the </w:t>
      </w:r>
      <w:r w:rsidR="00D60B43" w:rsidRPr="00DE59D4">
        <w:rPr>
          <w:sz w:val="22"/>
          <w:szCs w:val="22"/>
        </w:rPr>
        <w:t xml:space="preserve">probability </w:t>
      </w:r>
      <w:r w:rsidR="00946D26" w:rsidRPr="00DE59D4">
        <w:rPr>
          <w:sz w:val="22"/>
          <w:szCs w:val="22"/>
        </w:rPr>
        <w:t xml:space="preserve">you calculated </w:t>
      </w:r>
      <w:r w:rsidR="004F0EDC">
        <w:rPr>
          <w:sz w:val="22"/>
          <w:szCs w:val="22"/>
        </w:rPr>
        <w:t>for part a</w:t>
      </w:r>
      <w:r w:rsidR="00946D26" w:rsidRPr="00DE59D4">
        <w:rPr>
          <w:sz w:val="22"/>
          <w:szCs w:val="22"/>
        </w:rPr>
        <w:t>. [</w:t>
      </w:r>
      <w:r w:rsidR="00D60B43" w:rsidRPr="00DE59D4">
        <w:rPr>
          <w:sz w:val="22"/>
          <w:szCs w:val="22"/>
        </w:rPr>
        <w:t>2</w:t>
      </w:r>
      <w:r w:rsidR="00946D26" w:rsidRPr="00DE59D4">
        <w:rPr>
          <w:sz w:val="22"/>
          <w:szCs w:val="22"/>
        </w:rPr>
        <w:t>]</w:t>
      </w:r>
    </w:p>
    <w:p w14:paraId="7586C560" w14:textId="77777777" w:rsidR="00946D26" w:rsidRPr="00DE59D4" w:rsidRDefault="00946D26" w:rsidP="00AD63A4">
      <w:pPr>
        <w:contextualSpacing/>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5"/>
        <w:gridCol w:w="1915"/>
        <w:gridCol w:w="1915"/>
        <w:gridCol w:w="1915"/>
        <w:gridCol w:w="1916"/>
      </w:tblGrid>
      <w:tr w:rsidR="00946D26" w:rsidRPr="00DE59D4" w14:paraId="62802823" w14:textId="77777777" w:rsidTr="006C461F">
        <w:tc>
          <w:tcPr>
            <w:tcW w:w="1915" w:type="dxa"/>
          </w:tcPr>
          <w:p w14:paraId="4E4EDB0D" w14:textId="77777777" w:rsidR="00946D26" w:rsidRPr="007C2B61" w:rsidRDefault="00946D26" w:rsidP="006C461F">
            <w:pPr>
              <w:contextualSpacing/>
            </w:pPr>
            <w:r w:rsidRPr="007C2B61">
              <w:rPr>
                <w:sz w:val="22"/>
                <w:szCs w:val="22"/>
              </w:rPr>
              <w:t>History of fever</w:t>
            </w:r>
          </w:p>
        </w:tc>
        <w:tc>
          <w:tcPr>
            <w:tcW w:w="1915" w:type="dxa"/>
          </w:tcPr>
          <w:p w14:paraId="42366035" w14:textId="77777777" w:rsidR="00946D26" w:rsidRPr="00DE59D4" w:rsidRDefault="00946D26" w:rsidP="006C461F">
            <w:pPr>
              <w:contextualSpacing/>
            </w:pPr>
            <w:r w:rsidRPr="00DE59D4">
              <w:rPr>
                <w:sz w:val="22"/>
                <w:szCs w:val="22"/>
              </w:rPr>
              <w:t>Non-weight-bearing</w:t>
            </w:r>
          </w:p>
        </w:tc>
        <w:tc>
          <w:tcPr>
            <w:tcW w:w="1915" w:type="dxa"/>
          </w:tcPr>
          <w:p w14:paraId="3B15ACF7" w14:textId="77777777" w:rsidR="00946D26" w:rsidRPr="00DE59D4" w:rsidRDefault="00946D26" w:rsidP="006C461F">
            <w:pPr>
              <w:contextualSpacing/>
            </w:pPr>
            <w:r w:rsidRPr="00DE59D4">
              <w:rPr>
                <w:sz w:val="22"/>
                <w:szCs w:val="22"/>
              </w:rPr>
              <w:t>ESR ≥ 40mm/</w:t>
            </w:r>
            <w:proofErr w:type="spellStart"/>
            <w:r w:rsidRPr="00DE59D4">
              <w:rPr>
                <w:sz w:val="22"/>
                <w:szCs w:val="22"/>
              </w:rPr>
              <w:t>hr</w:t>
            </w:r>
            <w:proofErr w:type="spellEnd"/>
          </w:p>
        </w:tc>
        <w:tc>
          <w:tcPr>
            <w:tcW w:w="1915" w:type="dxa"/>
          </w:tcPr>
          <w:p w14:paraId="49996628" w14:textId="77777777" w:rsidR="00946D26" w:rsidRPr="00DE59D4" w:rsidRDefault="00946D26" w:rsidP="006C461F">
            <w:pPr>
              <w:contextualSpacing/>
              <w:rPr>
                <w:vertAlign w:val="superscript"/>
              </w:rPr>
            </w:pPr>
            <w:r w:rsidRPr="00DE59D4">
              <w:rPr>
                <w:sz w:val="22"/>
                <w:szCs w:val="22"/>
              </w:rPr>
              <w:t>WBC ≥ 12,000 cells/mm</w:t>
            </w:r>
            <w:r w:rsidRPr="00DE59D4">
              <w:rPr>
                <w:sz w:val="22"/>
                <w:szCs w:val="22"/>
                <w:vertAlign w:val="superscript"/>
              </w:rPr>
              <w:t>3</w:t>
            </w:r>
          </w:p>
        </w:tc>
        <w:tc>
          <w:tcPr>
            <w:tcW w:w="1916" w:type="dxa"/>
          </w:tcPr>
          <w:p w14:paraId="1CF0F1FD" w14:textId="77777777" w:rsidR="00946D26" w:rsidRPr="00DE59D4" w:rsidRDefault="00946D26" w:rsidP="006C461F">
            <w:pPr>
              <w:contextualSpacing/>
            </w:pPr>
            <w:r w:rsidRPr="00DE59D4">
              <w:rPr>
                <w:sz w:val="22"/>
                <w:szCs w:val="22"/>
              </w:rPr>
              <w:t>Probability of septic arthritis</w:t>
            </w:r>
          </w:p>
        </w:tc>
      </w:tr>
      <w:tr w:rsidR="00946D26" w:rsidRPr="00DE59D4" w14:paraId="4654EB10" w14:textId="77777777" w:rsidTr="006C461F">
        <w:tc>
          <w:tcPr>
            <w:tcW w:w="1915" w:type="dxa"/>
          </w:tcPr>
          <w:p w14:paraId="6990AD84" w14:textId="77777777" w:rsidR="00946D26" w:rsidRPr="00DE59D4" w:rsidRDefault="00946D26" w:rsidP="006C461F">
            <w:pPr>
              <w:contextualSpacing/>
            </w:pPr>
            <w:r w:rsidRPr="00DE59D4">
              <w:rPr>
                <w:sz w:val="22"/>
                <w:szCs w:val="22"/>
              </w:rPr>
              <w:t>Yes</w:t>
            </w:r>
          </w:p>
        </w:tc>
        <w:tc>
          <w:tcPr>
            <w:tcW w:w="1915" w:type="dxa"/>
          </w:tcPr>
          <w:p w14:paraId="6E5D82E2" w14:textId="77777777" w:rsidR="00946D26" w:rsidRPr="00DE59D4" w:rsidRDefault="00946D26" w:rsidP="006C461F">
            <w:pPr>
              <w:contextualSpacing/>
            </w:pPr>
            <w:r w:rsidRPr="00DE59D4">
              <w:rPr>
                <w:sz w:val="22"/>
                <w:szCs w:val="22"/>
              </w:rPr>
              <w:t>Yes</w:t>
            </w:r>
          </w:p>
        </w:tc>
        <w:tc>
          <w:tcPr>
            <w:tcW w:w="1915" w:type="dxa"/>
          </w:tcPr>
          <w:p w14:paraId="14730174" w14:textId="77777777" w:rsidR="00946D26" w:rsidRPr="00DE59D4" w:rsidRDefault="00946D26" w:rsidP="006C461F">
            <w:pPr>
              <w:contextualSpacing/>
            </w:pPr>
            <w:r w:rsidRPr="00DE59D4">
              <w:rPr>
                <w:sz w:val="22"/>
                <w:szCs w:val="22"/>
              </w:rPr>
              <w:t>No</w:t>
            </w:r>
          </w:p>
        </w:tc>
        <w:tc>
          <w:tcPr>
            <w:tcW w:w="1915" w:type="dxa"/>
          </w:tcPr>
          <w:p w14:paraId="1B0B819B" w14:textId="77777777" w:rsidR="00946D26" w:rsidRPr="00DE59D4" w:rsidRDefault="00946D26" w:rsidP="006C461F">
            <w:pPr>
              <w:contextualSpacing/>
            </w:pPr>
            <w:r w:rsidRPr="00DE59D4">
              <w:rPr>
                <w:sz w:val="22"/>
                <w:szCs w:val="22"/>
              </w:rPr>
              <w:t>No</w:t>
            </w:r>
          </w:p>
        </w:tc>
        <w:tc>
          <w:tcPr>
            <w:tcW w:w="1916" w:type="dxa"/>
          </w:tcPr>
          <w:p w14:paraId="2377CF35" w14:textId="77777777" w:rsidR="00946D26" w:rsidRPr="00DE59D4" w:rsidRDefault="00946D26" w:rsidP="006C461F">
            <w:pPr>
              <w:contextualSpacing/>
            </w:pPr>
            <w:r w:rsidRPr="00DE59D4">
              <w:rPr>
                <w:sz w:val="22"/>
                <w:szCs w:val="22"/>
              </w:rPr>
              <w:t>58%</w:t>
            </w:r>
          </w:p>
        </w:tc>
      </w:tr>
      <w:tr w:rsidR="00946D26" w:rsidRPr="00DE59D4" w14:paraId="79018523" w14:textId="77777777" w:rsidTr="006C461F">
        <w:tc>
          <w:tcPr>
            <w:tcW w:w="1915" w:type="dxa"/>
          </w:tcPr>
          <w:p w14:paraId="42CA913D" w14:textId="77777777" w:rsidR="00946D26" w:rsidRPr="00DE59D4" w:rsidRDefault="00946D26" w:rsidP="006C461F">
            <w:pPr>
              <w:contextualSpacing/>
            </w:pPr>
            <w:r w:rsidRPr="00DE59D4">
              <w:rPr>
                <w:sz w:val="22"/>
                <w:szCs w:val="22"/>
              </w:rPr>
              <w:t>Yes</w:t>
            </w:r>
          </w:p>
        </w:tc>
        <w:tc>
          <w:tcPr>
            <w:tcW w:w="1915" w:type="dxa"/>
          </w:tcPr>
          <w:p w14:paraId="7032B57D" w14:textId="77777777" w:rsidR="00946D26" w:rsidRPr="00DE59D4" w:rsidRDefault="00946D26" w:rsidP="006C461F">
            <w:pPr>
              <w:contextualSpacing/>
            </w:pPr>
            <w:r w:rsidRPr="00DE59D4">
              <w:rPr>
                <w:sz w:val="22"/>
                <w:szCs w:val="22"/>
              </w:rPr>
              <w:t>No</w:t>
            </w:r>
          </w:p>
        </w:tc>
        <w:tc>
          <w:tcPr>
            <w:tcW w:w="1915" w:type="dxa"/>
          </w:tcPr>
          <w:p w14:paraId="64695E90" w14:textId="77777777" w:rsidR="00946D26" w:rsidRPr="00DE59D4" w:rsidRDefault="00946D26" w:rsidP="006C461F">
            <w:pPr>
              <w:contextualSpacing/>
            </w:pPr>
            <w:r w:rsidRPr="00DE59D4">
              <w:rPr>
                <w:sz w:val="22"/>
                <w:szCs w:val="22"/>
              </w:rPr>
              <w:t>Yes</w:t>
            </w:r>
          </w:p>
        </w:tc>
        <w:tc>
          <w:tcPr>
            <w:tcW w:w="1915" w:type="dxa"/>
          </w:tcPr>
          <w:p w14:paraId="395DB8B8" w14:textId="77777777" w:rsidR="00946D26" w:rsidRPr="00DE59D4" w:rsidRDefault="00946D26" w:rsidP="006C461F">
            <w:pPr>
              <w:contextualSpacing/>
            </w:pPr>
            <w:r w:rsidRPr="00DE59D4">
              <w:rPr>
                <w:sz w:val="22"/>
                <w:szCs w:val="22"/>
              </w:rPr>
              <w:t>No</w:t>
            </w:r>
          </w:p>
        </w:tc>
        <w:tc>
          <w:tcPr>
            <w:tcW w:w="1916" w:type="dxa"/>
          </w:tcPr>
          <w:p w14:paraId="5B842EBA" w14:textId="77777777" w:rsidR="00946D26" w:rsidRPr="00DE59D4" w:rsidRDefault="00946D26" w:rsidP="006C461F">
            <w:pPr>
              <w:contextualSpacing/>
            </w:pPr>
            <w:r w:rsidRPr="00DE59D4">
              <w:rPr>
                <w:sz w:val="22"/>
                <w:szCs w:val="22"/>
              </w:rPr>
              <w:t>62%</w:t>
            </w:r>
          </w:p>
        </w:tc>
      </w:tr>
      <w:tr w:rsidR="00946D26" w:rsidRPr="00DE59D4" w14:paraId="7F17BA38" w14:textId="77777777" w:rsidTr="006C461F">
        <w:tc>
          <w:tcPr>
            <w:tcW w:w="1915" w:type="dxa"/>
          </w:tcPr>
          <w:p w14:paraId="4A5D7B50" w14:textId="77777777" w:rsidR="00946D26" w:rsidRPr="00DE59D4" w:rsidRDefault="00946D26" w:rsidP="006C461F">
            <w:pPr>
              <w:contextualSpacing/>
            </w:pPr>
            <w:r w:rsidRPr="00DE59D4">
              <w:rPr>
                <w:sz w:val="22"/>
                <w:szCs w:val="22"/>
              </w:rPr>
              <w:t>Yes</w:t>
            </w:r>
          </w:p>
        </w:tc>
        <w:tc>
          <w:tcPr>
            <w:tcW w:w="1915" w:type="dxa"/>
          </w:tcPr>
          <w:p w14:paraId="7F507F9B" w14:textId="77777777" w:rsidR="00946D26" w:rsidRPr="00DE59D4" w:rsidRDefault="00946D26" w:rsidP="006C461F">
            <w:pPr>
              <w:contextualSpacing/>
            </w:pPr>
            <w:r w:rsidRPr="00DE59D4">
              <w:rPr>
                <w:sz w:val="22"/>
                <w:szCs w:val="22"/>
              </w:rPr>
              <w:t>No</w:t>
            </w:r>
          </w:p>
        </w:tc>
        <w:tc>
          <w:tcPr>
            <w:tcW w:w="1915" w:type="dxa"/>
          </w:tcPr>
          <w:p w14:paraId="4E3C4B74" w14:textId="77777777" w:rsidR="00946D26" w:rsidRPr="00DE59D4" w:rsidRDefault="00946D26" w:rsidP="006C461F">
            <w:pPr>
              <w:contextualSpacing/>
            </w:pPr>
            <w:r w:rsidRPr="00DE59D4">
              <w:rPr>
                <w:sz w:val="22"/>
                <w:szCs w:val="22"/>
              </w:rPr>
              <w:t>No</w:t>
            </w:r>
          </w:p>
        </w:tc>
        <w:tc>
          <w:tcPr>
            <w:tcW w:w="1915" w:type="dxa"/>
          </w:tcPr>
          <w:p w14:paraId="7A277B93" w14:textId="77777777" w:rsidR="00946D26" w:rsidRPr="00DE59D4" w:rsidRDefault="00946D26" w:rsidP="006C461F">
            <w:pPr>
              <w:contextualSpacing/>
            </w:pPr>
            <w:r w:rsidRPr="00DE59D4">
              <w:rPr>
                <w:sz w:val="22"/>
                <w:szCs w:val="22"/>
              </w:rPr>
              <w:t>Yes</w:t>
            </w:r>
          </w:p>
        </w:tc>
        <w:tc>
          <w:tcPr>
            <w:tcW w:w="1916" w:type="dxa"/>
          </w:tcPr>
          <w:p w14:paraId="57BCBFD2" w14:textId="77777777" w:rsidR="00946D26" w:rsidRPr="00DE59D4" w:rsidRDefault="00946D26" w:rsidP="006C461F">
            <w:pPr>
              <w:contextualSpacing/>
            </w:pPr>
            <w:r w:rsidRPr="00DE59D4">
              <w:rPr>
                <w:sz w:val="22"/>
                <w:szCs w:val="22"/>
              </w:rPr>
              <w:t>45%</w:t>
            </w:r>
          </w:p>
        </w:tc>
      </w:tr>
      <w:tr w:rsidR="00946D26" w:rsidRPr="00DE59D4" w14:paraId="7D3841B5" w14:textId="77777777" w:rsidTr="006C461F">
        <w:tc>
          <w:tcPr>
            <w:tcW w:w="1915" w:type="dxa"/>
          </w:tcPr>
          <w:p w14:paraId="4C4FFBDE" w14:textId="77777777" w:rsidR="00946D26" w:rsidRPr="00DE59D4" w:rsidRDefault="00946D26" w:rsidP="006C461F">
            <w:pPr>
              <w:contextualSpacing/>
            </w:pPr>
            <w:r w:rsidRPr="00DE59D4">
              <w:rPr>
                <w:sz w:val="22"/>
                <w:szCs w:val="22"/>
              </w:rPr>
              <w:t>No</w:t>
            </w:r>
          </w:p>
        </w:tc>
        <w:tc>
          <w:tcPr>
            <w:tcW w:w="1915" w:type="dxa"/>
          </w:tcPr>
          <w:p w14:paraId="337E4180" w14:textId="77777777" w:rsidR="00946D26" w:rsidRPr="007C2B61" w:rsidRDefault="00946D26" w:rsidP="006C461F">
            <w:pPr>
              <w:contextualSpacing/>
            </w:pPr>
            <w:r w:rsidRPr="007C2B61">
              <w:rPr>
                <w:sz w:val="22"/>
                <w:szCs w:val="22"/>
              </w:rPr>
              <w:t>Yes</w:t>
            </w:r>
          </w:p>
        </w:tc>
        <w:tc>
          <w:tcPr>
            <w:tcW w:w="1915" w:type="dxa"/>
          </w:tcPr>
          <w:p w14:paraId="0DA39AC7" w14:textId="77777777" w:rsidR="00946D26" w:rsidRPr="00DE59D4" w:rsidRDefault="00946D26" w:rsidP="006C461F">
            <w:pPr>
              <w:contextualSpacing/>
            </w:pPr>
            <w:r w:rsidRPr="00DE59D4">
              <w:rPr>
                <w:sz w:val="22"/>
                <w:szCs w:val="22"/>
              </w:rPr>
              <w:t>Yes</w:t>
            </w:r>
          </w:p>
        </w:tc>
        <w:tc>
          <w:tcPr>
            <w:tcW w:w="1915" w:type="dxa"/>
          </w:tcPr>
          <w:p w14:paraId="58757E83" w14:textId="77777777" w:rsidR="00946D26" w:rsidRPr="00DE59D4" w:rsidRDefault="00946D26" w:rsidP="006C461F">
            <w:pPr>
              <w:contextualSpacing/>
            </w:pPr>
            <w:r w:rsidRPr="00DE59D4">
              <w:rPr>
                <w:sz w:val="22"/>
                <w:szCs w:val="22"/>
              </w:rPr>
              <w:t>No</w:t>
            </w:r>
          </w:p>
        </w:tc>
        <w:tc>
          <w:tcPr>
            <w:tcW w:w="1916" w:type="dxa"/>
          </w:tcPr>
          <w:p w14:paraId="2E83469A" w14:textId="77777777" w:rsidR="00946D26" w:rsidRPr="00DE59D4" w:rsidRDefault="00946D26" w:rsidP="006C461F">
            <w:pPr>
              <w:contextualSpacing/>
            </w:pPr>
            <w:r w:rsidRPr="00DE59D4">
              <w:rPr>
                <w:sz w:val="22"/>
                <w:szCs w:val="22"/>
              </w:rPr>
              <w:t>48.%</w:t>
            </w:r>
          </w:p>
        </w:tc>
      </w:tr>
      <w:tr w:rsidR="00946D26" w:rsidRPr="00DE59D4" w14:paraId="4CAD1810" w14:textId="77777777" w:rsidTr="006C461F">
        <w:tc>
          <w:tcPr>
            <w:tcW w:w="1915" w:type="dxa"/>
          </w:tcPr>
          <w:p w14:paraId="723DACB2" w14:textId="77777777" w:rsidR="00946D26" w:rsidRPr="00DE59D4" w:rsidRDefault="00946D26" w:rsidP="006C461F">
            <w:pPr>
              <w:contextualSpacing/>
            </w:pPr>
            <w:r w:rsidRPr="00DE59D4">
              <w:rPr>
                <w:sz w:val="22"/>
                <w:szCs w:val="22"/>
              </w:rPr>
              <w:t>No</w:t>
            </w:r>
          </w:p>
        </w:tc>
        <w:tc>
          <w:tcPr>
            <w:tcW w:w="1915" w:type="dxa"/>
          </w:tcPr>
          <w:p w14:paraId="431710E4" w14:textId="77777777" w:rsidR="00946D26" w:rsidRPr="00DE59D4" w:rsidRDefault="00946D26" w:rsidP="006C461F">
            <w:pPr>
              <w:contextualSpacing/>
            </w:pPr>
            <w:r w:rsidRPr="00DE59D4">
              <w:rPr>
                <w:sz w:val="22"/>
                <w:szCs w:val="22"/>
              </w:rPr>
              <w:t>Yes</w:t>
            </w:r>
          </w:p>
        </w:tc>
        <w:tc>
          <w:tcPr>
            <w:tcW w:w="1915" w:type="dxa"/>
          </w:tcPr>
          <w:p w14:paraId="66EFC7C7" w14:textId="77777777" w:rsidR="00946D26" w:rsidRPr="00DE59D4" w:rsidRDefault="00946D26" w:rsidP="006C461F">
            <w:pPr>
              <w:contextualSpacing/>
            </w:pPr>
            <w:r w:rsidRPr="00DE59D4">
              <w:rPr>
                <w:sz w:val="22"/>
                <w:szCs w:val="22"/>
              </w:rPr>
              <w:t>No</w:t>
            </w:r>
          </w:p>
        </w:tc>
        <w:tc>
          <w:tcPr>
            <w:tcW w:w="1915" w:type="dxa"/>
          </w:tcPr>
          <w:p w14:paraId="17D00C0A" w14:textId="77777777" w:rsidR="00946D26" w:rsidRPr="00DE59D4" w:rsidRDefault="00946D26" w:rsidP="006C461F">
            <w:pPr>
              <w:contextualSpacing/>
            </w:pPr>
            <w:r w:rsidRPr="00DE59D4">
              <w:rPr>
                <w:sz w:val="22"/>
                <w:szCs w:val="22"/>
              </w:rPr>
              <w:t>Yes</w:t>
            </w:r>
          </w:p>
        </w:tc>
        <w:tc>
          <w:tcPr>
            <w:tcW w:w="1916" w:type="dxa"/>
          </w:tcPr>
          <w:p w14:paraId="236AA0F2" w14:textId="77777777" w:rsidR="00946D26" w:rsidRPr="00DE59D4" w:rsidRDefault="00946D26" w:rsidP="006C461F">
            <w:pPr>
              <w:contextualSpacing/>
            </w:pPr>
            <w:r w:rsidRPr="00DE59D4">
              <w:rPr>
                <w:sz w:val="22"/>
                <w:szCs w:val="22"/>
              </w:rPr>
              <w:t>34%</w:t>
            </w:r>
          </w:p>
        </w:tc>
      </w:tr>
      <w:tr w:rsidR="00946D26" w:rsidRPr="00DE59D4" w14:paraId="766A5266" w14:textId="77777777" w:rsidTr="006C461F">
        <w:tc>
          <w:tcPr>
            <w:tcW w:w="1915" w:type="dxa"/>
          </w:tcPr>
          <w:p w14:paraId="278107D6" w14:textId="77777777" w:rsidR="00946D26" w:rsidRPr="00DE59D4" w:rsidRDefault="00946D26" w:rsidP="006C461F">
            <w:pPr>
              <w:contextualSpacing/>
            </w:pPr>
            <w:r w:rsidRPr="00DE59D4">
              <w:rPr>
                <w:sz w:val="22"/>
                <w:szCs w:val="22"/>
              </w:rPr>
              <w:t>No</w:t>
            </w:r>
          </w:p>
        </w:tc>
        <w:tc>
          <w:tcPr>
            <w:tcW w:w="1915" w:type="dxa"/>
          </w:tcPr>
          <w:p w14:paraId="1C167768" w14:textId="77777777" w:rsidR="00946D26" w:rsidRPr="00DE59D4" w:rsidRDefault="00946D26" w:rsidP="006C461F">
            <w:pPr>
              <w:contextualSpacing/>
            </w:pPr>
            <w:r w:rsidRPr="00DE59D4">
              <w:rPr>
                <w:sz w:val="22"/>
                <w:szCs w:val="22"/>
              </w:rPr>
              <w:t>No</w:t>
            </w:r>
          </w:p>
        </w:tc>
        <w:tc>
          <w:tcPr>
            <w:tcW w:w="1915" w:type="dxa"/>
          </w:tcPr>
          <w:p w14:paraId="24EFA261" w14:textId="77777777" w:rsidR="00946D26" w:rsidRPr="00DE59D4" w:rsidRDefault="00946D26" w:rsidP="006C461F">
            <w:pPr>
              <w:contextualSpacing/>
            </w:pPr>
            <w:r w:rsidRPr="00DE59D4">
              <w:rPr>
                <w:sz w:val="22"/>
                <w:szCs w:val="22"/>
              </w:rPr>
              <w:t>Yes</w:t>
            </w:r>
          </w:p>
        </w:tc>
        <w:tc>
          <w:tcPr>
            <w:tcW w:w="1915" w:type="dxa"/>
          </w:tcPr>
          <w:p w14:paraId="183535AA" w14:textId="77777777" w:rsidR="00946D26" w:rsidRPr="00DE59D4" w:rsidRDefault="00946D26" w:rsidP="006C461F">
            <w:pPr>
              <w:contextualSpacing/>
            </w:pPr>
            <w:r w:rsidRPr="00DE59D4">
              <w:rPr>
                <w:sz w:val="22"/>
                <w:szCs w:val="22"/>
              </w:rPr>
              <w:t>Yes</w:t>
            </w:r>
          </w:p>
        </w:tc>
        <w:tc>
          <w:tcPr>
            <w:tcW w:w="1916" w:type="dxa"/>
          </w:tcPr>
          <w:p w14:paraId="4C5866BE" w14:textId="77777777" w:rsidR="00946D26" w:rsidRPr="00DE59D4" w:rsidRDefault="00946D26" w:rsidP="006C461F">
            <w:pPr>
              <w:contextualSpacing/>
            </w:pPr>
            <w:r w:rsidRPr="00DE59D4">
              <w:rPr>
                <w:sz w:val="22"/>
                <w:szCs w:val="22"/>
              </w:rPr>
              <w:t>35%</w:t>
            </w:r>
          </w:p>
        </w:tc>
      </w:tr>
    </w:tbl>
    <w:p w14:paraId="67E808EA" w14:textId="77777777" w:rsidR="00946D26" w:rsidRPr="007C2B61" w:rsidRDefault="00946D26" w:rsidP="00AD63A4">
      <w:pPr>
        <w:contextualSpacing/>
        <w:rPr>
          <w:sz w:val="22"/>
          <w:szCs w:val="22"/>
        </w:rPr>
      </w:pPr>
    </w:p>
    <w:p w14:paraId="778F30A6" w14:textId="4C382168" w:rsidR="00D85AEE" w:rsidRPr="00DE59D4" w:rsidRDefault="00244984" w:rsidP="00AD63A4">
      <w:pPr>
        <w:contextualSpacing/>
        <w:rPr>
          <w:b/>
          <w:sz w:val="22"/>
          <w:szCs w:val="22"/>
        </w:rPr>
      </w:pPr>
      <w:r>
        <w:rPr>
          <w:b/>
          <w:sz w:val="22"/>
          <w:szCs w:val="22"/>
        </w:rPr>
        <w:br/>
      </w:r>
      <w:r>
        <w:rPr>
          <w:b/>
          <w:sz w:val="22"/>
          <w:szCs w:val="22"/>
        </w:rPr>
        <w:br/>
      </w:r>
      <w:r>
        <w:rPr>
          <w:b/>
          <w:sz w:val="22"/>
          <w:szCs w:val="22"/>
        </w:rPr>
        <w:br/>
      </w:r>
      <w:r>
        <w:rPr>
          <w:b/>
          <w:sz w:val="22"/>
          <w:szCs w:val="22"/>
        </w:rPr>
        <w:br/>
      </w:r>
      <w:r>
        <w:rPr>
          <w:b/>
          <w:sz w:val="22"/>
          <w:szCs w:val="22"/>
        </w:rPr>
        <w:br/>
      </w:r>
    </w:p>
    <w:p w14:paraId="4B4A59CC" w14:textId="47AF9118" w:rsidR="00946D26" w:rsidRPr="007C2B61" w:rsidRDefault="00946D26" w:rsidP="00AD63A4">
      <w:pPr>
        <w:contextualSpacing/>
        <w:rPr>
          <w:sz w:val="22"/>
          <w:szCs w:val="22"/>
        </w:rPr>
      </w:pPr>
      <w:r w:rsidRPr="00DE59D4">
        <w:rPr>
          <w:sz w:val="22"/>
          <w:szCs w:val="22"/>
        </w:rPr>
        <w:t>c.  Based on the different combinations of predictor variables, the authors developed a simplified clinical prediction rule for septic arthritis. The predicted probability of septic arthritis for a child with all four criteria (fever, non-weight-bearing, ESR ≥ 40 mm/</w:t>
      </w:r>
      <w:proofErr w:type="spellStart"/>
      <w:r w:rsidRPr="00DE59D4">
        <w:rPr>
          <w:sz w:val="22"/>
          <w:szCs w:val="22"/>
        </w:rPr>
        <w:t>hr</w:t>
      </w:r>
      <w:proofErr w:type="spellEnd"/>
      <w:r w:rsidRPr="00DE59D4">
        <w:rPr>
          <w:sz w:val="22"/>
          <w:szCs w:val="22"/>
        </w:rPr>
        <w:t>, and WBC ≥ 12,000 cells/mm</w:t>
      </w:r>
      <w:r w:rsidRPr="00DE59D4">
        <w:rPr>
          <w:sz w:val="22"/>
          <w:szCs w:val="22"/>
          <w:vertAlign w:val="superscript"/>
        </w:rPr>
        <w:t>3</w:t>
      </w:r>
      <w:r w:rsidRPr="00DE59D4">
        <w:rPr>
          <w:sz w:val="22"/>
          <w:szCs w:val="22"/>
        </w:rPr>
        <w:t xml:space="preserve">) was 99.6%. </w:t>
      </w:r>
      <w:r w:rsidRPr="00DE59D4">
        <w:rPr>
          <w:sz w:val="22"/>
          <w:szCs w:val="22"/>
        </w:rPr>
        <w:br/>
      </w:r>
      <w:r w:rsidRPr="00DE59D4">
        <w:rPr>
          <w:sz w:val="22"/>
          <w:szCs w:val="22"/>
        </w:rPr>
        <w:br/>
        <w:t xml:space="preserve">Imagine you are working with a trainee in the emergency department to evaluate a child who presents with hip pain and fever but also has a rash and pain in her hands and shoulders (symptoms that are not typical for septic arthritis or transient synovitis). The trainee tells you that the child has all four Kocher criteria and therefore has a 99.6% probability of having septic arthritis. How would you respond? (Note: In developing this clinical prediction rule, the authors excluded 114 children who had “atypical features” including neonates, </w:t>
      </w:r>
      <w:proofErr w:type="spellStart"/>
      <w:r w:rsidRPr="00DE59D4">
        <w:rPr>
          <w:sz w:val="22"/>
          <w:szCs w:val="22"/>
        </w:rPr>
        <w:t>immunocompromised</w:t>
      </w:r>
      <w:proofErr w:type="spellEnd"/>
      <w:r w:rsidRPr="00DE59D4">
        <w:rPr>
          <w:sz w:val="22"/>
          <w:szCs w:val="22"/>
        </w:rPr>
        <w:t xml:space="preserve"> children, children with post-operative infections, and children who were ultimately diagnosed with conditions other than septic arthritis or transient synovitis</w:t>
      </w:r>
      <w:r w:rsidR="007C2B61">
        <w:rPr>
          <w:sz w:val="22"/>
          <w:szCs w:val="22"/>
        </w:rPr>
        <w:t>.</w:t>
      </w:r>
      <w:r w:rsidRPr="007C2B61">
        <w:rPr>
          <w:sz w:val="22"/>
          <w:szCs w:val="22"/>
        </w:rPr>
        <w:t>) [</w:t>
      </w:r>
      <w:r w:rsidR="009F6542">
        <w:rPr>
          <w:sz w:val="22"/>
          <w:szCs w:val="22"/>
        </w:rPr>
        <w:t>3</w:t>
      </w:r>
      <w:r w:rsidRPr="007C2B61">
        <w:rPr>
          <w:sz w:val="22"/>
          <w:szCs w:val="22"/>
        </w:rPr>
        <w:t>]</w:t>
      </w:r>
    </w:p>
    <w:p w14:paraId="7E63CCEF" w14:textId="77777777" w:rsidR="00946D26" w:rsidRPr="00DE59D4" w:rsidRDefault="00946D26" w:rsidP="00AD63A4">
      <w:pPr>
        <w:contextualSpacing/>
        <w:rPr>
          <w:sz w:val="22"/>
          <w:szCs w:val="22"/>
        </w:rPr>
      </w:pPr>
    </w:p>
    <w:p w14:paraId="55B9E742" w14:textId="66EC9AE4" w:rsidR="00946D26" w:rsidRPr="00181E78" w:rsidRDefault="008A3D98" w:rsidP="00AD63A4">
      <w:pPr>
        <w:contextualSpacing/>
        <w:rPr>
          <w:b/>
          <w:sz w:val="22"/>
          <w:szCs w:val="22"/>
        </w:rPr>
      </w:pPr>
      <w:r>
        <w:rPr>
          <w:b/>
        </w:rPr>
        <w:br/>
      </w:r>
      <w:r>
        <w:rPr>
          <w:b/>
        </w:rPr>
        <w:br/>
      </w:r>
      <w:r>
        <w:rPr>
          <w:b/>
        </w:rPr>
        <w:br/>
      </w:r>
      <w:r>
        <w:rPr>
          <w:b/>
        </w:rPr>
        <w:br/>
      </w:r>
      <w:r>
        <w:rPr>
          <w:b/>
        </w:rPr>
        <w:br/>
      </w:r>
      <w:r>
        <w:rPr>
          <w:b/>
        </w:rPr>
        <w:br/>
      </w:r>
    </w:p>
    <w:p w14:paraId="57E9A152" w14:textId="77777777" w:rsidR="00946D26" w:rsidRPr="00DE59D4" w:rsidRDefault="00946D26" w:rsidP="00AD63A4">
      <w:pPr>
        <w:contextualSpacing/>
        <w:rPr>
          <w:sz w:val="22"/>
          <w:szCs w:val="22"/>
        </w:rPr>
      </w:pPr>
    </w:p>
    <w:p w14:paraId="38DEB888" w14:textId="77777777" w:rsidR="00DE59D4" w:rsidRDefault="00DE59D4" w:rsidP="00DE59D4"/>
    <w:p w14:paraId="535A08E8" w14:textId="77777777" w:rsidR="003F15D7" w:rsidRDefault="00DE59D4" w:rsidP="00DE59D4">
      <w:r>
        <w:t xml:space="preserve">4. </w:t>
      </w:r>
      <w:r w:rsidR="003F15D7">
        <w:t xml:space="preserve"> Adapted from a question called “Everybody Poops” by Jacob Robson. </w:t>
      </w:r>
    </w:p>
    <w:p w14:paraId="40147B68" w14:textId="53E183B0" w:rsidR="00DE59D4" w:rsidRDefault="00DE59D4" w:rsidP="00DE59D4">
      <w:r>
        <w:lastRenderedPageBreak/>
        <w:t xml:space="preserve">When it is </w:t>
      </w:r>
      <w:r w:rsidR="00156636">
        <w:t xml:space="preserve">bad, ulcerative colitis </w:t>
      </w:r>
      <w:r>
        <w:t xml:space="preserve">causes frequent, bloody stools and abdominal pain. However, due to modesty (and general disgust with talking about poop), patients have trouble quantifying their symptoms sufficiently to help their clinicians to make treatment decisions. Therefore, Turner et al (in 2007) created </w:t>
      </w:r>
      <w:r w:rsidR="006854A4">
        <w:t xml:space="preserve">a </w:t>
      </w:r>
      <w:r>
        <w:t>Pediatric Ulcerative Colitis Activity Index</w:t>
      </w:r>
      <w:r w:rsidR="006854A4">
        <w:t xml:space="preserve"> (</w:t>
      </w:r>
      <w:proofErr w:type="gramStart"/>
      <w:r w:rsidR="006854A4">
        <w:t xml:space="preserve">PUCAI </w:t>
      </w:r>
      <w:r>
        <w:t>)</w:t>
      </w:r>
      <w:proofErr w:type="gramEnd"/>
      <w:r w:rsidR="006854A4">
        <w:t xml:space="preserve"> with specific question</w:t>
      </w:r>
      <w:r w:rsidR="002A4C52">
        <w:t>s</w:t>
      </w:r>
      <w:r w:rsidR="006854A4">
        <w:t xml:space="preserve"> about symptoms.  However, </w:t>
      </w:r>
      <w:r>
        <w:t>it’s time consuming for physicians to go through the</w:t>
      </w:r>
      <w:r w:rsidR="006854A4">
        <w:t xml:space="preserve"> PUCAI</w:t>
      </w:r>
      <w:r>
        <w:t xml:space="preserve"> with patients/parents. Wouldn’t it be great if the patients could reliably report the PUCAI directly to their doctors? </w:t>
      </w:r>
      <w:r w:rsidR="006854A4">
        <w:t xml:space="preserve"> (Former UCSF pediatric resident) Jennifer </w:t>
      </w:r>
      <w:proofErr w:type="spellStart"/>
      <w:r>
        <w:t>Lightdale</w:t>
      </w:r>
      <w:proofErr w:type="spellEnd"/>
      <w:r>
        <w:t xml:space="preserve"> </w:t>
      </w:r>
      <w:r w:rsidR="002E3CB7">
        <w:t xml:space="preserve">and colleagues </w:t>
      </w:r>
      <w:r>
        <w:t>looked at this very question in 2011</w:t>
      </w:r>
      <w:r w:rsidR="00E24FE3">
        <w:t xml:space="preserve">, </w:t>
      </w:r>
      <w:r w:rsidR="002A4C52">
        <w:t>dividing</w:t>
      </w:r>
      <w:r w:rsidR="00E24FE3">
        <w:t xml:space="preserve"> the PUCAI</w:t>
      </w:r>
      <w:r w:rsidR="002A4C52">
        <w:t xml:space="preserve"> scores</w:t>
      </w:r>
      <w:r w:rsidR="00E24FE3">
        <w:t xml:space="preserve"> into 3 </w:t>
      </w:r>
      <w:r w:rsidR="00DF0299">
        <w:t>disease activity groups</w:t>
      </w:r>
      <w:r>
        <w:t>.</w:t>
      </w:r>
      <w:r w:rsidR="00A52531">
        <w:rPr>
          <w:rStyle w:val="FootnoteReference"/>
        </w:rPr>
        <w:footnoteReference w:id="4"/>
      </w:r>
      <w:r>
        <w:t xml:space="preserve"> </w:t>
      </w:r>
      <w:r w:rsidR="00E24FE3">
        <w:t xml:space="preserve"> Results are shown in Table 2 below.</w:t>
      </w:r>
    </w:p>
    <w:p w14:paraId="6CCF176D" w14:textId="77777777" w:rsidR="00DE59D4" w:rsidRDefault="00DE59D4" w:rsidP="00DE59D4"/>
    <w:p w14:paraId="5FC297D9" w14:textId="77777777" w:rsidR="00464DCC" w:rsidRDefault="00464DCC" w:rsidP="00DE59D4"/>
    <w:p w14:paraId="4748455C" w14:textId="77777777" w:rsidR="00464DCC" w:rsidRDefault="00B95F47" w:rsidP="00DE59D4">
      <w:r>
        <w:rPr>
          <w:noProof/>
        </w:rPr>
        <w:drawing>
          <wp:inline distT="0" distB="0" distL="0" distR="0" wp14:anchorId="09622E79" wp14:editId="169D97A6">
            <wp:extent cx="6307455" cy="1769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7455" cy="1769745"/>
                    </a:xfrm>
                    <a:prstGeom prst="rect">
                      <a:avLst/>
                    </a:prstGeom>
                    <a:noFill/>
                    <a:ln>
                      <a:noFill/>
                    </a:ln>
                  </pic:spPr>
                </pic:pic>
              </a:graphicData>
            </a:graphic>
          </wp:inline>
        </w:drawing>
      </w:r>
    </w:p>
    <w:p w14:paraId="3A99B8FB" w14:textId="77777777" w:rsidR="00464DCC" w:rsidRDefault="00464DCC" w:rsidP="00DE59D4"/>
    <w:p w14:paraId="365A57DD" w14:textId="20DADA60" w:rsidR="00DE59D4" w:rsidRDefault="00464DCC" w:rsidP="00DE59D4">
      <w:r>
        <w:t xml:space="preserve">a.)  </w:t>
      </w:r>
      <w:r w:rsidR="00DE59D4">
        <w:t xml:space="preserve">What was the </w:t>
      </w:r>
      <w:r w:rsidR="00E24FE3">
        <w:t xml:space="preserve">observed percent </w:t>
      </w:r>
      <w:r w:rsidR="009F6BC1">
        <w:t xml:space="preserve">complete </w:t>
      </w:r>
      <w:r w:rsidR="00E24FE3">
        <w:t xml:space="preserve">agreement </w:t>
      </w:r>
      <w:r w:rsidR="00DE59D4">
        <w:t xml:space="preserve">in this study? </w:t>
      </w:r>
      <w:r w:rsidR="00E24FE3">
        <w:t>[1]</w:t>
      </w:r>
    </w:p>
    <w:p w14:paraId="62CC6EA4" w14:textId="1DFF17B7" w:rsidR="00DE59D4" w:rsidRPr="00464DCC" w:rsidRDefault="008A3D98" w:rsidP="00DE59D4">
      <w:pPr>
        <w:rPr>
          <w:b/>
        </w:rPr>
      </w:pPr>
      <w:r>
        <w:rPr>
          <w:b/>
        </w:rPr>
        <w:br/>
      </w:r>
    </w:p>
    <w:p w14:paraId="57BD8223" w14:textId="06F84F66" w:rsidR="00E24FE3" w:rsidRDefault="00E24FE3" w:rsidP="00353D19">
      <w:pPr>
        <w:numPr>
          <w:ilvl w:val="0"/>
          <w:numId w:val="2"/>
        </w:numPr>
      </w:pPr>
      <w:r>
        <w:t xml:space="preserve">What percent </w:t>
      </w:r>
      <w:r w:rsidR="009F6BC1">
        <w:t xml:space="preserve">complete </w:t>
      </w:r>
      <w:r>
        <w:t>agreement would be expected from the marginals? [1]</w:t>
      </w:r>
    </w:p>
    <w:p w14:paraId="047840CF" w14:textId="609FE22D" w:rsidR="00DE59D4" w:rsidRPr="00E24FE3" w:rsidRDefault="008A3D98" w:rsidP="00DE59D4">
      <w:r>
        <w:rPr>
          <w:b/>
        </w:rPr>
        <w:br/>
      </w:r>
      <w:r>
        <w:rPr>
          <w:b/>
        </w:rPr>
        <w:br/>
      </w:r>
      <w:r>
        <w:rPr>
          <w:b/>
        </w:rPr>
        <w:br/>
      </w:r>
      <w:r>
        <w:rPr>
          <w:b/>
        </w:rPr>
        <w:br/>
      </w:r>
    </w:p>
    <w:p w14:paraId="145AED10" w14:textId="77777777" w:rsidR="00E24FE3" w:rsidRDefault="00E24FE3" w:rsidP="00353D19">
      <w:pPr>
        <w:numPr>
          <w:ilvl w:val="0"/>
          <w:numId w:val="2"/>
        </w:numPr>
      </w:pPr>
      <w:r>
        <w:t>The researchers report an unweighted Kappa statistic of 0.78. Is their calculation correct (</w:t>
      </w:r>
      <w:r>
        <w:sym w:font="Symbol" w:char="F0B1"/>
      </w:r>
      <w:r>
        <w:t xml:space="preserve"> 0.01)? [1]</w:t>
      </w:r>
    </w:p>
    <w:p w14:paraId="7D6B8A72" w14:textId="3B1073AA" w:rsidR="00DE59D4" w:rsidRPr="00E24FE3" w:rsidRDefault="008A3D98" w:rsidP="00DE59D4">
      <w:r>
        <w:rPr>
          <w:b/>
        </w:rPr>
        <w:br/>
      </w:r>
      <w:r>
        <w:rPr>
          <w:b/>
        </w:rPr>
        <w:br/>
      </w:r>
      <w:r>
        <w:rPr>
          <w:b/>
        </w:rPr>
        <w:br/>
      </w:r>
      <w:r>
        <w:rPr>
          <w:b/>
        </w:rPr>
        <w:br/>
      </w:r>
    </w:p>
    <w:p w14:paraId="21AB29AF" w14:textId="21F439F3" w:rsidR="00DE59D4" w:rsidRPr="00E24FE3" w:rsidRDefault="009C2310" w:rsidP="00DE59D4">
      <w:r>
        <w:t>d</w:t>
      </w:r>
      <w:r w:rsidR="003F15D7">
        <w:t>.</w:t>
      </w:r>
      <w:r w:rsidR="00DE59D4" w:rsidRPr="00E24FE3">
        <w:t>) Explain in words what this Kappa signifies.</w:t>
      </w:r>
      <w:r>
        <w:t xml:space="preserve"> [</w:t>
      </w:r>
      <w:r w:rsidR="005D759F">
        <w:t>2</w:t>
      </w:r>
      <w:r>
        <w:t>]</w:t>
      </w:r>
    </w:p>
    <w:p w14:paraId="3E6AD233" w14:textId="77777777" w:rsidR="00DE59D4" w:rsidRPr="00E24FE3" w:rsidRDefault="00DE59D4" w:rsidP="00DE59D4"/>
    <w:p w14:paraId="0A06E5DE" w14:textId="05B24128" w:rsidR="00DE59D4" w:rsidRPr="00426941" w:rsidRDefault="008A3D98" w:rsidP="00DE59D4">
      <w:r>
        <w:rPr>
          <w:b/>
        </w:rPr>
        <w:br/>
      </w:r>
      <w:r>
        <w:rPr>
          <w:b/>
        </w:rPr>
        <w:br/>
      </w:r>
      <w:r>
        <w:rPr>
          <w:b/>
        </w:rPr>
        <w:lastRenderedPageBreak/>
        <w:br/>
      </w:r>
      <w:r w:rsidR="00DE59D4" w:rsidRPr="00426941">
        <w:t xml:space="preserve"> </w:t>
      </w:r>
    </w:p>
    <w:p w14:paraId="45AD1E42" w14:textId="0446791E" w:rsidR="00E61C4B" w:rsidRDefault="00F6119E" w:rsidP="00ED046B">
      <w:pPr>
        <w:pStyle w:val="ListParagraph"/>
        <w:numPr>
          <w:ilvl w:val="0"/>
          <w:numId w:val="10"/>
        </w:numPr>
      </w:pPr>
      <w:r>
        <w:t>Is the disagreement between patient-</w:t>
      </w:r>
      <w:r w:rsidR="00D474EB">
        <w:t xml:space="preserve"> and physician-completed PUCAI </w:t>
      </w:r>
      <w:r>
        <w:t>scores balanced?  Support your answer with numbers from the table and explain in what this means. [2]</w:t>
      </w:r>
      <w:r>
        <w:br/>
      </w:r>
    </w:p>
    <w:p w14:paraId="3B247CDA" w14:textId="55F42B5D" w:rsidR="00DE59D4" w:rsidRDefault="008A3D98" w:rsidP="00DE59D4">
      <w:r>
        <w:rPr>
          <w:b/>
        </w:rPr>
        <w:br/>
      </w:r>
      <w:r>
        <w:rPr>
          <w:b/>
        </w:rPr>
        <w:br/>
      </w:r>
      <w:r>
        <w:rPr>
          <w:b/>
        </w:rPr>
        <w:br/>
      </w:r>
      <w:r>
        <w:rPr>
          <w:b/>
        </w:rPr>
        <w:br/>
      </w:r>
      <w:r w:rsidR="00F6119E">
        <w:t>f.</w:t>
      </w:r>
      <w:proofErr w:type="gramStart"/>
      <w:r w:rsidR="00F6119E">
        <w:t xml:space="preserve">) </w:t>
      </w:r>
      <w:r w:rsidR="00101ABC">
        <w:t xml:space="preserve"> </w:t>
      </w:r>
      <w:r w:rsidR="00DE59D4">
        <w:t>The</w:t>
      </w:r>
      <w:proofErr w:type="gramEnd"/>
      <w:r w:rsidR="00DE59D4">
        <w:t xml:space="preserve"> researchers are </w:t>
      </w:r>
      <w:r w:rsidR="00095730">
        <w:t>disappointed</w:t>
      </w:r>
      <w:r w:rsidR="00DE59D4">
        <w:t xml:space="preserve"> </w:t>
      </w:r>
      <w:r w:rsidR="00586502">
        <w:t xml:space="preserve">that based on </w:t>
      </w:r>
      <w:r w:rsidR="00DE59D4">
        <w:t>their Kappa</w:t>
      </w:r>
      <w:r w:rsidR="00586502">
        <w:t xml:space="preserve">, their agreement is only “substantial.”  </w:t>
      </w:r>
      <w:r w:rsidR="00DE59D4">
        <w:t xml:space="preserve">They feel like they deserve half credit when ratings are </w:t>
      </w:r>
      <w:r w:rsidR="00F6119E">
        <w:t>off by one category</w:t>
      </w:r>
      <w:r w:rsidR="00DE59D4">
        <w:t xml:space="preserve">, such as when the MD classifies the </w:t>
      </w:r>
      <w:r w:rsidR="00FB5362">
        <w:t>disease</w:t>
      </w:r>
      <w:r w:rsidR="00DE59D4">
        <w:t xml:space="preserve"> a</w:t>
      </w:r>
      <w:r w:rsidR="00095730">
        <w:t xml:space="preserve">s inactive and the patient </w:t>
      </w:r>
      <w:r w:rsidR="00DE59D4">
        <w:t>classifies</w:t>
      </w:r>
      <w:r w:rsidR="00FB5362">
        <w:t xml:space="preserve"> it</w:t>
      </w:r>
      <w:r w:rsidR="00DE59D4">
        <w:t xml:space="preserve"> as mild.</w:t>
      </w:r>
      <w:r w:rsidR="00586502">
        <w:t xml:space="preserve">  Calculate a weighted Kappa using that weighting scheme.</w:t>
      </w:r>
      <w:r w:rsidR="00F6119E">
        <w:t xml:space="preserve"> [2]</w:t>
      </w:r>
    </w:p>
    <w:p w14:paraId="01D69BD4" w14:textId="77777777" w:rsidR="00DE59D4" w:rsidRPr="00586502" w:rsidRDefault="00DE59D4" w:rsidP="00DE59D4"/>
    <w:p w14:paraId="727B9164" w14:textId="4962E4F0" w:rsidR="00946D26" w:rsidRPr="00ED046B" w:rsidRDefault="000E2DA3" w:rsidP="00ED046B">
      <w:r>
        <w:rPr>
          <w:b/>
        </w:rPr>
        <w:br/>
      </w:r>
      <w:r>
        <w:rPr>
          <w:b/>
        </w:rPr>
        <w:br/>
      </w:r>
      <w:r>
        <w:rPr>
          <w:b/>
        </w:rPr>
        <w:br/>
      </w:r>
      <w:r>
        <w:rPr>
          <w:b/>
        </w:rPr>
        <w:br/>
      </w:r>
      <w:r>
        <w:rPr>
          <w:b/>
        </w:rPr>
        <w:br/>
      </w:r>
      <w:r>
        <w:rPr>
          <w:b/>
        </w:rPr>
        <w:br/>
      </w:r>
      <w:r>
        <w:rPr>
          <w:b/>
        </w:rPr>
        <w:br/>
      </w:r>
      <w:r>
        <w:rPr>
          <w:b/>
        </w:rPr>
        <w:br/>
      </w:r>
      <w:r>
        <w:rPr>
          <w:b/>
        </w:rPr>
        <w:br/>
      </w:r>
      <w:r w:rsidR="00DE59D4" w:rsidRPr="00586502">
        <w:t xml:space="preserve">  </w:t>
      </w:r>
    </w:p>
    <w:p w14:paraId="09858BDD" w14:textId="77777777" w:rsidR="00946D26" w:rsidRPr="00586502" w:rsidRDefault="00946D26" w:rsidP="00AD63A4">
      <w:pPr>
        <w:contextualSpacing/>
        <w:rPr>
          <w:i/>
          <w:sz w:val="22"/>
          <w:szCs w:val="22"/>
        </w:rPr>
      </w:pPr>
    </w:p>
    <w:p w14:paraId="63534B5D" w14:textId="60E9D607" w:rsidR="00946D26" w:rsidRPr="00DE59D4" w:rsidRDefault="00946D26" w:rsidP="00AD63A4">
      <w:pPr>
        <w:rPr>
          <w:sz w:val="22"/>
          <w:szCs w:val="22"/>
        </w:rPr>
      </w:pPr>
      <w:r w:rsidRPr="007C2B61">
        <w:rPr>
          <w:sz w:val="22"/>
          <w:szCs w:val="22"/>
        </w:rPr>
        <w:t xml:space="preserve">5. </w:t>
      </w:r>
      <w:r w:rsidR="004C2629">
        <w:rPr>
          <w:sz w:val="22"/>
          <w:szCs w:val="22"/>
        </w:rPr>
        <w:t xml:space="preserve"> (</w:t>
      </w:r>
      <w:r w:rsidR="00FB5362">
        <w:rPr>
          <w:sz w:val="22"/>
          <w:szCs w:val="22"/>
        </w:rPr>
        <w:t>Adapted f</w:t>
      </w:r>
      <w:r w:rsidRPr="007C2B61">
        <w:rPr>
          <w:sz w:val="22"/>
          <w:szCs w:val="22"/>
        </w:rPr>
        <w:t xml:space="preserve">rom a problem </w:t>
      </w:r>
      <w:r w:rsidR="00FB5362" w:rsidRPr="004C2629">
        <w:rPr>
          <w:sz w:val="22"/>
          <w:szCs w:val="22"/>
        </w:rPr>
        <w:t>by June Chan</w:t>
      </w:r>
      <w:r w:rsidR="00FB5362" w:rsidRPr="007C2B61">
        <w:rPr>
          <w:sz w:val="22"/>
          <w:szCs w:val="22"/>
        </w:rPr>
        <w:t xml:space="preserve"> </w:t>
      </w:r>
      <w:r w:rsidRPr="007C2B61">
        <w:rPr>
          <w:sz w:val="22"/>
          <w:szCs w:val="22"/>
        </w:rPr>
        <w:t>in our medical student Epi/EBM course</w:t>
      </w:r>
      <w:r w:rsidRPr="004C2629">
        <w:rPr>
          <w:sz w:val="22"/>
          <w:szCs w:val="22"/>
        </w:rPr>
        <w:t xml:space="preserve">.) </w:t>
      </w:r>
      <w:proofErr w:type="spellStart"/>
      <w:r w:rsidRPr="004C2629">
        <w:rPr>
          <w:sz w:val="22"/>
          <w:szCs w:val="22"/>
        </w:rPr>
        <w:t>Petricoin</w:t>
      </w:r>
      <w:proofErr w:type="spellEnd"/>
      <w:r w:rsidRPr="004C2629">
        <w:rPr>
          <w:sz w:val="22"/>
          <w:szCs w:val="22"/>
        </w:rPr>
        <w:t xml:space="preserve"> et al.</w:t>
      </w:r>
      <w:r w:rsidRPr="004C2629">
        <w:rPr>
          <w:vertAlign w:val="superscript"/>
        </w:rPr>
        <w:footnoteReference w:id="5"/>
      </w:r>
      <w:r w:rsidRPr="004C2629">
        <w:rPr>
          <w:sz w:val="22"/>
          <w:szCs w:val="22"/>
        </w:rPr>
        <w:t xml:space="preserve"> </w:t>
      </w:r>
      <w:r w:rsidR="00467996" w:rsidRPr="004C2629">
        <w:rPr>
          <w:sz w:val="22"/>
          <w:szCs w:val="22"/>
        </w:rPr>
        <w:t>attempted to identify women with and without ovarian cancer using pattern</w:t>
      </w:r>
      <w:r w:rsidR="004C2629">
        <w:rPr>
          <w:sz w:val="22"/>
          <w:szCs w:val="22"/>
        </w:rPr>
        <w:t>s</w:t>
      </w:r>
      <w:r w:rsidR="00467996" w:rsidRPr="004C2629">
        <w:rPr>
          <w:sz w:val="22"/>
          <w:szCs w:val="22"/>
        </w:rPr>
        <w:t xml:space="preserve"> of protein markers found in the blood.  Samples from 50 with ovarian</w:t>
      </w:r>
      <w:r w:rsidR="00467996" w:rsidRPr="004C2629">
        <w:rPr>
          <w:sz w:val="22"/>
          <w:szCs w:val="22"/>
          <w:vertAlign w:val="superscript"/>
        </w:rPr>
        <w:t xml:space="preserve"> </w:t>
      </w:r>
      <w:r w:rsidR="00467996" w:rsidRPr="004C2629">
        <w:rPr>
          <w:sz w:val="22"/>
          <w:szCs w:val="22"/>
        </w:rPr>
        <w:t>cancer and 66 with non-cancerous</w:t>
      </w:r>
      <w:r w:rsidR="00467996" w:rsidRPr="004C2629">
        <w:rPr>
          <w:sz w:val="22"/>
          <w:szCs w:val="22"/>
          <w:vertAlign w:val="superscript"/>
        </w:rPr>
        <w:t xml:space="preserve"> </w:t>
      </w:r>
      <w:r w:rsidR="00467996" w:rsidRPr="004C2629">
        <w:rPr>
          <w:sz w:val="22"/>
          <w:szCs w:val="22"/>
        </w:rPr>
        <w:t>disorders were analyzed.</w:t>
      </w:r>
      <w:r w:rsidRPr="004C2629">
        <w:rPr>
          <w:sz w:val="22"/>
          <w:szCs w:val="22"/>
          <w:vertAlign w:val="superscript"/>
        </w:rPr>
        <w:t xml:space="preserve"> </w:t>
      </w:r>
      <w:r w:rsidRPr="004C2629">
        <w:rPr>
          <w:sz w:val="22"/>
          <w:szCs w:val="22"/>
        </w:rPr>
        <w:t xml:space="preserve"> From the abstract: “The discriminatory pattern correctly identified all 50</w:t>
      </w:r>
      <w:r w:rsidRPr="00DE59D4">
        <w:rPr>
          <w:sz w:val="22"/>
          <w:szCs w:val="22"/>
        </w:rPr>
        <w:t xml:space="preserve"> ovarian cancer cases in the masked set, including all 18 stage I cases. Of the 66 cases of non-malignant disease, 63 were recognized as not cancer. This result yielded a sensitivity of 100%</w:t>
      </w:r>
      <w:r w:rsidR="008156D6">
        <w:rPr>
          <w:sz w:val="22"/>
          <w:szCs w:val="22"/>
        </w:rPr>
        <w:t xml:space="preserve"> …</w:t>
      </w:r>
      <w:r w:rsidRPr="00DE59D4">
        <w:rPr>
          <w:sz w:val="22"/>
          <w:szCs w:val="22"/>
        </w:rPr>
        <w:t>, specificity of 95%</w:t>
      </w:r>
      <w:r w:rsidR="008156D6">
        <w:rPr>
          <w:sz w:val="22"/>
          <w:szCs w:val="22"/>
        </w:rPr>
        <w:t xml:space="preserve"> …</w:t>
      </w:r>
      <w:r w:rsidRPr="00DE59D4">
        <w:rPr>
          <w:sz w:val="22"/>
          <w:szCs w:val="22"/>
        </w:rPr>
        <w:t xml:space="preserve">, and positive predictive value of 94%. </w:t>
      </w:r>
    </w:p>
    <w:p w14:paraId="0D7F23D4" w14:textId="77777777" w:rsidR="00946D26" w:rsidRPr="00DE59D4" w:rsidRDefault="00946D26" w:rsidP="00AD63A4">
      <w:pPr>
        <w:rPr>
          <w:sz w:val="22"/>
          <w:szCs w:val="22"/>
        </w:rPr>
      </w:pPr>
    </w:p>
    <w:p w14:paraId="618E24DA" w14:textId="78303CD1" w:rsidR="00946D26" w:rsidRPr="009F0510" w:rsidRDefault="00946D26" w:rsidP="009F0510">
      <w:pPr>
        <w:pStyle w:val="ListParagraph"/>
        <w:numPr>
          <w:ilvl w:val="0"/>
          <w:numId w:val="11"/>
        </w:numPr>
        <w:rPr>
          <w:sz w:val="22"/>
          <w:szCs w:val="22"/>
        </w:rPr>
      </w:pPr>
      <w:r w:rsidRPr="009F0510">
        <w:rPr>
          <w:sz w:val="22"/>
          <w:szCs w:val="22"/>
        </w:rPr>
        <w:t xml:space="preserve">Although sensitivity was 100% for the stage </w:t>
      </w:r>
      <w:r w:rsidR="002873B8">
        <w:rPr>
          <w:sz w:val="22"/>
          <w:szCs w:val="22"/>
        </w:rPr>
        <w:t>I</w:t>
      </w:r>
      <w:r w:rsidRPr="009F0510">
        <w:rPr>
          <w:sz w:val="22"/>
          <w:szCs w:val="22"/>
        </w:rPr>
        <w:t xml:space="preserve"> cases, there were only 18 of them.  Use the shortcut in Chapter 11 to estimate the lower limit of the 95% confidence interval for the sensitivity of this proteomic test for Stage I ovarian cancer. [2]</w:t>
      </w:r>
    </w:p>
    <w:p w14:paraId="252898D0" w14:textId="186CBBE2" w:rsidR="00946D26" w:rsidRPr="007C2B61" w:rsidRDefault="000E2DA3" w:rsidP="005F291C">
      <w:pPr>
        <w:pStyle w:val="ListParagraph"/>
        <w:rPr>
          <w:sz w:val="22"/>
          <w:szCs w:val="22"/>
        </w:rPr>
      </w:pPr>
      <w:r>
        <w:rPr>
          <w:b/>
          <w:sz w:val="22"/>
          <w:szCs w:val="22"/>
        </w:rPr>
        <w:br/>
      </w:r>
      <w:r>
        <w:rPr>
          <w:b/>
          <w:sz w:val="22"/>
          <w:szCs w:val="22"/>
        </w:rPr>
        <w:br/>
      </w:r>
      <w:r w:rsidR="00946D26" w:rsidRPr="00181E78">
        <w:rPr>
          <w:b/>
          <w:sz w:val="22"/>
          <w:szCs w:val="22"/>
        </w:rPr>
        <w:br/>
      </w:r>
    </w:p>
    <w:p w14:paraId="0B941C46" w14:textId="3F08A3AE" w:rsidR="00946D26" w:rsidRPr="00705E5C" w:rsidRDefault="00705E5C" w:rsidP="00705E5C">
      <w:pPr>
        <w:pStyle w:val="ListParagraph"/>
        <w:numPr>
          <w:ilvl w:val="0"/>
          <w:numId w:val="11"/>
        </w:numPr>
        <w:rPr>
          <w:rFonts w:ascii="Arial" w:hAnsi="Arial" w:cs="Arial"/>
          <w:sz w:val="22"/>
          <w:szCs w:val="22"/>
        </w:rPr>
      </w:pPr>
      <w:r>
        <w:rPr>
          <w:sz w:val="22"/>
          <w:szCs w:val="22"/>
        </w:rPr>
        <w:t xml:space="preserve"> </w:t>
      </w:r>
      <w:r w:rsidR="00153102" w:rsidRPr="00705E5C">
        <w:rPr>
          <w:sz w:val="22"/>
          <w:szCs w:val="22"/>
        </w:rPr>
        <w:t>Do you agree with</w:t>
      </w:r>
      <w:r w:rsidR="00946D26" w:rsidRPr="00705E5C">
        <w:rPr>
          <w:sz w:val="22"/>
          <w:szCs w:val="22"/>
        </w:rPr>
        <w:t xml:space="preserve"> the authors’ calculation of positive predictive value?  Explain.  [2]</w:t>
      </w:r>
      <w:r w:rsidR="00946D26" w:rsidRPr="00705E5C">
        <w:rPr>
          <w:sz w:val="22"/>
          <w:szCs w:val="22"/>
        </w:rPr>
        <w:br/>
      </w:r>
      <w:r>
        <w:rPr>
          <w:b/>
          <w:sz w:val="22"/>
          <w:szCs w:val="22"/>
        </w:rPr>
        <w:br/>
      </w:r>
      <w:r>
        <w:rPr>
          <w:b/>
          <w:sz w:val="22"/>
          <w:szCs w:val="22"/>
        </w:rPr>
        <w:br/>
      </w:r>
      <w:r>
        <w:rPr>
          <w:b/>
          <w:sz w:val="22"/>
          <w:szCs w:val="22"/>
        </w:rPr>
        <w:br/>
      </w:r>
      <w:r>
        <w:rPr>
          <w:b/>
          <w:sz w:val="22"/>
          <w:szCs w:val="22"/>
        </w:rPr>
        <w:br/>
      </w:r>
      <w:r w:rsidR="00946D26" w:rsidRPr="00705E5C">
        <w:rPr>
          <w:sz w:val="22"/>
          <w:szCs w:val="22"/>
        </w:rPr>
        <w:br/>
      </w:r>
    </w:p>
    <w:p w14:paraId="4C0D502B" w14:textId="77777777" w:rsidR="00946D26" w:rsidRPr="00DE59D4" w:rsidRDefault="00946D26" w:rsidP="00AD63A4">
      <w:pPr>
        <w:rPr>
          <w:sz w:val="22"/>
          <w:szCs w:val="22"/>
        </w:rPr>
      </w:pPr>
      <w:r w:rsidRPr="00DE59D4">
        <w:rPr>
          <w:sz w:val="22"/>
          <w:szCs w:val="22"/>
        </w:rPr>
        <w:lastRenderedPageBreak/>
        <w:t xml:space="preserve">6.  TB in people with HIV.  (From a problem by Carolyn Hendrickson, </w:t>
      </w:r>
      <w:proofErr w:type="spellStart"/>
      <w:r w:rsidRPr="00DE59D4">
        <w:rPr>
          <w:sz w:val="22"/>
          <w:szCs w:val="22"/>
        </w:rPr>
        <w:t>Archana</w:t>
      </w:r>
      <w:proofErr w:type="spellEnd"/>
      <w:r w:rsidRPr="00DE59D4">
        <w:rPr>
          <w:sz w:val="22"/>
          <w:szCs w:val="22"/>
        </w:rPr>
        <w:t xml:space="preserve"> </w:t>
      </w:r>
      <w:proofErr w:type="spellStart"/>
      <w:r w:rsidRPr="00DE59D4">
        <w:rPr>
          <w:sz w:val="22"/>
          <w:szCs w:val="22"/>
        </w:rPr>
        <w:t>Jayakumar</w:t>
      </w:r>
      <w:proofErr w:type="spellEnd"/>
      <w:r w:rsidRPr="00DE59D4">
        <w:rPr>
          <w:sz w:val="22"/>
          <w:szCs w:val="22"/>
        </w:rPr>
        <w:t xml:space="preserve"> and </w:t>
      </w:r>
    </w:p>
    <w:p w14:paraId="35C957F0" w14:textId="77777777" w:rsidR="00946D26" w:rsidRPr="00DE59D4" w:rsidRDefault="00946D26" w:rsidP="00AD63A4">
      <w:pPr>
        <w:rPr>
          <w:sz w:val="22"/>
          <w:szCs w:val="22"/>
        </w:rPr>
      </w:pPr>
      <w:r w:rsidRPr="00DE59D4">
        <w:rPr>
          <w:sz w:val="22"/>
          <w:szCs w:val="22"/>
        </w:rPr>
        <w:t>Ryan Kern)</w:t>
      </w:r>
    </w:p>
    <w:p w14:paraId="083F759F" w14:textId="77777777" w:rsidR="00946D26" w:rsidRPr="00DE59D4" w:rsidRDefault="00946D26" w:rsidP="00AD63A4">
      <w:pPr>
        <w:rPr>
          <w:sz w:val="22"/>
          <w:szCs w:val="22"/>
        </w:rPr>
      </w:pPr>
    </w:p>
    <w:p w14:paraId="059009AA" w14:textId="21C88698" w:rsidR="00946D26" w:rsidRPr="00DE59D4" w:rsidRDefault="00946D26" w:rsidP="00AD63A4">
      <w:pPr>
        <w:rPr>
          <w:sz w:val="22"/>
          <w:szCs w:val="22"/>
        </w:rPr>
      </w:pPr>
      <w:r w:rsidRPr="00DE59D4">
        <w:rPr>
          <w:sz w:val="22"/>
          <w:szCs w:val="22"/>
        </w:rPr>
        <w:t xml:space="preserve">Latent tuberculosis infection (LTBI) is a dormant form of TB that can progress to active disease. The WHO recommends treatment for LTBI with a single drug in all patients </w:t>
      </w:r>
      <w:proofErr w:type="spellStart"/>
      <w:r w:rsidRPr="00DE59D4">
        <w:rPr>
          <w:sz w:val="22"/>
          <w:szCs w:val="22"/>
        </w:rPr>
        <w:t>coinfected</w:t>
      </w:r>
      <w:proofErr w:type="spellEnd"/>
      <w:r w:rsidRPr="00DE59D4">
        <w:rPr>
          <w:sz w:val="22"/>
          <w:szCs w:val="22"/>
        </w:rPr>
        <w:t xml:space="preserve"> with HIV to prevent such progression. </w:t>
      </w:r>
    </w:p>
    <w:p w14:paraId="01CF7B61" w14:textId="77777777" w:rsidR="00946D26" w:rsidRDefault="00946D26" w:rsidP="00AD63A4">
      <w:pPr>
        <w:rPr>
          <w:sz w:val="22"/>
          <w:szCs w:val="22"/>
        </w:rPr>
      </w:pPr>
    </w:p>
    <w:p w14:paraId="6858FC7A" w14:textId="7444FA23" w:rsidR="00FD08C6" w:rsidRDefault="00FD08C6" w:rsidP="00AD63A4">
      <w:pPr>
        <w:rPr>
          <w:sz w:val="22"/>
          <w:szCs w:val="22"/>
        </w:rPr>
      </w:pPr>
      <w:r>
        <w:rPr>
          <w:rFonts w:ascii="Calibri" w:eastAsia="Times New Roman" w:hAnsi="Calibri"/>
          <w:sz w:val="22"/>
          <w:szCs w:val="22"/>
        </w:rPr>
        <w:br/>
      </w:r>
    </w:p>
    <w:p w14:paraId="38DAC311" w14:textId="77777777" w:rsidR="00FD08C6" w:rsidRPr="00DE59D4" w:rsidRDefault="00FD08C6" w:rsidP="00AD63A4">
      <w:pPr>
        <w:rPr>
          <w:sz w:val="22"/>
          <w:szCs w:val="22"/>
        </w:rPr>
      </w:pPr>
    </w:p>
    <w:p w14:paraId="0FBCE9B2" w14:textId="05C4A1D7" w:rsidR="00946D26" w:rsidRDefault="00946D26" w:rsidP="00AD63A4">
      <w:pPr>
        <w:rPr>
          <w:sz w:val="22"/>
          <w:szCs w:val="22"/>
        </w:rPr>
      </w:pPr>
      <w:r w:rsidRPr="00DE59D4">
        <w:rPr>
          <w:sz w:val="22"/>
          <w:szCs w:val="22"/>
        </w:rPr>
        <w:t>a.</w:t>
      </w:r>
      <w:proofErr w:type="gramStart"/>
      <w:r w:rsidR="00FD08C6">
        <w:rPr>
          <w:sz w:val="22"/>
          <w:szCs w:val="22"/>
        </w:rPr>
        <w:t>)</w:t>
      </w:r>
      <w:r w:rsidRPr="00DE59D4">
        <w:rPr>
          <w:sz w:val="22"/>
          <w:szCs w:val="22"/>
        </w:rPr>
        <w:t xml:space="preserve">  Assume</w:t>
      </w:r>
      <w:proofErr w:type="gramEnd"/>
      <w:r w:rsidRPr="00DE59D4">
        <w:rPr>
          <w:sz w:val="22"/>
          <w:szCs w:val="22"/>
        </w:rPr>
        <w:t xml:space="preserve"> presumptive treatment for LTBI is indicated in HIV+ people if the </w:t>
      </w:r>
      <w:r w:rsidR="00F02579">
        <w:rPr>
          <w:sz w:val="22"/>
          <w:szCs w:val="22"/>
        </w:rPr>
        <w:t xml:space="preserve">(posterior) </w:t>
      </w:r>
      <w:r w:rsidRPr="00DE59D4">
        <w:rPr>
          <w:sz w:val="22"/>
          <w:szCs w:val="22"/>
        </w:rPr>
        <w:t xml:space="preserve">probability of LTBI is ≥ 40%. In Uganda, the estimated prevalence of LTBI among people with HIV is 60%, and screening is insensitive, with negative results in those with </w:t>
      </w:r>
      <w:r w:rsidR="00314E1C" w:rsidRPr="00DE59D4">
        <w:rPr>
          <w:sz w:val="22"/>
          <w:szCs w:val="22"/>
        </w:rPr>
        <w:t>LTBI</w:t>
      </w:r>
      <w:r w:rsidRPr="00DE59D4">
        <w:rPr>
          <w:sz w:val="22"/>
          <w:szCs w:val="22"/>
        </w:rPr>
        <w:t xml:space="preserve"> half as common as in those without </w:t>
      </w:r>
      <w:r w:rsidR="00314E1C" w:rsidRPr="00DE59D4">
        <w:rPr>
          <w:sz w:val="22"/>
          <w:szCs w:val="22"/>
        </w:rPr>
        <w:t>LTBI</w:t>
      </w:r>
      <w:r w:rsidRPr="00DE59D4">
        <w:rPr>
          <w:sz w:val="22"/>
          <w:szCs w:val="22"/>
        </w:rPr>
        <w:t xml:space="preserve">.  Based on this information alone, what are your recommendations for LTBI screening of HIV+ people in Uganda? </w:t>
      </w:r>
      <w:r w:rsidR="00314E1C">
        <w:rPr>
          <w:sz w:val="22"/>
          <w:szCs w:val="22"/>
        </w:rPr>
        <w:t>(Show your work</w:t>
      </w:r>
      <w:r w:rsidR="008731BB">
        <w:rPr>
          <w:sz w:val="22"/>
          <w:szCs w:val="22"/>
        </w:rPr>
        <w:t>.</w:t>
      </w:r>
      <w:r w:rsidR="00314E1C">
        <w:rPr>
          <w:sz w:val="22"/>
          <w:szCs w:val="22"/>
        </w:rPr>
        <w:t xml:space="preserve">) </w:t>
      </w:r>
      <w:r w:rsidRPr="00DE59D4">
        <w:rPr>
          <w:sz w:val="22"/>
          <w:szCs w:val="22"/>
        </w:rPr>
        <w:t>[2]</w:t>
      </w:r>
    </w:p>
    <w:p w14:paraId="5C694202" w14:textId="77777777" w:rsidR="00714568" w:rsidRDefault="00714568" w:rsidP="00AD63A4">
      <w:pPr>
        <w:rPr>
          <w:sz w:val="22"/>
          <w:szCs w:val="22"/>
        </w:rPr>
      </w:pPr>
    </w:p>
    <w:p w14:paraId="7A4BA682" w14:textId="5BF4C529" w:rsidR="00946D26" w:rsidRPr="00A01BC8" w:rsidRDefault="00705E5C" w:rsidP="00AD63A4">
      <w:pPr>
        <w:rPr>
          <w:b/>
          <w:sz w:val="22"/>
          <w:szCs w:val="22"/>
        </w:rPr>
      </w:pPr>
      <w:r>
        <w:rPr>
          <w:b/>
          <w:sz w:val="22"/>
          <w:szCs w:val="22"/>
        </w:rPr>
        <w:br/>
      </w:r>
      <w:r>
        <w:rPr>
          <w:b/>
          <w:sz w:val="22"/>
          <w:szCs w:val="22"/>
        </w:rPr>
        <w:br/>
      </w:r>
      <w:r>
        <w:rPr>
          <w:b/>
          <w:sz w:val="22"/>
          <w:szCs w:val="22"/>
        </w:rPr>
        <w:br/>
      </w:r>
      <w:r w:rsidR="00A01BC8" w:rsidRPr="00A01BC8">
        <w:rPr>
          <w:b/>
          <w:sz w:val="22"/>
          <w:szCs w:val="22"/>
        </w:rPr>
        <w:br/>
      </w:r>
    </w:p>
    <w:p w14:paraId="153CF93E" w14:textId="246FF498" w:rsidR="00A83896" w:rsidRDefault="00946D26">
      <w:pPr>
        <w:rPr>
          <w:sz w:val="22"/>
          <w:szCs w:val="22"/>
        </w:rPr>
      </w:pPr>
      <w:r w:rsidRPr="00DE59D4">
        <w:rPr>
          <w:sz w:val="22"/>
          <w:szCs w:val="22"/>
        </w:rPr>
        <w:t>b.</w:t>
      </w:r>
      <w:proofErr w:type="gramStart"/>
      <w:r w:rsidR="00705E5C">
        <w:rPr>
          <w:sz w:val="22"/>
          <w:szCs w:val="22"/>
        </w:rPr>
        <w:t>)</w:t>
      </w:r>
      <w:r w:rsidRPr="00DE59D4">
        <w:rPr>
          <w:sz w:val="22"/>
          <w:szCs w:val="22"/>
        </w:rPr>
        <w:t xml:space="preserve">  To</w:t>
      </w:r>
      <w:proofErr w:type="gramEnd"/>
      <w:r w:rsidRPr="00DE59D4">
        <w:rPr>
          <w:sz w:val="22"/>
          <w:szCs w:val="22"/>
        </w:rPr>
        <w:t xml:space="preserve"> decide who gets treatment for LTBI, it is important to identify and exclude cases of active TB disease because they are treated with a multi-drug regimen (Rifampin + Isoniazid + Pyrazinamide ± </w:t>
      </w:r>
      <w:proofErr w:type="spellStart"/>
      <w:r w:rsidRPr="00DE59D4">
        <w:rPr>
          <w:sz w:val="22"/>
          <w:szCs w:val="22"/>
        </w:rPr>
        <w:t>Ethambutol</w:t>
      </w:r>
      <w:proofErr w:type="spellEnd"/>
      <w:r w:rsidRPr="00DE59D4">
        <w:rPr>
          <w:sz w:val="22"/>
          <w:szCs w:val="22"/>
        </w:rPr>
        <w:t xml:space="preserve"> = “RIPE”).  Mistakenly treating active disease with an LTBI regimen is ineffective and can cause drug resistance, a major public health concern. </w:t>
      </w:r>
      <w:r w:rsidR="00E32877" w:rsidRPr="008731BB">
        <w:rPr>
          <w:sz w:val="22"/>
          <w:szCs w:val="22"/>
        </w:rPr>
        <w:t>However, inappropriately treating a case of LTBI with an active TB regimen (RIPE) is also a concern due to unnecessary side effects and resource expenditures.</w:t>
      </w:r>
      <w:r w:rsidR="00A83896" w:rsidRPr="008731BB">
        <w:rPr>
          <w:sz w:val="22"/>
          <w:szCs w:val="22"/>
        </w:rPr>
        <w:br/>
      </w:r>
    </w:p>
    <w:p w14:paraId="2B79B133" w14:textId="37D89371" w:rsidR="00946D26" w:rsidRPr="00DE59D4" w:rsidRDefault="00946D26" w:rsidP="00AD63A4">
      <w:pPr>
        <w:rPr>
          <w:sz w:val="22"/>
          <w:szCs w:val="22"/>
        </w:rPr>
      </w:pPr>
      <w:r w:rsidRPr="00DE59D4">
        <w:rPr>
          <w:sz w:val="22"/>
          <w:szCs w:val="22"/>
        </w:rPr>
        <w:t xml:space="preserve">The prevalence of active tuberculosis in HIV+ patients in Uganda is 10%. </w:t>
      </w:r>
      <w:r w:rsidR="006A4CD5">
        <w:rPr>
          <w:sz w:val="22"/>
          <w:szCs w:val="22"/>
        </w:rPr>
        <w:t xml:space="preserve"> Assume</w:t>
      </w:r>
      <w:r w:rsidRPr="00DE59D4">
        <w:rPr>
          <w:sz w:val="22"/>
          <w:szCs w:val="22"/>
        </w:rPr>
        <w:t xml:space="preserve"> it is twenty times as bad to fail to treat active TB with RIPE as it is to mistakenly treat a case of LTBI with RIPE. </w:t>
      </w:r>
    </w:p>
    <w:p w14:paraId="768FBF3A" w14:textId="77777777" w:rsidR="00946D26" w:rsidRPr="00DE59D4" w:rsidRDefault="00946D26" w:rsidP="00AD63A4">
      <w:pPr>
        <w:rPr>
          <w:sz w:val="22"/>
          <w:szCs w:val="22"/>
        </w:rPr>
      </w:pPr>
    </w:p>
    <w:p w14:paraId="03A812C7" w14:textId="243EDC2F" w:rsidR="00946D26" w:rsidRPr="00DE59D4" w:rsidRDefault="009D496B" w:rsidP="00AD63A4">
      <w:pPr>
        <w:rPr>
          <w:sz w:val="22"/>
          <w:szCs w:val="22"/>
        </w:rPr>
      </w:pPr>
      <w:r>
        <w:rPr>
          <w:sz w:val="22"/>
          <w:szCs w:val="22"/>
        </w:rPr>
        <w:t xml:space="preserve">(UCSF fellow) Christina </w:t>
      </w:r>
      <w:r w:rsidR="00946D26" w:rsidRPr="00DE59D4">
        <w:rPr>
          <w:sz w:val="22"/>
          <w:szCs w:val="22"/>
        </w:rPr>
        <w:t>Yoon and colleagues have proposed an algorithm employing high-sensitivity CRP, a nonspecific blood marker of inflammation, to differentiate latent from active TB disease. The specific</w:t>
      </w:r>
      <w:r w:rsidR="00B11862">
        <w:rPr>
          <w:sz w:val="22"/>
          <w:szCs w:val="22"/>
        </w:rPr>
        <w:t>ity of CRP for active TB in HIV-</w:t>
      </w:r>
      <w:r w:rsidR="00946D26" w:rsidRPr="00DE59D4">
        <w:rPr>
          <w:sz w:val="22"/>
          <w:szCs w:val="22"/>
        </w:rPr>
        <w:t>positive patients in Uganda is poor, around 50%. What does the sensitivity of CRP need to be in order to make the posterior probability of active TB disease less than your treatment threshold, and make not treating the best decision? [4]</w:t>
      </w:r>
    </w:p>
    <w:p w14:paraId="61E515C3" w14:textId="77777777" w:rsidR="00946D26" w:rsidRPr="00DE59D4" w:rsidRDefault="00946D26" w:rsidP="00AD63A4">
      <w:pPr>
        <w:rPr>
          <w:sz w:val="22"/>
          <w:szCs w:val="22"/>
        </w:rPr>
      </w:pPr>
    </w:p>
    <w:p w14:paraId="7135F468" w14:textId="3D81322B" w:rsidR="00E870EB" w:rsidRPr="00E870EB" w:rsidRDefault="00705E5C" w:rsidP="00E870EB">
      <w:pPr>
        <w:rPr>
          <w:b/>
          <w:sz w:val="22"/>
          <w:szCs w:val="22"/>
        </w:rPr>
      </w:pPr>
      <w:r>
        <w:rPr>
          <w:b/>
          <w:color w:val="000000"/>
          <w:sz w:val="22"/>
          <w:szCs w:val="22"/>
        </w:rPr>
        <w:br/>
      </w:r>
      <w:r>
        <w:rPr>
          <w:b/>
          <w:color w:val="000000"/>
          <w:sz w:val="22"/>
          <w:szCs w:val="22"/>
        </w:rPr>
        <w:br/>
      </w:r>
      <w:r>
        <w:rPr>
          <w:b/>
          <w:color w:val="000000"/>
          <w:sz w:val="22"/>
          <w:szCs w:val="22"/>
        </w:rPr>
        <w:br/>
      </w:r>
      <w:r>
        <w:rPr>
          <w:b/>
          <w:color w:val="000000"/>
          <w:sz w:val="22"/>
          <w:szCs w:val="22"/>
        </w:rPr>
        <w:br/>
      </w:r>
      <w:r>
        <w:rPr>
          <w:b/>
          <w:color w:val="000000"/>
          <w:sz w:val="22"/>
          <w:szCs w:val="22"/>
        </w:rPr>
        <w:br/>
      </w:r>
      <w:r>
        <w:rPr>
          <w:b/>
          <w:color w:val="000000"/>
          <w:sz w:val="22"/>
          <w:szCs w:val="22"/>
        </w:rPr>
        <w:br/>
      </w:r>
      <w:r>
        <w:rPr>
          <w:b/>
          <w:color w:val="000000"/>
          <w:sz w:val="22"/>
          <w:szCs w:val="22"/>
        </w:rPr>
        <w:br/>
      </w:r>
      <w:r>
        <w:rPr>
          <w:b/>
          <w:color w:val="000000"/>
          <w:sz w:val="22"/>
          <w:szCs w:val="22"/>
        </w:rPr>
        <w:br/>
      </w:r>
      <w:r>
        <w:rPr>
          <w:b/>
          <w:color w:val="000000"/>
          <w:sz w:val="22"/>
          <w:szCs w:val="22"/>
        </w:rPr>
        <w:br/>
      </w:r>
      <w:r>
        <w:rPr>
          <w:b/>
          <w:color w:val="000000"/>
          <w:sz w:val="22"/>
          <w:szCs w:val="22"/>
        </w:rPr>
        <w:br/>
      </w:r>
      <w:r>
        <w:rPr>
          <w:b/>
          <w:color w:val="000000"/>
          <w:sz w:val="22"/>
          <w:szCs w:val="22"/>
        </w:rPr>
        <w:br/>
      </w:r>
      <w:r>
        <w:rPr>
          <w:b/>
          <w:color w:val="000000"/>
          <w:sz w:val="22"/>
          <w:szCs w:val="22"/>
        </w:rPr>
        <w:br/>
      </w:r>
      <w:r>
        <w:rPr>
          <w:b/>
          <w:color w:val="000000"/>
          <w:sz w:val="22"/>
          <w:szCs w:val="22"/>
        </w:rPr>
        <w:br/>
      </w:r>
      <w:r>
        <w:rPr>
          <w:b/>
          <w:color w:val="000000"/>
          <w:sz w:val="22"/>
          <w:szCs w:val="22"/>
        </w:rPr>
        <w:br/>
      </w:r>
    </w:p>
    <w:p w14:paraId="624E76CD" w14:textId="77777777" w:rsidR="00946D26" w:rsidRPr="007C2B61" w:rsidRDefault="00946D26" w:rsidP="00AD63A4">
      <w:pPr>
        <w:rPr>
          <w:color w:val="000000"/>
          <w:sz w:val="22"/>
          <w:szCs w:val="22"/>
        </w:rPr>
      </w:pPr>
    </w:p>
    <w:p w14:paraId="773082AB" w14:textId="7607443B" w:rsidR="00946D26" w:rsidRPr="00DE59D4" w:rsidRDefault="00946D26" w:rsidP="00AD63A4">
      <w:pPr>
        <w:rPr>
          <w:sz w:val="22"/>
          <w:szCs w:val="22"/>
        </w:rPr>
      </w:pPr>
      <w:r w:rsidRPr="00DE59D4">
        <w:rPr>
          <w:sz w:val="22"/>
          <w:szCs w:val="22"/>
        </w:rPr>
        <w:lastRenderedPageBreak/>
        <w:t>c.</w:t>
      </w:r>
      <w:r w:rsidR="00705E5C">
        <w:rPr>
          <w:sz w:val="22"/>
          <w:szCs w:val="22"/>
        </w:rPr>
        <w:t>)</w:t>
      </w:r>
      <w:r w:rsidRPr="00DE59D4">
        <w:rPr>
          <w:sz w:val="22"/>
          <w:szCs w:val="22"/>
        </w:rPr>
        <w:t xml:space="preserve"> The San Francisco Department of Public Health read Dr. Yoon’s article about the Ugandan cohort, and wants to know if we should do CRP testing as an initial screen for active TB in our HIV+ population. </w:t>
      </w:r>
      <w:r w:rsidR="000B0659">
        <w:rPr>
          <w:sz w:val="22"/>
          <w:szCs w:val="22"/>
        </w:rPr>
        <w:t>The p</w:t>
      </w:r>
      <w:r w:rsidRPr="00DE59D4">
        <w:rPr>
          <w:sz w:val="22"/>
          <w:szCs w:val="22"/>
        </w:rPr>
        <w:t xml:space="preserve">revalence of LTBI and active TB disease are both much lower in HIV+ patients in San Francisco than in Uganda.  What effect </w:t>
      </w:r>
      <w:r w:rsidR="000B0659">
        <w:rPr>
          <w:sz w:val="22"/>
          <w:szCs w:val="22"/>
        </w:rPr>
        <w:t>would</w:t>
      </w:r>
      <w:r w:rsidRPr="00DE59D4">
        <w:rPr>
          <w:sz w:val="22"/>
          <w:szCs w:val="22"/>
        </w:rPr>
        <w:t xml:space="preserve"> the lower prevalence have on sensitivity, specificity, positive and negative predictive value of CRP in this setting?   (</w:t>
      </w:r>
      <w:r w:rsidR="00574CCB">
        <w:rPr>
          <w:sz w:val="22"/>
          <w:szCs w:val="22"/>
        </w:rPr>
        <w:t>A</w:t>
      </w:r>
      <w:r w:rsidRPr="00DE59D4">
        <w:rPr>
          <w:sz w:val="22"/>
          <w:szCs w:val="22"/>
        </w:rPr>
        <w:t>ssume that, conditional on disease status, probabilities of + and – test results are the same as in Uganda.) [2]</w:t>
      </w:r>
    </w:p>
    <w:p w14:paraId="1B11BF0D" w14:textId="77777777" w:rsidR="00946D26" w:rsidRPr="00DE59D4" w:rsidRDefault="00946D26" w:rsidP="00AD63A4">
      <w:pPr>
        <w:rPr>
          <w:sz w:val="22"/>
          <w:szCs w:val="22"/>
        </w:rPr>
      </w:pPr>
    </w:p>
    <w:p w14:paraId="7BD98EB5" w14:textId="206E80ED" w:rsidR="00946D26" w:rsidRPr="007C2B61" w:rsidRDefault="00705E5C" w:rsidP="00AD63A4">
      <w:pPr>
        <w:rPr>
          <w:sz w:val="22"/>
          <w:szCs w:val="22"/>
        </w:rPr>
      </w:pPr>
      <w:r>
        <w:rPr>
          <w:b/>
          <w:sz w:val="22"/>
          <w:szCs w:val="22"/>
        </w:rPr>
        <w:br/>
      </w:r>
    </w:p>
    <w:p w14:paraId="6444B74E" w14:textId="0FD1838C" w:rsidR="00946D26" w:rsidRPr="00DE59D4" w:rsidRDefault="00946D26" w:rsidP="00AD63A4">
      <w:pPr>
        <w:rPr>
          <w:sz w:val="22"/>
          <w:szCs w:val="22"/>
        </w:rPr>
      </w:pPr>
      <w:r w:rsidRPr="007C2B61">
        <w:rPr>
          <w:sz w:val="22"/>
          <w:szCs w:val="22"/>
        </w:rPr>
        <w:t>d.</w:t>
      </w:r>
      <w:proofErr w:type="gramStart"/>
      <w:r w:rsidR="00705E5C">
        <w:rPr>
          <w:sz w:val="22"/>
          <w:szCs w:val="22"/>
        </w:rPr>
        <w:t>)</w:t>
      </w:r>
      <w:r w:rsidRPr="007C2B61">
        <w:rPr>
          <w:sz w:val="22"/>
          <w:szCs w:val="22"/>
        </w:rPr>
        <w:t xml:space="preserve"> </w:t>
      </w:r>
      <w:r w:rsidR="00574CCB">
        <w:rPr>
          <w:sz w:val="22"/>
          <w:szCs w:val="22"/>
        </w:rPr>
        <w:t xml:space="preserve"> </w:t>
      </w:r>
      <w:r w:rsidRPr="007C2B61">
        <w:rPr>
          <w:sz w:val="22"/>
          <w:szCs w:val="22"/>
        </w:rPr>
        <w:t>TB</w:t>
      </w:r>
      <w:proofErr w:type="gramEnd"/>
      <w:r w:rsidRPr="007C2B61">
        <w:rPr>
          <w:sz w:val="22"/>
          <w:szCs w:val="22"/>
        </w:rPr>
        <w:t xml:space="preserve"> often presents at a much later stage in Uganda than in San Francisco. In addi</w:t>
      </w:r>
      <w:r w:rsidRPr="00DE59D4">
        <w:rPr>
          <w:sz w:val="22"/>
          <w:szCs w:val="22"/>
        </w:rPr>
        <w:t xml:space="preserve">tion, San Francisco TB suspects are often diagnosed with other inflammatory conditions, compared to Uganda where most disease is tubercular. </w:t>
      </w:r>
      <w:r w:rsidR="00810960">
        <w:rPr>
          <w:sz w:val="22"/>
          <w:szCs w:val="22"/>
        </w:rPr>
        <w:t xml:space="preserve"> </w:t>
      </w:r>
      <w:r w:rsidR="00810960" w:rsidRPr="00810960">
        <w:rPr>
          <w:sz w:val="22"/>
          <w:szCs w:val="22"/>
        </w:rPr>
        <w:t xml:space="preserve">What named bias would you </w:t>
      </w:r>
      <w:proofErr w:type="gramStart"/>
      <w:r w:rsidR="00810960" w:rsidRPr="00810960">
        <w:rPr>
          <w:sz w:val="22"/>
          <w:szCs w:val="22"/>
        </w:rPr>
        <w:t>be</w:t>
      </w:r>
      <w:proofErr w:type="gramEnd"/>
      <w:r w:rsidR="00810960" w:rsidRPr="00810960">
        <w:rPr>
          <w:sz w:val="22"/>
          <w:szCs w:val="22"/>
        </w:rPr>
        <w:t xml:space="preserve"> concerned about if you applied the results of Yoon’s study to a San Francisco population?  </w:t>
      </w:r>
      <w:r w:rsidRPr="00DE59D4">
        <w:rPr>
          <w:sz w:val="22"/>
          <w:szCs w:val="22"/>
        </w:rPr>
        <w:t>How would these differences be predicted to affect sensitivity and specificity of CRP in San Francisco?  [2]</w:t>
      </w:r>
    </w:p>
    <w:p w14:paraId="3B39076C" w14:textId="77777777" w:rsidR="00946D26" w:rsidRPr="00DE59D4" w:rsidRDefault="00946D26" w:rsidP="00AD63A4">
      <w:pPr>
        <w:rPr>
          <w:sz w:val="22"/>
          <w:szCs w:val="22"/>
        </w:rPr>
      </w:pPr>
    </w:p>
    <w:p w14:paraId="183F3EEE" w14:textId="16A07332" w:rsidR="00946D26" w:rsidRPr="005F096C" w:rsidRDefault="00705E5C" w:rsidP="00AD63A4">
      <w:pPr>
        <w:spacing w:before="100" w:beforeAutospacing="1" w:after="100" w:afterAutospacing="1"/>
        <w:rPr>
          <w:sz w:val="22"/>
          <w:szCs w:val="22"/>
        </w:rPr>
      </w:pPr>
      <w:r>
        <w:rPr>
          <w:b/>
          <w:sz w:val="22"/>
          <w:szCs w:val="22"/>
        </w:rPr>
        <w:br/>
      </w:r>
      <w:r>
        <w:rPr>
          <w:b/>
          <w:sz w:val="22"/>
          <w:szCs w:val="22"/>
        </w:rPr>
        <w:br/>
      </w:r>
      <w:r>
        <w:rPr>
          <w:b/>
          <w:sz w:val="22"/>
          <w:szCs w:val="22"/>
        </w:rPr>
        <w:br/>
      </w:r>
      <w:r>
        <w:rPr>
          <w:b/>
          <w:sz w:val="22"/>
          <w:szCs w:val="22"/>
        </w:rPr>
        <w:br/>
      </w:r>
      <w:r>
        <w:rPr>
          <w:b/>
          <w:sz w:val="22"/>
          <w:szCs w:val="22"/>
        </w:rPr>
        <w:br/>
      </w:r>
      <w:r>
        <w:rPr>
          <w:b/>
          <w:sz w:val="22"/>
          <w:szCs w:val="22"/>
        </w:rPr>
        <w:br/>
      </w:r>
      <w:r>
        <w:rPr>
          <w:b/>
          <w:sz w:val="22"/>
          <w:szCs w:val="22"/>
        </w:rPr>
        <w:br/>
      </w:r>
      <w:r w:rsidR="00946D26" w:rsidRPr="007C2B61">
        <w:rPr>
          <w:sz w:val="22"/>
          <w:szCs w:val="22"/>
        </w:rPr>
        <w:t xml:space="preserve">7.  Drug-induced acute interstitial nephritis (AIN), adapted from a </w:t>
      </w:r>
      <w:r w:rsidR="00946D26" w:rsidRPr="005F096C">
        <w:rPr>
          <w:sz w:val="22"/>
          <w:szCs w:val="22"/>
        </w:rPr>
        <w:t xml:space="preserve">problem by Naomi Anker </w:t>
      </w:r>
    </w:p>
    <w:p w14:paraId="4D5DE390" w14:textId="3EE74CE7" w:rsidR="00946D26" w:rsidRPr="00DE59D4" w:rsidRDefault="00946D26" w:rsidP="00AD63A4">
      <w:pPr>
        <w:spacing w:before="100" w:beforeAutospacing="1" w:after="100" w:afterAutospacing="1"/>
        <w:rPr>
          <w:sz w:val="22"/>
          <w:szCs w:val="22"/>
        </w:rPr>
      </w:pPr>
      <w:r w:rsidRPr="00DE59D4">
        <w:rPr>
          <w:sz w:val="22"/>
          <w:szCs w:val="22"/>
        </w:rPr>
        <w:t>Drug-induced acute interstitial nephritis (AIN) is one of the possible causes of a sudden reduction in kidney function (called Acute Kidney Injury =AKI) over a few days to weeks. The gold standard in diagnosis of AIN is kidney biopsy, though this diagnosis is also</w:t>
      </w:r>
      <w:r w:rsidR="002B1CA1">
        <w:rPr>
          <w:sz w:val="22"/>
          <w:szCs w:val="22"/>
        </w:rPr>
        <w:t xml:space="preserve"> sometimes made without biopsy</w:t>
      </w:r>
      <w:r w:rsidR="003A339A">
        <w:rPr>
          <w:sz w:val="22"/>
          <w:szCs w:val="22"/>
        </w:rPr>
        <w:t>--</w:t>
      </w:r>
      <w:r w:rsidRPr="00DE59D4">
        <w:rPr>
          <w:sz w:val="22"/>
          <w:szCs w:val="22"/>
        </w:rPr>
        <w:t>particularly in cases where several other characteristics of AIN are present, such as rash, elevated eosinophil (a certain type of white blood cell frequently involved in allergic reactions) counts in the blood, fever, and recent initiation of a medici</w:t>
      </w:r>
      <w:r w:rsidR="002B1CA1">
        <w:rPr>
          <w:sz w:val="22"/>
          <w:szCs w:val="22"/>
        </w:rPr>
        <w:t>ne commonly associated with AIN</w:t>
      </w:r>
      <w:r w:rsidRPr="00DE59D4">
        <w:rPr>
          <w:sz w:val="22"/>
          <w:szCs w:val="22"/>
        </w:rPr>
        <w:t xml:space="preserve">. It would be preferable to find a non-invasive test to make this diagnosis accurately. </w:t>
      </w:r>
    </w:p>
    <w:p w14:paraId="25EFE082" w14:textId="43F00788" w:rsidR="00946D26" w:rsidRPr="00EF7476" w:rsidRDefault="00946D26" w:rsidP="00AD63A4">
      <w:pPr>
        <w:pStyle w:val="ListParagraph"/>
        <w:numPr>
          <w:ilvl w:val="0"/>
          <w:numId w:val="6"/>
        </w:numPr>
        <w:spacing w:before="100" w:beforeAutospacing="1" w:after="100" w:afterAutospacing="1"/>
        <w:rPr>
          <w:b/>
          <w:sz w:val="22"/>
          <w:szCs w:val="22"/>
        </w:rPr>
      </w:pPr>
      <w:r w:rsidRPr="00DE59D4">
        <w:rPr>
          <w:sz w:val="22"/>
          <w:szCs w:val="22"/>
        </w:rPr>
        <w:t>Nolan et al.</w:t>
      </w:r>
      <w:r w:rsidRPr="00DE59D4">
        <w:rPr>
          <w:rStyle w:val="FootnoteReference"/>
          <w:sz w:val="22"/>
          <w:szCs w:val="22"/>
        </w:rPr>
        <w:footnoteReference w:id="6"/>
      </w:r>
      <w:r w:rsidRPr="00DE59D4">
        <w:rPr>
          <w:sz w:val="22"/>
          <w:szCs w:val="22"/>
        </w:rPr>
        <w:t xml:space="preserve"> reported in the NEJM in 1986 that staining urine sediment with a new stain called Hansel’s stain allowed better identification of eosinophils (than Wright’s stain) and correlated urine eosinophils with acute interstitial nephritis. They reported 91% sensitivity and 87% specificity in a study of 104 patients, 11 of whom had AIN. </w:t>
      </w:r>
      <w:r w:rsidRPr="00DE59D4">
        <w:rPr>
          <w:sz w:val="22"/>
          <w:szCs w:val="22"/>
        </w:rPr>
        <w:br/>
      </w:r>
      <w:r w:rsidRPr="00DE59D4">
        <w:rPr>
          <w:sz w:val="22"/>
          <w:szCs w:val="22"/>
        </w:rPr>
        <w:br/>
        <w:t xml:space="preserve">The authors reported that AIN was diagnosed “in two patients on the basis of </w:t>
      </w:r>
      <w:r w:rsidR="003A339A">
        <w:rPr>
          <w:sz w:val="22"/>
          <w:szCs w:val="22"/>
        </w:rPr>
        <w:t>[</w:t>
      </w:r>
      <w:r w:rsidRPr="00DE59D4">
        <w:rPr>
          <w:sz w:val="22"/>
          <w:szCs w:val="22"/>
        </w:rPr>
        <w:t>kidney</w:t>
      </w:r>
      <w:r w:rsidR="003A339A">
        <w:rPr>
          <w:sz w:val="22"/>
          <w:szCs w:val="22"/>
        </w:rPr>
        <w:t>]</w:t>
      </w:r>
      <w:r w:rsidRPr="00DE59D4">
        <w:rPr>
          <w:sz w:val="22"/>
          <w:szCs w:val="22"/>
        </w:rPr>
        <w:t xml:space="preserve"> biopsy” and in nine patients by a clinical assessment, which includes examination of the urine sediment for white blood cells.  Could this gold standard introduce bias into the assessment of urine eosinophils for AIN diagnosis?  If so, what type? How might it influence sensitivity and specificity reported above?  [2]</w:t>
      </w:r>
    </w:p>
    <w:p w14:paraId="1A1F4673" w14:textId="77777777" w:rsidR="00EF7476" w:rsidRPr="00DE59D4" w:rsidRDefault="00EF7476" w:rsidP="00EF7476">
      <w:pPr>
        <w:pStyle w:val="ListParagraph"/>
        <w:spacing w:before="100" w:beforeAutospacing="1" w:after="100" w:afterAutospacing="1"/>
        <w:ind w:left="360"/>
        <w:rPr>
          <w:b/>
          <w:sz w:val="22"/>
          <w:szCs w:val="22"/>
        </w:rPr>
      </w:pPr>
    </w:p>
    <w:p w14:paraId="41689E46" w14:textId="0BEDE9D2" w:rsidR="00946D26" w:rsidRPr="007C2B61" w:rsidRDefault="00AF4D5D" w:rsidP="00AD63A4">
      <w:pPr>
        <w:rPr>
          <w:b/>
          <w:sz w:val="22"/>
          <w:szCs w:val="22"/>
        </w:rPr>
      </w:pPr>
      <w:r>
        <w:rPr>
          <w:b/>
          <w:sz w:val="22"/>
          <w:szCs w:val="22"/>
        </w:rPr>
        <w:br/>
      </w:r>
    </w:p>
    <w:p w14:paraId="658CC0DD" w14:textId="77777777" w:rsidR="00946D26" w:rsidRPr="00AF4D5D" w:rsidRDefault="00946D26" w:rsidP="00AD63A4">
      <w:pPr>
        <w:numPr>
          <w:ilvl w:val="0"/>
          <w:numId w:val="6"/>
        </w:numPr>
        <w:rPr>
          <w:sz w:val="22"/>
          <w:szCs w:val="22"/>
        </w:rPr>
      </w:pPr>
      <w:r w:rsidRPr="007C2B61">
        <w:rPr>
          <w:sz w:val="22"/>
          <w:szCs w:val="22"/>
        </w:rPr>
        <w:lastRenderedPageBreak/>
        <w:t xml:space="preserve">This month </w:t>
      </w:r>
      <w:proofErr w:type="spellStart"/>
      <w:r w:rsidRPr="007C2B61">
        <w:rPr>
          <w:sz w:val="22"/>
          <w:szCs w:val="22"/>
        </w:rPr>
        <w:t>Muriithi</w:t>
      </w:r>
      <w:proofErr w:type="spellEnd"/>
      <w:r w:rsidRPr="007C2B61">
        <w:rPr>
          <w:sz w:val="22"/>
          <w:szCs w:val="22"/>
        </w:rPr>
        <w:t xml:space="preserve"> et al</w:t>
      </w:r>
      <w:r w:rsidRPr="007C2B61">
        <w:rPr>
          <w:rStyle w:val="FootnoteReference"/>
          <w:sz w:val="22"/>
          <w:szCs w:val="22"/>
        </w:rPr>
        <w:footnoteReference w:id="7"/>
      </w:r>
      <w:r w:rsidRPr="007C2B61">
        <w:rPr>
          <w:sz w:val="22"/>
          <w:szCs w:val="22"/>
        </w:rPr>
        <w:t xml:space="preserve"> published a retrospective cohort study evaluating presence of urine eosinophils for the diagnosis of AIN in 566 patients, all of </w:t>
      </w:r>
      <w:proofErr w:type="gramStart"/>
      <w:r w:rsidRPr="007C2B61">
        <w:rPr>
          <w:sz w:val="22"/>
          <w:szCs w:val="22"/>
        </w:rPr>
        <w:t>whom</w:t>
      </w:r>
      <w:proofErr w:type="gramEnd"/>
      <w:r w:rsidRPr="007C2B61">
        <w:rPr>
          <w:sz w:val="22"/>
          <w:szCs w:val="22"/>
        </w:rPr>
        <w:t xml:space="preserve"> had a kidney biopsy within 1 week of urine eosinophil assessment.  They reported sensitivity of 31% and specificity of 68% o</w:t>
      </w:r>
      <w:r w:rsidRPr="00DE59D4">
        <w:rPr>
          <w:sz w:val="22"/>
          <w:szCs w:val="22"/>
        </w:rPr>
        <w:t>f urine eosinophil assessment using the gold standard of renal biopsy.  Indicate whether each of the following statements is true or false and explain your answer.</w:t>
      </w:r>
      <w:r w:rsidRPr="00DE59D4">
        <w:rPr>
          <w:sz w:val="22"/>
          <w:szCs w:val="22"/>
        </w:rPr>
        <w:br/>
      </w:r>
    </w:p>
    <w:p w14:paraId="63CFCB87" w14:textId="606BF7C4" w:rsidR="00946D26" w:rsidRPr="007C2B61" w:rsidRDefault="00946D26" w:rsidP="00AD63A4">
      <w:pPr>
        <w:numPr>
          <w:ilvl w:val="1"/>
          <w:numId w:val="7"/>
        </w:numPr>
        <w:rPr>
          <w:b/>
          <w:sz w:val="22"/>
          <w:szCs w:val="22"/>
        </w:rPr>
      </w:pPr>
      <w:r w:rsidRPr="00AF4D5D">
        <w:rPr>
          <w:sz w:val="22"/>
          <w:szCs w:val="22"/>
        </w:rPr>
        <w:t>Because specificity (68%) was significantly higher that sensitivity (31%), a positive urine eosinophil count is more informative than a negative one, i.e., this test is better at ruling in than ruling out</w:t>
      </w:r>
      <w:r w:rsidRPr="00DE59D4">
        <w:rPr>
          <w:sz w:val="22"/>
          <w:szCs w:val="22"/>
        </w:rPr>
        <w:t xml:space="preserve"> AIN. [2]</w:t>
      </w:r>
      <w:r w:rsidRPr="00DE59D4">
        <w:rPr>
          <w:sz w:val="22"/>
          <w:szCs w:val="22"/>
        </w:rPr>
        <w:br/>
      </w:r>
      <w:r w:rsidR="00AF4D5D">
        <w:rPr>
          <w:b/>
          <w:sz w:val="22"/>
          <w:szCs w:val="22"/>
        </w:rPr>
        <w:br/>
      </w:r>
      <w:r w:rsidR="00EF5DF1" w:rsidRPr="00DD3B10">
        <w:rPr>
          <w:b/>
          <w:sz w:val="22"/>
          <w:szCs w:val="22"/>
        </w:rPr>
        <w:br/>
      </w:r>
      <w:r w:rsidRPr="00DD3B10">
        <w:rPr>
          <w:b/>
          <w:sz w:val="22"/>
          <w:szCs w:val="22"/>
        </w:rPr>
        <w:t xml:space="preserve"> </w:t>
      </w:r>
    </w:p>
    <w:p w14:paraId="35BFF3CD" w14:textId="6F9E8FC9" w:rsidR="00946D26" w:rsidRPr="00FB0962" w:rsidRDefault="006E5F56" w:rsidP="00AD63A4">
      <w:pPr>
        <w:numPr>
          <w:ilvl w:val="1"/>
          <w:numId w:val="7"/>
        </w:numPr>
        <w:rPr>
          <w:sz w:val="22"/>
          <w:szCs w:val="22"/>
        </w:rPr>
      </w:pPr>
      <w:r>
        <w:t xml:space="preserve">One reason for the poor performance of the urine eosinophils in this study is possible spectrum bias if clinicians do kidney biopsies only in clinically ambiguous cases that end up being either mild AIN or other </w:t>
      </w:r>
      <w:r w:rsidRPr="00FB0962">
        <w:t>kidney diseases.</w:t>
      </w:r>
      <w:r w:rsidR="00BF688B" w:rsidRPr="00FB0962">
        <w:t xml:space="preserve"> [2]</w:t>
      </w:r>
      <w:r w:rsidR="00946D26" w:rsidRPr="00FB0962">
        <w:rPr>
          <w:sz w:val="22"/>
          <w:szCs w:val="22"/>
        </w:rPr>
        <w:br/>
      </w:r>
      <w:r w:rsidR="00AF4D5D">
        <w:rPr>
          <w:b/>
          <w:sz w:val="22"/>
          <w:szCs w:val="22"/>
        </w:rPr>
        <w:br/>
      </w:r>
      <w:r w:rsidR="00AF4D5D">
        <w:rPr>
          <w:b/>
          <w:sz w:val="22"/>
          <w:szCs w:val="22"/>
        </w:rPr>
        <w:br/>
      </w:r>
      <w:r w:rsidR="00AF4D5D">
        <w:rPr>
          <w:b/>
          <w:sz w:val="22"/>
          <w:szCs w:val="22"/>
        </w:rPr>
        <w:br/>
      </w:r>
      <w:r w:rsidR="00AF4D5D">
        <w:rPr>
          <w:b/>
          <w:sz w:val="22"/>
          <w:szCs w:val="22"/>
        </w:rPr>
        <w:br/>
      </w:r>
      <w:r w:rsidR="00946D26" w:rsidRPr="00FB0962">
        <w:rPr>
          <w:sz w:val="22"/>
          <w:szCs w:val="22"/>
        </w:rPr>
        <w:br/>
      </w:r>
    </w:p>
    <w:p w14:paraId="1FF8DFAF" w14:textId="173B9499" w:rsidR="00946D26" w:rsidRPr="00E13DDC" w:rsidRDefault="007143A4" w:rsidP="00E13DDC">
      <w:pPr>
        <w:pStyle w:val="CommentText"/>
        <w:numPr>
          <w:ilvl w:val="1"/>
          <w:numId w:val="7"/>
        </w:numPr>
      </w:pPr>
      <w:r w:rsidRPr="00BF688B">
        <w:rPr>
          <w:sz w:val="24"/>
          <w:szCs w:val="24"/>
        </w:rPr>
        <w:t>The inclusion of subjects whose kidney biopsy was up to 1 week after their urine was tested could lead to double gold standard bias if the A</w:t>
      </w:r>
      <w:r w:rsidR="00E13DDC" w:rsidRPr="00BF688B">
        <w:rPr>
          <w:sz w:val="24"/>
          <w:szCs w:val="24"/>
        </w:rPr>
        <w:t>IN</w:t>
      </w:r>
      <w:r w:rsidRPr="00BF688B">
        <w:rPr>
          <w:sz w:val="24"/>
          <w:szCs w:val="24"/>
        </w:rPr>
        <w:t xml:space="preserve"> resolved by the time the biopsy was done. </w:t>
      </w:r>
      <w:r w:rsidR="00946D26" w:rsidRPr="00BF688B">
        <w:rPr>
          <w:sz w:val="24"/>
          <w:szCs w:val="24"/>
        </w:rPr>
        <w:t>[2]</w:t>
      </w:r>
      <w:r w:rsidR="00E13DDC">
        <w:rPr>
          <w:sz w:val="22"/>
          <w:szCs w:val="22"/>
        </w:rPr>
        <w:br/>
      </w:r>
    </w:p>
    <w:p w14:paraId="78B86564" w14:textId="16E1E463" w:rsidR="00946D26" w:rsidRPr="00DE59D4" w:rsidRDefault="00AF4D5D" w:rsidP="00AD63A4">
      <w:pPr>
        <w:rPr>
          <w:sz w:val="22"/>
          <w:szCs w:val="22"/>
        </w:rPr>
      </w:pPr>
      <w:r>
        <w:rPr>
          <w:b/>
          <w:sz w:val="22"/>
          <w:szCs w:val="22"/>
        </w:rPr>
        <w:br/>
      </w:r>
      <w:r>
        <w:rPr>
          <w:b/>
          <w:sz w:val="22"/>
          <w:szCs w:val="22"/>
        </w:rPr>
        <w:br/>
      </w:r>
      <w:r>
        <w:rPr>
          <w:b/>
          <w:sz w:val="22"/>
          <w:szCs w:val="22"/>
        </w:rPr>
        <w:br/>
      </w:r>
      <w:r w:rsidR="00F40CA4">
        <w:rPr>
          <w:b/>
          <w:sz w:val="22"/>
          <w:szCs w:val="22"/>
        </w:rPr>
        <w:br/>
      </w:r>
      <w:r w:rsidR="00946D26" w:rsidRPr="007C2B61">
        <w:rPr>
          <w:sz w:val="22"/>
          <w:szCs w:val="22"/>
        </w:rPr>
        <w:br/>
      </w:r>
      <w:r w:rsidR="00946D26" w:rsidRPr="00DE59D4">
        <w:rPr>
          <w:sz w:val="22"/>
          <w:szCs w:val="22"/>
        </w:rPr>
        <w:t>8</w:t>
      </w:r>
      <w:r w:rsidR="00505056">
        <w:rPr>
          <w:sz w:val="22"/>
          <w:szCs w:val="22"/>
        </w:rPr>
        <w:t xml:space="preserve">.    </w:t>
      </w:r>
      <w:proofErr w:type="spellStart"/>
      <w:r w:rsidR="00505056">
        <w:rPr>
          <w:sz w:val="22"/>
          <w:szCs w:val="22"/>
        </w:rPr>
        <w:t>Esmolol</w:t>
      </w:r>
      <w:proofErr w:type="spellEnd"/>
      <w:r w:rsidR="00505056">
        <w:rPr>
          <w:sz w:val="22"/>
          <w:szCs w:val="22"/>
        </w:rPr>
        <w:t xml:space="preserve"> for septic shock.  </w:t>
      </w:r>
      <w:r w:rsidR="000D2685">
        <w:rPr>
          <w:sz w:val="22"/>
          <w:szCs w:val="22"/>
        </w:rPr>
        <w:t>Adapted from a problem by</w:t>
      </w:r>
      <w:r w:rsidR="00946D26" w:rsidRPr="00505056">
        <w:rPr>
          <w:sz w:val="22"/>
          <w:szCs w:val="22"/>
        </w:rPr>
        <w:t xml:space="preserve">:  Brian Chan, Sara </w:t>
      </w:r>
      <w:proofErr w:type="spellStart"/>
      <w:r w:rsidR="00946D26" w:rsidRPr="00505056">
        <w:rPr>
          <w:sz w:val="22"/>
          <w:szCs w:val="22"/>
        </w:rPr>
        <w:t>Kalkhoran</w:t>
      </w:r>
      <w:proofErr w:type="spellEnd"/>
      <w:r w:rsidR="00946D26" w:rsidRPr="00505056">
        <w:rPr>
          <w:sz w:val="22"/>
          <w:szCs w:val="22"/>
        </w:rPr>
        <w:t xml:space="preserve"> and Frederick Wang.</w:t>
      </w:r>
      <w:r w:rsidR="00946D26" w:rsidRPr="00DE59D4">
        <w:rPr>
          <w:sz w:val="22"/>
          <w:szCs w:val="22"/>
        </w:rPr>
        <w:t xml:space="preserve"> A recent randomized phase 2 study evaluated the effect of heart rate control with the β-blocker </w:t>
      </w:r>
      <w:proofErr w:type="spellStart"/>
      <w:r w:rsidR="00946D26" w:rsidRPr="00DE59D4">
        <w:rPr>
          <w:sz w:val="22"/>
          <w:szCs w:val="22"/>
        </w:rPr>
        <w:t>esmolol</w:t>
      </w:r>
      <w:proofErr w:type="spellEnd"/>
      <w:r w:rsidR="00946D26" w:rsidRPr="00DE59D4">
        <w:rPr>
          <w:sz w:val="22"/>
          <w:szCs w:val="22"/>
        </w:rPr>
        <w:t xml:space="preserve"> in patients in the ICU treated for septic shock and on </w:t>
      </w:r>
      <w:r w:rsidR="003A339A">
        <w:rPr>
          <w:sz w:val="22"/>
          <w:szCs w:val="22"/>
        </w:rPr>
        <w:t xml:space="preserve">a </w:t>
      </w:r>
      <w:r w:rsidR="00946D26" w:rsidRPr="00DE59D4">
        <w:rPr>
          <w:sz w:val="22"/>
          <w:szCs w:val="22"/>
        </w:rPr>
        <w:t>vasopressor.</w:t>
      </w:r>
      <w:r w:rsidR="00946D26" w:rsidRPr="007C2B61">
        <w:rPr>
          <w:rStyle w:val="FootnoteReference"/>
          <w:sz w:val="22"/>
          <w:szCs w:val="22"/>
        </w:rPr>
        <w:footnoteReference w:id="8"/>
      </w:r>
      <w:r w:rsidR="00946D26" w:rsidRPr="007C2B61">
        <w:rPr>
          <w:sz w:val="22"/>
          <w:szCs w:val="22"/>
        </w:rPr>
        <w:t xml:space="preserve">  One of the secondary outcomes of the study was the effect of </w:t>
      </w:r>
      <w:proofErr w:type="spellStart"/>
      <w:r w:rsidR="00946D26" w:rsidRPr="007C2B61">
        <w:rPr>
          <w:sz w:val="22"/>
          <w:szCs w:val="22"/>
        </w:rPr>
        <w:t>esmolol</w:t>
      </w:r>
      <w:proofErr w:type="spellEnd"/>
      <w:r w:rsidR="00946D26" w:rsidRPr="007C2B61">
        <w:rPr>
          <w:sz w:val="22"/>
          <w:szCs w:val="22"/>
        </w:rPr>
        <w:t xml:space="preserve"> on </w:t>
      </w:r>
      <w:r w:rsidR="00820C61" w:rsidRPr="00DE59D4">
        <w:rPr>
          <w:sz w:val="22"/>
          <w:szCs w:val="22"/>
        </w:rPr>
        <w:t>hospital</w:t>
      </w:r>
      <w:r w:rsidR="00946D26" w:rsidRPr="00DE59D4">
        <w:rPr>
          <w:sz w:val="22"/>
          <w:szCs w:val="22"/>
        </w:rPr>
        <w:t xml:space="preserve"> mortality.  The table below demonstrates some of the outcomes observed in the study:</w:t>
      </w:r>
    </w:p>
    <w:p w14:paraId="55169B66" w14:textId="77777777" w:rsidR="00946D26" w:rsidRPr="00DE59D4" w:rsidRDefault="00946D26" w:rsidP="00AD63A4">
      <w:pPr>
        <w:rPr>
          <w:rFonts w:ascii="Arial" w:hAnsi="Arial" w:cs="Arial"/>
          <w:sz w:val="22"/>
          <w:szCs w:val="22"/>
        </w:rPr>
      </w:pPr>
    </w:p>
    <w:tbl>
      <w:tblPr>
        <w:tblW w:w="7578" w:type="dxa"/>
        <w:tblInd w:w="108" w:type="dxa"/>
        <w:tblBorders>
          <w:top w:val="single" w:sz="8" w:space="0" w:color="000000"/>
          <w:bottom w:val="single" w:sz="8" w:space="0" w:color="000000"/>
        </w:tblBorders>
        <w:tblLook w:val="00A0" w:firstRow="1" w:lastRow="0" w:firstColumn="1" w:lastColumn="0" w:noHBand="0" w:noVBand="0"/>
      </w:tblPr>
      <w:tblGrid>
        <w:gridCol w:w="3168"/>
        <w:gridCol w:w="1710"/>
        <w:gridCol w:w="1638"/>
        <w:gridCol w:w="1062"/>
      </w:tblGrid>
      <w:tr w:rsidR="00946D26" w:rsidRPr="00DE59D4" w14:paraId="5B301412" w14:textId="77777777" w:rsidTr="006C461F">
        <w:tc>
          <w:tcPr>
            <w:tcW w:w="3168" w:type="dxa"/>
            <w:tcBorders>
              <w:top w:val="single" w:sz="8" w:space="0" w:color="000000"/>
            </w:tcBorders>
          </w:tcPr>
          <w:p w14:paraId="5F546B73" w14:textId="77777777" w:rsidR="00946D26" w:rsidRPr="00DE59D4" w:rsidRDefault="00946D26" w:rsidP="006C461F">
            <w:pPr>
              <w:rPr>
                <w:rFonts w:ascii="Arial" w:hAnsi="Arial" w:cs="Arial"/>
              </w:rPr>
            </w:pPr>
            <w:r w:rsidRPr="00DE59D4">
              <w:rPr>
                <w:rFonts w:ascii="Arial" w:hAnsi="Arial" w:cs="Arial"/>
                <w:sz w:val="22"/>
                <w:szCs w:val="22"/>
              </w:rPr>
              <w:t>Outcome</w:t>
            </w:r>
          </w:p>
        </w:tc>
        <w:tc>
          <w:tcPr>
            <w:tcW w:w="1710" w:type="dxa"/>
            <w:tcBorders>
              <w:top w:val="single" w:sz="8" w:space="0" w:color="000000"/>
            </w:tcBorders>
          </w:tcPr>
          <w:p w14:paraId="44AAFAFC" w14:textId="77777777" w:rsidR="00946D26" w:rsidRPr="00DE59D4" w:rsidRDefault="00946D26" w:rsidP="006C461F">
            <w:pPr>
              <w:jc w:val="center"/>
              <w:rPr>
                <w:rFonts w:ascii="Arial" w:hAnsi="Arial" w:cs="Arial"/>
              </w:rPr>
            </w:pPr>
            <w:proofErr w:type="spellStart"/>
            <w:r w:rsidRPr="00DE59D4">
              <w:rPr>
                <w:rFonts w:ascii="Arial" w:hAnsi="Arial" w:cs="Arial"/>
                <w:sz w:val="22"/>
                <w:szCs w:val="22"/>
              </w:rPr>
              <w:t>Esmolol</w:t>
            </w:r>
            <w:proofErr w:type="spellEnd"/>
            <w:r w:rsidRPr="00DE59D4">
              <w:rPr>
                <w:rFonts w:ascii="Arial" w:hAnsi="Arial" w:cs="Arial"/>
                <w:sz w:val="22"/>
                <w:szCs w:val="22"/>
              </w:rPr>
              <w:t xml:space="preserve"> (n=77)</w:t>
            </w:r>
          </w:p>
        </w:tc>
        <w:tc>
          <w:tcPr>
            <w:tcW w:w="1638" w:type="dxa"/>
            <w:tcBorders>
              <w:top w:val="single" w:sz="8" w:space="0" w:color="000000"/>
            </w:tcBorders>
          </w:tcPr>
          <w:p w14:paraId="6E6B7813" w14:textId="77777777" w:rsidR="00946D26" w:rsidRPr="00DE59D4" w:rsidRDefault="00946D26" w:rsidP="006C461F">
            <w:pPr>
              <w:jc w:val="center"/>
              <w:rPr>
                <w:rFonts w:ascii="Arial" w:hAnsi="Arial" w:cs="Arial"/>
              </w:rPr>
            </w:pPr>
            <w:r w:rsidRPr="00DE59D4">
              <w:rPr>
                <w:rFonts w:ascii="Arial" w:hAnsi="Arial" w:cs="Arial"/>
                <w:sz w:val="22"/>
                <w:szCs w:val="22"/>
              </w:rPr>
              <w:t>Control (n=77)</w:t>
            </w:r>
          </w:p>
        </w:tc>
        <w:tc>
          <w:tcPr>
            <w:tcW w:w="1062" w:type="dxa"/>
            <w:tcBorders>
              <w:top w:val="single" w:sz="8" w:space="0" w:color="000000"/>
            </w:tcBorders>
          </w:tcPr>
          <w:p w14:paraId="2BEA6BA3" w14:textId="77777777" w:rsidR="00946D26" w:rsidRPr="00DE59D4" w:rsidRDefault="00946D26" w:rsidP="006C461F">
            <w:pPr>
              <w:jc w:val="center"/>
              <w:rPr>
                <w:rFonts w:ascii="Arial" w:hAnsi="Arial" w:cs="Arial"/>
              </w:rPr>
            </w:pPr>
            <w:r w:rsidRPr="00DE59D4">
              <w:rPr>
                <w:rFonts w:ascii="Arial" w:hAnsi="Arial" w:cs="Arial"/>
                <w:sz w:val="22"/>
                <w:szCs w:val="22"/>
              </w:rPr>
              <w:t>P-value</w:t>
            </w:r>
          </w:p>
        </w:tc>
      </w:tr>
      <w:tr w:rsidR="00946D26" w:rsidRPr="00DE59D4" w14:paraId="3086BE6C" w14:textId="77777777" w:rsidTr="006C461F">
        <w:tc>
          <w:tcPr>
            <w:tcW w:w="3168" w:type="dxa"/>
            <w:shd w:val="clear" w:color="auto" w:fill="C0C0C0"/>
          </w:tcPr>
          <w:p w14:paraId="5E7ED7CB" w14:textId="77777777" w:rsidR="00946D26" w:rsidRPr="00DE59D4" w:rsidRDefault="00946D26" w:rsidP="006C461F">
            <w:pPr>
              <w:rPr>
                <w:rFonts w:ascii="Arial" w:hAnsi="Arial" w:cs="Arial"/>
              </w:rPr>
            </w:pPr>
            <w:r w:rsidRPr="00DE59D4">
              <w:rPr>
                <w:rFonts w:ascii="Arial" w:hAnsi="Arial" w:cs="Arial"/>
                <w:sz w:val="22"/>
                <w:szCs w:val="22"/>
              </w:rPr>
              <w:t>Mortality</w:t>
            </w:r>
          </w:p>
        </w:tc>
        <w:tc>
          <w:tcPr>
            <w:tcW w:w="1710" w:type="dxa"/>
            <w:shd w:val="clear" w:color="auto" w:fill="C0C0C0"/>
          </w:tcPr>
          <w:p w14:paraId="43297E1B" w14:textId="77777777" w:rsidR="00946D26" w:rsidRPr="00DE59D4" w:rsidRDefault="00946D26" w:rsidP="006C461F">
            <w:pPr>
              <w:jc w:val="center"/>
              <w:rPr>
                <w:rFonts w:ascii="Arial" w:hAnsi="Arial" w:cs="Arial"/>
              </w:rPr>
            </w:pPr>
          </w:p>
        </w:tc>
        <w:tc>
          <w:tcPr>
            <w:tcW w:w="1638" w:type="dxa"/>
            <w:shd w:val="clear" w:color="auto" w:fill="C0C0C0"/>
          </w:tcPr>
          <w:p w14:paraId="29D7B936" w14:textId="77777777" w:rsidR="00946D26" w:rsidRPr="00DE59D4" w:rsidRDefault="00946D26" w:rsidP="006C461F">
            <w:pPr>
              <w:jc w:val="center"/>
              <w:rPr>
                <w:rFonts w:ascii="Arial" w:hAnsi="Arial" w:cs="Arial"/>
              </w:rPr>
            </w:pPr>
          </w:p>
        </w:tc>
        <w:tc>
          <w:tcPr>
            <w:tcW w:w="1062" w:type="dxa"/>
            <w:shd w:val="clear" w:color="auto" w:fill="C0C0C0"/>
          </w:tcPr>
          <w:p w14:paraId="53E91991" w14:textId="77777777" w:rsidR="00946D26" w:rsidRPr="00DE59D4" w:rsidRDefault="00946D26" w:rsidP="006C461F">
            <w:pPr>
              <w:jc w:val="center"/>
              <w:rPr>
                <w:rFonts w:ascii="Arial" w:hAnsi="Arial" w:cs="Arial"/>
              </w:rPr>
            </w:pPr>
          </w:p>
        </w:tc>
      </w:tr>
      <w:tr w:rsidR="00946D26" w:rsidRPr="00DE59D4" w14:paraId="51AEBF41" w14:textId="77777777" w:rsidTr="006C461F">
        <w:tc>
          <w:tcPr>
            <w:tcW w:w="3168" w:type="dxa"/>
          </w:tcPr>
          <w:p w14:paraId="3C43FA8B" w14:textId="77777777" w:rsidR="00946D26" w:rsidRPr="00DE59D4" w:rsidRDefault="00946D26" w:rsidP="006C461F">
            <w:pPr>
              <w:jc w:val="right"/>
              <w:rPr>
                <w:rFonts w:ascii="Arial" w:hAnsi="Arial" w:cs="Arial"/>
                <w:b/>
              </w:rPr>
            </w:pPr>
            <w:r w:rsidRPr="00DE59D4">
              <w:rPr>
                <w:rFonts w:ascii="Arial" w:hAnsi="Arial" w:cs="Arial"/>
                <w:b/>
                <w:sz w:val="22"/>
                <w:szCs w:val="22"/>
              </w:rPr>
              <w:t>Hospital</w:t>
            </w:r>
          </w:p>
        </w:tc>
        <w:tc>
          <w:tcPr>
            <w:tcW w:w="1710" w:type="dxa"/>
          </w:tcPr>
          <w:p w14:paraId="16EF8103" w14:textId="77777777" w:rsidR="00946D26" w:rsidRPr="00DE59D4" w:rsidRDefault="00946D26" w:rsidP="006C461F">
            <w:pPr>
              <w:jc w:val="center"/>
              <w:rPr>
                <w:rFonts w:ascii="Arial" w:hAnsi="Arial" w:cs="Arial"/>
              </w:rPr>
            </w:pPr>
            <w:r w:rsidRPr="00DE59D4">
              <w:rPr>
                <w:rFonts w:ascii="Arial" w:hAnsi="Arial" w:cs="Arial"/>
                <w:sz w:val="22"/>
                <w:szCs w:val="22"/>
              </w:rPr>
              <w:t>52 (67.5%)</w:t>
            </w:r>
          </w:p>
        </w:tc>
        <w:tc>
          <w:tcPr>
            <w:tcW w:w="1638" w:type="dxa"/>
          </w:tcPr>
          <w:p w14:paraId="7D3513BF" w14:textId="77777777" w:rsidR="00946D26" w:rsidRPr="00DE59D4" w:rsidRDefault="00946D26" w:rsidP="006C461F">
            <w:pPr>
              <w:jc w:val="center"/>
              <w:rPr>
                <w:rFonts w:ascii="Arial" w:hAnsi="Arial" w:cs="Arial"/>
              </w:rPr>
            </w:pPr>
            <w:r w:rsidRPr="00DE59D4">
              <w:rPr>
                <w:rFonts w:ascii="Arial" w:hAnsi="Arial" w:cs="Arial"/>
                <w:sz w:val="22"/>
                <w:szCs w:val="22"/>
              </w:rPr>
              <w:t>70 (90.9%)</w:t>
            </w:r>
          </w:p>
        </w:tc>
        <w:tc>
          <w:tcPr>
            <w:tcW w:w="1062" w:type="dxa"/>
          </w:tcPr>
          <w:p w14:paraId="78438769" w14:textId="77777777" w:rsidR="00946D26" w:rsidRPr="00DE59D4" w:rsidRDefault="00946D26" w:rsidP="006C461F">
            <w:pPr>
              <w:jc w:val="center"/>
              <w:rPr>
                <w:rFonts w:ascii="Arial" w:hAnsi="Arial" w:cs="Arial"/>
              </w:rPr>
            </w:pPr>
            <w:r w:rsidRPr="00DE59D4">
              <w:rPr>
                <w:rFonts w:ascii="Arial" w:hAnsi="Arial" w:cs="Arial"/>
                <w:sz w:val="22"/>
                <w:szCs w:val="22"/>
              </w:rPr>
              <w:t>&lt;0.001</w:t>
            </w:r>
          </w:p>
        </w:tc>
      </w:tr>
      <w:tr w:rsidR="00946D26" w:rsidRPr="00DE59D4" w14:paraId="698D5BD1" w14:textId="77777777" w:rsidTr="006C461F">
        <w:tc>
          <w:tcPr>
            <w:tcW w:w="3168" w:type="dxa"/>
            <w:shd w:val="clear" w:color="auto" w:fill="C0C0C0"/>
          </w:tcPr>
          <w:p w14:paraId="37EC010C" w14:textId="77777777" w:rsidR="00946D26" w:rsidRPr="00DE59D4" w:rsidRDefault="00946D26" w:rsidP="006C461F">
            <w:pPr>
              <w:rPr>
                <w:rFonts w:ascii="Arial" w:hAnsi="Arial" w:cs="Arial"/>
              </w:rPr>
            </w:pPr>
            <w:r w:rsidRPr="00DE59D4">
              <w:rPr>
                <w:rFonts w:ascii="Arial" w:hAnsi="Arial" w:cs="Arial"/>
                <w:sz w:val="22"/>
                <w:szCs w:val="22"/>
              </w:rPr>
              <w:t>Length of ICU stay (days)</w:t>
            </w:r>
          </w:p>
        </w:tc>
        <w:tc>
          <w:tcPr>
            <w:tcW w:w="1710" w:type="dxa"/>
            <w:shd w:val="clear" w:color="auto" w:fill="C0C0C0"/>
          </w:tcPr>
          <w:p w14:paraId="73F0FA6E" w14:textId="77777777" w:rsidR="00946D26" w:rsidRPr="00DE59D4" w:rsidRDefault="00946D26" w:rsidP="006C461F">
            <w:pPr>
              <w:jc w:val="center"/>
              <w:rPr>
                <w:rFonts w:ascii="Arial" w:hAnsi="Arial" w:cs="Arial"/>
              </w:rPr>
            </w:pPr>
          </w:p>
        </w:tc>
        <w:tc>
          <w:tcPr>
            <w:tcW w:w="1638" w:type="dxa"/>
            <w:shd w:val="clear" w:color="auto" w:fill="C0C0C0"/>
          </w:tcPr>
          <w:p w14:paraId="7EC43C54" w14:textId="77777777" w:rsidR="00946D26" w:rsidRPr="00DE59D4" w:rsidRDefault="00946D26" w:rsidP="006C461F">
            <w:pPr>
              <w:jc w:val="center"/>
              <w:rPr>
                <w:rFonts w:ascii="Arial" w:hAnsi="Arial" w:cs="Arial"/>
              </w:rPr>
            </w:pPr>
          </w:p>
        </w:tc>
        <w:tc>
          <w:tcPr>
            <w:tcW w:w="1062" w:type="dxa"/>
            <w:shd w:val="clear" w:color="auto" w:fill="C0C0C0"/>
          </w:tcPr>
          <w:p w14:paraId="494B51C9" w14:textId="77777777" w:rsidR="00946D26" w:rsidRPr="00DE59D4" w:rsidRDefault="00946D26" w:rsidP="006C461F">
            <w:pPr>
              <w:jc w:val="center"/>
              <w:rPr>
                <w:rFonts w:ascii="Arial" w:hAnsi="Arial" w:cs="Arial"/>
              </w:rPr>
            </w:pPr>
          </w:p>
        </w:tc>
      </w:tr>
      <w:tr w:rsidR="00946D26" w:rsidRPr="00DE59D4" w14:paraId="0C58361C" w14:textId="77777777" w:rsidTr="006C461F">
        <w:tc>
          <w:tcPr>
            <w:tcW w:w="3168" w:type="dxa"/>
          </w:tcPr>
          <w:p w14:paraId="6F084BEC" w14:textId="77777777" w:rsidR="00946D26" w:rsidRPr="00DE59D4" w:rsidRDefault="00946D26" w:rsidP="006C461F">
            <w:pPr>
              <w:jc w:val="right"/>
              <w:rPr>
                <w:rFonts w:ascii="Arial" w:hAnsi="Arial" w:cs="Arial"/>
                <w:b/>
              </w:rPr>
            </w:pPr>
            <w:r w:rsidRPr="00DE59D4">
              <w:rPr>
                <w:rFonts w:ascii="Arial" w:hAnsi="Arial" w:cs="Arial"/>
                <w:b/>
                <w:sz w:val="22"/>
                <w:szCs w:val="22"/>
              </w:rPr>
              <w:t>Median (IQR)</w:t>
            </w:r>
          </w:p>
        </w:tc>
        <w:tc>
          <w:tcPr>
            <w:tcW w:w="1710" w:type="dxa"/>
          </w:tcPr>
          <w:p w14:paraId="2C558543" w14:textId="77777777" w:rsidR="00946D26" w:rsidRPr="00DE59D4" w:rsidRDefault="00946D26" w:rsidP="006C461F">
            <w:pPr>
              <w:jc w:val="center"/>
              <w:rPr>
                <w:rFonts w:ascii="Arial" w:hAnsi="Arial" w:cs="Arial"/>
              </w:rPr>
            </w:pPr>
            <w:r w:rsidRPr="00DE59D4">
              <w:rPr>
                <w:rFonts w:ascii="Arial" w:hAnsi="Arial" w:cs="Arial"/>
                <w:sz w:val="22"/>
                <w:szCs w:val="22"/>
              </w:rPr>
              <w:t>19 (11-27)</w:t>
            </w:r>
          </w:p>
        </w:tc>
        <w:tc>
          <w:tcPr>
            <w:tcW w:w="1638" w:type="dxa"/>
          </w:tcPr>
          <w:p w14:paraId="67E61DCD" w14:textId="77777777" w:rsidR="00946D26" w:rsidRPr="00DE59D4" w:rsidRDefault="00946D26" w:rsidP="006C461F">
            <w:pPr>
              <w:jc w:val="center"/>
              <w:rPr>
                <w:rFonts w:ascii="Arial" w:hAnsi="Arial" w:cs="Arial"/>
              </w:rPr>
            </w:pPr>
            <w:r w:rsidRPr="00DE59D4">
              <w:rPr>
                <w:rFonts w:ascii="Arial" w:hAnsi="Arial" w:cs="Arial"/>
                <w:sz w:val="22"/>
                <w:szCs w:val="22"/>
              </w:rPr>
              <w:t>14 (7-25)</w:t>
            </w:r>
          </w:p>
        </w:tc>
        <w:tc>
          <w:tcPr>
            <w:tcW w:w="1062" w:type="dxa"/>
          </w:tcPr>
          <w:p w14:paraId="02121FBD" w14:textId="77777777" w:rsidR="00946D26" w:rsidRPr="00DE59D4" w:rsidRDefault="00946D26" w:rsidP="006C461F">
            <w:pPr>
              <w:jc w:val="center"/>
              <w:rPr>
                <w:rFonts w:ascii="Arial" w:hAnsi="Arial" w:cs="Arial"/>
              </w:rPr>
            </w:pPr>
            <w:r w:rsidRPr="00DE59D4">
              <w:rPr>
                <w:rFonts w:ascii="Arial" w:hAnsi="Arial" w:cs="Arial"/>
                <w:sz w:val="22"/>
                <w:szCs w:val="22"/>
              </w:rPr>
              <w:t>0.03</w:t>
            </w:r>
          </w:p>
        </w:tc>
      </w:tr>
      <w:tr w:rsidR="00946D26" w:rsidRPr="00DE59D4" w14:paraId="16046DAC" w14:textId="77777777" w:rsidTr="00D859EC">
        <w:tc>
          <w:tcPr>
            <w:tcW w:w="3168" w:type="dxa"/>
            <w:shd w:val="clear" w:color="auto" w:fill="C0C0C0"/>
          </w:tcPr>
          <w:p w14:paraId="2F20763D" w14:textId="77777777" w:rsidR="00946D26" w:rsidRPr="00DE59D4" w:rsidRDefault="00946D26" w:rsidP="006C461F">
            <w:pPr>
              <w:jc w:val="right"/>
              <w:rPr>
                <w:rFonts w:ascii="Arial" w:hAnsi="Arial" w:cs="Arial"/>
                <w:b/>
              </w:rPr>
            </w:pPr>
            <w:r w:rsidRPr="00DE59D4">
              <w:rPr>
                <w:rFonts w:ascii="Arial" w:hAnsi="Arial" w:cs="Arial"/>
                <w:b/>
                <w:sz w:val="22"/>
                <w:szCs w:val="22"/>
              </w:rPr>
              <w:t>Survivors’, Median (IQR)</w:t>
            </w:r>
          </w:p>
        </w:tc>
        <w:tc>
          <w:tcPr>
            <w:tcW w:w="1710" w:type="dxa"/>
            <w:shd w:val="clear" w:color="auto" w:fill="C0C0C0"/>
          </w:tcPr>
          <w:p w14:paraId="0B64D71F" w14:textId="77777777" w:rsidR="00946D26" w:rsidRPr="00DE59D4" w:rsidRDefault="00946D26" w:rsidP="006C461F">
            <w:pPr>
              <w:jc w:val="center"/>
              <w:rPr>
                <w:rFonts w:ascii="Arial" w:hAnsi="Arial" w:cs="Arial"/>
              </w:rPr>
            </w:pPr>
            <w:r w:rsidRPr="00DE59D4">
              <w:rPr>
                <w:rFonts w:ascii="Arial" w:hAnsi="Arial" w:cs="Arial"/>
                <w:sz w:val="22"/>
                <w:szCs w:val="22"/>
              </w:rPr>
              <w:t>17 (9-28)</w:t>
            </w:r>
          </w:p>
        </w:tc>
        <w:tc>
          <w:tcPr>
            <w:tcW w:w="1638" w:type="dxa"/>
            <w:shd w:val="clear" w:color="auto" w:fill="C0C0C0"/>
          </w:tcPr>
          <w:p w14:paraId="369D8A1B" w14:textId="77777777" w:rsidR="00946D26" w:rsidRPr="00DE59D4" w:rsidRDefault="00946D26" w:rsidP="006C461F">
            <w:pPr>
              <w:jc w:val="center"/>
              <w:rPr>
                <w:rFonts w:ascii="Arial" w:hAnsi="Arial" w:cs="Arial"/>
              </w:rPr>
            </w:pPr>
            <w:r w:rsidRPr="00DE59D4">
              <w:rPr>
                <w:rFonts w:ascii="Arial" w:hAnsi="Arial" w:cs="Arial"/>
                <w:sz w:val="22"/>
                <w:szCs w:val="22"/>
              </w:rPr>
              <w:t>21 (11-34)</w:t>
            </w:r>
          </w:p>
        </w:tc>
        <w:tc>
          <w:tcPr>
            <w:tcW w:w="1062" w:type="dxa"/>
            <w:shd w:val="clear" w:color="auto" w:fill="C0C0C0"/>
          </w:tcPr>
          <w:p w14:paraId="54C7F4BA" w14:textId="77777777" w:rsidR="00946D26" w:rsidRPr="00DE59D4" w:rsidRDefault="00946D26" w:rsidP="006C461F">
            <w:pPr>
              <w:jc w:val="center"/>
              <w:rPr>
                <w:rFonts w:ascii="Arial" w:hAnsi="Arial" w:cs="Arial"/>
              </w:rPr>
            </w:pPr>
            <w:r w:rsidRPr="00DE59D4">
              <w:rPr>
                <w:rFonts w:ascii="Arial" w:hAnsi="Arial" w:cs="Arial"/>
                <w:sz w:val="22"/>
                <w:szCs w:val="22"/>
              </w:rPr>
              <w:t>0.70</w:t>
            </w:r>
          </w:p>
        </w:tc>
      </w:tr>
      <w:tr w:rsidR="00D859EC" w:rsidRPr="00DE59D4" w14:paraId="220346BB" w14:textId="77777777" w:rsidTr="006C461F">
        <w:tc>
          <w:tcPr>
            <w:tcW w:w="3168" w:type="dxa"/>
            <w:tcBorders>
              <w:bottom w:val="single" w:sz="8" w:space="0" w:color="000000"/>
            </w:tcBorders>
            <w:shd w:val="clear" w:color="auto" w:fill="C0C0C0"/>
          </w:tcPr>
          <w:p w14:paraId="0D957029" w14:textId="77777777" w:rsidR="00D859EC" w:rsidRPr="00DE59D4" w:rsidRDefault="00D859EC" w:rsidP="006C461F">
            <w:pPr>
              <w:jc w:val="right"/>
              <w:rPr>
                <w:rFonts w:ascii="Arial" w:hAnsi="Arial" w:cs="Arial"/>
                <w:b/>
                <w:sz w:val="22"/>
                <w:szCs w:val="22"/>
              </w:rPr>
            </w:pPr>
          </w:p>
        </w:tc>
        <w:tc>
          <w:tcPr>
            <w:tcW w:w="1710" w:type="dxa"/>
            <w:tcBorders>
              <w:bottom w:val="single" w:sz="8" w:space="0" w:color="000000"/>
            </w:tcBorders>
            <w:shd w:val="clear" w:color="auto" w:fill="C0C0C0"/>
          </w:tcPr>
          <w:p w14:paraId="38FC7A0F" w14:textId="77777777" w:rsidR="00D859EC" w:rsidRPr="00DE59D4" w:rsidRDefault="00D859EC" w:rsidP="006C461F">
            <w:pPr>
              <w:jc w:val="center"/>
              <w:rPr>
                <w:rFonts w:ascii="Arial" w:hAnsi="Arial" w:cs="Arial"/>
                <w:sz w:val="22"/>
                <w:szCs w:val="22"/>
              </w:rPr>
            </w:pPr>
          </w:p>
        </w:tc>
        <w:tc>
          <w:tcPr>
            <w:tcW w:w="1638" w:type="dxa"/>
            <w:tcBorders>
              <w:bottom w:val="single" w:sz="8" w:space="0" w:color="000000"/>
            </w:tcBorders>
            <w:shd w:val="clear" w:color="auto" w:fill="C0C0C0"/>
          </w:tcPr>
          <w:p w14:paraId="48E36EE2" w14:textId="77777777" w:rsidR="00D859EC" w:rsidRPr="00DE59D4" w:rsidRDefault="00D859EC" w:rsidP="006C461F">
            <w:pPr>
              <w:jc w:val="center"/>
              <w:rPr>
                <w:rFonts w:ascii="Arial" w:hAnsi="Arial" w:cs="Arial"/>
                <w:sz w:val="22"/>
                <w:szCs w:val="22"/>
              </w:rPr>
            </w:pPr>
          </w:p>
        </w:tc>
        <w:tc>
          <w:tcPr>
            <w:tcW w:w="1062" w:type="dxa"/>
            <w:tcBorders>
              <w:bottom w:val="single" w:sz="8" w:space="0" w:color="000000"/>
            </w:tcBorders>
            <w:shd w:val="clear" w:color="auto" w:fill="C0C0C0"/>
          </w:tcPr>
          <w:p w14:paraId="5821C159" w14:textId="77777777" w:rsidR="00D859EC" w:rsidRPr="00DE59D4" w:rsidRDefault="00D859EC" w:rsidP="006C461F">
            <w:pPr>
              <w:jc w:val="center"/>
              <w:rPr>
                <w:rFonts w:ascii="Arial" w:hAnsi="Arial" w:cs="Arial"/>
                <w:sz w:val="22"/>
                <w:szCs w:val="22"/>
              </w:rPr>
            </w:pPr>
          </w:p>
        </w:tc>
      </w:tr>
    </w:tbl>
    <w:p w14:paraId="6D538A5B" w14:textId="77777777" w:rsidR="00BC5E91" w:rsidRDefault="00BC5E91" w:rsidP="00BC5E91">
      <w:pPr>
        <w:pStyle w:val="ListParagraph"/>
        <w:widowControl w:val="0"/>
        <w:autoSpaceDE w:val="0"/>
        <w:autoSpaceDN w:val="0"/>
        <w:adjustRightInd w:val="0"/>
        <w:ind w:left="1440"/>
        <w:rPr>
          <w:color w:val="1E1C1D"/>
          <w:sz w:val="22"/>
          <w:szCs w:val="22"/>
        </w:rPr>
      </w:pPr>
    </w:p>
    <w:p w14:paraId="42F01AC1" w14:textId="77777777" w:rsidR="00946D26" w:rsidRPr="00DE59D4" w:rsidRDefault="00946D26" w:rsidP="00481803">
      <w:pPr>
        <w:pStyle w:val="ListParagraph"/>
        <w:widowControl w:val="0"/>
        <w:numPr>
          <w:ilvl w:val="0"/>
          <w:numId w:val="8"/>
        </w:numPr>
        <w:autoSpaceDE w:val="0"/>
        <w:autoSpaceDN w:val="0"/>
        <w:adjustRightInd w:val="0"/>
        <w:rPr>
          <w:color w:val="1E1C1D"/>
          <w:sz w:val="22"/>
          <w:szCs w:val="22"/>
        </w:rPr>
      </w:pPr>
      <w:r w:rsidRPr="00DE59D4">
        <w:rPr>
          <w:color w:val="1E1C1D"/>
          <w:sz w:val="22"/>
          <w:szCs w:val="22"/>
        </w:rPr>
        <w:t xml:space="preserve">Construct a 2x2 table that illustrates the difference in hospital mortality of patients in septic shock who were and were not treated with </w:t>
      </w:r>
      <w:proofErr w:type="spellStart"/>
      <w:r w:rsidRPr="00DE59D4">
        <w:rPr>
          <w:color w:val="1E1C1D"/>
          <w:sz w:val="22"/>
          <w:szCs w:val="22"/>
        </w:rPr>
        <w:t>esmolol</w:t>
      </w:r>
      <w:proofErr w:type="spellEnd"/>
      <w:r w:rsidRPr="00DE59D4">
        <w:rPr>
          <w:color w:val="1E1C1D"/>
          <w:sz w:val="22"/>
          <w:szCs w:val="22"/>
        </w:rPr>
        <w:t xml:space="preserve">, and calculate the risk ratio, the relative risk reduction, and the </w:t>
      </w:r>
      <w:r w:rsidRPr="00DE59D4">
        <w:rPr>
          <w:color w:val="1E1C1D"/>
          <w:sz w:val="22"/>
          <w:szCs w:val="22"/>
        </w:rPr>
        <w:lastRenderedPageBreak/>
        <w:t>absolute risk reduction.  [3]</w:t>
      </w:r>
    </w:p>
    <w:p w14:paraId="03DD3584" w14:textId="7B558BF1" w:rsidR="00946D26" w:rsidRPr="007C2B61" w:rsidRDefault="00946D26" w:rsidP="00F40CA4">
      <w:pPr>
        <w:widowControl w:val="0"/>
        <w:autoSpaceDE w:val="0"/>
        <w:autoSpaceDN w:val="0"/>
        <w:adjustRightInd w:val="0"/>
        <w:ind w:left="360"/>
        <w:rPr>
          <w:b/>
          <w:color w:val="FF0000"/>
          <w:sz w:val="22"/>
          <w:szCs w:val="22"/>
        </w:rPr>
      </w:pPr>
      <w:r w:rsidRPr="00181E78">
        <w:rPr>
          <w:b/>
          <w:sz w:val="22"/>
          <w:szCs w:val="22"/>
        </w:rPr>
        <w:t xml:space="preserve"> </w:t>
      </w:r>
      <w:r w:rsidR="00F40CA4">
        <w:rPr>
          <w:b/>
          <w:sz w:val="22"/>
          <w:szCs w:val="22"/>
        </w:rPr>
        <w:br/>
      </w:r>
      <w:r w:rsidR="00F40CA4">
        <w:rPr>
          <w:b/>
          <w:sz w:val="22"/>
          <w:szCs w:val="22"/>
        </w:rPr>
        <w:br/>
      </w:r>
      <w:r w:rsidR="00F40CA4">
        <w:rPr>
          <w:b/>
          <w:sz w:val="22"/>
          <w:szCs w:val="22"/>
        </w:rPr>
        <w:br/>
      </w:r>
      <w:r w:rsidR="00F40CA4">
        <w:rPr>
          <w:b/>
          <w:sz w:val="22"/>
          <w:szCs w:val="22"/>
        </w:rPr>
        <w:br/>
      </w:r>
      <w:r w:rsidR="00F40CA4">
        <w:rPr>
          <w:b/>
          <w:sz w:val="22"/>
          <w:szCs w:val="22"/>
        </w:rPr>
        <w:br/>
      </w:r>
      <w:r w:rsidR="00F40CA4">
        <w:rPr>
          <w:b/>
          <w:sz w:val="22"/>
          <w:szCs w:val="22"/>
        </w:rPr>
        <w:br/>
      </w:r>
      <w:r w:rsidR="00F40CA4">
        <w:rPr>
          <w:b/>
          <w:sz w:val="22"/>
          <w:szCs w:val="22"/>
        </w:rPr>
        <w:br/>
      </w:r>
      <w:r w:rsidR="00F40CA4">
        <w:rPr>
          <w:b/>
          <w:sz w:val="22"/>
          <w:szCs w:val="22"/>
        </w:rPr>
        <w:br/>
      </w:r>
    </w:p>
    <w:p w14:paraId="2C9112E9" w14:textId="23FC4BA3" w:rsidR="00946D26" w:rsidRPr="00DE59D4" w:rsidRDefault="00946D26" w:rsidP="00481803">
      <w:pPr>
        <w:pStyle w:val="ListParagraph"/>
        <w:widowControl w:val="0"/>
        <w:numPr>
          <w:ilvl w:val="0"/>
          <w:numId w:val="8"/>
        </w:numPr>
        <w:autoSpaceDE w:val="0"/>
        <w:autoSpaceDN w:val="0"/>
        <w:adjustRightInd w:val="0"/>
        <w:rPr>
          <w:sz w:val="22"/>
          <w:szCs w:val="22"/>
        </w:rPr>
      </w:pPr>
      <w:r w:rsidRPr="00DE59D4">
        <w:rPr>
          <w:sz w:val="22"/>
          <w:szCs w:val="22"/>
        </w:rPr>
        <w:t xml:space="preserve">How many people in septic shock need to be treated with </w:t>
      </w:r>
      <w:proofErr w:type="spellStart"/>
      <w:r w:rsidRPr="00DE59D4">
        <w:rPr>
          <w:sz w:val="22"/>
          <w:szCs w:val="22"/>
        </w:rPr>
        <w:t>esmolol</w:t>
      </w:r>
      <w:proofErr w:type="spellEnd"/>
      <w:r w:rsidRPr="00DE59D4">
        <w:rPr>
          <w:sz w:val="22"/>
          <w:szCs w:val="22"/>
        </w:rPr>
        <w:t xml:space="preserve"> to prevent 1 hospital death? [</w:t>
      </w:r>
      <w:r w:rsidR="00B148F9">
        <w:rPr>
          <w:sz w:val="22"/>
          <w:szCs w:val="22"/>
        </w:rPr>
        <w:t>1</w:t>
      </w:r>
      <w:r w:rsidRPr="00DE59D4">
        <w:rPr>
          <w:sz w:val="22"/>
          <w:szCs w:val="22"/>
        </w:rPr>
        <w:t>]</w:t>
      </w:r>
    </w:p>
    <w:p w14:paraId="1553244C" w14:textId="1BE69FC1" w:rsidR="00946D26" w:rsidRPr="00F5552E" w:rsidRDefault="00F40CA4" w:rsidP="00AD63A4">
      <w:pPr>
        <w:pStyle w:val="ListParagraph"/>
        <w:widowControl w:val="0"/>
        <w:autoSpaceDE w:val="0"/>
        <w:autoSpaceDN w:val="0"/>
        <w:adjustRightInd w:val="0"/>
        <w:rPr>
          <w:sz w:val="22"/>
          <w:szCs w:val="22"/>
        </w:rPr>
      </w:pPr>
      <w:r>
        <w:rPr>
          <w:sz w:val="22"/>
          <w:szCs w:val="22"/>
        </w:rPr>
        <w:br/>
      </w:r>
    </w:p>
    <w:p w14:paraId="31A425B1" w14:textId="73A288E7" w:rsidR="00946D26" w:rsidRPr="007C2B61" w:rsidRDefault="00946D26" w:rsidP="00481803">
      <w:pPr>
        <w:pStyle w:val="ListParagraph"/>
        <w:widowControl w:val="0"/>
        <w:numPr>
          <w:ilvl w:val="0"/>
          <w:numId w:val="8"/>
        </w:numPr>
        <w:autoSpaceDE w:val="0"/>
        <w:autoSpaceDN w:val="0"/>
        <w:adjustRightInd w:val="0"/>
        <w:rPr>
          <w:color w:val="1E1C1D"/>
          <w:sz w:val="22"/>
          <w:szCs w:val="22"/>
        </w:rPr>
      </w:pPr>
      <w:r w:rsidRPr="00DE59D4">
        <w:rPr>
          <w:color w:val="1E1C1D"/>
          <w:sz w:val="22"/>
          <w:szCs w:val="22"/>
        </w:rPr>
        <w:t xml:space="preserve">Assume that patients in septic shock who received the </w:t>
      </w:r>
      <w:proofErr w:type="spellStart"/>
      <w:r w:rsidRPr="00DE59D4">
        <w:rPr>
          <w:color w:val="1E1C1D"/>
          <w:sz w:val="22"/>
          <w:szCs w:val="22"/>
        </w:rPr>
        <w:t>esmolol</w:t>
      </w:r>
      <w:proofErr w:type="spellEnd"/>
      <w:r w:rsidRPr="00DE59D4">
        <w:rPr>
          <w:color w:val="1E1C1D"/>
          <w:sz w:val="22"/>
          <w:szCs w:val="22"/>
        </w:rPr>
        <w:t xml:space="preserve"> infusion had an average requirement of 100 mg/</w:t>
      </w:r>
      <w:proofErr w:type="spellStart"/>
      <w:r w:rsidRPr="00DE59D4">
        <w:rPr>
          <w:color w:val="1E1C1D"/>
          <w:sz w:val="22"/>
          <w:szCs w:val="22"/>
        </w:rPr>
        <w:t>hr</w:t>
      </w:r>
      <w:proofErr w:type="spellEnd"/>
      <w:r w:rsidRPr="00DE59D4">
        <w:rPr>
          <w:color w:val="1E1C1D"/>
          <w:sz w:val="22"/>
          <w:szCs w:val="22"/>
        </w:rPr>
        <w:t xml:space="preserve"> to maintain their heart rate below 95 beats/min.  Also assume that the patients required the infusion for an average of 96 hours.  The cost of </w:t>
      </w:r>
      <w:proofErr w:type="spellStart"/>
      <w:r w:rsidRPr="00DE59D4">
        <w:rPr>
          <w:color w:val="1E1C1D"/>
          <w:sz w:val="22"/>
          <w:szCs w:val="22"/>
        </w:rPr>
        <w:t>esmolol</w:t>
      </w:r>
      <w:proofErr w:type="spellEnd"/>
      <w:r w:rsidRPr="00DE59D4">
        <w:rPr>
          <w:color w:val="1E1C1D"/>
          <w:sz w:val="22"/>
          <w:szCs w:val="22"/>
        </w:rPr>
        <w:t xml:space="preserve"> is approximately $1.00 for each 10 mg vial.  What is the cost needed to prevent 1 hospital death (assume length of treatment with </w:t>
      </w:r>
      <w:proofErr w:type="spellStart"/>
      <w:r w:rsidRPr="00DE59D4">
        <w:rPr>
          <w:color w:val="1E1C1D"/>
          <w:sz w:val="22"/>
          <w:szCs w:val="22"/>
        </w:rPr>
        <w:t>esmolol</w:t>
      </w:r>
      <w:proofErr w:type="spellEnd"/>
      <w:r w:rsidRPr="00DE59D4">
        <w:rPr>
          <w:color w:val="1E1C1D"/>
          <w:sz w:val="22"/>
          <w:szCs w:val="22"/>
        </w:rPr>
        <w:t xml:space="preserve"> is 96 hours)  [2]</w:t>
      </w:r>
      <w:r w:rsidRPr="00DE59D4">
        <w:rPr>
          <w:color w:val="1E1C1D"/>
          <w:sz w:val="22"/>
          <w:szCs w:val="22"/>
        </w:rPr>
        <w:br/>
      </w:r>
      <w:r w:rsidRPr="00DE59D4">
        <w:rPr>
          <w:color w:val="1E1C1D"/>
          <w:sz w:val="22"/>
          <w:szCs w:val="22"/>
        </w:rPr>
        <w:br/>
      </w:r>
      <w:r w:rsidR="00F40CA4">
        <w:rPr>
          <w:b/>
          <w:color w:val="1E1C1D"/>
          <w:sz w:val="22"/>
          <w:szCs w:val="22"/>
        </w:rPr>
        <w:br/>
      </w:r>
    </w:p>
    <w:p w14:paraId="0146C5FB" w14:textId="5AC23ECB" w:rsidR="00946D26" w:rsidRPr="00DE59D4" w:rsidRDefault="00946D26" w:rsidP="005F291C">
      <w:pPr>
        <w:pStyle w:val="ListParagraph"/>
        <w:widowControl w:val="0"/>
        <w:autoSpaceDE w:val="0"/>
        <w:autoSpaceDN w:val="0"/>
        <w:adjustRightInd w:val="0"/>
        <w:ind w:left="1080"/>
        <w:rPr>
          <w:color w:val="1E1C1D"/>
          <w:sz w:val="22"/>
          <w:szCs w:val="22"/>
        </w:rPr>
      </w:pPr>
    </w:p>
    <w:p w14:paraId="1325D706" w14:textId="77777777" w:rsidR="00946D26" w:rsidRPr="00DE59D4" w:rsidRDefault="00946D26" w:rsidP="00481803">
      <w:pPr>
        <w:pStyle w:val="ListParagraph"/>
        <w:widowControl w:val="0"/>
        <w:numPr>
          <w:ilvl w:val="0"/>
          <w:numId w:val="8"/>
        </w:numPr>
        <w:autoSpaceDE w:val="0"/>
        <w:autoSpaceDN w:val="0"/>
        <w:adjustRightInd w:val="0"/>
        <w:rPr>
          <w:color w:val="1E1C1D"/>
          <w:sz w:val="22"/>
          <w:szCs w:val="22"/>
        </w:rPr>
      </w:pPr>
      <w:r w:rsidRPr="00DE59D4">
        <w:rPr>
          <w:sz w:val="22"/>
          <w:szCs w:val="22"/>
        </w:rPr>
        <w:t>Do you think that the fact that the trial was not blinded affects the validity of results?  Explain your answer.  [2]</w:t>
      </w:r>
    </w:p>
    <w:p w14:paraId="65E66B41" w14:textId="1D7023D3" w:rsidR="00946D26" w:rsidRPr="007C2B61" w:rsidRDefault="00F40CA4" w:rsidP="001553C9">
      <w:pPr>
        <w:pStyle w:val="Heading1"/>
        <w:rPr>
          <w:rFonts w:ascii="Times New Roman" w:hAnsi="Times New Roman" w:cs="Times New Roman"/>
          <w:b w:val="0"/>
          <w:bCs w:val="0"/>
          <w:kern w:val="0"/>
          <w:sz w:val="22"/>
          <w:szCs w:val="22"/>
        </w:rPr>
      </w:pPr>
      <w:r>
        <w:rPr>
          <w:rFonts w:ascii="Times New Roman" w:hAnsi="Times New Roman" w:cs="Times New Roman"/>
          <w:b w:val="0"/>
          <w:bCs w:val="0"/>
          <w:kern w:val="0"/>
          <w:sz w:val="22"/>
          <w:szCs w:val="22"/>
        </w:rPr>
        <w:br/>
      </w:r>
      <w:r>
        <w:rPr>
          <w:rFonts w:ascii="Times New Roman" w:hAnsi="Times New Roman" w:cs="Times New Roman"/>
          <w:b w:val="0"/>
          <w:bCs w:val="0"/>
          <w:kern w:val="0"/>
          <w:sz w:val="22"/>
          <w:szCs w:val="22"/>
        </w:rPr>
        <w:br/>
      </w:r>
      <w:r>
        <w:rPr>
          <w:rFonts w:ascii="Times New Roman" w:hAnsi="Times New Roman" w:cs="Times New Roman"/>
          <w:b w:val="0"/>
          <w:bCs w:val="0"/>
          <w:kern w:val="0"/>
          <w:sz w:val="22"/>
          <w:szCs w:val="22"/>
        </w:rPr>
        <w:br/>
      </w:r>
      <w:r>
        <w:rPr>
          <w:rFonts w:ascii="Times New Roman" w:hAnsi="Times New Roman" w:cs="Times New Roman"/>
          <w:b w:val="0"/>
          <w:bCs w:val="0"/>
          <w:kern w:val="0"/>
          <w:sz w:val="22"/>
          <w:szCs w:val="22"/>
        </w:rPr>
        <w:br/>
      </w:r>
      <w:r>
        <w:rPr>
          <w:rFonts w:ascii="Times New Roman" w:hAnsi="Times New Roman" w:cs="Times New Roman"/>
          <w:b w:val="0"/>
          <w:bCs w:val="0"/>
          <w:kern w:val="0"/>
          <w:sz w:val="22"/>
          <w:szCs w:val="22"/>
        </w:rPr>
        <w:br/>
      </w:r>
      <w:r>
        <w:rPr>
          <w:rFonts w:ascii="Times New Roman" w:hAnsi="Times New Roman" w:cs="Times New Roman"/>
          <w:b w:val="0"/>
          <w:bCs w:val="0"/>
          <w:kern w:val="0"/>
          <w:sz w:val="22"/>
          <w:szCs w:val="22"/>
        </w:rPr>
        <w:br/>
      </w:r>
      <w:r w:rsidR="00946D26" w:rsidRPr="007C2B61">
        <w:rPr>
          <w:rFonts w:ascii="Times New Roman" w:hAnsi="Times New Roman" w:cs="Times New Roman"/>
          <w:b w:val="0"/>
          <w:bCs w:val="0"/>
          <w:kern w:val="0"/>
          <w:sz w:val="22"/>
          <w:szCs w:val="22"/>
        </w:rPr>
        <w:t>9.  A recent New York Times story, “Risk Calculator for Cholesterol Appears Flawed”</w:t>
      </w:r>
      <w:r w:rsidR="00946D26" w:rsidRPr="007C2B61">
        <w:rPr>
          <w:rStyle w:val="FootnoteReference"/>
          <w:rFonts w:ascii="Times New Roman" w:hAnsi="Times New Roman"/>
          <w:b w:val="0"/>
          <w:bCs w:val="0"/>
          <w:kern w:val="0"/>
          <w:sz w:val="22"/>
          <w:szCs w:val="22"/>
        </w:rPr>
        <w:footnoteReference w:id="9"/>
      </w:r>
      <w:r w:rsidR="00946D26" w:rsidRPr="007C2B61">
        <w:rPr>
          <w:rFonts w:ascii="Times New Roman" w:hAnsi="Times New Roman" w:cs="Times New Roman"/>
          <w:b w:val="0"/>
          <w:bCs w:val="0"/>
          <w:kern w:val="0"/>
          <w:sz w:val="22"/>
          <w:szCs w:val="22"/>
        </w:rPr>
        <w:t xml:space="preserve"> includes the following:</w:t>
      </w:r>
    </w:p>
    <w:p w14:paraId="53AD9074" w14:textId="77777777" w:rsidR="00946D26" w:rsidRPr="00DE59D4" w:rsidRDefault="00946D26" w:rsidP="001553C9">
      <w:pPr>
        <w:pStyle w:val="Heading1"/>
        <w:rPr>
          <w:rFonts w:ascii="Times" w:hAnsi="Times"/>
          <w:b w:val="0"/>
          <w:sz w:val="22"/>
          <w:szCs w:val="22"/>
        </w:rPr>
      </w:pPr>
      <w:r w:rsidRPr="00DE59D4">
        <w:rPr>
          <w:rFonts w:ascii="Times New Roman" w:hAnsi="Times New Roman" w:cs="Times New Roman"/>
          <w:b w:val="0"/>
          <w:sz w:val="22"/>
          <w:szCs w:val="22"/>
        </w:rPr>
        <w:t xml:space="preserve">“Last week, the nation’s leading heart organizations released </w:t>
      </w:r>
      <w:r w:rsidRPr="00DE59D4">
        <w:rPr>
          <w:rFonts w:ascii="Times" w:hAnsi="Times"/>
          <w:b w:val="0"/>
          <w:sz w:val="22"/>
          <w:szCs w:val="22"/>
        </w:rPr>
        <w:t xml:space="preserve">a sweeping new set of guidelines for lowering </w:t>
      </w:r>
      <w:hyperlink r:id="rId12" w:tooltip="In-depth reference and news articles about Cholesterol." w:history="1">
        <w:r w:rsidRPr="00DE59D4">
          <w:rPr>
            <w:rFonts w:ascii="Times" w:hAnsi="Times"/>
            <w:b w:val="0"/>
            <w:sz w:val="22"/>
            <w:szCs w:val="22"/>
          </w:rPr>
          <w:t>cholesterol</w:t>
        </w:r>
      </w:hyperlink>
      <w:r w:rsidRPr="00DE59D4">
        <w:rPr>
          <w:rFonts w:ascii="Times" w:hAnsi="Times"/>
          <w:b w:val="0"/>
          <w:sz w:val="22"/>
          <w:szCs w:val="22"/>
        </w:rPr>
        <w:t xml:space="preserve">, along with an </w:t>
      </w:r>
      <w:hyperlink r:id="rId13" w:tooltip="Risk calculator" w:history="1">
        <w:r w:rsidRPr="00DE59D4">
          <w:rPr>
            <w:rFonts w:ascii="Times" w:hAnsi="Times"/>
            <w:b w:val="0"/>
            <w:sz w:val="22"/>
            <w:szCs w:val="22"/>
          </w:rPr>
          <w:t>online calculator</w:t>
        </w:r>
      </w:hyperlink>
      <w:r w:rsidRPr="00DE59D4">
        <w:rPr>
          <w:rFonts w:ascii="Times" w:hAnsi="Times"/>
          <w:b w:val="0"/>
          <w:sz w:val="22"/>
          <w:szCs w:val="22"/>
        </w:rPr>
        <w:t xml:space="preserve"> meant to help doctors assess risks and treatment options. But, in a major embarrassment to the health groups, the calculator appears to greatly overestimate risk, so much so that it could mistakenly suggest that millions more people are candidates for statin drugs.” </w:t>
      </w:r>
    </w:p>
    <w:p w14:paraId="448B84F0" w14:textId="77777777" w:rsidR="00946D26" w:rsidRPr="00DE59D4" w:rsidRDefault="00946D26" w:rsidP="00AD63A4">
      <w:pPr>
        <w:pStyle w:val="NormalWeb"/>
        <w:rPr>
          <w:sz w:val="22"/>
          <w:szCs w:val="22"/>
        </w:rPr>
      </w:pPr>
      <w:r w:rsidRPr="00DE59D4">
        <w:rPr>
          <w:sz w:val="22"/>
          <w:szCs w:val="22"/>
        </w:rPr>
        <w:t xml:space="preserve">“The problems were identified by two Harvard Medical School professors whose findings will be published Tuesday in a commentary in The Lancet, a major medical journal…This week, after they saw the guidelines and the calculator, Dr. </w:t>
      </w:r>
      <w:proofErr w:type="spellStart"/>
      <w:r w:rsidRPr="00DE59D4">
        <w:rPr>
          <w:sz w:val="22"/>
          <w:szCs w:val="22"/>
        </w:rPr>
        <w:t>Ridker</w:t>
      </w:r>
      <w:proofErr w:type="spellEnd"/>
      <w:r w:rsidRPr="00DE59D4">
        <w:rPr>
          <w:sz w:val="22"/>
          <w:szCs w:val="22"/>
        </w:rPr>
        <w:t xml:space="preserve"> and Dr. Cook evaluated it using three large studies that involved thousands of people and continued for at least a decade. They knew the subjects’ characteristics at the start — their ages, whether they smoked, their cholesterol levels, their blood pressures. Then they asked how many had heart attacks or strokes in the next 10 years and how many would the risk calculator predict. </w:t>
      </w:r>
    </w:p>
    <w:p w14:paraId="3777BA03" w14:textId="77777777" w:rsidR="00946D26" w:rsidRPr="00DE59D4" w:rsidRDefault="00946D26" w:rsidP="00AD63A4">
      <w:pPr>
        <w:pStyle w:val="NormalWeb"/>
        <w:rPr>
          <w:sz w:val="22"/>
          <w:szCs w:val="22"/>
        </w:rPr>
      </w:pPr>
      <w:r w:rsidRPr="00DE59D4">
        <w:rPr>
          <w:sz w:val="22"/>
          <w:szCs w:val="22"/>
        </w:rPr>
        <w:t xml:space="preserve">“The answer was that the calculator </w:t>
      </w:r>
      <w:proofErr w:type="spellStart"/>
      <w:r w:rsidRPr="00DE59D4">
        <w:rPr>
          <w:sz w:val="22"/>
          <w:szCs w:val="22"/>
        </w:rPr>
        <w:t>overpredicted</w:t>
      </w:r>
      <w:proofErr w:type="spellEnd"/>
      <w:r w:rsidRPr="00DE59D4">
        <w:rPr>
          <w:sz w:val="22"/>
          <w:szCs w:val="22"/>
        </w:rPr>
        <w:t xml:space="preserve"> risk by 75 to 150 percent, depending on the population. A man whose risk was 4 percent, for example, might show up as having an 8 percent risk. With a 4 percent risk, he would not warrant treatment — the guidelines that say treatment is advised for those with at least a 7.5 percent risk and that treatment can be considered for those whose risk is 5 percent.”</w:t>
      </w:r>
    </w:p>
    <w:p w14:paraId="0727E23B" w14:textId="77777777" w:rsidR="00946D26" w:rsidRPr="00FE65B4" w:rsidRDefault="00946D26" w:rsidP="00B54C1B">
      <w:pPr>
        <w:pStyle w:val="ListParagraph"/>
        <w:numPr>
          <w:ilvl w:val="1"/>
          <w:numId w:val="6"/>
        </w:numPr>
        <w:spacing w:before="100" w:beforeAutospacing="1" w:after="100" w:afterAutospacing="1"/>
        <w:ind w:left="90"/>
        <w:rPr>
          <w:sz w:val="22"/>
          <w:szCs w:val="22"/>
        </w:rPr>
      </w:pPr>
      <w:r w:rsidRPr="00FE65B4">
        <w:rPr>
          <w:sz w:val="22"/>
          <w:szCs w:val="22"/>
        </w:rPr>
        <w:lastRenderedPageBreak/>
        <w:t>Is this a problem with discrimination or calibration?  Explain. [2]</w:t>
      </w:r>
    </w:p>
    <w:p w14:paraId="201E9C72" w14:textId="4847A8DE" w:rsidR="00946D26" w:rsidRPr="00DE59D4" w:rsidRDefault="00F40CA4" w:rsidP="00FE65B4">
      <w:pPr>
        <w:pStyle w:val="ListParagraph"/>
        <w:spacing w:before="100" w:beforeAutospacing="1" w:after="100" w:afterAutospacing="1"/>
        <w:ind w:left="0" w:firstLine="360"/>
        <w:rPr>
          <w:rFonts w:ascii="Arial" w:hAnsi="Arial" w:cs="Arial"/>
          <w:sz w:val="22"/>
          <w:szCs w:val="22"/>
        </w:rPr>
      </w:pPr>
      <w:r>
        <w:rPr>
          <w:b/>
          <w:sz w:val="22"/>
          <w:szCs w:val="22"/>
        </w:rPr>
        <w:br/>
      </w:r>
      <w:r>
        <w:rPr>
          <w:b/>
          <w:sz w:val="22"/>
          <w:szCs w:val="22"/>
        </w:rPr>
        <w:br/>
      </w:r>
      <w:r>
        <w:rPr>
          <w:b/>
          <w:sz w:val="22"/>
          <w:szCs w:val="22"/>
        </w:rPr>
        <w:br/>
      </w:r>
      <w:r w:rsidR="00FE65B4" w:rsidRPr="00FE65B4">
        <w:rPr>
          <w:b/>
          <w:sz w:val="22"/>
          <w:szCs w:val="22"/>
        </w:rPr>
        <w:t xml:space="preserve"> </w:t>
      </w:r>
      <w:r w:rsidR="00946D26" w:rsidRPr="00FE65B4">
        <w:rPr>
          <w:b/>
          <w:sz w:val="22"/>
          <w:szCs w:val="22"/>
        </w:rPr>
        <w:br/>
      </w:r>
      <w:r w:rsidR="00946D26" w:rsidRPr="007C2B61">
        <w:rPr>
          <w:rFonts w:ascii="Arial" w:hAnsi="Arial" w:cs="Arial"/>
          <w:sz w:val="22"/>
          <w:szCs w:val="22"/>
        </w:rPr>
        <w:br/>
      </w:r>
      <w:r w:rsidR="00DB3339">
        <w:rPr>
          <w:rFonts w:ascii="Arial" w:hAnsi="Arial" w:cs="Arial"/>
          <w:noProof/>
          <w:sz w:val="22"/>
          <w:szCs w:val="22"/>
        </w:rPr>
        <w:drawing>
          <wp:inline distT="0" distB="0" distL="0" distR="0" wp14:anchorId="2AB3137F" wp14:editId="2D7B93F3">
            <wp:extent cx="6309360" cy="1974215"/>
            <wp:effectExtent l="0" t="0" r="0" b="698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1974215"/>
                    </a:xfrm>
                    <a:prstGeom prst="rect">
                      <a:avLst/>
                    </a:prstGeom>
                    <a:noFill/>
                    <a:ln>
                      <a:noFill/>
                    </a:ln>
                  </pic:spPr>
                </pic:pic>
              </a:graphicData>
            </a:graphic>
          </wp:inline>
        </w:drawing>
      </w:r>
      <w:r w:rsidR="00946D26" w:rsidRPr="007C2B61">
        <w:rPr>
          <w:rFonts w:ascii="Arial" w:hAnsi="Arial" w:cs="Arial"/>
          <w:sz w:val="22"/>
          <w:szCs w:val="22"/>
        </w:rPr>
        <w:br/>
      </w:r>
    </w:p>
    <w:p w14:paraId="433DCA7F" w14:textId="338E6F1C" w:rsidR="00294EDD" w:rsidRPr="003F5DF9" w:rsidRDefault="002C3679" w:rsidP="00294EDD">
      <w:pPr>
        <w:pStyle w:val="ListParagraph"/>
        <w:numPr>
          <w:ilvl w:val="1"/>
          <w:numId w:val="6"/>
        </w:numPr>
        <w:spacing w:before="100" w:beforeAutospacing="1" w:after="100" w:afterAutospacing="1"/>
        <w:rPr>
          <w:sz w:val="22"/>
          <w:szCs w:val="22"/>
        </w:rPr>
      </w:pPr>
      <w:r w:rsidRPr="003F5DF9">
        <w:rPr>
          <w:sz w:val="22"/>
          <w:szCs w:val="22"/>
        </w:rPr>
        <w:t>T</w:t>
      </w:r>
      <w:r w:rsidR="00D6062C" w:rsidRPr="003F5DF9">
        <w:rPr>
          <w:sz w:val="22"/>
          <w:szCs w:val="22"/>
        </w:rPr>
        <w:t xml:space="preserve">he guidelines recommend estimating each subject’s risk </w:t>
      </w:r>
      <w:r w:rsidR="00004B5E" w:rsidRPr="003F5DF9">
        <w:rPr>
          <w:sz w:val="22"/>
          <w:szCs w:val="22"/>
        </w:rPr>
        <w:t xml:space="preserve">using a cardiovascular risk calculator, then </w:t>
      </w:r>
      <w:r w:rsidRPr="003F5DF9">
        <w:rPr>
          <w:sz w:val="22"/>
          <w:szCs w:val="22"/>
        </w:rPr>
        <w:t>managing</w:t>
      </w:r>
      <w:r w:rsidR="0077232D" w:rsidRPr="003F5DF9">
        <w:rPr>
          <w:sz w:val="22"/>
          <w:szCs w:val="22"/>
        </w:rPr>
        <w:t xml:space="preserve"> based on</w:t>
      </w:r>
      <w:r w:rsidR="00004B5E" w:rsidRPr="003F5DF9">
        <w:rPr>
          <w:sz w:val="22"/>
          <w:szCs w:val="22"/>
        </w:rPr>
        <w:t xml:space="preserve"> whether the predicted </w:t>
      </w:r>
      <w:r w:rsidR="0077232D" w:rsidRPr="003F5DF9">
        <w:rPr>
          <w:sz w:val="22"/>
          <w:szCs w:val="22"/>
        </w:rPr>
        <w:t xml:space="preserve">10-year </w:t>
      </w:r>
      <w:r w:rsidR="00004B5E" w:rsidRPr="003F5DF9">
        <w:rPr>
          <w:sz w:val="22"/>
          <w:szCs w:val="22"/>
        </w:rPr>
        <w:t xml:space="preserve">risk is &lt;5%, </w:t>
      </w:r>
      <w:r w:rsidR="0077232D" w:rsidRPr="003F5DF9">
        <w:rPr>
          <w:sz w:val="22"/>
          <w:szCs w:val="22"/>
        </w:rPr>
        <w:t xml:space="preserve">5-7.4%, 7.5-9.9%, or ≥ 10%. </w:t>
      </w:r>
      <w:r w:rsidR="00FE71CA" w:rsidRPr="003F5DF9">
        <w:rPr>
          <w:sz w:val="22"/>
          <w:szCs w:val="22"/>
        </w:rPr>
        <w:t xml:space="preserve"> </w:t>
      </w:r>
      <w:r w:rsidR="00946D26" w:rsidRPr="003F5DF9">
        <w:rPr>
          <w:sz w:val="22"/>
          <w:szCs w:val="22"/>
        </w:rPr>
        <w:t xml:space="preserve">The </w:t>
      </w:r>
      <w:r w:rsidR="007145BB" w:rsidRPr="003F5DF9">
        <w:rPr>
          <w:sz w:val="22"/>
          <w:szCs w:val="22"/>
        </w:rPr>
        <w:t xml:space="preserve">NYT </w:t>
      </w:r>
      <w:r w:rsidR="00946D26" w:rsidRPr="003F5DF9">
        <w:rPr>
          <w:sz w:val="22"/>
          <w:szCs w:val="22"/>
        </w:rPr>
        <w:t xml:space="preserve">article included a </w:t>
      </w:r>
      <w:r w:rsidR="00083D39" w:rsidRPr="003F5DF9">
        <w:rPr>
          <w:sz w:val="22"/>
          <w:szCs w:val="22"/>
        </w:rPr>
        <w:t>graph</w:t>
      </w:r>
      <w:r w:rsidR="00946D26" w:rsidRPr="003F5DF9">
        <w:rPr>
          <w:sz w:val="22"/>
          <w:szCs w:val="22"/>
        </w:rPr>
        <w:t xml:space="preserve"> of the overestimation</w:t>
      </w:r>
      <w:r w:rsidR="00FC4010" w:rsidRPr="003F5DF9">
        <w:rPr>
          <w:sz w:val="22"/>
          <w:szCs w:val="22"/>
        </w:rPr>
        <w:t xml:space="preserve">, above, which </w:t>
      </w:r>
      <w:r w:rsidR="00083D39" w:rsidRPr="003F5DF9">
        <w:rPr>
          <w:sz w:val="22"/>
          <w:szCs w:val="22"/>
        </w:rPr>
        <w:t xml:space="preserve">many of </w:t>
      </w:r>
      <w:r w:rsidR="00FC4010" w:rsidRPr="003F5DF9">
        <w:rPr>
          <w:sz w:val="22"/>
          <w:szCs w:val="22"/>
        </w:rPr>
        <w:t>your instructors found confusing</w:t>
      </w:r>
      <w:r w:rsidR="00946D26" w:rsidRPr="003F5DF9">
        <w:rPr>
          <w:sz w:val="22"/>
          <w:szCs w:val="22"/>
        </w:rPr>
        <w:t>.</w:t>
      </w:r>
      <w:r w:rsidR="00FC4010" w:rsidRPr="003F5DF9">
        <w:rPr>
          <w:sz w:val="22"/>
          <w:szCs w:val="22"/>
        </w:rPr>
        <w:t xml:space="preserve">  Josh gallantly created a calibration plot from these data</w:t>
      </w:r>
      <w:r w:rsidR="006946E4" w:rsidRPr="003F5DF9">
        <w:rPr>
          <w:sz w:val="22"/>
          <w:szCs w:val="22"/>
        </w:rPr>
        <w:t xml:space="preserve"> (below)</w:t>
      </w:r>
      <w:r w:rsidR="00FC4010" w:rsidRPr="003F5DF9">
        <w:rPr>
          <w:sz w:val="22"/>
          <w:szCs w:val="22"/>
        </w:rPr>
        <w:t xml:space="preserve">, which should look more familiar. </w:t>
      </w:r>
      <w:r w:rsidR="00366BF9" w:rsidRPr="003F5DF9">
        <w:rPr>
          <w:sz w:val="22"/>
          <w:szCs w:val="22"/>
        </w:rPr>
        <w:t xml:space="preserve"> </w:t>
      </w:r>
      <w:r w:rsidR="00946D26" w:rsidRPr="003F5DF9">
        <w:rPr>
          <w:sz w:val="22"/>
          <w:szCs w:val="22"/>
        </w:rPr>
        <w:t xml:space="preserve">Explain briefly, step by step, how </w:t>
      </w:r>
      <w:r w:rsidR="00294EDD" w:rsidRPr="003F5DF9">
        <w:rPr>
          <w:sz w:val="22"/>
          <w:szCs w:val="22"/>
        </w:rPr>
        <w:t>the data to produce</w:t>
      </w:r>
      <w:r w:rsidR="00946D26" w:rsidRPr="003F5DF9">
        <w:rPr>
          <w:sz w:val="22"/>
          <w:szCs w:val="22"/>
        </w:rPr>
        <w:t xml:space="preserve"> figure</w:t>
      </w:r>
      <w:r w:rsidR="00294EDD" w:rsidRPr="003F5DF9">
        <w:rPr>
          <w:sz w:val="22"/>
          <w:szCs w:val="22"/>
        </w:rPr>
        <w:t>s</w:t>
      </w:r>
      <w:r w:rsidR="00946D26" w:rsidRPr="003F5DF9">
        <w:rPr>
          <w:sz w:val="22"/>
          <w:szCs w:val="22"/>
        </w:rPr>
        <w:t xml:space="preserve"> like the</w:t>
      </w:r>
      <w:r w:rsidR="00294EDD" w:rsidRPr="003F5DF9">
        <w:rPr>
          <w:sz w:val="22"/>
          <w:szCs w:val="22"/>
        </w:rPr>
        <w:t>se would be obtained.</w:t>
      </w:r>
      <w:r w:rsidR="00946D26" w:rsidRPr="003F5DF9">
        <w:rPr>
          <w:sz w:val="22"/>
          <w:szCs w:val="22"/>
        </w:rPr>
        <w:t xml:space="preserve"> [</w:t>
      </w:r>
      <w:r w:rsidR="00B148F9">
        <w:rPr>
          <w:sz w:val="22"/>
          <w:szCs w:val="22"/>
        </w:rPr>
        <w:t>3</w:t>
      </w:r>
      <w:r w:rsidR="00946D26" w:rsidRPr="003F5DF9">
        <w:rPr>
          <w:sz w:val="22"/>
          <w:szCs w:val="22"/>
        </w:rPr>
        <w:t>]</w:t>
      </w:r>
      <w:r w:rsidR="00083D39" w:rsidRPr="003F5DF9">
        <w:rPr>
          <w:sz w:val="22"/>
          <w:szCs w:val="22"/>
        </w:rPr>
        <w:t xml:space="preserve">  (Hint: the </w:t>
      </w:r>
      <w:r w:rsidR="00DB3339" w:rsidRPr="003F5DF9">
        <w:rPr>
          <w:sz w:val="22"/>
          <w:szCs w:val="22"/>
        </w:rPr>
        <w:t>X-axis in each case groups patients with predicted risk</w:t>
      </w:r>
      <w:r w:rsidR="007145BB" w:rsidRPr="003F5DF9">
        <w:rPr>
          <w:sz w:val="22"/>
          <w:szCs w:val="22"/>
        </w:rPr>
        <w:t>s</w:t>
      </w:r>
      <w:r w:rsidR="00DB3339" w:rsidRPr="003F5DF9">
        <w:rPr>
          <w:sz w:val="22"/>
          <w:szCs w:val="22"/>
        </w:rPr>
        <w:t xml:space="preserve"> in the categories above.)</w:t>
      </w:r>
      <w:r w:rsidR="00946D26" w:rsidRPr="003F5DF9">
        <w:rPr>
          <w:sz w:val="22"/>
          <w:szCs w:val="22"/>
        </w:rPr>
        <w:br/>
      </w:r>
    </w:p>
    <w:p w14:paraId="6EA75671" w14:textId="47FDA0FA" w:rsidR="00DB3339" w:rsidRDefault="00DD42C2" w:rsidP="00DD42C2">
      <w:pPr>
        <w:pStyle w:val="ListParagraph"/>
        <w:spacing w:before="100" w:beforeAutospacing="1" w:after="100" w:afterAutospacing="1"/>
        <w:ind w:left="-180"/>
        <w:rPr>
          <w:rFonts w:ascii="Arial" w:hAnsi="Arial" w:cs="Arial"/>
          <w:sz w:val="22"/>
          <w:szCs w:val="22"/>
        </w:rPr>
      </w:pPr>
      <w:r>
        <w:rPr>
          <w:rFonts w:ascii="Arial" w:hAnsi="Arial" w:cs="Arial"/>
          <w:noProof/>
          <w:sz w:val="22"/>
          <w:szCs w:val="22"/>
        </w:rPr>
        <w:drawing>
          <wp:inline distT="0" distB="0" distL="0" distR="0" wp14:anchorId="5109BD48" wp14:editId="03BC239C">
            <wp:extent cx="6673397" cy="2584873"/>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3397" cy="2584873"/>
                    </a:xfrm>
                    <a:prstGeom prst="rect">
                      <a:avLst/>
                    </a:prstGeom>
                    <a:noFill/>
                    <a:ln>
                      <a:noFill/>
                    </a:ln>
                  </pic:spPr>
                </pic:pic>
              </a:graphicData>
            </a:graphic>
          </wp:inline>
        </w:drawing>
      </w:r>
    </w:p>
    <w:p w14:paraId="24AC107C" w14:textId="77777777" w:rsidR="00DB3339" w:rsidRDefault="00DB3339" w:rsidP="00294EDD">
      <w:pPr>
        <w:pStyle w:val="ListParagraph"/>
        <w:spacing w:before="100" w:beforeAutospacing="1" w:after="100" w:afterAutospacing="1"/>
        <w:ind w:left="1080"/>
        <w:rPr>
          <w:rFonts w:ascii="Arial" w:hAnsi="Arial" w:cs="Arial"/>
          <w:sz w:val="22"/>
          <w:szCs w:val="22"/>
        </w:rPr>
      </w:pPr>
    </w:p>
    <w:p w14:paraId="78011A05" w14:textId="77777777" w:rsidR="00DB3339" w:rsidRDefault="00DB3339" w:rsidP="00294EDD">
      <w:pPr>
        <w:pStyle w:val="ListParagraph"/>
        <w:spacing w:before="100" w:beforeAutospacing="1" w:after="100" w:afterAutospacing="1"/>
        <w:ind w:left="1080"/>
        <w:rPr>
          <w:rFonts w:ascii="Arial" w:hAnsi="Arial" w:cs="Arial"/>
          <w:sz w:val="22"/>
          <w:szCs w:val="22"/>
        </w:rPr>
      </w:pPr>
    </w:p>
    <w:p w14:paraId="5D501BC3" w14:textId="77777777" w:rsidR="00DB3339" w:rsidRDefault="00DB3339" w:rsidP="00294EDD">
      <w:pPr>
        <w:pStyle w:val="ListParagraph"/>
        <w:spacing w:before="100" w:beforeAutospacing="1" w:after="100" w:afterAutospacing="1"/>
        <w:ind w:left="1080"/>
        <w:rPr>
          <w:rFonts w:ascii="Arial" w:hAnsi="Arial" w:cs="Arial"/>
          <w:sz w:val="22"/>
          <w:szCs w:val="22"/>
        </w:rPr>
      </w:pPr>
    </w:p>
    <w:p w14:paraId="6546020C" w14:textId="77777777" w:rsidR="00DB3339" w:rsidRDefault="00DB3339" w:rsidP="00294EDD">
      <w:pPr>
        <w:pStyle w:val="ListParagraph"/>
        <w:spacing w:before="100" w:beforeAutospacing="1" w:after="100" w:afterAutospacing="1"/>
        <w:ind w:left="1080"/>
        <w:rPr>
          <w:rFonts w:ascii="Arial" w:hAnsi="Arial" w:cs="Arial"/>
          <w:sz w:val="22"/>
          <w:szCs w:val="22"/>
        </w:rPr>
      </w:pPr>
    </w:p>
    <w:p w14:paraId="49C96A04" w14:textId="77777777" w:rsidR="00DB3339" w:rsidRDefault="00DB3339" w:rsidP="00294EDD">
      <w:pPr>
        <w:pStyle w:val="ListParagraph"/>
        <w:spacing w:before="100" w:beforeAutospacing="1" w:after="100" w:afterAutospacing="1"/>
        <w:ind w:left="1080"/>
        <w:rPr>
          <w:rFonts w:ascii="Arial" w:hAnsi="Arial" w:cs="Arial"/>
          <w:sz w:val="22"/>
          <w:szCs w:val="22"/>
        </w:rPr>
      </w:pPr>
    </w:p>
    <w:p w14:paraId="4EF4E542" w14:textId="77777777" w:rsidR="00DB3339" w:rsidRDefault="00DB3339" w:rsidP="00294EDD">
      <w:pPr>
        <w:pStyle w:val="ListParagraph"/>
        <w:spacing w:before="100" w:beforeAutospacing="1" w:after="100" w:afterAutospacing="1"/>
        <w:ind w:left="1080"/>
        <w:rPr>
          <w:rFonts w:ascii="Arial" w:hAnsi="Arial" w:cs="Arial"/>
          <w:sz w:val="22"/>
          <w:szCs w:val="22"/>
        </w:rPr>
      </w:pPr>
    </w:p>
    <w:p w14:paraId="240BEB98" w14:textId="77777777" w:rsidR="00DB3339" w:rsidRDefault="00DB3339" w:rsidP="00294EDD">
      <w:pPr>
        <w:pStyle w:val="ListParagraph"/>
        <w:spacing w:before="100" w:beforeAutospacing="1" w:after="100" w:afterAutospacing="1"/>
        <w:ind w:left="1080"/>
        <w:rPr>
          <w:rFonts w:ascii="Arial" w:hAnsi="Arial" w:cs="Arial"/>
          <w:sz w:val="22"/>
          <w:szCs w:val="22"/>
        </w:rPr>
      </w:pPr>
    </w:p>
    <w:p w14:paraId="7859FF28" w14:textId="77777777" w:rsidR="00DB3339" w:rsidRPr="00940715" w:rsidRDefault="00DB3339" w:rsidP="00294EDD">
      <w:pPr>
        <w:pStyle w:val="ListParagraph"/>
        <w:spacing w:before="100" w:beforeAutospacing="1" w:after="100" w:afterAutospacing="1"/>
        <w:ind w:left="1080"/>
        <w:rPr>
          <w:rFonts w:ascii="Arial" w:hAnsi="Arial" w:cs="Arial"/>
          <w:sz w:val="22"/>
          <w:szCs w:val="22"/>
        </w:rPr>
      </w:pPr>
    </w:p>
    <w:p w14:paraId="2F9E92AD" w14:textId="77777777" w:rsidR="00DB3339" w:rsidRPr="00940715" w:rsidRDefault="00DB3339" w:rsidP="00294EDD">
      <w:pPr>
        <w:pStyle w:val="ListParagraph"/>
        <w:spacing w:before="100" w:beforeAutospacing="1" w:after="100" w:afterAutospacing="1"/>
        <w:ind w:left="1080"/>
        <w:rPr>
          <w:rFonts w:ascii="Arial" w:hAnsi="Arial" w:cs="Arial"/>
          <w:sz w:val="22"/>
          <w:szCs w:val="22"/>
        </w:rPr>
      </w:pPr>
    </w:p>
    <w:p w14:paraId="716DB51C" w14:textId="77777777" w:rsidR="00DB3339" w:rsidRPr="00940715" w:rsidRDefault="00DB3339" w:rsidP="00294EDD">
      <w:pPr>
        <w:pStyle w:val="ListParagraph"/>
        <w:spacing w:before="100" w:beforeAutospacing="1" w:after="100" w:afterAutospacing="1"/>
        <w:ind w:left="1080"/>
        <w:rPr>
          <w:rFonts w:ascii="Arial" w:hAnsi="Arial" w:cs="Arial"/>
          <w:sz w:val="22"/>
          <w:szCs w:val="22"/>
        </w:rPr>
      </w:pPr>
    </w:p>
    <w:p w14:paraId="17664F2C" w14:textId="77777777" w:rsidR="00946D26" w:rsidRPr="00940715" w:rsidRDefault="00946D26" w:rsidP="005F291C">
      <w:pPr>
        <w:pStyle w:val="ListParagraph"/>
        <w:spacing w:before="100" w:beforeAutospacing="1" w:after="100" w:afterAutospacing="1"/>
        <w:rPr>
          <w:rFonts w:ascii="Arial" w:hAnsi="Arial" w:cs="Arial"/>
          <w:sz w:val="22"/>
          <w:szCs w:val="22"/>
        </w:rPr>
      </w:pPr>
    </w:p>
    <w:p w14:paraId="0410E680" w14:textId="00263195" w:rsidR="00366BF9" w:rsidRPr="00940715" w:rsidRDefault="00F40CA4" w:rsidP="005F291C">
      <w:pPr>
        <w:pStyle w:val="ListParagraph"/>
        <w:spacing w:before="100" w:beforeAutospacing="1" w:after="100" w:afterAutospacing="1"/>
        <w:rPr>
          <w:rStyle w:val="paragraph"/>
          <w:sz w:val="22"/>
          <w:szCs w:val="22"/>
        </w:rPr>
      </w:pPr>
      <w:r>
        <w:rPr>
          <w:rStyle w:val="paragraph"/>
          <w:sz w:val="22"/>
          <w:szCs w:val="22"/>
        </w:rPr>
        <w:br/>
      </w:r>
    </w:p>
    <w:p w14:paraId="2A539F3A" w14:textId="3CA0CF62" w:rsidR="00946D26" w:rsidRPr="00940715" w:rsidRDefault="00946D26" w:rsidP="00AD63A4">
      <w:pPr>
        <w:pStyle w:val="ListParagraph"/>
        <w:numPr>
          <w:ilvl w:val="1"/>
          <w:numId w:val="6"/>
        </w:numPr>
        <w:spacing w:before="100" w:beforeAutospacing="1" w:after="100" w:afterAutospacing="1"/>
        <w:rPr>
          <w:rStyle w:val="paragraph"/>
          <w:sz w:val="22"/>
          <w:szCs w:val="22"/>
        </w:rPr>
      </w:pPr>
      <w:r w:rsidRPr="00940715">
        <w:rPr>
          <w:rStyle w:val="paragraph"/>
          <w:sz w:val="22"/>
          <w:szCs w:val="22"/>
        </w:rPr>
        <w:t>If we</w:t>
      </w:r>
      <w:r w:rsidR="00682B1B" w:rsidRPr="00895586">
        <w:rPr>
          <w:rStyle w:val="paragraph"/>
        </w:rPr>
        <w:t xml:space="preserve"> assume that, in fact, the risk calculator is overestimating risk, what more do you </w:t>
      </w:r>
      <w:proofErr w:type="gramStart"/>
      <w:r w:rsidR="00682B1B" w:rsidRPr="00895586">
        <w:rPr>
          <w:rStyle w:val="paragraph"/>
        </w:rPr>
        <w:t>need to know to conclude that using the</w:t>
      </w:r>
      <w:r w:rsidR="00895586" w:rsidRPr="00895586">
        <w:rPr>
          <w:rStyle w:val="paragraph"/>
        </w:rPr>
        <w:t>se</w:t>
      </w:r>
      <w:r w:rsidR="00682B1B" w:rsidRPr="00895586">
        <w:rPr>
          <w:rStyle w:val="paragraph"/>
        </w:rPr>
        <w:t xml:space="preserve"> </w:t>
      </w:r>
      <w:r w:rsidR="007C3F7E" w:rsidRPr="00895586">
        <w:rPr>
          <w:rStyle w:val="paragraph"/>
        </w:rPr>
        <w:t>over</w:t>
      </w:r>
      <w:r w:rsidR="00682B1B" w:rsidRPr="00895586">
        <w:rPr>
          <w:rStyle w:val="paragraph"/>
        </w:rPr>
        <w:t>estimated risks with the treatment thresholds in the guidelines will</w:t>
      </w:r>
      <w:proofErr w:type="gramEnd"/>
      <w:r w:rsidR="00682B1B" w:rsidRPr="00895586">
        <w:rPr>
          <w:rStyle w:val="paragraph"/>
        </w:rPr>
        <w:t xml:space="preserve"> lead to excessive treatment?  Explain.  [2]</w:t>
      </w:r>
    </w:p>
    <w:p w14:paraId="65103448" w14:textId="77777777" w:rsidR="00946D26" w:rsidRPr="00940715" w:rsidRDefault="00946D26" w:rsidP="005F291C">
      <w:pPr>
        <w:pStyle w:val="ListParagraph"/>
        <w:spacing w:before="100" w:beforeAutospacing="1" w:after="100" w:afterAutospacing="1"/>
        <w:rPr>
          <w:rStyle w:val="paragraph"/>
          <w:sz w:val="22"/>
          <w:szCs w:val="22"/>
        </w:rPr>
      </w:pPr>
    </w:p>
    <w:p w14:paraId="3210EA5E" w14:textId="4F0FD6DC" w:rsidR="007516E3" w:rsidRPr="00940715" w:rsidRDefault="0048072B" w:rsidP="005F291C">
      <w:pPr>
        <w:pStyle w:val="ListParagraph"/>
        <w:spacing w:before="100" w:beforeAutospacing="1" w:after="100" w:afterAutospacing="1"/>
        <w:rPr>
          <w:rStyle w:val="paragraph"/>
          <w:b/>
          <w:sz w:val="22"/>
          <w:szCs w:val="22"/>
        </w:rPr>
      </w:pPr>
      <w:r>
        <w:rPr>
          <w:rStyle w:val="paragraph"/>
          <w:b/>
          <w:sz w:val="22"/>
          <w:szCs w:val="22"/>
        </w:rPr>
        <w:br/>
      </w:r>
      <w:r>
        <w:rPr>
          <w:rStyle w:val="paragraph"/>
          <w:b/>
          <w:sz w:val="22"/>
          <w:szCs w:val="22"/>
        </w:rPr>
        <w:br/>
      </w:r>
    </w:p>
    <w:p w14:paraId="14EC4736" w14:textId="7FC8E2E1" w:rsidR="00946D26" w:rsidRPr="00940715" w:rsidRDefault="00946D26" w:rsidP="00AD63A4">
      <w:pPr>
        <w:widowControl w:val="0"/>
        <w:autoSpaceDE w:val="0"/>
        <w:autoSpaceDN w:val="0"/>
        <w:adjustRightInd w:val="0"/>
        <w:rPr>
          <w:rStyle w:val="paragraph"/>
          <w:sz w:val="22"/>
          <w:szCs w:val="22"/>
        </w:rPr>
      </w:pPr>
      <w:r w:rsidRPr="00940715">
        <w:rPr>
          <w:rStyle w:val="paragraph"/>
          <w:sz w:val="22"/>
          <w:szCs w:val="22"/>
        </w:rPr>
        <w:t xml:space="preserve">10.  For the ovarian cancer portion of the Prostate, Lung, Colorectal and Ovarian (PLCO) screening trial, 78,216 women aged 55-74 years were recruited 1993-2001 at 10 US centers and randomized to be offered annual screening with </w:t>
      </w:r>
      <w:proofErr w:type="spellStart"/>
      <w:r w:rsidRPr="00940715">
        <w:rPr>
          <w:rStyle w:val="paragraph"/>
          <w:sz w:val="22"/>
          <w:szCs w:val="22"/>
        </w:rPr>
        <w:t>transvaginal</w:t>
      </w:r>
      <w:proofErr w:type="spellEnd"/>
      <w:r w:rsidRPr="00940715">
        <w:rPr>
          <w:rStyle w:val="paragraph"/>
          <w:sz w:val="22"/>
          <w:szCs w:val="22"/>
        </w:rPr>
        <w:t xml:space="preserve"> ultrasound and serum cancer antigen 125 (CA-125) vs. usual care.  Mortality results for this trial were recently reported.</w:t>
      </w:r>
      <w:r w:rsidRPr="00940715">
        <w:rPr>
          <w:rStyle w:val="paragraph"/>
          <w:sz w:val="22"/>
          <w:szCs w:val="22"/>
          <w:vertAlign w:val="superscript"/>
        </w:rPr>
        <w:footnoteReference w:id="10"/>
      </w:r>
    </w:p>
    <w:p w14:paraId="53A02CF7" w14:textId="299F2689" w:rsidR="00521BCD" w:rsidRPr="00940715" w:rsidRDefault="005322D7" w:rsidP="00AD63A4">
      <w:pPr>
        <w:widowControl w:val="0"/>
        <w:autoSpaceDE w:val="0"/>
        <w:autoSpaceDN w:val="0"/>
        <w:adjustRightInd w:val="0"/>
        <w:rPr>
          <w:rStyle w:val="paragraph"/>
          <w:sz w:val="22"/>
          <w:szCs w:val="22"/>
        </w:rPr>
      </w:pPr>
      <w:r w:rsidRPr="00940715">
        <w:rPr>
          <w:rStyle w:val="paragraph"/>
          <w:sz w:val="22"/>
          <w:szCs w:val="22"/>
        </w:rPr>
        <w:br/>
      </w:r>
      <w:r w:rsidR="00946D26" w:rsidRPr="00940715">
        <w:rPr>
          <w:rStyle w:val="paragraph"/>
          <w:sz w:val="22"/>
          <w:szCs w:val="22"/>
        </w:rPr>
        <w:t xml:space="preserve">a.  An excerpt from the </w:t>
      </w:r>
      <w:r w:rsidR="00946D26" w:rsidRPr="00940715">
        <w:rPr>
          <w:rStyle w:val="paragraph"/>
          <w:b/>
          <w:sz w:val="22"/>
          <w:szCs w:val="22"/>
        </w:rPr>
        <w:t>introduction</w:t>
      </w:r>
      <w:r w:rsidR="00946D26" w:rsidRPr="00940715">
        <w:rPr>
          <w:rStyle w:val="paragraph"/>
          <w:sz w:val="22"/>
          <w:szCs w:val="22"/>
        </w:rPr>
        <w:t xml:space="preserve"> of the paper </w:t>
      </w:r>
      <w:r w:rsidR="00CF357B" w:rsidRPr="00940715">
        <w:rPr>
          <w:rStyle w:val="paragraph"/>
          <w:sz w:val="22"/>
          <w:szCs w:val="22"/>
        </w:rPr>
        <w:t>states</w:t>
      </w:r>
      <w:r w:rsidR="00946D26" w:rsidRPr="00940715">
        <w:rPr>
          <w:rStyle w:val="paragraph"/>
          <w:sz w:val="22"/>
          <w:szCs w:val="22"/>
        </w:rPr>
        <w:t>: “Ovarian cancer confined to the ovary has a 5-year survival of 92%. However, most women with ovarian cancer are diagnosed with advanced stage disease, which has a 5-year survival of only 30%.”  Explain why this comparison is not valid; include a</w:t>
      </w:r>
      <w:r w:rsidR="00C66F3A" w:rsidRPr="00940715">
        <w:rPr>
          <w:rStyle w:val="paragraph"/>
          <w:sz w:val="22"/>
          <w:szCs w:val="22"/>
        </w:rPr>
        <w:t>t least 2 relevant biases. [</w:t>
      </w:r>
      <w:r w:rsidR="008A4230">
        <w:rPr>
          <w:rStyle w:val="paragraph"/>
          <w:sz w:val="22"/>
          <w:szCs w:val="22"/>
        </w:rPr>
        <w:t>2</w:t>
      </w:r>
      <w:r w:rsidR="00C66F3A" w:rsidRPr="00940715">
        <w:rPr>
          <w:rStyle w:val="paragraph"/>
          <w:sz w:val="22"/>
          <w:szCs w:val="22"/>
        </w:rPr>
        <w:t xml:space="preserve">] </w:t>
      </w:r>
      <w:r w:rsidR="00521BCD" w:rsidRPr="00940715">
        <w:rPr>
          <w:rStyle w:val="paragraph"/>
          <w:sz w:val="22"/>
          <w:szCs w:val="22"/>
        </w:rPr>
        <w:br/>
      </w:r>
    </w:p>
    <w:p w14:paraId="4774A3CE" w14:textId="722805D0" w:rsidR="00946D26" w:rsidRDefault="0048072B" w:rsidP="00AD63A4">
      <w:pPr>
        <w:widowControl w:val="0"/>
        <w:autoSpaceDE w:val="0"/>
        <w:autoSpaceDN w:val="0"/>
        <w:adjustRightInd w:val="0"/>
        <w:rPr>
          <w:rStyle w:val="paragraph"/>
        </w:rPr>
      </w:pPr>
      <w:r>
        <w:rPr>
          <w:rStyle w:val="paragraph"/>
          <w:b/>
          <w:sz w:val="22"/>
          <w:szCs w:val="22"/>
        </w:rPr>
        <w:br/>
      </w:r>
      <w:r>
        <w:rPr>
          <w:rStyle w:val="paragraph"/>
          <w:b/>
          <w:sz w:val="22"/>
          <w:szCs w:val="22"/>
        </w:rPr>
        <w:br/>
      </w:r>
      <w:r>
        <w:rPr>
          <w:rStyle w:val="paragraph"/>
          <w:b/>
          <w:sz w:val="22"/>
          <w:szCs w:val="22"/>
        </w:rPr>
        <w:br/>
      </w:r>
      <w:r>
        <w:rPr>
          <w:rStyle w:val="paragraph"/>
          <w:b/>
          <w:sz w:val="22"/>
          <w:szCs w:val="22"/>
        </w:rPr>
        <w:br/>
      </w:r>
      <w:r>
        <w:rPr>
          <w:rStyle w:val="paragraph"/>
          <w:b/>
          <w:sz w:val="22"/>
          <w:szCs w:val="22"/>
        </w:rPr>
        <w:br/>
      </w:r>
      <w:r>
        <w:rPr>
          <w:rStyle w:val="paragraph"/>
          <w:b/>
          <w:sz w:val="22"/>
          <w:szCs w:val="22"/>
        </w:rPr>
        <w:br/>
      </w:r>
      <w:r>
        <w:rPr>
          <w:rStyle w:val="paragraph"/>
          <w:b/>
          <w:sz w:val="22"/>
          <w:szCs w:val="22"/>
        </w:rPr>
        <w:br/>
      </w:r>
      <w:r>
        <w:rPr>
          <w:rStyle w:val="paragraph"/>
          <w:b/>
          <w:sz w:val="22"/>
          <w:szCs w:val="22"/>
        </w:rPr>
        <w:br/>
      </w:r>
      <w:r w:rsidR="00946D26" w:rsidRPr="00940715">
        <w:rPr>
          <w:rStyle w:val="paragraph"/>
          <w:sz w:val="22"/>
          <w:szCs w:val="22"/>
        </w:rPr>
        <w:br/>
      </w:r>
      <w:r w:rsidR="00946D26" w:rsidRPr="00940715">
        <w:rPr>
          <w:rStyle w:val="paragraph"/>
          <w:sz w:val="22"/>
          <w:szCs w:val="22"/>
        </w:rPr>
        <w:br/>
      </w:r>
      <w:r w:rsidR="00946D26" w:rsidRPr="007C2B61">
        <w:rPr>
          <w:rFonts w:ascii="Arial" w:hAnsi="Arial" w:cs="Arial"/>
          <w:sz w:val="22"/>
          <w:szCs w:val="22"/>
        </w:rPr>
        <w:br/>
      </w:r>
      <w:r w:rsidR="00946D26" w:rsidRPr="00940715">
        <w:rPr>
          <w:rStyle w:val="paragraph"/>
        </w:rPr>
        <w:t xml:space="preserve">b.  Figure 2 from the paper is reprinted </w:t>
      </w:r>
      <w:r w:rsidR="00CA1CE3">
        <w:rPr>
          <w:rStyle w:val="paragraph"/>
        </w:rPr>
        <w:t>on the next page</w:t>
      </w:r>
      <w:r w:rsidR="00946D26" w:rsidRPr="00940715">
        <w:rPr>
          <w:rStyle w:val="paragraph"/>
        </w:rPr>
        <w:t xml:space="preserve">.  The relative risk of being diagnosed with ovarian cancer was 1.21 (95% CI 0.99-1.48) and for ovarian cancer mortality </w:t>
      </w:r>
      <w:r w:rsidR="005F4561">
        <w:rPr>
          <w:rStyle w:val="paragraph"/>
        </w:rPr>
        <w:t xml:space="preserve">the </w:t>
      </w:r>
      <w:r w:rsidR="00946D26" w:rsidRPr="00940715">
        <w:rPr>
          <w:rStyle w:val="paragraph"/>
        </w:rPr>
        <w:t>RR</w:t>
      </w:r>
      <w:r w:rsidR="005F4561">
        <w:rPr>
          <w:rStyle w:val="paragraph"/>
        </w:rPr>
        <w:t xml:space="preserve"> was</w:t>
      </w:r>
      <w:r w:rsidR="00946D26" w:rsidRPr="00940715">
        <w:rPr>
          <w:rStyle w:val="paragraph"/>
        </w:rPr>
        <w:t xml:space="preserve"> 1.18 (95% CI 0.82, 1.71).  </w:t>
      </w:r>
    </w:p>
    <w:p w14:paraId="48B3627B" w14:textId="3D17F813" w:rsidR="00B23608" w:rsidRPr="00940715" w:rsidRDefault="00B23608" w:rsidP="00B23608">
      <w:pPr>
        <w:widowControl w:val="0"/>
        <w:autoSpaceDE w:val="0"/>
        <w:autoSpaceDN w:val="0"/>
        <w:adjustRightInd w:val="0"/>
        <w:ind w:firstLine="720"/>
        <w:rPr>
          <w:rStyle w:val="paragraph"/>
        </w:rPr>
      </w:pPr>
      <w:proofErr w:type="spellStart"/>
      <w:r>
        <w:rPr>
          <w:rFonts w:ascii="Times" w:hAnsi="Times" w:cs="Arial"/>
          <w:sz w:val="22"/>
          <w:szCs w:val="22"/>
        </w:rPr>
        <w:t>i</w:t>
      </w:r>
      <w:proofErr w:type="spellEnd"/>
      <w:r>
        <w:rPr>
          <w:rFonts w:ascii="Times" w:hAnsi="Times" w:cs="Arial"/>
          <w:sz w:val="22"/>
          <w:szCs w:val="22"/>
        </w:rPr>
        <w:t xml:space="preserve">.  </w:t>
      </w:r>
      <w:r w:rsidRPr="00B23608">
        <w:rPr>
          <w:rFonts w:ascii="Times" w:hAnsi="Times" w:cs="Arial"/>
          <w:sz w:val="22"/>
          <w:szCs w:val="22"/>
        </w:rPr>
        <w:t xml:space="preserve">What is the most likely explanation (other than chance) for the excess of ovarian cancer </w:t>
      </w:r>
      <w:r w:rsidRPr="00CA1CE3">
        <w:rPr>
          <w:rFonts w:ascii="Times" w:hAnsi="Times" w:cs="Arial"/>
          <w:i/>
          <w:sz w:val="22"/>
          <w:szCs w:val="22"/>
        </w:rPr>
        <w:t>diagnoses</w:t>
      </w:r>
      <w:r w:rsidRPr="00B23608">
        <w:rPr>
          <w:rFonts w:ascii="Times" w:hAnsi="Times" w:cs="Arial"/>
          <w:sz w:val="22"/>
          <w:szCs w:val="22"/>
        </w:rPr>
        <w:t xml:space="preserve"> in the screened group?  Explain.  [2</w:t>
      </w:r>
      <w:proofErr w:type="gramStart"/>
      <w:r w:rsidRPr="00B23608">
        <w:rPr>
          <w:rFonts w:ascii="Times" w:hAnsi="Times" w:cs="Arial"/>
          <w:sz w:val="22"/>
          <w:szCs w:val="22"/>
        </w:rPr>
        <w:t xml:space="preserve">]  </w:t>
      </w:r>
      <w:proofErr w:type="gramEnd"/>
      <w:r w:rsidRPr="00B23608">
        <w:rPr>
          <w:rFonts w:ascii="Times" w:hAnsi="Times" w:cs="Arial"/>
          <w:sz w:val="22"/>
          <w:szCs w:val="22"/>
        </w:rPr>
        <w:br/>
      </w:r>
    </w:p>
    <w:p w14:paraId="60BCF0B9" w14:textId="77777777" w:rsidR="00946D26" w:rsidRPr="00940715" w:rsidRDefault="00946D26" w:rsidP="00AD63A4">
      <w:pPr>
        <w:widowControl w:val="0"/>
        <w:autoSpaceDE w:val="0"/>
        <w:autoSpaceDN w:val="0"/>
        <w:adjustRightInd w:val="0"/>
        <w:rPr>
          <w:rStyle w:val="paragraph"/>
        </w:rPr>
      </w:pPr>
    </w:p>
    <w:p w14:paraId="4B6BCFB5" w14:textId="77777777" w:rsidR="00946D26" w:rsidRPr="007C2B61" w:rsidRDefault="00B95F47" w:rsidP="00AD63A4">
      <w:pPr>
        <w:widowControl w:val="0"/>
        <w:autoSpaceDE w:val="0"/>
        <w:autoSpaceDN w:val="0"/>
        <w:adjustRightInd w:val="0"/>
        <w:ind w:left="-540" w:firstLine="540"/>
        <w:rPr>
          <w:rFonts w:ascii="Arial" w:hAnsi="Arial" w:cs="Arial"/>
          <w:sz w:val="22"/>
          <w:szCs w:val="22"/>
        </w:rPr>
      </w:pPr>
      <w:r>
        <w:rPr>
          <w:rFonts w:ascii="Arial" w:hAnsi="Arial" w:cs="Arial"/>
          <w:noProof/>
          <w:sz w:val="22"/>
          <w:szCs w:val="22"/>
        </w:rPr>
        <w:lastRenderedPageBreak/>
        <w:drawing>
          <wp:inline distT="0" distB="0" distL="0" distR="0" wp14:anchorId="1643BDD2" wp14:editId="3FD5EE77">
            <wp:extent cx="6172200" cy="2573655"/>
            <wp:effectExtent l="0" t="0" r="0" b="0"/>
            <wp:docPr id="6" name="Picture 12" descr="Description: Descripti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ov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2573655"/>
                    </a:xfrm>
                    <a:prstGeom prst="rect">
                      <a:avLst/>
                    </a:prstGeom>
                    <a:noFill/>
                    <a:ln>
                      <a:noFill/>
                    </a:ln>
                  </pic:spPr>
                </pic:pic>
              </a:graphicData>
            </a:graphic>
          </wp:inline>
        </w:drawing>
      </w:r>
    </w:p>
    <w:p w14:paraId="2AE074D2" w14:textId="4B94C15E" w:rsidR="00946D26" w:rsidRPr="00B23608" w:rsidRDefault="00946D26" w:rsidP="00371502">
      <w:pPr>
        <w:pStyle w:val="ListParagraph"/>
        <w:widowControl w:val="0"/>
        <w:autoSpaceDE w:val="0"/>
        <w:autoSpaceDN w:val="0"/>
        <w:adjustRightInd w:val="0"/>
        <w:ind w:left="1080"/>
        <w:rPr>
          <w:rFonts w:ascii="Times" w:hAnsi="Times" w:cs="Arial"/>
          <w:sz w:val="22"/>
          <w:szCs w:val="22"/>
        </w:rPr>
      </w:pPr>
    </w:p>
    <w:p w14:paraId="4078FAAD" w14:textId="5AE61929" w:rsidR="00946D26" w:rsidRPr="00CA1CE3" w:rsidRDefault="00CA1CE3" w:rsidP="00CA1CE3">
      <w:pPr>
        <w:widowControl w:val="0"/>
        <w:autoSpaceDE w:val="0"/>
        <w:autoSpaceDN w:val="0"/>
        <w:adjustRightInd w:val="0"/>
        <w:ind w:left="360"/>
        <w:rPr>
          <w:rFonts w:ascii="Times" w:hAnsi="Times" w:cs="Arial"/>
          <w:sz w:val="22"/>
          <w:szCs w:val="22"/>
        </w:rPr>
      </w:pPr>
      <w:r>
        <w:rPr>
          <w:rFonts w:ascii="Times" w:hAnsi="Times" w:cs="Arial"/>
          <w:sz w:val="22"/>
          <w:szCs w:val="22"/>
        </w:rPr>
        <w:t>ii.</w:t>
      </w:r>
      <w:r>
        <w:rPr>
          <w:rFonts w:ascii="Times" w:hAnsi="Times" w:cs="Arial"/>
          <w:sz w:val="22"/>
          <w:szCs w:val="22"/>
        </w:rPr>
        <w:tab/>
      </w:r>
      <w:r w:rsidR="00946D26" w:rsidRPr="00CA1CE3">
        <w:rPr>
          <w:rFonts w:ascii="Times" w:hAnsi="Times" w:cs="Arial"/>
          <w:sz w:val="22"/>
          <w:szCs w:val="22"/>
        </w:rPr>
        <w:t xml:space="preserve">What are at least 3 possible explanations for the observed excess of ovarian cancer </w:t>
      </w:r>
      <w:r w:rsidR="00946D26" w:rsidRPr="00CA1CE3">
        <w:rPr>
          <w:rFonts w:ascii="Times" w:hAnsi="Times" w:cs="Arial"/>
          <w:i/>
          <w:sz w:val="22"/>
          <w:szCs w:val="22"/>
        </w:rPr>
        <w:t>deaths</w:t>
      </w:r>
      <w:r w:rsidR="00946D26" w:rsidRPr="00CA1CE3">
        <w:rPr>
          <w:rFonts w:ascii="Times" w:hAnsi="Times" w:cs="Arial"/>
          <w:sz w:val="22"/>
          <w:szCs w:val="22"/>
        </w:rPr>
        <w:t xml:space="preserve"> in the screened group? [3] </w:t>
      </w:r>
      <w:r w:rsidR="009A0C94" w:rsidRPr="00CA1CE3">
        <w:rPr>
          <w:rFonts w:ascii="Times" w:hAnsi="Times" w:cs="Arial"/>
          <w:sz w:val="22"/>
          <w:szCs w:val="22"/>
        </w:rPr>
        <w:br/>
      </w:r>
      <w:r w:rsidR="008A4230" w:rsidRPr="00CA1CE3">
        <w:rPr>
          <w:rFonts w:ascii="Times" w:hAnsi="Times" w:cs="Arial"/>
          <w:sz w:val="22"/>
          <w:szCs w:val="22"/>
        </w:rPr>
        <w:br/>
      </w:r>
      <w:r w:rsidR="00B23608" w:rsidRPr="00CA1CE3">
        <w:rPr>
          <w:rFonts w:ascii="Times" w:hAnsi="Times" w:cs="Arial"/>
          <w:b/>
          <w:sz w:val="22"/>
          <w:szCs w:val="22"/>
        </w:rPr>
        <w:br/>
      </w:r>
      <w:r w:rsidR="00B23608" w:rsidRPr="00CA1CE3">
        <w:rPr>
          <w:rFonts w:ascii="Times" w:hAnsi="Times" w:cs="Arial"/>
          <w:b/>
          <w:sz w:val="22"/>
          <w:szCs w:val="22"/>
        </w:rPr>
        <w:br/>
      </w:r>
      <w:r w:rsidR="00B23608" w:rsidRPr="00CA1CE3">
        <w:rPr>
          <w:rFonts w:ascii="Times" w:hAnsi="Times" w:cs="Arial"/>
          <w:b/>
          <w:sz w:val="22"/>
          <w:szCs w:val="22"/>
        </w:rPr>
        <w:br/>
      </w:r>
      <w:r w:rsidR="00B23608" w:rsidRPr="00CA1CE3">
        <w:rPr>
          <w:rFonts w:ascii="Times" w:hAnsi="Times" w:cs="Arial"/>
          <w:b/>
          <w:sz w:val="22"/>
          <w:szCs w:val="22"/>
        </w:rPr>
        <w:br/>
      </w:r>
      <w:r w:rsidR="00946D26" w:rsidRPr="00CA1CE3">
        <w:rPr>
          <w:rFonts w:ascii="Times" w:hAnsi="Times" w:cs="Arial"/>
          <w:sz w:val="22"/>
          <w:szCs w:val="22"/>
        </w:rPr>
        <w:br/>
      </w:r>
      <w:r w:rsidR="00946D26" w:rsidRPr="00CA1CE3">
        <w:rPr>
          <w:rFonts w:ascii="Times" w:hAnsi="Times" w:cs="Arial"/>
          <w:sz w:val="22"/>
          <w:szCs w:val="22"/>
        </w:rPr>
        <w:br/>
      </w:r>
      <w:r w:rsidR="00946D26" w:rsidRPr="00CA1CE3">
        <w:rPr>
          <w:rFonts w:ascii="Times" w:hAnsi="Times" w:cs="Arial"/>
          <w:sz w:val="22"/>
          <w:szCs w:val="22"/>
        </w:rPr>
        <w:tab/>
      </w:r>
      <w:proofErr w:type="gramStart"/>
      <w:r w:rsidR="00553A70" w:rsidRPr="00CA1CE3">
        <w:rPr>
          <w:rFonts w:ascii="Times" w:hAnsi="Times" w:cs="Arial"/>
          <w:sz w:val="22"/>
          <w:szCs w:val="22"/>
        </w:rPr>
        <w:t>c</w:t>
      </w:r>
      <w:proofErr w:type="gramEnd"/>
      <w:r w:rsidR="00946D26" w:rsidRPr="00CA1CE3">
        <w:rPr>
          <w:rFonts w:ascii="Times" w:hAnsi="Times" w:cs="Arial"/>
          <w:sz w:val="22"/>
          <w:szCs w:val="22"/>
        </w:rPr>
        <w:t xml:space="preserve">.  </w:t>
      </w:r>
      <w:r w:rsidR="00C51C6E" w:rsidRPr="00CA1CE3">
        <w:rPr>
          <w:rFonts w:ascii="Times" w:hAnsi="Times" w:cs="Arial"/>
          <w:sz w:val="22"/>
          <w:szCs w:val="22"/>
        </w:rPr>
        <w:t>As shown in Table 3 of the paper (below)</w:t>
      </w:r>
      <w:r w:rsidR="000B5AB5" w:rsidRPr="00CA1CE3">
        <w:rPr>
          <w:rFonts w:ascii="Times" w:hAnsi="Times" w:cs="Arial"/>
          <w:sz w:val="22"/>
          <w:szCs w:val="22"/>
        </w:rPr>
        <w:t>,</w:t>
      </w:r>
      <w:r w:rsidR="00C51C6E" w:rsidRPr="00CA1CE3">
        <w:rPr>
          <w:rFonts w:ascii="Times" w:hAnsi="Times" w:cs="Arial"/>
          <w:sz w:val="22"/>
          <w:szCs w:val="22"/>
        </w:rPr>
        <w:t xml:space="preserve"> c</w:t>
      </w:r>
      <w:r w:rsidR="00946D26" w:rsidRPr="00CA1CE3">
        <w:rPr>
          <w:rFonts w:ascii="Times" w:hAnsi="Times" w:cs="Arial"/>
          <w:sz w:val="22"/>
          <w:szCs w:val="22"/>
        </w:rPr>
        <w:t xml:space="preserve">omplications associated with diagnostic evaluation for cancer occurred in </w:t>
      </w:r>
      <w:r w:rsidR="005558CC" w:rsidRPr="00CA1CE3">
        <w:rPr>
          <w:rFonts w:ascii="Times" w:hAnsi="Times" w:cs="Arial"/>
          <w:sz w:val="22"/>
          <w:szCs w:val="22"/>
        </w:rPr>
        <w:t xml:space="preserve">52% of the women diagnosed with ovarian cancer in the usual care group, </w:t>
      </w:r>
      <w:r w:rsidR="001962B9" w:rsidRPr="00CA1CE3">
        <w:rPr>
          <w:rFonts w:ascii="Times" w:hAnsi="Times" w:cs="Arial"/>
          <w:sz w:val="22"/>
          <w:szCs w:val="22"/>
        </w:rPr>
        <w:t>compared with</w:t>
      </w:r>
      <w:r w:rsidR="005558CC" w:rsidRPr="00CA1CE3">
        <w:rPr>
          <w:rFonts w:ascii="Times" w:hAnsi="Times" w:cs="Arial"/>
          <w:sz w:val="22"/>
          <w:szCs w:val="22"/>
        </w:rPr>
        <w:t xml:space="preserve"> </w:t>
      </w:r>
      <w:r w:rsidR="00946D26" w:rsidRPr="00CA1CE3">
        <w:rPr>
          <w:rFonts w:ascii="Times" w:hAnsi="Times" w:cs="Arial"/>
          <w:sz w:val="22"/>
          <w:szCs w:val="22"/>
        </w:rPr>
        <w:t>45% of the women diagnosed with ovarian cancer in the screened group</w:t>
      </w:r>
      <w:r w:rsidR="005558CC" w:rsidRPr="00CA1CE3">
        <w:rPr>
          <w:rFonts w:ascii="Times" w:hAnsi="Times" w:cs="Arial"/>
          <w:sz w:val="22"/>
          <w:szCs w:val="22"/>
        </w:rPr>
        <w:t>.</w:t>
      </w:r>
      <w:r w:rsidR="00946D26" w:rsidRPr="00CA1CE3">
        <w:rPr>
          <w:rFonts w:ascii="Times" w:hAnsi="Times" w:cs="Arial"/>
          <w:sz w:val="22"/>
          <w:szCs w:val="22"/>
        </w:rPr>
        <w:t xml:space="preserve"> What are at least 2 reasons why this comparison does not provide evidence against excess complications in the screened group?  [</w:t>
      </w:r>
      <w:r w:rsidR="009A0C94" w:rsidRPr="00CA1CE3">
        <w:rPr>
          <w:rFonts w:ascii="Times" w:hAnsi="Times" w:cs="Arial"/>
          <w:sz w:val="22"/>
          <w:szCs w:val="22"/>
        </w:rPr>
        <w:t>2</w:t>
      </w:r>
      <w:r w:rsidR="00946D26" w:rsidRPr="00CA1CE3">
        <w:rPr>
          <w:rFonts w:ascii="Times" w:hAnsi="Times" w:cs="Arial"/>
          <w:sz w:val="22"/>
          <w:szCs w:val="22"/>
        </w:rPr>
        <w:t>]</w:t>
      </w:r>
    </w:p>
    <w:p w14:paraId="2D1E8168" w14:textId="77777777" w:rsidR="00946D26" w:rsidRPr="00B23608" w:rsidRDefault="00946D26" w:rsidP="00AD63A4">
      <w:pPr>
        <w:widowControl w:val="0"/>
        <w:autoSpaceDE w:val="0"/>
        <w:autoSpaceDN w:val="0"/>
        <w:adjustRightInd w:val="0"/>
        <w:rPr>
          <w:rFonts w:ascii="Times" w:hAnsi="Times" w:cs="Arial"/>
          <w:sz w:val="22"/>
          <w:szCs w:val="22"/>
        </w:rPr>
      </w:pPr>
    </w:p>
    <w:p w14:paraId="3C93D0B6" w14:textId="37A2BD3C" w:rsidR="00C51C6E" w:rsidRPr="00B23608" w:rsidRDefault="000B5AB5" w:rsidP="00AD63A4">
      <w:pPr>
        <w:widowControl w:val="0"/>
        <w:autoSpaceDE w:val="0"/>
        <w:autoSpaceDN w:val="0"/>
        <w:adjustRightInd w:val="0"/>
        <w:rPr>
          <w:rFonts w:ascii="Times" w:hAnsi="Times" w:cs="Arial"/>
          <w:sz w:val="22"/>
          <w:szCs w:val="22"/>
        </w:rPr>
      </w:pPr>
      <w:r w:rsidRPr="00B23608">
        <w:rPr>
          <w:rFonts w:ascii="Times" w:hAnsi="Times" w:cs="Arial"/>
          <w:noProof/>
          <w:sz w:val="22"/>
          <w:szCs w:val="22"/>
        </w:rPr>
        <w:drawing>
          <wp:inline distT="0" distB="0" distL="0" distR="0" wp14:anchorId="79427744" wp14:editId="718C64CD">
            <wp:extent cx="6432518" cy="30547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2 at 3.28.38 PM.png"/>
                    <pic:cNvPicPr/>
                  </pic:nvPicPr>
                  <pic:blipFill>
                    <a:blip r:embed="rId17">
                      <a:extLst>
                        <a:ext uri="{28A0092B-C50C-407E-A947-70E740481C1C}">
                          <a14:useLocalDpi xmlns:a14="http://schemas.microsoft.com/office/drawing/2010/main" val="0"/>
                        </a:ext>
                      </a:extLst>
                    </a:blip>
                    <a:stretch>
                      <a:fillRect/>
                    </a:stretch>
                  </pic:blipFill>
                  <pic:spPr>
                    <a:xfrm>
                      <a:off x="0" y="0"/>
                      <a:ext cx="6432518" cy="3054773"/>
                    </a:xfrm>
                    <a:prstGeom prst="rect">
                      <a:avLst/>
                    </a:prstGeom>
                  </pic:spPr>
                </pic:pic>
              </a:graphicData>
            </a:graphic>
          </wp:inline>
        </w:drawing>
      </w:r>
    </w:p>
    <w:p w14:paraId="09B5E4BD" w14:textId="77777777" w:rsidR="000B5AB5" w:rsidRPr="00B23608" w:rsidRDefault="000B5AB5" w:rsidP="00AD63A4">
      <w:pPr>
        <w:widowControl w:val="0"/>
        <w:autoSpaceDE w:val="0"/>
        <w:autoSpaceDN w:val="0"/>
        <w:adjustRightInd w:val="0"/>
        <w:rPr>
          <w:rFonts w:ascii="Times" w:hAnsi="Times" w:cs="Arial"/>
          <w:sz w:val="22"/>
          <w:szCs w:val="22"/>
        </w:rPr>
      </w:pPr>
    </w:p>
    <w:p w14:paraId="180C3F58" w14:textId="77777777" w:rsidR="000B5AB5" w:rsidRPr="00B23608" w:rsidRDefault="000B5AB5" w:rsidP="00AD63A4">
      <w:pPr>
        <w:widowControl w:val="0"/>
        <w:autoSpaceDE w:val="0"/>
        <w:autoSpaceDN w:val="0"/>
        <w:adjustRightInd w:val="0"/>
        <w:rPr>
          <w:rFonts w:ascii="Times" w:hAnsi="Times" w:cs="Arial"/>
          <w:sz w:val="22"/>
          <w:szCs w:val="22"/>
        </w:rPr>
      </w:pPr>
    </w:p>
    <w:p w14:paraId="5CBED178" w14:textId="0685F315" w:rsidR="00946D26" w:rsidRPr="00B23608" w:rsidRDefault="00B23608" w:rsidP="00AD63A4">
      <w:pPr>
        <w:widowControl w:val="0"/>
        <w:autoSpaceDE w:val="0"/>
        <w:autoSpaceDN w:val="0"/>
        <w:adjustRightInd w:val="0"/>
        <w:rPr>
          <w:rFonts w:ascii="Times" w:hAnsi="Times" w:cs="Arial"/>
          <w:sz w:val="22"/>
          <w:szCs w:val="22"/>
        </w:rPr>
      </w:pPr>
      <w:r>
        <w:rPr>
          <w:rFonts w:ascii="Times" w:hAnsi="Times" w:cs="Arial"/>
          <w:b/>
          <w:sz w:val="22"/>
          <w:szCs w:val="22"/>
        </w:rPr>
        <w:br/>
      </w:r>
    </w:p>
    <w:p w14:paraId="1F76CE46" w14:textId="77777777" w:rsidR="00946D26" w:rsidRDefault="00946D26" w:rsidP="00AD63A4">
      <w:pPr>
        <w:widowControl w:val="0"/>
        <w:autoSpaceDE w:val="0"/>
        <w:autoSpaceDN w:val="0"/>
        <w:adjustRightInd w:val="0"/>
        <w:rPr>
          <w:rFonts w:ascii="Arial" w:hAnsi="Arial" w:cs="Arial"/>
          <w:sz w:val="22"/>
          <w:szCs w:val="22"/>
        </w:rPr>
      </w:pPr>
    </w:p>
    <w:p w14:paraId="0DBAB31B" w14:textId="77777777" w:rsidR="00C51C6E" w:rsidRDefault="00C51C6E" w:rsidP="00AD63A4">
      <w:pPr>
        <w:widowControl w:val="0"/>
        <w:autoSpaceDE w:val="0"/>
        <w:autoSpaceDN w:val="0"/>
        <w:adjustRightInd w:val="0"/>
        <w:rPr>
          <w:rFonts w:ascii="Arial" w:hAnsi="Arial" w:cs="Arial"/>
          <w:sz w:val="22"/>
          <w:szCs w:val="22"/>
        </w:rPr>
      </w:pPr>
    </w:p>
    <w:p w14:paraId="0473F7E6" w14:textId="77777777" w:rsidR="00CA1CE3" w:rsidRDefault="00CA1CE3" w:rsidP="00AD63A4">
      <w:pPr>
        <w:widowControl w:val="0"/>
        <w:autoSpaceDE w:val="0"/>
        <w:autoSpaceDN w:val="0"/>
        <w:adjustRightInd w:val="0"/>
        <w:rPr>
          <w:rFonts w:ascii="Arial" w:hAnsi="Arial" w:cs="Arial"/>
          <w:sz w:val="22"/>
          <w:szCs w:val="22"/>
        </w:rPr>
      </w:pPr>
    </w:p>
    <w:p w14:paraId="15A2C22F" w14:textId="77777777" w:rsidR="00F960E2" w:rsidRPr="00DE59D4" w:rsidRDefault="00F960E2" w:rsidP="00AD63A4">
      <w:pPr>
        <w:widowControl w:val="0"/>
        <w:autoSpaceDE w:val="0"/>
        <w:autoSpaceDN w:val="0"/>
        <w:adjustRightInd w:val="0"/>
        <w:rPr>
          <w:rFonts w:ascii="Arial" w:hAnsi="Arial" w:cs="Arial"/>
          <w:sz w:val="22"/>
          <w:szCs w:val="22"/>
        </w:rPr>
      </w:pPr>
    </w:p>
    <w:p w14:paraId="2170BB0F" w14:textId="66771391" w:rsidR="000E7026" w:rsidRDefault="00946D26" w:rsidP="00AD63A4">
      <w:pPr>
        <w:tabs>
          <w:tab w:val="left" w:pos="0"/>
        </w:tabs>
        <w:suppressAutoHyphens/>
      </w:pPr>
      <w:r w:rsidRPr="00DE59D4">
        <w:t>11.</w:t>
      </w:r>
      <w:r w:rsidRPr="00DE59D4">
        <w:tab/>
        <w:t>A quick screening test for hearing loss is the Calibrated Finger Rub Auditory Screening Test (CALFRAST).  The examiner with arms extended stands facing the patient and rubs her fingers together strongly and asks it the patient can hear the rubbing sound on each side.  Because this strong stimulus is presented about 70 cm from the patient's ear, it is called CALFRAST Strong 70.  If the patient can hear the finger rubbing, the examiner repeats the test at the quietest level the examiner can hear (CALFRAST Faint 70).    Torres-</w:t>
      </w:r>
      <w:proofErr w:type="spellStart"/>
      <w:r w:rsidRPr="00DE59D4">
        <w:t>Russotto</w:t>
      </w:r>
      <w:proofErr w:type="spellEnd"/>
      <w:r w:rsidRPr="00DE59D4">
        <w:t xml:space="preserve"> et al</w:t>
      </w:r>
      <w:r w:rsidR="00026A5D">
        <w:rPr>
          <w:rStyle w:val="FootnoteReference"/>
        </w:rPr>
        <w:footnoteReference w:id="11"/>
      </w:r>
      <w:r w:rsidRPr="007C2B61">
        <w:t xml:space="preserve"> recently reported test characteristics for the CALFRAST, using audiometry as the gold standard, with normal </w:t>
      </w:r>
      <w:r w:rsidRPr="00DE59D4">
        <w:t xml:space="preserve">hearing defined as &lt; </w:t>
      </w:r>
      <w:proofErr w:type="gramStart"/>
      <w:r w:rsidRPr="00DE59D4">
        <w:t>25 decibel</w:t>
      </w:r>
      <w:proofErr w:type="gramEnd"/>
      <w:r w:rsidRPr="00DE59D4">
        <w:t xml:space="preserve"> loss at 1000, 2000 and 4000 Hz.  </w:t>
      </w:r>
    </w:p>
    <w:p w14:paraId="2902086D" w14:textId="7B3B3523" w:rsidR="000E7026" w:rsidRDefault="000E7026" w:rsidP="00AD63A4">
      <w:pPr>
        <w:tabs>
          <w:tab w:val="left" w:pos="0"/>
        </w:tabs>
        <w:suppressAutoHyphens/>
      </w:pPr>
    </w:p>
    <w:p w14:paraId="2BD41990" w14:textId="7CC4E7EA" w:rsidR="00946D26" w:rsidRPr="00DE59D4" w:rsidRDefault="00946D26" w:rsidP="00AD63A4">
      <w:pPr>
        <w:tabs>
          <w:tab w:val="left" w:pos="0"/>
        </w:tabs>
        <w:suppressAutoHyphens/>
      </w:pPr>
      <w:r w:rsidRPr="00DE59D4">
        <w:t>Results from a consecutive sample of consenting patients are summarized in Table 2 from that study:</w:t>
      </w:r>
    </w:p>
    <w:p w14:paraId="02E583C1" w14:textId="77777777" w:rsidR="00946D26" w:rsidRPr="00DE59D4" w:rsidRDefault="00946D26" w:rsidP="00AD63A4">
      <w:pPr>
        <w:tabs>
          <w:tab w:val="left" w:pos="0"/>
        </w:tabs>
        <w:suppressAutoHyphens/>
      </w:pPr>
    </w:p>
    <w:p w14:paraId="1D28A0A0" w14:textId="6E5509B3" w:rsidR="00946D26" w:rsidRPr="00DE59D4" w:rsidRDefault="00633061" w:rsidP="00AD63A4">
      <w:pPr>
        <w:tabs>
          <w:tab w:val="left" w:pos="0"/>
        </w:tabs>
        <w:suppressAutoHyphens/>
      </w:pPr>
      <w:r>
        <w:rPr>
          <w:noProof/>
        </w:rPr>
        <w:drawing>
          <wp:inline distT="0" distB="0" distL="0" distR="0" wp14:anchorId="4F61F9F5" wp14:editId="49A5E63E">
            <wp:extent cx="6309360" cy="1835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2 at 3.35.40 PM.png"/>
                    <pic:cNvPicPr/>
                  </pic:nvPicPr>
                  <pic:blipFill>
                    <a:blip r:embed="rId18">
                      <a:extLst>
                        <a:ext uri="{28A0092B-C50C-407E-A947-70E740481C1C}">
                          <a14:useLocalDpi xmlns:a14="http://schemas.microsoft.com/office/drawing/2010/main" val="0"/>
                        </a:ext>
                      </a:extLst>
                    </a:blip>
                    <a:stretch>
                      <a:fillRect/>
                    </a:stretch>
                  </pic:blipFill>
                  <pic:spPr>
                    <a:xfrm>
                      <a:off x="0" y="0"/>
                      <a:ext cx="6309360" cy="1835150"/>
                    </a:xfrm>
                    <a:prstGeom prst="rect">
                      <a:avLst/>
                    </a:prstGeom>
                  </pic:spPr>
                </pic:pic>
              </a:graphicData>
            </a:graphic>
          </wp:inline>
        </w:drawing>
      </w:r>
    </w:p>
    <w:p w14:paraId="2E5245CA" w14:textId="4E2EF1F7" w:rsidR="00946D26" w:rsidRPr="007C2B61" w:rsidRDefault="00946D26" w:rsidP="00AD63A4">
      <w:pPr>
        <w:tabs>
          <w:tab w:val="left" w:pos="0"/>
        </w:tabs>
        <w:suppressAutoHyphens/>
        <w:ind w:left="360"/>
      </w:pPr>
    </w:p>
    <w:p w14:paraId="25EDBA44" w14:textId="56102D62" w:rsidR="007D2187" w:rsidRDefault="00946D26" w:rsidP="007D2187">
      <w:pPr>
        <w:pStyle w:val="ListParagraph"/>
        <w:numPr>
          <w:ilvl w:val="0"/>
          <w:numId w:val="13"/>
        </w:numPr>
      </w:pPr>
      <w:r w:rsidRPr="007C2B61">
        <w:t>Draw and label an</w:t>
      </w:r>
      <w:r w:rsidRPr="00DE59D4">
        <w:t xml:space="preserve"> ROC curve that summarizes the accuracy of the CALFRAST Faint 70 and Strong 70 results summarized above</w:t>
      </w:r>
      <w:r w:rsidR="00BC1C14">
        <w:t xml:space="preserve"> as a single test</w:t>
      </w:r>
      <w:r w:rsidRPr="00DE59D4">
        <w:t>.  [3]</w:t>
      </w:r>
      <w:r w:rsidR="00CE2956" w:rsidRPr="00DE59D4">
        <w:t xml:space="preserve"> </w:t>
      </w:r>
    </w:p>
    <w:p w14:paraId="200037E1" w14:textId="77777777" w:rsidR="00F960E2" w:rsidRDefault="00F960E2" w:rsidP="007D2187">
      <w:pPr>
        <w:rPr>
          <w:b/>
        </w:rPr>
      </w:pPr>
    </w:p>
    <w:p w14:paraId="3CE4AC88" w14:textId="77777777" w:rsidR="00F960E2" w:rsidRDefault="007D2187" w:rsidP="007D2187">
      <w:r w:rsidRPr="00DE59D4">
        <w:rPr>
          <w:b/>
        </w:rPr>
        <w:t>HINTS:</w:t>
      </w:r>
      <w:r w:rsidRPr="00DE59D4">
        <w:t xml:space="preserve"> </w:t>
      </w:r>
    </w:p>
    <w:p w14:paraId="436C6C0F" w14:textId="2BBBA27E" w:rsidR="00F960E2" w:rsidRDefault="007D2187" w:rsidP="007D2187">
      <w:r w:rsidRPr="00DE59D4">
        <w:t>1) There are 2 fewer subjects for the STRONG 70 than the FAINT 70.  You can ignore this and just use the percentages calculated by the authors in Table 2 above.  </w:t>
      </w:r>
    </w:p>
    <w:p w14:paraId="4D03BAA9" w14:textId="317A5391" w:rsidR="007D2187" w:rsidRDefault="007D2187" w:rsidP="007D2187">
      <w:r w:rsidRPr="00DE59D4">
        <w:t>2) For this problem</w:t>
      </w:r>
      <w:r w:rsidR="00BC1C14">
        <w:t xml:space="preserve"> we are asking you to</w:t>
      </w:r>
      <w:r w:rsidRPr="00DE59D4">
        <w:t xml:space="preserve"> </w:t>
      </w:r>
      <w:r w:rsidRPr="007C2B61">
        <w:rPr>
          <w:b/>
        </w:rPr>
        <w:t xml:space="preserve">consider the CALFRAST as </w:t>
      </w:r>
      <w:proofErr w:type="gramStart"/>
      <w:r w:rsidRPr="007C2B61">
        <w:rPr>
          <w:b/>
        </w:rPr>
        <w:t xml:space="preserve">a </w:t>
      </w:r>
      <w:r>
        <w:rPr>
          <w:b/>
        </w:rPr>
        <w:t xml:space="preserve"> SINGLE</w:t>
      </w:r>
      <w:proofErr w:type="gramEnd"/>
      <w:r>
        <w:rPr>
          <w:b/>
        </w:rPr>
        <w:t xml:space="preserve"> MUTLI-LEVEL </w:t>
      </w:r>
      <w:r w:rsidRPr="007C2B61">
        <w:rPr>
          <w:b/>
        </w:rPr>
        <w:t xml:space="preserve">test, where not hearing a strong stimulus is a </w:t>
      </w:r>
      <w:r w:rsidRPr="00BC1C14">
        <w:rPr>
          <w:b/>
          <w:i/>
        </w:rPr>
        <w:t>more abnormal</w:t>
      </w:r>
      <w:r w:rsidRPr="007C2B61">
        <w:rPr>
          <w:b/>
        </w:rPr>
        <w:t xml:space="preserve"> result than no</w:t>
      </w:r>
      <w:r w:rsidRPr="00181E78">
        <w:rPr>
          <w:b/>
        </w:rPr>
        <w:t>t hearing a faint stimulus</w:t>
      </w:r>
      <w:r w:rsidRPr="00181E78">
        <w:t>.</w:t>
      </w:r>
    </w:p>
    <w:p w14:paraId="187EB57D" w14:textId="435B3FAA" w:rsidR="009B6660" w:rsidRDefault="00946D26" w:rsidP="00F960E2">
      <w:pPr>
        <w:pStyle w:val="ListParagraph"/>
      </w:pPr>
      <w:r w:rsidRPr="00DE59D4">
        <w:lastRenderedPageBreak/>
        <w:br/>
      </w:r>
      <w:r w:rsidR="00B95F47">
        <w:rPr>
          <w:noProof/>
        </w:rPr>
        <w:drawing>
          <wp:inline distT="0" distB="0" distL="0" distR="0" wp14:anchorId="1C5EF8FB" wp14:editId="02826E48">
            <wp:extent cx="3293745" cy="3293745"/>
            <wp:effectExtent l="0" t="0" r="8255" b="82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3745" cy="3293745"/>
                    </a:xfrm>
                    <a:prstGeom prst="rect">
                      <a:avLst/>
                    </a:prstGeom>
                    <a:noFill/>
                    <a:ln>
                      <a:noFill/>
                    </a:ln>
                  </pic:spPr>
                </pic:pic>
              </a:graphicData>
            </a:graphic>
          </wp:inline>
        </w:drawing>
      </w:r>
      <w:r w:rsidRPr="007C2B61">
        <w:br/>
      </w:r>
      <w:r w:rsidRPr="007C2B61">
        <w:br/>
      </w:r>
    </w:p>
    <w:p w14:paraId="50054324" w14:textId="7F6D2DB9" w:rsidR="009B6660" w:rsidRDefault="009B6660" w:rsidP="00AD63A4">
      <w:pPr>
        <w:tabs>
          <w:tab w:val="left" w:pos="0"/>
        </w:tabs>
        <w:suppressAutoHyphens/>
        <w:ind w:left="360"/>
      </w:pPr>
      <w:r>
        <w:t>The</w:t>
      </w:r>
      <w:r w:rsidR="00FB549E">
        <w:t xml:space="preserve"> study</w:t>
      </w:r>
      <w:r>
        <w:t xml:space="preserve"> also examined the patient’s </w:t>
      </w:r>
      <w:proofErr w:type="gramStart"/>
      <w:r>
        <w:t>self assessment</w:t>
      </w:r>
      <w:proofErr w:type="gramEnd"/>
      <w:r>
        <w:t xml:space="preserve"> of hearing compared with the same gold standard, as shown in the continuation of Table 2 below. </w:t>
      </w:r>
    </w:p>
    <w:p w14:paraId="520F5783" w14:textId="77777777" w:rsidR="004D72A9" w:rsidRDefault="004D72A9" w:rsidP="00AD63A4">
      <w:pPr>
        <w:tabs>
          <w:tab w:val="left" w:pos="0"/>
        </w:tabs>
        <w:suppressAutoHyphens/>
        <w:ind w:left="360"/>
      </w:pPr>
    </w:p>
    <w:p w14:paraId="74EDA7E6" w14:textId="63C79D81" w:rsidR="009B6660" w:rsidRDefault="004D72A9" w:rsidP="00AD63A4">
      <w:pPr>
        <w:tabs>
          <w:tab w:val="left" w:pos="0"/>
        </w:tabs>
        <w:suppressAutoHyphens/>
        <w:ind w:left="360"/>
      </w:pPr>
      <w:r>
        <w:rPr>
          <w:noProof/>
        </w:rPr>
        <w:drawing>
          <wp:inline distT="0" distB="0" distL="0" distR="0" wp14:anchorId="7BF23D3E" wp14:editId="607B761B">
            <wp:extent cx="6309360" cy="765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2 at 3.44.37 PM.png"/>
                    <pic:cNvPicPr/>
                  </pic:nvPicPr>
                  <pic:blipFill>
                    <a:blip r:embed="rId20">
                      <a:extLst>
                        <a:ext uri="{28A0092B-C50C-407E-A947-70E740481C1C}">
                          <a14:useLocalDpi xmlns:a14="http://schemas.microsoft.com/office/drawing/2010/main" val="0"/>
                        </a:ext>
                      </a:extLst>
                    </a:blip>
                    <a:stretch>
                      <a:fillRect/>
                    </a:stretch>
                  </pic:blipFill>
                  <pic:spPr>
                    <a:xfrm>
                      <a:off x="0" y="0"/>
                      <a:ext cx="6309360" cy="765810"/>
                    </a:xfrm>
                    <a:prstGeom prst="rect">
                      <a:avLst/>
                    </a:prstGeom>
                  </pic:spPr>
                </pic:pic>
              </a:graphicData>
            </a:graphic>
          </wp:inline>
        </w:drawing>
      </w:r>
    </w:p>
    <w:p w14:paraId="3FAC1C5E" w14:textId="6BE24D97" w:rsidR="00AF4EE7" w:rsidRDefault="00AF4EE7" w:rsidP="00AD63A4">
      <w:pPr>
        <w:tabs>
          <w:tab w:val="left" w:pos="0"/>
        </w:tabs>
        <w:suppressAutoHyphens/>
        <w:ind w:left="360"/>
      </w:pPr>
    </w:p>
    <w:p w14:paraId="7339B689" w14:textId="77777777" w:rsidR="00946D26" w:rsidRPr="00DE59D4" w:rsidRDefault="00946D26" w:rsidP="00AD63A4">
      <w:pPr>
        <w:tabs>
          <w:tab w:val="left" w:pos="0"/>
        </w:tabs>
        <w:suppressAutoHyphens/>
        <w:ind w:left="360"/>
      </w:pPr>
      <w:r w:rsidRPr="00DE59D4">
        <w:t>b.  You are seeing a patient similar to those included in this study whose self-assessment is that his hearing is OK.   What would be that patient's prior probability (before the CALFRAST) of ≥ 25 dB hearing loss?  [2]</w:t>
      </w:r>
    </w:p>
    <w:p w14:paraId="081CA646" w14:textId="77777777" w:rsidR="00946D26" w:rsidRPr="00DE59D4" w:rsidRDefault="00946D26" w:rsidP="00AD63A4">
      <w:pPr>
        <w:tabs>
          <w:tab w:val="left" w:pos="0"/>
        </w:tabs>
        <w:suppressAutoHyphens/>
      </w:pPr>
    </w:p>
    <w:p w14:paraId="4E2392B0" w14:textId="13AF26A8" w:rsidR="00946D26" w:rsidRPr="00DE59D4" w:rsidRDefault="00946D26" w:rsidP="00AD63A4">
      <w:pPr>
        <w:tabs>
          <w:tab w:val="left" w:pos="0"/>
        </w:tabs>
        <w:suppressAutoHyphens/>
        <w:ind w:left="720"/>
      </w:pPr>
    </w:p>
    <w:p w14:paraId="45BF39D0" w14:textId="3052329D" w:rsidR="00F960E2" w:rsidRDefault="006D64CC" w:rsidP="00F960E2">
      <w:pPr>
        <w:pStyle w:val="ListParagraph"/>
        <w:numPr>
          <w:ilvl w:val="0"/>
          <w:numId w:val="6"/>
        </w:numPr>
        <w:tabs>
          <w:tab w:val="left" w:pos="0"/>
        </w:tabs>
        <w:suppressAutoHyphens/>
      </w:pPr>
      <w:r>
        <w:t>Suppose a</w:t>
      </w:r>
      <w:r w:rsidR="001220FB">
        <w:t xml:space="preserve"> patient with a 20% prior probability of hearing loss</w:t>
      </w:r>
      <w:r w:rsidR="00946D26" w:rsidRPr="00DE59D4">
        <w:t xml:space="preserve"> can hear the strong stimulus, but not the weak stimulus. What is your best estimate that he has significant (at least 25 decibels) hearing loss? [</w:t>
      </w:r>
      <w:r w:rsidR="00D928CE">
        <w:t>2</w:t>
      </w:r>
      <w:r w:rsidR="00946D26" w:rsidRPr="00DE59D4">
        <w:t>]</w:t>
      </w:r>
    </w:p>
    <w:sectPr w:rsidR="00F960E2" w:rsidSect="00AE50A1">
      <w:headerReference w:type="default" r:id="rId21"/>
      <w:footerReference w:type="default" r:id="rId22"/>
      <w:pgSz w:w="12240" w:h="15840"/>
      <w:pgMar w:top="1296" w:right="1152" w:bottom="1296" w:left="1152" w:header="720" w:footer="259"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B43C1" w14:textId="77777777" w:rsidR="004D3BC1" w:rsidRDefault="004D3BC1" w:rsidP="00AD63A4">
      <w:r>
        <w:separator/>
      </w:r>
    </w:p>
  </w:endnote>
  <w:endnote w:type="continuationSeparator" w:id="0">
    <w:p w14:paraId="66F40779" w14:textId="77777777" w:rsidR="004D3BC1" w:rsidRDefault="004D3BC1" w:rsidP="00AD6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501CD" w14:textId="77777777" w:rsidR="004D3BC1" w:rsidRDefault="004D3BC1" w:rsidP="00AE50A1">
    <w:pPr>
      <w:pStyle w:val="Footer"/>
      <w:jc w:val="center"/>
    </w:pPr>
  </w:p>
  <w:p w14:paraId="4B2CCE4E" w14:textId="77777777" w:rsidR="004D3BC1" w:rsidRDefault="004D3BC1" w:rsidP="00AE50A1">
    <w:pPr>
      <w:pStyle w:val="Footer"/>
      <w:jc w:val="center"/>
    </w:pPr>
    <w:r>
      <w:t>Clinical Epi Final Exam, 2013</w:t>
    </w:r>
  </w:p>
  <w:p w14:paraId="65A33A29" w14:textId="77777777" w:rsidR="004D3BC1" w:rsidRDefault="004D3BC1" w:rsidP="00AE50A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D123F9">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D123F9">
      <w:rPr>
        <w:rStyle w:val="PageNumber"/>
        <w:noProof/>
      </w:rPr>
      <w:t>17</w:t>
    </w:r>
    <w:r>
      <w:rPr>
        <w:rStyle w:val="PageNumber"/>
      </w:rPr>
      <w:fldChar w:fldCharType="end"/>
    </w:r>
  </w:p>
  <w:p w14:paraId="41FB30BA" w14:textId="77777777" w:rsidR="004D3BC1" w:rsidRDefault="004D3B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29DF6" w14:textId="77777777" w:rsidR="004D3BC1" w:rsidRDefault="004D3BC1" w:rsidP="00AD63A4">
      <w:r>
        <w:separator/>
      </w:r>
    </w:p>
  </w:footnote>
  <w:footnote w:type="continuationSeparator" w:id="0">
    <w:p w14:paraId="1FB244CC" w14:textId="77777777" w:rsidR="004D3BC1" w:rsidRDefault="004D3BC1" w:rsidP="00AD63A4">
      <w:r>
        <w:continuationSeparator/>
      </w:r>
    </w:p>
  </w:footnote>
  <w:footnote w:id="1">
    <w:p w14:paraId="0DC49BD4" w14:textId="09148E5C" w:rsidR="004D3BC1" w:rsidRDefault="004D3BC1">
      <w:pPr>
        <w:pStyle w:val="FootnoteText"/>
      </w:pPr>
      <w:r>
        <w:rPr>
          <w:rStyle w:val="FootnoteReference"/>
        </w:rPr>
        <w:footnoteRef/>
      </w:r>
      <w:r>
        <w:t xml:space="preserve"> </w:t>
      </w:r>
      <w:r w:rsidRPr="00951CCC">
        <w:rPr>
          <w:rFonts w:ascii="Times" w:hAnsi="Times"/>
          <w:sz w:val="20"/>
          <w:szCs w:val="20"/>
        </w:rPr>
        <w:t xml:space="preserve">Fine </w:t>
      </w:r>
      <w:proofErr w:type="gramStart"/>
      <w:r w:rsidRPr="00951CCC">
        <w:rPr>
          <w:rFonts w:ascii="Times" w:hAnsi="Times"/>
          <w:sz w:val="20"/>
          <w:szCs w:val="20"/>
        </w:rPr>
        <w:t>AM</w:t>
      </w:r>
      <w:proofErr w:type="gramEnd"/>
      <w:r w:rsidRPr="00951CCC">
        <w:rPr>
          <w:rFonts w:ascii="Times" w:hAnsi="Times"/>
          <w:sz w:val="20"/>
          <w:szCs w:val="20"/>
        </w:rPr>
        <w:t xml:space="preserve">, </w:t>
      </w:r>
      <w:proofErr w:type="spellStart"/>
      <w:r w:rsidRPr="00951CCC">
        <w:rPr>
          <w:rFonts w:ascii="Times" w:hAnsi="Times"/>
          <w:sz w:val="20"/>
          <w:szCs w:val="20"/>
        </w:rPr>
        <w:t>Nizet</w:t>
      </w:r>
      <w:proofErr w:type="spellEnd"/>
      <w:r w:rsidRPr="00951CCC">
        <w:rPr>
          <w:rFonts w:ascii="Times" w:hAnsi="Times"/>
          <w:sz w:val="20"/>
          <w:szCs w:val="20"/>
        </w:rPr>
        <w:t xml:space="preserve"> V, </w:t>
      </w:r>
      <w:proofErr w:type="spellStart"/>
      <w:r w:rsidRPr="00951CCC">
        <w:rPr>
          <w:rFonts w:ascii="Times" w:hAnsi="Times"/>
          <w:sz w:val="20"/>
          <w:szCs w:val="20"/>
        </w:rPr>
        <w:t>Mandl</w:t>
      </w:r>
      <w:proofErr w:type="spellEnd"/>
      <w:r w:rsidRPr="00951CCC">
        <w:rPr>
          <w:rFonts w:ascii="Times" w:hAnsi="Times"/>
          <w:sz w:val="20"/>
          <w:szCs w:val="20"/>
        </w:rPr>
        <w:t xml:space="preserve"> KD. Participatory medicine: a home score for streptococcal pharyngitis enabled by real-time </w:t>
      </w:r>
      <w:proofErr w:type="spellStart"/>
      <w:r w:rsidRPr="00951CCC">
        <w:rPr>
          <w:rFonts w:ascii="Times" w:hAnsi="Times"/>
          <w:sz w:val="20"/>
          <w:szCs w:val="20"/>
        </w:rPr>
        <w:t>biosurveillance</w:t>
      </w:r>
      <w:proofErr w:type="spellEnd"/>
      <w:r w:rsidRPr="00951CCC">
        <w:rPr>
          <w:rFonts w:ascii="Times" w:hAnsi="Times"/>
          <w:sz w:val="20"/>
          <w:szCs w:val="20"/>
        </w:rPr>
        <w:t>: a cohort study. Ann Intern Med. 2013 Nov 5</w:t>
      </w:r>
      <w:proofErr w:type="gramStart"/>
      <w:r w:rsidRPr="00951CCC">
        <w:rPr>
          <w:rFonts w:ascii="Times" w:hAnsi="Times"/>
          <w:sz w:val="20"/>
          <w:szCs w:val="20"/>
        </w:rPr>
        <w:t>;159</w:t>
      </w:r>
      <w:proofErr w:type="gramEnd"/>
      <w:r w:rsidRPr="00951CCC">
        <w:rPr>
          <w:rFonts w:ascii="Times" w:hAnsi="Times"/>
          <w:sz w:val="20"/>
          <w:szCs w:val="20"/>
        </w:rPr>
        <w:t>(9):577-83</w:t>
      </w:r>
    </w:p>
  </w:footnote>
  <w:footnote w:id="2">
    <w:p w14:paraId="25CFD6BF" w14:textId="77777777" w:rsidR="004D3BC1" w:rsidRDefault="004D3BC1" w:rsidP="00AD63A4">
      <w:pPr>
        <w:pStyle w:val="FootnoteText"/>
        <w:rPr>
          <w:rFonts w:ascii="Times New Roman" w:hAnsi="Times New Roman" w:cs="Times New Roman"/>
          <w:noProof/>
          <w:sz w:val="20"/>
          <w:szCs w:val="20"/>
        </w:rPr>
      </w:pPr>
      <w:r w:rsidRPr="00CD333A">
        <w:rPr>
          <w:rStyle w:val="FootnoteReference"/>
          <w:rFonts w:ascii="Times New Roman" w:hAnsi="Times New Roman"/>
          <w:sz w:val="20"/>
          <w:szCs w:val="20"/>
        </w:rPr>
        <w:footnoteRef/>
      </w:r>
      <w:r w:rsidRPr="00CD333A">
        <w:rPr>
          <w:rFonts w:ascii="Times New Roman" w:hAnsi="Times New Roman" w:cs="Times New Roman"/>
          <w:sz w:val="20"/>
          <w:szCs w:val="20"/>
        </w:rPr>
        <w:t xml:space="preserve"> </w:t>
      </w:r>
      <w:r w:rsidRPr="00CD333A">
        <w:rPr>
          <w:rFonts w:ascii="Times New Roman" w:hAnsi="Times New Roman" w:cs="Times New Roman"/>
          <w:noProof/>
          <w:sz w:val="20"/>
          <w:szCs w:val="20"/>
        </w:rPr>
        <w:t xml:space="preserve">Zhang J, Yancey MK, Klebanoff MA, Schwarz J, Schweitzer D. Does epidural analgesia prolong labor and increase risk of cesarean delivery? A natural experiment. </w:t>
      </w:r>
      <w:r w:rsidRPr="00CD333A">
        <w:rPr>
          <w:rFonts w:ascii="Times New Roman" w:hAnsi="Times New Roman" w:cs="Times New Roman"/>
          <w:i/>
          <w:noProof/>
          <w:sz w:val="20"/>
          <w:szCs w:val="20"/>
        </w:rPr>
        <w:t>Am J Obstet Gynecol</w:t>
      </w:r>
      <w:r w:rsidRPr="00CD333A">
        <w:rPr>
          <w:rFonts w:ascii="Times New Roman" w:hAnsi="Times New Roman" w:cs="Times New Roman"/>
          <w:noProof/>
          <w:sz w:val="20"/>
          <w:szCs w:val="20"/>
        </w:rPr>
        <w:t xml:space="preserve"> 2001;185(1):7-7.</w:t>
      </w:r>
    </w:p>
    <w:p w14:paraId="316E1C1A" w14:textId="77777777" w:rsidR="004D3BC1" w:rsidRDefault="004D3BC1" w:rsidP="00AD63A4">
      <w:pPr>
        <w:pStyle w:val="FootnoteText"/>
      </w:pPr>
    </w:p>
  </w:footnote>
  <w:footnote w:id="3">
    <w:p w14:paraId="6838EC8E" w14:textId="77777777" w:rsidR="004D3BC1" w:rsidRPr="00CD333A" w:rsidRDefault="004D3BC1" w:rsidP="00AD63A4">
      <w:pPr>
        <w:contextualSpacing/>
        <w:rPr>
          <w:sz w:val="20"/>
          <w:szCs w:val="20"/>
        </w:rPr>
      </w:pPr>
      <w:r>
        <w:rPr>
          <w:rStyle w:val="FootnoteReference"/>
        </w:rPr>
        <w:footnoteRef/>
      </w:r>
      <w:r>
        <w:t xml:space="preserve"> </w:t>
      </w:r>
      <w:r w:rsidRPr="00CD333A">
        <w:rPr>
          <w:sz w:val="20"/>
          <w:szCs w:val="20"/>
        </w:rPr>
        <w:t xml:space="preserve">Kocher MS, et al. </w:t>
      </w:r>
      <w:proofErr w:type="gramStart"/>
      <w:r w:rsidRPr="00CD333A">
        <w:rPr>
          <w:sz w:val="20"/>
          <w:szCs w:val="20"/>
        </w:rPr>
        <w:t>Differentiating</w:t>
      </w:r>
      <w:proofErr w:type="gramEnd"/>
      <w:r w:rsidRPr="00CD333A">
        <w:rPr>
          <w:sz w:val="20"/>
          <w:szCs w:val="20"/>
        </w:rPr>
        <w:t xml:space="preserve"> between septic arthritis and transient synovitis of the hip in children: an evidence-based clinical prediction algorithm. J Bone Joint </w:t>
      </w:r>
      <w:proofErr w:type="spellStart"/>
      <w:r w:rsidRPr="00CD333A">
        <w:rPr>
          <w:sz w:val="20"/>
          <w:szCs w:val="20"/>
        </w:rPr>
        <w:t>Surg</w:t>
      </w:r>
      <w:proofErr w:type="spellEnd"/>
      <w:r w:rsidRPr="00CD333A">
        <w:rPr>
          <w:sz w:val="20"/>
          <w:szCs w:val="20"/>
        </w:rPr>
        <w:t xml:space="preserve"> Am 1999</w:t>
      </w:r>
      <w:proofErr w:type="gramStart"/>
      <w:r w:rsidRPr="00CD333A">
        <w:rPr>
          <w:sz w:val="20"/>
          <w:szCs w:val="20"/>
        </w:rPr>
        <w:t>;81:1662</w:t>
      </w:r>
      <w:proofErr w:type="gramEnd"/>
      <w:r w:rsidRPr="00CD333A">
        <w:rPr>
          <w:sz w:val="20"/>
          <w:szCs w:val="20"/>
        </w:rPr>
        <w:t>-70.</w:t>
      </w:r>
    </w:p>
    <w:p w14:paraId="6AD7FEFE" w14:textId="77777777" w:rsidR="004D3BC1" w:rsidRDefault="004D3BC1" w:rsidP="00AD63A4">
      <w:pPr>
        <w:contextualSpacing/>
      </w:pPr>
    </w:p>
  </w:footnote>
  <w:footnote w:id="4">
    <w:p w14:paraId="31A9021E" w14:textId="77777777" w:rsidR="004D3BC1" w:rsidRPr="002E3CB7" w:rsidRDefault="004D3BC1" w:rsidP="002E3CB7">
      <w:pPr>
        <w:pStyle w:val="HTMLPreformatted"/>
      </w:pPr>
      <w:r>
        <w:rPr>
          <w:rStyle w:val="FootnoteReference"/>
        </w:rPr>
        <w:footnoteRef/>
      </w:r>
      <w:r>
        <w:t xml:space="preserve"> </w:t>
      </w:r>
      <w:r w:rsidRPr="002E3CB7">
        <w:rPr>
          <w:rFonts w:ascii="Times" w:hAnsi="Times"/>
        </w:rPr>
        <w:t xml:space="preserve">Lee JJ, Colman RJ, Mitchell PD, </w:t>
      </w:r>
      <w:proofErr w:type="spellStart"/>
      <w:r w:rsidRPr="002E3CB7">
        <w:rPr>
          <w:rFonts w:ascii="Times" w:hAnsi="Times"/>
        </w:rPr>
        <w:t>Atmadja</w:t>
      </w:r>
      <w:proofErr w:type="spellEnd"/>
      <w:r w:rsidRPr="002E3CB7">
        <w:rPr>
          <w:rFonts w:ascii="Times" w:hAnsi="Times"/>
        </w:rPr>
        <w:t xml:space="preserve"> ML, </w:t>
      </w:r>
      <w:proofErr w:type="spellStart"/>
      <w:r w:rsidRPr="002E3CB7">
        <w:rPr>
          <w:rFonts w:ascii="Times" w:hAnsi="Times"/>
        </w:rPr>
        <w:t>Bousvaros</w:t>
      </w:r>
      <w:proofErr w:type="spellEnd"/>
      <w:r w:rsidRPr="002E3CB7">
        <w:rPr>
          <w:rFonts w:ascii="Times" w:hAnsi="Times"/>
        </w:rPr>
        <w:t xml:space="preserve"> A, </w:t>
      </w:r>
      <w:proofErr w:type="spellStart"/>
      <w:r w:rsidRPr="002E3CB7">
        <w:rPr>
          <w:rFonts w:ascii="Times" w:hAnsi="Times"/>
        </w:rPr>
        <w:t>Lightdale</w:t>
      </w:r>
      <w:proofErr w:type="spellEnd"/>
      <w:r w:rsidRPr="002E3CB7">
        <w:rPr>
          <w:rFonts w:ascii="Times" w:hAnsi="Times"/>
        </w:rPr>
        <w:t xml:space="preserve"> JR. Agreement between patient- and physician-completed Pediatric Ulcerative Colitis Activity Index scores. J </w:t>
      </w:r>
      <w:proofErr w:type="spellStart"/>
      <w:r w:rsidRPr="002E3CB7">
        <w:rPr>
          <w:rFonts w:ascii="Times" w:hAnsi="Times"/>
        </w:rPr>
        <w:t>Pediatr</w:t>
      </w:r>
      <w:proofErr w:type="spellEnd"/>
      <w:r w:rsidRPr="002E3CB7">
        <w:rPr>
          <w:rFonts w:ascii="Times" w:hAnsi="Times"/>
        </w:rPr>
        <w:t xml:space="preserve"> </w:t>
      </w:r>
      <w:proofErr w:type="spellStart"/>
      <w:r w:rsidRPr="002E3CB7">
        <w:rPr>
          <w:rFonts w:ascii="Times" w:hAnsi="Times"/>
        </w:rPr>
        <w:t>Gastroenterol</w:t>
      </w:r>
      <w:proofErr w:type="spellEnd"/>
      <w:r w:rsidRPr="002E3CB7">
        <w:rPr>
          <w:rFonts w:ascii="Times" w:hAnsi="Times"/>
        </w:rPr>
        <w:t xml:space="preserve"> </w:t>
      </w:r>
      <w:proofErr w:type="spellStart"/>
      <w:r w:rsidRPr="002E3CB7">
        <w:rPr>
          <w:rFonts w:ascii="Times" w:hAnsi="Times"/>
        </w:rPr>
        <w:t>Nutr</w:t>
      </w:r>
      <w:proofErr w:type="spellEnd"/>
      <w:r w:rsidRPr="002E3CB7">
        <w:rPr>
          <w:rFonts w:ascii="Times" w:hAnsi="Times"/>
        </w:rPr>
        <w:t>. 2011 Jun</w:t>
      </w:r>
      <w:proofErr w:type="gramStart"/>
      <w:r w:rsidRPr="002E3CB7">
        <w:rPr>
          <w:rFonts w:ascii="Times" w:hAnsi="Times"/>
        </w:rPr>
        <w:t>;52</w:t>
      </w:r>
      <w:proofErr w:type="gramEnd"/>
      <w:r w:rsidRPr="002E3CB7">
        <w:rPr>
          <w:rFonts w:ascii="Times" w:hAnsi="Times"/>
        </w:rPr>
        <w:t>(6):708-13</w:t>
      </w:r>
    </w:p>
    <w:p w14:paraId="60F70744" w14:textId="199A417B" w:rsidR="004D3BC1" w:rsidRDefault="004D3BC1">
      <w:pPr>
        <w:pStyle w:val="FootnoteText"/>
      </w:pPr>
    </w:p>
  </w:footnote>
  <w:footnote w:id="5">
    <w:p w14:paraId="7B5E3654" w14:textId="2774D627" w:rsidR="004D3BC1" w:rsidRPr="00CD333A" w:rsidRDefault="004D3BC1" w:rsidP="00AD63A4">
      <w:pPr>
        <w:rPr>
          <w:sz w:val="20"/>
          <w:szCs w:val="20"/>
        </w:rPr>
      </w:pPr>
      <w:r w:rsidRPr="00CD333A">
        <w:rPr>
          <w:rStyle w:val="FootnoteReference"/>
          <w:sz w:val="20"/>
          <w:szCs w:val="20"/>
        </w:rPr>
        <w:footnoteRef/>
      </w:r>
      <w:r w:rsidRPr="00CD333A">
        <w:rPr>
          <w:sz w:val="20"/>
          <w:szCs w:val="20"/>
        </w:rPr>
        <w:t xml:space="preserve"> </w:t>
      </w:r>
      <w:proofErr w:type="spellStart"/>
      <w:r w:rsidRPr="00CD333A">
        <w:rPr>
          <w:sz w:val="20"/>
          <w:szCs w:val="20"/>
        </w:rPr>
        <w:t>Petricoin</w:t>
      </w:r>
      <w:proofErr w:type="spellEnd"/>
      <w:r w:rsidRPr="00CD333A">
        <w:rPr>
          <w:sz w:val="20"/>
          <w:szCs w:val="20"/>
        </w:rPr>
        <w:t xml:space="preserve"> EF et al, Use of proteomic patterns in serum to identify ovarian cancer. The Lancet 2002</w:t>
      </w:r>
      <w:proofErr w:type="gramStart"/>
      <w:r w:rsidRPr="00CD333A">
        <w:rPr>
          <w:sz w:val="20"/>
          <w:szCs w:val="20"/>
        </w:rPr>
        <w:t>;359</w:t>
      </w:r>
      <w:proofErr w:type="gramEnd"/>
      <w:r w:rsidRPr="00CD333A">
        <w:rPr>
          <w:sz w:val="20"/>
          <w:szCs w:val="20"/>
        </w:rPr>
        <w:t>(9306):572-77</w:t>
      </w:r>
    </w:p>
    <w:p w14:paraId="68572F9F" w14:textId="77777777" w:rsidR="004D3BC1" w:rsidRDefault="004D3BC1" w:rsidP="00AD63A4"/>
  </w:footnote>
  <w:footnote w:id="6">
    <w:p w14:paraId="73CAD162" w14:textId="77777777" w:rsidR="004D3BC1" w:rsidRDefault="004D3BC1" w:rsidP="00AD63A4">
      <w:pPr>
        <w:pStyle w:val="HTMLPreformatted"/>
      </w:pPr>
      <w:r w:rsidRPr="00CC653B">
        <w:rPr>
          <w:rStyle w:val="FootnoteReference"/>
          <w:rFonts w:ascii="Times New Roman" w:hAnsi="Times New Roman"/>
        </w:rPr>
        <w:footnoteRef/>
      </w:r>
      <w:r w:rsidRPr="00CC653B">
        <w:rPr>
          <w:rFonts w:ascii="Times New Roman" w:hAnsi="Times New Roman" w:cs="Times New Roman"/>
        </w:rPr>
        <w:t xml:space="preserve"> </w:t>
      </w:r>
      <w:proofErr w:type="gramStart"/>
      <w:r w:rsidRPr="00CC653B">
        <w:rPr>
          <w:rFonts w:ascii="Times New Roman" w:hAnsi="Times New Roman" w:cs="Times New Roman"/>
        </w:rPr>
        <w:t xml:space="preserve">Nolan CR 3rd, Anger MS, Kelleher SP. </w:t>
      </w:r>
      <w:proofErr w:type="spellStart"/>
      <w:r w:rsidRPr="00CC653B">
        <w:rPr>
          <w:rFonts w:ascii="Times New Roman" w:hAnsi="Times New Roman" w:cs="Times New Roman"/>
        </w:rPr>
        <w:t>Eosinophiluria</w:t>
      </w:r>
      <w:proofErr w:type="spellEnd"/>
      <w:r w:rsidRPr="00CC653B">
        <w:rPr>
          <w:rFonts w:ascii="Times New Roman" w:hAnsi="Times New Roman" w:cs="Times New Roman"/>
        </w:rPr>
        <w:t>--a new method of detection and definition of the clinical spectrum.</w:t>
      </w:r>
      <w:proofErr w:type="gramEnd"/>
      <w:r w:rsidRPr="00CC653B">
        <w:rPr>
          <w:rFonts w:ascii="Times New Roman" w:hAnsi="Times New Roman" w:cs="Times New Roman"/>
        </w:rPr>
        <w:t xml:space="preserve"> N </w:t>
      </w:r>
      <w:proofErr w:type="spellStart"/>
      <w:r w:rsidRPr="00CC653B">
        <w:rPr>
          <w:rFonts w:ascii="Times New Roman" w:hAnsi="Times New Roman" w:cs="Times New Roman"/>
        </w:rPr>
        <w:t>Engl</w:t>
      </w:r>
      <w:proofErr w:type="spellEnd"/>
      <w:r w:rsidRPr="00CC653B">
        <w:rPr>
          <w:rFonts w:ascii="Times New Roman" w:hAnsi="Times New Roman" w:cs="Times New Roman"/>
        </w:rPr>
        <w:t xml:space="preserve"> J Med. 1986 Dec 11;315(24):1516-9</w:t>
      </w:r>
    </w:p>
  </w:footnote>
  <w:footnote w:id="7">
    <w:p w14:paraId="46CF88A6" w14:textId="77777777" w:rsidR="004D3BC1" w:rsidRDefault="004D3BC1" w:rsidP="001553C9">
      <w:pPr>
        <w:pStyle w:val="HTMLPreformatted"/>
      </w:pPr>
      <w:r w:rsidRPr="00CC653B">
        <w:rPr>
          <w:rStyle w:val="FootnoteReference"/>
          <w:rFonts w:ascii="Times New Roman" w:hAnsi="Times New Roman"/>
        </w:rPr>
        <w:footnoteRef/>
      </w:r>
      <w:r w:rsidRPr="00CC653B">
        <w:rPr>
          <w:rFonts w:ascii="Times New Roman" w:hAnsi="Times New Roman" w:cs="Times New Roman"/>
        </w:rPr>
        <w:t xml:space="preserve"> </w:t>
      </w:r>
      <w:proofErr w:type="spellStart"/>
      <w:r w:rsidRPr="00CC653B">
        <w:rPr>
          <w:rFonts w:ascii="Times New Roman" w:hAnsi="Times New Roman" w:cs="Times New Roman"/>
        </w:rPr>
        <w:t>Muriithi</w:t>
      </w:r>
      <w:proofErr w:type="spellEnd"/>
      <w:r w:rsidRPr="00CC653B">
        <w:rPr>
          <w:rFonts w:ascii="Times New Roman" w:hAnsi="Times New Roman" w:cs="Times New Roman"/>
        </w:rPr>
        <w:t xml:space="preserve"> AK, Nasr SH, Leung N. Utility of urine eosinophils in the diagnosis of acute interstitial nephritis. </w:t>
      </w:r>
      <w:proofErr w:type="spellStart"/>
      <w:r w:rsidRPr="00CC653B">
        <w:rPr>
          <w:rFonts w:ascii="Times New Roman" w:hAnsi="Times New Roman" w:cs="Times New Roman"/>
        </w:rPr>
        <w:t>Clin</w:t>
      </w:r>
      <w:proofErr w:type="spellEnd"/>
      <w:r w:rsidRPr="00CC653B">
        <w:rPr>
          <w:rFonts w:ascii="Times New Roman" w:hAnsi="Times New Roman" w:cs="Times New Roman"/>
        </w:rPr>
        <w:t xml:space="preserve"> J Am </w:t>
      </w:r>
      <w:proofErr w:type="spellStart"/>
      <w:r w:rsidRPr="00CC653B">
        <w:rPr>
          <w:rFonts w:ascii="Times New Roman" w:hAnsi="Times New Roman" w:cs="Times New Roman"/>
        </w:rPr>
        <w:t>Soc</w:t>
      </w:r>
      <w:proofErr w:type="spellEnd"/>
      <w:r w:rsidRPr="00CC653B">
        <w:rPr>
          <w:rFonts w:ascii="Times New Roman" w:hAnsi="Times New Roman" w:cs="Times New Roman"/>
        </w:rPr>
        <w:t xml:space="preserve"> </w:t>
      </w:r>
      <w:proofErr w:type="spellStart"/>
      <w:r w:rsidRPr="00CC653B">
        <w:rPr>
          <w:rFonts w:ascii="Times New Roman" w:hAnsi="Times New Roman" w:cs="Times New Roman"/>
        </w:rPr>
        <w:t>Nephrol</w:t>
      </w:r>
      <w:proofErr w:type="spellEnd"/>
      <w:r w:rsidRPr="00CC653B">
        <w:rPr>
          <w:rFonts w:ascii="Times New Roman" w:hAnsi="Times New Roman" w:cs="Times New Roman"/>
        </w:rPr>
        <w:t>. 2013 Nov;8(11):1857-62</w:t>
      </w:r>
    </w:p>
  </w:footnote>
  <w:footnote w:id="8">
    <w:p w14:paraId="22BA1F73" w14:textId="77777777" w:rsidR="004D3BC1" w:rsidRDefault="004D3BC1" w:rsidP="00AD63A4">
      <w:pPr>
        <w:pStyle w:val="FootnoteText"/>
      </w:pPr>
      <w:r w:rsidRPr="00CD333A">
        <w:rPr>
          <w:rStyle w:val="FootnoteReference"/>
          <w:rFonts w:ascii="Times New Roman" w:hAnsi="Times New Roman"/>
          <w:sz w:val="20"/>
          <w:szCs w:val="20"/>
        </w:rPr>
        <w:footnoteRef/>
      </w:r>
      <w:r w:rsidRPr="00CD333A">
        <w:rPr>
          <w:rFonts w:ascii="Times New Roman" w:hAnsi="Times New Roman" w:cs="Times New Roman"/>
          <w:sz w:val="20"/>
          <w:szCs w:val="20"/>
        </w:rPr>
        <w:t xml:space="preserve">  </w:t>
      </w:r>
      <w:proofErr w:type="spellStart"/>
      <w:r w:rsidRPr="00CD333A">
        <w:rPr>
          <w:rFonts w:ascii="Times New Roman" w:hAnsi="Times New Roman" w:cs="Times New Roman"/>
          <w:sz w:val="20"/>
          <w:szCs w:val="20"/>
        </w:rPr>
        <w:t>Morelli</w:t>
      </w:r>
      <w:proofErr w:type="spellEnd"/>
      <w:r w:rsidRPr="00CD333A">
        <w:rPr>
          <w:rFonts w:ascii="Times New Roman" w:hAnsi="Times New Roman" w:cs="Times New Roman"/>
          <w:sz w:val="20"/>
          <w:szCs w:val="20"/>
        </w:rPr>
        <w:t xml:space="preserve">, A. </w:t>
      </w:r>
      <w:r w:rsidRPr="00CD333A">
        <w:rPr>
          <w:rFonts w:ascii="Times New Roman" w:hAnsi="Times New Roman" w:cs="Times New Roman"/>
          <w:i/>
          <w:iCs/>
          <w:sz w:val="20"/>
          <w:szCs w:val="20"/>
        </w:rPr>
        <w:t>et al.</w:t>
      </w:r>
      <w:r w:rsidRPr="00CD333A">
        <w:rPr>
          <w:rFonts w:ascii="Times New Roman" w:hAnsi="Times New Roman" w:cs="Times New Roman"/>
          <w:sz w:val="20"/>
          <w:szCs w:val="20"/>
        </w:rPr>
        <w:t xml:space="preserve"> Effect of heart rate control with </w:t>
      </w:r>
      <w:proofErr w:type="spellStart"/>
      <w:r w:rsidRPr="00CD333A">
        <w:rPr>
          <w:rFonts w:ascii="Times New Roman" w:hAnsi="Times New Roman" w:cs="Times New Roman"/>
          <w:sz w:val="20"/>
          <w:szCs w:val="20"/>
        </w:rPr>
        <w:t>esmolol</w:t>
      </w:r>
      <w:proofErr w:type="spellEnd"/>
      <w:r w:rsidRPr="00CD333A">
        <w:rPr>
          <w:rFonts w:ascii="Times New Roman" w:hAnsi="Times New Roman" w:cs="Times New Roman"/>
          <w:sz w:val="20"/>
          <w:szCs w:val="20"/>
        </w:rPr>
        <w:t xml:space="preserve"> on hemodynamic and clinical outcomes in patients with septic shock: a randomized clinical trial. </w:t>
      </w:r>
      <w:r w:rsidRPr="00CD333A">
        <w:rPr>
          <w:rFonts w:ascii="Times New Roman" w:hAnsi="Times New Roman" w:cs="Times New Roman"/>
          <w:i/>
          <w:iCs/>
          <w:sz w:val="20"/>
          <w:szCs w:val="20"/>
        </w:rPr>
        <w:t>JAMA</w:t>
      </w:r>
      <w:r w:rsidRPr="00CD333A">
        <w:rPr>
          <w:rFonts w:ascii="Times New Roman" w:hAnsi="Times New Roman" w:cs="Times New Roman"/>
          <w:sz w:val="20"/>
          <w:szCs w:val="20"/>
        </w:rPr>
        <w:t xml:space="preserve"> </w:t>
      </w:r>
      <w:r w:rsidRPr="00CD333A">
        <w:rPr>
          <w:rFonts w:ascii="Times New Roman" w:hAnsi="Times New Roman" w:cs="Times New Roman"/>
          <w:b/>
          <w:bCs/>
          <w:sz w:val="20"/>
          <w:szCs w:val="20"/>
        </w:rPr>
        <w:t>310,</w:t>
      </w:r>
      <w:r w:rsidRPr="00CD333A">
        <w:rPr>
          <w:rFonts w:ascii="Times New Roman" w:hAnsi="Times New Roman" w:cs="Times New Roman"/>
          <w:sz w:val="20"/>
          <w:szCs w:val="20"/>
        </w:rPr>
        <w:t xml:space="preserve"> 1683–1691 (2013).</w:t>
      </w:r>
    </w:p>
  </w:footnote>
  <w:footnote w:id="9">
    <w:p w14:paraId="59553BC5" w14:textId="77777777" w:rsidR="004D3BC1" w:rsidRDefault="004D3BC1" w:rsidP="00AD63A4">
      <w:pPr>
        <w:pStyle w:val="FootnoteText"/>
      </w:pPr>
      <w:r w:rsidRPr="00917184">
        <w:rPr>
          <w:rStyle w:val="FootnoteReference"/>
          <w:rFonts w:ascii="Times New Roman" w:hAnsi="Times New Roman"/>
          <w:sz w:val="20"/>
          <w:szCs w:val="20"/>
        </w:rPr>
        <w:footnoteRef/>
      </w:r>
      <w:r w:rsidRPr="00917184">
        <w:rPr>
          <w:rFonts w:ascii="Times New Roman" w:hAnsi="Times New Roman" w:cs="Times New Roman"/>
          <w:sz w:val="20"/>
          <w:szCs w:val="20"/>
        </w:rPr>
        <w:t xml:space="preserve"> </w:t>
      </w:r>
      <w:proofErr w:type="spellStart"/>
      <w:r w:rsidRPr="00917184">
        <w:rPr>
          <w:rFonts w:ascii="Times New Roman" w:hAnsi="Times New Roman" w:cs="Times New Roman"/>
          <w:sz w:val="20"/>
          <w:szCs w:val="20"/>
        </w:rPr>
        <w:t>Kolata</w:t>
      </w:r>
      <w:proofErr w:type="spellEnd"/>
      <w:r w:rsidRPr="00917184">
        <w:rPr>
          <w:rFonts w:ascii="Times New Roman" w:hAnsi="Times New Roman" w:cs="Times New Roman"/>
          <w:sz w:val="20"/>
          <w:szCs w:val="20"/>
        </w:rPr>
        <w:t xml:space="preserve"> G, available at: http://www.nytimes.com/2013/11/18/health/risk-calculator-for-cholesterol-appears-flawed.html</w:t>
      </w:r>
    </w:p>
  </w:footnote>
  <w:footnote w:id="10">
    <w:p w14:paraId="35E2C8DD" w14:textId="77777777" w:rsidR="004D3BC1" w:rsidRPr="008A6402" w:rsidRDefault="004D3BC1" w:rsidP="00AD63A4">
      <w:pPr>
        <w:pStyle w:val="HTMLPreformatted"/>
        <w:rPr>
          <w:rFonts w:ascii="Times New Roman" w:hAnsi="Times New Roman" w:cs="Times New Roman"/>
        </w:rPr>
      </w:pPr>
      <w:r>
        <w:rPr>
          <w:rStyle w:val="FootnoteReference"/>
          <w:rFonts w:cs="Courier"/>
        </w:rPr>
        <w:footnoteRef/>
      </w:r>
      <w:r>
        <w:t xml:space="preserve"> </w:t>
      </w:r>
      <w:r w:rsidRPr="008A6402">
        <w:rPr>
          <w:rFonts w:ascii="Times New Roman" w:hAnsi="Times New Roman" w:cs="Times New Roman"/>
        </w:rPr>
        <w:t>Buys SS et al. Effect of screening on ovarian cancer mortality: the Prostate, Lung, Colorectal and Ovarian (PLCO) Cancer Screening Randomized Controlled Trial. JAMA. 2011 Jun 8;305(22):2295-303</w:t>
      </w:r>
    </w:p>
    <w:p w14:paraId="58408706" w14:textId="77777777" w:rsidR="004D3BC1" w:rsidRDefault="004D3BC1" w:rsidP="00AD63A4">
      <w:pPr>
        <w:pStyle w:val="FootnoteText"/>
      </w:pPr>
      <w:r>
        <w:t xml:space="preserve"> </w:t>
      </w:r>
    </w:p>
  </w:footnote>
  <w:footnote w:id="11">
    <w:p w14:paraId="7EDEB7A2" w14:textId="77777777" w:rsidR="004D3BC1" w:rsidRPr="00026A5D" w:rsidRDefault="004D3BC1" w:rsidP="00026A5D">
      <w:pPr>
        <w:pStyle w:val="HTMLPreformatted"/>
      </w:pPr>
      <w:r>
        <w:rPr>
          <w:rStyle w:val="FootnoteReference"/>
        </w:rPr>
        <w:footnoteRef/>
      </w:r>
      <w:r>
        <w:t xml:space="preserve"> </w:t>
      </w:r>
      <w:proofErr w:type="gramStart"/>
      <w:r w:rsidRPr="00026A5D">
        <w:rPr>
          <w:rFonts w:ascii="Times" w:hAnsi="Times"/>
        </w:rPr>
        <w:t>Torres-</w:t>
      </w:r>
      <w:proofErr w:type="spellStart"/>
      <w:r w:rsidRPr="00026A5D">
        <w:rPr>
          <w:rFonts w:ascii="Times" w:hAnsi="Times"/>
        </w:rPr>
        <w:t>Russotto</w:t>
      </w:r>
      <w:proofErr w:type="spellEnd"/>
      <w:r w:rsidRPr="00026A5D">
        <w:rPr>
          <w:rFonts w:ascii="Times" w:hAnsi="Times"/>
        </w:rPr>
        <w:t xml:space="preserve"> D, Landau WM, Harding GW, </w:t>
      </w:r>
      <w:proofErr w:type="spellStart"/>
      <w:r w:rsidRPr="00026A5D">
        <w:rPr>
          <w:rFonts w:ascii="Times" w:hAnsi="Times"/>
        </w:rPr>
        <w:t>Bohne</w:t>
      </w:r>
      <w:proofErr w:type="spellEnd"/>
      <w:r w:rsidRPr="00026A5D">
        <w:rPr>
          <w:rFonts w:ascii="Times" w:hAnsi="Times"/>
        </w:rPr>
        <w:t xml:space="preserve"> BA, Sun K, Sinatra PM. Calibrated finger rub auditory screening test (CALFRAST).</w:t>
      </w:r>
      <w:proofErr w:type="gramEnd"/>
      <w:r w:rsidRPr="00026A5D">
        <w:rPr>
          <w:rFonts w:ascii="Times" w:hAnsi="Times"/>
        </w:rPr>
        <w:t xml:space="preserve"> Neurology. 2009 May 5</w:t>
      </w:r>
      <w:proofErr w:type="gramStart"/>
      <w:r w:rsidRPr="00026A5D">
        <w:rPr>
          <w:rFonts w:ascii="Times" w:hAnsi="Times"/>
        </w:rPr>
        <w:t>;72</w:t>
      </w:r>
      <w:proofErr w:type="gramEnd"/>
      <w:r w:rsidRPr="00026A5D">
        <w:rPr>
          <w:rFonts w:ascii="Times" w:hAnsi="Times"/>
        </w:rPr>
        <w:t>(18):1595-600</w:t>
      </w:r>
    </w:p>
    <w:p w14:paraId="01368CD4" w14:textId="3FD18842" w:rsidR="004D3BC1" w:rsidRDefault="004D3BC1">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225DC" w14:textId="316DFCA2" w:rsidR="004D3BC1" w:rsidRPr="00077F1A" w:rsidRDefault="004D3BC1" w:rsidP="00AE50A1">
    <w:pPr>
      <w:ind w:right="357"/>
      <w:rPr>
        <w:b/>
        <w:sz w:val="28"/>
        <w:szCs w:val="28"/>
      </w:rPr>
    </w:pPr>
    <w:r w:rsidRPr="0046686A">
      <w:rPr>
        <w:sz w:val="28"/>
        <w:szCs w:val="28"/>
      </w:rPr>
      <w:t>Clinical Epidemiology Final Examination, Fall 2013</w:t>
    </w:r>
    <w:r w:rsidRPr="00077F1A">
      <w:rPr>
        <w:b/>
        <w:sz w:val="28"/>
        <w:szCs w:val="28"/>
      </w:rPr>
      <w:t xml:space="preserve"> </w:t>
    </w:r>
  </w:p>
  <w:p w14:paraId="58335EA2" w14:textId="77777777" w:rsidR="004D3BC1" w:rsidRDefault="004D3BC1" w:rsidP="00AE50A1">
    <w:pPr>
      <w:ind w:right="357"/>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37D"/>
    <w:multiLevelType w:val="hybridMultilevel"/>
    <w:tmpl w:val="02664000"/>
    <w:lvl w:ilvl="0" w:tplc="04090019">
      <w:start w:val="1"/>
      <w:numFmt w:val="lowerLetter"/>
      <w:lvlText w:val="%1."/>
      <w:lvlJc w:val="left"/>
      <w:pPr>
        <w:ind w:left="360" w:hanging="360"/>
      </w:pPr>
      <w:rPr>
        <w:rFonts w:cs="Times New Roman"/>
      </w:rPr>
    </w:lvl>
    <w:lvl w:ilvl="1" w:tplc="0409001B">
      <w:start w:val="1"/>
      <w:numFmt w:val="lowerRoman"/>
      <w:lvlText w:val="%2."/>
      <w:lvlJc w:val="right"/>
      <w:pPr>
        <w:ind w:left="720" w:hanging="360"/>
      </w:pPr>
      <w:rPr>
        <w:rFonts w:cs="Times New Roman" w:hint="default"/>
        <w:i w:val="0"/>
      </w:rPr>
    </w:lvl>
    <w:lvl w:ilvl="2" w:tplc="09C666B8">
      <w:start w:val="1"/>
      <w:numFmt w:val="lowerRoman"/>
      <w:lvlText w:val="%3."/>
      <w:lvlJc w:val="right"/>
      <w:pPr>
        <w:ind w:left="1620" w:hanging="180"/>
      </w:pPr>
      <w:rPr>
        <w:rFonts w:cs="Times New Roman"/>
        <w:i w:val="0"/>
      </w:rPr>
    </w:lvl>
    <w:lvl w:ilvl="3" w:tplc="C91015E0">
      <w:start w:val="1"/>
      <w:numFmt w:val="decimal"/>
      <w:lvlText w:val="%4)"/>
      <w:lvlJc w:val="left"/>
      <w:pPr>
        <w:tabs>
          <w:tab w:val="num" w:pos="2520"/>
        </w:tabs>
        <w:ind w:left="2520" w:hanging="360"/>
      </w:pPr>
      <w:rPr>
        <w:rFonts w:cs="Times New Roman" w:hint="default"/>
        <w:b w:val="0"/>
        <w:i w:val="0"/>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B7712BB"/>
    <w:multiLevelType w:val="hybridMultilevel"/>
    <w:tmpl w:val="975E72C0"/>
    <w:lvl w:ilvl="0" w:tplc="385C9AB2">
      <w:start w:val="1"/>
      <w:numFmt w:val="lowerLetter"/>
      <w:lvlText w:val="%1.)"/>
      <w:lvlJc w:val="left"/>
      <w:pPr>
        <w:ind w:left="360" w:hanging="360"/>
      </w:pPr>
      <w:rPr>
        <w:rFonts w:cs="Times New Roman" w:hint="default"/>
      </w:rPr>
    </w:lvl>
    <w:lvl w:ilvl="1" w:tplc="0409001B">
      <w:start w:val="1"/>
      <w:numFmt w:val="lowerRoman"/>
      <w:lvlText w:val="%2."/>
      <w:lvlJc w:val="righ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1A916F7B"/>
    <w:multiLevelType w:val="hybridMultilevel"/>
    <w:tmpl w:val="ECB22E30"/>
    <w:lvl w:ilvl="0" w:tplc="C81C8612">
      <w:start w:val="1"/>
      <w:numFmt w:val="lowerRoman"/>
      <w:lvlText w:val="%1."/>
      <w:lvlJc w:val="left"/>
      <w:pPr>
        <w:ind w:left="1660" w:hanging="9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A02770"/>
    <w:multiLevelType w:val="hybridMultilevel"/>
    <w:tmpl w:val="1CDA509C"/>
    <w:lvl w:ilvl="0" w:tplc="2978696E">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5822385"/>
    <w:multiLevelType w:val="hybridMultilevel"/>
    <w:tmpl w:val="BE88EC40"/>
    <w:lvl w:ilvl="0" w:tplc="0409000F">
      <w:start w:val="1"/>
      <w:numFmt w:val="decimal"/>
      <w:lvlText w:val="%1."/>
      <w:lvlJc w:val="left"/>
      <w:pPr>
        <w:ind w:left="360" w:hanging="360"/>
      </w:pPr>
    </w:lvl>
    <w:lvl w:ilvl="1" w:tplc="0409001B">
      <w:start w:val="1"/>
      <w:numFmt w:val="lowerRoman"/>
      <w:lvlText w:val="%2."/>
      <w:lvlJc w:val="right"/>
      <w:pPr>
        <w:ind w:left="720" w:hanging="360"/>
      </w:pPr>
      <w:rPr>
        <w:rFonts w:cs="Times New Roman" w:hint="default"/>
        <w:i w:val="0"/>
      </w:rPr>
    </w:lvl>
    <w:lvl w:ilvl="2" w:tplc="09C666B8">
      <w:start w:val="1"/>
      <w:numFmt w:val="lowerRoman"/>
      <w:lvlText w:val="%3."/>
      <w:lvlJc w:val="right"/>
      <w:pPr>
        <w:ind w:left="1620" w:hanging="180"/>
      </w:pPr>
      <w:rPr>
        <w:rFonts w:cs="Times New Roman"/>
        <w:i w:val="0"/>
      </w:rPr>
    </w:lvl>
    <w:lvl w:ilvl="3" w:tplc="C91015E0">
      <w:start w:val="1"/>
      <w:numFmt w:val="decimal"/>
      <w:lvlText w:val="%4)"/>
      <w:lvlJc w:val="left"/>
      <w:pPr>
        <w:tabs>
          <w:tab w:val="num" w:pos="2520"/>
        </w:tabs>
        <w:ind w:left="2520" w:hanging="360"/>
      </w:pPr>
      <w:rPr>
        <w:rFonts w:cs="Times New Roman" w:hint="default"/>
        <w:b w:val="0"/>
        <w:i w:val="0"/>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2B935DDD"/>
    <w:multiLevelType w:val="hybridMultilevel"/>
    <w:tmpl w:val="19181066"/>
    <w:lvl w:ilvl="0" w:tplc="116EFA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F690891"/>
    <w:multiLevelType w:val="hybridMultilevel"/>
    <w:tmpl w:val="81B69B12"/>
    <w:lvl w:ilvl="0" w:tplc="908854C8">
      <w:start w:val="1"/>
      <w:numFmt w:val="lowerLetter"/>
      <w:lvlText w:val="%1."/>
      <w:lvlJc w:val="left"/>
      <w:pPr>
        <w:ind w:left="360" w:hanging="360"/>
      </w:pPr>
      <w:rPr>
        <w:rFonts w:cs="Times New Roman" w:hint="default"/>
        <w:b w:val="0"/>
      </w:rPr>
    </w:lvl>
    <w:lvl w:ilvl="1" w:tplc="0409001B">
      <w:start w:val="1"/>
      <w:numFmt w:val="lowerRoman"/>
      <w:lvlText w:val="%2."/>
      <w:lvlJc w:val="righ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4F39797D"/>
    <w:multiLevelType w:val="hybridMultilevel"/>
    <w:tmpl w:val="5DD87E60"/>
    <w:lvl w:ilvl="0" w:tplc="04090019">
      <w:start w:val="1"/>
      <w:numFmt w:val="lowerLetter"/>
      <w:lvlText w:val="%1."/>
      <w:lvlJc w:val="left"/>
      <w:pPr>
        <w:ind w:left="720" w:hanging="360"/>
      </w:pPr>
      <w:rPr>
        <w:rFonts w:cs="Times New Roman"/>
      </w:rPr>
    </w:lvl>
    <w:lvl w:ilvl="1" w:tplc="B7C21CAA">
      <w:start w:val="1"/>
      <w:numFmt w:val="lowerLetter"/>
      <w:lvlText w:val="%2)"/>
      <w:lvlJc w:val="left"/>
      <w:pPr>
        <w:ind w:left="1440" w:hanging="360"/>
      </w:pPr>
      <w:rPr>
        <w:rFonts w:cs="Times New Roman" w:hint="default"/>
        <w:i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33D1A1E"/>
    <w:multiLevelType w:val="hybridMultilevel"/>
    <w:tmpl w:val="6A0251B0"/>
    <w:lvl w:ilvl="0" w:tplc="F64443CC">
      <w:start w:val="3"/>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6954CAC"/>
    <w:multiLevelType w:val="hybridMultilevel"/>
    <w:tmpl w:val="39D4C18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D832B74"/>
    <w:multiLevelType w:val="hybridMultilevel"/>
    <w:tmpl w:val="B6F0CC4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5EE36EA6"/>
    <w:multiLevelType w:val="hybridMultilevel"/>
    <w:tmpl w:val="2550CDA6"/>
    <w:lvl w:ilvl="0" w:tplc="A7A888A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FBC0522"/>
    <w:multiLevelType w:val="hybridMultilevel"/>
    <w:tmpl w:val="AAB8E5F8"/>
    <w:lvl w:ilvl="0" w:tplc="0F3843A4">
      <w:start w:val="1"/>
      <w:numFmt w:val="lowerLetter"/>
      <w:lvlText w:val="%1.)"/>
      <w:lvlJc w:val="left"/>
      <w:pPr>
        <w:ind w:left="360" w:hanging="360"/>
      </w:pPr>
      <w:rPr>
        <w:rFonts w:ascii="Times" w:hAnsi="Times" w:cs="Times New Roman" w:hint="default"/>
        <w:sz w:val="22"/>
        <w:szCs w:val="22"/>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6182758E"/>
    <w:multiLevelType w:val="hybridMultilevel"/>
    <w:tmpl w:val="40D2376C"/>
    <w:lvl w:ilvl="0" w:tplc="908854C8">
      <w:start w:val="1"/>
      <w:numFmt w:val="lowerLetter"/>
      <w:lvlText w:val="%1."/>
      <w:lvlJc w:val="left"/>
      <w:pPr>
        <w:ind w:left="360" w:hanging="360"/>
      </w:pPr>
      <w:rPr>
        <w:rFonts w:cs="Times New Roman" w:hint="default"/>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6AA50D3E"/>
    <w:multiLevelType w:val="hybridMultilevel"/>
    <w:tmpl w:val="51D23D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BB599F"/>
    <w:multiLevelType w:val="hybridMultilevel"/>
    <w:tmpl w:val="39086E0A"/>
    <w:lvl w:ilvl="0" w:tplc="CDEE9E1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12"/>
  </w:num>
  <w:num w:numId="3">
    <w:abstractNumId w:val="1"/>
  </w:num>
  <w:num w:numId="4">
    <w:abstractNumId w:val="7"/>
  </w:num>
  <w:num w:numId="5">
    <w:abstractNumId w:val="0"/>
  </w:num>
  <w:num w:numId="6">
    <w:abstractNumId w:val="13"/>
  </w:num>
  <w:num w:numId="7">
    <w:abstractNumId w:val="6"/>
  </w:num>
  <w:num w:numId="8">
    <w:abstractNumId w:val="9"/>
  </w:num>
  <w:num w:numId="9">
    <w:abstractNumId w:val="15"/>
  </w:num>
  <w:num w:numId="10">
    <w:abstractNumId w:val="3"/>
  </w:num>
  <w:num w:numId="11">
    <w:abstractNumId w:val="11"/>
  </w:num>
  <w:num w:numId="12">
    <w:abstractNumId w:val="8"/>
  </w:num>
  <w:num w:numId="13">
    <w:abstractNumId w:val="14"/>
  </w:num>
  <w:num w:numId="14">
    <w:abstractNumId w:val="5"/>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CA"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3A4"/>
    <w:rsid w:val="00003270"/>
    <w:rsid w:val="00004B5E"/>
    <w:rsid w:val="00017190"/>
    <w:rsid w:val="000212FD"/>
    <w:rsid w:val="000219EA"/>
    <w:rsid w:val="00022E92"/>
    <w:rsid w:val="00026A5D"/>
    <w:rsid w:val="00035F63"/>
    <w:rsid w:val="00037030"/>
    <w:rsid w:val="00041A09"/>
    <w:rsid w:val="000526A3"/>
    <w:rsid w:val="00060A13"/>
    <w:rsid w:val="00065084"/>
    <w:rsid w:val="00077F1A"/>
    <w:rsid w:val="00083D39"/>
    <w:rsid w:val="0008412A"/>
    <w:rsid w:val="00084959"/>
    <w:rsid w:val="0009187E"/>
    <w:rsid w:val="00093D46"/>
    <w:rsid w:val="00095730"/>
    <w:rsid w:val="000A3500"/>
    <w:rsid w:val="000A769D"/>
    <w:rsid w:val="000B0659"/>
    <w:rsid w:val="000B5AB5"/>
    <w:rsid w:val="000C3FB3"/>
    <w:rsid w:val="000C5DA4"/>
    <w:rsid w:val="000D2685"/>
    <w:rsid w:val="000E2DA3"/>
    <w:rsid w:val="000E39EF"/>
    <w:rsid w:val="000E7026"/>
    <w:rsid w:val="000F298A"/>
    <w:rsid w:val="00101ABC"/>
    <w:rsid w:val="00103779"/>
    <w:rsid w:val="001220FB"/>
    <w:rsid w:val="001225A7"/>
    <w:rsid w:val="00126910"/>
    <w:rsid w:val="00127421"/>
    <w:rsid w:val="00130F23"/>
    <w:rsid w:val="001502A6"/>
    <w:rsid w:val="00153102"/>
    <w:rsid w:val="001553C9"/>
    <w:rsid w:val="00156636"/>
    <w:rsid w:val="00163A58"/>
    <w:rsid w:val="0016703D"/>
    <w:rsid w:val="001714DA"/>
    <w:rsid w:val="00181B11"/>
    <w:rsid w:val="00181E78"/>
    <w:rsid w:val="00187118"/>
    <w:rsid w:val="001931A8"/>
    <w:rsid w:val="001946DC"/>
    <w:rsid w:val="001962B9"/>
    <w:rsid w:val="001A0242"/>
    <w:rsid w:val="001A083B"/>
    <w:rsid w:val="001A18FD"/>
    <w:rsid w:val="001A1936"/>
    <w:rsid w:val="001B58CC"/>
    <w:rsid w:val="001C7BF1"/>
    <w:rsid w:val="001D6CD3"/>
    <w:rsid w:val="001E5B63"/>
    <w:rsid w:val="001E73D0"/>
    <w:rsid w:val="001E7466"/>
    <w:rsid w:val="001E7D0D"/>
    <w:rsid w:val="001F3B2B"/>
    <w:rsid w:val="00205C0B"/>
    <w:rsid w:val="002115FB"/>
    <w:rsid w:val="00221447"/>
    <w:rsid w:val="00227783"/>
    <w:rsid w:val="00237948"/>
    <w:rsid w:val="00244984"/>
    <w:rsid w:val="00247F0C"/>
    <w:rsid w:val="00260EA9"/>
    <w:rsid w:val="002638F1"/>
    <w:rsid w:val="002735CF"/>
    <w:rsid w:val="002751A7"/>
    <w:rsid w:val="002873B8"/>
    <w:rsid w:val="0029043E"/>
    <w:rsid w:val="00294EDD"/>
    <w:rsid w:val="00296B72"/>
    <w:rsid w:val="00297E28"/>
    <w:rsid w:val="002A2979"/>
    <w:rsid w:val="002A4C52"/>
    <w:rsid w:val="002A5C33"/>
    <w:rsid w:val="002B1CA1"/>
    <w:rsid w:val="002B206F"/>
    <w:rsid w:val="002C2BC6"/>
    <w:rsid w:val="002C2CEA"/>
    <w:rsid w:val="002C3679"/>
    <w:rsid w:val="002D134D"/>
    <w:rsid w:val="002D2FDB"/>
    <w:rsid w:val="002D51CB"/>
    <w:rsid w:val="002E3CB7"/>
    <w:rsid w:val="002F257F"/>
    <w:rsid w:val="002F579D"/>
    <w:rsid w:val="00300CFE"/>
    <w:rsid w:val="00302F7A"/>
    <w:rsid w:val="00304482"/>
    <w:rsid w:val="00312BEC"/>
    <w:rsid w:val="00314E1C"/>
    <w:rsid w:val="00317815"/>
    <w:rsid w:val="00324AEB"/>
    <w:rsid w:val="00330028"/>
    <w:rsid w:val="00353D19"/>
    <w:rsid w:val="00355C20"/>
    <w:rsid w:val="003645A6"/>
    <w:rsid w:val="00366BF9"/>
    <w:rsid w:val="00370392"/>
    <w:rsid w:val="00371502"/>
    <w:rsid w:val="00373494"/>
    <w:rsid w:val="0038222F"/>
    <w:rsid w:val="00382E36"/>
    <w:rsid w:val="003A339A"/>
    <w:rsid w:val="003B5F29"/>
    <w:rsid w:val="003D0011"/>
    <w:rsid w:val="003F15D7"/>
    <w:rsid w:val="003F5DF9"/>
    <w:rsid w:val="0043476C"/>
    <w:rsid w:val="00464DCC"/>
    <w:rsid w:val="0046686A"/>
    <w:rsid w:val="00467996"/>
    <w:rsid w:val="00472F45"/>
    <w:rsid w:val="0048072B"/>
    <w:rsid w:val="00481803"/>
    <w:rsid w:val="00482289"/>
    <w:rsid w:val="004842AA"/>
    <w:rsid w:val="00486B74"/>
    <w:rsid w:val="00493EBA"/>
    <w:rsid w:val="00495908"/>
    <w:rsid w:val="004B3470"/>
    <w:rsid w:val="004B5C4C"/>
    <w:rsid w:val="004C2629"/>
    <w:rsid w:val="004C2EF5"/>
    <w:rsid w:val="004D2393"/>
    <w:rsid w:val="004D27DC"/>
    <w:rsid w:val="004D3BC1"/>
    <w:rsid w:val="004D72A9"/>
    <w:rsid w:val="004F0EDC"/>
    <w:rsid w:val="004F178C"/>
    <w:rsid w:val="004F33A3"/>
    <w:rsid w:val="004F5763"/>
    <w:rsid w:val="00505056"/>
    <w:rsid w:val="00510EB3"/>
    <w:rsid w:val="00517E13"/>
    <w:rsid w:val="00521BCD"/>
    <w:rsid w:val="0052544D"/>
    <w:rsid w:val="005322D7"/>
    <w:rsid w:val="00533503"/>
    <w:rsid w:val="00537985"/>
    <w:rsid w:val="005412CE"/>
    <w:rsid w:val="0054245D"/>
    <w:rsid w:val="005509B2"/>
    <w:rsid w:val="00551F5A"/>
    <w:rsid w:val="00553A70"/>
    <w:rsid w:val="005558CC"/>
    <w:rsid w:val="00570587"/>
    <w:rsid w:val="005718D5"/>
    <w:rsid w:val="00574CCB"/>
    <w:rsid w:val="00574E27"/>
    <w:rsid w:val="00575BEF"/>
    <w:rsid w:val="00577CF6"/>
    <w:rsid w:val="00586502"/>
    <w:rsid w:val="00587A0D"/>
    <w:rsid w:val="005973CF"/>
    <w:rsid w:val="005A3E68"/>
    <w:rsid w:val="005C1DB0"/>
    <w:rsid w:val="005C6224"/>
    <w:rsid w:val="005D32EB"/>
    <w:rsid w:val="005D759F"/>
    <w:rsid w:val="005F096C"/>
    <w:rsid w:val="005F291C"/>
    <w:rsid w:val="005F4561"/>
    <w:rsid w:val="005F46CD"/>
    <w:rsid w:val="006032C1"/>
    <w:rsid w:val="006109A2"/>
    <w:rsid w:val="006109FC"/>
    <w:rsid w:val="00613D49"/>
    <w:rsid w:val="00620238"/>
    <w:rsid w:val="00633061"/>
    <w:rsid w:val="006360B8"/>
    <w:rsid w:val="006508ED"/>
    <w:rsid w:val="006522AD"/>
    <w:rsid w:val="00654809"/>
    <w:rsid w:val="0065607C"/>
    <w:rsid w:val="00676B97"/>
    <w:rsid w:val="00682B1B"/>
    <w:rsid w:val="006854A4"/>
    <w:rsid w:val="0068731D"/>
    <w:rsid w:val="00693BBD"/>
    <w:rsid w:val="006946E4"/>
    <w:rsid w:val="00694CCF"/>
    <w:rsid w:val="006A3A99"/>
    <w:rsid w:val="006A4CD5"/>
    <w:rsid w:val="006B07B1"/>
    <w:rsid w:val="006C461F"/>
    <w:rsid w:val="006D64CC"/>
    <w:rsid w:val="006E5F56"/>
    <w:rsid w:val="006F6599"/>
    <w:rsid w:val="006F7BAC"/>
    <w:rsid w:val="006F7C4C"/>
    <w:rsid w:val="00705E5C"/>
    <w:rsid w:val="007124B5"/>
    <w:rsid w:val="007143A4"/>
    <w:rsid w:val="00714568"/>
    <w:rsid w:val="007145BB"/>
    <w:rsid w:val="007178B5"/>
    <w:rsid w:val="00745259"/>
    <w:rsid w:val="007516E3"/>
    <w:rsid w:val="0077232D"/>
    <w:rsid w:val="00782668"/>
    <w:rsid w:val="00784B3E"/>
    <w:rsid w:val="007923ED"/>
    <w:rsid w:val="00793989"/>
    <w:rsid w:val="0079436C"/>
    <w:rsid w:val="0079688E"/>
    <w:rsid w:val="007A4713"/>
    <w:rsid w:val="007C2B61"/>
    <w:rsid w:val="007C3F7E"/>
    <w:rsid w:val="007D1BDF"/>
    <w:rsid w:val="007D2187"/>
    <w:rsid w:val="007D632C"/>
    <w:rsid w:val="007F1338"/>
    <w:rsid w:val="007F3D23"/>
    <w:rsid w:val="007F6934"/>
    <w:rsid w:val="00807458"/>
    <w:rsid w:val="00810960"/>
    <w:rsid w:val="00812BBD"/>
    <w:rsid w:val="008156D6"/>
    <w:rsid w:val="00820C61"/>
    <w:rsid w:val="00823105"/>
    <w:rsid w:val="0082442A"/>
    <w:rsid w:val="008458FA"/>
    <w:rsid w:val="008472B9"/>
    <w:rsid w:val="00852274"/>
    <w:rsid w:val="008560C2"/>
    <w:rsid w:val="008561DA"/>
    <w:rsid w:val="00863A8A"/>
    <w:rsid w:val="00864964"/>
    <w:rsid w:val="008731BB"/>
    <w:rsid w:val="00874453"/>
    <w:rsid w:val="00894E90"/>
    <w:rsid w:val="00895586"/>
    <w:rsid w:val="008A222C"/>
    <w:rsid w:val="008A3343"/>
    <w:rsid w:val="008A3D98"/>
    <w:rsid w:val="008A4230"/>
    <w:rsid w:val="008A6402"/>
    <w:rsid w:val="008B6B25"/>
    <w:rsid w:val="008C1B75"/>
    <w:rsid w:val="008D38DA"/>
    <w:rsid w:val="008D7A57"/>
    <w:rsid w:val="008F1476"/>
    <w:rsid w:val="008F21CA"/>
    <w:rsid w:val="00916098"/>
    <w:rsid w:val="00917184"/>
    <w:rsid w:val="009350B1"/>
    <w:rsid w:val="009404B3"/>
    <w:rsid w:val="00940715"/>
    <w:rsid w:val="00943A10"/>
    <w:rsid w:val="00946D26"/>
    <w:rsid w:val="00951CCC"/>
    <w:rsid w:val="00955C7E"/>
    <w:rsid w:val="0098428E"/>
    <w:rsid w:val="00984630"/>
    <w:rsid w:val="00984D2C"/>
    <w:rsid w:val="009A0C94"/>
    <w:rsid w:val="009A4937"/>
    <w:rsid w:val="009A7E01"/>
    <w:rsid w:val="009B1383"/>
    <w:rsid w:val="009B4D8C"/>
    <w:rsid w:val="009B6660"/>
    <w:rsid w:val="009C2310"/>
    <w:rsid w:val="009D0BA5"/>
    <w:rsid w:val="009D3750"/>
    <w:rsid w:val="009D496B"/>
    <w:rsid w:val="009D5A9C"/>
    <w:rsid w:val="009E59D4"/>
    <w:rsid w:val="009F0510"/>
    <w:rsid w:val="009F3A56"/>
    <w:rsid w:val="009F6542"/>
    <w:rsid w:val="009F6BC1"/>
    <w:rsid w:val="00A01BC8"/>
    <w:rsid w:val="00A05FDD"/>
    <w:rsid w:val="00A11F2A"/>
    <w:rsid w:val="00A1651A"/>
    <w:rsid w:val="00A2560C"/>
    <w:rsid w:val="00A3458A"/>
    <w:rsid w:val="00A37477"/>
    <w:rsid w:val="00A418CB"/>
    <w:rsid w:val="00A44ED9"/>
    <w:rsid w:val="00A45188"/>
    <w:rsid w:val="00A52531"/>
    <w:rsid w:val="00A53CBC"/>
    <w:rsid w:val="00A56653"/>
    <w:rsid w:val="00A76613"/>
    <w:rsid w:val="00A83896"/>
    <w:rsid w:val="00A86034"/>
    <w:rsid w:val="00AA6376"/>
    <w:rsid w:val="00AB70DF"/>
    <w:rsid w:val="00AC59DD"/>
    <w:rsid w:val="00AD1908"/>
    <w:rsid w:val="00AD5FFC"/>
    <w:rsid w:val="00AD6115"/>
    <w:rsid w:val="00AD63A4"/>
    <w:rsid w:val="00AD654D"/>
    <w:rsid w:val="00AE0928"/>
    <w:rsid w:val="00AE4EAB"/>
    <w:rsid w:val="00AE50A1"/>
    <w:rsid w:val="00AE6AB4"/>
    <w:rsid w:val="00AF3055"/>
    <w:rsid w:val="00AF4D5D"/>
    <w:rsid w:val="00AF4EE7"/>
    <w:rsid w:val="00B0585C"/>
    <w:rsid w:val="00B0686F"/>
    <w:rsid w:val="00B07B20"/>
    <w:rsid w:val="00B07E14"/>
    <w:rsid w:val="00B11862"/>
    <w:rsid w:val="00B133BF"/>
    <w:rsid w:val="00B148F9"/>
    <w:rsid w:val="00B17CCD"/>
    <w:rsid w:val="00B2227F"/>
    <w:rsid w:val="00B22E30"/>
    <w:rsid w:val="00B23608"/>
    <w:rsid w:val="00B4676A"/>
    <w:rsid w:val="00B47F22"/>
    <w:rsid w:val="00B54C1B"/>
    <w:rsid w:val="00B57A3C"/>
    <w:rsid w:val="00B57CF4"/>
    <w:rsid w:val="00B62B3A"/>
    <w:rsid w:val="00B940BF"/>
    <w:rsid w:val="00B95F47"/>
    <w:rsid w:val="00BB151C"/>
    <w:rsid w:val="00BC1166"/>
    <w:rsid w:val="00BC1C14"/>
    <w:rsid w:val="00BC5E91"/>
    <w:rsid w:val="00BC6240"/>
    <w:rsid w:val="00BC74F5"/>
    <w:rsid w:val="00BD5136"/>
    <w:rsid w:val="00BE643F"/>
    <w:rsid w:val="00BF204F"/>
    <w:rsid w:val="00BF688B"/>
    <w:rsid w:val="00C02000"/>
    <w:rsid w:val="00C05A69"/>
    <w:rsid w:val="00C205C3"/>
    <w:rsid w:val="00C508C7"/>
    <w:rsid w:val="00C51C6E"/>
    <w:rsid w:val="00C60959"/>
    <w:rsid w:val="00C6482E"/>
    <w:rsid w:val="00C65DCC"/>
    <w:rsid w:val="00C66F3A"/>
    <w:rsid w:val="00C76B4C"/>
    <w:rsid w:val="00C85547"/>
    <w:rsid w:val="00C87C3E"/>
    <w:rsid w:val="00C91C92"/>
    <w:rsid w:val="00CA1CE3"/>
    <w:rsid w:val="00CB1A10"/>
    <w:rsid w:val="00CB392A"/>
    <w:rsid w:val="00CC653B"/>
    <w:rsid w:val="00CD32AB"/>
    <w:rsid w:val="00CD333A"/>
    <w:rsid w:val="00CE01EF"/>
    <w:rsid w:val="00CE2956"/>
    <w:rsid w:val="00CE2B09"/>
    <w:rsid w:val="00CF357B"/>
    <w:rsid w:val="00CF3C0D"/>
    <w:rsid w:val="00CF7137"/>
    <w:rsid w:val="00D123F9"/>
    <w:rsid w:val="00D15237"/>
    <w:rsid w:val="00D16814"/>
    <w:rsid w:val="00D36452"/>
    <w:rsid w:val="00D406E2"/>
    <w:rsid w:val="00D417D1"/>
    <w:rsid w:val="00D474EB"/>
    <w:rsid w:val="00D570E5"/>
    <w:rsid w:val="00D6062C"/>
    <w:rsid w:val="00D60B43"/>
    <w:rsid w:val="00D62796"/>
    <w:rsid w:val="00D636E8"/>
    <w:rsid w:val="00D747C8"/>
    <w:rsid w:val="00D81C7E"/>
    <w:rsid w:val="00D84F51"/>
    <w:rsid w:val="00D859EC"/>
    <w:rsid w:val="00D85AEE"/>
    <w:rsid w:val="00D928CE"/>
    <w:rsid w:val="00D92E05"/>
    <w:rsid w:val="00DB3339"/>
    <w:rsid w:val="00DB3D59"/>
    <w:rsid w:val="00DD3B10"/>
    <w:rsid w:val="00DD42C2"/>
    <w:rsid w:val="00DE59D4"/>
    <w:rsid w:val="00DF0299"/>
    <w:rsid w:val="00E009A6"/>
    <w:rsid w:val="00E052D2"/>
    <w:rsid w:val="00E13DDC"/>
    <w:rsid w:val="00E24C15"/>
    <w:rsid w:val="00E24FE3"/>
    <w:rsid w:val="00E2789D"/>
    <w:rsid w:val="00E32877"/>
    <w:rsid w:val="00E36E6B"/>
    <w:rsid w:val="00E527F7"/>
    <w:rsid w:val="00E61C4B"/>
    <w:rsid w:val="00E669AB"/>
    <w:rsid w:val="00E725B8"/>
    <w:rsid w:val="00E841D3"/>
    <w:rsid w:val="00E870EB"/>
    <w:rsid w:val="00E95FEB"/>
    <w:rsid w:val="00EB4CD7"/>
    <w:rsid w:val="00EB7498"/>
    <w:rsid w:val="00EC5E3D"/>
    <w:rsid w:val="00ED046B"/>
    <w:rsid w:val="00EF5DF1"/>
    <w:rsid w:val="00EF7476"/>
    <w:rsid w:val="00F02579"/>
    <w:rsid w:val="00F066B9"/>
    <w:rsid w:val="00F22294"/>
    <w:rsid w:val="00F22518"/>
    <w:rsid w:val="00F40CA4"/>
    <w:rsid w:val="00F5552E"/>
    <w:rsid w:val="00F57AE4"/>
    <w:rsid w:val="00F6119E"/>
    <w:rsid w:val="00F64E0A"/>
    <w:rsid w:val="00F66B43"/>
    <w:rsid w:val="00F700D6"/>
    <w:rsid w:val="00F7173D"/>
    <w:rsid w:val="00F74C5D"/>
    <w:rsid w:val="00F86C75"/>
    <w:rsid w:val="00F948C0"/>
    <w:rsid w:val="00F960E2"/>
    <w:rsid w:val="00FA337E"/>
    <w:rsid w:val="00FB0962"/>
    <w:rsid w:val="00FB5362"/>
    <w:rsid w:val="00FB549E"/>
    <w:rsid w:val="00FC4010"/>
    <w:rsid w:val="00FC73E7"/>
    <w:rsid w:val="00FD0319"/>
    <w:rsid w:val="00FD07BC"/>
    <w:rsid w:val="00FD08C6"/>
    <w:rsid w:val="00FD6C46"/>
    <w:rsid w:val="00FE0300"/>
    <w:rsid w:val="00FE2621"/>
    <w:rsid w:val="00FE65B4"/>
    <w:rsid w:val="00FE71CA"/>
    <w:rsid w:val="00FE7777"/>
    <w:rsid w:val="00FF5B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60C68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A4"/>
    <w:rPr>
      <w:sz w:val="24"/>
      <w:szCs w:val="24"/>
    </w:rPr>
  </w:style>
  <w:style w:type="paragraph" w:styleId="Heading1">
    <w:name w:val="heading 1"/>
    <w:basedOn w:val="Normal"/>
    <w:next w:val="Normal"/>
    <w:link w:val="Heading1Char"/>
    <w:uiPriority w:val="99"/>
    <w:qFormat/>
    <w:rsid w:val="00AD63A4"/>
    <w:pPr>
      <w:keepNext/>
      <w:spacing w:before="240" w:after="60"/>
      <w:outlineLvl w:val="0"/>
    </w:pPr>
    <w:rPr>
      <w:rFonts w:ascii="Arial" w:hAnsi="Arial" w:cs="Arial"/>
      <w:b/>
      <w:bCs/>
      <w:kern w:val="28"/>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D63A4"/>
    <w:rPr>
      <w:rFonts w:ascii="Arial" w:hAnsi="Arial" w:cs="Arial"/>
      <w:b/>
      <w:bCs/>
      <w:kern w:val="28"/>
      <w:sz w:val="28"/>
      <w:szCs w:val="28"/>
      <w:lang w:eastAsia="en-US" w:bidi="he-IL"/>
    </w:rPr>
  </w:style>
  <w:style w:type="paragraph" w:styleId="Footer">
    <w:name w:val="footer"/>
    <w:basedOn w:val="Normal"/>
    <w:link w:val="FooterChar"/>
    <w:uiPriority w:val="99"/>
    <w:rsid w:val="00AD63A4"/>
    <w:pPr>
      <w:tabs>
        <w:tab w:val="center" w:pos="4320"/>
        <w:tab w:val="right" w:pos="8640"/>
      </w:tabs>
    </w:pPr>
  </w:style>
  <w:style w:type="character" w:customStyle="1" w:styleId="FooterChar">
    <w:name w:val="Footer Char"/>
    <w:link w:val="Footer"/>
    <w:uiPriority w:val="99"/>
    <w:locked/>
    <w:rsid w:val="00AD63A4"/>
    <w:rPr>
      <w:rFonts w:eastAsia="Times New Roman" w:cs="Times New Roman"/>
      <w:sz w:val="24"/>
      <w:szCs w:val="24"/>
      <w:lang w:eastAsia="en-US"/>
    </w:rPr>
  </w:style>
  <w:style w:type="character" w:styleId="PageNumber">
    <w:name w:val="page number"/>
    <w:uiPriority w:val="99"/>
    <w:rsid w:val="00AD63A4"/>
    <w:rPr>
      <w:rFonts w:cs="Times New Roman"/>
    </w:rPr>
  </w:style>
  <w:style w:type="paragraph" w:styleId="ListParagraph">
    <w:name w:val="List Paragraph"/>
    <w:basedOn w:val="Normal"/>
    <w:uiPriority w:val="99"/>
    <w:qFormat/>
    <w:rsid w:val="00AD63A4"/>
    <w:pPr>
      <w:ind w:left="720"/>
      <w:contextualSpacing/>
    </w:pPr>
  </w:style>
  <w:style w:type="paragraph" w:styleId="NormalWeb">
    <w:name w:val="Normal (Web)"/>
    <w:basedOn w:val="Normal"/>
    <w:uiPriority w:val="99"/>
    <w:rsid w:val="00AD63A4"/>
    <w:pPr>
      <w:spacing w:before="100" w:beforeAutospacing="1" w:after="100" w:afterAutospacing="1"/>
    </w:pPr>
  </w:style>
  <w:style w:type="paragraph" w:styleId="FootnoteText">
    <w:name w:val="footnote text"/>
    <w:basedOn w:val="Normal"/>
    <w:link w:val="FootnoteTextChar"/>
    <w:uiPriority w:val="99"/>
    <w:rsid w:val="00AD63A4"/>
    <w:pPr>
      <w:widowControl w:val="0"/>
    </w:pPr>
    <w:rPr>
      <w:rFonts w:ascii="Courier New" w:hAnsi="Courier New" w:cs="Courier New"/>
      <w:lang w:bidi="he-IL"/>
    </w:rPr>
  </w:style>
  <w:style w:type="character" w:customStyle="1" w:styleId="FootnoteTextChar">
    <w:name w:val="Footnote Text Char"/>
    <w:link w:val="FootnoteText"/>
    <w:uiPriority w:val="99"/>
    <w:locked/>
    <w:rsid w:val="00AD63A4"/>
    <w:rPr>
      <w:rFonts w:ascii="Courier New" w:hAnsi="Courier New" w:cs="Courier New"/>
      <w:sz w:val="24"/>
      <w:szCs w:val="24"/>
      <w:lang w:eastAsia="en-US" w:bidi="he-IL"/>
    </w:rPr>
  </w:style>
  <w:style w:type="character" w:styleId="FootnoteReference">
    <w:name w:val="footnote reference"/>
    <w:uiPriority w:val="99"/>
    <w:rsid w:val="00AD63A4"/>
    <w:rPr>
      <w:rFonts w:cs="Times New Roman"/>
      <w:vertAlign w:val="superscript"/>
    </w:rPr>
  </w:style>
  <w:style w:type="paragraph" w:styleId="NoSpacing">
    <w:name w:val="No Spacing"/>
    <w:uiPriority w:val="99"/>
    <w:qFormat/>
    <w:rsid w:val="00AD63A4"/>
    <w:rPr>
      <w:rFonts w:ascii="Cambria" w:hAnsi="Cambria"/>
      <w:sz w:val="22"/>
      <w:szCs w:val="22"/>
      <w:lang w:val="en-CA"/>
    </w:rPr>
  </w:style>
  <w:style w:type="paragraph" w:styleId="HTMLPreformatted">
    <w:name w:val="HTML Preformatted"/>
    <w:basedOn w:val="Normal"/>
    <w:link w:val="HTMLPreformattedChar"/>
    <w:uiPriority w:val="99"/>
    <w:rsid w:val="00AD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uiPriority w:val="99"/>
    <w:locked/>
    <w:rsid w:val="00AD63A4"/>
    <w:rPr>
      <w:rFonts w:ascii="Courier" w:eastAsia="MS ??" w:hAnsi="Courier" w:cs="Courier"/>
      <w:lang w:eastAsia="en-US"/>
    </w:rPr>
  </w:style>
  <w:style w:type="character" w:customStyle="1" w:styleId="paragraph">
    <w:name w:val="paragraph"/>
    <w:uiPriority w:val="99"/>
    <w:rsid w:val="00AD63A4"/>
  </w:style>
  <w:style w:type="paragraph" w:styleId="BalloonText">
    <w:name w:val="Balloon Text"/>
    <w:basedOn w:val="Normal"/>
    <w:link w:val="BalloonTextChar"/>
    <w:uiPriority w:val="99"/>
    <w:semiHidden/>
    <w:rsid w:val="00077F1A"/>
    <w:rPr>
      <w:rFonts w:ascii="Lucida Grande" w:hAnsi="Lucida Grande" w:cs="Lucida Grande"/>
      <w:sz w:val="18"/>
      <w:szCs w:val="18"/>
    </w:rPr>
  </w:style>
  <w:style w:type="character" w:customStyle="1" w:styleId="BalloonTextChar">
    <w:name w:val="Balloon Text Char"/>
    <w:link w:val="BalloonText"/>
    <w:uiPriority w:val="99"/>
    <w:semiHidden/>
    <w:locked/>
    <w:rsid w:val="00077F1A"/>
    <w:rPr>
      <w:rFonts w:ascii="Lucida Grande" w:hAnsi="Lucida Grande" w:cs="Lucida Grande"/>
      <w:sz w:val="18"/>
      <w:szCs w:val="18"/>
      <w:lang w:eastAsia="en-US"/>
    </w:rPr>
  </w:style>
  <w:style w:type="paragraph" w:styleId="Header">
    <w:name w:val="header"/>
    <w:basedOn w:val="Normal"/>
    <w:link w:val="HeaderChar"/>
    <w:uiPriority w:val="99"/>
    <w:rsid w:val="00077F1A"/>
    <w:pPr>
      <w:tabs>
        <w:tab w:val="center" w:pos="4320"/>
        <w:tab w:val="right" w:pos="8640"/>
      </w:tabs>
    </w:pPr>
  </w:style>
  <w:style w:type="character" w:customStyle="1" w:styleId="HeaderChar">
    <w:name w:val="Header Char"/>
    <w:link w:val="Header"/>
    <w:uiPriority w:val="99"/>
    <w:locked/>
    <w:rsid w:val="00077F1A"/>
    <w:rPr>
      <w:rFonts w:eastAsia="Times New Roman" w:cs="Times New Roman"/>
      <w:sz w:val="24"/>
      <w:szCs w:val="24"/>
      <w:lang w:eastAsia="en-US"/>
    </w:rPr>
  </w:style>
  <w:style w:type="character" w:styleId="CommentReference">
    <w:name w:val="annotation reference"/>
    <w:uiPriority w:val="99"/>
    <w:semiHidden/>
    <w:rsid w:val="00C6482E"/>
    <w:rPr>
      <w:rFonts w:cs="Times New Roman"/>
      <w:sz w:val="16"/>
      <w:szCs w:val="16"/>
    </w:rPr>
  </w:style>
  <w:style w:type="paragraph" w:styleId="CommentText">
    <w:name w:val="annotation text"/>
    <w:basedOn w:val="Normal"/>
    <w:link w:val="CommentTextChar"/>
    <w:uiPriority w:val="99"/>
    <w:semiHidden/>
    <w:rsid w:val="00C6482E"/>
    <w:rPr>
      <w:sz w:val="20"/>
      <w:szCs w:val="20"/>
    </w:rPr>
  </w:style>
  <w:style w:type="character" w:customStyle="1" w:styleId="CommentTextChar">
    <w:name w:val="Comment Text Char"/>
    <w:link w:val="CommentText"/>
    <w:uiPriority w:val="99"/>
    <w:semiHidden/>
    <w:rsid w:val="006E25C6"/>
    <w:rPr>
      <w:sz w:val="20"/>
      <w:szCs w:val="20"/>
    </w:rPr>
  </w:style>
  <w:style w:type="paragraph" w:styleId="CommentSubject">
    <w:name w:val="annotation subject"/>
    <w:basedOn w:val="CommentText"/>
    <w:next w:val="CommentText"/>
    <w:link w:val="CommentSubjectChar"/>
    <w:uiPriority w:val="99"/>
    <w:semiHidden/>
    <w:rsid w:val="00C6482E"/>
    <w:rPr>
      <w:b/>
      <w:bCs/>
    </w:rPr>
  </w:style>
  <w:style w:type="character" w:customStyle="1" w:styleId="CommentSubjectChar">
    <w:name w:val="Comment Subject Char"/>
    <w:link w:val="CommentSubject"/>
    <w:uiPriority w:val="99"/>
    <w:semiHidden/>
    <w:rsid w:val="006E25C6"/>
    <w:rPr>
      <w:b/>
      <w:bCs/>
      <w:sz w:val="20"/>
      <w:szCs w:val="20"/>
    </w:rPr>
  </w:style>
  <w:style w:type="paragraph" w:styleId="PlainText">
    <w:name w:val="Plain Text"/>
    <w:basedOn w:val="Normal"/>
    <w:link w:val="PlainTextChar"/>
    <w:uiPriority w:val="99"/>
    <w:unhideWhenUsed/>
    <w:rsid w:val="00C76B4C"/>
    <w:rPr>
      <w:rFonts w:ascii="Courier" w:eastAsia="MS Mincho" w:hAnsi="Courier"/>
      <w:sz w:val="21"/>
      <w:szCs w:val="21"/>
    </w:rPr>
  </w:style>
  <w:style w:type="character" w:customStyle="1" w:styleId="PlainTextChar">
    <w:name w:val="Plain Text Char"/>
    <w:link w:val="PlainText"/>
    <w:uiPriority w:val="99"/>
    <w:rsid w:val="00C76B4C"/>
    <w:rPr>
      <w:rFonts w:ascii="Courier" w:eastAsia="MS Mincho" w:hAnsi="Courier"/>
      <w:sz w:val="21"/>
      <w:szCs w:val="21"/>
    </w:rPr>
  </w:style>
  <w:style w:type="paragraph" w:styleId="Revision">
    <w:name w:val="Revision"/>
    <w:hidden/>
    <w:uiPriority w:val="99"/>
    <w:semiHidden/>
    <w:rsid w:val="00DE59D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A4"/>
    <w:rPr>
      <w:sz w:val="24"/>
      <w:szCs w:val="24"/>
    </w:rPr>
  </w:style>
  <w:style w:type="paragraph" w:styleId="Heading1">
    <w:name w:val="heading 1"/>
    <w:basedOn w:val="Normal"/>
    <w:next w:val="Normal"/>
    <w:link w:val="Heading1Char"/>
    <w:uiPriority w:val="99"/>
    <w:qFormat/>
    <w:rsid w:val="00AD63A4"/>
    <w:pPr>
      <w:keepNext/>
      <w:spacing w:before="240" w:after="60"/>
      <w:outlineLvl w:val="0"/>
    </w:pPr>
    <w:rPr>
      <w:rFonts w:ascii="Arial" w:hAnsi="Arial" w:cs="Arial"/>
      <w:b/>
      <w:bCs/>
      <w:kern w:val="28"/>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D63A4"/>
    <w:rPr>
      <w:rFonts w:ascii="Arial" w:hAnsi="Arial" w:cs="Arial"/>
      <w:b/>
      <w:bCs/>
      <w:kern w:val="28"/>
      <w:sz w:val="28"/>
      <w:szCs w:val="28"/>
      <w:lang w:eastAsia="en-US" w:bidi="he-IL"/>
    </w:rPr>
  </w:style>
  <w:style w:type="paragraph" w:styleId="Footer">
    <w:name w:val="footer"/>
    <w:basedOn w:val="Normal"/>
    <w:link w:val="FooterChar"/>
    <w:uiPriority w:val="99"/>
    <w:rsid w:val="00AD63A4"/>
    <w:pPr>
      <w:tabs>
        <w:tab w:val="center" w:pos="4320"/>
        <w:tab w:val="right" w:pos="8640"/>
      </w:tabs>
    </w:pPr>
  </w:style>
  <w:style w:type="character" w:customStyle="1" w:styleId="FooterChar">
    <w:name w:val="Footer Char"/>
    <w:link w:val="Footer"/>
    <w:uiPriority w:val="99"/>
    <w:locked/>
    <w:rsid w:val="00AD63A4"/>
    <w:rPr>
      <w:rFonts w:eastAsia="Times New Roman" w:cs="Times New Roman"/>
      <w:sz w:val="24"/>
      <w:szCs w:val="24"/>
      <w:lang w:eastAsia="en-US"/>
    </w:rPr>
  </w:style>
  <w:style w:type="character" w:styleId="PageNumber">
    <w:name w:val="page number"/>
    <w:uiPriority w:val="99"/>
    <w:rsid w:val="00AD63A4"/>
    <w:rPr>
      <w:rFonts w:cs="Times New Roman"/>
    </w:rPr>
  </w:style>
  <w:style w:type="paragraph" w:styleId="ListParagraph">
    <w:name w:val="List Paragraph"/>
    <w:basedOn w:val="Normal"/>
    <w:uiPriority w:val="99"/>
    <w:qFormat/>
    <w:rsid w:val="00AD63A4"/>
    <w:pPr>
      <w:ind w:left="720"/>
      <w:contextualSpacing/>
    </w:pPr>
  </w:style>
  <w:style w:type="paragraph" w:styleId="NormalWeb">
    <w:name w:val="Normal (Web)"/>
    <w:basedOn w:val="Normal"/>
    <w:uiPriority w:val="99"/>
    <w:rsid w:val="00AD63A4"/>
    <w:pPr>
      <w:spacing w:before="100" w:beforeAutospacing="1" w:after="100" w:afterAutospacing="1"/>
    </w:pPr>
  </w:style>
  <w:style w:type="paragraph" w:styleId="FootnoteText">
    <w:name w:val="footnote text"/>
    <w:basedOn w:val="Normal"/>
    <w:link w:val="FootnoteTextChar"/>
    <w:uiPriority w:val="99"/>
    <w:rsid w:val="00AD63A4"/>
    <w:pPr>
      <w:widowControl w:val="0"/>
    </w:pPr>
    <w:rPr>
      <w:rFonts w:ascii="Courier New" w:hAnsi="Courier New" w:cs="Courier New"/>
      <w:lang w:bidi="he-IL"/>
    </w:rPr>
  </w:style>
  <w:style w:type="character" w:customStyle="1" w:styleId="FootnoteTextChar">
    <w:name w:val="Footnote Text Char"/>
    <w:link w:val="FootnoteText"/>
    <w:uiPriority w:val="99"/>
    <w:locked/>
    <w:rsid w:val="00AD63A4"/>
    <w:rPr>
      <w:rFonts w:ascii="Courier New" w:hAnsi="Courier New" w:cs="Courier New"/>
      <w:sz w:val="24"/>
      <w:szCs w:val="24"/>
      <w:lang w:eastAsia="en-US" w:bidi="he-IL"/>
    </w:rPr>
  </w:style>
  <w:style w:type="character" w:styleId="FootnoteReference">
    <w:name w:val="footnote reference"/>
    <w:uiPriority w:val="99"/>
    <w:rsid w:val="00AD63A4"/>
    <w:rPr>
      <w:rFonts w:cs="Times New Roman"/>
      <w:vertAlign w:val="superscript"/>
    </w:rPr>
  </w:style>
  <w:style w:type="paragraph" w:styleId="NoSpacing">
    <w:name w:val="No Spacing"/>
    <w:uiPriority w:val="99"/>
    <w:qFormat/>
    <w:rsid w:val="00AD63A4"/>
    <w:rPr>
      <w:rFonts w:ascii="Cambria" w:hAnsi="Cambria"/>
      <w:sz w:val="22"/>
      <w:szCs w:val="22"/>
      <w:lang w:val="en-CA"/>
    </w:rPr>
  </w:style>
  <w:style w:type="paragraph" w:styleId="HTMLPreformatted">
    <w:name w:val="HTML Preformatted"/>
    <w:basedOn w:val="Normal"/>
    <w:link w:val="HTMLPreformattedChar"/>
    <w:uiPriority w:val="99"/>
    <w:rsid w:val="00AD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uiPriority w:val="99"/>
    <w:locked/>
    <w:rsid w:val="00AD63A4"/>
    <w:rPr>
      <w:rFonts w:ascii="Courier" w:eastAsia="MS ??" w:hAnsi="Courier" w:cs="Courier"/>
      <w:lang w:eastAsia="en-US"/>
    </w:rPr>
  </w:style>
  <w:style w:type="character" w:customStyle="1" w:styleId="paragraph">
    <w:name w:val="paragraph"/>
    <w:uiPriority w:val="99"/>
    <w:rsid w:val="00AD63A4"/>
  </w:style>
  <w:style w:type="paragraph" w:styleId="BalloonText">
    <w:name w:val="Balloon Text"/>
    <w:basedOn w:val="Normal"/>
    <w:link w:val="BalloonTextChar"/>
    <w:uiPriority w:val="99"/>
    <w:semiHidden/>
    <w:rsid w:val="00077F1A"/>
    <w:rPr>
      <w:rFonts w:ascii="Lucida Grande" w:hAnsi="Lucida Grande" w:cs="Lucida Grande"/>
      <w:sz w:val="18"/>
      <w:szCs w:val="18"/>
    </w:rPr>
  </w:style>
  <w:style w:type="character" w:customStyle="1" w:styleId="BalloonTextChar">
    <w:name w:val="Balloon Text Char"/>
    <w:link w:val="BalloonText"/>
    <w:uiPriority w:val="99"/>
    <w:semiHidden/>
    <w:locked/>
    <w:rsid w:val="00077F1A"/>
    <w:rPr>
      <w:rFonts w:ascii="Lucida Grande" w:hAnsi="Lucida Grande" w:cs="Lucida Grande"/>
      <w:sz w:val="18"/>
      <w:szCs w:val="18"/>
      <w:lang w:eastAsia="en-US"/>
    </w:rPr>
  </w:style>
  <w:style w:type="paragraph" w:styleId="Header">
    <w:name w:val="header"/>
    <w:basedOn w:val="Normal"/>
    <w:link w:val="HeaderChar"/>
    <w:uiPriority w:val="99"/>
    <w:rsid w:val="00077F1A"/>
    <w:pPr>
      <w:tabs>
        <w:tab w:val="center" w:pos="4320"/>
        <w:tab w:val="right" w:pos="8640"/>
      </w:tabs>
    </w:pPr>
  </w:style>
  <w:style w:type="character" w:customStyle="1" w:styleId="HeaderChar">
    <w:name w:val="Header Char"/>
    <w:link w:val="Header"/>
    <w:uiPriority w:val="99"/>
    <w:locked/>
    <w:rsid w:val="00077F1A"/>
    <w:rPr>
      <w:rFonts w:eastAsia="Times New Roman" w:cs="Times New Roman"/>
      <w:sz w:val="24"/>
      <w:szCs w:val="24"/>
      <w:lang w:eastAsia="en-US"/>
    </w:rPr>
  </w:style>
  <w:style w:type="character" w:styleId="CommentReference">
    <w:name w:val="annotation reference"/>
    <w:uiPriority w:val="99"/>
    <w:semiHidden/>
    <w:rsid w:val="00C6482E"/>
    <w:rPr>
      <w:rFonts w:cs="Times New Roman"/>
      <w:sz w:val="16"/>
      <w:szCs w:val="16"/>
    </w:rPr>
  </w:style>
  <w:style w:type="paragraph" w:styleId="CommentText">
    <w:name w:val="annotation text"/>
    <w:basedOn w:val="Normal"/>
    <w:link w:val="CommentTextChar"/>
    <w:uiPriority w:val="99"/>
    <w:semiHidden/>
    <w:rsid w:val="00C6482E"/>
    <w:rPr>
      <w:sz w:val="20"/>
      <w:szCs w:val="20"/>
    </w:rPr>
  </w:style>
  <w:style w:type="character" w:customStyle="1" w:styleId="CommentTextChar">
    <w:name w:val="Comment Text Char"/>
    <w:link w:val="CommentText"/>
    <w:uiPriority w:val="99"/>
    <w:semiHidden/>
    <w:rsid w:val="006E25C6"/>
    <w:rPr>
      <w:sz w:val="20"/>
      <w:szCs w:val="20"/>
    </w:rPr>
  </w:style>
  <w:style w:type="paragraph" w:styleId="CommentSubject">
    <w:name w:val="annotation subject"/>
    <w:basedOn w:val="CommentText"/>
    <w:next w:val="CommentText"/>
    <w:link w:val="CommentSubjectChar"/>
    <w:uiPriority w:val="99"/>
    <w:semiHidden/>
    <w:rsid w:val="00C6482E"/>
    <w:rPr>
      <w:b/>
      <w:bCs/>
    </w:rPr>
  </w:style>
  <w:style w:type="character" w:customStyle="1" w:styleId="CommentSubjectChar">
    <w:name w:val="Comment Subject Char"/>
    <w:link w:val="CommentSubject"/>
    <w:uiPriority w:val="99"/>
    <w:semiHidden/>
    <w:rsid w:val="006E25C6"/>
    <w:rPr>
      <w:b/>
      <w:bCs/>
      <w:sz w:val="20"/>
      <w:szCs w:val="20"/>
    </w:rPr>
  </w:style>
  <w:style w:type="paragraph" w:styleId="PlainText">
    <w:name w:val="Plain Text"/>
    <w:basedOn w:val="Normal"/>
    <w:link w:val="PlainTextChar"/>
    <w:uiPriority w:val="99"/>
    <w:unhideWhenUsed/>
    <w:rsid w:val="00C76B4C"/>
    <w:rPr>
      <w:rFonts w:ascii="Courier" w:eastAsia="MS Mincho" w:hAnsi="Courier"/>
      <w:sz w:val="21"/>
      <w:szCs w:val="21"/>
    </w:rPr>
  </w:style>
  <w:style w:type="character" w:customStyle="1" w:styleId="PlainTextChar">
    <w:name w:val="Plain Text Char"/>
    <w:link w:val="PlainText"/>
    <w:uiPriority w:val="99"/>
    <w:rsid w:val="00C76B4C"/>
    <w:rPr>
      <w:rFonts w:ascii="Courier" w:eastAsia="MS Mincho" w:hAnsi="Courier"/>
      <w:sz w:val="21"/>
      <w:szCs w:val="21"/>
    </w:rPr>
  </w:style>
  <w:style w:type="paragraph" w:styleId="Revision">
    <w:name w:val="Revision"/>
    <w:hidden/>
    <w:uiPriority w:val="99"/>
    <w:semiHidden/>
    <w:rsid w:val="00DE59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12301">
      <w:bodyDiv w:val="1"/>
      <w:marLeft w:val="0"/>
      <w:marRight w:val="0"/>
      <w:marTop w:val="0"/>
      <w:marBottom w:val="0"/>
      <w:divBdr>
        <w:top w:val="none" w:sz="0" w:space="0" w:color="auto"/>
        <w:left w:val="none" w:sz="0" w:space="0" w:color="auto"/>
        <w:bottom w:val="none" w:sz="0" w:space="0" w:color="auto"/>
        <w:right w:val="none" w:sz="0" w:space="0" w:color="auto"/>
      </w:divBdr>
    </w:div>
    <w:div w:id="796486479">
      <w:bodyDiv w:val="1"/>
      <w:marLeft w:val="0"/>
      <w:marRight w:val="0"/>
      <w:marTop w:val="0"/>
      <w:marBottom w:val="0"/>
      <w:divBdr>
        <w:top w:val="none" w:sz="0" w:space="0" w:color="auto"/>
        <w:left w:val="none" w:sz="0" w:space="0" w:color="auto"/>
        <w:bottom w:val="none" w:sz="0" w:space="0" w:color="auto"/>
        <w:right w:val="none" w:sz="0" w:space="0" w:color="auto"/>
      </w:divBdr>
    </w:div>
    <w:div w:id="916551212">
      <w:bodyDiv w:val="1"/>
      <w:marLeft w:val="0"/>
      <w:marRight w:val="0"/>
      <w:marTop w:val="0"/>
      <w:marBottom w:val="0"/>
      <w:divBdr>
        <w:top w:val="none" w:sz="0" w:space="0" w:color="auto"/>
        <w:left w:val="none" w:sz="0" w:space="0" w:color="auto"/>
        <w:bottom w:val="none" w:sz="0" w:space="0" w:color="auto"/>
        <w:right w:val="none" w:sz="0" w:space="0" w:color="auto"/>
      </w:divBdr>
    </w:div>
    <w:div w:id="1204444353">
      <w:marLeft w:val="0"/>
      <w:marRight w:val="0"/>
      <w:marTop w:val="0"/>
      <w:marBottom w:val="0"/>
      <w:divBdr>
        <w:top w:val="none" w:sz="0" w:space="0" w:color="auto"/>
        <w:left w:val="none" w:sz="0" w:space="0" w:color="auto"/>
        <w:bottom w:val="none" w:sz="0" w:space="0" w:color="auto"/>
        <w:right w:val="none" w:sz="0" w:space="0" w:color="auto"/>
      </w:divBdr>
    </w:div>
    <w:div w:id="1204444354">
      <w:marLeft w:val="0"/>
      <w:marRight w:val="0"/>
      <w:marTop w:val="0"/>
      <w:marBottom w:val="0"/>
      <w:divBdr>
        <w:top w:val="none" w:sz="0" w:space="0" w:color="auto"/>
        <w:left w:val="none" w:sz="0" w:space="0" w:color="auto"/>
        <w:bottom w:val="none" w:sz="0" w:space="0" w:color="auto"/>
        <w:right w:val="none" w:sz="0" w:space="0" w:color="auto"/>
      </w:divBdr>
    </w:div>
    <w:div w:id="1204444355">
      <w:marLeft w:val="0"/>
      <w:marRight w:val="0"/>
      <w:marTop w:val="0"/>
      <w:marBottom w:val="0"/>
      <w:divBdr>
        <w:top w:val="none" w:sz="0" w:space="0" w:color="auto"/>
        <w:left w:val="none" w:sz="0" w:space="0" w:color="auto"/>
        <w:bottom w:val="none" w:sz="0" w:space="0" w:color="auto"/>
        <w:right w:val="none" w:sz="0" w:space="0" w:color="auto"/>
      </w:divBdr>
    </w:div>
    <w:div w:id="1325665950">
      <w:bodyDiv w:val="1"/>
      <w:marLeft w:val="0"/>
      <w:marRight w:val="0"/>
      <w:marTop w:val="0"/>
      <w:marBottom w:val="0"/>
      <w:divBdr>
        <w:top w:val="none" w:sz="0" w:space="0" w:color="auto"/>
        <w:left w:val="none" w:sz="0" w:space="0" w:color="auto"/>
        <w:bottom w:val="none" w:sz="0" w:space="0" w:color="auto"/>
        <w:right w:val="none" w:sz="0" w:space="0" w:color="auto"/>
      </w:divBdr>
    </w:div>
    <w:div w:id="179047096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1.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hyperlink" Target="http://health.nytimes.com/health/guides/nutrition/cholesterol/overview.html?inline=nyt-classifier" TargetMode="External"/><Relationship Id="rId13" Type="http://schemas.openxmlformats.org/officeDocument/2006/relationships/hyperlink" Target="http://my.americanheart.org/professional/StatementsGuidelines/PreventionGuidelines/Prevention-Guidelines_UCM_457698_SubHomePage.jsp" TargetMode="External"/><Relationship Id="rId14" Type="http://schemas.openxmlformats.org/officeDocument/2006/relationships/image" Target="media/image5.png"/><Relationship Id="rId15" Type="http://schemas.openxmlformats.org/officeDocument/2006/relationships/image" Target="media/image6.emf"/><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17</Pages>
  <Words>3993</Words>
  <Characters>22766</Characters>
  <Application>Microsoft Macintosh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vt:lpstr>
    </vt:vector>
  </TitlesOfParts>
  <Company>UCSF, Dept of Epidemiology</Company>
  <LinksUpToDate>false</LinksUpToDate>
  <CharactersWithSpaces>26706</CharactersWithSpaces>
  <SharedDoc>false</SharedDoc>
  <HLinks>
    <vt:vector size="12" baseType="variant">
      <vt:variant>
        <vt:i4>5242933</vt:i4>
      </vt:variant>
      <vt:variant>
        <vt:i4>3</vt:i4>
      </vt:variant>
      <vt:variant>
        <vt:i4>0</vt:i4>
      </vt:variant>
      <vt:variant>
        <vt:i4>5</vt:i4>
      </vt:variant>
      <vt:variant>
        <vt:lpwstr>http://my.americanheart.org/professional/StatementsGuidelines/PreventionGuidelines/Prevention-Guidelines_UCM_457698_SubHomePage.jsp</vt:lpwstr>
      </vt:variant>
      <vt:variant>
        <vt:lpwstr/>
      </vt:variant>
      <vt:variant>
        <vt:i4>851991</vt:i4>
      </vt:variant>
      <vt:variant>
        <vt:i4>0</vt:i4>
      </vt:variant>
      <vt:variant>
        <vt:i4>0</vt:i4>
      </vt:variant>
      <vt:variant>
        <vt:i4>5</vt:i4>
      </vt:variant>
      <vt:variant>
        <vt:lpwstr>http://health.nytimes.com/health/guides/nutrition/cholesterol/overview.html?inline=nyt-classifier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Tom Newman</dc:creator>
  <cp:lastModifiedBy>Tom Newman</cp:lastModifiedBy>
  <cp:revision>8</cp:revision>
  <cp:lastPrinted>2013-11-21T18:59:00Z</cp:lastPrinted>
  <dcterms:created xsi:type="dcterms:W3CDTF">2013-11-24T00:24:00Z</dcterms:created>
  <dcterms:modified xsi:type="dcterms:W3CDTF">2013-11-24T01:17:00Z</dcterms:modified>
</cp:coreProperties>
</file>