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1D6E4" w14:textId="16E9D6DC" w:rsidR="007B7C0F" w:rsidRDefault="00DF49CC" w:rsidP="00E86D17">
      <w:pPr>
        <w:jc w:val="center"/>
        <w:rPr>
          <w:rFonts w:asciiTheme="majorHAnsi" w:hAnsiTheme="majorHAnsi"/>
          <w:b/>
        </w:rPr>
      </w:pPr>
      <w:r>
        <w:rPr>
          <w:rFonts w:asciiTheme="majorHAnsi" w:hAnsiTheme="majorHAnsi"/>
          <w:b/>
        </w:rPr>
        <w:t>Epi 204 -- Problem Set #1</w:t>
      </w:r>
    </w:p>
    <w:p w14:paraId="1B60BDE4" w14:textId="74F40A83" w:rsidR="006E09C0" w:rsidRDefault="00E86D17" w:rsidP="00E86D17">
      <w:pPr>
        <w:jc w:val="center"/>
        <w:rPr>
          <w:rFonts w:asciiTheme="majorHAnsi" w:hAnsiTheme="majorHAnsi"/>
          <w:b/>
        </w:rPr>
      </w:pPr>
      <w:r w:rsidRPr="007C390C">
        <w:rPr>
          <w:rFonts w:asciiTheme="majorHAnsi" w:hAnsiTheme="majorHAnsi"/>
          <w:b/>
        </w:rPr>
        <w:t xml:space="preserve">Chapter </w:t>
      </w:r>
      <w:r w:rsidR="007B7C0F">
        <w:rPr>
          <w:rFonts w:asciiTheme="majorHAnsi" w:hAnsiTheme="majorHAnsi"/>
          <w:b/>
        </w:rPr>
        <w:t xml:space="preserve">5 </w:t>
      </w:r>
      <w:proofErr w:type="gramStart"/>
      <w:r w:rsidR="007B7C0F">
        <w:rPr>
          <w:rFonts w:asciiTheme="majorHAnsi" w:hAnsiTheme="majorHAnsi"/>
          <w:b/>
        </w:rPr>
        <w:t>P</w:t>
      </w:r>
      <w:r w:rsidRPr="007C390C">
        <w:rPr>
          <w:rFonts w:asciiTheme="majorHAnsi" w:hAnsiTheme="majorHAnsi"/>
          <w:b/>
        </w:rPr>
        <w:t xml:space="preserve">roblems </w:t>
      </w:r>
      <w:r w:rsidR="007B7C0F">
        <w:rPr>
          <w:rFonts w:asciiTheme="majorHAnsi" w:hAnsiTheme="majorHAnsi"/>
          <w:b/>
        </w:rPr>
        <w:t xml:space="preserve"> (</w:t>
      </w:r>
      <w:proofErr w:type="gramEnd"/>
      <w:r w:rsidR="007B7C0F">
        <w:rPr>
          <w:rFonts w:asciiTheme="majorHAnsi" w:hAnsiTheme="majorHAnsi"/>
          <w:b/>
        </w:rPr>
        <w:t>Kappa)</w:t>
      </w:r>
    </w:p>
    <w:p w14:paraId="680D92D7" w14:textId="38DE567C" w:rsidR="00F617C7" w:rsidRDefault="00F617C7" w:rsidP="00F617C7">
      <w:pPr>
        <w:jc w:val="center"/>
        <w:rPr>
          <w:rFonts w:asciiTheme="majorHAnsi" w:hAnsiTheme="majorHAnsi"/>
          <w:b/>
        </w:rPr>
      </w:pPr>
      <w:r>
        <w:rPr>
          <w:rFonts w:asciiTheme="majorHAnsi" w:hAnsiTheme="majorHAnsi"/>
          <w:b/>
        </w:rPr>
        <w:t>Upload to CLE by</w:t>
      </w:r>
      <w:bookmarkStart w:id="0" w:name="_GoBack"/>
      <w:bookmarkEnd w:id="0"/>
    </w:p>
    <w:p w14:paraId="514437E1" w14:textId="60EAE300" w:rsidR="0023171E" w:rsidRDefault="0023171E" w:rsidP="00E86D17">
      <w:pPr>
        <w:jc w:val="center"/>
        <w:rPr>
          <w:rFonts w:asciiTheme="majorHAnsi" w:hAnsiTheme="majorHAnsi"/>
          <w:b/>
        </w:rPr>
      </w:pPr>
      <w:r>
        <w:rPr>
          <w:rFonts w:asciiTheme="majorHAnsi" w:hAnsiTheme="majorHAnsi"/>
          <w:b/>
        </w:rPr>
        <w:t xml:space="preserve"> 9/</w:t>
      </w:r>
      <w:r w:rsidR="003A6CFF">
        <w:rPr>
          <w:rFonts w:asciiTheme="majorHAnsi" w:hAnsiTheme="majorHAnsi"/>
          <w:b/>
        </w:rPr>
        <w:t>2</w:t>
      </w:r>
      <w:r w:rsidR="00BC1548">
        <w:rPr>
          <w:rFonts w:asciiTheme="majorHAnsi" w:hAnsiTheme="majorHAnsi"/>
          <w:b/>
        </w:rPr>
        <w:t>6</w:t>
      </w:r>
      <w:r w:rsidR="003A6CFF">
        <w:rPr>
          <w:rFonts w:asciiTheme="majorHAnsi" w:hAnsiTheme="majorHAnsi"/>
          <w:b/>
        </w:rPr>
        <w:t>/</w:t>
      </w:r>
      <w:proofErr w:type="gramStart"/>
      <w:r w:rsidR="003A6CFF">
        <w:rPr>
          <w:rFonts w:asciiTheme="majorHAnsi" w:hAnsiTheme="majorHAnsi"/>
          <w:b/>
        </w:rPr>
        <w:t>201</w:t>
      </w:r>
      <w:r w:rsidR="00BC1548">
        <w:rPr>
          <w:rFonts w:asciiTheme="majorHAnsi" w:hAnsiTheme="majorHAnsi"/>
          <w:b/>
        </w:rPr>
        <w:t>9</w:t>
      </w:r>
      <w:r>
        <w:rPr>
          <w:rFonts w:asciiTheme="majorHAnsi" w:hAnsiTheme="majorHAnsi"/>
          <w:b/>
        </w:rPr>
        <w:t xml:space="preserve"> </w:t>
      </w:r>
      <w:r w:rsidR="003A6CFF">
        <w:rPr>
          <w:rFonts w:asciiTheme="majorHAnsi" w:hAnsiTheme="majorHAnsi"/>
          <w:b/>
        </w:rPr>
        <w:t xml:space="preserve"> </w:t>
      </w:r>
      <w:r>
        <w:rPr>
          <w:rFonts w:asciiTheme="majorHAnsi" w:hAnsiTheme="majorHAnsi"/>
          <w:b/>
        </w:rPr>
        <w:t>1</w:t>
      </w:r>
      <w:proofErr w:type="gramEnd"/>
      <w:r>
        <w:rPr>
          <w:rFonts w:asciiTheme="majorHAnsi" w:hAnsiTheme="majorHAnsi"/>
          <w:b/>
        </w:rPr>
        <w:t xml:space="preserve"> pm</w:t>
      </w:r>
    </w:p>
    <w:p w14:paraId="18A06181" w14:textId="37387C3C" w:rsidR="00A763EE" w:rsidRDefault="00A333B9" w:rsidP="00A763EE">
      <w:pPr>
        <w:rPr>
          <w:rFonts w:asciiTheme="majorHAnsi" w:hAnsiTheme="majorHAnsi"/>
          <w:b/>
          <w:i/>
        </w:rPr>
      </w:pPr>
      <w:r>
        <w:rPr>
          <w:rFonts w:asciiTheme="majorHAnsi" w:hAnsiTheme="majorHAnsi"/>
          <w:b/>
          <w:i/>
        </w:rPr>
        <w:t xml:space="preserve">Do problems </w:t>
      </w:r>
      <w:r w:rsidR="00F617C7">
        <w:rPr>
          <w:rFonts w:asciiTheme="majorHAnsi" w:hAnsiTheme="majorHAnsi"/>
          <w:b/>
          <w:i/>
        </w:rPr>
        <w:t>#1</w:t>
      </w:r>
      <w:r>
        <w:rPr>
          <w:rFonts w:asciiTheme="majorHAnsi" w:hAnsiTheme="majorHAnsi"/>
          <w:b/>
          <w:i/>
        </w:rPr>
        <w:t xml:space="preserve"> – </w:t>
      </w:r>
      <w:r w:rsidR="00F617C7">
        <w:rPr>
          <w:rFonts w:asciiTheme="majorHAnsi" w:hAnsiTheme="majorHAnsi"/>
          <w:b/>
          <w:i/>
        </w:rPr>
        <w:t>#5</w:t>
      </w:r>
      <w:r>
        <w:rPr>
          <w:rFonts w:asciiTheme="majorHAnsi" w:hAnsiTheme="majorHAnsi"/>
          <w:b/>
          <w:i/>
        </w:rPr>
        <w:t xml:space="preserve"> below</w:t>
      </w:r>
      <w:r w:rsidR="00F617C7">
        <w:rPr>
          <w:rFonts w:asciiTheme="majorHAnsi" w:hAnsiTheme="majorHAnsi"/>
          <w:b/>
          <w:i/>
        </w:rPr>
        <w:t xml:space="preserve">. </w:t>
      </w:r>
      <w:r w:rsidR="00A763EE">
        <w:rPr>
          <w:rFonts w:asciiTheme="majorHAnsi" w:hAnsiTheme="majorHAnsi"/>
          <w:b/>
          <w:i/>
        </w:rPr>
        <w:t xml:space="preserve">The “Ch05.XX” numbering is for </w:t>
      </w:r>
      <w:r>
        <w:rPr>
          <w:rFonts w:asciiTheme="majorHAnsi" w:hAnsiTheme="majorHAnsi"/>
          <w:b/>
          <w:i/>
        </w:rPr>
        <w:t>our</w:t>
      </w:r>
      <w:r w:rsidR="00A763EE">
        <w:rPr>
          <w:rFonts w:asciiTheme="majorHAnsi" w:hAnsiTheme="majorHAnsi"/>
          <w:b/>
          <w:i/>
        </w:rPr>
        <w:t xml:space="preserve"> problem database</w:t>
      </w:r>
      <w:r w:rsidR="00F617C7">
        <w:rPr>
          <w:rFonts w:asciiTheme="majorHAnsi" w:hAnsiTheme="majorHAnsi"/>
          <w:b/>
          <w:i/>
        </w:rPr>
        <w:t>; p</w:t>
      </w:r>
      <w:r w:rsidR="00A763EE">
        <w:rPr>
          <w:rFonts w:asciiTheme="majorHAnsi" w:hAnsiTheme="majorHAnsi"/>
          <w:b/>
          <w:i/>
        </w:rPr>
        <w:t>lease ignore.</w:t>
      </w:r>
    </w:p>
    <w:p w14:paraId="27CA97BB" w14:textId="233DFF3A" w:rsidR="003E4A2B" w:rsidRDefault="003E4A2B" w:rsidP="003E4A2B">
      <w:pPr>
        <w:rPr>
          <w:rFonts w:ascii="Times New Roman" w:hAnsi="Times New Roman" w:cs="Times New Roman"/>
          <w:b/>
          <w:sz w:val="24"/>
          <w:szCs w:val="24"/>
        </w:rPr>
      </w:pPr>
      <w:r>
        <w:rPr>
          <w:rFonts w:ascii="Times New Roman" w:hAnsi="Times New Roman" w:cs="Times New Roman"/>
          <w:b/>
          <w:sz w:val="24"/>
          <w:szCs w:val="24"/>
        </w:rPr>
        <w:t xml:space="preserve">You may use whatever tools you like, including Excel, an online calculator, and Stata.  But please respond clearly and directly to the questions.  Do not paste Stata output or something else that your section leader </w:t>
      </w:r>
      <w:proofErr w:type="gramStart"/>
      <w:r>
        <w:rPr>
          <w:rFonts w:ascii="Times New Roman" w:hAnsi="Times New Roman" w:cs="Times New Roman"/>
          <w:b/>
          <w:sz w:val="24"/>
          <w:szCs w:val="24"/>
        </w:rPr>
        <w:t>has to</w:t>
      </w:r>
      <w:proofErr w:type="gramEnd"/>
      <w:r>
        <w:rPr>
          <w:rFonts w:ascii="Times New Roman" w:hAnsi="Times New Roman" w:cs="Times New Roman"/>
          <w:b/>
          <w:sz w:val="24"/>
          <w:szCs w:val="24"/>
        </w:rPr>
        <w:t xml:space="preserve"> decipher.</w:t>
      </w:r>
    </w:p>
    <w:p w14:paraId="7ECEFEFC" w14:textId="3FAA3ADC" w:rsidR="00F617C7" w:rsidRPr="00261B2B" w:rsidRDefault="00C93807" w:rsidP="00F617C7">
      <w:pPr>
        <w:tabs>
          <w:tab w:val="left" w:pos="-720"/>
          <w:tab w:val="left" w:pos="0"/>
        </w:tabs>
        <w:suppressAutoHyphens/>
        <w:rPr>
          <w:rFonts w:ascii="Arial" w:hAnsi="Arial" w:cs="Arial"/>
          <w:b/>
        </w:rPr>
      </w:pPr>
      <w:r>
        <w:rPr>
          <w:rFonts w:ascii="Arial" w:hAnsi="Arial" w:cs="Arial"/>
          <w:b/>
        </w:rPr>
        <w:t>#</w:t>
      </w:r>
      <w:r w:rsidR="00F617C7">
        <w:rPr>
          <w:rFonts w:ascii="Arial" w:hAnsi="Arial" w:cs="Arial"/>
          <w:b/>
        </w:rPr>
        <w:t>1.  Observed Agreement &lt; 50%, but kappa &gt; 0.0.  (</w:t>
      </w:r>
      <w:r w:rsidR="00F617C7" w:rsidRPr="001D7DE7">
        <w:rPr>
          <w:rFonts w:ascii="Arial" w:hAnsi="Arial" w:cs="Arial"/>
          <w:b/>
        </w:rPr>
        <w:t>Ch05.03</w:t>
      </w:r>
      <w:r w:rsidR="00F617C7">
        <w:rPr>
          <w:rFonts w:ascii="Arial" w:hAnsi="Arial" w:cs="Arial"/>
        </w:rPr>
        <w:t>)</w:t>
      </w:r>
    </w:p>
    <w:p w14:paraId="66190B78" w14:textId="77777777" w:rsidR="00F617C7" w:rsidRPr="00AB7E48" w:rsidRDefault="00F617C7" w:rsidP="00F617C7">
      <w:pPr>
        <w:tabs>
          <w:tab w:val="left" w:pos="-720"/>
          <w:tab w:val="left" w:pos="0"/>
        </w:tabs>
        <w:suppressAutoHyphens/>
        <w:rPr>
          <w:rFonts w:ascii="Arial" w:hAnsi="Arial" w:cs="Arial"/>
        </w:rPr>
      </w:pPr>
      <w:r>
        <w:rPr>
          <w:rFonts w:ascii="Arial" w:hAnsi="Arial" w:cs="Arial"/>
        </w:rPr>
        <w:t>Make a 2x</w:t>
      </w:r>
      <w:r w:rsidRPr="00AB7E48">
        <w:rPr>
          <w:rFonts w:ascii="Arial" w:hAnsi="Arial" w:cs="Arial"/>
        </w:rPr>
        <w:t xml:space="preserve">2 </w:t>
      </w:r>
      <w:r>
        <w:rPr>
          <w:rFonts w:ascii="Arial" w:hAnsi="Arial" w:cs="Arial"/>
        </w:rPr>
        <w:t xml:space="preserve">table (2 observers rating a sample of patients as either positive or negative for a finding) </w:t>
      </w:r>
      <w:r w:rsidRPr="00AB7E48">
        <w:rPr>
          <w:rFonts w:ascii="Arial" w:hAnsi="Arial" w:cs="Arial"/>
        </w:rPr>
        <w:t xml:space="preserve">where the </w:t>
      </w:r>
      <w:r w:rsidRPr="00AB7E48">
        <w:rPr>
          <w:rFonts w:ascii="Arial" w:hAnsi="Arial" w:cs="Arial"/>
          <w:b/>
        </w:rPr>
        <w:t>observed</w:t>
      </w:r>
      <w:r w:rsidRPr="00AB7E48">
        <w:rPr>
          <w:rFonts w:ascii="Arial" w:hAnsi="Arial" w:cs="Arial"/>
        </w:rPr>
        <w:t xml:space="preserve"> agreement is </w:t>
      </w:r>
      <w:r>
        <w:rPr>
          <w:rFonts w:ascii="Arial" w:hAnsi="Arial" w:cs="Arial"/>
        </w:rPr>
        <w:t>less than</w:t>
      </w:r>
      <w:r w:rsidRPr="00AB7E48">
        <w:rPr>
          <w:rFonts w:ascii="Arial" w:hAnsi="Arial" w:cs="Arial"/>
        </w:rPr>
        <w:t xml:space="preserve"> 50%,</w:t>
      </w:r>
      <w:r>
        <w:rPr>
          <w:rFonts w:ascii="Arial" w:hAnsi="Arial" w:cs="Arial"/>
        </w:rPr>
        <w:t xml:space="preserve"> but Kappa is nonetheless more than 0.</w:t>
      </w:r>
    </w:p>
    <w:p w14:paraId="69D9F998" w14:textId="77777777" w:rsidR="00F617C7" w:rsidRPr="00AB7E48" w:rsidRDefault="00F617C7" w:rsidP="00F617C7">
      <w:pPr>
        <w:pStyle w:val="Heading1"/>
        <w:rPr>
          <w:rFonts w:cs="Arial"/>
          <w:szCs w:val="22"/>
        </w:rPr>
      </w:pPr>
    </w:p>
    <w:p w14:paraId="5E895CE1" w14:textId="77777777" w:rsidR="00F617C7" w:rsidRDefault="00F617C7" w:rsidP="00D72975">
      <w:pPr>
        <w:rPr>
          <w:b/>
        </w:rPr>
      </w:pPr>
    </w:p>
    <w:p w14:paraId="2CE59698" w14:textId="77777777" w:rsidR="00F617C7" w:rsidRDefault="00F617C7" w:rsidP="00D72975">
      <w:pPr>
        <w:rPr>
          <w:b/>
        </w:rPr>
      </w:pPr>
    </w:p>
    <w:p w14:paraId="2650D166" w14:textId="0C7D581E" w:rsidR="00872CCC" w:rsidRDefault="00872CCC">
      <w:pPr>
        <w:rPr>
          <w:b/>
        </w:rPr>
      </w:pPr>
    </w:p>
    <w:p w14:paraId="7EC4F6AC" w14:textId="00A0DA19" w:rsidR="00E86A2D" w:rsidRPr="00261B2B" w:rsidRDefault="00C93807" w:rsidP="00E86A2D">
      <w:pPr>
        <w:tabs>
          <w:tab w:val="left" w:pos="-720"/>
        </w:tabs>
        <w:suppressAutoHyphens/>
        <w:spacing w:after="0"/>
        <w:rPr>
          <w:rFonts w:ascii="Arial" w:hAnsi="Arial" w:cs="Arial"/>
          <w:b/>
        </w:rPr>
      </w:pPr>
      <w:r>
        <w:rPr>
          <w:rFonts w:ascii="Arial" w:hAnsi="Arial" w:cs="Arial"/>
          <w:b/>
        </w:rPr>
        <w:t>#</w:t>
      </w:r>
      <w:r w:rsidR="00E86A2D" w:rsidRPr="00261B2B">
        <w:rPr>
          <w:rFonts w:ascii="Arial" w:hAnsi="Arial" w:cs="Arial"/>
          <w:b/>
        </w:rPr>
        <w:t>2. Abdominal Tenderness to Palpation</w:t>
      </w:r>
      <w:r w:rsidR="00E86A2D">
        <w:rPr>
          <w:rFonts w:ascii="Arial" w:hAnsi="Arial" w:cs="Arial"/>
          <w:b/>
        </w:rPr>
        <w:t xml:space="preserve"> (Ch</w:t>
      </w:r>
      <w:r w:rsidR="00E86A2D" w:rsidRPr="00261B2B">
        <w:rPr>
          <w:rFonts w:ascii="Arial" w:hAnsi="Arial" w:cs="Arial"/>
          <w:b/>
        </w:rPr>
        <w:t>05.02</w:t>
      </w:r>
      <w:r w:rsidR="00E86A2D">
        <w:rPr>
          <w:rFonts w:ascii="Arial" w:hAnsi="Arial" w:cs="Arial"/>
          <w:b/>
        </w:rPr>
        <w:t>)</w:t>
      </w:r>
    </w:p>
    <w:p w14:paraId="653816D3" w14:textId="089D8355" w:rsidR="00E86A2D" w:rsidRDefault="00E86A2D" w:rsidP="00E86A2D">
      <w:pPr>
        <w:tabs>
          <w:tab w:val="left" w:pos="-720"/>
        </w:tabs>
        <w:suppressAutoHyphens/>
        <w:spacing w:after="0"/>
        <w:rPr>
          <w:rFonts w:ascii="Times New Roman" w:hAnsi="Times New Roman"/>
          <w:sz w:val="24"/>
        </w:rPr>
      </w:pPr>
      <w:r w:rsidRPr="006C084C">
        <w:rPr>
          <w:rFonts w:ascii="Times New Roman" w:hAnsi="Times New Roman"/>
          <w:sz w:val="24"/>
        </w:rPr>
        <w:t>Yen et al</w:t>
      </w:r>
      <w:r>
        <w:rPr>
          <w:rFonts w:ascii="Times New Roman" w:hAnsi="Times New Roman"/>
          <w:sz w:val="24"/>
        </w:rPr>
        <w:fldChar w:fldCharType="begin"/>
      </w:r>
      <w:r w:rsidR="00DF49CC">
        <w:rPr>
          <w:rFonts w:ascii="Times New Roman" w:hAnsi="Times New Roman"/>
          <w:sz w:val="24"/>
        </w:rPr>
        <w:instrText xml:space="preserve"> ADDIN EN.CITE &lt;EndNote&gt;&lt;Cite&gt;&lt;Author&gt;Yen&lt;/Author&gt;&lt;Year&gt;2005&lt;/Year&gt;&lt;RecNum&gt;211&lt;/RecNum&gt;&lt;DisplayText&gt;(1)&lt;/DisplayText&gt;&lt;record&gt;&lt;rec-number&gt;211&lt;/rec-number&gt;&lt;foreign-keys&gt;&lt;key app="EN" db-id="0ftvff9p80fp5few5s05f5fw9rd9fefrdzer" timestamp="0"&gt;211&lt;/key&gt;&lt;/foreign-keys&gt;&lt;ref-type name="Journal Article"&gt;17&lt;/ref-type&gt;&lt;contributors&gt;&lt;authors&gt;&lt;author&gt;Yen, K.&lt;/author&gt;&lt;author&gt;Karpas, A.&lt;/author&gt;&lt;author&gt;Pinkerton, H. J.&lt;/author&gt;&lt;author&gt;Gorelick, M. H.&lt;/author&gt;&lt;/authors&gt;&lt;/contributors&gt;&lt;auth-address&gt;Department of Pediatrics, Section of Pediatric Emergency Medicine, Medical College of Wisconsin, 9000 W. Wisconsin Avenue, Milwaukee, WI 53224, USA. kyen@mail.mcw.edu&lt;/auth-address&gt;&lt;titles&gt;&lt;title&gt;Interexaminer reliability in physical examination of pediatric patients with abdominal pain&lt;/title&gt;&lt;secondary-title&gt;Arch Pediatr Adolesc Med&lt;/secondary-title&gt;&lt;/titles&gt;&lt;periodical&gt;&lt;full-title&gt;Arch Pediatr Adolesc Med&lt;/full-title&gt;&lt;/periodical&gt;&lt;pages&gt;373-6&lt;/pages&gt;&lt;volume&gt;159&lt;/volume&gt;&lt;number&gt;4&lt;/number&gt;&lt;keywords&gt;&lt;keyword&gt;Abdominal Pain/*etiology&lt;/keyword&gt;&lt;keyword&gt;Acute Disease&lt;/keyword&gt;&lt;keyword&gt;Adolescent&lt;/keyword&gt;&lt;keyword&gt;Adult&lt;/keyword&gt;&lt;keyword&gt;Child&lt;/keyword&gt;&lt;keyword&gt;Child, Preschool&lt;/keyword&gt;&lt;keyword&gt;Comparative Study&lt;/keyword&gt;&lt;keyword&gt;Cross-Sectional Studies&lt;/keyword&gt;&lt;keyword&gt;Emergency Medicine/*standards&lt;/keyword&gt;&lt;keyword&gt;Female&lt;/keyword&gt;&lt;keyword&gt;Humans&lt;/keyword&gt;&lt;keyword&gt;Internship and Residency&lt;/keyword&gt;&lt;keyword&gt;Male&lt;/keyword&gt;&lt;keyword&gt;Observer Variation&lt;/keyword&gt;&lt;keyword&gt;Pediatrics/*standards&lt;/keyword&gt;&lt;keyword&gt;Physical Examination/methods/*standards&lt;/keyword&gt;&lt;keyword&gt;Prospective Studies&lt;/keyword&gt;&lt;keyword&gt;Reproducibility of Results&lt;/keyword&gt;&lt;/keywords&gt;&lt;dates&gt;&lt;year&gt;2005&lt;/year&gt;&lt;pub-dates&gt;&lt;date&gt;Apr&lt;/date&gt;&lt;/pub-dates&gt;&lt;/dates&gt;&lt;accession-num&gt;15809393&lt;/accession-num&gt;&lt;urls&gt;&lt;related-urls&gt;&lt;url&gt;http://www.ncbi.nlm.nih.gov/entrez/query.fcgi?cmd=Retrieve&amp;amp;db=PubMed&amp;amp;dopt=Citation&amp;amp;list_uids=15809393&lt;/url&gt;&lt;/related-urls&gt;&lt;/urls&gt;&lt;/record&gt;&lt;/Cite&gt;&lt;/EndNote&gt;</w:instrText>
      </w:r>
      <w:r>
        <w:rPr>
          <w:rFonts w:ascii="Times New Roman" w:hAnsi="Times New Roman"/>
          <w:sz w:val="24"/>
        </w:rPr>
        <w:fldChar w:fldCharType="separate"/>
      </w:r>
      <w:r w:rsidR="00DF49CC">
        <w:rPr>
          <w:rFonts w:ascii="Times New Roman" w:hAnsi="Times New Roman"/>
          <w:noProof/>
          <w:sz w:val="24"/>
        </w:rPr>
        <w:t>(1)</w:t>
      </w:r>
      <w:r>
        <w:rPr>
          <w:rFonts w:ascii="Times New Roman" w:hAnsi="Times New Roman"/>
          <w:sz w:val="24"/>
        </w:rPr>
        <w:fldChar w:fldCharType="end"/>
      </w:r>
      <w:r w:rsidRPr="006C084C">
        <w:rPr>
          <w:rFonts w:ascii="Times New Roman" w:hAnsi="Times New Roman"/>
          <w:sz w:val="24"/>
        </w:rPr>
        <w:t xml:space="preserve"> compared abdominal exam findings suggestive of appendicitis, such as tenderness to palpation, between pediatric emergency physicians and</w:t>
      </w:r>
      <w:r>
        <w:rPr>
          <w:rFonts w:ascii="Times New Roman" w:hAnsi="Times New Roman"/>
          <w:sz w:val="24"/>
        </w:rPr>
        <w:t xml:space="preserve"> pediatric surgical residents.</w:t>
      </w:r>
    </w:p>
    <w:p w14:paraId="33D07DB0" w14:textId="77777777" w:rsidR="00E86A2D" w:rsidRDefault="00E86A2D" w:rsidP="00E86A2D">
      <w:pPr>
        <w:tabs>
          <w:tab w:val="left" w:pos="-720"/>
        </w:tabs>
        <w:suppressAutoHyphens/>
        <w:spacing w:after="0"/>
        <w:rPr>
          <w:rFonts w:ascii="Times New Roman" w:hAnsi="Times New Roman"/>
          <w:sz w:val="24"/>
        </w:rPr>
      </w:pPr>
    </w:p>
    <w:p w14:paraId="60728507" w14:textId="77777777" w:rsidR="00E86A2D" w:rsidRDefault="00E86A2D" w:rsidP="00E86A2D">
      <w:pPr>
        <w:tabs>
          <w:tab w:val="left" w:pos="-720"/>
        </w:tabs>
        <w:suppressAutoHyphens/>
        <w:spacing w:after="0"/>
        <w:rPr>
          <w:rFonts w:ascii="Times New Roman" w:hAnsi="Times New Roman"/>
          <w:sz w:val="24"/>
        </w:rPr>
      </w:pPr>
      <w:r>
        <w:rPr>
          <w:rFonts w:ascii="Times New Roman" w:hAnsi="Times New Roman"/>
          <w:sz w:val="24"/>
        </w:rPr>
        <w:t>Assume that the emergency physician and the surgeon each examine the same 10 patients for right lower quadrant tenderness with the following results:</w:t>
      </w:r>
    </w:p>
    <w:p w14:paraId="2466514F" w14:textId="77777777" w:rsidR="00E86A2D" w:rsidRDefault="00E86A2D" w:rsidP="00E86A2D">
      <w:pPr>
        <w:tabs>
          <w:tab w:val="left" w:pos="-720"/>
        </w:tabs>
        <w:suppressAutoHyphens/>
        <w:spacing w:after="0"/>
        <w:rPr>
          <w:rFonts w:ascii="Times New Roman" w:hAnsi="Times New Roman"/>
          <w:sz w:val="24"/>
        </w:rPr>
      </w:pPr>
    </w:p>
    <w:tbl>
      <w:tblPr>
        <w:tblW w:w="50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1124"/>
        <w:gridCol w:w="1495"/>
        <w:gridCol w:w="990"/>
      </w:tblGrid>
      <w:tr w:rsidR="00E86A2D" w14:paraId="3AB30961" w14:textId="77777777" w:rsidTr="00F309B5">
        <w:trPr>
          <w:trHeight w:val="300"/>
        </w:trPr>
        <w:tc>
          <w:tcPr>
            <w:tcW w:w="1430" w:type="dxa"/>
            <w:vMerge w:val="restart"/>
            <w:noWrap/>
            <w:vAlign w:val="bottom"/>
          </w:tcPr>
          <w:p w14:paraId="044A0F88" w14:textId="77777777" w:rsidR="00E86A2D" w:rsidRDefault="00E86A2D" w:rsidP="00F309B5">
            <w:pPr>
              <w:spacing w:after="0"/>
              <w:rPr>
                <w:rFonts w:ascii="Arial" w:hAnsi="Arial" w:cs="Arial"/>
                <w:sz w:val="24"/>
                <w:szCs w:val="24"/>
                <w:lang w:bidi="he-IL"/>
              </w:rPr>
            </w:pPr>
            <w:r>
              <w:rPr>
                <w:rFonts w:ascii="Arial" w:hAnsi="Arial" w:cs="Arial"/>
                <w:sz w:val="24"/>
                <w:szCs w:val="24"/>
                <w:lang w:bidi="he-IL"/>
              </w:rPr>
              <w:t>Emergency</w:t>
            </w:r>
          </w:p>
          <w:p w14:paraId="284280FE" w14:textId="77777777" w:rsidR="00E86A2D" w:rsidRDefault="00E86A2D" w:rsidP="00F309B5">
            <w:pPr>
              <w:spacing w:after="0"/>
              <w:rPr>
                <w:rFonts w:ascii="Arial" w:hAnsi="Arial" w:cs="Arial"/>
                <w:sz w:val="24"/>
                <w:szCs w:val="24"/>
                <w:lang w:bidi="he-IL"/>
              </w:rPr>
            </w:pPr>
            <w:r>
              <w:rPr>
                <w:rFonts w:ascii="Arial" w:hAnsi="Arial" w:cs="Arial"/>
                <w:sz w:val="24"/>
                <w:szCs w:val="24"/>
                <w:lang w:bidi="he-IL"/>
              </w:rPr>
              <w:t>Physician</w:t>
            </w:r>
          </w:p>
        </w:tc>
        <w:tc>
          <w:tcPr>
            <w:tcW w:w="3609" w:type="dxa"/>
            <w:gridSpan w:val="3"/>
            <w:noWrap/>
            <w:vAlign w:val="bottom"/>
          </w:tcPr>
          <w:p w14:paraId="1A5B46AD" w14:textId="77777777" w:rsidR="00E86A2D" w:rsidRDefault="00E86A2D" w:rsidP="00F309B5">
            <w:pPr>
              <w:spacing w:after="0"/>
              <w:jc w:val="center"/>
              <w:rPr>
                <w:rFonts w:ascii="Arial" w:hAnsi="Arial" w:cs="Arial"/>
                <w:sz w:val="24"/>
                <w:szCs w:val="24"/>
                <w:lang w:bidi="he-IL"/>
              </w:rPr>
            </w:pPr>
            <w:r>
              <w:rPr>
                <w:rFonts w:ascii="Arial" w:hAnsi="Arial" w:cs="Arial"/>
                <w:sz w:val="24"/>
                <w:szCs w:val="24"/>
                <w:lang w:bidi="he-IL"/>
              </w:rPr>
              <w:t>Surgeon</w:t>
            </w:r>
          </w:p>
        </w:tc>
      </w:tr>
      <w:tr w:rsidR="00E86A2D" w14:paraId="5A6C981A" w14:textId="77777777" w:rsidTr="00F309B5">
        <w:trPr>
          <w:trHeight w:val="300"/>
        </w:trPr>
        <w:tc>
          <w:tcPr>
            <w:tcW w:w="1430" w:type="dxa"/>
            <w:vMerge/>
            <w:noWrap/>
            <w:vAlign w:val="bottom"/>
          </w:tcPr>
          <w:p w14:paraId="017BA05D" w14:textId="77777777" w:rsidR="00E86A2D" w:rsidRDefault="00E86A2D" w:rsidP="00F309B5">
            <w:pPr>
              <w:spacing w:after="0"/>
              <w:rPr>
                <w:rFonts w:ascii="Arial" w:hAnsi="Arial" w:cs="Arial"/>
                <w:sz w:val="24"/>
                <w:szCs w:val="24"/>
                <w:lang w:bidi="he-IL"/>
              </w:rPr>
            </w:pPr>
          </w:p>
        </w:tc>
        <w:tc>
          <w:tcPr>
            <w:tcW w:w="1124" w:type="dxa"/>
            <w:noWrap/>
            <w:vAlign w:val="bottom"/>
          </w:tcPr>
          <w:p w14:paraId="7EC3C641" w14:textId="77777777" w:rsidR="00E86A2D" w:rsidRDefault="00E86A2D" w:rsidP="00F309B5">
            <w:pPr>
              <w:spacing w:after="0"/>
              <w:jc w:val="center"/>
              <w:rPr>
                <w:rFonts w:ascii="Arial" w:hAnsi="Arial" w:cs="Arial"/>
                <w:lang w:bidi="he-IL"/>
              </w:rPr>
            </w:pPr>
            <w:r>
              <w:rPr>
                <w:rFonts w:ascii="Arial" w:hAnsi="Arial" w:cs="Arial"/>
                <w:b/>
                <w:bCs/>
                <w:lang w:bidi="he-IL"/>
              </w:rPr>
              <w:t>Tender</w:t>
            </w:r>
          </w:p>
        </w:tc>
        <w:tc>
          <w:tcPr>
            <w:tcW w:w="1495" w:type="dxa"/>
            <w:noWrap/>
            <w:vAlign w:val="bottom"/>
          </w:tcPr>
          <w:p w14:paraId="3799ADD7" w14:textId="77777777" w:rsidR="00E86A2D" w:rsidRDefault="00E86A2D" w:rsidP="00F309B5">
            <w:pPr>
              <w:spacing w:after="0"/>
              <w:jc w:val="center"/>
              <w:rPr>
                <w:rFonts w:ascii="Arial" w:hAnsi="Arial" w:cs="Arial"/>
                <w:b/>
                <w:bCs/>
                <w:lang w:bidi="he-IL"/>
              </w:rPr>
            </w:pPr>
            <w:r>
              <w:rPr>
                <w:rFonts w:ascii="Arial" w:hAnsi="Arial" w:cs="Arial"/>
                <w:b/>
                <w:bCs/>
                <w:lang w:bidi="he-IL"/>
              </w:rPr>
              <w:t>Not Tender</w:t>
            </w:r>
          </w:p>
        </w:tc>
        <w:tc>
          <w:tcPr>
            <w:tcW w:w="990" w:type="dxa"/>
            <w:noWrap/>
            <w:vAlign w:val="bottom"/>
          </w:tcPr>
          <w:p w14:paraId="1DAEEAA6" w14:textId="77777777" w:rsidR="00E86A2D" w:rsidRDefault="00E86A2D" w:rsidP="00F309B5">
            <w:pPr>
              <w:spacing w:after="0"/>
              <w:jc w:val="center"/>
              <w:rPr>
                <w:rFonts w:ascii="Arial" w:hAnsi="Arial" w:cs="Arial"/>
                <w:b/>
                <w:bCs/>
                <w:lang w:bidi="he-IL"/>
              </w:rPr>
            </w:pPr>
            <w:r>
              <w:rPr>
                <w:rFonts w:ascii="Arial" w:hAnsi="Arial" w:cs="Arial"/>
                <w:b/>
                <w:bCs/>
                <w:lang w:bidi="he-IL"/>
              </w:rPr>
              <w:t>Total</w:t>
            </w:r>
          </w:p>
        </w:tc>
      </w:tr>
      <w:tr w:rsidR="00E86A2D" w14:paraId="2C33B044" w14:textId="77777777" w:rsidTr="00F309B5">
        <w:trPr>
          <w:trHeight w:val="255"/>
        </w:trPr>
        <w:tc>
          <w:tcPr>
            <w:tcW w:w="1430" w:type="dxa"/>
            <w:noWrap/>
            <w:vAlign w:val="bottom"/>
          </w:tcPr>
          <w:p w14:paraId="13140752" w14:textId="77777777" w:rsidR="00E86A2D" w:rsidRDefault="00E86A2D" w:rsidP="00F309B5">
            <w:pPr>
              <w:spacing w:after="0"/>
              <w:jc w:val="right"/>
              <w:rPr>
                <w:rFonts w:ascii="Arial" w:hAnsi="Arial" w:cs="Arial"/>
                <w:b/>
                <w:bCs/>
                <w:lang w:bidi="he-IL"/>
              </w:rPr>
            </w:pPr>
            <w:r>
              <w:rPr>
                <w:rFonts w:ascii="Arial" w:hAnsi="Arial" w:cs="Arial"/>
                <w:b/>
                <w:bCs/>
                <w:lang w:bidi="he-IL"/>
              </w:rPr>
              <w:t>Tender</w:t>
            </w:r>
          </w:p>
        </w:tc>
        <w:tc>
          <w:tcPr>
            <w:tcW w:w="1124" w:type="dxa"/>
            <w:noWrap/>
            <w:vAlign w:val="bottom"/>
          </w:tcPr>
          <w:p w14:paraId="0269A185" w14:textId="77777777" w:rsidR="00E86A2D" w:rsidRDefault="00E86A2D" w:rsidP="00F309B5">
            <w:pPr>
              <w:spacing w:after="0"/>
              <w:jc w:val="center"/>
              <w:rPr>
                <w:rFonts w:ascii="Arial" w:hAnsi="Arial" w:cs="Arial"/>
                <w:lang w:bidi="he-IL"/>
              </w:rPr>
            </w:pPr>
            <w:r>
              <w:rPr>
                <w:rFonts w:ascii="Arial" w:hAnsi="Arial" w:cs="Arial"/>
                <w:lang w:bidi="he-IL"/>
              </w:rPr>
              <w:t>3</w:t>
            </w:r>
          </w:p>
        </w:tc>
        <w:tc>
          <w:tcPr>
            <w:tcW w:w="1495" w:type="dxa"/>
            <w:noWrap/>
            <w:vAlign w:val="bottom"/>
          </w:tcPr>
          <w:p w14:paraId="29661ECB" w14:textId="77777777" w:rsidR="00E86A2D" w:rsidRDefault="00E86A2D" w:rsidP="00F309B5">
            <w:pPr>
              <w:spacing w:after="0"/>
              <w:jc w:val="center"/>
              <w:rPr>
                <w:rFonts w:ascii="Arial" w:hAnsi="Arial" w:cs="Arial"/>
                <w:lang w:bidi="he-IL"/>
              </w:rPr>
            </w:pPr>
            <w:r>
              <w:rPr>
                <w:rFonts w:ascii="Arial" w:hAnsi="Arial" w:cs="Arial"/>
                <w:lang w:bidi="he-IL"/>
              </w:rPr>
              <w:t>2</w:t>
            </w:r>
          </w:p>
        </w:tc>
        <w:tc>
          <w:tcPr>
            <w:tcW w:w="990" w:type="dxa"/>
            <w:noWrap/>
            <w:vAlign w:val="bottom"/>
          </w:tcPr>
          <w:p w14:paraId="4DB8236B" w14:textId="77777777" w:rsidR="00E86A2D" w:rsidRDefault="00E86A2D" w:rsidP="00F309B5">
            <w:pPr>
              <w:spacing w:after="0"/>
              <w:jc w:val="center"/>
              <w:rPr>
                <w:rFonts w:ascii="Arial" w:hAnsi="Arial" w:cs="Arial"/>
                <w:b/>
                <w:bCs/>
                <w:lang w:bidi="he-IL"/>
              </w:rPr>
            </w:pPr>
            <w:r>
              <w:rPr>
                <w:rFonts w:ascii="Arial" w:hAnsi="Arial" w:cs="Arial"/>
                <w:b/>
                <w:bCs/>
                <w:lang w:bidi="he-IL"/>
              </w:rPr>
              <w:t>5</w:t>
            </w:r>
          </w:p>
        </w:tc>
      </w:tr>
      <w:tr w:rsidR="00E86A2D" w14:paraId="7DF39555" w14:textId="77777777" w:rsidTr="00F309B5">
        <w:trPr>
          <w:trHeight w:val="255"/>
        </w:trPr>
        <w:tc>
          <w:tcPr>
            <w:tcW w:w="1430" w:type="dxa"/>
            <w:noWrap/>
            <w:vAlign w:val="bottom"/>
          </w:tcPr>
          <w:p w14:paraId="55FDE5DC" w14:textId="77777777" w:rsidR="00E86A2D" w:rsidRDefault="00E86A2D" w:rsidP="00F309B5">
            <w:pPr>
              <w:spacing w:after="0"/>
              <w:jc w:val="right"/>
              <w:rPr>
                <w:rFonts w:ascii="Arial" w:hAnsi="Arial" w:cs="Arial"/>
                <w:b/>
                <w:bCs/>
                <w:lang w:bidi="he-IL"/>
              </w:rPr>
            </w:pPr>
            <w:r>
              <w:rPr>
                <w:rFonts w:ascii="Arial" w:hAnsi="Arial" w:cs="Arial"/>
                <w:b/>
                <w:bCs/>
                <w:lang w:bidi="he-IL"/>
              </w:rPr>
              <w:t>Not Tender</w:t>
            </w:r>
          </w:p>
        </w:tc>
        <w:tc>
          <w:tcPr>
            <w:tcW w:w="1124" w:type="dxa"/>
            <w:noWrap/>
            <w:vAlign w:val="bottom"/>
          </w:tcPr>
          <w:p w14:paraId="08681BDE" w14:textId="77777777" w:rsidR="00E86A2D" w:rsidRDefault="00E86A2D" w:rsidP="00F309B5">
            <w:pPr>
              <w:spacing w:after="0"/>
              <w:jc w:val="center"/>
              <w:rPr>
                <w:rFonts w:ascii="Arial" w:hAnsi="Arial" w:cs="Arial"/>
                <w:lang w:bidi="he-IL"/>
              </w:rPr>
            </w:pPr>
            <w:r>
              <w:rPr>
                <w:rFonts w:ascii="Arial" w:hAnsi="Arial" w:cs="Arial"/>
                <w:lang w:bidi="he-IL"/>
              </w:rPr>
              <w:t>2</w:t>
            </w:r>
          </w:p>
        </w:tc>
        <w:tc>
          <w:tcPr>
            <w:tcW w:w="1495" w:type="dxa"/>
            <w:noWrap/>
            <w:vAlign w:val="bottom"/>
          </w:tcPr>
          <w:p w14:paraId="1D01B931" w14:textId="77777777" w:rsidR="00E86A2D" w:rsidRDefault="00E86A2D" w:rsidP="00F309B5">
            <w:pPr>
              <w:spacing w:after="0"/>
              <w:jc w:val="center"/>
              <w:rPr>
                <w:rFonts w:ascii="Arial" w:hAnsi="Arial" w:cs="Arial"/>
                <w:lang w:bidi="he-IL"/>
              </w:rPr>
            </w:pPr>
            <w:r>
              <w:rPr>
                <w:rFonts w:ascii="Arial" w:hAnsi="Arial" w:cs="Arial"/>
                <w:lang w:bidi="he-IL"/>
              </w:rPr>
              <w:t>3</w:t>
            </w:r>
          </w:p>
        </w:tc>
        <w:tc>
          <w:tcPr>
            <w:tcW w:w="990" w:type="dxa"/>
            <w:noWrap/>
            <w:vAlign w:val="bottom"/>
          </w:tcPr>
          <w:p w14:paraId="662A4059" w14:textId="77777777" w:rsidR="00E86A2D" w:rsidRDefault="00E86A2D" w:rsidP="00F309B5">
            <w:pPr>
              <w:spacing w:after="0"/>
              <w:jc w:val="center"/>
              <w:rPr>
                <w:rFonts w:ascii="Arial" w:hAnsi="Arial" w:cs="Arial"/>
                <w:b/>
                <w:bCs/>
                <w:lang w:bidi="he-IL"/>
              </w:rPr>
            </w:pPr>
            <w:r>
              <w:rPr>
                <w:rFonts w:ascii="Arial" w:hAnsi="Arial" w:cs="Arial"/>
                <w:b/>
                <w:bCs/>
                <w:lang w:bidi="he-IL"/>
              </w:rPr>
              <w:t>5</w:t>
            </w:r>
          </w:p>
        </w:tc>
      </w:tr>
      <w:tr w:rsidR="00E86A2D" w14:paraId="74BD5FBC" w14:textId="77777777" w:rsidTr="00F309B5">
        <w:trPr>
          <w:trHeight w:val="255"/>
        </w:trPr>
        <w:tc>
          <w:tcPr>
            <w:tcW w:w="1430" w:type="dxa"/>
            <w:noWrap/>
            <w:vAlign w:val="bottom"/>
          </w:tcPr>
          <w:p w14:paraId="04B4D984" w14:textId="77777777" w:rsidR="00E86A2D" w:rsidRDefault="00E86A2D" w:rsidP="00F309B5">
            <w:pPr>
              <w:spacing w:after="0"/>
              <w:jc w:val="right"/>
              <w:rPr>
                <w:rFonts w:ascii="Arial" w:hAnsi="Arial" w:cs="Arial"/>
                <w:b/>
                <w:bCs/>
                <w:lang w:bidi="he-IL"/>
              </w:rPr>
            </w:pPr>
            <w:r>
              <w:rPr>
                <w:rFonts w:ascii="Arial" w:hAnsi="Arial" w:cs="Arial"/>
                <w:b/>
                <w:bCs/>
                <w:lang w:bidi="he-IL"/>
              </w:rPr>
              <w:t>Total</w:t>
            </w:r>
          </w:p>
        </w:tc>
        <w:tc>
          <w:tcPr>
            <w:tcW w:w="1124" w:type="dxa"/>
            <w:noWrap/>
            <w:vAlign w:val="bottom"/>
          </w:tcPr>
          <w:p w14:paraId="29094557" w14:textId="77777777" w:rsidR="00E86A2D" w:rsidRDefault="00E86A2D" w:rsidP="00F309B5">
            <w:pPr>
              <w:spacing w:after="0"/>
              <w:jc w:val="center"/>
              <w:rPr>
                <w:rFonts w:ascii="Arial" w:hAnsi="Arial" w:cs="Arial"/>
                <w:b/>
                <w:bCs/>
                <w:lang w:bidi="he-IL"/>
              </w:rPr>
            </w:pPr>
            <w:r>
              <w:rPr>
                <w:rFonts w:ascii="Arial" w:hAnsi="Arial" w:cs="Arial"/>
                <w:b/>
                <w:bCs/>
                <w:lang w:bidi="he-IL"/>
              </w:rPr>
              <w:t>5</w:t>
            </w:r>
          </w:p>
        </w:tc>
        <w:tc>
          <w:tcPr>
            <w:tcW w:w="1495" w:type="dxa"/>
            <w:noWrap/>
            <w:vAlign w:val="bottom"/>
          </w:tcPr>
          <w:p w14:paraId="63B5F0C5" w14:textId="77777777" w:rsidR="00E86A2D" w:rsidRDefault="00E86A2D" w:rsidP="00F309B5">
            <w:pPr>
              <w:spacing w:after="0"/>
              <w:jc w:val="center"/>
              <w:rPr>
                <w:rFonts w:ascii="Arial" w:hAnsi="Arial" w:cs="Arial"/>
                <w:b/>
                <w:bCs/>
                <w:lang w:bidi="he-IL"/>
              </w:rPr>
            </w:pPr>
            <w:r>
              <w:rPr>
                <w:rFonts w:ascii="Arial" w:hAnsi="Arial" w:cs="Arial"/>
                <w:b/>
                <w:bCs/>
                <w:lang w:bidi="he-IL"/>
              </w:rPr>
              <w:t>5</w:t>
            </w:r>
          </w:p>
        </w:tc>
        <w:tc>
          <w:tcPr>
            <w:tcW w:w="990" w:type="dxa"/>
            <w:noWrap/>
            <w:vAlign w:val="bottom"/>
          </w:tcPr>
          <w:p w14:paraId="55E2B16C" w14:textId="77777777" w:rsidR="00E86A2D" w:rsidRDefault="00E86A2D" w:rsidP="00F309B5">
            <w:pPr>
              <w:spacing w:after="0"/>
              <w:jc w:val="center"/>
              <w:rPr>
                <w:rFonts w:ascii="Arial" w:hAnsi="Arial" w:cs="Arial"/>
                <w:b/>
                <w:bCs/>
                <w:lang w:bidi="he-IL"/>
              </w:rPr>
            </w:pPr>
            <w:r>
              <w:rPr>
                <w:rFonts w:ascii="Arial" w:hAnsi="Arial" w:cs="Arial"/>
                <w:b/>
                <w:bCs/>
                <w:lang w:bidi="he-IL"/>
              </w:rPr>
              <w:t>10</w:t>
            </w:r>
          </w:p>
        </w:tc>
      </w:tr>
    </w:tbl>
    <w:p w14:paraId="200EB7E5" w14:textId="77777777" w:rsidR="00E86A2D" w:rsidRDefault="00E86A2D" w:rsidP="00E86A2D">
      <w:pPr>
        <w:tabs>
          <w:tab w:val="left" w:pos="-720"/>
        </w:tabs>
        <w:suppressAutoHyphens/>
        <w:spacing w:after="0"/>
        <w:rPr>
          <w:rFonts w:ascii="Times New Roman" w:hAnsi="Times New Roman"/>
          <w:sz w:val="24"/>
        </w:rPr>
      </w:pPr>
    </w:p>
    <w:p w14:paraId="6FB184C2" w14:textId="77777777" w:rsidR="00E86A2D" w:rsidRDefault="00E86A2D" w:rsidP="00E86A2D">
      <w:pPr>
        <w:tabs>
          <w:tab w:val="left" w:pos="-720"/>
        </w:tabs>
        <w:suppressAutoHyphens/>
        <w:spacing w:after="0"/>
        <w:rPr>
          <w:rFonts w:ascii="Times New Roman" w:hAnsi="Times New Roman"/>
          <w:sz w:val="24"/>
        </w:rPr>
      </w:pPr>
    </w:p>
    <w:p w14:paraId="083F0C01" w14:textId="77777777" w:rsidR="00E86A2D" w:rsidRDefault="00E86A2D" w:rsidP="00E86A2D">
      <w:pPr>
        <w:tabs>
          <w:tab w:val="left" w:pos="-720"/>
        </w:tabs>
        <w:suppressAutoHyphens/>
        <w:spacing w:after="0"/>
        <w:rPr>
          <w:rFonts w:ascii="Times New Roman" w:hAnsi="Times New Roman"/>
          <w:sz w:val="24"/>
        </w:rPr>
      </w:pPr>
      <w:r>
        <w:rPr>
          <w:rFonts w:ascii="Times New Roman" w:hAnsi="Times New Roman"/>
          <w:sz w:val="24"/>
        </w:rPr>
        <w:t>a) Note that the observed agreement is 3 + 3 = 6/10 = 60%.  Calculate kappa.</w:t>
      </w:r>
    </w:p>
    <w:p w14:paraId="75BC29D9" w14:textId="77777777" w:rsidR="00E86A2D" w:rsidRDefault="00E86A2D" w:rsidP="00E86A2D">
      <w:pPr>
        <w:tabs>
          <w:tab w:val="left" w:pos="-720"/>
        </w:tabs>
        <w:suppressAutoHyphens/>
        <w:spacing w:after="0"/>
        <w:rPr>
          <w:rFonts w:ascii="Times New Roman" w:hAnsi="Times New Roman"/>
          <w:sz w:val="24"/>
        </w:rPr>
      </w:pPr>
    </w:p>
    <w:p w14:paraId="4E9E5F78" w14:textId="77777777" w:rsidR="00E86A2D" w:rsidRDefault="00E86A2D" w:rsidP="00E86A2D">
      <w:pPr>
        <w:tabs>
          <w:tab w:val="left" w:pos="-720"/>
        </w:tabs>
        <w:suppressAutoHyphens/>
        <w:spacing w:after="0"/>
        <w:rPr>
          <w:rFonts w:ascii="Times New Roman" w:hAnsi="Times New Roman"/>
          <w:sz w:val="24"/>
        </w:rPr>
      </w:pPr>
    </w:p>
    <w:p w14:paraId="2CC15F54" w14:textId="77777777" w:rsidR="00E86A2D" w:rsidRDefault="00E86A2D" w:rsidP="00E86A2D">
      <w:pPr>
        <w:tabs>
          <w:tab w:val="left" w:pos="-720"/>
        </w:tabs>
        <w:suppressAutoHyphens/>
        <w:spacing w:after="0"/>
        <w:rPr>
          <w:rFonts w:ascii="Times New Roman" w:hAnsi="Times New Roman"/>
          <w:sz w:val="24"/>
        </w:rPr>
      </w:pPr>
    </w:p>
    <w:p w14:paraId="1172E01A" w14:textId="77777777" w:rsidR="00E86A2D" w:rsidRDefault="00E86A2D" w:rsidP="00E86A2D">
      <w:pPr>
        <w:tabs>
          <w:tab w:val="left" w:pos="-720"/>
        </w:tabs>
        <w:suppressAutoHyphens/>
        <w:spacing w:after="0"/>
        <w:rPr>
          <w:rFonts w:ascii="Times New Roman" w:hAnsi="Times New Roman"/>
          <w:sz w:val="24"/>
        </w:rPr>
      </w:pPr>
      <w:r>
        <w:rPr>
          <w:rFonts w:ascii="Times New Roman" w:hAnsi="Times New Roman"/>
          <w:sz w:val="24"/>
        </w:rPr>
        <w:t>Now, assume that the emergency physician and the surgeon both find a higher prevalence of right lower quadrant tenderness, but still have 60% observed agreement:</w:t>
      </w:r>
    </w:p>
    <w:p w14:paraId="7F0BFCF7" w14:textId="77777777" w:rsidR="00E86A2D" w:rsidRDefault="00E86A2D" w:rsidP="00E86A2D">
      <w:pPr>
        <w:tabs>
          <w:tab w:val="left" w:pos="-720"/>
        </w:tabs>
        <w:suppressAutoHyphens/>
        <w:spacing w:after="0"/>
        <w:rPr>
          <w:rFonts w:ascii="Times New Roman" w:hAnsi="Times New Roman"/>
          <w:sz w:val="24"/>
        </w:rPr>
      </w:pPr>
    </w:p>
    <w:tbl>
      <w:tblPr>
        <w:tblW w:w="50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1105"/>
        <w:gridCol w:w="1620"/>
        <w:gridCol w:w="900"/>
      </w:tblGrid>
      <w:tr w:rsidR="00E86A2D" w14:paraId="43AEE94C" w14:textId="77777777" w:rsidTr="00F309B5">
        <w:trPr>
          <w:trHeight w:val="300"/>
        </w:trPr>
        <w:tc>
          <w:tcPr>
            <w:tcW w:w="1430" w:type="dxa"/>
            <w:vMerge w:val="restart"/>
            <w:noWrap/>
            <w:vAlign w:val="bottom"/>
          </w:tcPr>
          <w:p w14:paraId="09F4806D" w14:textId="77777777" w:rsidR="00E86A2D" w:rsidRDefault="00E86A2D" w:rsidP="00F309B5">
            <w:pPr>
              <w:spacing w:after="0"/>
              <w:rPr>
                <w:rFonts w:ascii="Arial" w:hAnsi="Arial" w:cs="Arial"/>
                <w:sz w:val="24"/>
                <w:szCs w:val="24"/>
                <w:lang w:bidi="he-IL"/>
              </w:rPr>
            </w:pPr>
            <w:r>
              <w:rPr>
                <w:rFonts w:ascii="Arial" w:hAnsi="Arial" w:cs="Arial"/>
                <w:sz w:val="24"/>
                <w:szCs w:val="24"/>
                <w:lang w:bidi="he-IL"/>
              </w:rPr>
              <w:t>Emergency</w:t>
            </w:r>
          </w:p>
          <w:p w14:paraId="03EF9045" w14:textId="77777777" w:rsidR="00E86A2D" w:rsidRDefault="00E86A2D" w:rsidP="00F309B5">
            <w:pPr>
              <w:spacing w:after="0"/>
              <w:rPr>
                <w:rFonts w:ascii="Arial" w:hAnsi="Arial" w:cs="Arial"/>
                <w:sz w:val="24"/>
                <w:szCs w:val="24"/>
                <w:lang w:bidi="he-IL"/>
              </w:rPr>
            </w:pPr>
            <w:r>
              <w:rPr>
                <w:rFonts w:ascii="Arial" w:hAnsi="Arial" w:cs="Arial"/>
                <w:sz w:val="24"/>
                <w:szCs w:val="24"/>
                <w:lang w:bidi="he-IL"/>
              </w:rPr>
              <w:t>Physician</w:t>
            </w:r>
          </w:p>
        </w:tc>
        <w:tc>
          <w:tcPr>
            <w:tcW w:w="3625" w:type="dxa"/>
            <w:gridSpan w:val="3"/>
            <w:noWrap/>
            <w:vAlign w:val="bottom"/>
          </w:tcPr>
          <w:p w14:paraId="187E6329" w14:textId="77777777" w:rsidR="00E86A2D" w:rsidRDefault="00E86A2D" w:rsidP="00F309B5">
            <w:pPr>
              <w:spacing w:after="0"/>
              <w:jc w:val="center"/>
              <w:rPr>
                <w:rFonts w:ascii="Arial" w:hAnsi="Arial" w:cs="Arial"/>
                <w:sz w:val="24"/>
                <w:szCs w:val="24"/>
                <w:lang w:bidi="he-IL"/>
              </w:rPr>
            </w:pPr>
            <w:r>
              <w:rPr>
                <w:rFonts w:ascii="Arial" w:hAnsi="Arial" w:cs="Arial"/>
                <w:sz w:val="24"/>
                <w:szCs w:val="24"/>
                <w:lang w:bidi="he-IL"/>
              </w:rPr>
              <w:t>Surgeon</w:t>
            </w:r>
          </w:p>
        </w:tc>
      </w:tr>
      <w:tr w:rsidR="00E86A2D" w14:paraId="52442195" w14:textId="77777777" w:rsidTr="00F309B5">
        <w:trPr>
          <w:trHeight w:val="300"/>
        </w:trPr>
        <w:tc>
          <w:tcPr>
            <w:tcW w:w="1430" w:type="dxa"/>
            <w:vMerge/>
            <w:noWrap/>
            <w:vAlign w:val="bottom"/>
          </w:tcPr>
          <w:p w14:paraId="2838D470" w14:textId="77777777" w:rsidR="00E86A2D" w:rsidRDefault="00E86A2D" w:rsidP="00F309B5">
            <w:pPr>
              <w:spacing w:after="0"/>
              <w:rPr>
                <w:rFonts w:ascii="Arial" w:hAnsi="Arial" w:cs="Arial"/>
                <w:sz w:val="24"/>
                <w:szCs w:val="24"/>
                <w:lang w:bidi="he-IL"/>
              </w:rPr>
            </w:pPr>
          </w:p>
        </w:tc>
        <w:tc>
          <w:tcPr>
            <w:tcW w:w="1105" w:type="dxa"/>
            <w:noWrap/>
            <w:vAlign w:val="bottom"/>
          </w:tcPr>
          <w:p w14:paraId="273A9FA3" w14:textId="77777777" w:rsidR="00E86A2D" w:rsidRDefault="00E86A2D" w:rsidP="00F309B5">
            <w:pPr>
              <w:spacing w:after="0"/>
              <w:jc w:val="center"/>
              <w:rPr>
                <w:rFonts w:ascii="Arial" w:hAnsi="Arial" w:cs="Arial"/>
                <w:lang w:bidi="he-IL"/>
              </w:rPr>
            </w:pPr>
            <w:r>
              <w:rPr>
                <w:rFonts w:ascii="Arial" w:hAnsi="Arial" w:cs="Arial"/>
                <w:b/>
                <w:bCs/>
                <w:lang w:bidi="he-IL"/>
              </w:rPr>
              <w:t>Tender</w:t>
            </w:r>
          </w:p>
        </w:tc>
        <w:tc>
          <w:tcPr>
            <w:tcW w:w="1620" w:type="dxa"/>
            <w:noWrap/>
            <w:vAlign w:val="bottom"/>
          </w:tcPr>
          <w:p w14:paraId="0F0AE69E" w14:textId="77777777" w:rsidR="00E86A2D" w:rsidRDefault="00E86A2D" w:rsidP="00F309B5">
            <w:pPr>
              <w:spacing w:after="0"/>
              <w:jc w:val="center"/>
              <w:rPr>
                <w:rFonts w:ascii="Arial" w:hAnsi="Arial" w:cs="Arial"/>
                <w:b/>
                <w:bCs/>
                <w:lang w:bidi="he-IL"/>
              </w:rPr>
            </w:pPr>
            <w:r>
              <w:rPr>
                <w:rFonts w:ascii="Arial" w:hAnsi="Arial" w:cs="Arial"/>
                <w:b/>
                <w:bCs/>
                <w:lang w:bidi="he-IL"/>
              </w:rPr>
              <w:t>Not Tender</w:t>
            </w:r>
          </w:p>
        </w:tc>
        <w:tc>
          <w:tcPr>
            <w:tcW w:w="900" w:type="dxa"/>
            <w:noWrap/>
            <w:vAlign w:val="bottom"/>
          </w:tcPr>
          <w:p w14:paraId="303DE9EE" w14:textId="77777777" w:rsidR="00E86A2D" w:rsidRDefault="00E86A2D" w:rsidP="00F309B5">
            <w:pPr>
              <w:spacing w:after="0"/>
              <w:jc w:val="center"/>
              <w:rPr>
                <w:rFonts w:ascii="Arial" w:hAnsi="Arial" w:cs="Arial"/>
                <w:b/>
                <w:bCs/>
                <w:lang w:bidi="he-IL"/>
              </w:rPr>
            </w:pPr>
            <w:r>
              <w:rPr>
                <w:rFonts w:ascii="Arial" w:hAnsi="Arial" w:cs="Arial"/>
                <w:b/>
                <w:bCs/>
                <w:lang w:bidi="he-IL"/>
              </w:rPr>
              <w:t>Total</w:t>
            </w:r>
          </w:p>
        </w:tc>
      </w:tr>
      <w:tr w:rsidR="00E86A2D" w14:paraId="12FBD1EE" w14:textId="77777777" w:rsidTr="00F309B5">
        <w:trPr>
          <w:trHeight w:val="255"/>
        </w:trPr>
        <w:tc>
          <w:tcPr>
            <w:tcW w:w="1430" w:type="dxa"/>
            <w:noWrap/>
            <w:vAlign w:val="bottom"/>
          </w:tcPr>
          <w:p w14:paraId="1AC92DF8" w14:textId="77777777" w:rsidR="00E86A2D" w:rsidRDefault="00E86A2D" w:rsidP="00F309B5">
            <w:pPr>
              <w:spacing w:after="0"/>
              <w:jc w:val="right"/>
              <w:rPr>
                <w:rFonts w:ascii="Arial" w:hAnsi="Arial" w:cs="Arial"/>
                <w:b/>
                <w:bCs/>
                <w:lang w:bidi="he-IL"/>
              </w:rPr>
            </w:pPr>
            <w:r>
              <w:rPr>
                <w:rFonts w:ascii="Arial" w:hAnsi="Arial" w:cs="Arial"/>
                <w:b/>
                <w:bCs/>
                <w:lang w:bidi="he-IL"/>
              </w:rPr>
              <w:t>Tender</w:t>
            </w:r>
          </w:p>
        </w:tc>
        <w:tc>
          <w:tcPr>
            <w:tcW w:w="1105" w:type="dxa"/>
            <w:noWrap/>
            <w:vAlign w:val="bottom"/>
          </w:tcPr>
          <w:p w14:paraId="32F53898" w14:textId="77777777" w:rsidR="00E86A2D" w:rsidRDefault="00E86A2D" w:rsidP="00F309B5">
            <w:pPr>
              <w:spacing w:after="0"/>
              <w:jc w:val="center"/>
              <w:rPr>
                <w:rFonts w:ascii="Arial" w:hAnsi="Arial" w:cs="Arial"/>
                <w:lang w:bidi="he-IL"/>
              </w:rPr>
            </w:pPr>
            <w:r>
              <w:rPr>
                <w:rFonts w:ascii="Arial" w:hAnsi="Arial" w:cs="Arial"/>
                <w:lang w:bidi="he-IL"/>
              </w:rPr>
              <w:t>5</w:t>
            </w:r>
          </w:p>
        </w:tc>
        <w:tc>
          <w:tcPr>
            <w:tcW w:w="1620" w:type="dxa"/>
            <w:noWrap/>
            <w:vAlign w:val="bottom"/>
          </w:tcPr>
          <w:p w14:paraId="0488ED39" w14:textId="77777777" w:rsidR="00E86A2D" w:rsidRDefault="00E86A2D" w:rsidP="00F309B5">
            <w:pPr>
              <w:spacing w:after="0"/>
              <w:jc w:val="center"/>
              <w:rPr>
                <w:rFonts w:ascii="Arial" w:hAnsi="Arial" w:cs="Arial"/>
                <w:lang w:bidi="he-IL"/>
              </w:rPr>
            </w:pPr>
            <w:r>
              <w:rPr>
                <w:rFonts w:ascii="Arial" w:hAnsi="Arial" w:cs="Arial"/>
                <w:lang w:bidi="he-IL"/>
              </w:rPr>
              <w:t>2</w:t>
            </w:r>
          </w:p>
        </w:tc>
        <w:tc>
          <w:tcPr>
            <w:tcW w:w="900" w:type="dxa"/>
            <w:noWrap/>
            <w:vAlign w:val="bottom"/>
          </w:tcPr>
          <w:p w14:paraId="14015A8F" w14:textId="77777777" w:rsidR="00E86A2D" w:rsidRDefault="00E86A2D" w:rsidP="00F309B5">
            <w:pPr>
              <w:spacing w:after="0"/>
              <w:jc w:val="center"/>
              <w:rPr>
                <w:rFonts w:ascii="Arial" w:hAnsi="Arial" w:cs="Arial"/>
                <w:b/>
                <w:bCs/>
                <w:lang w:bidi="he-IL"/>
              </w:rPr>
            </w:pPr>
            <w:r>
              <w:rPr>
                <w:rFonts w:ascii="Arial" w:hAnsi="Arial" w:cs="Arial"/>
                <w:b/>
                <w:bCs/>
                <w:lang w:bidi="he-IL"/>
              </w:rPr>
              <w:t>7</w:t>
            </w:r>
          </w:p>
        </w:tc>
      </w:tr>
      <w:tr w:rsidR="00E86A2D" w14:paraId="18DB82CA" w14:textId="77777777" w:rsidTr="00F309B5">
        <w:trPr>
          <w:trHeight w:val="255"/>
        </w:trPr>
        <w:tc>
          <w:tcPr>
            <w:tcW w:w="1430" w:type="dxa"/>
            <w:noWrap/>
            <w:vAlign w:val="bottom"/>
          </w:tcPr>
          <w:p w14:paraId="61B150DB" w14:textId="77777777" w:rsidR="00E86A2D" w:rsidRDefault="00E86A2D" w:rsidP="00F309B5">
            <w:pPr>
              <w:spacing w:after="0"/>
              <w:jc w:val="right"/>
              <w:rPr>
                <w:rFonts w:ascii="Arial" w:hAnsi="Arial" w:cs="Arial"/>
                <w:b/>
                <w:bCs/>
                <w:lang w:bidi="he-IL"/>
              </w:rPr>
            </w:pPr>
            <w:r>
              <w:rPr>
                <w:rFonts w:ascii="Arial" w:hAnsi="Arial" w:cs="Arial"/>
                <w:b/>
                <w:bCs/>
                <w:lang w:bidi="he-IL"/>
              </w:rPr>
              <w:t>Not Tender</w:t>
            </w:r>
          </w:p>
        </w:tc>
        <w:tc>
          <w:tcPr>
            <w:tcW w:w="1105" w:type="dxa"/>
            <w:noWrap/>
            <w:vAlign w:val="bottom"/>
          </w:tcPr>
          <w:p w14:paraId="6A77C0A4" w14:textId="77777777" w:rsidR="00E86A2D" w:rsidRDefault="00E86A2D" w:rsidP="00F309B5">
            <w:pPr>
              <w:spacing w:after="0"/>
              <w:jc w:val="center"/>
              <w:rPr>
                <w:rFonts w:ascii="Arial" w:hAnsi="Arial" w:cs="Arial"/>
                <w:lang w:bidi="he-IL"/>
              </w:rPr>
            </w:pPr>
            <w:r>
              <w:rPr>
                <w:rFonts w:ascii="Arial" w:hAnsi="Arial" w:cs="Arial"/>
                <w:lang w:bidi="he-IL"/>
              </w:rPr>
              <w:t>2</w:t>
            </w:r>
          </w:p>
        </w:tc>
        <w:tc>
          <w:tcPr>
            <w:tcW w:w="1620" w:type="dxa"/>
            <w:noWrap/>
            <w:vAlign w:val="bottom"/>
          </w:tcPr>
          <w:p w14:paraId="0F2640AD" w14:textId="77777777" w:rsidR="00E86A2D" w:rsidRDefault="00E86A2D" w:rsidP="00F309B5">
            <w:pPr>
              <w:spacing w:after="0"/>
              <w:jc w:val="center"/>
              <w:rPr>
                <w:rFonts w:ascii="Arial" w:hAnsi="Arial" w:cs="Arial"/>
                <w:lang w:bidi="he-IL"/>
              </w:rPr>
            </w:pPr>
            <w:r>
              <w:rPr>
                <w:rFonts w:ascii="Arial" w:hAnsi="Arial" w:cs="Arial"/>
                <w:lang w:bidi="he-IL"/>
              </w:rPr>
              <w:t>1</w:t>
            </w:r>
          </w:p>
        </w:tc>
        <w:tc>
          <w:tcPr>
            <w:tcW w:w="900" w:type="dxa"/>
            <w:noWrap/>
            <w:vAlign w:val="bottom"/>
          </w:tcPr>
          <w:p w14:paraId="498BF24E" w14:textId="77777777" w:rsidR="00E86A2D" w:rsidRDefault="00E86A2D" w:rsidP="00F309B5">
            <w:pPr>
              <w:spacing w:after="0"/>
              <w:jc w:val="center"/>
              <w:rPr>
                <w:rFonts w:ascii="Arial" w:hAnsi="Arial" w:cs="Arial"/>
                <w:b/>
                <w:bCs/>
                <w:lang w:bidi="he-IL"/>
              </w:rPr>
            </w:pPr>
            <w:r>
              <w:rPr>
                <w:rFonts w:ascii="Arial" w:hAnsi="Arial" w:cs="Arial"/>
                <w:b/>
                <w:bCs/>
                <w:lang w:bidi="he-IL"/>
              </w:rPr>
              <w:t>3</w:t>
            </w:r>
          </w:p>
        </w:tc>
      </w:tr>
      <w:tr w:rsidR="00E86A2D" w14:paraId="1355654B" w14:textId="77777777" w:rsidTr="00F309B5">
        <w:trPr>
          <w:trHeight w:val="255"/>
        </w:trPr>
        <w:tc>
          <w:tcPr>
            <w:tcW w:w="1430" w:type="dxa"/>
            <w:noWrap/>
            <w:vAlign w:val="bottom"/>
          </w:tcPr>
          <w:p w14:paraId="38353ACD" w14:textId="77777777" w:rsidR="00E86A2D" w:rsidRDefault="00E86A2D" w:rsidP="00F309B5">
            <w:pPr>
              <w:spacing w:after="0"/>
              <w:jc w:val="right"/>
              <w:rPr>
                <w:rFonts w:ascii="Arial" w:hAnsi="Arial" w:cs="Arial"/>
                <w:b/>
                <w:bCs/>
                <w:lang w:bidi="he-IL"/>
              </w:rPr>
            </w:pPr>
            <w:r>
              <w:rPr>
                <w:rFonts w:ascii="Arial" w:hAnsi="Arial" w:cs="Arial"/>
                <w:b/>
                <w:bCs/>
                <w:lang w:bidi="he-IL"/>
              </w:rPr>
              <w:t>Total</w:t>
            </w:r>
          </w:p>
        </w:tc>
        <w:tc>
          <w:tcPr>
            <w:tcW w:w="1105" w:type="dxa"/>
            <w:noWrap/>
            <w:vAlign w:val="bottom"/>
          </w:tcPr>
          <w:p w14:paraId="6D1DA5E2" w14:textId="77777777" w:rsidR="00E86A2D" w:rsidRDefault="00E86A2D" w:rsidP="00F309B5">
            <w:pPr>
              <w:spacing w:after="0"/>
              <w:jc w:val="center"/>
              <w:rPr>
                <w:rFonts w:ascii="Arial" w:hAnsi="Arial" w:cs="Arial"/>
                <w:b/>
                <w:bCs/>
                <w:lang w:bidi="he-IL"/>
              </w:rPr>
            </w:pPr>
            <w:r>
              <w:rPr>
                <w:rFonts w:ascii="Arial" w:hAnsi="Arial" w:cs="Arial"/>
                <w:b/>
                <w:bCs/>
                <w:lang w:bidi="he-IL"/>
              </w:rPr>
              <w:t>7</w:t>
            </w:r>
          </w:p>
        </w:tc>
        <w:tc>
          <w:tcPr>
            <w:tcW w:w="1620" w:type="dxa"/>
            <w:noWrap/>
            <w:vAlign w:val="bottom"/>
          </w:tcPr>
          <w:p w14:paraId="2571C005" w14:textId="77777777" w:rsidR="00E86A2D" w:rsidRDefault="00E86A2D" w:rsidP="00F309B5">
            <w:pPr>
              <w:spacing w:after="0"/>
              <w:jc w:val="center"/>
              <w:rPr>
                <w:rFonts w:ascii="Arial" w:hAnsi="Arial" w:cs="Arial"/>
                <w:b/>
                <w:bCs/>
                <w:lang w:bidi="he-IL"/>
              </w:rPr>
            </w:pPr>
            <w:r>
              <w:rPr>
                <w:rFonts w:ascii="Arial" w:hAnsi="Arial" w:cs="Arial"/>
                <w:b/>
                <w:bCs/>
                <w:lang w:bidi="he-IL"/>
              </w:rPr>
              <w:t>3</w:t>
            </w:r>
          </w:p>
        </w:tc>
        <w:tc>
          <w:tcPr>
            <w:tcW w:w="900" w:type="dxa"/>
            <w:noWrap/>
            <w:vAlign w:val="bottom"/>
          </w:tcPr>
          <w:p w14:paraId="17E04F78" w14:textId="77777777" w:rsidR="00E86A2D" w:rsidRDefault="00E86A2D" w:rsidP="00F309B5">
            <w:pPr>
              <w:spacing w:after="0"/>
              <w:jc w:val="center"/>
              <w:rPr>
                <w:rFonts w:ascii="Arial" w:hAnsi="Arial" w:cs="Arial"/>
                <w:b/>
                <w:bCs/>
                <w:lang w:bidi="he-IL"/>
              </w:rPr>
            </w:pPr>
            <w:r>
              <w:rPr>
                <w:rFonts w:ascii="Arial" w:hAnsi="Arial" w:cs="Arial"/>
                <w:b/>
                <w:bCs/>
                <w:lang w:bidi="he-IL"/>
              </w:rPr>
              <w:t>10</w:t>
            </w:r>
          </w:p>
        </w:tc>
      </w:tr>
    </w:tbl>
    <w:p w14:paraId="4E1BB8A6" w14:textId="77777777" w:rsidR="00E86A2D" w:rsidRDefault="00E86A2D" w:rsidP="00E86A2D">
      <w:pPr>
        <w:tabs>
          <w:tab w:val="left" w:pos="-720"/>
        </w:tabs>
        <w:suppressAutoHyphens/>
        <w:spacing w:after="0"/>
        <w:rPr>
          <w:rFonts w:ascii="Times New Roman" w:hAnsi="Times New Roman"/>
          <w:sz w:val="24"/>
        </w:rPr>
      </w:pPr>
    </w:p>
    <w:p w14:paraId="1887A04F" w14:textId="77777777" w:rsidR="00E86A2D" w:rsidRDefault="00E86A2D" w:rsidP="00E86A2D">
      <w:pPr>
        <w:tabs>
          <w:tab w:val="left" w:pos="-720"/>
        </w:tabs>
        <w:suppressAutoHyphens/>
        <w:spacing w:after="0"/>
        <w:rPr>
          <w:rFonts w:ascii="Times New Roman" w:hAnsi="Times New Roman"/>
          <w:sz w:val="24"/>
        </w:rPr>
      </w:pPr>
      <w:r>
        <w:rPr>
          <w:rFonts w:ascii="Times New Roman" w:hAnsi="Times New Roman"/>
          <w:sz w:val="24"/>
        </w:rPr>
        <w:t>b) Calculate kappa.</w:t>
      </w:r>
    </w:p>
    <w:p w14:paraId="261DAEAC" w14:textId="77777777" w:rsidR="00E86A2D" w:rsidRDefault="00E86A2D" w:rsidP="00E86A2D">
      <w:pPr>
        <w:tabs>
          <w:tab w:val="left" w:pos="-720"/>
        </w:tabs>
        <w:suppressAutoHyphens/>
        <w:spacing w:after="0"/>
        <w:rPr>
          <w:rFonts w:ascii="Times New Roman" w:hAnsi="Times New Roman"/>
          <w:sz w:val="24"/>
        </w:rPr>
      </w:pPr>
    </w:p>
    <w:p w14:paraId="5BC2CA42" w14:textId="77777777" w:rsidR="00E86A2D" w:rsidRDefault="00E86A2D" w:rsidP="00E86A2D">
      <w:pPr>
        <w:tabs>
          <w:tab w:val="left" w:pos="-720"/>
        </w:tabs>
        <w:suppressAutoHyphens/>
        <w:spacing w:after="0"/>
        <w:rPr>
          <w:rFonts w:ascii="Times New Roman" w:hAnsi="Times New Roman"/>
          <w:sz w:val="24"/>
        </w:rPr>
      </w:pPr>
    </w:p>
    <w:p w14:paraId="5AD634A5" w14:textId="77777777" w:rsidR="00E86A2D" w:rsidRDefault="00E86A2D" w:rsidP="00E86A2D">
      <w:pPr>
        <w:tabs>
          <w:tab w:val="left" w:pos="-720"/>
        </w:tabs>
        <w:suppressAutoHyphens/>
        <w:spacing w:after="0"/>
        <w:rPr>
          <w:rFonts w:ascii="Times New Roman" w:hAnsi="Times New Roman"/>
          <w:sz w:val="24"/>
        </w:rPr>
      </w:pPr>
      <w:r>
        <w:rPr>
          <w:rFonts w:ascii="Times New Roman" w:hAnsi="Times New Roman"/>
          <w:sz w:val="24"/>
        </w:rPr>
        <w:t>c) Compare the values of kappa for the tables in part (a) and part (b).  The observed agreement was 60% in both cases, why is kappa different?</w:t>
      </w:r>
    </w:p>
    <w:p w14:paraId="66AE82A5" w14:textId="77777777" w:rsidR="00E86A2D" w:rsidRDefault="00E86A2D" w:rsidP="00E86A2D">
      <w:pPr>
        <w:tabs>
          <w:tab w:val="left" w:pos="-720"/>
        </w:tabs>
        <w:suppressAutoHyphens/>
        <w:spacing w:after="0"/>
        <w:rPr>
          <w:rFonts w:ascii="Times New Roman" w:hAnsi="Times New Roman"/>
          <w:sz w:val="24"/>
        </w:rPr>
      </w:pPr>
    </w:p>
    <w:p w14:paraId="4FD6D293" w14:textId="77777777" w:rsidR="00E86A2D" w:rsidRPr="001001CA" w:rsidRDefault="00E86A2D" w:rsidP="00E86A2D">
      <w:pPr>
        <w:tabs>
          <w:tab w:val="left" w:pos="-720"/>
        </w:tabs>
        <w:suppressAutoHyphens/>
        <w:spacing w:after="0"/>
        <w:rPr>
          <w:rFonts w:ascii="Times New Roman" w:hAnsi="Times New Roman"/>
          <w:b/>
          <w:sz w:val="24"/>
        </w:rPr>
      </w:pPr>
    </w:p>
    <w:p w14:paraId="7F593B0C" w14:textId="77777777" w:rsidR="00E86A2D" w:rsidRDefault="00E86A2D" w:rsidP="00E86A2D">
      <w:pPr>
        <w:tabs>
          <w:tab w:val="left" w:pos="-720"/>
        </w:tabs>
        <w:suppressAutoHyphens/>
        <w:spacing w:after="0"/>
        <w:rPr>
          <w:rFonts w:ascii="Times New Roman" w:hAnsi="Times New Roman"/>
          <w:sz w:val="24"/>
        </w:rPr>
      </w:pPr>
      <w:r>
        <w:rPr>
          <w:rFonts w:ascii="Times New Roman" w:hAnsi="Times New Roman"/>
          <w:sz w:val="24"/>
        </w:rPr>
        <w:t xml:space="preserve">Now, assume that the surgeon has a much higher threshold than the emergency physician for calling tenderness (e.g., the child </w:t>
      </w:r>
      <w:proofErr w:type="gramStart"/>
      <w:r>
        <w:rPr>
          <w:rFonts w:ascii="Times New Roman" w:hAnsi="Times New Roman"/>
          <w:sz w:val="24"/>
        </w:rPr>
        <w:t>has to</w:t>
      </w:r>
      <w:proofErr w:type="gramEnd"/>
      <w:r>
        <w:rPr>
          <w:rFonts w:ascii="Times New Roman" w:hAnsi="Times New Roman"/>
          <w:sz w:val="24"/>
        </w:rPr>
        <w:t xml:space="preserve"> scream and cry rather than just wince).  This is a source of systematic disagreement.  Results follow:</w:t>
      </w:r>
    </w:p>
    <w:p w14:paraId="1D3B3FE9" w14:textId="77777777" w:rsidR="00E86A2D" w:rsidRDefault="00E86A2D" w:rsidP="00E86A2D">
      <w:pPr>
        <w:rPr>
          <w:rFonts w:ascii="Times New Roman" w:hAnsi="Times New Roman"/>
          <w:sz w:val="24"/>
        </w:rPr>
      </w:pPr>
      <w:r>
        <w:rPr>
          <w:rFonts w:ascii="Times New Roman" w:hAnsi="Times New Roman"/>
          <w:sz w:val="24"/>
        </w:rPr>
        <w:br w:type="page"/>
      </w:r>
    </w:p>
    <w:p w14:paraId="050F8D90" w14:textId="77777777" w:rsidR="00E86A2D" w:rsidRDefault="00E86A2D" w:rsidP="00E86A2D">
      <w:pPr>
        <w:tabs>
          <w:tab w:val="left" w:pos="-720"/>
        </w:tabs>
        <w:suppressAutoHyphens/>
        <w:spacing w:after="0"/>
        <w:rPr>
          <w:rFonts w:ascii="Times New Roman" w:hAnsi="Times New Roman"/>
          <w:sz w:val="24"/>
        </w:rPr>
      </w:pPr>
    </w:p>
    <w:p w14:paraId="40B67E77" w14:textId="77777777" w:rsidR="00E86A2D" w:rsidRDefault="00E86A2D" w:rsidP="00E86A2D">
      <w:pPr>
        <w:tabs>
          <w:tab w:val="left" w:pos="-720"/>
        </w:tabs>
        <w:suppressAutoHyphens/>
        <w:spacing w:after="0"/>
        <w:rPr>
          <w:rFonts w:ascii="Times New Roman" w:hAnsi="Times New Roman"/>
          <w:sz w:val="24"/>
        </w:rPr>
      </w:pPr>
    </w:p>
    <w:tbl>
      <w:tblPr>
        <w:tblW w:w="46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1015"/>
        <w:gridCol w:w="1350"/>
        <w:gridCol w:w="818"/>
      </w:tblGrid>
      <w:tr w:rsidR="00E86A2D" w14:paraId="5BCF6DE9" w14:textId="77777777" w:rsidTr="00F309B5">
        <w:trPr>
          <w:trHeight w:val="300"/>
        </w:trPr>
        <w:tc>
          <w:tcPr>
            <w:tcW w:w="1430" w:type="dxa"/>
            <w:vMerge w:val="restart"/>
            <w:noWrap/>
            <w:vAlign w:val="bottom"/>
          </w:tcPr>
          <w:p w14:paraId="341E7B11" w14:textId="77777777" w:rsidR="00E86A2D" w:rsidRDefault="00E86A2D" w:rsidP="00F309B5">
            <w:pPr>
              <w:spacing w:after="0"/>
              <w:rPr>
                <w:rFonts w:ascii="Arial" w:hAnsi="Arial" w:cs="Arial"/>
                <w:sz w:val="24"/>
                <w:szCs w:val="24"/>
                <w:lang w:bidi="he-IL"/>
              </w:rPr>
            </w:pPr>
            <w:r>
              <w:rPr>
                <w:rFonts w:ascii="Arial" w:hAnsi="Arial" w:cs="Arial"/>
                <w:sz w:val="24"/>
                <w:szCs w:val="24"/>
                <w:lang w:bidi="he-IL"/>
              </w:rPr>
              <w:t>Emergency</w:t>
            </w:r>
          </w:p>
          <w:p w14:paraId="1063FADE" w14:textId="77777777" w:rsidR="00E86A2D" w:rsidRDefault="00E86A2D" w:rsidP="00F309B5">
            <w:pPr>
              <w:spacing w:after="0"/>
              <w:rPr>
                <w:rFonts w:ascii="Arial" w:hAnsi="Arial" w:cs="Arial"/>
                <w:sz w:val="24"/>
                <w:szCs w:val="24"/>
                <w:lang w:bidi="he-IL"/>
              </w:rPr>
            </w:pPr>
            <w:r>
              <w:rPr>
                <w:rFonts w:ascii="Arial" w:hAnsi="Arial" w:cs="Arial"/>
                <w:sz w:val="24"/>
                <w:szCs w:val="24"/>
                <w:lang w:bidi="he-IL"/>
              </w:rPr>
              <w:t>Physician</w:t>
            </w:r>
          </w:p>
        </w:tc>
        <w:tc>
          <w:tcPr>
            <w:tcW w:w="2365" w:type="dxa"/>
            <w:gridSpan w:val="2"/>
            <w:noWrap/>
            <w:vAlign w:val="bottom"/>
          </w:tcPr>
          <w:p w14:paraId="669BD942" w14:textId="77777777" w:rsidR="00E86A2D" w:rsidRDefault="00E86A2D" w:rsidP="00F309B5">
            <w:pPr>
              <w:spacing w:after="0"/>
              <w:jc w:val="center"/>
              <w:rPr>
                <w:rFonts w:ascii="Arial" w:hAnsi="Arial" w:cs="Arial"/>
                <w:sz w:val="24"/>
                <w:szCs w:val="24"/>
                <w:lang w:bidi="he-IL"/>
              </w:rPr>
            </w:pPr>
            <w:r>
              <w:rPr>
                <w:rFonts w:ascii="Arial" w:hAnsi="Arial" w:cs="Arial"/>
                <w:sz w:val="24"/>
                <w:szCs w:val="24"/>
                <w:lang w:bidi="he-IL"/>
              </w:rPr>
              <w:t>Surgeon</w:t>
            </w:r>
          </w:p>
        </w:tc>
        <w:tc>
          <w:tcPr>
            <w:tcW w:w="818" w:type="dxa"/>
            <w:noWrap/>
            <w:vAlign w:val="bottom"/>
          </w:tcPr>
          <w:p w14:paraId="03EAA52D" w14:textId="77777777" w:rsidR="00E86A2D" w:rsidRDefault="00E86A2D" w:rsidP="00F309B5">
            <w:pPr>
              <w:spacing w:after="0"/>
              <w:rPr>
                <w:rFonts w:ascii="Arial" w:hAnsi="Arial" w:cs="Arial"/>
                <w:lang w:bidi="he-IL"/>
              </w:rPr>
            </w:pPr>
          </w:p>
        </w:tc>
      </w:tr>
      <w:tr w:rsidR="00E86A2D" w14:paraId="4276147F" w14:textId="77777777" w:rsidTr="00F309B5">
        <w:trPr>
          <w:trHeight w:val="300"/>
        </w:trPr>
        <w:tc>
          <w:tcPr>
            <w:tcW w:w="1430" w:type="dxa"/>
            <w:vMerge/>
            <w:noWrap/>
            <w:vAlign w:val="bottom"/>
          </w:tcPr>
          <w:p w14:paraId="3FB8772F" w14:textId="77777777" w:rsidR="00E86A2D" w:rsidRDefault="00E86A2D" w:rsidP="00F309B5">
            <w:pPr>
              <w:spacing w:after="0"/>
              <w:rPr>
                <w:rFonts w:ascii="Arial" w:hAnsi="Arial" w:cs="Arial"/>
                <w:sz w:val="24"/>
                <w:szCs w:val="24"/>
                <w:lang w:bidi="he-IL"/>
              </w:rPr>
            </w:pPr>
          </w:p>
        </w:tc>
        <w:tc>
          <w:tcPr>
            <w:tcW w:w="1015" w:type="dxa"/>
            <w:noWrap/>
            <w:vAlign w:val="bottom"/>
          </w:tcPr>
          <w:p w14:paraId="22C1235D" w14:textId="77777777" w:rsidR="00E86A2D" w:rsidRDefault="00E86A2D" w:rsidP="00F309B5">
            <w:pPr>
              <w:spacing w:after="0"/>
              <w:jc w:val="center"/>
              <w:rPr>
                <w:rFonts w:ascii="Arial" w:hAnsi="Arial" w:cs="Arial"/>
                <w:b/>
                <w:bCs/>
                <w:lang w:bidi="he-IL"/>
              </w:rPr>
            </w:pPr>
            <w:r>
              <w:rPr>
                <w:rFonts w:ascii="Arial" w:hAnsi="Arial" w:cs="Arial"/>
                <w:b/>
                <w:bCs/>
                <w:lang w:bidi="he-IL"/>
              </w:rPr>
              <w:t>Tender</w:t>
            </w:r>
          </w:p>
        </w:tc>
        <w:tc>
          <w:tcPr>
            <w:tcW w:w="1350" w:type="dxa"/>
            <w:noWrap/>
            <w:vAlign w:val="bottom"/>
          </w:tcPr>
          <w:p w14:paraId="66765FBB" w14:textId="77777777" w:rsidR="00E86A2D" w:rsidRDefault="00E86A2D" w:rsidP="00F309B5">
            <w:pPr>
              <w:spacing w:after="0"/>
              <w:jc w:val="center"/>
              <w:rPr>
                <w:rFonts w:ascii="Arial" w:hAnsi="Arial" w:cs="Arial"/>
                <w:b/>
                <w:bCs/>
                <w:lang w:bidi="he-IL"/>
              </w:rPr>
            </w:pPr>
            <w:r>
              <w:rPr>
                <w:rFonts w:ascii="Arial" w:hAnsi="Arial" w:cs="Arial"/>
                <w:b/>
                <w:bCs/>
                <w:lang w:bidi="he-IL"/>
              </w:rPr>
              <w:t>Not Tender</w:t>
            </w:r>
          </w:p>
        </w:tc>
        <w:tc>
          <w:tcPr>
            <w:tcW w:w="818" w:type="dxa"/>
            <w:noWrap/>
            <w:vAlign w:val="bottom"/>
          </w:tcPr>
          <w:p w14:paraId="66436492" w14:textId="77777777" w:rsidR="00E86A2D" w:rsidRDefault="00E86A2D" w:rsidP="00F309B5">
            <w:pPr>
              <w:spacing w:after="0"/>
              <w:jc w:val="center"/>
              <w:rPr>
                <w:rFonts w:ascii="Arial" w:hAnsi="Arial" w:cs="Arial"/>
                <w:b/>
                <w:bCs/>
                <w:lang w:bidi="he-IL"/>
              </w:rPr>
            </w:pPr>
            <w:r>
              <w:rPr>
                <w:rFonts w:ascii="Arial" w:hAnsi="Arial" w:cs="Arial"/>
                <w:b/>
                <w:bCs/>
                <w:lang w:bidi="he-IL"/>
              </w:rPr>
              <w:t>Total</w:t>
            </w:r>
          </w:p>
        </w:tc>
      </w:tr>
      <w:tr w:rsidR="00E86A2D" w14:paraId="0B7B712A" w14:textId="77777777" w:rsidTr="00F309B5">
        <w:trPr>
          <w:trHeight w:val="255"/>
        </w:trPr>
        <w:tc>
          <w:tcPr>
            <w:tcW w:w="1430" w:type="dxa"/>
            <w:noWrap/>
            <w:vAlign w:val="bottom"/>
          </w:tcPr>
          <w:p w14:paraId="46FD35B6" w14:textId="77777777" w:rsidR="00E86A2D" w:rsidRDefault="00E86A2D" w:rsidP="00F309B5">
            <w:pPr>
              <w:spacing w:after="0"/>
              <w:jc w:val="right"/>
              <w:rPr>
                <w:rFonts w:ascii="Arial" w:hAnsi="Arial" w:cs="Arial"/>
                <w:b/>
                <w:bCs/>
                <w:lang w:bidi="he-IL"/>
              </w:rPr>
            </w:pPr>
            <w:r>
              <w:rPr>
                <w:rFonts w:ascii="Arial" w:hAnsi="Arial" w:cs="Arial"/>
                <w:b/>
                <w:bCs/>
                <w:lang w:bidi="he-IL"/>
              </w:rPr>
              <w:t>Tender</w:t>
            </w:r>
          </w:p>
        </w:tc>
        <w:tc>
          <w:tcPr>
            <w:tcW w:w="1015" w:type="dxa"/>
            <w:noWrap/>
            <w:vAlign w:val="bottom"/>
          </w:tcPr>
          <w:p w14:paraId="7B025E55" w14:textId="77777777" w:rsidR="00E86A2D" w:rsidRDefault="00E86A2D" w:rsidP="00F309B5">
            <w:pPr>
              <w:spacing w:after="0"/>
              <w:jc w:val="center"/>
              <w:rPr>
                <w:rFonts w:ascii="Arial" w:hAnsi="Arial" w:cs="Arial"/>
                <w:lang w:bidi="he-IL"/>
              </w:rPr>
            </w:pPr>
            <w:r>
              <w:rPr>
                <w:rFonts w:ascii="Arial" w:hAnsi="Arial" w:cs="Arial"/>
                <w:lang w:bidi="he-IL"/>
              </w:rPr>
              <w:t>3</w:t>
            </w:r>
          </w:p>
        </w:tc>
        <w:tc>
          <w:tcPr>
            <w:tcW w:w="1350" w:type="dxa"/>
            <w:noWrap/>
            <w:vAlign w:val="bottom"/>
          </w:tcPr>
          <w:p w14:paraId="24E9CD34" w14:textId="77777777" w:rsidR="00E86A2D" w:rsidRDefault="00E86A2D" w:rsidP="00F309B5">
            <w:pPr>
              <w:spacing w:after="0"/>
              <w:jc w:val="center"/>
              <w:rPr>
                <w:rFonts w:ascii="Arial" w:hAnsi="Arial" w:cs="Arial"/>
                <w:lang w:bidi="he-IL"/>
              </w:rPr>
            </w:pPr>
            <w:r>
              <w:rPr>
                <w:rFonts w:ascii="Arial" w:hAnsi="Arial" w:cs="Arial"/>
                <w:lang w:bidi="he-IL"/>
              </w:rPr>
              <w:t>4</w:t>
            </w:r>
          </w:p>
        </w:tc>
        <w:tc>
          <w:tcPr>
            <w:tcW w:w="818" w:type="dxa"/>
            <w:noWrap/>
            <w:vAlign w:val="bottom"/>
          </w:tcPr>
          <w:p w14:paraId="38721424" w14:textId="77777777" w:rsidR="00E86A2D" w:rsidRDefault="00E86A2D" w:rsidP="00F309B5">
            <w:pPr>
              <w:spacing w:after="0"/>
              <w:jc w:val="center"/>
              <w:rPr>
                <w:rFonts w:ascii="Arial" w:hAnsi="Arial" w:cs="Arial"/>
                <w:b/>
                <w:bCs/>
                <w:lang w:bidi="he-IL"/>
              </w:rPr>
            </w:pPr>
            <w:r>
              <w:rPr>
                <w:rFonts w:ascii="Arial" w:hAnsi="Arial" w:cs="Arial"/>
                <w:b/>
                <w:bCs/>
                <w:lang w:bidi="he-IL"/>
              </w:rPr>
              <w:t>7</w:t>
            </w:r>
          </w:p>
        </w:tc>
      </w:tr>
      <w:tr w:rsidR="00E86A2D" w14:paraId="52E6CBE3" w14:textId="77777777" w:rsidTr="00F309B5">
        <w:trPr>
          <w:trHeight w:val="255"/>
        </w:trPr>
        <w:tc>
          <w:tcPr>
            <w:tcW w:w="1430" w:type="dxa"/>
            <w:noWrap/>
            <w:vAlign w:val="bottom"/>
          </w:tcPr>
          <w:p w14:paraId="19B101B2" w14:textId="77777777" w:rsidR="00E86A2D" w:rsidRDefault="00E86A2D" w:rsidP="00F309B5">
            <w:pPr>
              <w:spacing w:after="0"/>
              <w:jc w:val="right"/>
              <w:rPr>
                <w:rFonts w:ascii="Arial" w:hAnsi="Arial" w:cs="Arial"/>
                <w:b/>
                <w:bCs/>
                <w:lang w:bidi="he-IL"/>
              </w:rPr>
            </w:pPr>
            <w:r>
              <w:rPr>
                <w:rFonts w:ascii="Arial" w:hAnsi="Arial" w:cs="Arial"/>
                <w:b/>
                <w:bCs/>
                <w:lang w:bidi="he-IL"/>
              </w:rPr>
              <w:t>Not Tender</w:t>
            </w:r>
          </w:p>
        </w:tc>
        <w:tc>
          <w:tcPr>
            <w:tcW w:w="1015" w:type="dxa"/>
            <w:noWrap/>
            <w:vAlign w:val="bottom"/>
          </w:tcPr>
          <w:p w14:paraId="369ACE4D" w14:textId="77777777" w:rsidR="00E86A2D" w:rsidRDefault="00E86A2D" w:rsidP="00F309B5">
            <w:pPr>
              <w:spacing w:after="0"/>
              <w:jc w:val="center"/>
              <w:rPr>
                <w:rFonts w:ascii="Arial" w:hAnsi="Arial" w:cs="Arial"/>
                <w:lang w:bidi="he-IL"/>
              </w:rPr>
            </w:pPr>
            <w:r>
              <w:rPr>
                <w:rFonts w:ascii="Arial" w:hAnsi="Arial" w:cs="Arial"/>
                <w:lang w:bidi="he-IL"/>
              </w:rPr>
              <w:t>0</w:t>
            </w:r>
          </w:p>
        </w:tc>
        <w:tc>
          <w:tcPr>
            <w:tcW w:w="1350" w:type="dxa"/>
            <w:noWrap/>
            <w:vAlign w:val="bottom"/>
          </w:tcPr>
          <w:p w14:paraId="6BE92222" w14:textId="77777777" w:rsidR="00E86A2D" w:rsidRDefault="00E86A2D" w:rsidP="00F309B5">
            <w:pPr>
              <w:spacing w:after="0"/>
              <w:jc w:val="center"/>
              <w:rPr>
                <w:rFonts w:ascii="Arial" w:hAnsi="Arial" w:cs="Arial"/>
                <w:lang w:bidi="he-IL"/>
              </w:rPr>
            </w:pPr>
            <w:r>
              <w:rPr>
                <w:rFonts w:ascii="Arial" w:hAnsi="Arial" w:cs="Arial"/>
                <w:lang w:bidi="he-IL"/>
              </w:rPr>
              <w:t>3</w:t>
            </w:r>
          </w:p>
        </w:tc>
        <w:tc>
          <w:tcPr>
            <w:tcW w:w="818" w:type="dxa"/>
            <w:noWrap/>
            <w:vAlign w:val="bottom"/>
          </w:tcPr>
          <w:p w14:paraId="69CF5B19" w14:textId="77777777" w:rsidR="00E86A2D" w:rsidRDefault="00E86A2D" w:rsidP="00F309B5">
            <w:pPr>
              <w:spacing w:after="0"/>
              <w:jc w:val="center"/>
              <w:rPr>
                <w:rFonts w:ascii="Arial" w:hAnsi="Arial" w:cs="Arial"/>
                <w:b/>
                <w:bCs/>
                <w:lang w:bidi="he-IL"/>
              </w:rPr>
            </w:pPr>
            <w:r>
              <w:rPr>
                <w:rFonts w:ascii="Arial" w:hAnsi="Arial" w:cs="Arial"/>
                <w:b/>
                <w:bCs/>
                <w:lang w:bidi="he-IL"/>
              </w:rPr>
              <w:t>3</w:t>
            </w:r>
          </w:p>
        </w:tc>
      </w:tr>
      <w:tr w:rsidR="00E86A2D" w14:paraId="3CA29779" w14:textId="77777777" w:rsidTr="00F309B5">
        <w:trPr>
          <w:trHeight w:val="255"/>
        </w:trPr>
        <w:tc>
          <w:tcPr>
            <w:tcW w:w="1430" w:type="dxa"/>
            <w:noWrap/>
            <w:vAlign w:val="bottom"/>
          </w:tcPr>
          <w:p w14:paraId="7B289C54" w14:textId="77777777" w:rsidR="00E86A2D" w:rsidRDefault="00E86A2D" w:rsidP="00F309B5">
            <w:pPr>
              <w:spacing w:after="0"/>
              <w:jc w:val="right"/>
              <w:rPr>
                <w:rFonts w:ascii="Arial" w:hAnsi="Arial" w:cs="Arial"/>
                <w:b/>
                <w:bCs/>
                <w:lang w:bidi="he-IL"/>
              </w:rPr>
            </w:pPr>
            <w:r>
              <w:rPr>
                <w:rFonts w:ascii="Arial" w:hAnsi="Arial" w:cs="Arial"/>
                <w:b/>
                <w:bCs/>
                <w:lang w:bidi="he-IL"/>
              </w:rPr>
              <w:t>Total</w:t>
            </w:r>
          </w:p>
        </w:tc>
        <w:tc>
          <w:tcPr>
            <w:tcW w:w="1015" w:type="dxa"/>
            <w:noWrap/>
            <w:vAlign w:val="bottom"/>
          </w:tcPr>
          <w:p w14:paraId="60022CB0" w14:textId="77777777" w:rsidR="00E86A2D" w:rsidRDefault="00E86A2D" w:rsidP="00F309B5">
            <w:pPr>
              <w:spacing w:after="0"/>
              <w:jc w:val="center"/>
              <w:rPr>
                <w:rFonts w:ascii="Arial" w:hAnsi="Arial" w:cs="Arial"/>
                <w:b/>
                <w:bCs/>
                <w:lang w:bidi="he-IL"/>
              </w:rPr>
            </w:pPr>
            <w:r>
              <w:rPr>
                <w:rFonts w:ascii="Arial" w:hAnsi="Arial" w:cs="Arial"/>
                <w:b/>
                <w:bCs/>
                <w:lang w:bidi="he-IL"/>
              </w:rPr>
              <w:t>3</w:t>
            </w:r>
          </w:p>
        </w:tc>
        <w:tc>
          <w:tcPr>
            <w:tcW w:w="1350" w:type="dxa"/>
            <w:noWrap/>
            <w:vAlign w:val="bottom"/>
          </w:tcPr>
          <w:p w14:paraId="4E79449D" w14:textId="77777777" w:rsidR="00E86A2D" w:rsidRDefault="00E86A2D" w:rsidP="00F309B5">
            <w:pPr>
              <w:spacing w:after="0"/>
              <w:jc w:val="center"/>
              <w:rPr>
                <w:rFonts w:ascii="Arial" w:hAnsi="Arial" w:cs="Arial"/>
                <w:b/>
                <w:bCs/>
                <w:lang w:bidi="he-IL"/>
              </w:rPr>
            </w:pPr>
            <w:r>
              <w:rPr>
                <w:rFonts w:ascii="Arial" w:hAnsi="Arial" w:cs="Arial"/>
                <w:b/>
                <w:bCs/>
                <w:lang w:bidi="he-IL"/>
              </w:rPr>
              <w:t>7</w:t>
            </w:r>
          </w:p>
        </w:tc>
        <w:tc>
          <w:tcPr>
            <w:tcW w:w="818" w:type="dxa"/>
            <w:noWrap/>
            <w:vAlign w:val="bottom"/>
          </w:tcPr>
          <w:p w14:paraId="1D4A0B5C" w14:textId="77777777" w:rsidR="00E86A2D" w:rsidRDefault="00E86A2D" w:rsidP="00F309B5">
            <w:pPr>
              <w:spacing w:after="0"/>
              <w:jc w:val="center"/>
              <w:rPr>
                <w:rFonts w:ascii="Arial" w:hAnsi="Arial" w:cs="Arial"/>
                <w:b/>
                <w:bCs/>
                <w:lang w:bidi="he-IL"/>
              </w:rPr>
            </w:pPr>
            <w:r>
              <w:rPr>
                <w:rFonts w:ascii="Arial" w:hAnsi="Arial" w:cs="Arial"/>
                <w:b/>
                <w:bCs/>
                <w:lang w:bidi="he-IL"/>
              </w:rPr>
              <w:t>10</w:t>
            </w:r>
          </w:p>
        </w:tc>
      </w:tr>
    </w:tbl>
    <w:p w14:paraId="4499C8A2" w14:textId="77777777" w:rsidR="00E86A2D" w:rsidRDefault="00E86A2D" w:rsidP="00E86A2D">
      <w:pPr>
        <w:tabs>
          <w:tab w:val="left" w:pos="-720"/>
        </w:tabs>
        <w:suppressAutoHyphens/>
        <w:spacing w:after="0"/>
        <w:rPr>
          <w:rFonts w:ascii="Times New Roman" w:hAnsi="Times New Roman"/>
          <w:sz w:val="24"/>
        </w:rPr>
      </w:pPr>
    </w:p>
    <w:p w14:paraId="5AB2DA39" w14:textId="77777777" w:rsidR="00E86A2D" w:rsidRDefault="00E86A2D" w:rsidP="00E86A2D">
      <w:pPr>
        <w:tabs>
          <w:tab w:val="left" w:pos="-720"/>
        </w:tabs>
        <w:suppressAutoHyphens/>
        <w:spacing w:after="0"/>
        <w:rPr>
          <w:rFonts w:ascii="Times New Roman" w:hAnsi="Times New Roman"/>
          <w:sz w:val="24"/>
        </w:rPr>
      </w:pPr>
      <w:r>
        <w:rPr>
          <w:rFonts w:ascii="Times New Roman" w:hAnsi="Times New Roman"/>
          <w:sz w:val="24"/>
        </w:rPr>
        <w:t>d) Note that the observed agreement is still 6/10 or 60% and calculate kappa.</w:t>
      </w:r>
    </w:p>
    <w:p w14:paraId="1A6AA1B7" w14:textId="77777777" w:rsidR="00E86A2D" w:rsidRDefault="00E86A2D" w:rsidP="00E86A2D">
      <w:pPr>
        <w:tabs>
          <w:tab w:val="left" w:pos="-720"/>
        </w:tabs>
        <w:suppressAutoHyphens/>
        <w:spacing w:after="0"/>
        <w:rPr>
          <w:rFonts w:ascii="Times New Roman" w:hAnsi="Times New Roman"/>
          <w:sz w:val="24"/>
        </w:rPr>
      </w:pPr>
    </w:p>
    <w:p w14:paraId="07CA9744" w14:textId="77777777" w:rsidR="00E86A2D" w:rsidRDefault="00E86A2D" w:rsidP="00E86A2D">
      <w:pPr>
        <w:tabs>
          <w:tab w:val="left" w:pos="-720"/>
        </w:tabs>
        <w:suppressAutoHyphens/>
        <w:spacing w:after="0"/>
        <w:rPr>
          <w:rFonts w:ascii="Times New Roman" w:hAnsi="Times New Roman"/>
          <w:b/>
          <w:sz w:val="24"/>
        </w:rPr>
      </w:pPr>
    </w:p>
    <w:p w14:paraId="0219BE82" w14:textId="77777777" w:rsidR="00E86A2D" w:rsidRPr="00F12DC2" w:rsidRDefault="00E86A2D" w:rsidP="00E86A2D">
      <w:pPr>
        <w:tabs>
          <w:tab w:val="left" w:pos="-720"/>
        </w:tabs>
        <w:suppressAutoHyphens/>
        <w:spacing w:after="0"/>
        <w:rPr>
          <w:rFonts w:ascii="Times New Roman" w:hAnsi="Times New Roman"/>
          <w:sz w:val="24"/>
        </w:rPr>
      </w:pPr>
      <w:r>
        <w:rPr>
          <w:rFonts w:ascii="Times New Roman" w:hAnsi="Times New Roman"/>
          <w:sz w:val="24"/>
        </w:rPr>
        <w:t>e) If you answered (a), (b) and (d) correctly, you found that the highest value of kappa occurred in (d) when disagreements were unbalanced.  Why?</w:t>
      </w:r>
    </w:p>
    <w:p w14:paraId="30AE3A8C" w14:textId="77777777" w:rsidR="00E86A2D" w:rsidRDefault="00E86A2D" w:rsidP="00E86A2D">
      <w:pPr>
        <w:tabs>
          <w:tab w:val="left" w:pos="-720"/>
        </w:tabs>
        <w:suppressAutoHyphens/>
        <w:spacing w:after="0"/>
        <w:rPr>
          <w:rFonts w:ascii="Times New Roman" w:hAnsi="Times New Roman"/>
          <w:sz w:val="24"/>
        </w:rPr>
      </w:pPr>
    </w:p>
    <w:p w14:paraId="2708E4FB" w14:textId="77777777" w:rsidR="00E86A2D" w:rsidRDefault="00E86A2D" w:rsidP="00E86A2D">
      <w:pPr>
        <w:rPr>
          <w:b/>
        </w:rPr>
      </w:pPr>
      <w:r>
        <w:rPr>
          <w:b/>
        </w:rPr>
        <w:br w:type="page"/>
      </w:r>
    </w:p>
    <w:p w14:paraId="5817B6BF" w14:textId="35DBB232" w:rsidR="000726BA" w:rsidRPr="000726BA" w:rsidRDefault="00C93807" w:rsidP="000726BA">
      <w:pPr>
        <w:rPr>
          <w:b/>
        </w:rPr>
      </w:pPr>
      <w:r>
        <w:rPr>
          <w:b/>
        </w:rPr>
        <w:lastRenderedPageBreak/>
        <w:t>#</w:t>
      </w:r>
      <w:r w:rsidR="000726BA" w:rsidRPr="000726BA">
        <w:rPr>
          <w:b/>
        </w:rPr>
        <w:t xml:space="preserve">3. ED interpretation of CT scans for body packing (with thanks to Dr. Kimberly </w:t>
      </w:r>
      <w:proofErr w:type="spellStart"/>
      <w:r w:rsidR="000726BA" w:rsidRPr="000726BA">
        <w:rPr>
          <w:b/>
        </w:rPr>
        <w:t>Kallianos</w:t>
      </w:r>
      <w:proofErr w:type="spellEnd"/>
      <w:r w:rsidR="000726BA" w:rsidRPr="000726BA">
        <w:rPr>
          <w:b/>
        </w:rPr>
        <w:t>, Epi 204, 2015)</w:t>
      </w:r>
      <w:r w:rsidR="00E86A2D">
        <w:rPr>
          <w:b/>
        </w:rPr>
        <w:t xml:space="preserve"> (Ch05.51)</w:t>
      </w:r>
    </w:p>
    <w:p w14:paraId="1896AC8B" w14:textId="77777777" w:rsidR="000726BA" w:rsidRPr="007D7BFE" w:rsidRDefault="000726BA" w:rsidP="000726BA">
      <w:r>
        <w:rPr>
          <w:noProof/>
        </w:rPr>
        <mc:AlternateContent>
          <mc:Choice Requires="wps">
            <w:drawing>
              <wp:anchor distT="0" distB="0" distL="114300" distR="114300" simplePos="0" relativeHeight="251660288" behindDoc="0" locked="0" layoutInCell="1" allowOverlap="1" wp14:anchorId="1DF8DC15" wp14:editId="6F1FD7E9">
                <wp:simplePos x="0" y="0"/>
                <wp:positionH relativeFrom="column">
                  <wp:posOffset>-177165</wp:posOffset>
                </wp:positionH>
                <wp:positionV relativeFrom="paragraph">
                  <wp:posOffset>4193540</wp:posOffset>
                </wp:positionV>
                <wp:extent cx="2743200" cy="14859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743200" cy="148590"/>
                        </a:xfrm>
                        <a:prstGeom prst="rect">
                          <a:avLst/>
                        </a:prstGeom>
                        <a:solidFill>
                          <a:prstClr val="white"/>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5FD836C" w14:textId="77777777" w:rsidR="002A337C" w:rsidRPr="00826F52" w:rsidRDefault="002A337C" w:rsidP="000726BA">
                            <w:pPr>
                              <w:pStyle w:val="Caption"/>
                              <w:rPr>
                                <w:rFonts w:ascii="Times New Roman" w:hAnsi="Times New Roman"/>
                                <w:noProof/>
                                <w:sz w:val="22"/>
                                <w:szCs w:val="22"/>
                                <w:lang w:eastAsia="en-US"/>
                              </w:rPr>
                            </w:pPr>
                            <w:r>
                              <w:t xml:space="preserve">Example of a positive CT </w:t>
                            </w:r>
                            <w:proofErr w:type="gramStart"/>
                            <w:r>
                              <w:t>scan  in</w:t>
                            </w:r>
                            <w:proofErr w:type="gramEnd"/>
                            <w:r>
                              <w:t xml:space="preserve"> a body packer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DF8DC15" id="_x0000_t202" coordsize="21600,21600" o:spt="202" path="m,l,21600r21600,l21600,xe">
                <v:stroke joinstyle="miter"/>
                <v:path gradientshapeok="t" o:connecttype="rect"/>
              </v:shapetype>
              <v:shape id="Text Box 1" o:spid="_x0000_s1026" type="#_x0000_t202" style="position:absolute;margin-left:-13.95pt;margin-top:330.2pt;width:3in;height:1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" stroked="f">
                <v:textbox style="mso-fit-shape-to-text:t" inset="0,0,0,0">
                  <w:txbxContent>
                    <w:p w14:paraId="05FD836C" w14:textId="77777777" w:rsidR="002A337C" w:rsidRPr="00826F52" w:rsidRDefault="002A337C" w:rsidP="000726BA">
                      <w:pPr>
                        <w:pStyle w:val="Caption"/>
                        <w:rPr>
                          <w:rFonts w:ascii="Times New Roman" w:hAnsi="Times New Roman"/>
                          <w:noProof/>
                          <w:sz w:val="22"/>
                          <w:szCs w:val="22"/>
                          <w:lang w:eastAsia="en-US"/>
                        </w:rPr>
                      </w:pPr>
                      <w:r>
                        <w:t>Example of a positive CT scan  in a body packer</w:t>
                      </w:r>
                    </w:p>
                  </w:txbxContent>
                </v:textbox>
                <w10:wrap type="square"/>
              </v:shape>
            </w:pict>
          </mc:Fallback>
        </mc:AlternateContent>
      </w:r>
      <w:r w:rsidRPr="007162AA">
        <w:rPr>
          <w:b/>
          <w:noProof/>
        </w:rPr>
        <w:drawing>
          <wp:anchor distT="0" distB="0" distL="114300" distR="114300" simplePos="0" relativeHeight="251659264" behindDoc="0" locked="0" layoutInCell="1" allowOverlap="1" wp14:anchorId="33AAEE05" wp14:editId="3F7A10B4">
            <wp:simplePos x="0" y="0"/>
            <wp:positionH relativeFrom="column">
              <wp:posOffset>-177165</wp:posOffset>
            </wp:positionH>
            <wp:positionV relativeFrom="paragraph">
              <wp:posOffset>458470</wp:posOffset>
            </wp:positionV>
            <wp:extent cx="2743200" cy="3677920"/>
            <wp:effectExtent l="0" t="0" r="0" b="5080"/>
            <wp:wrapSquare wrapText="bothSides"/>
            <wp:docPr id="2" name="Picture 2" descr="1-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s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3677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7BFE">
        <w:t xml:space="preserve">Individuals suspected of drug smuggling by ingestion of drug packages (known as body packers) may be brought to emergency departments for abdominal computed tomography (CT) scanning. </w:t>
      </w:r>
      <w:r>
        <w:t>Sometimes the diagnosis is obvious (Figure), but in other cases e</w:t>
      </w:r>
      <w:r w:rsidRPr="007D7BFE">
        <w:t xml:space="preserve">mergency department clinicians may </w:t>
      </w:r>
      <w:r>
        <w:t xml:space="preserve">sometimes find it challenging to </w:t>
      </w:r>
      <w:r w:rsidRPr="007D7BFE">
        <w:t xml:space="preserve">interpret these CT scans if formal radiology interpretation is not available overnight. Missing concealed drug packages has important clinical implications, as the packages may rupture leading to fatal overdose.  </w:t>
      </w:r>
    </w:p>
    <w:p w14:paraId="67661EDE" w14:textId="12C11530" w:rsidR="000726BA" w:rsidRPr="007D7BFE" w:rsidRDefault="000726BA" w:rsidP="000726BA">
      <w:pPr>
        <w:spacing w:before="100" w:beforeAutospacing="1" w:after="100" w:afterAutospacing="1"/>
      </w:pPr>
      <w:r w:rsidRPr="007D7BFE">
        <w:t>Asha et al</w:t>
      </w:r>
      <w:r w:rsidRPr="002D343C">
        <w:t xml:space="preserve"> </w:t>
      </w:r>
      <w:r w:rsidR="00472DC8">
        <w:fldChar w:fldCharType="begin">
          <w:fldData xml:space="preserve">PEVuZE5vdGU+PENpdGU+PEF1dGhvcj5Bc2hhPC9BdXRob3I+PFllYXI+MjAxNTwvWWVhcj48UmVj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</w:fldData>
        </w:fldChar>
      </w:r>
      <w:r w:rsidR="00DF49CC">
        <w:instrText xml:space="preserve"> ADDIN EN.CITE </w:instrText>
      </w:r>
      <w:r w:rsidR="00DF49CC">
        <w:fldChar w:fldCharType="begin">
          <w:fldData xml:space="preserve">PEVuZE5vdGU+PENpdGU+PEF1dGhvcj5Bc2hhPC9BdXRob3I+PFllYXI+MjAxNTwvWWVhcj48UmVj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</w:fldData>
        </w:fldChar>
      </w:r>
      <w:r w:rsidR="00DF49CC">
        <w:instrText xml:space="preserve"> ADDIN EN.CITE.DATA </w:instrText>
      </w:r>
      <w:r w:rsidR="00DF49CC">
        <w:fldChar w:fldCharType="end"/>
      </w:r>
      <w:r w:rsidR="00472DC8">
        <w:fldChar w:fldCharType="separate"/>
      </w:r>
      <w:r w:rsidR="00DF49CC">
        <w:rPr>
          <w:noProof/>
        </w:rPr>
        <w:t>(2)</w:t>
      </w:r>
      <w:r w:rsidR="00472DC8">
        <w:fldChar w:fldCharType="end"/>
      </w:r>
      <w:r w:rsidR="00472DC8">
        <w:t xml:space="preserve"> </w:t>
      </w:r>
      <w:r w:rsidRPr="007D7BFE">
        <w:t>investigated</w:t>
      </w:r>
      <w:r>
        <w:t xml:space="preserve"> (among other things)</w:t>
      </w:r>
      <w:r w:rsidRPr="007D7BFE">
        <w:t xml:space="preserve"> the </w:t>
      </w:r>
      <w:r w:rsidRPr="006036E8">
        <w:t xml:space="preserve">inter-rater reliability of the ED physicians for whether the CT scan was </w:t>
      </w:r>
      <w:r>
        <w:t xml:space="preserve">or was not positive for packing.  </w:t>
      </w:r>
    </w:p>
    <w:p w14:paraId="53BB2AB3" w14:textId="77777777" w:rsidR="000726BA" w:rsidRPr="006036E8" w:rsidRDefault="000726BA" w:rsidP="000726BA">
      <w:pPr>
        <w:spacing w:before="100" w:beforeAutospacing="1" w:after="100" w:afterAutospacing="1"/>
      </w:pPr>
      <w:r>
        <w:t>The authors</w:t>
      </w:r>
      <w:r w:rsidRPr="006036E8">
        <w:t xml:space="preserve"> </w:t>
      </w:r>
      <w:r>
        <w:t>reported</w:t>
      </w:r>
      <w:r w:rsidRPr="006036E8">
        <w:t xml:space="preserve"> Kappa = 0.46 (95% CI 0.30−0.62, P&lt;0.001).  Which of the following statements about that Kappa are true? Explain</w:t>
      </w:r>
      <w:r>
        <w:t xml:space="preserve"> your answers.</w:t>
      </w:r>
    </w:p>
    <w:p w14:paraId="4E61FF20" w14:textId="77777777" w:rsidR="000726BA" w:rsidRDefault="000726BA" w:rsidP="000726BA">
      <w:pPr>
        <w:spacing w:before="100" w:beforeAutospacing="1" w:after="100" w:afterAutospacing="1"/>
        <w:ind w:left="720"/>
        <w:rPr>
          <w:i/>
          <w:color w:val="0000FF"/>
        </w:rPr>
      </w:pPr>
      <w:r>
        <w:t xml:space="preserve">a.  </w:t>
      </w:r>
      <w:r w:rsidRPr="006036E8">
        <w:t xml:space="preserve">The Kappa of 0.46 indicates agreement was worse than would be expected by chance alone, since by chance we would expect ~50% agreement. </w:t>
      </w:r>
      <w:r>
        <w:br/>
      </w:r>
    </w:p>
    <w:p w14:paraId="01F1A581" w14:textId="77777777" w:rsidR="00872CCC" w:rsidRDefault="00872CCC" w:rsidP="000726BA">
      <w:pPr>
        <w:spacing w:before="100" w:beforeAutospacing="1" w:after="100" w:afterAutospacing="1"/>
        <w:ind w:left="720"/>
      </w:pPr>
    </w:p>
    <w:p w14:paraId="3564C174" w14:textId="5C31EA2D" w:rsidR="000726BA" w:rsidRDefault="000726BA" w:rsidP="000726BA">
      <w:pPr>
        <w:spacing w:before="100" w:beforeAutospacing="1" w:after="100" w:afterAutospacing="1"/>
        <w:ind w:left="720"/>
      </w:pPr>
      <w:r>
        <w:t>b</w:t>
      </w:r>
      <w:r w:rsidRPr="006036E8">
        <w:t xml:space="preserve">.  If ED raters agreed that packing was to be expected in only about 25% of CT scans, then we would expect them to agree &gt; 50% of the time, even if they did not know </w:t>
      </w:r>
      <w:r>
        <w:t>anything about how to read CT scans</w:t>
      </w:r>
      <w:r w:rsidRPr="006036E8">
        <w:t xml:space="preserve">. </w:t>
      </w:r>
    </w:p>
    <w:p w14:paraId="3E7A3303" w14:textId="2E670195" w:rsidR="000726BA" w:rsidRPr="008C755F" w:rsidRDefault="000726BA" w:rsidP="000726BA">
      <w:pPr>
        <w:spacing w:before="100" w:beforeAutospacing="1" w:after="100" w:afterAutospacing="1"/>
        <w:ind w:left="720"/>
        <w:rPr>
          <w:b/>
          <w:color w:val="000000" w:themeColor="text1"/>
        </w:rPr>
      </w:pPr>
      <w:r>
        <w:t>c</w:t>
      </w:r>
      <w:r w:rsidRPr="006036E8">
        <w:t xml:space="preserve">.  The authors of this study could have obtained a higher Kappa value (without at all changing their study or their data) simply by calculating a quadratic-weighted Kappa. </w:t>
      </w:r>
      <w:r>
        <w:br/>
      </w:r>
      <w:r>
        <w:rPr>
          <w:b/>
          <w:i/>
          <w:color w:val="4F81BD" w:themeColor="accent1"/>
        </w:rPr>
        <w:br/>
      </w:r>
    </w:p>
    <w:p w14:paraId="7103D739" w14:textId="77777777" w:rsidR="000726BA" w:rsidRDefault="000726BA" w:rsidP="000726BA">
      <w:pPr>
        <w:spacing w:before="100" w:beforeAutospacing="1" w:after="100" w:afterAutospacing="1"/>
        <w:ind w:left="720"/>
      </w:pPr>
      <w:r>
        <w:t>d.</w:t>
      </w:r>
      <w:r>
        <w:rPr>
          <w:b/>
          <w:i/>
          <w:color w:val="4F81BD" w:themeColor="accent1"/>
        </w:rPr>
        <w:t xml:space="preserve">  </w:t>
      </w:r>
      <w:r w:rsidRPr="008C755F">
        <w:t>If you look at the f</w:t>
      </w:r>
      <w:r>
        <w:t>igure</w:t>
      </w:r>
      <w:r w:rsidRPr="008C755F">
        <w:t>, it's hard to believe Kappa was only 0.46?  Why do you think K was not higher?</w:t>
      </w:r>
    </w:p>
    <w:p w14:paraId="35D0B307" w14:textId="77777777" w:rsidR="007303EB" w:rsidRDefault="007303EB">
      <w:pPr>
        <w:rPr>
          <w:rFonts w:ascii="Times New Roman" w:eastAsia="Times New Roman" w:hAnsi="Times New Roman" w:cs="Times New Roman"/>
          <w:b/>
          <w:sz w:val="24"/>
          <w:szCs w:val="24"/>
        </w:rPr>
      </w:pPr>
      <w:r>
        <w:rPr>
          <w:rFonts w:ascii="Times New Roman" w:hAnsi="Times New Roman"/>
          <w:b/>
          <w:szCs w:val="24"/>
        </w:rPr>
        <w:br w:type="page"/>
      </w:r>
    </w:p>
    <w:p w14:paraId="194D7ED2" w14:textId="484FFC16" w:rsidR="00466C9C" w:rsidRDefault="00C93807" w:rsidP="00466C9C">
      <w:pPr>
        <w:pStyle w:val="BodyText2"/>
        <w:tabs>
          <w:tab w:val="left" w:pos="-720"/>
        </w:tabs>
        <w:suppressAutoHyphens/>
        <w:rPr>
          <w:rFonts w:ascii="Times New Roman" w:hAnsi="Times New Roman"/>
          <w:b/>
          <w:szCs w:val="24"/>
        </w:rPr>
      </w:pPr>
      <w:r>
        <w:rPr>
          <w:rFonts w:ascii="Times New Roman" w:hAnsi="Times New Roman"/>
          <w:b/>
          <w:szCs w:val="24"/>
        </w:rPr>
        <w:lastRenderedPageBreak/>
        <w:t>#</w:t>
      </w:r>
      <w:r w:rsidR="00983A3F">
        <w:rPr>
          <w:rFonts w:ascii="Times New Roman" w:hAnsi="Times New Roman"/>
          <w:b/>
          <w:szCs w:val="24"/>
        </w:rPr>
        <w:t>4.</w:t>
      </w:r>
      <w:r w:rsidR="002D0135">
        <w:rPr>
          <w:rFonts w:ascii="Times New Roman" w:hAnsi="Times New Roman"/>
          <w:b/>
          <w:szCs w:val="24"/>
        </w:rPr>
        <w:t xml:space="preserve"> </w:t>
      </w:r>
      <w:r w:rsidR="00466C9C" w:rsidRPr="00F03D4E">
        <w:rPr>
          <w:rFonts w:ascii="Times New Roman" w:hAnsi="Times New Roman"/>
          <w:b/>
          <w:szCs w:val="24"/>
        </w:rPr>
        <w:t xml:space="preserve">Agreement on </w:t>
      </w:r>
      <w:proofErr w:type="spellStart"/>
      <w:r w:rsidR="00466C9C" w:rsidRPr="00F03D4E">
        <w:rPr>
          <w:rFonts w:ascii="Times New Roman" w:hAnsi="Times New Roman"/>
          <w:b/>
          <w:szCs w:val="24"/>
        </w:rPr>
        <w:t>Culposcopic</w:t>
      </w:r>
      <w:proofErr w:type="spellEnd"/>
      <w:r w:rsidR="00466C9C" w:rsidRPr="00F03D4E">
        <w:rPr>
          <w:rFonts w:ascii="Times New Roman" w:hAnsi="Times New Roman"/>
          <w:b/>
          <w:szCs w:val="24"/>
        </w:rPr>
        <w:t xml:space="preserve"> Photogra</w:t>
      </w:r>
      <w:r w:rsidR="00466C9C">
        <w:rPr>
          <w:rFonts w:ascii="Times New Roman" w:hAnsi="Times New Roman"/>
          <w:b/>
          <w:szCs w:val="24"/>
        </w:rPr>
        <w:t>p</w:t>
      </w:r>
      <w:r w:rsidR="00466C9C" w:rsidRPr="00F03D4E">
        <w:rPr>
          <w:rFonts w:ascii="Times New Roman" w:hAnsi="Times New Roman"/>
          <w:b/>
          <w:szCs w:val="24"/>
        </w:rPr>
        <w:t>hs</w:t>
      </w:r>
      <w:r w:rsidR="00466C9C">
        <w:rPr>
          <w:rFonts w:ascii="Times New Roman" w:hAnsi="Times New Roman"/>
          <w:b/>
          <w:szCs w:val="24"/>
        </w:rPr>
        <w:t xml:space="preserve"> for Child Sexual Abuse</w:t>
      </w:r>
      <w:r w:rsidR="00E86A2D">
        <w:rPr>
          <w:rFonts w:ascii="Times New Roman" w:hAnsi="Times New Roman"/>
          <w:b/>
          <w:szCs w:val="24"/>
        </w:rPr>
        <w:t xml:space="preserve"> (Ch05.08)</w:t>
      </w:r>
    </w:p>
    <w:p w14:paraId="20CBA2FA" w14:textId="4EB860CF" w:rsidR="00466C9C" w:rsidRPr="005457F2" w:rsidRDefault="00466C9C" w:rsidP="00466C9C">
      <w:pPr>
        <w:pStyle w:val="NormalWeb"/>
        <w:ind w:left="243" w:hanging="243"/>
      </w:pPr>
      <w:r w:rsidRPr="005457F2">
        <w:t>A brave group of investigator</w:t>
      </w:r>
      <w:r>
        <w:t>s</w:t>
      </w:r>
      <w:r w:rsidR="002A337C">
        <w:fldChar w:fldCharType="begin"/>
      </w:r>
      <w:r w:rsidR="00DF49CC">
        <w:instrText xml:space="preserve"> ADDIN EN.CITE &lt;EndNote&gt;&lt;Cite&gt;&lt;Author&gt;Sinal&lt;/Author&gt;&lt;Year&gt;1997&lt;/Year&gt;&lt;RecNum&gt;204&lt;/RecNum&gt;&lt;DisplayText&gt;(3)&lt;/DisplayText&gt;&lt;record&gt;&lt;rec-number&gt;204&lt;/rec-number&gt;&lt;foreign-keys&gt;&lt;key app="EN" db-id="0ftvff9p80fp5few5s05f5fw9rd9fefrdzer" timestamp="0"&gt;204&lt;/key&gt;&lt;/foreign-keys&gt;&lt;ref-type name="Journal Article"&gt;17&lt;/ref-type&gt;&lt;contributors&gt;&lt;authors&gt;&lt;author&gt;Sinal, S. H.&lt;/author&gt;&lt;author&gt;Lawless, M. R.&lt;/author&gt;&lt;author&gt;Rainey, D. Y.&lt;/author&gt;&lt;author&gt;Everett, V. D.&lt;/author&gt;&lt;author&gt;Runyan, D. K.&lt;/author&gt;&lt;author&gt;Frothingham, T.&lt;/author&gt;&lt;author&gt;Herman-Giddens, M.&lt;/author&gt;&lt;author&gt;St Claire, K.&lt;/author&gt;&lt;/authors&gt;&lt;/contributors&gt;&lt;auth-address&gt;Department of Pediatrics, Bowman Gray School of Medicine of Wake Forest University, Winston-Salem, NC, USA.&lt;/auth-address&gt;&lt;titles&gt;&lt;title&gt;Clinician agreement on physical findings in child sexual abuse cases&lt;/title&gt;&lt;secondary-title&gt;Arch Pediatr Adolesc Med&lt;/secondary-title&gt;&lt;/titles&gt;&lt;periodical&gt;&lt;full-title&gt;Arch Pediatr Adolesc Med&lt;/full-title&gt;&lt;/periodical&gt;&lt;pages&gt;497-501&lt;/pages&gt;&lt;volume&gt;151&lt;/volume&gt;&lt;number&gt;5&lt;/number&gt;&lt;keywords&gt;&lt;keyword&gt;Child&lt;/keyword&gt;&lt;keyword&gt;Child Abuse, Sexual/*diagnosis&lt;/keyword&gt;&lt;keyword&gt;*Colposcopy&lt;/keyword&gt;&lt;keyword&gt;Female&lt;/keyword&gt;&lt;keyword&gt;Humans&lt;/keyword&gt;&lt;keyword&gt;Observer Variation&lt;/keyword&gt;&lt;keyword&gt;Photography&lt;/keyword&gt;&lt;/keywords&gt;&lt;dates&gt;&lt;year&gt;1997&lt;/year&gt;&lt;pub-dates&gt;&lt;date&gt;May&lt;/date&gt;&lt;/pub-dates&gt;&lt;/dates&gt;&lt;accession-num&gt;9158443&lt;/accession-num&gt;&lt;urls&gt;&lt;related-urls&gt;&lt;url&gt;http://www.ncbi.nlm.nih.gov/entrez/query.fcgi?cmd=Retrieve&amp;amp;db=PubMed&amp;amp;dopt=Citation&amp;amp;list_uids=9158443&lt;/url&gt;&lt;/related-urls&gt;&lt;/urls&gt;&lt;/record&gt;&lt;/Cite&gt;&lt;/EndNote&gt;</w:instrText>
      </w:r>
      <w:r w:rsidR="002A337C">
        <w:fldChar w:fldCharType="separate"/>
      </w:r>
      <w:r w:rsidR="00DF49CC">
        <w:rPr>
          <w:noProof/>
        </w:rPr>
        <w:t>(3)</w:t>
      </w:r>
      <w:r w:rsidR="002A337C">
        <w:fldChar w:fldCharType="end"/>
      </w:r>
      <w:r w:rsidRPr="005457F2">
        <w:t xml:space="preserve"> examined inter-rater reliability </w:t>
      </w:r>
      <w:r>
        <w:t>of clinicians interpreting</w:t>
      </w:r>
      <w:r w:rsidRPr="005457F2">
        <w:t xml:space="preserve"> </w:t>
      </w:r>
      <w:proofErr w:type="spellStart"/>
      <w:r w:rsidRPr="005457F2">
        <w:t>culposcopic</w:t>
      </w:r>
      <w:proofErr w:type="spellEnd"/>
      <w:r w:rsidRPr="005457F2">
        <w:t xml:space="preserve"> photographs </w:t>
      </w:r>
      <w:r>
        <w:t xml:space="preserve">for the </w:t>
      </w:r>
      <w:r w:rsidRPr="005457F2">
        <w:t>diagnosi</w:t>
      </w:r>
      <w:r>
        <w:t>s of</w:t>
      </w:r>
      <w:r w:rsidRPr="005457F2">
        <w:t xml:space="preserve"> sexual abuse in prepubertal girls. Experienced clinicians (N = 7) rated sets of </w:t>
      </w:r>
      <w:r>
        <w:t xml:space="preserve">photographs </w:t>
      </w:r>
      <w:r w:rsidRPr="005457F2">
        <w:t xml:space="preserve">on </w:t>
      </w:r>
      <w:r>
        <w:t>the following</w:t>
      </w:r>
      <w:r w:rsidRPr="005457F2">
        <w:t xml:space="preserve"> 5-point scale</w:t>
      </w:r>
      <w:r>
        <w:t xml:space="preserve">: </w:t>
      </w:r>
      <w:r w:rsidRPr="005457F2">
        <w:t>1, normal; 2, nonspecific findings; 3, suspicious for abuse; 4, suggestive of penetration; 5, clear evidence of penetration.</w:t>
      </w:r>
    </w:p>
    <w:p w14:paraId="3F381D06" w14:textId="77777777" w:rsidR="00466C9C" w:rsidRDefault="00466C9C" w:rsidP="00466C9C">
      <w:pPr>
        <w:pStyle w:val="NormalWeb"/>
        <w:ind w:left="504" w:hanging="252"/>
      </w:pPr>
      <w:r w:rsidRPr="005457F2">
        <w:t>a) The published unweighted kappa in this study was 0.20; the published weighted kappa (using quadratic weights) was 0.62. Why do you think there is a big difference</w:t>
      </w:r>
      <w:r>
        <w:t xml:space="preserve"> between them</w:t>
      </w:r>
      <w:r w:rsidRPr="005457F2">
        <w:t xml:space="preserve">? </w:t>
      </w:r>
    </w:p>
    <w:p w14:paraId="67EE2428" w14:textId="77777777" w:rsidR="00872CCC" w:rsidRDefault="00872CCC" w:rsidP="00466C9C">
      <w:pPr>
        <w:tabs>
          <w:tab w:val="left" w:pos="-720"/>
        </w:tabs>
        <w:suppressAutoHyphens/>
      </w:pPr>
    </w:p>
    <w:p w14:paraId="30A41400" w14:textId="40B4820E" w:rsidR="00466C9C" w:rsidRPr="00F03D4E" w:rsidRDefault="00466C9C" w:rsidP="00466C9C">
      <w:pPr>
        <w:tabs>
          <w:tab w:val="left" w:pos="-720"/>
        </w:tabs>
        <w:suppressAutoHyphens/>
      </w:pPr>
      <w:r>
        <w:t xml:space="preserve">b.)  The </w:t>
      </w:r>
      <w:r w:rsidRPr="00F03D4E">
        <w:t xml:space="preserve">authors used quadratic weights.  </w:t>
      </w:r>
      <w:r>
        <w:t>As shown in Table 5.4, these weights give 43.75% credit for answers that are 3 categories apart (e.g., "normal" and "suggestive of penetration." This might seem excessively generous.  Propose</w:t>
      </w:r>
      <w:r w:rsidRPr="00F03D4E">
        <w:t xml:space="preserve"> an alternative weighting scheme, </w:t>
      </w:r>
      <w:r>
        <w:t xml:space="preserve">by creating a 5 x 5 table with weights (you only need to include the numbers above the diagonal) </w:t>
      </w:r>
      <w:r w:rsidRPr="00F03D4E">
        <w:t>and justify it.</w:t>
      </w:r>
      <w:r>
        <w:t xml:space="preserve">  (Hint: Don’t just use linear-weighted Kappa.  Ask yourself: are some 1-level disagreements more clinically significant than others?  Should there be any credit at all for 3-level disagreements?)</w:t>
      </w:r>
    </w:p>
    <w:p w14:paraId="21A00484" w14:textId="77777777" w:rsidR="00466C9C" w:rsidRPr="00F03D4E" w:rsidRDefault="00466C9C" w:rsidP="00466C9C">
      <w:pPr>
        <w:tabs>
          <w:tab w:val="left" w:pos="-720"/>
        </w:tabs>
        <w:suppressAutoHyphens/>
        <w:rPr>
          <w:b/>
        </w:rPr>
      </w:pPr>
    </w:p>
    <w:p w14:paraId="6CD8C1A6" w14:textId="77777777" w:rsidR="00466C9C" w:rsidRPr="005457F2" w:rsidRDefault="00466C9C" w:rsidP="00466C9C">
      <w:pPr>
        <w:pStyle w:val="NormalWeb"/>
        <w:ind w:left="504" w:hanging="252"/>
      </w:pPr>
      <w:r>
        <w:t>c</w:t>
      </w:r>
      <w:r w:rsidRPr="005457F2">
        <w:t>) The data collection form for the study included a sixth category: “unable to interpret.” Most of the kappa values published for the study were based on the subset of 77 (55%) of 139 sets of photographs that were “interpretable” by all 7 clinicians.</w:t>
      </w:r>
    </w:p>
    <w:p w14:paraId="5289E17C" w14:textId="35EE00E7" w:rsidR="00466C9C" w:rsidRPr="005457F2" w:rsidRDefault="00466C9C" w:rsidP="00466C9C">
      <w:pPr>
        <w:pStyle w:val="NormalWeb"/>
        <w:ind w:left="540"/>
      </w:pPr>
      <w:proofErr w:type="spellStart"/>
      <w:r w:rsidRPr="005457F2">
        <w:t>i</w:t>
      </w:r>
      <w:proofErr w:type="spellEnd"/>
      <w:r w:rsidRPr="005457F2">
        <w:t>. Did the exclusion of this group probably increase or decrease kappa?</w:t>
      </w:r>
      <w:r>
        <w:br/>
      </w:r>
      <w:r>
        <w:br/>
      </w:r>
    </w:p>
    <w:p w14:paraId="0E9C2658" w14:textId="06A566C1" w:rsidR="00466C9C" w:rsidRPr="005457F2" w:rsidRDefault="00466C9C" w:rsidP="00466C9C">
      <w:pPr>
        <w:pStyle w:val="NormalWeb"/>
        <w:ind w:left="477"/>
      </w:pPr>
      <w:r w:rsidRPr="005457F2">
        <w:t>ii. How else could they have handled that sixth “unable to interpret” category?</w:t>
      </w:r>
      <w:r>
        <w:br/>
      </w:r>
      <w:r>
        <w:br/>
      </w:r>
    </w:p>
    <w:p w14:paraId="1777BEB6" w14:textId="1277E904" w:rsidR="00466C9C" w:rsidRPr="004840DC" w:rsidRDefault="00466C9C" w:rsidP="00466C9C">
      <w:pPr>
        <w:pStyle w:val="NormalWeb"/>
        <w:ind w:left="504" w:hanging="252"/>
        <w:rPr>
          <w:b/>
        </w:rPr>
      </w:pPr>
      <w:r>
        <w:t>d</w:t>
      </w:r>
      <w:r w:rsidRPr="005457F2">
        <w:t>) The practitioners who participated in this study were all trained in evaluating suspected sexual abuse, with a minimum experience of 50 previous cases (6 of 7 had seen more than 100 previous cases). How does this affect the generalizability of the results and your conclusions?</w:t>
      </w:r>
      <w:r>
        <w:br/>
      </w:r>
      <w:r>
        <w:br/>
      </w:r>
    </w:p>
    <w:p w14:paraId="67DBFD31" w14:textId="77777777" w:rsidR="00466C9C" w:rsidRPr="005457F2" w:rsidRDefault="00466C9C" w:rsidP="00466C9C">
      <w:pPr>
        <w:pStyle w:val="NormalWeb"/>
        <w:ind w:left="504" w:hanging="252"/>
      </w:pPr>
      <w:r>
        <w:t>e</w:t>
      </w:r>
      <w:r w:rsidRPr="005457F2">
        <w:t xml:space="preserve">) The authors </w:t>
      </w:r>
      <w:proofErr w:type="gramStart"/>
      <w:r w:rsidRPr="005457F2">
        <w:t>actually assessed</w:t>
      </w:r>
      <w:proofErr w:type="gramEnd"/>
      <w:r w:rsidRPr="005457F2">
        <w:t xml:space="preserve"> inter-observer agreement in two groups of clinicians, both with and without blinding them to the patients’ histories. Results are shown below:</w:t>
      </w:r>
    </w:p>
    <w:p w14:paraId="69EDB2BA" w14:textId="77777777" w:rsidR="00E86A2D" w:rsidRDefault="00E86A2D">
      <w:pPr>
        <w:rPr>
          <w:rFonts w:ascii="Times New Roman" w:eastAsia="Times New Roman" w:hAnsi="Times New Roman" w:cs="Times New Roman"/>
          <w:b/>
          <w:sz w:val="24"/>
          <w:szCs w:val="24"/>
        </w:rPr>
      </w:pPr>
      <w:r>
        <w:rPr>
          <w:b/>
        </w:rPr>
        <w:br w:type="page"/>
      </w:r>
    </w:p>
    <w:p w14:paraId="7D8D4007" w14:textId="076FDFE9" w:rsidR="00466C9C" w:rsidRPr="005457F2" w:rsidRDefault="00466C9C" w:rsidP="00466C9C">
      <w:pPr>
        <w:pStyle w:val="NormalWeb"/>
        <w:ind w:left="513"/>
        <w:rPr>
          <w:b/>
        </w:rPr>
      </w:pPr>
      <w:r w:rsidRPr="005457F2">
        <w:rPr>
          <w:b/>
        </w:rPr>
        <w:lastRenderedPageBreak/>
        <w:t xml:space="preserve">(Unweighted) Kappa Values for Interpretation of </w:t>
      </w:r>
      <w:proofErr w:type="spellStart"/>
      <w:r w:rsidRPr="005457F2">
        <w:rPr>
          <w:b/>
        </w:rPr>
        <w:t>Culposcopic</w:t>
      </w:r>
      <w:proofErr w:type="spellEnd"/>
      <w:r w:rsidRPr="005457F2">
        <w:rPr>
          <w:b/>
        </w:rPr>
        <w:t xml:space="preserve"> Photos on a 5-Point Scale</w:t>
      </w:r>
    </w:p>
    <w:tbl>
      <w:tblPr>
        <w:tblW w:w="0" w:type="auto"/>
        <w:tblInd w:w="598" w:type="dxa"/>
        <w:tblLayout w:type="fixed"/>
        <w:tblCellMar>
          <w:left w:w="40" w:type="dxa"/>
          <w:right w:w="40" w:type="dxa"/>
        </w:tblCellMar>
        <w:tblLook w:val="0000" w:firstRow="0" w:lastRow="0" w:firstColumn="0" w:lastColumn="0" w:noHBand="0" w:noVBand="0"/>
      </w:tblPr>
      <w:tblGrid>
        <w:gridCol w:w="1863"/>
        <w:gridCol w:w="2880"/>
        <w:gridCol w:w="3123"/>
      </w:tblGrid>
      <w:tr w:rsidR="00466C9C" w:rsidRPr="005457F2" w14:paraId="4689419C" w14:textId="77777777" w:rsidTr="00D72975">
        <w:trPr>
          <w:trHeight w:val="20"/>
        </w:trPr>
        <w:tc>
          <w:tcPr>
            <w:tcW w:w="1863" w:type="dxa"/>
            <w:tcBorders>
              <w:top w:val="single" w:sz="6" w:space="0" w:color="auto"/>
              <w:left w:val="nil"/>
              <w:bottom w:val="single" w:sz="6" w:space="0" w:color="auto"/>
              <w:right w:val="nil"/>
            </w:tcBorders>
            <w:shd w:val="clear" w:color="auto" w:fill="FFFFFF"/>
          </w:tcPr>
          <w:p w14:paraId="2EDE36B8" w14:textId="77777777" w:rsidR="00466C9C" w:rsidRPr="005457F2" w:rsidRDefault="00466C9C" w:rsidP="00D72975">
            <w:pPr>
              <w:pStyle w:val="NlTable"/>
            </w:pPr>
          </w:p>
        </w:tc>
        <w:tc>
          <w:tcPr>
            <w:tcW w:w="2880" w:type="dxa"/>
            <w:tcBorders>
              <w:top w:val="single" w:sz="6" w:space="0" w:color="auto"/>
              <w:left w:val="nil"/>
              <w:bottom w:val="single" w:sz="6" w:space="0" w:color="auto"/>
              <w:right w:val="nil"/>
            </w:tcBorders>
            <w:shd w:val="clear" w:color="auto" w:fill="FFFFFF"/>
          </w:tcPr>
          <w:p w14:paraId="1DE5F328" w14:textId="77777777" w:rsidR="00466C9C" w:rsidRPr="005457F2" w:rsidRDefault="00466C9C" w:rsidP="00D72975">
            <w:pPr>
              <w:pStyle w:val="NlTable"/>
            </w:pPr>
            <w:r w:rsidRPr="005457F2">
              <w:t xml:space="preserve">Blinded (N = </w:t>
            </w:r>
            <w:proofErr w:type="gramStart"/>
            <w:r w:rsidRPr="005457F2">
              <w:t>456)</w:t>
            </w:r>
            <w:r w:rsidRPr="005457F2">
              <w:rPr>
                <w:i/>
                <w:vertAlign w:val="superscript"/>
              </w:rPr>
              <w:t>a</w:t>
            </w:r>
            <w:proofErr w:type="gramEnd"/>
          </w:p>
        </w:tc>
        <w:tc>
          <w:tcPr>
            <w:tcW w:w="3123" w:type="dxa"/>
            <w:tcBorders>
              <w:top w:val="single" w:sz="6" w:space="0" w:color="auto"/>
              <w:left w:val="nil"/>
              <w:bottom w:val="single" w:sz="6" w:space="0" w:color="auto"/>
              <w:right w:val="nil"/>
            </w:tcBorders>
            <w:shd w:val="clear" w:color="auto" w:fill="FFFFFF"/>
          </w:tcPr>
          <w:p w14:paraId="19AE15DB" w14:textId="77777777" w:rsidR="00466C9C" w:rsidRPr="005457F2" w:rsidRDefault="00466C9C" w:rsidP="00D72975">
            <w:pPr>
              <w:pStyle w:val="NlTable"/>
            </w:pPr>
            <w:r w:rsidRPr="005457F2">
              <w:t xml:space="preserve">Provided History (N = </w:t>
            </w:r>
            <w:proofErr w:type="gramStart"/>
            <w:r w:rsidRPr="005457F2">
              <w:t>510)</w:t>
            </w:r>
            <w:r w:rsidRPr="005457F2">
              <w:rPr>
                <w:i/>
                <w:vertAlign w:val="superscript"/>
              </w:rPr>
              <w:t>a</w:t>
            </w:r>
            <w:proofErr w:type="gramEnd"/>
          </w:p>
        </w:tc>
      </w:tr>
      <w:tr w:rsidR="00466C9C" w:rsidRPr="005457F2" w14:paraId="096F92D7" w14:textId="77777777" w:rsidTr="00D72975">
        <w:trPr>
          <w:trHeight w:val="325"/>
        </w:trPr>
        <w:tc>
          <w:tcPr>
            <w:tcW w:w="1863" w:type="dxa"/>
            <w:tcBorders>
              <w:top w:val="single" w:sz="6" w:space="0" w:color="auto"/>
              <w:left w:val="nil"/>
              <w:right w:val="nil"/>
            </w:tcBorders>
            <w:shd w:val="clear" w:color="auto" w:fill="FFFFFF"/>
          </w:tcPr>
          <w:p w14:paraId="1AA6C95A" w14:textId="77777777" w:rsidR="00466C9C" w:rsidRPr="005457F2" w:rsidRDefault="00466C9C" w:rsidP="00D72975">
            <w:pPr>
              <w:pStyle w:val="NlTable"/>
            </w:pPr>
            <w:r w:rsidRPr="005457F2">
              <w:t xml:space="preserve">Group 1 </w:t>
            </w:r>
          </w:p>
        </w:tc>
        <w:tc>
          <w:tcPr>
            <w:tcW w:w="2880" w:type="dxa"/>
            <w:tcBorders>
              <w:top w:val="single" w:sz="6" w:space="0" w:color="auto"/>
              <w:left w:val="nil"/>
              <w:right w:val="nil"/>
            </w:tcBorders>
            <w:shd w:val="clear" w:color="auto" w:fill="FFFFFF"/>
          </w:tcPr>
          <w:p w14:paraId="0B8746B5" w14:textId="77777777" w:rsidR="00466C9C" w:rsidRPr="005457F2" w:rsidRDefault="00466C9C" w:rsidP="00D72975">
            <w:pPr>
              <w:pStyle w:val="NlTable"/>
              <w:jc w:val="center"/>
            </w:pPr>
            <w:r w:rsidRPr="005457F2">
              <w:t>0.22</w:t>
            </w:r>
          </w:p>
        </w:tc>
        <w:tc>
          <w:tcPr>
            <w:tcW w:w="3123" w:type="dxa"/>
            <w:tcBorders>
              <w:top w:val="single" w:sz="6" w:space="0" w:color="auto"/>
              <w:left w:val="nil"/>
              <w:right w:val="nil"/>
            </w:tcBorders>
            <w:shd w:val="clear" w:color="auto" w:fill="FFFFFF"/>
          </w:tcPr>
          <w:p w14:paraId="5FB04C64" w14:textId="77777777" w:rsidR="00466C9C" w:rsidRPr="005457F2" w:rsidRDefault="00466C9C" w:rsidP="00D72975">
            <w:pPr>
              <w:pStyle w:val="NlTable"/>
              <w:jc w:val="center"/>
            </w:pPr>
            <w:r w:rsidRPr="005457F2">
              <w:t>0.11</w:t>
            </w:r>
          </w:p>
        </w:tc>
      </w:tr>
      <w:tr w:rsidR="00466C9C" w:rsidRPr="005457F2" w14:paraId="580E9DAF" w14:textId="77777777" w:rsidTr="00D72975">
        <w:trPr>
          <w:trHeight w:val="275"/>
        </w:trPr>
        <w:tc>
          <w:tcPr>
            <w:tcW w:w="1863" w:type="dxa"/>
            <w:tcBorders>
              <w:left w:val="nil"/>
              <w:bottom w:val="single" w:sz="4" w:space="0" w:color="auto"/>
              <w:right w:val="nil"/>
            </w:tcBorders>
            <w:shd w:val="clear" w:color="auto" w:fill="FFFFFF"/>
          </w:tcPr>
          <w:p w14:paraId="1860F4E9" w14:textId="77777777" w:rsidR="00466C9C" w:rsidRPr="005457F2" w:rsidRDefault="00466C9C" w:rsidP="00D72975">
            <w:pPr>
              <w:pStyle w:val="NlTable"/>
            </w:pPr>
            <w:r w:rsidRPr="005457F2">
              <w:t>Group 2</w:t>
            </w:r>
          </w:p>
        </w:tc>
        <w:tc>
          <w:tcPr>
            <w:tcW w:w="2880" w:type="dxa"/>
            <w:tcBorders>
              <w:left w:val="nil"/>
              <w:bottom w:val="single" w:sz="4" w:space="0" w:color="auto"/>
              <w:right w:val="nil"/>
            </w:tcBorders>
            <w:shd w:val="clear" w:color="auto" w:fill="FFFFFF"/>
          </w:tcPr>
          <w:p w14:paraId="5AA047F7" w14:textId="77777777" w:rsidR="00466C9C" w:rsidRPr="005457F2" w:rsidRDefault="00466C9C" w:rsidP="00D72975">
            <w:pPr>
              <w:pStyle w:val="NlTable"/>
              <w:jc w:val="center"/>
            </w:pPr>
            <w:r w:rsidRPr="005457F2">
              <w:t>0.31</w:t>
            </w:r>
          </w:p>
        </w:tc>
        <w:tc>
          <w:tcPr>
            <w:tcW w:w="3123" w:type="dxa"/>
            <w:tcBorders>
              <w:left w:val="nil"/>
              <w:bottom w:val="single" w:sz="4" w:space="0" w:color="auto"/>
              <w:right w:val="nil"/>
            </w:tcBorders>
            <w:shd w:val="clear" w:color="auto" w:fill="FFFFFF"/>
          </w:tcPr>
          <w:p w14:paraId="51F5A6D8" w14:textId="77777777" w:rsidR="00466C9C" w:rsidRPr="005457F2" w:rsidRDefault="00466C9C" w:rsidP="00D72975">
            <w:pPr>
              <w:pStyle w:val="NlTable"/>
              <w:jc w:val="center"/>
            </w:pPr>
            <w:r w:rsidRPr="005457F2">
              <w:t>0.15</w:t>
            </w:r>
          </w:p>
        </w:tc>
      </w:tr>
      <w:tr w:rsidR="00466C9C" w:rsidRPr="005457F2" w14:paraId="582661C9" w14:textId="77777777" w:rsidTr="00D72975">
        <w:trPr>
          <w:trHeight w:val="275"/>
        </w:trPr>
        <w:tc>
          <w:tcPr>
            <w:tcW w:w="7866" w:type="dxa"/>
            <w:gridSpan w:val="3"/>
            <w:tcBorders>
              <w:top w:val="single" w:sz="4" w:space="0" w:color="auto"/>
              <w:left w:val="nil"/>
              <w:bottom w:val="single" w:sz="6" w:space="0" w:color="auto"/>
              <w:right w:val="nil"/>
            </w:tcBorders>
            <w:shd w:val="clear" w:color="auto" w:fill="FFFFFF"/>
          </w:tcPr>
          <w:p w14:paraId="43C42E05" w14:textId="77777777" w:rsidR="00466C9C" w:rsidRPr="005457F2" w:rsidRDefault="00466C9C" w:rsidP="00D72975">
            <w:pPr>
              <w:pStyle w:val="Note"/>
            </w:pPr>
            <w:proofErr w:type="spellStart"/>
            <w:r w:rsidRPr="005457F2">
              <w:rPr>
                <w:i/>
                <w:vertAlign w:val="superscript"/>
              </w:rPr>
              <w:t>a</w:t>
            </w:r>
            <w:proofErr w:type="spellEnd"/>
            <w:r w:rsidRPr="005457F2">
              <w:t xml:space="preserve"> These N values indicate the number of pairwise comparisons in which both clinicians considered the photograph to be interpretable.</w:t>
            </w:r>
          </w:p>
        </w:tc>
      </w:tr>
    </w:tbl>
    <w:p w14:paraId="53825268" w14:textId="77777777" w:rsidR="00466C9C" w:rsidRPr="00C86ABB" w:rsidRDefault="00466C9C" w:rsidP="00466C9C">
      <w:pPr>
        <w:pStyle w:val="NormalWeb"/>
        <w:ind w:left="279"/>
        <w:rPr>
          <w:b/>
        </w:rPr>
      </w:pPr>
      <w:r w:rsidRPr="005457F2">
        <w:t xml:space="preserve">What are some possible explanations for the higher kappa values when observers were </w:t>
      </w:r>
      <w:r w:rsidRPr="0052404E">
        <w:t>blinded to the history?</w:t>
      </w:r>
    </w:p>
    <w:p w14:paraId="5440923A" w14:textId="77777777" w:rsidR="00466C9C" w:rsidRDefault="00466C9C" w:rsidP="00466C9C">
      <w:pPr>
        <w:pStyle w:val="BodyText2"/>
        <w:tabs>
          <w:tab w:val="left" w:pos="-720"/>
        </w:tabs>
        <w:suppressAutoHyphens/>
        <w:rPr>
          <w:rFonts w:ascii="Times New Roman" w:hAnsi="Times New Roman"/>
          <w:b/>
          <w:szCs w:val="24"/>
        </w:rPr>
      </w:pPr>
    </w:p>
    <w:p w14:paraId="4C36AD7C" w14:textId="77777777" w:rsidR="00466C9C" w:rsidRDefault="00466C9C" w:rsidP="00466C9C">
      <w:pPr>
        <w:pStyle w:val="BodyText2"/>
        <w:tabs>
          <w:tab w:val="left" w:pos="-720"/>
        </w:tabs>
        <w:suppressAutoHyphens/>
        <w:rPr>
          <w:rFonts w:ascii="Times New Roman" w:hAnsi="Times New Roman"/>
          <w:b/>
          <w:szCs w:val="24"/>
        </w:rPr>
      </w:pPr>
    </w:p>
    <w:p w14:paraId="2BDCFB83" w14:textId="77777777" w:rsidR="00C93807" w:rsidRDefault="00C93807">
      <w:pPr>
        <w:rPr>
          <w:b/>
        </w:rPr>
      </w:pPr>
    </w:p>
    <w:p w14:paraId="200DD164" w14:textId="77777777" w:rsidR="00C93807" w:rsidRDefault="00C93807">
      <w:pPr>
        <w:rPr>
          <w:b/>
        </w:rPr>
      </w:pPr>
    </w:p>
    <w:p w14:paraId="4D269DC7" w14:textId="34B62C1F" w:rsidR="00C93807" w:rsidRDefault="00C93807" w:rsidP="00C93807">
      <w:pPr>
        <w:rPr>
          <w:b/>
        </w:rPr>
      </w:pPr>
      <w:r>
        <w:rPr>
          <w:b/>
        </w:rPr>
        <w:t>#5. Agreement on Mammogram Readings (Ch05.09)</w:t>
      </w:r>
    </w:p>
    <w:p w14:paraId="5D7FBAD3" w14:textId="2DA5F7DE" w:rsidR="00C93807" w:rsidRDefault="00C93807" w:rsidP="00C93807">
      <w:r>
        <w:t xml:space="preserve">In an often-quoted paper, Elmore et al </w:t>
      </w:r>
      <w:r>
        <w:fldChar w:fldCharType="begin"/>
      </w:r>
      <w:r w:rsidR="00DF49CC">
        <w:instrText xml:space="preserve"> ADDIN EN.CITE &lt;EndNote&gt;&lt;Cite&gt;&lt;Author&gt;Elmore&lt;/Author&gt;&lt;Year&gt;1994&lt;/Year&gt;&lt;RecNum&gt;1080&lt;/RecNum&gt;&lt;DisplayText&gt;(4)&lt;/DisplayText&gt;&lt;record&gt;&lt;rec-number&gt;1080&lt;/rec-number&gt;&lt;foreign-keys&gt;&lt;key app="EN" db-id="0ftvff9p80fp5few5s05f5fw9rd9fefrdzer" timestamp="0"&gt;1080&lt;/key&gt;&lt;/foreign-keys&gt;&lt;ref-type name="Journal Article"&gt;17&lt;/ref-type&gt;&lt;contributors&gt;&lt;authors&gt;&lt;author&gt;Elmore, J. G.&lt;/author&gt;&lt;author&gt;Wells, C. K.&lt;/author&gt;&lt;author&gt;Lee, C. H.&lt;/author&gt;&lt;author&gt;Howard, D. H.&lt;/author&gt;&lt;author&gt;Feinstein, A. R.&lt;/author&gt;&lt;/authors&gt;&lt;/contributors&gt;&lt;auth-address&gt;Department of Internal Medicine, Yale University, New Haven, Conn.&lt;/auth-address&gt;&lt;titles&gt;&lt;title&gt;Variability in radiologists&amp;apos; interpretations of mammograms&lt;/title&gt;&lt;secondary-title&gt;N Engl J Med&lt;/secondary-title&gt;&lt;/titles&gt;&lt;periodical&gt;&lt;full-title&gt;N Engl J Med&lt;/full-title&gt;&lt;/periodical&gt;&lt;pages&gt;1493-9&lt;/pages&gt;&lt;volume&gt;331&lt;/volume&gt;&lt;number&gt;22&lt;/number&gt;&lt;edition&gt;1994/12/01&lt;/edition&gt;&lt;keywords&gt;&lt;keyword&gt;Breast Diseases/*radiography&lt;/keyword&gt;&lt;keyword&gt;Breast Neoplasms/radiography&lt;/keyword&gt;&lt;keyword&gt;Clinical Competence&lt;/keyword&gt;&lt;keyword&gt;Diagnosis, Differential&lt;/keyword&gt;&lt;keyword&gt;Female&lt;/keyword&gt;&lt;keyword&gt;Humans&lt;/keyword&gt;&lt;keyword&gt;Mammography/*statistics &amp;amp; numerical data&lt;/keyword&gt;&lt;keyword&gt;Observer Variation&lt;/keyword&gt;&lt;keyword&gt;Patient Selection&lt;/keyword&gt;&lt;keyword&gt;Radiology/standards/*statistics &amp;amp; numerical data&lt;/keyword&gt;&lt;keyword&gt;Sensitivity and Specificity&lt;/keyword&gt;&lt;/keywords&gt;&lt;dates&gt;&lt;year&gt;1994&lt;/year&gt;&lt;pub-dates&gt;&lt;date&gt;Dec 1&lt;/date&gt;&lt;/pub-dates&gt;&lt;/dates&gt;&lt;isbn&gt;0028-4793 (Print)&amp;#xD;0028-4793 (Linking)&lt;/isbn&gt;&lt;accession-num&gt;7969300&lt;/accession-num&gt;&lt;urls&gt;&lt;related-urls&gt;&lt;url&gt;http://www.ncbi.nlm.nih.gov/entrez/query.fcgi?cmd=Retrieve&amp;amp;db=PubMed&amp;amp;dopt=Citation&amp;amp;list_uids=7969300&lt;/url&gt;&lt;/related-urls&gt;&lt;/urls&gt;&lt;electronic-resource-num&gt;10.1056/NEJM199412013312206&lt;/electronic-resource-num&gt;&lt;language&gt;eng&lt;/language&gt;&lt;/record&gt;&lt;/Cite&gt;&lt;/EndNote&gt;</w:instrText>
      </w:r>
      <w:r>
        <w:fldChar w:fldCharType="separate"/>
      </w:r>
      <w:r w:rsidR="00DF49CC">
        <w:rPr>
          <w:noProof/>
        </w:rPr>
        <w:t>(4)</w:t>
      </w:r>
      <w:r>
        <w:fldChar w:fldCharType="end"/>
      </w:r>
      <w:r>
        <w:t xml:space="preserve"> reported on the inter-rater reliability and accuracy of mammograms for diagnosing breast cancer. They selected a stratified random sample of 150 mammograms, based on the original interpretation of the radiologist: "normal" (N=54, of whom 1 had cancer, sampled from "&gt;3000"); "abnormal, probably benign" (N= 61, of whom 7 had cancer, sampled from 567); and "abnormal suggestive of cancer" (N=35, of whom 19 had cancer, sampled from 124).  They compared the readings by 10 radiologists.</w:t>
      </w:r>
    </w:p>
    <w:p w14:paraId="082F2133" w14:textId="77777777" w:rsidR="00C93807" w:rsidRDefault="00C93807" w:rsidP="00C93807">
      <w:r>
        <w:t>Here is a simulated table comparing the mammogram readings of Radiologist A and Radiologist B.</w:t>
      </w:r>
    </w:p>
    <w:tbl>
      <w:tblPr>
        <w:tblW w:w="9180" w:type="dxa"/>
        <w:tblInd w:w="-72" w:type="dxa"/>
        <w:tblBorders>
          <w:insideH w:val="single" w:sz="4" w:space="0" w:color="FFFFFF"/>
        </w:tblBorders>
        <w:tblLayout w:type="fixed"/>
        <w:tblLook w:val="04A0" w:firstRow="1" w:lastRow="0" w:firstColumn="1" w:lastColumn="0" w:noHBand="0" w:noVBand="1"/>
      </w:tblPr>
      <w:tblGrid>
        <w:gridCol w:w="1425"/>
        <w:gridCol w:w="1815"/>
        <w:gridCol w:w="1080"/>
        <w:gridCol w:w="1080"/>
        <w:gridCol w:w="1474"/>
        <w:gridCol w:w="1406"/>
        <w:gridCol w:w="900"/>
      </w:tblGrid>
      <w:tr w:rsidR="00C93807" w:rsidRPr="00CF6456" w14:paraId="3477CD80" w14:textId="77777777" w:rsidTr="00F309B5">
        <w:tc>
          <w:tcPr>
            <w:tcW w:w="3240" w:type="dxa"/>
            <w:gridSpan w:val="2"/>
            <w:vMerge w:val="restart"/>
            <w:tcBorders>
              <w:top w:val="nil"/>
              <w:bottom w:val="single" w:sz="8" w:space="0" w:color="FFFFFF"/>
              <w:right w:val="single" w:sz="8" w:space="0" w:color="FFFFFF"/>
            </w:tcBorders>
            <w:shd w:val="clear" w:color="auto" w:fill="DBE5F1"/>
          </w:tcPr>
          <w:p w14:paraId="13194E43" w14:textId="77777777" w:rsidR="00C93807" w:rsidRPr="007A70CC" w:rsidRDefault="00C93807" w:rsidP="00F309B5">
            <w:pPr>
              <w:rPr>
                <w:rFonts w:ascii="Arial" w:hAnsi="Arial" w:cs="Arial"/>
              </w:rPr>
            </w:pPr>
          </w:p>
        </w:tc>
        <w:tc>
          <w:tcPr>
            <w:tcW w:w="5940" w:type="dxa"/>
            <w:gridSpan w:val="5"/>
            <w:tcBorders>
              <w:left w:val="single" w:sz="8" w:space="0" w:color="FFFFFF"/>
            </w:tcBorders>
            <w:shd w:val="clear" w:color="auto" w:fill="1F497D"/>
          </w:tcPr>
          <w:p w14:paraId="4CDC24AD" w14:textId="77777777" w:rsidR="00C93807" w:rsidRPr="007A70CC" w:rsidRDefault="00C93807" w:rsidP="00F309B5">
            <w:pPr>
              <w:jc w:val="center"/>
              <w:rPr>
                <w:rFonts w:ascii="Arial" w:hAnsi="Arial" w:cs="Arial"/>
                <w:bCs/>
                <w:color w:val="FFFFFF"/>
              </w:rPr>
            </w:pPr>
            <w:r w:rsidRPr="007A70CC">
              <w:rPr>
                <w:rFonts w:ascii="Arial" w:hAnsi="Arial" w:cs="Arial"/>
                <w:bCs/>
                <w:color w:val="FFFFFF"/>
              </w:rPr>
              <w:t>Radiologist B</w:t>
            </w:r>
          </w:p>
        </w:tc>
      </w:tr>
      <w:tr w:rsidR="00C93807" w:rsidRPr="00CF6456" w14:paraId="181B62E6" w14:textId="77777777" w:rsidTr="00F309B5">
        <w:tc>
          <w:tcPr>
            <w:tcW w:w="3240" w:type="dxa"/>
            <w:gridSpan w:val="2"/>
            <w:vMerge/>
            <w:tcBorders>
              <w:top w:val="single" w:sz="8" w:space="0" w:color="FFFFFF"/>
              <w:bottom w:val="single" w:sz="8" w:space="0" w:color="FFFFFF"/>
              <w:right w:val="single" w:sz="8" w:space="0" w:color="FFFFFF"/>
            </w:tcBorders>
            <w:shd w:val="clear" w:color="auto" w:fill="DBE5F1"/>
          </w:tcPr>
          <w:p w14:paraId="73137A5E" w14:textId="77777777" w:rsidR="00C93807" w:rsidRPr="007A70CC" w:rsidRDefault="00C93807" w:rsidP="00F309B5">
            <w:pPr>
              <w:rPr>
                <w:rFonts w:ascii="Arial" w:hAnsi="Arial" w:cs="Arial"/>
              </w:rPr>
            </w:pPr>
          </w:p>
        </w:tc>
        <w:tc>
          <w:tcPr>
            <w:tcW w:w="1080" w:type="dxa"/>
            <w:tcBorders>
              <w:left w:val="single" w:sz="8" w:space="0" w:color="FFFFFF"/>
              <w:bottom w:val="single" w:sz="8" w:space="0" w:color="FFFFFF"/>
              <w:right w:val="single" w:sz="8" w:space="0" w:color="FFFFFF"/>
            </w:tcBorders>
            <w:shd w:val="clear" w:color="auto" w:fill="C6D9F1"/>
          </w:tcPr>
          <w:p w14:paraId="4D4A644E" w14:textId="77777777" w:rsidR="00C93807" w:rsidRPr="007A70CC" w:rsidRDefault="00C93807" w:rsidP="00F309B5">
            <w:pPr>
              <w:jc w:val="center"/>
              <w:rPr>
                <w:rFonts w:ascii="Arial" w:hAnsi="Arial" w:cs="Arial"/>
                <w:b/>
              </w:rPr>
            </w:pPr>
            <w:r w:rsidRPr="007A70CC">
              <w:rPr>
                <w:rFonts w:ascii="Arial" w:hAnsi="Arial" w:cs="Arial"/>
                <w:b/>
              </w:rPr>
              <w:t>Normal</w:t>
            </w:r>
          </w:p>
        </w:tc>
        <w:tc>
          <w:tcPr>
            <w:tcW w:w="1080" w:type="dxa"/>
            <w:tcBorders>
              <w:left w:val="single" w:sz="8" w:space="0" w:color="FFFFFF"/>
              <w:bottom w:val="single" w:sz="8" w:space="0" w:color="FFFFFF"/>
              <w:right w:val="single" w:sz="8" w:space="0" w:color="FFFFFF"/>
            </w:tcBorders>
            <w:shd w:val="clear" w:color="auto" w:fill="C6D9F1"/>
          </w:tcPr>
          <w:p w14:paraId="39F6DD6D" w14:textId="77777777" w:rsidR="00C93807" w:rsidRPr="007A70CC" w:rsidRDefault="00C93807" w:rsidP="00F309B5">
            <w:pPr>
              <w:jc w:val="center"/>
              <w:rPr>
                <w:rFonts w:ascii="Arial" w:hAnsi="Arial" w:cs="Arial"/>
                <w:b/>
              </w:rPr>
            </w:pPr>
            <w:r w:rsidRPr="007A70CC">
              <w:rPr>
                <w:rFonts w:ascii="Arial" w:hAnsi="Arial" w:cs="Arial"/>
                <w:b/>
              </w:rPr>
              <w:t>Benign</w:t>
            </w:r>
          </w:p>
        </w:tc>
        <w:tc>
          <w:tcPr>
            <w:tcW w:w="1474" w:type="dxa"/>
            <w:tcBorders>
              <w:left w:val="single" w:sz="8" w:space="0" w:color="FFFFFF"/>
              <w:bottom w:val="single" w:sz="8" w:space="0" w:color="FFFFFF"/>
              <w:right w:val="single" w:sz="8" w:space="0" w:color="FFFFFF"/>
            </w:tcBorders>
            <w:shd w:val="clear" w:color="auto" w:fill="C6D9F1"/>
          </w:tcPr>
          <w:p w14:paraId="4E997750" w14:textId="77777777" w:rsidR="00C93807" w:rsidRPr="007A70CC" w:rsidRDefault="00C93807" w:rsidP="00F309B5">
            <w:pPr>
              <w:jc w:val="center"/>
              <w:rPr>
                <w:rFonts w:ascii="Arial" w:hAnsi="Arial" w:cs="Arial"/>
                <w:b/>
              </w:rPr>
            </w:pPr>
            <w:r w:rsidRPr="007A70CC">
              <w:rPr>
                <w:rFonts w:ascii="Arial" w:hAnsi="Arial" w:cs="Arial"/>
                <w:b/>
              </w:rPr>
              <w:t>Indeterminate</w:t>
            </w:r>
          </w:p>
        </w:tc>
        <w:tc>
          <w:tcPr>
            <w:tcW w:w="1406" w:type="dxa"/>
            <w:tcBorders>
              <w:left w:val="single" w:sz="8" w:space="0" w:color="FFFFFF"/>
              <w:bottom w:val="single" w:sz="8" w:space="0" w:color="FFFFFF"/>
              <w:right w:val="single" w:sz="18" w:space="0" w:color="FFFFFF"/>
            </w:tcBorders>
            <w:shd w:val="clear" w:color="auto" w:fill="C6D9F1"/>
          </w:tcPr>
          <w:p w14:paraId="7083144C" w14:textId="77777777" w:rsidR="00C93807" w:rsidRPr="007A70CC" w:rsidRDefault="00C93807" w:rsidP="00F309B5">
            <w:pPr>
              <w:jc w:val="center"/>
              <w:rPr>
                <w:rFonts w:ascii="Arial" w:hAnsi="Arial" w:cs="Arial"/>
                <w:b/>
              </w:rPr>
            </w:pPr>
            <w:r w:rsidRPr="007A70CC">
              <w:rPr>
                <w:rFonts w:ascii="Arial" w:hAnsi="Arial" w:cs="Arial"/>
                <w:b/>
              </w:rPr>
              <w:t>Malignant</w:t>
            </w:r>
          </w:p>
        </w:tc>
        <w:tc>
          <w:tcPr>
            <w:tcW w:w="900" w:type="dxa"/>
            <w:tcBorders>
              <w:left w:val="single" w:sz="18" w:space="0" w:color="FFFFFF"/>
              <w:bottom w:val="single" w:sz="8" w:space="0" w:color="FFFFFF"/>
            </w:tcBorders>
            <w:shd w:val="clear" w:color="auto" w:fill="C6D9F1"/>
          </w:tcPr>
          <w:p w14:paraId="6FAE9873" w14:textId="77777777" w:rsidR="00C93807" w:rsidRPr="007A70CC" w:rsidRDefault="00C93807" w:rsidP="00F309B5">
            <w:pPr>
              <w:jc w:val="center"/>
              <w:rPr>
                <w:rFonts w:ascii="Arial" w:hAnsi="Arial" w:cs="Arial"/>
                <w:b/>
              </w:rPr>
            </w:pPr>
            <w:r w:rsidRPr="007A70CC">
              <w:rPr>
                <w:rFonts w:ascii="Arial" w:hAnsi="Arial" w:cs="Arial"/>
                <w:b/>
              </w:rPr>
              <w:t>Total</w:t>
            </w:r>
          </w:p>
        </w:tc>
      </w:tr>
      <w:tr w:rsidR="00C93807" w:rsidRPr="00CF6456" w14:paraId="3D7C9827" w14:textId="77777777" w:rsidTr="00F309B5">
        <w:tc>
          <w:tcPr>
            <w:tcW w:w="1425" w:type="dxa"/>
            <w:vMerge w:val="restart"/>
            <w:tcBorders>
              <w:top w:val="single" w:sz="8" w:space="0" w:color="FFFFFF"/>
              <w:bottom w:val="single" w:sz="4" w:space="0" w:color="FFFFFF"/>
            </w:tcBorders>
            <w:shd w:val="clear" w:color="auto" w:fill="1F497D"/>
          </w:tcPr>
          <w:p w14:paraId="6DADD36A" w14:textId="77777777" w:rsidR="00C93807" w:rsidRPr="007A70CC" w:rsidRDefault="00C93807" w:rsidP="00F309B5">
            <w:pPr>
              <w:jc w:val="center"/>
              <w:rPr>
                <w:rFonts w:ascii="Arial" w:hAnsi="Arial" w:cs="Arial"/>
                <w:bCs/>
                <w:color w:val="FFFFFF"/>
              </w:rPr>
            </w:pPr>
            <w:r w:rsidRPr="007A70CC">
              <w:rPr>
                <w:rFonts w:ascii="Arial" w:hAnsi="Arial" w:cs="Arial"/>
                <w:bCs/>
                <w:color w:val="FFFFFF"/>
              </w:rPr>
              <w:t>Radiologist A</w:t>
            </w:r>
          </w:p>
          <w:p w14:paraId="40947CBF" w14:textId="77777777" w:rsidR="00C93807" w:rsidRPr="007A70CC" w:rsidRDefault="00C93807" w:rsidP="00F309B5">
            <w:pPr>
              <w:tabs>
                <w:tab w:val="left" w:pos="867"/>
              </w:tabs>
              <w:rPr>
                <w:rFonts w:ascii="Arial" w:hAnsi="Arial" w:cs="Arial"/>
                <w:b/>
              </w:rPr>
            </w:pPr>
            <w:r w:rsidRPr="007A70CC">
              <w:rPr>
                <w:rFonts w:ascii="Arial" w:hAnsi="Arial" w:cs="Arial"/>
                <w:b/>
              </w:rPr>
              <w:tab/>
            </w:r>
          </w:p>
        </w:tc>
        <w:tc>
          <w:tcPr>
            <w:tcW w:w="1815" w:type="dxa"/>
            <w:tcBorders>
              <w:top w:val="single" w:sz="8" w:space="0" w:color="FFFFFF"/>
              <w:bottom w:val="single" w:sz="4" w:space="0" w:color="FFFFFF"/>
              <w:right w:val="single" w:sz="8" w:space="0" w:color="FFFFFF"/>
            </w:tcBorders>
            <w:shd w:val="clear" w:color="auto" w:fill="C6D9F1"/>
          </w:tcPr>
          <w:p w14:paraId="1B829351" w14:textId="77777777" w:rsidR="00C93807" w:rsidRPr="007A70CC" w:rsidRDefault="00C93807" w:rsidP="00F309B5">
            <w:pPr>
              <w:jc w:val="center"/>
              <w:rPr>
                <w:rFonts w:ascii="Arial" w:hAnsi="Arial" w:cs="Arial"/>
                <w:b/>
              </w:rPr>
            </w:pPr>
            <w:r w:rsidRPr="007A70CC">
              <w:rPr>
                <w:rFonts w:ascii="Arial" w:hAnsi="Arial" w:cs="Arial"/>
                <w:b/>
              </w:rPr>
              <w:t>Normal</w:t>
            </w:r>
          </w:p>
        </w:tc>
        <w:tc>
          <w:tcPr>
            <w:tcW w:w="1080" w:type="dxa"/>
            <w:tcBorders>
              <w:top w:val="single" w:sz="8" w:space="0" w:color="FFFFFF"/>
              <w:left w:val="single" w:sz="8" w:space="0" w:color="FFFFFF"/>
              <w:bottom w:val="single" w:sz="8" w:space="0" w:color="FFFFFF"/>
              <w:right w:val="single" w:sz="8" w:space="0" w:color="FFFFFF"/>
            </w:tcBorders>
            <w:shd w:val="clear" w:color="auto" w:fill="C6D9F1"/>
          </w:tcPr>
          <w:p w14:paraId="7B5A3B6D" w14:textId="77777777" w:rsidR="00C93807" w:rsidRPr="007A70CC" w:rsidRDefault="00C93807" w:rsidP="00F309B5">
            <w:pPr>
              <w:jc w:val="right"/>
              <w:rPr>
                <w:rFonts w:ascii="Arial" w:hAnsi="Arial" w:cs="Arial"/>
              </w:rPr>
            </w:pPr>
            <w:r w:rsidRPr="007A70CC">
              <w:rPr>
                <w:rFonts w:ascii="Arial" w:hAnsi="Arial" w:cs="Arial"/>
              </w:rPr>
              <w:t>35</w:t>
            </w:r>
          </w:p>
        </w:tc>
        <w:tc>
          <w:tcPr>
            <w:tcW w:w="1080" w:type="dxa"/>
            <w:tcBorders>
              <w:top w:val="single" w:sz="8" w:space="0" w:color="FFFFFF"/>
              <w:left w:val="single" w:sz="8" w:space="0" w:color="FFFFFF"/>
              <w:bottom w:val="single" w:sz="8" w:space="0" w:color="FFFFFF"/>
              <w:right w:val="single" w:sz="8" w:space="0" w:color="FFFFFF"/>
            </w:tcBorders>
            <w:shd w:val="clear" w:color="auto" w:fill="C6D9F1"/>
          </w:tcPr>
          <w:p w14:paraId="4FA6BCDB" w14:textId="77777777" w:rsidR="00C93807" w:rsidRPr="007A70CC" w:rsidRDefault="00C93807" w:rsidP="00F309B5">
            <w:pPr>
              <w:jc w:val="right"/>
              <w:rPr>
                <w:rFonts w:ascii="Arial" w:hAnsi="Arial" w:cs="Arial"/>
              </w:rPr>
            </w:pPr>
            <w:r w:rsidRPr="007A70CC">
              <w:rPr>
                <w:rFonts w:ascii="Arial" w:hAnsi="Arial" w:cs="Arial"/>
              </w:rPr>
              <w:t>6</w:t>
            </w:r>
          </w:p>
        </w:tc>
        <w:tc>
          <w:tcPr>
            <w:tcW w:w="1474" w:type="dxa"/>
            <w:tcBorders>
              <w:top w:val="single" w:sz="8" w:space="0" w:color="FFFFFF"/>
              <w:left w:val="single" w:sz="8" w:space="0" w:color="FFFFFF"/>
              <w:bottom w:val="single" w:sz="8" w:space="0" w:color="FFFFFF"/>
              <w:right w:val="single" w:sz="8" w:space="0" w:color="FFFFFF"/>
            </w:tcBorders>
            <w:shd w:val="clear" w:color="auto" w:fill="C6D9F1"/>
          </w:tcPr>
          <w:p w14:paraId="4AA80BED" w14:textId="77777777" w:rsidR="00C93807" w:rsidRPr="007A70CC" w:rsidRDefault="00C93807" w:rsidP="00F309B5">
            <w:pPr>
              <w:jc w:val="right"/>
              <w:rPr>
                <w:rFonts w:ascii="Arial" w:hAnsi="Arial" w:cs="Arial"/>
              </w:rPr>
            </w:pPr>
            <w:r w:rsidRPr="007A70CC">
              <w:rPr>
                <w:rFonts w:ascii="Arial" w:hAnsi="Arial" w:cs="Arial"/>
              </w:rPr>
              <w:t>2</w:t>
            </w:r>
          </w:p>
        </w:tc>
        <w:tc>
          <w:tcPr>
            <w:tcW w:w="1406" w:type="dxa"/>
            <w:tcBorders>
              <w:top w:val="single" w:sz="8" w:space="0" w:color="FFFFFF"/>
              <w:left w:val="single" w:sz="8" w:space="0" w:color="FFFFFF"/>
              <w:bottom w:val="single" w:sz="8" w:space="0" w:color="FFFFFF"/>
              <w:right w:val="single" w:sz="18" w:space="0" w:color="FFFFFF"/>
            </w:tcBorders>
            <w:shd w:val="clear" w:color="auto" w:fill="C6D9F1"/>
          </w:tcPr>
          <w:p w14:paraId="2BDE724B" w14:textId="77777777" w:rsidR="00C93807" w:rsidRPr="007A70CC" w:rsidRDefault="00C93807" w:rsidP="00F309B5">
            <w:pPr>
              <w:jc w:val="right"/>
              <w:rPr>
                <w:rFonts w:ascii="Arial" w:hAnsi="Arial" w:cs="Arial"/>
              </w:rPr>
            </w:pPr>
            <w:r w:rsidRPr="007A70CC">
              <w:rPr>
                <w:rFonts w:ascii="Arial" w:hAnsi="Arial" w:cs="Arial"/>
              </w:rPr>
              <w:t>2</w:t>
            </w:r>
          </w:p>
        </w:tc>
        <w:tc>
          <w:tcPr>
            <w:tcW w:w="900" w:type="dxa"/>
            <w:tcBorders>
              <w:top w:val="single" w:sz="8" w:space="0" w:color="FFFFFF"/>
              <w:left w:val="single" w:sz="18" w:space="0" w:color="FFFFFF"/>
              <w:bottom w:val="single" w:sz="8" w:space="0" w:color="FFFFFF"/>
              <w:right w:val="single" w:sz="8" w:space="0" w:color="FFFFFF"/>
            </w:tcBorders>
            <w:shd w:val="clear" w:color="auto" w:fill="C6D9F1"/>
          </w:tcPr>
          <w:p w14:paraId="0FD37001" w14:textId="77777777" w:rsidR="00C93807" w:rsidRPr="007A70CC" w:rsidRDefault="00C93807" w:rsidP="00F309B5">
            <w:pPr>
              <w:jc w:val="right"/>
              <w:rPr>
                <w:rFonts w:ascii="Arial" w:hAnsi="Arial" w:cs="Arial"/>
                <w:b/>
              </w:rPr>
            </w:pPr>
            <w:r w:rsidRPr="007A70CC">
              <w:rPr>
                <w:rFonts w:ascii="Arial" w:hAnsi="Arial" w:cs="Arial"/>
                <w:b/>
              </w:rPr>
              <w:t>45</w:t>
            </w:r>
          </w:p>
        </w:tc>
      </w:tr>
      <w:tr w:rsidR="00C93807" w:rsidRPr="00CF6456" w14:paraId="5651F06E" w14:textId="77777777" w:rsidTr="00F309B5">
        <w:tc>
          <w:tcPr>
            <w:tcW w:w="1425" w:type="dxa"/>
            <w:vMerge/>
            <w:tcBorders>
              <w:top w:val="single" w:sz="4" w:space="0" w:color="FFFFFF"/>
            </w:tcBorders>
            <w:shd w:val="clear" w:color="auto" w:fill="1F497D"/>
          </w:tcPr>
          <w:p w14:paraId="6FE5D613" w14:textId="77777777" w:rsidR="00C93807" w:rsidRPr="007A70CC" w:rsidRDefault="00C93807" w:rsidP="00F309B5">
            <w:pPr>
              <w:rPr>
                <w:rFonts w:ascii="Arial" w:hAnsi="Arial" w:cs="Arial"/>
              </w:rPr>
            </w:pPr>
          </w:p>
        </w:tc>
        <w:tc>
          <w:tcPr>
            <w:tcW w:w="1815" w:type="dxa"/>
            <w:tcBorders>
              <w:top w:val="single" w:sz="4" w:space="0" w:color="FFFFFF"/>
              <w:right w:val="single" w:sz="8" w:space="0" w:color="FFFFFF"/>
            </w:tcBorders>
            <w:shd w:val="clear" w:color="auto" w:fill="C6D9F1"/>
          </w:tcPr>
          <w:p w14:paraId="5F5282CC" w14:textId="77777777" w:rsidR="00C93807" w:rsidRPr="007A70CC" w:rsidRDefault="00C93807" w:rsidP="00F309B5">
            <w:pPr>
              <w:jc w:val="center"/>
              <w:rPr>
                <w:rFonts w:ascii="Arial" w:hAnsi="Arial" w:cs="Arial"/>
                <w:b/>
              </w:rPr>
            </w:pPr>
            <w:r w:rsidRPr="007A70CC">
              <w:rPr>
                <w:rFonts w:ascii="Arial" w:hAnsi="Arial" w:cs="Arial"/>
                <w:b/>
              </w:rPr>
              <w:t>Benign</w:t>
            </w:r>
          </w:p>
        </w:tc>
        <w:tc>
          <w:tcPr>
            <w:tcW w:w="1080" w:type="dxa"/>
            <w:tcBorders>
              <w:top w:val="single" w:sz="8" w:space="0" w:color="FFFFFF"/>
              <w:left w:val="single" w:sz="8" w:space="0" w:color="FFFFFF"/>
              <w:bottom w:val="single" w:sz="8" w:space="0" w:color="FFFFFF"/>
              <w:right w:val="single" w:sz="8" w:space="0" w:color="FFFFFF"/>
            </w:tcBorders>
            <w:shd w:val="clear" w:color="auto" w:fill="C6D9F1"/>
          </w:tcPr>
          <w:p w14:paraId="7B70BB86" w14:textId="77777777" w:rsidR="00C93807" w:rsidRPr="007A70CC" w:rsidRDefault="00C93807" w:rsidP="00F309B5">
            <w:pPr>
              <w:jc w:val="right"/>
              <w:rPr>
                <w:rFonts w:ascii="Arial" w:hAnsi="Arial" w:cs="Arial"/>
              </w:rPr>
            </w:pPr>
            <w:r w:rsidRPr="007A70CC">
              <w:rPr>
                <w:rFonts w:ascii="Arial" w:hAnsi="Arial" w:cs="Arial"/>
              </w:rPr>
              <w:t>34</w:t>
            </w:r>
          </w:p>
        </w:tc>
        <w:tc>
          <w:tcPr>
            <w:tcW w:w="1080" w:type="dxa"/>
            <w:tcBorders>
              <w:top w:val="single" w:sz="8" w:space="0" w:color="FFFFFF"/>
              <w:left w:val="single" w:sz="8" w:space="0" w:color="FFFFFF"/>
              <w:bottom w:val="single" w:sz="8" w:space="0" w:color="FFFFFF"/>
              <w:right w:val="single" w:sz="8" w:space="0" w:color="FFFFFF"/>
            </w:tcBorders>
            <w:shd w:val="clear" w:color="auto" w:fill="C6D9F1"/>
          </w:tcPr>
          <w:p w14:paraId="2ED707B4" w14:textId="77777777" w:rsidR="00C93807" w:rsidRPr="007A70CC" w:rsidRDefault="00C93807" w:rsidP="00F309B5">
            <w:pPr>
              <w:jc w:val="right"/>
              <w:rPr>
                <w:rFonts w:ascii="Arial" w:hAnsi="Arial" w:cs="Arial"/>
              </w:rPr>
            </w:pPr>
            <w:r w:rsidRPr="007A70CC">
              <w:rPr>
                <w:rFonts w:ascii="Arial" w:hAnsi="Arial" w:cs="Arial"/>
              </w:rPr>
              <w:t>15</w:t>
            </w:r>
          </w:p>
        </w:tc>
        <w:tc>
          <w:tcPr>
            <w:tcW w:w="1474" w:type="dxa"/>
            <w:tcBorders>
              <w:top w:val="single" w:sz="8" w:space="0" w:color="FFFFFF"/>
              <w:left w:val="single" w:sz="8" w:space="0" w:color="FFFFFF"/>
              <w:bottom w:val="single" w:sz="8" w:space="0" w:color="FFFFFF"/>
              <w:right w:val="single" w:sz="8" w:space="0" w:color="FFFFFF"/>
            </w:tcBorders>
            <w:shd w:val="clear" w:color="auto" w:fill="C6D9F1"/>
          </w:tcPr>
          <w:p w14:paraId="0A4F6055" w14:textId="77777777" w:rsidR="00C93807" w:rsidRPr="007A70CC" w:rsidRDefault="00C93807" w:rsidP="00F309B5">
            <w:pPr>
              <w:jc w:val="right"/>
              <w:rPr>
                <w:rFonts w:ascii="Arial" w:hAnsi="Arial" w:cs="Arial"/>
              </w:rPr>
            </w:pPr>
            <w:r w:rsidRPr="007A70CC">
              <w:rPr>
                <w:rFonts w:ascii="Arial" w:hAnsi="Arial" w:cs="Arial"/>
              </w:rPr>
              <w:t>4</w:t>
            </w:r>
          </w:p>
        </w:tc>
        <w:tc>
          <w:tcPr>
            <w:tcW w:w="1406" w:type="dxa"/>
            <w:tcBorders>
              <w:top w:val="single" w:sz="8" w:space="0" w:color="FFFFFF"/>
              <w:left w:val="single" w:sz="8" w:space="0" w:color="FFFFFF"/>
              <w:bottom w:val="single" w:sz="8" w:space="0" w:color="FFFFFF"/>
              <w:right w:val="single" w:sz="18" w:space="0" w:color="FFFFFF"/>
            </w:tcBorders>
            <w:shd w:val="clear" w:color="auto" w:fill="C6D9F1"/>
          </w:tcPr>
          <w:p w14:paraId="222F4B7D" w14:textId="77777777" w:rsidR="00C93807" w:rsidRPr="007A70CC" w:rsidRDefault="00C93807" w:rsidP="00F309B5">
            <w:pPr>
              <w:jc w:val="right"/>
              <w:rPr>
                <w:rFonts w:ascii="Arial" w:hAnsi="Arial" w:cs="Arial"/>
              </w:rPr>
            </w:pPr>
            <w:r w:rsidRPr="007A70CC">
              <w:rPr>
                <w:rFonts w:ascii="Arial" w:hAnsi="Arial" w:cs="Arial"/>
              </w:rPr>
              <w:t>2</w:t>
            </w:r>
          </w:p>
        </w:tc>
        <w:tc>
          <w:tcPr>
            <w:tcW w:w="900" w:type="dxa"/>
            <w:tcBorders>
              <w:top w:val="single" w:sz="8" w:space="0" w:color="FFFFFF"/>
              <w:left w:val="single" w:sz="18" w:space="0" w:color="FFFFFF"/>
              <w:bottom w:val="single" w:sz="8" w:space="0" w:color="FFFFFF"/>
              <w:right w:val="single" w:sz="8" w:space="0" w:color="FFFFFF"/>
            </w:tcBorders>
            <w:shd w:val="clear" w:color="auto" w:fill="C6D9F1"/>
          </w:tcPr>
          <w:p w14:paraId="0B6FAD24" w14:textId="77777777" w:rsidR="00C93807" w:rsidRPr="007A70CC" w:rsidRDefault="00C93807" w:rsidP="00F309B5">
            <w:pPr>
              <w:jc w:val="right"/>
              <w:rPr>
                <w:rFonts w:ascii="Arial" w:hAnsi="Arial" w:cs="Arial"/>
                <w:b/>
              </w:rPr>
            </w:pPr>
            <w:r w:rsidRPr="007A70CC">
              <w:rPr>
                <w:rFonts w:ascii="Arial" w:hAnsi="Arial" w:cs="Arial"/>
                <w:b/>
              </w:rPr>
              <w:t>55</w:t>
            </w:r>
          </w:p>
        </w:tc>
      </w:tr>
      <w:tr w:rsidR="00C93807" w:rsidRPr="00CF6456" w14:paraId="08995187" w14:textId="77777777" w:rsidTr="00F309B5">
        <w:tc>
          <w:tcPr>
            <w:tcW w:w="1425" w:type="dxa"/>
            <w:vMerge/>
            <w:shd w:val="clear" w:color="auto" w:fill="1F497D"/>
          </w:tcPr>
          <w:p w14:paraId="20818833" w14:textId="77777777" w:rsidR="00C93807" w:rsidRPr="007A70CC" w:rsidRDefault="00C93807" w:rsidP="00F309B5">
            <w:pPr>
              <w:rPr>
                <w:rFonts w:ascii="Arial" w:hAnsi="Arial" w:cs="Arial"/>
              </w:rPr>
            </w:pPr>
          </w:p>
        </w:tc>
        <w:tc>
          <w:tcPr>
            <w:tcW w:w="1815" w:type="dxa"/>
            <w:tcBorders>
              <w:right w:val="single" w:sz="8" w:space="0" w:color="FFFFFF"/>
            </w:tcBorders>
            <w:shd w:val="clear" w:color="auto" w:fill="C6D9F1"/>
          </w:tcPr>
          <w:p w14:paraId="2452D702" w14:textId="77777777" w:rsidR="00C93807" w:rsidRPr="007A70CC" w:rsidRDefault="00C93807" w:rsidP="00F309B5">
            <w:pPr>
              <w:jc w:val="center"/>
              <w:rPr>
                <w:rFonts w:ascii="Arial" w:hAnsi="Arial" w:cs="Arial"/>
                <w:b/>
              </w:rPr>
            </w:pPr>
            <w:r w:rsidRPr="007A70CC">
              <w:rPr>
                <w:rFonts w:ascii="Arial" w:hAnsi="Arial" w:cs="Arial"/>
                <w:b/>
              </w:rPr>
              <w:t>Indeterminate</w:t>
            </w:r>
          </w:p>
        </w:tc>
        <w:tc>
          <w:tcPr>
            <w:tcW w:w="1080" w:type="dxa"/>
            <w:tcBorders>
              <w:top w:val="single" w:sz="8" w:space="0" w:color="FFFFFF"/>
              <w:left w:val="single" w:sz="8" w:space="0" w:color="FFFFFF"/>
              <w:bottom w:val="single" w:sz="8" w:space="0" w:color="FFFFFF"/>
              <w:right w:val="single" w:sz="8" w:space="0" w:color="FFFFFF"/>
            </w:tcBorders>
            <w:shd w:val="clear" w:color="auto" w:fill="C6D9F1"/>
          </w:tcPr>
          <w:p w14:paraId="190F3056" w14:textId="77777777" w:rsidR="00C93807" w:rsidRPr="007A70CC" w:rsidRDefault="00C93807" w:rsidP="00F309B5">
            <w:pPr>
              <w:jc w:val="right"/>
              <w:rPr>
                <w:rFonts w:ascii="Arial" w:hAnsi="Arial" w:cs="Arial"/>
              </w:rPr>
            </w:pPr>
            <w:r w:rsidRPr="007A70CC">
              <w:rPr>
                <w:rFonts w:ascii="Arial" w:hAnsi="Arial" w:cs="Arial"/>
              </w:rPr>
              <w:t>0</w:t>
            </w:r>
          </w:p>
        </w:tc>
        <w:tc>
          <w:tcPr>
            <w:tcW w:w="1080" w:type="dxa"/>
            <w:tcBorders>
              <w:top w:val="single" w:sz="8" w:space="0" w:color="FFFFFF"/>
              <w:left w:val="single" w:sz="8" w:space="0" w:color="FFFFFF"/>
              <w:bottom w:val="single" w:sz="8" w:space="0" w:color="FFFFFF"/>
              <w:right w:val="single" w:sz="8" w:space="0" w:color="FFFFFF"/>
            </w:tcBorders>
            <w:shd w:val="clear" w:color="auto" w:fill="C6D9F1"/>
          </w:tcPr>
          <w:p w14:paraId="76BE0717" w14:textId="77777777" w:rsidR="00C93807" w:rsidRPr="007A70CC" w:rsidRDefault="00C93807" w:rsidP="00F309B5">
            <w:pPr>
              <w:jc w:val="right"/>
              <w:rPr>
                <w:rFonts w:ascii="Arial" w:hAnsi="Arial" w:cs="Arial"/>
              </w:rPr>
            </w:pPr>
            <w:r w:rsidRPr="007A70CC">
              <w:rPr>
                <w:rFonts w:ascii="Arial" w:hAnsi="Arial" w:cs="Arial"/>
              </w:rPr>
              <w:t>0</w:t>
            </w:r>
          </w:p>
        </w:tc>
        <w:tc>
          <w:tcPr>
            <w:tcW w:w="1474" w:type="dxa"/>
            <w:tcBorders>
              <w:top w:val="single" w:sz="8" w:space="0" w:color="FFFFFF"/>
              <w:left w:val="single" w:sz="8" w:space="0" w:color="FFFFFF"/>
              <w:bottom w:val="single" w:sz="8" w:space="0" w:color="FFFFFF"/>
              <w:right w:val="single" w:sz="8" w:space="0" w:color="FFFFFF"/>
            </w:tcBorders>
            <w:shd w:val="clear" w:color="auto" w:fill="C6D9F1"/>
          </w:tcPr>
          <w:p w14:paraId="7322F1DE" w14:textId="77777777" w:rsidR="00C93807" w:rsidRPr="007A70CC" w:rsidRDefault="00C93807" w:rsidP="00F309B5">
            <w:pPr>
              <w:jc w:val="right"/>
              <w:rPr>
                <w:rFonts w:ascii="Arial" w:hAnsi="Arial" w:cs="Arial"/>
              </w:rPr>
            </w:pPr>
            <w:r w:rsidRPr="007A70CC">
              <w:rPr>
                <w:rFonts w:ascii="Arial" w:hAnsi="Arial" w:cs="Arial"/>
              </w:rPr>
              <w:t>4</w:t>
            </w:r>
          </w:p>
        </w:tc>
        <w:tc>
          <w:tcPr>
            <w:tcW w:w="1406" w:type="dxa"/>
            <w:tcBorders>
              <w:top w:val="single" w:sz="8" w:space="0" w:color="FFFFFF"/>
              <w:left w:val="single" w:sz="8" w:space="0" w:color="FFFFFF"/>
              <w:bottom w:val="single" w:sz="8" w:space="0" w:color="FFFFFF"/>
              <w:right w:val="single" w:sz="18" w:space="0" w:color="FFFFFF"/>
            </w:tcBorders>
            <w:shd w:val="clear" w:color="auto" w:fill="C6D9F1"/>
          </w:tcPr>
          <w:p w14:paraId="1EA5BCE0" w14:textId="77777777" w:rsidR="00C93807" w:rsidRPr="007A70CC" w:rsidRDefault="00C93807" w:rsidP="00F309B5">
            <w:pPr>
              <w:jc w:val="right"/>
              <w:rPr>
                <w:rFonts w:ascii="Arial" w:hAnsi="Arial" w:cs="Arial"/>
              </w:rPr>
            </w:pPr>
            <w:r w:rsidRPr="007A70CC">
              <w:rPr>
                <w:rFonts w:ascii="Arial" w:hAnsi="Arial" w:cs="Arial"/>
              </w:rPr>
              <w:t>1</w:t>
            </w:r>
          </w:p>
        </w:tc>
        <w:tc>
          <w:tcPr>
            <w:tcW w:w="900" w:type="dxa"/>
            <w:tcBorders>
              <w:top w:val="single" w:sz="8" w:space="0" w:color="FFFFFF"/>
              <w:left w:val="single" w:sz="18" w:space="0" w:color="FFFFFF"/>
              <w:bottom w:val="single" w:sz="8" w:space="0" w:color="FFFFFF"/>
              <w:right w:val="single" w:sz="8" w:space="0" w:color="FFFFFF"/>
            </w:tcBorders>
            <w:shd w:val="clear" w:color="auto" w:fill="C6D9F1"/>
          </w:tcPr>
          <w:p w14:paraId="574B8E27" w14:textId="77777777" w:rsidR="00C93807" w:rsidRPr="007A70CC" w:rsidRDefault="00C93807" w:rsidP="00F309B5">
            <w:pPr>
              <w:jc w:val="right"/>
              <w:rPr>
                <w:rFonts w:ascii="Arial" w:hAnsi="Arial" w:cs="Arial"/>
                <w:b/>
              </w:rPr>
            </w:pPr>
            <w:r w:rsidRPr="007A70CC">
              <w:rPr>
                <w:rFonts w:ascii="Arial" w:hAnsi="Arial" w:cs="Arial"/>
                <w:b/>
              </w:rPr>
              <w:t>5</w:t>
            </w:r>
          </w:p>
        </w:tc>
      </w:tr>
      <w:tr w:rsidR="00C93807" w:rsidRPr="00CF6456" w14:paraId="07FABE03" w14:textId="77777777" w:rsidTr="00F309B5">
        <w:tc>
          <w:tcPr>
            <w:tcW w:w="1425" w:type="dxa"/>
            <w:vMerge/>
            <w:shd w:val="clear" w:color="auto" w:fill="1F497D"/>
          </w:tcPr>
          <w:p w14:paraId="7CD955F8" w14:textId="77777777" w:rsidR="00C93807" w:rsidRPr="007A70CC" w:rsidRDefault="00C93807" w:rsidP="00F309B5">
            <w:pPr>
              <w:rPr>
                <w:rFonts w:ascii="Arial" w:hAnsi="Arial" w:cs="Arial"/>
              </w:rPr>
            </w:pPr>
          </w:p>
        </w:tc>
        <w:tc>
          <w:tcPr>
            <w:tcW w:w="1815" w:type="dxa"/>
            <w:tcBorders>
              <w:bottom w:val="single" w:sz="18" w:space="0" w:color="FFFFFF"/>
              <w:right w:val="single" w:sz="8" w:space="0" w:color="FFFFFF"/>
            </w:tcBorders>
            <w:shd w:val="clear" w:color="auto" w:fill="C6D9F1"/>
          </w:tcPr>
          <w:p w14:paraId="38C4188F" w14:textId="77777777" w:rsidR="00C93807" w:rsidRPr="007A70CC" w:rsidRDefault="00C93807" w:rsidP="00F309B5">
            <w:pPr>
              <w:jc w:val="center"/>
              <w:rPr>
                <w:rFonts w:ascii="Arial" w:hAnsi="Arial" w:cs="Arial"/>
                <w:b/>
              </w:rPr>
            </w:pPr>
            <w:r w:rsidRPr="007A70CC">
              <w:rPr>
                <w:rFonts w:ascii="Arial" w:hAnsi="Arial" w:cs="Arial"/>
                <w:b/>
              </w:rPr>
              <w:t>Malignant</w:t>
            </w:r>
          </w:p>
        </w:tc>
        <w:tc>
          <w:tcPr>
            <w:tcW w:w="1080" w:type="dxa"/>
            <w:tcBorders>
              <w:top w:val="single" w:sz="8" w:space="0" w:color="FFFFFF"/>
              <w:left w:val="single" w:sz="8" w:space="0" w:color="FFFFFF"/>
              <w:bottom w:val="single" w:sz="18" w:space="0" w:color="FFFFFF"/>
              <w:right w:val="single" w:sz="8" w:space="0" w:color="FFFFFF"/>
            </w:tcBorders>
            <w:shd w:val="clear" w:color="auto" w:fill="C6D9F1"/>
          </w:tcPr>
          <w:p w14:paraId="55EEFD64" w14:textId="77777777" w:rsidR="00C93807" w:rsidRPr="007A70CC" w:rsidRDefault="00C93807" w:rsidP="00F309B5">
            <w:pPr>
              <w:jc w:val="right"/>
              <w:rPr>
                <w:rFonts w:ascii="Arial" w:hAnsi="Arial" w:cs="Arial"/>
              </w:rPr>
            </w:pPr>
            <w:r w:rsidRPr="007A70CC">
              <w:rPr>
                <w:rFonts w:ascii="Arial" w:hAnsi="Arial" w:cs="Arial"/>
              </w:rPr>
              <w:t>1</w:t>
            </w:r>
          </w:p>
        </w:tc>
        <w:tc>
          <w:tcPr>
            <w:tcW w:w="1080" w:type="dxa"/>
            <w:tcBorders>
              <w:top w:val="single" w:sz="8" w:space="0" w:color="FFFFFF"/>
              <w:left w:val="single" w:sz="8" w:space="0" w:color="FFFFFF"/>
              <w:bottom w:val="single" w:sz="18" w:space="0" w:color="FFFFFF"/>
              <w:right w:val="single" w:sz="8" w:space="0" w:color="FFFFFF"/>
            </w:tcBorders>
            <w:shd w:val="clear" w:color="auto" w:fill="C6D9F1"/>
          </w:tcPr>
          <w:p w14:paraId="4C7BBE31" w14:textId="77777777" w:rsidR="00C93807" w:rsidRPr="007A70CC" w:rsidRDefault="00C93807" w:rsidP="00F309B5">
            <w:pPr>
              <w:jc w:val="right"/>
              <w:rPr>
                <w:rFonts w:ascii="Arial" w:hAnsi="Arial" w:cs="Arial"/>
              </w:rPr>
            </w:pPr>
            <w:r w:rsidRPr="007A70CC">
              <w:rPr>
                <w:rFonts w:ascii="Arial" w:hAnsi="Arial" w:cs="Arial"/>
              </w:rPr>
              <w:t>19</w:t>
            </w:r>
          </w:p>
        </w:tc>
        <w:tc>
          <w:tcPr>
            <w:tcW w:w="1474" w:type="dxa"/>
            <w:tcBorders>
              <w:top w:val="single" w:sz="8" w:space="0" w:color="FFFFFF"/>
              <w:left w:val="single" w:sz="8" w:space="0" w:color="FFFFFF"/>
              <w:bottom w:val="single" w:sz="18" w:space="0" w:color="FFFFFF"/>
              <w:right w:val="single" w:sz="8" w:space="0" w:color="FFFFFF"/>
            </w:tcBorders>
            <w:shd w:val="clear" w:color="auto" w:fill="C6D9F1"/>
          </w:tcPr>
          <w:p w14:paraId="423C47F9" w14:textId="77777777" w:rsidR="00C93807" w:rsidRPr="007A70CC" w:rsidRDefault="00C93807" w:rsidP="00F309B5">
            <w:pPr>
              <w:jc w:val="right"/>
              <w:rPr>
                <w:rFonts w:ascii="Arial" w:hAnsi="Arial" w:cs="Arial"/>
              </w:rPr>
            </w:pPr>
            <w:r w:rsidRPr="007A70CC">
              <w:rPr>
                <w:rFonts w:ascii="Arial" w:hAnsi="Arial" w:cs="Arial"/>
              </w:rPr>
              <w:t>0</w:t>
            </w:r>
          </w:p>
        </w:tc>
        <w:tc>
          <w:tcPr>
            <w:tcW w:w="1406" w:type="dxa"/>
            <w:tcBorders>
              <w:top w:val="single" w:sz="8" w:space="0" w:color="FFFFFF"/>
              <w:left w:val="single" w:sz="8" w:space="0" w:color="FFFFFF"/>
              <w:bottom w:val="single" w:sz="18" w:space="0" w:color="FFFFFF"/>
              <w:right w:val="single" w:sz="18" w:space="0" w:color="FFFFFF"/>
            </w:tcBorders>
            <w:shd w:val="clear" w:color="auto" w:fill="C6D9F1"/>
          </w:tcPr>
          <w:p w14:paraId="1DA2040F" w14:textId="77777777" w:rsidR="00C93807" w:rsidRPr="007A70CC" w:rsidRDefault="00C93807" w:rsidP="00F309B5">
            <w:pPr>
              <w:jc w:val="right"/>
              <w:rPr>
                <w:rFonts w:ascii="Arial" w:hAnsi="Arial" w:cs="Arial"/>
              </w:rPr>
            </w:pPr>
            <w:r w:rsidRPr="007A70CC">
              <w:rPr>
                <w:rFonts w:ascii="Arial" w:hAnsi="Arial" w:cs="Arial"/>
              </w:rPr>
              <w:t>25</w:t>
            </w:r>
          </w:p>
        </w:tc>
        <w:tc>
          <w:tcPr>
            <w:tcW w:w="900" w:type="dxa"/>
            <w:tcBorders>
              <w:top w:val="single" w:sz="8" w:space="0" w:color="FFFFFF"/>
              <w:left w:val="single" w:sz="18" w:space="0" w:color="FFFFFF"/>
              <w:bottom w:val="single" w:sz="18" w:space="0" w:color="FFFFFF"/>
              <w:right w:val="single" w:sz="8" w:space="0" w:color="FFFFFF"/>
            </w:tcBorders>
            <w:shd w:val="clear" w:color="auto" w:fill="C6D9F1"/>
          </w:tcPr>
          <w:p w14:paraId="6B827CCD" w14:textId="77777777" w:rsidR="00C93807" w:rsidRPr="007A70CC" w:rsidRDefault="00C93807" w:rsidP="00F309B5">
            <w:pPr>
              <w:jc w:val="right"/>
              <w:rPr>
                <w:rFonts w:ascii="Arial" w:hAnsi="Arial" w:cs="Arial"/>
                <w:b/>
              </w:rPr>
            </w:pPr>
            <w:r w:rsidRPr="007A70CC">
              <w:rPr>
                <w:rFonts w:ascii="Arial" w:hAnsi="Arial" w:cs="Arial"/>
                <w:b/>
              </w:rPr>
              <w:t>45</w:t>
            </w:r>
          </w:p>
        </w:tc>
      </w:tr>
      <w:tr w:rsidR="00C93807" w:rsidRPr="00CF6456" w14:paraId="79AAE310" w14:textId="77777777" w:rsidTr="00F309B5">
        <w:tc>
          <w:tcPr>
            <w:tcW w:w="1425" w:type="dxa"/>
            <w:vMerge/>
            <w:shd w:val="clear" w:color="auto" w:fill="1F497D"/>
          </w:tcPr>
          <w:p w14:paraId="39581E2E" w14:textId="77777777" w:rsidR="00C93807" w:rsidRPr="007A70CC" w:rsidRDefault="00C93807" w:rsidP="00F309B5">
            <w:pPr>
              <w:rPr>
                <w:rFonts w:ascii="Arial" w:hAnsi="Arial" w:cs="Arial"/>
              </w:rPr>
            </w:pPr>
          </w:p>
        </w:tc>
        <w:tc>
          <w:tcPr>
            <w:tcW w:w="1815" w:type="dxa"/>
            <w:tcBorders>
              <w:top w:val="single" w:sz="18" w:space="0" w:color="FFFFFF"/>
              <w:right w:val="single" w:sz="8" w:space="0" w:color="FFFFFF"/>
            </w:tcBorders>
            <w:shd w:val="clear" w:color="auto" w:fill="C6D9F1"/>
          </w:tcPr>
          <w:p w14:paraId="048AA12F" w14:textId="77777777" w:rsidR="00C93807" w:rsidRPr="007A70CC" w:rsidRDefault="00C93807" w:rsidP="00F309B5">
            <w:pPr>
              <w:jc w:val="center"/>
              <w:rPr>
                <w:rFonts w:ascii="Arial" w:hAnsi="Arial" w:cs="Arial"/>
                <w:b/>
              </w:rPr>
            </w:pPr>
            <w:r w:rsidRPr="007A70CC">
              <w:rPr>
                <w:rFonts w:ascii="Arial" w:hAnsi="Arial" w:cs="Arial"/>
                <w:b/>
              </w:rPr>
              <w:t>Total</w:t>
            </w:r>
          </w:p>
        </w:tc>
        <w:tc>
          <w:tcPr>
            <w:tcW w:w="1080" w:type="dxa"/>
            <w:tcBorders>
              <w:top w:val="single" w:sz="18" w:space="0" w:color="FFFFFF"/>
              <w:left w:val="single" w:sz="8" w:space="0" w:color="FFFFFF"/>
              <w:bottom w:val="single" w:sz="8" w:space="0" w:color="FFFFFF"/>
              <w:right w:val="single" w:sz="8" w:space="0" w:color="FFFFFF"/>
            </w:tcBorders>
            <w:shd w:val="clear" w:color="auto" w:fill="C6D9F1"/>
          </w:tcPr>
          <w:p w14:paraId="55562CB7" w14:textId="77777777" w:rsidR="00C93807" w:rsidRPr="007A70CC" w:rsidRDefault="00C93807" w:rsidP="00F309B5">
            <w:pPr>
              <w:jc w:val="right"/>
              <w:rPr>
                <w:rFonts w:ascii="Arial" w:hAnsi="Arial" w:cs="Arial"/>
                <w:b/>
              </w:rPr>
            </w:pPr>
            <w:r w:rsidRPr="007A70CC">
              <w:rPr>
                <w:rFonts w:ascii="Arial" w:hAnsi="Arial" w:cs="Arial"/>
                <w:b/>
              </w:rPr>
              <w:t>70</w:t>
            </w:r>
          </w:p>
        </w:tc>
        <w:tc>
          <w:tcPr>
            <w:tcW w:w="1080" w:type="dxa"/>
            <w:tcBorders>
              <w:top w:val="single" w:sz="18" w:space="0" w:color="FFFFFF"/>
              <w:left w:val="single" w:sz="8" w:space="0" w:color="FFFFFF"/>
              <w:bottom w:val="single" w:sz="8" w:space="0" w:color="FFFFFF"/>
              <w:right w:val="single" w:sz="8" w:space="0" w:color="FFFFFF"/>
            </w:tcBorders>
            <w:shd w:val="clear" w:color="auto" w:fill="C6D9F1"/>
          </w:tcPr>
          <w:p w14:paraId="65FE3B80" w14:textId="77777777" w:rsidR="00C93807" w:rsidRPr="007A70CC" w:rsidRDefault="00C93807" w:rsidP="00F309B5">
            <w:pPr>
              <w:jc w:val="right"/>
              <w:rPr>
                <w:rFonts w:ascii="Arial" w:hAnsi="Arial" w:cs="Arial"/>
                <w:b/>
              </w:rPr>
            </w:pPr>
            <w:r w:rsidRPr="007A70CC">
              <w:rPr>
                <w:rFonts w:ascii="Arial" w:hAnsi="Arial" w:cs="Arial"/>
                <w:b/>
              </w:rPr>
              <w:t>40</w:t>
            </w:r>
          </w:p>
        </w:tc>
        <w:tc>
          <w:tcPr>
            <w:tcW w:w="1474" w:type="dxa"/>
            <w:tcBorders>
              <w:top w:val="single" w:sz="18" w:space="0" w:color="FFFFFF"/>
              <w:left w:val="single" w:sz="8" w:space="0" w:color="FFFFFF"/>
              <w:bottom w:val="single" w:sz="8" w:space="0" w:color="FFFFFF"/>
              <w:right w:val="single" w:sz="8" w:space="0" w:color="FFFFFF"/>
            </w:tcBorders>
            <w:shd w:val="clear" w:color="auto" w:fill="C6D9F1"/>
          </w:tcPr>
          <w:p w14:paraId="653D813A" w14:textId="77777777" w:rsidR="00C93807" w:rsidRPr="007A70CC" w:rsidRDefault="00C93807" w:rsidP="00F309B5">
            <w:pPr>
              <w:jc w:val="right"/>
              <w:rPr>
                <w:rFonts w:ascii="Arial" w:hAnsi="Arial" w:cs="Arial"/>
                <w:b/>
              </w:rPr>
            </w:pPr>
            <w:r w:rsidRPr="007A70CC">
              <w:rPr>
                <w:rFonts w:ascii="Arial" w:hAnsi="Arial" w:cs="Arial"/>
                <w:b/>
              </w:rPr>
              <w:t>10</w:t>
            </w:r>
          </w:p>
        </w:tc>
        <w:tc>
          <w:tcPr>
            <w:tcW w:w="1406" w:type="dxa"/>
            <w:tcBorders>
              <w:top w:val="single" w:sz="18" w:space="0" w:color="FFFFFF"/>
              <w:left w:val="single" w:sz="8" w:space="0" w:color="FFFFFF"/>
              <w:bottom w:val="single" w:sz="8" w:space="0" w:color="FFFFFF"/>
              <w:right w:val="single" w:sz="18" w:space="0" w:color="FFFFFF"/>
            </w:tcBorders>
            <w:shd w:val="clear" w:color="auto" w:fill="C6D9F1"/>
          </w:tcPr>
          <w:p w14:paraId="03938536" w14:textId="77777777" w:rsidR="00C93807" w:rsidRPr="007A70CC" w:rsidRDefault="00C93807" w:rsidP="00F309B5">
            <w:pPr>
              <w:jc w:val="right"/>
              <w:rPr>
                <w:rFonts w:ascii="Arial" w:hAnsi="Arial" w:cs="Arial"/>
                <w:b/>
              </w:rPr>
            </w:pPr>
            <w:r w:rsidRPr="007A70CC">
              <w:rPr>
                <w:rFonts w:ascii="Arial" w:hAnsi="Arial" w:cs="Arial"/>
                <w:b/>
              </w:rPr>
              <w:t>30</w:t>
            </w:r>
          </w:p>
        </w:tc>
        <w:tc>
          <w:tcPr>
            <w:tcW w:w="900" w:type="dxa"/>
            <w:tcBorders>
              <w:top w:val="single" w:sz="18" w:space="0" w:color="FFFFFF"/>
              <w:left w:val="single" w:sz="18" w:space="0" w:color="FFFFFF"/>
              <w:bottom w:val="single" w:sz="8" w:space="0" w:color="FFFFFF"/>
              <w:right w:val="single" w:sz="8" w:space="0" w:color="FFFFFF"/>
            </w:tcBorders>
            <w:shd w:val="clear" w:color="auto" w:fill="C6D9F1"/>
          </w:tcPr>
          <w:p w14:paraId="4D6A14C0" w14:textId="77777777" w:rsidR="00C93807" w:rsidRPr="007A70CC" w:rsidRDefault="00C93807" w:rsidP="00F309B5">
            <w:pPr>
              <w:jc w:val="right"/>
              <w:rPr>
                <w:rFonts w:ascii="Arial" w:hAnsi="Arial" w:cs="Arial"/>
                <w:b/>
              </w:rPr>
            </w:pPr>
            <w:r w:rsidRPr="007A70CC">
              <w:rPr>
                <w:rFonts w:ascii="Arial" w:hAnsi="Arial" w:cs="Arial"/>
                <w:b/>
              </w:rPr>
              <w:t>150</w:t>
            </w:r>
          </w:p>
        </w:tc>
      </w:tr>
    </w:tbl>
    <w:p w14:paraId="2BD5CA6F" w14:textId="77777777" w:rsidR="00C93807" w:rsidRDefault="00C93807" w:rsidP="00C93807">
      <w:pPr>
        <w:spacing w:after="0"/>
      </w:pPr>
    </w:p>
    <w:p w14:paraId="43C3D446" w14:textId="77777777" w:rsidR="00C93807" w:rsidRDefault="00C93807" w:rsidP="00C93807">
      <w:pPr>
        <w:spacing w:after="0"/>
        <w:rPr>
          <w:b/>
        </w:rPr>
      </w:pPr>
    </w:p>
    <w:p w14:paraId="4AB35400" w14:textId="77777777" w:rsidR="00C93807" w:rsidRDefault="00C93807" w:rsidP="00C93807">
      <w:pPr>
        <w:spacing w:after="0"/>
      </w:pPr>
    </w:p>
    <w:p w14:paraId="5CAA6448" w14:textId="77777777" w:rsidR="00C93807" w:rsidRDefault="00C93807" w:rsidP="00C93807">
      <w:pPr>
        <w:numPr>
          <w:ilvl w:val="0"/>
          <w:numId w:val="10"/>
        </w:numPr>
        <w:spacing w:after="0" w:line="240" w:lineRule="auto"/>
      </w:pPr>
      <w:r>
        <w:t xml:space="preserve">How many </w:t>
      </w:r>
      <w:r w:rsidRPr="001F5993">
        <w:rPr>
          <w:u w:val="single"/>
        </w:rPr>
        <w:t>complete</w:t>
      </w:r>
      <w:r>
        <w:t xml:space="preserve"> </w:t>
      </w:r>
      <w:r w:rsidRPr="0075426D">
        <w:rPr>
          <w:u w:val="single"/>
        </w:rPr>
        <w:t>disagreements</w:t>
      </w:r>
      <w:r w:rsidRPr="0075426D">
        <w:t xml:space="preserve"> </w:t>
      </w:r>
      <w:r>
        <w:t xml:space="preserve">were there?  Express this as a percent of the total. </w:t>
      </w:r>
    </w:p>
    <w:p w14:paraId="0FD607A9" w14:textId="77777777" w:rsidR="00C93807" w:rsidRDefault="00C93807" w:rsidP="00C93807">
      <w:pPr>
        <w:spacing w:after="0"/>
        <w:ind w:left="360"/>
      </w:pPr>
    </w:p>
    <w:p w14:paraId="20F08848" w14:textId="77777777" w:rsidR="00C93807" w:rsidRDefault="00C93807" w:rsidP="00C93807">
      <w:pPr>
        <w:spacing w:after="0"/>
        <w:ind w:left="360"/>
        <w:rPr>
          <w:b/>
        </w:rPr>
      </w:pPr>
    </w:p>
    <w:p w14:paraId="46A8FA3D" w14:textId="77777777" w:rsidR="00C93807" w:rsidRPr="00667658" w:rsidRDefault="00C93807" w:rsidP="00C93807">
      <w:pPr>
        <w:numPr>
          <w:ilvl w:val="0"/>
          <w:numId w:val="10"/>
        </w:numPr>
        <w:spacing w:after="0" w:line="240" w:lineRule="auto"/>
        <w:rPr>
          <w:b/>
        </w:rPr>
      </w:pPr>
      <w:r>
        <w:t xml:space="preserve">How many complete </w:t>
      </w:r>
      <w:r w:rsidRPr="006A0371">
        <w:rPr>
          <w:u w:val="single"/>
        </w:rPr>
        <w:t>agreements</w:t>
      </w:r>
      <w:r>
        <w:t xml:space="preserve"> were there?  Express this as a percent of the total. </w:t>
      </w:r>
    </w:p>
    <w:p w14:paraId="5B94C5F5" w14:textId="77777777" w:rsidR="00C93807" w:rsidRDefault="00C93807" w:rsidP="00C93807">
      <w:pPr>
        <w:spacing w:after="0"/>
        <w:ind w:left="360"/>
        <w:rPr>
          <w:b/>
        </w:rPr>
      </w:pPr>
    </w:p>
    <w:p w14:paraId="757B3300" w14:textId="77777777" w:rsidR="00C93807" w:rsidRDefault="00C93807" w:rsidP="00C93807">
      <w:pPr>
        <w:spacing w:after="0"/>
        <w:ind w:left="360"/>
      </w:pPr>
    </w:p>
    <w:p w14:paraId="12606F87" w14:textId="77777777" w:rsidR="00C93807" w:rsidRDefault="00C93807" w:rsidP="00C93807">
      <w:pPr>
        <w:numPr>
          <w:ilvl w:val="0"/>
          <w:numId w:val="10"/>
        </w:numPr>
        <w:spacing w:after="0" w:line="240" w:lineRule="auto"/>
      </w:pPr>
      <w:r>
        <w:t xml:space="preserve">How many </w:t>
      </w:r>
      <w:r w:rsidRPr="006A0371">
        <w:rPr>
          <w:u w:val="single"/>
        </w:rPr>
        <w:t>complete</w:t>
      </w:r>
      <w:r>
        <w:t xml:space="preserve"> agreements were expected based on the marginals?  Express this as percentage. </w:t>
      </w:r>
      <w:r>
        <w:br/>
      </w:r>
    </w:p>
    <w:p w14:paraId="18A35082" w14:textId="77777777" w:rsidR="00C93807" w:rsidRPr="00D24CDB" w:rsidRDefault="00C93807" w:rsidP="00C93807">
      <w:pPr>
        <w:spacing w:after="0"/>
        <w:ind w:left="720"/>
        <w:rPr>
          <w:b/>
          <w:i/>
        </w:rPr>
      </w:pPr>
    </w:p>
    <w:p w14:paraId="4C54431F" w14:textId="77777777" w:rsidR="00C93807" w:rsidRDefault="00C93807" w:rsidP="00C93807">
      <w:pPr>
        <w:spacing w:after="0"/>
        <w:ind w:left="360"/>
      </w:pPr>
    </w:p>
    <w:p w14:paraId="579FE96E" w14:textId="77777777" w:rsidR="00C93807" w:rsidRDefault="00C93807" w:rsidP="00C93807">
      <w:pPr>
        <w:numPr>
          <w:ilvl w:val="0"/>
          <w:numId w:val="10"/>
        </w:numPr>
        <w:spacing w:after="0" w:line="240" w:lineRule="auto"/>
      </w:pPr>
      <w:r>
        <w:t xml:space="preserve">What is (unweighted) kappa? </w:t>
      </w:r>
    </w:p>
    <w:p w14:paraId="2CCB13C1" w14:textId="77777777" w:rsidR="00C93807" w:rsidRDefault="00C93807" w:rsidP="00C93807">
      <w:pPr>
        <w:spacing w:after="0"/>
        <w:ind w:firstLine="360"/>
        <w:rPr>
          <w:b/>
          <w:i/>
        </w:rPr>
      </w:pPr>
    </w:p>
    <w:p w14:paraId="05C19115" w14:textId="77777777" w:rsidR="00C93807" w:rsidRDefault="00C93807" w:rsidP="00C93807">
      <w:pPr>
        <w:spacing w:after="0"/>
        <w:rPr>
          <w:b/>
          <w:i/>
        </w:rPr>
      </w:pPr>
    </w:p>
    <w:p w14:paraId="6DE78E6B" w14:textId="77777777" w:rsidR="00C93807" w:rsidRDefault="00C93807" w:rsidP="00C93807">
      <w:pPr>
        <w:spacing w:after="0"/>
      </w:pPr>
      <w:r>
        <w:t xml:space="preserve">The authors reported a linear weighted kappa of 0.49. </w:t>
      </w:r>
    </w:p>
    <w:p w14:paraId="674F9D20" w14:textId="77777777" w:rsidR="00C93807" w:rsidRDefault="00C93807" w:rsidP="00C93807">
      <w:pPr>
        <w:spacing w:after="0"/>
      </w:pPr>
    </w:p>
    <w:p w14:paraId="744BB102" w14:textId="77777777" w:rsidR="00C93807" w:rsidRDefault="00C93807" w:rsidP="00C93807">
      <w:pPr>
        <w:numPr>
          <w:ilvl w:val="0"/>
          <w:numId w:val="10"/>
        </w:numPr>
        <w:spacing w:after="0" w:line="240" w:lineRule="auto"/>
      </w:pPr>
      <w:r>
        <w:t>In the table below, show the weighting system used to calculate linear weighted kappa.</w:t>
      </w:r>
    </w:p>
    <w:p w14:paraId="16D29882" w14:textId="77777777" w:rsidR="00C93807" w:rsidRPr="00E03BD4" w:rsidRDefault="00C93807" w:rsidP="00C93807">
      <w:pPr>
        <w:ind w:left="360"/>
        <w:rPr>
          <w:b/>
          <w:i/>
        </w:rPr>
      </w:pPr>
    </w:p>
    <w:tbl>
      <w:tblPr>
        <w:tblW w:w="6840" w:type="dxa"/>
        <w:tblInd w:w="93" w:type="dxa"/>
        <w:tblLook w:val="0000" w:firstRow="0" w:lastRow="0" w:firstColumn="0" w:lastColumn="0" w:noHBand="0" w:noVBand="0"/>
      </w:tblPr>
      <w:tblGrid>
        <w:gridCol w:w="1305"/>
        <w:gridCol w:w="1528"/>
        <w:gridCol w:w="906"/>
        <w:gridCol w:w="894"/>
        <w:gridCol w:w="1528"/>
        <w:gridCol w:w="1150"/>
      </w:tblGrid>
      <w:tr w:rsidR="00C93807" w:rsidRPr="00D24CDB" w14:paraId="0502BFFF" w14:textId="77777777" w:rsidTr="00F309B5">
        <w:trPr>
          <w:trHeight w:val="255"/>
        </w:trPr>
        <w:tc>
          <w:tcPr>
            <w:tcW w:w="1180" w:type="dxa"/>
            <w:tcBorders>
              <w:top w:val="nil"/>
              <w:left w:val="nil"/>
              <w:bottom w:val="nil"/>
              <w:right w:val="nil"/>
            </w:tcBorders>
            <w:shd w:val="clear" w:color="auto" w:fill="auto"/>
            <w:noWrap/>
            <w:vAlign w:val="bottom"/>
          </w:tcPr>
          <w:p w14:paraId="28317397" w14:textId="77777777" w:rsidR="00C93807" w:rsidRPr="00D24CDB" w:rsidRDefault="00C93807" w:rsidP="00F309B5">
            <w:pPr>
              <w:rPr>
                <w:rFonts w:ascii="Arial" w:hAnsi="Arial" w:cs="Arial"/>
                <w:b/>
                <w:bCs/>
                <w:i/>
                <w:sz w:val="20"/>
                <w:szCs w:val="20"/>
              </w:rPr>
            </w:pPr>
            <w:r w:rsidRPr="00D24CDB">
              <w:rPr>
                <w:rFonts w:ascii="Arial" w:hAnsi="Arial" w:cs="Arial"/>
                <w:b/>
                <w:bCs/>
                <w:i/>
                <w:sz w:val="20"/>
                <w:szCs w:val="20"/>
              </w:rPr>
              <w:t>Weights</w:t>
            </w:r>
          </w:p>
        </w:tc>
        <w:tc>
          <w:tcPr>
            <w:tcW w:w="1460" w:type="dxa"/>
            <w:tcBorders>
              <w:top w:val="nil"/>
              <w:left w:val="nil"/>
              <w:bottom w:val="nil"/>
              <w:right w:val="nil"/>
            </w:tcBorders>
            <w:shd w:val="clear" w:color="auto" w:fill="auto"/>
            <w:noWrap/>
            <w:vAlign w:val="bottom"/>
          </w:tcPr>
          <w:p w14:paraId="0C2C42D2" w14:textId="77777777" w:rsidR="00C93807" w:rsidRPr="00D24CDB" w:rsidRDefault="00C93807" w:rsidP="00F309B5">
            <w:pPr>
              <w:rPr>
                <w:rFonts w:ascii="Arial" w:hAnsi="Arial" w:cs="Arial"/>
                <w:i/>
                <w:sz w:val="20"/>
                <w:szCs w:val="20"/>
              </w:rPr>
            </w:pPr>
          </w:p>
        </w:tc>
        <w:tc>
          <w:tcPr>
            <w:tcW w:w="4200" w:type="dxa"/>
            <w:gridSpan w:val="4"/>
            <w:tcBorders>
              <w:top w:val="nil"/>
              <w:left w:val="nil"/>
              <w:bottom w:val="nil"/>
              <w:right w:val="nil"/>
            </w:tcBorders>
            <w:shd w:val="clear" w:color="auto" w:fill="auto"/>
            <w:noWrap/>
            <w:vAlign w:val="bottom"/>
          </w:tcPr>
          <w:p w14:paraId="190C3966" w14:textId="77777777" w:rsidR="00C93807" w:rsidRPr="00D24CDB" w:rsidRDefault="00C93807" w:rsidP="00F309B5">
            <w:pPr>
              <w:jc w:val="center"/>
              <w:rPr>
                <w:rFonts w:ascii="Arial" w:hAnsi="Arial" w:cs="Arial"/>
                <w:b/>
                <w:bCs/>
                <w:i/>
                <w:sz w:val="20"/>
                <w:szCs w:val="20"/>
              </w:rPr>
            </w:pPr>
            <w:r w:rsidRPr="00D24CDB">
              <w:rPr>
                <w:rFonts w:ascii="Arial" w:hAnsi="Arial" w:cs="Arial"/>
                <w:b/>
                <w:bCs/>
                <w:i/>
                <w:sz w:val="20"/>
                <w:szCs w:val="20"/>
              </w:rPr>
              <w:t>Radiologist B</w:t>
            </w:r>
          </w:p>
        </w:tc>
      </w:tr>
      <w:tr w:rsidR="00C93807" w:rsidRPr="00D24CDB" w14:paraId="22D86875" w14:textId="77777777" w:rsidTr="00F309B5">
        <w:trPr>
          <w:trHeight w:val="255"/>
        </w:trPr>
        <w:tc>
          <w:tcPr>
            <w:tcW w:w="1180" w:type="dxa"/>
            <w:tcBorders>
              <w:top w:val="nil"/>
              <w:left w:val="nil"/>
              <w:bottom w:val="nil"/>
              <w:right w:val="nil"/>
            </w:tcBorders>
            <w:shd w:val="clear" w:color="auto" w:fill="auto"/>
            <w:noWrap/>
            <w:vAlign w:val="bottom"/>
          </w:tcPr>
          <w:p w14:paraId="558C471E" w14:textId="77777777" w:rsidR="00C93807" w:rsidRPr="00D24CDB" w:rsidRDefault="00C93807" w:rsidP="00F309B5">
            <w:pPr>
              <w:rPr>
                <w:rFonts w:ascii="Arial" w:hAnsi="Arial" w:cs="Arial"/>
                <w:i/>
                <w:sz w:val="20"/>
                <w:szCs w:val="20"/>
              </w:rPr>
            </w:pPr>
          </w:p>
        </w:tc>
        <w:tc>
          <w:tcPr>
            <w:tcW w:w="1460" w:type="dxa"/>
            <w:tcBorders>
              <w:top w:val="nil"/>
              <w:left w:val="nil"/>
              <w:bottom w:val="nil"/>
              <w:right w:val="nil"/>
            </w:tcBorders>
            <w:shd w:val="clear" w:color="auto" w:fill="auto"/>
            <w:noWrap/>
            <w:vAlign w:val="bottom"/>
          </w:tcPr>
          <w:p w14:paraId="01912D8F" w14:textId="77777777" w:rsidR="00C93807" w:rsidRPr="00D24CDB" w:rsidRDefault="00C93807" w:rsidP="00F309B5">
            <w:pPr>
              <w:rPr>
                <w:rFonts w:ascii="Arial" w:hAnsi="Arial" w:cs="Arial"/>
                <w:i/>
                <w:sz w:val="20"/>
                <w:szCs w:val="20"/>
              </w:rPr>
            </w:pPr>
          </w:p>
        </w:tc>
        <w:tc>
          <w:tcPr>
            <w:tcW w:w="810" w:type="dxa"/>
            <w:tcBorders>
              <w:top w:val="nil"/>
              <w:left w:val="nil"/>
              <w:bottom w:val="nil"/>
              <w:right w:val="nil"/>
            </w:tcBorders>
            <w:shd w:val="clear" w:color="auto" w:fill="auto"/>
            <w:noWrap/>
            <w:vAlign w:val="bottom"/>
          </w:tcPr>
          <w:p w14:paraId="398D6A64" w14:textId="77777777" w:rsidR="00C93807" w:rsidRPr="00D24CDB" w:rsidRDefault="00C93807" w:rsidP="00F309B5">
            <w:pPr>
              <w:rPr>
                <w:rFonts w:ascii="Arial" w:hAnsi="Arial" w:cs="Arial"/>
                <w:b/>
                <w:bCs/>
                <w:i/>
                <w:sz w:val="20"/>
                <w:szCs w:val="20"/>
              </w:rPr>
            </w:pPr>
            <w:r w:rsidRPr="00D24CDB">
              <w:rPr>
                <w:rFonts w:ascii="Arial" w:hAnsi="Arial" w:cs="Arial"/>
                <w:b/>
                <w:bCs/>
                <w:i/>
                <w:sz w:val="20"/>
                <w:szCs w:val="20"/>
              </w:rPr>
              <w:t>Normal</w:t>
            </w:r>
          </w:p>
        </w:tc>
        <w:tc>
          <w:tcPr>
            <w:tcW w:w="796" w:type="dxa"/>
            <w:tcBorders>
              <w:top w:val="nil"/>
              <w:left w:val="nil"/>
              <w:bottom w:val="nil"/>
              <w:right w:val="nil"/>
            </w:tcBorders>
            <w:shd w:val="clear" w:color="auto" w:fill="auto"/>
            <w:noWrap/>
            <w:vAlign w:val="bottom"/>
          </w:tcPr>
          <w:p w14:paraId="013754F3" w14:textId="77777777" w:rsidR="00C93807" w:rsidRPr="00D24CDB" w:rsidRDefault="00C93807" w:rsidP="00F309B5">
            <w:pPr>
              <w:rPr>
                <w:rFonts w:ascii="Arial" w:hAnsi="Arial" w:cs="Arial"/>
                <w:b/>
                <w:bCs/>
                <w:i/>
                <w:sz w:val="20"/>
                <w:szCs w:val="20"/>
              </w:rPr>
            </w:pPr>
            <w:r w:rsidRPr="00D24CDB">
              <w:rPr>
                <w:rFonts w:ascii="Arial" w:hAnsi="Arial" w:cs="Arial"/>
                <w:b/>
                <w:bCs/>
                <w:i/>
                <w:sz w:val="20"/>
                <w:szCs w:val="20"/>
              </w:rPr>
              <w:t>Benign</w:t>
            </w:r>
          </w:p>
        </w:tc>
        <w:tc>
          <w:tcPr>
            <w:tcW w:w="1509" w:type="dxa"/>
            <w:tcBorders>
              <w:top w:val="nil"/>
              <w:left w:val="nil"/>
              <w:bottom w:val="nil"/>
              <w:right w:val="nil"/>
            </w:tcBorders>
            <w:shd w:val="clear" w:color="auto" w:fill="auto"/>
            <w:noWrap/>
            <w:vAlign w:val="bottom"/>
          </w:tcPr>
          <w:p w14:paraId="42C2AC51" w14:textId="77777777" w:rsidR="00C93807" w:rsidRPr="00D24CDB" w:rsidRDefault="00C93807" w:rsidP="00F309B5">
            <w:pPr>
              <w:rPr>
                <w:rFonts w:ascii="Arial" w:hAnsi="Arial" w:cs="Arial"/>
                <w:b/>
                <w:bCs/>
                <w:i/>
                <w:sz w:val="20"/>
                <w:szCs w:val="20"/>
              </w:rPr>
            </w:pPr>
            <w:r w:rsidRPr="00D24CDB">
              <w:rPr>
                <w:rFonts w:ascii="Arial" w:hAnsi="Arial" w:cs="Arial"/>
                <w:b/>
                <w:bCs/>
                <w:i/>
                <w:sz w:val="20"/>
                <w:szCs w:val="20"/>
              </w:rPr>
              <w:t>Indeterminate</w:t>
            </w:r>
          </w:p>
        </w:tc>
        <w:tc>
          <w:tcPr>
            <w:tcW w:w="1085" w:type="dxa"/>
            <w:tcBorders>
              <w:top w:val="nil"/>
              <w:left w:val="nil"/>
              <w:bottom w:val="nil"/>
              <w:right w:val="nil"/>
            </w:tcBorders>
            <w:shd w:val="clear" w:color="auto" w:fill="auto"/>
            <w:noWrap/>
            <w:vAlign w:val="bottom"/>
          </w:tcPr>
          <w:p w14:paraId="4159888D" w14:textId="77777777" w:rsidR="00C93807" w:rsidRPr="00D24CDB" w:rsidRDefault="00C93807" w:rsidP="00F309B5">
            <w:pPr>
              <w:rPr>
                <w:rFonts w:ascii="Arial" w:hAnsi="Arial" w:cs="Arial"/>
                <w:b/>
                <w:bCs/>
                <w:i/>
                <w:sz w:val="20"/>
                <w:szCs w:val="20"/>
              </w:rPr>
            </w:pPr>
            <w:r w:rsidRPr="00D24CDB">
              <w:rPr>
                <w:rFonts w:ascii="Arial" w:hAnsi="Arial" w:cs="Arial"/>
                <w:b/>
                <w:bCs/>
                <w:i/>
                <w:sz w:val="20"/>
                <w:szCs w:val="20"/>
              </w:rPr>
              <w:t>Malignant</w:t>
            </w:r>
          </w:p>
        </w:tc>
      </w:tr>
      <w:tr w:rsidR="00C93807" w:rsidRPr="00D24CDB" w14:paraId="30AAE02F" w14:textId="77777777" w:rsidTr="00F309B5">
        <w:trPr>
          <w:trHeight w:val="255"/>
        </w:trPr>
        <w:tc>
          <w:tcPr>
            <w:tcW w:w="1180" w:type="dxa"/>
            <w:vMerge w:val="restart"/>
            <w:tcBorders>
              <w:top w:val="nil"/>
              <w:left w:val="nil"/>
              <w:bottom w:val="nil"/>
              <w:right w:val="nil"/>
            </w:tcBorders>
            <w:shd w:val="clear" w:color="auto" w:fill="auto"/>
            <w:vAlign w:val="center"/>
          </w:tcPr>
          <w:p w14:paraId="632C252C" w14:textId="77777777" w:rsidR="00C93807" w:rsidRPr="00D24CDB" w:rsidRDefault="00C93807" w:rsidP="00F309B5">
            <w:pPr>
              <w:jc w:val="center"/>
              <w:rPr>
                <w:rFonts w:ascii="Arial" w:hAnsi="Arial" w:cs="Arial"/>
                <w:b/>
                <w:bCs/>
                <w:i/>
                <w:sz w:val="20"/>
                <w:szCs w:val="20"/>
              </w:rPr>
            </w:pPr>
            <w:r w:rsidRPr="00D24CDB">
              <w:rPr>
                <w:rFonts w:ascii="Arial" w:hAnsi="Arial" w:cs="Arial"/>
                <w:b/>
                <w:bCs/>
                <w:i/>
                <w:sz w:val="20"/>
                <w:szCs w:val="20"/>
              </w:rPr>
              <w:t>Radiologist A</w:t>
            </w:r>
          </w:p>
        </w:tc>
        <w:tc>
          <w:tcPr>
            <w:tcW w:w="1460" w:type="dxa"/>
            <w:tcBorders>
              <w:top w:val="nil"/>
              <w:left w:val="nil"/>
              <w:bottom w:val="nil"/>
              <w:right w:val="nil"/>
            </w:tcBorders>
            <w:shd w:val="clear" w:color="auto" w:fill="auto"/>
            <w:noWrap/>
            <w:vAlign w:val="bottom"/>
          </w:tcPr>
          <w:p w14:paraId="2F9AEC91" w14:textId="77777777" w:rsidR="00C93807" w:rsidRPr="00D24CDB" w:rsidRDefault="00C93807" w:rsidP="00F309B5">
            <w:pPr>
              <w:rPr>
                <w:rFonts w:ascii="Arial" w:hAnsi="Arial" w:cs="Arial"/>
                <w:b/>
                <w:bCs/>
                <w:i/>
                <w:sz w:val="20"/>
                <w:szCs w:val="20"/>
              </w:rPr>
            </w:pPr>
            <w:r w:rsidRPr="00D24CDB">
              <w:rPr>
                <w:rFonts w:ascii="Arial" w:hAnsi="Arial" w:cs="Arial"/>
                <w:b/>
                <w:bCs/>
                <w:i/>
                <w:sz w:val="20"/>
                <w:szCs w:val="20"/>
              </w:rPr>
              <w:t>Normal</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723983" w14:textId="77777777" w:rsidR="00C93807" w:rsidRPr="00D24CDB" w:rsidRDefault="00C93807" w:rsidP="00F309B5">
            <w:pPr>
              <w:jc w:val="center"/>
              <w:rPr>
                <w:rFonts w:ascii="Arial" w:hAnsi="Arial" w:cs="Arial"/>
                <w:i/>
                <w:sz w:val="20"/>
                <w:szCs w:val="20"/>
              </w:rPr>
            </w:pPr>
          </w:p>
        </w:tc>
        <w:tc>
          <w:tcPr>
            <w:tcW w:w="796" w:type="dxa"/>
            <w:tcBorders>
              <w:top w:val="single" w:sz="4" w:space="0" w:color="auto"/>
              <w:left w:val="nil"/>
              <w:bottom w:val="single" w:sz="4" w:space="0" w:color="auto"/>
              <w:right w:val="single" w:sz="4" w:space="0" w:color="auto"/>
            </w:tcBorders>
            <w:shd w:val="clear" w:color="auto" w:fill="auto"/>
            <w:noWrap/>
            <w:vAlign w:val="bottom"/>
          </w:tcPr>
          <w:p w14:paraId="6A153153" w14:textId="77777777" w:rsidR="00C93807" w:rsidRPr="00D24CDB" w:rsidRDefault="00C93807" w:rsidP="00F309B5">
            <w:pPr>
              <w:jc w:val="center"/>
              <w:rPr>
                <w:rFonts w:ascii="Arial" w:hAnsi="Arial" w:cs="Arial"/>
                <w:i/>
                <w:sz w:val="20"/>
                <w:szCs w:val="20"/>
              </w:rPr>
            </w:pPr>
          </w:p>
        </w:tc>
        <w:tc>
          <w:tcPr>
            <w:tcW w:w="1509" w:type="dxa"/>
            <w:tcBorders>
              <w:top w:val="single" w:sz="4" w:space="0" w:color="auto"/>
              <w:left w:val="nil"/>
              <w:bottom w:val="single" w:sz="4" w:space="0" w:color="auto"/>
              <w:right w:val="single" w:sz="4" w:space="0" w:color="auto"/>
            </w:tcBorders>
            <w:shd w:val="clear" w:color="auto" w:fill="auto"/>
            <w:noWrap/>
            <w:vAlign w:val="bottom"/>
          </w:tcPr>
          <w:p w14:paraId="4A123C15" w14:textId="77777777" w:rsidR="00C93807" w:rsidRPr="00D24CDB" w:rsidRDefault="00C93807" w:rsidP="00F309B5">
            <w:pPr>
              <w:jc w:val="center"/>
              <w:rPr>
                <w:rFonts w:ascii="Arial" w:hAnsi="Arial" w:cs="Arial"/>
                <w:i/>
                <w:sz w:val="20"/>
                <w:szCs w:val="20"/>
              </w:rPr>
            </w:pPr>
          </w:p>
        </w:tc>
        <w:tc>
          <w:tcPr>
            <w:tcW w:w="1085" w:type="dxa"/>
            <w:tcBorders>
              <w:top w:val="single" w:sz="4" w:space="0" w:color="auto"/>
              <w:left w:val="nil"/>
              <w:bottom w:val="single" w:sz="4" w:space="0" w:color="auto"/>
              <w:right w:val="single" w:sz="4" w:space="0" w:color="auto"/>
            </w:tcBorders>
            <w:shd w:val="clear" w:color="auto" w:fill="auto"/>
            <w:noWrap/>
            <w:vAlign w:val="bottom"/>
          </w:tcPr>
          <w:p w14:paraId="3897BFEE" w14:textId="77777777" w:rsidR="00C93807" w:rsidRPr="00D24CDB" w:rsidRDefault="00C93807" w:rsidP="00F309B5">
            <w:pPr>
              <w:jc w:val="center"/>
              <w:rPr>
                <w:rFonts w:ascii="Arial" w:hAnsi="Arial" w:cs="Arial"/>
                <w:i/>
                <w:sz w:val="20"/>
                <w:szCs w:val="20"/>
              </w:rPr>
            </w:pPr>
          </w:p>
        </w:tc>
      </w:tr>
      <w:tr w:rsidR="00C93807" w:rsidRPr="00D24CDB" w14:paraId="36079DE6" w14:textId="77777777" w:rsidTr="00F309B5">
        <w:trPr>
          <w:trHeight w:val="255"/>
        </w:trPr>
        <w:tc>
          <w:tcPr>
            <w:tcW w:w="1180" w:type="dxa"/>
            <w:vMerge/>
            <w:tcBorders>
              <w:top w:val="nil"/>
              <w:left w:val="nil"/>
              <w:bottom w:val="nil"/>
              <w:right w:val="nil"/>
            </w:tcBorders>
            <w:vAlign w:val="center"/>
          </w:tcPr>
          <w:p w14:paraId="266732EF" w14:textId="77777777" w:rsidR="00C93807" w:rsidRPr="00D24CDB" w:rsidRDefault="00C93807" w:rsidP="00F309B5">
            <w:pPr>
              <w:rPr>
                <w:rFonts w:ascii="Arial" w:hAnsi="Arial" w:cs="Arial"/>
                <w:b/>
                <w:bCs/>
                <w:i/>
                <w:sz w:val="20"/>
                <w:szCs w:val="20"/>
              </w:rPr>
            </w:pPr>
          </w:p>
        </w:tc>
        <w:tc>
          <w:tcPr>
            <w:tcW w:w="1460" w:type="dxa"/>
            <w:tcBorders>
              <w:top w:val="nil"/>
              <w:left w:val="nil"/>
              <w:bottom w:val="nil"/>
              <w:right w:val="nil"/>
            </w:tcBorders>
            <w:shd w:val="clear" w:color="auto" w:fill="auto"/>
            <w:noWrap/>
            <w:vAlign w:val="bottom"/>
          </w:tcPr>
          <w:p w14:paraId="6019B5B7" w14:textId="77777777" w:rsidR="00C93807" w:rsidRPr="00D24CDB" w:rsidRDefault="00C93807" w:rsidP="00F309B5">
            <w:pPr>
              <w:rPr>
                <w:rFonts w:ascii="Arial" w:hAnsi="Arial" w:cs="Arial"/>
                <w:b/>
                <w:bCs/>
                <w:i/>
                <w:sz w:val="20"/>
                <w:szCs w:val="20"/>
              </w:rPr>
            </w:pPr>
            <w:r w:rsidRPr="00D24CDB">
              <w:rPr>
                <w:rFonts w:ascii="Arial" w:hAnsi="Arial" w:cs="Arial"/>
                <w:b/>
                <w:bCs/>
                <w:i/>
                <w:sz w:val="20"/>
                <w:szCs w:val="20"/>
              </w:rPr>
              <w:t>Benign</w:t>
            </w:r>
          </w:p>
        </w:tc>
        <w:tc>
          <w:tcPr>
            <w:tcW w:w="810" w:type="dxa"/>
            <w:tcBorders>
              <w:top w:val="nil"/>
              <w:left w:val="single" w:sz="4" w:space="0" w:color="auto"/>
              <w:bottom w:val="single" w:sz="4" w:space="0" w:color="auto"/>
              <w:right w:val="single" w:sz="4" w:space="0" w:color="auto"/>
            </w:tcBorders>
            <w:shd w:val="clear" w:color="auto" w:fill="auto"/>
            <w:noWrap/>
            <w:vAlign w:val="bottom"/>
          </w:tcPr>
          <w:p w14:paraId="555D24D7" w14:textId="77777777" w:rsidR="00C93807" w:rsidRPr="00D24CDB" w:rsidRDefault="00C93807" w:rsidP="00F309B5">
            <w:pPr>
              <w:jc w:val="center"/>
              <w:rPr>
                <w:rFonts w:ascii="Arial" w:hAnsi="Arial" w:cs="Arial"/>
                <w:i/>
                <w:sz w:val="20"/>
                <w:szCs w:val="20"/>
              </w:rPr>
            </w:pPr>
          </w:p>
        </w:tc>
        <w:tc>
          <w:tcPr>
            <w:tcW w:w="796" w:type="dxa"/>
            <w:tcBorders>
              <w:top w:val="nil"/>
              <w:left w:val="nil"/>
              <w:bottom w:val="single" w:sz="4" w:space="0" w:color="auto"/>
              <w:right w:val="single" w:sz="4" w:space="0" w:color="auto"/>
            </w:tcBorders>
            <w:shd w:val="clear" w:color="auto" w:fill="auto"/>
            <w:noWrap/>
            <w:vAlign w:val="bottom"/>
          </w:tcPr>
          <w:p w14:paraId="715B3381" w14:textId="77777777" w:rsidR="00C93807" w:rsidRPr="00D24CDB" w:rsidRDefault="00C93807" w:rsidP="00F309B5">
            <w:pPr>
              <w:jc w:val="center"/>
              <w:rPr>
                <w:rFonts w:ascii="Arial" w:hAnsi="Arial" w:cs="Arial"/>
                <w:i/>
                <w:sz w:val="20"/>
                <w:szCs w:val="20"/>
              </w:rPr>
            </w:pPr>
          </w:p>
        </w:tc>
        <w:tc>
          <w:tcPr>
            <w:tcW w:w="1509" w:type="dxa"/>
            <w:tcBorders>
              <w:top w:val="nil"/>
              <w:left w:val="nil"/>
              <w:bottom w:val="single" w:sz="4" w:space="0" w:color="auto"/>
              <w:right w:val="single" w:sz="4" w:space="0" w:color="auto"/>
            </w:tcBorders>
            <w:shd w:val="clear" w:color="auto" w:fill="auto"/>
            <w:noWrap/>
            <w:vAlign w:val="bottom"/>
          </w:tcPr>
          <w:p w14:paraId="52D3CF2D" w14:textId="77777777" w:rsidR="00C93807" w:rsidRPr="00D24CDB" w:rsidRDefault="00C93807" w:rsidP="00F309B5">
            <w:pPr>
              <w:jc w:val="center"/>
              <w:rPr>
                <w:rFonts w:ascii="Arial" w:hAnsi="Arial" w:cs="Arial"/>
                <w:i/>
                <w:sz w:val="20"/>
                <w:szCs w:val="20"/>
              </w:rPr>
            </w:pPr>
          </w:p>
        </w:tc>
        <w:tc>
          <w:tcPr>
            <w:tcW w:w="1085" w:type="dxa"/>
            <w:tcBorders>
              <w:top w:val="nil"/>
              <w:left w:val="nil"/>
              <w:bottom w:val="single" w:sz="4" w:space="0" w:color="auto"/>
              <w:right w:val="single" w:sz="4" w:space="0" w:color="auto"/>
            </w:tcBorders>
            <w:shd w:val="clear" w:color="auto" w:fill="auto"/>
            <w:noWrap/>
            <w:vAlign w:val="bottom"/>
          </w:tcPr>
          <w:p w14:paraId="22BFE02B" w14:textId="77777777" w:rsidR="00C93807" w:rsidRPr="00D24CDB" w:rsidRDefault="00C93807" w:rsidP="00F309B5">
            <w:pPr>
              <w:jc w:val="center"/>
              <w:rPr>
                <w:rFonts w:ascii="Arial" w:hAnsi="Arial" w:cs="Arial"/>
                <w:i/>
                <w:sz w:val="20"/>
                <w:szCs w:val="20"/>
              </w:rPr>
            </w:pPr>
          </w:p>
        </w:tc>
      </w:tr>
      <w:tr w:rsidR="00C93807" w:rsidRPr="00D24CDB" w14:paraId="35656501" w14:textId="77777777" w:rsidTr="00F309B5">
        <w:trPr>
          <w:trHeight w:val="255"/>
        </w:trPr>
        <w:tc>
          <w:tcPr>
            <w:tcW w:w="1180" w:type="dxa"/>
            <w:vMerge/>
            <w:tcBorders>
              <w:top w:val="nil"/>
              <w:left w:val="nil"/>
              <w:bottom w:val="nil"/>
              <w:right w:val="nil"/>
            </w:tcBorders>
            <w:vAlign w:val="center"/>
          </w:tcPr>
          <w:p w14:paraId="5D4156F2" w14:textId="77777777" w:rsidR="00C93807" w:rsidRPr="00D24CDB" w:rsidRDefault="00C93807" w:rsidP="00F309B5">
            <w:pPr>
              <w:rPr>
                <w:rFonts w:ascii="Arial" w:hAnsi="Arial" w:cs="Arial"/>
                <w:b/>
                <w:bCs/>
                <w:i/>
                <w:sz w:val="20"/>
                <w:szCs w:val="20"/>
              </w:rPr>
            </w:pPr>
          </w:p>
        </w:tc>
        <w:tc>
          <w:tcPr>
            <w:tcW w:w="1460" w:type="dxa"/>
            <w:tcBorders>
              <w:top w:val="nil"/>
              <w:left w:val="nil"/>
              <w:bottom w:val="nil"/>
              <w:right w:val="nil"/>
            </w:tcBorders>
            <w:shd w:val="clear" w:color="auto" w:fill="auto"/>
            <w:noWrap/>
            <w:vAlign w:val="bottom"/>
          </w:tcPr>
          <w:p w14:paraId="2EB16C50" w14:textId="77777777" w:rsidR="00C93807" w:rsidRPr="00D24CDB" w:rsidRDefault="00C93807" w:rsidP="00F309B5">
            <w:pPr>
              <w:rPr>
                <w:rFonts w:ascii="Arial" w:hAnsi="Arial" w:cs="Arial"/>
                <w:b/>
                <w:bCs/>
                <w:i/>
                <w:sz w:val="20"/>
                <w:szCs w:val="20"/>
              </w:rPr>
            </w:pPr>
            <w:r w:rsidRPr="00D24CDB">
              <w:rPr>
                <w:rFonts w:ascii="Arial" w:hAnsi="Arial" w:cs="Arial"/>
                <w:b/>
                <w:bCs/>
                <w:i/>
                <w:sz w:val="20"/>
                <w:szCs w:val="20"/>
              </w:rPr>
              <w:t>Indeterminate</w:t>
            </w:r>
          </w:p>
        </w:tc>
        <w:tc>
          <w:tcPr>
            <w:tcW w:w="810" w:type="dxa"/>
            <w:tcBorders>
              <w:top w:val="nil"/>
              <w:left w:val="single" w:sz="4" w:space="0" w:color="auto"/>
              <w:bottom w:val="single" w:sz="4" w:space="0" w:color="auto"/>
              <w:right w:val="single" w:sz="4" w:space="0" w:color="auto"/>
            </w:tcBorders>
            <w:shd w:val="clear" w:color="auto" w:fill="auto"/>
            <w:noWrap/>
            <w:vAlign w:val="bottom"/>
          </w:tcPr>
          <w:p w14:paraId="67951034" w14:textId="77777777" w:rsidR="00C93807" w:rsidRPr="00D24CDB" w:rsidRDefault="00C93807" w:rsidP="00F309B5">
            <w:pPr>
              <w:jc w:val="center"/>
              <w:rPr>
                <w:rFonts w:ascii="Arial" w:hAnsi="Arial" w:cs="Arial"/>
                <w:i/>
                <w:sz w:val="20"/>
                <w:szCs w:val="20"/>
              </w:rPr>
            </w:pPr>
          </w:p>
        </w:tc>
        <w:tc>
          <w:tcPr>
            <w:tcW w:w="796" w:type="dxa"/>
            <w:tcBorders>
              <w:top w:val="nil"/>
              <w:left w:val="nil"/>
              <w:bottom w:val="single" w:sz="4" w:space="0" w:color="auto"/>
              <w:right w:val="single" w:sz="4" w:space="0" w:color="auto"/>
            </w:tcBorders>
            <w:shd w:val="clear" w:color="auto" w:fill="auto"/>
            <w:noWrap/>
            <w:vAlign w:val="bottom"/>
          </w:tcPr>
          <w:p w14:paraId="5C9B7E3E" w14:textId="77777777" w:rsidR="00C93807" w:rsidRPr="00D24CDB" w:rsidRDefault="00C93807" w:rsidP="00F309B5">
            <w:pPr>
              <w:jc w:val="center"/>
              <w:rPr>
                <w:rFonts w:ascii="Arial" w:hAnsi="Arial" w:cs="Arial"/>
                <w:i/>
                <w:sz w:val="20"/>
                <w:szCs w:val="20"/>
              </w:rPr>
            </w:pPr>
          </w:p>
        </w:tc>
        <w:tc>
          <w:tcPr>
            <w:tcW w:w="1509" w:type="dxa"/>
            <w:tcBorders>
              <w:top w:val="nil"/>
              <w:left w:val="nil"/>
              <w:bottom w:val="single" w:sz="4" w:space="0" w:color="auto"/>
              <w:right w:val="single" w:sz="4" w:space="0" w:color="auto"/>
            </w:tcBorders>
            <w:shd w:val="clear" w:color="auto" w:fill="auto"/>
            <w:noWrap/>
            <w:vAlign w:val="bottom"/>
          </w:tcPr>
          <w:p w14:paraId="54470B2E" w14:textId="77777777" w:rsidR="00C93807" w:rsidRPr="00D24CDB" w:rsidRDefault="00C93807" w:rsidP="00F309B5">
            <w:pPr>
              <w:jc w:val="center"/>
              <w:rPr>
                <w:rFonts w:ascii="Arial" w:hAnsi="Arial" w:cs="Arial"/>
                <w:i/>
                <w:sz w:val="20"/>
                <w:szCs w:val="20"/>
              </w:rPr>
            </w:pPr>
          </w:p>
        </w:tc>
        <w:tc>
          <w:tcPr>
            <w:tcW w:w="1085" w:type="dxa"/>
            <w:tcBorders>
              <w:top w:val="nil"/>
              <w:left w:val="nil"/>
              <w:bottom w:val="single" w:sz="4" w:space="0" w:color="auto"/>
              <w:right w:val="single" w:sz="4" w:space="0" w:color="auto"/>
            </w:tcBorders>
            <w:shd w:val="clear" w:color="auto" w:fill="auto"/>
            <w:noWrap/>
            <w:vAlign w:val="bottom"/>
          </w:tcPr>
          <w:p w14:paraId="4484CAD0" w14:textId="77777777" w:rsidR="00C93807" w:rsidRPr="00D24CDB" w:rsidRDefault="00C93807" w:rsidP="00F309B5">
            <w:pPr>
              <w:jc w:val="center"/>
              <w:rPr>
                <w:rFonts w:ascii="Arial" w:hAnsi="Arial" w:cs="Arial"/>
                <w:i/>
                <w:sz w:val="20"/>
                <w:szCs w:val="20"/>
              </w:rPr>
            </w:pPr>
          </w:p>
        </w:tc>
      </w:tr>
      <w:tr w:rsidR="00C93807" w:rsidRPr="00D24CDB" w14:paraId="56BA940E" w14:textId="77777777" w:rsidTr="00F309B5">
        <w:trPr>
          <w:trHeight w:val="255"/>
        </w:trPr>
        <w:tc>
          <w:tcPr>
            <w:tcW w:w="1180" w:type="dxa"/>
            <w:vMerge/>
            <w:tcBorders>
              <w:top w:val="nil"/>
              <w:left w:val="nil"/>
              <w:bottom w:val="nil"/>
              <w:right w:val="nil"/>
            </w:tcBorders>
            <w:vAlign w:val="center"/>
          </w:tcPr>
          <w:p w14:paraId="0DE0B03B" w14:textId="77777777" w:rsidR="00C93807" w:rsidRPr="00D24CDB" w:rsidRDefault="00C93807" w:rsidP="00F309B5">
            <w:pPr>
              <w:rPr>
                <w:rFonts w:ascii="Arial" w:hAnsi="Arial" w:cs="Arial"/>
                <w:b/>
                <w:bCs/>
                <w:i/>
                <w:sz w:val="20"/>
                <w:szCs w:val="20"/>
              </w:rPr>
            </w:pPr>
          </w:p>
        </w:tc>
        <w:tc>
          <w:tcPr>
            <w:tcW w:w="1460" w:type="dxa"/>
            <w:tcBorders>
              <w:top w:val="nil"/>
              <w:left w:val="nil"/>
              <w:bottom w:val="nil"/>
              <w:right w:val="nil"/>
            </w:tcBorders>
            <w:shd w:val="clear" w:color="auto" w:fill="auto"/>
            <w:noWrap/>
            <w:vAlign w:val="bottom"/>
          </w:tcPr>
          <w:p w14:paraId="7FD58B3D" w14:textId="77777777" w:rsidR="00C93807" w:rsidRPr="00D24CDB" w:rsidRDefault="00C93807" w:rsidP="00F309B5">
            <w:pPr>
              <w:rPr>
                <w:rFonts w:ascii="Arial" w:hAnsi="Arial" w:cs="Arial"/>
                <w:b/>
                <w:bCs/>
                <w:i/>
                <w:sz w:val="20"/>
                <w:szCs w:val="20"/>
              </w:rPr>
            </w:pPr>
            <w:r w:rsidRPr="00D24CDB">
              <w:rPr>
                <w:rFonts w:ascii="Arial" w:hAnsi="Arial" w:cs="Arial"/>
                <w:b/>
                <w:bCs/>
                <w:i/>
                <w:sz w:val="20"/>
                <w:szCs w:val="20"/>
              </w:rPr>
              <w:t>Malignant</w:t>
            </w:r>
          </w:p>
        </w:tc>
        <w:tc>
          <w:tcPr>
            <w:tcW w:w="810" w:type="dxa"/>
            <w:tcBorders>
              <w:top w:val="nil"/>
              <w:left w:val="single" w:sz="4" w:space="0" w:color="auto"/>
              <w:bottom w:val="single" w:sz="4" w:space="0" w:color="auto"/>
              <w:right w:val="single" w:sz="4" w:space="0" w:color="auto"/>
            </w:tcBorders>
            <w:shd w:val="clear" w:color="auto" w:fill="auto"/>
            <w:noWrap/>
            <w:vAlign w:val="bottom"/>
          </w:tcPr>
          <w:p w14:paraId="3E4BB220" w14:textId="77777777" w:rsidR="00C93807" w:rsidRPr="00D24CDB" w:rsidRDefault="00C93807" w:rsidP="00F309B5">
            <w:pPr>
              <w:jc w:val="center"/>
              <w:rPr>
                <w:rFonts w:ascii="Arial" w:hAnsi="Arial" w:cs="Arial"/>
                <w:i/>
                <w:sz w:val="20"/>
                <w:szCs w:val="20"/>
              </w:rPr>
            </w:pPr>
          </w:p>
        </w:tc>
        <w:tc>
          <w:tcPr>
            <w:tcW w:w="796" w:type="dxa"/>
            <w:tcBorders>
              <w:top w:val="nil"/>
              <w:left w:val="nil"/>
              <w:bottom w:val="single" w:sz="4" w:space="0" w:color="auto"/>
              <w:right w:val="single" w:sz="4" w:space="0" w:color="auto"/>
            </w:tcBorders>
            <w:shd w:val="clear" w:color="auto" w:fill="auto"/>
            <w:noWrap/>
            <w:vAlign w:val="bottom"/>
          </w:tcPr>
          <w:p w14:paraId="78FD3EFA" w14:textId="77777777" w:rsidR="00C93807" w:rsidRPr="00D24CDB" w:rsidRDefault="00C93807" w:rsidP="00F309B5">
            <w:pPr>
              <w:jc w:val="center"/>
              <w:rPr>
                <w:rFonts w:ascii="Arial" w:hAnsi="Arial" w:cs="Arial"/>
                <w:i/>
                <w:sz w:val="20"/>
                <w:szCs w:val="20"/>
              </w:rPr>
            </w:pPr>
          </w:p>
        </w:tc>
        <w:tc>
          <w:tcPr>
            <w:tcW w:w="1509" w:type="dxa"/>
            <w:tcBorders>
              <w:top w:val="nil"/>
              <w:left w:val="nil"/>
              <w:bottom w:val="single" w:sz="4" w:space="0" w:color="auto"/>
              <w:right w:val="single" w:sz="4" w:space="0" w:color="auto"/>
            </w:tcBorders>
            <w:shd w:val="clear" w:color="auto" w:fill="auto"/>
            <w:noWrap/>
            <w:vAlign w:val="bottom"/>
          </w:tcPr>
          <w:p w14:paraId="2665F65B" w14:textId="77777777" w:rsidR="00C93807" w:rsidRPr="00D24CDB" w:rsidRDefault="00C93807" w:rsidP="00F309B5">
            <w:pPr>
              <w:jc w:val="center"/>
              <w:rPr>
                <w:rFonts w:ascii="Arial" w:hAnsi="Arial" w:cs="Arial"/>
                <w:i/>
                <w:sz w:val="20"/>
                <w:szCs w:val="20"/>
              </w:rPr>
            </w:pPr>
          </w:p>
        </w:tc>
        <w:tc>
          <w:tcPr>
            <w:tcW w:w="1085" w:type="dxa"/>
            <w:tcBorders>
              <w:top w:val="nil"/>
              <w:left w:val="nil"/>
              <w:bottom w:val="single" w:sz="4" w:space="0" w:color="auto"/>
              <w:right w:val="single" w:sz="4" w:space="0" w:color="auto"/>
            </w:tcBorders>
            <w:shd w:val="clear" w:color="auto" w:fill="auto"/>
            <w:noWrap/>
            <w:vAlign w:val="bottom"/>
          </w:tcPr>
          <w:p w14:paraId="30A8CC83" w14:textId="77777777" w:rsidR="00C93807" w:rsidRPr="00D24CDB" w:rsidRDefault="00C93807" w:rsidP="00F309B5">
            <w:pPr>
              <w:jc w:val="center"/>
              <w:rPr>
                <w:rFonts w:ascii="Arial" w:hAnsi="Arial" w:cs="Arial"/>
                <w:i/>
                <w:sz w:val="20"/>
                <w:szCs w:val="20"/>
              </w:rPr>
            </w:pPr>
          </w:p>
        </w:tc>
      </w:tr>
    </w:tbl>
    <w:p w14:paraId="4ECECE74" w14:textId="77777777" w:rsidR="00C93807" w:rsidRPr="00D24CDB" w:rsidRDefault="00C93807" w:rsidP="00C93807">
      <w:pPr>
        <w:rPr>
          <w:b/>
          <w:i/>
        </w:rPr>
      </w:pPr>
    </w:p>
    <w:p w14:paraId="6ED30B29" w14:textId="77777777" w:rsidR="00C93807" w:rsidRPr="00900BF0" w:rsidRDefault="00C93807" w:rsidP="00C93807">
      <w:pPr>
        <w:numPr>
          <w:ilvl w:val="0"/>
          <w:numId w:val="11"/>
        </w:numPr>
        <w:spacing w:after="0" w:line="240" w:lineRule="auto"/>
        <w:rPr>
          <w:b/>
        </w:rPr>
      </w:pPr>
      <w:r>
        <w:t>What is the linear weighted kappa for these data?</w:t>
      </w:r>
    </w:p>
    <w:p w14:paraId="5FEE0A2E" w14:textId="4BC77DB9" w:rsidR="007303EB" w:rsidRDefault="00C93807" w:rsidP="00C93807">
      <w:pPr>
        <w:rPr>
          <w:b/>
        </w:rPr>
      </w:pPr>
      <w:r>
        <w:rPr>
          <w:b/>
        </w:rPr>
        <w:br w:type="page"/>
      </w:r>
    </w:p>
    <w:p w14:paraId="43BE8103" w14:textId="77777777" w:rsidR="00DF49CC" w:rsidRPr="00DF49CC" w:rsidRDefault="00261B2B" w:rsidP="00DF49CC">
      <w:pPr>
        <w:pStyle w:val="EndNoteBibliography"/>
        <w:spacing w:after="0"/>
        <w:rPr>
          <w:noProof/>
        </w:rPr>
      </w:pPr>
      <w:r>
        <w:rPr>
          <w:rFonts w:ascii="Arial" w:hAnsi="Arial" w:cs="Arial"/>
          <w:noProof/>
        </w:rPr>
        <w:lastRenderedPageBreak/>
        <w:fldChar w:fldCharType="begin"/>
      </w:r>
      <w:r>
        <w:rPr>
          <w:rFonts w:ascii="Arial" w:hAnsi="Arial" w:cs="Arial"/>
        </w:rPr>
        <w:instrText xml:space="preserve"> ADDIN EN.REFLIST </w:instrText>
      </w:r>
      <w:r>
        <w:rPr>
          <w:rFonts w:ascii="Arial" w:hAnsi="Arial" w:cs="Arial"/>
          <w:noProof/>
        </w:rPr>
        <w:fldChar w:fldCharType="separate"/>
      </w:r>
      <w:r w:rsidR="00DF49CC" w:rsidRPr="00DF49CC">
        <w:rPr>
          <w:noProof/>
        </w:rPr>
        <w:t>1.</w:t>
      </w:r>
      <w:r w:rsidR="00DF49CC" w:rsidRPr="00DF49CC">
        <w:rPr>
          <w:noProof/>
        </w:rPr>
        <w:tab/>
        <w:t>Yen K, Karpas A, Pinkerton HJ, Gorelick MH. Interexaminer reliability in physical examination of pediatric patients with abdominal pain. Arch Pediatr Adolesc Med. 2005;159(4):373-6.</w:t>
      </w:r>
    </w:p>
    <w:p w14:paraId="66F90F5E" w14:textId="77777777" w:rsidR="00DF49CC" w:rsidRPr="00DF49CC" w:rsidRDefault="00DF49CC" w:rsidP="00DF49CC">
      <w:pPr>
        <w:pStyle w:val="EndNoteBibliography"/>
        <w:spacing w:after="0"/>
        <w:rPr>
          <w:noProof/>
        </w:rPr>
      </w:pPr>
      <w:r w:rsidRPr="00DF49CC">
        <w:rPr>
          <w:noProof/>
        </w:rPr>
        <w:t>2.</w:t>
      </w:r>
      <w:r w:rsidRPr="00DF49CC">
        <w:rPr>
          <w:noProof/>
        </w:rPr>
        <w:tab/>
        <w:t>Asha SE, Cooke A. Sensitivity and Specificity of Emergency Physicians and Trainees for Identifying Internally Concealed Drug Packages on Abdominal Computed Tomography Scan: Do Lung Windows Improve Accuracy? J Emerg Med. 2015;49(3):268-73.</w:t>
      </w:r>
    </w:p>
    <w:p w14:paraId="0B0E6DEE" w14:textId="77777777" w:rsidR="00DF49CC" w:rsidRPr="00DF49CC" w:rsidRDefault="00DF49CC" w:rsidP="00DF49CC">
      <w:pPr>
        <w:pStyle w:val="EndNoteBibliography"/>
        <w:spacing w:after="0"/>
        <w:rPr>
          <w:noProof/>
        </w:rPr>
      </w:pPr>
      <w:r w:rsidRPr="00DF49CC">
        <w:rPr>
          <w:noProof/>
        </w:rPr>
        <w:t>3.</w:t>
      </w:r>
      <w:r w:rsidRPr="00DF49CC">
        <w:rPr>
          <w:noProof/>
        </w:rPr>
        <w:tab/>
        <w:t>Sinal SH, Lawless MR, Rainey DY, Everett VD, Runyan DK, Frothingham T, et al. Clinician agreement on physical findings in child sexual abuse cases. Arch Pediatr Adolesc Med. 1997;151(5):497-501.</w:t>
      </w:r>
    </w:p>
    <w:p w14:paraId="2EC95F4D" w14:textId="77777777" w:rsidR="00DF49CC" w:rsidRPr="00DF49CC" w:rsidRDefault="00DF49CC" w:rsidP="00DF49CC">
      <w:pPr>
        <w:pStyle w:val="EndNoteBibliography"/>
        <w:rPr>
          <w:noProof/>
        </w:rPr>
      </w:pPr>
      <w:r w:rsidRPr="00DF49CC">
        <w:rPr>
          <w:noProof/>
        </w:rPr>
        <w:t>4.</w:t>
      </w:r>
      <w:r w:rsidRPr="00DF49CC">
        <w:rPr>
          <w:noProof/>
        </w:rPr>
        <w:tab/>
        <w:t>Elmore JG, Wells CK, Lee CH, Howard DH, Feinstein AR. Variability in radiologists' interpretations of mammograms. N Engl J Med. 1994;331(22):1493-9.</w:t>
      </w:r>
    </w:p>
    <w:p w14:paraId="222A8313" w14:textId="3E296EF8" w:rsidR="00261B2B" w:rsidRPr="00872CCC" w:rsidRDefault="00261B2B" w:rsidP="00872CCC">
      <w:pPr>
        <w:tabs>
          <w:tab w:val="left" w:pos="-720"/>
          <w:tab w:val="left" w:pos="0"/>
          <w:tab w:val="left" w:pos="720"/>
        </w:tabs>
        <w:suppressAutoHyphens/>
        <w:rPr>
          <w:rFonts w:ascii="Arial" w:hAnsi="Arial" w:cs="Arial"/>
        </w:rPr>
      </w:pPr>
      <w:r>
        <w:rPr>
          <w:rFonts w:ascii="Arial" w:hAnsi="Arial" w:cs="Arial"/>
        </w:rPr>
        <w:fldChar w:fldCharType="end"/>
      </w:r>
    </w:p>
    <w:sectPr w:rsidR="00261B2B" w:rsidRPr="00872CCC" w:rsidSect="00674944">
      <w:headerReference w:type="default" r:id="rId9"/>
      <w:footerReference w:type="even" r:id="rId10"/>
      <w:footerReference w:type="default" r:id="rId11"/>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5E212" w14:textId="77777777" w:rsidR="001E73B2" w:rsidRDefault="001E73B2" w:rsidP="000C6A52">
      <w:pPr>
        <w:spacing w:after="0" w:line="240" w:lineRule="auto"/>
      </w:pPr>
      <w:r>
        <w:separator/>
      </w:r>
    </w:p>
  </w:endnote>
  <w:endnote w:type="continuationSeparator" w:id="0">
    <w:p w14:paraId="3A14FAC2" w14:textId="77777777" w:rsidR="001E73B2" w:rsidRDefault="001E73B2" w:rsidP="000C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
    <w:altName w:val="Arial Unicode MS"/>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59493" w14:textId="77777777" w:rsidR="002A337C" w:rsidRDefault="002A337C"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8F03F" w14:textId="77777777" w:rsidR="002A337C" w:rsidRDefault="002A337C" w:rsidP="000C6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0072F" w14:textId="2A7E98AF" w:rsidR="002A337C" w:rsidRDefault="002A337C"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49CC">
      <w:rPr>
        <w:rStyle w:val="PageNumber"/>
        <w:noProof/>
      </w:rPr>
      <w:t>3</w:t>
    </w:r>
    <w:r>
      <w:rPr>
        <w:rStyle w:val="PageNumber"/>
      </w:rPr>
      <w:fldChar w:fldCharType="end"/>
    </w:r>
  </w:p>
  <w:p w14:paraId="3C17EF31" w14:textId="77777777" w:rsidR="002A337C" w:rsidRDefault="002A337C" w:rsidP="000C6A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BF736" w14:textId="77777777" w:rsidR="001E73B2" w:rsidRDefault="001E73B2" w:rsidP="000C6A52">
      <w:pPr>
        <w:spacing w:after="0" w:line="240" w:lineRule="auto"/>
      </w:pPr>
      <w:r>
        <w:separator/>
      </w:r>
    </w:p>
  </w:footnote>
  <w:footnote w:type="continuationSeparator" w:id="0">
    <w:p w14:paraId="302BC17C" w14:textId="77777777" w:rsidR="001E73B2" w:rsidRDefault="001E73B2" w:rsidP="000C6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39F22" w14:textId="2063F829" w:rsidR="00DF49CC" w:rsidRDefault="00DF49CC">
    <w:pPr>
      <w:pStyle w:val="Header"/>
    </w:pPr>
    <w:r>
      <w:t>Name:</w:t>
    </w:r>
  </w:p>
  <w:p w14:paraId="36340E0B" w14:textId="704D663B" w:rsidR="00DF49CC" w:rsidRDefault="00DF49CC">
    <w:pPr>
      <w:pStyle w:val="Header"/>
    </w:pPr>
    <w:r>
      <w:t>Email:</w:t>
    </w:r>
  </w:p>
  <w:p w14:paraId="6457E901" w14:textId="7EA4B3B3" w:rsidR="00DF49CC" w:rsidRDefault="00DF49CC">
    <w:pPr>
      <w:pStyle w:val="Header"/>
    </w:pPr>
    <w:r>
      <w:t>Section Leader: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C0CFB"/>
    <w:multiLevelType w:val="hybridMultilevel"/>
    <w:tmpl w:val="26FE286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02770"/>
    <w:multiLevelType w:val="hybridMultilevel"/>
    <w:tmpl w:val="1CDA509C"/>
    <w:lvl w:ilvl="0" w:tplc="2978696E">
      <w:start w:val="5"/>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9723393"/>
    <w:multiLevelType w:val="hybridMultilevel"/>
    <w:tmpl w:val="74A42228"/>
    <w:lvl w:ilvl="0" w:tplc="62885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06627"/>
    <w:multiLevelType w:val="hybridMultilevel"/>
    <w:tmpl w:val="EBC0A256"/>
    <w:lvl w:ilvl="0" w:tplc="B2D4FF8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F70771"/>
    <w:multiLevelType w:val="hybridMultilevel"/>
    <w:tmpl w:val="875C6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266EA9"/>
    <w:multiLevelType w:val="hybridMultilevel"/>
    <w:tmpl w:val="05B4090E"/>
    <w:lvl w:ilvl="0" w:tplc="04090019">
      <w:start w:val="3"/>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5E455283"/>
    <w:multiLevelType w:val="hybridMultilevel"/>
    <w:tmpl w:val="7EBA3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6023754C"/>
    <w:multiLevelType w:val="hybridMultilevel"/>
    <w:tmpl w:val="D75097F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633C8B"/>
    <w:multiLevelType w:val="hybridMultilevel"/>
    <w:tmpl w:val="F7DAEE22"/>
    <w:lvl w:ilvl="0" w:tplc="2E40A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CB3A97"/>
    <w:multiLevelType w:val="hybridMultilevel"/>
    <w:tmpl w:val="ACE691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06018"/>
    <w:multiLevelType w:val="hybridMultilevel"/>
    <w:tmpl w:val="9744A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EBD2000"/>
    <w:multiLevelType w:val="hybridMultilevel"/>
    <w:tmpl w:val="EF0E9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5"/>
  </w:num>
  <w:num w:numId="6">
    <w:abstractNumId w:val="1"/>
  </w:num>
  <w:num w:numId="7">
    <w:abstractNumId w:val="8"/>
  </w:num>
  <w:num w:numId="8">
    <w:abstractNumId w:val="2"/>
  </w:num>
  <w:num w:numId="9">
    <w:abstractNumId w:val="6"/>
  </w:num>
  <w:num w:numId="10">
    <w:abstractNumId w:val="4"/>
  </w:num>
  <w:num w:numId="11">
    <w:abstractNumId w:val="14"/>
  </w:num>
  <w:num w:numId="12">
    <w:abstractNumId w:val="17"/>
  </w:num>
  <w:num w:numId="13">
    <w:abstractNumId w:val="10"/>
  </w:num>
  <w:num w:numId="14">
    <w:abstractNumId w:val="5"/>
  </w:num>
  <w:num w:numId="15">
    <w:abstractNumId w:val="11"/>
  </w:num>
  <w:num w:numId="16">
    <w:abstractNumId w:val="13"/>
  </w:num>
  <w:num w:numId="17">
    <w:abstractNumId w:val="0"/>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MAK&lt;record-ids&gt;&lt;item&gt;204&lt;/item&gt;&lt;item&gt;211&lt;/item&gt;&lt;item&gt;1080&lt;/item&gt;&lt;item&gt;1440&lt;/item&gt;&lt;/record-ids&gt;&lt;/item&gt;&lt;/Libraries&gt;"/>
  </w:docVars>
  <w:rsids>
    <w:rsidRoot w:val="00E86D17"/>
    <w:rsid w:val="00000919"/>
    <w:rsid w:val="00003109"/>
    <w:rsid w:val="00014ADB"/>
    <w:rsid w:val="00024343"/>
    <w:rsid w:val="00037FF1"/>
    <w:rsid w:val="00041D09"/>
    <w:rsid w:val="00046555"/>
    <w:rsid w:val="000511D4"/>
    <w:rsid w:val="000539FF"/>
    <w:rsid w:val="0005597F"/>
    <w:rsid w:val="000566DD"/>
    <w:rsid w:val="00066994"/>
    <w:rsid w:val="000726BA"/>
    <w:rsid w:val="00086EA4"/>
    <w:rsid w:val="00090058"/>
    <w:rsid w:val="000924FF"/>
    <w:rsid w:val="000925ED"/>
    <w:rsid w:val="000A3601"/>
    <w:rsid w:val="000A5DB2"/>
    <w:rsid w:val="000B3D54"/>
    <w:rsid w:val="000C6A52"/>
    <w:rsid w:val="000D0764"/>
    <w:rsid w:val="000E68EA"/>
    <w:rsid w:val="000F1AE3"/>
    <w:rsid w:val="000F5470"/>
    <w:rsid w:val="0010545E"/>
    <w:rsid w:val="00105517"/>
    <w:rsid w:val="00106190"/>
    <w:rsid w:val="00111EC1"/>
    <w:rsid w:val="00116432"/>
    <w:rsid w:val="00120A4B"/>
    <w:rsid w:val="00121AE3"/>
    <w:rsid w:val="001370E6"/>
    <w:rsid w:val="001513EC"/>
    <w:rsid w:val="00161E45"/>
    <w:rsid w:val="001626AB"/>
    <w:rsid w:val="00167452"/>
    <w:rsid w:val="00170C9E"/>
    <w:rsid w:val="0017562A"/>
    <w:rsid w:val="001815F5"/>
    <w:rsid w:val="00181C5E"/>
    <w:rsid w:val="00182E77"/>
    <w:rsid w:val="00185DD5"/>
    <w:rsid w:val="001875E9"/>
    <w:rsid w:val="001A2E9E"/>
    <w:rsid w:val="001A6C22"/>
    <w:rsid w:val="001B026C"/>
    <w:rsid w:val="001B0980"/>
    <w:rsid w:val="001B5C44"/>
    <w:rsid w:val="001B65F7"/>
    <w:rsid w:val="001B6772"/>
    <w:rsid w:val="001C1F2C"/>
    <w:rsid w:val="001C3069"/>
    <w:rsid w:val="001D4E51"/>
    <w:rsid w:val="001E06C0"/>
    <w:rsid w:val="001E73B2"/>
    <w:rsid w:val="001F0880"/>
    <w:rsid w:val="001F16E7"/>
    <w:rsid w:val="002023A7"/>
    <w:rsid w:val="00202CDD"/>
    <w:rsid w:val="00204FC7"/>
    <w:rsid w:val="0022323B"/>
    <w:rsid w:val="0023171E"/>
    <w:rsid w:val="00231CD1"/>
    <w:rsid w:val="00235D87"/>
    <w:rsid w:val="002375ED"/>
    <w:rsid w:val="00242C44"/>
    <w:rsid w:val="00243059"/>
    <w:rsid w:val="002561C0"/>
    <w:rsid w:val="00256AEC"/>
    <w:rsid w:val="00256D16"/>
    <w:rsid w:val="0026121B"/>
    <w:rsid w:val="00261B2B"/>
    <w:rsid w:val="00263710"/>
    <w:rsid w:val="0026664A"/>
    <w:rsid w:val="00292F41"/>
    <w:rsid w:val="00294AF9"/>
    <w:rsid w:val="002A00A3"/>
    <w:rsid w:val="002A337C"/>
    <w:rsid w:val="002B43F9"/>
    <w:rsid w:val="002D0135"/>
    <w:rsid w:val="002D453B"/>
    <w:rsid w:val="002F4D43"/>
    <w:rsid w:val="003037FB"/>
    <w:rsid w:val="00317867"/>
    <w:rsid w:val="00323B0B"/>
    <w:rsid w:val="003354A3"/>
    <w:rsid w:val="00347B51"/>
    <w:rsid w:val="003604BB"/>
    <w:rsid w:val="00361A63"/>
    <w:rsid w:val="003658A7"/>
    <w:rsid w:val="0037090C"/>
    <w:rsid w:val="00377F12"/>
    <w:rsid w:val="003830D1"/>
    <w:rsid w:val="00385FB4"/>
    <w:rsid w:val="003A0606"/>
    <w:rsid w:val="003A126C"/>
    <w:rsid w:val="003A4A2E"/>
    <w:rsid w:val="003A58B0"/>
    <w:rsid w:val="003A6CFF"/>
    <w:rsid w:val="003A7091"/>
    <w:rsid w:val="003A7DED"/>
    <w:rsid w:val="003B0731"/>
    <w:rsid w:val="003B6548"/>
    <w:rsid w:val="003C1458"/>
    <w:rsid w:val="003C266A"/>
    <w:rsid w:val="003C55A9"/>
    <w:rsid w:val="003C60D8"/>
    <w:rsid w:val="003D0E51"/>
    <w:rsid w:val="003D7147"/>
    <w:rsid w:val="003E4A2B"/>
    <w:rsid w:val="003E72D1"/>
    <w:rsid w:val="003E7B5C"/>
    <w:rsid w:val="00403387"/>
    <w:rsid w:val="00416ECE"/>
    <w:rsid w:val="00425944"/>
    <w:rsid w:val="00427309"/>
    <w:rsid w:val="004276B2"/>
    <w:rsid w:val="004302D7"/>
    <w:rsid w:val="00443AAE"/>
    <w:rsid w:val="00450453"/>
    <w:rsid w:val="00450D1D"/>
    <w:rsid w:val="00457220"/>
    <w:rsid w:val="00463526"/>
    <w:rsid w:val="00466C9C"/>
    <w:rsid w:val="00467A0F"/>
    <w:rsid w:val="00472DC8"/>
    <w:rsid w:val="0048202E"/>
    <w:rsid w:val="00490A07"/>
    <w:rsid w:val="00491097"/>
    <w:rsid w:val="004923E3"/>
    <w:rsid w:val="00492CBA"/>
    <w:rsid w:val="0049547E"/>
    <w:rsid w:val="00497861"/>
    <w:rsid w:val="00497CF2"/>
    <w:rsid w:val="004A10C2"/>
    <w:rsid w:val="004B7279"/>
    <w:rsid w:val="004C266F"/>
    <w:rsid w:val="004C494C"/>
    <w:rsid w:val="004C4A05"/>
    <w:rsid w:val="004D3CC8"/>
    <w:rsid w:val="004E44EE"/>
    <w:rsid w:val="004F5378"/>
    <w:rsid w:val="00502016"/>
    <w:rsid w:val="005039D6"/>
    <w:rsid w:val="00504BB8"/>
    <w:rsid w:val="00514583"/>
    <w:rsid w:val="0051700D"/>
    <w:rsid w:val="00521AFC"/>
    <w:rsid w:val="00526E1F"/>
    <w:rsid w:val="0052757B"/>
    <w:rsid w:val="00534CCC"/>
    <w:rsid w:val="0054138E"/>
    <w:rsid w:val="00551D62"/>
    <w:rsid w:val="00553041"/>
    <w:rsid w:val="00570EC0"/>
    <w:rsid w:val="00572C5B"/>
    <w:rsid w:val="0059076D"/>
    <w:rsid w:val="00591A8D"/>
    <w:rsid w:val="005C3C7F"/>
    <w:rsid w:val="005C694B"/>
    <w:rsid w:val="005F08C5"/>
    <w:rsid w:val="005F5AFF"/>
    <w:rsid w:val="005F64DE"/>
    <w:rsid w:val="00605CCD"/>
    <w:rsid w:val="00610161"/>
    <w:rsid w:val="00610219"/>
    <w:rsid w:val="00612D32"/>
    <w:rsid w:val="006137BA"/>
    <w:rsid w:val="00617C33"/>
    <w:rsid w:val="00636758"/>
    <w:rsid w:val="00637A50"/>
    <w:rsid w:val="00641CE1"/>
    <w:rsid w:val="006433EB"/>
    <w:rsid w:val="00653397"/>
    <w:rsid w:val="006559D6"/>
    <w:rsid w:val="0065653F"/>
    <w:rsid w:val="00666056"/>
    <w:rsid w:val="006670B9"/>
    <w:rsid w:val="00674944"/>
    <w:rsid w:val="006759A9"/>
    <w:rsid w:val="0069086F"/>
    <w:rsid w:val="00693346"/>
    <w:rsid w:val="006A64CD"/>
    <w:rsid w:val="006A775F"/>
    <w:rsid w:val="006B349C"/>
    <w:rsid w:val="006C3F84"/>
    <w:rsid w:val="006D0487"/>
    <w:rsid w:val="006D6161"/>
    <w:rsid w:val="006E09C0"/>
    <w:rsid w:val="006F4F42"/>
    <w:rsid w:val="00701CB9"/>
    <w:rsid w:val="00705BA8"/>
    <w:rsid w:val="00713FC4"/>
    <w:rsid w:val="007155AB"/>
    <w:rsid w:val="007171E8"/>
    <w:rsid w:val="007303EB"/>
    <w:rsid w:val="00731366"/>
    <w:rsid w:val="00734573"/>
    <w:rsid w:val="00734F12"/>
    <w:rsid w:val="00737057"/>
    <w:rsid w:val="0074201B"/>
    <w:rsid w:val="007438B9"/>
    <w:rsid w:val="00744D59"/>
    <w:rsid w:val="00752B74"/>
    <w:rsid w:val="0075491D"/>
    <w:rsid w:val="00774204"/>
    <w:rsid w:val="0077519E"/>
    <w:rsid w:val="00776477"/>
    <w:rsid w:val="00786974"/>
    <w:rsid w:val="007A2500"/>
    <w:rsid w:val="007B1211"/>
    <w:rsid w:val="007B7C0F"/>
    <w:rsid w:val="007C02FF"/>
    <w:rsid w:val="007C08B7"/>
    <w:rsid w:val="007C3001"/>
    <w:rsid w:val="007C390C"/>
    <w:rsid w:val="007C4D73"/>
    <w:rsid w:val="007E1A28"/>
    <w:rsid w:val="007E3F25"/>
    <w:rsid w:val="007E6149"/>
    <w:rsid w:val="007E7206"/>
    <w:rsid w:val="007F14E1"/>
    <w:rsid w:val="0080103E"/>
    <w:rsid w:val="00803BBD"/>
    <w:rsid w:val="00804E20"/>
    <w:rsid w:val="00806AB9"/>
    <w:rsid w:val="00810BCD"/>
    <w:rsid w:val="00811B2F"/>
    <w:rsid w:val="00813499"/>
    <w:rsid w:val="00816FFD"/>
    <w:rsid w:val="008233DC"/>
    <w:rsid w:val="00824C42"/>
    <w:rsid w:val="00824FEC"/>
    <w:rsid w:val="00826041"/>
    <w:rsid w:val="0083768A"/>
    <w:rsid w:val="008402AB"/>
    <w:rsid w:val="00841F24"/>
    <w:rsid w:val="008445DF"/>
    <w:rsid w:val="00846874"/>
    <w:rsid w:val="0085309E"/>
    <w:rsid w:val="00862653"/>
    <w:rsid w:val="00864A31"/>
    <w:rsid w:val="008651AC"/>
    <w:rsid w:val="00870FB2"/>
    <w:rsid w:val="00871AE8"/>
    <w:rsid w:val="00872CCC"/>
    <w:rsid w:val="008738AF"/>
    <w:rsid w:val="00874B82"/>
    <w:rsid w:val="008812BB"/>
    <w:rsid w:val="00886A3C"/>
    <w:rsid w:val="00896A51"/>
    <w:rsid w:val="008A0C09"/>
    <w:rsid w:val="008A42F1"/>
    <w:rsid w:val="008B30DC"/>
    <w:rsid w:val="008B5CEF"/>
    <w:rsid w:val="008C29D4"/>
    <w:rsid w:val="008D075D"/>
    <w:rsid w:val="008D177B"/>
    <w:rsid w:val="008D51B9"/>
    <w:rsid w:val="008F1B85"/>
    <w:rsid w:val="008F2CA0"/>
    <w:rsid w:val="008F62EA"/>
    <w:rsid w:val="008F7030"/>
    <w:rsid w:val="00902F08"/>
    <w:rsid w:val="009037F1"/>
    <w:rsid w:val="0091002E"/>
    <w:rsid w:val="009118B6"/>
    <w:rsid w:val="00912D77"/>
    <w:rsid w:val="009169F9"/>
    <w:rsid w:val="00920915"/>
    <w:rsid w:val="00921D06"/>
    <w:rsid w:val="009301CB"/>
    <w:rsid w:val="00936393"/>
    <w:rsid w:val="009433C8"/>
    <w:rsid w:val="00952DF1"/>
    <w:rsid w:val="00962288"/>
    <w:rsid w:val="00962AC7"/>
    <w:rsid w:val="00973808"/>
    <w:rsid w:val="00983A3F"/>
    <w:rsid w:val="00986236"/>
    <w:rsid w:val="00986324"/>
    <w:rsid w:val="0099553D"/>
    <w:rsid w:val="009967ED"/>
    <w:rsid w:val="009974AE"/>
    <w:rsid w:val="009A7786"/>
    <w:rsid w:val="009B1194"/>
    <w:rsid w:val="009B361D"/>
    <w:rsid w:val="009C1D42"/>
    <w:rsid w:val="009C22B1"/>
    <w:rsid w:val="009D61CE"/>
    <w:rsid w:val="009E6B6F"/>
    <w:rsid w:val="009F0482"/>
    <w:rsid w:val="009F39FF"/>
    <w:rsid w:val="00A020C0"/>
    <w:rsid w:val="00A02F42"/>
    <w:rsid w:val="00A05975"/>
    <w:rsid w:val="00A148D6"/>
    <w:rsid w:val="00A148FE"/>
    <w:rsid w:val="00A174EA"/>
    <w:rsid w:val="00A3287E"/>
    <w:rsid w:val="00A333B9"/>
    <w:rsid w:val="00A424B1"/>
    <w:rsid w:val="00A46580"/>
    <w:rsid w:val="00A504CF"/>
    <w:rsid w:val="00A7270C"/>
    <w:rsid w:val="00A75499"/>
    <w:rsid w:val="00A75B4E"/>
    <w:rsid w:val="00A763EE"/>
    <w:rsid w:val="00A840E4"/>
    <w:rsid w:val="00A977DC"/>
    <w:rsid w:val="00AA2B73"/>
    <w:rsid w:val="00AA5BCB"/>
    <w:rsid w:val="00AB3F4F"/>
    <w:rsid w:val="00AB7155"/>
    <w:rsid w:val="00AC0BE6"/>
    <w:rsid w:val="00AC419B"/>
    <w:rsid w:val="00AE0202"/>
    <w:rsid w:val="00AE1D46"/>
    <w:rsid w:val="00AF327B"/>
    <w:rsid w:val="00AF6A6C"/>
    <w:rsid w:val="00B033D0"/>
    <w:rsid w:val="00B04195"/>
    <w:rsid w:val="00B04FC0"/>
    <w:rsid w:val="00B13770"/>
    <w:rsid w:val="00B25603"/>
    <w:rsid w:val="00B31E95"/>
    <w:rsid w:val="00B31F6D"/>
    <w:rsid w:val="00B41AA8"/>
    <w:rsid w:val="00B450AE"/>
    <w:rsid w:val="00B45477"/>
    <w:rsid w:val="00B4578F"/>
    <w:rsid w:val="00B51642"/>
    <w:rsid w:val="00B661F3"/>
    <w:rsid w:val="00B6645B"/>
    <w:rsid w:val="00B71098"/>
    <w:rsid w:val="00B725D6"/>
    <w:rsid w:val="00B76EE5"/>
    <w:rsid w:val="00B92A44"/>
    <w:rsid w:val="00B95C14"/>
    <w:rsid w:val="00B968FF"/>
    <w:rsid w:val="00BA60E9"/>
    <w:rsid w:val="00BB34DE"/>
    <w:rsid w:val="00BC1548"/>
    <w:rsid w:val="00BC2782"/>
    <w:rsid w:val="00BC56F0"/>
    <w:rsid w:val="00BE1CC2"/>
    <w:rsid w:val="00BE76D0"/>
    <w:rsid w:val="00BE779F"/>
    <w:rsid w:val="00BF02E0"/>
    <w:rsid w:val="00BF3A11"/>
    <w:rsid w:val="00C05E71"/>
    <w:rsid w:val="00C069FD"/>
    <w:rsid w:val="00C218AA"/>
    <w:rsid w:val="00C341AD"/>
    <w:rsid w:val="00C366BF"/>
    <w:rsid w:val="00C45D71"/>
    <w:rsid w:val="00C56391"/>
    <w:rsid w:val="00C64BB2"/>
    <w:rsid w:val="00C67A1D"/>
    <w:rsid w:val="00C86752"/>
    <w:rsid w:val="00C93807"/>
    <w:rsid w:val="00C93C3A"/>
    <w:rsid w:val="00C957A9"/>
    <w:rsid w:val="00CA1FBD"/>
    <w:rsid w:val="00CB5D3E"/>
    <w:rsid w:val="00CC0591"/>
    <w:rsid w:val="00CC4FE1"/>
    <w:rsid w:val="00CC5937"/>
    <w:rsid w:val="00CE0A10"/>
    <w:rsid w:val="00CE0EEF"/>
    <w:rsid w:val="00CE2ECD"/>
    <w:rsid w:val="00D1253D"/>
    <w:rsid w:val="00D12CBB"/>
    <w:rsid w:val="00D27FCD"/>
    <w:rsid w:val="00D30DE2"/>
    <w:rsid w:val="00D4201C"/>
    <w:rsid w:val="00D44778"/>
    <w:rsid w:val="00D51A29"/>
    <w:rsid w:val="00D54D23"/>
    <w:rsid w:val="00D56A42"/>
    <w:rsid w:val="00D6143D"/>
    <w:rsid w:val="00D63B1A"/>
    <w:rsid w:val="00D6487E"/>
    <w:rsid w:val="00D7054F"/>
    <w:rsid w:val="00D72975"/>
    <w:rsid w:val="00D77E69"/>
    <w:rsid w:val="00D9211D"/>
    <w:rsid w:val="00D93816"/>
    <w:rsid w:val="00DB5A95"/>
    <w:rsid w:val="00DC5719"/>
    <w:rsid w:val="00DD20D5"/>
    <w:rsid w:val="00DE7437"/>
    <w:rsid w:val="00DF147F"/>
    <w:rsid w:val="00DF49CC"/>
    <w:rsid w:val="00DF4BDA"/>
    <w:rsid w:val="00DF744A"/>
    <w:rsid w:val="00E0793E"/>
    <w:rsid w:val="00E10EEE"/>
    <w:rsid w:val="00E306ED"/>
    <w:rsid w:val="00E31DCE"/>
    <w:rsid w:val="00E331E8"/>
    <w:rsid w:val="00E35B2A"/>
    <w:rsid w:val="00E56173"/>
    <w:rsid w:val="00E67EF5"/>
    <w:rsid w:val="00E715BA"/>
    <w:rsid w:val="00E7518F"/>
    <w:rsid w:val="00E86A2D"/>
    <w:rsid w:val="00E86D17"/>
    <w:rsid w:val="00E92DE5"/>
    <w:rsid w:val="00EA17F8"/>
    <w:rsid w:val="00EC5883"/>
    <w:rsid w:val="00ED1407"/>
    <w:rsid w:val="00EE0282"/>
    <w:rsid w:val="00EE41F1"/>
    <w:rsid w:val="00EE4769"/>
    <w:rsid w:val="00EE546B"/>
    <w:rsid w:val="00F05B83"/>
    <w:rsid w:val="00F05CE0"/>
    <w:rsid w:val="00F067C3"/>
    <w:rsid w:val="00F10042"/>
    <w:rsid w:val="00F14AEA"/>
    <w:rsid w:val="00F20CFE"/>
    <w:rsid w:val="00F27D0B"/>
    <w:rsid w:val="00F523AB"/>
    <w:rsid w:val="00F526CD"/>
    <w:rsid w:val="00F617C7"/>
    <w:rsid w:val="00F73BD9"/>
    <w:rsid w:val="00F85050"/>
    <w:rsid w:val="00FA1FB0"/>
    <w:rsid w:val="00FA4F22"/>
    <w:rsid w:val="00FB14DD"/>
    <w:rsid w:val="00FB645F"/>
    <w:rsid w:val="00FC2116"/>
    <w:rsid w:val="00FC36D8"/>
    <w:rsid w:val="00FC3E3F"/>
    <w:rsid w:val="00FF0C24"/>
    <w:rsid w:val="00FF7036"/>
    <w:rsid w:val="00FF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B14C67"/>
  <w15:docId w15:val="{BE299E8A-9D1F-45B9-BCA9-4E9917EC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6D0487"/>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86D17"/>
    <w:pPr>
      <w:widowControl w:val="0"/>
      <w:spacing w:after="0" w:line="240" w:lineRule="auto"/>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E86D17"/>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8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D17"/>
    <w:rPr>
      <w:rFonts w:ascii="Tahoma" w:hAnsi="Tahoma" w:cs="Tahoma"/>
      <w:sz w:val="16"/>
      <w:szCs w:val="16"/>
    </w:rPr>
  </w:style>
  <w:style w:type="paragraph" w:styleId="ListParagraph">
    <w:name w:val="List Paragraph"/>
    <w:basedOn w:val="Normal"/>
    <w:uiPriority w:val="72"/>
    <w:qFormat/>
    <w:rsid w:val="004B7279"/>
    <w:pPr>
      <w:spacing w:after="0" w:line="240" w:lineRule="auto"/>
      <w:ind w:left="720"/>
      <w:contextualSpacing/>
    </w:pPr>
    <w:rPr>
      <w:rFonts w:eastAsiaTheme="minorEastAsia"/>
      <w:sz w:val="24"/>
      <w:szCs w:val="24"/>
    </w:rPr>
  </w:style>
  <w:style w:type="paragraph" w:customStyle="1" w:styleId="EndNoteBibliographyTitle">
    <w:name w:val="EndNote Bibliography Title"/>
    <w:basedOn w:val="Normal"/>
    <w:link w:val="EndNoteBibliographyTitleChar"/>
    <w:rsid w:val="00FC2116"/>
    <w:pPr>
      <w:spacing w:after="0"/>
      <w:jc w:val="center"/>
    </w:pPr>
    <w:rPr>
      <w:rFonts w:ascii="Calibri" w:hAnsi="Calibri"/>
    </w:rPr>
  </w:style>
  <w:style w:type="paragraph" w:customStyle="1" w:styleId="EndNoteBibliography">
    <w:name w:val="EndNote Bibliography"/>
    <w:basedOn w:val="Normal"/>
    <w:link w:val="EndNoteBibliographyChar"/>
    <w:rsid w:val="00FC2116"/>
    <w:pPr>
      <w:spacing w:line="240" w:lineRule="auto"/>
    </w:pPr>
    <w:rPr>
      <w:rFonts w:ascii="Calibri" w:hAnsi="Calibri"/>
    </w:rPr>
  </w:style>
  <w:style w:type="paragraph" w:styleId="Footer">
    <w:name w:val="footer"/>
    <w:basedOn w:val="Normal"/>
    <w:link w:val="FooterChar"/>
    <w:uiPriority w:val="99"/>
    <w:unhideWhenUsed/>
    <w:rsid w:val="000C6A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6A52"/>
  </w:style>
  <w:style w:type="character" w:styleId="PageNumber">
    <w:name w:val="page number"/>
    <w:basedOn w:val="DefaultParagraphFont"/>
    <w:uiPriority w:val="99"/>
    <w:semiHidden/>
    <w:unhideWhenUsed/>
    <w:rsid w:val="000C6A52"/>
  </w:style>
  <w:style w:type="character" w:customStyle="1" w:styleId="ja50-ce-para8">
    <w:name w:val="ja50-ce-para8"/>
    <w:basedOn w:val="DefaultParagraphFont"/>
    <w:rsid w:val="00B76EE5"/>
  </w:style>
  <w:style w:type="character" w:customStyle="1" w:styleId="EndNoteBibliographyTitleChar">
    <w:name w:val="EndNote Bibliography Title Char"/>
    <w:link w:val="EndNoteBibliographyTitle"/>
    <w:rsid w:val="00B76EE5"/>
    <w:rPr>
      <w:rFonts w:ascii="Calibri" w:hAnsi="Calibri"/>
    </w:rPr>
  </w:style>
  <w:style w:type="paragraph" w:customStyle="1" w:styleId="ColorfulList-Accent11">
    <w:name w:val="Colorful List - Accent 11"/>
    <w:basedOn w:val="Normal"/>
    <w:uiPriority w:val="34"/>
    <w:qFormat/>
    <w:rsid w:val="00003109"/>
    <w:pPr>
      <w:spacing w:after="0" w:line="240" w:lineRule="auto"/>
      <w:ind w:left="720"/>
      <w:contextualSpacing/>
    </w:pPr>
    <w:rPr>
      <w:rFonts w:ascii="Times New Roman" w:eastAsia="MS ??" w:hAnsi="Times New Roman" w:cs="Times New Roman"/>
      <w:sz w:val="24"/>
      <w:szCs w:val="24"/>
    </w:rPr>
  </w:style>
  <w:style w:type="character" w:customStyle="1" w:styleId="Heading1Char">
    <w:name w:val="Heading 1 Char"/>
    <w:basedOn w:val="DefaultParagraphFont"/>
    <w:link w:val="Heading1"/>
    <w:rsid w:val="006D0487"/>
    <w:rPr>
      <w:rFonts w:ascii="Arial" w:eastAsia="Times New Roman" w:hAnsi="Arial" w:cs="Times New Roman"/>
      <w:b/>
      <w:szCs w:val="20"/>
    </w:rPr>
  </w:style>
  <w:style w:type="character" w:customStyle="1" w:styleId="EndNoteBibliographyChar">
    <w:name w:val="EndNote Bibliography Char"/>
    <w:link w:val="EndNoteBibliography"/>
    <w:rsid w:val="00261B2B"/>
    <w:rPr>
      <w:rFonts w:ascii="Calibri" w:hAnsi="Calibri"/>
    </w:rPr>
  </w:style>
  <w:style w:type="paragraph" w:styleId="Caption">
    <w:name w:val="caption"/>
    <w:basedOn w:val="Normal"/>
    <w:next w:val="Normal"/>
    <w:unhideWhenUsed/>
    <w:qFormat/>
    <w:rsid w:val="000726BA"/>
    <w:pPr>
      <w:spacing w:after="0" w:line="240" w:lineRule="auto"/>
    </w:pPr>
    <w:rPr>
      <w:rFonts w:ascii="Cambria" w:eastAsia="MS Mincho" w:hAnsi="Cambria" w:cs="Times New Roman"/>
      <w:b/>
      <w:bCs/>
      <w:sz w:val="20"/>
      <w:szCs w:val="20"/>
      <w:lang w:eastAsia="ja-JP"/>
    </w:rPr>
  </w:style>
  <w:style w:type="paragraph" w:styleId="NormalWeb">
    <w:name w:val="Normal (Web)"/>
    <w:basedOn w:val="Normal"/>
    <w:link w:val="NormalWebChar"/>
    <w:rsid w:val="00466C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Table">
    <w:name w:val="NlTable"/>
    <w:basedOn w:val="Normal"/>
    <w:rsid w:val="00466C9C"/>
    <w:pPr>
      <w:spacing w:before="48" w:after="48" w:line="240" w:lineRule="auto"/>
      <w:ind w:left="144"/>
    </w:pPr>
    <w:rPr>
      <w:rFonts w:ascii="Times New Roman" w:eastAsia="Times New Roman" w:hAnsi="Times New Roman" w:cs="Times New Roman"/>
      <w:sz w:val="24"/>
      <w:szCs w:val="24"/>
    </w:rPr>
  </w:style>
  <w:style w:type="paragraph" w:customStyle="1" w:styleId="Note">
    <w:name w:val="Note"/>
    <w:basedOn w:val="Normal"/>
    <w:rsid w:val="00466C9C"/>
    <w:pPr>
      <w:spacing w:before="48" w:after="48" w:line="240" w:lineRule="auto"/>
      <w:ind w:left="144"/>
    </w:pPr>
    <w:rPr>
      <w:rFonts w:ascii="Times New Roman" w:eastAsia="Times New Roman" w:hAnsi="Times New Roman" w:cs="Times New Roman"/>
      <w:sz w:val="24"/>
      <w:szCs w:val="24"/>
    </w:rPr>
  </w:style>
  <w:style w:type="character" w:customStyle="1" w:styleId="NormalWebChar">
    <w:name w:val="Normal (Web) Char"/>
    <w:link w:val="NormalWeb"/>
    <w:rsid w:val="00466C9C"/>
    <w:rPr>
      <w:rFonts w:ascii="Times New Roman" w:eastAsia="Times New Roman" w:hAnsi="Times New Roman" w:cs="Times New Roman"/>
      <w:sz w:val="24"/>
      <w:szCs w:val="24"/>
    </w:rPr>
  </w:style>
  <w:style w:type="character" w:styleId="CommentReference">
    <w:name w:val="annotation reference"/>
    <w:basedOn w:val="DefaultParagraphFont"/>
    <w:rsid w:val="00983A3F"/>
    <w:rPr>
      <w:sz w:val="18"/>
      <w:szCs w:val="18"/>
    </w:rPr>
  </w:style>
  <w:style w:type="paragraph" w:styleId="CommentText">
    <w:name w:val="annotation text"/>
    <w:basedOn w:val="Normal"/>
    <w:link w:val="CommentTextChar"/>
    <w:rsid w:val="00983A3F"/>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983A3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F4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95784">
      <w:bodyDiv w:val="1"/>
      <w:marLeft w:val="0"/>
      <w:marRight w:val="0"/>
      <w:marTop w:val="0"/>
      <w:marBottom w:val="0"/>
      <w:divBdr>
        <w:top w:val="none" w:sz="0" w:space="0" w:color="auto"/>
        <w:left w:val="none" w:sz="0" w:space="0" w:color="auto"/>
        <w:bottom w:val="none" w:sz="0" w:space="0" w:color="auto"/>
        <w:right w:val="none" w:sz="0" w:space="0" w:color="auto"/>
      </w:divBdr>
    </w:div>
    <w:div w:id="494615449">
      <w:bodyDiv w:val="1"/>
      <w:marLeft w:val="0"/>
      <w:marRight w:val="0"/>
      <w:marTop w:val="0"/>
      <w:marBottom w:val="0"/>
      <w:divBdr>
        <w:top w:val="none" w:sz="0" w:space="0" w:color="auto"/>
        <w:left w:val="none" w:sz="0" w:space="0" w:color="auto"/>
        <w:bottom w:val="none" w:sz="0" w:space="0" w:color="auto"/>
        <w:right w:val="none" w:sz="0" w:space="0" w:color="auto"/>
      </w:divBdr>
    </w:div>
    <w:div w:id="533348970">
      <w:bodyDiv w:val="1"/>
      <w:marLeft w:val="0"/>
      <w:marRight w:val="0"/>
      <w:marTop w:val="0"/>
      <w:marBottom w:val="0"/>
      <w:divBdr>
        <w:top w:val="none" w:sz="0" w:space="0" w:color="auto"/>
        <w:left w:val="none" w:sz="0" w:space="0" w:color="auto"/>
        <w:bottom w:val="none" w:sz="0" w:space="0" w:color="auto"/>
        <w:right w:val="none" w:sz="0" w:space="0" w:color="auto"/>
      </w:divBdr>
    </w:div>
    <w:div w:id="7468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3DEC6-33E1-474C-9107-2D0A483A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2101</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Christenson</dc:creator>
  <cp:lastModifiedBy>Michael A. Kohn</cp:lastModifiedBy>
  <cp:revision>4</cp:revision>
  <dcterms:created xsi:type="dcterms:W3CDTF">2018-09-21T00:43:00Z</dcterms:created>
  <dcterms:modified xsi:type="dcterms:W3CDTF">2019-09-19T23:25:00Z</dcterms:modified>
</cp:coreProperties>
</file>