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4C97C" w14:textId="77777777" w:rsidR="003F2F7B" w:rsidRDefault="00BF6269" w:rsidP="003F2F7B">
      <w:pPr>
        <w:pStyle w:val="Heading1"/>
      </w:pPr>
      <w:r>
        <w:t>6</w:t>
      </w:r>
      <w:r w:rsidR="00006FA0" w:rsidRPr="00046434">
        <w:t xml:space="preserve"> </w:t>
      </w:r>
      <w:r w:rsidR="00A33DF6">
        <w:t xml:space="preserve">Risk </w:t>
      </w:r>
      <w:r w:rsidR="00246416">
        <w:t>Predictions</w:t>
      </w:r>
    </w:p>
    <w:p w14:paraId="01324FC6" w14:textId="77777777" w:rsidR="003F2F7B" w:rsidRPr="00B31D96" w:rsidRDefault="00DD228E" w:rsidP="00246416">
      <w:pPr>
        <w:pStyle w:val="Heading2"/>
        <w:rPr>
          <w:rStyle w:val="Heading2Char"/>
          <w:b/>
        </w:rPr>
      </w:pPr>
      <w:r w:rsidRPr="00B31D96">
        <w:rPr>
          <w:rStyle w:val="Heading2Char"/>
          <w:b/>
        </w:rPr>
        <w:t>Introduction</w:t>
      </w:r>
    </w:p>
    <w:p w14:paraId="022B1B7A" w14:textId="77777777" w:rsidR="002717A6" w:rsidRDefault="00DD228E" w:rsidP="003F2F7B">
      <w:pPr>
        <w:pStyle w:val="NormalWeb"/>
      </w:pPr>
      <w:r w:rsidRPr="00046434">
        <w:t xml:space="preserve">In previous chapters, we discussed issues affecting evaluation </w:t>
      </w:r>
      <w:r w:rsidR="00BF6269">
        <w:t xml:space="preserve">and use </w:t>
      </w:r>
      <w:r w:rsidRPr="00046434">
        <w:t xml:space="preserve">of diagnostic tests: how </w:t>
      </w:r>
      <w:r w:rsidR="00BF6269">
        <w:t xml:space="preserve">to assess </w:t>
      </w:r>
      <w:r w:rsidRPr="00046434">
        <w:t xml:space="preserve">test reliability and accuracy, how to combine the results of tests with prior information to estimate </w:t>
      </w:r>
      <w:r w:rsidR="00BF6269">
        <w:t>disease</w:t>
      </w:r>
      <w:r w:rsidRPr="00046434">
        <w:t xml:space="preserve"> probability</w:t>
      </w:r>
      <w:r w:rsidR="00BF6269">
        <w:t xml:space="preserve">, </w:t>
      </w:r>
      <w:r w:rsidR="00792650">
        <w:t xml:space="preserve">and </w:t>
      </w:r>
      <w:r w:rsidR="00BF6269" w:rsidRPr="00046434">
        <w:t xml:space="preserve">how </w:t>
      </w:r>
      <w:r w:rsidR="00BF6269">
        <w:t>a test’s value depends on the decision it will guide</w:t>
      </w:r>
      <w:r w:rsidR="00BF6269" w:rsidRPr="00046434">
        <w:t xml:space="preserve"> </w:t>
      </w:r>
      <w:r w:rsidR="00BF6269">
        <w:t>and the relative cost</w:t>
      </w:r>
      <w:r w:rsidRPr="00046434">
        <w:t xml:space="preserve"> of </w:t>
      </w:r>
      <w:r w:rsidR="00792650">
        <w:t>errors.</w:t>
      </w:r>
      <w:r w:rsidRPr="00046434">
        <w:t xml:space="preserve"> In this chapter, we </w:t>
      </w:r>
      <w:r w:rsidR="009626BA">
        <w:t>move from diagnosing prevalent disease to predicting incident outcomes.</w:t>
      </w:r>
      <w:r w:rsidR="00E1039F">
        <w:t xml:space="preserve">  </w:t>
      </w:r>
      <w:r w:rsidR="00B64A19">
        <w:t xml:space="preserve">We will discuss the difference between diagnostic </w:t>
      </w:r>
      <w:r w:rsidR="00246416">
        <w:t xml:space="preserve">tests </w:t>
      </w:r>
      <w:r w:rsidR="00B64A19">
        <w:t xml:space="preserve">and </w:t>
      </w:r>
      <w:r w:rsidR="000E505B">
        <w:t xml:space="preserve">risk </w:t>
      </w:r>
      <w:r w:rsidR="00246416">
        <w:t>predictions</w:t>
      </w:r>
      <w:r w:rsidR="00957A07">
        <w:t xml:space="preserve"> and then focus on evaluating predictions, specifically</w:t>
      </w:r>
      <w:r w:rsidR="00B64A19">
        <w:t xml:space="preserve"> </w:t>
      </w:r>
      <w:r w:rsidR="00A37F8D">
        <w:t xml:space="preserve">covering </w:t>
      </w:r>
      <w:r w:rsidR="00B64A19">
        <w:t xml:space="preserve">calibration, discrimination, net benefit calculations, and decision curves.  </w:t>
      </w:r>
    </w:p>
    <w:p w14:paraId="4AC9CD4E" w14:textId="572082BF" w:rsidR="003F2F7B" w:rsidRPr="00046434" w:rsidRDefault="00B64A19" w:rsidP="003F2F7B">
      <w:pPr>
        <w:pStyle w:val="NormalWeb"/>
      </w:pPr>
      <w:r>
        <w:t>Keep in mind throughout that</w:t>
      </w:r>
      <w:r w:rsidR="00D227DF">
        <w:t>,</w:t>
      </w:r>
      <w:r w:rsidR="008444AD">
        <w:t xml:space="preserve"> although we may have other reasons to estimate the risk of an outcome,</w:t>
      </w:r>
      <w:r>
        <w:t xml:space="preserve"> </w:t>
      </w:r>
      <w:r w:rsidR="008444AD">
        <w:t xml:space="preserve">our </w:t>
      </w:r>
      <w:r w:rsidR="008444AD">
        <w:rPr>
          <w:bCs/>
          <w:iCs/>
        </w:rPr>
        <w:t xml:space="preserve">main </w:t>
      </w:r>
      <w:r w:rsidR="00E1039F">
        <w:rPr>
          <w:bCs/>
          <w:iCs/>
        </w:rPr>
        <w:t>purpose is to guide decision</w:t>
      </w:r>
      <w:r w:rsidR="00F8327F">
        <w:rPr>
          <w:bCs/>
          <w:iCs/>
        </w:rPr>
        <w:t>s</w:t>
      </w:r>
      <w:r w:rsidR="00E1039F">
        <w:rPr>
          <w:bCs/>
          <w:iCs/>
        </w:rPr>
        <w:t xml:space="preserve">: statin treatment for </w:t>
      </w:r>
      <w:r w:rsidR="009C543A">
        <w:rPr>
          <w:bCs/>
          <w:iCs/>
        </w:rPr>
        <w:t>people</w:t>
      </w:r>
      <w:r w:rsidR="00E1039F">
        <w:rPr>
          <w:bCs/>
          <w:iCs/>
        </w:rPr>
        <w:t xml:space="preserve"> at high risk for coronary artery disease, hospital admission for </w:t>
      </w:r>
      <w:r w:rsidR="00F8327F">
        <w:rPr>
          <w:bCs/>
          <w:iCs/>
        </w:rPr>
        <w:t>transient ischemic attack (</w:t>
      </w:r>
      <w:r w:rsidR="00E1039F">
        <w:rPr>
          <w:bCs/>
          <w:iCs/>
        </w:rPr>
        <w:t>TIA</w:t>
      </w:r>
      <w:r w:rsidR="00F8327F">
        <w:rPr>
          <w:bCs/>
          <w:iCs/>
        </w:rPr>
        <w:t>)</w:t>
      </w:r>
      <w:r w:rsidR="00E1039F">
        <w:rPr>
          <w:bCs/>
          <w:iCs/>
        </w:rPr>
        <w:t xml:space="preserve"> </w:t>
      </w:r>
      <w:r w:rsidR="009C543A">
        <w:rPr>
          <w:bCs/>
          <w:iCs/>
        </w:rPr>
        <w:t>patients</w:t>
      </w:r>
      <w:r w:rsidR="00E1039F">
        <w:rPr>
          <w:bCs/>
          <w:iCs/>
        </w:rPr>
        <w:t xml:space="preserve"> at high risk for stroke, </w:t>
      </w:r>
      <w:r w:rsidR="00550665">
        <w:rPr>
          <w:bCs/>
          <w:iCs/>
        </w:rPr>
        <w:t>intensive care unit (</w:t>
      </w:r>
      <w:r w:rsidR="00E1039F">
        <w:rPr>
          <w:bCs/>
          <w:iCs/>
        </w:rPr>
        <w:t>ICU</w:t>
      </w:r>
      <w:r w:rsidR="00550665">
        <w:rPr>
          <w:bCs/>
          <w:iCs/>
        </w:rPr>
        <w:t>)</w:t>
      </w:r>
      <w:r w:rsidR="00E1039F">
        <w:rPr>
          <w:bCs/>
          <w:iCs/>
        </w:rPr>
        <w:t xml:space="preserve"> admission for pneumonia </w:t>
      </w:r>
      <w:r w:rsidR="009C543A">
        <w:rPr>
          <w:bCs/>
          <w:iCs/>
        </w:rPr>
        <w:t>patients</w:t>
      </w:r>
      <w:r w:rsidR="00E1039F">
        <w:rPr>
          <w:bCs/>
          <w:iCs/>
        </w:rPr>
        <w:t xml:space="preserve"> with high mortality risk</w:t>
      </w:r>
      <w:r w:rsidR="0066587D">
        <w:rPr>
          <w:bCs/>
          <w:iCs/>
        </w:rPr>
        <w:t>, and so on</w:t>
      </w:r>
      <w:r w:rsidR="00E1039F">
        <w:rPr>
          <w:bCs/>
          <w:iCs/>
        </w:rPr>
        <w:t xml:space="preserve">.   </w:t>
      </w:r>
    </w:p>
    <w:p w14:paraId="3AD5FA75" w14:textId="77777777" w:rsidR="002C4C39" w:rsidRPr="00046434" w:rsidRDefault="000E505B" w:rsidP="003F2F7B">
      <w:pPr>
        <w:pStyle w:val="Heading2"/>
      </w:pPr>
      <w:r>
        <w:t>Risk p</w:t>
      </w:r>
      <w:r w:rsidR="00246416">
        <w:t>redictions</w:t>
      </w:r>
      <w:r w:rsidR="00246416" w:rsidRPr="00046434">
        <w:t xml:space="preserve"> </w:t>
      </w:r>
      <w:r w:rsidR="00DD228E" w:rsidRPr="00046434">
        <w:t>versus diagnostic tests</w:t>
      </w:r>
    </w:p>
    <w:p w14:paraId="3DF62210" w14:textId="77777777" w:rsidR="00F8327F" w:rsidRDefault="00B90C0B" w:rsidP="003F2F7B">
      <w:pPr>
        <w:pStyle w:val="NormalWeb"/>
      </w:pPr>
      <w:r>
        <w:t>“</w:t>
      </w:r>
      <w:r w:rsidR="005B7F59">
        <w:t xml:space="preserve">Prediction is </w:t>
      </w:r>
      <w:r>
        <w:t>difficult, especially about the future.”</w:t>
      </w:r>
      <w:r w:rsidR="00A47025">
        <w:t xml:space="preserve"> </w:t>
      </w:r>
    </w:p>
    <w:p w14:paraId="26858533" w14:textId="574B221D" w:rsidR="00B90C0B" w:rsidRDefault="00A47025" w:rsidP="00F8327F">
      <w:pPr>
        <w:pStyle w:val="NormalWeb"/>
        <w:ind w:left="720"/>
      </w:pPr>
      <w:r>
        <w:t xml:space="preserve"> </w:t>
      </w:r>
      <w:r w:rsidR="00B90C0B">
        <w:t xml:space="preserve">-- variably identified as a Danish </w:t>
      </w:r>
      <w:r w:rsidR="00C84826">
        <w:t xml:space="preserve">proverb </w:t>
      </w:r>
      <w:r w:rsidR="00B90C0B">
        <w:t>or attributed to Niels Bohr, Yogi Berra, Mark Twain</w:t>
      </w:r>
      <w:r w:rsidR="00C84826">
        <w:t xml:space="preserve"> or others</w:t>
      </w:r>
      <w:r w:rsidR="00C84826">
        <w:rPr>
          <w:rStyle w:val="FootnoteReference"/>
        </w:rPr>
        <w:footnoteReference w:id="2"/>
      </w:r>
    </w:p>
    <w:p w14:paraId="6B53B0A5" w14:textId="73B3E97F" w:rsidR="009C57FB" w:rsidRDefault="00246416" w:rsidP="009C57FB">
      <w:pPr>
        <w:pStyle w:val="NormalWeb"/>
        <w:rPr>
          <w:noProof/>
        </w:rPr>
      </w:pPr>
      <w:r>
        <w:t>We originally called this chapter “Prognostic Tests”, but p</w:t>
      </w:r>
      <w:r w:rsidR="00DD228E" w:rsidRPr="00046434">
        <w:t xml:space="preserve">rognosis is </w:t>
      </w:r>
      <w:r w:rsidR="002C4C39" w:rsidRPr="00046434">
        <w:t>“</w:t>
      </w:r>
      <w:r w:rsidR="00DD228E" w:rsidRPr="00046434">
        <w:t>a forecasting of the probable course and termination of an illness</w:t>
      </w:r>
      <w:r w:rsidR="004976D0">
        <w:t>,</w:t>
      </w:r>
      <w:r w:rsidR="002C4C39" w:rsidRPr="00046434">
        <w:t>”</w:t>
      </w:r>
      <w:r w:rsidR="00BB0661">
        <w:fldChar w:fldCharType="begin"/>
      </w:r>
      <w:r w:rsidR="00BB0661">
        <w:instrText xml:space="preserve"> ADDIN EN.CITE &lt;EndNote&gt;&lt;Cite&gt;&lt;Author&gt;Webster&amp;apos;s&lt;/Author&gt;&lt;Year&gt;2001&lt;/Year&gt;&lt;RecNum&gt;1019&lt;/RecNum&gt;&lt;DisplayText&gt;[1]&lt;/DisplayText&gt;&lt;record&gt;&lt;rec-number&gt;1019&lt;/rec-number&gt;&lt;foreign-keys&gt;&lt;key app="EN" db-id="0ftvff9p80fp5few5s05f5fw9rd9fefrdzer" timestamp="0"&gt;1019&lt;/key&gt;&lt;/foreign-keys&gt;&lt;ref-type name="Book"&gt;6&lt;/ref-type&gt;&lt;contributors&gt;&lt;authors&gt;&lt;author&gt;Webster&amp;apos;s&lt;/author&gt;&lt;/authors&gt;&lt;/contributors&gt;&lt;titles&gt;&lt;title&gt;Random House Webster&amp;apos;s unabridged dictionary&lt;/title&gt;&lt;/titles&gt;&lt;pages&gt;2230 p.&lt;/pages&gt;&lt;edition&gt;2nd&lt;/edition&gt;&lt;keywords&gt;&lt;keyword&gt;English language Dictionaries.&lt;/keyword&gt;&lt;/keywords&gt;&lt;dates&gt;&lt;year&gt;2001&lt;/year&gt;&lt;/dates&gt;&lt;pub-location&gt;New York&lt;/pub-location&gt;&lt;publisher&gt;Random House Reference&lt;/publisher&gt;&lt;isbn&gt;0375425993&lt;/isbn&gt;&lt;call-num&gt;Jefferson or Adams Bldg General or Area Studies Reading Rms PE1625 .R3 2001&lt;/call-num&gt;&lt;urls&gt;&lt;related-urls&gt;&lt;url&gt;http://www.loc.gov/catdir/enhancements/fy0627/2005284194-d.html &lt;/url&gt;&lt;/related-urls&gt;&lt;/urls&gt;&lt;/record&gt;&lt;/Cite&gt;&lt;/EndNote&gt;</w:instrText>
      </w:r>
      <w:r w:rsidR="00BB0661">
        <w:fldChar w:fldCharType="separate"/>
      </w:r>
      <w:r w:rsidR="00BB0661">
        <w:rPr>
          <w:noProof/>
        </w:rPr>
        <w:t>[1]</w:t>
      </w:r>
      <w:r w:rsidR="00BB0661">
        <w:fldChar w:fldCharType="end"/>
      </w:r>
      <w:r w:rsidR="004976D0">
        <w:t xml:space="preserve"> </w:t>
      </w:r>
      <w:r w:rsidR="009626BA">
        <w:t xml:space="preserve">which </w:t>
      </w:r>
      <w:r w:rsidR="007E65B3">
        <w:t>means</w:t>
      </w:r>
      <w:r w:rsidR="009626BA">
        <w:t xml:space="preserve"> predicting incident outcomes in sick people</w:t>
      </w:r>
      <w:r w:rsidR="00786AF0">
        <w:t xml:space="preserve">. </w:t>
      </w:r>
      <w:r>
        <w:t xml:space="preserve"> Th</w:t>
      </w:r>
      <w:r w:rsidR="00786AF0">
        <w:t xml:space="preserve">e tests </w:t>
      </w:r>
      <w:r w:rsidR="0066587D">
        <w:t xml:space="preserve">and risk models </w:t>
      </w:r>
      <w:r w:rsidR="00786AF0">
        <w:t xml:space="preserve">discussed here are not necessarily applied to sick people.  </w:t>
      </w:r>
      <w:r w:rsidR="00C20260">
        <w:t xml:space="preserve">In </w:t>
      </w:r>
      <w:r w:rsidR="00786AF0">
        <w:t>fact, the incident outcome being predicted may be</w:t>
      </w:r>
      <w:r w:rsidR="00C20260">
        <w:t xml:space="preserve"> the development of a disease. </w:t>
      </w:r>
      <w:r w:rsidR="0066587D">
        <w:t>Except for a brief section at the end of the chapter, w</w:t>
      </w:r>
      <w:r w:rsidR="00593844">
        <w:t xml:space="preserve">e are still talking about dichotomous </w:t>
      </w:r>
      <w:r w:rsidR="00C84826">
        <w:t>outcomes</w:t>
      </w:r>
      <w:r w:rsidR="002717A6">
        <w:t>:</w:t>
      </w:r>
      <w:r w:rsidR="00593844">
        <w:t xml:space="preserve"> </w:t>
      </w:r>
      <w:r w:rsidR="0066587D">
        <w:t>heart attack</w:t>
      </w:r>
      <w:r w:rsidR="00BE4945">
        <w:t xml:space="preserve"> vs. no </w:t>
      </w:r>
      <w:r w:rsidR="0066587D">
        <w:t>heart attack</w:t>
      </w:r>
      <w:r w:rsidR="00BE4945">
        <w:t xml:space="preserve">, </w:t>
      </w:r>
      <w:r w:rsidR="005B7F59">
        <w:t>stroke</w:t>
      </w:r>
      <w:r w:rsidR="00E94121">
        <w:t xml:space="preserve"> vs. no</w:t>
      </w:r>
      <w:r w:rsidR="00257B42">
        <w:t xml:space="preserve"> stroke</w:t>
      </w:r>
      <w:r w:rsidR="00E94121">
        <w:t>,</w:t>
      </w:r>
      <w:r w:rsidR="00593844">
        <w:t xml:space="preserve"> </w:t>
      </w:r>
      <w:r w:rsidR="00E94121">
        <w:t>ICU death vs. survival</w:t>
      </w:r>
      <w:r w:rsidR="002717A6">
        <w:t>.  T</w:t>
      </w:r>
      <w:r w:rsidR="00C20260">
        <w:t xml:space="preserve">he </w:t>
      </w:r>
      <w:r w:rsidR="00786AF0">
        <w:t xml:space="preserve">distinction between a diagnostic </w:t>
      </w:r>
      <w:r>
        <w:t xml:space="preserve">test </w:t>
      </w:r>
      <w:r w:rsidR="00786AF0">
        <w:t xml:space="preserve">and </w:t>
      </w:r>
      <w:r>
        <w:t xml:space="preserve">a </w:t>
      </w:r>
      <w:r w:rsidR="00DA1061">
        <w:t xml:space="preserve">risk </w:t>
      </w:r>
      <w:r>
        <w:t>prediction</w:t>
      </w:r>
      <w:r w:rsidR="00786AF0">
        <w:t xml:space="preserve"> is that</w:t>
      </w:r>
      <w:r w:rsidR="0068426C">
        <w:t>,</w:t>
      </w:r>
      <w:r w:rsidR="00786AF0">
        <w:t xml:space="preserve"> at the time of the test, the </w:t>
      </w:r>
      <w:r w:rsidR="00C84826">
        <w:t xml:space="preserve">outcome </w:t>
      </w:r>
      <w:r w:rsidR="00786AF0">
        <w:t xml:space="preserve">being predicted </w:t>
      </w:r>
      <w:r w:rsidR="00C84826">
        <w:t>has not yet happened</w:t>
      </w:r>
      <w:r w:rsidR="00593844">
        <w:t xml:space="preserve">; </w:t>
      </w:r>
      <w:r w:rsidR="00754FED">
        <w:t xml:space="preserve">future </w:t>
      </w:r>
      <w:r w:rsidR="00C84826">
        <w:t>(seemingly</w:t>
      </w:r>
      <w:r w:rsidR="00C84826">
        <w:rPr>
          <w:rStyle w:val="FootnoteReference"/>
        </w:rPr>
        <w:footnoteReference w:id="3"/>
      </w:r>
      <w:r w:rsidR="00C84826">
        <w:t xml:space="preserve">) </w:t>
      </w:r>
      <w:r>
        <w:t xml:space="preserve">random </w:t>
      </w:r>
      <w:r w:rsidR="00786AF0">
        <w:t xml:space="preserve">events occur to the </w:t>
      </w:r>
      <w:r w:rsidR="00C4431D">
        <w:t>subject</w:t>
      </w:r>
      <w:r w:rsidR="00786AF0">
        <w:t xml:space="preserve"> to determine whether</w:t>
      </w:r>
      <w:r w:rsidR="00C84826">
        <w:t xml:space="preserve"> (or when)</w:t>
      </w:r>
      <w:r w:rsidR="00786AF0">
        <w:t xml:space="preserve"> he develops </w:t>
      </w:r>
      <w:r w:rsidR="00C84826">
        <w:t>the outcome</w:t>
      </w:r>
      <w:r w:rsidR="00786AF0">
        <w:t>.</w:t>
      </w:r>
      <w:r w:rsidR="002D6B69">
        <w:t xml:space="preserve"> </w:t>
      </w:r>
      <w:r w:rsidR="002D6B69" w:rsidRPr="00B31A28">
        <w:rPr>
          <w:highlight w:val="yellow"/>
        </w:rPr>
        <w:t>(Figure 6.1)</w:t>
      </w:r>
      <w:r w:rsidR="00786AF0">
        <w:t xml:space="preserve">  </w:t>
      </w:r>
    </w:p>
    <w:p w14:paraId="04AC8FD9" w14:textId="77777777" w:rsidR="002D6B69" w:rsidRDefault="009C57FB" w:rsidP="002D6B69">
      <w:pPr>
        <w:pStyle w:val="NormalWeb"/>
        <w:jc w:val="center"/>
      </w:pPr>
      <w:r>
        <w:rPr>
          <w:noProof/>
        </w:rPr>
        <w:lastRenderedPageBreak/>
        <w:drawing>
          <wp:inline distT="0" distB="0" distL="0" distR="0" wp14:anchorId="4F36572E" wp14:editId="72BB6636">
            <wp:extent cx="1889047" cy="198109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72018_spinningneedle.jpg"/>
                    <pic:cNvPicPr/>
                  </pic:nvPicPr>
                  <pic:blipFill rotWithShape="1">
                    <a:blip r:embed="rId8"/>
                    <a:srcRect l="34458" r="33757"/>
                    <a:stretch/>
                  </pic:blipFill>
                  <pic:spPr bwMode="auto">
                    <a:xfrm>
                      <a:off x="0" y="0"/>
                      <a:ext cx="1889148" cy="198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B172C81" w14:textId="043BA8CD" w:rsidR="002D6B69" w:rsidRDefault="002D6B69" w:rsidP="003F2F7B">
      <w:pPr>
        <w:pStyle w:val="NormalWeb"/>
      </w:pPr>
      <w:r w:rsidRPr="00B31A28">
        <w:rPr>
          <w:b/>
          <w:highlight w:val="yellow"/>
        </w:rPr>
        <w:t>Figure 6.1</w:t>
      </w:r>
      <w:r>
        <w:t xml:space="preserve"> </w:t>
      </w:r>
      <w:r w:rsidR="00C84826">
        <w:t>Random (or as yet unexplained) factors</w:t>
      </w:r>
      <w:r>
        <w:t xml:space="preserve"> determine whether the </w:t>
      </w:r>
      <w:r w:rsidR="00C4431D">
        <w:t>subject</w:t>
      </w:r>
      <w:r>
        <w:t xml:space="preserve"> </w:t>
      </w:r>
      <w:r w:rsidR="00246416">
        <w:t xml:space="preserve">develops the </w:t>
      </w:r>
      <w:r w:rsidR="00C84826">
        <w:t>outcome</w:t>
      </w:r>
      <w:r w:rsidR="00C14F9D">
        <w:t xml:space="preserve"> </w:t>
      </w:r>
      <w:r w:rsidR="009C57FB">
        <w:t xml:space="preserve">(red sector). </w:t>
      </w:r>
      <w:r>
        <w:t xml:space="preserve">At the time of the </w:t>
      </w:r>
      <w:r w:rsidR="0058274A">
        <w:t>prediction</w:t>
      </w:r>
      <w:r>
        <w:t xml:space="preserve">, the </w:t>
      </w:r>
      <w:r w:rsidR="00C84826">
        <w:t xml:space="preserve">outcome </w:t>
      </w:r>
      <w:r>
        <w:t>has yet to occur.</w:t>
      </w:r>
      <w:r w:rsidR="000935DB">
        <w:t xml:space="preserve">  We </w:t>
      </w:r>
      <w:r w:rsidR="00C84826">
        <w:t xml:space="preserve">can </w:t>
      </w:r>
      <w:r w:rsidR="000935DB">
        <w:t xml:space="preserve">think of predictors as </w:t>
      </w:r>
      <w:r w:rsidR="002C6B38">
        <w:t xml:space="preserve">indicating </w:t>
      </w:r>
      <w:r w:rsidR="000935DB">
        <w:t xml:space="preserve">the size of the </w:t>
      </w:r>
      <w:r w:rsidR="009C57FB">
        <w:t xml:space="preserve">red </w:t>
      </w:r>
      <w:r w:rsidR="000935DB">
        <w:t>sector</w:t>
      </w:r>
      <w:r w:rsidR="00F51261">
        <w:t>, but there still will be a spin of the needle</w:t>
      </w:r>
      <w:r w:rsidR="000935DB">
        <w:t>.</w:t>
      </w:r>
    </w:p>
    <w:p w14:paraId="7313454D" w14:textId="14FED005" w:rsidR="00126095" w:rsidRDefault="00E94121" w:rsidP="00126095">
      <w:pPr>
        <w:pStyle w:val="NormalWeb"/>
        <w:ind w:right="-180"/>
      </w:pPr>
      <w:r>
        <w:t>When we did a</w:t>
      </w:r>
      <w:r w:rsidR="00762015">
        <w:t xml:space="preserve"> diagnostic test, we generally assumed that the </w:t>
      </w:r>
      <w:r w:rsidR="00C4431D">
        <w:t>subject</w:t>
      </w:r>
      <w:r w:rsidR="00762015">
        <w:t xml:space="preserve"> was already either D+ or D</w:t>
      </w:r>
      <w:r w:rsidR="00C84826" w:rsidRPr="00C23D8C">
        <w:sym w:font="Symbol" w:char="F02D"/>
      </w:r>
      <w:r w:rsidR="00C84826">
        <w:t xml:space="preserve">, </w:t>
      </w:r>
      <w:r w:rsidR="00762015">
        <w:t xml:space="preserve">and the gold standard could determine which.  Even when we talked about using clinical follow-up to determine disease status, we assumed that the disease was already present </w:t>
      </w:r>
      <w:r w:rsidR="007E231B">
        <w:t xml:space="preserve">at the time of the index test. </w:t>
      </w:r>
      <w:r w:rsidR="00261A1F">
        <w:t xml:space="preserve">Referring to </w:t>
      </w:r>
      <w:r w:rsidR="00261A1F" w:rsidRPr="00B31A28">
        <w:rPr>
          <w:highlight w:val="yellow"/>
        </w:rPr>
        <w:t>Figure 6.1</w:t>
      </w:r>
      <w:r w:rsidR="00261A1F">
        <w:t>, at the time of the diagnostic test, the needle has already spun, and we are just trying to figure out where it ended up</w:t>
      </w:r>
      <w:r w:rsidR="002717A6">
        <w:t>.  A</w:t>
      </w:r>
      <w:r w:rsidR="00261A1F">
        <w:t xml:space="preserve">t the time of </w:t>
      </w:r>
      <w:r w:rsidR="00105154">
        <w:t>the</w:t>
      </w:r>
      <w:r w:rsidR="00261A1F">
        <w:t xml:space="preserve"> </w:t>
      </w:r>
      <w:r w:rsidR="0058274A">
        <w:t>prediction</w:t>
      </w:r>
      <w:r w:rsidR="00261A1F">
        <w:t xml:space="preserve">, the needle hasn’t spun yet, and we are trying to figure out the </w:t>
      </w:r>
      <w:r w:rsidR="007C4500">
        <w:t xml:space="preserve">proportion of the </w:t>
      </w:r>
      <w:r w:rsidR="00261A1F">
        <w:t xml:space="preserve">area </w:t>
      </w:r>
      <w:r w:rsidR="00E437AA">
        <w:t xml:space="preserve">in </w:t>
      </w:r>
      <w:r w:rsidR="00261A1F">
        <w:t xml:space="preserve">the </w:t>
      </w:r>
      <w:r w:rsidR="00F70F55">
        <w:t>red sector</w:t>
      </w:r>
      <w:r w:rsidR="00C701A1">
        <w:t xml:space="preserve"> </w:t>
      </w:r>
      <w:r w:rsidR="00F70F55">
        <w:t xml:space="preserve">corresponding to </w:t>
      </w:r>
      <w:r w:rsidR="0028462B">
        <w:t xml:space="preserve">occurrence of </w:t>
      </w:r>
      <w:r w:rsidR="00F70F55">
        <w:t>the outcome</w:t>
      </w:r>
      <w:r w:rsidR="00261A1F">
        <w:t>.</w:t>
      </w:r>
      <w:r w:rsidR="00C84DE5">
        <w:rPr>
          <w:rStyle w:val="FootnoteReference"/>
        </w:rPr>
        <w:footnoteReference w:id="4"/>
      </w:r>
      <w:r w:rsidR="005B7F59">
        <w:t xml:space="preserve"> </w:t>
      </w:r>
    </w:p>
    <w:p w14:paraId="45567F4D" w14:textId="3F55DC5C" w:rsidR="00126095" w:rsidRDefault="00126095" w:rsidP="00126095">
      <w:pPr>
        <w:pStyle w:val="NormalWeb"/>
        <w:ind w:right="-180"/>
      </w:pPr>
      <w:r>
        <w:t xml:space="preserve">By </w:t>
      </w:r>
      <w:r w:rsidR="00856E03">
        <w:t>our</w:t>
      </w:r>
      <w:r>
        <w:t xml:space="preserve"> definition of </w:t>
      </w:r>
      <w:r w:rsidR="0013786A">
        <w:t>prediction</w:t>
      </w:r>
      <w:r>
        <w:t>, there is no immediately applicable gold standard; the only way to deter</w:t>
      </w:r>
      <w:r w:rsidR="005975A5">
        <w:t>mine outcomes is through follow-</w:t>
      </w:r>
      <w:r>
        <w:t xml:space="preserve">up over time.  </w:t>
      </w:r>
      <w:r w:rsidR="0066587D">
        <w:t>For studies of</w:t>
      </w:r>
      <w:r>
        <w:t xml:space="preserve"> </w:t>
      </w:r>
      <w:r w:rsidR="0066587D">
        <w:t>diagnostic tests</w:t>
      </w:r>
      <w:r w:rsidR="007E65B3">
        <w:t>,</w:t>
      </w:r>
      <w:r w:rsidR="0066587D">
        <w:t xml:space="preserve"> the time frame is generally cross-sectional; for studies</w:t>
      </w:r>
      <w:r>
        <w:t xml:space="preserve"> of </w:t>
      </w:r>
      <w:r w:rsidR="0058274A">
        <w:t>predictions</w:t>
      </w:r>
      <w:r w:rsidR="007E65B3">
        <w:t>,</w:t>
      </w:r>
      <w:r>
        <w:t xml:space="preserve"> </w:t>
      </w:r>
      <w:r w:rsidR="0066587D">
        <w:t>it is</w:t>
      </w:r>
      <w:r>
        <w:t xml:space="preserve"> </w:t>
      </w:r>
      <w:r w:rsidR="0066587D">
        <w:t>longitudinal</w:t>
      </w:r>
      <w:r w:rsidR="005975A5">
        <w:t xml:space="preserve">.  </w:t>
      </w:r>
      <w:r w:rsidR="00C80C02">
        <w:t xml:space="preserve">In other words, </w:t>
      </w:r>
      <w:r w:rsidR="0058274A">
        <w:t>studies of predictive accuracy</w:t>
      </w:r>
      <w:r w:rsidR="00C80C02">
        <w:t xml:space="preserve"> are necessarily cohort studies.  </w:t>
      </w:r>
      <w:r w:rsidR="00264D6C">
        <w:t xml:space="preserve">We still use ROC curves to evaluate </w:t>
      </w:r>
      <w:r w:rsidR="0058274A">
        <w:t>predictions</w:t>
      </w:r>
      <w:r w:rsidR="00264D6C">
        <w:t>, but the AUROCs tend to be lower</w:t>
      </w:r>
      <w:r w:rsidR="005975A5">
        <w:t xml:space="preserve"> than for diagnostic tests</w:t>
      </w:r>
      <w:r w:rsidR="00264D6C">
        <w:t xml:space="preserve">. </w:t>
      </w:r>
      <w:r>
        <w:t xml:space="preserve">(Table 6.1) </w:t>
      </w:r>
    </w:p>
    <w:tbl>
      <w:tblPr>
        <w:tblW w:w="7200" w:type="dxa"/>
        <w:tblCellMar>
          <w:left w:w="0" w:type="dxa"/>
          <w:right w:w="0" w:type="dxa"/>
        </w:tblCellMar>
        <w:tblLook w:val="0600" w:firstRow="0" w:lastRow="0" w:firstColumn="0" w:lastColumn="0" w:noHBand="1" w:noVBand="1"/>
      </w:tblPr>
      <w:tblGrid>
        <w:gridCol w:w="2083"/>
        <w:gridCol w:w="2464"/>
        <w:gridCol w:w="2653"/>
      </w:tblGrid>
      <w:tr w:rsidR="00001877" w:rsidRPr="00105154" w14:paraId="20A89CC1" w14:textId="77777777" w:rsidTr="00126095">
        <w:trPr>
          <w:trHeight w:val="801"/>
        </w:trPr>
        <w:tc>
          <w:tcPr>
            <w:tcW w:w="7200" w:type="dxa"/>
            <w:gridSpan w:val="3"/>
            <w:tcBorders>
              <w:top w:val="nil"/>
              <w:left w:val="nil"/>
              <w:bottom w:val="nil"/>
              <w:right w:val="nil"/>
            </w:tcBorders>
            <w:shd w:val="clear" w:color="auto" w:fill="auto"/>
            <w:tcMar>
              <w:top w:w="72" w:type="dxa"/>
              <w:left w:w="144" w:type="dxa"/>
              <w:bottom w:w="72" w:type="dxa"/>
              <w:right w:w="144" w:type="dxa"/>
            </w:tcMar>
            <w:vAlign w:val="bottom"/>
          </w:tcPr>
          <w:p w14:paraId="225E8F35" w14:textId="77777777" w:rsidR="00001877" w:rsidRPr="00622295" w:rsidRDefault="00001877" w:rsidP="0058274A">
            <w:pPr>
              <w:pStyle w:val="NormalWeb"/>
              <w:rPr>
                <w:b/>
                <w:bCs/>
              </w:rPr>
            </w:pPr>
            <w:r w:rsidRPr="00622295">
              <w:rPr>
                <w:b/>
              </w:rPr>
              <w:t>Table 6.1 Diagnos</w:t>
            </w:r>
            <w:r w:rsidR="0058274A">
              <w:rPr>
                <w:b/>
              </w:rPr>
              <w:t xml:space="preserve">is </w:t>
            </w:r>
            <w:r w:rsidRPr="00622295">
              <w:rPr>
                <w:b/>
              </w:rPr>
              <w:t xml:space="preserve">vs. </w:t>
            </w:r>
            <w:r w:rsidR="0058274A">
              <w:rPr>
                <w:b/>
              </w:rPr>
              <w:t>Prediction</w:t>
            </w:r>
          </w:p>
        </w:tc>
      </w:tr>
      <w:tr w:rsidR="00105154" w:rsidRPr="00105154" w14:paraId="37FCC917" w14:textId="77777777" w:rsidTr="00001877">
        <w:trPr>
          <w:trHeight w:val="306"/>
        </w:trPr>
        <w:tc>
          <w:tcPr>
            <w:tcW w:w="2083" w:type="dxa"/>
            <w:tcBorders>
              <w:top w:val="nil"/>
              <w:left w:val="nil"/>
              <w:bottom w:val="nil"/>
              <w:right w:val="nil"/>
            </w:tcBorders>
            <w:shd w:val="clear" w:color="auto" w:fill="auto"/>
            <w:tcMar>
              <w:top w:w="72" w:type="dxa"/>
              <w:left w:w="144" w:type="dxa"/>
              <w:bottom w:w="72" w:type="dxa"/>
              <w:right w:w="144" w:type="dxa"/>
            </w:tcMar>
            <w:vAlign w:val="bottom"/>
            <w:hideMark/>
          </w:tcPr>
          <w:p w14:paraId="7F9249F0" w14:textId="77777777" w:rsidR="00105154" w:rsidRPr="00105154" w:rsidRDefault="00105154" w:rsidP="00105154">
            <w:pPr>
              <w:pStyle w:val="NormalWeb"/>
            </w:pPr>
          </w:p>
        </w:tc>
        <w:tc>
          <w:tcPr>
            <w:tcW w:w="2464"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14:paraId="2A2B7460" w14:textId="77777777" w:rsidR="00105154" w:rsidRPr="00105154" w:rsidRDefault="0058274A" w:rsidP="00105154">
            <w:pPr>
              <w:pStyle w:val="NormalWeb"/>
            </w:pPr>
            <w:r>
              <w:rPr>
                <w:b/>
                <w:bCs/>
              </w:rPr>
              <w:t>Diagnosis</w:t>
            </w:r>
          </w:p>
        </w:tc>
        <w:tc>
          <w:tcPr>
            <w:tcW w:w="2653"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14:paraId="601C47D6" w14:textId="77777777" w:rsidR="00105154" w:rsidRPr="00105154" w:rsidRDefault="0058274A" w:rsidP="00105154">
            <w:pPr>
              <w:pStyle w:val="NormalWeb"/>
            </w:pPr>
            <w:r>
              <w:rPr>
                <w:b/>
                <w:bCs/>
              </w:rPr>
              <w:t>Prediction</w:t>
            </w:r>
          </w:p>
        </w:tc>
      </w:tr>
      <w:tr w:rsidR="00105154" w:rsidRPr="00105154" w14:paraId="7D6B1D7B" w14:textId="77777777" w:rsidTr="00001877">
        <w:trPr>
          <w:trHeight w:val="421"/>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77BB43DB" w14:textId="77777777" w:rsidR="00105154" w:rsidRPr="00105154" w:rsidRDefault="00105154" w:rsidP="00105154">
            <w:pPr>
              <w:pStyle w:val="NormalWeb"/>
            </w:pPr>
            <w:r w:rsidRPr="00105154">
              <w:rPr>
                <w:b/>
                <w:bCs/>
              </w:rPr>
              <w:t>Purpose</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2713DB" w14:textId="77777777" w:rsidR="00105154" w:rsidRPr="00105154" w:rsidRDefault="00F043F2" w:rsidP="00F043F2">
            <w:pPr>
              <w:pStyle w:val="NormalWeb"/>
            </w:pPr>
            <w:r w:rsidRPr="00F043F2">
              <w:t>Identify Prevalent Disease</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319699" w14:textId="77777777" w:rsidR="00105154" w:rsidRPr="00105154" w:rsidRDefault="00F043F2" w:rsidP="00F043F2">
            <w:pPr>
              <w:pStyle w:val="NormalWeb"/>
            </w:pPr>
            <w:r w:rsidRPr="00F043F2">
              <w:t>Predict Incident Disease/Outcome</w:t>
            </w:r>
          </w:p>
        </w:tc>
      </w:tr>
      <w:tr w:rsidR="00105154" w:rsidRPr="00105154" w14:paraId="52BC7216" w14:textId="77777777" w:rsidTr="00001877">
        <w:trPr>
          <w:trHeight w:val="592"/>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1156F6D7" w14:textId="3E9737B9" w:rsidR="00105154" w:rsidRPr="00105154" w:rsidRDefault="00105154" w:rsidP="00105154">
            <w:pPr>
              <w:pStyle w:val="NormalWeb"/>
            </w:pPr>
            <w:r w:rsidRPr="00105154">
              <w:rPr>
                <w:b/>
                <w:bCs/>
              </w:rPr>
              <w:t xml:space="preserve">Chance Event Occurs to </w:t>
            </w:r>
            <w:r w:rsidR="00C4431D">
              <w:rPr>
                <w:b/>
                <w:bCs/>
              </w:rPr>
              <w:t>Subject</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485306" w14:textId="77777777" w:rsidR="00105154" w:rsidRPr="00105154" w:rsidRDefault="00F043F2" w:rsidP="00F043F2">
            <w:pPr>
              <w:pStyle w:val="NormalWeb"/>
            </w:pPr>
            <w:r w:rsidRPr="00F043F2">
              <w:t>Prior to Test</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A5DA83" w14:textId="77777777" w:rsidR="00105154" w:rsidRPr="00105154" w:rsidRDefault="00F043F2" w:rsidP="00105154">
            <w:pPr>
              <w:pStyle w:val="NormalWeb"/>
            </w:pPr>
            <w:r w:rsidRPr="00F043F2">
              <w:t>After Test</w:t>
            </w:r>
          </w:p>
        </w:tc>
      </w:tr>
      <w:tr w:rsidR="00105154" w:rsidRPr="00105154" w14:paraId="3160249B" w14:textId="77777777" w:rsidTr="00001877">
        <w:trPr>
          <w:trHeight w:val="484"/>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22718D10" w14:textId="77777777" w:rsidR="00105154" w:rsidRPr="00105154" w:rsidRDefault="00105154" w:rsidP="00F043F2">
            <w:pPr>
              <w:pStyle w:val="NormalWeb"/>
            </w:pPr>
            <w:r w:rsidRPr="00105154">
              <w:rPr>
                <w:b/>
                <w:bCs/>
              </w:rPr>
              <w:lastRenderedPageBreak/>
              <w:t xml:space="preserve">Study </w:t>
            </w:r>
            <w:r w:rsidR="00F043F2">
              <w:rPr>
                <w:b/>
                <w:bCs/>
              </w:rPr>
              <w:t>Time Frame</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3D604C" w14:textId="77777777" w:rsidR="00105154" w:rsidRPr="00105154" w:rsidRDefault="00F043F2" w:rsidP="00F043F2">
            <w:pPr>
              <w:pStyle w:val="NormalWeb"/>
            </w:pPr>
            <w:r w:rsidRPr="00F043F2">
              <w:t>Cross-Sectional</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A43A5F" w14:textId="77777777" w:rsidR="00105154" w:rsidRPr="00105154" w:rsidRDefault="0066587D" w:rsidP="00105154">
            <w:pPr>
              <w:pStyle w:val="NormalWeb"/>
            </w:pPr>
            <w:r>
              <w:t>Longitudinal (</w:t>
            </w:r>
            <w:r w:rsidR="00F043F2" w:rsidRPr="00F043F2">
              <w:t>Cohort</w:t>
            </w:r>
            <w:r>
              <w:t>)</w:t>
            </w:r>
          </w:p>
        </w:tc>
      </w:tr>
      <w:tr w:rsidR="00264D6C" w:rsidRPr="00105154" w14:paraId="7CE765DF" w14:textId="77777777" w:rsidTr="00001877">
        <w:trPr>
          <w:trHeight w:val="475"/>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tcPr>
          <w:p w14:paraId="50691CD5" w14:textId="77777777" w:rsidR="00264D6C" w:rsidRPr="00105154" w:rsidRDefault="00264D6C" w:rsidP="00071E87">
            <w:pPr>
              <w:pStyle w:val="NormalWeb"/>
            </w:pPr>
            <w:r w:rsidRPr="00105154">
              <w:rPr>
                <w:b/>
                <w:bCs/>
              </w:rPr>
              <w:t>Maximum Obtainable AUROC</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83FF01" w14:textId="77777777" w:rsidR="00264D6C" w:rsidRPr="00105154" w:rsidRDefault="00264D6C" w:rsidP="00071E87">
            <w:pPr>
              <w:pStyle w:val="NormalWeb"/>
            </w:pPr>
            <w:r w:rsidRPr="00F043F2">
              <w:t>1 (gold standard</w:t>
            </w:r>
            <w:r>
              <w:t>)</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DAAB38" w14:textId="77777777" w:rsidR="00264D6C" w:rsidRPr="00105154" w:rsidRDefault="00CF6547" w:rsidP="00071E87">
            <w:pPr>
              <w:pStyle w:val="NormalWeb"/>
            </w:pPr>
            <w:r>
              <w:t xml:space="preserve">Almost always </w:t>
            </w:r>
            <w:r w:rsidR="00264D6C" w:rsidRPr="00F043F2">
              <w:t>&lt;1 (no clairvoyan</w:t>
            </w:r>
            <w:r w:rsidR="00264D6C">
              <w:t>ce</w:t>
            </w:r>
            <w:r w:rsidR="00264D6C" w:rsidRPr="00F043F2">
              <w:t>)</w:t>
            </w:r>
          </w:p>
        </w:tc>
      </w:tr>
      <w:tr w:rsidR="00264D6C" w:rsidRPr="00105154" w14:paraId="3283B5A8" w14:textId="77777777" w:rsidTr="00001877">
        <w:trPr>
          <w:trHeight w:val="475"/>
        </w:trPr>
        <w:tc>
          <w:tcPr>
            <w:tcW w:w="2083"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14:paraId="543C16BE" w14:textId="77777777" w:rsidR="00264D6C" w:rsidRPr="00105154" w:rsidRDefault="00264D6C" w:rsidP="00105154">
            <w:pPr>
              <w:pStyle w:val="NormalWeb"/>
            </w:pPr>
            <w:r w:rsidRPr="00105154">
              <w:rPr>
                <w:b/>
                <w:bCs/>
              </w:rPr>
              <w:t>Test Result</w:t>
            </w:r>
          </w:p>
        </w:tc>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41653F" w14:textId="77777777" w:rsidR="00264D6C" w:rsidRPr="00105154" w:rsidRDefault="00264D6C" w:rsidP="00F043F2">
            <w:pPr>
              <w:pStyle w:val="NormalWeb"/>
            </w:pPr>
            <w:r w:rsidRPr="00F043F2">
              <w:t xml:space="preserve">+/-, ordinal, </w:t>
            </w:r>
            <w:r w:rsidR="00C56982">
              <w:t>c</w:t>
            </w:r>
            <w:r w:rsidRPr="00F043F2">
              <w:t xml:space="preserve">ontinuous </w:t>
            </w:r>
            <w:r>
              <w:t>(use</w:t>
            </w:r>
            <w:r w:rsidRPr="00F043F2">
              <w:t xml:space="preserve"> P(D+)</w:t>
            </w:r>
            <w:r>
              <w:t xml:space="preserve"> and LR(r)</w:t>
            </w:r>
            <w:r w:rsidRPr="00F043F2">
              <w:t xml:space="preserve"> to </w:t>
            </w:r>
            <w:r>
              <w:t>estimate</w:t>
            </w:r>
            <w:r w:rsidRPr="00F043F2">
              <w:t xml:space="preserve"> risk</w:t>
            </w:r>
            <w:r>
              <w:t>)</w:t>
            </w:r>
          </w:p>
        </w:tc>
        <w:tc>
          <w:tcPr>
            <w:tcW w:w="26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D5DCC9" w14:textId="77777777" w:rsidR="00264D6C" w:rsidRPr="00105154" w:rsidRDefault="00264D6C" w:rsidP="003D75E5">
            <w:pPr>
              <w:pStyle w:val="NormalWeb"/>
            </w:pPr>
            <w:r w:rsidRPr="00F043F2">
              <w:t>Risk group</w:t>
            </w:r>
            <w:r>
              <w:t xml:space="preserve"> (</w:t>
            </w:r>
            <w:r w:rsidR="003D75E5">
              <w:t xml:space="preserve">obtained directly for categorical variables and by grouping </w:t>
            </w:r>
            <w:r w:rsidR="00716B41">
              <w:t xml:space="preserve">similar </w:t>
            </w:r>
            <w:r w:rsidR="003D75E5">
              <w:t>results for continuous variables</w:t>
            </w:r>
            <w:r>
              <w:t>)</w:t>
            </w:r>
          </w:p>
        </w:tc>
      </w:tr>
    </w:tbl>
    <w:p w14:paraId="01DCAF13" w14:textId="77777777" w:rsidR="00105154" w:rsidRDefault="00105154" w:rsidP="003F2F7B">
      <w:pPr>
        <w:pStyle w:val="NormalWeb"/>
      </w:pPr>
    </w:p>
    <w:p w14:paraId="0A35127E" w14:textId="23C32B6A" w:rsidR="00071E87" w:rsidRPr="001A77E1" w:rsidRDefault="001A77E1" w:rsidP="001A77E1">
      <w:pPr>
        <w:pStyle w:val="NormalWeb"/>
      </w:pPr>
      <w:r>
        <w:t xml:space="preserve">With diagnostic tests, we often assume that likelihood ratios are independent of pre-test probability.  This </w:t>
      </w:r>
      <w:r w:rsidR="00B31A28">
        <w:t>permits</w:t>
      </w:r>
      <w:r>
        <w:t xml:space="preserve"> us to </w:t>
      </w:r>
      <w:r w:rsidR="00113D7B">
        <w:t xml:space="preserve">estimate the individual </w:t>
      </w:r>
      <w:r w:rsidR="00C4431D">
        <w:t>subject</w:t>
      </w:r>
      <w:r w:rsidR="00113D7B">
        <w:t xml:space="preserve">’s pre-test probability and use the </w:t>
      </w:r>
      <w:r w:rsidR="00E1039F">
        <w:t xml:space="preserve">likelihood ratio of the </w:t>
      </w:r>
      <w:r w:rsidR="00113D7B">
        <w:t xml:space="preserve">test result to update it.  </w:t>
      </w:r>
      <w:r w:rsidR="00AE112E">
        <w:t>Studies of p</w:t>
      </w:r>
      <w:r w:rsidR="0013786A">
        <w:t>rediction</w:t>
      </w:r>
      <w:r w:rsidR="00113D7B">
        <w:t xml:space="preserve"> </w:t>
      </w:r>
      <w:r w:rsidR="00D63A43">
        <w:t xml:space="preserve">often </w:t>
      </w:r>
      <w:r w:rsidR="00113D7B">
        <w:t xml:space="preserve">assume that all </w:t>
      </w:r>
      <w:r w:rsidR="00C4431D">
        <w:t>subject</w:t>
      </w:r>
      <w:r w:rsidR="00113D7B">
        <w:t xml:space="preserve">s come from a common population with a given </w:t>
      </w:r>
      <w:r w:rsidR="00F07B8F">
        <w:t xml:space="preserve">average </w:t>
      </w:r>
      <w:r w:rsidR="00113D7B">
        <w:t>probability of the outco</w:t>
      </w:r>
      <w:r w:rsidR="00C63C70">
        <w:t>me and estimate risk directly.</w:t>
      </w:r>
      <w:r w:rsidR="00BC5B87">
        <w:t xml:space="preserve"> </w:t>
      </w:r>
      <w:r w:rsidR="009A2316">
        <w:t xml:space="preserve"> I</w:t>
      </w:r>
      <w:r w:rsidR="00C63C70">
        <w:t xml:space="preserve">n the next chapter, we will discuss ways to generate risk estimates, including logistic regression and </w:t>
      </w:r>
      <w:r w:rsidR="00064159">
        <w:t>classification trees</w:t>
      </w:r>
      <w:r w:rsidR="00BC5B87">
        <w:t>.  In this chapter</w:t>
      </w:r>
      <w:r w:rsidR="00C63C70">
        <w:t xml:space="preserve">, </w:t>
      </w:r>
      <w:r w:rsidR="00BC5B87">
        <w:t xml:space="preserve">we </w:t>
      </w:r>
      <w:r w:rsidR="009F6304">
        <w:t>won’t worry about whether the risk estimat</w:t>
      </w:r>
      <w:r w:rsidR="008150C1">
        <w:t>es came from updating a</w:t>
      </w:r>
      <w:r w:rsidR="009F6304">
        <w:t xml:space="preserve"> pre-test probability using a likelihood</w:t>
      </w:r>
      <w:r w:rsidR="008150C1">
        <w:t xml:space="preserve"> ratio</w:t>
      </w:r>
      <w:r w:rsidR="007E65B3">
        <w:t xml:space="preserve"> or from the latest predictive analytic model</w:t>
      </w:r>
      <w:r w:rsidR="008150C1">
        <w:t xml:space="preserve">; we will focus on </w:t>
      </w:r>
      <w:r w:rsidR="00EB301E">
        <w:t>how accurate and useful they are.</w:t>
      </w:r>
    </w:p>
    <w:p w14:paraId="31133428" w14:textId="77777777" w:rsidR="002C4C39" w:rsidRPr="004677A5" w:rsidRDefault="00DD228E" w:rsidP="00FD0FA1">
      <w:pPr>
        <w:pStyle w:val="Heading2"/>
        <w:rPr>
          <w:rStyle w:val="Heading2Char"/>
          <w:b/>
        </w:rPr>
      </w:pPr>
      <w:r w:rsidRPr="00064159">
        <w:rPr>
          <w:rStyle w:val="Heading2Char"/>
          <w:b/>
        </w:rPr>
        <w:t xml:space="preserve">Quantifying the accuracy of </w:t>
      </w:r>
      <w:r w:rsidR="0058274A" w:rsidRPr="00064159">
        <w:rPr>
          <w:rStyle w:val="Heading2Char"/>
          <w:b/>
        </w:rPr>
        <w:t>predictions</w:t>
      </w:r>
    </w:p>
    <w:p w14:paraId="48C4BED5" w14:textId="66E9C8E0" w:rsidR="009F6304" w:rsidRDefault="000728ED" w:rsidP="00C14D25">
      <w:pPr>
        <w:pStyle w:val="FootnoteText"/>
        <w:rPr>
          <w:bCs/>
          <w:iCs/>
          <w:sz w:val="24"/>
          <w:szCs w:val="24"/>
        </w:rPr>
      </w:pPr>
      <w:r w:rsidRPr="009F6304">
        <w:rPr>
          <w:bCs/>
          <w:iCs/>
          <w:sz w:val="24"/>
          <w:szCs w:val="24"/>
        </w:rPr>
        <w:t xml:space="preserve">To assess a </w:t>
      </w:r>
      <w:r w:rsidR="006C19A9">
        <w:rPr>
          <w:bCs/>
          <w:iCs/>
          <w:sz w:val="24"/>
          <w:szCs w:val="24"/>
        </w:rPr>
        <w:t>predictive</w:t>
      </w:r>
      <w:r w:rsidR="006C19A9" w:rsidRPr="009F6304">
        <w:rPr>
          <w:bCs/>
          <w:iCs/>
          <w:sz w:val="24"/>
          <w:szCs w:val="24"/>
        </w:rPr>
        <w:t xml:space="preserve"> </w:t>
      </w:r>
      <w:r w:rsidR="00F73E2E" w:rsidRPr="009F6304">
        <w:rPr>
          <w:bCs/>
          <w:iCs/>
          <w:sz w:val="24"/>
          <w:szCs w:val="24"/>
        </w:rPr>
        <w:t xml:space="preserve">test or </w:t>
      </w:r>
      <w:r w:rsidRPr="009F6304">
        <w:rPr>
          <w:bCs/>
          <w:iCs/>
          <w:sz w:val="24"/>
          <w:szCs w:val="24"/>
        </w:rPr>
        <w:t xml:space="preserve">risk model, we assemble a cohort, use the model to estimate </w:t>
      </w:r>
      <w:r w:rsidR="00064159">
        <w:rPr>
          <w:bCs/>
          <w:iCs/>
          <w:sz w:val="24"/>
          <w:szCs w:val="24"/>
        </w:rPr>
        <w:t xml:space="preserve">each subject’s </w:t>
      </w:r>
      <w:r w:rsidRPr="009F6304">
        <w:rPr>
          <w:bCs/>
          <w:iCs/>
          <w:sz w:val="24"/>
          <w:szCs w:val="24"/>
        </w:rPr>
        <w:t>risk</w:t>
      </w:r>
      <w:r w:rsidR="002717A6">
        <w:rPr>
          <w:bCs/>
          <w:iCs/>
          <w:sz w:val="24"/>
          <w:szCs w:val="24"/>
        </w:rPr>
        <w:t xml:space="preserve"> </w:t>
      </w:r>
      <w:r w:rsidR="004D5B26">
        <w:rPr>
          <w:bCs/>
          <w:iCs/>
          <w:sz w:val="24"/>
          <w:szCs w:val="24"/>
        </w:rPr>
        <w:t xml:space="preserve">then </w:t>
      </w:r>
      <w:r w:rsidRPr="009F6304">
        <w:rPr>
          <w:bCs/>
          <w:iCs/>
          <w:sz w:val="24"/>
          <w:szCs w:val="24"/>
        </w:rPr>
        <w:t xml:space="preserve">follow the </w:t>
      </w:r>
      <w:r w:rsidR="002717A6">
        <w:rPr>
          <w:bCs/>
          <w:iCs/>
          <w:sz w:val="24"/>
          <w:szCs w:val="24"/>
        </w:rPr>
        <w:t>subjects</w:t>
      </w:r>
      <w:r w:rsidR="002717A6" w:rsidRPr="009F6304">
        <w:rPr>
          <w:bCs/>
          <w:iCs/>
          <w:sz w:val="24"/>
          <w:szCs w:val="24"/>
        </w:rPr>
        <w:t xml:space="preserve"> </w:t>
      </w:r>
      <w:r w:rsidRPr="009F6304">
        <w:rPr>
          <w:bCs/>
          <w:iCs/>
          <w:sz w:val="24"/>
          <w:szCs w:val="24"/>
        </w:rPr>
        <w:t xml:space="preserve">over time and see who develops the outcome.  </w:t>
      </w:r>
      <w:r w:rsidR="00E1039F" w:rsidRPr="009F6304">
        <w:rPr>
          <w:bCs/>
          <w:iCs/>
          <w:sz w:val="24"/>
          <w:szCs w:val="24"/>
        </w:rPr>
        <w:t xml:space="preserve"> </w:t>
      </w:r>
      <w:r w:rsidR="005B3943">
        <w:rPr>
          <w:bCs/>
          <w:iCs/>
          <w:sz w:val="24"/>
          <w:szCs w:val="24"/>
        </w:rPr>
        <w:t xml:space="preserve">Ideally, treatment of </w:t>
      </w:r>
      <w:r w:rsidR="00C4431D">
        <w:rPr>
          <w:bCs/>
          <w:iCs/>
          <w:sz w:val="24"/>
          <w:szCs w:val="24"/>
        </w:rPr>
        <w:t>subject</w:t>
      </w:r>
      <w:r w:rsidR="005B3943">
        <w:rPr>
          <w:bCs/>
          <w:iCs/>
          <w:sz w:val="24"/>
          <w:szCs w:val="24"/>
        </w:rPr>
        <w:t xml:space="preserve">s should be independent of predicted risk and follow-up should be complete.  </w:t>
      </w:r>
      <w:r w:rsidR="00431B69" w:rsidRPr="009F6304">
        <w:rPr>
          <w:bCs/>
          <w:iCs/>
          <w:sz w:val="24"/>
          <w:szCs w:val="24"/>
        </w:rPr>
        <w:t xml:space="preserve">For now, we will assume </w:t>
      </w:r>
      <w:r w:rsidR="005B3943">
        <w:rPr>
          <w:bCs/>
          <w:iCs/>
          <w:sz w:val="24"/>
          <w:szCs w:val="24"/>
        </w:rPr>
        <w:t>both.</w:t>
      </w:r>
    </w:p>
    <w:p w14:paraId="3ED9D9F1" w14:textId="31168FAA" w:rsidR="009F6304" w:rsidRPr="009F6304" w:rsidRDefault="003965FD" w:rsidP="008150C1">
      <w:pPr>
        <w:pStyle w:val="NormalWeb"/>
        <w:rPr>
          <w:bCs/>
          <w:iCs/>
        </w:rPr>
      </w:pPr>
      <w:r>
        <w:rPr>
          <w:bCs/>
          <w:iCs/>
        </w:rPr>
        <w:t xml:space="preserve">To simplify the math, we will use an example of </w:t>
      </w:r>
      <w:r w:rsidR="00106EC1" w:rsidRPr="009F6304">
        <w:rPr>
          <w:bCs/>
          <w:iCs/>
        </w:rPr>
        <w:t xml:space="preserve">a fictitious disease </w:t>
      </w:r>
      <w:r>
        <w:rPr>
          <w:bCs/>
          <w:iCs/>
        </w:rPr>
        <w:t xml:space="preserve">called </w:t>
      </w:r>
      <w:proofErr w:type="spellStart"/>
      <w:r w:rsidR="00106EC1" w:rsidRPr="009F6304">
        <w:rPr>
          <w:bCs/>
          <w:iCs/>
        </w:rPr>
        <w:t>mastate</w:t>
      </w:r>
      <w:proofErr w:type="spellEnd"/>
      <w:r w:rsidR="00106EC1" w:rsidRPr="009F6304">
        <w:rPr>
          <w:bCs/>
          <w:iCs/>
        </w:rPr>
        <w:t xml:space="preserve"> cancer.  </w:t>
      </w:r>
      <w:r w:rsidR="002717A6">
        <w:rPr>
          <w:bCs/>
          <w:iCs/>
        </w:rPr>
        <w:t>We assume that e</w:t>
      </w:r>
      <w:r w:rsidR="003B0139">
        <w:rPr>
          <w:bCs/>
          <w:iCs/>
        </w:rPr>
        <w:t xml:space="preserve">veryone with </w:t>
      </w:r>
      <w:proofErr w:type="spellStart"/>
      <w:r w:rsidR="003B0139">
        <w:rPr>
          <w:bCs/>
          <w:iCs/>
        </w:rPr>
        <w:t>mastate</w:t>
      </w:r>
      <w:proofErr w:type="spellEnd"/>
      <w:r w:rsidR="003B0139">
        <w:rPr>
          <w:bCs/>
          <w:iCs/>
        </w:rPr>
        <w:t xml:space="preserve"> cancer gets a </w:t>
      </w:r>
      <w:proofErr w:type="spellStart"/>
      <w:r w:rsidR="003B0139">
        <w:rPr>
          <w:bCs/>
          <w:iCs/>
        </w:rPr>
        <w:t>mastatectomy</w:t>
      </w:r>
      <w:proofErr w:type="spellEnd"/>
      <w:r w:rsidR="00717D1B">
        <w:rPr>
          <w:bCs/>
          <w:iCs/>
        </w:rPr>
        <w:t>.  At th</w:t>
      </w:r>
      <w:r>
        <w:rPr>
          <w:bCs/>
          <w:iCs/>
        </w:rPr>
        <w:t>at</w:t>
      </w:r>
      <w:r w:rsidR="00717D1B">
        <w:rPr>
          <w:bCs/>
          <w:iCs/>
        </w:rPr>
        <w:t xml:space="preserve"> p</w:t>
      </w:r>
      <w:r w:rsidR="003B0139">
        <w:rPr>
          <w:bCs/>
          <w:iCs/>
        </w:rPr>
        <w:t>oint</w:t>
      </w:r>
      <w:r w:rsidR="00717D1B">
        <w:rPr>
          <w:bCs/>
          <w:iCs/>
        </w:rPr>
        <w:t>, the</w:t>
      </w:r>
      <w:r w:rsidR="003B0139">
        <w:rPr>
          <w:bCs/>
          <w:iCs/>
        </w:rPr>
        <w:t xml:space="preserve"> tumor</w:t>
      </w:r>
      <w:r w:rsidR="00A44043">
        <w:rPr>
          <w:bCs/>
          <w:iCs/>
        </w:rPr>
        <w:t xml:space="preserve"> tissue</w:t>
      </w:r>
      <w:r w:rsidR="003B0139">
        <w:rPr>
          <w:bCs/>
          <w:iCs/>
        </w:rPr>
        <w:t xml:space="preserve"> </w:t>
      </w:r>
      <w:r>
        <w:rPr>
          <w:bCs/>
          <w:iCs/>
        </w:rPr>
        <w:t>is</w:t>
      </w:r>
      <w:r w:rsidR="00775C66">
        <w:rPr>
          <w:bCs/>
          <w:iCs/>
        </w:rPr>
        <w:t xml:space="preserve"> sent to 3 different </w:t>
      </w:r>
      <w:r w:rsidR="004F283D">
        <w:rPr>
          <w:bCs/>
          <w:iCs/>
        </w:rPr>
        <w:t>commercial laboratories</w:t>
      </w:r>
      <w:r w:rsidR="00775C66">
        <w:rPr>
          <w:bCs/>
          <w:iCs/>
        </w:rPr>
        <w:t xml:space="preserve"> (like </w:t>
      </w:r>
      <w:proofErr w:type="spellStart"/>
      <w:r w:rsidR="00775C66">
        <w:rPr>
          <w:bCs/>
          <w:iCs/>
        </w:rPr>
        <w:t>OncotypeDx</w:t>
      </w:r>
      <w:proofErr w:type="spellEnd"/>
      <w:r w:rsidR="00775C66">
        <w:rPr>
          <w:bCs/>
          <w:iCs/>
        </w:rPr>
        <w:t xml:space="preserve"> mentioned in Chapter 1, </w:t>
      </w:r>
      <w:r w:rsidR="0015658C">
        <w:rPr>
          <w:bCs/>
          <w:iCs/>
        </w:rPr>
        <w:t>P</w:t>
      </w:r>
      <w:r w:rsidR="00775C66">
        <w:rPr>
          <w:bCs/>
          <w:iCs/>
        </w:rPr>
        <w:t>roblem 4) to estimate</w:t>
      </w:r>
      <w:r w:rsidR="00717D1B">
        <w:rPr>
          <w:bCs/>
          <w:iCs/>
        </w:rPr>
        <w:t xml:space="preserve"> the</w:t>
      </w:r>
      <w:r w:rsidR="00397227">
        <w:rPr>
          <w:bCs/>
          <w:iCs/>
        </w:rPr>
        <w:t xml:space="preserve"> likelihood of recurrence</w:t>
      </w:r>
      <w:r w:rsidR="003E091B">
        <w:rPr>
          <w:bCs/>
          <w:iCs/>
        </w:rPr>
        <w:t xml:space="preserve">.  </w:t>
      </w:r>
      <w:r w:rsidR="00B45059">
        <w:rPr>
          <w:bCs/>
          <w:iCs/>
        </w:rPr>
        <w:t xml:space="preserve">A high likelihood of recurrence may justify </w:t>
      </w:r>
      <w:r w:rsidR="00397227">
        <w:rPr>
          <w:bCs/>
          <w:iCs/>
        </w:rPr>
        <w:t>chemotherapy</w:t>
      </w:r>
      <w:r w:rsidR="00106EC1" w:rsidRPr="009F6304">
        <w:rPr>
          <w:bCs/>
          <w:iCs/>
        </w:rPr>
        <w:t xml:space="preserve">.  </w:t>
      </w:r>
      <w:r>
        <w:rPr>
          <w:bCs/>
          <w:iCs/>
        </w:rPr>
        <w:t xml:space="preserve">We will assume that 300 people are tested and that each laboratory divides the subjects into </w:t>
      </w:r>
      <w:proofErr w:type="spellStart"/>
      <w:r>
        <w:rPr>
          <w:bCs/>
          <w:iCs/>
        </w:rPr>
        <w:t>tertiles</w:t>
      </w:r>
      <w:proofErr w:type="spellEnd"/>
      <w:r>
        <w:rPr>
          <w:bCs/>
          <w:iCs/>
        </w:rPr>
        <w:t xml:space="preserve"> of </w:t>
      </w:r>
      <w:r w:rsidR="00C52401">
        <w:rPr>
          <w:bCs/>
          <w:iCs/>
        </w:rPr>
        <w:t xml:space="preserve">5-year </w:t>
      </w:r>
      <w:r>
        <w:rPr>
          <w:bCs/>
          <w:iCs/>
        </w:rPr>
        <w:t xml:space="preserve">recurrence risk (although for </w:t>
      </w:r>
      <w:proofErr w:type="spellStart"/>
      <w:r>
        <w:rPr>
          <w:bCs/>
          <w:iCs/>
        </w:rPr>
        <w:t>AgnoSIA</w:t>
      </w:r>
      <w:proofErr w:type="spellEnd"/>
      <w:r>
        <w:rPr>
          <w:bCs/>
          <w:iCs/>
        </w:rPr>
        <w:t>, the</w:t>
      </w:r>
      <w:r w:rsidR="00C52401">
        <w:rPr>
          <w:bCs/>
          <w:iCs/>
        </w:rPr>
        <w:t>y</w:t>
      </w:r>
      <w:r>
        <w:rPr>
          <w:bCs/>
          <w:iCs/>
        </w:rPr>
        <w:t xml:space="preserve"> could just randomly divide the group in thirds</w:t>
      </w:r>
      <w:r w:rsidR="00C6724B">
        <w:rPr>
          <w:bCs/>
          <w:iCs/>
        </w:rPr>
        <w:t xml:space="preserve"> because </w:t>
      </w:r>
      <w:proofErr w:type="spellStart"/>
      <w:r w:rsidR="00C6724B">
        <w:rPr>
          <w:bCs/>
          <w:iCs/>
        </w:rPr>
        <w:t>AgnoSIA</w:t>
      </w:r>
      <w:proofErr w:type="spellEnd"/>
      <w:r w:rsidR="00C6724B">
        <w:rPr>
          <w:bCs/>
          <w:iCs/>
        </w:rPr>
        <w:t xml:space="preserve"> estimates the same recurrence risk for everyone</w:t>
      </w:r>
      <w:r>
        <w:rPr>
          <w:bCs/>
          <w:iCs/>
        </w:rPr>
        <w:t>).  The subjects are followed for 5-years and predicted and observed recurrence risks can then be compared</w:t>
      </w:r>
      <w:r w:rsidR="00C6724B">
        <w:rPr>
          <w:bCs/>
          <w:iCs/>
        </w:rPr>
        <w:t xml:space="preserve"> (Figure 6.2)</w:t>
      </w:r>
      <w:r>
        <w:rPr>
          <w:bCs/>
          <w:iCs/>
        </w:rPr>
        <w:t xml:space="preserve">. </w:t>
      </w:r>
    </w:p>
    <w:p w14:paraId="468ACB91" w14:textId="77777777" w:rsidR="00EE6DE5" w:rsidRDefault="003E091B" w:rsidP="003E091B">
      <w:pPr>
        <w:pStyle w:val="NormalWeb"/>
        <w:jc w:val="right"/>
        <w:rPr>
          <w:bCs/>
          <w:iCs/>
        </w:rPr>
      </w:pPr>
      <w:r>
        <w:rPr>
          <w:bCs/>
          <w:iCs/>
          <w:noProof/>
        </w:rPr>
        <w:lastRenderedPageBreak/>
        <w:drawing>
          <wp:inline distT="0" distB="0" distL="0" distR="0" wp14:anchorId="1A4D120B" wp14:editId="19B9DD2E">
            <wp:extent cx="4209935" cy="136046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2018_spinningneedle.jpg"/>
                    <pic:cNvPicPr/>
                  </pic:nvPicPr>
                  <pic:blipFill>
                    <a:blip r:embed="rId8"/>
                    <a:stretch>
                      <a:fillRect/>
                    </a:stretch>
                  </pic:blipFill>
                  <pic:spPr>
                    <a:xfrm>
                      <a:off x="0" y="0"/>
                      <a:ext cx="4246851" cy="1372394"/>
                    </a:xfrm>
                    <a:prstGeom prst="rect">
                      <a:avLst/>
                    </a:prstGeom>
                  </pic:spPr>
                </pic:pic>
              </a:graphicData>
            </a:graphic>
          </wp:inline>
        </w:drawing>
      </w:r>
    </w:p>
    <w:tbl>
      <w:tblPr>
        <w:tblW w:w="84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160"/>
        <w:gridCol w:w="2258"/>
        <w:gridCol w:w="2129"/>
      </w:tblGrid>
      <w:tr w:rsidR="00412690" w:rsidRPr="008470D0" w14:paraId="74B95F74" w14:textId="77777777" w:rsidTr="00C52401">
        <w:trPr>
          <w:jc w:val="right"/>
        </w:trPr>
        <w:tc>
          <w:tcPr>
            <w:tcW w:w="1908" w:type="dxa"/>
            <w:shd w:val="clear" w:color="auto" w:fill="auto"/>
          </w:tcPr>
          <w:p w14:paraId="55B04B6C" w14:textId="77777777" w:rsidR="00412690" w:rsidRPr="003E091B" w:rsidRDefault="003E2FD3" w:rsidP="00AC0DB5">
            <w:pPr>
              <w:pStyle w:val="NormalWeb"/>
              <w:rPr>
                <w:b/>
                <w:bCs/>
                <w:iCs/>
              </w:rPr>
            </w:pPr>
            <w:r w:rsidRPr="003E091B">
              <w:rPr>
                <w:b/>
                <w:bCs/>
                <w:iCs/>
              </w:rPr>
              <w:t xml:space="preserve">Commercial lab </w:t>
            </w:r>
          </w:p>
        </w:tc>
        <w:tc>
          <w:tcPr>
            <w:tcW w:w="2160" w:type="dxa"/>
            <w:shd w:val="clear" w:color="auto" w:fill="auto"/>
          </w:tcPr>
          <w:p w14:paraId="674A4E97" w14:textId="4992464C" w:rsidR="00412690" w:rsidRPr="008470D0" w:rsidRDefault="003965FD" w:rsidP="008470D0">
            <w:pPr>
              <w:pStyle w:val="NormalWeb"/>
              <w:spacing w:before="0" w:beforeAutospacing="0" w:after="0" w:afterAutospacing="0"/>
              <w:jc w:val="center"/>
              <w:rPr>
                <w:bCs/>
                <w:iCs/>
              </w:rPr>
            </w:pPr>
            <w:r>
              <w:rPr>
                <w:bCs/>
                <w:iCs/>
              </w:rPr>
              <w:t xml:space="preserve">High </w:t>
            </w:r>
            <w:proofErr w:type="spellStart"/>
            <w:r>
              <w:rPr>
                <w:bCs/>
                <w:iCs/>
              </w:rPr>
              <w:t>Tertile</w:t>
            </w:r>
            <w:proofErr w:type="spellEnd"/>
          </w:p>
          <w:p w14:paraId="28B5E753" w14:textId="77777777" w:rsidR="00412690" w:rsidRPr="008470D0" w:rsidRDefault="00412690" w:rsidP="008470D0">
            <w:pPr>
              <w:pStyle w:val="NormalWeb"/>
              <w:spacing w:before="0" w:beforeAutospacing="0" w:after="0" w:afterAutospacing="0"/>
              <w:jc w:val="center"/>
              <w:rPr>
                <w:bCs/>
                <w:iCs/>
              </w:rPr>
            </w:pPr>
            <w:r w:rsidRPr="008470D0">
              <w:rPr>
                <w:bCs/>
                <w:iCs/>
              </w:rPr>
              <w:t>(N=100)</w:t>
            </w:r>
          </w:p>
        </w:tc>
        <w:tc>
          <w:tcPr>
            <w:tcW w:w="2258" w:type="dxa"/>
            <w:shd w:val="clear" w:color="auto" w:fill="auto"/>
          </w:tcPr>
          <w:p w14:paraId="65782747" w14:textId="0B9FADC6" w:rsidR="00BF4D83" w:rsidRPr="008470D0" w:rsidRDefault="003965FD" w:rsidP="008470D0">
            <w:pPr>
              <w:pStyle w:val="NormalWeb"/>
              <w:spacing w:before="0" w:beforeAutospacing="0" w:after="0" w:afterAutospacing="0"/>
              <w:jc w:val="center"/>
              <w:rPr>
                <w:bCs/>
                <w:iCs/>
              </w:rPr>
            </w:pPr>
            <w:r>
              <w:rPr>
                <w:bCs/>
                <w:iCs/>
              </w:rPr>
              <w:t xml:space="preserve">Middle </w:t>
            </w:r>
            <w:proofErr w:type="spellStart"/>
            <w:r>
              <w:rPr>
                <w:bCs/>
                <w:iCs/>
              </w:rPr>
              <w:t>Tertile</w:t>
            </w:r>
            <w:proofErr w:type="spellEnd"/>
          </w:p>
          <w:p w14:paraId="4D87BD9D" w14:textId="77777777" w:rsidR="00412690" w:rsidRPr="008470D0" w:rsidRDefault="00412690" w:rsidP="008470D0">
            <w:pPr>
              <w:pStyle w:val="NormalWeb"/>
              <w:spacing w:before="0" w:beforeAutospacing="0" w:after="0" w:afterAutospacing="0"/>
              <w:jc w:val="center"/>
              <w:rPr>
                <w:bCs/>
                <w:iCs/>
              </w:rPr>
            </w:pPr>
            <w:r w:rsidRPr="008470D0">
              <w:rPr>
                <w:bCs/>
                <w:iCs/>
              </w:rPr>
              <w:t>(N=100)</w:t>
            </w:r>
          </w:p>
        </w:tc>
        <w:tc>
          <w:tcPr>
            <w:tcW w:w="2129" w:type="dxa"/>
            <w:shd w:val="clear" w:color="auto" w:fill="auto"/>
          </w:tcPr>
          <w:p w14:paraId="6B81FC4F" w14:textId="5C19E3C7" w:rsidR="00412690" w:rsidRPr="008470D0" w:rsidRDefault="003965FD" w:rsidP="008470D0">
            <w:pPr>
              <w:pStyle w:val="NormalWeb"/>
              <w:spacing w:before="0" w:beforeAutospacing="0" w:after="0" w:afterAutospacing="0"/>
              <w:jc w:val="center"/>
              <w:rPr>
                <w:bCs/>
                <w:iCs/>
              </w:rPr>
            </w:pPr>
            <w:r>
              <w:rPr>
                <w:bCs/>
                <w:iCs/>
              </w:rPr>
              <w:t xml:space="preserve">Low </w:t>
            </w:r>
            <w:proofErr w:type="spellStart"/>
            <w:r>
              <w:rPr>
                <w:bCs/>
                <w:iCs/>
              </w:rPr>
              <w:t>Tertile</w:t>
            </w:r>
            <w:proofErr w:type="spellEnd"/>
            <w:r w:rsidR="00BF4D83" w:rsidRPr="008470D0">
              <w:rPr>
                <w:bCs/>
                <w:iCs/>
              </w:rPr>
              <w:t xml:space="preserve"> </w:t>
            </w:r>
            <w:r w:rsidR="00412690" w:rsidRPr="008470D0">
              <w:rPr>
                <w:bCs/>
                <w:iCs/>
              </w:rPr>
              <w:t>(N=100)</w:t>
            </w:r>
          </w:p>
        </w:tc>
      </w:tr>
      <w:tr w:rsidR="000D2BFB" w:rsidRPr="008470D0" w14:paraId="792D4ABC" w14:textId="77777777" w:rsidTr="00C52401">
        <w:trPr>
          <w:jc w:val="right"/>
        </w:trPr>
        <w:tc>
          <w:tcPr>
            <w:tcW w:w="1908" w:type="dxa"/>
            <w:shd w:val="clear" w:color="auto" w:fill="auto"/>
          </w:tcPr>
          <w:p w14:paraId="068FCF9E" w14:textId="77777777" w:rsidR="000D2BFB" w:rsidRPr="008470D0" w:rsidRDefault="003E2FD3" w:rsidP="003E2FD3">
            <w:pPr>
              <w:pStyle w:val="NormalWeb"/>
              <w:rPr>
                <w:bCs/>
                <w:iCs/>
              </w:rPr>
            </w:pPr>
            <w:proofErr w:type="spellStart"/>
            <w:r>
              <w:rPr>
                <w:bCs/>
                <w:iCs/>
              </w:rPr>
              <w:t>Bleak</w:t>
            </w:r>
            <w:r w:rsidR="00881947">
              <w:rPr>
                <w:bCs/>
                <w:iCs/>
              </w:rPr>
              <w:t>h</w:t>
            </w:r>
            <w:r w:rsidR="00593219">
              <w:rPr>
                <w:bCs/>
                <w:iCs/>
              </w:rPr>
              <w:t>a</w:t>
            </w:r>
            <w:r w:rsidR="00F221AA">
              <w:rPr>
                <w:bCs/>
                <w:iCs/>
              </w:rPr>
              <w:t>us</w:t>
            </w:r>
            <w:proofErr w:type="spellEnd"/>
            <w:r w:rsidR="00881947">
              <w:rPr>
                <w:bCs/>
                <w:iCs/>
              </w:rPr>
              <w:t>, Inc</w:t>
            </w:r>
          </w:p>
        </w:tc>
        <w:tc>
          <w:tcPr>
            <w:tcW w:w="2160" w:type="dxa"/>
            <w:shd w:val="clear" w:color="auto" w:fill="auto"/>
          </w:tcPr>
          <w:p w14:paraId="561C9838" w14:textId="77777777" w:rsidR="000D2BFB" w:rsidRPr="008470D0" w:rsidRDefault="000D2BFB" w:rsidP="008470D0">
            <w:pPr>
              <w:pStyle w:val="NormalWeb"/>
              <w:jc w:val="center"/>
              <w:rPr>
                <w:bCs/>
                <w:iCs/>
              </w:rPr>
            </w:pPr>
            <w:r w:rsidRPr="008470D0">
              <w:rPr>
                <w:bCs/>
                <w:iCs/>
              </w:rPr>
              <w:t>Risk = 50%</w:t>
            </w:r>
          </w:p>
        </w:tc>
        <w:tc>
          <w:tcPr>
            <w:tcW w:w="2258" w:type="dxa"/>
            <w:shd w:val="clear" w:color="auto" w:fill="auto"/>
          </w:tcPr>
          <w:p w14:paraId="2208828C" w14:textId="77777777" w:rsidR="000D2BFB" w:rsidRPr="008470D0" w:rsidRDefault="000D2BFB" w:rsidP="008470D0">
            <w:pPr>
              <w:pStyle w:val="NormalWeb"/>
              <w:jc w:val="center"/>
              <w:rPr>
                <w:bCs/>
                <w:iCs/>
              </w:rPr>
            </w:pPr>
            <w:r w:rsidRPr="008470D0">
              <w:rPr>
                <w:bCs/>
                <w:iCs/>
              </w:rPr>
              <w:t>Risk = 35%</w:t>
            </w:r>
          </w:p>
        </w:tc>
        <w:tc>
          <w:tcPr>
            <w:tcW w:w="2129" w:type="dxa"/>
            <w:shd w:val="clear" w:color="auto" w:fill="auto"/>
          </w:tcPr>
          <w:p w14:paraId="3B850568" w14:textId="77777777" w:rsidR="000D2BFB" w:rsidRPr="008470D0" w:rsidRDefault="000D2BFB" w:rsidP="008470D0">
            <w:pPr>
              <w:pStyle w:val="NormalWeb"/>
              <w:jc w:val="center"/>
              <w:rPr>
                <w:bCs/>
                <w:iCs/>
              </w:rPr>
            </w:pPr>
            <w:r w:rsidRPr="008470D0">
              <w:rPr>
                <w:bCs/>
                <w:iCs/>
              </w:rPr>
              <w:t>Risk = 2</w:t>
            </w:r>
            <w:r w:rsidR="00404743" w:rsidRPr="008470D0">
              <w:rPr>
                <w:bCs/>
                <w:iCs/>
              </w:rPr>
              <w:t>0</w:t>
            </w:r>
            <w:r w:rsidRPr="008470D0">
              <w:rPr>
                <w:bCs/>
                <w:iCs/>
              </w:rPr>
              <w:t>%</w:t>
            </w:r>
          </w:p>
        </w:tc>
      </w:tr>
      <w:tr w:rsidR="0068426C" w:rsidRPr="008470D0" w14:paraId="02D9E1F4" w14:textId="77777777" w:rsidTr="00702B7C">
        <w:trPr>
          <w:jc w:val="right"/>
        </w:trPr>
        <w:tc>
          <w:tcPr>
            <w:tcW w:w="1908" w:type="dxa"/>
            <w:shd w:val="clear" w:color="auto" w:fill="auto"/>
          </w:tcPr>
          <w:p w14:paraId="5998F3F9" w14:textId="77777777" w:rsidR="0068426C" w:rsidRPr="008470D0" w:rsidRDefault="0068426C" w:rsidP="003965FD">
            <w:pPr>
              <w:pStyle w:val="NormalWeb"/>
              <w:rPr>
                <w:bCs/>
                <w:iCs/>
              </w:rPr>
            </w:pPr>
            <w:proofErr w:type="spellStart"/>
            <w:r>
              <w:rPr>
                <w:bCs/>
                <w:iCs/>
              </w:rPr>
              <w:t>AgnoSIA</w:t>
            </w:r>
            <w:proofErr w:type="spellEnd"/>
            <w:r>
              <w:rPr>
                <w:bCs/>
                <w:iCs/>
              </w:rPr>
              <w:t>, Inc</w:t>
            </w:r>
          </w:p>
        </w:tc>
        <w:tc>
          <w:tcPr>
            <w:tcW w:w="6547" w:type="dxa"/>
            <w:gridSpan w:val="3"/>
            <w:shd w:val="clear" w:color="auto" w:fill="auto"/>
          </w:tcPr>
          <w:p w14:paraId="5BD48407" w14:textId="3408E9CB" w:rsidR="0068426C" w:rsidRPr="008470D0" w:rsidRDefault="0068426C" w:rsidP="0068426C">
            <w:pPr>
              <w:pStyle w:val="NormalWeb"/>
              <w:jc w:val="center"/>
              <w:rPr>
                <w:bCs/>
                <w:iCs/>
              </w:rPr>
            </w:pPr>
            <w:r w:rsidRPr="008470D0">
              <w:rPr>
                <w:bCs/>
                <w:iCs/>
              </w:rPr>
              <w:t>Risk = 20%</w:t>
            </w:r>
            <w:bookmarkStart w:id="0" w:name="_GoBack"/>
            <w:bookmarkEnd w:id="0"/>
          </w:p>
        </w:tc>
      </w:tr>
      <w:tr w:rsidR="003965FD" w:rsidRPr="008470D0" w14:paraId="0B16E59C" w14:textId="77777777" w:rsidTr="00C52401">
        <w:trPr>
          <w:jc w:val="right"/>
        </w:trPr>
        <w:tc>
          <w:tcPr>
            <w:tcW w:w="1908" w:type="dxa"/>
            <w:shd w:val="clear" w:color="auto" w:fill="auto"/>
          </w:tcPr>
          <w:p w14:paraId="7BBE0635" w14:textId="77777777" w:rsidR="003965FD" w:rsidRPr="008470D0" w:rsidRDefault="003965FD" w:rsidP="003965FD">
            <w:pPr>
              <w:pStyle w:val="NormalWeb"/>
              <w:rPr>
                <w:bCs/>
                <w:iCs/>
              </w:rPr>
            </w:pPr>
            <w:proofErr w:type="spellStart"/>
            <w:r>
              <w:rPr>
                <w:bCs/>
                <w:iCs/>
              </w:rPr>
              <w:t>PolyANA</w:t>
            </w:r>
            <w:proofErr w:type="spellEnd"/>
            <w:r>
              <w:rPr>
                <w:bCs/>
                <w:iCs/>
              </w:rPr>
              <w:t>, Inc</w:t>
            </w:r>
            <w:r w:rsidRPr="008470D0">
              <w:rPr>
                <w:bCs/>
                <w:iCs/>
              </w:rPr>
              <w:t xml:space="preserve"> </w:t>
            </w:r>
          </w:p>
        </w:tc>
        <w:tc>
          <w:tcPr>
            <w:tcW w:w="2160" w:type="dxa"/>
            <w:shd w:val="clear" w:color="auto" w:fill="auto"/>
          </w:tcPr>
          <w:p w14:paraId="440124C7" w14:textId="77777777" w:rsidR="003965FD" w:rsidRPr="008470D0" w:rsidRDefault="003965FD" w:rsidP="003965FD">
            <w:pPr>
              <w:pStyle w:val="NormalWeb"/>
              <w:jc w:val="center"/>
              <w:rPr>
                <w:bCs/>
                <w:iCs/>
              </w:rPr>
            </w:pPr>
            <w:r w:rsidRPr="008470D0">
              <w:rPr>
                <w:bCs/>
                <w:iCs/>
              </w:rPr>
              <w:t>Risk = 25%</w:t>
            </w:r>
          </w:p>
        </w:tc>
        <w:tc>
          <w:tcPr>
            <w:tcW w:w="2258" w:type="dxa"/>
            <w:shd w:val="clear" w:color="auto" w:fill="auto"/>
          </w:tcPr>
          <w:p w14:paraId="7AECCB11" w14:textId="77777777" w:rsidR="003965FD" w:rsidRPr="008470D0" w:rsidRDefault="003965FD" w:rsidP="003965FD">
            <w:pPr>
              <w:pStyle w:val="NormalWeb"/>
              <w:jc w:val="center"/>
              <w:rPr>
                <w:bCs/>
                <w:iCs/>
              </w:rPr>
            </w:pPr>
            <w:r w:rsidRPr="008470D0">
              <w:rPr>
                <w:bCs/>
                <w:iCs/>
              </w:rPr>
              <w:t>Risk = 10%</w:t>
            </w:r>
          </w:p>
        </w:tc>
        <w:tc>
          <w:tcPr>
            <w:tcW w:w="2129" w:type="dxa"/>
            <w:shd w:val="clear" w:color="auto" w:fill="auto"/>
          </w:tcPr>
          <w:p w14:paraId="69375724" w14:textId="77777777" w:rsidR="003965FD" w:rsidRPr="008470D0" w:rsidRDefault="003965FD" w:rsidP="003965FD">
            <w:pPr>
              <w:pStyle w:val="NormalWeb"/>
              <w:jc w:val="center"/>
              <w:rPr>
                <w:bCs/>
                <w:iCs/>
              </w:rPr>
            </w:pPr>
            <w:r w:rsidRPr="008470D0">
              <w:rPr>
                <w:bCs/>
                <w:iCs/>
              </w:rPr>
              <w:t>Risk = 5%</w:t>
            </w:r>
          </w:p>
        </w:tc>
      </w:tr>
      <w:tr w:rsidR="003965FD" w:rsidRPr="008470D0" w14:paraId="0B10F4D3" w14:textId="77777777" w:rsidTr="00C52401">
        <w:trPr>
          <w:jc w:val="right"/>
        </w:trPr>
        <w:tc>
          <w:tcPr>
            <w:tcW w:w="1908" w:type="dxa"/>
            <w:shd w:val="clear" w:color="auto" w:fill="auto"/>
          </w:tcPr>
          <w:p w14:paraId="087349DF" w14:textId="77777777" w:rsidR="003965FD" w:rsidRPr="008470D0" w:rsidRDefault="003965FD" w:rsidP="003965FD">
            <w:pPr>
              <w:pStyle w:val="NormalWeb"/>
              <w:rPr>
                <w:bCs/>
                <w:iCs/>
              </w:rPr>
            </w:pPr>
          </w:p>
        </w:tc>
        <w:tc>
          <w:tcPr>
            <w:tcW w:w="6547" w:type="dxa"/>
            <w:gridSpan w:val="3"/>
            <w:shd w:val="clear" w:color="auto" w:fill="auto"/>
          </w:tcPr>
          <w:p w14:paraId="49E5AC54" w14:textId="77777777" w:rsidR="003965FD" w:rsidRPr="008470D0" w:rsidRDefault="003965FD" w:rsidP="003965FD">
            <w:pPr>
              <w:pStyle w:val="NormalWeb"/>
              <w:jc w:val="center"/>
              <w:rPr>
                <w:bCs/>
                <w:iCs/>
              </w:rPr>
            </w:pPr>
            <w:r w:rsidRPr="008470D0">
              <w:rPr>
                <w:bCs/>
                <w:iCs/>
              </w:rPr>
              <w:t>Spin the Needles</w:t>
            </w:r>
          </w:p>
        </w:tc>
      </w:tr>
      <w:tr w:rsidR="003965FD" w:rsidRPr="008470D0" w14:paraId="3F9721AE" w14:textId="77777777" w:rsidTr="00C52401">
        <w:trPr>
          <w:jc w:val="right"/>
        </w:trPr>
        <w:tc>
          <w:tcPr>
            <w:tcW w:w="1908" w:type="dxa"/>
            <w:shd w:val="clear" w:color="auto" w:fill="auto"/>
          </w:tcPr>
          <w:p w14:paraId="248D021E" w14:textId="4796622A" w:rsidR="003965FD" w:rsidRPr="008470D0" w:rsidRDefault="003965FD" w:rsidP="003965FD">
            <w:pPr>
              <w:pStyle w:val="NormalWeb"/>
              <w:rPr>
                <w:bCs/>
                <w:iCs/>
              </w:rPr>
            </w:pPr>
            <w:r>
              <w:rPr>
                <w:bCs/>
                <w:iCs/>
              </w:rPr>
              <w:t>Recurrences in 5-years</w:t>
            </w:r>
          </w:p>
        </w:tc>
        <w:tc>
          <w:tcPr>
            <w:tcW w:w="2160" w:type="dxa"/>
            <w:shd w:val="clear" w:color="auto" w:fill="auto"/>
          </w:tcPr>
          <w:p w14:paraId="50970CF8" w14:textId="77777777" w:rsidR="003965FD" w:rsidRPr="008470D0" w:rsidRDefault="003965FD" w:rsidP="003965FD">
            <w:pPr>
              <w:pStyle w:val="NormalWeb"/>
              <w:jc w:val="center"/>
              <w:rPr>
                <w:bCs/>
                <w:iCs/>
              </w:rPr>
            </w:pPr>
            <w:r w:rsidRPr="008470D0">
              <w:rPr>
                <w:bCs/>
                <w:iCs/>
              </w:rPr>
              <w:t>33</w:t>
            </w:r>
          </w:p>
        </w:tc>
        <w:tc>
          <w:tcPr>
            <w:tcW w:w="2258" w:type="dxa"/>
            <w:shd w:val="clear" w:color="auto" w:fill="auto"/>
          </w:tcPr>
          <w:p w14:paraId="4DD9584A" w14:textId="77777777" w:rsidR="003965FD" w:rsidRPr="008470D0" w:rsidRDefault="003965FD" w:rsidP="003965FD">
            <w:pPr>
              <w:pStyle w:val="NormalWeb"/>
              <w:jc w:val="center"/>
              <w:rPr>
                <w:bCs/>
                <w:iCs/>
              </w:rPr>
            </w:pPr>
            <w:r w:rsidRPr="008470D0">
              <w:rPr>
                <w:bCs/>
                <w:iCs/>
              </w:rPr>
              <w:t>17</w:t>
            </w:r>
          </w:p>
        </w:tc>
        <w:tc>
          <w:tcPr>
            <w:tcW w:w="2129" w:type="dxa"/>
            <w:shd w:val="clear" w:color="auto" w:fill="auto"/>
          </w:tcPr>
          <w:p w14:paraId="261CF2B0" w14:textId="77777777" w:rsidR="003965FD" w:rsidRPr="008470D0" w:rsidRDefault="003965FD" w:rsidP="003965FD">
            <w:pPr>
              <w:pStyle w:val="NormalWeb"/>
              <w:jc w:val="center"/>
              <w:rPr>
                <w:bCs/>
                <w:iCs/>
              </w:rPr>
            </w:pPr>
            <w:r w:rsidRPr="008470D0">
              <w:rPr>
                <w:bCs/>
                <w:iCs/>
              </w:rPr>
              <w:t>11</w:t>
            </w:r>
          </w:p>
        </w:tc>
      </w:tr>
    </w:tbl>
    <w:p w14:paraId="23F3DE97" w14:textId="23E60F82" w:rsidR="00D5372A" w:rsidRDefault="00AB1CA5" w:rsidP="003F2F7B">
      <w:pPr>
        <w:pStyle w:val="NormalWeb"/>
        <w:rPr>
          <w:bCs/>
          <w:iCs/>
        </w:rPr>
      </w:pPr>
      <w:r w:rsidRPr="00DF4FD9">
        <w:rPr>
          <w:b/>
          <w:bCs/>
          <w:iCs/>
          <w:highlight w:val="yellow"/>
        </w:rPr>
        <w:t xml:space="preserve">Figure </w:t>
      </w:r>
      <w:proofErr w:type="gramStart"/>
      <w:r w:rsidRPr="00DF4FD9">
        <w:rPr>
          <w:b/>
          <w:bCs/>
          <w:iCs/>
          <w:highlight w:val="yellow"/>
        </w:rPr>
        <w:t>6.2</w:t>
      </w:r>
      <w:r>
        <w:rPr>
          <w:bCs/>
          <w:iCs/>
        </w:rPr>
        <w:t xml:space="preserve"> </w:t>
      </w:r>
      <w:r w:rsidR="003965FD">
        <w:rPr>
          <w:bCs/>
          <w:iCs/>
        </w:rPr>
        <w:t xml:space="preserve"> Predictions</w:t>
      </w:r>
      <w:proofErr w:type="gramEnd"/>
      <w:r w:rsidR="003965FD">
        <w:rPr>
          <w:bCs/>
          <w:iCs/>
        </w:rPr>
        <w:t xml:space="preserve"> of 5-year recurrence risk for </w:t>
      </w:r>
      <w:proofErr w:type="spellStart"/>
      <w:r w:rsidR="003965FD">
        <w:rPr>
          <w:bCs/>
          <w:iCs/>
        </w:rPr>
        <w:t>mastate</w:t>
      </w:r>
      <w:proofErr w:type="spellEnd"/>
      <w:r w:rsidR="003965FD">
        <w:rPr>
          <w:bCs/>
          <w:iCs/>
        </w:rPr>
        <w:t xml:space="preserve"> cancer from 3 different laboratories compared with actual recurrences, by </w:t>
      </w:r>
      <w:proofErr w:type="spellStart"/>
      <w:r w:rsidR="003965FD">
        <w:rPr>
          <w:bCs/>
          <w:iCs/>
        </w:rPr>
        <w:t>tertile</w:t>
      </w:r>
      <w:proofErr w:type="spellEnd"/>
      <w:r w:rsidR="003965FD">
        <w:rPr>
          <w:bCs/>
          <w:iCs/>
        </w:rPr>
        <w:t xml:space="preserve"> of predicted risk.</w:t>
      </w:r>
      <w:r w:rsidR="004C677F">
        <w:rPr>
          <w:bCs/>
          <w:iCs/>
        </w:rPr>
        <w:t xml:space="preserve"> </w:t>
      </w:r>
    </w:p>
    <w:p w14:paraId="5DAEFA2E" w14:textId="742F5511" w:rsidR="002C4C39" w:rsidRPr="00046434" w:rsidRDefault="006C4560" w:rsidP="003F2F7B">
      <w:pPr>
        <w:pStyle w:val="NormalWeb"/>
      </w:pPr>
      <w:r>
        <w:t>Predictive</w:t>
      </w:r>
      <w:r w:rsidR="00DD228E" w:rsidRPr="00046434">
        <w:t xml:space="preserve"> accuracy has two dimensions:</w:t>
      </w:r>
      <w:r w:rsidR="00DD228E" w:rsidRPr="00046434">
        <w:rPr>
          <w:i/>
        </w:rPr>
        <w:t xml:space="preserve"> </w:t>
      </w:r>
      <w:r w:rsidR="00DD228E" w:rsidRPr="00BA3C60">
        <w:rPr>
          <w:i/>
          <w:color w:val="00B050"/>
        </w:rPr>
        <w:t>calibration</w:t>
      </w:r>
      <w:r w:rsidR="00DD228E" w:rsidRPr="00046434">
        <w:t xml:space="preserve"> and</w:t>
      </w:r>
      <w:r w:rsidR="00DD228E" w:rsidRPr="00046434">
        <w:rPr>
          <w:i/>
        </w:rPr>
        <w:t xml:space="preserve"> </w:t>
      </w:r>
      <w:r w:rsidR="00DD228E" w:rsidRPr="00BA3C60">
        <w:rPr>
          <w:i/>
          <w:color w:val="00B050"/>
        </w:rPr>
        <w:t>discrimination</w:t>
      </w:r>
      <w:r w:rsidR="00DD228E" w:rsidRPr="00046434">
        <w:t xml:space="preserve">. </w:t>
      </w:r>
      <w:r w:rsidR="00BA3C60">
        <w:t xml:space="preserve"> </w:t>
      </w:r>
      <w:r w:rsidR="00DD228E" w:rsidRPr="00046434">
        <w:t xml:space="preserve">Calibration refers to how well the </w:t>
      </w:r>
      <w:r w:rsidR="00644A1D">
        <w:t>risk prediction</w:t>
      </w:r>
      <w:r w:rsidR="00DD228E" w:rsidRPr="00046434">
        <w:t xml:space="preserve"> matches the actual </w:t>
      </w:r>
      <w:r w:rsidR="00644A1D">
        <w:t xml:space="preserve">proportion </w:t>
      </w:r>
      <w:r w:rsidR="002717A6">
        <w:t>that develop</w:t>
      </w:r>
      <w:r w:rsidR="00BA3C60">
        <w:t>s</w:t>
      </w:r>
      <w:r w:rsidR="002717A6">
        <w:t xml:space="preserve"> </w:t>
      </w:r>
      <w:r w:rsidR="00644A1D">
        <w:t>the outcome</w:t>
      </w:r>
      <w:r w:rsidR="00257B42">
        <w:t>;</w:t>
      </w:r>
      <w:r w:rsidR="00DD228E" w:rsidRPr="00046434">
        <w:t xml:space="preserve"> discrimination refers to how well the test differentiates between </w:t>
      </w:r>
      <w:r w:rsidR="00C4431D">
        <w:t>subject</w:t>
      </w:r>
      <w:r w:rsidR="00DD228E" w:rsidRPr="00046434">
        <w:t xml:space="preserve">s more and less likely to </w:t>
      </w:r>
      <w:r w:rsidR="0028462B">
        <w:t>develop</w:t>
      </w:r>
      <w:r w:rsidR="0028462B" w:rsidRPr="00046434">
        <w:t xml:space="preserve"> </w:t>
      </w:r>
      <w:r w:rsidR="00DD228E" w:rsidRPr="00046434">
        <w:t>the outcome.</w:t>
      </w:r>
    </w:p>
    <w:p w14:paraId="1CC0A0D0" w14:textId="77777777" w:rsidR="002C4C39" w:rsidRPr="00046434" w:rsidRDefault="00644A1D" w:rsidP="003F2F7B">
      <w:pPr>
        <w:pStyle w:val="Heading3"/>
      </w:pPr>
      <w:r>
        <w:t>Calibration</w:t>
      </w:r>
    </w:p>
    <w:p w14:paraId="24E606D5" w14:textId="2F02C70F" w:rsidR="002C4C39" w:rsidRPr="00046434" w:rsidRDefault="00DD228E" w:rsidP="003F2F7B">
      <w:pPr>
        <w:pStyle w:val="NormalWeb"/>
      </w:pPr>
      <w:r w:rsidRPr="00046434">
        <w:t xml:space="preserve">Because each individual </w:t>
      </w:r>
      <w:r w:rsidR="002717A6">
        <w:t>subject</w:t>
      </w:r>
      <w:r w:rsidR="002717A6" w:rsidRPr="00046434">
        <w:t xml:space="preserve"> </w:t>
      </w:r>
      <w:r w:rsidRPr="00046434">
        <w:t xml:space="preserve">either </w:t>
      </w:r>
      <w:r w:rsidR="002717A6">
        <w:t>will or will not develop</w:t>
      </w:r>
      <w:r w:rsidR="002717A6" w:rsidRPr="00046434">
        <w:t xml:space="preserve"> </w:t>
      </w:r>
      <w:r w:rsidRPr="00046434">
        <w:t xml:space="preserve">the outcome, calibration is measured by comparing the predicted </w:t>
      </w:r>
      <w:r w:rsidR="002426EB">
        <w:t>risk</w:t>
      </w:r>
      <w:r w:rsidRPr="00046434">
        <w:t xml:space="preserve"> to the proportion </w:t>
      </w:r>
      <w:r w:rsidR="002717A6">
        <w:t>that develop</w:t>
      </w:r>
      <w:r w:rsidR="00BA3C60">
        <w:t>s</w:t>
      </w:r>
      <w:r w:rsidR="002717A6" w:rsidRPr="00046434">
        <w:t xml:space="preserve"> </w:t>
      </w:r>
      <w:r w:rsidRPr="00046434">
        <w:t xml:space="preserve">the outcome in </w:t>
      </w:r>
      <w:r w:rsidR="005B0D1F">
        <w:t>sub-</w:t>
      </w:r>
      <w:r w:rsidRPr="00046434">
        <w:t>group</w:t>
      </w:r>
      <w:r w:rsidR="00113F94">
        <w:t>s</w:t>
      </w:r>
      <w:r w:rsidRPr="00046434">
        <w:t xml:space="preserve"> of </w:t>
      </w:r>
      <w:r w:rsidR="002717A6">
        <w:t>subjects</w:t>
      </w:r>
      <w:r w:rsidR="002426EB">
        <w:t xml:space="preserve">. </w:t>
      </w:r>
      <w:r w:rsidRPr="00046434">
        <w:t xml:space="preserve"> For example, </w:t>
      </w:r>
      <w:r w:rsidR="00D952C5">
        <w:t>in</w:t>
      </w:r>
      <w:r w:rsidRPr="00046434">
        <w:t xml:space="preserve"> a cohort of HIV+ </w:t>
      </w:r>
      <w:r w:rsidR="00C4431D">
        <w:t>subject</w:t>
      </w:r>
      <w:r w:rsidRPr="00046434">
        <w:t xml:space="preserve">s </w:t>
      </w:r>
      <w:r w:rsidR="00D952C5">
        <w:t>who are starting combination anti-retroviral therapy</w:t>
      </w:r>
      <w:r w:rsidRPr="00046434">
        <w:t xml:space="preserve">, the predicted </w:t>
      </w:r>
      <w:r w:rsidR="00856E03">
        <w:t>10</w:t>
      </w:r>
      <w:r w:rsidRPr="00046434">
        <w:t xml:space="preserve">-year mortality </w:t>
      </w:r>
      <w:r w:rsidR="00D952C5">
        <w:t xml:space="preserve">in those </w:t>
      </w:r>
      <w:r w:rsidRPr="00046434">
        <w:t>with CD4 counts</w:t>
      </w:r>
      <w:r w:rsidRPr="00046434">
        <w:rPr>
          <w:i/>
        </w:rPr>
        <w:t xml:space="preserve"> &lt;</w:t>
      </w:r>
      <w:r w:rsidRPr="00046434">
        <w:t>50</w:t>
      </w:r>
      <w:r w:rsidR="0018583F">
        <w:t>0</w:t>
      </w:r>
      <w:r w:rsidR="00D952C5">
        <w:t xml:space="preserve"> /</w:t>
      </w:r>
      <w:proofErr w:type="spellStart"/>
      <w:r w:rsidR="00D952C5">
        <w:t>uL</w:t>
      </w:r>
      <w:proofErr w:type="spellEnd"/>
      <w:r w:rsidR="00D952C5">
        <w:t xml:space="preserve"> </w:t>
      </w:r>
      <w:r w:rsidRPr="00046434">
        <w:t xml:space="preserve">might be </w:t>
      </w:r>
      <w:r w:rsidR="00D952C5">
        <w:t>18</w:t>
      </w:r>
      <w:r w:rsidRPr="00046434">
        <w:t>%.</w:t>
      </w:r>
      <w:r w:rsidR="00316BA0">
        <w:fldChar w:fldCharType="begin">
          <w:fldData xml:space="preserve">PEVuZE5vdGU+PENpdGU+PEF1dGhvcj5NYXk8L0F1dGhvcj48WWVhcj4yMDE2PC9ZZWFyPjxSZWNO
dW0+MTQ4MTwvUmVjTnVtPjxEaXNwbGF5VGV4dD5bMl08L0Rpc3BsYXlUZXh0PjxyZWNvcmQ+PHJl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BB0661">
        <w:instrText xml:space="preserve"> ADDIN EN.CITE </w:instrText>
      </w:r>
      <w:r w:rsidR="00BB0661">
        <w:fldChar w:fldCharType="begin">
          <w:fldData xml:space="preserve">PEVuZE5vdGU+PENpdGU+PEF1dGhvcj5NYXk8L0F1dGhvcj48WWVhcj4yMDE2PC9ZZWFyPjxSZWNO
dW0+MTQ4MTwvUmVjTnVtPjxEaXNwbGF5VGV4dD5bMl08L0Rpc3BsYXlUZXh0PjxyZWNvcmQ+PHJl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BB0661">
        <w:instrText xml:space="preserve"> ADDIN EN.CITE.DATA </w:instrText>
      </w:r>
      <w:r w:rsidR="00BB0661">
        <w:fldChar w:fldCharType="end"/>
      </w:r>
      <w:r w:rsidR="00316BA0">
        <w:fldChar w:fldCharType="separate"/>
      </w:r>
      <w:r w:rsidR="00BB0661">
        <w:rPr>
          <w:noProof/>
        </w:rPr>
        <w:t>[2]</w:t>
      </w:r>
      <w:r w:rsidR="00316BA0">
        <w:fldChar w:fldCharType="end"/>
      </w:r>
      <w:r w:rsidR="009F1388">
        <w:t xml:space="preserve"> </w:t>
      </w:r>
      <w:r w:rsidRPr="00046434">
        <w:t xml:space="preserve"> If the observed mortality in that group after </w:t>
      </w:r>
      <w:r w:rsidR="00856E03">
        <w:t>10</w:t>
      </w:r>
      <w:r w:rsidRPr="00046434">
        <w:t xml:space="preserve"> years were </w:t>
      </w:r>
      <w:r w:rsidR="00316BA0">
        <w:t>17</w:t>
      </w:r>
      <w:r w:rsidRPr="00046434">
        <w:t xml:space="preserve">% to </w:t>
      </w:r>
      <w:r w:rsidR="00316BA0">
        <w:t>19</w:t>
      </w:r>
      <w:r w:rsidRPr="00046434">
        <w:t>%, calibration would be good</w:t>
      </w:r>
      <w:r w:rsidR="00316BA0">
        <w:t>;</w:t>
      </w:r>
      <w:r w:rsidRPr="00046434">
        <w:t xml:space="preserve"> the observed </w:t>
      </w:r>
      <w:r w:rsidR="00316BA0">
        <w:t xml:space="preserve">proportion </w:t>
      </w:r>
      <w:r w:rsidR="00F73E2E">
        <w:t>who</w:t>
      </w:r>
      <w:r w:rsidR="00316BA0">
        <w:t xml:space="preserve"> died</w:t>
      </w:r>
      <w:r w:rsidRPr="00046434">
        <w:t xml:space="preserve"> would match the </w:t>
      </w:r>
      <w:r w:rsidR="002426EB">
        <w:t>predicted</w:t>
      </w:r>
      <w:r w:rsidRPr="00046434">
        <w:t xml:space="preserve"> probability</w:t>
      </w:r>
      <w:r w:rsidR="00BC093C">
        <w:t xml:space="preserve"> o</w:t>
      </w:r>
      <w:r w:rsidR="00817854">
        <w:t>f</w:t>
      </w:r>
      <w:r w:rsidR="00BC093C">
        <w:t xml:space="preserve"> death</w:t>
      </w:r>
      <w:r w:rsidRPr="00046434">
        <w:t>.</w:t>
      </w:r>
    </w:p>
    <w:p w14:paraId="27A0E6DB" w14:textId="06349EB1" w:rsidR="0022317E" w:rsidRDefault="00DD228E" w:rsidP="0022317E">
      <w:pPr>
        <w:pStyle w:val="NormalWeb"/>
      </w:pPr>
      <w:r w:rsidRPr="00046434">
        <w:t xml:space="preserve">Calibration is </w:t>
      </w:r>
      <w:r w:rsidR="00BC093C">
        <w:t>often</w:t>
      </w:r>
      <w:r w:rsidRPr="00046434">
        <w:t xml:space="preserve"> measured by dividing the population into </w:t>
      </w:r>
      <w:r w:rsidR="002426EB">
        <w:t>quantiles</w:t>
      </w:r>
      <w:r w:rsidR="002426EB">
        <w:rPr>
          <w:rStyle w:val="FootnoteReference"/>
        </w:rPr>
        <w:footnoteReference w:id="5"/>
      </w:r>
      <w:r w:rsidRPr="00046434">
        <w:t xml:space="preserve"> of risk and comparing</w:t>
      </w:r>
      <w:r w:rsidR="002717A6">
        <w:t xml:space="preserve"> the</w:t>
      </w:r>
      <w:r w:rsidRPr="00046434">
        <w:t xml:space="preserve"> predicted and observed </w:t>
      </w:r>
      <w:r w:rsidR="002717A6">
        <w:t xml:space="preserve">incidence </w:t>
      </w:r>
      <w:r w:rsidR="00EA2A7C">
        <w:t>proportion</w:t>
      </w:r>
      <w:r w:rsidR="002717A6">
        <w:t>s</w:t>
      </w:r>
      <w:r w:rsidRPr="00046434">
        <w:t xml:space="preserve">. </w:t>
      </w:r>
      <w:r w:rsidR="00BC093C">
        <w:t xml:space="preserve"> </w:t>
      </w:r>
      <w:r w:rsidR="00EA2A7C">
        <w:t xml:space="preserve">Since </w:t>
      </w:r>
      <w:r w:rsidR="0045343F">
        <w:t xml:space="preserve">the </w:t>
      </w:r>
      <w:r w:rsidR="002717A6">
        <w:t xml:space="preserve">incidence </w:t>
      </w:r>
      <w:r w:rsidR="00EA2A7C">
        <w:t xml:space="preserve">proportion </w:t>
      </w:r>
      <w:r w:rsidR="004E5D8E">
        <w:t>is a</w:t>
      </w:r>
      <w:r w:rsidR="00445F50">
        <w:t xml:space="preserve"> rough</w:t>
      </w:r>
      <w:r w:rsidR="00040507">
        <w:t>l</w:t>
      </w:r>
      <w:r w:rsidR="00445F50">
        <w:t xml:space="preserve">y continuous measurement </w:t>
      </w:r>
      <w:r w:rsidR="004E5D8E">
        <w:t xml:space="preserve">between 0 and 1, it would be natural to evaluate </w:t>
      </w:r>
      <w:r w:rsidRPr="00046434">
        <w:t xml:space="preserve">calibration </w:t>
      </w:r>
      <w:r w:rsidR="004E5D8E">
        <w:t>using a modified Blan</w:t>
      </w:r>
      <w:r w:rsidR="00445F50">
        <w:t xml:space="preserve">d-Altman plot (Chapter 5) with observed proportion on the </w:t>
      </w:r>
      <w:r w:rsidR="00F73E2E">
        <w:t>X-</w:t>
      </w:r>
      <w:r w:rsidR="00445F50">
        <w:t>axis and the difference between predicted and observed proportion</w:t>
      </w:r>
      <w:r w:rsidR="005167D4">
        <w:t>s</w:t>
      </w:r>
      <w:r w:rsidR="00445F50">
        <w:t xml:space="preserve"> on the </w:t>
      </w:r>
      <w:r w:rsidR="00F73E2E">
        <w:t>Y-</w:t>
      </w:r>
      <w:r w:rsidR="00445F50">
        <w:t xml:space="preserve">axis.  </w:t>
      </w:r>
      <w:r w:rsidR="00BC093C">
        <w:t xml:space="preserve">In our </w:t>
      </w:r>
      <w:proofErr w:type="spellStart"/>
      <w:r w:rsidR="00BC093C">
        <w:t>mastate</w:t>
      </w:r>
      <w:proofErr w:type="spellEnd"/>
      <w:r w:rsidR="00BC093C">
        <w:t xml:space="preserve"> cancer example, the population divides conveniently into </w:t>
      </w:r>
      <w:proofErr w:type="spellStart"/>
      <w:r w:rsidR="00BC093C">
        <w:t>tertiles</w:t>
      </w:r>
      <w:proofErr w:type="spellEnd"/>
      <w:r w:rsidR="00BC093C">
        <w:t xml:space="preserve"> of risk.  In each </w:t>
      </w:r>
      <w:proofErr w:type="spellStart"/>
      <w:r w:rsidR="00BC093C">
        <w:t>tertile</w:t>
      </w:r>
      <w:proofErr w:type="spellEnd"/>
      <w:r w:rsidR="00BC093C">
        <w:t xml:space="preserve">, we can </w:t>
      </w:r>
      <w:r w:rsidR="002137BA">
        <w:t xml:space="preserve">plot the </w:t>
      </w:r>
      <w:r w:rsidR="002137BA">
        <w:lastRenderedPageBreak/>
        <w:t xml:space="preserve">difference between </w:t>
      </w:r>
      <w:r w:rsidR="003C1B20">
        <w:t>each lab</w:t>
      </w:r>
      <w:r w:rsidR="00BC093C">
        <w:t xml:space="preserve">’s risk prediction </w:t>
      </w:r>
      <w:r w:rsidR="002137BA">
        <w:t>and</w:t>
      </w:r>
      <w:r w:rsidR="00BC093C">
        <w:t xml:space="preserve"> the actual proportion with the outcome. </w:t>
      </w:r>
      <w:r w:rsidR="002137BA">
        <w:t>(</w:t>
      </w:r>
      <w:r w:rsidR="002137BA" w:rsidRPr="008610D2">
        <w:rPr>
          <w:highlight w:val="yellow"/>
        </w:rPr>
        <w:t>Figure 6.3</w:t>
      </w:r>
      <w:proofErr w:type="gramStart"/>
      <w:r w:rsidR="002137BA">
        <w:t>)</w:t>
      </w:r>
      <w:r w:rsidR="0022317E">
        <w:t xml:space="preserve">  We</w:t>
      </w:r>
      <w:proofErr w:type="gramEnd"/>
      <w:r w:rsidR="0022317E">
        <w:t xml:space="preserve"> like the plot in Figure 6.3 because it is easy to see that </w:t>
      </w:r>
      <w:proofErr w:type="spellStart"/>
      <w:r w:rsidR="00076A13">
        <w:t>Bleakhaus</w:t>
      </w:r>
      <w:proofErr w:type="spellEnd"/>
      <w:r w:rsidR="0022317E">
        <w:t xml:space="preserve"> overestimates risk, and </w:t>
      </w:r>
      <w:proofErr w:type="spellStart"/>
      <w:r w:rsidR="00502ECA">
        <w:t>PolyANA</w:t>
      </w:r>
      <w:proofErr w:type="spellEnd"/>
      <w:r w:rsidR="0022317E">
        <w:t xml:space="preserve"> underestimates risk.  Also, the vertical distance corresponding to the difference between predicted and actual risk is perpendicular to the horizontal zero-difference line.</w:t>
      </w:r>
    </w:p>
    <w:p w14:paraId="62C5325A" w14:textId="50B102F8" w:rsidR="00BC093C" w:rsidRDefault="002F54C0" w:rsidP="002F54C0">
      <w:pPr>
        <w:pStyle w:val="NormalWeb"/>
      </w:pPr>
      <w:r>
        <w:rPr>
          <w:noProof/>
        </w:rPr>
        <w:drawing>
          <wp:inline distT="0" distB="0" distL="0" distR="0" wp14:anchorId="5DCADEB0" wp14:editId="4ACDF9DA">
            <wp:extent cx="4406900" cy="4254500"/>
            <wp:effectExtent l="0" t="0" r="0" b="0"/>
            <wp:docPr id="15" name="Chart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299BE2" w14:textId="71C3878B" w:rsidR="00BC093C" w:rsidRDefault="001E2786" w:rsidP="003F2F7B">
      <w:pPr>
        <w:pStyle w:val="NormalWeb"/>
      </w:pPr>
      <w:r w:rsidRPr="008610D2">
        <w:rPr>
          <w:b/>
          <w:highlight w:val="yellow"/>
        </w:rPr>
        <w:t xml:space="preserve">Figure </w:t>
      </w:r>
      <w:proofErr w:type="gramStart"/>
      <w:r w:rsidRPr="008610D2">
        <w:rPr>
          <w:b/>
          <w:highlight w:val="yellow"/>
        </w:rPr>
        <w:t>6.3</w:t>
      </w:r>
      <w:r>
        <w:t xml:space="preserve">  </w:t>
      </w:r>
      <w:r w:rsidR="00101233">
        <w:t>Modified</w:t>
      </w:r>
      <w:proofErr w:type="gramEnd"/>
      <w:r w:rsidR="00101233">
        <w:t xml:space="preserve"> </w:t>
      </w:r>
      <w:r w:rsidR="00B15406">
        <w:t>Bland</w:t>
      </w:r>
      <w:r w:rsidR="00101233">
        <w:t>-Altman-style c</w:t>
      </w:r>
      <w:r>
        <w:t xml:space="preserve">alibration plot of </w:t>
      </w:r>
      <w:r w:rsidR="0042592A">
        <w:t xml:space="preserve">the difference between </w:t>
      </w:r>
      <w:r>
        <w:t xml:space="preserve">predicted risk </w:t>
      </w:r>
      <w:r w:rsidR="0042592A">
        <w:t xml:space="preserve">and </w:t>
      </w:r>
      <w:r>
        <w:t>observed risk (</w:t>
      </w:r>
      <w:r w:rsidR="009E6D5B">
        <w:t>Y</w:t>
      </w:r>
      <w:r>
        <w:t>-axis) versus observed risk (</w:t>
      </w:r>
      <w:r w:rsidR="009E6D5B">
        <w:t>X</w:t>
      </w:r>
      <w:r>
        <w:t xml:space="preserve">-axis) for the fictional </w:t>
      </w:r>
      <w:proofErr w:type="spellStart"/>
      <w:r>
        <w:t>mastate</w:t>
      </w:r>
      <w:proofErr w:type="spellEnd"/>
      <w:r>
        <w:t xml:space="preserve"> cancer example.</w:t>
      </w:r>
      <w:r w:rsidR="001A2A00">
        <w:t xml:space="preserve">  Mean bias = 15% (</w:t>
      </w:r>
      <w:proofErr w:type="spellStart"/>
      <w:r w:rsidR="00076A13">
        <w:t>Bleakhaus</w:t>
      </w:r>
      <w:proofErr w:type="spellEnd"/>
      <w:r w:rsidR="001A2A00">
        <w:t xml:space="preserve">), 0% </w:t>
      </w:r>
      <w:r w:rsidR="00682CBA">
        <w:t>(</w:t>
      </w:r>
      <w:r w:rsidR="00502ECA">
        <w:t>Agnosia</w:t>
      </w:r>
      <w:r w:rsidR="00682CBA">
        <w:t>)</w:t>
      </w:r>
      <w:r w:rsidR="001A2A00">
        <w:t xml:space="preserve">, and </w:t>
      </w:r>
      <w:r w:rsidR="00C6724B" w:rsidRPr="00C23D8C">
        <w:sym w:font="Symbol" w:char="F02D"/>
      </w:r>
      <w:r w:rsidR="001A2A00">
        <w:t>7% (</w:t>
      </w:r>
      <w:proofErr w:type="spellStart"/>
      <w:r w:rsidR="00682CBA">
        <w:t>PolyANA</w:t>
      </w:r>
      <w:proofErr w:type="spellEnd"/>
      <w:r w:rsidR="001A2A00">
        <w:t>).</w:t>
      </w:r>
    </w:p>
    <w:p w14:paraId="514E0A3D" w14:textId="53FE195D" w:rsidR="00BC093C" w:rsidRDefault="0022317E" w:rsidP="003F2F7B">
      <w:pPr>
        <w:pStyle w:val="NormalWeb"/>
      </w:pPr>
      <w:r>
        <w:t xml:space="preserve">Unfortunately for us, the standard </w:t>
      </w:r>
      <w:r w:rsidR="00311EC8">
        <w:t xml:space="preserve">plot for assessing calibration of risk predictions puts predicted risk on the </w:t>
      </w:r>
      <w:r w:rsidR="00A00906">
        <w:t>X</w:t>
      </w:r>
      <w:r w:rsidR="00311EC8">
        <w:t xml:space="preserve">-axis and observed risk on the </w:t>
      </w:r>
      <w:r w:rsidR="00C048B9">
        <w:t>Y</w:t>
      </w:r>
      <w:r w:rsidR="00311EC8">
        <w:t>-axis.  The difference between the predicted and observed risk is the horizontal or vertical</w:t>
      </w:r>
      <w:r w:rsidR="00DF4A8C">
        <w:rPr>
          <w:rStyle w:val="FootnoteReference"/>
        </w:rPr>
        <w:footnoteReference w:id="6"/>
      </w:r>
      <w:r w:rsidR="00311EC8">
        <w:t xml:space="preserve"> distance from the 45-degree diagonal</w:t>
      </w:r>
      <w:r w:rsidR="00DF4A8C">
        <w:t xml:space="preserve"> (</w:t>
      </w:r>
      <w:r w:rsidR="00DF4A8C" w:rsidRPr="00957A07">
        <w:rPr>
          <w:highlight w:val="yellow"/>
        </w:rPr>
        <w:t xml:space="preserve">Figure </w:t>
      </w:r>
      <w:r w:rsidR="00DE711A" w:rsidRPr="00957A07">
        <w:rPr>
          <w:highlight w:val="yellow"/>
        </w:rPr>
        <w:t>6.</w:t>
      </w:r>
      <w:r w:rsidR="00DF4A8C" w:rsidRPr="00957A07">
        <w:rPr>
          <w:highlight w:val="yellow"/>
        </w:rPr>
        <w:t>4</w:t>
      </w:r>
      <w:r w:rsidR="00DF4A8C">
        <w:t>)</w:t>
      </w:r>
      <w:r w:rsidR="0028462B">
        <w:t>.</w:t>
      </w:r>
      <w:r w:rsidR="00DF2665">
        <w:t xml:space="preserve">  </w:t>
      </w:r>
      <w:r w:rsidR="00CF6D4C">
        <w:t xml:space="preserve">The points for </w:t>
      </w:r>
      <w:proofErr w:type="spellStart"/>
      <w:r w:rsidR="00076A13">
        <w:t>Bleakhaus</w:t>
      </w:r>
      <w:proofErr w:type="spellEnd"/>
      <w:r w:rsidR="00CF6D4C">
        <w:t xml:space="preserve">, which overestimated risk, </w:t>
      </w:r>
      <w:r w:rsidR="00DD228E" w:rsidRPr="00046434">
        <w:t xml:space="preserve">are </w:t>
      </w:r>
      <w:r w:rsidR="00CF6D4C">
        <w:t xml:space="preserve">below and to the right of the diagonal, while the points for </w:t>
      </w:r>
      <w:proofErr w:type="spellStart"/>
      <w:r w:rsidR="00593219">
        <w:t>PolyANA</w:t>
      </w:r>
      <w:proofErr w:type="spellEnd"/>
      <w:r w:rsidR="00CF6D4C">
        <w:t>, which underestimated risk, are above and to the left.</w:t>
      </w:r>
      <w:r w:rsidR="00DE711A">
        <w:t xml:space="preserve"> </w:t>
      </w:r>
    </w:p>
    <w:p w14:paraId="39EB9788" w14:textId="77777777" w:rsidR="00DF4A8C" w:rsidRDefault="000B78B3" w:rsidP="003F2F7B">
      <w:pPr>
        <w:pStyle w:val="NormalWeb"/>
      </w:pPr>
      <w:r>
        <w:rPr>
          <w:noProof/>
        </w:rPr>
        <w:lastRenderedPageBreak/>
        <w:drawing>
          <wp:inline distT="0" distB="0" distL="0" distR="0" wp14:anchorId="2435E3EF" wp14:editId="62F0A928">
            <wp:extent cx="4302125" cy="3825875"/>
            <wp:effectExtent l="0" t="0" r="3175" b="3175"/>
            <wp:docPr id="5" name="Chart 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21204A" w14:textId="77777777" w:rsidR="00DF2665" w:rsidRDefault="00DF2665" w:rsidP="00DF2665">
      <w:pPr>
        <w:pStyle w:val="NormalWeb"/>
      </w:pPr>
      <w:r w:rsidRPr="00957A07">
        <w:rPr>
          <w:b/>
          <w:highlight w:val="yellow"/>
        </w:rPr>
        <w:t xml:space="preserve">Figure </w:t>
      </w:r>
      <w:proofErr w:type="gramStart"/>
      <w:r w:rsidRPr="00957A07">
        <w:rPr>
          <w:b/>
          <w:highlight w:val="yellow"/>
        </w:rPr>
        <w:t>6.4</w:t>
      </w:r>
      <w:r>
        <w:t xml:space="preserve">  </w:t>
      </w:r>
      <w:r w:rsidR="00083B1B">
        <w:t>Standard</w:t>
      </w:r>
      <w:proofErr w:type="gramEnd"/>
      <w:r>
        <w:t xml:space="preserve"> calibration plot of observed risk (</w:t>
      </w:r>
      <w:r w:rsidR="00A00906">
        <w:t>Y</w:t>
      </w:r>
      <w:r>
        <w:t>-axis) versus predicted risk (</w:t>
      </w:r>
      <w:r w:rsidR="00A00906">
        <w:t>X</w:t>
      </w:r>
      <w:r>
        <w:t xml:space="preserve">-axis) for the fictional </w:t>
      </w:r>
      <w:proofErr w:type="spellStart"/>
      <w:r>
        <w:t>mastate</w:t>
      </w:r>
      <w:proofErr w:type="spellEnd"/>
      <w:r>
        <w:t xml:space="preserve"> cancer example.</w:t>
      </w:r>
      <w:r w:rsidR="00AF6B43">
        <w:t xml:space="preserve">  (Error bars = 95% confidence intervals.)</w:t>
      </w:r>
    </w:p>
    <w:p w14:paraId="77E06F3A" w14:textId="77777777" w:rsidR="005343D1" w:rsidRDefault="005343D1" w:rsidP="005343D1">
      <w:pPr>
        <w:pStyle w:val="FootnoteText"/>
        <w:rPr>
          <w:sz w:val="24"/>
          <w:szCs w:val="24"/>
        </w:rPr>
      </w:pPr>
    </w:p>
    <w:p w14:paraId="7817F4AF" w14:textId="602981CA" w:rsidR="007D4691" w:rsidRDefault="00D87573" w:rsidP="007D4691">
      <w:pPr>
        <w:pStyle w:val="NormalWeb"/>
      </w:pPr>
      <w:r>
        <w:t xml:space="preserve">The </w:t>
      </w:r>
      <w:r w:rsidR="00E40E7D">
        <w:t xml:space="preserve">easiest </w:t>
      </w:r>
      <w:r>
        <w:t>way to assess the calibration of a risk model is to visually inspect a</w:t>
      </w:r>
      <w:r w:rsidR="00EC6CD8">
        <w:t xml:space="preserve"> plot like </w:t>
      </w:r>
      <w:r w:rsidR="004A1DAA" w:rsidRPr="004A1DAA">
        <w:rPr>
          <w:highlight w:val="yellow"/>
        </w:rPr>
        <w:t xml:space="preserve">Figure </w:t>
      </w:r>
      <w:r w:rsidR="00EC6CD8" w:rsidRPr="004A1DAA">
        <w:rPr>
          <w:highlight w:val="yellow"/>
        </w:rPr>
        <w:t>6.4</w:t>
      </w:r>
      <w:r w:rsidR="00EC6CD8">
        <w:t xml:space="preserve"> (or maybe </w:t>
      </w:r>
      <w:r w:rsidR="004A1DAA" w:rsidRPr="004A1DAA">
        <w:rPr>
          <w:highlight w:val="yellow"/>
        </w:rPr>
        <w:t xml:space="preserve">Figure </w:t>
      </w:r>
      <w:r w:rsidR="00EC6CD8" w:rsidRPr="004A1DAA">
        <w:rPr>
          <w:highlight w:val="yellow"/>
        </w:rPr>
        <w:t>6.3</w:t>
      </w:r>
      <w:r w:rsidR="00EC6CD8">
        <w:t>),</w:t>
      </w:r>
      <w:r w:rsidR="00DD228E" w:rsidRPr="00393C3E">
        <w:t xml:space="preserve"> but </w:t>
      </w:r>
      <w:r w:rsidR="00EC6CD8">
        <w:t xml:space="preserve">you may encounter numerical quantities </w:t>
      </w:r>
      <w:r w:rsidR="00020EAC">
        <w:t xml:space="preserve">used </w:t>
      </w:r>
      <w:r w:rsidR="00C54887">
        <w:t xml:space="preserve">to assess calibration such as </w:t>
      </w:r>
      <w:r w:rsidR="00C11924">
        <w:t xml:space="preserve">the </w:t>
      </w:r>
      <w:r w:rsidR="00C54887">
        <w:t>mean bias, mean absolute error, and Brier score</w:t>
      </w:r>
      <w:r w:rsidR="00404788">
        <w:t xml:space="preserve">.  </w:t>
      </w:r>
    </w:p>
    <w:p w14:paraId="223E00B9" w14:textId="77777777" w:rsidR="00404788" w:rsidRPr="00707FB4" w:rsidRDefault="00404788" w:rsidP="00707FB4">
      <w:pPr>
        <w:pStyle w:val="Heading4"/>
        <w:rPr>
          <w:b w:val="0"/>
        </w:rPr>
      </w:pPr>
      <w:r w:rsidRPr="00707FB4">
        <w:rPr>
          <w:b w:val="0"/>
        </w:rPr>
        <w:t>Mean Bias, Mean Absolute Error, and Brier Score</w:t>
      </w:r>
    </w:p>
    <w:p w14:paraId="6DCC2661" w14:textId="77777777" w:rsidR="00C6724B" w:rsidRDefault="00DF200F" w:rsidP="00404788">
      <w:pPr>
        <w:pStyle w:val="FootnoteText"/>
        <w:rPr>
          <w:sz w:val="24"/>
          <w:szCs w:val="24"/>
        </w:rPr>
      </w:pPr>
      <w:r>
        <w:rPr>
          <w:sz w:val="24"/>
          <w:szCs w:val="24"/>
        </w:rPr>
        <w:t>Three</w:t>
      </w:r>
      <w:r w:rsidR="00404788">
        <w:rPr>
          <w:sz w:val="24"/>
          <w:szCs w:val="24"/>
        </w:rPr>
        <w:t xml:space="preserve"> numerical quantities used to assess calibration are the mean bias, mean absolute error, and Brier score.  The </w:t>
      </w:r>
      <w:r w:rsidR="00404788" w:rsidRPr="00064159">
        <w:rPr>
          <w:color w:val="00B050"/>
          <w:sz w:val="24"/>
          <w:szCs w:val="24"/>
        </w:rPr>
        <w:t xml:space="preserve">mean bias </w:t>
      </w:r>
      <w:r w:rsidR="00404788" w:rsidRPr="005343D1">
        <w:rPr>
          <w:sz w:val="24"/>
          <w:szCs w:val="24"/>
        </w:rPr>
        <w:t xml:space="preserve">for a risk prediction is </w:t>
      </w:r>
      <w:r w:rsidR="00404788">
        <w:rPr>
          <w:sz w:val="24"/>
          <w:szCs w:val="24"/>
        </w:rPr>
        <w:t>similar to the mean bias for</w:t>
      </w:r>
      <w:r w:rsidR="00404788" w:rsidRPr="005343D1">
        <w:rPr>
          <w:sz w:val="24"/>
          <w:szCs w:val="24"/>
        </w:rPr>
        <w:t xml:space="preserve"> </w:t>
      </w:r>
      <w:r w:rsidR="00404788">
        <w:rPr>
          <w:sz w:val="24"/>
          <w:szCs w:val="24"/>
        </w:rPr>
        <w:t xml:space="preserve">a </w:t>
      </w:r>
      <w:r w:rsidR="00404788" w:rsidRPr="005343D1">
        <w:rPr>
          <w:sz w:val="24"/>
          <w:szCs w:val="24"/>
        </w:rPr>
        <w:t xml:space="preserve">continuous measurement </w:t>
      </w:r>
      <w:r w:rsidR="00404788">
        <w:rPr>
          <w:sz w:val="24"/>
          <w:szCs w:val="24"/>
        </w:rPr>
        <w:t xml:space="preserve">calibrated against a reference standard </w:t>
      </w:r>
      <w:r w:rsidR="00404788" w:rsidRPr="005343D1">
        <w:rPr>
          <w:sz w:val="24"/>
          <w:szCs w:val="24"/>
        </w:rPr>
        <w:t>(Chapter 5)</w:t>
      </w:r>
      <w:r w:rsidR="00404788">
        <w:rPr>
          <w:sz w:val="24"/>
          <w:szCs w:val="24"/>
        </w:rPr>
        <w:t>, except now the reference standard is the observed outcome, coded as 1 if it occurred and 0 if it didn’t.  For a given individual, the error is the difference between that individual’s risk prediction and the outcome observed</w:t>
      </w:r>
      <w:r w:rsidR="00404788" w:rsidRPr="005343D1">
        <w:rPr>
          <w:sz w:val="24"/>
          <w:szCs w:val="24"/>
        </w:rPr>
        <w:t xml:space="preserve">.  </w:t>
      </w:r>
      <w:r w:rsidR="00404788">
        <w:rPr>
          <w:sz w:val="24"/>
          <w:szCs w:val="24"/>
        </w:rPr>
        <w:t>If the risk</w:t>
      </w:r>
      <w:r w:rsidR="00404788" w:rsidRPr="00393C3E">
        <w:rPr>
          <w:sz w:val="24"/>
        </w:rPr>
        <w:t xml:space="preserve"> estimate </w:t>
      </w:r>
      <w:r w:rsidR="00404788">
        <w:rPr>
          <w:sz w:val="24"/>
          <w:szCs w:val="24"/>
        </w:rPr>
        <w:t xml:space="preserve">is 20% and the outcome did not occur, the error is 0.2 </w:t>
      </w:r>
      <w:r w:rsidR="005A1EAA" w:rsidRPr="005A1EAA">
        <w:rPr>
          <w:sz w:val="24"/>
          <w:szCs w:val="24"/>
        </w:rPr>
        <w:sym w:font="Symbol" w:char="F02D"/>
      </w:r>
      <w:r w:rsidR="005A1EAA">
        <w:rPr>
          <w:sz w:val="24"/>
          <w:szCs w:val="24"/>
        </w:rPr>
        <w:t xml:space="preserve"> </w:t>
      </w:r>
      <w:r w:rsidR="00404788">
        <w:rPr>
          <w:sz w:val="24"/>
          <w:szCs w:val="24"/>
        </w:rPr>
        <w:t xml:space="preserve">0 = 0.2; if the outcome occurred, the error is 0.2 </w:t>
      </w:r>
      <w:r w:rsidR="005A1EAA" w:rsidRPr="005A1EAA">
        <w:rPr>
          <w:sz w:val="24"/>
          <w:szCs w:val="24"/>
        </w:rPr>
        <w:sym w:font="Symbol" w:char="F02D"/>
      </w:r>
      <w:r w:rsidR="005A1EAA">
        <w:rPr>
          <w:sz w:val="24"/>
          <w:szCs w:val="24"/>
        </w:rPr>
        <w:t xml:space="preserve"> </w:t>
      </w:r>
      <w:r w:rsidR="00404788">
        <w:rPr>
          <w:sz w:val="24"/>
          <w:szCs w:val="24"/>
        </w:rPr>
        <w:t xml:space="preserve">1 = </w:t>
      </w:r>
      <w:r w:rsidR="005A1EAA" w:rsidRPr="005A1EAA">
        <w:rPr>
          <w:sz w:val="24"/>
          <w:szCs w:val="24"/>
        </w:rPr>
        <w:sym w:font="Symbol" w:char="F02D"/>
      </w:r>
      <w:r w:rsidR="00404788">
        <w:rPr>
          <w:sz w:val="24"/>
          <w:szCs w:val="24"/>
        </w:rPr>
        <w:t xml:space="preserve">0.8.  </w:t>
      </w:r>
    </w:p>
    <w:p w14:paraId="4F87B5EC" w14:textId="77777777" w:rsidR="00C6724B" w:rsidRDefault="00C6724B" w:rsidP="00404788">
      <w:pPr>
        <w:pStyle w:val="FootnoteText"/>
        <w:rPr>
          <w:sz w:val="24"/>
          <w:szCs w:val="24"/>
        </w:rPr>
      </w:pPr>
    </w:p>
    <w:p w14:paraId="503E59BD" w14:textId="77777777" w:rsidR="00C6724B" w:rsidRDefault="00404788" w:rsidP="00404788">
      <w:pPr>
        <w:pStyle w:val="FootnoteText"/>
        <w:rPr>
          <w:sz w:val="24"/>
          <w:szCs w:val="24"/>
        </w:rPr>
      </w:pPr>
      <w:r>
        <w:rPr>
          <w:sz w:val="24"/>
          <w:szCs w:val="24"/>
        </w:rPr>
        <w:t xml:space="preserve">To get the mean bias, just average the individual errors across the entire population.  If individuals are assigned to risk groups, this is algebraically equivalent to </w:t>
      </w:r>
      <w:r w:rsidRPr="005343D1">
        <w:rPr>
          <w:sz w:val="24"/>
          <w:szCs w:val="24"/>
        </w:rPr>
        <w:t xml:space="preserve">the average of </w:t>
      </w:r>
      <w:r>
        <w:rPr>
          <w:sz w:val="24"/>
          <w:szCs w:val="24"/>
        </w:rPr>
        <w:t>predicted group risk</w:t>
      </w:r>
      <w:r w:rsidRPr="005343D1">
        <w:rPr>
          <w:sz w:val="24"/>
          <w:szCs w:val="24"/>
        </w:rPr>
        <w:t xml:space="preserve"> </w:t>
      </w:r>
      <w:r>
        <w:rPr>
          <w:sz w:val="24"/>
          <w:szCs w:val="24"/>
        </w:rPr>
        <w:t>minus</w:t>
      </w:r>
      <w:r w:rsidRPr="005343D1">
        <w:rPr>
          <w:sz w:val="24"/>
          <w:szCs w:val="24"/>
        </w:rPr>
        <w:t xml:space="preserve"> </w:t>
      </w:r>
      <w:r>
        <w:rPr>
          <w:sz w:val="24"/>
          <w:szCs w:val="24"/>
        </w:rPr>
        <w:t>observed</w:t>
      </w:r>
      <w:r w:rsidRPr="005343D1">
        <w:rPr>
          <w:sz w:val="24"/>
          <w:szCs w:val="24"/>
        </w:rPr>
        <w:t xml:space="preserve"> </w:t>
      </w:r>
      <w:r>
        <w:rPr>
          <w:sz w:val="24"/>
          <w:szCs w:val="24"/>
        </w:rPr>
        <w:t xml:space="preserve">group </w:t>
      </w:r>
      <w:r w:rsidRPr="005343D1">
        <w:rPr>
          <w:sz w:val="24"/>
          <w:szCs w:val="24"/>
        </w:rPr>
        <w:t>risk across all risk groups</w:t>
      </w:r>
      <w:r w:rsidR="00DF200F">
        <w:rPr>
          <w:sz w:val="24"/>
          <w:szCs w:val="24"/>
        </w:rPr>
        <w:t>, weighted by the size of the groups.  The mean bias is also</w:t>
      </w:r>
      <w:r>
        <w:rPr>
          <w:sz w:val="24"/>
          <w:szCs w:val="24"/>
        </w:rPr>
        <w:t xml:space="preserve"> </w:t>
      </w:r>
      <w:r w:rsidRPr="005343D1">
        <w:rPr>
          <w:sz w:val="24"/>
          <w:szCs w:val="24"/>
        </w:rPr>
        <w:t xml:space="preserve">the difference between the </w:t>
      </w:r>
      <w:r>
        <w:rPr>
          <w:sz w:val="24"/>
          <w:szCs w:val="24"/>
        </w:rPr>
        <w:t xml:space="preserve">overall average predicted risk (R) and </w:t>
      </w:r>
      <w:r w:rsidRPr="005343D1">
        <w:rPr>
          <w:sz w:val="24"/>
          <w:szCs w:val="24"/>
        </w:rPr>
        <w:t xml:space="preserve">the </w:t>
      </w:r>
      <w:r>
        <w:rPr>
          <w:sz w:val="24"/>
          <w:szCs w:val="24"/>
        </w:rPr>
        <w:t xml:space="preserve">population </w:t>
      </w:r>
      <w:r w:rsidRPr="005343D1">
        <w:rPr>
          <w:sz w:val="24"/>
          <w:szCs w:val="24"/>
        </w:rPr>
        <w:t xml:space="preserve">proportion </w:t>
      </w:r>
      <w:r>
        <w:rPr>
          <w:sz w:val="24"/>
          <w:szCs w:val="24"/>
        </w:rPr>
        <w:t xml:space="preserve">with the outcome (P).  </w:t>
      </w:r>
    </w:p>
    <w:p w14:paraId="0656F0E4" w14:textId="77777777" w:rsidR="00C6724B" w:rsidRDefault="00C6724B" w:rsidP="00404788">
      <w:pPr>
        <w:pStyle w:val="FootnoteText"/>
        <w:rPr>
          <w:sz w:val="24"/>
          <w:szCs w:val="24"/>
        </w:rPr>
      </w:pPr>
    </w:p>
    <w:p w14:paraId="3FAE86AF" w14:textId="0305889F" w:rsidR="00404788" w:rsidRPr="00393C3E" w:rsidRDefault="00404788" w:rsidP="00404788">
      <w:pPr>
        <w:pStyle w:val="FootnoteText"/>
      </w:pPr>
      <w:r>
        <w:rPr>
          <w:sz w:val="24"/>
          <w:szCs w:val="24"/>
        </w:rPr>
        <w:lastRenderedPageBreak/>
        <w:t>The mean bias (R-P) ranges from –P (if R=0) to 1</w:t>
      </w:r>
      <w:r w:rsidR="005A1EAA" w:rsidRPr="005A1EAA">
        <w:rPr>
          <w:sz w:val="24"/>
          <w:szCs w:val="24"/>
        </w:rPr>
        <w:sym w:font="Symbol" w:char="F02D"/>
      </w:r>
      <w:r>
        <w:rPr>
          <w:sz w:val="24"/>
          <w:szCs w:val="24"/>
        </w:rPr>
        <w:t>P (if R = 1) and</w:t>
      </w:r>
      <w:r w:rsidRPr="005343D1">
        <w:rPr>
          <w:sz w:val="24"/>
          <w:szCs w:val="24"/>
        </w:rPr>
        <w:t xml:space="preserve"> provides a sense of whether the risk estimates tend to be too</w:t>
      </w:r>
      <w:r>
        <w:rPr>
          <w:sz w:val="24"/>
          <w:szCs w:val="24"/>
        </w:rPr>
        <w:t xml:space="preserve"> high or too low, but of course</w:t>
      </w:r>
      <w:r w:rsidRPr="005343D1">
        <w:rPr>
          <w:sz w:val="24"/>
          <w:szCs w:val="24"/>
        </w:rPr>
        <w:t xml:space="preserve"> large overestimates can balance out large underestimates.  For example, the mean bias will be 0 if the risk model overestimates risk by 40% in 1/3 of the population and underestimates risk by 20% in 2/3 of the population.</w:t>
      </w:r>
    </w:p>
    <w:p w14:paraId="2571BA5F" w14:textId="77777777" w:rsidR="00404788" w:rsidRDefault="00404788" w:rsidP="00404788">
      <w:pPr>
        <w:pStyle w:val="FootnoteText"/>
        <w:rPr>
          <w:sz w:val="24"/>
          <w:szCs w:val="24"/>
        </w:rPr>
      </w:pPr>
    </w:p>
    <w:p w14:paraId="17079D57" w14:textId="3951A8A5" w:rsidR="00404788" w:rsidRDefault="00404788" w:rsidP="00404788">
      <w:pPr>
        <w:pStyle w:val="FootnoteText"/>
        <w:rPr>
          <w:sz w:val="24"/>
          <w:szCs w:val="24"/>
        </w:rPr>
      </w:pPr>
      <w:r>
        <w:rPr>
          <w:sz w:val="24"/>
          <w:szCs w:val="24"/>
        </w:rPr>
        <w:t xml:space="preserve">Because of this, some people use the </w:t>
      </w:r>
      <w:r w:rsidRPr="00064159">
        <w:rPr>
          <w:color w:val="00B050"/>
          <w:sz w:val="24"/>
          <w:szCs w:val="24"/>
        </w:rPr>
        <w:t xml:space="preserve">mean absolute error (MAE) </w:t>
      </w:r>
      <w:r>
        <w:rPr>
          <w:sz w:val="24"/>
          <w:szCs w:val="24"/>
        </w:rPr>
        <w:t xml:space="preserve">to assess calibration.  This just </w:t>
      </w:r>
      <w:r w:rsidR="00DF200F">
        <w:rPr>
          <w:sz w:val="24"/>
          <w:szCs w:val="24"/>
        </w:rPr>
        <w:t xml:space="preserve">involves </w:t>
      </w:r>
      <w:r>
        <w:rPr>
          <w:sz w:val="24"/>
          <w:szCs w:val="24"/>
        </w:rPr>
        <w:t xml:space="preserve">taking the absolute value of each individual’s error before averaging. </w:t>
      </w:r>
      <w:r w:rsidR="004B2AE2">
        <w:rPr>
          <w:sz w:val="24"/>
          <w:szCs w:val="24"/>
        </w:rPr>
        <w:t xml:space="preserve"> </w:t>
      </w:r>
      <w:r>
        <w:rPr>
          <w:sz w:val="24"/>
          <w:szCs w:val="24"/>
        </w:rPr>
        <w:t xml:space="preserve">Another way to get rid of the </w:t>
      </w:r>
      <w:r w:rsidR="00DF200F">
        <w:rPr>
          <w:sz w:val="24"/>
          <w:szCs w:val="24"/>
        </w:rPr>
        <w:t xml:space="preserve">negative </w:t>
      </w:r>
      <w:r>
        <w:rPr>
          <w:sz w:val="24"/>
          <w:szCs w:val="24"/>
        </w:rPr>
        <w:t>sign is to square the error before averaging</w:t>
      </w:r>
      <w:r w:rsidR="00702B7C">
        <w:rPr>
          <w:sz w:val="24"/>
          <w:szCs w:val="24"/>
        </w:rPr>
        <w:t xml:space="preserve">.  </w:t>
      </w:r>
      <w:r w:rsidR="007C5906">
        <w:rPr>
          <w:sz w:val="24"/>
          <w:szCs w:val="24"/>
        </w:rPr>
        <w:t xml:space="preserve"> </w:t>
      </w:r>
      <w:r>
        <w:rPr>
          <w:sz w:val="24"/>
          <w:szCs w:val="24"/>
        </w:rPr>
        <w:t xml:space="preserve">This mean squared error is called the </w:t>
      </w:r>
      <w:r w:rsidRPr="00E53AC6">
        <w:rPr>
          <w:color w:val="00B050"/>
          <w:sz w:val="24"/>
          <w:szCs w:val="24"/>
        </w:rPr>
        <w:t>Brier Score</w:t>
      </w:r>
      <w:r>
        <w:rPr>
          <w:sz w:val="24"/>
          <w:szCs w:val="24"/>
        </w:rPr>
        <w:t>.</w:t>
      </w:r>
      <w:r w:rsidR="00702B7C">
        <w:rPr>
          <w:sz w:val="24"/>
          <w:szCs w:val="24"/>
        </w:rPr>
        <w:t xml:space="preserve">  Note that for the MAE and Brier Score, the shortcut of subtracting observed from predicted risk in entire group does not work; </w:t>
      </w:r>
      <w:r w:rsidR="00723C96">
        <w:rPr>
          <w:sz w:val="24"/>
          <w:szCs w:val="24"/>
        </w:rPr>
        <w:t>y</w:t>
      </w:r>
      <w:r w:rsidR="00702B7C">
        <w:rPr>
          <w:sz w:val="24"/>
          <w:szCs w:val="24"/>
        </w:rPr>
        <w:t xml:space="preserve">ou need to take the absolute value or square or the errors separately for those who did and did not have the outcome).  </w:t>
      </w:r>
      <w:r>
        <w:rPr>
          <w:sz w:val="24"/>
          <w:szCs w:val="24"/>
        </w:rPr>
        <w:t xml:space="preserve">   Here are the mean bias, MAE, and Brier Score for the three fictitious genetic labs.</w:t>
      </w:r>
    </w:p>
    <w:p w14:paraId="1A2BC961" w14:textId="77777777" w:rsidR="00404788" w:rsidRDefault="00404788" w:rsidP="00404788">
      <w:pPr>
        <w:pStyle w:val="FootnoteText"/>
        <w:rPr>
          <w:sz w:val="24"/>
          <w:szCs w:val="24"/>
        </w:rPr>
      </w:pPr>
    </w:p>
    <w:p w14:paraId="1CD95F9D" w14:textId="2C001B58" w:rsidR="00404788" w:rsidRPr="002D21CD" w:rsidRDefault="00404788" w:rsidP="00404788">
      <w:pPr>
        <w:pStyle w:val="FootnoteText"/>
        <w:rPr>
          <w:b/>
          <w:sz w:val="24"/>
          <w:szCs w:val="24"/>
        </w:rPr>
      </w:pPr>
      <w:r w:rsidRPr="00BA0F2B">
        <w:rPr>
          <w:b/>
          <w:sz w:val="24"/>
          <w:szCs w:val="24"/>
          <w:highlight w:val="yellow"/>
        </w:rPr>
        <w:t>Table 6.</w:t>
      </w:r>
      <w:r w:rsidR="00D60030">
        <w:rPr>
          <w:b/>
          <w:sz w:val="24"/>
          <w:szCs w:val="24"/>
        </w:rPr>
        <w:t>2</w:t>
      </w:r>
      <w:r w:rsidR="00FB39C6">
        <w:rPr>
          <w:b/>
          <w:sz w:val="24"/>
          <w:szCs w:val="24"/>
        </w:rPr>
        <w:t xml:space="preserve"> </w:t>
      </w:r>
      <w:r w:rsidRPr="002D21CD">
        <w:rPr>
          <w:b/>
          <w:sz w:val="24"/>
          <w:szCs w:val="24"/>
        </w:rPr>
        <w:t>Mean Bias, Mean Absolute Error, and Brier Score</w:t>
      </w:r>
      <w:r w:rsidR="00C6724B">
        <w:rPr>
          <w:b/>
          <w:sz w:val="24"/>
          <w:szCs w:val="24"/>
        </w:rPr>
        <w:t xml:space="preserve"> for 3 fictitious labs predicting 5-year recurrence risk for </w:t>
      </w:r>
      <w:proofErr w:type="spellStart"/>
      <w:r w:rsidR="00C6724B">
        <w:rPr>
          <w:b/>
          <w:sz w:val="24"/>
          <w:szCs w:val="24"/>
        </w:rPr>
        <w:t>mastate</w:t>
      </w:r>
      <w:proofErr w:type="spellEnd"/>
      <w:r w:rsidR="00C6724B">
        <w:rPr>
          <w:b/>
          <w:sz w:val="24"/>
          <w:szCs w:val="24"/>
        </w:rPr>
        <w:t xml:space="preserve"> cancer</w:t>
      </w:r>
      <w:r w:rsidR="00C6724B">
        <w:rPr>
          <w:rStyle w:val="FootnoteReference"/>
          <w:b/>
          <w:sz w:val="24"/>
          <w:szCs w:val="24"/>
        </w:rPr>
        <w:footnoteReference w:id="7"/>
      </w:r>
    </w:p>
    <w:tbl>
      <w:tblPr>
        <w:tblW w:w="5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tblGrid>
      <w:tr w:rsidR="00404788" w:rsidRPr="002D21CD" w14:paraId="17847718" w14:textId="77777777" w:rsidTr="00742CBA">
        <w:trPr>
          <w:trHeight w:val="880"/>
        </w:trPr>
        <w:tc>
          <w:tcPr>
            <w:tcW w:w="1300" w:type="dxa"/>
            <w:shd w:val="clear" w:color="auto" w:fill="auto"/>
            <w:noWrap/>
            <w:vAlign w:val="bottom"/>
            <w:hideMark/>
          </w:tcPr>
          <w:p w14:paraId="5A35C78D" w14:textId="77777777" w:rsidR="00404788" w:rsidRPr="002D21CD" w:rsidRDefault="00404788" w:rsidP="00707FB4">
            <w:pPr>
              <w:rPr>
                <w:rFonts w:ascii="Calibri" w:hAnsi="Calibri"/>
                <w:color w:val="000000"/>
              </w:rPr>
            </w:pPr>
          </w:p>
        </w:tc>
        <w:tc>
          <w:tcPr>
            <w:tcW w:w="1300" w:type="dxa"/>
            <w:shd w:val="clear" w:color="auto" w:fill="auto"/>
            <w:noWrap/>
            <w:vAlign w:val="bottom"/>
            <w:hideMark/>
          </w:tcPr>
          <w:p w14:paraId="5C354AEE" w14:textId="77777777" w:rsidR="00404788" w:rsidRPr="002D21CD" w:rsidRDefault="00404788" w:rsidP="00707FB4">
            <w:pPr>
              <w:jc w:val="center"/>
              <w:rPr>
                <w:rFonts w:ascii="Calibri" w:hAnsi="Calibri"/>
                <w:b/>
                <w:bCs/>
                <w:color w:val="000000"/>
              </w:rPr>
            </w:pPr>
            <w:r w:rsidRPr="002D21CD">
              <w:rPr>
                <w:rFonts w:ascii="Calibri" w:hAnsi="Calibri"/>
                <w:b/>
                <w:bCs/>
                <w:color w:val="000000"/>
              </w:rPr>
              <w:t>Mean Bias</w:t>
            </w:r>
          </w:p>
        </w:tc>
        <w:tc>
          <w:tcPr>
            <w:tcW w:w="1300" w:type="dxa"/>
            <w:shd w:val="clear" w:color="auto" w:fill="auto"/>
            <w:vAlign w:val="bottom"/>
            <w:hideMark/>
          </w:tcPr>
          <w:p w14:paraId="03887D15" w14:textId="77777777" w:rsidR="00404788" w:rsidRPr="002D21CD" w:rsidRDefault="00404788" w:rsidP="00707FB4">
            <w:pPr>
              <w:jc w:val="center"/>
              <w:rPr>
                <w:rFonts w:ascii="Calibri" w:hAnsi="Calibri"/>
                <w:b/>
                <w:bCs/>
                <w:color w:val="000000"/>
              </w:rPr>
            </w:pPr>
            <w:r w:rsidRPr="002D21CD">
              <w:rPr>
                <w:rFonts w:ascii="Calibri" w:hAnsi="Calibri"/>
                <w:b/>
                <w:bCs/>
                <w:color w:val="000000"/>
              </w:rPr>
              <w:t>Mean Absolute Error</w:t>
            </w:r>
          </w:p>
        </w:tc>
        <w:tc>
          <w:tcPr>
            <w:tcW w:w="1300" w:type="dxa"/>
            <w:shd w:val="clear" w:color="auto" w:fill="auto"/>
            <w:noWrap/>
            <w:vAlign w:val="bottom"/>
            <w:hideMark/>
          </w:tcPr>
          <w:p w14:paraId="26334255" w14:textId="77777777" w:rsidR="00404788" w:rsidRPr="002D21CD" w:rsidRDefault="00404788" w:rsidP="00707FB4">
            <w:pPr>
              <w:jc w:val="center"/>
              <w:rPr>
                <w:rFonts w:ascii="Calibri" w:hAnsi="Calibri"/>
                <w:b/>
                <w:bCs/>
                <w:color w:val="000000"/>
              </w:rPr>
            </w:pPr>
            <w:r w:rsidRPr="002D21CD">
              <w:rPr>
                <w:rFonts w:ascii="Calibri" w:hAnsi="Calibri"/>
                <w:b/>
                <w:bCs/>
                <w:color w:val="000000"/>
              </w:rPr>
              <w:t>Brier Score</w:t>
            </w:r>
          </w:p>
        </w:tc>
      </w:tr>
      <w:tr w:rsidR="00404788" w:rsidRPr="00046434" w14:paraId="59D56D16" w14:textId="77777777" w:rsidTr="00742CBA">
        <w:trPr>
          <w:trHeight w:val="320"/>
        </w:trPr>
        <w:tc>
          <w:tcPr>
            <w:tcW w:w="1300" w:type="dxa"/>
            <w:noWrap/>
            <w:vAlign w:val="bottom"/>
          </w:tcPr>
          <w:p w14:paraId="4FD9A0BF" w14:textId="77777777" w:rsidR="00404788" w:rsidRPr="002D21CD" w:rsidRDefault="00404788" w:rsidP="00707FB4">
            <w:pPr>
              <w:rPr>
                <w:rFonts w:ascii="Calibri" w:hAnsi="Calibri"/>
                <w:b/>
                <w:color w:val="000000"/>
              </w:rPr>
            </w:pPr>
            <w:proofErr w:type="spellStart"/>
            <w:r>
              <w:rPr>
                <w:rFonts w:ascii="Calibri" w:hAnsi="Calibri"/>
                <w:b/>
                <w:bCs/>
                <w:color w:val="000000"/>
              </w:rPr>
              <w:t>Bleakhaus</w:t>
            </w:r>
            <w:proofErr w:type="spellEnd"/>
          </w:p>
        </w:tc>
        <w:tc>
          <w:tcPr>
            <w:tcW w:w="1300" w:type="dxa"/>
            <w:shd w:val="clear" w:color="auto" w:fill="auto"/>
            <w:noWrap/>
            <w:vAlign w:val="bottom"/>
          </w:tcPr>
          <w:p w14:paraId="6AF88EBC" w14:textId="4FB650AA" w:rsidR="00404788" w:rsidRPr="002D21CD" w:rsidRDefault="00404788" w:rsidP="00707FB4">
            <w:pPr>
              <w:jc w:val="right"/>
              <w:rPr>
                <w:rFonts w:ascii="Calibri" w:hAnsi="Calibri"/>
                <w:color w:val="000000"/>
              </w:rPr>
            </w:pPr>
            <w:r w:rsidRPr="002D21CD">
              <w:rPr>
                <w:rFonts w:ascii="Calibri" w:hAnsi="Calibri"/>
                <w:color w:val="000000"/>
              </w:rPr>
              <w:t>0.</w:t>
            </w:r>
            <w:r w:rsidR="007C5906">
              <w:rPr>
                <w:rFonts w:ascii="Calibri" w:hAnsi="Calibri"/>
                <w:color w:val="000000"/>
              </w:rPr>
              <w:t>1467</w:t>
            </w:r>
          </w:p>
        </w:tc>
        <w:tc>
          <w:tcPr>
            <w:tcW w:w="1300" w:type="dxa"/>
            <w:shd w:val="clear" w:color="auto" w:fill="auto"/>
            <w:noWrap/>
            <w:vAlign w:val="bottom"/>
          </w:tcPr>
          <w:p w14:paraId="5C88A9D9" w14:textId="3D4D4219" w:rsidR="00404788" w:rsidRPr="002D21CD" w:rsidRDefault="00C13FEB" w:rsidP="00707FB4">
            <w:pPr>
              <w:jc w:val="right"/>
              <w:rPr>
                <w:rFonts w:ascii="Calibri" w:hAnsi="Calibri"/>
                <w:color w:val="000000"/>
              </w:rPr>
            </w:pPr>
            <w:r>
              <w:rPr>
                <w:rFonts w:ascii="Calibri" w:hAnsi="Calibri"/>
                <w:color w:val="000000"/>
              </w:rPr>
              <w:t>0.3890</w:t>
            </w:r>
          </w:p>
        </w:tc>
        <w:tc>
          <w:tcPr>
            <w:tcW w:w="1300" w:type="dxa"/>
            <w:shd w:val="clear" w:color="auto" w:fill="auto"/>
            <w:noWrap/>
            <w:vAlign w:val="bottom"/>
          </w:tcPr>
          <w:p w14:paraId="01E8C4E0" w14:textId="08432E7F" w:rsidR="00404788" w:rsidRPr="002D21CD" w:rsidRDefault="00404788" w:rsidP="00707FB4">
            <w:pPr>
              <w:jc w:val="right"/>
              <w:rPr>
                <w:rFonts w:ascii="Calibri" w:hAnsi="Calibri"/>
                <w:color w:val="000000"/>
              </w:rPr>
            </w:pPr>
            <w:r w:rsidRPr="002D21CD">
              <w:rPr>
                <w:rFonts w:ascii="Calibri" w:hAnsi="Calibri"/>
                <w:color w:val="000000"/>
              </w:rPr>
              <w:t>0.</w:t>
            </w:r>
            <w:r w:rsidR="007C5906">
              <w:rPr>
                <w:rFonts w:ascii="Calibri" w:hAnsi="Calibri"/>
                <w:color w:val="000000"/>
              </w:rPr>
              <w:t>1765</w:t>
            </w:r>
          </w:p>
        </w:tc>
      </w:tr>
      <w:tr w:rsidR="00404788" w:rsidRPr="002D21CD" w14:paraId="46FC7EA7" w14:textId="77777777" w:rsidTr="00742CBA">
        <w:trPr>
          <w:trHeight w:val="300"/>
        </w:trPr>
        <w:tc>
          <w:tcPr>
            <w:tcW w:w="1300" w:type="dxa"/>
            <w:shd w:val="clear" w:color="auto" w:fill="auto"/>
            <w:noWrap/>
            <w:vAlign w:val="bottom"/>
            <w:hideMark/>
          </w:tcPr>
          <w:p w14:paraId="6BC6C92C" w14:textId="77777777" w:rsidR="00404788" w:rsidRPr="002D21CD" w:rsidRDefault="00404788" w:rsidP="00707FB4">
            <w:pPr>
              <w:rPr>
                <w:rFonts w:ascii="Calibri" w:hAnsi="Calibri"/>
                <w:b/>
                <w:bCs/>
                <w:color w:val="000000"/>
              </w:rPr>
            </w:pPr>
            <w:proofErr w:type="spellStart"/>
            <w:r>
              <w:rPr>
                <w:rFonts w:ascii="Calibri" w:hAnsi="Calibri"/>
                <w:b/>
                <w:bCs/>
                <w:color w:val="000000"/>
              </w:rPr>
              <w:t>AgnoSIA</w:t>
            </w:r>
            <w:proofErr w:type="spellEnd"/>
          </w:p>
        </w:tc>
        <w:tc>
          <w:tcPr>
            <w:tcW w:w="1300" w:type="dxa"/>
            <w:shd w:val="clear" w:color="auto" w:fill="auto"/>
            <w:noWrap/>
            <w:vAlign w:val="bottom"/>
            <w:hideMark/>
          </w:tcPr>
          <w:p w14:paraId="44208835" w14:textId="3E8C408F" w:rsidR="00404788" w:rsidRPr="002D21CD" w:rsidRDefault="00404788" w:rsidP="00707FB4">
            <w:pPr>
              <w:jc w:val="right"/>
              <w:rPr>
                <w:rFonts w:ascii="Calibri" w:hAnsi="Calibri"/>
                <w:color w:val="000000"/>
              </w:rPr>
            </w:pPr>
            <w:r w:rsidRPr="002D21CD">
              <w:rPr>
                <w:rFonts w:ascii="Calibri" w:hAnsi="Calibri"/>
                <w:color w:val="000000"/>
              </w:rPr>
              <w:t>0.00</w:t>
            </w:r>
            <w:r w:rsidR="007C5906">
              <w:rPr>
                <w:rFonts w:ascii="Calibri" w:hAnsi="Calibri"/>
                <w:color w:val="000000"/>
              </w:rPr>
              <w:t>33</w:t>
            </w:r>
          </w:p>
        </w:tc>
        <w:tc>
          <w:tcPr>
            <w:tcW w:w="1300" w:type="dxa"/>
            <w:shd w:val="clear" w:color="auto" w:fill="auto"/>
            <w:noWrap/>
            <w:vAlign w:val="bottom"/>
            <w:hideMark/>
          </w:tcPr>
          <w:p w14:paraId="2F163066" w14:textId="51552BF5" w:rsidR="00404788" w:rsidRPr="002D21CD" w:rsidRDefault="00C13FEB" w:rsidP="00707FB4">
            <w:pPr>
              <w:jc w:val="right"/>
              <w:rPr>
                <w:rFonts w:ascii="Calibri" w:hAnsi="Calibri"/>
                <w:color w:val="000000"/>
              </w:rPr>
            </w:pPr>
            <w:r>
              <w:rPr>
                <w:rFonts w:ascii="Calibri" w:hAnsi="Calibri"/>
                <w:color w:val="000000"/>
              </w:rPr>
              <w:t>0.3220</w:t>
            </w:r>
          </w:p>
        </w:tc>
        <w:tc>
          <w:tcPr>
            <w:tcW w:w="1300" w:type="dxa"/>
            <w:shd w:val="clear" w:color="auto" w:fill="auto"/>
            <w:noWrap/>
            <w:vAlign w:val="bottom"/>
            <w:hideMark/>
          </w:tcPr>
          <w:p w14:paraId="014B760D" w14:textId="164181C2" w:rsidR="00404788" w:rsidRPr="002D21CD" w:rsidRDefault="00404788" w:rsidP="00707FB4">
            <w:pPr>
              <w:jc w:val="right"/>
              <w:rPr>
                <w:rFonts w:ascii="Calibri" w:hAnsi="Calibri"/>
                <w:color w:val="000000"/>
              </w:rPr>
            </w:pPr>
            <w:r w:rsidRPr="002D21CD">
              <w:rPr>
                <w:rFonts w:ascii="Calibri" w:hAnsi="Calibri"/>
                <w:color w:val="000000"/>
              </w:rPr>
              <w:t>0.</w:t>
            </w:r>
            <w:r w:rsidR="007C5906">
              <w:rPr>
                <w:rFonts w:ascii="Calibri" w:hAnsi="Calibri"/>
                <w:color w:val="000000"/>
              </w:rPr>
              <w:t>1620</w:t>
            </w:r>
          </w:p>
        </w:tc>
      </w:tr>
      <w:tr w:rsidR="00404788" w:rsidRPr="00046434" w14:paraId="5EEE642A" w14:textId="77777777" w:rsidTr="00742CBA">
        <w:trPr>
          <w:trHeight w:val="300"/>
        </w:trPr>
        <w:tc>
          <w:tcPr>
            <w:tcW w:w="1300" w:type="dxa"/>
            <w:shd w:val="clear" w:color="auto" w:fill="auto"/>
            <w:noWrap/>
            <w:vAlign w:val="bottom"/>
          </w:tcPr>
          <w:p w14:paraId="5F93B3C5" w14:textId="77777777" w:rsidR="00404788" w:rsidRPr="002D21CD" w:rsidRDefault="00404788" w:rsidP="00707FB4">
            <w:pPr>
              <w:rPr>
                <w:rFonts w:ascii="Calibri" w:hAnsi="Calibri"/>
                <w:b/>
                <w:bCs/>
                <w:color w:val="000000"/>
              </w:rPr>
            </w:pPr>
            <w:proofErr w:type="spellStart"/>
            <w:r>
              <w:rPr>
                <w:rFonts w:ascii="Calibri" w:hAnsi="Calibri"/>
                <w:b/>
                <w:bCs/>
                <w:color w:val="000000"/>
              </w:rPr>
              <w:t>PolyANA</w:t>
            </w:r>
            <w:proofErr w:type="spellEnd"/>
          </w:p>
        </w:tc>
        <w:tc>
          <w:tcPr>
            <w:tcW w:w="1300" w:type="dxa"/>
            <w:noWrap/>
            <w:vAlign w:val="bottom"/>
          </w:tcPr>
          <w:p w14:paraId="40646F79" w14:textId="764D4D9E" w:rsidR="00404788" w:rsidRPr="002D21CD" w:rsidRDefault="00404788" w:rsidP="00707FB4">
            <w:pPr>
              <w:jc w:val="right"/>
              <w:rPr>
                <w:rFonts w:ascii="Calibri" w:hAnsi="Calibri"/>
                <w:color w:val="000000"/>
              </w:rPr>
            </w:pPr>
            <w:r w:rsidRPr="002D21CD">
              <w:rPr>
                <w:rFonts w:ascii="Calibri" w:hAnsi="Calibri"/>
                <w:color w:val="000000"/>
              </w:rPr>
              <w:t>-0.07</w:t>
            </w:r>
            <w:r w:rsidR="007C5906">
              <w:rPr>
                <w:rFonts w:ascii="Calibri" w:hAnsi="Calibri"/>
                <w:color w:val="000000"/>
              </w:rPr>
              <w:t>00</w:t>
            </w:r>
          </w:p>
        </w:tc>
        <w:tc>
          <w:tcPr>
            <w:tcW w:w="1300" w:type="dxa"/>
            <w:shd w:val="clear" w:color="auto" w:fill="auto"/>
            <w:noWrap/>
            <w:vAlign w:val="bottom"/>
          </w:tcPr>
          <w:p w14:paraId="681545CD" w14:textId="281E0F4D" w:rsidR="00404788" w:rsidRPr="002D21CD" w:rsidRDefault="00C13FEB" w:rsidP="00707FB4">
            <w:pPr>
              <w:jc w:val="right"/>
              <w:rPr>
                <w:rFonts w:ascii="Calibri" w:hAnsi="Calibri"/>
                <w:color w:val="000000"/>
              </w:rPr>
            </w:pPr>
            <w:r>
              <w:rPr>
                <w:rFonts w:ascii="Calibri" w:hAnsi="Calibri"/>
                <w:color w:val="000000"/>
              </w:rPr>
              <w:t>0.2667</w:t>
            </w:r>
          </w:p>
        </w:tc>
        <w:tc>
          <w:tcPr>
            <w:tcW w:w="1300" w:type="dxa"/>
            <w:shd w:val="clear" w:color="auto" w:fill="auto"/>
            <w:noWrap/>
            <w:vAlign w:val="bottom"/>
          </w:tcPr>
          <w:p w14:paraId="1323C94E" w14:textId="41FF3409" w:rsidR="00404788" w:rsidRPr="002D21CD" w:rsidRDefault="00404788" w:rsidP="00707FB4">
            <w:pPr>
              <w:jc w:val="right"/>
              <w:rPr>
                <w:rFonts w:ascii="Calibri" w:hAnsi="Calibri"/>
                <w:color w:val="000000"/>
              </w:rPr>
            </w:pPr>
            <w:r w:rsidRPr="002D21CD">
              <w:rPr>
                <w:rFonts w:ascii="Calibri" w:hAnsi="Calibri"/>
                <w:color w:val="000000"/>
              </w:rPr>
              <w:t>0.1</w:t>
            </w:r>
            <w:r w:rsidR="007C5906">
              <w:rPr>
                <w:rFonts w:ascii="Calibri" w:hAnsi="Calibri"/>
                <w:color w:val="000000"/>
              </w:rPr>
              <w:t>583</w:t>
            </w:r>
          </w:p>
        </w:tc>
      </w:tr>
    </w:tbl>
    <w:p w14:paraId="7A858D40" w14:textId="77777777" w:rsidR="00404788" w:rsidRDefault="00404788" w:rsidP="00404788">
      <w:pPr>
        <w:pStyle w:val="NormalWeb"/>
      </w:pPr>
    </w:p>
    <w:p w14:paraId="7088C2F6" w14:textId="67FAF179" w:rsidR="00404788" w:rsidRPr="00CD318C" w:rsidRDefault="00DF200F" w:rsidP="00404788">
      <w:pPr>
        <w:pStyle w:val="FootnoteText"/>
        <w:rPr>
          <w:sz w:val="24"/>
          <w:szCs w:val="24"/>
        </w:rPr>
      </w:pPr>
      <w:r>
        <w:rPr>
          <w:sz w:val="24"/>
          <w:szCs w:val="24"/>
        </w:rPr>
        <w:t>The theoretical maximum (i.e., worst possible)</w:t>
      </w:r>
      <w:r w:rsidR="00404788" w:rsidRPr="00CD318C">
        <w:rPr>
          <w:sz w:val="24"/>
          <w:szCs w:val="24"/>
        </w:rPr>
        <w:t xml:space="preserve"> MAE or Brier Score </w:t>
      </w:r>
      <w:r>
        <w:rPr>
          <w:sz w:val="24"/>
          <w:szCs w:val="24"/>
        </w:rPr>
        <w:t>is</w:t>
      </w:r>
      <w:r w:rsidR="00404788">
        <w:rPr>
          <w:sz w:val="24"/>
          <w:szCs w:val="24"/>
        </w:rPr>
        <w:t xml:space="preserve"> 1, but that would require </w:t>
      </w:r>
      <w:r w:rsidR="00404788" w:rsidRPr="00CD318C">
        <w:rPr>
          <w:sz w:val="24"/>
          <w:szCs w:val="24"/>
        </w:rPr>
        <w:t>perfect reverse d</w:t>
      </w:r>
      <w:r w:rsidR="00404788">
        <w:rPr>
          <w:sz w:val="24"/>
          <w:szCs w:val="24"/>
        </w:rPr>
        <w:t xml:space="preserve">iscrimination: </w:t>
      </w:r>
      <w:r w:rsidR="00404788" w:rsidRPr="00CD318C">
        <w:rPr>
          <w:sz w:val="24"/>
          <w:szCs w:val="24"/>
        </w:rPr>
        <w:t>assign</w:t>
      </w:r>
      <w:r w:rsidR="00404788">
        <w:rPr>
          <w:sz w:val="24"/>
          <w:szCs w:val="24"/>
        </w:rPr>
        <w:t>ing risk=</w:t>
      </w:r>
      <w:r w:rsidR="00404788" w:rsidRPr="00CD318C">
        <w:rPr>
          <w:sz w:val="24"/>
          <w:szCs w:val="24"/>
        </w:rPr>
        <w:t>0 to a</w:t>
      </w:r>
      <w:r w:rsidR="00404788">
        <w:rPr>
          <w:sz w:val="24"/>
          <w:szCs w:val="24"/>
        </w:rPr>
        <w:t>ll</w:t>
      </w:r>
      <w:r w:rsidR="00404788" w:rsidRPr="00CD318C">
        <w:rPr>
          <w:sz w:val="24"/>
          <w:szCs w:val="24"/>
        </w:rPr>
        <w:t xml:space="preserve"> outco</w:t>
      </w:r>
      <w:r w:rsidR="00404788">
        <w:rPr>
          <w:sz w:val="24"/>
          <w:szCs w:val="24"/>
        </w:rPr>
        <w:t>me-positive individuals and risk=</w:t>
      </w:r>
      <w:r w:rsidR="00404788" w:rsidRPr="00CD318C">
        <w:rPr>
          <w:sz w:val="24"/>
          <w:szCs w:val="24"/>
        </w:rPr>
        <w:t>1 to a</w:t>
      </w:r>
      <w:r w:rsidR="00404788">
        <w:rPr>
          <w:sz w:val="24"/>
          <w:szCs w:val="24"/>
        </w:rPr>
        <w:t>ll</w:t>
      </w:r>
      <w:r w:rsidR="00404788" w:rsidRPr="00CD318C">
        <w:rPr>
          <w:sz w:val="24"/>
          <w:szCs w:val="24"/>
        </w:rPr>
        <w:t xml:space="preserve"> outcome-negative individual</w:t>
      </w:r>
      <w:r w:rsidR="00404788">
        <w:rPr>
          <w:sz w:val="24"/>
          <w:szCs w:val="24"/>
        </w:rPr>
        <w:t>s</w:t>
      </w:r>
      <w:r w:rsidR="00404788" w:rsidRPr="00CD318C">
        <w:rPr>
          <w:sz w:val="24"/>
          <w:szCs w:val="24"/>
        </w:rPr>
        <w:t xml:space="preserve">.  More realistically, both MAE and Brier Score will vary between 0 and the larger of P and 1-P.  Some authors will say that the MAE varies between 0 and 2P(1-P) and the Brier Score varies between 0 and P(1-P).  This assumes that P is known at the time of the risk predictions so that the worst a model can do is predict risk </w:t>
      </w:r>
      <w:r w:rsidR="00404788">
        <w:rPr>
          <w:sz w:val="24"/>
          <w:szCs w:val="24"/>
        </w:rPr>
        <w:t xml:space="preserve">= P in everybody as did </w:t>
      </w:r>
      <w:proofErr w:type="spellStart"/>
      <w:r w:rsidR="00404788">
        <w:rPr>
          <w:sz w:val="24"/>
          <w:szCs w:val="24"/>
        </w:rPr>
        <w:t>AgnoSIA</w:t>
      </w:r>
      <w:proofErr w:type="spellEnd"/>
      <w:r w:rsidR="00404788">
        <w:rPr>
          <w:sz w:val="24"/>
          <w:szCs w:val="24"/>
        </w:rPr>
        <w:t xml:space="preserve">. </w:t>
      </w:r>
      <w:proofErr w:type="spellStart"/>
      <w:r w:rsidR="00404788" w:rsidRPr="00CD318C">
        <w:rPr>
          <w:sz w:val="24"/>
          <w:szCs w:val="24"/>
        </w:rPr>
        <w:t>AgnoSIA’s</w:t>
      </w:r>
      <w:proofErr w:type="spellEnd"/>
      <w:r w:rsidR="00404788" w:rsidRPr="00CD318C">
        <w:rPr>
          <w:sz w:val="24"/>
          <w:szCs w:val="24"/>
        </w:rPr>
        <w:t xml:space="preserve"> MAE = 2×0.2(1-0.2) = 0.32 and Brier Score = 0.2(1-0.2) = 0.16.  Note that these are clearly not the maximum possible values since </w:t>
      </w:r>
      <w:proofErr w:type="spellStart"/>
      <w:r w:rsidR="00404788" w:rsidRPr="00CD318C">
        <w:rPr>
          <w:sz w:val="24"/>
          <w:szCs w:val="24"/>
        </w:rPr>
        <w:t>Bleakhaus</w:t>
      </w:r>
      <w:proofErr w:type="spellEnd"/>
      <w:r w:rsidR="00404788" w:rsidRPr="00CD318C">
        <w:rPr>
          <w:sz w:val="24"/>
          <w:szCs w:val="24"/>
        </w:rPr>
        <w:t xml:space="preserve"> had higher MAE and Brier Score.</w:t>
      </w:r>
    </w:p>
    <w:p w14:paraId="4A12DE13" w14:textId="0C61EC03" w:rsidR="007D4691" w:rsidRDefault="007D4691" w:rsidP="007D4691">
      <w:pPr>
        <w:pStyle w:val="NormalWeb"/>
      </w:pPr>
      <w:r>
        <w:t xml:space="preserve">As </w:t>
      </w:r>
      <w:proofErr w:type="spellStart"/>
      <w:r>
        <w:t>AgnoSIA</w:t>
      </w:r>
      <w:proofErr w:type="spellEnd"/>
      <w:r>
        <w:t xml:space="preserve"> illustrates, i</w:t>
      </w:r>
      <w:r w:rsidRPr="00046434">
        <w:t xml:space="preserve">f you </w:t>
      </w:r>
      <w:r>
        <w:t>have a good estimate for the overall proportion of the population who will have the outcome and s</w:t>
      </w:r>
      <w:r w:rsidRPr="00046434">
        <w:t xml:space="preserve">imply </w:t>
      </w:r>
      <w:r>
        <w:t>use that</w:t>
      </w:r>
      <w:r w:rsidRPr="00046434">
        <w:t xml:space="preserve"> </w:t>
      </w:r>
      <w:r>
        <w:t xml:space="preserve">as your risk </w:t>
      </w:r>
      <w:r w:rsidRPr="00046434">
        <w:t xml:space="preserve">estimate for each </w:t>
      </w:r>
      <w:r>
        <w:t>individual</w:t>
      </w:r>
      <w:r w:rsidRPr="00046434">
        <w:t>, yo</w:t>
      </w:r>
      <w:r>
        <w:t xml:space="preserve">ur calibration will be perfect, at least in terms of the calibration plot and mean bias.  But the purpose of assessing risk is to </w:t>
      </w:r>
      <w:r w:rsidR="00E40E7D">
        <w:t>improve decision making</w:t>
      </w:r>
      <w:r>
        <w:t xml:space="preserve">.  In our </w:t>
      </w:r>
      <w:proofErr w:type="spellStart"/>
      <w:r>
        <w:t>mastate</w:t>
      </w:r>
      <w:proofErr w:type="spellEnd"/>
      <w:r>
        <w:t xml:space="preserve"> cancer example, we are trying to decide who needs chemotherapy.  For this purpose, a risk model that does not discriminate between high</w:t>
      </w:r>
      <w:r w:rsidR="00E40E7D">
        <w:t>-</w:t>
      </w:r>
      <w:r>
        <w:t xml:space="preserve"> and low</w:t>
      </w:r>
      <w:r w:rsidR="00E40E7D">
        <w:t>-</w:t>
      </w:r>
      <w:r>
        <w:t>risk individuals is useless.</w:t>
      </w:r>
    </w:p>
    <w:p w14:paraId="50DE6C86" w14:textId="77777777" w:rsidR="00EC6CD8" w:rsidRDefault="00EC6CD8" w:rsidP="005343D1">
      <w:pPr>
        <w:pStyle w:val="FootnoteText"/>
        <w:rPr>
          <w:sz w:val="24"/>
          <w:szCs w:val="24"/>
        </w:rPr>
      </w:pPr>
    </w:p>
    <w:p w14:paraId="7FF6208D" w14:textId="77777777" w:rsidR="00D42D68" w:rsidRPr="00046434" w:rsidRDefault="00D42D68" w:rsidP="00D42D68">
      <w:pPr>
        <w:pStyle w:val="Heading3"/>
      </w:pPr>
      <w:r>
        <w:lastRenderedPageBreak/>
        <w:t>Discrimination</w:t>
      </w:r>
    </w:p>
    <w:p w14:paraId="204BB331" w14:textId="3F303A97" w:rsidR="002C4C39" w:rsidRPr="00046434" w:rsidRDefault="00DD228E" w:rsidP="0056595C">
      <w:pPr>
        <w:pStyle w:val="NormalWeb"/>
      </w:pPr>
      <w:r w:rsidRPr="00046434">
        <w:t xml:space="preserve">Discrimination refers to how well the </w:t>
      </w:r>
      <w:r w:rsidR="006C4560">
        <w:t>predictor</w:t>
      </w:r>
      <w:r w:rsidRPr="00046434">
        <w:t xml:space="preserve"> can separate the </w:t>
      </w:r>
      <w:r w:rsidR="00C4431D">
        <w:t>patient’s</w:t>
      </w:r>
      <w:r w:rsidRPr="00046434">
        <w:t xml:space="preserve"> probability of </w:t>
      </w:r>
      <w:r w:rsidR="00E40E7D">
        <w:t xml:space="preserve">developing </w:t>
      </w:r>
      <w:r w:rsidRPr="00046434">
        <w:t xml:space="preserve">the outcome from the average </w:t>
      </w:r>
      <w:r w:rsidR="00B15E4E">
        <w:t>probability</w:t>
      </w:r>
      <w:r w:rsidR="007D54D6">
        <w:t xml:space="preserve"> (the </w:t>
      </w:r>
      <w:r w:rsidR="00564F32">
        <w:t>proportion in</w:t>
      </w:r>
      <w:r w:rsidRPr="00046434">
        <w:t xml:space="preserve"> the </w:t>
      </w:r>
      <w:r w:rsidR="00E40E7D">
        <w:t>entire</w:t>
      </w:r>
      <w:r w:rsidR="0001538D">
        <w:t xml:space="preserve"> </w:t>
      </w:r>
      <w:r w:rsidR="00F22992">
        <w:t>population</w:t>
      </w:r>
      <w:r w:rsidR="008664C2">
        <w:t xml:space="preserve"> who develop the outcome)</w:t>
      </w:r>
      <w:r w:rsidRPr="00046434">
        <w:t xml:space="preserve"> to values closer to zero </w:t>
      </w:r>
      <w:r w:rsidR="005B26AB">
        <w:t>and 1</w:t>
      </w:r>
      <w:r w:rsidRPr="00046434">
        <w:t>. In the example of HIV+ people with CD4 counts &lt;500</w:t>
      </w:r>
      <w:r w:rsidR="00C11924">
        <w:t xml:space="preserve"> /</w:t>
      </w:r>
      <w:proofErr w:type="spellStart"/>
      <w:r w:rsidR="00C11924">
        <w:t>uL</w:t>
      </w:r>
      <w:proofErr w:type="spellEnd"/>
      <w:r w:rsidR="00437527">
        <w:t xml:space="preserve"> who had a</w:t>
      </w:r>
      <w:r w:rsidR="00D70918">
        <w:t xml:space="preserve"> predicted</w:t>
      </w:r>
      <w:r w:rsidR="00437527">
        <w:t xml:space="preserve"> 18% mortality rate</w:t>
      </w:r>
      <w:r w:rsidRPr="00046434">
        <w:t>, discrimination could be improved</w:t>
      </w:r>
      <w:r w:rsidR="00C43CEC" w:rsidRPr="00046434">
        <w:t xml:space="preserve"> </w:t>
      </w:r>
      <w:r w:rsidRPr="00046434">
        <w:t xml:space="preserve">by further </w:t>
      </w:r>
      <w:r w:rsidR="00F22992">
        <w:t>sub</w:t>
      </w:r>
      <w:r w:rsidRPr="00046434">
        <w:t>dividing the CD4 count into smaller categories, so that subjects with CD4 counts</w:t>
      </w:r>
      <w:r w:rsidRPr="00046434">
        <w:rPr>
          <w:i/>
        </w:rPr>
        <w:t xml:space="preserve"> </w:t>
      </w:r>
      <w:r w:rsidRPr="00046434">
        <w:t xml:space="preserve">&lt;50, who have the worst prognosis, would not be lumped together with those with counts from </w:t>
      </w:r>
      <w:r w:rsidR="0018583F">
        <w:t>350</w:t>
      </w:r>
      <w:r w:rsidRPr="00046434">
        <w:t xml:space="preserve"> to 499, whose prognosis is better.</w:t>
      </w:r>
      <w:r w:rsidR="0018583F">
        <w:fldChar w:fldCharType="begin">
          <w:fldData xml:space="preserve">PEVuZE5vdGU+PENpdGU+PEF1dGhvcj5NYXk8L0F1dGhvcj48WWVhcj4yMDE2PC9ZZWFyPjxSZWNO
dW0+MTQ4MTwvUmVjTnVtPjxEaXNwbGF5VGV4dD5bMl08L0Rpc3BsYXlUZXh0PjxyZWNvcmQ+PHJl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BB0661">
        <w:instrText xml:space="preserve"> ADDIN EN.CITE </w:instrText>
      </w:r>
      <w:r w:rsidR="00BB0661">
        <w:fldChar w:fldCharType="begin">
          <w:fldData xml:space="preserve">PEVuZE5vdGU+PENpdGU+PEF1dGhvcj5NYXk8L0F1dGhvcj48WWVhcj4yMDE2PC9ZZWFyPjxSZWNO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</w:fldData>
        </w:fldChar>
      </w:r>
      <w:r w:rsidR="00BB0661">
        <w:instrText xml:space="preserve"> ADDIN EN.CITE.DATA </w:instrText>
      </w:r>
      <w:r w:rsidR="00BB0661">
        <w:fldChar w:fldCharType="end"/>
      </w:r>
      <w:r w:rsidR="0018583F">
        <w:fldChar w:fldCharType="separate"/>
      </w:r>
      <w:r w:rsidR="00BB0661">
        <w:rPr>
          <w:noProof/>
        </w:rPr>
        <w:t>[2]</w:t>
      </w:r>
      <w:r w:rsidR="0018583F">
        <w:fldChar w:fldCharType="end"/>
      </w:r>
    </w:p>
    <w:p w14:paraId="13261CEB" w14:textId="2A92D825" w:rsidR="001461DC" w:rsidRDefault="00DD228E" w:rsidP="00F14906">
      <w:pPr>
        <w:pStyle w:val="NormalWeb"/>
      </w:pPr>
      <w:r w:rsidRPr="00046434">
        <w:t xml:space="preserve">We can then express the discrimination of a </w:t>
      </w:r>
      <w:r w:rsidR="0062768F">
        <w:t>predictive test</w:t>
      </w:r>
      <w:r w:rsidR="00A96034">
        <w:t xml:space="preserve"> or risk model</w:t>
      </w:r>
      <w:r w:rsidR="006C4560">
        <w:t xml:space="preserve"> </w:t>
      </w:r>
      <w:r w:rsidR="008664C2">
        <w:t xml:space="preserve">using </w:t>
      </w:r>
      <w:r w:rsidRPr="00046434">
        <w:t xml:space="preserve">our old friend from Chapter </w:t>
      </w:r>
      <w:r w:rsidR="00B25791">
        <w:t>3</w:t>
      </w:r>
      <w:r w:rsidRPr="00046434">
        <w:t>, the AUROC</w:t>
      </w:r>
      <w:r w:rsidR="00E40E7D">
        <w:t>.  I</w:t>
      </w:r>
      <w:r w:rsidRPr="00046434">
        <w:t>nstead of comparing test results in disease and non</w:t>
      </w:r>
      <w:r w:rsidR="00BC7946">
        <w:t>-</w:t>
      </w:r>
      <w:r w:rsidRPr="00046434">
        <w:t xml:space="preserve">diseased, </w:t>
      </w:r>
      <w:r w:rsidR="00DD71D0">
        <w:t xml:space="preserve">we compare </w:t>
      </w:r>
      <w:r w:rsidRPr="00046434">
        <w:t>the results in those who did and did not develop the outcome</w:t>
      </w:r>
      <w:r w:rsidR="00F22992">
        <w:t>,</w:t>
      </w:r>
      <w:r w:rsidRPr="00046434">
        <w:t xml:space="preserve"> and the varying </w:t>
      </w:r>
      <w:r w:rsidR="00947DA0">
        <w:t>risk threshold for calling the test “</w:t>
      </w:r>
      <w:r w:rsidRPr="00046434">
        <w:t>positive</w:t>
      </w:r>
      <w:r w:rsidR="00947DA0">
        <w:t>”</w:t>
      </w:r>
      <w:r w:rsidRPr="00046434">
        <w:t xml:space="preserve"> is what traces out the ROC curve</w:t>
      </w:r>
      <w:r w:rsidR="001D2F0F">
        <w:t xml:space="preserve">. </w:t>
      </w:r>
    </w:p>
    <w:p w14:paraId="38302D1A" w14:textId="6197B2F1" w:rsidR="00F14906" w:rsidRPr="00046434" w:rsidRDefault="00F14906" w:rsidP="00F14906">
      <w:pPr>
        <w:pStyle w:val="NormalWeb"/>
      </w:pPr>
      <w:r w:rsidRPr="00046434">
        <w:t xml:space="preserve">We emphasize that the AUROC only measures how well the </w:t>
      </w:r>
      <w:r w:rsidR="007061CF">
        <w:t>predictor</w:t>
      </w:r>
      <w:r w:rsidRPr="00046434">
        <w:t xml:space="preserve"> discriminates between </w:t>
      </w:r>
      <w:r w:rsidR="00F22992">
        <w:t>those who do and those who don’t develop the outcome</w:t>
      </w:r>
      <w:r w:rsidRPr="00046434">
        <w:t xml:space="preserve">; it says nothing about calibration. </w:t>
      </w:r>
      <w:r w:rsidR="00F22992">
        <w:t xml:space="preserve"> </w:t>
      </w:r>
      <w:r w:rsidRPr="00046434">
        <w:t xml:space="preserve">Recall from Chapter </w:t>
      </w:r>
      <w:r w:rsidR="00F22992">
        <w:t>3</w:t>
      </w:r>
      <w:r w:rsidRPr="00046434">
        <w:t xml:space="preserve"> that the ROC curve depends only on the </w:t>
      </w:r>
      <w:r w:rsidRPr="00077310">
        <w:rPr>
          <w:i/>
        </w:rPr>
        <w:t>ranking</w:t>
      </w:r>
      <w:r w:rsidRPr="00046434">
        <w:t xml:space="preserve"> of individual measurements (in this case, risk estimates) and not their </w:t>
      </w:r>
      <w:r w:rsidR="00DD71D0">
        <w:t>actual</w:t>
      </w:r>
      <w:r w:rsidR="00DD71D0" w:rsidRPr="00046434">
        <w:t xml:space="preserve"> </w:t>
      </w:r>
      <w:r w:rsidRPr="00046434">
        <w:t xml:space="preserve">values. Given any pair of </w:t>
      </w:r>
      <w:r w:rsidR="00C4431D">
        <w:t>subject</w:t>
      </w:r>
      <w:r w:rsidRPr="00046434">
        <w:t>s</w:t>
      </w:r>
      <w:r w:rsidR="00E40E7D">
        <w:t xml:space="preserve"> with opposite outcomes</w:t>
      </w:r>
      <w:r w:rsidRPr="00046434">
        <w:t xml:space="preserve"> </w:t>
      </w:r>
      <w:r w:rsidR="00E40E7D">
        <w:t xml:space="preserve">(e.g., </w:t>
      </w:r>
      <w:r w:rsidRPr="00046434">
        <w:t xml:space="preserve">one who </w:t>
      </w:r>
      <w:r w:rsidR="00F22992">
        <w:t xml:space="preserve">died </w:t>
      </w:r>
      <w:r w:rsidRPr="00046434">
        <w:t>and one who survived</w:t>
      </w:r>
      <w:r w:rsidR="00E40E7D">
        <w:t>),</w:t>
      </w:r>
      <w:r w:rsidRPr="00046434">
        <w:t xml:space="preserve"> the AUROC is the probability that the </w:t>
      </w:r>
      <w:r w:rsidR="001D4FD4">
        <w:t xml:space="preserve">one who </w:t>
      </w:r>
      <w:r w:rsidR="00E40E7D">
        <w:t xml:space="preserve">developed the outcome </w:t>
      </w:r>
      <w:r w:rsidR="001D4FD4">
        <w:t>was assigned a higher risk</w:t>
      </w:r>
      <w:r w:rsidRPr="00046434">
        <w:t xml:space="preserve"> than the </w:t>
      </w:r>
      <w:r w:rsidR="001D4FD4">
        <w:t xml:space="preserve">one who </w:t>
      </w:r>
      <w:r w:rsidR="00E40E7D">
        <w:t>did not</w:t>
      </w:r>
      <w:r w:rsidRPr="00046434">
        <w:t>.</w:t>
      </w:r>
    </w:p>
    <w:p w14:paraId="2B3F0E18" w14:textId="78681B8F" w:rsidR="00C2519A" w:rsidRDefault="00482677" w:rsidP="00F14906">
      <w:pPr>
        <w:pStyle w:val="NormalWeb"/>
      </w:pPr>
      <w:r>
        <w:t xml:space="preserve">In Chapters 2 and 3 on diagnostic tests, we calculated </w:t>
      </w:r>
      <w:r w:rsidR="00EA3836">
        <w:t>post-test probability</w:t>
      </w:r>
      <w:r>
        <w:t xml:space="preserve"> by going horizontally across a table with D+ and D</w:t>
      </w:r>
      <w:r w:rsidR="006C37AB">
        <w:sym w:font="Symbol" w:char="F02D"/>
      </w:r>
      <w:r w:rsidR="006C37AB">
        <w:t xml:space="preserve"> </w:t>
      </w:r>
      <w:r>
        <w:t xml:space="preserve">as the column headings and test results as the row headings.   This required that sampling be cross-sectional.  For a </w:t>
      </w:r>
      <w:r w:rsidR="006C4560">
        <w:t xml:space="preserve">predictive </w:t>
      </w:r>
      <w:r>
        <w:t xml:space="preserve">test, calibration is assessed going horizontally across a table with outcome positive and negative as the column headings and assigned risk groups as the row headings. Since studies of </w:t>
      </w:r>
      <w:r w:rsidR="006C4560">
        <w:t>predictive accuracy</w:t>
      </w:r>
      <w:r>
        <w:t xml:space="preserve"> are necessarily cohort studies and rarely sample separately on outcome</w:t>
      </w:r>
      <w:r>
        <w:rPr>
          <w:rStyle w:val="FootnoteReference"/>
        </w:rPr>
        <w:footnoteReference w:id="8"/>
      </w:r>
      <w:r>
        <w:t xml:space="preserve">, it is natural to present results in a calibration table such as </w:t>
      </w:r>
      <w:r w:rsidRPr="006D1E57">
        <w:rPr>
          <w:highlight w:val="yellow"/>
        </w:rPr>
        <w:t>Table 6.</w:t>
      </w:r>
      <w:r w:rsidR="00D60030">
        <w:t xml:space="preserve">3 </w:t>
      </w:r>
      <w:r>
        <w:t xml:space="preserve">for </w:t>
      </w:r>
      <w:proofErr w:type="spellStart"/>
      <w:r w:rsidR="00076A13">
        <w:t>Bleakhaus</w:t>
      </w:r>
      <w:proofErr w:type="spellEnd"/>
      <w:r>
        <w:t>.</w:t>
      </w:r>
    </w:p>
    <w:p w14:paraId="2D0C8BC8" w14:textId="77777777" w:rsidR="00A13708" w:rsidRDefault="00A13708" w:rsidP="00F14906">
      <w:pPr>
        <w:pStyle w:val="NormalWeb"/>
      </w:pPr>
    </w:p>
    <w:p w14:paraId="555B420F" w14:textId="54D77313" w:rsidR="00A13708" w:rsidRDefault="00A13708" w:rsidP="00A13708">
      <w:pPr>
        <w:pStyle w:val="NormalWeb"/>
      </w:pPr>
      <w:r w:rsidRPr="006D1E57">
        <w:rPr>
          <w:highlight w:val="yellow"/>
        </w:rPr>
        <w:t>Table 6.</w:t>
      </w:r>
      <w:r w:rsidR="00D60030">
        <w:t xml:space="preserve">3 </w:t>
      </w:r>
      <w:r>
        <w:t xml:space="preserve">Calibration Table for </w:t>
      </w:r>
      <w:proofErr w:type="spellStart"/>
      <w:r>
        <w:t>Bleakhaus</w:t>
      </w:r>
      <w:proofErr w:type="spellEnd"/>
    </w:p>
    <w:tbl>
      <w:tblPr>
        <w:tblW w:w="7754" w:type="dxa"/>
        <w:tblInd w:w="93" w:type="dxa"/>
        <w:tblLayout w:type="fixed"/>
        <w:tblLook w:val="04A0" w:firstRow="1" w:lastRow="0" w:firstColumn="1" w:lastColumn="0" w:noHBand="0" w:noVBand="1"/>
      </w:tblPr>
      <w:tblGrid>
        <w:gridCol w:w="913"/>
        <w:gridCol w:w="359"/>
        <w:gridCol w:w="25"/>
        <w:gridCol w:w="68"/>
        <w:gridCol w:w="177"/>
        <w:gridCol w:w="719"/>
        <w:gridCol w:w="90"/>
        <w:gridCol w:w="1354"/>
        <w:gridCol w:w="1349"/>
        <w:gridCol w:w="1029"/>
        <w:gridCol w:w="320"/>
        <w:gridCol w:w="1061"/>
        <w:gridCol w:w="110"/>
        <w:gridCol w:w="180"/>
      </w:tblGrid>
      <w:tr w:rsidR="00A13708" w:rsidRPr="00046434" w14:paraId="0F9EA25F" w14:textId="77777777" w:rsidTr="00845009">
        <w:trPr>
          <w:gridAfter w:val="5"/>
          <w:wAfter w:w="2700" w:type="dxa"/>
          <w:trHeight w:val="300"/>
        </w:trPr>
        <w:tc>
          <w:tcPr>
            <w:tcW w:w="1297" w:type="dxa"/>
            <w:gridSpan w:val="3"/>
            <w:tcBorders>
              <w:top w:val="nil"/>
              <w:left w:val="nil"/>
              <w:bottom w:val="nil"/>
              <w:right w:val="nil"/>
            </w:tcBorders>
            <w:noWrap/>
            <w:vAlign w:val="bottom"/>
          </w:tcPr>
          <w:p w14:paraId="29022174" w14:textId="77777777" w:rsidR="00A13708" w:rsidRPr="00E56DFA" w:rsidRDefault="00A13708" w:rsidP="00845009">
            <w:pPr>
              <w:rPr>
                <w:rFonts w:ascii="Calibri" w:hAnsi="Calibri"/>
                <w:color w:val="000000"/>
              </w:rPr>
            </w:pPr>
          </w:p>
        </w:tc>
        <w:tc>
          <w:tcPr>
            <w:tcW w:w="245" w:type="dxa"/>
            <w:gridSpan w:val="2"/>
            <w:shd w:val="clear" w:color="auto" w:fill="auto"/>
            <w:noWrap/>
            <w:vAlign w:val="bottom"/>
          </w:tcPr>
          <w:p w14:paraId="51CA171C" w14:textId="77777777" w:rsidR="00A13708" w:rsidRPr="00E56DFA" w:rsidRDefault="00A13708" w:rsidP="00845009">
            <w:pPr>
              <w:rPr>
                <w:rFonts w:ascii="Calibri" w:hAnsi="Calibri"/>
                <w:color w:val="000000"/>
              </w:rPr>
            </w:pPr>
          </w:p>
        </w:tc>
        <w:tc>
          <w:tcPr>
            <w:tcW w:w="3512" w:type="dxa"/>
            <w:gridSpan w:val="4"/>
            <w:shd w:val="clear" w:color="auto" w:fill="auto"/>
            <w:noWrap/>
            <w:vAlign w:val="bottom"/>
          </w:tcPr>
          <w:p w14:paraId="50E5814F" w14:textId="77777777" w:rsidR="00A13708" w:rsidRPr="00E56DFA" w:rsidRDefault="00A13708" w:rsidP="00845009">
            <w:pPr>
              <w:jc w:val="center"/>
              <w:rPr>
                <w:rFonts w:ascii="Calibri" w:hAnsi="Calibri"/>
                <w:color w:val="000000"/>
              </w:rPr>
            </w:pPr>
            <w:r w:rsidRPr="00E56DFA">
              <w:rPr>
                <w:rFonts w:ascii="Calibri" w:hAnsi="Calibri"/>
                <w:color w:val="000000"/>
              </w:rPr>
              <w:t>Outcome</w:t>
            </w:r>
          </w:p>
        </w:tc>
      </w:tr>
      <w:tr w:rsidR="00A13708" w:rsidRPr="00046434" w14:paraId="71A52859" w14:textId="77777777" w:rsidTr="00845009">
        <w:trPr>
          <w:trHeight w:val="700"/>
        </w:trPr>
        <w:tc>
          <w:tcPr>
            <w:tcW w:w="1365" w:type="dxa"/>
            <w:gridSpan w:val="4"/>
            <w:tcBorders>
              <w:top w:val="nil"/>
              <w:left w:val="nil"/>
              <w:bottom w:val="nil"/>
              <w:right w:val="nil"/>
            </w:tcBorders>
            <w:vAlign w:val="bottom"/>
          </w:tcPr>
          <w:p w14:paraId="53C7D4DA" w14:textId="77777777" w:rsidR="00A13708" w:rsidRPr="00E56DFA" w:rsidRDefault="00A13708" w:rsidP="00845009">
            <w:pPr>
              <w:rPr>
                <w:rFonts w:ascii="Calibri" w:hAnsi="Calibri"/>
                <w:color w:val="000000"/>
              </w:rPr>
            </w:pPr>
            <w:proofErr w:type="spellStart"/>
            <w:r>
              <w:rPr>
                <w:rFonts w:ascii="Calibri" w:hAnsi="Calibri"/>
                <w:color w:val="000000"/>
              </w:rPr>
              <w:t>Bleakhaus</w:t>
            </w:r>
            <w:r w:rsidRPr="00E56DFA">
              <w:rPr>
                <w:rFonts w:ascii="Calibri" w:hAnsi="Calibri"/>
                <w:color w:val="000000"/>
              </w:rPr>
              <w:t>'s</w:t>
            </w:r>
            <w:proofErr w:type="spellEnd"/>
            <w:r w:rsidRPr="00E56DFA">
              <w:rPr>
                <w:rFonts w:ascii="Calibri" w:hAnsi="Calibri"/>
                <w:color w:val="000000"/>
              </w:rPr>
              <w:t xml:space="preserve"> Prediction</w:t>
            </w:r>
          </w:p>
        </w:tc>
        <w:tc>
          <w:tcPr>
            <w:tcW w:w="896" w:type="dxa"/>
            <w:gridSpan w:val="2"/>
            <w:shd w:val="clear" w:color="auto" w:fill="auto"/>
            <w:noWrap/>
            <w:vAlign w:val="bottom"/>
          </w:tcPr>
          <w:p w14:paraId="343D8DD5" w14:textId="77777777" w:rsidR="00A13708" w:rsidRPr="00E56DFA" w:rsidRDefault="00A13708" w:rsidP="00845009">
            <w:pPr>
              <w:jc w:val="center"/>
              <w:rPr>
                <w:rFonts w:ascii="Calibri" w:hAnsi="Calibri"/>
                <w:color w:val="000000"/>
              </w:rPr>
            </w:pPr>
            <w:r w:rsidRPr="00E56DFA">
              <w:rPr>
                <w:rFonts w:ascii="Calibri" w:hAnsi="Calibri"/>
                <w:color w:val="000000"/>
              </w:rPr>
              <w:t>N</w:t>
            </w:r>
          </w:p>
        </w:tc>
        <w:tc>
          <w:tcPr>
            <w:tcW w:w="1444" w:type="dxa"/>
            <w:gridSpan w:val="2"/>
            <w:shd w:val="clear" w:color="auto" w:fill="auto"/>
            <w:vAlign w:val="bottom"/>
          </w:tcPr>
          <w:p w14:paraId="3876E7AA" w14:textId="77777777" w:rsidR="00A13708" w:rsidRPr="00E56DFA" w:rsidRDefault="00A13708" w:rsidP="00845009">
            <w:pPr>
              <w:jc w:val="center"/>
              <w:rPr>
                <w:rFonts w:ascii="Calibri" w:hAnsi="Calibri"/>
                <w:color w:val="000000"/>
              </w:rPr>
            </w:pPr>
            <w:r>
              <w:rPr>
                <w:rFonts w:ascii="Calibri" w:hAnsi="Calibri"/>
                <w:color w:val="000000"/>
              </w:rPr>
              <w:t>Yes</w:t>
            </w:r>
          </w:p>
        </w:tc>
        <w:tc>
          <w:tcPr>
            <w:tcW w:w="1349" w:type="dxa"/>
            <w:tcBorders>
              <w:bottom w:val="single" w:sz="4" w:space="0" w:color="auto"/>
            </w:tcBorders>
            <w:vAlign w:val="bottom"/>
          </w:tcPr>
          <w:p w14:paraId="44A242F1" w14:textId="77777777" w:rsidR="00A13708" w:rsidRDefault="00A13708" w:rsidP="00845009">
            <w:pPr>
              <w:jc w:val="center"/>
              <w:rPr>
                <w:rFonts w:ascii="Calibri" w:hAnsi="Calibri"/>
                <w:color w:val="000000"/>
              </w:rPr>
            </w:pPr>
            <w:r>
              <w:rPr>
                <w:rFonts w:ascii="Calibri" w:hAnsi="Calibri"/>
                <w:color w:val="000000"/>
              </w:rPr>
              <w:t>No</w:t>
            </w:r>
          </w:p>
        </w:tc>
        <w:tc>
          <w:tcPr>
            <w:tcW w:w="1349" w:type="dxa"/>
            <w:gridSpan w:val="2"/>
            <w:shd w:val="clear" w:color="auto" w:fill="auto"/>
            <w:noWrap/>
            <w:vAlign w:val="bottom"/>
          </w:tcPr>
          <w:p w14:paraId="1FEEFDC1" w14:textId="77777777" w:rsidR="00A13708" w:rsidRPr="00E56DFA" w:rsidRDefault="00A13708" w:rsidP="00845009">
            <w:pPr>
              <w:jc w:val="center"/>
              <w:rPr>
                <w:rFonts w:ascii="Calibri" w:hAnsi="Calibri"/>
                <w:color w:val="000000"/>
              </w:rPr>
            </w:pPr>
            <w:r>
              <w:rPr>
                <w:rFonts w:ascii="Calibri" w:hAnsi="Calibri"/>
                <w:color w:val="000000"/>
              </w:rPr>
              <w:t>Proportion with Outcome</w:t>
            </w:r>
          </w:p>
        </w:tc>
        <w:tc>
          <w:tcPr>
            <w:tcW w:w="1351" w:type="dxa"/>
            <w:gridSpan w:val="3"/>
            <w:shd w:val="clear" w:color="auto" w:fill="auto"/>
            <w:vAlign w:val="bottom"/>
          </w:tcPr>
          <w:p w14:paraId="2E89A5AA" w14:textId="77777777" w:rsidR="00A13708" w:rsidRPr="00E56DFA" w:rsidRDefault="00A13708" w:rsidP="00845009">
            <w:pPr>
              <w:jc w:val="center"/>
              <w:rPr>
                <w:rFonts w:ascii="Calibri" w:hAnsi="Calibri"/>
                <w:color w:val="000000"/>
              </w:rPr>
            </w:pPr>
            <w:r w:rsidRPr="00E56DFA">
              <w:rPr>
                <w:rFonts w:ascii="Calibri" w:hAnsi="Calibri"/>
                <w:color w:val="000000"/>
              </w:rPr>
              <w:t>Predicted - Observed</w:t>
            </w:r>
          </w:p>
        </w:tc>
      </w:tr>
      <w:tr w:rsidR="00A13708" w:rsidRPr="00E56DFA" w14:paraId="53535705" w14:textId="77777777" w:rsidTr="00845009">
        <w:trPr>
          <w:gridAfter w:val="2"/>
          <w:wAfter w:w="290" w:type="dxa"/>
          <w:trHeight w:val="300"/>
        </w:trPr>
        <w:tc>
          <w:tcPr>
            <w:tcW w:w="1272" w:type="dxa"/>
            <w:gridSpan w:val="2"/>
            <w:tcBorders>
              <w:top w:val="nil"/>
              <w:left w:val="nil"/>
              <w:bottom w:val="nil"/>
              <w:right w:val="nil"/>
            </w:tcBorders>
            <w:shd w:val="clear" w:color="auto" w:fill="auto"/>
            <w:noWrap/>
            <w:vAlign w:val="bottom"/>
            <w:hideMark/>
          </w:tcPr>
          <w:p w14:paraId="6809C402" w14:textId="77777777" w:rsidR="00A13708" w:rsidRPr="00E56DFA" w:rsidRDefault="00A13708" w:rsidP="00845009">
            <w:pPr>
              <w:jc w:val="center"/>
              <w:rPr>
                <w:rFonts w:ascii="Calibri" w:hAnsi="Calibri"/>
                <w:color w:val="000000"/>
              </w:rPr>
            </w:pPr>
            <w:r w:rsidRPr="00E56DFA">
              <w:rPr>
                <w:rFonts w:ascii="Calibri" w:hAnsi="Calibri"/>
                <w:color w:val="000000"/>
              </w:rPr>
              <w:t>50%</w:t>
            </w:r>
          </w:p>
        </w:tc>
        <w:tc>
          <w:tcPr>
            <w:tcW w:w="270" w:type="dxa"/>
            <w:gridSpan w:val="3"/>
            <w:tcBorders>
              <w:top w:val="nil"/>
              <w:left w:val="nil"/>
              <w:bottom w:val="nil"/>
              <w:right w:val="nil"/>
            </w:tcBorders>
            <w:shd w:val="clear" w:color="auto" w:fill="auto"/>
            <w:noWrap/>
            <w:vAlign w:val="bottom"/>
          </w:tcPr>
          <w:p w14:paraId="59B16D4C" w14:textId="77777777" w:rsidR="00A13708" w:rsidRPr="00E56DFA" w:rsidRDefault="00A13708" w:rsidP="00845009">
            <w:pPr>
              <w:jc w:val="right"/>
              <w:rPr>
                <w:rFonts w:ascii="Calibri" w:hAnsi="Calibri"/>
                <w:color w:val="000000"/>
              </w:rPr>
            </w:pPr>
          </w:p>
        </w:tc>
        <w:tc>
          <w:tcPr>
            <w:tcW w:w="809" w:type="dxa"/>
            <w:gridSpan w:val="2"/>
            <w:tcBorders>
              <w:top w:val="single" w:sz="4" w:space="0" w:color="auto"/>
              <w:left w:val="single" w:sz="4" w:space="0" w:color="auto"/>
              <w:bottom w:val="single" w:sz="4" w:space="0" w:color="auto"/>
              <w:right w:val="single" w:sz="4" w:space="0" w:color="auto"/>
            </w:tcBorders>
            <w:vAlign w:val="bottom"/>
          </w:tcPr>
          <w:p w14:paraId="06BADE05" w14:textId="77777777" w:rsidR="00A13708" w:rsidRPr="00E56DFA" w:rsidRDefault="00A13708" w:rsidP="00845009">
            <w:pPr>
              <w:jc w:val="right"/>
              <w:rPr>
                <w:rFonts w:ascii="Calibri" w:hAnsi="Calibri"/>
                <w:color w:val="000000"/>
              </w:rPr>
            </w:pPr>
            <w:r w:rsidRPr="00E56DFA">
              <w:rPr>
                <w:rFonts w:ascii="Calibri" w:hAnsi="Calibri"/>
                <w:color w:val="000000"/>
              </w:rPr>
              <w:t>100</w:t>
            </w:r>
          </w:p>
        </w:tc>
        <w:tc>
          <w:tcPr>
            <w:tcW w:w="1354" w:type="dxa"/>
            <w:tcBorders>
              <w:top w:val="single" w:sz="4" w:space="0" w:color="auto"/>
              <w:left w:val="single" w:sz="4" w:space="0" w:color="auto"/>
              <w:bottom w:val="single" w:sz="4" w:space="0" w:color="auto"/>
              <w:right w:val="single" w:sz="4" w:space="0" w:color="auto"/>
            </w:tcBorders>
            <w:vAlign w:val="bottom"/>
          </w:tcPr>
          <w:p w14:paraId="49E41E63" w14:textId="77777777" w:rsidR="00A13708" w:rsidRPr="00E56DFA" w:rsidRDefault="00A13708" w:rsidP="00845009">
            <w:pPr>
              <w:jc w:val="right"/>
              <w:rPr>
                <w:rFonts w:ascii="Calibri" w:hAnsi="Calibri"/>
                <w:color w:val="000000"/>
              </w:rPr>
            </w:pPr>
            <w:r w:rsidRPr="00E56DFA">
              <w:rPr>
                <w:rFonts w:ascii="Calibri" w:hAnsi="Calibri"/>
                <w:color w:val="000000"/>
              </w:rPr>
              <w:t>33</w:t>
            </w:r>
          </w:p>
        </w:tc>
        <w:tc>
          <w:tcPr>
            <w:tcW w:w="1349" w:type="dxa"/>
            <w:tcBorders>
              <w:top w:val="single" w:sz="4" w:space="0" w:color="auto"/>
              <w:left w:val="nil"/>
              <w:bottom w:val="single" w:sz="4" w:space="0" w:color="auto"/>
              <w:right w:val="single" w:sz="4" w:space="0" w:color="auto"/>
            </w:tcBorders>
          </w:tcPr>
          <w:p w14:paraId="4F6E9B20" w14:textId="77777777" w:rsidR="00A13708" w:rsidRPr="00E56DFA" w:rsidRDefault="00A13708" w:rsidP="00845009">
            <w:pPr>
              <w:jc w:val="right"/>
              <w:rPr>
                <w:rFonts w:ascii="Calibri" w:hAnsi="Calibri"/>
                <w:color w:val="000000"/>
              </w:rPr>
            </w:pPr>
            <w:r>
              <w:rPr>
                <w:rFonts w:ascii="Calibri" w:hAnsi="Calibri"/>
                <w:color w:val="000000"/>
              </w:rPr>
              <w:t>67</w:t>
            </w:r>
          </w:p>
        </w:tc>
        <w:tc>
          <w:tcPr>
            <w:tcW w:w="1029" w:type="dxa"/>
            <w:tcBorders>
              <w:top w:val="nil"/>
              <w:left w:val="single" w:sz="4" w:space="0" w:color="auto"/>
              <w:bottom w:val="nil"/>
              <w:right w:val="nil"/>
            </w:tcBorders>
            <w:shd w:val="clear" w:color="auto" w:fill="auto"/>
            <w:noWrap/>
            <w:vAlign w:val="bottom"/>
            <w:hideMark/>
          </w:tcPr>
          <w:p w14:paraId="6141E853" w14:textId="77777777" w:rsidR="00A13708" w:rsidRPr="00E56DFA" w:rsidRDefault="00A13708" w:rsidP="00845009">
            <w:pPr>
              <w:jc w:val="right"/>
              <w:rPr>
                <w:rFonts w:ascii="Calibri" w:hAnsi="Calibri"/>
                <w:color w:val="000000"/>
              </w:rPr>
            </w:pPr>
            <w:r w:rsidRPr="00E56DFA">
              <w:rPr>
                <w:rFonts w:ascii="Calibri" w:hAnsi="Calibri"/>
                <w:color w:val="000000"/>
              </w:rPr>
              <w:t>33%</w:t>
            </w:r>
          </w:p>
        </w:tc>
        <w:tc>
          <w:tcPr>
            <w:tcW w:w="1381" w:type="dxa"/>
            <w:gridSpan w:val="2"/>
            <w:tcBorders>
              <w:top w:val="nil"/>
              <w:left w:val="nil"/>
              <w:bottom w:val="nil"/>
              <w:right w:val="nil"/>
            </w:tcBorders>
            <w:shd w:val="clear" w:color="auto" w:fill="auto"/>
            <w:noWrap/>
            <w:vAlign w:val="bottom"/>
            <w:hideMark/>
          </w:tcPr>
          <w:p w14:paraId="387A9FDB" w14:textId="77777777" w:rsidR="00A13708" w:rsidRPr="00E56DFA" w:rsidRDefault="00A13708" w:rsidP="00845009">
            <w:pPr>
              <w:jc w:val="right"/>
              <w:rPr>
                <w:rFonts w:ascii="Calibri" w:hAnsi="Calibri"/>
                <w:color w:val="000000"/>
              </w:rPr>
            </w:pPr>
            <w:r w:rsidRPr="00E56DFA">
              <w:rPr>
                <w:rFonts w:ascii="Calibri" w:hAnsi="Calibri"/>
                <w:color w:val="000000"/>
              </w:rPr>
              <w:t>17%</w:t>
            </w:r>
          </w:p>
        </w:tc>
      </w:tr>
      <w:tr w:rsidR="00A13708" w:rsidRPr="00E56DFA" w14:paraId="44EA1185" w14:textId="77777777" w:rsidTr="00845009">
        <w:trPr>
          <w:gridAfter w:val="2"/>
          <w:wAfter w:w="290" w:type="dxa"/>
          <w:trHeight w:val="300"/>
        </w:trPr>
        <w:tc>
          <w:tcPr>
            <w:tcW w:w="1272" w:type="dxa"/>
            <w:gridSpan w:val="2"/>
            <w:tcBorders>
              <w:top w:val="nil"/>
              <w:left w:val="nil"/>
              <w:bottom w:val="nil"/>
              <w:right w:val="nil"/>
            </w:tcBorders>
            <w:shd w:val="clear" w:color="auto" w:fill="auto"/>
            <w:noWrap/>
            <w:vAlign w:val="bottom"/>
            <w:hideMark/>
          </w:tcPr>
          <w:p w14:paraId="3F3E3914" w14:textId="77777777" w:rsidR="00A13708" w:rsidRPr="00E56DFA" w:rsidRDefault="00A13708" w:rsidP="00845009">
            <w:pPr>
              <w:jc w:val="center"/>
              <w:rPr>
                <w:rFonts w:ascii="Calibri" w:hAnsi="Calibri"/>
                <w:color w:val="000000"/>
              </w:rPr>
            </w:pPr>
            <w:r w:rsidRPr="00E56DFA">
              <w:rPr>
                <w:rFonts w:ascii="Calibri" w:hAnsi="Calibri"/>
                <w:color w:val="000000"/>
              </w:rPr>
              <w:t>35%</w:t>
            </w:r>
          </w:p>
        </w:tc>
        <w:tc>
          <w:tcPr>
            <w:tcW w:w="270" w:type="dxa"/>
            <w:gridSpan w:val="3"/>
            <w:tcBorders>
              <w:top w:val="nil"/>
              <w:left w:val="nil"/>
              <w:bottom w:val="nil"/>
              <w:right w:val="nil"/>
            </w:tcBorders>
            <w:shd w:val="clear" w:color="auto" w:fill="auto"/>
            <w:noWrap/>
            <w:vAlign w:val="bottom"/>
          </w:tcPr>
          <w:p w14:paraId="51207B12" w14:textId="77777777" w:rsidR="00A13708" w:rsidRPr="00E56DFA" w:rsidRDefault="00A13708" w:rsidP="00845009">
            <w:pPr>
              <w:jc w:val="right"/>
              <w:rPr>
                <w:rFonts w:ascii="Calibri" w:hAnsi="Calibri"/>
                <w:color w:val="000000"/>
              </w:rPr>
            </w:pPr>
          </w:p>
        </w:tc>
        <w:tc>
          <w:tcPr>
            <w:tcW w:w="809" w:type="dxa"/>
            <w:gridSpan w:val="2"/>
            <w:tcBorders>
              <w:top w:val="nil"/>
              <w:left w:val="single" w:sz="4" w:space="0" w:color="auto"/>
              <w:bottom w:val="single" w:sz="4" w:space="0" w:color="auto"/>
              <w:right w:val="single" w:sz="4" w:space="0" w:color="auto"/>
            </w:tcBorders>
            <w:vAlign w:val="bottom"/>
          </w:tcPr>
          <w:p w14:paraId="661E5454" w14:textId="77777777" w:rsidR="00A13708" w:rsidRPr="00E56DFA" w:rsidRDefault="00A13708" w:rsidP="00845009">
            <w:pPr>
              <w:jc w:val="right"/>
              <w:rPr>
                <w:rFonts w:ascii="Calibri" w:hAnsi="Calibri"/>
                <w:color w:val="000000"/>
              </w:rPr>
            </w:pPr>
            <w:r w:rsidRPr="00E56DFA">
              <w:rPr>
                <w:rFonts w:ascii="Calibri" w:hAnsi="Calibri"/>
                <w:color w:val="000000"/>
              </w:rPr>
              <w:t>100</w:t>
            </w:r>
          </w:p>
        </w:tc>
        <w:tc>
          <w:tcPr>
            <w:tcW w:w="1354" w:type="dxa"/>
            <w:tcBorders>
              <w:top w:val="nil"/>
              <w:left w:val="single" w:sz="4" w:space="0" w:color="auto"/>
              <w:bottom w:val="single" w:sz="4" w:space="0" w:color="auto"/>
              <w:right w:val="single" w:sz="4" w:space="0" w:color="auto"/>
            </w:tcBorders>
            <w:vAlign w:val="bottom"/>
          </w:tcPr>
          <w:p w14:paraId="3495FED8" w14:textId="77777777" w:rsidR="00A13708" w:rsidRPr="00E56DFA" w:rsidRDefault="00A13708" w:rsidP="00845009">
            <w:pPr>
              <w:jc w:val="right"/>
              <w:rPr>
                <w:rFonts w:ascii="Calibri" w:hAnsi="Calibri"/>
                <w:color w:val="000000"/>
              </w:rPr>
            </w:pPr>
            <w:r w:rsidRPr="00E56DFA">
              <w:rPr>
                <w:rFonts w:ascii="Calibri" w:hAnsi="Calibri"/>
                <w:color w:val="000000"/>
              </w:rPr>
              <w:t>17</w:t>
            </w:r>
          </w:p>
        </w:tc>
        <w:tc>
          <w:tcPr>
            <w:tcW w:w="1349" w:type="dxa"/>
            <w:tcBorders>
              <w:top w:val="single" w:sz="4" w:space="0" w:color="auto"/>
              <w:left w:val="nil"/>
              <w:bottom w:val="single" w:sz="4" w:space="0" w:color="auto"/>
              <w:right w:val="single" w:sz="4" w:space="0" w:color="auto"/>
            </w:tcBorders>
          </w:tcPr>
          <w:p w14:paraId="795E869F" w14:textId="77777777" w:rsidR="00A13708" w:rsidRPr="00E56DFA" w:rsidRDefault="00A13708" w:rsidP="00845009">
            <w:pPr>
              <w:jc w:val="right"/>
              <w:rPr>
                <w:rFonts w:ascii="Calibri" w:hAnsi="Calibri"/>
                <w:color w:val="000000"/>
              </w:rPr>
            </w:pPr>
            <w:r>
              <w:rPr>
                <w:rFonts w:ascii="Calibri" w:hAnsi="Calibri"/>
                <w:color w:val="000000"/>
              </w:rPr>
              <w:t>83</w:t>
            </w:r>
          </w:p>
        </w:tc>
        <w:tc>
          <w:tcPr>
            <w:tcW w:w="1029" w:type="dxa"/>
            <w:tcBorders>
              <w:top w:val="nil"/>
              <w:left w:val="single" w:sz="4" w:space="0" w:color="auto"/>
              <w:bottom w:val="nil"/>
              <w:right w:val="nil"/>
            </w:tcBorders>
            <w:shd w:val="clear" w:color="auto" w:fill="auto"/>
            <w:noWrap/>
            <w:vAlign w:val="bottom"/>
            <w:hideMark/>
          </w:tcPr>
          <w:p w14:paraId="3A5F8004" w14:textId="77777777" w:rsidR="00A13708" w:rsidRPr="00E56DFA" w:rsidRDefault="00A13708" w:rsidP="00845009">
            <w:pPr>
              <w:jc w:val="right"/>
              <w:rPr>
                <w:rFonts w:ascii="Calibri" w:hAnsi="Calibri"/>
                <w:color w:val="000000"/>
              </w:rPr>
            </w:pPr>
            <w:r w:rsidRPr="00E56DFA">
              <w:rPr>
                <w:rFonts w:ascii="Calibri" w:hAnsi="Calibri"/>
                <w:color w:val="000000"/>
              </w:rPr>
              <w:t>17%</w:t>
            </w:r>
          </w:p>
        </w:tc>
        <w:tc>
          <w:tcPr>
            <w:tcW w:w="1381" w:type="dxa"/>
            <w:gridSpan w:val="2"/>
            <w:tcBorders>
              <w:top w:val="nil"/>
              <w:left w:val="nil"/>
              <w:bottom w:val="nil"/>
              <w:right w:val="nil"/>
            </w:tcBorders>
            <w:shd w:val="clear" w:color="auto" w:fill="auto"/>
            <w:noWrap/>
            <w:vAlign w:val="bottom"/>
            <w:hideMark/>
          </w:tcPr>
          <w:p w14:paraId="7CBEF5D6" w14:textId="77777777" w:rsidR="00A13708" w:rsidRPr="00E56DFA" w:rsidRDefault="00A13708" w:rsidP="00845009">
            <w:pPr>
              <w:jc w:val="right"/>
              <w:rPr>
                <w:rFonts w:ascii="Calibri" w:hAnsi="Calibri"/>
                <w:color w:val="000000"/>
              </w:rPr>
            </w:pPr>
            <w:r w:rsidRPr="00E56DFA">
              <w:rPr>
                <w:rFonts w:ascii="Calibri" w:hAnsi="Calibri"/>
                <w:color w:val="000000"/>
              </w:rPr>
              <w:t>18%</w:t>
            </w:r>
          </w:p>
        </w:tc>
      </w:tr>
      <w:tr w:rsidR="00A13708" w:rsidRPr="00E56DFA" w14:paraId="611ABED5" w14:textId="77777777" w:rsidTr="00845009">
        <w:trPr>
          <w:gridAfter w:val="2"/>
          <w:wAfter w:w="290" w:type="dxa"/>
          <w:trHeight w:val="300"/>
        </w:trPr>
        <w:tc>
          <w:tcPr>
            <w:tcW w:w="1272" w:type="dxa"/>
            <w:gridSpan w:val="2"/>
            <w:tcBorders>
              <w:top w:val="nil"/>
              <w:left w:val="nil"/>
              <w:bottom w:val="nil"/>
              <w:right w:val="nil"/>
            </w:tcBorders>
            <w:shd w:val="clear" w:color="auto" w:fill="auto"/>
            <w:noWrap/>
            <w:vAlign w:val="bottom"/>
            <w:hideMark/>
          </w:tcPr>
          <w:p w14:paraId="62AF020B" w14:textId="77777777" w:rsidR="00A13708" w:rsidRPr="00E56DFA" w:rsidRDefault="00A13708" w:rsidP="00845009">
            <w:pPr>
              <w:jc w:val="center"/>
              <w:rPr>
                <w:rFonts w:ascii="Calibri" w:hAnsi="Calibri"/>
                <w:color w:val="000000"/>
              </w:rPr>
            </w:pPr>
            <w:r w:rsidRPr="00E56DFA">
              <w:rPr>
                <w:rFonts w:ascii="Calibri" w:hAnsi="Calibri"/>
                <w:color w:val="000000"/>
              </w:rPr>
              <w:t>20%</w:t>
            </w:r>
          </w:p>
        </w:tc>
        <w:tc>
          <w:tcPr>
            <w:tcW w:w="270" w:type="dxa"/>
            <w:gridSpan w:val="3"/>
            <w:tcBorders>
              <w:top w:val="nil"/>
              <w:left w:val="nil"/>
              <w:bottom w:val="nil"/>
              <w:right w:val="nil"/>
            </w:tcBorders>
            <w:shd w:val="clear" w:color="auto" w:fill="auto"/>
            <w:noWrap/>
            <w:vAlign w:val="bottom"/>
          </w:tcPr>
          <w:p w14:paraId="6EEE3AF5" w14:textId="77777777" w:rsidR="00A13708" w:rsidRPr="00E56DFA" w:rsidRDefault="00A13708" w:rsidP="00845009">
            <w:pPr>
              <w:jc w:val="right"/>
              <w:rPr>
                <w:rFonts w:ascii="Calibri" w:hAnsi="Calibri"/>
                <w:color w:val="000000"/>
              </w:rPr>
            </w:pPr>
          </w:p>
        </w:tc>
        <w:tc>
          <w:tcPr>
            <w:tcW w:w="809" w:type="dxa"/>
            <w:gridSpan w:val="2"/>
            <w:tcBorders>
              <w:top w:val="nil"/>
              <w:left w:val="single" w:sz="4" w:space="0" w:color="auto"/>
              <w:bottom w:val="single" w:sz="4" w:space="0" w:color="auto"/>
              <w:right w:val="single" w:sz="4" w:space="0" w:color="auto"/>
            </w:tcBorders>
            <w:vAlign w:val="bottom"/>
          </w:tcPr>
          <w:p w14:paraId="4458B679" w14:textId="77777777" w:rsidR="00A13708" w:rsidRPr="00E56DFA" w:rsidRDefault="00A13708" w:rsidP="00845009">
            <w:pPr>
              <w:jc w:val="right"/>
              <w:rPr>
                <w:rFonts w:ascii="Calibri" w:hAnsi="Calibri"/>
                <w:color w:val="000000"/>
              </w:rPr>
            </w:pPr>
            <w:r w:rsidRPr="00E56DFA">
              <w:rPr>
                <w:rFonts w:ascii="Calibri" w:hAnsi="Calibri"/>
                <w:color w:val="000000"/>
              </w:rPr>
              <w:t>100</w:t>
            </w:r>
          </w:p>
        </w:tc>
        <w:tc>
          <w:tcPr>
            <w:tcW w:w="1354" w:type="dxa"/>
            <w:tcBorders>
              <w:top w:val="nil"/>
              <w:left w:val="single" w:sz="4" w:space="0" w:color="auto"/>
              <w:bottom w:val="single" w:sz="4" w:space="0" w:color="auto"/>
              <w:right w:val="single" w:sz="4" w:space="0" w:color="auto"/>
            </w:tcBorders>
            <w:vAlign w:val="bottom"/>
          </w:tcPr>
          <w:p w14:paraId="1A5D2856" w14:textId="77777777" w:rsidR="00A13708" w:rsidRPr="00E56DFA" w:rsidRDefault="00A13708" w:rsidP="00845009">
            <w:pPr>
              <w:jc w:val="right"/>
              <w:rPr>
                <w:rFonts w:ascii="Calibri" w:hAnsi="Calibri"/>
                <w:color w:val="000000"/>
              </w:rPr>
            </w:pPr>
            <w:r w:rsidRPr="00E56DFA">
              <w:rPr>
                <w:rFonts w:ascii="Calibri" w:hAnsi="Calibri"/>
                <w:color w:val="000000"/>
              </w:rPr>
              <w:t>11</w:t>
            </w:r>
          </w:p>
        </w:tc>
        <w:tc>
          <w:tcPr>
            <w:tcW w:w="1349" w:type="dxa"/>
            <w:tcBorders>
              <w:top w:val="single" w:sz="4" w:space="0" w:color="auto"/>
              <w:left w:val="nil"/>
              <w:bottom w:val="single" w:sz="4" w:space="0" w:color="auto"/>
              <w:right w:val="single" w:sz="4" w:space="0" w:color="auto"/>
            </w:tcBorders>
          </w:tcPr>
          <w:p w14:paraId="02E11FB2" w14:textId="77777777" w:rsidR="00A13708" w:rsidRPr="00E56DFA" w:rsidRDefault="00A13708" w:rsidP="00845009">
            <w:pPr>
              <w:jc w:val="right"/>
              <w:rPr>
                <w:rFonts w:ascii="Calibri" w:hAnsi="Calibri"/>
                <w:color w:val="000000"/>
              </w:rPr>
            </w:pPr>
            <w:r>
              <w:rPr>
                <w:rFonts w:ascii="Calibri" w:hAnsi="Calibri"/>
                <w:color w:val="000000"/>
              </w:rPr>
              <w:t>89</w:t>
            </w:r>
          </w:p>
        </w:tc>
        <w:tc>
          <w:tcPr>
            <w:tcW w:w="1029" w:type="dxa"/>
            <w:tcBorders>
              <w:top w:val="nil"/>
              <w:left w:val="single" w:sz="4" w:space="0" w:color="auto"/>
              <w:bottom w:val="nil"/>
              <w:right w:val="nil"/>
            </w:tcBorders>
            <w:shd w:val="clear" w:color="auto" w:fill="auto"/>
            <w:noWrap/>
            <w:vAlign w:val="bottom"/>
            <w:hideMark/>
          </w:tcPr>
          <w:p w14:paraId="1189A8D6" w14:textId="77777777" w:rsidR="00A13708" w:rsidRPr="00E56DFA" w:rsidRDefault="00A13708" w:rsidP="00845009">
            <w:pPr>
              <w:jc w:val="right"/>
              <w:rPr>
                <w:rFonts w:ascii="Calibri" w:hAnsi="Calibri"/>
                <w:color w:val="000000"/>
              </w:rPr>
            </w:pPr>
            <w:r w:rsidRPr="00E56DFA">
              <w:rPr>
                <w:rFonts w:ascii="Calibri" w:hAnsi="Calibri"/>
                <w:color w:val="000000"/>
              </w:rPr>
              <w:t>11%</w:t>
            </w:r>
          </w:p>
        </w:tc>
        <w:tc>
          <w:tcPr>
            <w:tcW w:w="1381" w:type="dxa"/>
            <w:gridSpan w:val="2"/>
            <w:tcBorders>
              <w:top w:val="nil"/>
              <w:left w:val="nil"/>
              <w:bottom w:val="nil"/>
              <w:right w:val="nil"/>
            </w:tcBorders>
            <w:shd w:val="clear" w:color="auto" w:fill="auto"/>
            <w:noWrap/>
            <w:vAlign w:val="bottom"/>
            <w:hideMark/>
          </w:tcPr>
          <w:p w14:paraId="691EE3EC" w14:textId="77777777" w:rsidR="00A13708" w:rsidRPr="00E56DFA" w:rsidRDefault="00A13708" w:rsidP="00845009">
            <w:pPr>
              <w:jc w:val="right"/>
              <w:rPr>
                <w:rFonts w:ascii="Calibri" w:hAnsi="Calibri"/>
                <w:color w:val="000000"/>
              </w:rPr>
            </w:pPr>
            <w:r w:rsidRPr="00E56DFA">
              <w:rPr>
                <w:rFonts w:ascii="Calibri" w:hAnsi="Calibri"/>
                <w:color w:val="000000"/>
              </w:rPr>
              <w:t>9%</w:t>
            </w:r>
          </w:p>
        </w:tc>
      </w:tr>
      <w:tr w:rsidR="00A13708" w:rsidRPr="00E56DFA" w14:paraId="003B661F" w14:textId="77777777" w:rsidTr="00845009">
        <w:trPr>
          <w:gridAfter w:val="1"/>
          <w:wAfter w:w="180" w:type="dxa"/>
          <w:trHeight w:val="480"/>
        </w:trPr>
        <w:tc>
          <w:tcPr>
            <w:tcW w:w="913" w:type="dxa"/>
            <w:tcBorders>
              <w:top w:val="nil"/>
              <w:left w:val="nil"/>
              <w:bottom w:val="nil"/>
              <w:right w:val="nil"/>
            </w:tcBorders>
            <w:shd w:val="clear" w:color="auto" w:fill="auto"/>
            <w:noWrap/>
            <w:vAlign w:val="bottom"/>
            <w:hideMark/>
          </w:tcPr>
          <w:p w14:paraId="5A17D302" w14:textId="77777777" w:rsidR="00A13708" w:rsidRPr="00E56DFA" w:rsidRDefault="00A13708" w:rsidP="00845009">
            <w:pPr>
              <w:jc w:val="right"/>
              <w:rPr>
                <w:rFonts w:ascii="Calibri" w:hAnsi="Calibri"/>
                <w:color w:val="000000"/>
              </w:rPr>
            </w:pPr>
            <w:r w:rsidRPr="00E56DFA">
              <w:rPr>
                <w:rFonts w:ascii="Calibri" w:hAnsi="Calibri"/>
                <w:color w:val="000000"/>
              </w:rPr>
              <w:t>Total</w:t>
            </w:r>
          </w:p>
        </w:tc>
        <w:tc>
          <w:tcPr>
            <w:tcW w:w="1348" w:type="dxa"/>
            <w:gridSpan w:val="5"/>
            <w:tcBorders>
              <w:top w:val="nil"/>
              <w:left w:val="nil"/>
              <w:bottom w:val="nil"/>
              <w:right w:val="nil"/>
            </w:tcBorders>
            <w:shd w:val="clear" w:color="auto" w:fill="auto"/>
            <w:noWrap/>
            <w:vAlign w:val="bottom"/>
            <w:hideMark/>
          </w:tcPr>
          <w:p w14:paraId="5F06E790" w14:textId="77777777" w:rsidR="00A13708" w:rsidRPr="00E56DFA" w:rsidRDefault="00A13708" w:rsidP="00845009">
            <w:pPr>
              <w:jc w:val="right"/>
              <w:rPr>
                <w:rFonts w:ascii="Calibri" w:hAnsi="Calibri"/>
                <w:color w:val="000000"/>
              </w:rPr>
            </w:pPr>
            <w:r w:rsidRPr="00E56DFA">
              <w:rPr>
                <w:rFonts w:ascii="Calibri" w:hAnsi="Calibri"/>
                <w:color w:val="000000"/>
              </w:rPr>
              <w:t>300</w:t>
            </w:r>
          </w:p>
        </w:tc>
        <w:tc>
          <w:tcPr>
            <w:tcW w:w="1444" w:type="dxa"/>
            <w:gridSpan w:val="2"/>
            <w:tcBorders>
              <w:top w:val="nil"/>
              <w:left w:val="nil"/>
              <w:bottom w:val="nil"/>
              <w:right w:val="nil"/>
            </w:tcBorders>
            <w:shd w:val="clear" w:color="auto" w:fill="auto"/>
            <w:noWrap/>
            <w:vAlign w:val="bottom"/>
            <w:hideMark/>
          </w:tcPr>
          <w:p w14:paraId="26EE7879" w14:textId="77777777" w:rsidR="00A13708" w:rsidRPr="00E56DFA" w:rsidRDefault="00A13708" w:rsidP="00845009">
            <w:pPr>
              <w:jc w:val="right"/>
              <w:rPr>
                <w:rFonts w:ascii="Calibri" w:hAnsi="Calibri"/>
                <w:color w:val="000000"/>
              </w:rPr>
            </w:pPr>
            <w:r>
              <w:rPr>
                <w:rFonts w:ascii="Calibri" w:hAnsi="Calibri"/>
                <w:color w:val="000000"/>
              </w:rPr>
              <w:t>61</w:t>
            </w:r>
          </w:p>
        </w:tc>
        <w:tc>
          <w:tcPr>
            <w:tcW w:w="1349" w:type="dxa"/>
            <w:tcBorders>
              <w:top w:val="single" w:sz="4" w:space="0" w:color="auto"/>
              <w:left w:val="nil"/>
              <w:bottom w:val="nil"/>
              <w:right w:val="nil"/>
            </w:tcBorders>
            <w:vAlign w:val="bottom"/>
          </w:tcPr>
          <w:p w14:paraId="259088C9" w14:textId="77777777" w:rsidR="00A13708" w:rsidRDefault="00A13708" w:rsidP="00845009">
            <w:pPr>
              <w:jc w:val="right"/>
              <w:rPr>
                <w:rFonts w:ascii="Calibri" w:hAnsi="Calibri"/>
                <w:color w:val="000000"/>
              </w:rPr>
            </w:pPr>
            <w:r>
              <w:rPr>
                <w:rFonts w:ascii="Calibri" w:hAnsi="Calibri"/>
                <w:color w:val="000000"/>
              </w:rPr>
              <w:t>239</w:t>
            </w:r>
          </w:p>
        </w:tc>
        <w:tc>
          <w:tcPr>
            <w:tcW w:w="2520" w:type="dxa"/>
            <w:gridSpan w:val="4"/>
            <w:tcBorders>
              <w:top w:val="nil"/>
              <w:left w:val="nil"/>
              <w:bottom w:val="nil"/>
              <w:right w:val="nil"/>
            </w:tcBorders>
            <w:shd w:val="clear" w:color="auto" w:fill="auto"/>
            <w:noWrap/>
            <w:vAlign w:val="bottom"/>
            <w:hideMark/>
          </w:tcPr>
          <w:p w14:paraId="34DC3DCB" w14:textId="77777777" w:rsidR="00A13708" w:rsidRPr="00E56DFA" w:rsidRDefault="00A13708" w:rsidP="00845009">
            <w:pPr>
              <w:rPr>
                <w:rFonts w:ascii="Calibri" w:hAnsi="Calibri"/>
                <w:color w:val="000000"/>
              </w:rPr>
            </w:pPr>
            <w:r>
              <w:rPr>
                <w:rFonts w:ascii="Calibri" w:hAnsi="Calibri"/>
                <w:color w:val="000000"/>
              </w:rPr>
              <w:t xml:space="preserve">        20%</w:t>
            </w:r>
          </w:p>
        </w:tc>
      </w:tr>
    </w:tbl>
    <w:p w14:paraId="01C970C8" w14:textId="054BA002" w:rsidR="00A4168A" w:rsidRDefault="00A4168A" w:rsidP="00A4168A">
      <w:pPr>
        <w:pStyle w:val="NormalWeb"/>
      </w:pPr>
      <w:r>
        <w:t xml:space="preserve">As with a diagnostic test, creating </w:t>
      </w:r>
      <w:proofErr w:type="gramStart"/>
      <w:r>
        <w:t>an</w:t>
      </w:r>
      <w:proofErr w:type="gramEnd"/>
      <w:r>
        <w:t xml:space="preserve"> ROC table for a prediction means going vertically and calculating cumulative column percentages. (</w:t>
      </w:r>
      <w:r w:rsidRPr="006D1E57">
        <w:rPr>
          <w:highlight w:val="yellow"/>
        </w:rPr>
        <w:t>Table 6.</w:t>
      </w:r>
      <w:r w:rsidR="00D60030">
        <w:t>4</w:t>
      </w:r>
      <w:proofErr w:type="gramStart"/>
      <w:r>
        <w:t>)  If</w:t>
      </w:r>
      <w:proofErr w:type="gramEnd"/>
      <w:r>
        <w:t xml:space="preserve"> a risk prediction from </w:t>
      </w:r>
      <w:proofErr w:type="spellStart"/>
      <w:r>
        <w:t>Bleakhaus</w:t>
      </w:r>
      <w:proofErr w:type="spellEnd"/>
      <w:r>
        <w:t xml:space="preserve"> of 50% or greater is considered “positive”, the sensitivity is 33/61 = 54% and 1 – specificity is </w:t>
      </w:r>
      <w:r>
        <w:lastRenderedPageBreak/>
        <w:t>67/239 = 28%.  If the threshold is 35%, then the values are (33+17)/61 = 82% and (67 + 83)/239 = 63%.  The corresponding ROC curve (</w:t>
      </w:r>
      <w:r w:rsidRPr="005A2A5E">
        <w:rPr>
          <w:highlight w:val="yellow"/>
        </w:rPr>
        <w:t>Figure 6.5</w:t>
      </w:r>
      <w:r>
        <w:t>) has AUROC = 0.65.</w:t>
      </w:r>
    </w:p>
    <w:p w14:paraId="41461304" w14:textId="38545353" w:rsidR="005A1EAA" w:rsidRDefault="005A1EAA" w:rsidP="00A4168A">
      <w:pPr>
        <w:pStyle w:val="NormalWeb"/>
      </w:pPr>
    </w:p>
    <w:p w14:paraId="160D6CF3" w14:textId="1C1958EE" w:rsidR="005A1EAA" w:rsidRDefault="005A1EAA" w:rsidP="00A4168A">
      <w:pPr>
        <w:pStyle w:val="NormalWeb"/>
      </w:pPr>
    </w:p>
    <w:p w14:paraId="13757436" w14:textId="1BF7F59D" w:rsidR="005A1EAA" w:rsidRDefault="005A1EAA" w:rsidP="00A4168A">
      <w:pPr>
        <w:pStyle w:val="NormalWeb"/>
      </w:pPr>
    </w:p>
    <w:p w14:paraId="12965224" w14:textId="77777777" w:rsidR="005A1EAA" w:rsidRDefault="005A1EAA" w:rsidP="00A4168A">
      <w:pPr>
        <w:pStyle w:val="NormalWeb"/>
      </w:pPr>
    </w:p>
    <w:p w14:paraId="27F86101" w14:textId="2E77FCD5" w:rsidR="00A4168A" w:rsidRDefault="00A4168A" w:rsidP="00A4168A">
      <w:pPr>
        <w:pStyle w:val="NormalWeb"/>
      </w:pPr>
      <w:r w:rsidRPr="006D1E57">
        <w:rPr>
          <w:highlight w:val="yellow"/>
        </w:rPr>
        <w:t>Table 6.</w:t>
      </w:r>
      <w:r w:rsidR="00D60030">
        <w:t xml:space="preserve">4 </w:t>
      </w:r>
      <w:r>
        <w:t xml:space="preserve">ROC Table for </w:t>
      </w:r>
      <w:proofErr w:type="spellStart"/>
      <w:r>
        <w:t>Bleakhaus</w:t>
      </w:r>
      <w:proofErr w:type="spellEnd"/>
    </w:p>
    <w:tbl>
      <w:tblPr>
        <w:tblW w:w="6229" w:type="dxa"/>
        <w:tblInd w:w="93" w:type="dxa"/>
        <w:tblLook w:val="04A0" w:firstRow="1" w:lastRow="0" w:firstColumn="1" w:lastColumn="0" w:noHBand="0" w:noVBand="1"/>
      </w:tblPr>
      <w:tblGrid>
        <w:gridCol w:w="1420"/>
        <w:gridCol w:w="940"/>
        <w:gridCol w:w="1209"/>
        <w:gridCol w:w="628"/>
        <w:gridCol w:w="2032"/>
      </w:tblGrid>
      <w:tr w:rsidR="00A4168A" w:rsidRPr="00474AE1" w14:paraId="1B6BC129" w14:textId="77777777" w:rsidTr="00845009">
        <w:trPr>
          <w:trHeight w:val="320"/>
        </w:trPr>
        <w:tc>
          <w:tcPr>
            <w:tcW w:w="1420" w:type="dxa"/>
            <w:tcBorders>
              <w:top w:val="nil"/>
              <w:left w:val="nil"/>
              <w:bottom w:val="nil"/>
              <w:right w:val="nil"/>
            </w:tcBorders>
            <w:shd w:val="clear" w:color="auto" w:fill="auto"/>
            <w:noWrap/>
            <w:vAlign w:val="bottom"/>
            <w:hideMark/>
          </w:tcPr>
          <w:p w14:paraId="7EAE3BFD" w14:textId="77777777" w:rsidR="00A4168A" w:rsidRPr="00474AE1" w:rsidRDefault="00A4168A" w:rsidP="00845009">
            <w:pPr>
              <w:rPr>
                <w:rFonts w:ascii="Calibri" w:hAnsi="Calibri"/>
                <w:color w:val="000000"/>
              </w:rPr>
            </w:pPr>
          </w:p>
        </w:tc>
        <w:tc>
          <w:tcPr>
            <w:tcW w:w="21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54A7" w14:textId="77777777" w:rsidR="00A4168A" w:rsidRPr="00474AE1" w:rsidRDefault="00A4168A" w:rsidP="00845009">
            <w:pPr>
              <w:jc w:val="center"/>
              <w:rPr>
                <w:rFonts w:ascii="Calibri" w:hAnsi="Calibri"/>
                <w:color w:val="000000"/>
              </w:rPr>
            </w:pPr>
            <w:r w:rsidRPr="00474AE1">
              <w:rPr>
                <w:rFonts w:ascii="Calibri" w:hAnsi="Calibri"/>
                <w:color w:val="000000"/>
              </w:rPr>
              <w:t>Outcome Positive</w:t>
            </w:r>
          </w:p>
        </w:tc>
        <w:tc>
          <w:tcPr>
            <w:tcW w:w="26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FC76F1" w14:textId="77777777" w:rsidR="00A4168A" w:rsidRPr="00474AE1" w:rsidRDefault="00A4168A" w:rsidP="00845009">
            <w:pPr>
              <w:jc w:val="center"/>
              <w:rPr>
                <w:rFonts w:ascii="Calibri" w:hAnsi="Calibri"/>
                <w:color w:val="000000"/>
              </w:rPr>
            </w:pPr>
            <w:r w:rsidRPr="00474AE1">
              <w:rPr>
                <w:rFonts w:ascii="Calibri" w:hAnsi="Calibri"/>
                <w:color w:val="000000"/>
              </w:rPr>
              <w:t>Outcome Negative</w:t>
            </w:r>
          </w:p>
        </w:tc>
      </w:tr>
      <w:tr w:rsidR="00A4168A" w:rsidRPr="00474AE1" w14:paraId="33CD754F" w14:textId="77777777" w:rsidTr="00845009">
        <w:trPr>
          <w:trHeight w:val="600"/>
        </w:trPr>
        <w:tc>
          <w:tcPr>
            <w:tcW w:w="1420" w:type="dxa"/>
            <w:tcBorders>
              <w:top w:val="nil"/>
              <w:left w:val="nil"/>
              <w:bottom w:val="nil"/>
              <w:right w:val="nil"/>
            </w:tcBorders>
            <w:shd w:val="clear" w:color="auto" w:fill="auto"/>
            <w:vAlign w:val="bottom"/>
            <w:hideMark/>
          </w:tcPr>
          <w:p w14:paraId="0FDE11EC" w14:textId="77777777" w:rsidR="00A4168A" w:rsidRPr="00474AE1" w:rsidRDefault="00A4168A" w:rsidP="00845009">
            <w:pPr>
              <w:jc w:val="center"/>
              <w:rPr>
                <w:rFonts w:ascii="Calibri" w:hAnsi="Calibri"/>
                <w:color w:val="000000"/>
              </w:rPr>
            </w:pPr>
            <w:proofErr w:type="spellStart"/>
            <w:r>
              <w:rPr>
                <w:rFonts w:ascii="Calibri" w:hAnsi="Calibri"/>
                <w:color w:val="000000"/>
              </w:rPr>
              <w:t>Bleakhaus</w:t>
            </w:r>
            <w:r w:rsidRPr="00474AE1">
              <w:rPr>
                <w:rFonts w:ascii="Calibri" w:hAnsi="Calibri"/>
                <w:color w:val="000000"/>
              </w:rPr>
              <w:t>'s</w:t>
            </w:r>
            <w:proofErr w:type="spellEnd"/>
            <w:r w:rsidRPr="00474AE1">
              <w:rPr>
                <w:rFonts w:ascii="Calibri" w:hAnsi="Calibri"/>
                <w:color w:val="000000"/>
              </w:rPr>
              <w:t xml:space="preserve"> Prediction</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5623DE9" w14:textId="77777777" w:rsidR="00A4168A" w:rsidRPr="00474AE1" w:rsidRDefault="00A4168A" w:rsidP="00845009">
            <w:pPr>
              <w:jc w:val="center"/>
              <w:rPr>
                <w:rFonts w:ascii="Calibri" w:hAnsi="Calibri"/>
                <w:color w:val="000000"/>
              </w:rPr>
            </w:pPr>
            <w:r w:rsidRPr="00474AE1">
              <w:rPr>
                <w:rFonts w:ascii="Calibri" w:hAnsi="Calibri"/>
                <w:color w:val="000000"/>
              </w:rPr>
              <w:t>N</w:t>
            </w:r>
          </w:p>
        </w:tc>
        <w:tc>
          <w:tcPr>
            <w:tcW w:w="1209" w:type="dxa"/>
            <w:tcBorders>
              <w:top w:val="nil"/>
              <w:left w:val="nil"/>
              <w:bottom w:val="single" w:sz="4" w:space="0" w:color="auto"/>
              <w:right w:val="single" w:sz="4" w:space="0" w:color="auto"/>
            </w:tcBorders>
            <w:shd w:val="clear" w:color="auto" w:fill="auto"/>
            <w:noWrap/>
            <w:vAlign w:val="bottom"/>
            <w:hideMark/>
          </w:tcPr>
          <w:p w14:paraId="34EDEFCF" w14:textId="77777777" w:rsidR="00A4168A" w:rsidRPr="00474AE1" w:rsidRDefault="00A4168A" w:rsidP="00845009">
            <w:pPr>
              <w:jc w:val="center"/>
              <w:rPr>
                <w:rFonts w:ascii="Calibri" w:hAnsi="Calibri"/>
                <w:color w:val="000000"/>
              </w:rPr>
            </w:pPr>
            <w:r w:rsidRPr="00474AE1">
              <w:rPr>
                <w:rFonts w:ascii="Calibri" w:hAnsi="Calibri"/>
                <w:color w:val="000000"/>
              </w:rPr>
              <w:t>Sensitivity</w:t>
            </w:r>
          </w:p>
        </w:tc>
        <w:tc>
          <w:tcPr>
            <w:tcW w:w="628" w:type="dxa"/>
            <w:tcBorders>
              <w:top w:val="nil"/>
              <w:left w:val="nil"/>
              <w:bottom w:val="single" w:sz="4" w:space="0" w:color="auto"/>
              <w:right w:val="single" w:sz="4" w:space="0" w:color="auto"/>
            </w:tcBorders>
            <w:shd w:val="clear" w:color="auto" w:fill="auto"/>
            <w:noWrap/>
            <w:vAlign w:val="bottom"/>
            <w:hideMark/>
          </w:tcPr>
          <w:p w14:paraId="27159BB6" w14:textId="77777777" w:rsidR="00A4168A" w:rsidRPr="00474AE1" w:rsidRDefault="00A4168A" w:rsidP="00845009">
            <w:pPr>
              <w:jc w:val="center"/>
              <w:rPr>
                <w:rFonts w:ascii="Calibri" w:hAnsi="Calibri"/>
                <w:color w:val="000000"/>
              </w:rPr>
            </w:pPr>
            <w:r w:rsidRPr="00474AE1">
              <w:rPr>
                <w:rFonts w:ascii="Calibri" w:hAnsi="Calibri"/>
                <w:color w:val="000000"/>
              </w:rPr>
              <w:t>N</w:t>
            </w:r>
          </w:p>
        </w:tc>
        <w:tc>
          <w:tcPr>
            <w:tcW w:w="2032" w:type="dxa"/>
            <w:tcBorders>
              <w:top w:val="nil"/>
              <w:left w:val="nil"/>
              <w:bottom w:val="single" w:sz="4" w:space="0" w:color="auto"/>
              <w:right w:val="single" w:sz="4" w:space="0" w:color="auto"/>
            </w:tcBorders>
            <w:shd w:val="clear" w:color="auto" w:fill="auto"/>
            <w:vAlign w:val="bottom"/>
            <w:hideMark/>
          </w:tcPr>
          <w:p w14:paraId="030361D9" w14:textId="77777777" w:rsidR="00A4168A" w:rsidRPr="00474AE1" w:rsidRDefault="00A4168A" w:rsidP="00845009">
            <w:pPr>
              <w:jc w:val="center"/>
              <w:rPr>
                <w:rFonts w:ascii="Calibri" w:hAnsi="Calibri"/>
                <w:color w:val="000000"/>
              </w:rPr>
            </w:pPr>
            <w:r w:rsidRPr="00474AE1">
              <w:rPr>
                <w:rFonts w:ascii="Calibri" w:hAnsi="Calibri"/>
                <w:color w:val="000000"/>
              </w:rPr>
              <w:t>1- Specificity</w:t>
            </w:r>
          </w:p>
        </w:tc>
      </w:tr>
      <w:tr w:rsidR="00A4168A" w:rsidRPr="00474AE1" w14:paraId="0320F33F" w14:textId="77777777" w:rsidTr="00845009">
        <w:trPr>
          <w:trHeight w:val="300"/>
        </w:trPr>
        <w:tc>
          <w:tcPr>
            <w:tcW w:w="1420" w:type="dxa"/>
            <w:tcBorders>
              <w:top w:val="nil"/>
              <w:left w:val="nil"/>
              <w:bottom w:val="nil"/>
              <w:right w:val="nil"/>
            </w:tcBorders>
            <w:shd w:val="clear" w:color="auto" w:fill="auto"/>
            <w:noWrap/>
            <w:vAlign w:val="bottom"/>
            <w:hideMark/>
          </w:tcPr>
          <w:p w14:paraId="6C1A295F" w14:textId="77777777" w:rsidR="00A4168A" w:rsidRPr="00474AE1" w:rsidRDefault="00A4168A" w:rsidP="00845009">
            <w:pPr>
              <w:jc w:val="center"/>
              <w:rPr>
                <w:rFonts w:ascii="Calibri" w:hAnsi="Calibri"/>
                <w:color w:val="000000"/>
              </w:rPr>
            </w:pPr>
            <w:r w:rsidRPr="00474AE1">
              <w:rPr>
                <w:rFonts w:ascii="Calibri" w:hAnsi="Calibri"/>
                <w:color w:val="000000"/>
              </w:rPr>
              <w:t>50%+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B211E8" w14:textId="77777777" w:rsidR="00A4168A" w:rsidRPr="00474AE1" w:rsidRDefault="00A4168A" w:rsidP="00845009">
            <w:pPr>
              <w:jc w:val="right"/>
              <w:rPr>
                <w:rFonts w:ascii="Calibri" w:hAnsi="Calibri"/>
                <w:color w:val="000000"/>
              </w:rPr>
            </w:pPr>
            <w:r w:rsidRPr="00474AE1">
              <w:rPr>
                <w:rFonts w:ascii="Calibri" w:hAnsi="Calibri"/>
                <w:color w:val="000000"/>
              </w:rPr>
              <w:t>33</w:t>
            </w:r>
          </w:p>
        </w:tc>
        <w:tc>
          <w:tcPr>
            <w:tcW w:w="1209" w:type="dxa"/>
            <w:tcBorders>
              <w:top w:val="nil"/>
              <w:left w:val="nil"/>
              <w:bottom w:val="single" w:sz="4" w:space="0" w:color="auto"/>
              <w:right w:val="single" w:sz="4" w:space="0" w:color="auto"/>
            </w:tcBorders>
            <w:shd w:val="clear" w:color="auto" w:fill="auto"/>
            <w:noWrap/>
            <w:vAlign w:val="bottom"/>
            <w:hideMark/>
          </w:tcPr>
          <w:p w14:paraId="4465B671" w14:textId="77777777" w:rsidR="00A4168A" w:rsidRPr="00474AE1" w:rsidRDefault="00A4168A" w:rsidP="00845009">
            <w:pPr>
              <w:jc w:val="right"/>
              <w:rPr>
                <w:rFonts w:ascii="Calibri" w:hAnsi="Calibri"/>
                <w:color w:val="000000"/>
              </w:rPr>
            </w:pPr>
            <w:r w:rsidRPr="00474AE1">
              <w:rPr>
                <w:rFonts w:ascii="Calibri" w:hAnsi="Calibri"/>
                <w:color w:val="000000"/>
              </w:rPr>
              <w:t>54%</w:t>
            </w:r>
          </w:p>
        </w:tc>
        <w:tc>
          <w:tcPr>
            <w:tcW w:w="628" w:type="dxa"/>
            <w:tcBorders>
              <w:top w:val="nil"/>
              <w:left w:val="nil"/>
              <w:bottom w:val="single" w:sz="4" w:space="0" w:color="auto"/>
              <w:right w:val="single" w:sz="4" w:space="0" w:color="auto"/>
            </w:tcBorders>
            <w:shd w:val="clear" w:color="auto" w:fill="auto"/>
            <w:noWrap/>
            <w:vAlign w:val="bottom"/>
            <w:hideMark/>
          </w:tcPr>
          <w:p w14:paraId="0D14D9A2" w14:textId="77777777" w:rsidR="00A4168A" w:rsidRPr="00474AE1" w:rsidRDefault="00A4168A" w:rsidP="00845009">
            <w:pPr>
              <w:jc w:val="right"/>
              <w:rPr>
                <w:rFonts w:ascii="Calibri" w:hAnsi="Calibri"/>
                <w:color w:val="000000"/>
              </w:rPr>
            </w:pPr>
            <w:r w:rsidRPr="00474AE1">
              <w:rPr>
                <w:rFonts w:ascii="Calibri" w:hAnsi="Calibri"/>
                <w:color w:val="000000"/>
              </w:rPr>
              <w:t>67</w:t>
            </w:r>
          </w:p>
        </w:tc>
        <w:tc>
          <w:tcPr>
            <w:tcW w:w="2032" w:type="dxa"/>
            <w:tcBorders>
              <w:top w:val="nil"/>
              <w:left w:val="nil"/>
              <w:bottom w:val="single" w:sz="4" w:space="0" w:color="auto"/>
              <w:right w:val="single" w:sz="4" w:space="0" w:color="auto"/>
            </w:tcBorders>
            <w:shd w:val="clear" w:color="auto" w:fill="auto"/>
            <w:noWrap/>
            <w:vAlign w:val="bottom"/>
            <w:hideMark/>
          </w:tcPr>
          <w:p w14:paraId="73EDC163" w14:textId="77777777" w:rsidR="00A4168A" w:rsidRPr="00474AE1" w:rsidRDefault="00A4168A" w:rsidP="00845009">
            <w:pPr>
              <w:jc w:val="right"/>
              <w:rPr>
                <w:rFonts w:ascii="Calibri" w:hAnsi="Calibri"/>
                <w:color w:val="000000"/>
              </w:rPr>
            </w:pPr>
            <w:r w:rsidRPr="00474AE1">
              <w:rPr>
                <w:rFonts w:ascii="Calibri" w:hAnsi="Calibri"/>
                <w:color w:val="000000"/>
              </w:rPr>
              <w:t>28%</w:t>
            </w:r>
          </w:p>
        </w:tc>
      </w:tr>
      <w:tr w:rsidR="00A4168A" w:rsidRPr="00474AE1" w14:paraId="488DA600" w14:textId="77777777" w:rsidTr="00845009">
        <w:trPr>
          <w:trHeight w:val="300"/>
        </w:trPr>
        <w:tc>
          <w:tcPr>
            <w:tcW w:w="1420" w:type="dxa"/>
            <w:tcBorders>
              <w:top w:val="nil"/>
              <w:left w:val="nil"/>
              <w:bottom w:val="nil"/>
              <w:right w:val="nil"/>
            </w:tcBorders>
            <w:shd w:val="clear" w:color="auto" w:fill="auto"/>
            <w:noWrap/>
            <w:vAlign w:val="bottom"/>
            <w:hideMark/>
          </w:tcPr>
          <w:p w14:paraId="22206A2A" w14:textId="77777777" w:rsidR="00A4168A" w:rsidRPr="00474AE1" w:rsidRDefault="00A4168A" w:rsidP="00845009">
            <w:pPr>
              <w:jc w:val="center"/>
              <w:rPr>
                <w:rFonts w:ascii="Calibri" w:hAnsi="Calibri"/>
                <w:color w:val="000000"/>
              </w:rPr>
            </w:pPr>
            <w:r w:rsidRPr="00474AE1">
              <w:rPr>
                <w:rFonts w:ascii="Calibri" w:hAnsi="Calibri"/>
                <w:color w:val="000000"/>
              </w:rPr>
              <w:t>35%+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95A287" w14:textId="77777777" w:rsidR="00A4168A" w:rsidRPr="00474AE1" w:rsidRDefault="00A4168A" w:rsidP="00845009">
            <w:pPr>
              <w:jc w:val="right"/>
              <w:rPr>
                <w:rFonts w:ascii="Calibri" w:hAnsi="Calibri"/>
                <w:color w:val="000000"/>
              </w:rPr>
            </w:pPr>
            <w:r>
              <w:rPr>
                <w:rFonts w:ascii="Calibri" w:hAnsi="Calibri"/>
                <w:color w:val="000000"/>
              </w:rPr>
              <w:t>50</w:t>
            </w:r>
          </w:p>
        </w:tc>
        <w:tc>
          <w:tcPr>
            <w:tcW w:w="1209" w:type="dxa"/>
            <w:tcBorders>
              <w:top w:val="nil"/>
              <w:left w:val="nil"/>
              <w:bottom w:val="single" w:sz="4" w:space="0" w:color="auto"/>
              <w:right w:val="single" w:sz="4" w:space="0" w:color="auto"/>
            </w:tcBorders>
            <w:shd w:val="clear" w:color="auto" w:fill="auto"/>
            <w:noWrap/>
            <w:vAlign w:val="bottom"/>
            <w:hideMark/>
          </w:tcPr>
          <w:p w14:paraId="1788FAA6" w14:textId="77777777" w:rsidR="00A4168A" w:rsidRPr="00474AE1" w:rsidRDefault="00A4168A" w:rsidP="00845009">
            <w:pPr>
              <w:jc w:val="right"/>
              <w:rPr>
                <w:rFonts w:ascii="Calibri" w:hAnsi="Calibri"/>
                <w:color w:val="000000"/>
              </w:rPr>
            </w:pPr>
            <w:r w:rsidRPr="00474AE1">
              <w:rPr>
                <w:rFonts w:ascii="Calibri" w:hAnsi="Calibri"/>
                <w:color w:val="000000"/>
              </w:rPr>
              <w:t>82%</w:t>
            </w:r>
          </w:p>
        </w:tc>
        <w:tc>
          <w:tcPr>
            <w:tcW w:w="628" w:type="dxa"/>
            <w:tcBorders>
              <w:top w:val="nil"/>
              <w:left w:val="nil"/>
              <w:bottom w:val="single" w:sz="4" w:space="0" w:color="auto"/>
              <w:right w:val="single" w:sz="4" w:space="0" w:color="auto"/>
            </w:tcBorders>
            <w:shd w:val="clear" w:color="auto" w:fill="auto"/>
            <w:noWrap/>
            <w:vAlign w:val="bottom"/>
            <w:hideMark/>
          </w:tcPr>
          <w:p w14:paraId="7D047177" w14:textId="77777777" w:rsidR="00A4168A" w:rsidRPr="00474AE1" w:rsidRDefault="00A4168A" w:rsidP="00845009">
            <w:pPr>
              <w:jc w:val="right"/>
              <w:rPr>
                <w:rFonts w:ascii="Calibri" w:hAnsi="Calibri"/>
                <w:color w:val="000000"/>
              </w:rPr>
            </w:pPr>
            <w:r>
              <w:rPr>
                <w:rFonts w:ascii="Calibri" w:hAnsi="Calibri"/>
                <w:color w:val="000000"/>
              </w:rPr>
              <w:t>150</w:t>
            </w:r>
          </w:p>
        </w:tc>
        <w:tc>
          <w:tcPr>
            <w:tcW w:w="2032" w:type="dxa"/>
            <w:tcBorders>
              <w:top w:val="nil"/>
              <w:left w:val="nil"/>
              <w:bottom w:val="single" w:sz="4" w:space="0" w:color="auto"/>
              <w:right w:val="single" w:sz="4" w:space="0" w:color="auto"/>
            </w:tcBorders>
            <w:shd w:val="clear" w:color="auto" w:fill="auto"/>
            <w:noWrap/>
            <w:vAlign w:val="bottom"/>
            <w:hideMark/>
          </w:tcPr>
          <w:p w14:paraId="2E81E728" w14:textId="77777777" w:rsidR="00A4168A" w:rsidRPr="00474AE1" w:rsidRDefault="00A4168A" w:rsidP="00845009">
            <w:pPr>
              <w:jc w:val="right"/>
              <w:rPr>
                <w:rFonts w:ascii="Calibri" w:hAnsi="Calibri"/>
                <w:color w:val="000000"/>
              </w:rPr>
            </w:pPr>
            <w:r w:rsidRPr="00474AE1">
              <w:rPr>
                <w:rFonts w:ascii="Calibri" w:hAnsi="Calibri"/>
                <w:color w:val="000000"/>
              </w:rPr>
              <w:t>63%</w:t>
            </w:r>
          </w:p>
        </w:tc>
      </w:tr>
      <w:tr w:rsidR="00A4168A" w:rsidRPr="00474AE1" w14:paraId="3049602E" w14:textId="77777777" w:rsidTr="00845009">
        <w:trPr>
          <w:trHeight w:val="300"/>
        </w:trPr>
        <w:tc>
          <w:tcPr>
            <w:tcW w:w="1420" w:type="dxa"/>
            <w:tcBorders>
              <w:top w:val="nil"/>
              <w:left w:val="nil"/>
              <w:bottom w:val="nil"/>
              <w:right w:val="nil"/>
            </w:tcBorders>
            <w:shd w:val="clear" w:color="auto" w:fill="auto"/>
            <w:noWrap/>
            <w:vAlign w:val="bottom"/>
            <w:hideMark/>
          </w:tcPr>
          <w:p w14:paraId="7D2617E0" w14:textId="77777777" w:rsidR="00A4168A" w:rsidRPr="00474AE1" w:rsidRDefault="00A4168A" w:rsidP="00845009">
            <w:pPr>
              <w:jc w:val="center"/>
              <w:rPr>
                <w:rFonts w:ascii="Calibri" w:hAnsi="Calibri"/>
                <w:color w:val="000000"/>
              </w:rPr>
            </w:pPr>
            <w:r w:rsidRPr="00474AE1">
              <w:rPr>
                <w:rFonts w:ascii="Calibri" w:hAnsi="Calibri"/>
                <w:color w:val="000000"/>
              </w:rPr>
              <w:t>20%+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6EF053" w14:textId="77777777" w:rsidR="00A4168A" w:rsidRPr="00474AE1" w:rsidRDefault="00A4168A" w:rsidP="00845009">
            <w:pPr>
              <w:jc w:val="right"/>
              <w:rPr>
                <w:rFonts w:ascii="Calibri" w:hAnsi="Calibri"/>
                <w:color w:val="000000"/>
              </w:rPr>
            </w:pPr>
            <w:r>
              <w:rPr>
                <w:rFonts w:ascii="Calibri" w:hAnsi="Calibri"/>
                <w:color w:val="000000"/>
              </w:rPr>
              <w:t>61</w:t>
            </w:r>
          </w:p>
        </w:tc>
        <w:tc>
          <w:tcPr>
            <w:tcW w:w="1209" w:type="dxa"/>
            <w:tcBorders>
              <w:top w:val="nil"/>
              <w:left w:val="nil"/>
              <w:bottom w:val="single" w:sz="4" w:space="0" w:color="auto"/>
              <w:right w:val="single" w:sz="4" w:space="0" w:color="auto"/>
            </w:tcBorders>
            <w:shd w:val="clear" w:color="auto" w:fill="auto"/>
            <w:noWrap/>
            <w:vAlign w:val="bottom"/>
            <w:hideMark/>
          </w:tcPr>
          <w:p w14:paraId="7006750B" w14:textId="77777777" w:rsidR="00A4168A" w:rsidRPr="00474AE1" w:rsidRDefault="00A4168A" w:rsidP="00845009">
            <w:pPr>
              <w:jc w:val="right"/>
              <w:rPr>
                <w:rFonts w:ascii="Calibri" w:hAnsi="Calibri"/>
                <w:color w:val="000000"/>
              </w:rPr>
            </w:pPr>
            <w:r w:rsidRPr="00474AE1">
              <w:rPr>
                <w:rFonts w:ascii="Calibri" w:hAnsi="Calibri"/>
                <w:color w:val="000000"/>
              </w:rPr>
              <w:t>100%</w:t>
            </w:r>
          </w:p>
        </w:tc>
        <w:tc>
          <w:tcPr>
            <w:tcW w:w="628" w:type="dxa"/>
            <w:tcBorders>
              <w:top w:val="nil"/>
              <w:left w:val="nil"/>
              <w:bottom w:val="single" w:sz="4" w:space="0" w:color="auto"/>
              <w:right w:val="single" w:sz="4" w:space="0" w:color="auto"/>
            </w:tcBorders>
            <w:shd w:val="clear" w:color="auto" w:fill="auto"/>
            <w:noWrap/>
            <w:vAlign w:val="bottom"/>
            <w:hideMark/>
          </w:tcPr>
          <w:p w14:paraId="42C51F7B" w14:textId="77777777" w:rsidR="00A4168A" w:rsidRPr="00474AE1" w:rsidRDefault="00A4168A" w:rsidP="00845009">
            <w:pPr>
              <w:jc w:val="right"/>
              <w:rPr>
                <w:rFonts w:ascii="Calibri" w:hAnsi="Calibri"/>
                <w:color w:val="000000"/>
              </w:rPr>
            </w:pPr>
            <w:r>
              <w:rPr>
                <w:rFonts w:ascii="Calibri" w:hAnsi="Calibri"/>
                <w:color w:val="000000"/>
              </w:rPr>
              <w:t>239</w:t>
            </w:r>
          </w:p>
        </w:tc>
        <w:tc>
          <w:tcPr>
            <w:tcW w:w="2032" w:type="dxa"/>
            <w:tcBorders>
              <w:top w:val="nil"/>
              <w:left w:val="nil"/>
              <w:bottom w:val="single" w:sz="4" w:space="0" w:color="auto"/>
              <w:right w:val="single" w:sz="4" w:space="0" w:color="auto"/>
            </w:tcBorders>
            <w:shd w:val="clear" w:color="auto" w:fill="auto"/>
            <w:noWrap/>
            <w:vAlign w:val="bottom"/>
            <w:hideMark/>
          </w:tcPr>
          <w:p w14:paraId="1F558E86" w14:textId="77777777" w:rsidR="00A4168A" w:rsidRPr="00474AE1" w:rsidRDefault="00A4168A" w:rsidP="00845009">
            <w:pPr>
              <w:jc w:val="right"/>
              <w:rPr>
                <w:rFonts w:ascii="Calibri" w:hAnsi="Calibri"/>
                <w:color w:val="000000"/>
              </w:rPr>
            </w:pPr>
            <w:r w:rsidRPr="00474AE1">
              <w:rPr>
                <w:rFonts w:ascii="Calibri" w:hAnsi="Calibri"/>
                <w:color w:val="000000"/>
              </w:rPr>
              <w:t>100%</w:t>
            </w:r>
          </w:p>
        </w:tc>
      </w:tr>
      <w:tr w:rsidR="00A4168A" w:rsidRPr="00474AE1" w14:paraId="457BBE10" w14:textId="77777777" w:rsidTr="00845009">
        <w:trPr>
          <w:trHeight w:val="460"/>
        </w:trPr>
        <w:tc>
          <w:tcPr>
            <w:tcW w:w="1420" w:type="dxa"/>
            <w:tcBorders>
              <w:top w:val="nil"/>
              <w:left w:val="nil"/>
              <w:bottom w:val="nil"/>
              <w:right w:val="nil"/>
            </w:tcBorders>
            <w:shd w:val="clear" w:color="auto" w:fill="auto"/>
            <w:noWrap/>
            <w:vAlign w:val="bottom"/>
          </w:tcPr>
          <w:p w14:paraId="09FB92B7" w14:textId="77777777" w:rsidR="00A4168A" w:rsidRPr="00474AE1" w:rsidRDefault="00A4168A" w:rsidP="00845009">
            <w:pPr>
              <w:jc w:val="right"/>
              <w:rPr>
                <w:rFonts w:ascii="Calibri" w:hAnsi="Calibri"/>
                <w:color w:val="000000"/>
              </w:rPr>
            </w:pPr>
          </w:p>
        </w:tc>
        <w:tc>
          <w:tcPr>
            <w:tcW w:w="940" w:type="dxa"/>
            <w:tcBorders>
              <w:top w:val="nil"/>
              <w:left w:val="nil"/>
              <w:bottom w:val="nil"/>
              <w:right w:val="nil"/>
            </w:tcBorders>
            <w:shd w:val="clear" w:color="auto" w:fill="auto"/>
            <w:noWrap/>
            <w:vAlign w:val="bottom"/>
          </w:tcPr>
          <w:p w14:paraId="13382D55" w14:textId="77777777" w:rsidR="00A4168A" w:rsidRPr="00474AE1" w:rsidRDefault="00A4168A" w:rsidP="00845009">
            <w:pPr>
              <w:jc w:val="right"/>
              <w:rPr>
                <w:rFonts w:ascii="Calibri" w:hAnsi="Calibri"/>
                <w:color w:val="000000"/>
              </w:rPr>
            </w:pPr>
          </w:p>
        </w:tc>
        <w:tc>
          <w:tcPr>
            <w:tcW w:w="1209" w:type="dxa"/>
            <w:tcBorders>
              <w:top w:val="nil"/>
              <w:left w:val="nil"/>
              <w:bottom w:val="nil"/>
              <w:right w:val="nil"/>
            </w:tcBorders>
            <w:shd w:val="clear" w:color="auto" w:fill="auto"/>
            <w:noWrap/>
            <w:vAlign w:val="bottom"/>
          </w:tcPr>
          <w:p w14:paraId="6D2FC7DB" w14:textId="77777777" w:rsidR="00A4168A" w:rsidRPr="00474AE1" w:rsidRDefault="00A4168A" w:rsidP="00845009">
            <w:pPr>
              <w:rPr>
                <w:rFonts w:ascii="Calibri" w:hAnsi="Calibri"/>
                <w:color w:val="000000"/>
              </w:rPr>
            </w:pPr>
          </w:p>
        </w:tc>
        <w:tc>
          <w:tcPr>
            <w:tcW w:w="628" w:type="dxa"/>
            <w:tcBorders>
              <w:top w:val="nil"/>
              <w:left w:val="nil"/>
              <w:bottom w:val="nil"/>
              <w:right w:val="nil"/>
            </w:tcBorders>
            <w:shd w:val="clear" w:color="auto" w:fill="auto"/>
            <w:noWrap/>
            <w:vAlign w:val="bottom"/>
          </w:tcPr>
          <w:p w14:paraId="5D12FC51" w14:textId="77777777" w:rsidR="00A4168A" w:rsidRPr="00474AE1" w:rsidRDefault="00A4168A" w:rsidP="00845009">
            <w:pPr>
              <w:jc w:val="right"/>
              <w:rPr>
                <w:rFonts w:ascii="Calibri" w:hAnsi="Calibri"/>
                <w:color w:val="000000"/>
              </w:rPr>
            </w:pPr>
          </w:p>
        </w:tc>
        <w:tc>
          <w:tcPr>
            <w:tcW w:w="2032" w:type="dxa"/>
            <w:tcBorders>
              <w:top w:val="nil"/>
              <w:left w:val="nil"/>
              <w:bottom w:val="nil"/>
              <w:right w:val="nil"/>
            </w:tcBorders>
            <w:shd w:val="clear" w:color="auto" w:fill="auto"/>
            <w:noWrap/>
            <w:vAlign w:val="bottom"/>
          </w:tcPr>
          <w:p w14:paraId="3C668EA9" w14:textId="77777777" w:rsidR="00A4168A" w:rsidRPr="00474AE1" w:rsidRDefault="00A4168A" w:rsidP="00845009">
            <w:pPr>
              <w:rPr>
                <w:rFonts w:ascii="Calibri" w:hAnsi="Calibri"/>
                <w:color w:val="000000"/>
              </w:rPr>
            </w:pPr>
          </w:p>
        </w:tc>
      </w:tr>
    </w:tbl>
    <w:p w14:paraId="37374F65" w14:textId="77777777" w:rsidR="00A4168A" w:rsidRDefault="00A4168A" w:rsidP="00A4168A">
      <w:pPr>
        <w:pStyle w:val="NormalWeb"/>
      </w:pPr>
      <w:r>
        <w:rPr>
          <w:noProof/>
        </w:rPr>
        <w:drawing>
          <wp:inline distT="0" distB="0" distL="0" distR="0" wp14:anchorId="453073E2" wp14:editId="6EDA8216">
            <wp:extent cx="4572000" cy="4002405"/>
            <wp:effectExtent l="0" t="0" r="12700" b="10795"/>
            <wp:docPr id="14" name="Pictur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ED9887" w14:textId="77777777" w:rsidR="00A4168A" w:rsidRDefault="00A4168A" w:rsidP="00A4168A">
      <w:pPr>
        <w:pStyle w:val="NormalWeb"/>
      </w:pPr>
      <w:r w:rsidRPr="008A46F6">
        <w:rPr>
          <w:highlight w:val="yellow"/>
        </w:rPr>
        <w:t>Figure 6.5</w:t>
      </w:r>
      <w:r>
        <w:t xml:space="preserve"> ROC Curve for </w:t>
      </w:r>
      <w:proofErr w:type="spellStart"/>
      <w:r>
        <w:t>Bleakhaus</w:t>
      </w:r>
      <w:proofErr w:type="spellEnd"/>
      <w:r>
        <w:t xml:space="preserve"> (or </w:t>
      </w:r>
      <w:proofErr w:type="spellStart"/>
      <w:r>
        <w:t>PolyANA</w:t>
      </w:r>
      <w:proofErr w:type="spellEnd"/>
      <w:r>
        <w:t>).  AUROC = 0.65.</w:t>
      </w:r>
    </w:p>
    <w:p w14:paraId="39014DC8" w14:textId="04D22F08" w:rsidR="00A4168A" w:rsidRDefault="00A4168A" w:rsidP="00A4168A">
      <w:pPr>
        <w:pStyle w:val="NormalWeb"/>
      </w:pPr>
      <w:r>
        <w:lastRenderedPageBreak/>
        <w:t xml:space="preserve">Since </w:t>
      </w:r>
      <w:proofErr w:type="spellStart"/>
      <w:r>
        <w:t>PolyANA</w:t>
      </w:r>
      <w:proofErr w:type="spellEnd"/>
      <w:r>
        <w:t xml:space="preserve"> divided the population into exactly the same risk groups and ranked them the same way, we do not need to re-calculate </w:t>
      </w:r>
      <w:r w:rsidRPr="007B4083">
        <w:rPr>
          <w:highlight w:val="yellow"/>
        </w:rPr>
        <w:t>Table 6.</w:t>
      </w:r>
      <w:r w:rsidR="00D60030">
        <w:t xml:space="preserve">4 </w:t>
      </w:r>
      <w:r>
        <w:t xml:space="preserve">for </w:t>
      </w:r>
      <w:proofErr w:type="spellStart"/>
      <w:r>
        <w:t>PolyANA</w:t>
      </w:r>
      <w:proofErr w:type="spellEnd"/>
      <w:r>
        <w:t xml:space="preserve">; all we need to do is change the row labels to </w:t>
      </w:r>
      <w:proofErr w:type="spellStart"/>
      <w:r>
        <w:t>PolyANA’s</w:t>
      </w:r>
      <w:proofErr w:type="spellEnd"/>
      <w:r>
        <w:t xml:space="preserve"> risk predictions, substituting 25%, 10%, and 5% for 50%, 35%, and 20%.  The ROC curve and AUROC are the same.  Again, the ROC curve reflects only the risk </w:t>
      </w:r>
      <w:r w:rsidRPr="00413191">
        <w:rPr>
          <w:i/>
        </w:rPr>
        <w:t>rankings</w:t>
      </w:r>
      <w:r>
        <w:t xml:space="preserve">, not the calibration of the risk estimates.  Trying to create </w:t>
      </w:r>
      <w:proofErr w:type="gramStart"/>
      <w:r>
        <w:t>an</w:t>
      </w:r>
      <w:proofErr w:type="gramEnd"/>
      <w:r>
        <w:t xml:space="preserve"> ROC curve for </w:t>
      </w:r>
      <w:proofErr w:type="spellStart"/>
      <w:r>
        <w:t>AgnoSIA</w:t>
      </w:r>
      <w:proofErr w:type="spellEnd"/>
      <w:r>
        <w:t xml:space="preserve"> is pointless since it assigned the same risk to all members of the population; the only possible points are sensitivity = 0%, 1 – specificity = 0% and sensitivity = 100%, 1-specificity = 100%.  Drawing the 45-degree diagonal line between these 2 points might imply that you could actually choose a cutoff that would allow say 50% sensitivity and</w:t>
      </w:r>
      <w:r w:rsidR="00E40E7D">
        <w:t xml:space="preserve"> 50%</w:t>
      </w:r>
      <w:r>
        <w:t xml:space="preserve"> </w:t>
      </w:r>
      <w:r w:rsidR="00E40E7D">
        <w:t>(</w:t>
      </w:r>
      <w:r>
        <w:t>1 – specificity</w:t>
      </w:r>
      <w:r w:rsidR="00E40E7D">
        <w:t>)</w:t>
      </w:r>
      <w:r>
        <w:t>.</w:t>
      </w:r>
    </w:p>
    <w:p w14:paraId="0211CA3A" w14:textId="77777777" w:rsidR="00A13708" w:rsidRDefault="00A13708" w:rsidP="00A13708">
      <w:pPr>
        <w:pStyle w:val="NormalWeb"/>
      </w:pPr>
    </w:p>
    <w:tbl>
      <w:tblPr>
        <w:tblW w:w="0" w:type="auto"/>
        <w:tblInd w:w="288" w:type="dxa"/>
        <w:tblLook w:val="04A0" w:firstRow="1" w:lastRow="0" w:firstColumn="1" w:lastColumn="0" w:noHBand="0" w:noVBand="1"/>
      </w:tblPr>
      <w:tblGrid>
        <w:gridCol w:w="8856"/>
      </w:tblGrid>
      <w:tr w:rsidR="00A72C03" w:rsidRPr="00046434" w14:paraId="151E0E74" w14:textId="77777777" w:rsidTr="00A13708">
        <w:trPr>
          <w:trHeight w:val="602"/>
        </w:trPr>
        <w:tc>
          <w:tcPr>
            <w:tcW w:w="8856" w:type="dxa"/>
            <w:shd w:val="clear" w:color="auto" w:fill="auto"/>
          </w:tcPr>
          <w:p w14:paraId="7F87BB01" w14:textId="77777777" w:rsidR="00A72C03" w:rsidRPr="00046434" w:rsidRDefault="00A72C03" w:rsidP="005B26AB">
            <w:pPr>
              <w:pStyle w:val="NormalWeb"/>
              <w:rPr>
                <w:rFonts w:ascii="Formata BQ-Medium" w:hAnsi="Formata BQ-Medium" w:cs="Formata BQ-Medium"/>
                <w:b/>
              </w:rPr>
            </w:pPr>
            <w:r w:rsidRPr="000855CF">
              <w:rPr>
                <w:b/>
                <w:highlight w:val="yellow"/>
              </w:rPr>
              <w:t>Box 6.1</w:t>
            </w:r>
            <w:r w:rsidRPr="00046434">
              <w:rPr>
                <w:b/>
              </w:rPr>
              <w:t xml:space="preserve">: Calibration and discrimination for prognosis of low back pain </w:t>
            </w:r>
          </w:p>
        </w:tc>
      </w:tr>
      <w:tr w:rsidR="00A72C03" w:rsidRPr="00046434" w14:paraId="6AF47223" w14:textId="77777777" w:rsidTr="00A13708">
        <w:tc>
          <w:tcPr>
            <w:tcW w:w="8856" w:type="dxa"/>
            <w:shd w:val="clear" w:color="auto" w:fill="auto"/>
          </w:tcPr>
          <w:p w14:paraId="23E29547" w14:textId="5702FF91" w:rsidR="00A72C03" w:rsidRDefault="00A72C03" w:rsidP="005B26AB">
            <w:pPr>
              <w:pStyle w:val="NormalWeb"/>
            </w:pPr>
            <w:r w:rsidRPr="00046434">
              <w:t xml:space="preserve">Dutch investigators studied predictors of prognosis in </w:t>
            </w:r>
            <w:r w:rsidR="0001538D">
              <w:t>patients</w:t>
            </w:r>
            <w:r w:rsidRPr="00046434">
              <w:t xml:space="preserve"> presenting to general practitioners with low back pain.</w:t>
            </w:r>
            <w:r w:rsidR="00C6724B">
              <w:fldChar w:fldCharType="begin"/>
            </w:r>
            <w:r w:rsidR="00BB0661">
              <w:instrText xml:space="preserve"> ADDIN EN.CITE &lt;EndNote&gt;&lt;Cite&gt;&lt;Author&gt;Jellema&lt;/Author&gt;&lt;Year&gt;2007&lt;/Year&gt;&lt;RecNum&gt;1014&lt;/RecNum&gt;&lt;DisplayText&gt;[3]&lt;/DisplayText&gt;&lt;record&gt;&lt;rec-number&gt;1014&lt;/rec-number&gt;&lt;foreign-keys&gt;&lt;key app="EN" db-id="0ftvff9p80fp5few5s05f5fw9rd9fefrdzer" timestamp="0"&gt;1014&lt;/key&gt;&lt;/foreign-keys&gt;&lt;ref-type name="Journal Article"&gt;17&lt;/ref-type&gt;&lt;contributors&gt;&lt;authors&gt;&lt;author&gt;Jellema, P.&lt;/author&gt;&lt;author&gt;van der Windt, D. A.&lt;/author&gt;&lt;author&gt;van der Horst, H. E.&lt;/author&gt;&lt;author&gt;Stalman, W. A.&lt;/author&gt;&lt;author&gt;Bouter, L. M.&lt;/author&gt;&lt;/authors&gt;&lt;/contributors&gt;&lt;auth-address&gt;Department of General Practice, Institute for Research in Extramural Medicine, VU University Medical Center, Amsterdam, The Netherlands. p.jellema@vumc.nl&lt;/auth-address&gt;&lt;titles&gt;&lt;title&gt;Prediction of an unfavourable course of low back pain in general practice: comparison of four instruments&lt;/title&gt;&lt;secondary-title&gt;Br J Gen Pract&lt;/secondary-title&gt;&lt;/titles&gt;&lt;pages&gt;15-22&lt;/pages&gt;&lt;volume&gt;57&lt;/volume&gt;&lt;number&gt;534&lt;/number&gt;&lt;keywords&gt;&lt;keyword&gt;Adolescent&lt;/keyword&gt;&lt;keyword&gt;Adult&lt;/keyword&gt;&lt;keyword&gt;Aged&lt;/keyword&gt;&lt;keyword&gt;Early Diagnosis&lt;/keyword&gt;&lt;keyword&gt;Epidemiologic Methods&lt;/keyword&gt;&lt;keyword&gt;Family Practice&lt;/keyword&gt;&lt;keyword&gt;Female&lt;/keyword&gt;&lt;keyword&gt;Humans&lt;/keyword&gt;&lt;keyword&gt;Low Back Pain/*diagnosis&lt;/keyword&gt;&lt;keyword&gt;Male&lt;/keyword&gt;&lt;keyword&gt;Middle Aged&lt;/keyword&gt;&lt;keyword&gt;Netherlands&lt;/keyword&gt;&lt;keyword&gt;Pain Measurement/standards&lt;/keyword&gt;&lt;keyword&gt;Prognosis&lt;/keyword&gt;&lt;keyword&gt;Questionnaires/*standards&lt;/keyword&gt;&lt;/keywords&gt;&lt;dates&gt;&lt;year&gt;2007&lt;/year&gt;&lt;pub-dates&gt;&lt;date&gt;Jan&lt;/date&gt;&lt;/pub-dates&gt;&lt;/dates&gt;&lt;accession-num&gt;17244419&lt;/accession-num&gt;&lt;urls&gt;&lt;related-urls&gt;&lt;url&gt;http://www.ncbi.nlm.nih.gov/entrez/query.fcgi?cmd=Retrieve&amp;amp;db=PubMed&amp;amp;dopt=Citation&amp;amp;list_uids=17244419 &lt;/url&gt;&lt;/related-urls&gt;&lt;/urls&gt;&lt;/record&gt;&lt;/Cite&gt;&lt;/EndNote&gt;</w:instrText>
            </w:r>
            <w:r w:rsidR="00C6724B">
              <w:fldChar w:fldCharType="separate"/>
            </w:r>
            <w:r w:rsidR="00BB0661">
              <w:rPr>
                <w:noProof/>
              </w:rPr>
              <w:t>[3]</w:t>
            </w:r>
            <w:r w:rsidR="00C6724B">
              <w:fldChar w:fldCharType="end"/>
            </w:r>
            <w:r w:rsidRPr="00046434">
              <w:t xml:space="preserve"> They developed a clinical prediction rule that provided an estimated probability of an “unfavorable course,” defined as back pain perceived by the </w:t>
            </w:r>
            <w:r w:rsidR="00C4431D">
              <w:t>subject</w:t>
            </w:r>
            <w:r w:rsidRPr="00046434">
              <w:t xml:space="preserve"> as at most “slightly improved” at subsequent follow-up visits. The prediction rule was based on answers to a baseline questionnaire covering things like radiation of the pain, previous history of back pain, and general health. (Clinical prediction rules are discussed in Chapter </w:t>
            </w:r>
            <w:r>
              <w:t>7</w:t>
            </w:r>
            <w:r w:rsidRPr="00046434">
              <w:t xml:space="preserve">.) They also asked the general practitioners to estimate the probability of restricted functioning at 3 months to the nearest 10% (i.e., on an 11-point scale: 0%, 10%, 20%, 30% . . . 100%). The calibration of the two methods is illustrated in </w:t>
            </w:r>
            <w:r w:rsidRPr="00130133">
              <w:rPr>
                <w:highlight w:val="yellow"/>
              </w:rPr>
              <w:t>Figures 6.</w:t>
            </w:r>
            <w:r w:rsidR="00E40E7D">
              <w:rPr>
                <w:highlight w:val="yellow"/>
              </w:rPr>
              <w:t>6</w:t>
            </w:r>
            <w:r w:rsidR="00E40E7D" w:rsidRPr="00130133">
              <w:rPr>
                <w:highlight w:val="yellow"/>
              </w:rPr>
              <w:t xml:space="preserve">a </w:t>
            </w:r>
            <w:r w:rsidRPr="00130133">
              <w:rPr>
                <w:highlight w:val="yellow"/>
              </w:rPr>
              <w:t>and 6.</w:t>
            </w:r>
            <w:r w:rsidR="00E40E7D">
              <w:rPr>
                <w:highlight w:val="yellow"/>
              </w:rPr>
              <w:t>6</w:t>
            </w:r>
            <w:r w:rsidR="00E40E7D" w:rsidRPr="00130133">
              <w:rPr>
                <w:highlight w:val="yellow"/>
              </w:rPr>
              <w:t>b</w:t>
            </w:r>
            <w:r w:rsidRPr="00046434">
              <w:t xml:space="preserve">. </w:t>
            </w:r>
          </w:p>
          <w:p w14:paraId="4685927E" w14:textId="77777777" w:rsidR="00A72C03" w:rsidRDefault="00A72C03" w:rsidP="005B26AB">
            <w:pPr>
              <w:pStyle w:val="NormalWeb"/>
            </w:pPr>
            <w:r>
              <w:rPr>
                <w:noProof/>
              </w:rPr>
              <w:drawing>
                <wp:inline distT="0" distB="0" distL="0" distR="0" wp14:anchorId="4FBD6FCA" wp14:editId="31768481">
                  <wp:extent cx="5486400" cy="2667000"/>
                  <wp:effectExtent l="0" t="0" r="0" b="0"/>
                  <wp:docPr id="20" name="Picture 20"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14:paraId="0D51D37A" w14:textId="39F5D5E7" w:rsidR="00A72C03" w:rsidRDefault="00A72C03" w:rsidP="005B26AB">
            <w:pPr>
              <w:pStyle w:val="NormalWeb"/>
            </w:pPr>
            <w:r w:rsidRPr="00130133">
              <w:rPr>
                <w:highlight w:val="yellow"/>
              </w:rPr>
              <w:t>Figure 6.</w:t>
            </w:r>
            <w:r w:rsidR="00E40E7D">
              <w:t xml:space="preserve">6 </w:t>
            </w:r>
            <w:r w:rsidRPr="00046434">
              <w:t xml:space="preserve">Predicted probability plotted against observed frequency of continued low back pain among </w:t>
            </w:r>
            <w:r w:rsidR="00C4431D">
              <w:t>subject</w:t>
            </w:r>
            <w:r w:rsidRPr="00046434">
              <w:t xml:space="preserve">s seen by Dutch general practitioners. From </w:t>
            </w:r>
            <w:proofErr w:type="spellStart"/>
            <w:r w:rsidRPr="00046434">
              <w:t>Jellema</w:t>
            </w:r>
            <w:proofErr w:type="spellEnd"/>
            <w:r w:rsidRPr="00046434">
              <w:t xml:space="preserve"> et al. (2007).</w:t>
            </w:r>
          </w:p>
          <w:p w14:paraId="172AB1C9" w14:textId="69E84D23" w:rsidR="00A72C03" w:rsidRDefault="00A72C03" w:rsidP="005B26AB">
            <w:pPr>
              <w:pStyle w:val="NormalWeb"/>
            </w:pPr>
            <w:r w:rsidRPr="00046434">
              <w:t xml:space="preserve">Calibration was good for both – most of the points are close to the line that represents perfect calibration. However, discrimination was </w:t>
            </w:r>
            <w:r w:rsidR="000F474C">
              <w:t xml:space="preserve">better for the clinical prediction rule </w:t>
            </w:r>
            <w:r w:rsidR="000F474C">
              <w:lastRenderedPageBreak/>
              <w:t>which had an area</w:t>
            </w:r>
            <w:r w:rsidRPr="00046434">
              <w:t xml:space="preserve"> under the ROC curve (AUROC</w:t>
            </w:r>
            <w:r w:rsidR="000F474C" w:rsidRPr="00046434">
              <w:t>)</w:t>
            </w:r>
            <w:r w:rsidR="000F474C">
              <w:t xml:space="preserve"> of</w:t>
            </w:r>
            <w:r w:rsidR="000F474C" w:rsidRPr="00046434">
              <w:t xml:space="preserve"> </w:t>
            </w:r>
            <w:r w:rsidRPr="00046434">
              <w:t>0.75 (95% CI 0.69 to 0.81), compared with 0.59 (95% CI 0.52 to 0.66) for the general practitioner’s estimate.</w:t>
            </w:r>
            <w:r w:rsidR="000F474C">
              <w:rPr>
                <w:rStyle w:val="FootnoteReference"/>
              </w:rPr>
              <w:footnoteReference w:id="9"/>
            </w:r>
            <w:r w:rsidRPr="00046434">
              <w:t xml:space="preserve"> </w:t>
            </w:r>
            <w:r>
              <w:t xml:space="preserve">  However, a major limitation, clearly acknowledged by the authors, is that the clinical prediction rule was evaluated in the same dataset used to develop it.  As we will see in Chapter 7, this overestimates the performance of a risk model.</w:t>
            </w:r>
            <w:r w:rsidR="001659E6">
              <w:t xml:space="preserve">  In addition, the clinical prediction rule and the clinicians were being asked to predict slightly different outcomes.</w:t>
            </w:r>
          </w:p>
          <w:p w14:paraId="5BF323EA" w14:textId="77777777" w:rsidR="00A72C03" w:rsidRDefault="00A72C03" w:rsidP="005B26AB">
            <w:pPr>
              <w:pStyle w:val="NormalWeb"/>
            </w:pPr>
            <w:r>
              <w:t>[End Box 6.1]</w:t>
            </w:r>
          </w:p>
          <w:p w14:paraId="19B5B52E" w14:textId="77777777" w:rsidR="00A72C03" w:rsidRPr="00046434" w:rsidRDefault="00A72C03" w:rsidP="005B26AB">
            <w:pPr>
              <w:pStyle w:val="NormalWeb"/>
            </w:pPr>
          </w:p>
        </w:tc>
      </w:tr>
    </w:tbl>
    <w:p w14:paraId="3ECB8D0B" w14:textId="77777777" w:rsidR="001F6BF7" w:rsidRDefault="001F6BF7" w:rsidP="00413191">
      <w:pPr>
        <w:pStyle w:val="Heading4"/>
      </w:pPr>
      <w:r w:rsidRPr="001F6BF7">
        <w:rPr>
          <w:b w:val="0"/>
        </w:rPr>
        <w:lastRenderedPageBreak/>
        <w:t>ROC Curves and Calibration Plots</w:t>
      </w:r>
    </w:p>
    <w:p w14:paraId="124383E0" w14:textId="77777777" w:rsidR="00C6724B" w:rsidRDefault="00031EB4" w:rsidP="0056595C">
      <w:pPr>
        <w:pStyle w:val="NormalWeb"/>
      </w:pPr>
      <w:r>
        <w:t xml:space="preserve">Calibration plots like Figure 6.4 allow visual assessment of discrimination as the vertical spread of points. </w:t>
      </w:r>
      <w:r w:rsidRPr="00CA3B64">
        <w:rPr>
          <w:highlight w:val="yellow"/>
        </w:rPr>
        <w:t>(Box 6.1)</w:t>
      </w:r>
      <w:r>
        <w:t xml:space="preserve"> </w:t>
      </w:r>
      <w:r w:rsidR="00281515">
        <w:t>(</w:t>
      </w:r>
      <w:r>
        <w:t xml:space="preserve">In a </w:t>
      </w:r>
      <w:proofErr w:type="gramStart"/>
      <w:r>
        <w:t>modified  Bland</w:t>
      </w:r>
      <w:proofErr w:type="gramEnd"/>
      <w:r>
        <w:t xml:space="preserve">-Altman-like plot such as Figure 6.3, </w:t>
      </w:r>
      <w:r w:rsidR="002D643A">
        <w:t xml:space="preserve">it is </w:t>
      </w:r>
      <w:r>
        <w:t xml:space="preserve">the horizontal, not vertical, spread </w:t>
      </w:r>
      <w:r w:rsidR="002D643A">
        <w:t xml:space="preserve">that </w:t>
      </w:r>
      <w:r>
        <w:t>represents discrimination.</w:t>
      </w:r>
      <w:r w:rsidR="00281515">
        <w:t>)</w:t>
      </w:r>
      <w:r>
        <w:t xml:space="preserve"> </w:t>
      </w:r>
      <w:r w:rsidR="00475CBA">
        <w:t xml:space="preserve">Compare the calibration plots for </w:t>
      </w:r>
      <w:proofErr w:type="spellStart"/>
      <w:r w:rsidR="001F7480">
        <w:t>Bleakhaus</w:t>
      </w:r>
      <w:proofErr w:type="spellEnd"/>
      <w:r w:rsidR="001F7480">
        <w:t xml:space="preserve"> and </w:t>
      </w:r>
      <w:proofErr w:type="spellStart"/>
      <w:r w:rsidR="001F7480">
        <w:t>P</w:t>
      </w:r>
      <w:r w:rsidR="00E361E7">
        <w:t>o</w:t>
      </w:r>
      <w:r w:rsidR="001F7480">
        <w:t>laANA</w:t>
      </w:r>
      <w:proofErr w:type="spellEnd"/>
      <w:r w:rsidR="00475CBA">
        <w:t xml:space="preserve"> in </w:t>
      </w:r>
      <w:r w:rsidR="00475CBA" w:rsidRPr="00F43609">
        <w:rPr>
          <w:highlight w:val="yellow"/>
        </w:rPr>
        <w:t>Figure 6.4</w:t>
      </w:r>
      <w:r w:rsidR="00475CBA">
        <w:t xml:space="preserve"> with their common ROC curve in </w:t>
      </w:r>
      <w:r w:rsidR="00475CBA" w:rsidRPr="00F43609">
        <w:rPr>
          <w:highlight w:val="yellow"/>
        </w:rPr>
        <w:t>Figure 6.5</w:t>
      </w:r>
      <w:r w:rsidR="00475CBA">
        <w:t xml:space="preserve">.  Note that points on the calibration plot correspond to </w:t>
      </w:r>
      <w:r w:rsidR="00475CBA" w:rsidRPr="009976CC">
        <w:rPr>
          <w:i/>
        </w:rPr>
        <w:t>segments</w:t>
      </w:r>
      <w:r w:rsidR="00475CBA">
        <w:t xml:space="preserve"> on the ROC curve</w:t>
      </w:r>
      <w:r w:rsidR="009976CC">
        <w:t>,</w:t>
      </w:r>
      <w:r w:rsidR="00475CBA">
        <w:t xml:space="preserve"> and calibration points that are higher and to the right correspond to ROC segments that are lower and to the left.</w:t>
      </w:r>
      <w:r w:rsidR="00FC72BB">
        <w:t xml:space="preserve"> </w:t>
      </w:r>
    </w:p>
    <w:p w14:paraId="21EEC13B" w14:textId="506CF3BF" w:rsidR="006F1CDB" w:rsidRDefault="009716FC" w:rsidP="0056595C">
      <w:pPr>
        <w:pStyle w:val="NormalWeb"/>
      </w:pPr>
      <w:r>
        <w:t xml:space="preserve">As mentioned in </w:t>
      </w:r>
      <w:r w:rsidRPr="00656747">
        <w:rPr>
          <w:highlight w:val="yellow"/>
        </w:rPr>
        <w:t>Box</w:t>
      </w:r>
      <w:r w:rsidR="00D8059E" w:rsidRPr="00656747">
        <w:rPr>
          <w:highlight w:val="yellow"/>
        </w:rPr>
        <w:t>es</w:t>
      </w:r>
      <w:r w:rsidRPr="00656747">
        <w:rPr>
          <w:highlight w:val="yellow"/>
        </w:rPr>
        <w:t xml:space="preserve"> 6.1</w:t>
      </w:r>
      <w:r w:rsidR="004B3947" w:rsidRPr="00656747">
        <w:t xml:space="preserve"> </w:t>
      </w:r>
      <w:r w:rsidR="004B3947" w:rsidRPr="004B3947">
        <w:rPr>
          <w:highlight w:val="yellow"/>
        </w:rPr>
        <w:t xml:space="preserve">and </w:t>
      </w:r>
      <w:r w:rsidR="004B3947" w:rsidRPr="00656747">
        <w:t>6.2</w:t>
      </w:r>
      <w:r>
        <w:t xml:space="preserve">, the vertical spread of points on the calibration plot gives us a sense of the discrimination of the test, but this assumes that the points represent equal numbers of </w:t>
      </w:r>
      <w:r w:rsidR="007F5213">
        <w:t>individuals</w:t>
      </w:r>
      <w:r>
        <w:t>.</w:t>
      </w:r>
      <w:r w:rsidR="007F5213">
        <w:t xml:space="preserve">  Under this assumption, it is possible to create a table like 6.</w:t>
      </w:r>
      <w:r w:rsidR="00D60030">
        <w:t xml:space="preserve">3 </w:t>
      </w:r>
      <w:r w:rsidR="007F5213">
        <w:t>from the calibration plot, convert it to a table like 6.</w:t>
      </w:r>
      <w:r w:rsidR="00D60030">
        <w:t>4</w:t>
      </w:r>
      <w:r w:rsidR="007F5213">
        <w:t xml:space="preserve">, and draw the ROC curve.  Going the other direction -- from the ROC curve to the calibration plot -- </w:t>
      </w:r>
      <w:r w:rsidR="00C2519A">
        <w:t>additionally</w:t>
      </w:r>
      <w:r w:rsidR="007F5213">
        <w:t xml:space="preserve"> requires the </w:t>
      </w:r>
      <w:r w:rsidR="00227E8A">
        <w:t xml:space="preserve">overall </w:t>
      </w:r>
      <w:r w:rsidR="007F5213">
        <w:t xml:space="preserve">proportion of </w:t>
      </w:r>
      <w:r w:rsidR="00C4431D">
        <w:t>subject</w:t>
      </w:r>
      <w:r w:rsidR="007F5213">
        <w:t>s with</w:t>
      </w:r>
      <w:r w:rsidR="00227E8A">
        <w:t xml:space="preserve"> </w:t>
      </w:r>
      <w:r w:rsidR="009976CC">
        <w:t xml:space="preserve">the </w:t>
      </w:r>
      <w:r w:rsidR="00227E8A">
        <w:t>outcome and the predicted risk associated with each segment of the curve (in order to get the calibration point’s X-axis coordinate).</w:t>
      </w:r>
    </w:p>
    <w:p w14:paraId="0D31FEA8" w14:textId="77777777" w:rsidR="006F1E83" w:rsidRDefault="006F1E83" w:rsidP="00DC6D71">
      <w:pPr>
        <w:pStyle w:val="FootnoteText"/>
        <w:rPr>
          <w:b/>
          <w:sz w:val="24"/>
          <w:szCs w:val="24"/>
        </w:rPr>
      </w:pPr>
    </w:p>
    <w:p w14:paraId="52031E7D" w14:textId="77777777" w:rsidR="00771923" w:rsidRPr="00771923" w:rsidRDefault="00771923" w:rsidP="00DC6D71">
      <w:pPr>
        <w:pStyle w:val="FootnoteText"/>
        <w:rPr>
          <w:b/>
          <w:sz w:val="24"/>
          <w:szCs w:val="24"/>
        </w:rPr>
      </w:pPr>
      <w:r w:rsidRPr="00771923">
        <w:rPr>
          <w:b/>
          <w:sz w:val="24"/>
          <w:szCs w:val="24"/>
          <w:highlight w:val="yellow"/>
        </w:rPr>
        <w:t>Box 6.</w:t>
      </w:r>
      <w:r>
        <w:rPr>
          <w:b/>
          <w:sz w:val="24"/>
          <w:szCs w:val="24"/>
        </w:rPr>
        <w:t>2</w:t>
      </w:r>
      <w:r w:rsidRPr="00771923">
        <w:rPr>
          <w:b/>
          <w:sz w:val="24"/>
          <w:szCs w:val="24"/>
        </w:rPr>
        <w:t xml:space="preserve">: </w:t>
      </w:r>
      <w:r>
        <w:rPr>
          <w:b/>
          <w:sz w:val="24"/>
          <w:szCs w:val="24"/>
        </w:rPr>
        <w:t>Calibration and Discrimination in the ICU Mortality Probability Model</w:t>
      </w:r>
      <w:r w:rsidRPr="00771923">
        <w:rPr>
          <w:b/>
          <w:sz w:val="24"/>
          <w:szCs w:val="24"/>
        </w:rPr>
        <w:t xml:space="preserve"> </w:t>
      </w:r>
    </w:p>
    <w:p w14:paraId="5CB588BC" w14:textId="77777777" w:rsidR="00771923" w:rsidRDefault="00771923" w:rsidP="00DC6D71">
      <w:pPr>
        <w:pStyle w:val="FootnoteText"/>
        <w:rPr>
          <w:b/>
          <w:sz w:val="24"/>
          <w:szCs w:val="24"/>
        </w:rPr>
      </w:pPr>
    </w:p>
    <w:p w14:paraId="3B4B80A5" w14:textId="5670B3F7" w:rsidR="00771923" w:rsidRPr="00A31F05" w:rsidRDefault="00771923" w:rsidP="00771923">
      <w:pPr>
        <w:autoSpaceDE w:val="0"/>
        <w:autoSpaceDN w:val="0"/>
        <w:adjustRightInd w:val="0"/>
      </w:pPr>
      <w:r w:rsidRPr="00A31F05">
        <w:t>The Mortality Probability Model at ICU admission, MPM</w:t>
      </w:r>
      <w:r w:rsidRPr="00A31F05">
        <w:rPr>
          <w:vertAlign w:val="subscript"/>
        </w:rPr>
        <w:t>0</w:t>
      </w:r>
      <w:r w:rsidR="00625DBC">
        <w:t>-II</w:t>
      </w:r>
      <w:r w:rsidRPr="00A31F05">
        <w:t xml:space="preserve">, is a logistic regression model </w:t>
      </w:r>
      <w:r w:rsidR="00625DBC" w:rsidRPr="00A31F05">
        <w:t xml:space="preserve">developed using data on </w:t>
      </w:r>
      <w:r w:rsidR="00625DBC">
        <w:t xml:space="preserve">12,610 </w:t>
      </w:r>
      <w:r w:rsidR="00625DBC" w:rsidRPr="00A31F05">
        <w:t xml:space="preserve">ICU </w:t>
      </w:r>
      <w:r w:rsidR="00625DBC">
        <w:t>patients</w:t>
      </w:r>
      <w:r w:rsidR="00625DBC" w:rsidRPr="00A31F05">
        <w:t xml:space="preserve"> treated in 1989-1990</w:t>
      </w:r>
      <w:r w:rsidR="00625DBC">
        <w:t xml:space="preserve"> to </w:t>
      </w:r>
      <w:r w:rsidRPr="00A31F05">
        <w:t>predict the risk of ICU death based on variables available within 1 hour of ICU admission</w:t>
      </w:r>
      <w:r w:rsidR="00625DBC">
        <w:t>.</w:t>
      </w:r>
      <w:r w:rsidR="00C6724B">
        <w:fldChar w:fldCharType="begin"/>
      </w:r>
      <w:r w:rsidR="00BB0661">
        <w:instrText xml:space="preserve"> ADDIN EN.CITE &lt;EndNote&gt;&lt;Cite&gt;&lt;Author&gt;Lemeshow&lt;/Author&gt;&lt;Year&gt;1993&lt;/Year&gt;&lt;RecNum&gt;1614&lt;/RecNum&gt;&lt;DisplayText&gt;[4]&lt;/DisplayText&gt;&lt;record&gt;&lt;rec-number&gt;1614&lt;/rec-number&gt;&lt;foreign-keys&gt;&lt;key app="EN" db-id="0ftvff9p80fp5few5s05f5fw9rd9fefrdzer" timestamp="1544400438"&gt;1614&lt;/key&gt;&lt;/foreign-keys&gt;&lt;ref-type name="Journal Article"&gt;17&lt;/ref-type&gt;&lt;contributors&gt;&lt;authors&gt;&lt;author&gt;Lemeshow, S.&lt;/author&gt;&lt;author&gt;Teres, D.&lt;/author&gt;&lt;author&gt;Klar, J.&lt;/author&gt;&lt;author&gt;Avrunin, J. S.&lt;/author&gt;&lt;author&gt;Gehlbach, S. H.&lt;/author&gt;&lt;author&gt;Rapoport, J.&lt;/author&gt;&lt;/authors&gt;&lt;/contributors&gt;&lt;auth-address&gt;School of Public Health, University of Massachusetts, Amherst.&lt;/auth-address&gt;&lt;titles&gt;&lt;title&gt;Mortality Probability Models (MPM II) based on an international cohort of intensive care unit patients&lt;/title&gt;&lt;secondary-title&gt;JAMA&lt;/secondary-title&gt;&lt;/titles&gt;&lt;periodical&gt;&lt;full-title&gt;JAMA&lt;/full-title&gt;&lt;/periodical&gt;&lt;pages&gt;2478-86&lt;/pages&gt;&lt;volume&gt;270&lt;/volume&gt;&lt;number&gt;20&lt;/number&gt;&lt;edition&gt;1993/11/24&lt;/edition&gt;&lt;keywords&gt;&lt;keyword&gt;Adult&lt;/keyword&gt;&lt;keyword&gt;Aged&lt;/keyword&gt;&lt;keyword&gt;Cohort Studies&lt;/keyword&gt;&lt;keyword&gt;Health Services Research&lt;/keyword&gt;&lt;keyword&gt;*Hospital Mortality&lt;/keyword&gt;&lt;keyword&gt;Humans&lt;/keyword&gt;&lt;keyword&gt;Intensive Care Units/*statistics &amp;amp; numerical data&lt;/keyword&gt;&lt;keyword&gt;Middle Aged&lt;/keyword&gt;&lt;keyword&gt;*Models, Statistical&lt;/keyword&gt;&lt;keyword&gt;New England&lt;/keyword&gt;&lt;keyword&gt;Probability&lt;/keyword&gt;&lt;/keywords&gt;&lt;dates&gt;&lt;year&gt;1993&lt;/year&gt;&lt;pub-dates&gt;&lt;date&gt;Nov 24&lt;/date&gt;&lt;/pub-dates&gt;&lt;/dates&gt;&lt;isbn&gt;0098-7484 (Print)&amp;#xD;0098-7484 (Linking)&lt;/isbn&gt;&lt;accession-num&gt;8230626&lt;/accession-num&gt;&lt;urls&gt;&lt;related-urls&gt;&lt;url&gt;https://www.ncbi.nlm.nih.gov/pubmed/8230626&lt;/url&gt;&lt;/related-urls&gt;&lt;/urls&gt;&lt;/record&gt;&lt;/Cite&gt;&lt;/EndNote&gt;</w:instrText>
      </w:r>
      <w:r w:rsidR="00C6724B">
        <w:fldChar w:fldCharType="separate"/>
      </w:r>
      <w:r w:rsidR="00BB0661">
        <w:rPr>
          <w:noProof/>
        </w:rPr>
        <w:t>[4]</w:t>
      </w:r>
      <w:r w:rsidR="00C6724B">
        <w:fldChar w:fldCharType="end"/>
      </w:r>
      <w:r w:rsidRPr="00A31F05">
        <w:t xml:space="preserve">.  </w:t>
      </w:r>
      <w:r w:rsidR="00E40A40">
        <w:rPr>
          <w:bCs/>
        </w:rPr>
        <w:t xml:space="preserve">In </w:t>
      </w:r>
      <w:r>
        <w:rPr>
          <w:bCs/>
        </w:rPr>
        <w:t xml:space="preserve">2007, </w:t>
      </w:r>
      <w:r w:rsidR="00625DBC" w:rsidRPr="00A31F05">
        <w:t>MPM</w:t>
      </w:r>
      <w:r w:rsidR="00625DBC" w:rsidRPr="00A31F05">
        <w:rPr>
          <w:vertAlign w:val="subscript"/>
        </w:rPr>
        <w:t>0</w:t>
      </w:r>
      <w:r w:rsidR="00625DBC">
        <w:t>-II</w:t>
      </w:r>
      <w:r w:rsidR="00625DBC" w:rsidDel="00625DBC">
        <w:rPr>
          <w:bCs/>
        </w:rPr>
        <w:t xml:space="preserve"> </w:t>
      </w:r>
      <w:r>
        <w:rPr>
          <w:bCs/>
        </w:rPr>
        <w:t>and</w:t>
      </w:r>
      <w:r w:rsidR="00A50B87">
        <w:rPr>
          <w:bCs/>
        </w:rPr>
        <w:t xml:space="preserve"> </w:t>
      </w:r>
      <w:r w:rsidR="00625DBC">
        <w:rPr>
          <w:bCs/>
        </w:rPr>
        <w:t xml:space="preserve">an </w:t>
      </w:r>
      <w:r w:rsidR="00A50B87">
        <w:rPr>
          <w:bCs/>
        </w:rPr>
        <w:t>updated model, “MPM</w:t>
      </w:r>
      <w:r w:rsidR="00625DBC" w:rsidRPr="00AC4534">
        <w:rPr>
          <w:bCs/>
          <w:vertAlign w:val="subscript"/>
        </w:rPr>
        <w:t>0</w:t>
      </w:r>
      <w:r w:rsidR="00A50B87">
        <w:rPr>
          <w:bCs/>
        </w:rPr>
        <w:t xml:space="preserve">-III”, were evaluated in approximately 50,000 </w:t>
      </w:r>
      <w:r w:rsidR="00FB3204">
        <w:rPr>
          <w:bCs/>
        </w:rPr>
        <w:t>patients</w:t>
      </w:r>
      <w:r w:rsidR="00A50B87">
        <w:rPr>
          <w:bCs/>
        </w:rPr>
        <w:t xml:space="preserve"> from the</w:t>
      </w:r>
      <w:r w:rsidR="00A50B87" w:rsidRPr="00A50B87">
        <w:t xml:space="preserve"> </w:t>
      </w:r>
      <w:r w:rsidR="00A50B87" w:rsidRPr="00A31F05">
        <w:t xml:space="preserve">Project Impact dataset of ICU </w:t>
      </w:r>
      <w:r w:rsidR="00FB3204">
        <w:t>patients</w:t>
      </w:r>
      <w:r w:rsidR="00A50B87" w:rsidRPr="00A31F05">
        <w:t xml:space="preserve"> treated between 2001 and 2004</w:t>
      </w:r>
      <w:r w:rsidR="00A50B87">
        <w:t xml:space="preserve"> </w:t>
      </w:r>
      <w:r w:rsidR="00A50B87">
        <w:fldChar w:fldCharType="begin">
          <w:fldData xml:space="preserve">PEVuZE5vdGU+PENpdGU+PEF1dGhvcj5IaWdnaW5zPC9BdXRob3I+PFllYXI+MjAwNzwvWWVhcj48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</w:fldData>
        </w:fldChar>
      </w:r>
      <w:r w:rsidR="00BB0661">
        <w:instrText xml:space="preserve"> ADDIN EN.CITE </w:instrText>
      </w:r>
      <w:r w:rsidR="00BB0661">
        <w:fldChar w:fldCharType="begin">
          <w:fldData xml:space="preserve">PEVuZE5vdGU+PENpdGU+PEF1dGhvcj5IaWdnaW5zPC9BdXRob3I+PFllYXI+MjAwNzwvWWVhcj48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</w:fldData>
        </w:fldChar>
      </w:r>
      <w:r w:rsidR="00BB0661">
        <w:instrText xml:space="preserve"> ADDIN EN.CITE.DATA </w:instrText>
      </w:r>
      <w:r w:rsidR="00BB0661">
        <w:fldChar w:fldCharType="end"/>
      </w:r>
      <w:r w:rsidR="00A50B87">
        <w:fldChar w:fldCharType="separate"/>
      </w:r>
      <w:r w:rsidR="00BB0661">
        <w:rPr>
          <w:noProof/>
        </w:rPr>
        <w:t>[5]</w:t>
      </w:r>
      <w:r w:rsidR="00A50B87">
        <w:fldChar w:fldCharType="end"/>
      </w:r>
      <w:r w:rsidR="00A50B87">
        <w:t xml:space="preserve">. </w:t>
      </w:r>
      <w:r w:rsidRPr="00A31F05">
        <w:t xml:space="preserve">Here </w:t>
      </w:r>
      <w:r w:rsidR="00E40A40">
        <w:t xml:space="preserve">(with the original caption) </w:t>
      </w:r>
      <w:r w:rsidRPr="00A31F05">
        <w:t xml:space="preserve">are the calibration plots </w:t>
      </w:r>
      <w:r w:rsidR="00AC4534">
        <w:t xml:space="preserve">for </w:t>
      </w:r>
      <w:r w:rsidR="00625DBC">
        <w:t>both models</w:t>
      </w:r>
      <w:r w:rsidR="00A50B87">
        <w:t xml:space="preserve">.  </w:t>
      </w:r>
      <w:r w:rsidR="00E40A40" w:rsidRPr="00600A21">
        <w:t>Although the paper does not label the axes, this is</w:t>
      </w:r>
      <w:r w:rsidR="00E40A40">
        <w:t xml:space="preserve"> a traditional calibration plot in which the vertical axis represents observed mortality and the horizontal axis represents predicted mortality.</w:t>
      </w:r>
    </w:p>
    <w:p w14:paraId="5A930671" w14:textId="77777777" w:rsidR="00771923" w:rsidRDefault="00771923" w:rsidP="00771923">
      <w:pPr>
        <w:autoSpaceDE w:val="0"/>
        <w:autoSpaceDN w:val="0"/>
        <w:adjustRightInd w:val="0"/>
        <w:rPr>
          <w:rFonts w:ascii="HelveticaNeue-BoldCond" w:hAnsi="HelveticaNeue-BoldCond" w:cs="HelveticaNeue-BoldCond"/>
          <w:bCs/>
          <w:sz w:val="19"/>
          <w:szCs w:val="19"/>
        </w:rPr>
      </w:pPr>
    </w:p>
    <w:p w14:paraId="556B0859" w14:textId="77777777" w:rsidR="00A50B87" w:rsidRDefault="00A50B87" w:rsidP="00771923">
      <w:pPr>
        <w:autoSpaceDE w:val="0"/>
        <w:autoSpaceDN w:val="0"/>
        <w:adjustRightInd w:val="0"/>
        <w:rPr>
          <w:rFonts w:ascii="HelveticaNeue-BoldCond" w:hAnsi="HelveticaNeue-BoldCond" w:cs="HelveticaNeue-BoldCond"/>
          <w:bCs/>
          <w:sz w:val="19"/>
          <w:szCs w:val="19"/>
        </w:rPr>
      </w:pPr>
    </w:p>
    <w:p w14:paraId="062C1C5F" w14:textId="77777777" w:rsidR="00771923" w:rsidRPr="00E010F5" w:rsidRDefault="00771923" w:rsidP="00771923">
      <w:pPr>
        <w:autoSpaceDE w:val="0"/>
        <w:autoSpaceDN w:val="0"/>
        <w:adjustRightInd w:val="0"/>
        <w:rPr>
          <w:rFonts w:ascii="HelveticaNeue-BoldCond" w:hAnsi="HelveticaNeue-BoldCond" w:cs="HelveticaNeue-BoldCond"/>
          <w:bCs/>
          <w:sz w:val="19"/>
          <w:szCs w:val="19"/>
        </w:rPr>
      </w:pPr>
      <w:r w:rsidRPr="00294738">
        <w:rPr>
          <w:rFonts w:ascii="HelveticaNeue-BoldCond" w:hAnsi="HelveticaNeue-BoldCond" w:cs="HelveticaNeue-BoldCond"/>
          <w:bCs/>
          <w:noProof/>
          <w:sz w:val="19"/>
          <w:szCs w:val="19"/>
        </w:rPr>
        <w:lastRenderedPageBreak/>
        <w:drawing>
          <wp:inline distT="0" distB="0" distL="0" distR="0" wp14:anchorId="2AC626D3" wp14:editId="0ECC3DF4">
            <wp:extent cx="4324350" cy="2800350"/>
            <wp:effectExtent l="19050" t="19050" r="19050" b="19050"/>
            <wp:docPr id="23559" name="Picture 7" descr="Cover">
              <a:extLst xmlns:a="http://schemas.openxmlformats.org/drawingml/2006/main">
                <a:ext uri="{FF2B5EF4-FFF2-40B4-BE49-F238E27FC236}">
                  <a16:creationId xmlns:a16="http://schemas.microsoft.com/office/drawing/2014/main" id="{FE16CD48-C07B-45DA-9052-6063F890A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7" descr="Cover">
                      <a:extLst>
                        <a:ext uri="{FF2B5EF4-FFF2-40B4-BE49-F238E27FC236}">
                          <a16:creationId xmlns:a16="http://schemas.microsoft.com/office/drawing/2014/main" id="{FE16CD48-C07B-45DA-9052-6063F890A43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a:graphicData>
            </a:graphic>
          </wp:inline>
        </w:drawing>
      </w:r>
    </w:p>
    <w:p w14:paraId="65491A69" w14:textId="77777777" w:rsidR="00771923" w:rsidRDefault="00771923" w:rsidP="00771923">
      <w:r w:rsidRPr="00294738">
        <w:rPr>
          <w:noProof/>
        </w:rPr>
        <mc:AlternateContent>
          <mc:Choice Requires="wps">
            <w:drawing>
              <wp:inline distT="0" distB="0" distL="0" distR="0" wp14:anchorId="4C717030" wp14:editId="2070807B">
                <wp:extent cx="6248400" cy="1899138"/>
                <wp:effectExtent l="0" t="0" r="0" b="0"/>
                <wp:docPr id="23562" name="Rectangle 10">
                  <a:extLst xmlns:a="http://schemas.openxmlformats.org/drawingml/2006/main">
                    <a:ext uri="{FF2B5EF4-FFF2-40B4-BE49-F238E27FC236}">
                      <a16:creationId xmlns:a16="http://schemas.microsoft.com/office/drawing/2014/main" id="{3BC76521-08F4-4D56-9D9B-F5C265F6C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8991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chemeClr val="bg2"/>
                                </a:outerShdw>
                              </a:effectLst>
                            </a14:hiddenEffects>
                          </a:ext>
                        </a:extLst>
                      </wps:spPr>
                      <wps:txbx>
                        <w:txbxContent>
                          <w:p w14:paraId="24D8FC00" w14:textId="42A78404" w:rsidR="00702B7C" w:rsidRPr="00A31F05" w:rsidRDefault="00702B7C" w:rsidP="00771923">
                            <w:pPr>
                              <w:pStyle w:val="NormalWeb"/>
                              <w:spacing w:before="0" w:beforeAutospacing="0" w:after="0" w:afterAutospacing="0"/>
                              <w:textAlignment w:val="baseline"/>
                              <w:rPr>
                                <w:rFonts w:ascii="Calibri" w:hAnsi="Calibri" w:cstheme="minorBidi"/>
                                <w:color w:val="000000"/>
                                <w:kern w:val="24"/>
                                <w:sz w:val="22"/>
                                <w:szCs w:val="22"/>
                              </w:rPr>
                            </w:pPr>
                            <w:r w:rsidRPr="00625DBC">
                              <w:rPr>
                                <w:rFonts w:asciiTheme="majorHAnsi" w:hAnsiTheme="majorHAnsi" w:cstheme="majorHAnsi"/>
                                <w:color w:val="000000"/>
                                <w:kern w:val="24"/>
                                <w:sz w:val="22"/>
                                <w:szCs w:val="22"/>
                              </w:rPr>
                              <w:t>Calibration plot of Mortality Probability Admission Model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-III</w:t>
                            </w:r>
                            <w:r w:rsidRPr="00625DBC">
                              <w:rPr>
                                <w:rFonts w:asciiTheme="majorHAnsi" w:hAnsiTheme="majorHAnsi" w:cstheme="majorHAnsi"/>
                                <w:color w:val="000000"/>
                                <w:kern w:val="24"/>
                                <w:sz w:val="22"/>
                                <w:szCs w:val="22"/>
                              </w:rPr>
                              <w:t>) and Mortality Probability Model version 2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w:t>
                            </w:r>
                            <w:r w:rsidRPr="00625DBC">
                              <w:rPr>
                                <w:rFonts w:asciiTheme="majorHAnsi" w:hAnsiTheme="majorHAnsi" w:cstheme="majorHAnsi"/>
                                <w:color w:val="000000"/>
                                <w:kern w:val="24"/>
                                <w:sz w:val="22"/>
                                <w:szCs w:val="22"/>
                              </w:rPr>
                              <w:t xml:space="preserve">) on 2001-2004 Project IMPACT validation data. Graphic representation of calibration; database collapsed into ten equal sample sizes. Line at 45 degrees represents identity, circles represent population deciles. The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-III</w:t>
                            </w:r>
                            <w:r w:rsidRPr="00625DBC">
                              <w:rPr>
                                <w:rFonts w:asciiTheme="majorHAnsi" w:hAnsiTheme="majorHAnsi" w:cstheme="majorHAnsi"/>
                                <w:color w:val="000000"/>
                                <w:kern w:val="24"/>
                                <w:sz w:val="22"/>
                                <w:szCs w:val="22"/>
                              </w:rPr>
                              <w:t xml:space="preserve"> model (dark circles) calibrates well. The light circles define the relationship between predicted and actual mortality outcomes when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w:t>
                            </w:r>
                            <w:r w:rsidRPr="00625DBC" w:rsidDel="00625DBC">
                              <w:rPr>
                                <w:rFonts w:asciiTheme="majorHAnsi" w:hAnsiTheme="majorHAnsi" w:cstheme="majorHAnsi"/>
                                <w:color w:val="000000"/>
                                <w:kern w:val="24"/>
                                <w:sz w:val="22"/>
                                <w:szCs w:val="22"/>
                              </w:rPr>
                              <w:t xml:space="preserve"> </w:t>
                            </w:r>
                            <w:r w:rsidRPr="00625DBC">
                              <w:rPr>
                                <w:rFonts w:asciiTheme="majorHAnsi" w:hAnsiTheme="majorHAnsi" w:cstheme="majorHAnsi"/>
                                <w:color w:val="000000"/>
                                <w:kern w:val="24"/>
                                <w:sz w:val="22"/>
                                <w:szCs w:val="22"/>
                              </w:rPr>
                              <w:t xml:space="preserve">model is applied to the same dataset (2001-2004 data from Project IMPACT). Actual mortality is below the line of identity except at the lowest deciles of risk, demonstrating that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w:t>
                            </w:r>
                            <w:r w:rsidRPr="00625DBC" w:rsidDel="00625DBC">
                              <w:rPr>
                                <w:rFonts w:asciiTheme="majorHAnsi" w:hAnsiTheme="majorHAnsi" w:cstheme="majorHAnsi"/>
                                <w:color w:val="000000"/>
                                <w:kern w:val="24"/>
                                <w:sz w:val="22"/>
                                <w:szCs w:val="22"/>
                              </w:rPr>
                              <w:t xml:space="preserve"> </w:t>
                            </w:r>
                            <w:r w:rsidRPr="00625DBC">
                              <w:rPr>
                                <w:rFonts w:asciiTheme="majorHAnsi" w:hAnsiTheme="majorHAnsi" w:cstheme="majorHAnsi"/>
                                <w:color w:val="000000"/>
                                <w:kern w:val="24"/>
                                <w:sz w:val="22"/>
                                <w:szCs w:val="22"/>
                              </w:rPr>
                              <w:t>no longer calibrates.</w:t>
                            </w:r>
                            <w:r>
                              <w:rPr>
                                <w:rFonts w:ascii="Calibri" w:hAnsi="Calibri" w:cstheme="minorBidi"/>
                                <w:color w:val="000000"/>
                                <w:kern w:val="24"/>
                                <w:sz w:val="22"/>
                                <w:szCs w:val="22"/>
                              </w:rPr>
                              <w:t xml:space="preserve"> </w:t>
                            </w:r>
                            <w:r>
                              <w:rPr>
                                <w:rFonts w:ascii="Calibri" w:hAnsi="Calibri" w:cstheme="minorBidi"/>
                                <w:color w:val="000000"/>
                                <w:kern w:val="24"/>
                                <w:sz w:val="22"/>
                                <w:szCs w:val="22"/>
                              </w:rPr>
                              <w:br/>
                            </w:r>
                            <w:r w:rsidRPr="00AC4534">
                              <w:rPr>
                                <w:color w:val="000000"/>
                                <w:kern w:val="24"/>
                                <w:sz w:val="18"/>
                                <w:szCs w:val="18"/>
                              </w:rPr>
                              <w:t xml:space="preserve">Figure and original caption reprinted with permission from </w:t>
                            </w:r>
                            <w:r w:rsidRPr="00AC4534">
                              <w:rPr>
                                <w:noProof/>
                                <w:sz w:val="18"/>
                                <w:szCs w:val="18"/>
                              </w:rPr>
                              <w:t xml:space="preserve">Higgins TL, Teres D, Copes WS, Nathanson BH, Stark M, Kramer AA. Assessing contemporary intensive care unit outcome: an updated Mortality Probability Admission Model (MPM0-III). Crit Care Med. 2007;35(3):827-35. </w:t>
                            </w:r>
                            <w:hyperlink r:id="rId14" w:history="1">
                              <w:r w:rsidRPr="00AC4534">
                                <w:rPr>
                                  <w:rStyle w:val="Hyperlink"/>
                                  <w:noProof/>
                                  <w:sz w:val="18"/>
                                  <w:szCs w:val="18"/>
                                </w:rPr>
                                <w:t>https://journals.lww.com/ccmjournal/Abstract/2007/03000/Assessing_contemporary_intensive_care_unit.21.aspx</w:t>
                              </w:r>
                            </w:hyperlink>
                          </w:p>
                        </w:txbxContent>
                      </wps:txbx>
                      <wps:bodyPr wrap="square" tIns="0" anchor="ctr">
                        <a:noAutofit/>
                      </wps:bodyPr>
                    </wps:wsp>
                  </a:graphicData>
                </a:graphic>
              </wp:inline>
            </w:drawing>
          </mc:Choice>
          <mc:Fallback>
            <w:pict>
              <v:rect w14:anchorId="4C717030" id="Rectangle 10" o:spid="_x0000_s1026" style="width:492pt;height:14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" filled="f" stroked="f">
                <v:textbox inset=",0">
                  <w:txbxContent>
                    <w:p w14:paraId="24D8FC00" w14:textId="42A78404" w:rsidR="00702B7C" w:rsidRPr="00A31F05" w:rsidRDefault="00702B7C" w:rsidP="00771923">
                      <w:pPr>
                        <w:pStyle w:val="NormalWeb"/>
                        <w:spacing w:before="0" w:beforeAutospacing="0" w:after="0" w:afterAutospacing="0"/>
                        <w:textAlignment w:val="baseline"/>
                        <w:rPr>
                          <w:rFonts w:ascii="Calibri" w:hAnsi="Calibri" w:cstheme="minorBidi"/>
                          <w:color w:val="000000"/>
                          <w:kern w:val="24"/>
                          <w:sz w:val="22"/>
                          <w:szCs w:val="22"/>
                        </w:rPr>
                      </w:pPr>
                      <w:r w:rsidRPr="00625DBC">
                        <w:rPr>
                          <w:rFonts w:asciiTheme="majorHAnsi" w:hAnsiTheme="majorHAnsi" w:cstheme="majorHAnsi"/>
                          <w:color w:val="000000"/>
                          <w:kern w:val="24"/>
                          <w:sz w:val="22"/>
                          <w:szCs w:val="22"/>
                        </w:rPr>
                        <w:t>Calibration plot of Mortality Probability Admission Model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-III</w:t>
                      </w:r>
                      <w:r w:rsidRPr="00625DBC">
                        <w:rPr>
                          <w:rFonts w:asciiTheme="majorHAnsi" w:hAnsiTheme="majorHAnsi" w:cstheme="majorHAnsi"/>
                          <w:color w:val="000000"/>
                          <w:kern w:val="24"/>
                          <w:sz w:val="22"/>
                          <w:szCs w:val="22"/>
                        </w:rPr>
                        <w:t>) and Mortality Probability Model version 2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w:t>
                      </w:r>
                      <w:r w:rsidRPr="00625DBC">
                        <w:rPr>
                          <w:rFonts w:asciiTheme="majorHAnsi" w:hAnsiTheme="majorHAnsi" w:cstheme="majorHAnsi"/>
                          <w:color w:val="000000"/>
                          <w:kern w:val="24"/>
                          <w:sz w:val="22"/>
                          <w:szCs w:val="22"/>
                        </w:rPr>
                        <w:t xml:space="preserve">) on 2001-2004 Project IMPACT validation data. Graphic representation of calibration; database collapsed into ten equal sample sizes. Line at 45 degrees represents identity, circles represent population deciles. The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-III</w:t>
                      </w:r>
                      <w:r w:rsidRPr="00625DBC">
                        <w:rPr>
                          <w:rFonts w:asciiTheme="majorHAnsi" w:hAnsiTheme="majorHAnsi" w:cstheme="majorHAnsi"/>
                          <w:color w:val="000000"/>
                          <w:kern w:val="24"/>
                          <w:sz w:val="22"/>
                          <w:szCs w:val="22"/>
                        </w:rPr>
                        <w:t xml:space="preserve"> model (dark circles) calibrates well. The light circles define the relationship between predicted and actual mortality outcomes when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w:t>
                      </w:r>
                      <w:r w:rsidRPr="00625DBC" w:rsidDel="00625DBC">
                        <w:rPr>
                          <w:rFonts w:asciiTheme="majorHAnsi" w:hAnsiTheme="majorHAnsi" w:cstheme="majorHAnsi"/>
                          <w:color w:val="000000"/>
                          <w:kern w:val="24"/>
                          <w:sz w:val="22"/>
                          <w:szCs w:val="22"/>
                        </w:rPr>
                        <w:t xml:space="preserve"> </w:t>
                      </w:r>
                      <w:r w:rsidRPr="00625DBC">
                        <w:rPr>
                          <w:rFonts w:asciiTheme="majorHAnsi" w:hAnsiTheme="majorHAnsi" w:cstheme="majorHAnsi"/>
                          <w:color w:val="000000"/>
                          <w:kern w:val="24"/>
                          <w:sz w:val="22"/>
                          <w:szCs w:val="22"/>
                        </w:rPr>
                        <w:t xml:space="preserve">model is applied to the same dataset (2001-2004 data from Project IMPACT). Actual mortality is below the line of identity except at the lowest deciles of risk, demonstrating that </w:t>
                      </w:r>
                      <w:r w:rsidRPr="00625DBC">
                        <w:rPr>
                          <w:rFonts w:asciiTheme="majorHAnsi" w:hAnsiTheme="majorHAnsi" w:cstheme="majorHAnsi"/>
                          <w:sz w:val="22"/>
                          <w:szCs w:val="22"/>
                        </w:rPr>
                        <w:t>MPM</w:t>
                      </w:r>
                      <w:r w:rsidRPr="00625DBC">
                        <w:rPr>
                          <w:rFonts w:asciiTheme="majorHAnsi" w:hAnsiTheme="majorHAnsi" w:cstheme="majorHAnsi"/>
                          <w:sz w:val="22"/>
                          <w:szCs w:val="22"/>
                          <w:vertAlign w:val="subscript"/>
                        </w:rPr>
                        <w:t>0</w:t>
                      </w:r>
                      <w:r w:rsidRPr="00625DBC">
                        <w:rPr>
                          <w:rFonts w:asciiTheme="majorHAnsi" w:hAnsiTheme="majorHAnsi" w:cstheme="majorHAnsi"/>
                          <w:sz w:val="22"/>
                          <w:szCs w:val="22"/>
                        </w:rPr>
                        <w:t>-II</w:t>
                      </w:r>
                      <w:r w:rsidRPr="00625DBC" w:rsidDel="00625DBC">
                        <w:rPr>
                          <w:rFonts w:asciiTheme="majorHAnsi" w:hAnsiTheme="majorHAnsi" w:cstheme="majorHAnsi"/>
                          <w:color w:val="000000"/>
                          <w:kern w:val="24"/>
                          <w:sz w:val="22"/>
                          <w:szCs w:val="22"/>
                        </w:rPr>
                        <w:t xml:space="preserve"> </w:t>
                      </w:r>
                      <w:r w:rsidRPr="00625DBC">
                        <w:rPr>
                          <w:rFonts w:asciiTheme="majorHAnsi" w:hAnsiTheme="majorHAnsi" w:cstheme="majorHAnsi"/>
                          <w:color w:val="000000"/>
                          <w:kern w:val="24"/>
                          <w:sz w:val="22"/>
                          <w:szCs w:val="22"/>
                        </w:rPr>
                        <w:t>no longer calibrates.</w:t>
                      </w:r>
                      <w:r>
                        <w:rPr>
                          <w:rFonts w:ascii="Calibri" w:hAnsi="Calibri" w:cstheme="minorBidi"/>
                          <w:color w:val="000000"/>
                          <w:kern w:val="24"/>
                          <w:sz w:val="22"/>
                          <w:szCs w:val="22"/>
                        </w:rPr>
                        <w:t xml:space="preserve"> </w:t>
                      </w:r>
                      <w:r>
                        <w:rPr>
                          <w:rFonts w:ascii="Calibri" w:hAnsi="Calibri" w:cstheme="minorBidi"/>
                          <w:color w:val="000000"/>
                          <w:kern w:val="24"/>
                          <w:sz w:val="22"/>
                          <w:szCs w:val="22"/>
                        </w:rPr>
                        <w:br/>
                      </w:r>
                      <w:r w:rsidRPr="00AC4534">
                        <w:rPr>
                          <w:color w:val="000000"/>
                          <w:kern w:val="24"/>
                          <w:sz w:val="18"/>
                          <w:szCs w:val="18"/>
                        </w:rPr>
                        <w:t xml:space="preserve">Figure and original caption reprinted with permission from </w:t>
                      </w:r>
                      <w:r w:rsidRPr="00AC4534">
                        <w:rPr>
                          <w:noProof/>
                          <w:sz w:val="18"/>
                          <w:szCs w:val="18"/>
                        </w:rPr>
                        <w:t xml:space="preserve">Higgins TL, Teres D, Copes WS, Nathanson BH, Stark M, Kramer AA. Assessing contemporary intensive care unit outcome: an updated Mortality Probability Admission Model (MPM0-III). Crit Care Med. 2007;35(3):827-35. </w:t>
                      </w:r>
                      <w:hyperlink r:id="rId15" w:history="1">
                        <w:r w:rsidRPr="00AC4534">
                          <w:rPr>
                            <w:rStyle w:val="Hyperlink"/>
                            <w:noProof/>
                            <w:sz w:val="18"/>
                            <w:szCs w:val="18"/>
                          </w:rPr>
                          <w:t>https://journals.lww.com/ccmjournal/Abstract/2007/03000/Assessing_contemporary_intensive_care_unit.21.aspx</w:t>
                        </w:r>
                      </w:hyperlink>
                    </w:p>
                  </w:txbxContent>
                </v:textbox>
                <w10:anchorlock/>
              </v:rect>
            </w:pict>
          </mc:Fallback>
        </mc:AlternateContent>
      </w:r>
    </w:p>
    <w:p w14:paraId="40872D4C" w14:textId="336A83C5" w:rsidR="00771923" w:rsidRDefault="00771923" w:rsidP="00771923"/>
    <w:p w14:paraId="1CE19FD1" w14:textId="0BE3F12A" w:rsidR="00771923" w:rsidRPr="00625DBC" w:rsidRDefault="00AA0E90" w:rsidP="00DC6D71">
      <w:pPr>
        <w:pStyle w:val="FootnoteText"/>
        <w:rPr>
          <w:sz w:val="24"/>
          <w:szCs w:val="24"/>
        </w:rPr>
      </w:pPr>
      <w:r w:rsidRPr="00625DBC">
        <w:rPr>
          <w:sz w:val="24"/>
          <w:szCs w:val="24"/>
        </w:rPr>
        <w:t>Since the calibration points represent deciles of risk</w:t>
      </w:r>
      <w:r w:rsidR="00E141FB" w:rsidRPr="00625DBC">
        <w:rPr>
          <w:sz w:val="24"/>
          <w:szCs w:val="24"/>
        </w:rPr>
        <w:t>,</w:t>
      </w:r>
      <w:r w:rsidRPr="00625DBC">
        <w:rPr>
          <w:sz w:val="24"/>
          <w:szCs w:val="24"/>
        </w:rPr>
        <w:t xml:space="preserve"> the vertical spread of points provide</w:t>
      </w:r>
      <w:r w:rsidR="000F474C" w:rsidRPr="00625DBC">
        <w:rPr>
          <w:sz w:val="24"/>
          <w:szCs w:val="24"/>
        </w:rPr>
        <w:t>s</w:t>
      </w:r>
      <w:r w:rsidRPr="00625DBC">
        <w:rPr>
          <w:sz w:val="24"/>
          <w:szCs w:val="24"/>
        </w:rPr>
        <w:t xml:space="preserve"> a reasonable measure of discrimination.  On visual inspection, the vertical spread looks similar between </w:t>
      </w:r>
      <w:r w:rsidR="00625DBC" w:rsidRPr="008D7684">
        <w:rPr>
          <w:sz w:val="24"/>
          <w:szCs w:val="24"/>
        </w:rPr>
        <w:t>MPM</w:t>
      </w:r>
      <w:r w:rsidR="00625DBC" w:rsidRPr="008D7684">
        <w:rPr>
          <w:sz w:val="24"/>
          <w:szCs w:val="24"/>
          <w:vertAlign w:val="subscript"/>
        </w:rPr>
        <w:t>0</w:t>
      </w:r>
      <w:r w:rsidR="00625DBC" w:rsidRPr="008D7684">
        <w:rPr>
          <w:sz w:val="24"/>
          <w:szCs w:val="24"/>
        </w:rPr>
        <w:t>-II</w:t>
      </w:r>
      <w:r w:rsidR="00625DBC" w:rsidRPr="00625DBC">
        <w:rPr>
          <w:sz w:val="24"/>
          <w:szCs w:val="24"/>
        </w:rPr>
        <w:t xml:space="preserve"> </w:t>
      </w:r>
      <w:r w:rsidRPr="00625DBC">
        <w:rPr>
          <w:sz w:val="24"/>
          <w:szCs w:val="24"/>
        </w:rPr>
        <w:t xml:space="preserve">and </w:t>
      </w:r>
      <w:r w:rsidR="00625DBC" w:rsidRPr="00AC4534">
        <w:rPr>
          <w:sz w:val="24"/>
          <w:szCs w:val="24"/>
        </w:rPr>
        <w:t>MPM</w:t>
      </w:r>
      <w:r w:rsidR="00625DBC" w:rsidRPr="00AC4534">
        <w:rPr>
          <w:sz w:val="24"/>
          <w:szCs w:val="24"/>
          <w:vertAlign w:val="subscript"/>
        </w:rPr>
        <w:t>0</w:t>
      </w:r>
      <w:r w:rsidR="00625DBC" w:rsidRPr="00AC4534">
        <w:rPr>
          <w:sz w:val="24"/>
          <w:szCs w:val="24"/>
        </w:rPr>
        <w:t>-III</w:t>
      </w:r>
      <w:r w:rsidR="009E7B80" w:rsidRPr="00625DBC">
        <w:rPr>
          <w:sz w:val="24"/>
          <w:szCs w:val="24"/>
        </w:rPr>
        <w:t>, and the ranking is obviously the same, so the ROC curves and AUROC</w:t>
      </w:r>
      <w:r w:rsidR="008169BA" w:rsidRPr="00625DBC">
        <w:rPr>
          <w:sz w:val="24"/>
          <w:szCs w:val="24"/>
        </w:rPr>
        <w:t>s</w:t>
      </w:r>
      <w:r w:rsidR="009E7B80" w:rsidRPr="00625DBC">
        <w:rPr>
          <w:sz w:val="24"/>
          <w:szCs w:val="24"/>
        </w:rPr>
        <w:t xml:space="preserve"> for these 2 models will be very similar.</w:t>
      </w:r>
      <w:r w:rsidR="004201A8" w:rsidRPr="00625DBC">
        <w:rPr>
          <w:rStyle w:val="FootnoteReference"/>
          <w:sz w:val="24"/>
          <w:szCs w:val="24"/>
        </w:rPr>
        <w:footnoteReference w:id="10"/>
      </w:r>
      <w:r w:rsidR="009E7B80" w:rsidRPr="00625DBC">
        <w:rPr>
          <w:sz w:val="24"/>
          <w:szCs w:val="24"/>
        </w:rPr>
        <w:t xml:space="preserve"> </w:t>
      </w:r>
      <w:r w:rsidR="00B7014B" w:rsidRPr="00625DBC">
        <w:rPr>
          <w:sz w:val="24"/>
          <w:szCs w:val="24"/>
        </w:rPr>
        <w:t>T</w:t>
      </w:r>
      <w:r w:rsidR="00625D34" w:rsidRPr="00625DBC">
        <w:rPr>
          <w:sz w:val="24"/>
          <w:szCs w:val="24"/>
        </w:rPr>
        <w:t xml:space="preserve">he real difference between </w:t>
      </w:r>
      <w:r w:rsidR="00625DBC" w:rsidRPr="00AC4534">
        <w:rPr>
          <w:sz w:val="24"/>
          <w:szCs w:val="24"/>
        </w:rPr>
        <w:t>MPM</w:t>
      </w:r>
      <w:r w:rsidR="00625DBC" w:rsidRPr="00AC4534">
        <w:rPr>
          <w:sz w:val="24"/>
          <w:szCs w:val="24"/>
          <w:vertAlign w:val="subscript"/>
        </w:rPr>
        <w:t>0</w:t>
      </w:r>
      <w:r w:rsidR="00625DBC" w:rsidRPr="00AC4534">
        <w:rPr>
          <w:sz w:val="24"/>
          <w:szCs w:val="24"/>
        </w:rPr>
        <w:t>-III</w:t>
      </w:r>
      <w:r w:rsidR="00625DBC" w:rsidRPr="00625DBC">
        <w:rPr>
          <w:sz w:val="24"/>
          <w:szCs w:val="24"/>
        </w:rPr>
        <w:t xml:space="preserve"> </w:t>
      </w:r>
      <w:r w:rsidR="00625D34" w:rsidRPr="00625DBC">
        <w:rPr>
          <w:sz w:val="24"/>
          <w:szCs w:val="24"/>
        </w:rPr>
        <w:t xml:space="preserve">and </w:t>
      </w:r>
      <w:r w:rsidR="00625DBC" w:rsidRPr="00AC4534">
        <w:rPr>
          <w:sz w:val="24"/>
          <w:szCs w:val="24"/>
        </w:rPr>
        <w:t>MPM</w:t>
      </w:r>
      <w:r w:rsidR="00625DBC" w:rsidRPr="00AC4534">
        <w:rPr>
          <w:sz w:val="24"/>
          <w:szCs w:val="24"/>
          <w:vertAlign w:val="subscript"/>
        </w:rPr>
        <w:t>0</w:t>
      </w:r>
      <w:r w:rsidR="00625DBC" w:rsidRPr="00AC4534">
        <w:rPr>
          <w:sz w:val="24"/>
          <w:szCs w:val="24"/>
        </w:rPr>
        <w:t>-II</w:t>
      </w:r>
      <w:r w:rsidR="00625DBC" w:rsidRPr="00625DBC" w:rsidDel="00625DBC">
        <w:rPr>
          <w:sz w:val="24"/>
          <w:szCs w:val="24"/>
        </w:rPr>
        <w:t xml:space="preserve"> </w:t>
      </w:r>
      <w:r w:rsidR="00625D34" w:rsidRPr="00625DBC">
        <w:rPr>
          <w:sz w:val="24"/>
          <w:szCs w:val="24"/>
        </w:rPr>
        <w:t>is improved calibration, not improved discrimination.</w:t>
      </w:r>
    </w:p>
    <w:p w14:paraId="16BCDB49" w14:textId="77777777" w:rsidR="00E141FB" w:rsidRDefault="00E141FB" w:rsidP="00DC6D71">
      <w:pPr>
        <w:pStyle w:val="FootnoteText"/>
        <w:rPr>
          <w:sz w:val="24"/>
          <w:szCs w:val="24"/>
        </w:rPr>
      </w:pPr>
    </w:p>
    <w:p w14:paraId="6635487F" w14:textId="77777777" w:rsidR="00771923" w:rsidRDefault="00E141FB" w:rsidP="00DC6D71">
      <w:pPr>
        <w:pStyle w:val="FootnoteText"/>
        <w:rPr>
          <w:b/>
          <w:sz w:val="24"/>
          <w:szCs w:val="24"/>
        </w:rPr>
      </w:pPr>
      <w:r>
        <w:rPr>
          <w:b/>
          <w:sz w:val="24"/>
          <w:szCs w:val="24"/>
        </w:rPr>
        <w:t>End Box 6.2</w:t>
      </w:r>
    </w:p>
    <w:p w14:paraId="252B2D32" w14:textId="0238F985" w:rsidR="00771923" w:rsidRDefault="00771923" w:rsidP="00DC6D71">
      <w:pPr>
        <w:pStyle w:val="FootnoteText"/>
        <w:rPr>
          <w:b/>
          <w:sz w:val="24"/>
          <w:szCs w:val="24"/>
        </w:rPr>
      </w:pPr>
    </w:p>
    <w:p w14:paraId="627C7DED" w14:textId="77777777" w:rsidR="00250455" w:rsidRPr="004677A5" w:rsidRDefault="00250455" w:rsidP="003B6E78">
      <w:pPr>
        <w:pStyle w:val="Heading4"/>
      </w:pPr>
      <w:r w:rsidRPr="00A004F3">
        <w:t>Recalibration</w:t>
      </w:r>
    </w:p>
    <w:p w14:paraId="5EC91020" w14:textId="66CA9076" w:rsidR="00250455" w:rsidRPr="00250455" w:rsidRDefault="00250455">
      <w:pPr>
        <w:pStyle w:val="FootnoteText"/>
        <w:rPr>
          <w:b/>
          <w:sz w:val="24"/>
          <w:szCs w:val="24"/>
        </w:rPr>
      </w:pPr>
      <w:r w:rsidRPr="003B6E78">
        <w:rPr>
          <w:sz w:val="24"/>
          <w:szCs w:val="24"/>
        </w:rPr>
        <w:t>Recalibration means keeping the same model-defined risk groups but adjusting each group’s risk estimate to the observed proportion with the outcome in that group.  It seems circular to recalibrate a model before evaluating its performance or comparing it with other models using net benefit calculations or decision curves.  You can’t see how well a model predicts the risk of an outcome by peeking to see who had the outcome and then changing the model’s risk estimates.   As demonstrated by the ICU Mortality Probability Model (</w:t>
      </w:r>
      <w:r w:rsidRPr="003B6E78">
        <w:rPr>
          <w:sz w:val="24"/>
          <w:szCs w:val="24"/>
          <w:highlight w:val="yellow"/>
        </w:rPr>
        <w:t>Box 6.2</w:t>
      </w:r>
      <w:r w:rsidRPr="003B6E78">
        <w:rPr>
          <w:sz w:val="24"/>
          <w:szCs w:val="24"/>
        </w:rPr>
        <w:t xml:space="preserve">), the difference </w:t>
      </w:r>
      <w:r w:rsidRPr="003B6E78">
        <w:rPr>
          <w:sz w:val="24"/>
          <w:szCs w:val="24"/>
        </w:rPr>
        <w:lastRenderedPageBreak/>
        <w:t>between two models may reside almost entirely in better calibration.  After recalibrating, the models will look equivalent.  If you want to focus on discrimination alone, use the ROC curve.  On the other hand, once you have evaluated your models and chosen the one to use going forward, it makes perfect sense to recalibrate it.</w:t>
      </w:r>
    </w:p>
    <w:p w14:paraId="047190B7" w14:textId="77777777" w:rsidR="002C4C39" w:rsidRPr="003B6E78" w:rsidRDefault="00DD228E" w:rsidP="000E0E20">
      <w:pPr>
        <w:pStyle w:val="Heading4"/>
      </w:pPr>
      <w:r w:rsidRPr="003B6E78">
        <w:t>Risk ratios, rate ratios, and hazard ratios</w:t>
      </w:r>
    </w:p>
    <w:p w14:paraId="13C95CC7" w14:textId="77777777" w:rsidR="003B79D2" w:rsidRPr="00046434" w:rsidRDefault="003B79D2" w:rsidP="003B79D2">
      <w:pPr>
        <w:pStyle w:val="NormalWeb"/>
      </w:pPr>
      <w:r w:rsidRPr="00046434">
        <w:t xml:space="preserve">Although use of the AUROC to quantify discrimination is common and easy to understand, </w:t>
      </w:r>
      <w:r>
        <w:t xml:space="preserve">choosing </w:t>
      </w:r>
      <w:r w:rsidRPr="00046434">
        <w:t xml:space="preserve">one </w:t>
      </w:r>
      <w:r>
        <w:t xml:space="preserve">time </w:t>
      </w:r>
      <w:r w:rsidRPr="00046434">
        <w:t xml:space="preserve">point </w:t>
      </w:r>
      <w:r>
        <w:t>to evaluate the outcome may lead</w:t>
      </w:r>
      <w:r w:rsidRPr="00046434">
        <w:t xml:space="preserve"> to loss of information. For example, </w:t>
      </w:r>
      <w:r>
        <w:t>making</w:t>
      </w:r>
      <w:r w:rsidRPr="00046434">
        <w:t xml:space="preserve"> survival </w:t>
      </w:r>
      <w:r>
        <w:t xml:space="preserve">dichotomous </w:t>
      </w:r>
      <w:r w:rsidRPr="00046434">
        <w:t xml:space="preserve">at </w:t>
      </w:r>
      <w:r w:rsidR="00604B7A">
        <w:t>10</w:t>
      </w:r>
      <w:r w:rsidRPr="00046434">
        <w:t xml:space="preserve"> years equates a death at 1 week with a death at</w:t>
      </w:r>
      <w:r>
        <w:t xml:space="preserve"> </w:t>
      </w:r>
      <w:r w:rsidR="00604B7A">
        <w:t>9</w:t>
      </w:r>
      <w:r w:rsidRPr="00046434">
        <w:t xml:space="preserve">.9 years, and a death at </w:t>
      </w:r>
      <w:r w:rsidR="00604B7A">
        <w:t>10</w:t>
      </w:r>
      <w:r w:rsidRPr="00046434">
        <w:t>.1 years with &gt;</w:t>
      </w:r>
      <w:r w:rsidR="00604B7A">
        <w:t>2</w:t>
      </w:r>
      <w:r w:rsidRPr="00046434">
        <w:t>0-year survival. One approach to this problem is to make a whole family of ROC curves for outcomes occurring at different time periods (e.g., 1-, 5</w:t>
      </w:r>
      <w:r>
        <w:t>-, 10</w:t>
      </w:r>
      <w:r w:rsidR="00E61EEA">
        <w:t>-</w:t>
      </w:r>
      <w:r w:rsidR="00604B7A">
        <w:t>, and 20</w:t>
      </w:r>
      <w:r w:rsidRPr="00046434">
        <w:t>-year survival</w:t>
      </w:r>
      <w:r>
        <w:t>).</w:t>
      </w:r>
    </w:p>
    <w:p w14:paraId="2EF8FCC9" w14:textId="6621E3CB" w:rsidR="007E6CC4" w:rsidRPr="00046434" w:rsidRDefault="00413191" w:rsidP="008C327B">
      <w:pPr>
        <w:widowControl w:val="0"/>
        <w:autoSpaceDE w:val="0"/>
        <w:autoSpaceDN w:val="0"/>
        <w:adjustRightInd w:val="0"/>
      </w:pPr>
      <w:r>
        <w:t xml:space="preserve">Some studies merely identify significant predictors of an outcome and report </w:t>
      </w:r>
      <w:r w:rsidR="003F348F" w:rsidRPr="003F348F">
        <w:rPr>
          <w:i/>
        </w:rPr>
        <w:t>relative</w:t>
      </w:r>
      <w:r w:rsidR="003F348F">
        <w:t xml:space="preserve"> measures like</w:t>
      </w:r>
      <w:r w:rsidR="00DD228E" w:rsidRPr="00046434">
        <w:t xml:space="preserve"> risk ratios, rate ratios, or hazard ratios. These measures all express the likelihood of developing the outcome in people who have a risk </w:t>
      </w:r>
      <w:r w:rsidR="00863345">
        <w:t>predictor</w:t>
      </w:r>
      <w:r w:rsidRPr="00046434">
        <w:t xml:space="preserve"> </w:t>
      </w:r>
      <w:r w:rsidR="00DD228E" w:rsidRPr="00046434">
        <w:t xml:space="preserve">compared with those who do not. As with the use of ROC curves, the use of risk ratios requires </w:t>
      </w:r>
      <w:r w:rsidR="00DC6D71">
        <w:t>evaluating for</w:t>
      </w:r>
      <w:r w:rsidR="00DD228E" w:rsidRPr="00046434">
        <w:t xml:space="preserve"> the outcome</w:t>
      </w:r>
      <w:r w:rsidR="00DC6D71">
        <w:t xml:space="preserve"> at a single time point</w:t>
      </w:r>
      <w:r w:rsidR="00DD228E" w:rsidRPr="00046434">
        <w:t>, which leads to loss of information about when the outcome occurred</w:t>
      </w:r>
      <w:r w:rsidR="00DC6D71">
        <w:t>.</w:t>
      </w:r>
      <w:r w:rsidR="00DD228E" w:rsidRPr="00046434">
        <w:t xml:space="preserve">  Rate ratios and hazard ratios can account</w:t>
      </w:r>
      <w:r w:rsidR="00742CBA">
        <w:t xml:space="preserve"> for </w:t>
      </w:r>
      <w:r w:rsidR="00DD228E" w:rsidRPr="00046434">
        <w:t>variable times to the outcome</w:t>
      </w:r>
      <w:r w:rsidR="00DC6D71">
        <w:t xml:space="preserve">.   But </w:t>
      </w:r>
      <w:r w:rsidR="00863345">
        <w:t xml:space="preserve">the </w:t>
      </w:r>
      <w:r w:rsidR="00892ED0">
        <w:t>relative</w:t>
      </w:r>
      <w:r w:rsidR="00DD228E" w:rsidRPr="00046434">
        <w:t xml:space="preserve"> risk, rate</w:t>
      </w:r>
      <w:r w:rsidR="00863345">
        <w:t xml:space="preserve"> ratio</w:t>
      </w:r>
      <w:r w:rsidR="00DD228E" w:rsidRPr="00046434">
        <w:t xml:space="preserve">, or hazard ratio alone </w:t>
      </w:r>
      <w:r w:rsidR="008A5196">
        <w:t>is</w:t>
      </w:r>
      <w:r w:rsidR="008A5196" w:rsidRPr="00046434">
        <w:t xml:space="preserve"> </w:t>
      </w:r>
      <w:r w:rsidR="00710180">
        <w:t>not that</w:t>
      </w:r>
      <w:r w:rsidR="00DD228E" w:rsidRPr="00046434">
        <w:t xml:space="preserve"> useful</w:t>
      </w:r>
      <w:r w:rsidR="00CA63F0">
        <w:t xml:space="preserve"> for clinical decision making</w:t>
      </w:r>
      <w:r w:rsidR="00892ED0">
        <w:t xml:space="preserve">.  </w:t>
      </w:r>
      <w:r w:rsidR="003C4DE3">
        <w:t>Patients</w:t>
      </w:r>
      <w:r w:rsidR="00892ED0" w:rsidRPr="00892ED0">
        <w:t xml:space="preserve"> want to know their absolute risks. </w:t>
      </w:r>
      <w:r w:rsidR="00DD228E" w:rsidRPr="00046434">
        <w:t>They do not just want to know if their chance of dying in the next 5 years is half (or twice) as high as someone else</w:t>
      </w:r>
      <w:r w:rsidR="002C4C39" w:rsidRPr="00046434">
        <w:t>’</w:t>
      </w:r>
      <w:r w:rsidR="00DD228E" w:rsidRPr="00046434">
        <w:t>s; they want to know what their chance of dying</w:t>
      </w:r>
      <w:r w:rsidR="00CA63F0">
        <w:t xml:space="preserve"> (or expected survival time)</w:t>
      </w:r>
      <w:r w:rsidR="00DD228E" w:rsidRPr="00046434">
        <w:t xml:space="preserve"> actually</w:t>
      </w:r>
      <w:r w:rsidR="00DD228E" w:rsidRPr="008610D2">
        <w:t xml:space="preserve"> is</w:t>
      </w:r>
      <w:r w:rsidR="00DD228E" w:rsidRPr="00046434">
        <w:t xml:space="preserve"> – that is, their prognosis</w:t>
      </w:r>
      <w:r w:rsidR="00A903FF">
        <w:t>, and c</w:t>
      </w:r>
      <w:r w:rsidR="00892ED0" w:rsidRPr="00046434">
        <w:t>linical</w:t>
      </w:r>
      <w:r w:rsidR="00DD228E" w:rsidRPr="00046434">
        <w:t xml:space="preserve"> decisions should be based on absolute rather than relative risks.</w:t>
      </w:r>
    </w:p>
    <w:p w14:paraId="2106713B" w14:textId="77777777" w:rsidR="002C4C39" w:rsidRPr="004677A5" w:rsidRDefault="00DD228E" w:rsidP="00AC4534">
      <w:pPr>
        <w:pStyle w:val="Heading2"/>
      </w:pPr>
      <w:r w:rsidRPr="004677A5">
        <w:rPr>
          <w:rStyle w:val="Heading2Char"/>
          <w:b/>
        </w:rPr>
        <w:t xml:space="preserve">Assessing the value of </w:t>
      </w:r>
      <w:r w:rsidR="000E0E20" w:rsidRPr="004677A5">
        <w:rPr>
          <w:rStyle w:val="Heading2Char"/>
          <w:b/>
        </w:rPr>
        <w:t>predictions</w:t>
      </w:r>
    </w:p>
    <w:p w14:paraId="0F329F7B" w14:textId="27D545DD" w:rsidR="002C4C39" w:rsidRPr="00046434" w:rsidRDefault="000E0E20">
      <w:pPr>
        <w:pStyle w:val="NormalWeb"/>
      </w:pPr>
      <w:r>
        <w:t>Many predictors are</w:t>
      </w:r>
      <w:r w:rsidR="00DD228E" w:rsidRPr="00046434">
        <w:t xml:space="preserve"> available at little cost or risk; variables such as age, current symptom burden, extent of disease, and functional status are often highly predictive of </w:t>
      </w:r>
      <w:r>
        <w:t>outcome.</w:t>
      </w:r>
      <w:r w:rsidR="00DD228E" w:rsidRPr="00046434">
        <w:t xml:space="preserve"> </w:t>
      </w:r>
      <w:r w:rsidR="007B0FD4">
        <w:t xml:space="preserve"> W</w:t>
      </w:r>
      <w:r w:rsidR="007B0FD4" w:rsidRPr="00046434">
        <w:t xml:space="preserve">e should </w:t>
      </w:r>
      <w:r w:rsidR="007B0FD4">
        <w:t xml:space="preserve">use this information to help </w:t>
      </w:r>
      <w:r w:rsidR="003F6E63">
        <w:t>people</w:t>
      </w:r>
      <w:r w:rsidR="007B0FD4">
        <w:t xml:space="preserve"> obtain</w:t>
      </w:r>
      <w:r w:rsidR="007B0FD4" w:rsidRPr="00046434">
        <w:t xml:space="preserve"> an accurate </w:t>
      </w:r>
      <w:r>
        <w:t>assessment of their risk</w:t>
      </w:r>
      <w:r w:rsidR="00233A6A">
        <w:t xml:space="preserve">.  </w:t>
      </w:r>
      <w:r w:rsidR="003F6E63">
        <w:t xml:space="preserve">Patients </w:t>
      </w:r>
      <w:r w:rsidR="007B0FD4" w:rsidRPr="00046434">
        <w:t>may value prognostic information beyond its ability</w:t>
      </w:r>
      <w:r w:rsidR="007B0FD4">
        <w:t xml:space="preserve"> to help with clinical decision-</w:t>
      </w:r>
      <w:r w:rsidR="007B0FD4" w:rsidRPr="00046434">
        <w:t>making</w:t>
      </w:r>
      <w:r w:rsidR="00233A6A">
        <w:t xml:space="preserve"> because n</w:t>
      </w:r>
      <w:r w:rsidR="00A541B3">
        <w:t xml:space="preserve">ot all decisions </w:t>
      </w:r>
      <w:r w:rsidR="00896AC4">
        <w:t xml:space="preserve">are clinical </w:t>
      </w:r>
      <w:r w:rsidR="00A541B3">
        <w:t>(</w:t>
      </w:r>
      <w:r w:rsidR="00896AC4">
        <w:t xml:space="preserve">e.g., </w:t>
      </w:r>
      <w:r w:rsidR="00A541B3">
        <w:t xml:space="preserve">whether to take early retirement, sell the house, or move up the </w:t>
      </w:r>
      <w:r w:rsidR="00C06B55">
        <w:t xml:space="preserve">date of the </w:t>
      </w:r>
      <w:r w:rsidR="00A541B3">
        <w:t>family reunion)</w:t>
      </w:r>
      <w:r w:rsidR="00896AC4">
        <w:t>.</w:t>
      </w:r>
      <w:r w:rsidR="00A541B3">
        <w:t xml:space="preserve"> </w:t>
      </w:r>
      <w:r w:rsidR="00896AC4">
        <w:t xml:space="preserve"> </w:t>
      </w:r>
      <w:r w:rsidR="00DD228E" w:rsidRPr="00046434">
        <w:t xml:space="preserve">On the other hand, </w:t>
      </w:r>
      <w:r w:rsidR="00E74731">
        <w:t>some prognostic tests</w:t>
      </w:r>
      <w:r w:rsidR="00DD228E" w:rsidRPr="00046434">
        <w:t xml:space="preserve"> are risky or expensive</w:t>
      </w:r>
      <w:r w:rsidR="00E74731">
        <w:t>.</w:t>
      </w:r>
      <w:r w:rsidR="00DD228E" w:rsidRPr="00046434">
        <w:t xml:space="preserve"> </w:t>
      </w:r>
      <w:r w:rsidR="00A541B3">
        <w:t xml:space="preserve"> For the</w:t>
      </w:r>
      <w:r w:rsidR="007B0FD4">
        <w:t>se tests</w:t>
      </w:r>
      <w:r w:rsidR="00A541B3">
        <w:t xml:space="preserve">, value </w:t>
      </w:r>
      <w:r w:rsidR="00896AC4">
        <w:t xml:space="preserve">mainly </w:t>
      </w:r>
      <w:r w:rsidR="00A541B3">
        <w:t xml:space="preserve">depends on whether and </w:t>
      </w:r>
      <w:r w:rsidR="00233A6A">
        <w:t xml:space="preserve">to what </w:t>
      </w:r>
      <w:r w:rsidR="00A541B3">
        <w:t xml:space="preserve">extent they help </w:t>
      </w:r>
      <w:r w:rsidR="003D39CE">
        <w:t>improve</w:t>
      </w:r>
      <w:r w:rsidR="00A541B3">
        <w:t xml:space="preserve"> clinical decision</w:t>
      </w:r>
      <w:r w:rsidR="00233A6A">
        <w:t>s</w:t>
      </w:r>
      <w:r w:rsidR="00DD228E" w:rsidRPr="00046434">
        <w:t>.</w:t>
      </w:r>
    </w:p>
    <w:p w14:paraId="241CEA42" w14:textId="79537B60" w:rsidR="008E0E6B" w:rsidRDefault="003D0F08">
      <w:pPr>
        <w:pStyle w:val="NormalWeb"/>
      </w:pPr>
      <w:r>
        <w:t xml:space="preserve">The first step in evaluating </w:t>
      </w:r>
      <w:r w:rsidR="003D39CE">
        <w:t xml:space="preserve">a </w:t>
      </w:r>
      <w:r w:rsidR="005F1EA6">
        <w:t>risk</w:t>
      </w:r>
      <w:r>
        <w:t xml:space="preserve"> model is to identify the treatment or management decision the </w:t>
      </w:r>
      <w:r w:rsidR="006D6DB0">
        <w:t>risk estimate</w:t>
      </w:r>
      <w:r>
        <w:t xml:space="preserve"> is supposed to guide.  </w:t>
      </w:r>
      <w:r w:rsidR="003B4090">
        <w:t xml:space="preserve">In Chapter 2 we looked at how the value of doing a test varied with the prior probability of disease.  The answer depended on estimates of </w:t>
      </w:r>
      <w:r w:rsidR="00D87AD7">
        <w:t xml:space="preserve">C, </w:t>
      </w:r>
      <w:r w:rsidR="003B4090">
        <w:t>the cost or “regret” associated with t</w:t>
      </w:r>
      <w:r w:rsidR="00D87AD7">
        <w:t>reating someone without disease, and B, t</w:t>
      </w:r>
      <w:r w:rsidR="003B4090">
        <w:t>he cost of failing to</w:t>
      </w:r>
      <w:r w:rsidR="00D87AD7">
        <w:t xml:space="preserve"> treat someone with the disease.  These misclassification costs </w:t>
      </w:r>
      <w:r w:rsidR="003B4090">
        <w:t>determined the treatment threshold probability</w:t>
      </w:r>
      <w:r w:rsidR="00630046">
        <w:t>, P</w:t>
      </w:r>
      <w:r w:rsidR="00630046" w:rsidRPr="00D0158E">
        <w:rPr>
          <w:vertAlign w:val="subscript"/>
        </w:rPr>
        <w:t>TT</w:t>
      </w:r>
      <w:r w:rsidR="00630046">
        <w:t>=</w:t>
      </w:r>
      <w:r w:rsidR="003B4090">
        <w:t xml:space="preserve"> C/(C+B).  </w:t>
      </w:r>
      <w:r w:rsidR="00C20805">
        <w:t>Net benefit calculations and d</w:t>
      </w:r>
      <w:r w:rsidR="002B7795">
        <w:t>ecision curves</w:t>
      </w:r>
      <w:r w:rsidR="00A245C6">
        <w:t xml:space="preserve"> show </w:t>
      </w:r>
      <w:r w:rsidR="003B4090">
        <w:t>how the value of doing the</w:t>
      </w:r>
      <w:r w:rsidR="00D87AD7">
        <w:t xml:space="preserve"> predictive</w:t>
      </w:r>
      <w:r w:rsidR="003B4090">
        <w:t xml:space="preserve"> test varies with the treatment threshold in a population </w:t>
      </w:r>
      <w:r w:rsidR="002B7795">
        <w:t>that has a given</w:t>
      </w:r>
      <w:r w:rsidR="003B4090">
        <w:t xml:space="preserve"> overall proportion </w:t>
      </w:r>
      <w:r w:rsidR="002B7795">
        <w:t xml:space="preserve">P </w:t>
      </w:r>
      <w:r w:rsidR="00CA63F0">
        <w:t>that develops the outcome</w:t>
      </w:r>
      <w:r w:rsidR="003B4090">
        <w:t xml:space="preserve">.  </w:t>
      </w:r>
    </w:p>
    <w:p w14:paraId="28250390" w14:textId="38116AEE" w:rsidR="00591418" w:rsidRPr="00FB4354" w:rsidRDefault="00591418" w:rsidP="00D0158E">
      <w:pPr>
        <w:pStyle w:val="Heading3"/>
      </w:pPr>
      <w:r w:rsidRPr="00FB4354">
        <w:lastRenderedPageBreak/>
        <w:t>Net Benefit</w:t>
      </w:r>
      <w:r>
        <w:t xml:space="preserve"> Calculation</w:t>
      </w:r>
    </w:p>
    <w:p w14:paraId="2F067126" w14:textId="338BA394" w:rsidR="00591418" w:rsidRDefault="00591418">
      <w:pPr>
        <w:pStyle w:val="NormalWeb"/>
      </w:pPr>
      <w:r>
        <w:t xml:space="preserve">In Chapter 2, when we were dealing with </w:t>
      </w:r>
      <w:r w:rsidRPr="00184292">
        <w:rPr>
          <w:i/>
        </w:rPr>
        <w:t>prevalent</w:t>
      </w:r>
      <w:r>
        <w:t xml:space="preserve"> disease</w:t>
      </w:r>
      <w:r w:rsidR="00D0158E">
        <w:t>,</w:t>
      </w:r>
      <w:r>
        <w:t xml:space="preserve"> B was the regret associated with not treating someone who had the disease and C was the regret associated with treating someone who did not.  We now extend these concepts to </w:t>
      </w:r>
      <w:r w:rsidRPr="00184292">
        <w:rPr>
          <w:i/>
        </w:rPr>
        <w:t>incident</w:t>
      </w:r>
      <w:r>
        <w:t xml:space="preserve"> outcomes that have not yet occurred.  We'll also call the regret associated with not treating someone who </w:t>
      </w:r>
      <w:r w:rsidRPr="00C00B99">
        <w:rPr>
          <w:i/>
        </w:rPr>
        <w:t>develops</w:t>
      </w:r>
      <w:r>
        <w:t xml:space="preserve"> the outcome B and the regret associated with treating someone who does not C.  </w:t>
      </w:r>
    </w:p>
    <w:p w14:paraId="252F7D5F" w14:textId="39DC1D8C" w:rsidR="00591418" w:rsidRDefault="00591418">
      <w:pPr>
        <w:pStyle w:val="NormalWeb"/>
      </w:pPr>
      <w:r>
        <w:t xml:space="preserve">These definitions imply that our treatment threshold risk </w:t>
      </w:r>
      <w:r w:rsidR="00AB14C6">
        <w:t>P</w:t>
      </w:r>
      <w:r w:rsidRPr="00C00B99">
        <w:rPr>
          <w:vertAlign w:val="subscript"/>
        </w:rPr>
        <w:t>TT</w:t>
      </w:r>
      <w:r>
        <w:t xml:space="preserve"> will be C/(C+B), and that it's only C/B times as bad to treat someone unnecessarily as it is to fail to treat someone destined to develop the outcome.  </w:t>
      </w:r>
      <w:r w:rsidR="00774DF5">
        <w:t xml:space="preserve">Returning to our </w:t>
      </w:r>
      <w:proofErr w:type="spellStart"/>
      <w:r w:rsidR="00774DF5">
        <w:t>mastate</w:t>
      </w:r>
      <w:proofErr w:type="spellEnd"/>
      <w:r w:rsidR="00774DF5">
        <w:t xml:space="preserve"> cancer</w:t>
      </w:r>
      <w:r>
        <w:t xml:space="preserve"> example, </w:t>
      </w:r>
      <w:r w:rsidR="00774DF5">
        <w:t xml:space="preserve">assume that giving chemotherapy to someone who will otherwise die from a </w:t>
      </w:r>
      <w:proofErr w:type="spellStart"/>
      <w:r w:rsidR="00774DF5">
        <w:t>mastate</w:t>
      </w:r>
      <w:proofErr w:type="spellEnd"/>
      <w:r w:rsidR="00774DF5">
        <w:t xml:space="preserve"> cancer recurrence is worth giving chemotherapy to three people who will not die of a recurrence </w:t>
      </w:r>
      <w:r>
        <w:t>(treatment threshold 1/</w:t>
      </w:r>
      <w:r w:rsidR="00774DF5">
        <w:t>4</w:t>
      </w:r>
      <w:r>
        <w:t xml:space="preserve"> = </w:t>
      </w:r>
      <w:r w:rsidR="00774DF5">
        <w:t>2</w:t>
      </w:r>
      <w:r>
        <w:t xml:space="preserve">5%).  If that's the case, the regret from the </w:t>
      </w:r>
      <w:r w:rsidR="00774DF5">
        <w:t xml:space="preserve">3 </w:t>
      </w:r>
      <w:r>
        <w:t>patients we treated unnecessarily must equally balance the one who benefitted, C/B must = 1/</w:t>
      </w:r>
      <w:r w:rsidR="00774DF5">
        <w:t>3</w:t>
      </w:r>
      <w:r>
        <w:t xml:space="preserve"> and it must be 1/</w:t>
      </w:r>
      <w:r w:rsidR="00774DF5">
        <w:t>3</w:t>
      </w:r>
      <w:r>
        <w:t xml:space="preserve"> as bad to treat someone unnecessarily as it is to fail to treat someone destined to have a</w:t>
      </w:r>
      <w:r w:rsidR="00774DF5">
        <w:t xml:space="preserve"> recurrence</w:t>
      </w:r>
      <w:r>
        <w:t>.</w:t>
      </w:r>
    </w:p>
    <w:p w14:paraId="29E972B1" w14:textId="7562DCD1" w:rsidR="00591418" w:rsidRDefault="00591418">
      <w:pPr>
        <w:pStyle w:val="NormalWeb"/>
      </w:pPr>
      <w:r>
        <w:t>Vickers et al</w:t>
      </w:r>
      <w:r w:rsidR="00C6724B">
        <w:fldChar w:fldCharType="begin"/>
      </w:r>
      <w:r w:rsidR="00BB0661">
        <w:instrText xml:space="preserve"> ADDIN EN.CITE &lt;EndNote&gt;&lt;Cite&gt;&lt;Author&gt;Vickers&lt;/Author&gt;&lt;Year&gt;2016&lt;/Year&gt;&lt;RecNum&gt;1484&lt;/RecNum&gt;&lt;DisplayText&gt;[6]&lt;/DisplayText&gt;&lt;record&gt;&lt;rec-number&gt;1484&lt;/rec-number&gt;&lt;foreign-keys&gt;&lt;key app="EN" db-id="0ftvff9p80fp5few5s05f5fw9rd9fefrdzer" timestamp="1515387762"&gt;1484&lt;/key&gt;&lt;/foreign-keys&gt;&lt;ref-type name="Journal Article"&gt;17&lt;/ref-type&gt;&lt;contributors&gt;&lt;authors&gt;&lt;author&gt;Vickers, A. J.&lt;/author&gt;&lt;author&gt;Van Calster, B.&lt;/author&gt;&lt;author&gt;Steyerberg, E. W.&lt;/author&gt;&lt;/authors&gt;&lt;/contributors&gt;&lt;auth-address&gt;Department of Epidemiology and Biostatistics, Memorial Sloan Kettering Cancer Center, 485 Lexington Avenue, New York, NY 10017, USA vickersa@mskcc.org.&amp;#xD;KU Leuven, Department of Development and Regeneration, Leuven, Belgium Department of Public Health, Erasmus MC, &amp;apos;s-Gravendijkwal, Rotterdam, Netherlands.&amp;#xD;Department of Public Health, Erasmus MC, &amp;apos;s-Gravendijkwal, Rotterdam, Netherlands.&lt;/auth-address&gt;&lt;titles&gt;&lt;title&gt;Net benefit approaches to the evaluation of prediction models, molecular markers, and diagnostic tests&lt;/title&gt;&lt;secondary-title&gt;BMJ&lt;/secondary-title&gt;&lt;/titles&gt;&lt;periodical&gt;&lt;full-title&gt;BMJ&lt;/full-title&gt;&lt;/periodical&gt;&lt;pages&gt;i6&lt;/pages&gt;&lt;volume&gt;352&lt;/volume&gt;&lt;keywords&gt;&lt;keyword&gt;Biomarkers&lt;/keyword&gt;&lt;keyword&gt;*Decision Support Techniques&lt;/keyword&gt;&lt;keyword&gt;Diagnostic Tests, Routine/*methods&lt;/keyword&gt;&lt;keyword&gt;Humans&lt;/keyword&gt;&lt;keyword&gt;*Models, Statistical&lt;/keyword&gt;&lt;keyword&gt;*Predictive Value of Tests&lt;/keyword&gt;&lt;keyword&gt;ROC Curve&lt;/keyword&gt;&lt;/keywords&gt;&lt;dates&gt;&lt;year&gt;2016&lt;/year&gt;&lt;pub-dates&gt;&lt;date&gt;Jan 25&lt;/date&gt;&lt;/pub-dates&gt;&lt;/dates&gt;&lt;isbn&gt;1756-1833 (Electronic)&amp;#xD;0959-535X (Linking)&lt;/isbn&gt;&lt;accession-num&gt;26810254&lt;/accession-num&gt;&lt;urls&gt;&lt;related-urls&gt;&lt;url&gt;https://www.ncbi.nlm.nih.gov/pubmed/26810254&lt;/url&gt;&lt;/related-urls&gt;&lt;/urls&gt;&lt;custom2&gt;PMC4724785&lt;/custom2&gt;&lt;electronic-resource-num&gt;10.1136/bmj.i6&lt;/electronic-resource-num&gt;&lt;/record&gt;&lt;/Cite&gt;&lt;/EndNote&gt;</w:instrText>
      </w:r>
      <w:r w:rsidR="00C6724B">
        <w:fldChar w:fldCharType="separate"/>
      </w:r>
      <w:r w:rsidR="00BB0661">
        <w:rPr>
          <w:noProof/>
        </w:rPr>
        <w:t>[6]</w:t>
      </w:r>
      <w:r w:rsidR="00C6724B">
        <w:fldChar w:fldCharType="end"/>
      </w:r>
      <w:r>
        <w:t xml:space="preserve"> call C/B the "exchange rate," because if you multiply false positives (people you treated unnecessarily) by the exchange rate, you can see whether their harm cancels out the benefit of the true positives:</w:t>
      </w:r>
    </w:p>
    <w:p w14:paraId="7BE1A738" w14:textId="77777777" w:rsidR="00591418" w:rsidRPr="00F475F7" w:rsidRDefault="00591418">
      <w:pPr>
        <w:pStyle w:val="NormalWeb"/>
      </w:pPr>
      <w:r>
        <w:t xml:space="preserve">Net Benefit = </w:t>
      </w:r>
      <w:r>
        <w:tab/>
      </w:r>
      <w:r w:rsidRPr="00F475F7">
        <w:t>NB = TP/N – (C/</w:t>
      </w:r>
      <w:proofErr w:type="gramStart"/>
      <w:r w:rsidRPr="00F475F7">
        <w:t>B)×</w:t>
      </w:r>
      <w:proofErr w:type="gramEnd"/>
      <w:r w:rsidRPr="00F475F7">
        <w:t>FP/N</w:t>
      </w:r>
      <w:r>
        <w:t>, where</w:t>
      </w:r>
    </w:p>
    <w:p w14:paraId="1AD91505" w14:textId="77777777" w:rsidR="00591418" w:rsidRDefault="00591418">
      <w:pPr>
        <w:pStyle w:val="NormalWeb"/>
        <w:spacing w:before="0" w:beforeAutospacing="0" w:after="0" w:afterAutospacing="0"/>
      </w:pPr>
      <w:r>
        <w:tab/>
      </w:r>
      <w:r>
        <w:tab/>
        <w:t>TP = true positives (depends on C/B)</w:t>
      </w:r>
    </w:p>
    <w:p w14:paraId="15081618" w14:textId="77777777" w:rsidR="00591418" w:rsidRDefault="00591418">
      <w:pPr>
        <w:pStyle w:val="NormalWeb"/>
        <w:spacing w:before="0" w:beforeAutospacing="0" w:after="0" w:afterAutospacing="0"/>
      </w:pPr>
      <w:r>
        <w:tab/>
      </w:r>
      <w:r>
        <w:tab/>
        <w:t>FP = false positives (depends on C/B)</w:t>
      </w:r>
    </w:p>
    <w:p w14:paraId="72444FD0" w14:textId="77777777" w:rsidR="00591418" w:rsidRDefault="00591418">
      <w:pPr>
        <w:pStyle w:val="NormalWeb"/>
        <w:spacing w:before="0" w:beforeAutospacing="0" w:after="0" w:afterAutospacing="0"/>
      </w:pPr>
      <w:r>
        <w:tab/>
      </w:r>
      <w:r>
        <w:tab/>
        <w:t>N = number of individuals in the population</w:t>
      </w:r>
    </w:p>
    <w:p w14:paraId="41B6C823" w14:textId="0F58FFDD" w:rsidR="00591418" w:rsidRDefault="00591418">
      <w:pPr>
        <w:pStyle w:val="NormalWeb"/>
        <w:spacing w:before="0" w:beforeAutospacing="0" w:after="0" w:afterAutospacing="0"/>
      </w:pPr>
      <w:r>
        <w:tab/>
      </w:r>
      <w:r>
        <w:tab/>
        <w:t xml:space="preserve">C/B = treatment threshold odds = </w:t>
      </w:r>
      <w:r w:rsidR="00AB14C6">
        <w:t>P</w:t>
      </w:r>
      <w:r>
        <w:rPr>
          <w:vertAlign w:val="subscript"/>
        </w:rPr>
        <w:t>TT</w:t>
      </w:r>
      <w:proofErr w:type="gramStart"/>
      <w:r>
        <w:t>/(</w:t>
      </w:r>
      <w:proofErr w:type="gramEnd"/>
      <w:r>
        <w:t>1</w:t>
      </w:r>
      <w:r w:rsidRPr="00C23D8C">
        <w:sym w:font="Symbol" w:char="F02D"/>
      </w:r>
      <w:r w:rsidRPr="006F66E9">
        <w:t xml:space="preserve"> </w:t>
      </w:r>
      <w:r w:rsidR="00AB14C6">
        <w:t>P</w:t>
      </w:r>
      <w:r>
        <w:rPr>
          <w:vertAlign w:val="subscript"/>
        </w:rPr>
        <w:t>TT</w:t>
      </w:r>
      <w:r>
        <w:t>)</w:t>
      </w:r>
    </w:p>
    <w:p w14:paraId="1C28BE02" w14:textId="77777777" w:rsidR="00591418" w:rsidRDefault="00591418">
      <w:pPr>
        <w:pStyle w:val="NormalWeb"/>
        <w:spacing w:before="0" w:beforeAutospacing="0" w:after="0" w:afterAutospacing="0"/>
      </w:pPr>
    </w:p>
    <w:p w14:paraId="620E1DA7" w14:textId="4E61E5FF" w:rsidR="00591418" w:rsidRDefault="00591418">
      <w:pPr>
        <w:pStyle w:val="NormalWeb"/>
        <w:spacing w:before="0" w:beforeAutospacing="0" w:after="0" w:afterAutospacing="0"/>
      </w:pPr>
      <w:r>
        <w:t>The maximum NB is TP/N = P = the proportion that develops the disease.  The NB will approach its upper limit of P when either the proportion of false positives or their cost relative to B approaches 0.  The NB will be zero if the expected frequency of false positives times the exchange rate exactly equals the true positives.  There is no lower limit to net benefit: if C is large compared with B or if false positives are frequent, NB can be very negative.</w:t>
      </w:r>
    </w:p>
    <w:p w14:paraId="1CC13F01" w14:textId="3C9ADB43" w:rsidR="00774DF5" w:rsidRDefault="00774DF5">
      <w:pPr>
        <w:pStyle w:val="NormalWeb"/>
        <w:spacing w:before="0" w:beforeAutospacing="0" w:after="0" w:afterAutospacing="0"/>
      </w:pPr>
    </w:p>
    <w:p w14:paraId="1BDA6146" w14:textId="59C62168" w:rsidR="00774DF5" w:rsidRPr="00CE638F" w:rsidRDefault="00774DF5">
      <w:pPr>
        <w:pStyle w:val="NormalWeb"/>
        <w:spacing w:before="0" w:beforeAutospacing="0" w:after="0" w:afterAutospacing="0"/>
        <w:rPr>
          <w:sz w:val="20"/>
          <w:szCs w:val="20"/>
        </w:rPr>
      </w:pPr>
      <w:r w:rsidRPr="00CE638F">
        <w:rPr>
          <w:sz w:val="20"/>
          <w:szCs w:val="20"/>
        </w:rPr>
        <w:t xml:space="preserve">Sometimes the net benefit is </w:t>
      </w:r>
      <w:r w:rsidRPr="00CE638F">
        <w:rPr>
          <w:i/>
          <w:sz w:val="20"/>
          <w:szCs w:val="20"/>
        </w:rPr>
        <w:t>standardized</w:t>
      </w:r>
      <w:r w:rsidRPr="00CE638F">
        <w:rPr>
          <w:sz w:val="20"/>
          <w:szCs w:val="20"/>
        </w:rPr>
        <w:t xml:space="preserve"> by dividing NB by the population proportion that develops the outcome, P.  Therefore, the maximum of the standardized net benefit (</w:t>
      </w:r>
      <w:proofErr w:type="spellStart"/>
      <w:r w:rsidRPr="00CE638F">
        <w:rPr>
          <w:sz w:val="20"/>
          <w:szCs w:val="20"/>
        </w:rPr>
        <w:t>sNB</w:t>
      </w:r>
      <w:proofErr w:type="spellEnd"/>
      <w:r w:rsidRPr="00CE638F">
        <w:rPr>
          <w:sz w:val="20"/>
          <w:szCs w:val="20"/>
        </w:rPr>
        <w:t xml:space="preserve">) is 1 rather than P.  </w:t>
      </w:r>
    </w:p>
    <w:p w14:paraId="264F477B" w14:textId="77777777" w:rsidR="00591418" w:rsidRDefault="00591418">
      <w:pPr>
        <w:pStyle w:val="NormalWeb"/>
        <w:spacing w:before="0" w:beforeAutospacing="0" w:after="0" w:afterAutospacing="0"/>
      </w:pPr>
    </w:p>
    <w:p w14:paraId="4CABFE8D" w14:textId="5C9C4B7A" w:rsidR="003E3D03" w:rsidRDefault="003E3D03">
      <w:pPr>
        <w:pStyle w:val="NormalWeb"/>
      </w:pPr>
      <w:r>
        <w:t xml:space="preserve">Now that we understand net benefit calculations, we can calculate the net benefit associated with applying a risk model in a cohort of </w:t>
      </w:r>
      <w:r w:rsidRPr="003A5CA7">
        <w:rPr>
          <w:b/>
        </w:rPr>
        <w:t>untreated</w:t>
      </w:r>
      <w:r>
        <w:t xml:space="preserve"> individuals.</w:t>
      </w:r>
    </w:p>
    <w:p w14:paraId="572FE206" w14:textId="364F5664" w:rsidR="00C33462" w:rsidRDefault="003E3D03">
      <w:pPr>
        <w:pStyle w:val="NormalWeb"/>
        <w:numPr>
          <w:ilvl w:val="0"/>
          <w:numId w:val="1"/>
        </w:numPr>
      </w:pPr>
      <w:r>
        <w:t>Obt</w:t>
      </w:r>
      <w:r w:rsidR="00ED0090">
        <w:t>ain the risk prediction</w:t>
      </w:r>
      <w:r w:rsidR="00CA63F0">
        <w:t xml:space="preserve"> </w:t>
      </w:r>
      <w:proofErr w:type="spellStart"/>
      <w:r w:rsidR="00CA63F0">
        <w:t>r</w:t>
      </w:r>
      <w:r w:rsidR="00CA63F0" w:rsidRPr="003F6E63">
        <w:rPr>
          <w:vertAlign w:val="subscript"/>
        </w:rPr>
        <w:t>i</w:t>
      </w:r>
      <w:proofErr w:type="spellEnd"/>
      <w:r w:rsidR="00ED0090">
        <w:t xml:space="preserve"> for each of the N individuals in </w:t>
      </w:r>
      <w:r>
        <w:t>the</w:t>
      </w:r>
      <w:r w:rsidR="002140A7">
        <w:t xml:space="preserve"> </w:t>
      </w:r>
      <w:r w:rsidR="00C33462">
        <w:t xml:space="preserve">cohort </w:t>
      </w:r>
      <w:r w:rsidR="00ED0090">
        <w:t>(r</w:t>
      </w:r>
      <w:r w:rsidR="00ED0090">
        <w:rPr>
          <w:vertAlign w:val="subscript"/>
        </w:rPr>
        <w:t>1</w:t>
      </w:r>
      <w:r w:rsidR="00ED0090">
        <w:t>, r</w:t>
      </w:r>
      <w:r w:rsidR="00ED0090">
        <w:rPr>
          <w:vertAlign w:val="subscript"/>
        </w:rPr>
        <w:t>2</w:t>
      </w:r>
      <w:r w:rsidR="00ED0090">
        <w:t>, …, r</w:t>
      </w:r>
      <w:r w:rsidR="00ED0090">
        <w:rPr>
          <w:vertAlign w:val="subscript"/>
        </w:rPr>
        <w:t>N-</w:t>
      </w:r>
      <w:r w:rsidR="00C33462">
        <w:rPr>
          <w:vertAlign w:val="subscript"/>
        </w:rPr>
        <w:t>1</w:t>
      </w:r>
      <w:r w:rsidR="00ED0090">
        <w:t xml:space="preserve">, </w:t>
      </w:r>
      <w:proofErr w:type="spellStart"/>
      <w:r w:rsidR="00ED0090">
        <w:t>r</w:t>
      </w:r>
      <w:r w:rsidR="00ED0090">
        <w:rPr>
          <w:vertAlign w:val="subscript"/>
        </w:rPr>
        <w:t>N</w:t>
      </w:r>
      <w:proofErr w:type="spellEnd"/>
      <w:r w:rsidR="00ED0090">
        <w:t>).</w:t>
      </w:r>
    </w:p>
    <w:p w14:paraId="65B406D9" w14:textId="645C87B7" w:rsidR="00C33462" w:rsidRDefault="00C33462">
      <w:pPr>
        <w:pStyle w:val="NormalWeb"/>
        <w:numPr>
          <w:ilvl w:val="0"/>
          <w:numId w:val="1"/>
        </w:numPr>
      </w:pPr>
      <w:r>
        <w:t xml:space="preserve">Choose a risk threshold </w:t>
      </w:r>
      <w:r w:rsidR="002140A7">
        <w:t xml:space="preserve">for treatment, </w:t>
      </w:r>
      <w:r w:rsidR="00AB14C6">
        <w:t>P</w:t>
      </w:r>
      <w:r>
        <w:rPr>
          <w:vertAlign w:val="subscript"/>
        </w:rPr>
        <w:t>TT</w:t>
      </w:r>
      <w:r>
        <w:t xml:space="preserve"> = C/(C+B).</w:t>
      </w:r>
    </w:p>
    <w:p w14:paraId="4677AAA4" w14:textId="4CB3D751" w:rsidR="00C33462" w:rsidRDefault="00C33462">
      <w:pPr>
        <w:pStyle w:val="NormalWeb"/>
        <w:numPr>
          <w:ilvl w:val="0"/>
          <w:numId w:val="1"/>
        </w:numPr>
      </w:pPr>
      <w:r>
        <w:t xml:space="preserve">For individual </w:t>
      </w:r>
      <w:proofErr w:type="spellStart"/>
      <w:r>
        <w:t>i</w:t>
      </w:r>
      <w:proofErr w:type="spellEnd"/>
      <w:r>
        <w:t xml:space="preserve">, if </w:t>
      </w:r>
      <w:proofErr w:type="spellStart"/>
      <w:r>
        <w:t>r</w:t>
      </w:r>
      <w:r>
        <w:rPr>
          <w:vertAlign w:val="subscript"/>
        </w:rPr>
        <w:t>i</w:t>
      </w:r>
      <w:proofErr w:type="spellEnd"/>
      <w:r>
        <w:t xml:space="preserve"> &gt; </w:t>
      </w:r>
      <w:r w:rsidR="00AB14C6">
        <w:t>P</w:t>
      </w:r>
      <w:r>
        <w:rPr>
          <w:vertAlign w:val="subscript"/>
        </w:rPr>
        <w:t>TT</w:t>
      </w:r>
      <w:r>
        <w:t xml:space="preserve"> and the outcome occurred, classify as a true positive (TP); if </w:t>
      </w:r>
      <w:proofErr w:type="spellStart"/>
      <w:r>
        <w:t>r</w:t>
      </w:r>
      <w:r>
        <w:rPr>
          <w:vertAlign w:val="subscript"/>
        </w:rPr>
        <w:t>i</w:t>
      </w:r>
      <w:proofErr w:type="spellEnd"/>
      <w:r>
        <w:t xml:space="preserve"> &gt; </w:t>
      </w:r>
      <w:r w:rsidR="00AB14C6">
        <w:t>P</w:t>
      </w:r>
      <w:r>
        <w:rPr>
          <w:vertAlign w:val="subscript"/>
        </w:rPr>
        <w:t>TT</w:t>
      </w:r>
      <w:r>
        <w:t xml:space="preserve"> and the outcome did not occur, classify as a false positive (FP)</w:t>
      </w:r>
      <w:r w:rsidR="00456B6E">
        <w:t>.</w:t>
      </w:r>
    </w:p>
    <w:p w14:paraId="77DA406C" w14:textId="73086427" w:rsidR="00C33462" w:rsidRDefault="00591418">
      <w:pPr>
        <w:pStyle w:val="NormalWeb"/>
        <w:numPr>
          <w:ilvl w:val="0"/>
          <w:numId w:val="1"/>
        </w:numPr>
      </w:pPr>
      <w:r>
        <w:t xml:space="preserve">Count up all of the TP and FP in the population to get </w:t>
      </w:r>
      <w:r w:rsidR="00C33462">
        <w:t>the population net benefit</w:t>
      </w:r>
      <w:r w:rsidR="00202FA3">
        <w:t xml:space="preserve"> (NB)</w:t>
      </w:r>
      <w:r w:rsidR="00C33462">
        <w:t xml:space="preserve">: </w:t>
      </w:r>
    </w:p>
    <w:p w14:paraId="0AE67031" w14:textId="77777777" w:rsidR="00C33462" w:rsidRPr="00F475F7" w:rsidRDefault="00C33462">
      <w:pPr>
        <w:pStyle w:val="NormalWeb"/>
      </w:pPr>
      <w:r>
        <w:lastRenderedPageBreak/>
        <w:tab/>
      </w:r>
      <w:r>
        <w:tab/>
      </w:r>
      <w:r w:rsidR="00202FA3" w:rsidRPr="00F475F7">
        <w:t>NB</w:t>
      </w:r>
      <w:r w:rsidRPr="00F475F7">
        <w:t xml:space="preserve"> = TP</w:t>
      </w:r>
      <w:r w:rsidR="0085486D" w:rsidRPr="00F475F7">
        <w:t>/N</w:t>
      </w:r>
      <w:r w:rsidRPr="00F475F7">
        <w:t xml:space="preserve"> </w:t>
      </w:r>
      <w:r w:rsidR="0085486D" w:rsidRPr="00F475F7">
        <w:t>–</w:t>
      </w:r>
      <w:r w:rsidRPr="00F475F7">
        <w:t xml:space="preserve"> </w:t>
      </w:r>
      <w:r w:rsidR="0085486D" w:rsidRPr="00F475F7">
        <w:t>(C/</w:t>
      </w:r>
      <w:proofErr w:type="gramStart"/>
      <w:r w:rsidR="0085486D" w:rsidRPr="00F475F7">
        <w:t>B)×</w:t>
      </w:r>
      <w:proofErr w:type="gramEnd"/>
      <w:r w:rsidR="0085486D" w:rsidRPr="00F475F7">
        <w:t>FP/N</w:t>
      </w:r>
    </w:p>
    <w:p w14:paraId="10F08C43" w14:textId="6FD3CEE8" w:rsidR="00774DF5" w:rsidRDefault="00BB008A" w:rsidP="00742CBA">
      <w:pPr>
        <w:pStyle w:val="NormalWeb"/>
        <w:spacing w:after="0" w:afterAutospacing="0"/>
      </w:pPr>
      <w:r>
        <w:t>Remember that we set the benefit of treating a D+ individuals at 1, so t</w:t>
      </w:r>
      <w:r w:rsidR="00113434">
        <w:t xml:space="preserve">he units of NB are true positive equivalents per person evaluated. </w:t>
      </w:r>
      <w:r>
        <w:t xml:space="preserve"> We calculate the number of true positives subtract the number of false positives multiplied by an exchange rate (C/B)</w:t>
      </w:r>
      <w:r w:rsidR="00AB5DBF">
        <w:t xml:space="preserve">.  </w:t>
      </w:r>
    </w:p>
    <w:p w14:paraId="0056A07B" w14:textId="77777777" w:rsidR="005A1EAA" w:rsidRDefault="005A1EAA" w:rsidP="00742CBA">
      <w:pPr>
        <w:spacing w:before="100" w:beforeAutospacing="1"/>
      </w:pPr>
    </w:p>
    <w:p w14:paraId="40F03B44" w14:textId="119EEF42" w:rsidR="00B87C95" w:rsidRDefault="00614769" w:rsidP="00742CBA">
      <w:pPr>
        <w:spacing w:before="100" w:beforeAutospacing="1"/>
      </w:pPr>
      <w:r>
        <w:t xml:space="preserve">We can calculate NB for each </w:t>
      </w:r>
      <w:proofErr w:type="spellStart"/>
      <w:r w:rsidR="00B6515B">
        <w:t>mastate</w:t>
      </w:r>
      <w:proofErr w:type="spellEnd"/>
      <w:r w:rsidR="00B6515B">
        <w:t xml:space="preserve"> cancer DNA </w:t>
      </w:r>
      <w:r w:rsidR="00941282">
        <w:t>lab</w:t>
      </w:r>
      <w:r>
        <w:t>’s risk predictions. (</w:t>
      </w:r>
      <w:r w:rsidRPr="00614769">
        <w:rPr>
          <w:highlight w:val="yellow"/>
        </w:rPr>
        <w:t>Table 6.</w:t>
      </w:r>
      <w:r w:rsidR="00D60030">
        <w:t>5</w:t>
      </w:r>
      <w:r>
        <w:t>)</w:t>
      </w:r>
      <w:r w:rsidR="00845384">
        <w:t xml:space="preserve"> </w:t>
      </w:r>
      <w:r w:rsidR="00911853">
        <w:t xml:space="preserve">The risk threshold </w:t>
      </w:r>
      <w:r w:rsidR="00AB14C6">
        <w:t>P</w:t>
      </w:r>
      <w:r w:rsidR="00911853">
        <w:rPr>
          <w:vertAlign w:val="subscript"/>
        </w:rPr>
        <w:t>TT</w:t>
      </w:r>
      <w:r w:rsidR="00911853">
        <w:t xml:space="preserve"> = C/(C+B) = 25%.  Since </w:t>
      </w:r>
      <w:proofErr w:type="spellStart"/>
      <w:r w:rsidR="00076A13">
        <w:t>Bleakhaus</w:t>
      </w:r>
      <w:r w:rsidR="00911853">
        <w:t>’s</w:t>
      </w:r>
      <w:proofErr w:type="spellEnd"/>
      <w:r w:rsidR="00911853">
        <w:t xml:space="preserve"> predicted risk</w:t>
      </w:r>
      <w:r w:rsidR="0077518B">
        <w:t>s</w:t>
      </w:r>
      <w:r w:rsidR="00911853">
        <w:t xml:space="preserve"> for Group A (50%) and Group B (35%) </w:t>
      </w:r>
      <w:r w:rsidR="0077518B">
        <w:t>are</w:t>
      </w:r>
      <w:r w:rsidR="00911853">
        <w:t xml:space="preserve"> </w:t>
      </w:r>
      <w:r w:rsidR="008B747B">
        <w:t xml:space="preserve">both </w:t>
      </w:r>
      <w:r w:rsidR="00911853">
        <w:t xml:space="preserve">greater than 25%, the </w:t>
      </w:r>
      <w:r w:rsidR="00774DF5">
        <w:t xml:space="preserve">(33+17 =) </w:t>
      </w:r>
      <w:r w:rsidR="00D501A9">
        <w:t xml:space="preserve">50 </w:t>
      </w:r>
      <w:r w:rsidR="00911853">
        <w:t>ou</w:t>
      </w:r>
      <w:r w:rsidR="00742CBA">
        <w:t>t</w:t>
      </w:r>
      <w:r w:rsidR="00911853">
        <w:t xml:space="preserve">comes in those </w:t>
      </w:r>
      <w:r w:rsidR="0077518B">
        <w:t xml:space="preserve">two </w:t>
      </w:r>
      <w:r w:rsidR="00911853">
        <w:t xml:space="preserve">groups are true positives and the other </w:t>
      </w:r>
      <w:r w:rsidR="00774DF5">
        <w:t xml:space="preserve">(67+83=) </w:t>
      </w:r>
      <w:r w:rsidR="00D501A9">
        <w:t xml:space="preserve">150 </w:t>
      </w:r>
      <w:r w:rsidR="00C4431D">
        <w:t>subject</w:t>
      </w:r>
      <w:r w:rsidR="00911853">
        <w:t xml:space="preserve">s in those groups are false positives. </w:t>
      </w:r>
      <w:r w:rsidR="00D501A9">
        <w:t xml:space="preserve"> </w:t>
      </w:r>
      <w:r w:rsidR="00911853">
        <w:t xml:space="preserve">Since </w:t>
      </w:r>
      <w:proofErr w:type="spellStart"/>
      <w:r w:rsidR="00076A13">
        <w:t>Bleakhaus</w:t>
      </w:r>
      <w:r w:rsidR="00911853">
        <w:t>’s</w:t>
      </w:r>
      <w:proofErr w:type="spellEnd"/>
      <w:r w:rsidR="00911853">
        <w:t xml:space="preserve"> predicted risk for Group C (20%) is less than 25%, </w:t>
      </w:r>
      <w:r w:rsidR="00843366">
        <w:t xml:space="preserve">the </w:t>
      </w:r>
      <w:r w:rsidR="00C4431D">
        <w:t>subject</w:t>
      </w:r>
      <w:r w:rsidR="00843366">
        <w:t>s in that group do not count as either true positives or false positives.</w:t>
      </w:r>
      <w:r w:rsidR="00D13694">
        <w:t xml:space="preserve">  </w:t>
      </w:r>
      <w:r w:rsidR="00D501A9">
        <w:t>At a</w:t>
      </w:r>
      <w:r w:rsidR="00774DF5">
        <w:t>n exchange rate</w:t>
      </w:r>
      <w:r w:rsidR="00D501A9">
        <w:t xml:space="preserve"> of 1:3, the </w:t>
      </w:r>
      <w:r w:rsidR="00D3713C">
        <w:t xml:space="preserve">150 </w:t>
      </w:r>
      <w:r w:rsidR="00D501A9">
        <w:t xml:space="preserve">false positives exactly balance out the </w:t>
      </w:r>
      <w:r w:rsidR="00D3713C">
        <w:t>50 true</w:t>
      </w:r>
      <w:r w:rsidR="00D501A9">
        <w:t xml:space="preserve"> positives and the net benefit for </w:t>
      </w:r>
      <w:proofErr w:type="spellStart"/>
      <w:r w:rsidR="00076A13">
        <w:t>Bleakhaus</w:t>
      </w:r>
      <w:proofErr w:type="spellEnd"/>
      <w:r w:rsidR="00D501A9">
        <w:t xml:space="preserve"> is 0. </w:t>
      </w:r>
      <w:r w:rsidR="00D13694">
        <w:t xml:space="preserve">Since </w:t>
      </w:r>
      <w:proofErr w:type="spellStart"/>
      <w:r w:rsidR="00076A13">
        <w:t>AgnoSIA</w:t>
      </w:r>
      <w:r w:rsidR="00D13694">
        <w:t>’s</w:t>
      </w:r>
      <w:proofErr w:type="spellEnd"/>
      <w:r w:rsidR="00D13694">
        <w:t xml:space="preserve"> predicted risk for all </w:t>
      </w:r>
      <w:r w:rsidR="00C4431D">
        <w:t>subject</w:t>
      </w:r>
      <w:r w:rsidR="00D13694">
        <w:t xml:space="preserve">s (20%) </w:t>
      </w:r>
      <w:r w:rsidR="00D3713C">
        <w:t xml:space="preserve">is </w:t>
      </w:r>
      <w:r w:rsidR="00D13694">
        <w:t xml:space="preserve">less than 25%, the net benefit for </w:t>
      </w:r>
      <w:proofErr w:type="spellStart"/>
      <w:r w:rsidR="00076A13">
        <w:t>AgnoSIA</w:t>
      </w:r>
      <w:proofErr w:type="spellEnd"/>
      <w:r w:rsidR="00D13694">
        <w:t xml:space="preserve"> is the same as “Treat None”, which is 0. </w:t>
      </w:r>
      <w:r w:rsidR="00E0640C">
        <w:t xml:space="preserve"> Since </w:t>
      </w:r>
      <w:proofErr w:type="spellStart"/>
      <w:r w:rsidR="00593219">
        <w:t>PolyANA</w:t>
      </w:r>
      <w:r w:rsidR="00E0640C">
        <w:t>’s</w:t>
      </w:r>
      <w:proofErr w:type="spellEnd"/>
      <w:r w:rsidR="00E0640C">
        <w:t xml:space="preserve"> predicted risk </w:t>
      </w:r>
      <w:r w:rsidR="007A2279">
        <w:t>of</w:t>
      </w:r>
      <w:r w:rsidR="00E0640C">
        <w:t xml:space="preserve"> 25% for Group A is the same as </w:t>
      </w:r>
      <w:r w:rsidR="00AB14C6">
        <w:t>P</w:t>
      </w:r>
      <w:r w:rsidR="00E0640C">
        <w:rPr>
          <w:vertAlign w:val="subscript"/>
        </w:rPr>
        <w:t>TT</w:t>
      </w:r>
      <w:r w:rsidR="00E0640C">
        <w:t xml:space="preserve">, we will count the 33 outcomes in the group as true positives and the 67 others as false positives leading to NB = </w:t>
      </w:r>
      <w:r w:rsidR="002D5DB4">
        <w:t>33/300 – (1/</w:t>
      </w:r>
      <w:proofErr w:type="gramStart"/>
      <w:r w:rsidR="002D5DB4">
        <w:t>3)×</w:t>
      </w:r>
      <w:proofErr w:type="gramEnd"/>
      <w:r w:rsidR="002D5DB4">
        <w:t>67/300 = 0.036.</w:t>
      </w:r>
      <w:r w:rsidR="007A2279">
        <w:t xml:space="preserve">  </w:t>
      </w:r>
      <w:r w:rsidR="00F13349">
        <w:t xml:space="preserve">The “Treat All” strategy </w:t>
      </w:r>
      <w:r w:rsidR="007A2279">
        <w:t xml:space="preserve">would result in 61 true positives and 239 false positives for NB of </w:t>
      </w:r>
      <w:r w:rsidR="005A1EAA" w:rsidRPr="00C23D8C">
        <w:sym w:font="Symbol" w:char="F02D"/>
      </w:r>
      <w:r w:rsidR="007A2279">
        <w:t>0.062.</w:t>
      </w:r>
    </w:p>
    <w:p w14:paraId="3C1270B1" w14:textId="77777777" w:rsidR="00B87C95" w:rsidRDefault="00B87C95" w:rsidP="00774DF5">
      <w:pPr>
        <w:pStyle w:val="NormalWeb"/>
        <w:sectPr w:rsidR="00B87C95" w:rsidSect="00B87C95">
          <w:headerReference w:type="default" r:id="rId16"/>
          <w:footerReference w:type="even" r:id="rId17"/>
          <w:footerReference w:type="default" r:id="rId18"/>
          <w:pgSz w:w="12240" w:h="15840"/>
          <w:pgMar w:top="1800" w:right="1440" w:bottom="1080" w:left="1440" w:header="720" w:footer="720" w:gutter="0"/>
          <w:cols w:space="720"/>
          <w:noEndnote/>
          <w:docGrid w:linePitch="326"/>
        </w:sectPr>
      </w:pPr>
    </w:p>
    <w:p w14:paraId="0E52BEAB" w14:textId="6DCC09B5" w:rsidR="002B1B1B" w:rsidRPr="00AD4766" w:rsidRDefault="002B1B1B">
      <w:pPr>
        <w:pStyle w:val="NormalWeb"/>
        <w:rPr>
          <w:b/>
        </w:rPr>
      </w:pPr>
      <w:r w:rsidRPr="00614769">
        <w:rPr>
          <w:b/>
          <w:highlight w:val="yellow"/>
        </w:rPr>
        <w:lastRenderedPageBreak/>
        <w:t xml:space="preserve">Table </w:t>
      </w:r>
      <w:proofErr w:type="gramStart"/>
      <w:r w:rsidRPr="00614769">
        <w:rPr>
          <w:b/>
          <w:highlight w:val="yellow"/>
        </w:rPr>
        <w:t>6.</w:t>
      </w:r>
      <w:r w:rsidR="00D60030">
        <w:rPr>
          <w:b/>
        </w:rPr>
        <w:t>5</w:t>
      </w:r>
      <w:r w:rsidR="007A03C6">
        <w:rPr>
          <w:b/>
        </w:rPr>
        <w:t xml:space="preserve">  </w:t>
      </w:r>
      <w:r w:rsidRPr="00AD4766">
        <w:rPr>
          <w:b/>
        </w:rPr>
        <w:t>Net</w:t>
      </w:r>
      <w:proofErr w:type="gramEnd"/>
      <w:r w:rsidRPr="00AD4766">
        <w:rPr>
          <w:b/>
        </w:rPr>
        <w:t xml:space="preserve"> Benefit </w:t>
      </w:r>
      <w:r w:rsidR="00836A6B">
        <w:rPr>
          <w:b/>
        </w:rPr>
        <w:t>c</w:t>
      </w:r>
      <w:r w:rsidR="00836A6B" w:rsidRPr="00AD4766">
        <w:rPr>
          <w:b/>
        </w:rPr>
        <w:t xml:space="preserve">alculations </w:t>
      </w:r>
      <w:r w:rsidRPr="00AD4766">
        <w:rPr>
          <w:b/>
        </w:rPr>
        <w:t xml:space="preserve">for </w:t>
      </w:r>
      <w:r w:rsidR="00836A6B">
        <w:rPr>
          <w:b/>
        </w:rPr>
        <w:t>r</w:t>
      </w:r>
      <w:r w:rsidR="00836A6B" w:rsidRPr="00AD4766">
        <w:rPr>
          <w:b/>
        </w:rPr>
        <w:t xml:space="preserve">isk </w:t>
      </w:r>
      <w:r w:rsidR="00836A6B">
        <w:rPr>
          <w:b/>
        </w:rPr>
        <w:t>p</w:t>
      </w:r>
      <w:r w:rsidR="00836A6B" w:rsidRPr="00AD4766">
        <w:rPr>
          <w:b/>
        </w:rPr>
        <w:t>redictions</w:t>
      </w:r>
      <w:r w:rsidR="00836A6B">
        <w:rPr>
          <w:b/>
        </w:rPr>
        <w:t xml:space="preserve"> from 3 fictional laboratories</w:t>
      </w:r>
    </w:p>
    <w:p w14:paraId="17694CDD" w14:textId="77777777" w:rsidR="002B1B1B" w:rsidRPr="0019167F" w:rsidRDefault="002B1B1B">
      <w:pPr>
        <w:pStyle w:val="NormalWeb"/>
        <w:ind w:left="-720"/>
      </w:pPr>
    </w:p>
    <w:tbl>
      <w:tblPr>
        <w:tblW w:w="11761" w:type="dxa"/>
        <w:tblInd w:w="-400" w:type="dxa"/>
        <w:tblLook w:val="04A0" w:firstRow="1" w:lastRow="0" w:firstColumn="1" w:lastColumn="0" w:noHBand="0" w:noVBand="1"/>
      </w:tblPr>
      <w:tblGrid>
        <w:gridCol w:w="1011"/>
        <w:gridCol w:w="581"/>
        <w:gridCol w:w="1476"/>
        <w:gridCol w:w="1236"/>
        <w:gridCol w:w="460"/>
        <w:gridCol w:w="581"/>
        <w:gridCol w:w="1249"/>
        <w:gridCol w:w="457"/>
        <w:gridCol w:w="451"/>
        <w:gridCol w:w="1240"/>
        <w:gridCol w:w="460"/>
        <w:gridCol w:w="460"/>
        <w:gridCol w:w="271"/>
        <w:gridCol w:w="749"/>
        <w:gridCol w:w="1079"/>
      </w:tblGrid>
      <w:tr w:rsidR="002B1B1B" w:rsidRPr="0041259E" w14:paraId="4AA15DCD" w14:textId="77777777" w:rsidTr="00845009">
        <w:trPr>
          <w:trHeight w:val="300"/>
        </w:trPr>
        <w:tc>
          <w:tcPr>
            <w:tcW w:w="3068" w:type="dxa"/>
            <w:gridSpan w:val="3"/>
            <w:tcBorders>
              <w:top w:val="nil"/>
              <w:left w:val="nil"/>
              <w:bottom w:val="nil"/>
              <w:right w:val="single" w:sz="4" w:space="0" w:color="000000"/>
            </w:tcBorders>
            <w:shd w:val="clear" w:color="auto" w:fill="auto"/>
            <w:noWrap/>
            <w:vAlign w:val="bottom"/>
            <w:hideMark/>
          </w:tcPr>
          <w:p w14:paraId="3DB66A3D" w14:textId="194D60DD" w:rsidR="002B1B1B" w:rsidRPr="0041259E" w:rsidRDefault="00AB14C6">
            <w:pPr>
              <w:jc w:val="center"/>
              <w:rPr>
                <w:rFonts w:ascii="Calibri" w:hAnsi="Calibri"/>
                <w:b/>
                <w:bCs/>
                <w:color w:val="000000"/>
              </w:rPr>
            </w:pPr>
            <w:r>
              <w:rPr>
                <w:rFonts w:ascii="Calibri" w:hAnsi="Calibri"/>
                <w:b/>
                <w:bCs/>
                <w:color w:val="000000"/>
              </w:rPr>
              <w:t>P</w:t>
            </w:r>
            <w:r w:rsidR="00836A6B">
              <w:rPr>
                <w:rFonts w:ascii="Calibri" w:hAnsi="Calibri"/>
                <w:b/>
                <w:bCs/>
                <w:color w:val="000000"/>
                <w:vertAlign w:val="subscript"/>
              </w:rPr>
              <w:t>TT</w:t>
            </w:r>
            <w:r w:rsidR="002B1B1B" w:rsidRPr="0041259E">
              <w:rPr>
                <w:rFonts w:ascii="Calibri" w:hAnsi="Calibri"/>
                <w:b/>
                <w:bCs/>
                <w:color w:val="000000"/>
              </w:rPr>
              <w:t xml:space="preserve"> = 25% (C/B = 1/3)</w:t>
            </w:r>
          </w:p>
        </w:tc>
        <w:tc>
          <w:tcPr>
            <w:tcW w:w="22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168998" w14:textId="77777777" w:rsidR="002B1B1B" w:rsidRPr="0041259E" w:rsidRDefault="002B1B1B">
            <w:pPr>
              <w:jc w:val="center"/>
              <w:rPr>
                <w:rFonts w:ascii="Calibri" w:hAnsi="Calibri"/>
                <w:color w:val="000000"/>
              </w:rPr>
            </w:pPr>
            <w:proofErr w:type="spellStart"/>
            <w:r>
              <w:rPr>
                <w:rFonts w:ascii="Calibri" w:hAnsi="Calibri"/>
                <w:color w:val="000000"/>
              </w:rPr>
              <w:t>Bleakhaus</w:t>
            </w:r>
            <w:proofErr w:type="spellEnd"/>
          </w:p>
        </w:tc>
        <w:tc>
          <w:tcPr>
            <w:tcW w:w="21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9411E" w14:textId="77777777" w:rsidR="002B1B1B" w:rsidRPr="0041259E" w:rsidRDefault="002B1B1B">
            <w:pPr>
              <w:jc w:val="center"/>
              <w:rPr>
                <w:rFonts w:ascii="Calibri" w:hAnsi="Calibri"/>
                <w:color w:val="000000"/>
              </w:rPr>
            </w:pPr>
            <w:proofErr w:type="spellStart"/>
            <w:r>
              <w:rPr>
                <w:rFonts w:ascii="Calibri" w:hAnsi="Calibri"/>
                <w:color w:val="000000"/>
              </w:rPr>
              <w:t>AgnoSIA</w:t>
            </w:r>
            <w:proofErr w:type="spellEnd"/>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33FEE2" w14:textId="77777777" w:rsidR="002B1B1B" w:rsidRPr="0041259E" w:rsidRDefault="002B1B1B">
            <w:pPr>
              <w:jc w:val="center"/>
              <w:rPr>
                <w:rFonts w:ascii="Calibri" w:hAnsi="Calibri"/>
                <w:color w:val="000000"/>
              </w:rPr>
            </w:pPr>
            <w:proofErr w:type="spellStart"/>
            <w:r>
              <w:rPr>
                <w:rFonts w:ascii="Calibri" w:hAnsi="Calibri"/>
                <w:color w:val="000000"/>
              </w:rPr>
              <w:t>PolyANA</w:t>
            </w:r>
            <w:proofErr w:type="spellEnd"/>
          </w:p>
        </w:tc>
        <w:tc>
          <w:tcPr>
            <w:tcW w:w="209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C5D5A2" w14:textId="77777777" w:rsidR="002B1B1B" w:rsidRPr="0041259E" w:rsidRDefault="002B1B1B">
            <w:pPr>
              <w:jc w:val="center"/>
              <w:rPr>
                <w:rFonts w:ascii="Calibri" w:hAnsi="Calibri"/>
                <w:color w:val="000000"/>
              </w:rPr>
            </w:pPr>
            <w:r w:rsidRPr="0041259E">
              <w:rPr>
                <w:rFonts w:ascii="Calibri" w:hAnsi="Calibri"/>
                <w:color w:val="000000"/>
              </w:rPr>
              <w:t>Treat All</w:t>
            </w:r>
          </w:p>
        </w:tc>
      </w:tr>
      <w:tr w:rsidR="002B1B1B" w:rsidRPr="0041259E" w14:paraId="5D336A09" w14:textId="77777777" w:rsidTr="00845009">
        <w:trPr>
          <w:trHeight w:val="580"/>
        </w:trPr>
        <w:tc>
          <w:tcPr>
            <w:tcW w:w="1011" w:type="dxa"/>
            <w:tcBorders>
              <w:top w:val="nil"/>
              <w:left w:val="nil"/>
              <w:bottom w:val="nil"/>
              <w:right w:val="nil"/>
            </w:tcBorders>
            <w:shd w:val="clear" w:color="auto" w:fill="auto"/>
            <w:noWrap/>
            <w:vAlign w:val="bottom"/>
            <w:hideMark/>
          </w:tcPr>
          <w:p w14:paraId="2B9852EC" w14:textId="77777777" w:rsidR="002B1B1B" w:rsidRPr="0041259E" w:rsidRDefault="002B1B1B">
            <w:pPr>
              <w:rPr>
                <w:rFonts w:ascii="Calibri" w:hAnsi="Calibri"/>
                <w:b/>
                <w:bCs/>
                <w:color w:val="000000"/>
              </w:rPr>
            </w:pPr>
            <w:r w:rsidRPr="0041259E">
              <w:rPr>
                <w:rFonts w:ascii="Calibri" w:hAnsi="Calibri"/>
                <w:b/>
                <w:bCs/>
                <w:color w:val="000000"/>
              </w:rPr>
              <w:t>Group</w:t>
            </w:r>
          </w:p>
        </w:tc>
        <w:tc>
          <w:tcPr>
            <w:tcW w:w="581" w:type="dxa"/>
            <w:tcBorders>
              <w:top w:val="nil"/>
              <w:left w:val="nil"/>
              <w:bottom w:val="nil"/>
              <w:right w:val="nil"/>
            </w:tcBorders>
            <w:shd w:val="clear" w:color="auto" w:fill="auto"/>
            <w:noWrap/>
            <w:vAlign w:val="bottom"/>
            <w:hideMark/>
          </w:tcPr>
          <w:p w14:paraId="0DB1EC39" w14:textId="77777777" w:rsidR="002B1B1B" w:rsidRPr="0041259E" w:rsidRDefault="002B1B1B">
            <w:pPr>
              <w:jc w:val="center"/>
              <w:rPr>
                <w:rFonts w:ascii="Calibri" w:hAnsi="Calibri"/>
                <w:b/>
                <w:bCs/>
                <w:color w:val="000000"/>
              </w:rPr>
            </w:pPr>
            <w:r w:rsidRPr="0041259E">
              <w:rPr>
                <w:rFonts w:ascii="Calibri" w:hAnsi="Calibri"/>
                <w:b/>
                <w:bCs/>
                <w:color w:val="000000"/>
              </w:rPr>
              <w:t>N</w:t>
            </w:r>
          </w:p>
        </w:tc>
        <w:tc>
          <w:tcPr>
            <w:tcW w:w="1476" w:type="dxa"/>
            <w:tcBorders>
              <w:top w:val="nil"/>
              <w:left w:val="nil"/>
              <w:bottom w:val="nil"/>
              <w:right w:val="nil"/>
            </w:tcBorders>
            <w:shd w:val="clear" w:color="auto" w:fill="auto"/>
            <w:vAlign w:val="bottom"/>
            <w:hideMark/>
          </w:tcPr>
          <w:p w14:paraId="7DBFFAEE" w14:textId="77777777" w:rsidR="002B1B1B" w:rsidRPr="0041259E" w:rsidRDefault="002B1B1B">
            <w:pPr>
              <w:jc w:val="center"/>
              <w:rPr>
                <w:rFonts w:ascii="Calibri" w:hAnsi="Calibri"/>
                <w:b/>
                <w:bCs/>
                <w:color w:val="000000"/>
              </w:rPr>
            </w:pPr>
            <w:r w:rsidRPr="0041259E">
              <w:rPr>
                <w:rFonts w:ascii="Calibri" w:hAnsi="Calibri"/>
                <w:b/>
                <w:bCs/>
                <w:color w:val="000000"/>
              </w:rPr>
              <w:t>Outcomes</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90A6D74" w14:textId="77777777" w:rsidR="002B1B1B" w:rsidRPr="0041259E" w:rsidRDefault="002B1B1B">
            <w:pPr>
              <w:rPr>
                <w:rFonts w:ascii="Calibri" w:hAnsi="Calibri"/>
                <w:color w:val="000000"/>
              </w:rPr>
            </w:pPr>
            <w:r w:rsidRPr="0041259E">
              <w:rPr>
                <w:rFonts w:ascii="Calibri" w:hAnsi="Calibri"/>
                <w:color w:val="000000"/>
              </w:rPr>
              <w:t>Prediction</w:t>
            </w:r>
          </w:p>
        </w:tc>
        <w:tc>
          <w:tcPr>
            <w:tcW w:w="460" w:type="dxa"/>
            <w:tcBorders>
              <w:top w:val="nil"/>
              <w:left w:val="nil"/>
              <w:bottom w:val="single" w:sz="4" w:space="0" w:color="auto"/>
              <w:right w:val="single" w:sz="4" w:space="0" w:color="auto"/>
            </w:tcBorders>
            <w:shd w:val="clear" w:color="auto" w:fill="auto"/>
            <w:noWrap/>
            <w:vAlign w:val="bottom"/>
            <w:hideMark/>
          </w:tcPr>
          <w:p w14:paraId="3015D1AF" w14:textId="77777777" w:rsidR="002B1B1B" w:rsidRPr="0041259E" w:rsidRDefault="002B1B1B">
            <w:pPr>
              <w:jc w:val="center"/>
              <w:rPr>
                <w:rFonts w:ascii="Calibri" w:hAnsi="Calibri"/>
                <w:color w:val="000000"/>
              </w:rPr>
            </w:pPr>
            <w:r w:rsidRPr="0041259E">
              <w:rPr>
                <w:rFonts w:ascii="Calibri" w:hAnsi="Calibri"/>
                <w:color w:val="000000"/>
              </w:rPr>
              <w:t>TP</w:t>
            </w:r>
          </w:p>
        </w:tc>
        <w:tc>
          <w:tcPr>
            <w:tcW w:w="581" w:type="dxa"/>
            <w:tcBorders>
              <w:top w:val="nil"/>
              <w:left w:val="nil"/>
              <w:bottom w:val="single" w:sz="4" w:space="0" w:color="auto"/>
              <w:right w:val="single" w:sz="4" w:space="0" w:color="auto"/>
            </w:tcBorders>
            <w:shd w:val="clear" w:color="auto" w:fill="auto"/>
            <w:noWrap/>
            <w:vAlign w:val="bottom"/>
            <w:hideMark/>
          </w:tcPr>
          <w:p w14:paraId="5019F88C" w14:textId="77777777" w:rsidR="002B1B1B" w:rsidRPr="0041259E" w:rsidRDefault="002B1B1B">
            <w:pPr>
              <w:jc w:val="center"/>
              <w:rPr>
                <w:rFonts w:ascii="Calibri" w:hAnsi="Calibri"/>
                <w:color w:val="000000"/>
              </w:rPr>
            </w:pPr>
            <w:r w:rsidRPr="0041259E">
              <w:rPr>
                <w:rFonts w:ascii="Calibri" w:hAnsi="Calibri"/>
                <w:color w:val="000000"/>
              </w:rPr>
              <w:t>FP</w:t>
            </w:r>
          </w:p>
        </w:tc>
        <w:tc>
          <w:tcPr>
            <w:tcW w:w="1249" w:type="dxa"/>
            <w:tcBorders>
              <w:top w:val="nil"/>
              <w:left w:val="nil"/>
              <w:bottom w:val="single" w:sz="4" w:space="0" w:color="auto"/>
              <w:right w:val="single" w:sz="4" w:space="0" w:color="auto"/>
            </w:tcBorders>
            <w:shd w:val="clear" w:color="auto" w:fill="auto"/>
            <w:noWrap/>
            <w:vAlign w:val="bottom"/>
            <w:hideMark/>
          </w:tcPr>
          <w:p w14:paraId="0F60E1C3" w14:textId="77777777" w:rsidR="002B1B1B" w:rsidRPr="0041259E" w:rsidRDefault="002B1B1B">
            <w:pPr>
              <w:rPr>
                <w:rFonts w:ascii="Calibri" w:hAnsi="Calibri"/>
                <w:color w:val="000000"/>
              </w:rPr>
            </w:pPr>
            <w:r w:rsidRPr="0041259E">
              <w:rPr>
                <w:rFonts w:ascii="Calibri" w:hAnsi="Calibri"/>
                <w:color w:val="000000"/>
              </w:rPr>
              <w:t>Prediction</w:t>
            </w:r>
          </w:p>
        </w:tc>
        <w:tc>
          <w:tcPr>
            <w:tcW w:w="457" w:type="dxa"/>
            <w:tcBorders>
              <w:top w:val="nil"/>
              <w:left w:val="nil"/>
              <w:bottom w:val="single" w:sz="4" w:space="0" w:color="auto"/>
              <w:right w:val="single" w:sz="4" w:space="0" w:color="auto"/>
            </w:tcBorders>
            <w:shd w:val="clear" w:color="auto" w:fill="auto"/>
            <w:noWrap/>
            <w:vAlign w:val="bottom"/>
            <w:hideMark/>
          </w:tcPr>
          <w:p w14:paraId="12C1B395" w14:textId="77777777" w:rsidR="002B1B1B" w:rsidRPr="0041259E" w:rsidRDefault="002B1B1B">
            <w:pPr>
              <w:jc w:val="center"/>
              <w:rPr>
                <w:rFonts w:ascii="Calibri" w:hAnsi="Calibri"/>
                <w:color w:val="000000"/>
              </w:rPr>
            </w:pPr>
            <w:r w:rsidRPr="0041259E">
              <w:rPr>
                <w:rFonts w:ascii="Calibri" w:hAnsi="Calibri"/>
                <w:color w:val="000000"/>
              </w:rPr>
              <w:t>TP</w:t>
            </w:r>
          </w:p>
        </w:tc>
        <w:tc>
          <w:tcPr>
            <w:tcW w:w="451" w:type="dxa"/>
            <w:tcBorders>
              <w:top w:val="nil"/>
              <w:left w:val="nil"/>
              <w:bottom w:val="single" w:sz="4" w:space="0" w:color="auto"/>
              <w:right w:val="single" w:sz="4" w:space="0" w:color="auto"/>
            </w:tcBorders>
            <w:shd w:val="clear" w:color="auto" w:fill="auto"/>
            <w:noWrap/>
            <w:vAlign w:val="bottom"/>
            <w:hideMark/>
          </w:tcPr>
          <w:p w14:paraId="2C132862" w14:textId="77777777" w:rsidR="002B1B1B" w:rsidRPr="0041259E" w:rsidRDefault="002B1B1B">
            <w:pPr>
              <w:jc w:val="center"/>
              <w:rPr>
                <w:rFonts w:ascii="Calibri" w:hAnsi="Calibri"/>
                <w:color w:val="000000"/>
              </w:rPr>
            </w:pPr>
            <w:r w:rsidRPr="0041259E">
              <w:rPr>
                <w:rFonts w:ascii="Calibri" w:hAnsi="Calibri"/>
                <w:color w:val="000000"/>
              </w:rPr>
              <w:t>FP</w:t>
            </w:r>
          </w:p>
        </w:tc>
        <w:tc>
          <w:tcPr>
            <w:tcW w:w="1240" w:type="dxa"/>
            <w:tcBorders>
              <w:top w:val="nil"/>
              <w:left w:val="nil"/>
              <w:bottom w:val="single" w:sz="4" w:space="0" w:color="auto"/>
              <w:right w:val="single" w:sz="4" w:space="0" w:color="auto"/>
            </w:tcBorders>
            <w:shd w:val="clear" w:color="auto" w:fill="auto"/>
            <w:noWrap/>
            <w:vAlign w:val="bottom"/>
            <w:hideMark/>
          </w:tcPr>
          <w:p w14:paraId="7600F57D" w14:textId="77777777" w:rsidR="002B1B1B" w:rsidRPr="0041259E" w:rsidRDefault="002B1B1B">
            <w:pPr>
              <w:rPr>
                <w:rFonts w:ascii="Calibri" w:hAnsi="Calibri"/>
                <w:color w:val="000000"/>
              </w:rPr>
            </w:pPr>
            <w:r w:rsidRPr="0041259E">
              <w:rPr>
                <w:rFonts w:ascii="Calibri" w:hAnsi="Calibri"/>
                <w:color w:val="000000"/>
              </w:rPr>
              <w:t>Prediction</w:t>
            </w:r>
          </w:p>
        </w:tc>
        <w:tc>
          <w:tcPr>
            <w:tcW w:w="460" w:type="dxa"/>
            <w:tcBorders>
              <w:top w:val="nil"/>
              <w:left w:val="nil"/>
              <w:bottom w:val="single" w:sz="4" w:space="0" w:color="auto"/>
              <w:right w:val="single" w:sz="4" w:space="0" w:color="auto"/>
            </w:tcBorders>
            <w:shd w:val="clear" w:color="auto" w:fill="auto"/>
            <w:noWrap/>
            <w:vAlign w:val="bottom"/>
            <w:hideMark/>
          </w:tcPr>
          <w:p w14:paraId="1DD6BDF7" w14:textId="77777777" w:rsidR="002B1B1B" w:rsidRPr="0041259E" w:rsidRDefault="002B1B1B">
            <w:pPr>
              <w:jc w:val="center"/>
              <w:rPr>
                <w:rFonts w:ascii="Calibri" w:hAnsi="Calibri"/>
                <w:color w:val="000000"/>
              </w:rPr>
            </w:pPr>
            <w:r w:rsidRPr="0041259E">
              <w:rPr>
                <w:rFonts w:ascii="Calibri" w:hAnsi="Calibri"/>
                <w:color w:val="000000"/>
              </w:rPr>
              <w:t>TP</w:t>
            </w:r>
          </w:p>
        </w:tc>
        <w:tc>
          <w:tcPr>
            <w:tcW w:w="460" w:type="dxa"/>
            <w:tcBorders>
              <w:top w:val="nil"/>
              <w:left w:val="nil"/>
              <w:bottom w:val="single" w:sz="4" w:space="0" w:color="auto"/>
              <w:right w:val="single" w:sz="4" w:space="0" w:color="auto"/>
            </w:tcBorders>
            <w:shd w:val="clear" w:color="auto" w:fill="auto"/>
            <w:noWrap/>
            <w:vAlign w:val="bottom"/>
            <w:hideMark/>
          </w:tcPr>
          <w:p w14:paraId="52426274" w14:textId="77777777" w:rsidR="002B1B1B" w:rsidRPr="0041259E" w:rsidRDefault="002B1B1B">
            <w:pPr>
              <w:jc w:val="center"/>
              <w:rPr>
                <w:rFonts w:ascii="Calibri" w:hAnsi="Calibri"/>
                <w:color w:val="000000"/>
              </w:rPr>
            </w:pPr>
            <w:r w:rsidRPr="0041259E">
              <w:rPr>
                <w:rFonts w:ascii="Calibri" w:hAnsi="Calibri"/>
                <w:color w:val="000000"/>
              </w:rPr>
              <w:t>FP</w:t>
            </w:r>
          </w:p>
        </w:tc>
        <w:tc>
          <w:tcPr>
            <w:tcW w:w="271" w:type="dxa"/>
            <w:tcBorders>
              <w:top w:val="nil"/>
              <w:left w:val="nil"/>
              <w:bottom w:val="single" w:sz="4" w:space="0" w:color="auto"/>
              <w:right w:val="single" w:sz="4" w:space="0" w:color="auto"/>
            </w:tcBorders>
            <w:shd w:val="clear" w:color="auto" w:fill="auto"/>
            <w:noWrap/>
            <w:vAlign w:val="bottom"/>
            <w:hideMark/>
          </w:tcPr>
          <w:p w14:paraId="57C7DF0B" w14:textId="77777777" w:rsidR="002B1B1B" w:rsidRPr="0041259E" w:rsidRDefault="002B1B1B">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29C4A035" w14:textId="77777777" w:rsidR="002B1B1B" w:rsidRPr="0041259E" w:rsidRDefault="002B1B1B">
            <w:pPr>
              <w:jc w:val="center"/>
              <w:rPr>
                <w:rFonts w:ascii="Calibri" w:hAnsi="Calibri"/>
                <w:color w:val="000000"/>
              </w:rPr>
            </w:pPr>
            <w:r w:rsidRPr="0041259E">
              <w:rPr>
                <w:rFonts w:ascii="Calibri" w:hAnsi="Calibri"/>
                <w:color w:val="000000"/>
              </w:rPr>
              <w:t>TP</w:t>
            </w:r>
          </w:p>
        </w:tc>
        <w:tc>
          <w:tcPr>
            <w:tcW w:w="1079" w:type="dxa"/>
            <w:tcBorders>
              <w:top w:val="nil"/>
              <w:left w:val="nil"/>
              <w:bottom w:val="single" w:sz="4" w:space="0" w:color="auto"/>
              <w:right w:val="single" w:sz="4" w:space="0" w:color="auto"/>
            </w:tcBorders>
            <w:shd w:val="clear" w:color="auto" w:fill="auto"/>
            <w:noWrap/>
            <w:vAlign w:val="bottom"/>
            <w:hideMark/>
          </w:tcPr>
          <w:p w14:paraId="7742EAB7" w14:textId="77777777" w:rsidR="002B1B1B" w:rsidRPr="0041259E" w:rsidRDefault="002B1B1B">
            <w:pPr>
              <w:jc w:val="center"/>
              <w:rPr>
                <w:rFonts w:ascii="Calibri" w:hAnsi="Calibri"/>
                <w:color w:val="000000"/>
              </w:rPr>
            </w:pPr>
            <w:r w:rsidRPr="0041259E">
              <w:rPr>
                <w:rFonts w:ascii="Calibri" w:hAnsi="Calibri"/>
                <w:color w:val="000000"/>
              </w:rPr>
              <w:t>FP</w:t>
            </w:r>
          </w:p>
        </w:tc>
      </w:tr>
      <w:tr w:rsidR="002B1B1B" w:rsidRPr="0041259E" w14:paraId="3C7E3422" w14:textId="77777777" w:rsidTr="00845009">
        <w:trPr>
          <w:trHeight w:val="300"/>
        </w:trPr>
        <w:tc>
          <w:tcPr>
            <w:tcW w:w="1011" w:type="dxa"/>
            <w:tcBorders>
              <w:top w:val="nil"/>
              <w:left w:val="nil"/>
              <w:bottom w:val="nil"/>
              <w:right w:val="nil"/>
            </w:tcBorders>
            <w:shd w:val="clear" w:color="auto" w:fill="auto"/>
            <w:noWrap/>
            <w:vAlign w:val="bottom"/>
            <w:hideMark/>
          </w:tcPr>
          <w:p w14:paraId="1877C958" w14:textId="77777777" w:rsidR="002B1B1B" w:rsidRPr="0041259E" w:rsidRDefault="002B1B1B">
            <w:pPr>
              <w:jc w:val="center"/>
              <w:rPr>
                <w:rFonts w:ascii="Calibri" w:hAnsi="Calibri"/>
                <w:b/>
                <w:bCs/>
                <w:color w:val="000000"/>
              </w:rPr>
            </w:pPr>
            <w:r w:rsidRPr="0041259E">
              <w:rPr>
                <w:rFonts w:ascii="Calibri" w:hAnsi="Calibri"/>
                <w:b/>
                <w:bCs/>
                <w:color w:val="000000"/>
              </w:rPr>
              <w:t>A</w:t>
            </w:r>
          </w:p>
        </w:tc>
        <w:tc>
          <w:tcPr>
            <w:tcW w:w="581" w:type="dxa"/>
            <w:tcBorders>
              <w:top w:val="nil"/>
              <w:left w:val="nil"/>
              <w:bottom w:val="nil"/>
              <w:right w:val="nil"/>
            </w:tcBorders>
            <w:shd w:val="clear" w:color="auto" w:fill="auto"/>
            <w:noWrap/>
            <w:vAlign w:val="bottom"/>
            <w:hideMark/>
          </w:tcPr>
          <w:p w14:paraId="4673E1ED" w14:textId="77777777" w:rsidR="002B1B1B" w:rsidRPr="0041259E" w:rsidRDefault="002B1B1B">
            <w:pPr>
              <w:jc w:val="right"/>
              <w:rPr>
                <w:rFonts w:ascii="Calibri" w:hAnsi="Calibri"/>
                <w:b/>
                <w:bCs/>
                <w:color w:val="000000"/>
              </w:rPr>
            </w:pPr>
            <w:r w:rsidRPr="0041259E">
              <w:rPr>
                <w:rFonts w:ascii="Calibri" w:hAnsi="Calibri"/>
                <w:b/>
                <w:bCs/>
                <w:color w:val="000000"/>
              </w:rPr>
              <w:t>100</w:t>
            </w:r>
          </w:p>
        </w:tc>
        <w:tc>
          <w:tcPr>
            <w:tcW w:w="1476" w:type="dxa"/>
            <w:tcBorders>
              <w:top w:val="nil"/>
              <w:left w:val="nil"/>
              <w:bottom w:val="nil"/>
              <w:right w:val="nil"/>
            </w:tcBorders>
            <w:shd w:val="clear" w:color="auto" w:fill="auto"/>
            <w:noWrap/>
            <w:vAlign w:val="bottom"/>
            <w:hideMark/>
          </w:tcPr>
          <w:p w14:paraId="66AF1A56" w14:textId="77777777" w:rsidR="002B1B1B" w:rsidRPr="0041259E" w:rsidRDefault="002B1B1B">
            <w:pPr>
              <w:jc w:val="right"/>
              <w:rPr>
                <w:rFonts w:ascii="Calibri" w:hAnsi="Calibri"/>
                <w:b/>
                <w:bCs/>
                <w:color w:val="000000"/>
              </w:rPr>
            </w:pPr>
            <w:r w:rsidRPr="0041259E">
              <w:rPr>
                <w:rFonts w:ascii="Calibri" w:hAnsi="Calibri"/>
                <w:b/>
                <w:bCs/>
                <w:color w:val="000000"/>
              </w:rPr>
              <w:t>33</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66923BE4" w14:textId="77777777" w:rsidR="002B1B1B" w:rsidRPr="0041259E" w:rsidRDefault="002B1B1B">
            <w:pPr>
              <w:jc w:val="right"/>
              <w:rPr>
                <w:rFonts w:ascii="Calibri" w:hAnsi="Calibri"/>
                <w:color w:val="000000"/>
              </w:rPr>
            </w:pPr>
            <w:r w:rsidRPr="0041259E">
              <w:rPr>
                <w:rFonts w:ascii="Calibri" w:hAnsi="Calibri"/>
                <w:color w:val="000000"/>
              </w:rPr>
              <w:t>50%</w:t>
            </w:r>
          </w:p>
        </w:tc>
        <w:tc>
          <w:tcPr>
            <w:tcW w:w="460" w:type="dxa"/>
            <w:tcBorders>
              <w:top w:val="nil"/>
              <w:left w:val="nil"/>
              <w:bottom w:val="single" w:sz="4" w:space="0" w:color="auto"/>
              <w:right w:val="single" w:sz="4" w:space="0" w:color="auto"/>
            </w:tcBorders>
            <w:shd w:val="clear" w:color="auto" w:fill="auto"/>
            <w:noWrap/>
            <w:vAlign w:val="bottom"/>
            <w:hideMark/>
          </w:tcPr>
          <w:p w14:paraId="13109430" w14:textId="77777777" w:rsidR="002B1B1B" w:rsidRPr="0041259E" w:rsidRDefault="002B1B1B">
            <w:pPr>
              <w:jc w:val="right"/>
              <w:rPr>
                <w:rFonts w:ascii="Calibri" w:hAnsi="Calibri"/>
                <w:color w:val="000000"/>
              </w:rPr>
            </w:pPr>
            <w:r w:rsidRPr="0041259E">
              <w:rPr>
                <w:rFonts w:ascii="Calibri" w:hAnsi="Calibri"/>
                <w:color w:val="000000"/>
              </w:rPr>
              <w:t>33</w:t>
            </w:r>
          </w:p>
        </w:tc>
        <w:tc>
          <w:tcPr>
            <w:tcW w:w="581" w:type="dxa"/>
            <w:tcBorders>
              <w:top w:val="nil"/>
              <w:left w:val="nil"/>
              <w:bottom w:val="single" w:sz="4" w:space="0" w:color="auto"/>
              <w:right w:val="single" w:sz="4" w:space="0" w:color="auto"/>
            </w:tcBorders>
            <w:shd w:val="clear" w:color="auto" w:fill="auto"/>
            <w:noWrap/>
            <w:vAlign w:val="bottom"/>
            <w:hideMark/>
          </w:tcPr>
          <w:p w14:paraId="7E11C0A9" w14:textId="77777777" w:rsidR="002B1B1B" w:rsidRPr="0041259E" w:rsidRDefault="002B1B1B">
            <w:pPr>
              <w:jc w:val="right"/>
              <w:rPr>
                <w:rFonts w:ascii="Calibri" w:hAnsi="Calibri"/>
                <w:color w:val="000000"/>
              </w:rPr>
            </w:pPr>
            <w:r w:rsidRPr="0041259E">
              <w:rPr>
                <w:rFonts w:ascii="Calibri" w:hAnsi="Calibri"/>
                <w:color w:val="000000"/>
              </w:rPr>
              <w:t>67</w:t>
            </w:r>
          </w:p>
        </w:tc>
        <w:tc>
          <w:tcPr>
            <w:tcW w:w="1249" w:type="dxa"/>
            <w:tcBorders>
              <w:top w:val="nil"/>
              <w:left w:val="nil"/>
              <w:bottom w:val="single" w:sz="4" w:space="0" w:color="auto"/>
              <w:right w:val="single" w:sz="4" w:space="0" w:color="auto"/>
            </w:tcBorders>
            <w:shd w:val="clear" w:color="auto" w:fill="auto"/>
            <w:noWrap/>
            <w:vAlign w:val="bottom"/>
            <w:hideMark/>
          </w:tcPr>
          <w:p w14:paraId="0A1921B0" w14:textId="77777777" w:rsidR="002B1B1B" w:rsidRPr="0041259E" w:rsidRDefault="002B1B1B">
            <w:pPr>
              <w:jc w:val="right"/>
              <w:rPr>
                <w:rFonts w:ascii="Calibri" w:hAnsi="Calibri"/>
                <w:color w:val="000000"/>
              </w:rPr>
            </w:pPr>
            <w:r w:rsidRPr="0041259E">
              <w:rPr>
                <w:rFonts w:ascii="Calibri" w:hAnsi="Calibri"/>
                <w:color w:val="000000"/>
              </w:rPr>
              <w:t>20%</w:t>
            </w:r>
          </w:p>
        </w:tc>
        <w:tc>
          <w:tcPr>
            <w:tcW w:w="457" w:type="dxa"/>
            <w:tcBorders>
              <w:top w:val="nil"/>
              <w:left w:val="nil"/>
              <w:bottom w:val="single" w:sz="4" w:space="0" w:color="auto"/>
              <w:right w:val="single" w:sz="4" w:space="0" w:color="auto"/>
            </w:tcBorders>
            <w:shd w:val="clear" w:color="auto" w:fill="auto"/>
            <w:noWrap/>
            <w:vAlign w:val="bottom"/>
            <w:hideMark/>
          </w:tcPr>
          <w:p w14:paraId="012E0E05" w14:textId="77777777" w:rsidR="002B1B1B" w:rsidRPr="0041259E" w:rsidRDefault="002B1B1B">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5EDC8851" w14:textId="77777777" w:rsidR="002B1B1B" w:rsidRPr="0041259E" w:rsidRDefault="002B1B1B">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4D66759A" w14:textId="77777777" w:rsidR="002B1B1B" w:rsidRPr="0041259E" w:rsidRDefault="002B1B1B">
            <w:pPr>
              <w:jc w:val="right"/>
              <w:rPr>
                <w:rFonts w:ascii="Calibri" w:hAnsi="Calibri"/>
                <w:color w:val="000000"/>
              </w:rPr>
            </w:pPr>
            <w:r w:rsidRPr="0041259E">
              <w:rPr>
                <w:rFonts w:ascii="Calibri" w:hAnsi="Calibri"/>
                <w:color w:val="000000"/>
              </w:rPr>
              <w:t>25%</w:t>
            </w:r>
          </w:p>
        </w:tc>
        <w:tc>
          <w:tcPr>
            <w:tcW w:w="460" w:type="dxa"/>
            <w:tcBorders>
              <w:top w:val="nil"/>
              <w:left w:val="nil"/>
              <w:bottom w:val="single" w:sz="4" w:space="0" w:color="auto"/>
              <w:right w:val="single" w:sz="4" w:space="0" w:color="auto"/>
            </w:tcBorders>
            <w:shd w:val="clear" w:color="auto" w:fill="auto"/>
            <w:noWrap/>
            <w:vAlign w:val="bottom"/>
            <w:hideMark/>
          </w:tcPr>
          <w:p w14:paraId="6EBA62A5" w14:textId="77777777" w:rsidR="002B1B1B" w:rsidRPr="0041259E" w:rsidRDefault="002B1B1B">
            <w:pPr>
              <w:jc w:val="right"/>
              <w:rPr>
                <w:rFonts w:ascii="Calibri" w:hAnsi="Calibri"/>
                <w:color w:val="000000"/>
              </w:rPr>
            </w:pPr>
            <w:r w:rsidRPr="0041259E">
              <w:rPr>
                <w:rFonts w:ascii="Calibri" w:hAnsi="Calibri"/>
                <w:color w:val="000000"/>
              </w:rPr>
              <w:t>33</w:t>
            </w:r>
          </w:p>
        </w:tc>
        <w:tc>
          <w:tcPr>
            <w:tcW w:w="460" w:type="dxa"/>
            <w:tcBorders>
              <w:top w:val="nil"/>
              <w:left w:val="nil"/>
              <w:bottom w:val="single" w:sz="4" w:space="0" w:color="auto"/>
              <w:right w:val="single" w:sz="4" w:space="0" w:color="auto"/>
            </w:tcBorders>
            <w:shd w:val="clear" w:color="auto" w:fill="auto"/>
            <w:noWrap/>
            <w:vAlign w:val="bottom"/>
            <w:hideMark/>
          </w:tcPr>
          <w:p w14:paraId="7F673BA3" w14:textId="77777777" w:rsidR="002B1B1B" w:rsidRPr="0041259E" w:rsidRDefault="002B1B1B">
            <w:pPr>
              <w:jc w:val="right"/>
              <w:rPr>
                <w:rFonts w:ascii="Calibri" w:hAnsi="Calibri"/>
                <w:color w:val="000000"/>
              </w:rPr>
            </w:pPr>
            <w:r w:rsidRPr="0041259E">
              <w:rPr>
                <w:rFonts w:ascii="Calibri" w:hAnsi="Calibri"/>
                <w:color w:val="000000"/>
              </w:rPr>
              <w:t>67</w:t>
            </w:r>
          </w:p>
        </w:tc>
        <w:tc>
          <w:tcPr>
            <w:tcW w:w="271" w:type="dxa"/>
            <w:tcBorders>
              <w:top w:val="nil"/>
              <w:left w:val="nil"/>
              <w:bottom w:val="single" w:sz="4" w:space="0" w:color="auto"/>
              <w:right w:val="single" w:sz="4" w:space="0" w:color="auto"/>
            </w:tcBorders>
            <w:shd w:val="clear" w:color="auto" w:fill="auto"/>
            <w:noWrap/>
            <w:vAlign w:val="bottom"/>
            <w:hideMark/>
          </w:tcPr>
          <w:p w14:paraId="3667EB67" w14:textId="77777777" w:rsidR="002B1B1B" w:rsidRPr="0041259E" w:rsidRDefault="002B1B1B">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4BBEACC1" w14:textId="77777777" w:rsidR="002B1B1B" w:rsidRPr="0041259E" w:rsidRDefault="002B1B1B">
            <w:pPr>
              <w:jc w:val="right"/>
              <w:rPr>
                <w:rFonts w:ascii="Calibri" w:hAnsi="Calibri"/>
                <w:color w:val="000000"/>
              </w:rPr>
            </w:pPr>
            <w:r w:rsidRPr="0041259E">
              <w:rPr>
                <w:rFonts w:ascii="Calibri" w:hAnsi="Calibri"/>
                <w:color w:val="000000"/>
              </w:rPr>
              <w:t>33</w:t>
            </w:r>
          </w:p>
        </w:tc>
        <w:tc>
          <w:tcPr>
            <w:tcW w:w="1079" w:type="dxa"/>
            <w:tcBorders>
              <w:top w:val="nil"/>
              <w:left w:val="nil"/>
              <w:bottom w:val="single" w:sz="4" w:space="0" w:color="auto"/>
              <w:right w:val="single" w:sz="4" w:space="0" w:color="auto"/>
            </w:tcBorders>
            <w:shd w:val="clear" w:color="auto" w:fill="auto"/>
            <w:noWrap/>
            <w:vAlign w:val="bottom"/>
            <w:hideMark/>
          </w:tcPr>
          <w:p w14:paraId="6CF635E3" w14:textId="77777777" w:rsidR="002B1B1B" w:rsidRPr="0041259E" w:rsidRDefault="002B1B1B">
            <w:pPr>
              <w:jc w:val="right"/>
              <w:rPr>
                <w:rFonts w:ascii="Calibri" w:hAnsi="Calibri"/>
                <w:color w:val="000000"/>
              </w:rPr>
            </w:pPr>
            <w:r w:rsidRPr="0041259E">
              <w:rPr>
                <w:rFonts w:ascii="Calibri" w:hAnsi="Calibri"/>
                <w:color w:val="000000"/>
              </w:rPr>
              <w:t>67</w:t>
            </w:r>
          </w:p>
        </w:tc>
      </w:tr>
      <w:tr w:rsidR="002B1B1B" w:rsidRPr="0041259E" w14:paraId="292F041E" w14:textId="77777777" w:rsidTr="00845009">
        <w:trPr>
          <w:trHeight w:val="300"/>
        </w:trPr>
        <w:tc>
          <w:tcPr>
            <w:tcW w:w="1011" w:type="dxa"/>
            <w:tcBorders>
              <w:top w:val="nil"/>
              <w:left w:val="nil"/>
              <w:bottom w:val="nil"/>
              <w:right w:val="nil"/>
            </w:tcBorders>
            <w:shd w:val="clear" w:color="auto" w:fill="auto"/>
            <w:noWrap/>
            <w:vAlign w:val="bottom"/>
            <w:hideMark/>
          </w:tcPr>
          <w:p w14:paraId="50A2E121" w14:textId="77777777" w:rsidR="002B1B1B" w:rsidRPr="0041259E" w:rsidRDefault="002B1B1B">
            <w:pPr>
              <w:jc w:val="center"/>
              <w:rPr>
                <w:rFonts w:ascii="Calibri" w:hAnsi="Calibri"/>
                <w:b/>
                <w:bCs/>
                <w:color w:val="000000"/>
              </w:rPr>
            </w:pPr>
            <w:r w:rsidRPr="0041259E">
              <w:rPr>
                <w:rFonts w:ascii="Calibri" w:hAnsi="Calibri"/>
                <w:b/>
                <w:bCs/>
                <w:color w:val="000000"/>
              </w:rPr>
              <w:t>B</w:t>
            </w:r>
          </w:p>
        </w:tc>
        <w:tc>
          <w:tcPr>
            <w:tcW w:w="581" w:type="dxa"/>
            <w:tcBorders>
              <w:top w:val="nil"/>
              <w:left w:val="nil"/>
              <w:bottom w:val="nil"/>
              <w:right w:val="nil"/>
            </w:tcBorders>
            <w:shd w:val="clear" w:color="auto" w:fill="auto"/>
            <w:noWrap/>
            <w:vAlign w:val="bottom"/>
            <w:hideMark/>
          </w:tcPr>
          <w:p w14:paraId="13A39498" w14:textId="77777777" w:rsidR="002B1B1B" w:rsidRPr="0041259E" w:rsidRDefault="002B1B1B">
            <w:pPr>
              <w:jc w:val="right"/>
              <w:rPr>
                <w:rFonts w:ascii="Calibri" w:hAnsi="Calibri"/>
                <w:b/>
                <w:bCs/>
                <w:color w:val="000000"/>
              </w:rPr>
            </w:pPr>
            <w:r w:rsidRPr="0041259E">
              <w:rPr>
                <w:rFonts w:ascii="Calibri" w:hAnsi="Calibri"/>
                <w:b/>
                <w:bCs/>
                <w:color w:val="000000"/>
              </w:rPr>
              <w:t>100</w:t>
            </w:r>
          </w:p>
        </w:tc>
        <w:tc>
          <w:tcPr>
            <w:tcW w:w="1476" w:type="dxa"/>
            <w:tcBorders>
              <w:top w:val="nil"/>
              <w:left w:val="nil"/>
              <w:bottom w:val="nil"/>
              <w:right w:val="nil"/>
            </w:tcBorders>
            <w:shd w:val="clear" w:color="auto" w:fill="auto"/>
            <w:noWrap/>
            <w:vAlign w:val="bottom"/>
            <w:hideMark/>
          </w:tcPr>
          <w:p w14:paraId="05884A63" w14:textId="77777777" w:rsidR="002B1B1B" w:rsidRPr="0041259E" w:rsidRDefault="002B1B1B">
            <w:pPr>
              <w:jc w:val="right"/>
              <w:rPr>
                <w:rFonts w:ascii="Calibri" w:hAnsi="Calibri"/>
                <w:b/>
                <w:bCs/>
                <w:color w:val="000000"/>
              </w:rPr>
            </w:pPr>
            <w:r w:rsidRPr="0041259E">
              <w:rPr>
                <w:rFonts w:ascii="Calibri" w:hAnsi="Calibri"/>
                <w:b/>
                <w:bCs/>
                <w:color w:val="000000"/>
              </w:rPr>
              <w:t>17</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89A7029" w14:textId="77777777" w:rsidR="002B1B1B" w:rsidRPr="0041259E" w:rsidRDefault="002B1B1B">
            <w:pPr>
              <w:jc w:val="right"/>
              <w:rPr>
                <w:rFonts w:ascii="Calibri" w:hAnsi="Calibri"/>
                <w:color w:val="000000"/>
              </w:rPr>
            </w:pPr>
            <w:r w:rsidRPr="0041259E">
              <w:rPr>
                <w:rFonts w:ascii="Calibri" w:hAnsi="Calibri"/>
                <w:color w:val="000000"/>
              </w:rPr>
              <w:t>35%</w:t>
            </w:r>
          </w:p>
        </w:tc>
        <w:tc>
          <w:tcPr>
            <w:tcW w:w="460" w:type="dxa"/>
            <w:tcBorders>
              <w:top w:val="nil"/>
              <w:left w:val="nil"/>
              <w:bottom w:val="single" w:sz="4" w:space="0" w:color="auto"/>
              <w:right w:val="single" w:sz="4" w:space="0" w:color="auto"/>
            </w:tcBorders>
            <w:shd w:val="clear" w:color="auto" w:fill="auto"/>
            <w:noWrap/>
            <w:vAlign w:val="bottom"/>
            <w:hideMark/>
          </w:tcPr>
          <w:p w14:paraId="37CDB793" w14:textId="77777777" w:rsidR="002B1B1B" w:rsidRPr="0041259E" w:rsidRDefault="002B1B1B">
            <w:pPr>
              <w:jc w:val="right"/>
              <w:rPr>
                <w:rFonts w:ascii="Calibri" w:hAnsi="Calibri"/>
                <w:color w:val="000000"/>
              </w:rPr>
            </w:pPr>
            <w:r w:rsidRPr="0041259E">
              <w:rPr>
                <w:rFonts w:ascii="Calibri" w:hAnsi="Calibri"/>
                <w:color w:val="000000"/>
              </w:rPr>
              <w:t>17</w:t>
            </w:r>
          </w:p>
        </w:tc>
        <w:tc>
          <w:tcPr>
            <w:tcW w:w="581" w:type="dxa"/>
            <w:tcBorders>
              <w:top w:val="nil"/>
              <w:left w:val="nil"/>
              <w:bottom w:val="single" w:sz="4" w:space="0" w:color="auto"/>
              <w:right w:val="single" w:sz="4" w:space="0" w:color="auto"/>
            </w:tcBorders>
            <w:shd w:val="clear" w:color="auto" w:fill="auto"/>
            <w:noWrap/>
            <w:vAlign w:val="bottom"/>
            <w:hideMark/>
          </w:tcPr>
          <w:p w14:paraId="6A0864B5" w14:textId="77777777" w:rsidR="002B1B1B" w:rsidRPr="0041259E" w:rsidRDefault="002B1B1B">
            <w:pPr>
              <w:jc w:val="right"/>
              <w:rPr>
                <w:rFonts w:ascii="Calibri" w:hAnsi="Calibri"/>
                <w:color w:val="000000"/>
              </w:rPr>
            </w:pPr>
            <w:r w:rsidRPr="0041259E">
              <w:rPr>
                <w:rFonts w:ascii="Calibri" w:hAnsi="Calibri"/>
                <w:color w:val="000000"/>
              </w:rPr>
              <w:t>83</w:t>
            </w:r>
          </w:p>
        </w:tc>
        <w:tc>
          <w:tcPr>
            <w:tcW w:w="1249" w:type="dxa"/>
            <w:tcBorders>
              <w:top w:val="nil"/>
              <w:left w:val="nil"/>
              <w:bottom w:val="single" w:sz="4" w:space="0" w:color="auto"/>
              <w:right w:val="single" w:sz="4" w:space="0" w:color="auto"/>
            </w:tcBorders>
            <w:shd w:val="clear" w:color="auto" w:fill="auto"/>
            <w:noWrap/>
            <w:vAlign w:val="bottom"/>
            <w:hideMark/>
          </w:tcPr>
          <w:p w14:paraId="5F0C5994" w14:textId="77777777" w:rsidR="002B1B1B" w:rsidRPr="0041259E" w:rsidRDefault="002B1B1B">
            <w:pPr>
              <w:jc w:val="right"/>
              <w:rPr>
                <w:rFonts w:ascii="Calibri" w:hAnsi="Calibri"/>
                <w:color w:val="000000"/>
              </w:rPr>
            </w:pPr>
            <w:r w:rsidRPr="0041259E">
              <w:rPr>
                <w:rFonts w:ascii="Calibri" w:hAnsi="Calibri"/>
                <w:color w:val="000000"/>
              </w:rPr>
              <w:t>20%</w:t>
            </w:r>
          </w:p>
        </w:tc>
        <w:tc>
          <w:tcPr>
            <w:tcW w:w="457" w:type="dxa"/>
            <w:tcBorders>
              <w:top w:val="nil"/>
              <w:left w:val="nil"/>
              <w:bottom w:val="single" w:sz="4" w:space="0" w:color="auto"/>
              <w:right w:val="single" w:sz="4" w:space="0" w:color="auto"/>
            </w:tcBorders>
            <w:shd w:val="clear" w:color="auto" w:fill="auto"/>
            <w:noWrap/>
            <w:vAlign w:val="bottom"/>
            <w:hideMark/>
          </w:tcPr>
          <w:p w14:paraId="77D57D32" w14:textId="77777777" w:rsidR="002B1B1B" w:rsidRPr="0041259E" w:rsidRDefault="002B1B1B">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5430DFB9" w14:textId="77777777" w:rsidR="002B1B1B" w:rsidRPr="0041259E" w:rsidRDefault="002B1B1B">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7203A015" w14:textId="77777777" w:rsidR="002B1B1B" w:rsidRPr="0041259E" w:rsidRDefault="002B1B1B">
            <w:pPr>
              <w:jc w:val="right"/>
              <w:rPr>
                <w:rFonts w:ascii="Calibri" w:hAnsi="Calibri"/>
                <w:color w:val="000000"/>
              </w:rPr>
            </w:pPr>
            <w:r w:rsidRPr="0041259E">
              <w:rPr>
                <w:rFonts w:ascii="Calibri" w:hAnsi="Calibri"/>
                <w:color w:val="000000"/>
              </w:rPr>
              <w:t>10%</w:t>
            </w:r>
          </w:p>
        </w:tc>
        <w:tc>
          <w:tcPr>
            <w:tcW w:w="460" w:type="dxa"/>
            <w:tcBorders>
              <w:top w:val="nil"/>
              <w:left w:val="nil"/>
              <w:bottom w:val="single" w:sz="4" w:space="0" w:color="auto"/>
              <w:right w:val="single" w:sz="4" w:space="0" w:color="auto"/>
            </w:tcBorders>
            <w:shd w:val="clear" w:color="auto" w:fill="auto"/>
            <w:noWrap/>
            <w:vAlign w:val="bottom"/>
            <w:hideMark/>
          </w:tcPr>
          <w:p w14:paraId="10214AB4" w14:textId="77777777" w:rsidR="002B1B1B" w:rsidRPr="0041259E" w:rsidRDefault="002B1B1B">
            <w:pPr>
              <w:jc w:val="right"/>
              <w:rPr>
                <w:rFonts w:ascii="Calibri" w:hAnsi="Calibri"/>
                <w:color w:val="000000"/>
              </w:rPr>
            </w:pPr>
            <w:r w:rsidRPr="0041259E">
              <w:rPr>
                <w:rFonts w:ascii="Calibri" w:hAnsi="Calibri"/>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14:paraId="683BA5A4" w14:textId="77777777" w:rsidR="002B1B1B" w:rsidRPr="0041259E" w:rsidRDefault="002B1B1B">
            <w:pPr>
              <w:jc w:val="right"/>
              <w:rPr>
                <w:rFonts w:ascii="Calibri" w:hAnsi="Calibri"/>
                <w:color w:val="000000"/>
              </w:rPr>
            </w:pPr>
            <w:r w:rsidRPr="0041259E">
              <w:rPr>
                <w:rFonts w:ascii="Calibri" w:hAnsi="Calibri"/>
                <w:color w:val="000000"/>
              </w:rPr>
              <w:t>0</w:t>
            </w:r>
          </w:p>
        </w:tc>
        <w:tc>
          <w:tcPr>
            <w:tcW w:w="271" w:type="dxa"/>
            <w:tcBorders>
              <w:top w:val="nil"/>
              <w:left w:val="nil"/>
              <w:bottom w:val="single" w:sz="4" w:space="0" w:color="auto"/>
              <w:right w:val="single" w:sz="4" w:space="0" w:color="auto"/>
            </w:tcBorders>
            <w:shd w:val="clear" w:color="auto" w:fill="auto"/>
            <w:noWrap/>
            <w:vAlign w:val="bottom"/>
            <w:hideMark/>
          </w:tcPr>
          <w:p w14:paraId="534E8501" w14:textId="77777777" w:rsidR="002B1B1B" w:rsidRPr="0041259E" w:rsidRDefault="002B1B1B">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06515DF2" w14:textId="77777777" w:rsidR="002B1B1B" w:rsidRPr="0041259E" w:rsidRDefault="002B1B1B">
            <w:pPr>
              <w:jc w:val="right"/>
              <w:rPr>
                <w:rFonts w:ascii="Calibri" w:hAnsi="Calibri"/>
                <w:color w:val="000000"/>
              </w:rPr>
            </w:pPr>
            <w:r w:rsidRPr="0041259E">
              <w:rPr>
                <w:rFonts w:ascii="Calibri" w:hAnsi="Calibri"/>
                <w:color w:val="000000"/>
              </w:rPr>
              <w:t>17</w:t>
            </w:r>
          </w:p>
        </w:tc>
        <w:tc>
          <w:tcPr>
            <w:tcW w:w="1079" w:type="dxa"/>
            <w:tcBorders>
              <w:top w:val="nil"/>
              <w:left w:val="nil"/>
              <w:bottom w:val="single" w:sz="4" w:space="0" w:color="auto"/>
              <w:right w:val="single" w:sz="4" w:space="0" w:color="auto"/>
            </w:tcBorders>
            <w:shd w:val="clear" w:color="auto" w:fill="auto"/>
            <w:noWrap/>
            <w:vAlign w:val="bottom"/>
            <w:hideMark/>
          </w:tcPr>
          <w:p w14:paraId="7A8DB393" w14:textId="77777777" w:rsidR="002B1B1B" w:rsidRPr="0041259E" w:rsidRDefault="002B1B1B">
            <w:pPr>
              <w:jc w:val="right"/>
              <w:rPr>
                <w:rFonts w:ascii="Calibri" w:hAnsi="Calibri"/>
                <w:color w:val="000000"/>
              </w:rPr>
            </w:pPr>
            <w:r w:rsidRPr="0041259E">
              <w:rPr>
                <w:rFonts w:ascii="Calibri" w:hAnsi="Calibri"/>
                <w:color w:val="000000"/>
              </w:rPr>
              <w:t>83</w:t>
            </w:r>
          </w:p>
        </w:tc>
      </w:tr>
      <w:tr w:rsidR="002B1B1B" w:rsidRPr="0041259E" w14:paraId="5176EAA7" w14:textId="77777777" w:rsidTr="00845009">
        <w:trPr>
          <w:trHeight w:val="300"/>
        </w:trPr>
        <w:tc>
          <w:tcPr>
            <w:tcW w:w="1011" w:type="dxa"/>
            <w:tcBorders>
              <w:top w:val="nil"/>
              <w:left w:val="nil"/>
              <w:bottom w:val="nil"/>
              <w:right w:val="nil"/>
            </w:tcBorders>
            <w:shd w:val="clear" w:color="auto" w:fill="auto"/>
            <w:noWrap/>
            <w:vAlign w:val="bottom"/>
            <w:hideMark/>
          </w:tcPr>
          <w:p w14:paraId="0BBDB42A" w14:textId="77777777" w:rsidR="002B1B1B" w:rsidRPr="0041259E" w:rsidRDefault="002B1B1B">
            <w:pPr>
              <w:jc w:val="center"/>
              <w:rPr>
                <w:rFonts w:ascii="Calibri" w:hAnsi="Calibri"/>
                <w:b/>
                <w:bCs/>
                <w:color w:val="000000"/>
              </w:rPr>
            </w:pPr>
            <w:r w:rsidRPr="0041259E">
              <w:rPr>
                <w:rFonts w:ascii="Calibri" w:hAnsi="Calibri"/>
                <w:b/>
                <w:bCs/>
                <w:color w:val="000000"/>
              </w:rPr>
              <w:t>C</w:t>
            </w:r>
          </w:p>
        </w:tc>
        <w:tc>
          <w:tcPr>
            <w:tcW w:w="581" w:type="dxa"/>
            <w:tcBorders>
              <w:top w:val="nil"/>
              <w:left w:val="nil"/>
              <w:bottom w:val="nil"/>
              <w:right w:val="nil"/>
            </w:tcBorders>
            <w:shd w:val="clear" w:color="auto" w:fill="auto"/>
            <w:noWrap/>
            <w:vAlign w:val="bottom"/>
            <w:hideMark/>
          </w:tcPr>
          <w:p w14:paraId="07B56AC1" w14:textId="77777777" w:rsidR="002B1B1B" w:rsidRPr="0041259E" w:rsidRDefault="002B1B1B">
            <w:pPr>
              <w:jc w:val="right"/>
              <w:rPr>
                <w:rFonts w:ascii="Calibri" w:hAnsi="Calibri"/>
                <w:b/>
                <w:bCs/>
                <w:color w:val="000000"/>
              </w:rPr>
            </w:pPr>
            <w:r w:rsidRPr="0041259E">
              <w:rPr>
                <w:rFonts w:ascii="Calibri" w:hAnsi="Calibri"/>
                <w:b/>
                <w:bCs/>
                <w:color w:val="000000"/>
              </w:rPr>
              <w:t>100</w:t>
            </w:r>
          </w:p>
        </w:tc>
        <w:tc>
          <w:tcPr>
            <w:tcW w:w="1476" w:type="dxa"/>
            <w:tcBorders>
              <w:top w:val="nil"/>
              <w:left w:val="nil"/>
              <w:bottom w:val="nil"/>
              <w:right w:val="nil"/>
            </w:tcBorders>
            <w:shd w:val="clear" w:color="auto" w:fill="auto"/>
            <w:noWrap/>
            <w:vAlign w:val="bottom"/>
            <w:hideMark/>
          </w:tcPr>
          <w:p w14:paraId="55CD2A21" w14:textId="77777777" w:rsidR="002B1B1B" w:rsidRPr="0041259E" w:rsidRDefault="002B1B1B">
            <w:pPr>
              <w:jc w:val="right"/>
              <w:rPr>
                <w:rFonts w:ascii="Calibri" w:hAnsi="Calibri"/>
                <w:b/>
                <w:bCs/>
                <w:color w:val="000000"/>
              </w:rPr>
            </w:pPr>
            <w:r w:rsidRPr="0041259E">
              <w:rPr>
                <w:rFonts w:ascii="Calibri" w:hAnsi="Calibri"/>
                <w:b/>
                <w:bCs/>
                <w:color w:val="000000"/>
              </w:rPr>
              <w:t>11</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3AD620C9" w14:textId="77777777" w:rsidR="002B1B1B" w:rsidRPr="0041259E" w:rsidRDefault="002B1B1B">
            <w:pPr>
              <w:jc w:val="right"/>
              <w:rPr>
                <w:rFonts w:ascii="Calibri" w:hAnsi="Calibri"/>
                <w:color w:val="000000"/>
              </w:rPr>
            </w:pPr>
            <w:r w:rsidRPr="0041259E">
              <w:rPr>
                <w:rFonts w:ascii="Calibri" w:hAnsi="Calibri"/>
                <w:color w:val="000000"/>
              </w:rPr>
              <w:t>20%</w:t>
            </w:r>
          </w:p>
        </w:tc>
        <w:tc>
          <w:tcPr>
            <w:tcW w:w="460" w:type="dxa"/>
            <w:tcBorders>
              <w:top w:val="nil"/>
              <w:left w:val="nil"/>
              <w:bottom w:val="single" w:sz="4" w:space="0" w:color="auto"/>
              <w:right w:val="single" w:sz="4" w:space="0" w:color="auto"/>
            </w:tcBorders>
            <w:shd w:val="clear" w:color="auto" w:fill="auto"/>
            <w:noWrap/>
            <w:vAlign w:val="bottom"/>
            <w:hideMark/>
          </w:tcPr>
          <w:p w14:paraId="43B48EF8" w14:textId="77777777" w:rsidR="002B1B1B" w:rsidRPr="0041259E" w:rsidRDefault="002B1B1B">
            <w:pPr>
              <w:jc w:val="right"/>
              <w:rPr>
                <w:rFonts w:ascii="Calibri" w:hAnsi="Calibri"/>
                <w:color w:val="000000"/>
              </w:rPr>
            </w:pPr>
            <w:r w:rsidRPr="0041259E">
              <w:rPr>
                <w:rFonts w:ascii="Calibri" w:hAnsi="Calibri"/>
                <w:color w:val="000000"/>
              </w:rPr>
              <w:t>0</w:t>
            </w:r>
          </w:p>
        </w:tc>
        <w:tc>
          <w:tcPr>
            <w:tcW w:w="581" w:type="dxa"/>
            <w:tcBorders>
              <w:top w:val="nil"/>
              <w:left w:val="nil"/>
              <w:bottom w:val="single" w:sz="4" w:space="0" w:color="auto"/>
              <w:right w:val="single" w:sz="4" w:space="0" w:color="auto"/>
            </w:tcBorders>
            <w:shd w:val="clear" w:color="auto" w:fill="auto"/>
            <w:noWrap/>
            <w:vAlign w:val="bottom"/>
            <w:hideMark/>
          </w:tcPr>
          <w:p w14:paraId="00DD92AB" w14:textId="77777777" w:rsidR="002B1B1B" w:rsidRPr="0041259E" w:rsidRDefault="002B1B1B">
            <w:pPr>
              <w:jc w:val="right"/>
              <w:rPr>
                <w:rFonts w:ascii="Calibri" w:hAnsi="Calibri"/>
                <w:color w:val="000000"/>
              </w:rPr>
            </w:pPr>
            <w:r w:rsidRPr="0041259E">
              <w:rPr>
                <w:rFonts w:ascii="Calibri" w:hAnsi="Calibri"/>
                <w:color w:val="000000"/>
              </w:rPr>
              <w:t>0</w:t>
            </w:r>
          </w:p>
        </w:tc>
        <w:tc>
          <w:tcPr>
            <w:tcW w:w="1249" w:type="dxa"/>
            <w:tcBorders>
              <w:top w:val="nil"/>
              <w:left w:val="nil"/>
              <w:bottom w:val="single" w:sz="4" w:space="0" w:color="auto"/>
              <w:right w:val="single" w:sz="4" w:space="0" w:color="auto"/>
            </w:tcBorders>
            <w:shd w:val="clear" w:color="auto" w:fill="auto"/>
            <w:noWrap/>
            <w:vAlign w:val="bottom"/>
            <w:hideMark/>
          </w:tcPr>
          <w:p w14:paraId="4F50640A" w14:textId="77777777" w:rsidR="002B1B1B" w:rsidRPr="0041259E" w:rsidRDefault="002B1B1B">
            <w:pPr>
              <w:jc w:val="right"/>
              <w:rPr>
                <w:rFonts w:ascii="Calibri" w:hAnsi="Calibri"/>
                <w:color w:val="000000"/>
              </w:rPr>
            </w:pPr>
            <w:r w:rsidRPr="0041259E">
              <w:rPr>
                <w:rFonts w:ascii="Calibri" w:hAnsi="Calibri"/>
                <w:color w:val="000000"/>
              </w:rPr>
              <w:t>20%</w:t>
            </w:r>
          </w:p>
        </w:tc>
        <w:tc>
          <w:tcPr>
            <w:tcW w:w="457" w:type="dxa"/>
            <w:tcBorders>
              <w:top w:val="nil"/>
              <w:left w:val="nil"/>
              <w:bottom w:val="single" w:sz="4" w:space="0" w:color="auto"/>
              <w:right w:val="single" w:sz="4" w:space="0" w:color="auto"/>
            </w:tcBorders>
            <w:shd w:val="clear" w:color="auto" w:fill="auto"/>
            <w:noWrap/>
            <w:vAlign w:val="bottom"/>
            <w:hideMark/>
          </w:tcPr>
          <w:p w14:paraId="5A1ABD22" w14:textId="77777777" w:rsidR="002B1B1B" w:rsidRPr="0041259E" w:rsidRDefault="002B1B1B">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4ED69D10" w14:textId="77777777" w:rsidR="002B1B1B" w:rsidRPr="0041259E" w:rsidRDefault="002B1B1B">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1A54553E" w14:textId="77777777" w:rsidR="002B1B1B" w:rsidRPr="0041259E" w:rsidRDefault="002B1B1B">
            <w:pPr>
              <w:jc w:val="right"/>
              <w:rPr>
                <w:rFonts w:ascii="Calibri" w:hAnsi="Calibri"/>
                <w:color w:val="000000"/>
              </w:rPr>
            </w:pPr>
            <w:r w:rsidRPr="0041259E">
              <w:rPr>
                <w:rFonts w:ascii="Calibri" w:hAnsi="Calibri"/>
                <w:color w:val="000000"/>
              </w:rPr>
              <w:t>5%</w:t>
            </w:r>
          </w:p>
        </w:tc>
        <w:tc>
          <w:tcPr>
            <w:tcW w:w="460" w:type="dxa"/>
            <w:tcBorders>
              <w:top w:val="nil"/>
              <w:left w:val="nil"/>
              <w:bottom w:val="single" w:sz="4" w:space="0" w:color="auto"/>
              <w:right w:val="single" w:sz="4" w:space="0" w:color="auto"/>
            </w:tcBorders>
            <w:shd w:val="clear" w:color="auto" w:fill="auto"/>
            <w:noWrap/>
            <w:vAlign w:val="bottom"/>
            <w:hideMark/>
          </w:tcPr>
          <w:p w14:paraId="3056EA9D" w14:textId="77777777" w:rsidR="002B1B1B" w:rsidRPr="0041259E" w:rsidRDefault="002B1B1B">
            <w:pPr>
              <w:jc w:val="right"/>
              <w:rPr>
                <w:rFonts w:ascii="Calibri" w:hAnsi="Calibri"/>
                <w:color w:val="000000"/>
              </w:rPr>
            </w:pPr>
            <w:r w:rsidRPr="0041259E">
              <w:rPr>
                <w:rFonts w:ascii="Calibri" w:hAnsi="Calibri"/>
                <w:color w:val="000000"/>
              </w:rPr>
              <w:t>0</w:t>
            </w:r>
          </w:p>
        </w:tc>
        <w:tc>
          <w:tcPr>
            <w:tcW w:w="460" w:type="dxa"/>
            <w:tcBorders>
              <w:top w:val="nil"/>
              <w:left w:val="nil"/>
              <w:bottom w:val="single" w:sz="4" w:space="0" w:color="auto"/>
              <w:right w:val="single" w:sz="4" w:space="0" w:color="auto"/>
            </w:tcBorders>
            <w:shd w:val="clear" w:color="auto" w:fill="auto"/>
            <w:noWrap/>
            <w:vAlign w:val="bottom"/>
            <w:hideMark/>
          </w:tcPr>
          <w:p w14:paraId="117360A1" w14:textId="77777777" w:rsidR="002B1B1B" w:rsidRPr="0041259E" w:rsidRDefault="002B1B1B">
            <w:pPr>
              <w:jc w:val="right"/>
              <w:rPr>
                <w:rFonts w:ascii="Calibri" w:hAnsi="Calibri"/>
                <w:color w:val="000000"/>
              </w:rPr>
            </w:pPr>
            <w:r w:rsidRPr="0041259E">
              <w:rPr>
                <w:rFonts w:ascii="Calibri" w:hAnsi="Calibri"/>
                <w:color w:val="000000"/>
              </w:rPr>
              <w:t>0</w:t>
            </w:r>
          </w:p>
        </w:tc>
        <w:tc>
          <w:tcPr>
            <w:tcW w:w="271" w:type="dxa"/>
            <w:tcBorders>
              <w:top w:val="nil"/>
              <w:left w:val="nil"/>
              <w:bottom w:val="single" w:sz="4" w:space="0" w:color="auto"/>
              <w:right w:val="single" w:sz="4" w:space="0" w:color="auto"/>
            </w:tcBorders>
            <w:shd w:val="clear" w:color="auto" w:fill="auto"/>
            <w:noWrap/>
            <w:vAlign w:val="bottom"/>
            <w:hideMark/>
          </w:tcPr>
          <w:p w14:paraId="124EC0EE" w14:textId="77777777" w:rsidR="002B1B1B" w:rsidRPr="0041259E" w:rsidRDefault="002B1B1B">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724C2607" w14:textId="77777777" w:rsidR="002B1B1B" w:rsidRPr="0041259E" w:rsidRDefault="002B1B1B">
            <w:pPr>
              <w:jc w:val="right"/>
              <w:rPr>
                <w:rFonts w:ascii="Calibri" w:hAnsi="Calibri"/>
                <w:color w:val="000000"/>
              </w:rPr>
            </w:pPr>
            <w:r w:rsidRPr="0041259E">
              <w:rPr>
                <w:rFonts w:ascii="Calibri" w:hAnsi="Calibri"/>
                <w:color w:val="000000"/>
              </w:rPr>
              <w:t>11</w:t>
            </w:r>
          </w:p>
        </w:tc>
        <w:tc>
          <w:tcPr>
            <w:tcW w:w="1079" w:type="dxa"/>
            <w:tcBorders>
              <w:top w:val="nil"/>
              <w:left w:val="nil"/>
              <w:bottom w:val="single" w:sz="4" w:space="0" w:color="auto"/>
              <w:right w:val="single" w:sz="4" w:space="0" w:color="auto"/>
            </w:tcBorders>
            <w:shd w:val="clear" w:color="auto" w:fill="auto"/>
            <w:noWrap/>
            <w:vAlign w:val="bottom"/>
            <w:hideMark/>
          </w:tcPr>
          <w:p w14:paraId="6E5BC3E4" w14:textId="77777777" w:rsidR="002B1B1B" w:rsidRPr="0041259E" w:rsidRDefault="002B1B1B">
            <w:pPr>
              <w:jc w:val="right"/>
              <w:rPr>
                <w:rFonts w:ascii="Calibri" w:hAnsi="Calibri"/>
                <w:color w:val="000000"/>
              </w:rPr>
            </w:pPr>
            <w:r w:rsidRPr="0041259E">
              <w:rPr>
                <w:rFonts w:ascii="Calibri" w:hAnsi="Calibri"/>
                <w:color w:val="000000"/>
              </w:rPr>
              <w:t>89</w:t>
            </w:r>
          </w:p>
        </w:tc>
      </w:tr>
      <w:tr w:rsidR="002B1B1B" w:rsidRPr="0041259E" w14:paraId="0587E395" w14:textId="77777777" w:rsidTr="00845009">
        <w:trPr>
          <w:trHeight w:val="480"/>
        </w:trPr>
        <w:tc>
          <w:tcPr>
            <w:tcW w:w="1011" w:type="dxa"/>
            <w:tcBorders>
              <w:top w:val="nil"/>
              <w:left w:val="nil"/>
              <w:bottom w:val="nil"/>
              <w:right w:val="nil"/>
            </w:tcBorders>
            <w:shd w:val="clear" w:color="auto" w:fill="auto"/>
            <w:noWrap/>
            <w:vAlign w:val="bottom"/>
            <w:hideMark/>
          </w:tcPr>
          <w:p w14:paraId="5A14E700" w14:textId="77777777" w:rsidR="002B1B1B" w:rsidRPr="0041259E" w:rsidRDefault="002B1B1B">
            <w:pPr>
              <w:rPr>
                <w:rFonts w:ascii="Calibri" w:hAnsi="Calibri"/>
                <w:b/>
                <w:bCs/>
                <w:color w:val="000000"/>
              </w:rPr>
            </w:pPr>
            <w:r w:rsidRPr="0041259E">
              <w:rPr>
                <w:rFonts w:ascii="Calibri" w:hAnsi="Calibri"/>
                <w:b/>
                <w:bCs/>
                <w:color w:val="000000"/>
              </w:rPr>
              <w:t>Overall</w:t>
            </w:r>
          </w:p>
        </w:tc>
        <w:tc>
          <w:tcPr>
            <w:tcW w:w="581" w:type="dxa"/>
            <w:tcBorders>
              <w:top w:val="nil"/>
              <w:left w:val="nil"/>
              <w:bottom w:val="nil"/>
              <w:right w:val="nil"/>
            </w:tcBorders>
            <w:shd w:val="clear" w:color="auto" w:fill="auto"/>
            <w:noWrap/>
            <w:vAlign w:val="bottom"/>
            <w:hideMark/>
          </w:tcPr>
          <w:p w14:paraId="6EEEDF23" w14:textId="77777777" w:rsidR="002B1B1B" w:rsidRPr="0041259E" w:rsidRDefault="002B1B1B">
            <w:pPr>
              <w:jc w:val="right"/>
              <w:rPr>
                <w:rFonts w:ascii="Calibri" w:hAnsi="Calibri"/>
                <w:b/>
                <w:bCs/>
                <w:color w:val="000000"/>
              </w:rPr>
            </w:pPr>
            <w:r w:rsidRPr="0041259E">
              <w:rPr>
                <w:rFonts w:ascii="Calibri" w:hAnsi="Calibri"/>
                <w:b/>
                <w:bCs/>
                <w:color w:val="000000"/>
              </w:rPr>
              <w:t>300</w:t>
            </w:r>
          </w:p>
        </w:tc>
        <w:tc>
          <w:tcPr>
            <w:tcW w:w="1476" w:type="dxa"/>
            <w:tcBorders>
              <w:top w:val="nil"/>
              <w:left w:val="nil"/>
              <w:bottom w:val="nil"/>
              <w:right w:val="nil"/>
            </w:tcBorders>
            <w:shd w:val="clear" w:color="auto" w:fill="auto"/>
            <w:noWrap/>
            <w:vAlign w:val="bottom"/>
            <w:hideMark/>
          </w:tcPr>
          <w:p w14:paraId="5CF33062" w14:textId="77777777" w:rsidR="002B1B1B" w:rsidRPr="0041259E" w:rsidRDefault="002B1B1B">
            <w:pPr>
              <w:jc w:val="right"/>
              <w:rPr>
                <w:rFonts w:ascii="Calibri" w:hAnsi="Calibri"/>
                <w:b/>
                <w:bCs/>
                <w:color w:val="000000"/>
              </w:rPr>
            </w:pPr>
            <w:r w:rsidRPr="0041259E">
              <w:rPr>
                <w:rFonts w:ascii="Calibri" w:hAnsi="Calibri"/>
                <w:b/>
                <w:bCs/>
                <w:color w:val="000000"/>
              </w:rPr>
              <w:t>61</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78940461" w14:textId="77777777" w:rsidR="002B1B1B" w:rsidRPr="0041259E" w:rsidRDefault="002B1B1B">
            <w:pPr>
              <w:rPr>
                <w:rFonts w:ascii="Calibri" w:hAnsi="Calibri"/>
                <w:color w:val="000000"/>
              </w:rPr>
            </w:pPr>
            <w:r w:rsidRPr="0041259E">
              <w:rPr>
                <w:rFonts w:ascii="Calibri" w:hAnsi="Calibri"/>
                <w:color w:val="000000"/>
              </w:rPr>
              <w:t> </w:t>
            </w:r>
          </w:p>
        </w:tc>
        <w:tc>
          <w:tcPr>
            <w:tcW w:w="460" w:type="dxa"/>
            <w:tcBorders>
              <w:top w:val="nil"/>
              <w:left w:val="nil"/>
              <w:bottom w:val="single" w:sz="4" w:space="0" w:color="auto"/>
              <w:right w:val="single" w:sz="4" w:space="0" w:color="auto"/>
            </w:tcBorders>
            <w:shd w:val="clear" w:color="auto" w:fill="auto"/>
            <w:noWrap/>
            <w:vAlign w:val="bottom"/>
            <w:hideMark/>
          </w:tcPr>
          <w:p w14:paraId="6178E2D7" w14:textId="77777777" w:rsidR="002B1B1B" w:rsidRPr="0041259E" w:rsidRDefault="002B1B1B">
            <w:pPr>
              <w:jc w:val="right"/>
              <w:rPr>
                <w:rFonts w:ascii="Calibri" w:hAnsi="Calibri"/>
                <w:color w:val="000000"/>
              </w:rPr>
            </w:pPr>
            <w:r w:rsidRPr="0041259E">
              <w:rPr>
                <w:rFonts w:ascii="Calibri" w:hAnsi="Calibri"/>
                <w:color w:val="000000"/>
              </w:rPr>
              <w:t>50</w:t>
            </w:r>
          </w:p>
        </w:tc>
        <w:tc>
          <w:tcPr>
            <w:tcW w:w="581" w:type="dxa"/>
            <w:tcBorders>
              <w:top w:val="nil"/>
              <w:left w:val="nil"/>
              <w:bottom w:val="single" w:sz="4" w:space="0" w:color="auto"/>
              <w:right w:val="single" w:sz="4" w:space="0" w:color="auto"/>
            </w:tcBorders>
            <w:shd w:val="clear" w:color="auto" w:fill="auto"/>
            <w:noWrap/>
            <w:vAlign w:val="bottom"/>
            <w:hideMark/>
          </w:tcPr>
          <w:p w14:paraId="75A337A1" w14:textId="77777777" w:rsidR="002B1B1B" w:rsidRPr="0041259E" w:rsidRDefault="002B1B1B">
            <w:pPr>
              <w:jc w:val="right"/>
              <w:rPr>
                <w:rFonts w:ascii="Calibri" w:hAnsi="Calibri"/>
                <w:color w:val="000000"/>
              </w:rPr>
            </w:pPr>
            <w:r w:rsidRPr="0041259E">
              <w:rPr>
                <w:rFonts w:ascii="Calibri" w:hAnsi="Calibri"/>
                <w:color w:val="000000"/>
              </w:rPr>
              <w:t>150</w:t>
            </w:r>
          </w:p>
        </w:tc>
        <w:tc>
          <w:tcPr>
            <w:tcW w:w="1249" w:type="dxa"/>
            <w:tcBorders>
              <w:top w:val="nil"/>
              <w:left w:val="nil"/>
              <w:bottom w:val="single" w:sz="4" w:space="0" w:color="auto"/>
              <w:right w:val="single" w:sz="4" w:space="0" w:color="auto"/>
            </w:tcBorders>
            <w:shd w:val="clear" w:color="auto" w:fill="auto"/>
            <w:noWrap/>
            <w:vAlign w:val="bottom"/>
            <w:hideMark/>
          </w:tcPr>
          <w:p w14:paraId="119A206A" w14:textId="77777777" w:rsidR="002B1B1B" w:rsidRPr="0041259E" w:rsidRDefault="002B1B1B">
            <w:pPr>
              <w:rPr>
                <w:rFonts w:ascii="Calibri" w:hAnsi="Calibri"/>
                <w:color w:val="000000"/>
              </w:rPr>
            </w:pPr>
            <w:r w:rsidRPr="0041259E">
              <w:rPr>
                <w:rFonts w:ascii="Calibri" w:hAnsi="Calibri"/>
                <w:color w:val="000000"/>
              </w:rPr>
              <w:t> </w:t>
            </w:r>
          </w:p>
        </w:tc>
        <w:tc>
          <w:tcPr>
            <w:tcW w:w="457" w:type="dxa"/>
            <w:tcBorders>
              <w:top w:val="nil"/>
              <w:left w:val="nil"/>
              <w:bottom w:val="single" w:sz="4" w:space="0" w:color="auto"/>
              <w:right w:val="single" w:sz="4" w:space="0" w:color="auto"/>
            </w:tcBorders>
            <w:shd w:val="clear" w:color="auto" w:fill="auto"/>
            <w:noWrap/>
            <w:vAlign w:val="bottom"/>
            <w:hideMark/>
          </w:tcPr>
          <w:p w14:paraId="60DA3EF9" w14:textId="77777777" w:rsidR="002B1B1B" w:rsidRPr="0041259E" w:rsidRDefault="002B1B1B">
            <w:pPr>
              <w:jc w:val="right"/>
              <w:rPr>
                <w:rFonts w:ascii="Calibri" w:hAnsi="Calibri"/>
                <w:color w:val="000000"/>
              </w:rPr>
            </w:pPr>
            <w:r w:rsidRPr="0041259E">
              <w:rPr>
                <w:rFonts w:ascii="Calibri" w:hAnsi="Calibri"/>
                <w:color w:val="000000"/>
              </w:rPr>
              <w:t>0</w:t>
            </w:r>
          </w:p>
        </w:tc>
        <w:tc>
          <w:tcPr>
            <w:tcW w:w="451" w:type="dxa"/>
            <w:tcBorders>
              <w:top w:val="nil"/>
              <w:left w:val="nil"/>
              <w:bottom w:val="single" w:sz="4" w:space="0" w:color="auto"/>
              <w:right w:val="single" w:sz="4" w:space="0" w:color="auto"/>
            </w:tcBorders>
            <w:shd w:val="clear" w:color="auto" w:fill="auto"/>
            <w:noWrap/>
            <w:vAlign w:val="bottom"/>
            <w:hideMark/>
          </w:tcPr>
          <w:p w14:paraId="2FAEC6B3" w14:textId="77777777" w:rsidR="002B1B1B" w:rsidRPr="0041259E" w:rsidRDefault="002B1B1B">
            <w:pPr>
              <w:jc w:val="right"/>
              <w:rPr>
                <w:rFonts w:ascii="Calibri" w:hAnsi="Calibri"/>
                <w:color w:val="000000"/>
              </w:rPr>
            </w:pPr>
            <w:r w:rsidRPr="0041259E">
              <w:rPr>
                <w:rFonts w:ascii="Calibri" w:hAnsi="Calibri"/>
                <w:color w:val="00000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099E9C" w14:textId="77777777" w:rsidR="002B1B1B" w:rsidRPr="0041259E" w:rsidRDefault="002B1B1B">
            <w:pPr>
              <w:rPr>
                <w:rFonts w:ascii="Calibri" w:hAnsi="Calibri"/>
                <w:color w:val="000000"/>
              </w:rPr>
            </w:pPr>
            <w:r w:rsidRPr="0041259E">
              <w:rPr>
                <w:rFonts w:ascii="Calibri" w:hAnsi="Calibri"/>
                <w:color w:val="000000"/>
              </w:rPr>
              <w:t> </w:t>
            </w:r>
          </w:p>
        </w:tc>
        <w:tc>
          <w:tcPr>
            <w:tcW w:w="460" w:type="dxa"/>
            <w:tcBorders>
              <w:top w:val="nil"/>
              <w:left w:val="nil"/>
              <w:bottom w:val="single" w:sz="4" w:space="0" w:color="auto"/>
              <w:right w:val="single" w:sz="4" w:space="0" w:color="auto"/>
            </w:tcBorders>
            <w:shd w:val="clear" w:color="auto" w:fill="auto"/>
            <w:noWrap/>
            <w:vAlign w:val="bottom"/>
            <w:hideMark/>
          </w:tcPr>
          <w:p w14:paraId="0F16C1DB" w14:textId="77777777" w:rsidR="002B1B1B" w:rsidRPr="0041259E" w:rsidRDefault="002B1B1B">
            <w:pPr>
              <w:jc w:val="right"/>
              <w:rPr>
                <w:rFonts w:ascii="Calibri" w:hAnsi="Calibri"/>
                <w:color w:val="000000"/>
              </w:rPr>
            </w:pPr>
            <w:r w:rsidRPr="0041259E">
              <w:rPr>
                <w:rFonts w:ascii="Calibri" w:hAnsi="Calibri"/>
                <w:color w:val="000000"/>
              </w:rPr>
              <w:t>33</w:t>
            </w:r>
          </w:p>
        </w:tc>
        <w:tc>
          <w:tcPr>
            <w:tcW w:w="460" w:type="dxa"/>
            <w:tcBorders>
              <w:top w:val="nil"/>
              <w:left w:val="nil"/>
              <w:bottom w:val="single" w:sz="4" w:space="0" w:color="auto"/>
              <w:right w:val="single" w:sz="4" w:space="0" w:color="auto"/>
            </w:tcBorders>
            <w:shd w:val="clear" w:color="auto" w:fill="auto"/>
            <w:noWrap/>
            <w:vAlign w:val="bottom"/>
            <w:hideMark/>
          </w:tcPr>
          <w:p w14:paraId="7717B9B5" w14:textId="77777777" w:rsidR="002B1B1B" w:rsidRPr="0041259E" w:rsidRDefault="002B1B1B">
            <w:pPr>
              <w:jc w:val="right"/>
              <w:rPr>
                <w:rFonts w:ascii="Calibri" w:hAnsi="Calibri"/>
                <w:color w:val="000000"/>
              </w:rPr>
            </w:pPr>
            <w:r w:rsidRPr="0041259E">
              <w:rPr>
                <w:rFonts w:ascii="Calibri" w:hAnsi="Calibri"/>
                <w:color w:val="000000"/>
              </w:rPr>
              <w:t>67</w:t>
            </w:r>
          </w:p>
        </w:tc>
        <w:tc>
          <w:tcPr>
            <w:tcW w:w="271" w:type="dxa"/>
            <w:tcBorders>
              <w:top w:val="nil"/>
              <w:left w:val="nil"/>
              <w:bottom w:val="single" w:sz="4" w:space="0" w:color="auto"/>
              <w:right w:val="single" w:sz="4" w:space="0" w:color="auto"/>
            </w:tcBorders>
            <w:shd w:val="clear" w:color="auto" w:fill="auto"/>
            <w:noWrap/>
            <w:vAlign w:val="bottom"/>
            <w:hideMark/>
          </w:tcPr>
          <w:p w14:paraId="643C5C13" w14:textId="77777777" w:rsidR="002B1B1B" w:rsidRPr="0041259E" w:rsidRDefault="002B1B1B">
            <w:pPr>
              <w:rPr>
                <w:rFonts w:ascii="Calibri" w:hAnsi="Calibri"/>
                <w:color w:val="000000"/>
              </w:rPr>
            </w:pPr>
            <w:r w:rsidRPr="0041259E">
              <w:rPr>
                <w:rFonts w:ascii="Calibri" w:hAnsi="Calibri"/>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14:paraId="7AA52089" w14:textId="77777777" w:rsidR="002B1B1B" w:rsidRPr="0041259E" w:rsidRDefault="002B1B1B">
            <w:pPr>
              <w:jc w:val="right"/>
              <w:rPr>
                <w:rFonts w:ascii="Calibri" w:hAnsi="Calibri"/>
                <w:color w:val="000000"/>
              </w:rPr>
            </w:pPr>
            <w:r w:rsidRPr="0041259E">
              <w:rPr>
                <w:rFonts w:ascii="Calibri" w:hAnsi="Calibri"/>
                <w:color w:val="000000"/>
              </w:rPr>
              <w:t>61</w:t>
            </w:r>
          </w:p>
        </w:tc>
        <w:tc>
          <w:tcPr>
            <w:tcW w:w="1079" w:type="dxa"/>
            <w:tcBorders>
              <w:top w:val="nil"/>
              <w:left w:val="nil"/>
              <w:bottom w:val="single" w:sz="4" w:space="0" w:color="auto"/>
              <w:right w:val="single" w:sz="4" w:space="0" w:color="auto"/>
            </w:tcBorders>
            <w:shd w:val="clear" w:color="auto" w:fill="auto"/>
            <w:noWrap/>
            <w:vAlign w:val="bottom"/>
            <w:hideMark/>
          </w:tcPr>
          <w:p w14:paraId="2BDE2D98" w14:textId="77777777" w:rsidR="002B1B1B" w:rsidRPr="0041259E" w:rsidRDefault="002B1B1B">
            <w:pPr>
              <w:jc w:val="right"/>
              <w:rPr>
                <w:rFonts w:ascii="Calibri" w:hAnsi="Calibri"/>
                <w:color w:val="000000"/>
              </w:rPr>
            </w:pPr>
            <w:r w:rsidRPr="0041259E">
              <w:rPr>
                <w:rFonts w:ascii="Calibri" w:hAnsi="Calibri"/>
                <w:color w:val="000000"/>
              </w:rPr>
              <w:t>239</w:t>
            </w:r>
          </w:p>
        </w:tc>
      </w:tr>
      <w:tr w:rsidR="002B1B1B" w:rsidRPr="0041259E" w14:paraId="7580CA25" w14:textId="77777777" w:rsidTr="00845009">
        <w:trPr>
          <w:trHeight w:val="540"/>
        </w:trPr>
        <w:tc>
          <w:tcPr>
            <w:tcW w:w="1011" w:type="dxa"/>
            <w:tcBorders>
              <w:top w:val="nil"/>
              <w:left w:val="nil"/>
              <w:bottom w:val="nil"/>
              <w:right w:val="nil"/>
            </w:tcBorders>
            <w:shd w:val="clear" w:color="auto" w:fill="auto"/>
            <w:noWrap/>
            <w:vAlign w:val="bottom"/>
            <w:hideMark/>
          </w:tcPr>
          <w:p w14:paraId="493289EB" w14:textId="77777777" w:rsidR="002B1B1B" w:rsidRPr="0041259E" w:rsidRDefault="002B1B1B">
            <w:pPr>
              <w:rPr>
                <w:rFonts w:ascii="Calibri" w:hAnsi="Calibri"/>
                <w:color w:val="000000"/>
              </w:rPr>
            </w:pPr>
          </w:p>
        </w:tc>
        <w:tc>
          <w:tcPr>
            <w:tcW w:w="3293" w:type="dxa"/>
            <w:gridSpan w:val="3"/>
            <w:tcBorders>
              <w:top w:val="nil"/>
              <w:left w:val="nil"/>
              <w:bottom w:val="nil"/>
              <w:right w:val="nil"/>
            </w:tcBorders>
            <w:shd w:val="clear" w:color="auto" w:fill="auto"/>
            <w:noWrap/>
            <w:vAlign w:val="bottom"/>
            <w:hideMark/>
          </w:tcPr>
          <w:p w14:paraId="32E1DE74" w14:textId="36576ECE" w:rsidR="002B1B1B" w:rsidRPr="0041259E" w:rsidRDefault="002B1B1B">
            <w:pPr>
              <w:jc w:val="center"/>
              <w:rPr>
                <w:rFonts w:ascii="Calibri" w:hAnsi="Calibri"/>
                <w:b/>
                <w:bCs/>
                <w:color w:val="000000"/>
              </w:rPr>
            </w:pPr>
            <w:r w:rsidRPr="0041259E">
              <w:rPr>
                <w:rFonts w:ascii="Calibri" w:hAnsi="Calibri"/>
                <w:b/>
                <w:bCs/>
                <w:color w:val="000000"/>
              </w:rPr>
              <w:t xml:space="preserve">NB = TP/N </w:t>
            </w:r>
            <w:r w:rsidR="007A03C6" w:rsidRPr="007A03C6">
              <w:rPr>
                <w:rFonts w:ascii="Calibri" w:hAnsi="Calibri"/>
                <w:b/>
                <w:bCs/>
                <w:color w:val="000000"/>
              </w:rPr>
              <w:sym w:font="Symbol" w:char="F02D"/>
            </w:r>
            <w:r w:rsidR="007A03C6" w:rsidRPr="0041259E">
              <w:rPr>
                <w:rFonts w:ascii="Calibri" w:hAnsi="Calibri"/>
                <w:b/>
                <w:bCs/>
                <w:color w:val="000000"/>
              </w:rPr>
              <w:t xml:space="preserve"> </w:t>
            </w:r>
            <w:r w:rsidRPr="0041259E">
              <w:rPr>
                <w:rFonts w:ascii="Calibri" w:hAnsi="Calibri"/>
                <w:b/>
                <w:bCs/>
                <w:color w:val="000000"/>
              </w:rPr>
              <w:t>(C/</w:t>
            </w:r>
            <w:proofErr w:type="gramStart"/>
            <w:r w:rsidRPr="0041259E">
              <w:rPr>
                <w:rFonts w:ascii="Calibri" w:hAnsi="Calibri"/>
                <w:b/>
                <w:bCs/>
                <w:color w:val="000000"/>
              </w:rPr>
              <w:t>B)×</w:t>
            </w:r>
            <w:proofErr w:type="gramEnd"/>
            <w:r w:rsidRPr="0041259E">
              <w:rPr>
                <w:rFonts w:ascii="Calibri" w:hAnsi="Calibri"/>
                <w:b/>
                <w:bCs/>
                <w:color w:val="000000"/>
              </w:rPr>
              <w:t>FP/N</w:t>
            </w:r>
          </w:p>
        </w:tc>
        <w:tc>
          <w:tcPr>
            <w:tcW w:w="1041" w:type="dxa"/>
            <w:gridSpan w:val="2"/>
            <w:tcBorders>
              <w:top w:val="nil"/>
              <w:left w:val="nil"/>
              <w:bottom w:val="nil"/>
              <w:right w:val="nil"/>
            </w:tcBorders>
            <w:shd w:val="clear" w:color="auto" w:fill="auto"/>
            <w:noWrap/>
            <w:vAlign w:val="bottom"/>
            <w:hideMark/>
          </w:tcPr>
          <w:p w14:paraId="1E1FD911" w14:textId="778552CE" w:rsidR="002B1B1B" w:rsidRPr="0041259E" w:rsidRDefault="002B1B1B">
            <w:pPr>
              <w:jc w:val="center"/>
              <w:rPr>
                <w:rFonts w:ascii="Calibri" w:hAnsi="Calibri"/>
                <w:b/>
                <w:bCs/>
                <w:color w:val="000000"/>
              </w:rPr>
            </w:pPr>
            <w:r w:rsidRPr="0041259E">
              <w:rPr>
                <w:rFonts w:ascii="Calibri" w:hAnsi="Calibri"/>
                <w:b/>
                <w:bCs/>
                <w:color w:val="000000"/>
              </w:rPr>
              <w:t>0</w:t>
            </w:r>
          </w:p>
        </w:tc>
        <w:tc>
          <w:tcPr>
            <w:tcW w:w="1249" w:type="dxa"/>
            <w:tcBorders>
              <w:top w:val="nil"/>
              <w:left w:val="nil"/>
              <w:bottom w:val="nil"/>
              <w:right w:val="nil"/>
            </w:tcBorders>
            <w:shd w:val="clear" w:color="auto" w:fill="auto"/>
            <w:noWrap/>
            <w:vAlign w:val="bottom"/>
            <w:hideMark/>
          </w:tcPr>
          <w:p w14:paraId="46D71B3F" w14:textId="77777777" w:rsidR="002B1B1B" w:rsidRPr="0041259E" w:rsidRDefault="002B1B1B">
            <w:pPr>
              <w:rPr>
                <w:rFonts w:ascii="Calibri" w:hAnsi="Calibri"/>
                <w:b/>
                <w:bCs/>
                <w:color w:val="000000"/>
              </w:rPr>
            </w:pPr>
          </w:p>
        </w:tc>
        <w:tc>
          <w:tcPr>
            <w:tcW w:w="908" w:type="dxa"/>
            <w:gridSpan w:val="2"/>
            <w:tcBorders>
              <w:top w:val="nil"/>
              <w:left w:val="nil"/>
              <w:bottom w:val="nil"/>
              <w:right w:val="nil"/>
            </w:tcBorders>
            <w:shd w:val="clear" w:color="auto" w:fill="auto"/>
            <w:noWrap/>
            <w:vAlign w:val="bottom"/>
            <w:hideMark/>
          </w:tcPr>
          <w:p w14:paraId="453D10F6" w14:textId="50C6ABCF" w:rsidR="002B1B1B" w:rsidRPr="0041259E" w:rsidRDefault="002B1B1B">
            <w:pPr>
              <w:jc w:val="center"/>
              <w:rPr>
                <w:rFonts w:ascii="Calibri" w:hAnsi="Calibri"/>
                <w:b/>
                <w:bCs/>
                <w:color w:val="000000"/>
              </w:rPr>
            </w:pPr>
            <w:r w:rsidRPr="0041259E">
              <w:rPr>
                <w:rFonts w:ascii="Calibri" w:hAnsi="Calibri"/>
                <w:b/>
                <w:bCs/>
                <w:color w:val="000000"/>
              </w:rPr>
              <w:t>0</w:t>
            </w:r>
          </w:p>
        </w:tc>
        <w:tc>
          <w:tcPr>
            <w:tcW w:w="1240" w:type="dxa"/>
            <w:tcBorders>
              <w:top w:val="nil"/>
              <w:left w:val="nil"/>
              <w:bottom w:val="nil"/>
              <w:right w:val="nil"/>
            </w:tcBorders>
            <w:shd w:val="clear" w:color="auto" w:fill="auto"/>
            <w:noWrap/>
            <w:vAlign w:val="bottom"/>
            <w:hideMark/>
          </w:tcPr>
          <w:p w14:paraId="52C0755F" w14:textId="77777777" w:rsidR="002B1B1B" w:rsidRPr="0041259E" w:rsidRDefault="002B1B1B">
            <w:pPr>
              <w:rPr>
                <w:rFonts w:ascii="Calibri" w:hAnsi="Calibri"/>
                <w:b/>
                <w:bCs/>
                <w:color w:val="000000"/>
              </w:rPr>
            </w:pPr>
          </w:p>
        </w:tc>
        <w:tc>
          <w:tcPr>
            <w:tcW w:w="920" w:type="dxa"/>
            <w:gridSpan w:val="2"/>
            <w:tcBorders>
              <w:top w:val="nil"/>
              <w:left w:val="nil"/>
              <w:bottom w:val="nil"/>
              <w:right w:val="nil"/>
            </w:tcBorders>
            <w:shd w:val="clear" w:color="auto" w:fill="auto"/>
            <w:noWrap/>
            <w:vAlign w:val="bottom"/>
            <w:hideMark/>
          </w:tcPr>
          <w:p w14:paraId="3C63ACB5" w14:textId="2405AD32" w:rsidR="002B1B1B" w:rsidRPr="0041259E" w:rsidRDefault="002B1B1B">
            <w:pPr>
              <w:jc w:val="center"/>
              <w:rPr>
                <w:rFonts w:ascii="Calibri" w:hAnsi="Calibri"/>
                <w:b/>
                <w:bCs/>
                <w:color w:val="000000"/>
              </w:rPr>
            </w:pPr>
            <w:r w:rsidRPr="0041259E">
              <w:rPr>
                <w:rFonts w:ascii="Calibri" w:hAnsi="Calibri"/>
                <w:b/>
                <w:bCs/>
                <w:color w:val="000000"/>
              </w:rPr>
              <w:t>0.0</w:t>
            </w:r>
            <w:r>
              <w:rPr>
                <w:rFonts w:ascii="Calibri" w:hAnsi="Calibri"/>
                <w:b/>
                <w:bCs/>
                <w:color w:val="000000"/>
              </w:rPr>
              <w:t>3</w:t>
            </w:r>
            <w:r w:rsidR="00C6724B">
              <w:rPr>
                <w:rFonts w:ascii="Calibri" w:hAnsi="Calibri"/>
                <w:b/>
                <w:bCs/>
                <w:color w:val="000000"/>
              </w:rPr>
              <w:t>5</w:t>
            </w:r>
            <w:r>
              <w:rPr>
                <w:rFonts w:ascii="Calibri" w:hAnsi="Calibri"/>
                <w:b/>
                <w:bCs/>
                <w:color w:val="000000"/>
              </w:rPr>
              <w:t>6</w:t>
            </w:r>
          </w:p>
        </w:tc>
        <w:tc>
          <w:tcPr>
            <w:tcW w:w="271" w:type="dxa"/>
            <w:tcBorders>
              <w:top w:val="nil"/>
              <w:left w:val="nil"/>
              <w:bottom w:val="nil"/>
              <w:right w:val="nil"/>
            </w:tcBorders>
            <w:shd w:val="clear" w:color="auto" w:fill="auto"/>
            <w:noWrap/>
            <w:vAlign w:val="bottom"/>
            <w:hideMark/>
          </w:tcPr>
          <w:p w14:paraId="56E56482" w14:textId="77777777" w:rsidR="002B1B1B" w:rsidRPr="0041259E" w:rsidRDefault="002B1B1B">
            <w:pPr>
              <w:rPr>
                <w:rFonts w:ascii="Calibri" w:hAnsi="Calibri"/>
                <w:b/>
                <w:bCs/>
                <w:color w:val="000000"/>
              </w:rPr>
            </w:pPr>
          </w:p>
        </w:tc>
        <w:tc>
          <w:tcPr>
            <w:tcW w:w="1828" w:type="dxa"/>
            <w:gridSpan w:val="2"/>
            <w:tcBorders>
              <w:top w:val="nil"/>
              <w:left w:val="nil"/>
              <w:bottom w:val="nil"/>
              <w:right w:val="nil"/>
            </w:tcBorders>
            <w:shd w:val="clear" w:color="auto" w:fill="auto"/>
            <w:noWrap/>
            <w:vAlign w:val="bottom"/>
            <w:hideMark/>
          </w:tcPr>
          <w:p w14:paraId="394DB761" w14:textId="08D221DF" w:rsidR="002B1B1B" w:rsidRPr="0041259E" w:rsidRDefault="002B1B1B">
            <w:pPr>
              <w:jc w:val="center"/>
              <w:rPr>
                <w:rFonts w:ascii="Calibri" w:hAnsi="Calibri"/>
                <w:b/>
                <w:bCs/>
                <w:color w:val="000000"/>
              </w:rPr>
            </w:pPr>
            <w:r w:rsidRPr="0041259E">
              <w:rPr>
                <w:rFonts w:ascii="Calibri" w:hAnsi="Calibri"/>
                <w:b/>
                <w:bCs/>
                <w:color w:val="000000"/>
              </w:rPr>
              <w:t>-0.06</w:t>
            </w:r>
            <w:r w:rsidR="00C6724B">
              <w:rPr>
                <w:rFonts w:ascii="Calibri" w:hAnsi="Calibri"/>
                <w:b/>
                <w:bCs/>
                <w:color w:val="000000"/>
              </w:rPr>
              <w:t>2</w:t>
            </w:r>
            <w:r>
              <w:rPr>
                <w:rFonts w:ascii="Calibri" w:hAnsi="Calibri"/>
                <w:b/>
                <w:bCs/>
                <w:color w:val="000000"/>
              </w:rPr>
              <w:t>2</w:t>
            </w:r>
          </w:p>
        </w:tc>
      </w:tr>
      <w:tr w:rsidR="002B1B1B" w:rsidRPr="0041259E" w14:paraId="4DD0F869" w14:textId="77777777" w:rsidTr="003A5CA7">
        <w:trPr>
          <w:trHeight w:val="300"/>
        </w:trPr>
        <w:tc>
          <w:tcPr>
            <w:tcW w:w="1011" w:type="dxa"/>
            <w:tcBorders>
              <w:top w:val="nil"/>
              <w:left w:val="nil"/>
              <w:bottom w:val="nil"/>
              <w:right w:val="nil"/>
            </w:tcBorders>
            <w:shd w:val="clear" w:color="auto" w:fill="auto"/>
            <w:noWrap/>
            <w:vAlign w:val="bottom"/>
          </w:tcPr>
          <w:p w14:paraId="68D7D956" w14:textId="77777777" w:rsidR="002B1B1B" w:rsidRPr="0041259E" w:rsidRDefault="002B1B1B">
            <w:pPr>
              <w:rPr>
                <w:rFonts w:ascii="Calibri" w:hAnsi="Calibri"/>
                <w:color w:val="000000"/>
              </w:rPr>
            </w:pPr>
          </w:p>
        </w:tc>
        <w:tc>
          <w:tcPr>
            <w:tcW w:w="3293" w:type="dxa"/>
            <w:gridSpan w:val="3"/>
            <w:tcBorders>
              <w:top w:val="nil"/>
              <w:left w:val="nil"/>
              <w:bottom w:val="nil"/>
              <w:right w:val="nil"/>
            </w:tcBorders>
            <w:shd w:val="clear" w:color="auto" w:fill="auto"/>
            <w:noWrap/>
            <w:vAlign w:val="bottom"/>
          </w:tcPr>
          <w:p w14:paraId="3BB9A7A9" w14:textId="5342A7C8" w:rsidR="002B1B1B" w:rsidRPr="0041259E" w:rsidRDefault="002B1B1B">
            <w:pPr>
              <w:jc w:val="center"/>
              <w:rPr>
                <w:rFonts w:ascii="Calibri" w:hAnsi="Calibri"/>
                <w:b/>
                <w:bCs/>
                <w:color w:val="000000"/>
              </w:rPr>
            </w:pPr>
          </w:p>
        </w:tc>
        <w:tc>
          <w:tcPr>
            <w:tcW w:w="1041" w:type="dxa"/>
            <w:gridSpan w:val="2"/>
            <w:tcBorders>
              <w:top w:val="nil"/>
              <w:left w:val="nil"/>
              <w:bottom w:val="nil"/>
              <w:right w:val="nil"/>
            </w:tcBorders>
            <w:shd w:val="clear" w:color="auto" w:fill="auto"/>
            <w:noWrap/>
            <w:vAlign w:val="bottom"/>
          </w:tcPr>
          <w:p w14:paraId="5C61DC0E" w14:textId="3F2B806B" w:rsidR="002B1B1B" w:rsidRPr="0041259E" w:rsidRDefault="002B1B1B">
            <w:pPr>
              <w:jc w:val="center"/>
              <w:rPr>
                <w:rFonts w:ascii="Calibri" w:hAnsi="Calibri"/>
                <w:b/>
                <w:bCs/>
                <w:color w:val="000000"/>
              </w:rPr>
            </w:pPr>
          </w:p>
        </w:tc>
        <w:tc>
          <w:tcPr>
            <w:tcW w:w="1249" w:type="dxa"/>
            <w:tcBorders>
              <w:top w:val="nil"/>
              <w:left w:val="nil"/>
              <w:bottom w:val="nil"/>
              <w:right w:val="nil"/>
            </w:tcBorders>
            <w:shd w:val="clear" w:color="auto" w:fill="auto"/>
            <w:noWrap/>
            <w:vAlign w:val="bottom"/>
          </w:tcPr>
          <w:p w14:paraId="3143E0E0" w14:textId="77777777" w:rsidR="002B1B1B" w:rsidRPr="0041259E" w:rsidRDefault="002B1B1B">
            <w:pPr>
              <w:rPr>
                <w:rFonts w:ascii="Calibri" w:hAnsi="Calibri"/>
                <w:b/>
                <w:bCs/>
                <w:color w:val="000000"/>
              </w:rPr>
            </w:pPr>
          </w:p>
        </w:tc>
        <w:tc>
          <w:tcPr>
            <w:tcW w:w="908" w:type="dxa"/>
            <w:gridSpan w:val="2"/>
            <w:tcBorders>
              <w:top w:val="nil"/>
              <w:left w:val="nil"/>
              <w:bottom w:val="nil"/>
              <w:right w:val="nil"/>
            </w:tcBorders>
            <w:shd w:val="clear" w:color="auto" w:fill="auto"/>
            <w:noWrap/>
            <w:vAlign w:val="bottom"/>
          </w:tcPr>
          <w:p w14:paraId="1416B869" w14:textId="02EA5DC5" w:rsidR="002B1B1B" w:rsidRPr="0041259E" w:rsidRDefault="002B1B1B">
            <w:pPr>
              <w:jc w:val="center"/>
              <w:rPr>
                <w:rFonts w:ascii="Calibri" w:hAnsi="Calibri"/>
                <w:b/>
                <w:bCs/>
                <w:color w:val="000000"/>
              </w:rPr>
            </w:pPr>
          </w:p>
        </w:tc>
        <w:tc>
          <w:tcPr>
            <w:tcW w:w="1240" w:type="dxa"/>
            <w:tcBorders>
              <w:top w:val="nil"/>
              <w:left w:val="nil"/>
              <w:bottom w:val="nil"/>
              <w:right w:val="nil"/>
            </w:tcBorders>
            <w:shd w:val="clear" w:color="auto" w:fill="auto"/>
            <w:noWrap/>
            <w:vAlign w:val="bottom"/>
          </w:tcPr>
          <w:p w14:paraId="46AD4F1D" w14:textId="77777777" w:rsidR="002B1B1B" w:rsidRPr="0041259E" w:rsidRDefault="002B1B1B">
            <w:pPr>
              <w:rPr>
                <w:rFonts w:ascii="Calibri" w:hAnsi="Calibri"/>
                <w:b/>
                <w:bCs/>
                <w:color w:val="000000"/>
              </w:rPr>
            </w:pPr>
          </w:p>
        </w:tc>
        <w:tc>
          <w:tcPr>
            <w:tcW w:w="920" w:type="dxa"/>
            <w:gridSpan w:val="2"/>
            <w:tcBorders>
              <w:top w:val="nil"/>
              <w:left w:val="nil"/>
              <w:bottom w:val="nil"/>
              <w:right w:val="nil"/>
            </w:tcBorders>
            <w:shd w:val="clear" w:color="auto" w:fill="auto"/>
            <w:noWrap/>
            <w:vAlign w:val="bottom"/>
          </w:tcPr>
          <w:p w14:paraId="01C0E381" w14:textId="705F1EFD" w:rsidR="002B1B1B" w:rsidRPr="0041259E" w:rsidRDefault="002B1B1B">
            <w:pPr>
              <w:jc w:val="center"/>
              <w:rPr>
                <w:rFonts w:ascii="Calibri" w:hAnsi="Calibri"/>
                <w:b/>
                <w:bCs/>
                <w:color w:val="000000"/>
              </w:rPr>
            </w:pPr>
          </w:p>
        </w:tc>
        <w:tc>
          <w:tcPr>
            <w:tcW w:w="271" w:type="dxa"/>
            <w:tcBorders>
              <w:top w:val="nil"/>
              <w:left w:val="nil"/>
              <w:bottom w:val="nil"/>
              <w:right w:val="nil"/>
            </w:tcBorders>
            <w:shd w:val="clear" w:color="auto" w:fill="auto"/>
            <w:noWrap/>
            <w:vAlign w:val="bottom"/>
          </w:tcPr>
          <w:p w14:paraId="5FE488C7" w14:textId="77777777" w:rsidR="002B1B1B" w:rsidRPr="0041259E" w:rsidRDefault="002B1B1B">
            <w:pPr>
              <w:rPr>
                <w:rFonts w:ascii="Calibri" w:hAnsi="Calibri"/>
                <w:b/>
                <w:bCs/>
                <w:color w:val="000000"/>
              </w:rPr>
            </w:pPr>
          </w:p>
        </w:tc>
        <w:tc>
          <w:tcPr>
            <w:tcW w:w="1828" w:type="dxa"/>
            <w:gridSpan w:val="2"/>
            <w:tcBorders>
              <w:top w:val="nil"/>
              <w:left w:val="nil"/>
              <w:bottom w:val="nil"/>
              <w:right w:val="nil"/>
            </w:tcBorders>
            <w:shd w:val="clear" w:color="auto" w:fill="auto"/>
            <w:noWrap/>
            <w:vAlign w:val="bottom"/>
          </w:tcPr>
          <w:p w14:paraId="5D602DFC" w14:textId="5F21114D" w:rsidR="002B1B1B" w:rsidRPr="0041259E" w:rsidRDefault="002B1B1B">
            <w:pPr>
              <w:jc w:val="center"/>
              <w:rPr>
                <w:rFonts w:ascii="Calibri" w:hAnsi="Calibri"/>
                <w:b/>
                <w:bCs/>
                <w:color w:val="000000"/>
              </w:rPr>
            </w:pPr>
          </w:p>
        </w:tc>
      </w:tr>
    </w:tbl>
    <w:p w14:paraId="33E6017C" w14:textId="7782D184" w:rsidR="00774DF5" w:rsidRDefault="00774DF5">
      <w:pPr>
        <w:rPr>
          <w:b/>
        </w:rPr>
      </w:pPr>
    </w:p>
    <w:p w14:paraId="2F442D74" w14:textId="77777777" w:rsidR="00D25436" w:rsidRDefault="00D25436" w:rsidP="00C77D3B">
      <w:pPr>
        <w:pStyle w:val="NormalWeb"/>
      </w:pPr>
    </w:p>
    <w:p w14:paraId="43123C81" w14:textId="48607A08" w:rsidR="00FE3E16" w:rsidRPr="0019167F" w:rsidRDefault="00FE3E16" w:rsidP="00E801B5">
      <w:pPr>
        <w:pStyle w:val="NormalWeb"/>
        <w:ind w:left="-720"/>
      </w:pPr>
    </w:p>
    <w:p w14:paraId="1F4408D5" w14:textId="77777777" w:rsidR="00B93485" w:rsidRDefault="00B93485" w:rsidP="00C77D3B">
      <w:pPr>
        <w:pStyle w:val="NormalWeb"/>
        <w:rPr>
          <w:b/>
          <w:i/>
        </w:rPr>
        <w:sectPr w:rsidR="00B93485" w:rsidSect="00B87C95">
          <w:pgSz w:w="15840" w:h="12240" w:orient="landscape"/>
          <w:pgMar w:top="1800" w:right="1440" w:bottom="1080" w:left="1440" w:header="720" w:footer="720" w:gutter="0"/>
          <w:cols w:space="720"/>
          <w:noEndnote/>
          <w:docGrid w:linePitch="326"/>
        </w:sectPr>
      </w:pPr>
    </w:p>
    <w:p w14:paraId="1013A428" w14:textId="7ED3CC98" w:rsidR="00FE3E16" w:rsidRPr="003A5CA7" w:rsidRDefault="00774DF5" w:rsidP="003A5CA7">
      <w:pPr>
        <w:pStyle w:val="Heading3"/>
        <w:rPr>
          <w:b w:val="0"/>
        </w:rPr>
      </w:pPr>
      <w:r w:rsidRPr="004677A5">
        <w:lastRenderedPageBreak/>
        <w:t>Decision Curves</w:t>
      </w:r>
    </w:p>
    <w:p w14:paraId="5C8D3EAA" w14:textId="254D5F16" w:rsidR="00C1328E" w:rsidRDefault="00727FDE">
      <w:pPr>
        <w:pStyle w:val="NormalWeb"/>
      </w:pPr>
      <w:r>
        <w:t xml:space="preserve">Decision curves display the </w:t>
      </w:r>
      <w:r w:rsidR="00053EC7">
        <w:t xml:space="preserve">NB </w:t>
      </w:r>
      <w:r>
        <w:t xml:space="preserve">of a risk model in a sample population as a function of the treatment threshold risk </w:t>
      </w:r>
      <w:r w:rsidR="00AB14C6">
        <w:t>P</w:t>
      </w:r>
      <w:r>
        <w:rPr>
          <w:vertAlign w:val="subscript"/>
        </w:rPr>
        <w:t>TT</w:t>
      </w:r>
      <w:r>
        <w:t xml:space="preserve"> = C/(C+B).  The appearance of the decision curve depends on P, the proportion </w:t>
      </w:r>
      <w:r w:rsidR="007D515E">
        <w:t xml:space="preserve">of </w:t>
      </w:r>
      <w:r>
        <w:t>the sample population that developed the outcome.  For reference, the plot always includes the NB of the “Treat All” strategy (</w:t>
      </w:r>
      <w:r w:rsidR="00053EC7">
        <w:t xml:space="preserve">P </w:t>
      </w:r>
      <w:r>
        <w:t xml:space="preserve">– </w:t>
      </w:r>
      <w:r w:rsidR="00AB14C6">
        <w:t>P</w:t>
      </w:r>
      <w:r>
        <w:rPr>
          <w:vertAlign w:val="subscript"/>
        </w:rPr>
        <w:t>TT</w:t>
      </w:r>
      <w:proofErr w:type="gramStart"/>
      <w:r>
        <w:t>/(</w:t>
      </w:r>
      <w:proofErr w:type="gramEnd"/>
      <w:r>
        <w:t>1-</w:t>
      </w:r>
      <w:r w:rsidRPr="006F66E9">
        <w:t xml:space="preserve"> </w:t>
      </w:r>
      <w:r w:rsidR="00AB14C6">
        <w:t>P</w:t>
      </w:r>
      <w:r>
        <w:rPr>
          <w:vertAlign w:val="subscript"/>
        </w:rPr>
        <w:t>TT</w:t>
      </w:r>
      <w:r>
        <w:t xml:space="preserve">)×(1-P) which crosses the </w:t>
      </w:r>
      <w:r w:rsidR="00601F84">
        <w:t>X-</w:t>
      </w:r>
      <w:r w:rsidR="00801ECD">
        <w:t xml:space="preserve">axis (NB = 0) at </w:t>
      </w:r>
      <w:r w:rsidR="007565C8">
        <w:t>P</w:t>
      </w:r>
      <w:r w:rsidR="00801ECD">
        <w:rPr>
          <w:vertAlign w:val="subscript"/>
        </w:rPr>
        <w:t>TT</w:t>
      </w:r>
      <w:r w:rsidR="00801ECD">
        <w:t xml:space="preserve"> = P (</w:t>
      </w:r>
      <w:r w:rsidR="00801ECD" w:rsidRPr="00801ECD">
        <w:rPr>
          <w:highlight w:val="yellow"/>
        </w:rPr>
        <w:t>Figure 6.7A</w:t>
      </w:r>
      <w:r w:rsidR="00801ECD">
        <w:t>)</w:t>
      </w:r>
      <w:r w:rsidR="002E7CDB">
        <w:t>.</w:t>
      </w:r>
      <w:r w:rsidR="00801ECD">
        <w:t xml:space="preserve">  </w:t>
      </w:r>
    </w:p>
    <w:p w14:paraId="31A9D913" w14:textId="1DE3D6A4" w:rsidR="00C1328E" w:rsidRDefault="00C1328E">
      <w:pPr>
        <w:pStyle w:val="NormalWeb"/>
      </w:pPr>
      <w:r>
        <w:t xml:space="preserve">Net benefit calculations and decision curves can reflect discrimination. </w:t>
      </w:r>
      <w:r w:rsidR="00250455">
        <w:t xml:space="preserve"> To show this, we can perfectly recalibrate either the </w:t>
      </w:r>
      <w:proofErr w:type="spellStart"/>
      <w:r w:rsidR="00250455">
        <w:t>Bleakhaus</w:t>
      </w:r>
      <w:proofErr w:type="spellEnd"/>
      <w:r w:rsidR="00250455">
        <w:t xml:space="preserve"> or </w:t>
      </w:r>
      <w:proofErr w:type="spellStart"/>
      <w:r w:rsidR="00250455">
        <w:t>PolyANA</w:t>
      </w:r>
      <w:proofErr w:type="spellEnd"/>
      <w:r w:rsidR="00250455">
        <w:t xml:space="preserve"> predictions (once recalibrated they will be the same because they had the same discrimination). </w:t>
      </w:r>
      <w:r>
        <w:t xml:space="preserve"> </w:t>
      </w:r>
      <w:r w:rsidR="00801ECD">
        <w:t xml:space="preserve"> </w:t>
      </w:r>
      <w:r w:rsidR="00250455">
        <w:t>Both have</w:t>
      </w:r>
      <w:r w:rsidR="00801ECD">
        <w:t xml:space="preserve"> 3 recognizable risk groups: low, intermediate, and high. </w:t>
      </w:r>
      <w:r w:rsidR="00250455">
        <w:t xml:space="preserve"> </w:t>
      </w:r>
      <w:r>
        <w:t>A</w:t>
      </w:r>
      <w:r w:rsidR="00801ECD">
        <w:t xml:space="preserve"> perfectly calibrated model (</w:t>
      </w:r>
      <w:r w:rsidR="00801ECD" w:rsidRPr="00801ECD">
        <w:rPr>
          <w:highlight w:val="yellow"/>
        </w:rPr>
        <w:t>Figure 6.7</w:t>
      </w:r>
      <w:r w:rsidR="00A23723">
        <w:rPr>
          <w:highlight w:val="yellow"/>
        </w:rPr>
        <w:t>B</w:t>
      </w:r>
      <w:r w:rsidR="00801ECD">
        <w:t xml:space="preserve">) can improve over both “Treat None” </w:t>
      </w:r>
      <w:r>
        <w:t xml:space="preserve">and “Treat All” </w:t>
      </w:r>
      <w:r w:rsidR="00801ECD">
        <w:t xml:space="preserve">strategies for two ranges of risk thresholds.  </w:t>
      </w:r>
      <w:r w:rsidR="007565C8">
        <w:t>R</w:t>
      </w:r>
      <w:r w:rsidR="00801ECD">
        <w:t xml:space="preserve">eading </w:t>
      </w:r>
      <w:r w:rsidR="007D515E">
        <w:t>the</w:t>
      </w:r>
      <w:r w:rsidR="00801ECD">
        <w:t xml:space="preserve"> decision curve from </w:t>
      </w:r>
      <w:r>
        <w:t>right to left</w:t>
      </w:r>
      <w:r w:rsidR="00801ECD">
        <w:t>, a</w:t>
      </w:r>
      <w:r>
        <w:t>t a high</w:t>
      </w:r>
      <w:r w:rsidR="00801ECD">
        <w:t xml:space="preserve"> </w:t>
      </w:r>
      <w:r w:rsidR="007565C8">
        <w:t>P</w:t>
      </w:r>
      <w:r w:rsidR="00727FDE">
        <w:rPr>
          <w:vertAlign w:val="subscript"/>
        </w:rPr>
        <w:t>TT</w:t>
      </w:r>
      <w:r w:rsidR="00301F8A">
        <w:t xml:space="preserve">, </w:t>
      </w:r>
      <w:r>
        <w:t xml:space="preserve">the NB </w:t>
      </w:r>
      <w:r w:rsidR="00301F8A">
        <w:t xml:space="preserve">is the same as “Treat None”, i.e., NB = 0.  At a certain </w:t>
      </w:r>
      <w:proofErr w:type="gramStart"/>
      <w:r w:rsidR="007565C8">
        <w:t>P</w:t>
      </w:r>
      <w:r w:rsidR="00301F8A">
        <w:rPr>
          <w:vertAlign w:val="subscript"/>
        </w:rPr>
        <w:t>TT</w:t>
      </w:r>
      <w:r w:rsidR="00301F8A">
        <w:t xml:space="preserve">  (</w:t>
      </w:r>
      <w:proofErr w:type="gramEnd"/>
      <w:r w:rsidR="00301F8A">
        <w:t xml:space="preserve">0.33 in this example), </w:t>
      </w:r>
      <w:r>
        <w:t xml:space="preserve">true positives (TPs) first outweigh </w:t>
      </w:r>
      <w:r w:rsidR="00727FDE">
        <w:t xml:space="preserve">false positives (FPs) </w:t>
      </w:r>
      <w:r>
        <w:t xml:space="preserve">in the highest risk group </w:t>
      </w:r>
      <w:r w:rsidR="00301F8A">
        <w:t>yielding</w:t>
      </w:r>
      <w:r>
        <w:t xml:space="preserve"> an NB &gt; 0.  Then</w:t>
      </w:r>
      <w:r w:rsidR="00301F8A">
        <w:t xml:space="preserve"> at a lower </w:t>
      </w:r>
      <w:r w:rsidR="007565C8">
        <w:t>P</w:t>
      </w:r>
      <w:r w:rsidR="00301F8A">
        <w:rPr>
          <w:vertAlign w:val="subscript"/>
        </w:rPr>
        <w:t xml:space="preserve">TT </w:t>
      </w:r>
      <w:r w:rsidR="00301F8A">
        <w:t>(0.17 in this example)</w:t>
      </w:r>
      <w:r>
        <w:t xml:space="preserve">, </w:t>
      </w:r>
      <w:r w:rsidR="00727FDE">
        <w:t xml:space="preserve">TPs </w:t>
      </w:r>
      <w:r>
        <w:t xml:space="preserve">outweigh FPs in </w:t>
      </w:r>
      <w:r w:rsidR="00727FDE">
        <w:t xml:space="preserve">both the </w:t>
      </w:r>
      <w:r>
        <w:t>high</w:t>
      </w:r>
      <w:r w:rsidR="00727FDE">
        <w:t xml:space="preserve"> and the intermediate risk group</w:t>
      </w:r>
      <w:r w:rsidR="00801ECD">
        <w:t>s</w:t>
      </w:r>
      <w:r w:rsidR="00727FDE">
        <w:t xml:space="preserve">.  </w:t>
      </w:r>
      <w:r w:rsidR="00301F8A">
        <w:t xml:space="preserve">Finally, for </w:t>
      </w:r>
      <w:r w:rsidR="007565C8">
        <w:t>P</w:t>
      </w:r>
      <w:r w:rsidR="00727FDE">
        <w:rPr>
          <w:vertAlign w:val="subscript"/>
        </w:rPr>
        <w:t>TT</w:t>
      </w:r>
      <w:r w:rsidR="00727FDE">
        <w:t xml:space="preserve"> </w:t>
      </w:r>
      <w:r>
        <w:t>below</w:t>
      </w:r>
      <w:r w:rsidR="00727FDE">
        <w:t xml:space="preserve"> the risk in the </w:t>
      </w:r>
      <w:r>
        <w:t xml:space="preserve">lowest </w:t>
      </w:r>
      <w:r w:rsidR="00727FDE">
        <w:t xml:space="preserve">risk group, the NB </w:t>
      </w:r>
      <w:r w:rsidR="00E44B7C">
        <w:t xml:space="preserve">of the model </w:t>
      </w:r>
      <w:r w:rsidR="00727FDE">
        <w:t xml:space="preserve">is </w:t>
      </w:r>
      <w:r w:rsidR="00E44B7C">
        <w:t xml:space="preserve">the same as “Treat </w:t>
      </w:r>
      <w:r>
        <w:t>All</w:t>
      </w:r>
      <w:r w:rsidR="005A1EAA">
        <w:t>.</w:t>
      </w:r>
      <w:r w:rsidR="00E44B7C">
        <w:t>”</w:t>
      </w:r>
      <w:r w:rsidR="00301F8A">
        <w:t xml:space="preserve">  A well-calibrated model that divided the population into more widely separated risk groups or a greater number of risk groups, would provide greater NB at a wider range of risk thresholds.</w:t>
      </w:r>
    </w:p>
    <w:p w14:paraId="5BF97528" w14:textId="0DF4C092" w:rsidR="00A004F3" w:rsidRDefault="00301F8A">
      <w:pPr>
        <w:pStyle w:val="NormalWeb"/>
      </w:pPr>
      <w:r>
        <w:t xml:space="preserve">Net benefit calculations and decision curves can </w:t>
      </w:r>
      <w:r w:rsidR="00601F84">
        <w:t xml:space="preserve">also </w:t>
      </w:r>
      <w:r>
        <w:t xml:space="preserve">reflect calibration.  </w:t>
      </w:r>
      <w:r w:rsidR="00727FDE">
        <w:t>A model (</w:t>
      </w:r>
      <w:proofErr w:type="spellStart"/>
      <w:r w:rsidR="00076A13">
        <w:t>Bleakhaus</w:t>
      </w:r>
      <w:proofErr w:type="spellEnd"/>
      <w:r w:rsidR="00727FDE">
        <w:t xml:space="preserve">) that consistently overestimates risk can have a negative NB when </w:t>
      </w:r>
      <w:r w:rsidR="007565C8">
        <w:t>P</w:t>
      </w:r>
      <w:r w:rsidR="00727FDE">
        <w:rPr>
          <w:vertAlign w:val="subscript"/>
        </w:rPr>
        <w:t>TT</w:t>
      </w:r>
      <w:r w:rsidR="00E44B7C">
        <w:t xml:space="preserve"> is high.  This </w:t>
      </w:r>
      <w:r w:rsidR="00EE2A92">
        <w:t>corresponds</w:t>
      </w:r>
      <w:r w:rsidR="00E44B7C">
        <w:t xml:space="preserve"> to the idea that overestimating risk leads to overtreatment. (</w:t>
      </w:r>
      <w:r w:rsidR="00E44B7C" w:rsidRPr="00EE2A92">
        <w:rPr>
          <w:highlight w:val="yellow"/>
        </w:rPr>
        <w:t xml:space="preserve">Figure </w:t>
      </w:r>
      <w:proofErr w:type="gramStart"/>
      <w:r w:rsidR="00E44B7C" w:rsidRPr="00EE2A92">
        <w:rPr>
          <w:highlight w:val="yellow"/>
        </w:rPr>
        <w:t>6.7</w:t>
      </w:r>
      <w:r w:rsidR="00A23723">
        <w:rPr>
          <w:highlight w:val="yellow"/>
        </w:rPr>
        <w:t xml:space="preserve">C </w:t>
      </w:r>
      <w:r w:rsidR="00E44B7C" w:rsidRPr="00EE2A92">
        <w:rPr>
          <w:highlight w:val="yellow"/>
        </w:rPr>
        <w:t>)</w:t>
      </w:r>
      <w:proofErr w:type="gramEnd"/>
      <w:r w:rsidR="00E44B7C" w:rsidRPr="00EE2A92">
        <w:rPr>
          <w:highlight w:val="yellow"/>
        </w:rPr>
        <w:t>.</w:t>
      </w:r>
      <w:r w:rsidR="00E44B7C">
        <w:t xml:space="preserve"> </w:t>
      </w:r>
      <w:r w:rsidR="00FC6289">
        <w:t xml:space="preserve"> </w:t>
      </w:r>
      <w:r w:rsidR="00FC6289" w:rsidRPr="00BA508D">
        <w:rPr>
          <w:highlight w:val="yellow"/>
        </w:rPr>
        <w:t>Box 6.3</w:t>
      </w:r>
      <w:r w:rsidR="00FC6289">
        <w:t xml:space="preserve"> </w:t>
      </w:r>
      <w:r w:rsidR="00BA508D">
        <w:t>shows how</w:t>
      </w:r>
      <w:r w:rsidR="00FC6289">
        <w:t xml:space="preserve"> a decision curve reflects </w:t>
      </w:r>
      <w:r w:rsidR="00BA508D">
        <w:t xml:space="preserve">overestimation of cardiovascular risk by the NICE-Framingham equation.  </w:t>
      </w:r>
      <w:r w:rsidR="00727FDE">
        <w:t>A model</w:t>
      </w:r>
      <w:r w:rsidR="00E44B7C">
        <w:t xml:space="preserve"> that</w:t>
      </w:r>
      <w:r w:rsidR="00727FDE">
        <w:t xml:space="preserve"> consistently underestimates risk (</w:t>
      </w:r>
      <w:proofErr w:type="spellStart"/>
      <w:r w:rsidR="00593219">
        <w:t>PolyANA</w:t>
      </w:r>
      <w:proofErr w:type="spellEnd"/>
      <w:r w:rsidR="00727FDE">
        <w:t xml:space="preserve">) can have NB &lt; </w:t>
      </w:r>
      <w:proofErr w:type="gramStart"/>
      <w:r w:rsidR="00727FDE">
        <w:t>NB(</w:t>
      </w:r>
      <w:proofErr w:type="gramEnd"/>
      <w:r w:rsidR="00727FDE">
        <w:t>“Treat All”)</w:t>
      </w:r>
      <w:r w:rsidR="00E44B7C">
        <w:t xml:space="preserve"> </w:t>
      </w:r>
      <w:r w:rsidR="009C61A6">
        <w:t xml:space="preserve">when </w:t>
      </w:r>
      <w:r w:rsidR="007565C8">
        <w:t>P</w:t>
      </w:r>
      <w:r w:rsidR="009C61A6">
        <w:rPr>
          <w:vertAlign w:val="subscript"/>
        </w:rPr>
        <w:t>TT</w:t>
      </w:r>
      <w:r w:rsidR="009C61A6">
        <w:t xml:space="preserve"> is low</w:t>
      </w:r>
      <w:r>
        <w:t>,</w:t>
      </w:r>
      <w:r w:rsidR="009C61A6">
        <w:t xml:space="preserve"> </w:t>
      </w:r>
      <w:r w:rsidR="002E7CDB">
        <w:t>because</w:t>
      </w:r>
      <w:r w:rsidR="00E44B7C">
        <w:t xml:space="preserve"> underestimating risk leads to undertreatment.</w:t>
      </w:r>
      <w:r w:rsidR="00EE2A92" w:rsidRPr="00EE2A92">
        <w:rPr>
          <w:highlight w:val="yellow"/>
        </w:rPr>
        <w:t xml:space="preserve"> Figure 6.7</w:t>
      </w:r>
      <w:r w:rsidR="00A23723">
        <w:rPr>
          <w:highlight w:val="yellow"/>
        </w:rPr>
        <w:t>D</w:t>
      </w:r>
      <w:r w:rsidR="00EE2A92" w:rsidRPr="00EE2A92">
        <w:rPr>
          <w:highlight w:val="yellow"/>
        </w:rPr>
        <w:t>).</w:t>
      </w:r>
      <w:r w:rsidR="00EE2A92">
        <w:t xml:space="preserve"> </w:t>
      </w:r>
    </w:p>
    <w:p w14:paraId="2B6A12E9" w14:textId="553E7CE0" w:rsidR="00774DF5" w:rsidRDefault="00774DF5" w:rsidP="00C77D3B">
      <w:pPr>
        <w:pStyle w:val="NormalWeb"/>
      </w:pPr>
    </w:p>
    <w:p w14:paraId="3DF02569" w14:textId="77777777" w:rsidR="00210E51" w:rsidRDefault="00210E51" w:rsidP="00C77D3B">
      <w:pPr>
        <w:pStyle w:val="NormalWeb"/>
        <w:sectPr w:rsidR="00210E51" w:rsidSect="00656566">
          <w:pgSz w:w="12240" w:h="15840"/>
          <w:pgMar w:top="1440" w:right="1080" w:bottom="1440" w:left="1800" w:header="720" w:footer="720" w:gutter="0"/>
          <w:cols w:space="720"/>
          <w:noEndnote/>
          <w:docGrid w:linePitch="326"/>
        </w:sectPr>
      </w:pPr>
    </w:p>
    <w:p w14:paraId="59498693" w14:textId="65A32321" w:rsidR="00210E51" w:rsidRDefault="00A23723" w:rsidP="00C77D3B">
      <w:pPr>
        <w:pStyle w:val="NormalWeb"/>
      </w:pPr>
      <w:r w:rsidRPr="00A23723">
        <w:rPr>
          <w:noProof/>
        </w:rPr>
        <w:lastRenderedPageBreak/>
        <mc:AlternateContent>
          <mc:Choice Requires="wpg">
            <w:drawing>
              <wp:inline distT="0" distB="0" distL="0" distR="0" wp14:anchorId="3E879CD4" wp14:editId="1E9F848C">
                <wp:extent cx="7547725" cy="5495368"/>
                <wp:effectExtent l="0" t="0" r="0" b="3810"/>
                <wp:docPr id="16" name="Group 10"/>
                <wp:cNvGraphicFramePr xmlns:a="http://schemas.openxmlformats.org/drawingml/2006/main"/>
                <a:graphic xmlns:a="http://schemas.openxmlformats.org/drawingml/2006/main">
                  <a:graphicData uri="http://schemas.microsoft.com/office/word/2010/wordprocessingGroup">
                    <wpg:wgp>
                      <wpg:cNvGrpSpPr/>
                      <wpg:grpSpPr>
                        <a:xfrm>
                          <a:off x="0" y="0"/>
                          <a:ext cx="7547725" cy="5495368"/>
                          <a:chOff x="0" y="0"/>
                          <a:chExt cx="7547725" cy="5495368"/>
                        </a:xfrm>
                      </wpg:grpSpPr>
                      <pic:pic xmlns:pic="http://schemas.openxmlformats.org/drawingml/2006/picture">
                        <pic:nvPicPr>
                          <pic:cNvPr id="17" name="Picture 17"/>
                          <pic:cNvPicPr>
                            <a:picLocks noChangeAspect="1"/>
                          </pic:cNvPicPr>
                        </pic:nvPicPr>
                        <pic:blipFill>
                          <a:blip r:embed="rId19"/>
                          <a:stretch>
                            <a:fillRect/>
                          </a:stretch>
                        </pic:blipFill>
                        <pic:spPr>
                          <a:xfrm>
                            <a:off x="0" y="1"/>
                            <a:ext cx="3728759" cy="2711825"/>
                          </a:xfrm>
                          <a:prstGeom prst="rect">
                            <a:avLst/>
                          </a:prstGeom>
                        </pic:spPr>
                      </pic:pic>
                      <pic:pic xmlns:pic="http://schemas.openxmlformats.org/drawingml/2006/picture">
                        <pic:nvPicPr>
                          <pic:cNvPr id="18" name="Picture 18"/>
                          <pic:cNvPicPr>
                            <a:picLocks noChangeAspect="1"/>
                          </pic:cNvPicPr>
                        </pic:nvPicPr>
                        <pic:blipFill>
                          <a:blip r:embed="rId20"/>
                          <a:stretch>
                            <a:fillRect/>
                          </a:stretch>
                        </pic:blipFill>
                        <pic:spPr>
                          <a:xfrm>
                            <a:off x="3818965" y="0"/>
                            <a:ext cx="3728760" cy="2711825"/>
                          </a:xfrm>
                          <a:prstGeom prst="rect">
                            <a:avLst/>
                          </a:prstGeom>
                        </pic:spPr>
                      </pic:pic>
                      <pic:pic xmlns:pic="http://schemas.openxmlformats.org/drawingml/2006/picture">
                        <pic:nvPicPr>
                          <pic:cNvPr id="19" name="Picture 19"/>
                          <pic:cNvPicPr>
                            <a:picLocks noChangeAspect="1"/>
                          </pic:cNvPicPr>
                        </pic:nvPicPr>
                        <pic:blipFill>
                          <a:blip r:embed="rId21"/>
                          <a:stretch>
                            <a:fillRect/>
                          </a:stretch>
                        </pic:blipFill>
                        <pic:spPr>
                          <a:xfrm>
                            <a:off x="0" y="2783543"/>
                            <a:ext cx="3728759" cy="2711825"/>
                          </a:xfrm>
                          <a:prstGeom prst="rect">
                            <a:avLst/>
                          </a:prstGeom>
                        </pic:spPr>
                      </pic:pic>
                      <pic:pic xmlns:pic="http://schemas.openxmlformats.org/drawingml/2006/picture">
                        <pic:nvPicPr>
                          <pic:cNvPr id="21" name="Picture 21"/>
                          <pic:cNvPicPr>
                            <a:picLocks noChangeAspect="1"/>
                          </pic:cNvPicPr>
                        </pic:nvPicPr>
                        <pic:blipFill>
                          <a:blip r:embed="rId22"/>
                          <a:stretch>
                            <a:fillRect/>
                          </a:stretch>
                        </pic:blipFill>
                        <pic:spPr>
                          <a:xfrm>
                            <a:off x="3818965" y="2783542"/>
                            <a:ext cx="3728760" cy="2711825"/>
                          </a:xfrm>
                          <a:prstGeom prst="rect">
                            <a:avLst/>
                          </a:prstGeom>
                        </pic:spPr>
                      </pic:pic>
                    </wpg:wgp>
                  </a:graphicData>
                </a:graphic>
              </wp:inline>
            </w:drawing>
          </mc:Choice>
          <mc:Fallback>
            <w:pict>
              <v:group w14:anchorId="453DC742" id="Group 10" o:spid="_x0000_s1026" style="width:594.3pt;height:432.7pt;mso-position-horizontal-relative:char;mso-position-vertical-relative:line" coordsize="75477,549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7287;height:2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">
                  <v:imagedata r:id="rId26" o:title=""/>
                </v:shape>
                <v:shape id="Picture 18" o:spid="_x0000_s1028" type="#_x0000_t75" style="position:absolute;left:38189;width:37288;height:2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">
                  <v:imagedata r:id="rId27" o:title=""/>
                </v:shape>
                <v:shape id="Picture 19" o:spid="_x0000_s1029" type="#_x0000_t75" style="position:absolute;top:27835;width:37287;height:2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">
                  <v:imagedata r:id="rId28" o:title=""/>
                </v:shape>
                <v:shape id="Picture 21" o:spid="_x0000_s1030" type="#_x0000_t75" style="position:absolute;left:38189;top:27835;width:37288;height:2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">
                  <v:imagedata r:id="rId29" o:title=""/>
                </v:shape>
                <w10:anchorlock/>
              </v:group>
            </w:pict>
          </mc:Fallback>
        </mc:AlternateContent>
      </w:r>
    </w:p>
    <w:p w14:paraId="6DE6F2E2" w14:textId="7B3E196A" w:rsidR="00F377BB" w:rsidRPr="00F51267" w:rsidRDefault="00F377BB" w:rsidP="00F377BB">
      <w:pPr>
        <w:pStyle w:val="NormalWeb"/>
      </w:pPr>
      <w:r w:rsidRPr="00F51267">
        <w:rPr>
          <w:b/>
          <w:highlight w:val="yellow"/>
        </w:rPr>
        <w:lastRenderedPageBreak/>
        <w:t xml:space="preserve">Figure </w:t>
      </w:r>
      <w:proofErr w:type="gramStart"/>
      <w:r w:rsidRPr="00F51267">
        <w:rPr>
          <w:b/>
          <w:highlight w:val="yellow"/>
        </w:rPr>
        <w:t>6.7</w:t>
      </w:r>
      <w:r w:rsidRPr="00F51267">
        <w:rPr>
          <w:b/>
        </w:rPr>
        <w:t xml:space="preserve"> </w:t>
      </w:r>
      <w:r w:rsidRPr="00F51267">
        <w:t xml:space="preserve"> Decision</w:t>
      </w:r>
      <w:proofErr w:type="gramEnd"/>
      <w:r w:rsidRPr="00F51267">
        <w:t xml:space="preserve"> curves for the </w:t>
      </w:r>
      <w:proofErr w:type="spellStart"/>
      <w:r w:rsidRPr="00F51267">
        <w:t>mastate</w:t>
      </w:r>
      <w:proofErr w:type="spellEnd"/>
      <w:r w:rsidRPr="00F51267">
        <w:t xml:space="preserve"> cancer example. Decision curves display the net benefit (NB) of a risk model as a function of the treatment threshold probability </w:t>
      </w:r>
      <w:r>
        <w:t>P</w:t>
      </w:r>
      <w:r w:rsidRPr="00F51267">
        <w:rPr>
          <w:vertAlign w:val="subscript"/>
        </w:rPr>
        <w:t>TT</w:t>
      </w:r>
      <w:r w:rsidRPr="00F51267">
        <w:t xml:space="preserve"> = C/(C+B).  All panels: Horizontal line: Treat None strategy.  Dotted line</w:t>
      </w:r>
      <w:r w:rsidR="00FE1742">
        <w:t xml:space="preserve"> (sometimes under solid lines)</w:t>
      </w:r>
      <w:r w:rsidRPr="00F51267">
        <w:t xml:space="preserve">: Treat All Strategy.  </w:t>
      </w:r>
    </w:p>
    <w:p w14:paraId="7FF3BFEE" w14:textId="77777777" w:rsidR="00010E58" w:rsidRPr="00F51267" w:rsidRDefault="00010E58" w:rsidP="00010E58">
      <w:pPr>
        <w:pStyle w:val="NormalWeb"/>
      </w:pPr>
      <w:r w:rsidRPr="00F51267">
        <w:t xml:space="preserve">Panel A.  The Treat All strategy has zero net benefit when the Threshold Probability = P, the proportion of the population </w:t>
      </w:r>
      <w:r>
        <w:t>that develops</w:t>
      </w:r>
      <w:r w:rsidRPr="00F51267">
        <w:t xml:space="preserve"> the outcome. </w:t>
      </w:r>
    </w:p>
    <w:p w14:paraId="451704D2" w14:textId="77777777" w:rsidR="00010E58" w:rsidRPr="00F51267" w:rsidRDefault="00010E58" w:rsidP="00010E58">
      <w:pPr>
        <w:pStyle w:val="NormalWeb"/>
      </w:pPr>
      <w:r w:rsidRPr="00F51267">
        <w:t xml:space="preserve">Panel B: A perfectly calibrated model that only divides the population into 3 risk groups will have two </w:t>
      </w:r>
      <w:r>
        <w:t>P</w:t>
      </w:r>
      <w:r w:rsidRPr="00F51267">
        <w:rPr>
          <w:vertAlign w:val="subscript"/>
        </w:rPr>
        <w:t>TT</w:t>
      </w:r>
      <w:r w:rsidRPr="00F51267">
        <w:t xml:space="preserve"> ranges where it has NB &gt; </w:t>
      </w:r>
      <w:proofErr w:type="gramStart"/>
      <w:r w:rsidRPr="00F51267">
        <w:t>NB(</w:t>
      </w:r>
      <w:proofErr w:type="gramEnd"/>
      <w:r w:rsidRPr="00F51267">
        <w:t xml:space="preserve">Treat All) and NB &gt; 0 .  As </w:t>
      </w:r>
      <w:r>
        <w:t>P</w:t>
      </w:r>
      <w:r w:rsidRPr="00F51267">
        <w:rPr>
          <w:vertAlign w:val="subscript"/>
        </w:rPr>
        <w:t>TT</w:t>
      </w:r>
      <w:r w:rsidRPr="00F51267">
        <w:t xml:space="preserve"> increases, false positives (FPs) first outweigh true positives (TPs) in the lowest risk group, then in both the lowest and the intermediate risk groups.  When </w:t>
      </w:r>
      <w:r>
        <w:t>P</w:t>
      </w:r>
      <w:r w:rsidRPr="00F51267">
        <w:rPr>
          <w:vertAlign w:val="subscript"/>
        </w:rPr>
        <w:t>TT</w:t>
      </w:r>
      <w:r w:rsidRPr="00F51267">
        <w:t xml:space="preserve"> increases above the risk in the highest risk group, the NB is 0.  P</w:t>
      </w:r>
    </w:p>
    <w:p w14:paraId="1F20D3C4" w14:textId="77777777" w:rsidR="00010E58" w:rsidRPr="00F51267" w:rsidRDefault="00010E58" w:rsidP="00010E58">
      <w:pPr>
        <w:pStyle w:val="NormalWeb"/>
      </w:pPr>
      <w:r w:rsidRPr="00F51267">
        <w:t>Panel C: A model (</w:t>
      </w:r>
      <w:proofErr w:type="spellStart"/>
      <w:r w:rsidRPr="00F51267">
        <w:t>Bleakhaus</w:t>
      </w:r>
      <w:proofErr w:type="spellEnd"/>
      <w:r w:rsidRPr="00F51267">
        <w:t xml:space="preserve">) that consistently overestimates risk can have a negative </w:t>
      </w:r>
      <w:r>
        <w:t>NB</w:t>
      </w:r>
      <w:r w:rsidRPr="00F51267">
        <w:t xml:space="preserve"> when </w:t>
      </w:r>
      <w:r>
        <w:t>P</w:t>
      </w:r>
      <w:r w:rsidRPr="00F51267">
        <w:rPr>
          <w:vertAlign w:val="subscript"/>
        </w:rPr>
        <w:t>TT</w:t>
      </w:r>
      <w:r w:rsidRPr="00F51267">
        <w:t xml:space="preserve"> is high.  </w:t>
      </w:r>
    </w:p>
    <w:p w14:paraId="4968DA1F" w14:textId="77777777" w:rsidR="00010E58" w:rsidRPr="00F51267" w:rsidRDefault="00010E58" w:rsidP="00010E58">
      <w:pPr>
        <w:pStyle w:val="NormalWeb"/>
        <w:rPr>
          <w:b/>
          <w:i/>
        </w:rPr>
      </w:pPr>
      <w:r w:rsidRPr="00F51267">
        <w:t>Panel D: A model that consistently underestimates risk (</w:t>
      </w:r>
      <w:proofErr w:type="spellStart"/>
      <w:r w:rsidRPr="00F51267">
        <w:t>PolyANA</w:t>
      </w:r>
      <w:proofErr w:type="spellEnd"/>
      <w:r w:rsidRPr="00F51267">
        <w:t xml:space="preserve">) can have </w:t>
      </w:r>
      <w:r>
        <w:t>NB</w:t>
      </w:r>
      <w:r w:rsidRPr="00F51267">
        <w:t xml:space="preserve"> &lt; </w:t>
      </w:r>
      <w:proofErr w:type="gramStart"/>
      <w:r>
        <w:t>NB</w:t>
      </w:r>
      <w:r w:rsidRPr="00F51267">
        <w:t>(</w:t>
      </w:r>
      <w:proofErr w:type="gramEnd"/>
      <w:r w:rsidRPr="00F51267">
        <w:t xml:space="preserve">“Treat All”) when </w:t>
      </w:r>
      <w:r>
        <w:t>P</w:t>
      </w:r>
      <w:r w:rsidRPr="00F51267">
        <w:rPr>
          <w:vertAlign w:val="subscript"/>
        </w:rPr>
        <w:t>TT</w:t>
      </w:r>
      <w:r w:rsidRPr="00F51267">
        <w:t xml:space="preserve"> is low.</w:t>
      </w:r>
    </w:p>
    <w:p w14:paraId="0ABA682E" w14:textId="77777777" w:rsidR="00010E58" w:rsidRDefault="00010E58" w:rsidP="00F377BB"/>
    <w:p w14:paraId="0137B317" w14:textId="2410F98C" w:rsidR="00F377BB" w:rsidRDefault="00F377BB" w:rsidP="00F377BB">
      <w:r>
        <w:t>(Code for creating curves</w:t>
      </w:r>
      <w:r w:rsidR="001642BC">
        <w:t xml:space="preserve"> like these in Stata, R or </w:t>
      </w:r>
      <w:r w:rsidR="009A38E9">
        <w:t>SAS</w:t>
      </w:r>
      <w:r>
        <w:t xml:space="preserve"> is available at </w:t>
      </w:r>
      <w:hyperlink r:id="rId30" w:history="1">
        <w:r w:rsidRPr="00413431">
          <w:rPr>
            <w:rStyle w:val="Hyperlink"/>
          </w:rPr>
          <w:t>http://www.decisioncurveanalysis.org</w:t>
        </w:r>
      </w:hyperlink>
      <w:r>
        <w:t xml:space="preserve">.  The </w:t>
      </w:r>
      <w:proofErr w:type="spellStart"/>
      <w:r>
        <w:t>mastate</w:t>
      </w:r>
      <w:proofErr w:type="spellEnd"/>
      <w:r>
        <w:t xml:space="preserve"> cancer toy dataset and the Stata do-file that created it are on the book's website </w:t>
      </w:r>
      <w:hyperlink r:id="rId31" w:history="1">
        <w:r w:rsidRPr="00413431">
          <w:rPr>
            <w:rStyle w:val="Hyperlink"/>
          </w:rPr>
          <w:t>http://www.ebd-2.net</w:t>
        </w:r>
      </w:hyperlink>
      <w:r>
        <w:t>.)</w:t>
      </w:r>
    </w:p>
    <w:p w14:paraId="60457FB2" w14:textId="68ACB91C" w:rsidR="00F377BB" w:rsidRDefault="009A38E9" w:rsidP="00C77D3B">
      <w:pPr>
        <w:pStyle w:val="NormalWeb"/>
      </w:pPr>
      <w:r>
        <w:t>**End of Figure 6.7 legend**</w:t>
      </w:r>
    </w:p>
    <w:p w14:paraId="2FE9D18C" w14:textId="77777777" w:rsidR="00A23723" w:rsidRDefault="00A23723" w:rsidP="00C77D3B">
      <w:pPr>
        <w:pStyle w:val="NormalWeb"/>
        <w:sectPr w:rsidR="00A23723" w:rsidSect="00A23723">
          <w:pgSz w:w="15840" w:h="12240" w:orient="landscape"/>
          <w:pgMar w:top="1080" w:right="1440" w:bottom="1800" w:left="1440" w:header="720" w:footer="720" w:gutter="0"/>
          <w:cols w:space="720"/>
          <w:noEndnote/>
          <w:docGrid w:linePitch="326"/>
        </w:sectPr>
      </w:pPr>
    </w:p>
    <w:p w14:paraId="45466799" w14:textId="3248DA42" w:rsidR="00A23723" w:rsidRDefault="00A23723" w:rsidP="00C77D3B">
      <w:pPr>
        <w:pStyle w:val="NormalWeb"/>
      </w:pPr>
    </w:p>
    <w:p w14:paraId="2BC5A007" w14:textId="357A8F60" w:rsidR="00C77D3B" w:rsidRPr="00D444E8" w:rsidRDefault="00B748E8" w:rsidP="0029677D">
      <w:pPr>
        <w:pStyle w:val="NormalWeb"/>
        <w:pBdr>
          <w:top w:val="single" w:sz="4" w:space="1" w:color="auto"/>
          <w:left w:val="single" w:sz="4" w:space="4" w:color="auto"/>
          <w:bottom w:val="single" w:sz="4" w:space="1" w:color="auto"/>
          <w:right w:val="single" w:sz="4" w:space="4" w:color="auto"/>
        </w:pBdr>
      </w:pPr>
      <w:r w:rsidRPr="00FC6289">
        <w:rPr>
          <w:highlight w:val="yellow"/>
        </w:rPr>
        <w:t xml:space="preserve">Box </w:t>
      </w:r>
      <w:proofErr w:type="gramStart"/>
      <w:r w:rsidRPr="00FC6289">
        <w:rPr>
          <w:highlight w:val="yellow"/>
        </w:rPr>
        <w:t>6.3</w:t>
      </w:r>
      <w:r w:rsidR="00D444E8" w:rsidRPr="00D444E8">
        <w:t xml:space="preserve">  QRISK</w:t>
      </w:r>
      <w:proofErr w:type="gramEnd"/>
      <w:r w:rsidR="00D444E8" w:rsidRPr="00D444E8">
        <w:t>2 vs. NICE Framingham Risk model</w:t>
      </w:r>
    </w:p>
    <w:p w14:paraId="5798EF4E" w14:textId="78BEEAC3" w:rsidR="00D444E8" w:rsidRPr="008C5FC3" w:rsidRDefault="00D444E8" w:rsidP="0029677D">
      <w:pPr>
        <w:pBdr>
          <w:top w:val="single" w:sz="4" w:space="1" w:color="auto"/>
          <w:left w:val="single" w:sz="4" w:space="4" w:color="auto"/>
          <w:bottom w:val="single" w:sz="4" w:space="1" w:color="auto"/>
          <w:right w:val="single" w:sz="4" w:space="4" w:color="auto"/>
        </w:pBdr>
      </w:pPr>
      <w:r>
        <w:t xml:space="preserve">Collins and Altman </w:t>
      </w:r>
      <w:r>
        <w:fldChar w:fldCharType="begin"/>
      </w:r>
      <w:r w:rsidR="00BB0661">
        <w:instrText xml:space="preserve"> ADDIN EN.CITE &lt;EndNote&gt;&lt;Cite&gt;&lt;Author&gt;Collins&lt;/Author&gt;&lt;Year&gt;2012&lt;/Year&gt;&lt;RecNum&gt;1452&lt;/RecNum&gt;&lt;DisplayText&gt;[7]&lt;/DisplayText&gt;&lt;record&gt;&lt;rec-number&gt;1452&lt;/rec-number&gt;&lt;foreign-keys&gt;&lt;key app="EN" db-id="0ftvff9p80fp5few5s05f5fw9rd9fefrdzer" timestamp="1507767010"&gt;1452&lt;/key&gt;&lt;/foreign-keys&gt;&lt;ref-type name="Journal Article"&gt;17&lt;/ref-type&gt;&lt;contributors&gt;&lt;authors&gt;&lt;author&gt;Collins, G. S.&lt;/author&gt;&lt;author&gt;Altman, D. G.&lt;/author&gt;&lt;/authors&gt;&lt;/contributors&gt;&lt;auth-address&gt;Centre for Statistics in Medicine, Wolfson College Annexe, University of Oxford, Oxford OX2 6UD, UK. gary.collins@csm.ox.ac.uk&lt;/auth-address&gt;&lt;titles&gt;&lt;title&gt;Predicting the 10 year risk of cardiovascular disease in the United Kingdom: independent and external validation of an updated version of QRISK2&lt;/title&gt;&lt;secondary-title&gt;BMJ&lt;/secondary-title&gt;&lt;/titles&gt;&lt;periodical&gt;&lt;full-title&gt;BMJ&lt;/full-title&gt;&lt;/periodical&gt;&lt;pages&gt;e4181&lt;/pages&gt;&lt;volume&gt;344&lt;/volume&gt;&lt;keywords&gt;&lt;keyword&gt;Adult&lt;/keyword&gt;&lt;keyword&gt;Aged&lt;/keyword&gt;&lt;keyword&gt;Aged, 80 and over&lt;/keyword&gt;&lt;keyword&gt;Cardiovascular Diseases/*epidemiology&lt;/keyword&gt;&lt;keyword&gt;Female&lt;/keyword&gt;&lt;keyword&gt;Forecasting/methods&lt;/keyword&gt;&lt;keyword&gt;Humans&lt;/keyword&gt;&lt;keyword&gt;Male&lt;/keyword&gt;&lt;keyword&gt;Middle Aged&lt;/keyword&gt;&lt;keyword&gt;Prospective Studies&lt;/keyword&gt;&lt;keyword&gt;*Risk Assessment/standards&lt;/keyword&gt;&lt;keyword&gt;Risk Factors&lt;/keyword&gt;&lt;keyword&gt;United Kingdom/epidemiology&lt;/keyword&gt;&lt;/keywords&gt;&lt;dates&gt;&lt;year&gt;2012&lt;/year&gt;&lt;pub-dates&gt;&lt;date&gt;Jun 21&lt;/date&gt;&lt;/pub-dates&gt;&lt;/dates&gt;&lt;isbn&gt;1756-1833 (Electronic)&amp;#xD;0959-535X (Linking)&lt;/isbn&gt;&lt;accession-num&gt;22723603&lt;/accession-num&gt;&lt;urls&gt;&lt;related-urls&gt;&lt;url&gt;https://www.ncbi.nlm.nih.gov/pubmed/22723603&lt;/url&gt;&lt;/related-urls&gt;&lt;/urls&gt;&lt;custom2&gt;PMC3380799&lt;/custom2&gt;&lt;electronic-resource-num&gt;10.1136/bmj.e4181&lt;/electronic-resource-num&gt;&lt;/record&gt;&lt;/Cite&gt;&lt;/EndNote&gt;</w:instrText>
      </w:r>
      <w:r>
        <w:fldChar w:fldCharType="separate"/>
      </w:r>
      <w:r w:rsidR="00BB0661">
        <w:rPr>
          <w:noProof/>
        </w:rPr>
        <w:t>[7]</w:t>
      </w:r>
      <w:r>
        <w:fldChar w:fldCharType="end"/>
      </w:r>
      <w:r>
        <w:t xml:space="preserve"> compared </w:t>
      </w:r>
      <w:r w:rsidRPr="004532BE">
        <w:t>the performance of the QRISK2</w:t>
      </w:r>
      <w:r>
        <w:t xml:space="preserve"> score for predicting the 10-</w:t>
      </w:r>
      <w:r w:rsidRPr="004532BE">
        <w:t xml:space="preserve">year risk of cardiovascular </w:t>
      </w:r>
      <w:r>
        <w:t>events</w:t>
      </w:r>
      <w:r w:rsidRPr="004532BE">
        <w:t xml:space="preserve"> with </w:t>
      </w:r>
      <w:r>
        <w:t>the NICE (</w:t>
      </w:r>
      <w:r w:rsidRPr="004532BE">
        <w:t>National Institute for Health and Clinical Excellence</w:t>
      </w:r>
      <w:r>
        <w:t>)</w:t>
      </w:r>
      <w:r w:rsidRPr="004532BE">
        <w:t xml:space="preserve"> version of the Framingham equation</w:t>
      </w:r>
      <w:r>
        <w:t xml:space="preserve">.  </w:t>
      </w:r>
      <w:r w:rsidR="00843AD3">
        <w:t xml:space="preserve">Presumably, these risk estimates would guide an intervention such as statin therapy.  </w:t>
      </w:r>
      <w:r>
        <w:t xml:space="preserve">They applied both models </w:t>
      </w:r>
      <w:r w:rsidRPr="004532BE">
        <w:t>in an independent UK cohort of</w:t>
      </w:r>
      <w:r>
        <w:t xml:space="preserve"> </w:t>
      </w:r>
      <w:r w:rsidR="00C4431D">
        <w:t>subject</w:t>
      </w:r>
      <w:r>
        <w:t xml:space="preserve">s from general practice that included more than 2 million </w:t>
      </w:r>
      <w:r w:rsidR="00C4431D">
        <w:t>subject</w:t>
      </w:r>
      <w:r>
        <w:t>s (11.8 million person-years) with more than 90,000 cardiovascular events.  The models were applied separately to men and women.  Below are the decision curves for women and men aged 34 – 75 years.</w:t>
      </w:r>
    </w:p>
    <w:p w14:paraId="2121571C" w14:textId="77777777" w:rsidR="00B748E8" w:rsidRPr="00B748E8" w:rsidRDefault="00B748E8" w:rsidP="0029677D">
      <w:pPr>
        <w:pBdr>
          <w:top w:val="single" w:sz="4" w:space="1" w:color="auto"/>
          <w:left w:val="single" w:sz="4" w:space="4" w:color="auto"/>
          <w:bottom w:val="single" w:sz="4" w:space="1" w:color="auto"/>
          <w:right w:val="single" w:sz="4" w:space="4" w:color="auto"/>
        </w:pBdr>
      </w:pPr>
    </w:p>
    <w:p w14:paraId="1717837F" w14:textId="77777777" w:rsidR="00D14888" w:rsidRDefault="00D444E8" w:rsidP="0029677D">
      <w:pPr>
        <w:pStyle w:val="Heading2"/>
        <w:pBdr>
          <w:top w:val="single" w:sz="4" w:space="1" w:color="auto"/>
          <w:left w:val="single" w:sz="4" w:space="4" w:color="auto"/>
          <w:bottom w:val="single" w:sz="4" w:space="1" w:color="auto"/>
          <w:right w:val="single" w:sz="4" w:space="4" w:color="auto"/>
        </w:pBdr>
      </w:pPr>
      <w:r w:rsidRPr="008C5FC3">
        <w:rPr>
          <w:noProof/>
        </w:rPr>
        <w:drawing>
          <wp:inline distT="0" distB="0" distL="0" distR="0" wp14:anchorId="67FD8775" wp14:editId="044280C1">
            <wp:extent cx="4375150" cy="53943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5150" cy="53943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blipFill dpi="0" rotWithShape="0">
                            <a:blip/>
                            <a:srcRect/>
                            <a:stretch>
                              <a:fillRect/>
                            </a:stretch>
                          </a:blip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FFFFFF"/>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000000">
                                <a:alpha val="74998"/>
                              </a:srgbClr>
                            </a:outerShdw>
                          </a:effectLst>
                        </a14:hiddenEffects>
                      </a:ext>
                    </a:extLst>
                  </pic:spPr>
                </pic:pic>
              </a:graphicData>
            </a:graphic>
          </wp:inline>
        </w:drawing>
      </w:r>
    </w:p>
    <w:p w14:paraId="317FBA41" w14:textId="73E82896" w:rsidR="00AB5DBF" w:rsidRPr="00AB5DBF" w:rsidRDefault="00D14888" w:rsidP="0029677D">
      <w:pPr>
        <w:pBdr>
          <w:top w:val="single" w:sz="4" w:space="1" w:color="auto"/>
          <w:left w:val="single" w:sz="4" w:space="4" w:color="auto"/>
          <w:bottom w:val="single" w:sz="4" w:space="1" w:color="auto"/>
          <w:right w:val="single" w:sz="4" w:space="4" w:color="auto"/>
        </w:pBdr>
      </w:pPr>
      <w:r>
        <w:t>Figure 6.</w:t>
      </w:r>
      <w:r w:rsidR="001B1282">
        <w:t xml:space="preserve">8 </w:t>
      </w:r>
      <w:r w:rsidRPr="00D14888">
        <w:t>Decision</w:t>
      </w:r>
      <w:r>
        <w:t xml:space="preserve"> curves for NICE-Framingham equation, QRISK2-2008, and QRISK2-2011 in predicting 10-year risk of cardiovascular events in participants aged 34-75 years in </w:t>
      </w:r>
      <w:r w:rsidR="00547972">
        <w:t xml:space="preserve">an independent UK cohort of </w:t>
      </w:r>
      <w:r w:rsidR="00C4431D">
        <w:t>subject</w:t>
      </w:r>
      <w:r w:rsidR="00547972">
        <w:t>s from general practice.</w:t>
      </w:r>
      <w:r>
        <w:tab/>
      </w:r>
      <w:r w:rsidR="00547972">
        <w:t xml:space="preserve">QRISK2-2011 is a refinement of </w:t>
      </w:r>
      <w:r w:rsidR="00547972">
        <w:lastRenderedPageBreak/>
        <w:t>QRISK2-2008 with a richer characterization of smoking status.</w:t>
      </w:r>
      <w:r w:rsidR="00AB5DBF">
        <w:br/>
      </w:r>
      <w:r w:rsidR="00AB5DBF" w:rsidRPr="00AB5DBF">
        <w:rPr>
          <w:color w:val="000000"/>
          <w:sz w:val="18"/>
          <w:szCs w:val="18"/>
        </w:rPr>
        <w:t xml:space="preserve">Reproduced from </w:t>
      </w:r>
      <w:r w:rsidR="00AB5DBF" w:rsidRPr="00AB5DBF">
        <w:rPr>
          <w:noProof/>
          <w:sz w:val="18"/>
          <w:szCs w:val="18"/>
        </w:rPr>
        <w:t>Predicting the 10 year risk of cardiovascular disease in the United Kingdom: independent and external validation of an updated version of QRISK2. Collins GS, Altman DG.. BMJ. 2012;344:e4181. C</w:t>
      </w:r>
      <w:proofErr w:type="spellStart"/>
      <w:r w:rsidR="00AB5DBF" w:rsidRPr="00AB5DBF">
        <w:rPr>
          <w:color w:val="000000"/>
          <w:sz w:val="18"/>
          <w:szCs w:val="18"/>
        </w:rPr>
        <w:t>opyright</w:t>
      </w:r>
      <w:proofErr w:type="spellEnd"/>
      <w:r w:rsidR="00AB5DBF" w:rsidRPr="00AB5DBF">
        <w:rPr>
          <w:color w:val="000000"/>
          <w:sz w:val="18"/>
          <w:szCs w:val="18"/>
        </w:rPr>
        <w:t xml:space="preserve"> </w:t>
      </w:r>
      <w:proofErr w:type="gramStart"/>
      <w:r w:rsidR="00AB5DBF" w:rsidRPr="00AB5DBF">
        <w:rPr>
          <w:color w:val="000000"/>
          <w:sz w:val="18"/>
          <w:szCs w:val="18"/>
        </w:rPr>
        <w:t>2012  with</w:t>
      </w:r>
      <w:proofErr w:type="gramEnd"/>
      <w:r w:rsidR="00AB5DBF" w:rsidRPr="00AB5DBF">
        <w:rPr>
          <w:color w:val="000000"/>
          <w:sz w:val="18"/>
          <w:szCs w:val="18"/>
        </w:rPr>
        <w:t xml:space="preserve"> permission from BMJ Publishing Group Ltd.</w:t>
      </w:r>
    </w:p>
    <w:p w14:paraId="744A569F" w14:textId="31E6AB68" w:rsidR="00D00336" w:rsidRDefault="00AB5DBF" w:rsidP="0029677D">
      <w:pPr>
        <w:pStyle w:val="Heading2"/>
        <w:pBdr>
          <w:top w:val="single" w:sz="4" w:space="1" w:color="auto"/>
          <w:left w:val="single" w:sz="4" w:space="4" w:color="auto"/>
          <w:bottom w:val="single" w:sz="4" w:space="1" w:color="auto"/>
          <w:right w:val="single" w:sz="4" w:space="4" w:color="auto"/>
        </w:pBdr>
        <w:rPr>
          <w:b w:val="0"/>
          <w:sz w:val="24"/>
          <w:szCs w:val="24"/>
        </w:rPr>
      </w:pPr>
      <w:r>
        <w:rPr>
          <w:b w:val="0"/>
          <w:sz w:val="24"/>
          <w:szCs w:val="24"/>
        </w:rPr>
        <w:br/>
      </w:r>
      <w:r w:rsidR="00547972" w:rsidRPr="009D66F6">
        <w:rPr>
          <w:b w:val="0"/>
          <w:sz w:val="24"/>
          <w:szCs w:val="24"/>
        </w:rPr>
        <w:t xml:space="preserve">The Y-axis on these curves is net benefit, not standardized net benefit. </w:t>
      </w:r>
      <w:r w:rsidR="00A92B6A">
        <w:rPr>
          <w:b w:val="0"/>
          <w:sz w:val="24"/>
          <w:szCs w:val="24"/>
        </w:rPr>
        <w:t xml:space="preserve"> Therefore, even when C=0</w:t>
      </w:r>
      <w:r w:rsidR="00182BF7">
        <w:rPr>
          <w:b w:val="0"/>
          <w:sz w:val="24"/>
          <w:szCs w:val="24"/>
        </w:rPr>
        <w:t>,</w:t>
      </w:r>
      <w:r w:rsidR="00A92B6A">
        <w:rPr>
          <w:b w:val="0"/>
          <w:sz w:val="24"/>
          <w:szCs w:val="24"/>
        </w:rPr>
        <w:t xml:space="preserve"> the best </w:t>
      </w:r>
      <w:r w:rsidR="00A07AE8">
        <w:rPr>
          <w:b w:val="0"/>
          <w:sz w:val="24"/>
          <w:szCs w:val="24"/>
        </w:rPr>
        <w:t>y</w:t>
      </w:r>
      <w:r w:rsidR="00A92B6A">
        <w:rPr>
          <w:b w:val="0"/>
          <w:sz w:val="24"/>
          <w:szCs w:val="24"/>
        </w:rPr>
        <w:t xml:space="preserve">ou can do by treating all is P. </w:t>
      </w:r>
      <w:r w:rsidR="00547972" w:rsidRPr="009D66F6">
        <w:rPr>
          <w:b w:val="0"/>
          <w:sz w:val="24"/>
          <w:szCs w:val="24"/>
        </w:rPr>
        <w:t xml:space="preserve"> </w:t>
      </w:r>
      <w:r w:rsidR="002E412F" w:rsidRPr="009D66F6">
        <w:rPr>
          <w:b w:val="0"/>
          <w:sz w:val="24"/>
          <w:szCs w:val="24"/>
        </w:rPr>
        <w:t xml:space="preserve">In the legend, the “Treat All” curve is labeled “Strategy with all at high risk”.  </w:t>
      </w:r>
      <w:r w:rsidR="002C3804" w:rsidRPr="009D66F6">
        <w:rPr>
          <w:b w:val="0"/>
          <w:sz w:val="24"/>
          <w:szCs w:val="24"/>
        </w:rPr>
        <w:t xml:space="preserve">Based on where the “Treat All” curves cross the X-axis, </w:t>
      </w:r>
      <w:r w:rsidR="00547972" w:rsidRPr="009D66F6">
        <w:rPr>
          <w:b w:val="0"/>
          <w:sz w:val="24"/>
          <w:szCs w:val="24"/>
        </w:rPr>
        <w:t xml:space="preserve">the proportion of women with a cardiovascular event </w:t>
      </w:r>
      <w:r w:rsidR="002E412F" w:rsidRPr="009D66F6">
        <w:rPr>
          <w:b w:val="0"/>
          <w:sz w:val="24"/>
          <w:szCs w:val="24"/>
        </w:rPr>
        <w:t xml:space="preserve">at 10 years </w:t>
      </w:r>
      <w:r w:rsidR="00547972" w:rsidRPr="009D66F6">
        <w:rPr>
          <w:b w:val="0"/>
          <w:sz w:val="24"/>
          <w:szCs w:val="24"/>
        </w:rPr>
        <w:t xml:space="preserve">was about </w:t>
      </w:r>
      <w:r w:rsidR="007222DE" w:rsidRPr="009D66F6">
        <w:rPr>
          <w:b w:val="0"/>
          <w:sz w:val="24"/>
          <w:szCs w:val="24"/>
        </w:rPr>
        <w:t>6%, while the proportion of men was about 9%.</w:t>
      </w:r>
      <w:r w:rsidR="007222DE" w:rsidRPr="009D66F6">
        <w:rPr>
          <w:rStyle w:val="FootnoteReference"/>
          <w:b w:val="0"/>
          <w:sz w:val="24"/>
          <w:szCs w:val="24"/>
        </w:rPr>
        <w:footnoteReference w:id="11"/>
      </w:r>
      <w:r w:rsidR="002E412F" w:rsidRPr="009D66F6">
        <w:rPr>
          <w:b w:val="0"/>
          <w:sz w:val="24"/>
          <w:szCs w:val="24"/>
        </w:rPr>
        <w:t xml:space="preserve">  </w:t>
      </w:r>
      <w:r w:rsidR="00843AD3" w:rsidRPr="009D66F6">
        <w:rPr>
          <w:b w:val="0"/>
          <w:sz w:val="24"/>
          <w:szCs w:val="24"/>
        </w:rPr>
        <w:t xml:space="preserve">We can also see that the NICE-Framingham equation over-estimates risk because at </w:t>
      </w:r>
      <w:r w:rsidR="00D00336">
        <w:rPr>
          <w:b w:val="0"/>
          <w:sz w:val="24"/>
          <w:szCs w:val="24"/>
        </w:rPr>
        <w:t xml:space="preserve">high </w:t>
      </w:r>
      <w:r w:rsidR="00D00336" w:rsidRPr="009D66F6">
        <w:rPr>
          <w:b w:val="0"/>
          <w:sz w:val="24"/>
          <w:szCs w:val="24"/>
        </w:rPr>
        <w:t>risk</w:t>
      </w:r>
      <w:r w:rsidR="00843AD3" w:rsidRPr="009D66F6">
        <w:rPr>
          <w:b w:val="0"/>
          <w:sz w:val="24"/>
          <w:szCs w:val="24"/>
        </w:rPr>
        <w:t xml:space="preserve"> thresholds it has negative net benefit, i.e. it would lead to over-treatment.  Both models would increase net benefit at a risk threshold greater than about 4% by identifying low-risk individuals for whom </w:t>
      </w:r>
      <w:r w:rsidR="00D00336">
        <w:rPr>
          <w:b w:val="0"/>
          <w:sz w:val="24"/>
          <w:szCs w:val="24"/>
        </w:rPr>
        <w:t>the costs and risks of treatment outweigh the benefits.</w:t>
      </w:r>
    </w:p>
    <w:p w14:paraId="62E9F81D" w14:textId="62F59968" w:rsidR="007D5B46" w:rsidRDefault="00D00336" w:rsidP="00DC03AC">
      <w:pPr>
        <w:pStyle w:val="Heading2"/>
        <w:rPr>
          <w:sz w:val="24"/>
          <w:szCs w:val="24"/>
        </w:rPr>
      </w:pPr>
      <w:r>
        <w:rPr>
          <w:sz w:val="24"/>
          <w:szCs w:val="24"/>
        </w:rPr>
        <w:t>End Box 6.3</w:t>
      </w:r>
    </w:p>
    <w:p w14:paraId="1782EAD6" w14:textId="5E5F9C89" w:rsidR="00F82028" w:rsidRPr="00046434" w:rsidRDefault="00F82028" w:rsidP="00F82028">
      <w:pPr>
        <w:pStyle w:val="Heading4"/>
      </w:pPr>
      <w:r>
        <w:t>Decision curves vs. regret graphs</w:t>
      </w:r>
    </w:p>
    <w:p w14:paraId="00888D16" w14:textId="0353872B" w:rsidR="00F82028" w:rsidRDefault="002D4037" w:rsidP="00F82028">
      <w:pPr>
        <w:pStyle w:val="NormalWeb"/>
      </w:pPr>
      <w:r>
        <w:t>Both the decision curves discussed here and t</w:t>
      </w:r>
      <w:r w:rsidR="00F82028">
        <w:t>he regret graphs of Chap</w:t>
      </w:r>
      <w:r>
        <w:t>t</w:t>
      </w:r>
      <w:r w:rsidR="00F82028">
        <w:t xml:space="preserve">ers 2 and 3 </w:t>
      </w:r>
      <w:r>
        <w:t>involve the quantities B and C as well as the treatment threshold probability P</w:t>
      </w:r>
      <w:r>
        <w:rPr>
          <w:vertAlign w:val="subscript"/>
        </w:rPr>
        <w:t>TT</w:t>
      </w:r>
      <w:r>
        <w:t xml:space="preserve"> = C/(C+B</w:t>
      </w:r>
      <w:r w:rsidR="006F7B79">
        <w:t xml:space="preserve">), but the vertical and horizontal axes represent different things.  </w:t>
      </w:r>
      <w:r>
        <w:t xml:space="preserve"> On regret graphs, </w:t>
      </w:r>
      <w:r w:rsidR="006F7B79">
        <w:t xml:space="preserve">the vertical axis represents expected regret </w:t>
      </w:r>
      <w:r w:rsidR="0084633D">
        <w:t xml:space="preserve">of a treatment decision </w:t>
      </w:r>
      <w:r>
        <w:t xml:space="preserve">relative to </w:t>
      </w:r>
      <w:r w:rsidR="0084633D">
        <w:t xml:space="preserve">the best </w:t>
      </w:r>
      <w:r w:rsidR="00282491">
        <w:t xml:space="preserve">decision </w:t>
      </w:r>
      <w:r w:rsidR="0084633D">
        <w:t xml:space="preserve">we could have </w:t>
      </w:r>
      <w:r w:rsidR="00282491">
        <w:t>made</w:t>
      </w:r>
      <w:r w:rsidR="00162102">
        <w:t>;</w:t>
      </w:r>
      <w:r w:rsidR="006F7B79">
        <w:t xml:space="preserve"> </w:t>
      </w:r>
      <w:r w:rsidR="00162102">
        <w:t>h</w:t>
      </w:r>
      <w:r w:rsidR="006F7B79">
        <w:t xml:space="preserve">igher is worse.  </w:t>
      </w:r>
      <w:r>
        <w:t xml:space="preserve">B </w:t>
      </w:r>
      <w:r w:rsidR="006F7B79">
        <w:t>i</w:t>
      </w:r>
      <w:r>
        <w:t xml:space="preserve">s the regret </w:t>
      </w:r>
      <w:r w:rsidR="0084633D">
        <w:t>of</w:t>
      </w:r>
      <w:r>
        <w:t xml:space="preserve"> failing to treat someone with the disease</w:t>
      </w:r>
      <w:r w:rsidR="0084633D">
        <w:t xml:space="preserve"> and C is the regret of treating someone without the disease</w:t>
      </w:r>
      <w:r>
        <w:t xml:space="preserve">.  On decision curves, </w:t>
      </w:r>
      <w:r w:rsidR="006F7B79">
        <w:t xml:space="preserve">the vertical axis represents expected net benefit relative to </w:t>
      </w:r>
      <w:r>
        <w:t>not treating</w:t>
      </w:r>
      <w:r w:rsidR="00501B3F">
        <w:t>; h</w:t>
      </w:r>
      <w:r w:rsidR="006F7B79">
        <w:t xml:space="preserve">igher is better.  </w:t>
      </w:r>
      <w:r>
        <w:t>B is the benefit associated with treating someone who w</w:t>
      </w:r>
      <w:r w:rsidR="006F7B79">
        <w:t>ill</w:t>
      </w:r>
      <w:r>
        <w:t xml:space="preserve"> develop the outcome and -C is the benefit (or disbenefit since it’s negative) of treating someone who </w:t>
      </w:r>
      <w:r w:rsidR="006F7B79">
        <w:t>will</w:t>
      </w:r>
      <w:r>
        <w:t xml:space="preserve"> not develop the outcome.  </w:t>
      </w:r>
      <w:r w:rsidR="006F7B79">
        <w:t>On regret graphs, the horizontal axis represents the pr</w:t>
      </w:r>
      <w:r w:rsidR="00FA65F8">
        <w:t>e-test probability of disease, which can range from 0 to 1.  Regret graphs assume that C/B is fixed or constant.  On decision curves, the horizontal axis represents the treatment threshold probability P</w:t>
      </w:r>
      <w:r w:rsidR="00FA65F8">
        <w:rPr>
          <w:vertAlign w:val="subscript"/>
        </w:rPr>
        <w:t>TT</w:t>
      </w:r>
      <w:r w:rsidR="00FA65F8">
        <w:t xml:space="preserve"> = C/(C+B), which can range from 0 to 1.  Decision curves assume that the proportion P who will develop the outcome is fixed or constant.  </w:t>
      </w:r>
    </w:p>
    <w:p w14:paraId="7995E034" w14:textId="2A688633" w:rsidR="00FA65F8" w:rsidRDefault="00791F6B" w:rsidP="00F82028">
      <w:pPr>
        <w:pStyle w:val="NormalWeb"/>
      </w:pPr>
      <w:r>
        <w:t xml:space="preserve">The regret graphs in Chapter 2 convey the concept of no treat-test and test-treat threshold </w:t>
      </w:r>
      <w:r w:rsidR="00FC4BA3">
        <w:t>probabilities</w:t>
      </w:r>
      <w:r>
        <w:t xml:space="preserve">.  We assume that pre-test probabilities differ from patient to patient but the characteristics of the test (e.g. sensitivity and specificity) remain constant.  </w:t>
      </w:r>
      <w:r w:rsidR="002E33BE">
        <w:t>D</w:t>
      </w:r>
      <w:r>
        <w:t xml:space="preserve">ecision curves show how the value of a risk model depends on the </w:t>
      </w:r>
      <w:r w:rsidR="00E46258">
        <w:t xml:space="preserve">relative </w:t>
      </w:r>
      <w:r>
        <w:t xml:space="preserve">consequences of error.  We assume that all patients come from a </w:t>
      </w:r>
      <w:r w:rsidR="00E46258">
        <w:t xml:space="preserve">common </w:t>
      </w:r>
      <w:r>
        <w:t xml:space="preserve">population with a </w:t>
      </w:r>
      <w:r w:rsidR="00E46258">
        <w:t>given average baseline risk.</w:t>
      </w:r>
    </w:p>
    <w:p w14:paraId="030B193B" w14:textId="7481943B" w:rsidR="00F82028" w:rsidRDefault="00764230" w:rsidP="00882235">
      <w:pPr>
        <w:pStyle w:val="NormalWeb"/>
      </w:pPr>
      <w:r>
        <w:t xml:space="preserve">Although decision curves arose in the context of predicting the risk of incident outcomes, they can also be used to evaluate tests for prevalent conditions as long as the result of the test is converted into a probability.  This again raises the distinction between using a test result to update a pre-test probability of disease, which can vary widely from patient to patient, and using </w:t>
      </w:r>
      <w:r>
        <w:lastRenderedPageBreak/>
        <w:t>a model to directly estimate risk, implicitly assuming that the patient comes from a population with a common overall baseline risk.</w:t>
      </w:r>
    </w:p>
    <w:p w14:paraId="6C4A0E45" w14:textId="77777777" w:rsidR="002C4C39" w:rsidRPr="0047626D" w:rsidRDefault="00DD228E" w:rsidP="00DC03AC">
      <w:pPr>
        <w:pStyle w:val="Heading2"/>
        <w:rPr>
          <w:sz w:val="36"/>
          <w:szCs w:val="36"/>
        </w:rPr>
      </w:pPr>
      <w:r w:rsidRPr="0047626D">
        <w:rPr>
          <w:sz w:val="36"/>
          <w:szCs w:val="36"/>
        </w:rPr>
        <w:t xml:space="preserve">Critical appraisal of studies of </w:t>
      </w:r>
      <w:r w:rsidR="00D04AB7">
        <w:rPr>
          <w:sz w:val="36"/>
          <w:szCs w:val="36"/>
        </w:rPr>
        <w:t>prediction</w:t>
      </w:r>
    </w:p>
    <w:p w14:paraId="70124B40" w14:textId="77777777" w:rsidR="002C4C39" w:rsidRPr="00046434" w:rsidRDefault="0027643A" w:rsidP="008C327B">
      <w:r>
        <w:t xml:space="preserve">We have seen that the prototypical study of a </w:t>
      </w:r>
      <w:r w:rsidR="00D04AB7">
        <w:t xml:space="preserve">predictive </w:t>
      </w:r>
      <w:r>
        <w:t>test or risk model is a cohort study</w:t>
      </w:r>
      <w:r w:rsidR="00AE69D7">
        <w:t>.  T</w:t>
      </w:r>
      <w:r>
        <w:t xml:space="preserve">he risk predictions </w:t>
      </w:r>
      <w:r w:rsidR="00AE69D7">
        <w:t xml:space="preserve">should be </w:t>
      </w:r>
      <w:r>
        <w:t>based on information that was available at inception</w:t>
      </w:r>
      <w:r w:rsidR="00AE69D7">
        <w:t>, and s</w:t>
      </w:r>
      <w:r w:rsidR="00912BFB">
        <w:t xml:space="preserve">ubjects </w:t>
      </w:r>
      <w:r w:rsidR="00AE69D7">
        <w:t xml:space="preserve">should be </w:t>
      </w:r>
      <w:r w:rsidR="00912BFB">
        <w:t xml:space="preserve">treated similarly and </w:t>
      </w:r>
      <w:r>
        <w:t xml:space="preserve">followed for occurrence of the outcome. We now highlight </w:t>
      </w:r>
      <w:r w:rsidR="00DD228E" w:rsidRPr="00046434">
        <w:t xml:space="preserve">several issues that arise commonly in evaluating studies of </w:t>
      </w:r>
      <w:r w:rsidR="00D04AB7">
        <w:t>prediction</w:t>
      </w:r>
      <w:r w:rsidR="00DD228E" w:rsidRPr="00046434">
        <w:t>.</w:t>
      </w:r>
    </w:p>
    <w:p w14:paraId="08DDBC88" w14:textId="77777777" w:rsidR="00F14E11" w:rsidRPr="00046434" w:rsidRDefault="00F14E11" w:rsidP="00AA465C"/>
    <w:p w14:paraId="3D965EA2" w14:textId="77777777" w:rsidR="002C4C39" w:rsidRPr="00046434" w:rsidRDefault="00DD228E" w:rsidP="00766FB5">
      <w:pPr>
        <w:pStyle w:val="Heading4"/>
      </w:pPr>
      <w:r w:rsidRPr="00046434">
        <w:t>Effects of treatment</w:t>
      </w:r>
    </w:p>
    <w:p w14:paraId="4CB953A7" w14:textId="4F7AC788" w:rsidR="002C4C39" w:rsidRPr="00046434" w:rsidRDefault="00DD228E" w:rsidP="00DC03AC">
      <w:pPr>
        <w:pStyle w:val="NormalWeb"/>
      </w:pPr>
      <w:r w:rsidRPr="00046434">
        <w:t xml:space="preserve">If the </w:t>
      </w:r>
      <w:r w:rsidR="008B79C8">
        <w:t>outcome</w:t>
      </w:r>
      <w:r w:rsidR="008B79C8" w:rsidRPr="00046434">
        <w:t xml:space="preserve"> </w:t>
      </w:r>
      <w:r w:rsidRPr="00046434">
        <w:t xml:space="preserve">being </w:t>
      </w:r>
      <w:r w:rsidR="008B79C8">
        <w:t>predicted</w:t>
      </w:r>
      <w:r w:rsidR="008B79C8" w:rsidRPr="00046434">
        <w:t xml:space="preserve"> </w:t>
      </w:r>
      <w:r w:rsidRPr="00046434">
        <w:t xml:space="preserve">is </w:t>
      </w:r>
      <w:r w:rsidR="008B79C8">
        <w:t>preventable</w:t>
      </w:r>
      <w:r w:rsidRPr="00046434">
        <w:t xml:space="preserve">, then its </w:t>
      </w:r>
      <w:r w:rsidR="008B79C8">
        <w:t>likelihood</w:t>
      </w:r>
      <w:r w:rsidR="008B79C8" w:rsidRPr="00046434">
        <w:t xml:space="preserve"> </w:t>
      </w:r>
      <w:r w:rsidRPr="00046434">
        <w:t>will be affected</w:t>
      </w:r>
      <w:r w:rsidR="00C42D8F">
        <w:t xml:space="preserve"> by </w:t>
      </w:r>
      <w:r w:rsidRPr="00046434">
        <w:t>treat</w:t>
      </w:r>
      <w:r w:rsidR="00C42D8F">
        <w:t xml:space="preserve">ment.  </w:t>
      </w:r>
      <w:r w:rsidR="00F14E11">
        <w:t xml:space="preserve">If </w:t>
      </w:r>
      <w:r w:rsidR="00C4431D">
        <w:t>subject</w:t>
      </w:r>
      <w:r w:rsidR="00F14E11">
        <w:t xml:space="preserve">s at highest risk receive more aggressive treatment and the treatment is effective, the discrimination of the risk model is </w:t>
      </w:r>
      <w:proofErr w:type="gramStart"/>
      <w:r w:rsidR="00F14E11">
        <w:t>attenuated</w:t>
      </w:r>
      <w:proofErr w:type="gramEnd"/>
      <w:r w:rsidR="00F14E11">
        <w:t xml:space="preserve"> and the </w:t>
      </w:r>
      <w:r w:rsidR="00D04AB7">
        <w:t>predicted risks</w:t>
      </w:r>
      <w:r w:rsidR="00F14E11">
        <w:t xml:space="preserve"> may be too high.  There is also the possibility of a self-fulfilling prophecy.  </w:t>
      </w:r>
      <w:r w:rsidRPr="00046434">
        <w:t xml:space="preserve">A study of prognostic factors in elderly ICU </w:t>
      </w:r>
      <w:r w:rsidR="00C4431D">
        <w:t>subject</w:t>
      </w:r>
      <w:r w:rsidRPr="00046434">
        <w:t xml:space="preserve">s would likely </w:t>
      </w:r>
      <w:r w:rsidR="00831DE8" w:rsidRPr="00046434">
        <w:t>fi</w:t>
      </w:r>
      <w:r w:rsidRPr="00046434">
        <w:t>nd associations with mortality either for factors that really do predict mortality or for factors that treating physicians strongly believe predict mortality, because having many of the latter factors may lead to withdrawal of life support.</w:t>
      </w:r>
    </w:p>
    <w:p w14:paraId="7CCB0F99" w14:textId="77777777" w:rsidR="002C4C39" w:rsidRDefault="00DD228E" w:rsidP="00766FB5">
      <w:pPr>
        <w:pStyle w:val="Heading4"/>
      </w:pPr>
      <w:r w:rsidRPr="00046434">
        <w:t>Loss to follow-up</w:t>
      </w:r>
    </w:p>
    <w:p w14:paraId="152249EF" w14:textId="75B3E255" w:rsidR="002C4C39" w:rsidRPr="00046434" w:rsidRDefault="00C4431D" w:rsidP="00DC03AC">
      <w:pPr>
        <w:pStyle w:val="NormalWeb"/>
      </w:pPr>
      <w:r>
        <w:t>Subject</w:t>
      </w:r>
      <w:r w:rsidR="00DD228E" w:rsidRPr="00046434">
        <w:t xml:space="preserve">s lost to follow-up add uncertainty to estimates of </w:t>
      </w:r>
      <w:r w:rsidR="005313CE">
        <w:t>predictive accuracy</w:t>
      </w:r>
      <w:r w:rsidR="00DD228E" w:rsidRPr="00046434">
        <w:t xml:space="preserve">. This is a particular problem if there is reason to believe </w:t>
      </w:r>
      <w:r w:rsidR="00CA63F0">
        <w:t>they differ in important ways</w:t>
      </w:r>
      <w:r w:rsidR="00DD228E" w:rsidRPr="00046434">
        <w:t xml:space="preserve"> from </w:t>
      </w:r>
      <w:r>
        <w:t>subject</w:t>
      </w:r>
      <w:r w:rsidR="00D17BBD">
        <w:t xml:space="preserve">s with complete follow-up.  </w:t>
      </w:r>
      <w:r w:rsidR="00DD228E" w:rsidRPr="00046434">
        <w:t xml:space="preserve">One way to get some limits on the degree to which subjects lost to follow-up could affect the study results is to recalculate the proportion with the outcome (e.g., </w:t>
      </w:r>
      <w:r w:rsidR="005313CE">
        <w:t>death</w:t>
      </w:r>
      <w:r w:rsidR="00DD228E" w:rsidRPr="00046434">
        <w:t xml:space="preserve">) </w:t>
      </w:r>
      <w:r w:rsidR="00831DE8" w:rsidRPr="00046434">
        <w:t>fi</w:t>
      </w:r>
      <w:r w:rsidR="00DD228E" w:rsidRPr="00046434">
        <w:t xml:space="preserve">rst assuming that all those missing had the outcome and then assuming none did. For example, consider a follow-up study of 200 </w:t>
      </w:r>
      <w:r>
        <w:t>subject</w:t>
      </w:r>
      <w:r w:rsidR="00DD228E" w:rsidRPr="00046434">
        <w:t xml:space="preserve">s, of whom </w:t>
      </w:r>
      <w:r w:rsidR="005313CE" w:rsidRPr="00046434">
        <w:t xml:space="preserve">60 died, </w:t>
      </w:r>
      <w:r w:rsidR="00DD228E" w:rsidRPr="00046434">
        <w:t xml:space="preserve">120 survived, and 20 could not be accounted for at 5 years. If the subjects lost to follow-up are simply not counted, </w:t>
      </w:r>
      <w:r w:rsidR="005313CE">
        <w:t>mortality</w:t>
      </w:r>
      <w:r w:rsidR="005313CE" w:rsidRPr="00046434">
        <w:t xml:space="preserve"> </w:t>
      </w:r>
      <w:r w:rsidR="00DD228E" w:rsidRPr="00046434">
        <w:t xml:space="preserve">would be </w:t>
      </w:r>
      <w:r w:rsidR="005313CE">
        <w:t>60</w:t>
      </w:r>
      <w:r w:rsidR="00DD228E" w:rsidRPr="00046434">
        <w:t xml:space="preserve">/180 = </w:t>
      </w:r>
      <w:r w:rsidR="005313CE">
        <w:t>33</w:t>
      </w:r>
      <w:r w:rsidR="00DD228E" w:rsidRPr="00046434">
        <w:t xml:space="preserve">%. If all 20 </w:t>
      </w:r>
      <w:r>
        <w:t>subject</w:t>
      </w:r>
      <w:r w:rsidR="00DD228E" w:rsidRPr="00046434">
        <w:t xml:space="preserve">s lost to follow-up are assumed to have died, the observed </w:t>
      </w:r>
      <w:r w:rsidR="005313CE">
        <w:t xml:space="preserve">mortality </w:t>
      </w:r>
      <w:r w:rsidR="00DD228E" w:rsidRPr="00046434">
        <w:t xml:space="preserve">would be </w:t>
      </w:r>
      <w:r w:rsidR="005313CE">
        <w:t>80</w:t>
      </w:r>
      <w:r w:rsidR="00DD228E" w:rsidRPr="00046434">
        <w:t xml:space="preserve">/200 = </w:t>
      </w:r>
      <w:r w:rsidR="005313CE">
        <w:t>4</w:t>
      </w:r>
      <w:r w:rsidR="00DD228E" w:rsidRPr="00046434">
        <w:t xml:space="preserve">0%, and if none had died, it would be </w:t>
      </w:r>
      <w:r w:rsidR="005313CE">
        <w:t>60</w:t>
      </w:r>
      <w:r w:rsidR="00DD228E" w:rsidRPr="00046434">
        <w:t xml:space="preserve">/200 = </w:t>
      </w:r>
      <w:r w:rsidR="005313CE">
        <w:t>3</w:t>
      </w:r>
      <w:r w:rsidR="005313CE" w:rsidRPr="00046434">
        <w:t>0</w:t>
      </w:r>
      <w:r w:rsidR="00DD228E" w:rsidRPr="00046434">
        <w:t xml:space="preserve">%. Thus, the largest effect of loss-to-follow-up in this example would be to </w:t>
      </w:r>
      <w:r w:rsidR="00F90EAF">
        <w:t>de</w:t>
      </w:r>
      <w:r w:rsidR="00DD228E" w:rsidRPr="00046434">
        <w:t xml:space="preserve">crease apparent </w:t>
      </w:r>
      <w:r w:rsidR="005313CE">
        <w:t>mortality</w:t>
      </w:r>
      <w:r w:rsidR="005313CE" w:rsidRPr="00046434">
        <w:t xml:space="preserve"> </w:t>
      </w:r>
      <w:r w:rsidR="00DD228E" w:rsidRPr="00046434">
        <w:t xml:space="preserve">from </w:t>
      </w:r>
      <w:r w:rsidR="00F90EAF">
        <w:t>40</w:t>
      </w:r>
      <w:r w:rsidR="00DD228E" w:rsidRPr="00046434">
        <w:t xml:space="preserve">% to </w:t>
      </w:r>
      <w:r w:rsidR="00F90EAF">
        <w:t>33</w:t>
      </w:r>
      <w:r w:rsidR="00DD228E" w:rsidRPr="00046434">
        <w:t xml:space="preserve">% or </w:t>
      </w:r>
      <w:r w:rsidR="00F90EAF">
        <w:t>in</w:t>
      </w:r>
      <w:r w:rsidR="00DD228E" w:rsidRPr="00046434">
        <w:t xml:space="preserve">crease it from </w:t>
      </w:r>
      <w:r w:rsidR="00F90EAF">
        <w:t>30</w:t>
      </w:r>
      <w:r w:rsidR="00DD228E" w:rsidRPr="00046434">
        <w:t xml:space="preserve">% to </w:t>
      </w:r>
      <w:r w:rsidR="005313CE">
        <w:t>3</w:t>
      </w:r>
      <w:r w:rsidR="00F90EAF">
        <w:t>3</w:t>
      </w:r>
      <w:r w:rsidR="00DD228E" w:rsidRPr="00046434">
        <w:t xml:space="preserve">%. If this very conservative approach still yields useful </w:t>
      </w:r>
      <w:r w:rsidR="005313CE">
        <w:t>predictive</w:t>
      </w:r>
      <w:r w:rsidR="005313CE" w:rsidRPr="00046434">
        <w:t xml:space="preserve"> </w:t>
      </w:r>
      <w:r w:rsidR="00DD228E" w:rsidRPr="00046434">
        <w:t xml:space="preserve">information, you are on </w:t>
      </w:r>
      <w:r w:rsidR="00831DE8" w:rsidRPr="00046434">
        <w:t>fi</w:t>
      </w:r>
      <w:r w:rsidR="00DD228E" w:rsidRPr="00046434">
        <w:t>rm ground. A less conservative approach would be to assign the missing subjects the lowest and highest plausible event rates (rather than the rates of 0% and 100% used above).</w:t>
      </w:r>
      <w:r w:rsidR="002113EE">
        <w:t xml:space="preserve">  For more on the sensitivity of study results to incomplete follow-up, see Chapter 8.</w:t>
      </w:r>
    </w:p>
    <w:p w14:paraId="5F7B1849" w14:textId="77777777" w:rsidR="002C4C39" w:rsidRPr="00046434" w:rsidRDefault="00DD228E" w:rsidP="00766FB5">
      <w:pPr>
        <w:pStyle w:val="Heading4"/>
      </w:pPr>
      <w:r w:rsidRPr="00046434">
        <w:t>Overfitting</w:t>
      </w:r>
    </w:p>
    <w:p w14:paraId="105F86C8" w14:textId="06F1251A" w:rsidR="002B490B" w:rsidRDefault="005317EC" w:rsidP="004C0F4D">
      <w:pPr>
        <w:pStyle w:val="NormalWeb"/>
      </w:pPr>
      <w:r>
        <w:t xml:space="preserve">With the exception of the clinical prediction model for </w:t>
      </w:r>
      <w:r w:rsidR="00C4431D">
        <w:t>subject</w:t>
      </w:r>
      <w:r>
        <w:t xml:space="preserve">s with low back pain discussed in Box 6.1, all the examples in this chapter have been about evaluating risk models in samples separate from the ones in which they were developed.  </w:t>
      </w:r>
      <w:r w:rsidR="00311C4C">
        <w:t xml:space="preserve">In the next chapter, we will discuss developing a risk model in </w:t>
      </w:r>
      <w:r w:rsidR="00622BC8">
        <w:t>a</w:t>
      </w:r>
      <w:r w:rsidR="00311C4C">
        <w:t xml:space="preserve"> derivation sample and testing it in </w:t>
      </w:r>
      <w:r w:rsidR="00622BC8">
        <w:t xml:space="preserve">a </w:t>
      </w:r>
      <w:r w:rsidR="00311C4C">
        <w:t xml:space="preserve">validation sample. Testing a model in the sample in which it was developed overestimates performance even more severely than recalibrating prior to evaluation. If </w:t>
      </w:r>
      <w:r w:rsidR="00DD228E" w:rsidRPr="00046434">
        <w:t xml:space="preserve">you look at enough variables, you are bound to </w:t>
      </w:r>
      <w:r w:rsidR="00831DE8" w:rsidRPr="00046434">
        <w:t>fi</w:t>
      </w:r>
      <w:r w:rsidR="00DD228E" w:rsidRPr="00046434">
        <w:t>nd some combination that is associated with adverse outcome</w:t>
      </w:r>
      <w:r w:rsidR="00311C4C">
        <w:t>s</w:t>
      </w:r>
      <w:r w:rsidR="00DD228E" w:rsidRPr="00046434">
        <w:t xml:space="preserve"> in one particular sample. </w:t>
      </w:r>
      <w:r>
        <w:t xml:space="preserve">You can </w:t>
      </w:r>
      <w:r>
        <w:lastRenderedPageBreak/>
        <w:t xml:space="preserve">also find the best weighting scheme for the variables and </w:t>
      </w:r>
      <w:r w:rsidR="00DD228E" w:rsidRPr="00046434">
        <w:t>select the cut-off</w:t>
      </w:r>
      <w:r>
        <w:t>s</w:t>
      </w:r>
      <w:r w:rsidR="00DD228E" w:rsidRPr="00046434">
        <w:t xml:space="preserve"> that </w:t>
      </w:r>
      <w:r>
        <w:t xml:space="preserve">best separate those who develop the outcome from those who don’t.  </w:t>
      </w:r>
      <w:r w:rsidR="00DD228E" w:rsidRPr="00046434">
        <w:t xml:space="preserve">To be convincing, the </w:t>
      </w:r>
      <w:r w:rsidR="00CC0500">
        <w:t>risk</w:t>
      </w:r>
      <w:r w:rsidR="00CC0500" w:rsidRPr="00046434">
        <w:t xml:space="preserve"> </w:t>
      </w:r>
      <w:r w:rsidR="00311C4C">
        <w:t>model</w:t>
      </w:r>
      <w:r w:rsidR="00DD228E" w:rsidRPr="00046434">
        <w:t xml:space="preserve"> </w:t>
      </w:r>
      <w:r w:rsidR="00311C4C">
        <w:t>developed</w:t>
      </w:r>
      <w:r w:rsidR="00311C4C" w:rsidRPr="00046434">
        <w:t xml:space="preserve"> </w:t>
      </w:r>
      <w:r w:rsidR="00DD228E" w:rsidRPr="00046434">
        <w:t>in one study need</w:t>
      </w:r>
      <w:r w:rsidR="00311C4C">
        <w:t>s</w:t>
      </w:r>
      <w:r w:rsidR="00DD228E" w:rsidRPr="00046434">
        <w:t xml:space="preserve"> to be restudied in another dataset, separate from the one </w:t>
      </w:r>
      <w:r w:rsidR="00311C4C">
        <w:t xml:space="preserve">in which it was </w:t>
      </w:r>
      <w:r w:rsidR="00DD228E" w:rsidRPr="00046434">
        <w:t xml:space="preserve">derived, using the same </w:t>
      </w:r>
      <w:r w:rsidR="00311C4C">
        <w:t xml:space="preserve">variable weights and </w:t>
      </w:r>
      <w:r w:rsidR="00DD228E" w:rsidRPr="00046434">
        <w:t>cut-offs to de</w:t>
      </w:r>
      <w:r w:rsidR="00831DE8" w:rsidRPr="00046434">
        <w:t>fi</w:t>
      </w:r>
      <w:r w:rsidR="00DD228E" w:rsidRPr="00046434">
        <w:t>ne abnormal results</w:t>
      </w:r>
      <w:r w:rsidR="003E5671">
        <w:t>.</w:t>
      </w:r>
      <w:r w:rsidR="00561628" w:rsidRPr="00561628">
        <w:t xml:space="preserve"> </w:t>
      </w:r>
      <w:r w:rsidR="004976D0">
        <w:fldChar w:fldCharType="begin"/>
      </w:r>
      <w:r w:rsidR="00BB0661">
        <w:instrText xml:space="preserve"> ADDIN EN.CITE &lt;EndNote&gt;&lt;Cite&gt;&lt;Author&gt;Hilsenbeck&lt;/Author&gt;&lt;Year&gt;1992&lt;/Year&gt;&lt;RecNum&gt;503&lt;/RecNum&gt;&lt;DisplayText&gt;[8]&lt;/DisplayText&gt;&lt;record&gt;&lt;rec-number&gt;503&lt;/rec-number&gt;&lt;foreign-keys&gt;&lt;key app="EN" db-id="0ftvff9p80fp5few5s05f5fw9rd9fefrdzer" timestamp="0"&gt;503&lt;/key&gt;&lt;/foreign-keys&gt;&lt;ref-type name="Journal Article"&gt;17&lt;/ref-type&gt;&lt;contributors&gt;&lt;authors&gt;&lt;author&gt;Hilsenbeck, S. G.&lt;/author&gt;&lt;author&gt;Clark, G. M.&lt;/author&gt;&lt;author&gt;McGuire, W. L.&lt;/author&gt;&lt;/authors&gt;&lt;/contributors&gt;&lt;auth-address&gt;Department of Medicine, University of Texas Health Science Center, San Antonio 78284-7884.&lt;/auth-address&gt;&lt;titles&gt;&lt;title&gt;Why do so many prognostic factors fail to pan out?&lt;/title&gt;&lt;secondary-title&gt;Breast Cancer Res Treat&lt;/secondary-title&gt;&lt;/titles&gt;&lt;pages&gt;197-206&lt;/pages&gt;&lt;volume&gt;22&lt;/volume&gt;&lt;number&gt;3&lt;/number&gt;&lt;keywords&gt;&lt;keyword&gt;Breast Neoplasms/*mortality&lt;/keyword&gt;&lt;keyword&gt;Female&lt;/keyword&gt;&lt;keyword&gt;Humans&lt;/keyword&gt;&lt;keyword&gt;Probability&lt;/keyword&gt;&lt;keyword&gt;Prognosis&lt;/keyword&gt;&lt;keyword&gt;Survival Rate&lt;/keyword&gt;&lt;/keywords&gt;&lt;dates&gt;&lt;year&gt;1992&lt;/year&gt;&lt;/dates&gt;&lt;accession-num&gt;1391986&lt;/accession-num&gt;&lt;urls&gt;&lt;related-urls&gt;&lt;url&gt;http://www.ncbi.nlm.nih.gov/entrez/query.fcgi?cmd=Retrieve&amp;amp;db=PubMed&amp;amp;dopt=Citation&amp;amp;list_uids=1391986&lt;/url&gt;&lt;/related-urls&gt;&lt;/urls&gt;&lt;/record&gt;&lt;/Cite&gt;&lt;/EndNote&gt;</w:instrText>
      </w:r>
      <w:r w:rsidR="004976D0">
        <w:fldChar w:fldCharType="separate"/>
      </w:r>
      <w:r w:rsidR="00BB0661">
        <w:rPr>
          <w:noProof/>
        </w:rPr>
        <w:t>[8]</w:t>
      </w:r>
      <w:r w:rsidR="004976D0">
        <w:fldChar w:fldCharType="end"/>
      </w:r>
      <w:r w:rsidR="00DD228E" w:rsidRPr="00046434">
        <w:t xml:space="preserve"> </w:t>
      </w:r>
    </w:p>
    <w:p w14:paraId="3BC26D77" w14:textId="77777777" w:rsidR="002C4C39" w:rsidRPr="00046434" w:rsidRDefault="00DD228E" w:rsidP="00766FB5">
      <w:pPr>
        <w:pStyle w:val="Heading4"/>
      </w:pPr>
      <w:r w:rsidRPr="00046434">
        <w:t>Publication bias</w:t>
      </w:r>
    </w:p>
    <w:p w14:paraId="2CEE3AA9" w14:textId="5BE1BEB9" w:rsidR="002C4C39" w:rsidRPr="00046434" w:rsidRDefault="00DD228E" w:rsidP="00DC03AC">
      <w:pPr>
        <w:pStyle w:val="NormalWeb"/>
      </w:pPr>
      <w:r w:rsidRPr="00046434">
        <w:t xml:space="preserve">Publication bias occurs when studies that have favorable results are published preferentially over those that do not. Although publication bias is a problem for all types of studies, it may be a particular problem for studies of </w:t>
      </w:r>
      <w:r w:rsidR="00A95F06">
        <w:t>risk markers</w:t>
      </w:r>
      <w:r w:rsidRPr="00046434">
        <w:t xml:space="preserve">. This is fairly understandable – it is hard to get very excited about submitting or reading a paper about factors that are worthless for predicting </w:t>
      </w:r>
      <w:r w:rsidR="00A95F06">
        <w:t>an outcome</w:t>
      </w:r>
      <w:r w:rsidRPr="00046434">
        <w:t xml:space="preserve">. On the other hand, if you look at enough possible </w:t>
      </w:r>
      <w:r w:rsidR="00A95F06">
        <w:t>risk predictors</w:t>
      </w:r>
      <w:r w:rsidRPr="00046434">
        <w:t xml:space="preserve"> in enough different ways, it is easy to </w:t>
      </w:r>
      <w:r w:rsidR="00831DE8" w:rsidRPr="00046434">
        <w:t>fi</w:t>
      </w:r>
      <w:r w:rsidRPr="00046434">
        <w:t xml:space="preserve">nd </w:t>
      </w:r>
      <w:r w:rsidR="00A95F06">
        <w:t>a few that are strongly associated with the outcome.</w:t>
      </w:r>
      <w:r w:rsidRPr="00046434">
        <w:t xml:space="preserve"> These </w:t>
      </w:r>
      <w:r w:rsidR="00A95F06">
        <w:t xml:space="preserve">few predictors </w:t>
      </w:r>
      <w:r w:rsidRPr="00046434">
        <w:t xml:space="preserve">may be mentioned in the abstract of a paper, </w:t>
      </w:r>
      <w:r w:rsidR="00A95F06">
        <w:t xml:space="preserve">so a </w:t>
      </w:r>
      <w:r w:rsidR="00A95F06" w:rsidRPr="00046434">
        <w:t>PubMed</w:t>
      </w:r>
      <w:r w:rsidR="00A95F06">
        <w:t xml:space="preserve"> or Google Scholar search should identify prior studies that mention them.  </w:t>
      </w:r>
      <w:r w:rsidRPr="00046434">
        <w:t xml:space="preserve"> In contrast, all of the possible </w:t>
      </w:r>
      <w:r w:rsidR="00A95F06">
        <w:t>candidate predictors</w:t>
      </w:r>
      <w:r w:rsidRPr="00046434">
        <w:t xml:space="preserve"> that were </w:t>
      </w:r>
      <w:r w:rsidRPr="00046434">
        <w:rPr>
          <w:i/>
        </w:rPr>
        <w:t>not</w:t>
      </w:r>
      <w:r w:rsidRPr="00046434">
        <w:t xml:space="preserve"> associated with outcome in</w:t>
      </w:r>
      <w:r w:rsidR="004A5726" w:rsidRPr="00046434">
        <w:t xml:space="preserve"> </w:t>
      </w:r>
      <w:r w:rsidRPr="00046434">
        <w:t>a</w:t>
      </w:r>
      <w:r w:rsidR="004A5726" w:rsidRPr="00046434">
        <w:t xml:space="preserve"> </w:t>
      </w:r>
      <w:r w:rsidRPr="00046434">
        <w:t>study</w:t>
      </w:r>
      <w:r w:rsidR="004A5726" w:rsidRPr="00046434">
        <w:t xml:space="preserve"> </w:t>
      </w:r>
      <w:r w:rsidRPr="00046434">
        <w:t>will</w:t>
      </w:r>
      <w:r w:rsidR="004A5726" w:rsidRPr="00046434">
        <w:t xml:space="preserve"> </w:t>
      </w:r>
      <w:r w:rsidRPr="00046434">
        <w:t>be</w:t>
      </w:r>
      <w:r w:rsidR="004A5726" w:rsidRPr="00046434">
        <w:t xml:space="preserve"> </w:t>
      </w:r>
      <w:r w:rsidRPr="00046434">
        <w:t>harder</w:t>
      </w:r>
      <w:r w:rsidR="004A5726" w:rsidRPr="00046434">
        <w:t xml:space="preserve"> </w:t>
      </w:r>
      <w:r w:rsidRPr="00046434">
        <w:t>to</w:t>
      </w:r>
      <w:r w:rsidR="004A5726" w:rsidRPr="00046434">
        <w:t xml:space="preserve"> </w:t>
      </w:r>
      <w:r w:rsidR="00831DE8" w:rsidRPr="00046434">
        <w:t>fi</w:t>
      </w:r>
      <w:r w:rsidRPr="00046434">
        <w:t>nd.</w:t>
      </w:r>
      <w:r w:rsidR="004A5726" w:rsidRPr="00046434">
        <w:t xml:space="preserve"> </w:t>
      </w:r>
      <w:r w:rsidRPr="00046434">
        <w:t>They</w:t>
      </w:r>
      <w:r w:rsidR="004A5726" w:rsidRPr="00046434">
        <w:t xml:space="preserve"> </w:t>
      </w:r>
      <w:r w:rsidRPr="00046434">
        <w:t>may</w:t>
      </w:r>
      <w:r w:rsidR="004A5726" w:rsidRPr="00046434">
        <w:t xml:space="preserve"> </w:t>
      </w:r>
      <w:r w:rsidRPr="00046434">
        <w:t>or</w:t>
      </w:r>
      <w:r w:rsidR="004A5726" w:rsidRPr="00046434">
        <w:t xml:space="preserve"> </w:t>
      </w:r>
      <w:r w:rsidRPr="00046434">
        <w:t>may</w:t>
      </w:r>
      <w:r w:rsidR="004A5726" w:rsidRPr="00046434">
        <w:t xml:space="preserve"> </w:t>
      </w:r>
      <w:r w:rsidRPr="00046434">
        <w:t>not</w:t>
      </w:r>
      <w:r w:rsidR="004A5726" w:rsidRPr="00046434">
        <w:t xml:space="preserve"> </w:t>
      </w:r>
      <w:r w:rsidRPr="00046434">
        <w:t>be</w:t>
      </w:r>
      <w:r w:rsidR="004A5726" w:rsidRPr="00046434">
        <w:t xml:space="preserve"> </w:t>
      </w:r>
      <w:r w:rsidRPr="00046434">
        <w:t>listed</w:t>
      </w:r>
      <w:r w:rsidR="004A5726" w:rsidRPr="00046434">
        <w:t xml:space="preserve"> </w:t>
      </w:r>
      <w:r w:rsidRPr="00046434">
        <w:t>in</w:t>
      </w:r>
      <w:r w:rsidR="004A5726" w:rsidRPr="00046434">
        <w:t xml:space="preserve"> </w:t>
      </w:r>
      <w:r w:rsidRPr="00046434">
        <w:t>a</w:t>
      </w:r>
      <w:r w:rsidR="004A5726" w:rsidRPr="00046434">
        <w:t xml:space="preserve"> </w:t>
      </w:r>
      <w:r w:rsidRPr="00046434">
        <w:t>table</w:t>
      </w:r>
      <w:r w:rsidR="004A5726" w:rsidRPr="00046434">
        <w:t xml:space="preserve"> </w:t>
      </w:r>
      <w:r w:rsidRPr="00046434">
        <w:t>or</w:t>
      </w:r>
      <w:r w:rsidR="004A5726" w:rsidRPr="00046434">
        <w:t xml:space="preserve"> </w:t>
      </w:r>
      <w:r w:rsidRPr="00046434">
        <w:t xml:space="preserve">mentioned in the </w:t>
      </w:r>
      <w:r w:rsidR="002C4C39" w:rsidRPr="00046434">
        <w:t>“</w:t>
      </w:r>
      <w:r w:rsidRPr="00046434">
        <w:t>Methods</w:t>
      </w:r>
      <w:r w:rsidR="002C4C39" w:rsidRPr="00046434">
        <w:t>”</w:t>
      </w:r>
      <w:r w:rsidRPr="00046434">
        <w:t xml:space="preserve"> section of the current paper, but more signi</w:t>
      </w:r>
      <w:r w:rsidR="00831DE8" w:rsidRPr="00046434">
        <w:t>fi</w:t>
      </w:r>
      <w:r w:rsidRPr="00046434">
        <w:t>cantly, evidence of their lack of association with outcome is unlikely to be found with a search. Publication bias is a signi</w:t>
      </w:r>
      <w:r w:rsidR="00831DE8" w:rsidRPr="00046434">
        <w:t>fi</w:t>
      </w:r>
      <w:r w:rsidRPr="00046434">
        <w:t xml:space="preserve">cant problem for meta-analyses of studies of </w:t>
      </w:r>
      <w:r w:rsidR="00A95F06">
        <w:t>prediction</w:t>
      </w:r>
      <w:r w:rsidR="00D034C0">
        <w:t>.</w:t>
      </w:r>
      <w:r w:rsidR="00D034C0" w:rsidRPr="00D034C0">
        <w:t xml:space="preserve"> </w:t>
      </w:r>
      <w:r w:rsidR="004976D0">
        <w:fldChar w:fldCharType="begin"/>
      </w:r>
      <w:r w:rsidR="00BB0661">
        <w:instrText xml:space="preserve"> ADDIN EN.CITE &lt;EndNote&gt;&lt;Cite&gt;&lt;Author&gt;Kyzas&lt;/Author&gt;&lt;Year&gt;2005&lt;/Year&gt;&lt;RecNum&gt;570&lt;/RecNum&gt;&lt;DisplayText&gt;[9]&lt;/DisplayText&gt;&lt;record&gt;&lt;rec-number&gt;570&lt;/rec-number&gt;&lt;foreign-keys&gt;&lt;key app="EN" db-id="0ftvff9p80fp5few5s05f5fw9rd9fefrdzer" timestamp="0"&gt;570&lt;/key&gt;&lt;/foreign-keys&gt;&lt;ref-type name="Journal Article"&gt;17&lt;/ref-type&gt;&lt;contributors&gt;&lt;authors&gt;&lt;author&gt;Kyzas, P. A.&lt;/author&gt;&lt;author&gt;Loizou, K. T.&lt;/author&gt;&lt;author&gt;Ioannidis, J. P.&lt;/author&gt;&lt;/authors&gt;&lt;/contributors&gt;&lt;auth-address&gt;Department of Hygiene and Epidemiology, School of Medicine, University of Ioannina, Ioannina, Greece.&lt;/auth-address&gt;&lt;titles&gt;&lt;title&gt;Selective reporting biases in cancer prognostic factor studies&lt;/title&gt;&lt;secondary-title&gt;J Natl Cancer Inst&lt;/secondary-title&gt;&lt;/titles&gt;&lt;periodical&gt;&lt;full-title&gt;J Natl Cancer Inst&lt;/full-title&gt;&lt;/periodical&gt;&lt;pages&gt;1043-55&lt;/pages&gt;&lt;volume&gt;97&lt;/volume&gt;&lt;number&gt;14&lt;/number&gt;&lt;keywords&gt;&lt;keyword&gt;Aged&lt;/keyword&gt;&lt;keyword&gt;Carcinoma, Squamous Cell/chemistry/*mortality/pathology&lt;/keyword&gt;&lt;keyword&gt;Confidence Intervals&lt;/keyword&gt;&lt;keyword&gt;Epidemiologic Research Design&lt;/keyword&gt;&lt;keyword&gt;Female&lt;/keyword&gt;&lt;keyword&gt;Head and Neck Neoplasms/chemistry/*mortality/pathology&lt;/keyword&gt;&lt;keyword&gt;Humans&lt;/keyword&gt;&lt;keyword&gt;Lymphatic Metastasis&lt;/keyword&gt;&lt;keyword&gt;Male&lt;/keyword&gt;&lt;keyword&gt;Middle Aged&lt;/keyword&gt;&lt;keyword&gt;Odds Ratio&lt;/keyword&gt;&lt;keyword&gt;Predictive Value of Tests&lt;/keyword&gt;&lt;keyword&gt;Prognosis&lt;/keyword&gt;&lt;keyword&gt;*Publication Bias&lt;/keyword&gt;&lt;keyword&gt;Research Design&lt;/keyword&gt;&lt;keyword&gt;Risk Assessment&lt;/keyword&gt;&lt;keyword&gt;Risk Factors&lt;/keyword&gt;&lt;keyword&gt;Survival Rate&lt;/keyword&gt;&lt;keyword&gt;Tumor Markers, Biological/*analysis&lt;/keyword&gt;&lt;keyword&gt;Tumor Suppressor Protein p53/*analysis&lt;/keyword&gt;&lt;keyword&gt;United States/epidemiology&lt;/keyword&gt;&lt;/keywords&gt;&lt;dates&gt;&lt;year&gt;2005&lt;/year&gt;&lt;pub-dates&gt;&lt;date&gt;Jul 20&lt;/date&gt;&lt;/pub-dates&gt;&lt;/dates&gt;&lt;accession-num&gt;16030302&lt;/accession-num&gt;&lt;urls&gt;&lt;related-urls&gt;&lt;url&gt;http://www.ncbi.nlm.nih.gov/entrez/query.fcgi?cmd=Retrieve&amp;amp;db=PubMed&amp;amp;dopt=Citation&amp;amp;list_uids=16030302&lt;/url&gt;&lt;/related-urls&gt;&lt;/urls&gt;&lt;/record&gt;&lt;/Cite&gt;&lt;/EndNote&gt;</w:instrText>
      </w:r>
      <w:r w:rsidR="004976D0">
        <w:fldChar w:fldCharType="separate"/>
      </w:r>
      <w:r w:rsidR="00BB0661">
        <w:rPr>
          <w:noProof/>
        </w:rPr>
        <w:t>[9]</w:t>
      </w:r>
      <w:r w:rsidR="004976D0">
        <w:fldChar w:fldCharType="end"/>
      </w:r>
    </w:p>
    <w:p w14:paraId="4A4D235C" w14:textId="2AD99373" w:rsidR="002C4C39" w:rsidRPr="00046434" w:rsidRDefault="00DD228E" w:rsidP="00DC03AC">
      <w:pPr>
        <w:pStyle w:val="NormalWeb"/>
      </w:pPr>
      <w:r w:rsidRPr="00046434">
        <w:t xml:space="preserve">Keep in mind that clinically useful information about </w:t>
      </w:r>
      <w:r w:rsidR="000C5F60">
        <w:t>risk</w:t>
      </w:r>
      <w:r w:rsidR="000C5F60" w:rsidRPr="00046434">
        <w:t xml:space="preserve"> </w:t>
      </w:r>
      <w:r w:rsidRPr="00046434">
        <w:t xml:space="preserve">does not just come from studies that focus primarily on </w:t>
      </w:r>
      <w:r w:rsidR="000C5F60">
        <w:t>prediction</w:t>
      </w:r>
      <w:r w:rsidRPr="00046434">
        <w:t xml:space="preserve">. Much valuable information can be obtained from the outcomes in either control or treated groups in randomized trials (depending on whether the </w:t>
      </w:r>
      <w:r w:rsidR="00C4431D">
        <w:t>subject</w:t>
      </w:r>
      <w:r w:rsidRPr="00046434">
        <w:t xml:space="preserve"> of interest will be treated or not). Randomized trials (as discussed in Chapter </w:t>
      </w:r>
      <w:r w:rsidR="000C5F60">
        <w:t>8</w:t>
      </w:r>
      <w:r w:rsidRPr="00046434">
        <w:t>) have the advantages that ascertainment of outcome is more complete and more objective than is typical of less rigorous designs.</w:t>
      </w:r>
    </w:p>
    <w:p w14:paraId="0C526295" w14:textId="77777777" w:rsidR="004C0F4D" w:rsidRPr="00046434" w:rsidRDefault="004C0F4D" w:rsidP="004C0F4D">
      <w:pPr>
        <w:pStyle w:val="Heading3"/>
      </w:pPr>
      <w:r w:rsidRPr="00046434">
        <w:t>Quantifying new information</w:t>
      </w:r>
    </w:p>
    <w:p w14:paraId="4F9C9FA8" w14:textId="02FD228F" w:rsidR="004C0F4D" w:rsidRPr="00957889" w:rsidRDefault="004C0F4D" w:rsidP="004C0F4D">
      <w:pPr>
        <w:pStyle w:val="NormalWeb"/>
      </w:pPr>
      <w:r>
        <w:t>Many studies</w:t>
      </w:r>
      <w:r w:rsidRPr="00046434">
        <w:t xml:space="preserve"> identify findings and markers that statistically significantly predict </w:t>
      </w:r>
      <w:r>
        <w:t>outcome</w:t>
      </w:r>
      <w:r w:rsidRPr="00046434">
        <w:t>. However, the key questions are how much new information a test provides beyond what was already known, and how valuable that information is. Watch out for two ways the apparent predictive ability of a test can be in</w:t>
      </w:r>
      <w:r>
        <w:t>fl</w:t>
      </w:r>
      <w:r w:rsidRPr="00046434">
        <w:t xml:space="preserve">ated. First, if measurements of other variables that predict </w:t>
      </w:r>
      <w:r>
        <w:t>risk</w:t>
      </w:r>
      <w:r w:rsidRPr="00046434">
        <w:t xml:space="preserve"> are</w:t>
      </w:r>
      <w:r w:rsidR="00CA63F0">
        <w:t xml:space="preserve"> absent,</w:t>
      </w:r>
      <w:r w:rsidRPr="00046434">
        <w:t xml:space="preserve"> coarse or imprecise, the apparent contribution of the new test will be larger, because information from the other variables will be incompletely taken into account in multivariate models. Second, the apparent predictive ability of a test can be in</w:t>
      </w:r>
      <w:r>
        <w:t>fl</w:t>
      </w:r>
      <w:r w:rsidRPr="00046434">
        <w:t xml:space="preserve">ated by comparing risk at extremes of the test, such as reporting the hazard ratio for a comparison between the highest and lowest quintiles of the measurement. Box </w:t>
      </w:r>
      <w:r w:rsidRPr="008610D2">
        <w:rPr>
          <w:highlight w:val="yellow"/>
        </w:rPr>
        <w:t>6.</w:t>
      </w:r>
      <w:r>
        <w:t>4</w:t>
      </w:r>
      <w:r w:rsidRPr="00046434">
        <w:t xml:space="preserve"> illustrates both of these problems.</w:t>
      </w:r>
    </w:p>
    <w:p w14:paraId="46A5CC58" w14:textId="65A1CCB3" w:rsidR="004C0F4D" w:rsidRPr="00766FB5" w:rsidRDefault="004C0F4D" w:rsidP="00DC03AC">
      <w:pPr>
        <w:pStyle w:val="Heading2"/>
        <w:rPr>
          <w:b w:val="0"/>
          <w:sz w:val="24"/>
          <w:szCs w:val="24"/>
        </w:rPr>
      </w:pPr>
      <w:r>
        <w:rPr>
          <w:b w:val="0"/>
          <w:sz w:val="24"/>
          <w:szCs w:val="24"/>
        </w:rPr>
        <w:t>Comparing a risk model with and without a new predictor requires using the two models to predict risk in a cohort (with data available at inception) and then comparing the risk predictions to the actual outcomes.  We can compare calibration using calibration plots</w:t>
      </w:r>
      <w:r w:rsidR="001D3908">
        <w:rPr>
          <w:b w:val="0"/>
          <w:sz w:val="24"/>
          <w:szCs w:val="24"/>
        </w:rPr>
        <w:t xml:space="preserve">, </w:t>
      </w:r>
      <w:r>
        <w:rPr>
          <w:b w:val="0"/>
          <w:sz w:val="24"/>
          <w:szCs w:val="24"/>
        </w:rPr>
        <w:t xml:space="preserve">Mean Bias, Mean Absolute Error, and Brier </w:t>
      </w:r>
      <w:proofErr w:type="gramStart"/>
      <w:r>
        <w:rPr>
          <w:b w:val="0"/>
          <w:sz w:val="24"/>
          <w:szCs w:val="24"/>
        </w:rPr>
        <w:t>Score</w:t>
      </w:r>
      <w:r w:rsidR="001D3908">
        <w:rPr>
          <w:b w:val="0"/>
          <w:sz w:val="24"/>
          <w:szCs w:val="24"/>
        </w:rPr>
        <w:t>.</w:t>
      </w:r>
      <w:r>
        <w:rPr>
          <w:b w:val="0"/>
          <w:sz w:val="24"/>
          <w:szCs w:val="24"/>
        </w:rPr>
        <w:t>.</w:t>
      </w:r>
      <w:proofErr w:type="gramEnd"/>
      <w:r>
        <w:rPr>
          <w:b w:val="0"/>
          <w:sz w:val="24"/>
          <w:szCs w:val="24"/>
        </w:rPr>
        <w:t xml:space="preserve">  We can compare discrimination using ROC curves and the area under them.  Comparing net benefit (</w:t>
      </w:r>
      <w:r w:rsidR="00FF18ED">
        <w:rPr>
          <w:b w:val="0"/>
          <w:sz w:val="24"/>
          <w:szCs w:val="24"/>
        </w:rPr>
        <w:t>NB</w:t>
      </w:r>
      <w:r>
        <w:rPr>
          <w:b w:val="0"/>
          <w:sz w:val="24"/>
          <w:szCs w:val="24"/>
        </w:rPr>
        <w:t>) requires specifying the treatment threshold (P</w:t>
      </w:r>
      <w:r>
        <w:rPr>
          <w:b w:val="0"/>
          <w:sz w:val="24"/>
          <w:szCs w:val="24"/>
          <w:vertAlign w:val="subscript"/>
        </w:rPr>
        <w:t>TT</w:t>
      </w:r>
      <w:r>
        <w:rPr>
          <w:b w:val="0"/>
          <w:sz w:val="24"/>
          <w:szCs w:val="24"/>
        </w:rPr>
        <w:t xml:space="preserve">) or, equivalently, the relative misclassification costs (C/B), but decision curves </w:t>
      </w:r>
      <w:r w:rsidR="00766FB5">
        <w:rPr>
          <w:b w:val="0"/>
          <w:sz w:val="24"/>
          <w:szCs w:val="24"/>
        </w:rPr>
        <w:t xml:space="preserve">can </w:t>
      </w:r>
      <w:r>
        <w:rPr>
          <w:b w:val="0"/>
          <w:sz w:val="24"/>
          <w:szCs w:val="24"/>
        </w:rPr>
        <w:t>demonstrat</w:t>
      </w:r>
      <w:r w:rsidR="00766FB5">
        <w:rPr>
          <w:b w:val="0"/>
          <w:sz w:val="24"/>
          <w:szCs w:val="24"/>
        </w:rPr>
        <w:t xml:space="preserve">e the sensitivity of </w:t>
      </w:r>
      <w:r w:rsidR="00FF18ED">
        <w:rPr>
          <w:b w:val="0"/>
          <w:sz w:val="24"/>
          <w:szCs w:val="24"/>
        </w:rPr>
        <w:t>NB</w:t>
      </w:r>
      <w:r w:rsidR="00766FB5">
        <w:rPr>
          <w:b w:val="0"/>
          <w:sz w:val="24"/>
          <w:szCs w:val="24"/>
        </w:rPr>
        <w:t xml:space="preserve"> to </w:t>
      </w:r>
      <w:r>
        <w:rPr>
          <w:b w:val="0"/>
          <w:sz w:val="24"/>
          <w:szCs w:val="24"/>
        </w:rPr>
        <w:t>P</w:t>
      </w:r>
      <w:r>
        <w:rPr>
          <w:b w:val="0"/>
          <w:sz w:val="24"/>
          <w:szCs w:val="24"/>
          <w:vertAlign w:val="subscript"/>
        </w:rPr>
        <w:t>TT</w:t>
      </w:r>
      <w:r>
        <w:rPr>
          <w:b w:val="0"/>
          <w:sz w:val="24"/>
          <w:szCs w:val="24"/>
        </w:rPr>
        <w:t xml:space="preserve">.  Two additional measures, the net reclassification index (NRI) and </w:t>
      </w:r>
      <w:r>
        <w:rPr>
          <w:b w:val="0"/>
          <w:sz w:val="24"/>
          <w:szCs w:val="24"/>
        </w:rPr>
        <w:lastRenderedPageBreak/>
        <w:t>integrated discrimination improvement (IDI), have be</w:t>
      </w:r>
      <w:r w:rsidR="00766FB5">
        <w:rPr>
          <w:b w:val="0"/>
          <w:sz w:val="24"/>
          <w:szCs w:val="24"/>
        </w:rPr>
        <w:t xml:space="preserve">en proposed to quantify the </w:t>
      </w:r>
      <w:r>
        <w:rPr>
          <w:b w:val="0"/>
          <w:sz w:val="24"/>
          <w:szCs w:val="24"/>
        </w:rPr>
        <w:t xml:space="preserve">difference in predictive accuracy between two models.  As explained in Appendix 6.2, we join several other authors </w:t>
      </w:r>
      <w:r w:rsidR="00B07635">
        <w:rPr>
          <w:b w:val="0"/>
          <w:sz w:val="24"/>
          <w:szCs w:val="24"/>
        </w:rPr>
        <w:fldChar w:fldCharType="begin">
          <w:fldData xml:space="preserve">PEVuZE5vdGU+PENpdGU+PEF1dGhvcj5IaWxkZW48L0F1dGhvcj48WWVhcj4yMDE0PC9ZZWFyPjxS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==
</w:fldData>
        </w:fldChar>
      </w:r>
      <w:r w:rsidR="00BB0661">
        <w:rPr>
          <w:b w:val="0"/>
          <w:sz w:val="24"/>
          <w:szCs w:val="24"/>
        </w:rPr>
        <w:instrText xml:space="preserve"> ADDIN EN.CITE </w:instrText>
      </w:r>
      <w:r w:rsidR="00BB0661">
        <w:rPr>
          <w:b w:val="0"/>
          <w:sz w:val="24"/>
          <w:szCs w:val="24"/>
        </w:rPr>
        <w:fldChar w:fldCharType="begin">
          <w:fldData xml:space="preserve">PEVuZE5vdGU+PENpdGU+PEF1dGhvcj5IaWxkZW48L0F1dGhvcj48WWVhcj4yMDE0PC9ZZWFyPjxS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==
</w:fldData>
        </w:fldChar>
      </w:r>
      <w:r w:rsidR="00BB0661">
        <w:rPr>
          <w:b w:val="0"/>
          <w:sz w:val="24"/>
          <w:szCs w:val="24"/>
        </w:rPr>
        <w:instrText xml:space="preserve"> ADDIN EN.CITE.DATA </w:instrText>
      </w:r>
      <w:r w:rsidR="00BB0661">
        <w:rPr>
          <w:b w:val="0"/>
          <w:sz w:val="24"/>
          <w:szCs w:val="24"/>
        </w:rPr>
      </w:r>
      <w:r w:rsidR="00BB0661">
        <w:rPr>
          <w:b w:val="0"/>
          <w:sz w:val="24"/>
          <w:szCs w:val="24"/>
        </w:rPr>
        <w:fldChar w:fldCharType="end"/>
      </w:r>
      <w:r w:rsidR="00B07635">
        <w:rPr>
          <w:b w:val="0"/>
          <w:sz w:val="24"/>
          <w:szCs w:val="24"/>
        </w:rPr>
      </w:r>
      <w:r w:rsidR="00B07635">
        <w:rPr>
          <w:b w:val="0"/>
          <w:sz w:val="24"/>
          <w:szCs w:val="24"/>
        </w:rPr>
        <w:fldChar w:fldCharType="separate"/>
      </w:r>
      <w:r w:rsidR="00BB0661">
        <w:rPr>
          <w:b w:val="0"/>
          <w:noProof/>
          <w:sz w:val="24"/>
          <w:szCs w:val="24"/>
        </w:rPr>
        <w:t>[10-12]</w:t>
      </w:r>
      <w:r w:rsidR="00B07635">
        <w:rPr>
          <w:b w:val="0"/>
          <w:sz w:val="24"/>
          <w:szCs w:val="24"/>
        </w:rPr>
        <w:fldChar w:fldCharType="end"/>
      </w:r>
      <w:r w:rsidR="00B07635">
        <w:rPr>
          <w:b w:val="0"/>
          <w:sz w:val="24"/>
          <w:szCs w:val="24"/>
        </w:rPr>
        <w:t xml:space="preserve"> </w:t>
      </w:r>
      <w:r>
        <w:rPr>
          <w:b w:val="0"/>
          <w:sz w:val="24"/>
          <w:szCs w:val="24"/>
        </w:rPr>
        <w:t>in discouraging the use of the NRI and IDI.</w:t>
      </w:r>
    </w:p>
    <w:p w14:paraId="619D1D6A" w14:textId="77777777" w:rsidR="002C4C39" w:rsidRPr="00046434" w:rsidRDefault="00DD228E" w:rsidP="00DC03AC">
      <w:pPr>
        <w:pStyle w:val="Heading2"/>
      </w:pPr>
      <w:r w:rsidRPr="00046434">
        <w:t>Genetic tests</w:t>
      </w:r>
    </w:p>
    <w:p w14:paraId="637E565B" w14:textId="297093BE" w:rsidR="002C4C39" w:rsidRDefault="00DD228E" w:rsidP="00DC03AC">
      <w:pPr>
        <w:pStyle w:val="NormalWeb"/>
      </w:pPr>
      <w:r w:rsidRPr="00046434">
        <w:t>Because there seems to be so much interest and excitement (and hype!) about new genetic tests, we should clarify how they differ from other tests discussed in this book. A large part of the excitement about genetic tests relates to the possibility of greater understanding of underlying molecular mechanisms of disease. The hope is</w:t>
      </w:r>
      <w:r w:rsidR="00023D0F" w:rsidRPr="00046434">
        <w:t xml:space="preserve"> that, by identifying alleles of speci</w:t>
      </w:r>
      <w:r w:rsidR="00831DE8" w:rsidRPr="00046434">
        <w:t>fi</w:t>
      </w:r>
      <w:r w:rsidR="00023D0F" w:rsidRPr="00046434">
        <w:t xml:space="preserve">c genes that cause or predispose to disease, we may be able to learn what these genes do and understand how variations in their expression can lead to ill health. Although so </w:t>
      </w:r>
      <w:proofErr w:type="gramStart"/>
      <w:r w:rsidR="00023D0F" w:rsidRPr="00046434">
        <w:t>far</w:t>
      </w:r>
      <w:proofErr w:type="gramEnd"/>
      <w:r w:rsidR="00023D0F" w:rsidRPr="00046434">
        <w:t xml:space="preserve"> the track record of success in this area is underwhelming, </w:t>
      </w:r>
      <w:r w:rsidR="00107CBA">
        <w:t xml:space="preserve">undoubtedly </w:t>
      </w:r>
      <w:r w:rsidR="00023D0F" w:rsidRPr="00046434">
        <w:t xml:space="preserve">some genetic tests have value for this purpose. Because the goal in </w:t>
      </w:r>
      <w:r w:rsidR="00107CBA">
        <w:t>this</w:t>
      </w:r>
      <w:r w:rsidR="00107CBA" w:rsidRPr="00046434">
        <w:t xml:space="preserve"> </w:t>
      </w:r>
      <w:r w:rsidR="00023D0F" w:rsidRPr="00046434">
        <w:t>situation is improved understanding of disease rather than assisting with clinical decisions, assessment of these tests and the studies that describe them requires speci</w:t>
      </w:r>
      <w:r w:rsidR="00831DE8" w:rsidRPr="00046434">
        <w:t>fi</w:t>
      </w:r>
      <w:r w:rsidR="00023D0F" w:rsidRPr="00046434">
        <w:t>c content knowledge about the underlying biology and is not covered in this book.</w:t>
      </w:r>
    </w:p>
    <w:p w14:paraId="60D69234" w14:textId="77777777" w:rsidR="00B87C95" w:rsidRPr="00046434" w:rsidRDefault="00B87C95" w:rsidP="00DC03AC">
      <w:pPr>
        <w:pStyle w:val="NormalWeb"/>
      </w:pPr>
    </w:p>
    <w:tbl>
      <w:tblPr>
        <w:tblW w:w="0" w:type="auto"/>
        <w:tblInd w:w="1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60"/>
      </w:tblGrid>
      <w:tr w:rsidR="00DC03AC" w:rsidRPr="00046434" w14:paraId="700299EE" w14:textId="77777777" w:rsidTr="00B67EFB">
        <w:tc>
          <w:tcPr>
            <w:tcW w:w="8460" w:type="dxa"/>
            <w:shd w:val="clear" w:color="auto" w:fill="auto"/>
          </w:tcPr>
          <w:p w14:paraId="00C3BBA7" w14:textId="77777777" w:rsidR="00DC03AC" w:rsidRPr="00046434" w:rsidRDefault="00DC03AC" w:rsidP="00BA508D">
            <w:pPr>
              <w:pStyle w:val="NormalWeb"/>
              <w:rPr>
                <w:rStyle w:val="eBol"/>
              </w:rPr>
            </w:pPr>
            <w:r w:rsidRPr="00046434">
              <w:rPr>
                <w:b/>
              </w:rPr>
              <w:t xml:space="preserve">Box </w:t>
            </w:r>
            <w:r w:rsidR="006066F7">
              <w:rPr>
                <w:b/>
              </w:rPr>
              <w:t>6</w:t>
            </w:r>
            <w:r w:rsidRPr="00046434">
              <w:rPr>
                <w:b/>
              </w:rPr>
              <w:t>.</w:t>
            </w:r>
            <w:r w:rsidR="00BA508D">
              <w:rPr>
                <w:b/>
              </w:rPr>
              <w:t>4</w:t>
            </w:r>
            <w:r w:rsidRPr="00046434">
              <w:t>:</w:t>
            </w:r>
            <w:r w:rsidRPr="00046434">
              <w:rPr>
                <w:b/>
              </w:rPr>
              <w:t xml:space="preserve"> Example of a prognostic test study</w:t>
            </w:r>
          </w:p>
        </w:tc>
      </w:tr>
      <w:tr w:rsidR="00DC03AC" w:rsidRPr="00046434" w14:paraId="2418641E" w14:textId="77777777" w:rsidTr="00B67EFB">
        <w:tc>
          <w:tcPr>
            <w:tcW w:w="8460" w:type="dxa"/>
            <w:shd w:val="clear" w:color="auto" w:fill="auto"/>
          </w:tcPr>
          <w:p w14:paraId="2ED83C5E" w14:textId="7E5E95F8" w:rsidR="00DC03AC" w:rsidRPr="00046434" w:rsidRDefault="00DC03AC" w:rsidP="001D4F94">
            <w:pPr>
              <w:pStyle w:val="NormalWeb"/>
            </w:pPr>
            <w:r w:rsidRPr="00046434">
              <w:t>Paik et al.</w:t>
            </w:r>
            <w:r w:rsidR="004976D0">
              <w:fldChar w:fldCharType="begin">
                <w:fldData xml:space="preserve">PEVuZE5vdGU+PENpdGU+PEF1dGhvcj5QYWlrPC9BdXRob3I+PFllYXI+MjAwNDwvWWVhcj48UmVj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</w:fldData>
              </w:fldChar>
            </w:r>
            <w:r w:rsidR="00BB0661">
              <w:instrText xml:space="preserve"> ADDIN EN.CITE </w:instrText>
            </w:r>
            <w:r w:rsidR="00BB0661">
              <w:fldChar w:fldCharType="begin">
                <w:fldData xml:space="preserve">PEVuZE5vdGU+PENpdGU+PEF1dGhvcj5QYWlrPC9BdXRob3I+PFllYXI+MjAwNDwvWWVhcj48UmVj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</w:fldData>
              </w:fldChar>
            </w:r>
            <w:r w:rsidR="00BB0661">
              <w:instrText xml:space="preserve"> ADDIN EN.CITE.DATA </w:instrText>
            </w:r>
            <w:r w:rsidR="00BB0661">
              <w:fldChar w:fldCharType="end"/>
            </w:r>
            <w:r w:rsidR="004976D0">
              <w:fldChar w:fldCharType="separate"/>
            </w:r>
            <w:r w:rsidR="00BB0661">
              <w:rPr>
                <w:noProof/>
              </w:rPr>
              <w:t>[13]</w:t>
            </w:r>
            <w:r w:rsidR="004976D0">
              <w:fldChar w:fldCharType="end"/>
            </w:r>
            <w:r w:rsidRPr="00046434">
              <w:t xml:space="preserve"> reported on the ability of a multigene assay</w:t>
            </w:r>
            <w:r w:rsidR="00CA63F0">
              <w:t xml:space="preserve"> (much like </w:t>
            </w:r>
            <w:proofErr w:type="spellStart"/>
            <w:r w:rsidR="00CA63F0">
              <w:t>OncoType</w:t>
            </w:r>
            <w:proofErr w:type="spellEnd"/>
            <w:r w:rsidR="00CA63F0">
              <w:t xml:space="preserve"> Dx or the </w:t>
            </w:r>
            <w:proofErr w:type="spellStart"/>
            <w:r w:rsidR="00CA63F0">
              <w:t>mastate</w:t>
            </w:r>
            <w:proofErr w:type="spellEnd"/>
            <w:r w:rsidR="00CA63F0">
              <w:t xml:space="preserve"> cancer example)</w:t>
            </w:r>
            <w:r w:rsidRPr="00046434">
              <w:t xml:space="preserve"> to predict recurrence of tamoxifen-treated, node-negative breast cancer. They used the assay to create a “recurrence index,” which they then classified as low-, intermediate-, or high-risk. The 10-year Kaplan–Meier estimates of distant recurrence rates were 6.8%, 14.3%, and 30.5% in the three groups, respectively. When entered into a Cox proportional hazard model, the recurrence index was a strong, independent predictor of prognosis, with a hazard ratio of 3.21 per 50-point change in the index (P &lt; 0.001).</w:t>
            </w:r>
          </w:p>
          <w:p w14:paraId="3890BFBC" w14:textId="27C59DDB" w:rsidR="00DC03AC" w:rsidRPr="00CA63F0" w:rsidRDefault="00DC03AC" w:rsidP="00083706">
            <w:pPr>
              <w:pStyle w:val="NormalWeb"/>
              <w:ind w:firstLine="405"/>
              <w:rPr>
                <w:rStyle w:val="eBol"/>
              </w:rPr>
            </w:pPr>
            <w:r w:rsidRPr="00046434">
              <w:t>A strength of this study is that all of the decisions about how to create the index from the results of individual gene tests, including the cut-offs, were made in advance. This should reduce overfitting. However, the reported hazard ratio of 3.2 is impossible to interpret without knowledge of the meaning of a 50-point change in the index. (The hazard ratio for a 25-point change would be √3.2, or about 1.8.) In this study, a 50-point difference in the index was a large difference: 51% of the subjects had scores less than 18 and only 12% had scores over 50. On the other hand, the authors simply dichotomized age (at 50 years) and tumor size (at 2 cm).</w:t>
            </w:r>
            <w:r w:rsidR="00AF2098" w:rsidRPr="00046434">
              <w:rPr>
                <w:rStyle w:val="FootnoteReference"/>
              </w:rPr>
              <w:footnoteReference w:id="12"/>
            </w:r>
            <w:r w:rsidRPr="00046434">
              <w:t xml:space="preserve"> By failing to capture all information in these covariates, they may have inflated the apparent predictive power of their new index. A Letter to the Editor by Goodson</w:t>
            </w:r>
            <w:r w:rsidR="004976D0">
              <w:fldChar w:fldCharType="begin"/>
            </w:r>
            <w:r w:rsidR="00BB0661">
              <w:instrText xml:space="preserve"> ADDIN EN.CITE &lt;EndNote&gt;&lt;Cite&gt;&lt;Author&gt;Goodson&lt;/Author&gt;&lt;Year&gt;2005&lt;/Year&gt;&lt;RecNum&gt;457&lt;/RecNum&gt;&lt;DisplayText&gt;[14]&lt;/DisplayText&gt;&lt;record&gt;&lt;rec-number&gt;457&lt;/rec-number&gt;&lt;foreign-keys&gt;&lt;key app="EN" db-id="0ftvff9p80fp5few5s05f5fw9rd9fefrdzer" timestamp="0"&gt;457&lt;/key&gt;&lt;/foreign-keys&gt;&lt;ref-type name="Journal Article"&gt;17&lt;/ref-type&gt;&lt;contributors&gt;&lt;authors&gt;&lt;author&gt;Goodson, W. H., 3rd&lt;/author&gt;&lt;/authors&gt;&lt;/contributors&gt;&lt;titles&gt;&lt;title&gt;Molecular prediction of recurrence of breast cancer&lt;/title&gt;&lt;secondary-title&gt;N Engl J Med&lt;/secondary-title&gt;&lt;/titles&gt;&lt;periodical&gt;&lt;full-title&gt;N Engl J Med&lt;/full-title&gt;&lt;/periodical&gt;&lt;pages&gt;1605-7; author reply 1605-7&lt;/pages&gt;&lt;volume&gt;352&lt;/volume&gt;&lt;number&gt;15&lt;/number&gt;&lt;keywords&gt;&lt;keyword&gt;Breast Neoplasms/*genetics/pathology&lt;/keyword&gt;&lt;keyword&gt;*Gene Expression&lt;/keyword&gt;&lt;keyword&gt;Humans&lt;/keyword&gt;&lt;keyword&gt;Observer Variation&lt;/keyword&gt;&lt;keyword&gt;Pathology/*standards&lt;/keyword&gt;&lt;keyword&gt;Recurrence&lt;/keyword&gt;&lt;keyword&gt;Reverse Transcriptase Polymerase Chain Reaction&lt;/keyword&gt;&lt;keyword&gt;Tumor Markers, Biological/analysis&lt;/keyword&gt;&lt;/keywords&gt;&lt;dates&gt;&lt;year&gt;2005&lt;/year&gt;&lt;pub-dates&gt;&lt;date&gt;Apr 14&lt;/date&gt;&lt;/pub-dates&gt;&lt;/dates&gt;&lt;accession-num&gt;15832452&lt;/accession-num&gt;&lt;urls&gt;&lt;related-urls&gt;&lt;url&gt;http://www.ncbi.nlm.nih.gov/entrez/query.fcgi?cmd=Retrieve&amp;amp;db=PubMed&amp;amp;dopt=Citation&amp;amp;list_uids=15832452&lt;/url&gt;&lt;/related-urls&gt;&lt;/urls&gt;&lt;/record&gt;&lt;/Cite&gt;&lt;/EndNote&gt;</w:instrText>
            </w:r>
            <w:r w:rsidR="004976D0">
              <w:fldChar w:fldCharType="separate"/>
            </w:r>
            <w:r w:rsidR="00BB0661">
              <w:rPr>
                <w:noProof/>
              </w:rPr>
              <w:t>[14]</w:t>
            </w:r>
            <w:r w:rsidR="004976D0">
              <w:fldChar w:fldCharType="end"/>
            </w:r>
            <w:r w:rsidRPr="00046434">
              <w:t xml:space="preserve"> brings up a similar point with respect to the pathological grading of the tumors. Again, if the pathologists grading the tumors are not very good at that task, the recurrence index will look better in comparison. Supplementary appendices to the paper indicate that the agreement on tumor differentiation (in three categories) was only fair (kappa = 0.34–0.37), supporting Goodson’s concern. Finally, the authors do not indicate the </w:t>
            </w:r>
            <w:r w:rsidRPr="00046434">
              <w:lastRenderedPageBreak/>
              <w:t>degree to which adding their test to what was already available improved discrimination, how this would improve decisions, or how these better decisions might improve outcomes. These are relevant considerations because, at the time of the study, the test (patented and/or owned by many authors of the study; Paik et al. 2004) was being sold for $3,500</w:t>
            </w:r>
            <w:r w:rsidR="00A85078">
              <w:t>.</w:t>
            </w:r>
            <w:r w:rsidR="004976D0">
              <w:fldChar w:fldCharType="begin"/>
            </w:r>
            <w:r w:rsidR="00BB0661">
              <w:instrText xml:space="preserve"> ADDIN EN.CITE &lt;EndNote&gt;&lt;Cite&gt;&lt;Author&gt;Tanvetyanon&lt;/Author&gt;&lt;Year&gt;2005&lt;/Year&gt;&lt;RecNum&gt;814&lt;/RecNum&gt;&lt;DisplayText&gt;[15]&lt;/DisplayText&gt;&lt;record&gt;&lt;rec-number&gt;814&lt;/rec-number&gt;&lt;foreign-keys&gt;&lt;key app="EN" db-id="0ftvff9p80fp5few5s05f5fw9rd9fefrdzer" timestamp="0"&gt;814&lt;/key&gt;&lt;/foreign-keys&gt;&lt;ref-type name="Journal Article"&gt;17&lt;/ref-type&gt;&lt;contributors&gt;&lt;authors&gt;&lt;author&gt;Tanvetyanon, T.&lt;/author&gt;&lt;/authors&gt;&lt;/contributors&gt;&lt;titles&gt;&lt;title&gt;Molecular prediction of recurrence of breast cancer&lt;/title&gt;&lt;secondary-title&gt;N Engl J Med&lt;/secondary-title&gt;&lt;/titles&gt;&lt;periodical&gt;&lt;full-title&gt;N Engl J Med&lt;/full-title&gt;&lt;/periodical&gt;&lt;pages&gt;1605-7; author reply 1605-7&lt;/pages&gt;&lt;volume&gt;352&lt;/volume&gt;&lt;number&gt;15&lt;/number&gt;&lt;keywords&gt;&lt;keyword&gt;Antineoplastic Agents/*therapeutic use&lt;/keyword&gt;&lt;keyword&gt;Breast Neoplasms/drug therapy/*genetics&lt;/keyword&gt;&lt;keyword&gt;Chemotherapy, Adjuvant/economics&lt;/keyword&gt;&lt;keyword&gt;*Gene Expression&lt;/keyword&gt;&lt;keyword&gt;Humans&lt;/keyword&gt;&lt;keyword&gt;Prognosis&lt;/keyword&gt;&lt;keyword&gt;Recurrence&lt;/keyword&gt;&lt;keyword&gt;Reverse Transcriptase Polymerase Chain Reaction/economics&lt;/keyword&gt;&lt;keyword&gt;Risk&lt;/keyword&gt;&lt;keyword&gt;Tumor Markers, Biological/*analysis&lt;/keyword&gt;&lt;/keywords&gt;&lt;dates&gt;&lt;year&gt;2005&lt;/year&gt;&lt;pub-dates&gt;&lt;date&gt;Apr 14&lt;/date&gt;&lt;/pub-dates&gt;&lt;/dates&gt;&lt;accession-num&gt;15832454&lt;/accession-num&gt;&lt;urls&gt;&lt;related-urls&gt;&lt;url&gt;http://www.ncbi.nlm.nih.gov/entrez/query.fcgi?cmd=Retrieve&amp;amp;db=PubMed&amp;amp;dopt=Citation&amp;amp;list_uids=15832454&lt;/url&gt;&lt;/related-urls&gt;&lt;/urls&gt;&lt;/record&gt;&lt;/Cite&gt;&lt;/EndNote&gt;</w:instrText>
            </w:r>
            <w:r w:rsidR="004976D0">
              <w:fldChar w:fldCharType="separate"/>
            </w:r>
            <w:r w:rsidR="00BB0661">
              <w:rPr>
                <w:noProof/>
              </w:rPr>
              <w:t>[15]</w:t>
            </w:r>
            <w:r w:rsidR="004976D0">
              <w:fldChar w:fldCharType="end"/>
            </w:r>
            <w:r w:rsidRPr="00046434">
              <w:t xml:space="preserve"> </w:t>
            </w:r>
            <w:r w:rsidR="00CA63F0">
              <w:br/>
            </w:r>
            <w:r w:rsidR="00CA63F0">
              <w:br/>
            </w:r>
            <w:r w:rsidR="00CA63F0" w:rsidRPr="00CA63F0">
              <w:rPr>
                <w:b/>
              </w:rPr>
              <w:t>End of Box 6.4</w:t>
            </w:r>
          </w:p>
        </w:tc>
      </w:tr>
    </w:tbl>
    <w:p w14:paraId="56C59E0D" w14:textId="5DCDFF1D" w:rsidR="002C4C39" w:rsidRPr="00046434" w:rsidRDefault="00DD228E" w:rsidP="00AF2098">
      <w:pPr>
        <w:pStyle w:val="NormalWeb"/>
      </w:pPr>
      <w:r w:rsidRPr="00046434">
        <w:lastRenderedPageBreak/>
        <w:t xml:space="preserve">In contrast, other genetic tests may have the potential to improve health by allowing better estimates of the probability of various diseases either being present already or developing in the future. The evaluation and interpretation of these genetic tests is the same as for any other test – it involves asking the same questions about the information different test results provide: how likely a particular </w:t>
      </w:r>
      <w:r w:rsidR="00C4431D">
        <w:t>subject</w:t>
      </w:r>
      <w:r w:rsidRPr="00046434">
        <w:t xml:space="preserve"> is to have a result that is informative, how the test will improve clinical decisions, and the estimated impact of these improved decisions on clinically relevant outcomes.</w:t>
      </w:r>
    </w:p>
    <w:p w14:paraId="764D39AD" w14:textId="1DD10BEA" w:rsidR="004B5730" w:rsidRPr="00766FB5" w:rsidRDefault="00DD228E" w:rsidP="004B5730">
      <w:pPr>
        <w:pStyle w:val="NormalWeb"/>
      </w:pPr>
      <w:r w:rsidRPr="00046434">
        <w:t xml:space="preserve">In interpreting studies of genetic </w:t>
      </w:r>
      <w:proofErr w:type="gramStart"/>
      <w:r w:rsidRPr="00046434">
        <w:t>tests, and</w:t>
      </w:r>
      <w:proofErr w:type="gramEnd"/>
      <w:r w:rsidRPr="00046434">
        <w:t xml:space="preserve"> gauging which of the two purposes above may be most relevant, it is helpful to ignore low P-values and look for clinically meaningful measures of effect size. For example, consider a report</w:t>
      </w:r>
      <w:r w:rsidR="00A85078" w:rsidRPr="00A85078">
        <w:t xml:space="preserve"> </w:t>
      </w:r>
      <w:r w:rsidRPr="00046434">
        <w:t>of risk alleles for multiple sclerosis (MS)</w:t>
      </w:r>
      <w:r w:rsidR="004976D0">
        <w:fldChar w:fldCharType="begin">
          <w:fldData xml:space="preserve">PEVuZE5vdGU+PENpdGU+PEF1dGhvcj5IYWZsZXI8L0F1dGhvcj48WWVhcj4yMDA3PC9ZZWFyPjxS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</w:fldData>
        </w:fldChar>
      </w:r>
      <w:r w:rsidR="00BB0661">
        <w:instrText xml:space="preserve"> ADDIN EN.CITE </w:instrText>
      </w:r>
      <w:r w:rsidR="00BB0661">
        <w:fldChar w:fldCharType="begin">
          <w:fldData xml:space="preserve">PEVuZE5vdGU+PENpdGU+PEF1dGhvcj5IYWZsZXI8L0F1dGhvcj48WWVhcj4yMDA3PC9ZZWFyPjxS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</w:fldData>
        </w:fldChar>
      </w:r>
      <w:r w:rsidR="00BB0661">
        <w:instrText xml:space="preserve"> ADDIN EN.CITE.DATA </w:instrText>
      </w:r>
      <w:r w:rsidR="00BB0661">
        <w:fldChar w:fldCharType="end"/>
      </w:r>
      <w:r w:rsidR="004976D0">
        <w:fldChar w:fldCharType="separate"/>
      </w:r>
      <w:r w:rsidR="00BB0661">
        <w:rPr>
          <w:noProof/>
        </w:rPr>
        <w:t>[16]</w:t>
      </w:r>
      <w:r w:rsidR="004976D0">
        <w:fldChar w:fldCharType="end"/>
      </w:r>
      <w:r w:rsidR="00A85078" w:rsidRPr="00046434">
        <w:t xml:space="preserve"> </w:t>
      </w:r>
      <w:r w:rsidRPr="00046434">
        <w:t>identi</w:t>
      </w:r>
      <w:r w:rsidR="00831DE8" w:rsidRPr="00046434">
        <w:t>fi</w:t>
      </w:r>
      <w:r w:rsidRPr="00046434">
        <w:t>ed by a genome-wide study. No disease-causing mutations for MS have been identi</w:t>
      </w:r>
      <w:r w:rsidR="00831DE8" w:rsidRPr="00046434">
        <w:t>fi</w:t>
      </w:r>
      <w:r w:rsidRPr="00046434">
        <w:t>ed; it is thought that multiple common polymorphisms work in concert to increase susceptibility to the disease. The investigators reported associations between MS and multiple single-nucleotide polymorphisms. Most P values for the single-nucleotide polymorphisms they found were in the 10</w:t>
      </w:r>
      <w:r w:rsidRPr="00046434">
        <w:rPr>
          <w:vertAlign w:val="superscript"/>
        </w:rPr>
        <w:t>–4</w:t>
      </w:r>
      <w:r w:rsidRPr="00046434">
        <w:t xml:space="preserve"> to 10</w:t>
      </w:r>
      <w:r w:rsidRPr="00046434">
        <w:rPr>
          <w:vertAlign w:val="superscript"/>
        </w:rPr>
        <w:t>–8</w:t>
      </w:r>
      <w:r w:rsidRPr="00046434">
        <w:t xml:space="preserve"> range, although the authors reported a P-value of 8.94 × 10</w:t>
      </w:r>
      <w:r w:rsidRPr="00046434">
        <w:rPr>
          <w:vertAlign w:val="superscript"/>
        </w:rPr>
        <w:t>–81</w:t>
      </w:r>
      <w:r w:rsidRPr="00046434">
        <w:t xml:space="preserve"> for the HLA-DRA locus.</w:t>
      </w:r>
      <w:r w:rsidR="00AF2098" w:rsidRPr="00046434">
        <w:rPr>
          <w:rStyle w:val="FootnoteReference"/>
        </w:rPr>
        <w:footnoteReference w:id="13"/>
      </w:r>
      <w:r w:rsidRPr="00046434">
        <w:t xml:space="preserve"> However, the corresponding odds ratios for most of the risk alleles were only 1.08 to 1.25, and the odds ratio for the HLA-DRA locus was only 1.99. It is hard to make a case that odds ratios of this magnitude could be helpful clinically, and the authors do not do so. Rather, the hope is that these results may contribute to better understanding of the pathogenesis of MS.</w:t>
      </w:r>
    </w:p>
    <w:p w14:paraId="0BAAA3B4" w14:textId="77777777" w:rsidR="004B5730" w:rsidRPr="006C001C" w:rsidRDefault="004B5730" w:rsidP="006C001C">
      <w:pPr>
        <w:pStyle w:val="Heading3"/>
      </w:pPr>
      <w:r w:rsidRPr="006C001C">
        <w:t>Predicting Con</w:t>
      </w:r>
      <w:r w:rsidR="00773AF3" w:rsidRPr="006C001C">
        <w:t>t</w:t>
      </w:r>
      <w:r w:rsidRPr="006C001C">
        <w:t>inuous Outcomes</w:t>
      </w:r>
    </w:p>
    <w:p w14:paraId="2C56DBA0" w14:textId="1B9D04A2" w:rsidR="004B5730" w:rsidRDefault="00DD228E" w:rsidP="000C49E8">
      <w:pPr>
        <w:pStyle w:val="NormalWeb"/>
      </w:pPr>
      <w:r w:rsidRPr="00046434">
        <w:t xml:space="preserve">It is also possible to assess the accuracy of a </w:t>
      </w:r>
      <w:r w:rsidR="00FD6637">
        <w:t>prediction</w:t>
      </w:r>
      <w:r w:rsidRPr="00046434">
        <w:t xml:space="preserve"> in individual </w:t>
      </w:r>
      <w:r w:rsidR="00C4431D">
        <w:t>subject</w:t>
      </w:r>
      <w:r w:rsidRPr="00046434">
        <w:t xml:space="preserve">s when the outcome variable of interest is continuous. For example, you might predict that a woman with osteoporosis will lose 0.5 cm of height per year, or that a pregnant woman with diabetes will have a 4-kg baby. For </w:t>
      </w:r>
      <w:r w:rsidR="00C4431D">
        <w:t>subject</w:t>
      </w:r>
      <w:r w:rsidRPr="00046434">
        <w:t xml:space="preserve">s with incurable disease, an estimated survival time (typically in months) is also a continuous outcome. In the case of a continuous outcome, the accuracy in individual </w:t>
      </w:r>
      <w:r w:rsidR="00C4431D">
        <w:t>subject</w:t>
      </w:r>
      <w:r w:rsidRPr="00046434">
        <w:t xml:space="preserve">s can be assessed by the difference between what was predicted and what was observed, and the mean and distribution of these differences can be studied in groups of </w:t>
      </w:r>
      <w:r w:rsidR="00C4431D">
        <w:t>subject</w:t>
      </w:r>
      <w:r w:rsidRPr="00046434">
        <w:t xml:space="preserve">s. </w:t>
      </w:r>
      <w:r w:rsidR="004B5730" w:rsidRPr="00046434">
        <w:t xml:space="preserve">A graph with the difference between </w:t>
      </w:r>
      <w:r w:rsidR="004B5730">
        <w:t>predicted and observed</w:t>
      </w:r>
      <w:r w:rsidR="004B5730" w:rsidRPr="00046434">
        <w:t xml:space="preserve"> outcomes on the </w:t>
      </w:r>
      <w:r w:rsidR="004B5730">
        <w:t>Y</w:t>
      </w:r>
      <w:r w:rsidR="004B5730" w:rsidRPr="00046434">
        <w:t xml:space="preserve">-axis versus observed outcome on the </w:t>
      </w:r>
      <w:r w:rsidR="004B5730">
        <w:t>X</w:t>
      </w:r>
      <w:r w:rsidR="004B5730" w:rsidRPr="00046434">
        <w:t xml:space="preserve">-axis produces a </w:t>
      </w:r>
      <w:r w:rsidR="004B5730">
        <w:t xml:space="preserve">modified Bland-Altman </w:t>
      </w:r>
      <w:r w:rsidR="00B26AC6">
        <w:t xml:space="preserve">plot </w:t>
      </w:r>
      <w:r w:rsidR="004B5730">
        <w:t>similar to those discussed in Chapter 5</w:t>
      </w:r>
      <w:r w:rsidR="004B5730" w:rsidRPr="00046434">
        <w:t>.</w:t>
      </w:r>
    </w:p>
    <w:p w14:paraId="1B345B8C" w14:textId="77777777" w:rsidR="000C49E8" w:rsidRDefault="000C49E8" w:rsidP="000C49E8">
      <w:pPr>
        <w:pStyle w:val="NormalWeb"/>
      </w:pPr>
    </w:p>
    <w:p w14:paraId="42A8DC35" w14:textId="77777777" w:rsidR="002C4C39" w:rsidRPr="00046434" w:rsidRDefault="00DD228E" w:rsidP="00AF2098">
      <w:pPr>
        <w:pStyle w:val="Heading2"/>
      </w:pPr>
      <w:r w:rsidRPr="00046434">
        <w:lastRenderedPageBreak/>
        <w:t>Summary of key points</w:t>
      </w:r>
    </w:p>
    <w:p w14:paraId="6314A8A1" w14:textId="77777777" w:rsidR="00AF2098" w:rsidRPr="00046434" w:rsidRDefault="00DD228E" w:rsidP="00AF2098">
      <w:pPr>
        <w:pStyle w:val="NormalWeb"/>
        <w:tabs>
          <w:tab w:val="left" w:pos="270"/>
        </w:tabs>
        <w:ind w:left="270" w:hanging="270"/>
      </w:pPr>
      <w:r w:rsidRPr="00046434">
        <w:t xml:space="preserve">1. </w:t>
      </w:r>
      <w:r w:rsidR="00FD6637">
        <w:t>Risk predictions</w:t>
      </w:r>
      <w:r w:rsidRPr="00046434">
        <w:t xml:space="preserve"> differ from diagnostic tests because their goal is to predict events that may happen in the future rather than to identify conditions already present.</w:t>
      </w:r>
    </w:p>
    <w:p w14:paraId="2A961E5A" w14:textId="0D30838D" w:rsidR="00AF2098" w:rsidRPr="00046434" w:rsidRDefault="00DD228E" w:rsidP="00AF2098">
      <w:pPr>
        <w:pStyle w:val="NormalWeb"/>
        <w:tabs>
          <w:tab w:val="left" w:pos="270"/>
        </w:tabs>
        <w:ind w:left="270" w:hanging="270"/>
      </w:pPr>
      <w:r w:rsidRPr="00046434">
        <w:t xml:space="preserve">2. Studies of the value and accuracy of </w:t>
      </w:r>
      <w:r w:rsidR="00FD6637">
        <w:t>risk predictions</w:t>
      </w:r>
      <w:r w:rsidRPr="00046434">
        <w:t xml:space="preserve"> generally require longitudinal follow-up of groups of </w:t>
      </w:r>
      <w:r w:rsidR="00C4431D">
        <w:t>subject</w:t>
      </w:r>
      <w:r w:rsidRPr="00046434">
        <w:t>s.</w:t>
      </w:r>
    </w:p>
    <w:p w14:paraId="5C1731D1" w14:textId="77777777" w:rsidR="00AF2098" w:rsidRDefault="00FD6637" w:rsidP="00AF2098">
      <w:pPr>
        <w:pStyle w:val="NormalWeb"/>
        <w:tabs>
          <w:tab w:val="left" w:pos="270"/>
        </w:tabs>
        <w:ind w:left="270" w:hanging="270"/>
      </w:pPr>
      <w:r>
        <w:t>3</w:t>
      </w:r>
      <w:r w:rsidR="00DD228E" w:rsidRPr="00046434">
        <w:t xml:space="preserve">. The potential value of </w:t>
      </w:r>
      <w:r>
        <w:t>risk predictions</w:t>
      </w:r>
      <w:r w:rsidR="00DD228E" w:rsidRPr="00046434">
        <w:t xml:space="preserve"> is related to both their</w:t>
      </w:r>
      <w:r w:rsidR="00DD228E" w:rsidRPr="00046434">
        <w:rPr>
          <w:i/>
        </w:rPr>
        <w:t xml:space="preserve"> calibration</w:t>
      </w:r>
      <w:r w:rsidR="00DD228E" w:rsidRPr="00046434">
        <w:t xml:space="preserve"> to the actual </w:t>
      </w:r>
      <w:r>
        <w:t xml:space="preserve">proportions with the outcome </w:t>
      </w:r>
      <w:r w:rsidR="00DD228E" w:rsidRPr="00046434">
        <w:t>and their</w:t>
      </w:r>
      <w:r w:rsidR="00DD228E" w:rsidRPr="00046434">
        <w:rPr>
          <w:i/>
        </w:rPr>
        <w:t xml:space="preserve"> discrimination</w:t>
      </w:r>
      <w:r w:rsidR="00DD228E" w:rsidRPr="00046434">
        <w:t xml:space="preserve"> between those more and less likely to develop the outcome.</w:t>
      </w:r>
    </w:p>
    <w:p w14:paraId="00DF17F0" w14:textId="77777777" w:rsidR="00E919A4" w:rsidRPr="00046434" w:rsidRDefault="00E919A4" w:rsidP="00AF2098">
      <w:pPr>
        <w:pStyle w:val="NormalWeb"/>
        <w:tabs>
          <w:tab w:val="left" w:pos="270"/>
        </w:tabs>
        <w:ind w:left="270" w:hanging="270"/>
      </w:pPr>
      <w:r>
        <w:t>4. Calibration plots and ROC curves are useful in evaluating risk predictions.</w:t>
      </w:r>
    </w:p>
    <w:p w14:paraId="09A61314" w14:textId="7D9DFFF7" w:rsidR="00E919A4" w:rsidRDefault="00E919A4" w:rsidP="00AF2098">
      <w:pPr>
        <w:pStyle w:val="NormalWeb"/>
        <w:tabs>
          <w:tab w:val="left" w:pos="270"/>
        </w:tabs>
        <w:ind w:left="270" w:hanging="270"/>
      </w:pPr>
      <w:r>
        <w:t>5</w:t>
      </w:r>
      <w:r w:rsidR="00FD6637">
        <w:t xml:space="preserve">. The </w:t>
      </w:r>
      <w:r w:rsidR="005A1EAA">
        <w:t xml:space="preserve">Net Benefit (NB) </w:t>
      </w:r>
      <w:r>
        <w:t>estimate the value of treating a population according to a risk mo</w:t>
      </w:r>
      <w:r w:rsidR="004F78CA">
        <w:t xml:space="preserve">del relative to not treating </w:t>
      </w:r>
      <w:r>
        <w:t xml:space="preserve">anyone.  </w:t>
      </w:r>
      <w:r w:rsidR="005A1EAA">
        <w:t xml:space="preserve">They </w:t>
      </w:r>
      <w:r>
        <w:t>require specification of relative misclassification costs, which is equivalent to specifying a treatment threshold risk.</w:t>
      </w:r>
    </w:p>
    <w:p w14:paraId="4336A548" w14:textId="70D5E84B" w:rsidR="00FD6637" w:rsidRDefault="00E919A4" w:rsidP="00AF2098">
      <w:pPr>
        <w:pStyle w:val="NormalWeb"/>
        <w:tabs>
          <w:tab w:val="left" w:pos="270"/>
        </w:tabs>
        <w:ind w:left="270" w:hanging="270"/>
      </w:pPr>
      <w:r>
        <w:t xml:space="preserve">6. Decision curves plot the </w:t>
      </w:r>
      <w:r w:rsidR="005A1EAA">
        <w:t xml:space="preserve">NB </w:t>
      </w:r>
      <w:r>
        <w:t>of treating according to the risk model over a range of misclassification cost ratios (risk thresholds).  They should always include a curve representing the “Treat All” strategy.</w:t>
      </w:r>
    </w:p>
    <w:p w14:paraId="226F9748" w14:textId="77777777" w:rsidR="00FD6637" w:rsidRPr="00046434" w:rsidRDefault="00E919A4" w:rsidP="00FD6637">
      <w:pPr>
        <w:pStyle w:val="NormalWeb"/>
        <w:tabs>
          <w:tab w:val="left" w:pos="270"/>
        </w:tabs>
        <w:ind w:left="270" w:hanging="270"/>
      </w:pPr>
      <w:r>
        <w:t xml:space="preserve">7. </w:t>
      </w:r>
      <w:r w:rsidR="00E47FDA">
        <w:t>I</w:t>
      </w:r>
      <w:r w:rsidR="004F78CA">
        <w:t xml:space="preserve">n appraising </w:t>
      </w:r>
      <w:r w:rsidR="00E47FDA">
        <w:t>a study of a risk model</w:t>
      </w:r>
      <w:r w:rsidR="004F78CA">
        <w:t xml:space="preserve">, we should assess </w:t>
      </w:r>
      <w:r w:rsidR="00E47FDA">
        <w:t xml:space="preserve">whether the study sample was separate from the one used to develop the model, </w:t>
      </w:r>
      <w:r w:rsidR="004F78CA">
        <w:t xml:space="preserve">treatment was independent of predicted risk, </w:t>
      </w:r>
      <w:r w:rsidR="00E47FDA">
        <w:t>and follow-up was adequate.</w:t>
      </w:r>
    </w:p>
    <w:p w14:paraId="2E0B7854" w14:textId="77777777" w:rsidR="00AF2098" w:rsidRPr="00046434" w:rsidRDefault="00E919A4" w:rsidP="00AF2098">
      <w:pPr>
        <w:pStyle w:val="NormalWeb"/>
        <w:tabs>
          <w:tab w:val="left" w:pos="270"/>
        </w:tabs>
        <w:ind w:left="270" w:hanging="270"/>
      </w:pPr>
      <w:r>
        <w:t>8</w:t>
      </w:r>
      <w:r w:rsidR="00DD228E" w:rsidRPr="00046434">
        <w:t>. Genetic tests whose purpose is to inform clinical decision making are critically appraised and used in the same way as other prognostic tests.</w:t>
      </w:r>
    </w:p>
    <w:p w14:paraId="46C8753C" w14:textId="409A5B7B" w:rsidR="00C17B5C" w:rsidRDefault="008E1436" w:rsidP="00C17B5C">
      <w:pPr>
        <w:pStyle w:val="Heading2"/>
      </w:pPr>
      <w:r>
        <w:br w:type="page"/>
      </w:r>
      <w:r w:rsidR="00C17B5C">
        <w:lastRenderedPageBreak/>
        <w:t xml:space="preserve">Appendix </w:t>
      </w:r>
      <w:proofErr w:type="gramStart"/>
      <w:r w:rsidR="00C17B5C">
        <w:t>6.</w:t>
      </w:r>
      <w:r w:rsidR="00D60030">
        <w:t xml:space="preserve">1  </w:t>
      </w:r>
      <w:r w:rsidR="00C17B5C" w:rsidRPr="00114653">
        <w:t>Net</w:t>
      </w:r>
      <w:proofErr w:type="gramEnd"/>
      <w:r w:rsidR="00C17B5C" w:rsidRPr="00114653">
        <w:t xml:space="preserve"> Reclassification Index</w:t>
      </w:r>
      <w:r w:rsidR="00C17B5C">
        <w:t xml:space="preserve"> and Integrated Discrimination Improvement</w:t>
      </w:r>
    </w:p>
    <w:p w14:paraId="134651E5" w14:textId="38E93858" w:rsidR="00C17B5C" w:rsidRDefault="00C17B5C" w:rsidP="00C17B5C">
      <w:pPr>
        <w:pStyle w:val="Heading5"/>
        <w:rPr>
          <w:b w:val="0"/>
          <w:sz w:val="24"/>
          <w:szCs w:val="24"/>
        </w:rPr>
      </w:pPr>
      <w:r>
        <w:rPr>
          <w:b w:val="0"/>
          <w:sz w:val="24"/>
          <w:szCs w:val="24"/>
        </w:rPr>
        <w:t xml:space="preserve">The net reclassification index (NRI) was proposed to quantify the difference in predictive accuracy between two risk models, often a base model with and without an added predictor. The first use of the NRI was to quantify the improvement in accuracy from adding HDL cholesterol to the Framingham risk model for coronary heart disease events.  </w:t>
      </w:r>
      <w:r>
        <w:rPr>
          <w:b w:val="0"/>
          <w:sz w:val="24"/>
          <w:szCs w:val="24"/>
        </w:rPr>
        <w:fldChar w:fldCharType="begin"/>
      </w:r>
      <w:r w:rsidR="00BB0661">
        <w:rPr>
          <w:b w:val="0"/>
          <w:sz w:val="24"/>
          <w:szCs w:val="24"/>
        </w:rPr>
        <w:instrText xml:space="preserve"> ADDIN EN.CITE &lt;EndNote&gt;&lt;Cite&gt;&lt;Author&gt;Pencina&lt;/Author&gt;&lt;Year&gt;2008&lt;/Year&gt;&lt;RecNum&gt;1050&lt;/RecNum&gt;&lt;DisplayText&gt;[17]&lt;/DisplayText&gt;&lt;record&gt;&lt;rec-number&gt;1050&lt;/rec-number&gt;&lt;foreign-keys&gt;&lt;key app="EN" db-id="0ftvff9p80fp5few5s05f5fw9rd9fefrdzer" timestamp="0"&gt;1050&lt;/key&gt;&lt;/foreign-keys&gt;&lt;ref-type name="Journal Article"&gt;17&lt;/ref-type&gt;&lt;contributors&gt;&lt;authors&gt;&lt;author&gt;Pencina, M. J.&lt;/author&gt;&lt;author&gt;D&amp;apos;Agostino, R. B., Sr.&lt;/author&gt;&lt;author&gt;D&amp;apos;Agostino, R. B., Jr.&lt;/author&gt;&lt;author&gt;Vasan, R. S.&lt;/author&gt;&lt;/authors&gt;&lt;/contributors&gt;&lt;auth-address&gt;Department of Mathematics and Statistics, Framingham Heart Study, Boston University, Boston, MA 02215, USA. mpencina@bu.edu&lt;/auth-address&gt;&lt;titles&gt;&lt;title&gt;Evaluating the added predictive ability of a new marker: from area under the ROC curve to reclassification and beyond&lt;/title&gt;&lt;secondary-title&gt;Stat Med&lt;/secondary-title&gt;&lt;/titles&gt;&lt;periodical&gt;&lt;full-title&gt;Stat Med&lt;/full-title&gt;&lt;/periodical&gt;&lt;pages&gt;157-72; discussion 207-12&lt;/pages&gt;&lt;volume&gt;27&lt;/volume&gt;&lt;number&gt;2&lt;/number&gt;&lt;keywords&gt;&lt;keyword&gt;Area Under Curve&lt;/keyword&gt;&lt;keyword&gt;Cardiovascular Diseases/*etiology&lt;/keyword&gt;&lt;keyword&gt;Humans&lt;/keyword&gt;&lt;keyword&gt;Models, Statistical&lt;/keyword&gt;&lt;keyword&gt;*ROC Curve&lt;/keyword&gt;&lt;keyword&gt;Risk Assessment/*classification/statistics &amp;amp; numerical data&lt;/keyword&gt;&lt;keyword&gt;*Risk Factors&lt;/keyword&gt;&lt;keyword&gt;United States&lt;/keyword&gt;&lt;/keywords&gt;&lt;dates&gt;&lt;year&gt;2008&lt;/year&gt;&lt;pub-dates&gt;&lt;date&gt;Jan 30&lt;/date&gt;&lt;/pub-dates&gt;&lt;/dates&gt;&lt;accession-num&gt;17569110&lt;/accession-num&gt;&lt;urls&gt;&lt;related-urls&gt;&lt;url&gt;http://www.ncbi.nlm.nih.gov/entrez/query.fcgi?cmd=Retrieve&amp;amp;db=PubMed&amp;amp;dopt=Citation&amp;amp;list_uids=17569110&lt;/url&gt;&lt;/related-urls&gt;&lt;/urls&gt;&lt;electronic-resource-num&gt;10.1002/sim.2929&lt;/electronic-resource-num&gt;&lt;language&gt;eng&lt;/language&gt;&lt;/record&gt;&lt;/Cite&gt;&lt;/EndNote&gt;</w:instrText>
      </w:r>
      <w:r>
        <w:rPr>
          <w:b w:val="0"/>
          <w:sz w:val="24"/>
          <w:szCs w:val="24"/>
        </w:rPr>
        <w:fldChar w:fldCharType="separate"/>
      </w:r>
      <w:r w:rsidR="00BB0661">
        <w:rPr>
          <w:b w:val="0"/>
          <w:noProof/>
          <w:sz w:val="24"/>
          <w:szCs w:val="24"/>
        </w:rPr>
        <w:t>[17]</w:t>
      </w:r>
      <w:r>
        <w:rPr>
          <w:b w:val="0"/>
          <w:sz w:val="24"/>
          <w:szCs w:val="24"/>
        </w:rPr>
        <w:fldChar w:fldCharType="end"/>
      </w:r>
      <w:r>
        <w:rPr>
          <w:b w:val="0"/>
          <w:sz w:val="24"/>
          <w:szCs w:val="24"/>
        </w:rPr>
        <w:t xml:space="preserve">  Assume </w:t>
      </w:r>
      <w:r w:rsidR="00037F4B">
        <w:rPr>
          <w:b w:val="0"/>
          <w:sz w:val="24"/>
          <w:szCs w:val="24"/>
        </w:rPr>
        <w:t xml:space="preserve">that </w:t>
      </w:r>
      <w:r>
        <w:rPr>
          <w:b w:val="0"/>
          <w:sz w:val="24"/>
          <w:szCs w:val="24"/>
        </w:rPr>
        <w:t>a single risk threshold divides the population into a low-risk and a high-risk group.  TPR (= sensitivity) is the proportion of outcome-positive individuals assigned to the high-risk group and FPR (= 1 – specificity) is the proportion of outcome-negative individuals assigned to the high-risk group.  The risk model without the added predictor has TPR</w:t>
      </w:r>
      <w:r>
        <w:rPr>
          <w:b w:val="0"/>
          <w:sz w:val="24"/>
          <w:szCs w:val="24"/>
          <w:vertAlign w:val="subscript"/>
        </w:rPr>
        <w:t>0</w:t>
      </w:r>
      <w:r>
        <w:rPr>
          <w:b w:val="0"/>
          <w:sz w:val="24"/>
          <w:szCs w:val="24"/>
        </w:rPr>
        <w:t xml:space="preserve"> and FPR</w:t>
      </w:r>
      <w:r>
        <w:rPr>
          <w:b w:val="0"/>
          <w:sz w:val="24"/>
          <w:szCs w:val="24"/>
          <w:vertAlign w:val="subscript"/>
        </w:rPr>
        <w:t>0</w:t>
      </w:r>
      <w:r>
        <w:rPr>
          <w:b w:val="0"/>
          <w:sz w:val="24"/>
          <w:szCs w:val="24"/>
        </w:rPr>
        <w:t>; with the added predictor, it has TPR</w:t>
      </w:r>
      <w:r>
        <w:rPr>
          <w:b w:val="0"/>
          <w:sz w:val="24"/>
          <w:szCs w:val="24"/>
          <w:vertAlign w:val="subscript"/>
        </w:rPr>
        <w:t>1</w:t>
      </w:r>
      <w:r>
        <w:rPr>
          <w:b w:val="0"/>
          <w:sz w:val="24"/>
          <w:szCs w:val="24"/>
        </w:rPr>
        <w:t xml:space="preserve"> and FPR</w:t>
      </w:r>
      <w:r>
        <w:rPr>
          <w:b w:val="0"/>
          <w:sz w:val="24"/>
          <w:szCs w:val="24"/>
          <w:vertAlign w:val="subscript"/>
        </w:rPr>
        <w:t>1</w:t>
      </w:r>
      <w:r>
        <w:rPr>
          <w:b w:val="0"/>
          <w:sz w:val="24"/>
          <w:szCs w:val="24"/>
        </w:rPr>
        <w:t>.  The two-category NRI is given by</w:t>
      </w:r>
    </w:p>
    <w:p w14:paraId="0BC08288" w14:textId="75758F04" w:rsidR="00C17B5C" w:rsidRDefault="00C17B5C" w:rsidP="00C17B5C">
      <w:pPr>
        <w:pStyle w:val="Heading5"/>
        <w:rPr>
          <w:b w:val="0"/>
          <w:sz w:val="24"/>
          <w:szCs w:val="24"/>
        </w:rPr>
      </w:pPr>
      <w:r>
        <w:rPr>
          <w:b w:val="0"/>
          <w:sz w:val="24"/>
          <w:szCs w:val="24"/>
        </w:rPr>
        <w:tab/>
      </w:r>
      <w:r>
        <w:rPr>
          <w:b w:val="0"/>
          <w:sz w:val="24"/>
          <w:szCs w:val="24"/>
        </w:rPr>
        <w:tab/>
        <w:t>NRI = (TPR</w:t>
      </w:r>
      <w:r>
        <w:rPr>
          <w:b w:val="0"/>
          <w:sz w:val="24"/>
          <w:szCs w:val="24"/>
          <w:vertAlign w:val="subscript"/>
        </w:rPr>
        <w:t>1</w:t>
      </w:r>
      <w:r>
        <w:rPr>
          <w:b w:val="0"/>
          <w:sz w:val="24"/>
          <w:szCs w:val="24"/>
        </w:rPr>
        <w:t xml:space="preserve"> </w:t>
      </w:r>
      <w:r w:rsidR="0045182F" w:rsidRPr="0045182F">
        <w:rPr>
          <w:b w:val="0"/>
          <w:sz w:val="24"/>
          <w:szCs w:val="24"/>
        </w:rPr>
        <w:sym w:font="Symbol" w:char="F02D"/>
      </w:r>
      <w:r>
        <w:rPr>
          <w:b w:val="0"/>
          <w:sz w:val="24"/>
          <w:szCs w:val="24"/>
        </w:rPr>
        <w:t xml:space="preserve"> TPR</w:t>
      </w:r>
      <w:r>
        <w:rPr>
          <w:b w:val="0"/>
          <w:sz w:val="24"/>
          <w:szCs w:val="24"/>
          <w:vertAlign w:val="subscript"/>
        </w:rPr>
        <w:t>0</w:t>
      </w:r>
      <w:r>
        <w:rPr>
          <w:b w:val="0"/>
          <w:sz w:val="24"/>
          <w:szCs w:val="24"/>
        </w:rPr>
        <w:t xml:space="preserve">) </w:t>
      </w:r>
      <w:r w:rsidR="0045182F" w:rsidRPr="0045182F">
        <w:rPr>
          <w:b w:val="0"/>
          <w:sz w:val="24"/>
          <w:szCs w:val="24"/>
        </w:rPr>
        <w:sym w:font="Symbol" w:char="F02D"/>
      </w:r>
      <w:r w:rsidR="0045182F">
        <w:rPr>
          <w:b w:val="0"/>
          <w:sz w:val="24"/>
          <w:szCs w:val="24"/>
        </w:rPr>
        <w:t xml:space="preserve"> </w:t>
      </w:r>
      <w:r>
        <w:rPr>
          <w:b w:val="0"/>
          <w:sz w:val="24"/>
          <w:szCs w:val="24"/>
        </w:rPr>
        <w:t>(FPR</w:t>
      </w:r>
      <w:r>
        <w:rPr>
          <w:b w:val="0"/>
          <w:sz w:val="24"/>
          <w:szCs w:val="24"/>
          <w:vertAlign w:val="subscript"/>
        </w:rPr>
        <w:t>1</w:t>
      </w:r>
      <w:r>
        <w:rPr>
          <w:b w:val="0"/>
          <w:sz w:val="24"/>
          <w:szCs w:val="24"/>
        </w:rPr>
        <w:t xml:space="preserve"> </w:t>
      </w:r>
      <w:r w:rsidR="0045182F" w:rsidRPr="0045182F">
        <w:rPr>
          <w:b w:val="0"/>
          <w:sz w:val="24"/>
          <w:szCs w:val="24"/>
        </w:rPr>
        <w:sym w:font="Symbol" w:char="F02D"/>
      </w:r>
      <w:r>
        <w:rPr>
          <w:b w:val="0"/>
          <w:sz w:val="24"/>
          <w:szCs w:val="24"/>
        </w:rPr>
        <w:t xml:space="preserve"> FPR</w:t>
      </w:r>
      <w:r>
        <w:rPr>
          <w:b w:val="0"/>
          <w:sz w:val="24"/>
          <w:szCs w:val="24"/>
          <w:vertAlign w:val="subscript"/>
        </w:rPr>
        <w:t>0</w:t>
      </w:r>
      <w:r>
        <w:rPr>
          <w:b w:val="0"/>
          <w:sz w:val="24"/>
          <w:szCs w:val="24"/>
        </w:rPr>
        <w:t>)</w:t>
      </w:r>
    </w:p>
    <w:p w14:paraId="735C41B1" w14:textId="77777777" w:rsidR="00C17B5C" w:rsidRDefault="00C17B5C" w:rsidP="00C17B5C">
      <w:pPr>
        <w:pStyle w:val="Heading5"/>
        <w:rPr>
          <w:b w:val="0"/>
          <w:sz w:val="24"/>
          <w:szCs w:val="24"/>
        </w:rPr>
      </w:pPr>
      <w:r>
        <w:rPr>
          <w:b w:val="0"/>
          <w:sz w:val="24"/>
          <w:szCs w:val="24"/>
        </w:rPr>
        <w:t>In Chapter 3 we briefly mentioned Youden’s Index: sensitivity + specificity – 1.  The two-category NRI is the difference in Youden’s Index between the model with and without the added predictor.</w:t>
      </w:r>
    </w:p>
    <w:p w14:paraId="35511C89" w14:textId="77777777" w:rsidR="00C17B5C" w:rsidRDefault="00C17B5C" w:rsidP="00C17B5C">
      <w:pPr>
        <w:pStyle w:val="Heading5"/>
        <w:rPr>
          <w:b w:val="0"/>
          <w:sz w:val="24"/>
          <w:szCs w:val="24"/>
        </w:rPr>
      </w:pPr>
      <w:r>
        <w:rPr>
          <w:b w:val="0"/>
          <w:sz w:val="24"/>
          <w:szCs w:val="24"/>
        </w:rPr>
        <w:t>If the new model with the added predictor is perfect (TPR</w:t>
      </w:r>
      <w:r>
        <w:rPr>
          <w:b w:val="0"/>
          <w:sz w:val="24"/>
          <w:szCs w:val="24"/>
          <w:vertAlign w:val="subscript"/>
        </w:rPr>
        <w:t>1</w:t>
      </w:r>
      <w:r>
        <w:rPr>
          <w:b w:val="0"/>
          <w:sz w:val="24"/>
          <w:szCs w:val="24"/>
        </w:rPr>
        <w:t xml:space="preserve"> = 1, FPR</w:t>
      </w:r>
      <w:r>
        <w:rPr>
          <w:b w:val="0"/>
          <w:sz w:val="24"/>
          <w:szCs w:val="24"/>
          <w:vertAlign w:val="subscript"/>
        </w:rPr>
        <w:t>1</w:t>
      </w:r>
      <w:r>
        <w:rPr>
          <w:b w:val="0"/>
          <w:sz w:val="24"/>
          <w:szCs w:val="24"/>
        </w:rPr>
        <w:t xml:space="preserve"> = 0) and the base model is equivalent to the “Treat None” strategy (TPR</w:t>
      </w:r>
      <w:r>
        <w:rPr>
          <w:b w:val="0"/>
          <w:sz w:val="24"/>
          <w:szCs w:val="24"/>
          <w:vertAlign w:val="subscript"/>
        </w:rPr>
        <w:t>0</w:t>
      </w:r>
      <w:r>
        <w:rPr>
          <w:b w:val="0"/>
          <w:sz w:val="24"/>
          <w:szCs w:val="24"/>
        </w:rPr>
        <w:t xml:space="preserve"> = 0, FPR</w:t>
      </w:r>
      <w:r>
        <w:rPr>
          <w:b w:val="0"/>
          <w:sz w:val="24"/>
          <w:szCs w:val="24"/>
          <w:vertAlign w:val="subscript"/>
        </w:rPr>
        <w:t>0</w:t>
      </w:r>
      <w:r>
        <w:rPr>
          <w:b w:val="0"/>
          <w:sz w:val="24"/>
          <w:szCs w:val="24"/>
        </w:rPr>
        <w:t xml:space="preserve"> = 0), then the NRI = 1.  Although an NRI of 2 is a mathematical possibility, it would require that the base model be perfectly wrong (TPR</w:t>
      </w:r>
      <w:r>
        <w:rPr>
          <w:b w:val="0"/>
          <w:sz w:val="24"/>
          <w:szCs w:val="24"/>
          <w:vertAlign w:val="subscript"/>
        </w:rPr>
        <w:t>0</w:t>
      </w:r>
      <w:r>
        <w:rPr>
          <w:b w:val="0"/>
          <w:sz w:val="24"/>
          <w:szCs w:val="24"/>
        </w:rPr>
        <w:t xml:space="preserve"> = 0, FPR</w:t>
      </w:r>
      <w:r>
        <w:rPr>
          <w:b w:val="0"/>
          <w:sz w:val="24"/>
          <w:szCs w:val="24"/>
          <w:vertAlign w:val="subscript"/>
        </w:rPr>
        <w:t>0</w:t>
      </w:r>
      <w:r>
        <w:rPr>
          <w:b w:val="0"/>
          <w:sz w:val="24"/>
          <w:szCs w:val="24"/>
        </w:rPr>
        <w:t xml:space="preserve"> = 1).  If that were the case, you could use either the base model or the new model, since both discriminate perfectly.  If you use the base model, just treat whenever it says not to treat and vice versa.</w:t>
      </w:r>
    </w:p>
    <w:p w14:paraId="03C089B7" w14:textId="23E8EED2" w:rsidR="00C17B5C" w:rsidRDefault="00C17B5C" w:rsidP="00C17B5C">
      <w:pPr>
        <w:pStyle w:val="Heading5"/>
        <w:rPr>
          <w:b w:val="0"/>
          <w:sz w:val="24"/>
          <w:szCs w:val="24"/>
        </w:rPr>
      </w:pPr>
      <w:r>
        <w:rPr>
          <w:b w:val="0"/>
          <w:sz w:val="24"/>
          <w:szCs w:val="24"/>
        </w:rPr>
        <w:t>It is instructive to compare the two-category NRI to the difference in net benefit (</w:t>
      </w:r>
      <w:r w:rsidR="00FF18ED">
        <w:rPr>
          <w:b w:val="0"/>
          <w:sz w:val="24"/>
          <w:szCs w:val="24"/>
        </w:rPr>
        <w:t>NB</w:t>
      </w:r>
      <w:r>
        <w:rPr>
          <w:b w:val="0"/>
          <w:sz w:val="24"/>
          <w:szCs w:val="24"/>
        </w:rPr>
        <w:t xml:space="preserve">) between two risk models.  Recall that the </w:t>
      </w:r>
      <w:r w:rsidR="00FF18ED">
        <w:rPr>
          <w:b w:val="0"/>
          <w:sz w:val="24"/>
          <w:szCs w:val="24"/>
        </w:rPr>
        <w:t>NB</w:t>
      </w:r>
      <w:r>
        <w:rPr>
          <w:b w:val="0"/>
          <w:sz w:val="24"/>
          <w:szCs w:val="24"/>
        </w:rPr>
        <w:t xml:space="preserve"> is given by:</w:t>
      </w:r>
    </w:p>
    <w:p w14:paraId="0C6FF212" w14:textId="058849FC" w:rsidR="00C17B5C" w:rsidRDefault="00C17B5C" w:rsidP="00C17B5C">
      <w:pPr>
        <w:pStyle w:val="Heading5"/>
        <w:rPr>
          <w:b w:val="0"/>
          <w:sz w:val="24"/>
          <w:szCs w:val="24"/>
        </w:rPr>
      </w:pPr>
      <w:r>
        <w:rPr>
          <w:b w:val="0"/>
        </w:rPr>
        <w:tab/>
      </w:r>
      <w:r>
        <w:rPr>
          <w:b w:val="0"/>
        </w:rPr>
        <w:tab/>
      </w:r>
      <w:r w:rsidR="00FF18ED">
        <w:rPr>
          <w:b w:val="0"/>
          <w:sz w:val="24"/>
          <w:szCs w:val="24"/>
        </w:rPr>
        <w:t>NB</w:t>
      </w:r>
      <w:r w:rsidRPr="002E4A3B">
        <w:rPr>
          <w:b w:val="0"/>
          <w:sz w:val="24"/>
          <w:szCs w:val="24"/>
        </w:rPr>
        <w:t xml:space="preserve"> = TPR </w:t>
      </w:r>
      <w:r w:rsidR="0045182F" w:rsidRPr="0045182F">
        <w:rPr>
          <w:b w:val="0"/>
          <w:sz w:val="24"/>
          <w:szCs w:val="24"/>
        </w:rPr>
        <w:sym w:font="Symbol" w:char="F02D"/>
      </w:r>
      <w:r w:rsidRPr="002E4A3B">
        <w:rPr>
          <w:b w:val="0"/>
          <w:sz w:val="24"/>
          <w:szCs w:val="24"/>
        </w:rPr>
        <w:t xml:space="preserve"> FPR</w:t>
      </w:r>
      <w:proofErr w:type="gramStart"/>
      <w:r w:rsidRPr="002E4A3B">
        <w:rPr>
          <w:b w:val="0"/>
          <w:sz w:val="24"/>
          <w:szCs w:val="24"/>
        </w:rPr>
        <w:t>×[</w:t>
      </w:r>
      <w:proofErr w:type="gramEnd"/>
      <w:r w:rsidR="00AB14C6">
        <w:rPr>
          <w:b w:val="0"/>
          <w:sz w:val="24"/>
          <w:szCs w:val="24"/>
        </w:rPr>
        <w:t>P</w:t>
      </w:r>
      <w:r w:rsidRPr="002E4A3B">
        <w:rPr>
          <w:b w:val="0"/>
          <w:sz w:val="24"/>
          <w:szCs w:val="24"/>
          <w:vertAlign w:val="subscript"/>
        </w:rPr>
        <w:t>TT</w:t>
      </w:r>
      <w:r w:rsidRPr="002E4A3B">
        <w:rPr>
          <w:b w:val="0"/>
          <w:sz w:val="24"/>
          <w:szCs w:val="24"/>
        </w:rPr>
        <w:t>/(1</w:t>
      </w:r>
      <w:r w:rsidR="0045182F" w:rsidRPr="0045182F">
        <w:rPr>
          <w:b w:val="0"/>
          <w:sz w:val="24"/>
          <w:szCs w:val="24"/>
        </w:rPr>
        <w:sym w:font="Symbol" w:char="F02D"/>
      </w:r>
      <w:r w:rsidRPr="002E4A3B">
        <w:rPr>
          <w:b w:val="0"/>
          <w:sz w:val="24"/>
          <w:szCs w:val="24"/>
        </w:rPr>
        <w:t xml:space="preserve"> </w:t>
      </w:r>
      <w:r w:rsidR="00AB14C6">
        <w:rPr>
          <w:b w:val="0"/>
          <w:sz w:val="24"/>
          <w:szCs w:val="24"/>
        </w:rPr>
        <w:t>P</w:t>
      </w:r>
      <w:r w:rsidRPr="002E4A3B">
        <w:rPr>
          <w:b w:val="0"/>
          <w:sz w:val="24"/>
          <w:szCs w:val="24"/>
          <w:vertAlign w:val="subscript"/>
        </w:rPr>
        <w:t>TT</w:t>
      </w:r>
      <w:r w:rsidRPr="002E4A3B">
        <w:rPr>
          <w:b w:val="0"/>
          <w:sz w:val="24"/>
          <w:szCs w:val="24"/>
        </w:rPr>
        <w:t>)]×(1</w:t>
      </w:r>
      <w:r w:rsidR="0045182F" w:rsidRPr="0045182F">
        <w:rPr>
          <w:b w:val="0"/>
          <w:sz w:val="24"/>
          <w:szCs w:val="24"/>
        </w:rPr>
        <w:sym w:font="Symbol" w:char="F02D"/>
      </w:r>
      <w:r w:rsidRPr="002E4A3B">
        <w:rPr>
          <w:b w:val="0"/>
          <w:sz w:val="24"/>
          <w:szCs w:val="24"/>
        </w:rPr>
        <w:t>P)</w:t>
      </w:r>
    </w:p>
    <w:p w14:paraId="3DA6660B" w14:textId="588B0E87" w:rsidR="00C17B5C" w:rsidRDefault="00C17B5C" w:rsidP="00C17B5C">
      <w:pPr>
        <w:pStyle w:val="Heading5"/>
        <w:rPr>
          <w:b w:val="0"/>
          <w:sz w:val="24"/>
          <w:szCs w:val="24"/>
        </w:rPr>
      </w:pPr>
      <w:r>
        <w:rPr>
          <w:b w:val="0"/>
          <w:sz w:val="24"/>
          <w:szCs w:val="24"/>
        </w:rPr>
        <w:tab/>
      </w:r>
      <w:r>
        <w:rPr>
          <w:b w:val="0"/>
          <w:sz w:val="24"/>
          <w:szCs w:val="24"/>
        </w:rPr>
        <w:tab/>
      </w:r>
      <w:r w:rsidR="00AB14C6">
        <w:rPr>
          <w:b w:val="0"/>
          <w:sz w:val="24"/>
          <w:szCs w:val="24"/>
        </w:rPr>
        <w:t>P</w:t>
      </w:r>
      <w:r w:rsidRPr="002E4A3B">
        <w:rPr>
          <w:b w:val="0"/>
          <w:sz w:val="24"/>
          <w:szCs w:val="24"/>
          <w:vertAlign w:val="subscript"/>
        </w:rPr>
        <w:t>TT</w:t>
      </w:r>
      <w:r>
        <w:rPr>
          <w:b w:val="0"/>
          <w:sz w:val="24"/>
          <w:szCs w:val="24"/>
        </w:rPr>
        <w:t xml:space="preserve"> = risk threshold = C/(C+B)</w:t>
      </w:r>
    </w:p>
    <w:p w14:paraId="33A5951B" w14:textId="69B943E8" w:rsidR="00C17B5C" w:rsidRDefault="00C17B5C" w:rsidP="00C17B5C">
      <w:pPr>
        <w:pStyle w:val="Heading5"/>
        <w:rPr>
          <w:b w:val="0"/>
          <w:sz w:val="24"/>
          <w:szCs w:val="24"/>
        </w:rPr>
      </w:pPr>
      <w:r>
        <w:rPr>
          <w:b w:val="0"/>
          <w:sz w:val="24"/>
          <w:szCs w:val="24"/>
        </w:rPr>
        <w:tab/>
      </w:r>
      <w:r>
        <w:rPr>
          <w:b w:val="0"/>
          <w:sz w:val="24"/>
          <w:szCs w:val="24"/>
        </w:rPr>
        <w:tab/>
        <w:t xml:space="preserve">TPR = sensitivity (at </w:t>
      </w:r>
      <w:r w:rsidR="00AB14C6">
        <w:rPr>
          <w:b w:val="0"/>
          <w:sz w:val="24"/>
          <w:szCs w:val="24"/>
        </w:rPr>
        <w:t>P</w:t>
      </w:r>
      <w:r w:rsidRPr="002E4A3B">
        <w:rPr>
          <w:b w:val="0"/>
          <w:sz w:val="24"/>
          <w:szCs w:val="24"/>
          <w:vertAlign w:val="subscript"/>
        </w:rPr>
        <w:t>TT</w:t>
      </w:r>
      <w:r>
        <w:rPr>
          <w:b w:val="0"/>
          <w:sz w:val="24"/>
          <w:szCs w:val="24"/>
        </w:rPr>
        <w:t>)</w:t>
      </w:r>
    </w:p>
    <w:p w14:paraId="7255EFDE" w14:textId="036F0695" w:rsidR="00C17B5C" w:rsidRDefault="00C17B5C" w:rsidP="00C17B5C">
      <w:pPr>
        <w:pStyle w:val="Heading5"/>
        <w:rPr>
          <w:b w:val="0"/>
          <w:sz w:val="24"/>
          <w:szCs w:val="24"/>
        </w:rPr>
      </w:pPr>
      <w:r>
        <w:rPr>
          <w:b w:val="0"/>
          <w:sz w:val="24"/>
          <w:szCs w:val="24"/>
        </w:rPr>
        <w:tab/>
      </w:r>
      <w:r>
        <w:rPr>
          <w:b w:val="0"/>
          <w:sz w:val="24"/>
          <w:szCs w:val="24"/>
        </w:rPr>
        <w:tab/>
        <w:t xml:space="preserve">FPR = 1 – specificity (at </w:t>
      </w:r>
      <w:r w:rsidR="00AB14C6">
        <w:rPr>
          <w:b w:val="0"/>
          <w:sz w:val="24"/>
          <w:szCs w:val="24"/>
        </w:rPr>
        <w:t>P</w:t>
      </w:r>
      <w:r w:rsidRPr="002E4A3B">
        <w:rPr>
          <w:b w:val="0"/>
          <w:sz w:val="24"/>
          <w:szCs w:val="24"/>
          <w:vertAlign w:val="subscript"/>
        </w:rPr>
        <w:t>TT</w:t>
      </w:r>
      <w:r>
        <w:rPr>
          <w:b w:val="0"/>
          <w:sz w:val="24"/>
          <w:szCs w:val="24"/>
        </w:rPr>
        <w:t>)</w:t>
      </w:r>
    </w:p>
    <w:p w14:paraId="65E0074A" w14:textId="77777777" w:rsidR="00C17B5C" w:rsidRDefault="00C17B5C" w:rsidP="00C17B5C">
      <w:pPr>
        <w:pStyle w:val="Heading5"/>
        <w:rPr>
          <w:b w:val="0"/>
          <w:sz w:val="24"/>
          <w:szCs w:val="24"/>
        </w:rPr>
      </w:pPr>
      <w:r>
        <w:rPr>
          <w:b w:val="0"/>
          <w:sz w:val="24"/>
          <w:szCs w:val="24"/>
        </w:rPr>
        <w:tab/>
      </w:r>
      <w:r>
        <w:rPr>
          <w:b w:val="0"/>
          <w:sz w:val="24"/>
          <w:szCs w:val="24"/>
        </w:rPr>
        <w:tab/>
        <w:t>P = proportion of the population with the outcome</w:t>
      </w:r>
    </w:p>
    <w:p w14:paraId="5E849499" w14:textId="555C39CD" w:rsidR="00C17B5C" w:rsidRDefault="00C17B5C" w:rsidP="00C17B5C">
      <w:pPr>
        <w:pStyle w:val="Heading5"/>
        <w:rPr>
          <w:b w:val="0"/>
          <w:sz w:val="24"/>
          <w:szCs w:val="24"/>
        </w:rPr>
      </w:pPr>
      <w:r>
        <w:rPr>
          <w:b w:val="0"/>
          <w:sz w:val="24"/>
          <w:szCs w:val="24"/>
        </w:rPr>
        <w:t xml:space="preserve">The difference in </w:t>
      </w:r>
      <w:r w:rsidR="00FF18ED">
        <w:rPr>
          <w:b w:val="0"/>
          <w:sz w:val="24"/>
          <w:szCs w:val="24"/>
        </w:rPr>
        <w:t>NB</w:t>
      </w:r>
      <w:r>
        <w:rPr>
          <w:b w:val="0"/>
          <w:sz w:val="24"/>
          <w:szCs w:val="24"/>
        </w:rPr>
        <w:t xml:space="preserve"> is given by</w:t>
      </w:r>
    </w:p>
    <w:p w14:paraId="1F458EF2" w14:textId="663C8BE7" w:rsidR="00C17B5C" w:rsidRDefault="00C17B5C" w:rsidP="00C17B5C">
      <w:pPr>
        <w:pStyle w:val="Heading5"/>
        <w:rPr>
          <w:b w:val="0"/>
          <w:sz w:val="24"/>
          <w:szCs w:val="24"/>
        </w:rPr>
      </w:pPr>
      <w:r>
        <w:rPr>
          <w:b w:val="0"/>
          <w:sz w:val="24"/>
          <w:szCs w:val="24"/>
        </w:rPr>
        <w:tab/>
      </w:r>
      <w:r>
        <w:rPr>
          <w:b w:val="0"/>
          <w:sz w:val="24"/>
          <w:szCs w:val="24"/>
        </w:rPr>
        <w:tab/>
        <w:t>Δ</w:t>
      </w:r>
      <w:r w:rsidR="00FF18ED">
        <w:rPr>
          <w:b w:val="0"/>
          <w:sz w:val="24"/>
          <w:szCs w:val="24"/>
        </w:rPr>
        <w:t>NB</w:t>
      </w:r>
      <w:r>
        <w:rPr>
          <w:b w:val="0"/>
          <w:sz w:val="24"/>
          <w:szCs w:val="24"/>
        </w:rPr>
        <w:t xml:space="preserve"> </w:t>
      </w:r>
      <w:proofErr w:type="gramStart"/>
      <w:r>
        <w:rPr>
          <w:b w:val="0"/>
          <w:sz w:val="24"/>
          <w:szCs w:val="24"/>
        </w:rPr>
        <w:t>=  (</w:t>
      </w:r>
      <w:proofErr w:type="gramEnd"/>
      <w:r>
        <w:rPr>
          <w:b w:val="0"/>
          <w:sz w:val="24"/>
          <w:szCs w:val="24"/>
        </w:rPr>
        <w:t>TPR</w:t>
      </w:r>
      <w:r>
        <w:rPr>
          <w:b w:val="0"/>
          <w:sz w:val="24"/>
          <w:szCs w:val="24"/>
          <w:vertAlign w:val="subscript"/>
        </w:rPr>
        <w:t>1</w:t>
      </w:r>
      <w:r>
        <w:rPr>
          <w:b w:val="0"/>
          <w:sz w:val="24"/>
          <w:szCs w:val="24"/>
        </w:rPr>
        <w:t xml:space="preserve"> </w:t>
      </w:r>
      <w:r w:rsidR="0045182F" w:rsidRPr="0045182F">
        <w:rPr>
          <w:b w:val="0"/>
          <w:sz w:val="24"/>
          <w:szCs w:val="24"/>
        </w:rPr>
        <w:sym w:font="Symbol" w:char="F02D"/>
      </w:r>
      <w:r>
        <w:rPr>
          <w:b w:val="0"/>
          <w:sz w:val="24"/>
          <w:szCs w:val="24"/>
        </w:rPr>
        <w:t xml:space="preserve"> TPR</w:t>
      </w:r>
      <w:r>
        <w:rPr>
          <w:b w:val="0"/>
          <w:sz w:val="24"/>
          <w:szCs w:val="24"/>
          <w:vertAlign w:val="subscript"/>
        </w:rPr>
        <w:t>0</w:t>
      </w:r>
      <w:r>
        <w:rPr>
          <w:b w:val="0"/>
          <w:sz w:val="24"/>
          <w:szCs w:val="24"/>
        </w:rPr>
        <w:t xml:space="preserve">) </w:t>
      </w:r>
      <w:r w:rsidR="0045182F" w:rsidRPr="0045182F">
        <w:rPr>
          <w:b w:val="0"/>
          <w:sz w:val="24"/>
          <w:szCs w:val="24"/>
        </w:rPr>
        <w:sym w:font="Symbol" w:char="F02D"/>
      </w:r>
      <w:r>
        <w:rPr>
          <w:b w:val="0"/>
          <w:sz w:val="24"/>
          <w:szCs w:val="24"/>
        </w:rPr>
        <w:t xml:space="preserve"> (FPR</w:t>
      </w:r>
      <w:r>
        <w:rPr>
          <w:b w:val="0"/>
          <w:sz w:val="24"/>
          <w:szCs w:val="24"/>
          <w:vertAlign w:val="subscript"/>
        </w:rPr>
        <w:t>1</w:t>
      </w:r>
      <w:r>
        <w:rPr>
          <w:b w:val="0"/>
          <w:sz w:val="24"/>
          <w:szCs w:val="24"/>
        </w:rPr>
        <w:t xml:space="preserve"> </w:t>
      </w:r>
      <w:r w:rsidR="0045182F" w:rsidRPr="0045182F">
        <w:rPr>
          <w:b w:val="0"/>
          <w:sz w:val="24"/>
          <w:szCs w:val="24"/>
        </w:rPr>
        <w:sym w:font="Symbol" w:char="F02D"/>
      </w:r>
      <w:r w:rsidR="0045182F">
        <w:rPr>
          <w:b w:val="0"/>
          <w:sz w:val="24"/>
          <w:szCs w:val="24"/>
        </w:rPr>
        <w:t xml:space="preserve"> </w:t>
      </w:r>
      <w:r>
        <w:rPr>
          <w:b w:val="0"/>
          <w:sz w:val="24"/>
          <w:szCs w:val="24"/>
        </w:rPr>
        <w:t>FPR</w:t>
      </w:r>
      <w:r>
        <w:rPr>
          <w:b w:val="0"/>
          <w:sz w:val="24"/>
          <w:szCs w:val="24"/>
          <w:vertAlign w:val="subscript"/>
        </w:rPr>
        <w:t>0</w:t>
      </w:r>
      <w:r>
        <w:rPr>
          <w:b w:val="0"/>
          <w:sz w:val="24"/>
          <w:szCs w:val="24"/>
        </w:rPr>
        <w:t xml:space="preserve">) </w:t>
      </w:r>
      <w:r w:rsidRPr="002E4A3B">
        <w:rPr>
          <w:b w:val="0"/>
          <w:sz w:val="24"/>
          <w:szCs w:val="24"/>
        </w:rPr>
        <w:t>×[</w:t>
      </w:r>
      <w:r w:rsidR="00AB14C6">
        <w:rPr>
          <w:b w:val="0"/>
          <w:sz w:val="24"/>
          <w:szCs w:val="24"/>
        </w:rPr>
        <w:t>P</w:t>
      </w:r>
      <w:r w:rsidRPr="002E4A3B">
        <w:rPr>
          <w:b w:val="0"/>
          <w:sz w:val="24"/>
          <w:szCs w:val="24"/>
          <w:vertAlign w:val="subscript"/>
        </w:rPr>
        <w:t>TT</w:t>
      </w:r>
      <w:r w:rsidRPr="002E4A3B">
        <w:rPr>
          <w:b w:val="0"/>
          <w:sz w:val="24"/>
          <w:szCs w:val="24"/>
        </w:rPr>
        <w:t>/(1</w:t>
      </w:r>
      <w:r w:rsidR="0045182F" w:rsidRPr="0045182F">
        <w:rPr>
          <w:b w:val="0"/>
          <w:sz w:val="24"/>
          <w:szCs w:val="24"/>
        </w:rPr>
        <w:sym w:font="Symbol" w:char="F02D"/>
      </w:r>
      <w:r w:rsidRPr="002E4A3B">
        <w:rPr>
          <w:b w:val="0"/>
          <w:sz w:val="24"/>
          <w:szCs w:val="24"/>
        </w:rPr>
        <w:t xml:space="preserve"> </w:t>
      </w:r>
      <w:r w:rsidR="00AB14C6">
        <w:rPr>
          <w:b w:val="0"/>
          <w:sz w:val="24"/>
          <w:szCs w:val="24"/>
        </w:rPr>
        <w:t>P</w:t>
      </w:r>
      <w:r w:rsidRPr="002E4A3B">
        <w:rPr>
          <w:b w:val="0"/>
          <w:sz w:val="24"/>
          <w:szCs w:val="24"/>
          <w:vertAlign w:val="subscript"/>
        </w:rPr>
        <w:t>TT</w:t>
      </w:r>
      <w:r w:rsidRPr="002E4A3B">
        <w:rPr>
          <w:b w:val="0"/>
          <w:sz w:val="24"/>
          <w:szCs w:val="24"/>
        </w:rPr>
        <w:t>)]×(1</w:t>
      </w:r>
      <w:r w:rsidR="0045182F" w:rsidRPr="0045182F">
        <w:rPr>
          <w:b w:val="0"/>
          <w:sz w:val="24"/>
          <w:szCs w:val="24"/>
        </w:rPr>
        <w:sym w:font="Symbol" w:char="F02D"/>
      </w:r>
      <w:r w:rsidR="0045182F">
        <w:rPr>
          <w:b w:val="0"/>
          <w:sz w:val="24"/>
          <w:szCs w:val="24"/>
        </w:rPr>
        <w:t xml:space="preserve"> </w:t>
      </w:r>
      <w:r w:rsidRPr="002E4A3B">
        <w:rPr>
          <w:b w:val="0"/>
          <w:sz w:val="24"/>
          <w:szCs w:val="24"/>
        </w:rPr>
        <w:t>P)</w:t>
      </w:r>
    </w:p>
    <w:p w14:paraId="4A8999D4" w14:textId="37733D08" w:rsidR="00C17B5C" w:rsidRDefault="00C17B5C" w:rsidP="00C17B5C">
      <w:pPr>
        <w:pStyle w:val="Heading5"/>
        <w:rPr>
          <w:b w:val="0"/>
          <w:sz w:val="24"/>
          <w:szCs w:val="24"/>
        </w:rPr>
      </w:pPr>
      <w:r>
        <w:rPr>
          <w:b w:val="0"/>
          <w:sz w:val="24"/>
          <w:szCs w:val="24"/>
        </w:rPr>
        <w:t xml:space="preserve">Remember that </w:t>
      </w:r>
      <w:r w:rsidR="00AB14C6">
        <w:rPr>
          <w:b w:val="0"/>
          <w:sz w:val="24"/>
          <w:szCs w:val="24"/>
        </w:rPr>
        <w:t>P</w:t>
      </w:r>
      <w:r w:rsidRPr="002E4A3B">
        <w:rPr>
          <w:b w:val="0"/>
          <w:sz w:val="24"/>
          <w:szCs w:val="24"/>
          <w:vertAlign w:val="subscript"/>
        </w:rPr>
        <w:t>TT</w:t>
      </w:r>
      <w:proofErr w:type="gramStart"/>
      <w:r w:rsidRPr="002E4A3B">
        <w:rPr>
          <w:b w:val="0"/>
          <w:sz w:val="24"/>
          <w:szCs w:val="24"/>
        </w:rPr>
        <w:t>/(</w:t>
      </w:r>
      <w:proofErr w:type="gramEnd"/>
      <w:r w:rsidRPr="002E4A3B">
        <w:rPr>
          <w:b w:val="0"/>
          <w:sz w:val="24"/>
          <w:szCs w:val="24"/>
        </w:rPr>
        <w:t>1</w:t>
      </w:r>
      <w:r w:rsidR="0045182F" w:rsidRPr="0045182F">
        <w:rPr>
          <w:b w:val="0"/>
          <w:sz w:val="24"/>
          <w:szCs w:val="24"/>
        </w:rPr>
        <w:sym w:font="Symbol" w:char="F02D"/>
      </w:r>
      <w:r w:rsidRPr="002E4A3B">
        <w:rPr>
          <w:b w:val="0"/>
          <w:sz w:val="24"/>
          <w:szCs w:val="24"/>
        </w:rPr>
        <w:t xml:space="preserve"> </w:t>
      </w:r>
      <w:r w:rsidR="00AB14C6">
        <w:rPr>
          <w:b w:val="0"/>
          <w:sz w:val="24"/>
          <w:szCs w:val="24"/>
        </w:rPr>
        <w:t>P</w:t>
      </w:r>
      <w:r w:rsidRPr="002E4A3B">
        <w:rPr>
          <w:b w:val="0"/>
          <w:sz w:val="24"/>
          <w:szCs w:val="24"/>
          <w:vertAlign w:val="subscript"/>
        </w:rPr>
        <w:t>TT</w:t>
      </w:r>
      <w:r>
        <w:rPr>
          <w:b w:val="0"/>
          <w:sz w:val="24"/>
          <w:szCs w:val="24"/>
        </w:rPr>
        <w:t>) = C/B, the misclassification cost ratio.</w:t>
      </w:r>
    </w:p>
    <w:p w14:paraId="1BDF3189" w14:textId="26788796" w:rsidR="00C17B5C" w:rsidRDefault="00C17B5C" w:rsidP="00C17B5C">
      <w:pPr>
        <w:pStyle w:val="Heading5"/>
        <w:rPr>
          <w:b w:val="0"/>
          <w:sz w:val="24"/>
          <w:szCs w:val="24"/>
        </w:rPr>
      </w:pPr>
      <w:r>
        <w:rPr>
          <w:b w:val="0"/>
          <w:sz w:val="24"/>
          <w:szCs w:val="24"/>
        </w:rPr>
        <w:tab/>
      </w:r>
      <w:r>
        <w:rPr>
          <w:b w:val="0"/>
          <w:sz w:val="24"/>
          <w:szCs w:val="24"/>
        </w:rPr>
        <w:tab/>
        <w:t>Δ</w:t>
      </w:r>
      <w:r w:rsidR="00FF18ED">
        <w:rPr>
          <w:b w:val="0"/>
          <w:sz w:val="24"/>
          <w:szCs w:val="24"/>
        </w:rPr>
        <w:t>NB</w:t>
      </w:r>
      <w:r>
        <w:rPr>
          <w:b w:val="0"/>
          <w:sz w:val="24"/>
          <w:szCs w:val="24"/>
        </w:rPr>
        <w:t xml:space="preserve"> </w:t>
      </w:r>
      <w:proofErr w:type="gramStart"/>
      <w:r>
        <w:rPr>
          <w:b w:val="0"/>
          <w:sz w:val="24"/>
          <w:szCs w:val="24"/>
        </w:rPr>
        <w:t>=  (</w:t>
      </w:r>
      <w:proofErr w:type="gramEnd"/>
      <w:r>
        <w:rPr>
          <w:b w:val="0"/>
          <w:sz w:val="24"/>
          <w:szCs w:val="24"/>
        </w:rPr>
        <w:t>TPR</w:t>
      </w:r>
      <w:r>
        <w:rPr>
          <w:b w:val="0"/>
          <w:sz w:val="24"/>
          <w:szCs w:val="24"/>
          <w:vertAlign w:val="subscript"/>
        </w:rPr>
        <w:t>1</w:t>
      </w:r>
      <w:r>
        <w:rPr>
          <w:b w:val="0"/>
          <w:sz w:val="24"/>
          <w:szCs w:val="24"/>
        </w:rPr>
        <w:t xml:space="preserve"> </w:t>
      </w:r>
      <w:r w:rsidR="0045182F" w:rsidRPr="0045182F">
        <w:rPr>
          <w:b w:val="0"/>
          <w:sz w:val="24"/>
          <w:szCs w:val="24"/>
        </w:rPr>
        <w:sym w:font="Symbol" w:char="F02D"/>
      </w:r>
      <w:r>
        <w:rPr>
          <w:b w:val="0"/>
          <w:sz w:val="24"/>
          <w:szCs w:val="24"/>
        </w:rPr>
        <w:t xml:space="preserve"> TPR</w:t>
      </w:r>
      <w:r>
        <w:rPr>
          <w:b w:val="0"/>
          <w:sz w:val="24"/>
          <w:szCs w:val="24"/>
          <w:vertAlign w:val="subscript"/>
        </w:rPr>
        <w:t>0</w:t>
      </w:r>
      <w:r>
        <w:rPr>
          <w:b w:val="0"/>
          <w:sz w:val="24"/>
          <w:szCs w:val="24"/>
        </w:rPr>
        <w:t xml:space="preserve">) </w:t>
      </w:r>
      <w:r w:rsidR="0045182F" w:rsidRPr="0045182F">
        <w:rPr>
          <w:b w:val="0"/>
          <w:sz w:val="24"/>
          <w:szCs w:val="24"/>
        </w:rPr>
        <w:sym w:font="Symbol" w:char="F02D"/>
      </w:r>
      <w:r>
        <w:rPr>
          <w:b w:val="0"/>
          <w:sz w:val="24"/>
          <w:szCs w:val="24"/>
        </w:rPr>
        <w:t xml:space="preserve"> (FPR</w:t>
      </w:r>
      <w:r>
        <w:rPr>
          <w:b w:val="0"/>
          <w:sz w:val="24"/>
          <w:szCs w:val="24"/>
          <w:vertAlign w:val="subscript"/>
        </w:rPr>
        <w:t>1</w:t>
      </w:r>
      <w:r>
        <w:rPr>
          <w:b w:val="0"/>
          <w:sz w:val="24"/>
          <w:szCs w:val="24"/>
        </w:rPr>
        <w:t xml:space="preserve"> </w:t>
      </w:r>
      <w:r w:rsidR="0045182F" w:rsidRPr="0045182F">
        <w:rPr>
          <w:b w:val="0"/>
          <w:sz w:val="24"/>
          <w:szCs w:val="24"/>
        </w:rPr>
        <w:sym w:font="Symbol" w:char="F02D"/>
      </w:r>
      <w:r>
        <w:rPr>
          <w:b w:val="0"/>
          <w:sz w:val="24"/>
          <w:szCs w:val="24"/>
        </w:rPr>
        <w:t xml:space="preserve"> FPR</w:t>
      </w:r>
      <w:r>
        <w:rPr>
          <w:b w:val="0"/>
          <w:sz w:val="24"/>
          <w:szCs w:val="24"/>
          <w:vertAlign w:val="subscript"/>
        </w:rPr>
        <w:t>0</w:t>
      </w:r>
      <w:r>
        <w:rPr>
          <w:b w:val="0"/>
          <w:sz w:val="24"/>
          <w:szCs w:val="24"/>
        </w:rPr>
        <w:t xml:space="preserve">) </w:t>
      </w:r>
      <w:r w:rsidRPr="002E4A3B">
        <w:rPr>
          <w:b w:val="0"/>
          <w:sz w:val="24"/>
          <w:szCs w:val="24"/>
        </w:rPr>
        <w:t>×[</w:t>
      </w:r>
      <w:r>
        <w:rPr>
          <w:b w:val="0"/>
          <w:sz w:val="24"/>
          <w:szCs w:val="24"/>
        </w:rPr>
        <w:t>C/B]</w:t>
      </w:r>
      <w:r w:rsidRPr="00804E48">
        <w:rPr>
          <w:b w:val="0"/>
          <w:sz w:val="24"/>
          <w:szCs w:val="24"/>
        </w:rPr>
        <w:t xml:space="preserve"> </w:t>
      </w:r>
      <w:r w:rsidRPr="002E4A3B">
        <w:rPr>
          <w:b w:val="0"/>
          <w:sz w:val="24"/>
          <w:szCs w:val="24"/>
        </w:rPr>
        <w:t>×</w:t>
      </w:r>
      <w:r>
        <w:rPr>
          <w:b w:val="0"/>
          <w:sz w:val="24"/>
          <w:szCs w:val="24"/>
        </w:rPr>
        <w:t xml:space="preserve"> (</w:t>
      </w:r>
      <w:r w:rsidRPr="002E4A3B">
        <w:rPr>
          <w:b w:val="0"/>
          <w:sz w:val="24"/>
          <w:szCs w:val="24"/>
        </w:rPr>
        <w:t>1</w:t>
      </w:r>
      <w:r w:rsidR="0045182F" w:rsidRPr="0045182F">
        <w:rPr>
          <w:b w:val="0"/>
          <w:sz w:val="24"/>
          <w:szCs w:val="24"/>
        </w:rPr>
        <w:sym w:font="Symbol" w:char="F02D"/>
      </w:r>
      <w:r w:rsidRPr="002E4A3B">
        <w:rPr>
          <w:b w:val="0"/>
          <w:sz w:val="24"/>
          <w:szCs w:val="24"/>
        </w:rPr>
        <w:t>P)</w:t>
      </w:r>
    </w:p>
    <w:p w14:paraId="5C7C0E3D" w14:textId="77777777" w:rsidR="00C17B5C" w:rsidRDefault="00C17B5C" w:rsidP="00C17B5C"/>
    <w:p w14:paraId="1E3B2037" w14:textId="581DF06D" w:rsidR="00C17B5C" w:rsidRPr="0013649E" w:rsidRDefault="00C17B5C" w:rsidP="00C17B5C">
      <w:r w:rsidRPr="00C0449E">
        <w:lastRenderedPageBreak/>
        <w:t>Comparing the NRI to Δ</w:t>
      </w:r>
      <w:r w:rsidR="00FF18ED">
        <w:t>NB</w:t>
      </w:r>
      <w:r w:rsidRPr="00C0449E">
        <w:t>, we see that Δ</w:t>
      </w:r>
      <w:r w:rsidR="00FF18ED">
        <w:t>NB</w:t>
      </w:r>
      <w:r w:rsidRPr="00C0449E">
        <w:t xml:space="preserve"> weights the change in FPR by both C/B and the </w:t>
      </w:r>
      <w:proofErr w:type="spellStart"/>
      <w:r w:rsidR="00512641">
        <w:t>probabilty</w:t>
      </w:r>
      <w:proofErr w:type="spellEnd"/>
      <w:r w:rsidR="00512641" w:rsidRPr="00C0449E">
        <w:t xml:space="preserve"> </w:t>
      </w:r>
      <w:r w:rsidRPr="00C0449E">
        <w:t xml:space="preserve">of </w:t>
      </w:r>
      <w:r w:rsidRPr="00C0449E">
        <w:rPr>
          <w:i/>
        </w:rPr>
        <w:t>not</w:t>
      </w:r>
      <w:r w:rsidRPr="00C0449E">
        <w:t xml:space="preserve"> having the outcome</w:t>
      </w:r>
      <w:r>
        <w:t xml:space="preserve">, </w:t>
      </w:r>
      <w:r w:rsidRPr="006F3088">
        <w:t>(1</w:t>
      </w:r>
      <w:r w:rsidR="0045182F" w:rsidRPr="00C23D8C">
        <w:sym w:font="Symbol" w:char="F02D"/>
      </w:r>
      <w:r w:rsidRPr="006F3088">
        <w:t xml:space="preserve">P).  </w:t>
      </w:r>
      <w:r w:rsidRPr="00C0449E">
        <w:t xml:space="preserve">This weighting makes sense to us, since the effect of a change in the FPR should depend on what proportion of the population will be affected by a false positive and by the relative cost of treating someone unnecessarily.   Consider a situation in which the proportion of the population who develop the outcome is high and it is much worse to fail to treat than to treat unnecessarily.  In such a case, a </w:t>
      </w:r>
      <w:r>
        <w:t>change that leads to a small de</w:t>
      </w:r>
      <w:r w:rsidRPr="00C0449E">
        <w:t xml:space="preserve">crease in the TPR </w:t>
      </w:r>
      <w:r>
        <w:t>may not be</w:t>
      </w:r>
      <w:r w:rsidRPr="00C0449E">
        <w:t xml:space="preserve"> worth </w:t>
      </w:r>
      <w:r>
        <w:t xml:space="preserve">even a large decrease in the FPR.  </w:t>
      </w:r>
      <w:r w:rsidRPr="00C0449E">
        <w:t>Δ</w:t>
      </w:r>
      <w:r w:rsidR="00FF18ED">
        <w:t>NB</w:t>
      </w:r>
      <w:r w:rsidRPr="00C0449E">
        <w:t xml:space="preserve"> will reflect this and be </w:t>
      </w:r>
      <w:r>
        <w:t>negative</w:t>
      </w:r>
      <w:r w:rsidRPr="00C0449E">
        <w:t xml:space="preserve">, but the NRI will be </w:t>
      </w:r>
      <w:r>
        <w:t xml:space="preserve">positive, because </w:t>
      </w:r>
      <w:proofErr w:type="gramStart"/>
      <w:r>
        <w:t>it</w:t>
      </w:r>
      <w:proofErr w:type="gramEnd"/>
      <w:r>
        <w:t xml:space="preserve"> weights decreases in the TPR and the FPR equally</w:t>
      </w:r>
      <w:r w:rsidRPr="00C0449E">
        <w:t xml:space="preserve">. </w:t>
      </w:r>
      <w:r>
        <w:t xml:space="preserve">  Above we said that, when </w:t>
      </w:r>
      <w:proofErr w:type="gramStart"/>
      <w:r>
        <w:t>C:B</w:t>
      </w:r>
      <w:proofErr w:type="gramEnd"/>
      <w:r>
        <w:t xml:space="preserve"> = 1:9 (</w:t>
      </w:r>
      <w:r w:rsidR="00AB14C6">
        <w:t>P</w:t>
      </w:r>
      <w:r w:rsidRPr="0013649E">
        <w:rPr>
          <w:vertAlign w:val="subscript"/>
        </w:rPr>
        <w:t>TT</w:t>
      </w:r>
      <w:r>
        <w:t xml:space="preserve"> = 0.1), </w:t>
      </w:r>
      <w:proofErr w:type="spellStart"/>
      <w:r>
        <w:t>PolyANA’s</w:t>
      </w:r>
      <w:proofErr w:type="spellEnd"/>
      <w:r>
        <w:t xml:space="preserve"> risk prediction has a lower </w:t>
      </w:r>
      <w:r w:rsidR="00FF18ED">
        <w:t>NB</w:t>
      </w:r>
      <w:r>
        <w:t xml:space="preserve"> than the “Treat All” strategy (</w:t>
      </w:r>
      <w:r w:rsidRPr="00893C7A">
        <w:t>Δ</w:t>
      </w:r>
      <w:r w:rsidR="00FF18ED">
        <w:t>NB</w:t>
      </w:r>
      <w:r w:rsidRPr="00893C7A">
        <w:t xml:space="preserve"> =  -0.0</w:t>
      </w:r>
      <w:r>
        <w:t xml:space="preserve">19), but </w:t>
      </w:r>
      <w:proofErr w:type="spellStart"/>
      <w:r>
        <w:t>PolyANA’s</w:t>
      </w:r>
      <w:proofErr w:type="spellEnd"/>
      <w:r>
        <w:t xml:space="preserve"> NRI is 0.19.</w:t>
      </w:r>
      <w:r>
        <w:rPr>
          <w:rStyle w:val="FootnoteReference"/>
        </w:rPr>
        <w:footnoteReference w:id="14"/>
      </w:r>
    </w:p>
    <w:p w14:paraId="5D4FA097" w14:textId="77777777" w:rsidR="00C17B5C" w:rsidRDefault="00C17B5C" w:rsidP="00C17B5C"/>
    <w:p w14:paraId="52D0AD0D" w14:textId="77777777" w:rsidR="00C17B5C" w:rsidRDefault="00C17B5C" w:rsidP="00C17B5C">
      <w:r>
        <w:t xml:space="preserve">The NRI is also defined when there are more than two risk groups.  For example, there might be low-, medium-, and high-risk groups.  The NRI still does not weight errors by the proportion of the population affected or by relative misclassification costs, but presumably it is worse to misclassify an outcome-positive individual as low risk than it is to misclassify him as medium risk.  Similarly, it is worse to misclassify an outcome-negative person as high risk than to </w:t>
      </w:r>
      <w:r w:rsidR="00972582">
        <w:t>misclassify</w:t>
      </w:r>
      <w:r>
        <w:t xml:space="preserve"> him as medium risk.  </w:t>
      </w:r>
    </w:p>
    <w:p w14:paraId="2A8BB0A7" w14:textId="77777777" w:rsidR="00C17B5C" w:rsidRDefault="00C17B5C" w:rsidP="00C17B5C"/>
    <w:p w14:paraId="4C04C3D8" w14:textId="7300A718" w:rsidR="00C17B5C" w:rsidRDefault="00C17B5C" w:rsidP="00C17B5C">
      <w:r>
        <w:t xml:space="preserve">Two additional proposed measures to quantify the improvement in predictive accuracy are the “Category-free” NRI and Integrated Discrimination Improvement (IDI), which are calculated as follows: </w:t>
      </w:r>
    </w:p>
    <w:p w14:paraId="6DDA12C1" w14:textId="77777777" w:rsidR="00C17B5C" w:rsidRDefault="00C17B5C" w:rsidP="00C17B5C"/>
    <w:p w14:paraId="620E556C" w14:textId="77777777" w:rsidR="00C17B5C" w:rsidRDefault="00C17B5C" w:rsidP="00C17B5C">
      <w:pPr>
        <w:pStyle w:val="NormalWeb"/>
        <w:numPr>
          <w:ilvl w:val="0"/>
          <w:numId w:val="5"/>
        </w:numPr>
      </w:pPr>
      <w:r>
        <w:t xml:space="preserve">For each individual in the population, obtain the risk predictions </w:t>
      </w:r>
      <w:r w:rsidRPr="00F821EE">
        <w:rPr>
          <w:b/>
        </w:rPr>
        <w:t>r</w:t>
      </w:r>
      <w:r>
        <w:rPr>
          <w:vertAlign w:val="subscript"/>
        </w:rPr>
        <w:t>0</w:t>
      </w:r>
      <w:r>
        <w:t xml:space="preserve"> without the new predictor and </w:t>
      </w:r>
      <w:r w:rsidRPr="00F821EE">
        <w:rPr>
          <w:b/>
        </w:rPr>
        <w:t>r</w:t>
      </w:r>
      <w:r>
        <w:rPr>
          <w:vertAlign w:val="subscript"/>
        </w:rPr>
        <w:t>1</w:t>
      </w:r>
      <w:r>
        <w:t xml:space="preserve"> with the new predictor.</w:t>
      </w:r>
    </w:p>
    <w:p w14:paraId="5AEFEBDF" w14:textId="75D3EA1D" w:rsidR="00C17B5C" w:rsidRDefault="00C17B5C" w:rsidP="00C17B5C">
      <w:pPr>
        <w:pStyle w:val="NormalWeb"/>
        <w:numPr>
          <w:ilvl w:val="0"/>
          <w:numId w:val="5"/>
        </w:numPr>
      </w:pPr>
      <w:r>
        <w:t xml:space="preserve">Determine the proportion Q+ of the outcome-positive population with </w:t>
      </w:r>
      <w:r w:rsidRPr="00F821EE">
        <w:rPr>
          <w:b/>
        </w:rPr>
        <w:t>r</w:t>
      </w:r>
      <w:r>
        <w:rPr>
          <w:vertAlign w:val="subscript"/>
        </w:rPr>
        <w:t xml:space="preserve">1 </w:t>
      </w:r>
      <w:r>
        <w:t xml:space="preserve">&gt; </w:t>
      </w:r>
      <w:r w:rsidRPr="00F821EE">
        <w:rPr>
          <w:b/>
        </w:rPr>
        <w:t>r</w:t>
      </w:r>
      <w:r>
        <w:rPr>
          <w:vertAlign w:val="subscript"/>
        </w:rPr>
        <w:t xml:space="preserve">0 </w:t>
      </w:r>
      <w:r>
        <w:t>and the corresponding proportion Q</w:t>
      </w:r>
      <w:r w:rsidR="0045182F" w:rsidRPr="00C23D8C">
        <w:sym w:font="Symbol" w:char="F02D"/>
      </w:r>
      <w:r>
        <w:t xml:space="preserve"> of the outcome-negative population (with </w:t>
      </w:r>
      <w:r w:rsidRPr="00F821EE">
        <w:rPr>
          <w:b/>
        </w:rPr>
        <w:t>r</w:t>
      </w:r>
      <w:r>
        <w:rPr>
          <w:vertAlign w:val="subscript"/>
        </w:rPr>
        <w:t xml:space="preserve">1 </w:t>
      </w:r>
      <w:r>
        <w:t xml:space="preserve">&gt; </w:t>
      </w:r>
      <w:r w:rsidRPr="00F821EE">
        <w:rPr>
          <w:b/>
        </w:rPr>
        <w:t>r</w:t>
      </w:r>
      <w:r>
        <w:rPr>
          <w:vertAlign w:val="subscript"/>
        </w:rPr>
        <w:t>0</w:t>
      </w:r>
      <w:r>
        <w:t>).</w:t>
      </w:r>
    </w:p>
    <w:p w14:paraId="4138A978" w14:textId="1379F6F0" w:rsidR="00C17B5C" w:rsidRDefault="00C17B5C" w:rsidP="00C17B5C">
      <w:pPr>
        <w:pStyle w:val="NormalWeb"/>
        <w:numPr>
          <w:ilvl w:val="0"/>
          <w:numId w:val="5"/>
        </w:numPr>
      </w:pPr>
      <w:r>
        <w:t xml:space="preserve">Calculate the mean predicted risks in the outcome-positive and outcome negative populations: </w:t>
      </w:r>
      <w:r w:rsidRPr="00F821EE">
        <w:rPr>
          <w:b/>
        </w:rPr>
        <w:t>r</w:t>
      </w:r>
      <w:r>
        <w:rPr>
          <w:vertAlign w:val="subscript"/>
        </w:rPr>
        <w:t>0</w:t>
      </w:r>
      <w:r>
        <w:t xml:space="preserve">+, </w:t>
      </w:r>
      <w:r w:rsidRPr="00F821EE">
        <w:rPr>
          <w:b/>
        </w:rPr>
        <w:t>r</w:t>
      </w:r>
      <w:r>
        <w:rPr>
          <w:vertAlign w:val="subscript"/>
        </w:rPr>
        <w:t>1</w:t>
      </w:r>
      <w:r>
        <w:t xml:space="preserve">+, </w:t>
      </w:r>
      <w:r w:rsidRPr="00F821EE">
        <w:rPr>
          <w:b/>
        </w:rPr>
        <w:t>r</w:t>
      </w:r>
      <w:r>
        <w:rPr>
          <w:vertAlign w:val="subscript"/>
        </w:rPr>
        <w:t>0</w:t>
      </w:r>
      <w:r>
        <w:t xml:space="preserve">-, </w:t>
      </w:r>
      <w:r w:rsidRPr="00F821EE">
        <w:rPr>
          <w:b/>
        </w:rPr>
        <w:t>r</w:t>
      </w:r>
      <w:r>
        <w:rPr>
          <w:vertAlign w:val="subscript"/>
        </w:rPr>
        <w:t>1</w:t>
      </w:r>
      <w:proofErr w:type="gramStart"/>
      <w:r>
        <w:t>-  .</w:t>
      </w:r>
      <w:proofErr w:type="gramEnd"/>
    </w:p>
    <w:p w14:paraId="35CA4A2B" w14:textId="77777777" w:rsidR="00C17B5C" w:rsidRDefault="00C17B5C" w:rsidP="00C17B5C">
      <w:r>
        <w:t xml:space="preserve">For the new model to be better than the old, we would like to see </w:t>
      </w:r>
      <w:r w:rsidRPr="00F821EE">
        <w:rPr>
          <w:b/>
        </w:rPr>
        <w:t>r</w:t>
      </w:r>
      <w:r>
        <w:rPr>
          <w:vertAlign w:val="subscript"/>
        </w:rPr>
        <w:t xml:space="preserve">1 </w:t>
      </w:r>
      <w:r>
        <w:t xml:space="preserve">&gt; </w:t>
      </w:r>
      <w:r w:rsidRPr="00F821EE">
        <w:rPr>
          <w:b/>
        </w:rPr>
        <w:t>r</w:t>
      </w:r>
      <w:r>
        <w:rPr>
          <w:vertAlign w:val="subscript"/>
        </w:rPr>
        <w:t xml:space="preserve">0 </w:t>
      </w:r>
      <w:r>
        <w:t xml:space="preserve">in people who ultimately have the outcome but not in people who don’t have the outcome, so the category-free NRI is defined as </w:t>
      </w:r>
    </w:p>
    <w:p w14:paraId="2C8C2AD7" w14:textId="77777777" w:rsidR="00C17B5C" w:rsidRDefault="00C17B5C" w:rsidP="00C17B5C"/>
    <w:p w14:paraId="18543E11" w14:textId="046EF304" w:rsidR="00C17B5C" w:rsidRDefault="00C17B5C" w:rsidP="00C17B5C">
      <w:r>
        <w:tab/>
        <w:t>Category-free NRI = 2</w:t>
      </w:r>
      <w:proofErr w:type="gramStart"/>
      <w:r>
        <w:t>×(</w:t>
      </w:r>
      <w:proofErr w:type="gramEnd"/>
      <w:r>
        <w:t xml:space="preserve">Q+ </w:t>
      </w:r>
      <w:r w:rsidR="00742CBA" w:rsidRPr="00C23D8C">
        <w:sym w:font="Symbol" w:char="F02D"/>
      </w:r>
      <w:r>
        <w:t xml:space="preserve"> Q</w:t>
      </w:r>
      <w:r w:rsidR="0045182F" w:rsidRPr="00C23D8C">
        <w:sym w:font="Symbol" w:char="F02D"/>
      </w:r>
      <w:r>
        <w:t>)</w:t>
      </w:r>
    </w:p>
    <w:p w14:paraId="72DDE259" w14:textId="77777777" w:rsidR="00C17B5C" w:rsidRDefault="00C17B5C" w:rsidP="00C17B5C"/>
    <w:p w14:paraId="02C06D65" w14:textId="77777777" w:rsidR="00C17B5C" w:rsidRDefault="00C17B5C" w:rsidP="00C17B5C">
      <w:r>
        <w:t>Similarly, we would like the new model to have higher average risk in the outcome positive group and lower average risk in the outcome-negative group, so the Integrated Discrimination Improvement is defined as</w:t>
      </w:r>
    </w:p>
    <w:p w14:paraId="2B317D41" w14:textId="77777777" w:rsidR="00C17B5C" w:rsidRDefault="00C17B5C" w:rsidP="00C17B5C"/>
    <w:p w14:paraId="249EFDFC" w14:textId="026E699C" w:rsidR="00C17B5C" w:rsidRDefault="00C17B5C" w:rsidP="00C17B5C">
      <w:r>
        <w:tab/>
        <w:t>IDI = (</w:t>
      </w:r>
      <w:r w:rsidRPr="00F821EE">
        <w:rPr>
          <w:b/>
        </w:rPr>
        <w:t>r</w:t>
      </w:r>
      <w:r>
        <w:rPr>
          <w:vertAlign w:val="subscript"/>
        </w:rPr>
        <w:t>1</w:t>
      </w:r>
      <w:r>
        <w:t xml:space="preserve">+ </w:t>
      </w:r>
      <w:r w:rsidR="00BD6AE0">
        <w:sym w:font="Symbol" w:char="F02D"/>
      </w:r>
      <w:r>
        <w:t xml:space="preserve">  </w:t>
      </w:r>
      <w:r w:rsidRPr="00F821EE">
        <w:rPr>
          <w:b/>
        </w:rPr>
        <w:t>r</w:t>
      </w:r>
      <w:r>
        <w:rPr>
          <w:vertAlign w:val="subscript"/>
        </w:rPr>
        <w:t>0</w:t>
      </w:r>
      <w:r>
        <w:t>+</w:t>
      </w:r>
      <w:proofErr w:type="gramStart"/>
      <w:r>
        <w:t>)  -</w:t>
      </w:r>
      <w:proofErr w:type="gramEnd"/>
      <w:r>
        <w:t xml:space="preserve"> (</w:t>
      </w:r>
      <w:r w:rsidRPr="00F821EE">
        <w:rPr>
          <w:b/>
        </w:rPr>
        <w:t>r</w:t>
      </w:r>
      <w:r>
        <w:rPr>
          <w:vertAlign w:val="subscript"/>
        </w:rPr>
        <w:t>1</w:t>
      </w:r>
      <w:r>
        <w:t xml:space="preserve">-  </w:t>
      </w:r>
      <w:r w:rsidR="00BD6AE0">
        <w:sym w:font="Symbol" w:char="F02D"/>
      </w:r>
      <w:r>
        <w:t xml:space="preserve">  </w:t>
      </w:r>
      <w:r w:rsidRPr="00F821EE">
        <w:rPr>
          <w:b/>
        </w:rPr>
        <w:t>r</w:t>
      </w:r>
      <w:r>
        <w:rPr>
          <w:vertAlign w:val="subscript"/>
        </w:rPr>
        <w:t>0</w:t>
      </w:r>
      <w:r>
        <w:t>-)</w:t>
      </w:r>
    </w:p>
    <w:p w14:paraId="02826F16" w14:textId="77777777" w:rsidR="00C17B5C" w:rsidRDefault="00C17B5C" w:rsidP="00C17B5C"/>
    <w:p w14:paraId="38972A3B" w14:textId="3867E11C" w:rsidR="00C17B5C" w:rsidRDefault="00C17B5C" w:rsidP="00C17B5C">
      <w:r>
        <w:lastRenderedPageBreak/>
        <w:t>The categorical NRI, category-free NRI, and IDI ar</w:t>
      </w:r>
      <w:r w:rsidR="00B07635">
        <w:t>e problematic</w:t>
      </w:r>
      <w:r>
        <w:t xml:space="preserve"> metrics</w:t>
      </w:r>
      <w:r w:rsidR="00B07635">
        <w:t>.  They do not account for the proportion of the population affected by a classification error or the relative costs of different types of error.  They have been shown to yield results favorable to a new risk marker even when the risk marker was specifically designed to contain no new information.</w:t>
      </w:r>
      <w:r w:rsidR="00B07635">
        <w:fldChar w:fldCharType="begin">
          <w:fldData xml:space="preserve">PEVuZE5vdGU+PENpdGU+PEF1dGhvcj5IaWxkZW48L0F1dGhvcj48WWVhcj4yMDE0PC9ZZWFyPjxS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==
</w:fldData>
        </w:fldChar>
      </w:r>
      <w:r w:rsidR="00BB0661">
        <w:instrText xml:space="preserve"> ADDIN EN.CITE </w:instrText>
      </w:r>
      <w:r w:rsidR="00BB0661">
        <w:fldChar w:fldCharType="begin">
          <w:fldData xml:space="preserve">PEVuZE5vdGU+PENpdGU+PEF1dGhvcj5IaWxkZW48L0F1dGhvcj48WWVhcj4yMDE0PC9ZZWFyPjxS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==
</w:fldData>
        </w:fldChar>
      </w:r>
      <w:r w:rsidR="00BB0661">
        <w:instrText xml:space="preserve"> ADDIN EN.CITE.DATA </w:instrText>
      </w:r>
      <w:r w:rsidR="00BB0661">
        <w:fldChar w:fldCharType="end"/>
      </w:r>
      <w:r w:rsidR="00B07635">
        <w:fldChar w:fldCharType="separate"/>
      </w:r>
      <w:r w:rsidR="00BB0661">
        <w:rPr>
          <w:noProof/>
        </w:rPr>
        <w:t>[10-12]</w:t>
      </w:r>
      <w:r w:rsidR="00B07635">
        <w:fldChar w:fldCharType="end"/>
      </w:r>
      <w:r w:rsidR="00BD6AE0">
        <w:t xml:space="preserve">  That's why, even though they are more widely used than </w:t>
      </w:r>
      <w:r w:rsidR="00FF18ED">
        <w:t>NB</w:t>
      </w:r>
      <w:r w:rsidR="00BD6AE0">
        <w:t>, we've relegated them to an appendix in this chapter.</w:t>
      </w:r>
    </w:p>
    <w:p w14:paraId="1A3BEF14" w14:textId="77777777" w:rsidR="00C17B5C" w:rsidRDefault="00C17B5C" w:rsidP="00C17B5C"/>
    <w:p w14:paraId="084F9D59" w14:textId="77777777" w:rsidR="00C17B5C" w:rsidRDefault="00C17B5C" w:rsidP="00C17B5C"/>
    <w:p w14:paraId="715412F4" w14:textId="77777777" w:rsidR="00C17B5C" w:rsidRPr="00C0449E" w:rsidRDefault="00C17B5C" w:rsidP="00C17B5C"/>
    <w:p w14:paraId="4168209D" w14:textId="77777777" w:rsidR="00C17B5C" w:rsidRDefault="00C17B5C" w:rsidP="00C17B5C">
      <w:pPr>
        <w:pStyle w:val="Heading2"/>
        <w:rPr>
          <w:rFonts w:cs="Times New Roman"/>
          <w:b w:val="0"/>
          <w:sz w:val="24"/>
          <w:szCs w:val="24"/>
        </w:rPr>
      </w:pPr>
    </w:p>
    <w:p w14:paraId="52B7F82F" w14:textId="77777777" w:rsidR="00C17B5C" w:rsidRDefault="00C17B5C" w:rsidP="00C17B5C">
      <w:pPr>
        <w:pStyle w:val="Heading2"/>
        <w:rPr>
          <w:b w:val="0"/>
          <w:sz w:val="24"/>
          <w:szCs w:val="24"/>
        </w:rPr>
      </w:pPr>
      <w:r>
        <w:rPr>
          <w:b w:val="0"/>
          <w:sz w:val="24"/>
          <w:szCs w:val="24"/>
        </w:rPr>
        <w:tab/>
      </w:r>
    </w:p>
    <w:p w14:paraId="76B8F20C" w14:textId="77777777" w:rsidR="008E1436" w:rsidRDefault="00C17B5C" w:rsidP="00C17B5C">
      <w:pPr>
        <w:pStyle w:val="Heading2"/>
      </w:pPr>
      <w:r w:rsidRPr="009D66F6">
        <w:br w:type="page"/>
      </w:r>
    </w:p>
    <w:p w14:paraId="2A895D20" w14:textId="77777777" w:rsidR="002C4C39" w:rsidRPr="00046434" w:rsidRDefault="00DD228E" w:rsidP="00AF2098">
      <w:pPr>
        <w:pStyle w:val="Heading2"/>
      </w:pPr>
      <w:r w:rsidRPr="00046434">
        <w:lastRenderedPageBreak/>
        <w:t>References</w:t>
      </w:r>
    </w:p>
    <w:p w14:paraId="63655622" w14:textId="77777777" w:rsidR="00316BA0" w:rsidRDefault="00316BA0" w:rsidP="004B4056">
      <w:pPr>
        <w:pStyle w:val="NormalWeb"/>
      </w:pPr>
    </w:p>
    <w:p w14:paraId="58B23DAD" w14:textId="77777777" w:rsidR="00BB0661" w:rsidRPr="00BB0661" w:rsidRDefault="00316BA0" w:rsidP="00BB0661">
      <w:pPr>
        <w:pStyle w:val="EndNoteBibliography"/>
        <w:rPr>
          <w:noProof/>
        </w:rPr>
      </w:pPr>
      <w:r>
        <w:fldChar w:fldCharType="begin"/>
      </w:r>
      <w:r>
        <w:instrText xml:space="preserve"> ADDIN EN.REFLIST </w:instrText>
      </w:r>
      <w:r>
        <w:fldChar w:fldCharType="separate"/>
      </w:r>
      <w:r w:rsidR="00BB0661" w:rsidRPr="00BB0661">
        <w:rPr>
          <w:noProof/>
        </w:rPr>
        <w:t>1.</w:t>
      </w:r>
      <w:r w:rsidR="00BB0661" w:rsidRPr="00BB0661">
        <w:rPr>
          <w:noProof/>
        </w:rPr>
        <w:tab/>
        <w:t>Webster's. Random House Webster's unabridged dictionary. 2nd ed. New York: Random House Reference; 2001. 2230 p. p.</w:t>
      </w:r>
    </w:p>
    <w:p w14:paraId="49426147" w14:textId="77777777" w:rsidR="00BB0661" w:rsidRPr="00BB0661" w:rsidRDefault="00BB0661" w:rsidP="00BB0661">
      <w:pPr>
        <w:pStyle w:val="EndNoteBibliography"/>
        <w:rPr>
          <w:noProof/>
        </w:rPr>
      </w:pPr>
      <w:r w:rsidRPr="00BB0661">
        <w:rPr>
          <w:noProof/>
        </w:rPr>
        <w:t>2.</w:t>
      </w:r>
      <w:r w:rsidRPr="00BB0661">
        <w:rPr>
          <w:noProof/>
        </w:rPr>
        <w:tab/>
        <w:t>May MT, Vehreschild JJ, Trickey A, Obel N, Reiss P, Bonnet F, et al. Mortality According to CD4 Count at Start of Combination Antiretroviral Therapy Among HIV-infected Patients Followed for up to 15 Years After Start of Treatment: Collaborative Cohort Study. Clin Infect Dis. 2016;62(12):1571-7.</w:t>
      </w:r>
    </w:p>
    <w:p w14:paraId="25AC4502" w14:textId="77777777" w:rsidR="00BB0661" w:rsidRPr="00BB0661" w:rsidRDefault="00BB0661" w:rsidP="00BB0661">
      <w:pPr>
        <w:pStyle w:val="EndNoteBibliography"/>
        <w:rPr>
          <w:noProof/>
        </w:rPr>
      </w:pPr>
      <w:r w:rsidRPr="00BB0661">
        <w:rPr>
          <w:noProof/>
        </w:rPr>
        <w:t>3.</w:t>
      </w:r>
      <w:r w:rsidRPr="00BB0661">
        <w:rPr>
          <w:noProof/>
        </w:rPr>
        <w:tab/>
        <w:t>Jellema P, van der Windt DA, van der Horst HE, Stalman WA, Bouter LM. Prediction of an unfavourable course of low back pain in general practice: comparison of four instruments. Br J Gen Pract. 2007;57(534):15-22.</w:t>
      </w:r>
    </w:p>
    <w:p w14:paraId="1EF5065D" w14:textId="77777777" w:rsidR="00BB0661" w:rsidRPr="00BB0661" w:rsidRDefault="00BB0661" w:rsidP="00BB0661">
      <w:pPr>
        <w:pStyle w:val="EndNoteBibliography"/>
        <w:rPr>
          <w:noProof/>
        </w:rPr>
      </w:pPr>
      <w:r w:rsidRPr="00BB0661">
        <w:rPr>
          <w:noProof/>
        </w:rPr>
        <w:t>4.</w:t>
      </w:r>
      <w:r w:rsidRPr="00BB0661">
        <w:rPr>
          <w:noProof/>
        </w:rPr>
        <w:tab/>
        <w:t>Lemeshow S, Teres D, Klar J, Avrunin JS, Gehlbach SH, Rapoport J. Mortality Probability Models (MPM II) based on an international cohort of intensive care unit patients. JAMA. 1993;270(20):2478-86.</w:t>
      </w:r>
    </w:p>
    <w:p w14:paraId="594DF6A5" w14:textId="77777777" w:rsidR="00BB0661" w:rsidRPr="00BB0661" w:rsidRDefault="00BB0661" w:rsidP="00BB0661">
      <w:pPr>
        <w:pStyle w:val="EndNoteBibliography"/>
        <w:rPr>
          <w:noProof/>
        </w:rPr>
      </w:pPr>
      <w:r w:rsidRPr="00BB0661">
        <w:rPr>
          <w:noProof/>
        </w:rPr>
        <w:t>5.</w:t>
      </w:r>
      <w:r w:rsidRPr="00BB0661">
        <w:rPr>
          <w:noProof/>
        </w:rPr>
        <w:tab/>
        <w:t>Higgins TL, Teres D, Copes WS, Nathanson BH, Stark M, Kramer AA. Assessing contemporary intensive care unit outcome: an updated Mortality Probability Admission Model (MPM0-III). Crit Care Med. 2007;35(3):827-35.</w:t>
      </w:r>
    </w:p>
    <w:p w14:paraId="450F5974" w14:textId="77777777" w:rsidR="00BB0661" w:rsidRPr="00BB0661" w:rsidRDefault="00BB0661" w:rsidP="00BB0661">
      <w:pPr>
        <w:pStyle w:val="EndNoteBibliography"/>
        <w:rPr>
          <w:noProof/>
        </w:rPr>
      </w:pPr>
      <w:r w:rsidRPr="00BB0661">
        <w:rPr>
          <w:noProof/>
        </w:rPr>
        <w:t>6.</w:t>
      </w:r>
      <w:r w:rsidRPr="00BB0661">
        <w:rPr>
          <w:noProof/>
        </w:rPr>
        <w:tab/>
        <w:t>Vickers AJ, Van Calster B, Steyerberg EW. Net benefit approaches to the evaluation of prediction models, molecular markers, and diagnostic tests. BMJ. 2016;352:i6.</w:t>
      </w:r>
    </w:p>
    <w:p w14:paraId="226E814B" w14:textId="77777777" w:rsidR="00BB0661" w:rsidRPr="00BB0661" w:rsidRDefault="00BB0661" w:rsidP="00BB0661">
      <w:pPr>
        <w:pStyle w:val="EndNoteBibliography"/>
        <w:rPr>
          <w:noProof/>
        </w:rPr>
      </w:pPr>
      <w:r w:rsidRPr="00BB0661">
        <w:rPr>
          <w:noProof/>
        </w:rPr>
        <w:t>7.</w:t>
      </w:r>
      <w:r w:rsidRPr="00BB0661">
        <w:rPr>
          <w:noProof/>
        </w:rPr>
        <w:tab/>
        <w:t>Collins GS, Altman DG. Predicting the 10 year risk of cardiovascular disease in the United Kingdom: independent and external validation of an updated version of QRISK2. BMJ. 2012;344:e4181.</w:t>
      </w:r>
    </w:p>
    <w:p w14:paraId="4EA91440" w14:textId="77777777" w:rsidR="00BB0661" w:rsidRPr="00BB0661" w:rsidRDefault="00BB0661" w:rsidP="00BB0661">
      <w:pPr>
        <w:pStyle w:val="EndNoteBibliography"/>
        <w:rPr>
          <w:noProof/>
        </w:rPr>
      </w:pPr>
      <w:r w:rsidRPr="00BB0661">
        <w:rPr>
          <w:noProof/>
        </w:rPr>
        <w:t>8.</w:t>
      </w:r>
      <w:r w:rsidRPr="00BB0661">
        <w:rPr>
          <w:noProof/>
        </w:rPr>
        <w:tab/>
        <w:t>Hilsenbeck SG, Clark GM, McGuire WL. Why do so many prognostic factors fail to pan out? Breast Cancer Res Treat. 1992;22(3):197-206.</w:t>
      </w:r>
    </w:p>
    <w:p w14:paraId="4C05E80F" w14:textId="77777777" w:rsidR="00BB0661" w:rsidRPr="00BB0661" w:rsidRDefault="00BB0661" w:rsidP="00BB0661">
      <w:pPr>
        <w:pStyle w:val="EndNoteBibliography"/>
        <w:rPr>
          <w:noProof/>
        </w:rPr>
      </w:pPr>
      <w:r w:rsidRPr="00BB0661">
        <w:rPr>
          <w:noProof/>
        </w:rPr>
        <w:t>9.</w:t>
      </w:r>
      <w:r w:rsidRPr="00BB0661">
        <w:rPr>
          <w:noProof/>
        </w:rPr>
        <w:tab/>
        <w:t>Kyzas PA, Loizou KT, Ioannidis JP. Selective reporting biases in cancer prognostic factor studies. J Natl Cancer Inst. 2005;97(14):1043-55.</w:t>
      </w:r>
    </w:p>
    <w:p w14:paraId="7D7ADA20" w14:textId="77777777" w:rsidR="00BB0661" w:rsidRPr="00BB0661" w:rsidRDefault="00BB0661" w:rsidP="00BB0661">
      <w:pPr>
        <w:pStyle w:val="EndNoteBibliography"/>
        <w:rPr>
          <w:noProof/>
        </w:rPr>
      </w:pPr>
      <w:r w:rsidRPr="00BB0661">
        <w:rPr>
          <w:noProof/>
        </w:rPr>
        <w:t>10.</w:t>
      </w:r>
      <w:r w:rsidRPr="00BB0661">
        <w:rPr>
          <w:noProof/>
        </w:rPr>
        <w:tab/>
        <w:t>Hilden J, Gerds TA. A note on the evaluation of novel biomarkers: do not rely on integrated discrimination improvement and net reclassification index. Stat Med. 2014;33(19):3405-14.</w:t>
      </w:r>
    </w:p>
    <w:p w14:paraId="750C8A3D" w14:textId="77777777" w:rsidR="00BB0661" w:rsidRPr="00BB0661" w:rsidRDefault="00BB0661" w:rsidP="00BB0661">
      <w:pPr>
        <w:pStyle w:val="EndNoteBibliography"/>
        <w:rPr>
          <w:noProof/>
        </w:rPr>
      </w:pPr>
      <w:r w:rsidRPr="00BB0661">
        <w:rPr>
          <w:noProof/>
        </w:rPr>
        <w:t>11.</w:t>
      </w:r>
      <w:r w:rsidRPr="00BB0661">
        <w:rPr>
          <w:noProof/>
        </w:rPr>
        <w:tab/>
        <w:t>Kerr KF, Janes H. First things first: risk model performance metrics should reflect the clinical application. Stat Med. 2017;36(28):4503-8.</w:t>
      </w:r>
    </w:p>
    <w:p w14:paraId="7E003DA3" w14:textId="77777777" w:rsidR="00BB0661" w:rsidRPr="00BB0661" w:rsidRDefault="00BB0661" w:rsidP="00BB0661">
      <w:pPr>
        <w:pStyle w:val="EndNoteBibliography"/>
        <w:rPr>
          <w:noProof/>
        </w:rPr>
      </w:pPr>
      <w:r w:rsidRPr="00BB0661">
        <w:rPr>
          <w:noProof/>
        </w:rPr>
        <w:t>12.</w:t>
      </w:r>
      <w:r w:rsidRPr="00BB0661">
        <w:rPr>
          <w:noProof/>
        </w:rPr>
        <w:tab/>
        <w:t>Pepe MS, Fan J, Feng Z, Gerds T, Hilden J. The Net Reclassification Index (NRI): a Misleading Measure of Prediction Improvement Even with Independent Test Data Sets. Stat Biosci. 2015;7(2):282-95.</w:t>
      </w:r>
    </w:p>
    <w:p w14:paraId="0A3BE47D" w14:textId="77777777" w:rsidR="00BB0661" w:rsidRPr="00BB0661" w:rsidRDefault="00BB0661" w:rsidP="00BB0661">
      <w:pPr>
        <w:pStyle w:val="EndNoteBibliography"/>
        <w:rPr>
          <w:noProof/>
        </w:rPr>
      </w:pPr>
      <w:r w:rsidRPr="00BB0661">
        <w:rPr>
          <w:noProof/>
        </w:rPr>
        <w:t>13.</w:t>
      </w:r>
      <w:r w:rsidRPr="00BB0661">
        <w:rPr>
          <w:noProof/>
        </w:rPr>
        <w:tab/>
        <w:t>Paik S, Shak S, Tang G, Kim C, Baker J, Cronin M, et al. A multigene assay to predict recurrence of tamoxifen-treated, node-negative breast cancer. N Engl J Med. 2004;351(27):2817-26.</w:t>
      </w:r>
    </w:p>
    <w:p w14:paraId="7A81A491" w14:textId="77777777" w:rsidR="00BB0661" w:rsidRPr="00BB0661" w:rsidRDefault="00BB0661" w:rsidP="00BB0661">
      <w:pPr>
        <w:pStyle w:val="EndNoteBibliography"/>
        <w:rPr>
          <w:noProof/>
        </w:rPr>
      </w:pPr>
      <w:r w:rsidRPr="00BB0661">
        <w:rPr>
          <w:noProof/>
        </w:rPr>
        <w:t>14.</w:t>
      </w:r>
      <w:r w:rsidRPr="00BB0661">
        <w:rPr>
          <w:noProof/>
        </w:rPr>
        <w:tab/>
        <w:t>Goodson WH, 3rd. Molecular prediction of recurrence of breast cancer. N Engl J Med. 2005;352(15):1605-7; author reply -7.</w:t>
      </w:r>
    </w:p>
    <w:p w14:paraId="561B3297" w14:textId="77777777" w:rsidR="00BB0661" w:rsidRPr="00BB0661" w:rsidRDefault="00BB0661" w:rsidP="00BB0661">
      <w:pPr>
        <w:pStyle w:val="EndNoteBibliography"/>
        <w:rPr>
          <w:noProof/>
        </w:rPr>
      </w:pPr>
      <w:r w:rsidRPr="00BB0661">
        <w:rPr>
          <w:noProof/>
        </w:rPr>
        <w:t>15.</w:t>
      </w:r>
      <w:r w:rsidRPr="00BB0661">
        <w:rPr>
          <w:noProof/>
        </w:rPr>
        <w:tab/>
        <w:t>Tanvetyanon T. Molecular prediction of recurrence of breast cancer. N Engl J Med. 2005;352(15):1605-7; author reply -7.</w:t>
      </w:r>
    </w:p>
    <w:p w14:paraId="023AD48D" w14:textId="77777777" w:rsidR="00BB0661" w:rsidRPr="00BB0661" w:rsidRDefault="00BB0661" w:rsidP="00BB0661">
      <w:pPr>
        <w:pStyle w:val="EndNoteBibliography"/>
        <w:rPr>
          <w:noProof/>
        </w:rPr>
      </w:pPr>
      <w:r w:rsidRPr="00BB0661">
        <w:rPr>
          <w:noProof/>
        </w:rPr>
        <w:t>16.</w:t>
      </w:r>
      <w:r w:rsidRPr="00BB0661">
        <w:rPr>
          <w:noProof/>
        </w:rPr>
        <w:tab/>
        <w:t>Hafler DA, Compston A, Sawcer S, Lander ES, Daly MJ, De Jager PL, et al. Risk alleles for multiple sclerosis identified by a genomewide study. N Engl J Med. 2007;357(9):851-62.</w:t>
      </w:r>
    </w:p>
    <w:p w14:paraId="3E4407E6" w14:textId="77777777" w:rsidR="00BB0661" w:rsidRPr="00BB0661" w:rsidRDefault="00BB0661" w:rsidP="00BB0661">
      <w:pPr>
        <w:pStyle w:val="EndNoteBibliography"/>
        <w:rPr>
          <w:noProof/>
        </w:rPr>
      </w:pPr>
      <w:r w:rsidRPr="00BB0661">
        <w:rPr>
          <w:noProof/>
        </w:rPr>
        <w:lastRenderedPageBreak/>
        <w:t>17.</w:t>
      </w:r>
      <w:r w:rsidRPr="00BB0661">
        <w:rPr>
          <w:noProof/>
        </w:rPr>
        <w:tab/>
        <w:t>Pencina MJ, D'Agostino RB, Sr., D'Agostino RB, Jr., Vasan RS. Evaluating the added predictive ability of a new marker: from area under the ROC curve to reclassification and beyond. Stat Med. 2008;27(2):157-72; discussion 207-12.</w:t>
      </w:r>
    </w:p>
    <w:p w14:paraId="4AEBB2C7" w14:textId="54B8528F" w:rsidR="002C4C39" w:rsidRPr="002C4C39" w:rsidRDefault="00316BA0" w:rsidP="008A5FD9">
      <w:pPr>
        <w:pStyle w:val="Indenthanginga"/>
        <w:spacing w:before="0" w:beforeAutospacing="0" w:after="120" w:afterAutospacing="0"/>
        <w:ind w:firstLine="720"/>
      </w:pPr>
      <w:r>
        <w:fldChar w:fldCharType="end"/>
      </w:r>
    </w:p>
    <w:sectPr w:rsidR="002C4C39" w:rsidRPr="002C4C39" w:rsidSect="00A23723">
      <w:pgSz w:w="12240" w:h="15840"/>
      <w:pgMar w:top="1440" w:right="1080" w:bottom="1440" w:left="180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FC3E9" w14:textId="77777777" w:rsidR="0002697B" w:rsidRDefault="0002697B" w:rsidP="003F2F7B">
      <w:r>
        <w:separator/>
      </w:r>
    </w:p>
  </w:endnote>
  <w:endnote w:type="continuationSeparator" w:id="0">
    <w:p w14:paraId="15FEE330" w14:textId="77777777" w:rsidR="0002697B" w:rsidRDefault="0002697B" w:rsidP="003F2F7B">
      <w:r>
        <w:continuationSeparator/>
      </w:r>
    </w:p>
  </w:endnote>
  <w:endnote w:type="continuationNotice" w:id="1">
    <w:p w14:paraId="36E47B91" w14:textId="77777777" w:rsidR="0002697B" w:rsidRDefault="00026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PS">
    <w:panose1 w:val="020B0604020202020204"/>
    <w:charset w:val="00"/>
    <w:family w:val="roman"/>
    <w:notTrueType/>
    <w:pitch w:val="default"/>
    <w:sig w:usb0="00000003" w:usb1="00000000" w:usb2="00000000" w:usb3="00000000" w:csb0="00000001" w:csb1="00000000"/>
  </w:font>
  <w:font w:name="Formata BQ-Italic">
    <w:panose1 w:val="020B0604020202020204"/>
    <w:charset w:val="00"/>
    <w:family w:val="roman"/>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Lucida Grande">
    <w:altName w:val="Segoe UI"/>
    <w:panose1 w:val="020B0600040502020204"/>
    <w:charset w:val="00"/>
    <w:family w:val="swiss"/>
    <w:pitch w:val="variable"/>
    <w:sig w:usb0="E1000AEF" w:usb1="5000A1FF" w:usb2="00000000" w:usb3="00000000" w:csb0="000001BF" w:csb1="00000000"/>
  </w:font>
  <w:font w:name="Formata BQ-Medium">
    <w:altName w:val="Cambria"/>
    <w:panose1 w:val="020B0604020202020204"/>
    <w:charset w:val="00"/>
    <w:family w:val="roman"/>
    <w:notTrueType/>
    <w:pitch w:val="default"/>
    <w:sig w:usb0="00000003" w:usb1="00000000" w:usb2="00000000" w:usb3="00000000" w:csb0="00000001" w:csb1="00000000"/>
  </w:font>
  <w:font w:name="HelveticaNeue-BoldCond">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5DBB" w14:textId="77777777" w:rsidR="00702B7C" w:rsidRDefault="00702B7C" w:rsidP="00FB2D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9C026" w14:textId="77777777" w:rsidR="00702B7C" w:rsidRDefault="00702B7C" w:rsidP="008A5F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22C2B" w14:textId="441D81EA" w:rsidR="00702B7C" w:rsidRDefault="00702B7C" w:rsidP="00FB2D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0255407F" w14:textId="77777777" w:rsidR="00702B7C" w:rsidRDefault="00702B7C" w:rsidP="002572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964C0" w14:textId="77777777" w:rsidR="0002697B" w:rsidRDefault="0002697B" w:rsidP="003F2F7B">
      <w:r>
        <w:separator/>
      </w:r>
    </w:p>
  </w:footnote>
  <w:footnote w:type="continuationSeparator" w:id="0">
    <w:p w14:paraId="0717D6B0" w14:textId="77777777" w:rsidR="0002697B" w:rsidRDefault="0002697B" w:rsidP="003F2F7B">
      <w:r>
        <w:continuationSeparator/>
      </w:r>
    </w:p>
  </w:footnote>
  <w:footnote w:type="continuationNotice" w:id="1">
    <w:p w14:paraId="1AC9F631" w14:textId="77777777" w:rsidR="0002697B" w:rsidRDefault="0002697B"/>
  </w:footnote>
  <w:footnote w:id="2">
    <w:p w14:paraId="78DD9E1A" w14:textId="78A7BFAF" w:rsidR="00702B7C" w:rsidRDefault="00702B7C">
      <w:pPr>
        <w:pStyle w:val="FootnoteText"/>
      </w:pPr>
      <w:r>
        <w:rPr>
          <w:rStyle w:val="FootnoteReference"/>
        </w:rPr>
        <w:footnoteRef/>
      </w:r>
      <w:r>
        <w:t xml:space="preserve"> </w:t>
      </w:r>
      <w:hyperlink r:id="rId1" w:history="1">
        <w:r w:rsidRPr="0008556A">
          <w:rPr>
            <w:rStyle w:val="Hyperlink"/>
          </w:rPr>
          <w:t>https://quoteinvestigator.com/2013/10/20/no-predict/</w:t>
        </w:r>
      </w:hyperlink>
      <w:r>
        <w:t xml:space="preserve"> accessed December 7, 2018</w:t>
      </w:r>
    </w:p>
  </w:footnote>
  <w:footnote w:id="3">
    <w:p w14:paraId="566092B3" w14:textId="121EBB53" w:rsidR="00702B7C" w:rsidRDefault="00702B7C">
      <w:pPr>
        <w:pStyle w:val="FootnoteText"/>
      </w:pPr>
      <w:r>
        <w:rPr>
          <w:rStyle w:val="FootnoteReference"/>
        </w:rPr>
        <w:footnoteRef/>
      </w:r>
      <w:r>
        <w:t xml:space="preserve"> We say "seemingly" random because some events that appeared to occur at random 200 years ago are now understood; things that seem random to us today may be better understood in the future.</w:t>
      </w:r>
    </w:p>
  </w:footnote>
  <w:footnote w:id="4">
    <w:p w14:paraId="3D34C50D" w14:textId="77777777" w:rsidR="00702B7C" w:rsidRDefault="00702B7C">
      <w:pPr>
        <w:pStyle w:val="FootnoteText"/>
      </w:pPr>
      <w:r>
        <w:rPr>
          <w:rStyle w:val="FootnoteReference"/>
        </w:rPr>
        <w:footnoteRef/>
      </w:r>
      <w:r>
        <w:t xml:space="preserve"> Epidemiologists and statisticians sometimes use the term “prediction” to describe studies that relate predictor variables to outcome variables without seeking to draw causal inferences.  Cross-sectional studies of diagnostic tests would be included under that prediction rubric because they are not concerned with causality. (In fact, causality is from disease to test.)  In this text we use prediction in the usual way, to refer to prediction of future outcomes. </w:t>
      </w:r>
    </w:p>
  </w:footnote>
  <w:footnote w:id="5">
    <w:p w14:paraId="2C785B04" w14:textId="1E68E6B8" w:rsidR="00702B7C" w:rsidRDefault="00702B7C">
      <w:pPr>
        <w:pStyle w:val="FootnoteText"/>
      </w:pPr>
      <w:r>
        <w:rPr>
          <w:rStyle w:val="FootnoteReference"/>
        </w:rPr>
        <w:footnoteRef/>
      </w:r>
      <w:r>
        <w:t xml:space="preserve"> Quantiles are population groups of equal size.  If you divide the population into 10 risk groups, they are called deciles; 5 groups, quintiles; 3 groups, </w:t>
      </w:r>
      <w:proofErr w:type="spellStart"/>
      <w:r>
        <w:t>tertiles</w:t>
      </w:r>
      <w:proofErr w:type="spellEnd"/>
      <w:r>
        <w:t>; floor groups, floor tiles; etc.</w:t>
      </w:r>
    </w:p>
  </w:footnote>
  <w:footnote w:id="6">
    <w:p w14:paraId="20487362" w14:textId="77777777" w:rsidR="00702B7C" w:rsidRDefault="00702B7C">
      <w:pPr>
        <w:pStyle w:val="FootnoteText"/>
      </w:pPr>
      <w:r>
        <w:rPr>
          <w:rStyle w:val="FootnoteReference"/>
        </w:rPr>
        <w:footnoteRef/>
      </w:r>
      <w:r>
        <w:t xml:space="preserve"> The 45-degree diagonal makes an isosceles right triangle, so the horizontal and vertical distances are the same.</w:t>
      </w:r>
    </w:p>
  </w:footnote>
  <w:footnote w:id="7">
    <w:p w14:paraId="1B25CC3A" w14:textId="63E602BD" w:rsidR="00702B7C" w:rsidRDefault="00702B7C">
      <w:pPr>
        <w:pStyle w:val="FootnoteText"/>
      </w:pPr>
      <w:r>
        <w:rPr>
          <w:rStyle w:val="FootnoteReference"/>
        </w:rPr>
        <w:footnoteRef/>
      </w:r>
      <w:r>
        <w:t xml:space="preserve"> We provide these to 4 decimal places only in case you want to check your work and make sure you got them exactly right.</w:t>
      </w:r>
    </w:p>
  </w:footnote>
  <w:footnote w:id="8">
    <w:p w14:paraId="167F42A8" w14:textId="77777777" w:rsidR="00702B7C" w:rsidRDefault="00702B7C" w:rsidP="00482677">
      <w:pPr>
        <w:pStyle w:val="FootnoteText"/>
      </w:pPr>
      <w:r>
        <w:rPr>
          <w:rStyle w:val="FootnoteReference"/>
        </w:rPr>
        <w:footnoteRef/>
      </w:r>
      <w:r>
        <w:t xml:space="preserve"> In a cohort study, sampling separately on outcome is called a nested case-control sampling.</w:t>
      </w:r>
    </w:p>
  </w:footnote>
  <w:footnote w:id="9">
    <w:p w14:paraId="6F3D8FFB" w14:textId="6437507A" w:rsidR="00702B7C" w:rsidRDefault="00702B7C">
      <w:pPr>
        <w:pStyle w:val="FootnoteText"/>
      </w:pPr>
      <w:r>
        <w:rPr>
          <w:rStyle w:val="FootnoteReference"/>
        </w:rPr>
        <w:footnoteRef/>
      </w:r>
      <w:r>
        <w:t xml:space="preserve"> A clue to the better discrimination of the clinical prediction rule is that the points on its calibration plot have a wider range of observed frequencies (greater vertical spread).  The better the discrimination, the more the points on a calibration plot move away from the overall observed frequency in the population (37.6% in this case) toward 0 and 1. </w:t>
      </w:r>
    </w:p>
  </w:footnote>
  <w:footnote w:id="10">
    <w:p w14:paraId="2B2CE885" w14:textId="77777777" w:rsidR="00702B7C" w:rsidRDefault="00702B7C">
      <w:pPr>
        <w:pStyle w:val="FootnoteText"/>
      </w:pPr>
      <w:r>
        <w:rPr>
          <w:rStyle w:val="FootnoteReference"/>
        </w:rPr>
        <w:footnoteRef/>
      </w:r>
      <w:r>
        <w:t xml:space="preserve"> The AUROC would be the same if the scores were only in deciles, but each subject's actual risk prediction (rather than just the decile) was used to calculate the AUROC. </w:t>
      </w:r>
    </w:p>
  </w:footnote>
  <w:footnote w:id="11">
    <w:p w14:paraId="77CB707F" w14:textId="77777777" w:rsidR="00702B7C" w:rsidRDefault="00702B7C">
      <w:pPr>
        <w:pStyle w:val="FootnoteText"/>
      </w:pPr>
      <w:r>
        <w:rPr>
          <w:rStyle w:val="FootnoteReference"/>
        </w:rPr>
        <w:footnoteRef/>
      </w:r>
      <w:r>
        <w:t xml:space="preserve"> In fact, these decision curves were adjusted for varying lengths of follow-up using Kaplan-Meier methods, so these aren’t actually the proportions with the outcome at 10 years, but the proportion who would have the outcome at 10 years assuming those who were followed for shorter than 10 years (censored observations) would have had the same pattern of CV event occurrence as those who were followed longer.</w:t>
      </w:r>
    </w:p>
  </w:footnote>
  <w:footnote w:id="12">
    <w:p w14:paraId="52A7A60E" w14:textId="77777777" w:rsidR="00702B7C" w:rsidRPr="00046434" w:rsidRDefault="00702B7C" w:rsidP="000F4649">
      <w:pPr>
        <w:pStyle w:val="FootnoteText"/>
        <w:ind w:left="162" w:hanging="162"/>
      </w:pPr>
      <w:r w:rsidRPr="00046434">
        <w:rPr>
          <w:rStyle w:val="FootnoteReference"/>
        </w:rPr>
        <w:footnoteRef/>
      </w:r>
      <w:r w:rsidRPr="00046434">
        <w:t xml:space="preserve"> </w:t>
      </w:r>
      <w:r w:rsidRPr="00046434">
        <w:rPr>
          <w:rFonts w:ascii="Minion-Regular" w:hAnsi="Minion-Regular" w:cs="Minion-Regular"/>
        </w:rPr>
        <w:t>The investigators could have treated tumor size the way they treated their recurrence index, as a continuous variable, and reported the hazard ratio per 10-cm increase in tumor size!</w:t>
      </w:r>
    </w:p>
  </w:footnote>
  <w:footnote w:id="13">
    <w:p w14:paraId="049A52E9" w14:textId="77C2E3A0" w:rsidR="00702B7C" w:rsidRPr="00046434" w:rsidRDefault="00702B7C">
      <w:pPr>
        <w:pStyle w:val="FootnoteText"/>
      </w:pPr>
      <w:r w:rsidRPr="00046434">
        <w:rPr>
          <w:rStyle w:val="FootnoteReference"/>
        </w:rPr>
        <w:footnoteRef/>
      </w:r>
      <w:r w:rsidRPr="00046434">
        <w:t xml:space="preserve"> </w:t>
      </w:r>
      <w:r w:rsidRPr="00046434">
        <w:rPr>
          <w:rFonts w:ascii="Minion-Regular" w:hAnsi="Minion-Regular" w:cs="Minion-Regular"/>
        </w:rPr>
        <w:t>We find it amusing that the significance was reported with 3 digits when the exponent was</w:t>
      </w:r>
      <w:r w:rsidRPr="00046434">
        <w:rPr>
          <w:rFonts w:ascii="MTSY" w:hAnsi="MTSY" w:cs="MTSY"/>
        </w:rPr>
        <w:t xml:space="preserve"> −</w:t>
      </w:r>
      <w:r w:rsidRPr="00046434">
        <w:rPr>
          <w:rFonts w:ascii="Minion-Regular" w:hAnsi="Minion-Regular" w:cs="Minion-Regular"/>
        </w:rPr>
        <w:t>81!</w:t>
      </w:r>
    </w:p>
  </w:footnote>
  <w:footnote w:id="14">
    <w:p w14:paraId="2F6B76BC" w14:textId="464756DC" w:rsidR="00702B7C" w:rsidRDefault="00702B7C" w:rsidP="00C17B5C">
      <w:pPr>
        <w:pStyle w:val="FootnoteText"/>
      </w:pPr>
      <w:r>
        <w:rPr>
          <w:rStyle w:val="FootnoteReference"/>
        </w:rPr>
        <w:footnoteRef/>
      </w:r>
      <w:r>
        <w:t xml:space="preserve"> At a risk threshold </w:t>
      </w:r>
      <w:r>
        <w:rPr>
          <w:sz w:val="24"/>
          <w:szCs w:val="24"/>
        </w:rPr>
        <w:t>P</w:t>
      </w:r>
      <w:r w:rsidRPr="0013649E">
        <w:rPr>
          <w:sz w:val="24"/>
          <w:szCs w:val="24"/>
          <w:vertAlign w:val="subscript"/>
        </w:rPr>
        <w:t>TT</w:t>
      </w:r>
      <w:r>
        <w:t xml:space="preserve"> = 0.1, </w:t>
      </w:r>
      <w:proofErr w:type="spellStart"/>
      <w:r>
        <w:t>PolyANA’s</w:t>
      </w:r>
      <w:proofErr w:type="spellEnd"/>
      <w:r>
        <w:t xml:space="preserve"> TPR = 0.82 and FPR = 0.63, so Youden’s Index = 0.82</w:t>
      </w:r>
      <w:r w:rsidRPr="00C23D8C">
        <w:sym w:font="Symbol" w:char="F02D"/>
      </w:r>
      <w:r>
        <w:t xml:space="preserve"> 0.63 = 0.19.  For “Treat All”, TPR = 1, FPR = 1, so Youden’s Index =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1944" w14:textId="476E94C0" w:rsidR="00702B7C" w:rsidRPr="00742CBA" w:rsidRDefault="00702B7C" w:rsidP="00742CBA">
    <w:pPr>
      <w:pStyle w:val="Header"/>
      <w:rPr>
        <w:sz w:val="18"/>
      </w:rPr>
    </w:pPr>
    <w:r>
      <w:rPr>
        <w:sz w:val="18"/>
      </w:rPr>
      <w:fldChar w:fldCharType="begin"/>
    </w:r>
    <w:r>
      <w:rPr>
        <w:sz w:val="18"/>
      </w:rPr>
      <w:instrText xml:space="preserve"> FILENAME \p \* MERGEFORMAT </w:instrText>
    </w:r>
    <w:r>
      <w:rPr>
        <w:sz w:val="18"/>
      </w:rPr>
      <w:fldChar w:fldCharType="separate"/>
    </w:r>
    <w:r w:rsidR="006D5C51">
      <w:rPr>
        <w:noProof/>
        <w:sz w:val="18"/>
      </w:rPr>
      <w:t>/Users/makohn/Box Sync/EBD/EBD-2/Chapters for Cambridge 2019-0109 (michael.kohn@ucsf.edu)/EBD2 Chapter 6 Risk Predictions 2019.1014_ForPosting.docx</w:t>
    </w:r>
    <w:r>
      <w:rPr>
        <w:sz w:val="18"/>
      </w:rPr>
      <w:fldChar w:fldCharType="end"/>
    </w:r>
    <w:r>
      <w:rPr>
        <w:sz w:val="18"/>
      </w:rPr>
      <w:t xml:space="preserve">    </w:t>
    </w:r>
    <w:r>
      <w:rPr>
        <w:sz w:val="18"/>
      </w:rPr>
      <w:fldChar w:fldCharType="begin"/>
    </w:r>
    <w:r>
      <w:rPr>
        <w:sz w:val="18"/>
      </w:rPr>
      <w:instrText xml:space="preserve"> SAVEDATE  \* MERGEFORMAT </w:instrText>
    </w:r>
    <w:r>
      <w:rPr>
        <w:sz w:val="18"/>
      </w:rPr>
      <w:fldChar w:fldCharType="separate"/>
    </w:r>
    <w:r w:rsidR="006D5C51">
      <w:rPr>
        <w:noProof/>
        <w:sz w:val="18"/>
      </w:rPr>
      <w:t>10/15/19 1:02:00 AM</w:t>
    </w:r>
    <w:r>
      <w:rP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25225"/>
    <w:multiLevelType w:val="hybridMultilevel"/>
    <w:tmpl w:val="8D2C3D12"/>
    <w:lvl w:ilvl="0" w:tplc="A66AC84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9867A4"/>
    <w:multiLevelType w:val="hybridMultilevel"/>
    <w:tmpl w:val="E3689D6A"/>
    <w:lvl w:ilvl="0" w:tplc="E34EB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B3562E"/>
    <w:multiLevelType w:val="hybridMultilevel"/>
    <w:tmpl w:val="52AE3F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2A39B9"/>
    <w:multiLevelType w:val="hybridMultilevel"/>
    <w:tmpl w:val="A782B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1357B9"/>
    <w:multiLevelType w:val="hybridMultilevel"/>
    <w:tmpl w:val="4C0CC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54F7454"/>
    <w:multiLevelType w:val="hybridMultilevel"/>
    <w:tmpl w:val="1AFCBD6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5D612272"/>
    <w:multiLevelType w:val="hybridMultilevel"/>
    <w:tmpl w:val="A782B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embedSystemFonts/>
  <w:bordersDoNotSurroundHeader/>
  <w:bordersDoNotSurroundFooter/>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 2018-1106&lt;record-ids&gt;&lt;item&gt;457&lt;/item&gt;&lt;item&gt;503&lt;/item&gt;&lt;item&gt;570&lt;/item&gt;&lt;item&gt;687&lt;/item&gt;&lt;item&gt;814&lt;/item&gt;&lt;item&gt;1014&lt;/item&gt;&lt;item&gt;1015&lt;/item&gt;&lt;item&gt;1019&lt;/item&gt;&lt;item&gt;1050&lt;/item&gt;&lt;item&gt;1452&lt;/item&gt;&lt;item&gt;1474&lt;/item&gt;&lt;item&gt;1481&lt;/item&gt;&lt;item&gt;1484&lt;/item&gt;&lt;item&gt;1531&lt;/item&gt;&lt;item&gt;1537&lt;/item&gt;&lt;item&gt;1538&lt;/item&gt;&lt;item&gt;1614&lt;/item&gt;&lt;/record-ids&gt;&lt;/item&gt;&lt;/Libraries&gt;"/>
  </w:docVars>
  <w:rsids>
    <w:rsidRoot w:val="002C4C39"/>
    <w:rsid w:val="0000114C"/>
    <w:rsid w:val="00001877"/>
    <w:rsid w:val="00002ED7"/>
    <w:rsid w:val="000042FA"/>
    <w:rsid w:val="00006FA0"/>
    <w:rsid w:val="00010E58"/>
    <w:rsid w:val="000130D8"/>
    <w:rsid w:val="0001538D"/>
    <w:rsid w:val="00016E68"/>
    <w:rsid w:val="00017480"/>
    <w:rsid w:val="00017EB9"/>
    <w:rsid w:val="00020EAC"/>
    <w:rsid w:val="00021672"/>
    <w:rsid w:val="000223BA"/>
    <w:rsid w:val="00023D0F"/>
    <w:rsid w:val="0002405C"/>
    <w:rsid w:val="0002666B"/>
    <w:rsid w:val="0002697B"/>
    <w:rsid w:val="00030515"/>
    <w:rsid w:val="00031EB4"/>
    <w:rsid w:val="00032F0A"/>
    <w:rsid w:val="00033BF4"/>
    <w:rsid w:val="00035C8E"/>
    <w:rsid w:val="0003633E"/>
    <w:rsid w:val="00037F4B"/>
    <w:rsid w:val="00040507"/>
    <w:rsid w:val="0004156C"/>
    <w:rsid w:val="00042961"/>
    <w:rsid w:val="00046434"/>
    <w:rsid w:val="0004678E"/>
    <w:rsid w:val="0004740C"/>
    <w:rsid w:val="000530BE"/>
    <w:rsid w:val="00053956"/>
    <w:rsid w:val="00053EC7"/>
    <w:rsid w:val="0005401F"/>
    <w:rsid w:val="00054978"/>
    <w:rsid w:val="00061BA0"/>
    <w:rsid w:val="00064159"/>
    <w:rsid w:val="000643F3"/>
    <w:rsid w:val="0007036D"/>
    <w:rsid w:val="000712F7"/>
    <w:rsid w:val="00071E87"/>
    <w:rsid w:val="000728ED"/>
    <w:rsid w:val="00074A15"/>
    <w:rsid w:val="00074B66"/>
    <w:rsid w:val="00076A13"/>
    <w:rsid w:val="00076D76"/>
    <w:rsid w:val="00077310"/>
    <w:rsid w:val="00080B27"/>
    <w:rsid w:val="00081B5C"/>
    <w:rsid w:val="00083706"/>
    <w:rsid w:val="00083B1B"/>
    <w:rsid w:val="00084EB9"/>
    <w:rsid w:val="000855CF"/>
    <w:rsid w:val="0008764A"/>
    <w:rsid w:val="00087D04"/>
    <w:rsid w:val="00090B6F"/>
    <w:rsid w:val="000912B6"/>
    <w:rsid w:val="000912D6"/>
    <w:rsid w:val="000935DB"/>
    <w:rsid w:val="000A0E08"/>
    <w:rsid w:val="000A0EBE"/>
    <w:rsid w:val="000A608F"/>
    <w:rsid w:val="000B78B3"/>
    <w:rsid w:val="000B7987"/>
    <w:rsid w:val="000C10FF"/>
    <w:rsid w:val="000C33F8"/>
    <w:rsid w:val="000C3DFC"/>
    <w:rsid w:val="000C49E8"/>
    <w:rsid w:val="000C4F98"/>
    <w:rsid w:val="000C5F60"/>
    <w:rsid w:val="000C7DD9"/>
    <w:rsid w:val="000D0169"/>
    <w:rsid w:val="000D2BFB"/>
    <w:rsid w:val="000D4CA2"/>
    <w:rsid w:val="000E0E20"/>
    <w:rsid w:val="000E1793"/>
    <w:rsid w:val="000E194D"/>
    <w:rsid w:val="000E505B"/>
    <w:rsid w:val="000F1674"/>
    <w:rsid w:val="000F3BA0"/>
    <w:rsid w:val="000F4649"/>
    <w:rsid w:val="000F474C"/>
    <w:rsid w:val="000F76A7"/>
    <w:rsid w:val="001006AB"/>
    <w:rsid w:val="00100769"/>
    <w:rsid w:val="00101233"/>
    <w:rsid w:val="00105154"/>
    <w:rsid w:val="00105E45"/>
    <w:rsid w:val="00105F3A"/>
    <w:rsid w:val="00106EC1"/>
    <w:rsid w:val="001078C0"/>
    <w:rsid w:val="00107CBA"/>
    <w:rsid w:val="00111B3D"/>
    <w:rsid w:val="00112391"/>
    <w:rsid w:val="00113434"/>
    <w:rsid w:val="00113BF4"/>
    <w:rsid w:val="00113D7B"/>
    <w:rsid w:val="00113F94"/>
    <w:rsid w:val="00114653"/>
    <w:rsid w:val="00114A7A"/>
    <w:rsid w:val="0011667E"/>
    <w:rsid w:val="00122177"/>
    <w:rsid w:val="00126095"/>
    <w:rsid w:val="00126680"/>
    <w:rsid w:val="001271A3"/>
    <w:rsid w:val="001275E7"/>
    <w:rsid w:val="0012763C"/>
    <w:rsid w:val="00130133"/>
    <w:rsid w:val="00130760"/>
    <w:rsid w:val="00132B6F"/>
    <w:rsid w:val="00133DA7"/>
    <w:rsid w:val="00134E2A"/>
    <w:rsid w:val="00134E3F"/>
    <w:rsid w:val="0013649E"/>
    <w:rsid w:val="0013786A"/>
    <w:rsid w:val="0014346A"/>
    <w:rsid w:val="00143876"/>
    <w:rsid w:val="00144A13"/>
    <w:rsid w:val="001461DC"/>
    <w:rsid w:val="00147968"/>
    <w:rsid w:val="00150DF8"/>
    <w:rsid w:val="00151491"/>
    <w:rsid w:val="0015658C"/>
    <w:rsid w:val="00156DA9"/>
    <w:rsid w:val="001579CD"/>
    <w:rsid w:val="00160218"/>
    <w:rsid w:val="0016142B"/>
    <w:rsid w:val="00162102"/>
    <w:rsid w:val="001642BC"/>
    <w:rsid w:val="001659E6"/>
    <w:rsid w:val="00167819"/>
    <w:rsid w:val="00174333"/>
    <w:rsid w:val="00182546"/>
    <w:rsid w:val="00182BF7"/>
    <w:rsid w:val="00182FB0"/>
    <w:rsid w:val="0018583F"/>
    <w:rsid w:val="0018616E"/>
    <w:rsid w:val="0018642A"/>
    <w:rsid w:val="00186CE2"/>
    <w:rsid w:val="00187DD0"/>
    <w:rsid w:val="0019167F"/>
    <w:rsid w:val="00192AA6"/>
    <w:rsid w:val="00194908"/>
    <w:rsid w:val="00194A89"/>
    <w:rsid w:val="00195E42"/>
    <w:rsid w:val="001A07CC"/>
    <w:rsid w:val="001A2A00"/>
    <w:rsid w:val="001A5F9F"/>
    <w:rsid w:val="001A77E1"/>
    <w:rsid w:val="001B0B31"/>
    <w:rsid w:val="001B1282"/>
    <w:rsid w:val="001B1F83"/>
    <w:rsid w:val="001B3142"/>
    <w:rsid w:val="001B71B7"/>
    <w:rsid w:val="001C168D"/>
    <w:rsid w:val="001C3605"/>
    <w:rsid w:val="001D25D8"/>
    <w:rsid w:val="001D2F0F"/>
    <w:rsid w:val="001D3908"/>
    <w:rsid w:val="001D3F56"/>
    <w:rsid w:val="001D4F94"/>
    <w:rsid w:val="001D4FD4"/>
    <w:rsid w:val="001E0590"/>
    <w:rsid w:val="001E0987"/>
    <w:rsid w:val="001E1281"/>
    <w:rsid w:val="001E2786"/>
    <w:rsid w:val="001E313B"/>
    <w:rsid w:val="001E693E"/>
    <w:rsid w:val="001F438C"/>
    <w:rsid w:val="001F60BF"/>
    <w:rsid w:val="001F6BF7"/>
    <w:rsid w:val="001F7480"/>
    <w:rsid w:val="00202FA3"/>
    <w:rsid w:val="00210E51"/>
    <w:rsid w:val="002113EE"/>
    <w:rsid w:val="002137BA"/>
    <w:rsid w:val="002138A2"/>
    <w:rsid w:val="00214065"/>
    <w:rsid w:val="002140A7"/>
    <w:rsid w:val="00215566"/>
    <w:rsid w:val="00216C60"/>
    <w:rsid w:val="0022300D"/>
    <w:rsid w:val="0022317E"/>
    <w:rsid w:val="0022532B"/>
    <w:rsid w:val="00225EAD"/>
    <w:rsid w:val="00227017"/>
    <w:rsid w:val="00227E8A"/>
    <w:rsid w:val="0023178E"/>
    <w:rsid w:val="00231F07"/>
    <w:rsid w:val="00233A6A"/>
    <w:rsid w:val="0024054B"/>
    <w:rsid w:val="00242445"/>
    <w:rsid w:val="002426EB"/>
    <w:rsid w:val="00242AF6"/>
    <w:rsid w:val="00243551"/>
    <w:rsid w:val="00246416"/>
    <w:rsid w:val="00250455"/>
    <w:rsid w:val="00250500"/>
    <w:rsid w:val="00251D0B"/>
    <w:rsid w:val="00255D18"/>
    <w:rsid w:val="0025726E"/>
    <w:rsid w:val="00257B42"/>
    <w:rsid w:val="00257E63"/>
    <w:rsid w:val="00260B88"/>
    <w:rsid w:val="00261A1F"/>
    <w:rsid w:val="00262241"/>
    <w:rsid w:val="00264D6C"/>
    <w:rsid w:val="002653BD"/>
    <w:rsid w:val="002717A6"/>
    <w:rsid w:val="00271F9D"/>
    <w:rsid w:val="00274265"/>
    <w:rsid w:val="0027643A"/>
    <w:rsid w:val="00281515"/>
    <w:rsid w:val="00282491"/>
    <w:rsid w:val="002835CC"/>
    <w:rsid w:val="0028462B"/>
    <w:rsid w:val="00284A63"/>
    <w:rsid w:val="0029023A"/>
    <w:rsid w:val="00290F24"/>
    <w:rsid w:val="0029218C"/>
    <w:rsid w:val="00292B97"/>
    <w:rsid w:val="0029570F"/>
    <w:rsid w:val="0029677D"/>
    <w:rsid w:val="002976B9"/>
    <w:rsid w:val="002978B6"/>
    <w:rsid w:val="002A0F81"/>
    <w:rsid w:val="002A46B6"/>
    <w:rsid w:val="002A50B5"/>
    <w:rsid w:val="002B0927"/>
    <w:rsid w:val="002B0CEC"/>
    <w:rsid w:val="002B1B1B"/>
    <w:rsid w:val="002B2B44"/>
    <w:rsid w:val="002B3984"/>
    <w:rsid w:val="002B447F"/>
    <w:rsid w:val="002B490B"/>
    <w:rsid w:val="002B7795"/>
    <w:rsid w:val="002C030B"/>
    <w:rsid w:val="002C3804"/>
    <w:rsid w:val="002C4169"/>
    <w:rsid w:val="002C4C39"/>
    <w:rsid w:val="002C6B38"/>
    <w:rsid w:val="002D21CD"/>
    <w:rsid w:val="002D2B64"/>
    <w:rsid w:val="002D4037"/>
    <w:rsid w:val="002D466E"/>
    <w:rsid w:val="002D5DB4"/>
    <w:rsid w:val="002D643A"/>
    <w:rsid w:val="002D6B69"/>
    <w:rsid w:val="002D6D0B"/>
    <w:rsid w:val="002E33BE"/>
    <w:rsid w:val="002E3428"/>
    <w:rsid w:val="002E412F"/>
    <w:rsid w:val="002E44A9"/>
    <w:rsid w:val="002E4676"/>
    <w:rsid w:val="002E4A3B"/>
    <w:rsid w:val="002E5B6A"/>
    <w:rsid w:val="002E681E"/>
    <w:rsid w:val="002E730A"/>
    <w:rsid w:val="002E7380"/>
    <w:rsid w:val="002E7C49"/>
    <w:rsid w:val="002E7CDB"/>
    <w:rsid w:val="002F3816"/>
    <w:rsid w:val="002F54C0"/>
    <w:rsid w:val="002F55FC"/>
    <w:rsid w:val="002F6B34"/>
    <w:rsid w:val="00300792"/>
    <w:rsid w:val="00301F8A"/>
    <w:rsid w:val="00302942"/>
    <w:rsid w:val="00306790"/>
    <w:rsid w:val="00306CE6"/>
    <w:rsid w:val="00306FBC"/>
    <w:rsid w:val="00307937"/>
    <w:rsid w:val="003103A4"/>
    <w:rsid w:val="00311C4C"/>
    <w:rsid w:val="00311EC8"/>
    <w:rsid w:val="00313976"/>
    <w:rsid w:val="003167B2"/>
    <w:rsid w:val="00316BA0"/>
    <w:rsid w:val="0032242C"/>
    <w:rsid w:val="00322708"/>
    <w:rsid w:val="00322EDC"/>
    <w:rsid w:val="00326AD7"/>
    <w:rsid w:val="00327695"/>
    <w:rsid w:val="0033201C"/>
    <w:rsid w:val="00337B05"/>
    <w:rsid w:val="0034485E"/>
    <w:rsid w:val="003455CC"/>
    <w:rsid w:val="003467F5"/>
    <w:rsid w:val="00347472"/>
    <w:rsid w:val="00347C62"/>
    <w:rsid w:val="0035484B"/>
    <w:rsid w:val="0035593B"/>
    <w:rsid w:val="00357843"/>
    <w:rsid w:val="00363631"/>
    <w:rsid w:val="00363875"/>
    <w:rsid w:val="00364FCB"/>
    <w:rsid w:val="003672A1"/>
    <w:rsid w:val="0037038A"/>
    <w:rsid w:val="00370668"/>
    <w:rsid w:val="00370A6C"/>
    <w:rsid w:val="00371B94"/>
    <w:rsid w:val="003724CB"/>
    <w:rsid w:val="00372DAD"/>
    <w:rsid w:val="00373C20"/>
    <w:rsid w:val="00375F8A"/>
    <w:rsid w:val="00382B1B"/>
    <w:rsid w:val="00382F97"/>
    <w:rsid w:val="00386A12"/>
    <w:rsid w:val="00387756"/>
    <w:rsid w:val="00392302"/>
    <w:rsid w:val="00392EF9"/>
    <w:rsid w:val="00393104"/>
    <w:rsid w:val="00393C3E"/>
    <w:rsid w:val="00394A5B"/>
    <w:rsid w:val="00395EC6"/>
    <w:rsid w:val="003965FD"/>
    <w:rsid w:val="00397227"/>
    <w:rsid w:val="00397B28"/>
    <w:rsid w:val="003A0412"/>
    <w:rsid w:val="003A0838"/>
    <w:rsid w:val="003A1AA0"/>
    <w:rsid w:val="003A4A2C"/>
    <w:rsid w:val="003A5CA7"/>
    <w:rsid w:val="003A5F54"/>
    <w:rsid w:val="003B0139"/>
    <w:rsid w:val="003B4090"/>
    <w:rsid w:val="003B5C11"/>
    <w:rsid w:val="003B6546"/>
    <w:rsid w:val="003B6E78"/>
    <w:rsid w:val="003B79D2"/>
    <w:rsid w:val="003C0C24"/>
    <w:rsid w:val="003C1B20"/>
    <w:rsid w:val="003C3255"/>
    <w:rsid w:val="003C37B8"/>
    <w:rsid w:val="003C4DE3"/>
    <w:rsid w:val="003D0F08"/>
    <w:rsid w:val="003D10E8"/>
    <w:rsid w:val="003D150F"/>
    <w:rsid w:val="003D1FA6"/>
    <w:rsid w:val="003D28F0"/>
    <w:rsid w:val="003D39CE"/>
    <w:rsid w:val="003D48AF"/>
    <w:rsid w:val="003D504F"/>
    <w:rsid w:val="003D6ECA"/>
    <w:rsid w:val="003D7459"/>
    <w:rsid w:val="003D75E5"/>
    <w:rsid w:val="003E091B"/>
    <w:rsid w:val="003E2FD3"/>
    <w:rsid w:val="003E3D03"/>
    <w:rsid w:val="003E466A"/>
    <w:rsid w:val="003E52A7"/>
    <w:rsid w:val="003E5671"/>
    <w:rsid w:val="003E594A"/>
    <w:rsid w:val="003F1816"/>
    <w:rsid w:val="003F2B34"/>
    <w:rsid w:val="003F2F7B"/>
    <w:rsid w:val="003F32AB"/>
    <w:rsid w:val="003F348F"/>
    <w:rsid w:val="003F6B2C"/>
    <w:rsid w:val="003F6E63"/>
    <w:rsid w:val="004020BE"/>
    <w:rsid w:val="00404743"/>
    <w:rsid w:val="00404788"/>
    <w:rsid w:val="0041259E"/>
    <w:rsid w:val="00412690"/>
    <w:rsid w:val="00413191"/>
    <w:rsid w:val="00415FEB"/>
    <w:rsid w:val="0041646A"/>
    <w:rsid w:val="004201A8"/>
    <w:rsid w:val="0042592A"/>
    <w:rsid w:val="004263AE"/>
    <w:rsid w:val="00427E9E"/>
    <w:rsid w:val="00430BD9"/>
    <w:rsid w:val="00431B69"/>
    <w:rsid w:val="00435085"/>
    <w:rsid w:val="0043614C"/>
    <w:rsid w:val="00437527"/>
    <w:rsid w:val="004412AE"/>
    <w:rsid w:val="00441487"/>
    <w:rsid w:val="00443EB6"/>
    <w:rsid w:val="00444888"/>
    <w:rsid w:val="00445C24"/>
    <w:rsid w:val="00445F50"/>
    <w:rsid w:val="004463D6"/>
    <w:rsid w:val="0045182F"/>
    <w:rsid w:val="00451960"/>
    <w:rsid w:val="004524A9"/>
    <w:rsid w:val="0045343F"/>
    <w:rsid w:val="0045403B"/>
    <w:rsid w:val="00454D8A"/>
    <w:rsid w:val="00456B6E"/>
    <w:rsid w:val="00456FE8"/>
    <w:rsid w:val="00457BDF"/>
    <w:rsid w:val="00460CE7"/>
    <w:rsid w:val="0046250C"/>
    <w:rsid w:val="004677A5"/>
    <w:rsid w:val="00470A25"/>
    <w:rsid w:val="0047280E"/>
    <w:rsid w:val="00474AE1"/>
    <w:rsid w:val="00475CBA"/>
    <w:rsid w:val="0047626D"/>
    <w:rsid w:val="004769F1"/>
    <w:rsid w:val="00482677"/>
    <w:rsid w:val="00492E64"/>
    <w:rsid w:val="00496C29"/>
    <w:rsid w:val="004976D0"/>
    <w:rsid w:val="004A00C8"/>
    <w:rsid w:val="004A058B"/>
    <w:rsid w:val="004A1DAA"/>
    <w:rsid w:val="004A2118"/>
    <w:rsid w:val="004A5726"/>
    <w:rsid w:val="004A5DFB"/>
    <w:rsid w:val="004A73F8"/>
    <w:rsid w:val="004B09E4"/>
    <w:rsid w:val="004B2233"/>
    <w:rsid w:val="004B2AE2"/>
    <w:rsid w:val="004B3947"/>
    <w:rsid w:val="004B4056"/>
    <w:rsid w:val="004B5730"/>
    <w:rsid w:val="004B71C3"/>
    <w:rsid w:val="004B7EB1"/>
    <w:rsid w:val="004C0F4D"/>
    <w:rsid w:val="004C2522"/>
    <w:rsid w:val="004C5282"/>
    <w:rsid w:val="004C677F"/>
    <w:rsid w:val="004C6B12"/>
    <w:rsid w:val="004D1601"/>
    <w:rsid w:val="004D1C59"/>
    <w:rsid w:val="004D2078"/>
    <w:rsid w:val="004D24A8"/>
    <w:rsid w:val="004D32C3"/>
    <w:rsid w:val="004D36CD"/>
    <w:rsid w:val="004D453D"/>
    <w:rsid w:val="004D5B26"/>
    <w:rsid w:val="004D7EBF"/>
    <w:rsid w:val="004E5D8E"/>
    <w:rsid w:val="004F283D"/>
    <w:rsid w:val="004F5070"/>
    <w:rsid w:val="004F78CA"/>
    <w:rsid w:val="005000F8"/>
    <w:rsid w:val="00501B3F"/>
    <w:rsid w:val="00502ECA"/>
    <w:rsid w:val="00503CEA"/>
    <w:rsid w:val="005041C4"/>
    <w:rsid w:val="00504A48"/>
    <w:rsid w:val="00510716"/>
    <w:rsid w:val="00512641"/>
    <w:rsid w:val="00512E73"/>
    <w:rsid w:val="00513F7D"/>
    <w:rsid w:val="005162BF"/>
    <w:rsid w:val="0051668C"/>
    <w:rsid w:val="005166A6"/>
    <w:rsid w:val="005167D4"/>
    <w:rsid w:val="005168D6"/>
    <w:rsid w:val="00516EDD"/>
    <w:rsid w:val="00522BDE"/>
    <w:rsid w:val="0052339E"/>
    <w:rsid w:val="00530847"/>
    <w:rsid w:val="005313CE"/>
    <w:rsid w:val="005317EC"/>
    <w:rsid w:val="005343D1"/>
    <w:rsid w:val="005365A2"/>
    <w:rsid w:val="0053754B"/>
    <w:rsid w:val="005415B4"/>
    <w:rsid w:val="005445B7"/>
    <w:rsid w:val="00544666"/>
    <w:rsid w:val="00547664"/>
    <w:rsid w:val="00547972"/>
    <w:rsid w:val="00547FE4"/>
    <w:rsid w:val="0055036C"/>
    <w:rsid w:val="00550665"/>
    <w:rsid w:val="0055072F"/>
    <w:rsid w:val="00554655"/>
    <w:rsid w:val="00556ACE"/>
    <w:rsid w:val="00557AC3"/>
    <w:rsid w:val="00561628"/>
    <w:rsid w:val="00564F32"/>
    <w:rsid w:val="0056595C"/>
    <w:rsid w:val="00567908"/>
    <w:rsid w:val="00567DCB"/>
    <w:rsid w:val="00570F38"/>
    <w:rsid w:val="005742C7"/>
    <w:rsid w:val="005751E7"/>
    <w:rsid w:val="0058185F"/>
    <w:rsid w:val="0058274A"/>
    <w:rsid w:val="00590B6A"/>
    <w:rsid w:val="00590C60"/>
    <w:rsid w:val="00591418"/>
    <w:rsid w:val="00593219"/>
    <w:rsid w:val="00593844"/>
    <w:rsid w:val="0059609E"/>
    <w:rsid w:val="005975A5"/>
    <w:rsid w:val="005A03DF"/>
    <w:rsid w:val="005A1133"/>
    <w:rsid w:val="005A1EAA"/>
    <w:rsid w:val="005A2A5E"/>
    <w:rsid w:val="005A6362"/>
    <w:rsid w:val="005A6A8A"/>
    <w:rsid w:val="005B0D1F"/>
    <w:rsid w:val="005B2182"/>
    <w:rsid w:val="005B26AB"/>
    <w:rsid w:val="005B3943"/>
    <w:rsid w:val="005B4532"/>
    <w:rsid w:val="005B4D49"/>
    <w:rsid w:val="005B6105"/>
    <w:rsid w:val="005B7F59"/>
    <w:rsid w:val="005C0767"/>
    <w:rsid w:val="005C23D4"/>
    <w:rsid w:val="005C3D4F"/>
    <w:rsid w:val="005C48A2"/>
    <w:rsid w:val="005C6CBC"/>
    <w:rsid w:val="005D0FBB"/>
    <w:rsid w:val="005D4F5B"/>
    <w:rsid w:val="005D6229"/>
    <w:rsid w:val="005D6D0B"/>
    <w:rsid w:val="005E24AC"/>
    <w:rsid w:val="005E291F"/>
    <w:rsid w:val="005E6085"/>
    <w:rsid w:val="005E6DBE"/>
    <w:rsid w:val="005E7B74"/>
    <w:rsid w:val="005F1DCF"/>
    <w:rsid w:val="005F1EA6"/>
    <w:rsid w:val="005F410A"/>
    <w:rsid w:val="005F47CA"/>
    <w:rsid w:val="005F62FE"/>
    <w:rsid w:val="005F6F65"/>
    <w:rsid w:val="00601F84"/>
    <w:rsid w:val="00604B7A"/>
    <w:rsid w:val="00604C2A"/>
    <w:rsid w:val="006066F7"/>
    <w:rsid w:val="006079BE"/>
    <w:rsid w:val="00607BED"/>
    <w:rsid w:val="00610FFB"/>
    <w:rsid w:val="006133E7"/>
    <w:rsid w:val="00614769"/>
    <w:rsid w:val="00622295"/>
    <w:rsid w:val="00622BC8"/>
    <w:rsid w:val="006233D7"/>
    <w:rsid w:val="00625D34"/>
    <w:rsid w:val="00625DBC"/>
    <w:rsid w:val="00625DF8"/>
    <w:rsid w:val="0062768F"/>
    <w:rsid w:val="00630046"/>
    <w:rsid w:val="0063055D"/>
    <w:rsid w:val="0063315F"/>
    <w:rsid w:val="006409A8"/>
    <w:rsid w:val="00641463"/>
    <w:rsid w:val="00644A1D"/>
    <w:rsid w:val="00644D17"/>
    <w:rsid w:val="0064669F"/>
    <w:rsid w:val="006478E2"/>
    <w:rsid w:val="00650361"/>
    <w:rsid w:val="00651021"/>
    <w:rsid w:val="006513B1"/>
    <w:rsid w:val="00652EC5"/>
    <w:rsid w:val="00653A05"/>
    <w:rsid w:val="00653C43"/>
    <w:rsid w:val="00655387"/>
    <w:rsid w:val="00655875"/>
    <w:rsid w:val="00656566"/>
    <w:rsid w:val="00656747"/>
    <w:rsid w:val="00663165"/>
    <w:rsid w:val="00664CD1"/>
    <w:rsid w:val="0066537F"/>
    <w:rsid w:val="0066587D"/>
    <w:rsid w:val="006674CC"/>
    <w:rsid w:val="00676B68"/>
    <w:rsid w:val="00680B1F"/>
    <w:rsid w:val="00682CBA"/>
    <w:rsid w:val="0068426C"/>
    <w:rsid w:val="00685A9D"/>
    <w:rsid w:val="006863D2"/>
    <w:rsid w:val="0069241A"/>
    <w:rsid w:val="00695911"/>
    <w:rsid w:val="006A4AB5"/>
    <w:rsid w:val="006A64CF"/>
    <w:rsid w:val="006A695B"/>
    <w:rsid w:val="006A7A09"/>
    <w:rsid w:val="006B0295"/>
    <w:rsid w:val="006B0E81"/>
    <w:rsid w:val="006B10DC"/>
    <w:rsid w:val="006B3191"/>
    <w:rsid w:val="006B7463"/>
    <w:rsid w:val="006B7B76"/>
    <w:rsid w:val="006C001C"/>
    <w:rsid w:val="006C0C81"/>
    <w:rsid w:val="006C19A9"/>
    <w:rsid w:val="006C32F3"/>
    <w:rsid w:val="006C37AB"/>
    <w:rsid w:val="006C4560"/>
    <w:rsid w:val="006C6D2D"/>
    <w:rsid w:val="006D1E57"/>
    <w:rsid w:val="006D3367"/>
    <w:rsid w:val="006D3B50"/>
    <w:rsid w:val="006D49C5"/>
    <w:rsid w:val="006D5B3A"/>
    <w:rsid w:val="006D5C51"/>
    <w:rsid w:val="006D6DB0"/>
    <w:rsid w:val="006E236A"/>
    <w:rsid w:val="006E3DF9"/>
    <w:rsid w:val="006F1CDB"/>
    <w:rsid w:val="006F1E83"/>
    <w:rsid w:val="006F3088"/>
    <w:rsid w:val="006F37BD"/>
    <w:rsid w:val="006F3BAF"/>
    <w:rsid w:val="006F4039"/>
    <w:rsid w:val="006F5300"/>
    <w:rsid w:val="006F542C"/>
    <w:rsid w:val="006F6355"/>
    <w:rsid w:val="006F66E9"/>
    <w:rsid w:val="006F7B79"/>
    <w:rsid w:val="00702B7C"/>
    <w:rsid w:val="00704900"/>
    <w:rsid w:val="00704B8E"/>
    <w:rsid w:val="00705BD4"/>
    <w:rsid w:val="007061CF"/>
    <w:rsid w:val="00707D8F"/>
    <w:rsid w:val="00707FB4"/>
    <w:rsid w:val="00710180"/>
    <w:rsid w:val="007165A2"/>
    <w:rsid w:val="00716B41"/>
    <w:rsid w:val="00716BFD"/>
    <w:rsid w:val="00717204"/>
    <w:rsid w:val="00717D1B"/>
    <w:rsid w:val="007209CC"/>
    <w:rsid w:val="00721225"/>
    <w:rsid w:val="007222DE"/>
    <w:rsid w:val="007229C6"/>
    <w:rsid w:val="00723C96"/>
    <w:rsid w:val="00727C58"/>
    <w:rsid w:val="00727FDE"/>
    <w:rsid w:val="00730148"/>
    <w:rsid w:val="007302DC"/>
    <w:rsid w:val="007344DB"/>
    <w:rsid w:val="007376A7"/>
    <w:rsid w:val="00737734"/>
    <w:rsid w:val="0074284E"/>
    <w:rsid w:val="00742CBA"/>
    <w:rsid w:val="00744726"/>
    <w:rsid w:val="007513D6"/>
    <w:rsid w:val="0075289B"/>
    <w:rsid w:val="007536DE"/>
    <w:rsid w:val="00754CD0"/>
    <w:rsid w:val="00754FED"/>
    <w:rsid w:val="007565C8"/>
    <w:rsid w:val="00762015"/>
    <w:rsid w:val="00762277"/>
    <w:rsid w:val="00762FD5"/>
    <w:rsid w:val="00763CA3"/>
    <w:rsid w:val="00763F65"/>
    <w:rsid w:val="00764230"/>
    <w:rsid w:val="00765B33"/>
    <w:rsid w:val="00766FB5"/>
    <w:rsid w:val="00771923"/>
    <w:rsid w:val="00771C4F"/>
    <w:rsid w:val="00773AF3"/>
    <w:rsid w:val="00774DF5"/>
    <w:rsid w:val="0077518B"/>
    <w:rsid w:val="00775C66"/>
    <w:rsid w:val="007842AE"/>
    <w:rsid w:val="00786AF0"/>
    <w:rsid w:val="00791F6B"/>
    <w:rsid w:val="00792650"/>
    <w:rsid w:val="00793319"/>
    <w:rsid w:val="0079597C"/>
    <w:rsid w:val="007A03C6"/>
    <w:rsid w:val="007A2279"/>
    <w:rsid w:val="007A2979"/>
    <w:rsid w:val="007A3B2C"/>
    <w:rsid w:val="007A7525"/>
    <w:rsid w:val="007B0FD4"/>
    <w:rsid w:val="007B14A9"/>
    <w:rsid w:val="007B4083"/>
    <w:rsid w:val="007B49EB"/>
    <w:rsid w:val="007C3C99"/>
    <w:rsid w:val="007C4209"/>
    <w:rsid w:val="007C4500"/>
    <w:rsid w:val="007C5253"/>
    <w:rsid w:val="007C5906"/>
    <w:rsid w:val="007D130A"/>
    <w:rsid w:val="007D16BF"/>
    <w:rsid w:val="007D4691"/>
    <w:rsid w:val="007D515E"/>
    <w:rsid w:val="007D54D6"/>
    <w:rsid w:val="007D5B46"/>
    <w:rsid w:val="007D7EB6"/>
    <w:rsid w:val="007E1CA9"/>
    <w:rsid w:val="007E231B"/>
    <w:rsid w:val="007E59B1"/>
    <w:rsid w:val="007E60FE"/>
    <w:rsid w:val="007E65B3"/>
    <w:rsid w:val="007E6CC4"/>
    <w:rsid w:val="007E7F9C"/>
    <w:rsid w:val="007F1C01"/>
    <w:rsid w:val="007F5213"/>
    <w:rsid w:val="007F7536"/>
    <w:rsid w:val="007F767E"/>
    <w:rsid w:val="007F7F29"/>
    <w:rsid w:val="00801ECD"/>
    <w:rsid w:val="008021AF"/>
    <w:rsid w:val="00804E48"/>
    <w:rsid w:val="00807056"/>
    <w:rsid w:val="00810849"/>
    <w:rsid w:val="00811F17"/>
    <w:rsid w:val="008130FD"/>
    <w:rsid w:val="00813E6F"/>
    <w:rsid w:val="0081481F"/>
    <w:rsid w:val="00814BEC"/>
    <w:rsid w:val="008150C1"/>
    <w:rsid w:val="00815B3E"/>
    <w:rsid w:val="008169BA"/>
    <w:rsid w:val="00817854"/>
    <w:rsid w:val="00820325"/>
    <w:rsid w:val="00824EDC"/>
    <w:rsid w:val="008263FD"/>
    <w:rsid w:val="00827B02"/>
    <w:rsid w:val="00830ECD"/>
    <w:rsid w:val="00831CA2"/>
    <w:rsid w:val="00831DE8"/>
    <w:rsid w:val="008356F9"/>
    <w:rsid w:val="00836A6B"/>
    <w:rsid w:val="00841AB4"/>
    <w:rsid w:val="00841CE2"/>
    <w:rsid w:val="00842544"/>
    <w:rsid w:val="00842F58"/>
    <w:rsid w:val="00843366"/>
    <w:rsid w:val="00843AD3"/>
    <w:rsid w:val="00843F4E"/>
    <w:rsid w:val="008444AD"/>
    <w:rsid w:val="00844A60"/>
    <w:rsid w:val="00844BC9"/>
    <w:rsid w:val="00845009"/>
    <w:rsid w:val="0084525F"/>
    <w:rsid w:val="00845384"/>
    <w:rsid w:val="0084633D"/>
    <w:rsid w:val="008470D0"/>
    <w:rsid w:val="0084735B"/>
    <w:rsid w:val="008509B9"/>
    <w:rsid w:val="0085486D"/>
    <w:rsid w:val="00856E03"/>
    <w:rsid w:val="008610D2"/>
    <w:rsid w:val="00863345"/>
    <w:rsid w:val="008664C2"/>
    <w:rsid w:val="00867973"/>
    <w:rsid w:val="00871DA9"/>
    <w:rsid w:val="00876472"/>
    <w:rsid w:val="008802C2"/>
    <w:rsid w:val="00880DBA"/>
    <w:rsid w:val="0088109E"/>
    <w:rsid w:val="00881947"/>
    <w:rsid w:val="00882235"/>
    <w:rsid w:val="008824C3"/>
    <w:rsid w:val="008928BE"/>
    <w:rsid w:val="00892ED0"/>
    <w:rsid w:val="00893C7A"/>
    <w:rsid w:val="0089442A"/>
    <w:rsid w:val="00896AC4"/>
    <w:rsid w:val="008A06BB"/>
    <w:rsid w:val="008A2E86"/>
    <w:rsid w:val="008A46F6"/>
    <w:rsid w:val="008A5196"/>
    <w:rsid w:val="008A5FD9"/>
    <w:rsid w:val="008B0247"/>
    <w:rsid w:val="008B48E8"/>
    <w:rsid w:val="008B501A"/>
    <w:rsid w:val="008B5B74"/>
    <w:rsid w:val="008B747B"/>
    <w:rsid w:val="008B79C8"/>
    <w:rsid w:val="008C0680"/>
    <w:rsid w:val="008C0BD3"/>
    <w:rsid w:val="008C0C85"/>
    <w:rsid w:val="008C0F66"/>
    <w:rsid w:val="008C25BF"/>
    <w:rsid w:val="008C2E69"/>
    <w:rsid w:val="008C327B"/>
    <w:rsid w:val="008C3922"/>
    <w:rsid w:val="008C7E9F"/>
    <w:rsid w:val="008D0B5F"/>
    <w:rsid w:val="008D5C79"/>
    <w:rsid w:val="008D7684"/>
    <w:rsid w:val="008E0D32"/>
    <w:rsid w:val="008E0E6B"/>
    <w:rsid w:val="008E1436"/>
    <w:rsid w:val="008E15AE"/>
    <w:rsid w:val="008E237B"/>
    <w:rsid w:val="008E5B24"/>
    <w:rsid w:val="009100ED"/>
    <w:rsid w:val="00911853"/>
    <w:rsid w:val="00912BFB"/>
    <w:rsid w:val="00913A06"/>
    <w:rsid w:val="00922C3C"/>
    <w:rsid w:val="009235CA"/>
    <w:rsid w:val="0092598C"/>
    <w:rsid w:val="0092615D"/>
    <w:rsid w:val="00927394"/>
    <w:rsid w:val="00931AA3"/>
    <w:rsid w:val="0093646E"/>
    <w:rsid w:val="00940CAF"/>
    <w:rsid w:val="00940DA2"/>
    <w:rsid w:val="00940FC3"/>
    <w:rsid w:val="00941282"/>
    <w:rsid w:val="009419E1"/>
    <w:rsid w:val="00945961"/>
    <w:rsid w:val="00946B84"/>
    <w:rsid w:val="00946EEC"/>
    <w:rsid w:val="00947DA0"/>
    <w:rsid w:val="009508A1"/>
    <w:rsid w:val="0095232E"/>
    <w:rsid w:val="00957889"/>
    <w:rsid w:val="00957A07"/>
    <w:rsid w:val="009626BA"/>
    <w:rsid w:val="009711E7"/>
    <w:rsid w:val="009716FC"/>
    <w:rsid w:val="00972273"/>
    <w:rsid w:val="00972582"/>
    <w:rsid w:val="00977E57"/>
    <w:rsid w:val="0098200A"/>
    <w:rsid w:val="00982B73"/>
    <w:rsid w:val="00983962"/>
    <w:rsid w:val="00986AEF"/>
    <w:rsid w:val="00991370"/>
    <w:rsid w:val="00993DD9"/>
    <w:rsid w:val="009976CC"/>
    <w:rsid w:val="009A1F64"/>
    <w:rsid w:val="009A2316"/>
    <w:rsid w:val="009A35F1"/>
    <w:rsid w:val="009A38E9"/>
    <w:rsid w:val="009A5342"/>
    <w:rsid w:val="009A7E45"/>
    <w:rsid w:val="009B3FE6"/>
    <w:rsid w:val="009B4616"/>
    <w:rsid w:val="009C543A"/>
    <w:rsid w:val="009C57FB"/>
    <w:rsid w:val="009C61A6"/>
    <w:rsid w:val="009C76DF"/>
    <w:rsid w:val="009C7B70"/>
    <w:rsid w:val="009D0380"/>
    <w:rsid w:val="009D19D3"/>
    <w:rsid w:val="009D4A8B"/>
    <w:rsid w:val="009D66F6"/>
    <w:rsid w:val="009D7B96"/>
    <w:rsid w:val="009E00D9"/>
    <w:rsid w:val="009E0706"/>
    <w:rsid w:val="009E159A"/>
    <w:rsid w:val="009E3E71"/>
    <w:rsid w:val="009E3F72"/>
    <w:rsid w:val="009E6D5B"/>
    <w:rsid w:val="009E710C"/>
    <w:rsid w:val="009E7B80"/>
    <w:rsid w:val="009F1388"/>
    <w:rsid w:val="009F26AE"/>
    <w:rsid w:val="009F3CC4"/>
    <w:rsid w:val="009F6304"/>
    <w:rsid w:val="009F69EC"/>
    <w:rsid w:val="00A004F3"/>
    <w:rsid w:val="00A00906"/>
    <w:rsid w:val="00A02F78"/>
    <w:rsid w:val="00A05B94"/>
    <w:rsid w:val="00A07AE8"/>
    <w:rsid w:val="00A07E40"/>
    <w:rsid w:val="00A12FA2"/>
    <w:rsid w:val="00A13708"/>
    <w:rsid w:val="00A148BD"/>
    <w:rsid w:val="00A168EE"/>
    <w:rsid w:val="00A174FD"/>
    <w:rsid w:val="00A222E2"/>
    <w:rsid w:val="00A23723"/>
    <w:rsid w:val="00A24031"/>
    <w:rsid w:val="00A245C6"/>
    <w:rsid w:val="00A25096"/>
    <w:rsid w:val="00A2530B"/>
    <w:rsid w:val="00A326B7"/>
    <w:rsid w:val="00A33DF6"/>
    <w:rsid w:val="00A35E80"/>
    <w:rsid w:val="00A37F8D"/>
    <w:rsid w:val="00A40164"/>
    <w:rsid w:val="00A4168A"/>
    <w:rsid w:val="00A41A42"/>
    <w:rsid w:val="00A41CA7"/>
    <w:rsid w:val="00A43093"/>
    <w:rsid w:val="00A43F99"/>
    <w:rsid w:val="00A44043"/>
    <w:rsid w:val="00A47025"/>
    <w:rsid w:val="00A50B87"/>
    <w:rsid w:val="00A541B3"/>
    <w:rsid w:val="00A557B6"/>
    <w:rsid w:val="00A568CA"/>
    <w:rsid w:val="00A621F7"/>
    <w:rsid w:val="00A62873"/>
    <w:rsid w:val="00A62FD5"/>
    <w:rsid w:val="00A6677B"/>
    <w:rsid w:val="00A67CD4"/>
    <w:rsid w:val="00A71103"/>
    <w:rsid w:val="00A72C03"/>
    <w:rsid w:val="00A750D2"/>
    <w:rsid w:val="00A76164"/>
    <w:rsid w:val="00A779B0"/>
    <w:rsid w:val="00A77A67"/>
    <w:rsid w:val="00A82194"/>
    <w:rsid w:val="00A82602"/>
    <w:rsid w:val="00A8304F"/>
    <w:rsid w:val="00A84EBB"/>
    <w:rsid w:val="00A85078"/>
    <w:rsid w:val="00A85459"/>
    <w:rsid w:val="00A86103"/>
    <w:rsid w:val="00A903FF"/>
    <w:rsid w:val="00A9130C"/>
    <w:rsid w:val="00A9143F"/>
    <w:rsid w:val="00A9223B"/>
    <w:rsid w:val="00A925B1"/>
    <w:rsid w:val="00A92B6A"/>
    <w:rsid w:val="00A953F9"/>
    <w:rsid w:val="00A95F06"/>
    <w:rsid w:val="00A96034"/>
    <w:rsid w:val="00A96699"/>
    <w:rsid w:val="00A96F8D"/>
    <w:rsid w:val="00AA0CE5"/>
    <w:rsid w:val="00AA0E90"/>
    <w:rsid w:val="00AA181E"/>
    <w:rsid w:val="00AA3A69"/>
    <w:rsid w:val="00AA465C"/>
    <w:rsid w:val="00AA4DF9"/>
    <w:rsid w:val="00AA7E3A"/>
    <w:rsid w:val="00AB14C6"/>
    <w:rsid w:val="00AB1CA5"/>
    <w:rsid w:val="00AB3B14"/>
    <w:rsid w:val="00AB595F"/>
    <w:rsid w:val="00AB5DBF"/>
    <w:rsid w:val="00AB6C2B"/>
    <w:rsid w:val="00AC0DB5"/>
    <w:rsid w:val="00AC4534"/>
    <w:rsid w:val="00AC6287"/>
    <w:rsid w:val="00AC76C1"/>
    <w:rsid w:val="00AD1AAF"/>
    <w:rsid w:val="00AD1C5B"/>
    <w:rsid w:val="00AD4095"/>
    <w:rsid w:val="00AD4766"/>
    <w:rsid w:val="00AD49DC"/>
    <w:rsid w:val="00AD680B"/>
    <w:rsid w:val="00AD7D5C"/>
    <w:rsid w:val="00AE112E"/>
    <w:rsid w:val="00AE1421"/>
    <w:rsid w:val="00AE2BA0"/>
    <w:rsid w:val="00AE3A3D"/>
    <w:rsid w:val="00AE5AA8"/>
    <w:rsid w:val="00AE64EE"/>
    <w:rsid w:val="00AE69D7"/>
    <w:rsid w:val="00AF2098"/>
    <w:rsid w:val="00AF376C"/>
    <w:rsid w:val="00AF3D52"/>
    <w:rsid w:val="00AF56D5"/>
    <w:rsid w:val="00AF6B43"/>
    <w:rsid w:val="00B00442"/>
    <w:rsid w:val="00B01124"/>
    <w:rsid w:val="00B02B58"/>
    <w:rsid w:val="00B0364C"/>
    <w:rsid w:val="00B06466"/>
    <w:rsid w:val="00B07068"/>
    <w:rsid w:val="00B07635"/>
    <w:rsid w:val="00B10FB8"/>
    <w:rsid w:val="00B15406"/>
    <w:rsid w:val="00B15E4E"/>
    <w:rsid w:val="00B20387"/>
    <w:rsid w:val="00B216B9"/>
    <w:rsid w:val="00B237AD"/>
    <w:rsid w:val="00B238D3"/>
    <w:rsid w:val="00B23C61"/>
    <w:rsid w:val="00B255AF"/>
    <w:rsid w:val="00B25791"/>
    <w:rsid w:val="00B25FF3"/>
    <w:rsid w:val="00B26AC6"/>
    <w:rsid w:val="00B2717A"/>
    <w:rsid w:val="00B271CB"/>
    <w:rsid w:val="00B31A28"/>
    <w:rsid w:val="00B31D96"/>
    <w:rsid w:val="00B43186"/>
    <w:rsid w:val="00B45059"/>
    <w:rsid w:val="00B4676D"/>
    <w:rsid w:val="00B4684C"/>
    <w:rsid w:val="00B52B45"/>
    <w:rsid w:val="00B5596F"/>
    <w:rsid w:val="00B61B7D"/>
    <w:rsid w:val="00B6310E"/>
    <w:rsid w:val="00B64A19"/>
    <w:rsid w:val="00B6515B"/>
    <w:rsid w:val="00B6554B"/>
    <w:rsid w:val="00B666BB"/>
    <w:rsid w:val="00B66939"/>
    <w:rsid w:val="00B66A3E"/>
    <w:rsid w:val="00B67EFB"/>
    <w:rsid w:val="00B7014B"/>
    <w:rsid w:val="00B73F7C"/>
    <w:rsid w:val="00B748E8"/>
    <w:rsid w:val="00B75422"/>
    <w:rsid w:val="00B757A5"/>
    <w:rsid w:val="00B82F3D"/>
    <w:rsid w:val="00B87C95"/>
    <w:rsid w:val="00B90C0B"/>
    <w:rsid w:val="00B92E4E"/>
    <w:rsid w:val="00B9301E"/>
    <w:rsid w:val="00B93485"/>
    <w:rsid w:val="00B952E0"/>
    <w:rsid w:val="00BA0E54"/>
    <w:rsid w:val="00BA0F2B"/>
    <w:rsid w:val="00BA26B0"/>
    <w:rsid w:val="00BA3366"/>
    <w:rsid w:val="00BA3C60"/>
    <w:rsid w:val="00BA508D"/>
    <w:rsid w:val="00BB008A"/>
    <w:rsid w:val="00BB0661"/>
    <w:rsid w:val="00BB28BA"/>
    <w:rsid w:val="00BB3C03"/>
    <w:rsid w:val="00BB5BC1"/>
    <w:rsid w:val="00BC093C"/>
    <w:rsid w:val="00BC3401"/>
    <w:rsid w:val="00BC5B87"/>
    <w:rsid w:val="00BC6C3F"/>
    <w:rsid w:val="00BC7946"/>
    <w:rsid w:val="00BD405A"/>
    <w:rsid w:val="00BD49C2"/>
    <w:rsid w:val="00BD5D2D"/>
    <w:rsid w:val="00BD6AE0"/>
    <w:rsid w:val="00BE084E"/>
    <w:rsid w:val="00BE2245"/>
    <w:rsid w:val="00BE3267"/>
    <w:rsid w:val="00BE3E3C"/>
    <w:rsid w:val="00BE4945"/>
    <w:rsid w:val="00BF2135"/>
    <w:rsid w:val="00BF4D7B"/>
    <w:rsid w:val="00BF4D83"/>
    <w:rsid w:val="00BF6269"/>
    <w:rsid w:val="00C0286A"/>
    <w:rsid w:val="00C0449E"/>
    <w:rsid w:val="00C048B9"/>
    <w:rsid w:val="00C06A3F"/>
    <w:rsid w:val="00C06AD2"/>
    <w:rsid w:val="00C06B05"/>
    <w:rsid w:val="00C06B55"/>
    <w:rsid w:val="00C078F2"/>
    <w:rsid w:val="00C11924"/>
    <w:rsid w:val="00C11E15"/>
    <w:rsid w:val="00C1328E"/>
    <w:rsid w:val="00C1362E"/>
    <w:rsid w:val="00C13FEB"/>
    <w:rsid w:val="00C14D25"/>
    <w:rsid w:val="00C14F9D"/>
    <w:rsid w:val="00C151DE"/>
    <w:rsid w:val="00C168AF"/>
    <w:rsid w:val="00C17111"/>
    <w:rsid w:val="00C17B5C"/>
    <w:rsid w:val="00C20260"/>
    <w:rsid w:val="00C20805"/>
    <w:rsid w:val="00C22121"/>
    <w:rsid w:val="00C222FB"/>
    <w:rsid w:val="00C2323F"/>
    <w:rsid w:val="00C24776"/>
    <w:rsid w:val="00C2519A"/>
    <w:rsid w:val="00C26AAA"/>
    <w:rsid w:val="00C30156"/>
    <w:rsid w:val="00C3021A"/>
    <w:rsid w:val="00C33462"/>
    <w:rsid w:val="00C35A2D"/>
    <w:rsid w:val="00C36936"/>
    <w:rsid w:val="00C37006"/>
    <w:rsid w:val="00C3718F"/>
    <w:rsid w:val="00C42D8F"/>
    <w:rsid w:val="00C43CEC"/>
    <w:rsid w:val="00C4431D"/>
    <w:rsid w:val="00C45626"/>
    <w:rsid w:val="00C4683A"/>
    <w:rsid w:val="00C52401"/>
    <w:rsid w:val="00C54402"/>
    <w:rsid w:val="00C54887"/>
    <w:rsid w:val="00C56982"/>
    <w:rsid w:val="00C5777F"/>
    <w:rsid w:val="00C629AF"/>
    <w:rsid w:val="00C63C70"/>
    <w:rsid w:val="00C6724B"/>
    <w:rsid w:val="00C701A1"/>
    <w:rsid w:val="00C70D29"/>
    <w:rsid w:val="00C71419"/>
    <w:rsid w:val="00C73253"/>
    <w:rsid w:val="00C73EED"/>
    <w:rsid w:val="00C77D3B"/>
    <w:rsid w:val="00C80C02"/>
    <w:rsid w:val="00C83696"/>
    <w:rsid w:val="00C83BB9"/>
    <w:rsid w:val="00C84826"/>
    <w:rsid w:val="00C84DE5"/>
    <w:rsid w:val="00C95F99"/>
    <w:rsid w:val="00C963A5"/>
    <w:rsid w:val="00CA0E61"/>
    <w:rsid w:val="00CA176E"/>
    <w:rsid w:val="00CA1BD6"/>
    <w:rsid w:val="00CA3B64"/>
    <w:rsid w:val="00CA63F0"/>
    <w:rsid w:val="00CA77D8"/>
    <w:rsid w:val="00CA7BB4"/>
    <w:rsid w:val="00CB05A8"/>
    <w:rsid w:val="00CB3BCC"/>
    <w:rsid w:val="00CB40C2"/>
    <w:rsid w:val="00CB5352"/>
    <w:rsid w:val="00CC0500"/>
    <w:rsid w:val="00CC3200"/>
    <w:rsid w:val="00CC5E3E"/>
    <w:rsid w:val="00CC786F"/>
    <w:rsid w:val="00CD236F"/>
    <w:rsid w:val="00CD24BA"/>
    <w:rsid w:val="00CD318C"/>
    <w:rsid w:val="00CD3EFC"/>
    <w:rsid w:val="00CD42E7"/>
    <w:rsid w:val="00CD5162"/>
    <w:rsid w:val="00CD517F"/>
    <w:rsid w:val="00CE024A"/>
    <w:rsid w:val="00CE2086"/>
    <w:rsid w:val="00CE638F"/>
    <w:rsid w:val="00CF02BD"/>
    <w:rsid w:val="00CF132B"/>
    <w:rsid w:val="00CF2F15"/>
    <w:rsid w:val="00CF6547"/>
    <w:rsid w:val="00CF6D4C"/>
    <w:rsid w:val="00CF716F"/>
    <w:rsid w:val="00D00336"/>
    <w:rsid w:val="00D0158E"/>
    <w:rsid w:val="00D023A6"/>
    <w:rsid w:val="00D02FA4"/>
    <w:rsid w:val="00D034C0"/>
    <w:rsid w:val="00D04528"/>
    <w:rsid w:val="00D0471C"/>
    <w:rsid w:val="00D04AB7"/>
    <w:rsid w:val="00D0656C"/>
    <w:rsid w:val="00D07F02"/>
    <w:rsid w:val="00D10AEB"/>
    <w:rsid w:val="00D12082"/>
    <w:rsid w:val="00D13694"/>
    <w:rsid w:val="00D14888"/>
    <w:rsid w:val="00D150E4"/>
    <w:rsid w:val="00D161D3"/>
    <w:rsid w:val="00D17BBD"/>
    <w:rsid w:val="00D20962"/>
    <w:rsid w:val="00D227DF"/>
    <w:rsid w:val="00D237FE"/>
    <w:rsid w:val="00D24C61"/>
    <w:rsid w:val="00D253C5"/>
    <w:rsid w:val="00D25436"/>
    <w:rsid w:val="00D2594D"/>
    <w:rsid w:val="00D25DA4"/>
    <w:rsid w:val="00D27096"/>
    <w:rsid w:val="00D302CE"/>
    <w:rsid w:val="00D322D3"/>
    <w:rsid w:val="00D33154"/>
    <w:rsid w:val="00D35B9C"/>
    <w:rsid w:val="00D3713C"/>
    <w:rsid w:val="00D3727E"/>
    <w:rsid w:val="00D42D68"/>
    <w:rsid w:val="00D43AE6"/>
    <w:rsid w:val="00D444E8"/>
    <w:rsid w:val="00D459B9"/>
    <w:rsid w:val="00D463FD"/>
    <w:rsid w:val="00D46AF7"/>
    <w:rsid w:val="00D479B9"/>
    <w:rsid w:val="00D501A9"/>
    <w:rsid w:val="00D50C1E"/>
    <w:rsid w:val="00D50C7D"/>
    <w:rsid w:val="00D50CF1"/>
    <w:rsid w:val="00D5229F"/>
    <w:rsid w:val="00D52E8C"/>
    <w:rsid w:val="00D5372A"/>
    <w:rsid w:val="00D55936"/>
    <w:rsid w:val="00D60030"/>
    <w:rsid w:val="00D62EFA"/>
    <w:rsid w:val="00D63A43"/>
    <w:rsid w:val="00D671A9"/>
    <w:rsid w:val="00D673F7"/>
    <w:rsid w:val="00D70918"/>
    <w:rsid w:val="00D72219"/>
    <w:rsid w:val="00D7484D"/>
    <w:rsid w:val="00D749B0"/>
    <w:rsid w:val="00D756AB"/>
    <w:rsid w:val="00D75746"/>
    <w:rsid w:val="00D8059E"/>
    <w:rsid w:val="00D823F7"/>
    <w:rsid w:val="00D87573"/>
    <w:rsid w:val="00D87AD7"/>
    <w:rsid w:val="00D952C5"/>
    <w:rsid w:val="00D962BC"/>
    <w:rsid w:val="00DA1061"/>
    <w:rsid w:val="00DA35F3"/>
    <w:rsid w:val="00DB10E3"/>
    <w:rsid w:val="00DB5A5F"/>
    <w:rsid w:val="00DB5D1E"/>
    <w:rsid w:val="00DB6F16"/>
    <w:rsid w:val="00DC03AC"/>
    <w:rsid w:val="00DC1857"/>
    <w:rsid w:val="00DC1F3C"/>
    <w:rsid w:val="00DC6C79"/>
    <w:rsid w:val="00DC6D71"/>
    <w:rsid w:val="00DD1586"/>
    <w:rsid w:val="00DD228E"/>
    <w:rsid w:val="00DD2ADC"/>
    <w:rsid w:val="00DD43D6"/>
    <w:rsid w:val="00DD5E59"/>
    <w:rsid w:val="00DD66BC"/>
    <w:rsid w:val="00DD71D0"/>
    <w:rsid w:val="00DE302A"/>
    <w:rsid w:val="00DE711A"/>
    <w:rsid w:val="00DE7C40"/>
    <w:rsid w:val="00DF200F"/>
    <w:rsid w:val="00DF2665"/>
    <w:rsid w:val="00DF4A8C"/>
    <w:rsid w:val="00DF4FD9"/>
    <w:rsid w:val="00DF5491"/>
    <w:rsid w:val="00DF6420"/>
    <w:rsid w:val="00E0203A"/>
    <w:rsid w:val="00E0640C"/>
    <w:rsid w:val="00E06FE7"/>
    <w:rsid w:val="00E1039F"/>
    <w:rsid w:val="00E1041A"/>
    <w:rsid w:val="00E12166"/>
    <w:rsid w:val="00E1341F"/>
    <w:rsid w:val="00E13E9F"/>
    <w:rsid w:val="00E141FB"/>
    <w:rsid w:val="00E20570"/>
    <w:rsid w:val="00E20748"/>
    <w:rsid w:val="00E215EC"/>
    <w:rsid w:val="00E23145"/>
    <w:rsid w:val="00E26E0F"/>
    <w:rsid w:val="00E31635"/>
    <w:rsid w:val="00E33C83"/>
    <w:rsid w:val="00E361E7"/>
    <w:rsid w:val="00E40A40"/>
    <w:rsid w:val="00E40E7D"/>
    <w:rsid w:val="00E437AA"/>
    <w:rsid w:val="00E43FD7"/>
    <w:rsid w:val="00E441E2"/>
    <w:rsid w:val="00E44B7C"/>
    <w:rsid w:val="00E46258"/>
    <w:rsid w:val="00E47F67"/>
    <w:rsid w:val="00E47FDA"/>
    <w:rsid w:val="00E5054E"/>
    <w:rsid w:val="00E52008"/>
    <w:rsid w:val="00E53544"/>
    <w:rsid w:val="00E53AC6"/>
    <w:rsid w:val="00E54985"/>
    <w:rsid w:val="00E5672A"/>
    <w:rsid w:val="00E56DFA"/>
    <w:rsid w:val="00E61EEA"/>
    <w:rsid w:val="00E62374"/>
    <w:rsid w:val="00E623D6"/>
    <w:rsid w:val="00E74731"/>
    <w:rsid w:val="00E801B5"/>
    <w:rsid w:val="00E80381"/>
    <w:rsid w:val="00E837AF"/>
    <w:rsid w:val="00E865A7"/>
    <w:rsid w:val="00E86652"/>
    <w:rsid w:val="00E90A70"/>
    <w:rsid w:val="00E917AA"/>
    <w:rsid w:val="00E919A4"/>
    <w:rsid w:val="00E91D68"/>
    <w:rsid w:val="00E9217C"/>
    <w:rsid w:val="00E94121"/>
    <w:rsid w:val="00E94217"/>
    <w:rsid w:val="00EA16EA"/>
    <w:rsid w:val="00EA2A7C"/>
    <w:rsid w:val="00EA3836"/>
    <w:rsid w:val="00EB1E74"/>
    <w:rsid w:val="00EB22AD"/>
    <w:rsid w:val="00EB301E"/>
    <w:rsid w:val="00EB3652"/>
    <w:rsid w:val="00EB3E2A"/>
    <w:rsid w:val="00EB5E3E"/>
    <w:rsid w:val="00EB5FEE"/>
    <w:rsid w:val="00EB6F4C"/>
    <w:rsid w:val="00EC0DAF"/>
    <w:rsid w:val="00EC1AC6"/>
    <w:rsid w:val="00EC2E88"/>
    <w:rsid w:val="00EC58DB"/>
    <w:rsid w:val="00EC5F49"/>
    <w:rsid w:val="00EC6CD8"/>
    <w:rsid w:val="00ED0090"/>
    <w:rsid w:val="00ED43EF"/>
    <w:rsid w:val="00ED63F2"/>
    <w:rsid w:val="00ED6D62"/>
    <w:rsid w:val="00EE2A92"/>
    <w:rsid w:val="00EE2DDF"/>
    <w:rsid w:val="00EE68FE"/>
    <w:rsid w:val="00EE6DE5"/>
    <w:rsid w:val="00EE7372"/>
    <w:rsid w:val="00EF03F2"/>
    <w:rsid w:val="00EF0B7F"/>
    <w:rsid w:val="00EF2B6C"/>
    <w:rsid w:val="00EF2CC3"/>
    <w:rsid w:val="00EF39B7"/>
    <w:rsid w:val="00EF4176"/>
    <w:rsid w:val="00EF444A"/>
    <w:rsid w:val="00EF60E4"/>
    <w:rsid w:val="00EF638B"/>
    <w:rsid w:val="00F01919"/>
    <w:rsid w:val="00F01991"/>
    <w:rsid w:val="00F043F2"/>
    <w:rsid w:val="00F05DB0"/>
    <w:rsid w:val="00F06C66"/>
    <w:rsid w:val="00F07B8F"/>
    <w:rsid w:val="00F1061C"/>
    <w:rsid w:val="00F11992"/>
    <w:rsid w:val="00F1297F"/>
    <w:rsid w:val="00F13349"/>
    <w:rsid w:val="00F1336D"/>
    <w:rsid w:val="00F14906"/>
    <w:rsid w:val="00F14E11"/>
    <w:rsid w:val="00F161AA"/>
    <w:rsid w:val="00F17971"/>
    <w:rsid w:val="00F209F8"/>
    <w:rsid w:val="00F221AA"/>
    <w:rsid w:val="00F22992"/>
    <w:rsid w:val="00F274E2"/>
    <w:rsid w:val="00F27669"/>
    <w:rsid w:val="00F32212"/>
    <w:rsid w:val="00F347A2"/>
    <w:rsid w:val="00F37131"/>
    <w:rsid w:val="00F373DE"/>
    <w:rsid w:val="00F37640"/>
    <w:rsid w:val="00F377BB"/>
    <w:rsid w:val="00F40BFC"/>
    <w:rsid w:val="00F43609"/>
    <w:rsid w:val="00F44153"/>
    <w:rsid w:val="00F44FEF"/>
    <w:rsid w:val="00F463D9"/>
    <w:rsid w:val="00F475F7"/>
    <w:rsid w:val="00F5050F"/>
    <w:rsid w:val="00F51261"/>
    <w:rsid w:val="00F51267"/>
    <w:rsid w:val="00F517DF"/>
    <w:rsid w:val="00F52480"/>
    <w:rsid w:val="00F54177"/>
    <w:rsid w:val="00F54407"/>
    <w:rsid w:val="00F544EF"/>
    <w:rsid w:val="00F55CFE"/>
    <w:rsid w:val="00F577CB"/>
    <w:rsid w:val="00F61C64"/>
    <w:rsid w:val="00F61F21"/>
    <w:rsid w:val="00F658DE"/>
    <w:rsid w:val="00F67CAB"/>
    <w:rsid w:val="00F7052C"/>
    <w:rsid w:val="00F70911"/>
    <w:rsid w:val="00F70F55"/>
    <w:rsid w:val="00F717E5"/>
    <w:rsid w:val="00F726B6"/>
    <w:rsid w:val="00F73E2E"/>
    <w:rsid w:val="00F74299"/>
    <w:rsid w:val="00F774C1"/>
    <w:rsid w:val="00F77E2B"/>
    <w:rsid w:val="00F82028"/>
    <w:rsid w:val="00F821EE"/>
    <w:rsid w:val="00F8327F"/>
    <w:rsid w:val="00F83D1E"/>
    <w:rsid w:val="00F90EAF"/>
    <w:rsid w:val="00F918CF"/>
    <w:rsid w:val="00F9321A"/>
    <w:rsid w:val="00F96666"/>
    <w:rsid w:val="00FA2676"/>
    <w:rsid w:val="00FA507A"/>
    <w:rsid w:val="00FA5905"/>
    <w:rsid w:val="00FA5DA3"/>
    <w:rsid w:val="00FA610D"/>
    <w:rsid w:val="00FA6592"/>
    <w:rsid w:val="00FA65F8"/>
    <w:rsid w:val="00FA6A33"/>
    <w:rsid w:val="00FB2D07"/>
    <w:rsid w:val="00FB3204"/>
    <w:rsid w:val="00FB39C6"/>
    <w:rsid w:val="00FB4354"/>
    <w:rsid w:val="00FB4550"/>
    <w:rsid w:val="00FB4AE4"/>
    <w:rsid w:val="00FB7D82"/>
    <w:rsid w:val="00FC028A"/>
    <w:rsid w:val="00FC4BA3"/>
    <w:rsid w:val="00FC6289"/>
    <w:rsid w:val="00FC72BB"/>
    <w:rsid w:val="00FD0FA1"/>
    <w:rsid w:val="00FD2B2B"/>
    <w:rsid w:val="00FD2C4D"/>
    <w:rsid w:val="00FD6637"/>
    <w:rsid w:val="00FD6E9A"/>
    <w:rsid w:val="00FE1742"/>
    <w:rsid w:val="00FE3C53"/>
    <w:rsid w:val="00FE3E16"/>
    <w:rsid w:val="00FE4A36"/>
    <w:rsid w:val="00FE7962"/>
    <w:rsid w:val="00FF18ED"/>
    <w:rsid w:val="00FF2000"/>
    <w:rsid w:val="00FF39D7"/>
    <w:rsid w:val="00FF4DFC"/>
    <w:rsid w:val="00FF55BE"/>
    <w:rsid w:val="00FF5D90"/>
    <w:rsid w:val="00FF6908"/>
    <w:rsid w:val="00FF7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8E309A"/>
  <w14:defaultImageDpi w14:val="300"/>
  <w15:docId w15:val="{37F3939C-7C86-42F3-90A9-75F7FFDF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64EE"/>
    <w:rPr>
      <w:rFonts w:ascii="Times New Roman" w:hAnsi="Times New Roman"/>
      <w:sz w:val="24"/>
      <w:szCs w:val="24"/>
    </w:rPr>
  </w:style>
  <w:style w:type="paragraph" w:styleId="Heading1">
    <w:name w:val="heading 1"/>
    <w:basedOn w:val="NormalWeb"/>
    <w:link w:val="Heading1Char"/>
    <w:qFormat/>
    <w:rsid w:val="00AE64EE"/>
    <w:pPr>
      <w:keepNext/>
      <w:outlineLvl w:val="0"/>
    </w:pPr>
    <w:rPr>
      <w:rFonts w:cs="Arial"/>
      <w:b/>
      <w:bCs/>
      <w:kern w:val="32"/>
      <w:sz w:val="43"/>
      <w:szCs w:val="32"/>
    </w:rPr>
  </w:style>
  <w:style w:type="paragraph" w:styleId="Heading2">
    <w:name w:val="heading 2"/>
    <w:basedOn w:val="NormalWeb"/>
    <w:link w:val="Heading2Char"/>
    <w:qFormat/>
    <w:rsid w:val="00AE64EE"/>
    <w:pPr>
      <w:keepNext/>
      <w:outlineLvl w:val="1"/>
    </w:pPr>
    <w:rPr>
      <w:rFonts w:cs="Arial"/>
      <w:b/>
      <w:bCs/>
      <w:iCs/>
      <w:sz w:val="38"/>
      <w:szCs w:val="28"/>
    </w:rPr>
  </w:style>
  <w:style w:type="paragraph" w:styleId="Heading3">
    <w:name w:val="heading 3"/>
    <w:basedOn w:val="NormalWeb"/>
    <w:link w:val="Heading3Char"/>
    <w:qFormat/>
    <w:rsid w:val="00AE64EE"/>
    <w:pPr>
      <w:keepNext/>
      <w:outlineLvl w:val="2"/>
    </w:pPr>
    <w:rPr>
      <w:rFonts w:cs="Arial"/>
      <w:b/>
      <w:bCs/>
      <w:sz w:val="34"/>
      <w:szCs w:val="26"/>
    </w:rPr>
  </w:style>
  <w:style w:type="paragraph" w:styleId="Heading4">
    <w:name w:val="heading 4"/>
    <w:basedOn w:val="NormalWeb"/>
    <w:link w:val="Heading4Char"/>
    <w:qFormat/>
    <w:rsid w:val="00AE64EE"/>
    <w:pPr>
      <w:keepNext/>
      <w:outlineLvl w:val="3"/>
    </w:pPr>
    <w:rPr>
      <w:b/>
      <w:bCs/>
      <w:sz w:val="31"/>
      <w:szCs w:val="28"/>
    </w:rPr>
  </w:style>
  <w:style w:type="paragraph" w:styleId="Heading5">
    <w:name w:val="heading 5"/>
    <w:basedOn w:val="NormalWeb"/>
    <w:link w:val="Heading5Char"/>
    <w:qFormat/>
    <w:rsid w:val="00AE64EE"/>
    <w:pPr>
      <w:outlineLvl w:val="4"/>
    </w:pPr>
    <w:rPr>
      <w:b/>
      <w:bCs/>
      <w:iCs/>
      <w:sz w:val="29"/>
      <w:szCs w:val="26"/>
    </w:rPr>
  </w:style>
  <w:style w:type="paragraph" w:styleId="Heading6">
    <w:name w:val="heading 6"/>
    <w:basedOn w:val="NormalWeb"/>
    <w:link w:val="Heading6Char"/>
    <w:qFormat/>
    <w:rsid w:val="00AE64EE"/>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Minion-Italic" w:hAnsi="Minion-Italic" w:cs="Minion-Italic"/>
    </w:rPr>
  </w:style>
  <w:style w:type="paragraph" w:customStyle="1" w:styleId="Style3">
    <w:name w:val="Style3"/>
    <w:basedOn w:val="Normal"/>
    <w:next w:val="Normal"/>
    <w:uiPriority w:val="99"/>
    <w:rPr>
      <w:rFonts w:ascii="MTSY" w:hAnsi="MTSY" w:cs="MTSY"/>
    </w:rPr>
  </w:style>
  <w:style w:type="character" w:customStyle="1" w:styleId="NormalWebChar">
    <w:name w:val="Normal (Web) Char"/>
    <w:basedOn w:val="DefaultParagraphFont"/>
    <w:link w:val="NormalWeb"/>
    <w:uiPriority w:val="99"/>
    <w:rsid w:val="00EB1E74"/>
    <w:rPr>
      <w:sz w:val="24"/>
      <w:szCs w:val="24"/>
      <w:lang w:val="en-US" w:eastAsia="en-US" w:bidi="ar-SA"/>
    </w:rPr>
  </w:style>
  <w:style w:type="paragraph" w:customStyle="1" w:styleId="Style5">
    <w:name w:val="Style5"/>
    <w:basedOn w:val="Normal"/>
    <w:next w:val="Normal"/>
    <w:uiPriority w:val="99"/>
    <w:rPr>
      <w:rFonts w:ascii="Formata BQ-Regular" w:hAnsi="Formata BQ-Regular" w:cs="Formata BQ-Regular"/>
      <w:sz w:val="15"/>
      <w:szCs w:val="15"/>
    </w:rPr>
  </w:style>
  <w:style w:type="paragraph" w:customStyle="1" w:styleId="Style6">
    <w:name w:val="Style6"/>
    <w:basedOn w:val="Normal"/>
    <w:next w:val="Normal"/>
    <w:uiPriority w:val="99"/>
    <w:rPr>
      <w:rFonts w:ascii="Helvetica" w:hAnsi="Helvetica" w:cs="Helvetica"/>
    </w:rPr>
  </w:style>
  <w:style w:type="paragraph" w:customStyle="1" w:styleId="Style7">
    <w:name w:val="Style7"/>
    <w:basedOn w:val="Normal"/>
    <w:next w:val="Normal"/>
    <w:uiPriority w:val="99"/>
    <w:rPr>
      <w:rFonts w:ascii="Times New Roman PS" w:hAnsi="Times New Roman PS" w:cs="Times New Roman PS"/>
    </w:rPr>
  </w:style>
  <w:style w:type="paragraph" w:customStyle="1" w:styleId="Style8">
    <w:name w:val="Style8"/>
    <w:basedOn w:val="Normal"/>
    <w:next w:val="Normal"/>
    <w:uiPriority w:val="99"/>
    <w:rPr>
      <w:rFonts w:ascii="Formata BQ-Italic" w:hAnsi="Formata BQ-Italic" w:cs="Formata BQ-Italic"/>
    </w:rPr>
  </w:style>
  <w:style w:type="paragraph" w:customStyle="1" w:styleId="Style9">
    <w:name w:val="Style9"/>
    <w:basedOn w:val="Normal"/>
    <w:next w:val="Normal"/>
    <w:uiPriority w:val="99"/>
    <w:rPr>
      <w:rFonts w:ascii="Formata BQ-Bold" w:hAnsi="Formata BQ-Bold" w:cs="Formata BQ-Bold"/>
      <w:sz w:val="12"/>
      <w:szCs w:val="12"/>
    </w:rPr>
  </w:style>
  <w:style w:type="paragraph" w:customStyle="1" w:styleId="Style10">
    <w:name w:val="Style10"/>
    <w:basedOn w:val="Normal"/>
    <w:next w:val="Normal"/>
    <w:uiPriority w:val="99"/>
    <w:rPr>
      <w:rFonts w:ascii="Minion-Bold" w:hAnsi="Minion-Bold" w:cs="Minion-Bold"/>
      <w:sz w:val="16"/>
      <w:szCs w:val="16"/>
    </w:rPr>
  </w:style>
  <w:style w:type="paragraph" w:customStyle="1" w:styleId="Style11">
    <w:name w:val="Style11"/>
    <w:basedOn w:val="Normal"/>
    <w:next w:val="Normal"/>
    <w:uiPriority w:val="99"/>
    <w:rPr>
      <w:rFonts w:ascii="Symbol" w:hAnsi="Symbol" w:cs="Symbol"/>
      <w:sz w:val="17"/>
      <w:szCs w:val="17"/>
    </w:rPr>
  </w:style>
  <w:style w:type="paragraph" w:customStyle="1" w:styleId="Style12">
    <w:name w:val="Style12"/>
    <w:basedOn w:val="Normal"/>
    <w:next w:val="Normal"/>
    <w:uiPriority w:val="99"/>
    <w:rPr>
      <w:sz w:val="14"/>
      <w:szCs w:val="14"/>
    </w:rPr>
  </w:style>
  <w:style w:type="paragraph" w:customStyle="1" w:styleId="Style13">
    <w:name w:val="Style13"/>
    <w:basedOn w:val="Normal"/>
    <w:next w:val="Normal"/>
    <w:uiPriority w:val="99"/>
    <w:rPr>
      <w:sz w:val="19"/>
      <w:szCs w:val="19"/>
    </w:rPr>
  </w:style>
  <w:style w:type="paragraph" w:customStyle="1" w:styleId="Style14">
    <w:name w:val="Style14"/>
    <w:basedOn w:val="Normal"/>
    <w:next w:val="Normal"/>
    <w:uiPriority w:val="99"/>
    <w:rPr>
      <w:sz w:val="17"/>
      <w:szCs w:val="17"/>
    </w:rPr>
  </w:style>
  <w:style w:type="paragraph" w:customStyle="1" w:styleId="Style15">
    <w:name w:val="Style15"/>
    <w:basedOn w:val="Normal"/>
    <w:next w:val="Normal"/>
    <w:uiPriority w:val="99"/>
    <w:rPr>
      <w:sz w:val="18"/>
      <w:szCs w:val="18"/>
    </w:rPr>
  </w:style>
  <w:style w:type="paragraph" w:customStyle="1" w:styleId="Style16">
    <w:name w:val="Style16"/>
    <w:basedOn w:val="Normal"/>
    <w:next w:val="Normal"/>
    <w:uiPriority w:val="99"/>
    <w:rPr>
      <w:sz w:val="20"/>
      <w:szCs w:val="20"/>
    </w:rPr>
  </w:style>
  <w:style w:type="paragraph" w:customStyle="1" w:styleId="Style17">
    <w:name w:val="Style17"/>
    <w:basedOn w:val="Normal"/>
    <w:next w:val="Normal"/>
    <w:uiPriority w:val="99"/>
    <w:rPr>
      <w:sz w:val="16"/>
      <w:szCs w:val="16"/>
    </w:rPr>
  </w:style>
  <w:style w:type="paragraph" w:customStyle="1" w:styleId="Style18">
    <w:name w:val="Style18"/>
    <w:basedOn w:val="Normal"/>
    <w:next w:val="Normal"/>
    <w:uiPriority w:val="99"/>
    <w:rPr>
      <w:sz w:val="12"/>
      <w:szCs w:val="12"/>
    </w:rPr>
  </w:style>
  <w:style w:type="paragraph" w:customStyle="1" w:styleId="Style19">
    <w:name w:val="Style19"/>
    <w:basedOn w:val="Normal"/>
    <w:next w:val="Normal"/>
    <w:uiPriority w:val="99"/>
    <w:rPr>
      <w:sz w:val="19"/>
      <w:szCs w:val="19"/>
    </w:rPr>
  </w:style>
  <w:style w:type="paragraph" w:customStyle="1" w:styleId="Style20">
    <w:name w:val="Style20"/>
    <w:basedOn w:val="Normal"/>
    <w:next w:val="Normal"/>
    <w:uiPriority w:val="99"/>
    <w:rPr>
      <w:sz w:val="18"/>
      <w:szCs w:val="18"/>
    </w:rPr>
  </w:style>
  <w:style w:type="paragraph" w:customStyle="1" w:styleId="Style21">
    <w:name w:val="Style21"/>
    <w:basedOn w:val="Normal"/>
    <w:next w:val="Normal"/>
    <w:uiPriority w:val="99"/>
    <w:rPr>
      <w:sz w:val="17"/>
      <w:szCs w:val="17"/>
    </w:rPr>
  </w:style>
  <w:style w:type="paragraph" w:customStyle="1" w:styleId="Style22">
    <w:name w:val="Style22"/>
    <w:basedOn w:val="Normal"/>
    <w:next w:val="Normal"/>
    <w:uiPriority w:val="99"/>
    <w:rPr>
      <w:sz w:val="17"/>
      <w:szCs w:val="17"/>
    </w:rPr>
  </w:style>
  <w:style w:type="paragraph" w:customStyle="1" w:styleId="Style23">
    <w:name w:val="Style23"/>
    <w:basedOn w:val="Normal"/>
    <w:next w:val="Normal"/>
    <w:uiPriority w:val="99"/>
    <w:rPr>
      <w:sz w:val="12"/>
      <w:szCs w:val="12"/>
    </w:rPr>
  </w:style>
  <w:style w:type="paragraph" w:customStyle="1" w:styleId="Style24">
    <w:name w:val="Style24"/>
    <w:basedOn w:val="Normal"/>
    <w:next w:val="Normal"/>
    <w:uiPriority w:val="99"/>
    <w:rPr>
      <w:sz w:val="18"/>
      <w:szCs w:val="18"/>
    </w:rPr>
  </w:style>
  <w:style w:type="paragraph" w:customStyle="1" w:styleId="Style25">
    <w:name w:val="Style25"/>
    <w:basedOn w:val="Normal"/>
    <w:next w:val="Normal"/>
    <w:uiPriority w:val="99"/>
    <w:rPr>
      <w:sz w:val="18"/>
      <w:szCs w:val="18"/>
    </w:rPr>
  </w:style>
  <w:style w:type="paragraph" w:customStyle="1" w:styleId="Style26">
    <w:name w:val="Style26"/>
    <w:basedOn w:val="Normal"/>
    <w:next w:val="Normal"/>
    <w:uiPriority w:val="99"/>
    <w:rPr>
      <w:sz w:val="18"/>
      <w:szCs w:val="18"/>
    </w:rPr>
  </w:style>
  <w:style w:type="paragraph" w:customStyle="1" w:styleId="Style27">
    <w:name w:val="Style27"/>
    <w:basedOn w:val="Normal"/>
    <w:next w:val="Normal"/>
    <w:uiPriority w:val="99"/>
    <w:rPr>
      <w:sz w:val="16"/>
      <w:szCs w:val="16"/>
    </w:rPr>
  </w:style>
  <w:style w:type="paragraph" w:customStyle="1" w:styleId="Style28">
    <w:name w:val="Style28"/>
    <w:basedOn w:val="Normal"/>
    <w:next w:val="Normal"/>
    <w:uiPriority w:val="99"/>
    <w:rPr>
      <w:sz w:val="14"/>
      <w:szCs w:val="14"/>
    </w:rPr>
  </w:style>
  <w:style w:type="paragraph" w:customStyle="1" w:styleId="Style29">
    <w:name w:val="Style29"/>
    <w:basedOn w:val="Normal"/>
    <w:next w:val="Normal"/>
    <w:uiPriority w:val="99"/>
    <w:rPr>
      <w:sz w:val="18"/>
      <w:szCs w:val="18"/>
    </w:rPr>
  </w:style>
  <w:style w:type="paragraph" w:customStyle="1" w:styleId="Style30">
    <w:name w:val="Style30"/>
    <w:basedOn w:val="Normal"/>
    <w:next w:val="Normal"/>
    <w:uiPriority w:val="99"/>
    <w:rPr>
      <w:sz w:val="18"/>
      <w:szCs w:val="18"/>
    </w:rPr>
  </w:style>
  <w:style w:type="paragraph" w:customStyle="1" w:styleId="Style31">
    <w:name w:val="Style31"/>
    <w:basedOn w:val="Normal"/>
    <w:next w:val="Normal"/>
    <w:uiPriority w:val="99"/>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2C4C39"/>
    <w:rPr>
      <w:b/>
      <w:bCs/>
      <w:sz w:val="31"/>
      <w:szCs w:val="28"/>
      <w:lang w:val="en-US" w:eastAsia="en-US" w:bidi="ar-SA"/>
    </w:rPr>
  </w:style>
  <w:style w:type="character" w:customStyle="1" w:styleId="Heading5Char">
    <w:name w:val="Heading 5 Char"/>
    <w:link w:val="Heading5"/>
    <w:rsid w:val="002C4C39"/>
    <w:rPr>
      <w:b/>
      <w:bCs/>
      <w:iCs/>
      <w:sz w:val="29"/>
      <w:szCs w:val="26"/>
      <w:lang w:val="en-US" w:eastAsia="en-US" w:bidi="ar-SA"/>
    </w:rPr>
  </w:style>
  <w:style w:type="character" w:customStyle="1" w:styleId="Heading6Char">
    <w:name w:val="Heading 6 Char"/>
    <w:link w:val="Heading6"/>
    <w:rsid w:val="002C4C39"/>
    <w:rPr>
      <w:b/>
      <w:bCs/>
      <w:sz w:val="26"/>
      <w:szCs w:val="22"/>
      <w:lang w:val="en-US" w:eastAsia="en-US" w:bidi="ar-SA"/>
    </w:rPr>
  </w:style>
  <w:style w:type="paragraph" w:styleId="NormalWeb">
    <w:name w:val="Normal (Web)"/>
    <w:basedOn w:val="Normal"/>
    <w:link w:val="NormalWebChar"/>
    <w:uiPriority w:val="99"/>
    <w:rsid w:val="00AE64EE"/>
    <w:pPr>
      <w:spacing w:before="100" w:beforeAutospacing="1" w:after="100" w:afterAutospacing="1"/>
    </w:pPr>
  </w:style>
  <w:style w:type="paragraph" w:customStyle="1" w:styleId="Affiliation">
    <w:name w:val="Affiliation"/>
    <w:basedOn w:val="NormalWeb"/>
    <w:rsid w:val="00AE64EE"/>
  </w:style>
  <w:style w:type="paragraph" w:customStyle="1" w:styleId="Author">
    <w:name w:val="Author"/>
    <w:basedOn w:val="NormalWeb"/>
    <w:rsid w:val="00AE64EE"/>
    <w:rPr>
      <w:sz w:val="26"/>
    </w:rPr>
  </w:style>
  <w:style w:type="paragraph" w:customStyle="1" w:styleId="Editor">
    <w:name w:val="Editor"/>
    <w:basedOn w:val="NormalWeb"/>
    <w:rsid w:val="00AE64EE"/>
    <w:rPr>
      <w:sz w:val="26"/>
    </w:rPr>
  </w:style>
  <w:style w:type="paragraph" w:customStyle="1" w:styleId="Edition">
    <w:name w:val="Edition"/>
    <w:basedOn w:val="NormalWeb"/>
    <w:rsid w:val="00AE64EE"/>
  </w:style>
  <w:style w:type="paragraph" w:customStyle="1" w:styleId="Dedication">
    <w:name w:val="Dedication"/>
    <w:basedOn w:val="NormalWeb"/>
    <w:rsid w:val="00AE64EE"/>
  </w:style>
  <w:style w:type="paragraph" w:customStyle="1" w:styleId="Half-title">
    <w:name w:val="Half-title"/>
    <w:basedOn w:val="NormalWeb"/>
    <w:rsid w:val="00AE64EE"/>
  </w:style>
  <w:style w:type="paragraph" w:customStyle="1" w:styleId="Copyright">
    <w:name w:val="Copyright"/>
    <w:basedOn w:val="NormalWeb"/>
    <w:rsid w:val="00AE64EE"/>
  </w:style>
  <w:style w:type="paragraph" w:customStyle="1" w:styleId="LOC">
    <w:name w:val="LOC"/>
    <w:basedOn w:val="NormalWeb"/>
    <w:rsid w:val="00AE64EE"/>
  </w:style>
  <w:style w:type="paragraph" w:customStyle="1" w:styleId="Publisher">
    <w:name w:val="Publisher"/>
    <w:basedOn w:val="NormalWeb"/>
    <w:rsid w:val="00AE64EE"/>
  </w:style>
  <w:style w:type="paragraph" w:styleId="Subtitle">
    <w:name w:val="Subtitle"/>
    <w:basedOn w:val="NormalWeb"/>
    <w:link w:val="SubtitleChar"/>
    <w:qFormat/>
    <w:rsid w:val="00AE64EE"/>
    <w:pPr>
      <w:outlineLvl w:val="1"/>
    </w:pPr>
    <w:rPr>
      <w:rFonts w:cs="Arial"/>
    </w:rPr>
  </w:style>
  <w:style w:type="character" w:customStyle="1" w:styleId="SubtitleChar">
    <w:name w:val="Subtitle Char"/>
    <w:link w:val="Subtitle"/>
    <w:rsid w:val="002C4C39"/>
    <w:rPr>
      <w:rFonts w:cs="Arial"/>
      <w:sz w:val="24"/>
      <w:szCs w:val="24"/>
      <w:lang w:val="en-US" w:eastAsia="en-US" w:bidi="ar-SA"/>
    </w:rPr>
  </w:style>
  <w:style w:type="paragraph" w:customStyle="1" w:styleId="TOCpart">
    <w:name w:val="TOCpart"/>
    <w:basedOn w:val="NormalWeb"/>
    <w:rsid w:val="00AE64EE"/>
  </w:style>
  <w:style w:type="paragraph" w:customStyle="1" w:styleId="TOCChapter">
    <w:name w:val="TOCChapter"/>
    <w:basedOn w:val="NormalWeb"/>
    <w:rsid w:val="00AE64EE"/>
  </w:style>
  <w:style w:type="paragraph" w:customStyle="1" w:styleId="TOCpagenumber">
    <w:name w:val="TOCpagenumber"/>
    <w:basedOn w:val="NormalWeb"/>
    <w:rsid w:val="00AE64EE"/>
  </w:style>
  <w:style w:type="paragraph" w:customStyle="1" w:styleId="TOCsubchapter">
    <w:name w:val="TOCsubchapter"/>
    <w:basedOn w:val="NormalWeb"/>
    <w:rsid w:val="00AE64EE"/>
  </w:style>
  <w:style w:type="paragraph" w:customStyle="1" w:styleId="TOCsubsubchapter">
    <w:name w:val="TOCsubsubchapter"/>
    <w:basedOn w:val="NormalWeb"/>
    <w:rsid w:val="00AE64EE"/>
  </w:style>
  <w:style w:type="paragraph" w:customStyle="1" w:styleId="TOCsubsubsubchapter">
    <w:name w:val="TOCsubsubsubchapter"/>
    <w:basedOn w:val="NormalWeb"/>
    <w:rsid w:val="00AE64EE"/>
  </w:style>
  <w:style w:type="paragraph" w:styleId="Caption">
    <w:name w:val="caption"/>
    <w:basedOn w:val="NormalWeb"/>
    <w:qFormat/>
    <w:rsid w:val="00AE64EE"/>
    <w:rPr>
      <w:bCs/>
      <w:szCs w:val="20"/>
    </w:rPr>
  </w:style>
  <w:style w:type="paragraph" w:customStyle="1" w:styleId="Blockquote">
    <w:name w:val="Blockquote"/>
    <w:basedOn w:val="NormalWeb"/>
    <w:rsid w:val="00AE64EE"/>
    <w:pPr>
      <w:ind w:left="432" w:right="432"/>
    </w:pPr>
  </w:style>
  <w:style w:type="paragraph" w:customStyle="1" w:styleId="Extract">
    <w:name w:val="Extract"/>
    <w:basedOn w:val="NormalWeb"/>
    <w:rsid w:val="00AE64EE"/>
    <w:pPr>
      <w:ind w:left="432" w:right="432"/>
    </w:pPr>
  </w:style>
  <w:style w:type="paragraph" w:customStyle="1" w:styleId="Indentblock">
    <w:name w:val="Indentblock"/>
    <w:basedOn w:val="NormalWeb"/>
    <w:rsid w:val="00AE64EE"/>
    <w:pPr>
      <w:ind w:left="432"/>
    </w:pPr>
  </w:style>
  <w:style w:type="paragraph" w:customStyle="1" w:styleId="Indenthanginga">
    <w:name w:val="Indenthanginga"/>
    <w:basedOn w:val="NormalWeb"/>
    <w:rsid w:val="00AE64EE"/>
    <w:pPr>
      <w:ind w:left="432" w:hanging="432"/>
    </w:pPr>
  </w:style>
  <w:style w:type="paragraph" w:customStyle="1" w:styleId="Indenthanging1">
    <w:name w:val="Indenthanging1"/>
    <w:basedOn w:val="NormalWeb"/>
    <w:rsid w:val="00AE64EE"/>
    <w:pPr>
      <w:ind w:left="190" w:hanging="190"/>
    </w:pPr>
  </w:style>
  <w:style w:type="paragraph" w:customStyle="1" w:styleId="Indenthangingb">
    <w:name w:val="Indenthangingb"/>
    <w:basedOn w:val="NormalWeb"/>
    <w:rsid w:val="00AE64EE"/>
    <w:pPr>
      <w:ind w:left="432" w:hanging="432"/>
    </w:pPr>
  </w:style>
  <w:style w:type="paragraph" w:customStyle="1" w:styleId="Table">
    <w:name w:val="Table"/>
    <w:basedOn w:val="NormalWeb"/>
    <w:rsid w:val="00AE64EE"/>
    <w:pPr>
      <w:spacing w:before="48" w:beforeAutospacing="0" w:after="48" w:afterAutospacing="0"/>
      <w:ind w:left="144"/>
    </w:pPr>
  </w:style>
  <w:style w:type="paragraph" w:customStyle="1" w:styleId="NlTable">
    <w:name w:val="NlTable"/>
    <w:basedOn w:val="Table"/>
    <w:rsid w:val="00AE64EE"/>
  </w:style>
  <w:style w:type="paragraph" w:customStyle="1" w:styleId="Note">
    <w:name w:val="Note"/>
    <w:basedOn w:val="Table"/>
    <w:rsid w:val="00AE64EE"/>
  </w:style>
  <w:style w:type="paragraph" w:customStyle="1" w:styleId="Sidebar">
    <w:name w:val="Sidebar"/>
    <w:basedOn w:val="Table"/>
    <w:rsid w:val="00AE64EE"/>
  </w:style>
  <w:style w:type="paragraph" w:customStyle="1" w:styleId="Indexmain">
    <w:name w:val="Indexmain"/>
    <w:basedOn w:val="NormalWeb"/>
    <w:rsid w:val="00AE64EE"/>
    <w:pPr>
      <w:spacing w:before="24" w:beforeAutospacing="0" w:after="24" w:afterAutospacing="0"/>
      <w:ind w:left="360" w:hanging="360"/>
    </w:pPr>
  </w:style>
  <w:style w:type="paragraph" w:customStyle="1" w:styleId="Indexsub">
    <w:name w:val="Indexsub"/>
    <w:basedOn w:val="NormalWeb"/>
    <w:rsid w:val="00AE64EE"/>
    <w:pPr>
      <w:spacing w:before="24" w:beforeAutospacing="0" w:after="24" w:afterAutospacing="0"/>
      <w:ind w:left="619" w:hanging="360"/>
    </w:pPr>
  </w:style>
  <w:style w:type="paragraph" w:customStyle="1" w:styleId="Indexsubsub">
    <w:name w:val="Indexsubsub"/>
    <w:basedOn w:val="NormalWeb"/>
    <w:rsid w:val="00AE64EE"/>
    <w:pPr>
      <w:spacing w:before="24" w:beforeAutospacing="0" w:after="24" w:afterAutospacing="0"/>
      <w:ind w:left="907" w:hanging="360"/>
    </w:pPr>
  </w:style>
  <w:style w:type="paragraph" w:customStyle="1" w:styleId="Indexsubsubsub">
    <w:name w:val="Indexsubsubsub"/>
    <w:basedOn w:val="NormalWeb"/>
    <w:rsid w:val="00AE64EE"/>
    <w:pPr>
      <w:spacing w:before="24" w:beforeAutospacing="0" w:after="24" w:afterAutospacing="0"/>
      <w:ind w:left="1080" w:hanging="360"/>
    </w:pPr>
  </w:style>
  <w:style w:type="character" w:customStyle="1" w:styleId="eBol">
    <w:name w:val="eBol"/>
    <w:rsid w:val="00AE64EE"/>
    <w:rPr>
      <w:rFonts w:ascii="Times New Roman" w:hAnsi="Times New Roman"/>
      <w:b/>
    </w:rPr>
  </w:style>
  <w:style w:type="character" w:customStyle="1" w:styleId="eIta">
    <w:name w:val="eIta"/>
    <w:rsid w:val="00AE64EE"/>
    <w:rPr>
      <w:rFonts w:ascii="Times New Roman" w:hAnsi="Times New Roman"/>
      <w:i/>
    </w:rPr>
  </w:style>
  <w:style w:type="character" w:customStyle="1" w:styleId="eBolIta">
    <w:name w:val="eBolIta"/>
    <w:rsid w:val="00AE64EE"/>
    <w:rPr>
      <w:rFonts w:ascii="Times New Roman" w:hAnsi="Times New Roman"/>
      <w:b/>
      <w:i/>
    </w:rPr>
  </w:style>
  <w:style w:type="paragraph" w:customStyle="1" w:styleId="TOC-Chapter">
    <w:name w:val="TOC-Chapter"/>
    <w:basedOn w:val="NormalWeb"/>
    <w:rsid w:val="00AE64EE"/>
    <w:pPr>
      <w:spacing w:before="48" w:beforeAutospacing="0" w:after="48" w:afterAutospacing="0"/>
    </w:pPr>
  </w:style>
  <w:style w:type="paragraph" w:customStyle="1" w:styleId="TOC-pagenumber">
    <w:name w:val="TOC-pagenumber"/>
    <w:basedOn w:val="NormalWeb"/>
    <w:rsid w:val="00AE64EE"/>
    <w:pPr>
      <w:spacing w:before="48" w:beforeAutospacing="0" w:after="48" w:afterAutospacing="0"/>
    </w:pPr>
  </w:style>
  <w:style w:type="paragraph" w:customStyle="1" w:styleId="TOC-part">
    <w:name w:val="TOC-part"/>
    <w:basedOn w:val="NormalWeb"/>
    <w:rsid w:val="00AE64EE"/>
    <w:pPr>
      <w:spacing w:before="48" w:beforeAutospacing="0" w:after="48" w:afterAutospacing="0"/>
    </w:pPr>
  </w:style>
  <w:style w:type="paragraph" w:customStyle="1" w:styleId="TOC-subchapter">
    <w:name w:val="TOC-subchapter"/>
    <w:basedOn w:val="NormalWeb"/>
    <w:rsid w:val="00AE64EE"/>
    <w:pPr>
      <w:spacing w:before="48" w:beforeAutospacing="0" w:after="48" w:afterAutospacing="0"/>
    </w:pPr>
  </w:style>
  <w:style w:type="paragraph" w:customStyle="1" w:styleId="TOC-subsubchapter">
    <w:name w:val="TOC-subsubchapter"/>
    <w:basedOn w:val="NormalWeb"/>
    <w:rsid w:val="00AE64EE"/>
    <w:pPr>
      <w:spacing w:before="48" w:beforeAutospacing="0" w:after="48" w:afterAutospacing="0"/>
    </w:pPr>
  </w:style>
  <w:style w:type="paragraph" w:customStyle="1" w:styleId="TOC-subsubsubchapter">
    <w:name w:val="TOC-subsubsubchapter"/>
    <w:basedOn w:val="NormalWeb"/>
    <w:rsid w:val="00AE64EE"/>
    <w:pPr>
      <w:spacing w:before="48" w:beforeAutospacing="0" w:after="48" w:afterAutospacing="0"/>
    </w:pPr>
  </w:style>
  <w:style w:type="paragraph" w:customStyle="1" w:styleId="TOC-Chapauthor">
    <w:name w:val="TOC-Chapauthor"/>
    <w:basedOn w:val="NormalWeb"/>
    <w:rsid w:val="00AE64EE"/>
    <w:pPr>
      <w:spacing w:before="48" w:beforeAutospacing="0" w:after="48" w:afterAutospacing="0"/>
    </w:pPr>
  </w:style>
  <w:style w:type="paragraph" w:customStyle="1" w:styleId="Table-H">
    <w:name w:val="Table-H"/>
    <w:basedOn w:val="NormalWeb"/>
    <w:rsid w:val="00AE64EE"/>
    <w:pPr>
      <w:spacing w:before="48" w:beforeAutospacing="0" w:after="48" w:afterAutospacing="0"/>
      <w:ind w:left="432" w:hanging="288"/>
    </w:pPr>
  </w:style>
  <w:style w:type="paragraph" w:customStyle="1" w:styleId="N1Table-H">
    <w:name w:val="N1Table-H"/>
    <w:basedOn w:val="Table-H"/>
    <w:rsid w:val="00AE64EE"/>
  </w:style>
  <w:style w:type="paragraph" w:customStyle="1" w:styleId="NlTable-H">
    <w:name w:val="NlTable-H"/>
    <w:basedOn w:val="Table-H"/>
    <w:rsid w:val="00AE64EE"/>
  </w:style>
  <w:style w:type="paragraph" w:customStyle="1" w:styleId="Note-H">
    <w:name w:val="Note-H"/>
    <w:basedOn w:val="Table-H"/>
    <w:rsid w:val="00AE64EE"/>
  </w:style>
  <w:style w:type="paragraph" w:customStyle="1" w:styleId="Sidebar-H">
    <w:name w:val="Sidebar-H"/>
    <w:basedOn w:val="Table-H"/>
    <w:rsid w:val="00AE64EE"/>
  </w:style>
  <w:style w:type="paragraph" w:customStyle="1" w:styleId="Poem">
    <w:name w:val="Poem"/>
    <w:basedOn w:val="Extract"/>
    <w:qFormat/>
    <w:rsid w:val="00AE64EE"/>
    <w:pPr>
      <w:spacing w:before="0" w:beforeAutospacing="0" w:after="0" w:afterAutospacing="0"/>
    </w:pPr>
  </w:style>
  <w:style w:type="paragraph" w:customStyle="1" w:styleId="Poem1">
    <w:name w:val="Poem 1"/>
    <w:basedOn w:val="Poem"/>
    <w:rsid w:val="00AE64EE"/>
    <w:pPr>
      <w:ind w:left="864"/>
    </w:pPr>
  </w:style>
  <w:style w:type="paragraph" w:customStyle="1" w:styleId="indent1">
    <w:name w:val="indent1"/>
    <w:basedOn w:val="Normal"/>
    <w:next w:val="NormalWeb"/>
    <w:qFormat/>
    <w:rsid w:val="00AE64EE"/>
    <w:pPr>
      <w:ind w:left="288" w:hanging="288"/>
    </w:pPr>
  </w:style>
  <w:style w:type="paragraph" w:styleId="FootnoteText">
    <w:name w:val="footnote text"/>
    <w:basedOn w:val="Normal"/>
    <w:link w:val="FootnoteTextChar"/>
    <w:uiPriority w:val="99"/>
    <w:unhideWhenUsed/>
    <w:rsid w:val="003F2F7B"/>
    <w:rPr>
      <w:sz w:val="20"/>
      <w:szCs w:val="20"/>
    </w:rPr>
  </w:style>
  <w:style w:type="character" w:customStyle="1" w:styleId="FootnoteTextChar">
    <w:name w:val="Footnote Text Char"/>
    <w:link w:val="FootnoteText"/>
    <w:uiPriority w:val="99"/>
    <w:rsid w:val="003F2F7B"/>
    <w:rPr>
      <w:rFonts w:ascii="Times New Roman" w:hAnsi="Times New Roman"/>
      <w:lang w:val="en-US" w:eastAsia="en-US"/>
    </w:rPr>
  </w:style>
  <w:style w:type="character" w:styleId="FootnoteReference">
    <w:name w:val="footnote reference"/>
    <w:uiPriority w:val="99"/>
    <w:unhideWhenUsed/>
    <w:rsid w:val="003F2F7B"/>
    <w:rPr>
      <w:vertAlign w:val="superscript"/>
    </w:rPr>
  </w:style>
  <w:style w:type="table" w:styleId="TableGrid">
    <w:name w:val="Table Grid"/>
    <w:basedOn w:val="TableNormal"/>
    <w:uiPriority w:val="59"/>
    <w:rsid w:val="003F2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144A13"/>
    <w:pPr>
      <w:jc w:val="center"/>
    </w:pPr>
  </w:style>
  <w:style w:type="paragraph" w:customStyle="1" w:styleId="EndNoteBibliography">
    <w:name w:val="EndNote Bibliography"/>
    <w:basedOn w:val="Normal"/>
    <w:rsid w:val="00144A13"/>
  </w:style>
  <w:style w:type="paragraph" w:styleId="BalloonText">
    <w:name w:val="Balloon Text"/>
    <w:basedOn w:val="Normal"/>
    <w:link w:val="BalloonTextChar"/>
    <w:uiPriority w:val="99"/>
    <w:semiHidden/>
    <w:unhideWhenUsed/>
    <w:rsid w:val="00144A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A13"/>
    <w:rPr>
      <w:rFonts w:ascii="Lucida Grande" w:hAnsi="Lucida Grande" w:cs="Lucida Grande"/>
      <w:sz w:val="18"/>
      <w:szCs w:val="18"/>
    </w:rPr>
  </w:style>
  <w:style w:type="paragraph" w:styleId="Footer">
    <w:name w:val="footer"/>
    <w:basedOn w:val="Normal"/>
    <w:link w:val="FooterChar"/>
    <w:uiPriority w:val="99"/>
    <w:unhideWhenUsed/>
    <w:rsid w:val="00144A13"/>
    <w:pPr>
      <w:tabs>
        <w:tab w:val="center" w:pos="4320"/>
        <w:tab w:val="right" w:pos="8640"/>
      </w:tabs>
    </w:pPr>
  </w:style>
  <w:style w:type="character" w:customStyle="1" w:styleId="FooterChar">
    <w:name w:val="Footer Char"/>
    <w:basedOn w:val="DefaultParagraphFont"/>
    <w:link w:val="Footer"/>
    <w:uiPriority w:val="99"/>
    <w:rsid w:val="00144A13"/>
    <w:rPr>
      <w:rFonts w:ascii="Times New Roman" w:hAnsi="Times New Roman"/>
      <w:sz w:val="24"/>
      <w:szCs w:val="24"/>
    </w:rPr>
  </w:style>
  <w:style w:type="character" w:styleId="PageNumber">
    <w:name w:val="page number"/>
    <w:uiPriority w:val="99"/>
    <w:semiHidden/>
    <w:unhideWhenUsed/>
    <w:rsid w:val="00144A13"/>
  </w:style>
  <w:style w:type="character" w:styleId="CommentReference">
    <w:name w:val="annotation reference"/>
    <w:uiPriority w:val="99"/>
    <w:semiHidden/>
    <w:unhideWhenUsed/>
    <w:rsid w:val="00144A13"/>
    <w:rPr>
      <w:sz w:val="18"/>
      <w:szCs w:val="18"/>
    </w:rPr>
  </w:style>
  <w:style w:type="paragraph" w:styleId="CommentText">
    <w:name w:val="annotation text"/>
    <w:basedOn w:val="Normal"/>
    <w:link w:val="CommentTextChar"/>
    <w:uiPriority w:val="99"/>
    <w:unhideWhenUsed/>
    <w:rsid w:val="00144A13"/>
  </w:style>
  <w:style w:type="character" w:customStyle="1" w:styleId="CommentTextChar">
    <w:name w:val="Comment Text Char"/>
    <w:basedOn w:val="DefaultParagraphFont"/>
    <w:link w:val="CommentText"/>
    <w:uiPriority w:val="99"/>
    <w:rsid w:val="00144A13"/>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44A13"/>
    <w:rPr>
      <w:b/>
      <w:bCs/>
      <w:sz w:val="20"/>
      <w:szCs w:val="20"/>
    </w:rPr>
  </w:style>
  <w:style w:type="character" w:customStyle="1" w:styleId="CommentSubjectChar">
    <w:name w:val="Comment Subject Char"/>
    <w:basedOn w:val="CommentTextChar"/>
    <w:link w:val="CommentSubject"/>
    <w:uiPriority w:val="99"/>
    <w:semiHidden/>
    <w:rsid w:val="00144A13"/>
    <w:rPr>
      <w:rFonts w:ascii="Times New Roman" w:hAnsi="Times New Roman"/>
      <w:b/>
      <w:bCs/>
      <w:sz w:val="24"/>
      <w:szCs w:val="24"/>
    </w:rPr>
  </w:style>
  <w:style w:type="paragraph" w:styleId="Header">
    <w:name w:val="header"/>
    <w:basedOn w:val="Normal"/>
    <w:link w:val="HeaderChar"/>
    <w:uiPriority w:val="99"/>
    <w:unhideWhenUsed/>
    <w:rsid w:val="00144A13"/>
    <w:pPr>
      <w:tabs>
        <w:tab w:val="center" w:pos="4320"/>
        <w:tab w:val="right" w:pos="8640"/>
      </w:tabs>
    </w:pPr>
  </w:style>
  <w:style w:type="character" w:customStyle="1" w:styleId="HeaderChar">
    <w:name w:val="Header Char"/>
    <w:basedOn w:val="DefaultParagraphFont"/>
    <w:link w:val="Header"/>
    <w:uiPriority w:val="99"/>
    <w:rsid w:val="00144A13"/>
    <w:rPr>
      <w:rFonts w:ascii="Times New Roman" w:hAnsi="Times New Roman"/>
      <w:sz w:val="24"/>
      <w:szCs w:val="24"/>
    </w:rPr>
  </w:style>
  <w:style w:type="paragraph" w:styleId="Revision">
    <w:name w:val="Revision"/>
    <w:hidden/>
    <w:uiPriority w:val="99"/>
    <w:semiHidden/>
    <w:rsid w:val="00EF2CC3"/>
    <w:rPr>
      <w:rFonts w:ascii="Times New Roman" w:hAnsi="Times New Roman"/>
      <w:sz w:val="24"/>
      <w:szCs w:val="24"/>
    </w:rPr>
  </w:style>
  <w:style w:type="paragraph" w:styleId="DocumentMap">
    <w:name w:val="Document Map"/>
    <w:basedOn w:val="Normal"/>
    <w:link w:val="DocumentMapChar"/>
    <w:uiPriority w:val="99"/>
    <w:semiHidden/>
    <w:unhideWhenUsed/>
    <w:rsid w:val="00A9143F"/>
    <w:rPr>
      <w:rFonts w:ascii="Lucida Grande" w:hAnsi="Lucida Grande"/>
    </w:rPr>
  </w:style>
  <w:style w:type="character" w:customStyle="1" w:styleId="DocumentMapChar">
    <w:name w:val="Document Map Char"/>
    <w:basedOn w:val="DefaultParagraphFont"/>
    <w:link w:val="DocumentMap"/>
    <w:uiPriority w:val="99"/>
    <w:semiHidden/>
    <w:rsid w:val="00A9143F"/>
    <w:rPr>
      <w:rFonts w:ascii="Lucida Grande" w:hAnsi="Lucida Grande"/>
      <w:sz w:val="24"/>
      <w:szCs w:val="24"/>
    </w:rPr>
  </w:style>
  <w:style w:type="character" w:styleId="Hyperlink">
    <w:name w:val="Hyperlink"/>
    <w:basedOn w:val="DefaultParagraphFont"/>
    <w:uiPriority w:val="99"/>
    <w:unhideWhenUsed/>
    <w:rsid w:val="00C0449E"/>
    <w:rPr>
      <w:color w:val="0000FF"/>
      <w:u w:val="single"/>
    </w:rPr>
  </w:style>
  <w:style w:type="paragraph" w:styleId="ListParagraph">
    <w:name w:val="List Paragraph"/>
    <w:basedOn w:val="Normal"/>
    <w:uiPriority w:val="34"/>
    <w:qFormat/>
    <w:rsid w:val="00BD6AE0"/>
    <w:pPr>
      <w:ind w:left="720"/>
      <w:contextualSpacing/>
    </w:pPr>
  </w:style>
  <w:style w:type="character" w:styleId="UnresolvedMention">
    <w:name w:val="Unresolved Mention"/>
    <w:basedOn w:val="DefaultParagraphFont"/>
    <w:uiPriority w:val="99"/>
    <w:semiHidden/>
    <w:unhideWhenUsed/>
    <w:rsid w:val="00C84826"/>
    <w:rPr>
      <w:color w:val="605E5C"/>
      <w:shd w:val="clear" w:color="auto" w:fill="E1DFDD"/>
    </w:rPr>
  </w:style>
  <w:style w:type="character" w:styleId="FollowedHyperlink">
    <w:name w:val="FollowedHyperlink"/>
    <w:basedOn w:val="DefaultParagraphFont"/>
    <w:uiPriority w:val="99"/>
    <w:semiHidden/>
    <w:unhideWhenUsed/>
    <w:rsid w:val="00F512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75053">
      <w:bodyDiv w:val="1"/>
      <w:marLeft w:val="0"/>
      <w:marRight w:val="0"/>
      <w:marTop w:val="0"/>
      <w:marBottom w:val="0"/>
      <w:divBdr>
        <w:top w:val="none" w:sz="0" w:space="0" w:color="auto"/>
        <w:left w:val="none" w:sz="0" w:space="0" w:color="auto"/>
        <w:bottom w:val="none" w:sz="0" w:space="0" w:color="auto"/>
        <w:right w:val="none" w:sz="0" w:space="0" w:color="auto"/>
      </w:divBdr>
    </w:div>
    <w:div w:id="193619081">
      <w:bodyDiv w:val="1"/>
      <w:marLeft w:val="0"/>
      <w:marRight w:val="0"/>
      <w:marTop w:val="0"/>
      <w:marBottom w:val="0"/>
      <w:divBdr>
        <w:top w:val="none" w:sz="0" w:space="0" w:color="auto"/>
        <w:left w:val="none" w:sz="0" w:space="0" w:color="auto"/>
        <w:bottom w:val="none" w:sz="0" w:space="0" w:color="auto"/>
        <w:right w:val="none" w:sz="0" w:space="0" w:color="auto"/>
      </w:divBdr>
    </w:div>
    <w:div w:id="590626683">
      <w:bodyDiv w:val="1"/>
      <w:marLeft w:val="0"/>
      <w:marRight w:val="0"/>
      <w:marTop w:val="0"/>
      <w:marBottom w:val="0"/>
      <w:divBdr>
        <w:top w:val="none" w:sz="0" w:space="0" w:color="auto"/>
        <w:left w:val="none" w:sz="0" w:space="0" w:color="auto"/>
        <w:bottom w:val="none" w:sz="0" w:space="0" w:color="auto"/>
        <w:right w:val="none" w:sz="0" w:space="0" w:color="auto"/>
      </w:divBdr>
    </w:div>
    <w:div w:id="603152487">
      <w:bodyDiv w:val="1"/>
      <w:marLeft w:val="0"/>
      <w:marRight w:val="0"/>
      <w:marTop w:val="0"/>
      <w:marBottom w:val="0"/>
      <w:divBdr>
        <w:top w:val="none" w:sz="0" w:space="0" w:color="auto"/>
        <w:left w:val="none" w:sz="0" w:space="0" w:color="auto"/>
        <w:bottom w:val="none" w:sz="0" w:space="0" w:color="auto"/>
        <w:right w:val="none" w:sz="0" w:space="0" w:color="auto"/>
      </w:divBdr>
    </w:div>
    <w:div w:id="603919295">
      <w:bodyDiv w:val="1"/>
      <w:marLeft w:val="0"/>
      <w:marRight w:val="0"/>
      <w:marTop w:val="0"/>
      <w:marBottom w:val="0"/>
      <w:divBdr>
        <w:top w:val="none" w:sz="0" w:space="0" w:color="auto"/>
        <w:left w:val="none" w:sz="0" w:space="0" w:color="auto"/>
        <w:bottom w:val="none" w:sz="0" w:space="0" w:color="auto"/>
        <w:right w:val="none" w:sz="0" w:space="0" w:color="auto"/>
      </w:divBdr>
    </w:div>
    <w:div w:id="701396771">
      <w:bodyDiv w:val="1"/>
      <w:marLeft w:val="0"/>
      <w:marRight w:val="0"/>
      <w:marTop w:val="0"/>
      <w:marBottom w:val="0"/>
      <w:divBdr>
        <w:top w:val="none" w:sz="0" w:space="0" w:color="auto"/>
        <w:left w:val="none" w:sz="0" w:space="0" w:color="auto"/>
        <w:bottom w:val="none" w:sz="0" w:space="0" w:color="auto"/>
        <w:right w:val="none" w:sz="0" w:space="0" w:color="auto"/>
      </w:divBdr>
    </w:div>
    <w:div w:id="772171508">
      <w:bodyDiv w:val="1"/>
      <w:marLeft w:val="0"/>
      <w:marRight w:val="0"/>
      <w:marTop w:val="0"/>
      <w:marBottom w:val="0"/>
      <w:divBdr>
        <w:top w:val="none" w:sz="0" w:space="0" w:color="auto"/>
        <w:left w:val="none" w:sz="0" w:space="0" w:color="auto"/>
        <w:bottom w:val="none" w:sz="0" w:space="0" w:color="auto"/>
        <w:right w:val="none" w:sz="0" w:space="0" w:color="auto"/>
      </w:divBdr>
    </w:div>
    <w:div w:id="816722140">
      <w:bodyDiv w:val="1"/>
      <w:marLeft w:val="0"/>
      <w:marRight w:val="0"/>
      <w:marTop w:val="0"/>
      <w:marBottom w:val="0"/>
      <w:divBdr>
        <w:top w:val="none" w:sz="0" w:space="0" w:color="auto"/>
        <w:left w:val="none" w:sz="0" w:space="0" w:color="auto"/>
        <w:bottom w:val="none" w:sz="0" w:space="0" w:color="auto"/>
        <w:right w:val="none" w:sz="0" w:space="0" w:color="auto"/>
      </w:divBdr>
    </w:div>
    <w:div w:id="858470080">
      <w:bodyDiv w:val="1"/>
      <w:marLeft w:val="0"/>
      <w:marRight w:val="0"/>
      <w:marTop w:val="0"/>
      <w:marBottom w:val="0"/>
      <w:divBdr>
        <w:top w:val="none" w:sz="0" w:space="0" w:color="auto"/>
        <w:left w:val="none" w:sz="0" w:space="0" w:color="auto"/>
        <w:bottom w:val="none" w:sz="0" w:space="0" w:color="auto"/>
        <w:right w:val="none" w:sz="0" w:space="0" w:color="auto"/>
      </w:divBdr>
    </w:div>
    <w:div w:id="1006832755">
      <w:bodyDiv w:val="1"/>
      <w:marLeft w:val="0"/>
      <w:marRight w:val="0"/>
      <w:marTop w:val="0"/>
      <w:marBottom w:val="0"/>
      <w:divBdr>
        <w:top w:val="none" w:sz="0" w:space="0" w:color="auto"/>
        <w:left w:val="none" w:sz="0" w:space="0" w:color="auto"/>
        <w:bottom w:val="none" w:sz="0" w:space="0" w:color="auto"/>
        <w:right w:val="none" w:sz="0" w:space="0" w:color="auto"/>
      </w:divBdr>
    </w:div>
    <w:div w:id="1053457281">
      <w:bodyDiv w:val="1"/>
      <w:marLeft w:val="0"/>
      <w:marRight w:val="0"/>
      <w:marTop w:val="0"/>
      <w:marBottom w:val="0"/>
      <w:divBdr>
        <w:top w:val="none" w:sz="0" w:space="0" w:color="auto"/>
        <w:left w:val="none" w:sz="0" w:space="0" w:color="auto"/>
        <w:bottom w:val="none" w:sz="0" w:space="0" w:color="auto"/>
        <w:right w:val="none" w:sz="0" w:space="0" w:color="auto"/>
      </w:divBdr>
    </w:div>
    <w:div w:id="1190491000">
      <w:bodyDiv w:val="1"/>
      <w:marLeft w:val="0"/>
      <w:marRight w:val="0"/>
      <w:marTop w:val="0"/>
      <w:marBottom w:val="0"/>
      <w:divBdr>
        <w:top w:val="none" w:sz="0" w:space="0" w:color="auto"/>
        <w:left w:val="none" w:sz="0" w:space="0" w:color="auto"/>
        <w:bottom w:val="none" w:sz="0" w:space="0" w:color="auto"/>
        <w:right w:val="none" w:sz="0" w:space="0" w:color="auto"/>
      </w:divBdr>
    </w:div>
    <w:div w:id="1214736308">
      <w:bodyDiv w:val="1"/>
      <w:marLeft w:val="0"/>
      <w:marRight w:val="0"/>
      <w:marTop w:val="0"/>
      <w:marBottom w:val="0"/>
      <w:divBdr>
        <w:top w:val="none" w:sz="0" w:space="0" w:color="auto"/>
        <w:left w:val="none" w:sz="0" w:space="0" w:color="auto"/>
        <w:bottom w:val="none" w:sz="0" w:space="0" w:color="auto"/>
        <w:right w:val="none" w:sz="0" w:space="0" w:color="auto"/>
      </w:divBdr>
    </w:div>
    <w:div w:id="1505313840">
      <w:bodyDiv w:val="1"/>
      <w:marLeft w:val="0"/>
      <w:marRight w:val="0"/>
      <w:marTop w:val="0"/>
      <w:marBottom w:val="0"/>
      <w:divBdr>
        <w:top w:val="none" w:sz="0" w:space="0" w:color="auto"/>
        <w:left w:val="none" w:sz="0" w:space="0" w:color="auto"/>
        <w:bottom w:val="none" w:sz="0" w:space="0" w:color="auto"/>
        <w:right w:val="none" w:sz="0" w:space="0" w:color="auto"/>
      </w:divBdr>
    </w:div>
    <w:div w:id="1545172445">
      <w:bodyDiv w:val="1"/>
      <w:marLeft w:val="0"/>
      <w:marRight w:val="0"/>
      <w:marTop w:val="0"/>
      <w:marBottom w:val="0"/>
      <w:divBdr>
        <w:top w:val="none" w:sz="0" w:space="0" w:color="auto"/>
        <w:left w:val="none" w:sz="0" w:space="0" w:color="auto"/>
        <w:bottom w:val="none" w:sz="0" w:space="0" w:color="auto"/>
        <w:right w:val="none" w:sz="0" w:space="0" w:color="auto"/>
      </w:divBdr>
    </w:div>
    <w:div w:id="1555963231">
      <w:bodyDiv w:val="1"/>
      <w:marLeft w:val="0"/>
      <w:marRight w:val="0"/>
      <w:marTop w:val="0"/>
      <w:marBottom w:val="0"/>
      <w:divBdr>
        <w:top w:val="none" w:sz="0" w:space="0" w:color="auto"/>
        <w:left w:val="none" w:sz="0" w:space="0" w:color="auto"/>
        <w:bottom w:val="none" w:sz="0" w:space="0" w:color="auto"/>
        <w:right w:val="none" w:sz="0" w:space="0" w:color="auto"/>
      </w:divBdr>
    </w:div>
    <w:div w:id="1700204887">
      <w:bodyDiv w:val="1"/>
      <w:marLeft w:val="0"/>
      <w:marRight w:val="0"/>
      <w:marTop w:val="0"/>
      <w:marBottom w:val="0"/>
      <w:divBdr>
        <w:top w:val="none" w:sz="0" w:space="0" w:color="auto"/>
        <w:left w:val="none" w:sz="0" w:space="0" w:color="auto"/>
        <w:bottom w:val="none" w:sz="0" w:space="0" w:color="auto"/>
        <w:right w:val="none" w:sz="0" w:space="0" w:color="auto"/>
      </w:divBdr>
    </w:div>
    <w:div w:id="1724525087">
      <w:bodyDiv w:val="1"/>
      <w:marLeft w:val="0"/>
      <w:marRight w:val="0"/>
      <w:marTop w:val="0"/>
      <w:marBottom w:val="0"/>
      <w:divBdr>
        <w:top w:val="none" w:sz="0" w:space="0" w:color="auto"/>
        <w:left w:val="none" w:sz="0" w:space="0" w:color="auto"/>
        <w:bottom w:val="none" w:sz="0" w:space="0" w:color="auto"/>
        <w:right w:val="none" w:sz="0" w:space="0" w:color="auto"/>
      </w:divBdr>
    </w:div>
    <w:div w:id="1744790267">
      <w:bodyDiv w:val="1"/>
      <w:marLeft w:val="0"/>
      <w:marRight w:val="0"/>
      <w:marTop w:val="0"/>
      <w:marBottom w:val="0"/>
      <w:divBdr>
        <w:top w:val="none" w:sz="0" w:space="0" w:color="auto"/>
        <w:left w:val="none" w:sz="0" w:space="0" w:color="auto"/>
        <w:bottom w:val="none" w:sz="0" w:space="0" w:color="auto"/>
        <w:right w:val="none" w:sz="0" w:space="0" w:color="auto"/>
      </w:divBdr>
    </w:div>
    <w:div w:id="1806384716">
      <w:bodyDiv w:val="1"/>
      <w:marLeft w:val="0"/>
      <w:marRight w:val="0"/>
      <w:marTop w:val="0"/>
      <w:marBottom w:val="0"/>
      <w:divBdr>
        <w:top w:val="none" w:sz="0" w:space="0" w:color="auto"/>
        <w:left w:val="none" w:sz="0" w:space="0" w:color="auto"/>
        <w:bottom w:val="none" w:sz="0" w:space="0" w:color="auto"/>
        <w:right w:val="none" w:sz="0" w:space="0" w:color="auto"/>
      </w:divBdr>
    </w:div>
    <w:div w:id="2039812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journals.lww.com/ccmjournal/Abstract/2007/03000/Assessing_contemporary_intensive_care_unit.21.aspx" TargetMode="External"/><Relationship Id="rId28" Type="http://schemas.openxmlformats.org/officeDocument/2006/relationships/image" Target="media/image10.emf"/><Relationship Id="rId10" Type="http://schemas.openxmlformats.org/officeDocument/2006/relationships/chart" Target="charts/chart2.xml"/><Relationship Id="rId19" Type="http://schemas.openxmlformats.org/officeDocument/2006/relationships/image" Target="media/image4.emf"/><Relationship Id="rId31" Type="http://schemas.openxmlformats.org/officeDocument/2006/relationships/hyperlink" Target="http://www.ebd-2.net"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journals.lww.com/ccmjournal/Abstract/2007/03000/Assessing_contemporary_intensive_care_unit.21.aspx" TargetMode="Externa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hyperlink" Target="http://www.decisioncurveanalysi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quoteinvestigator.com/2013/10/20/no-predi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WordTemplateforMcGrawHil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kohn\Box%20Sync\EBD\EBD-2\EBD2-Chapter%206\MastateCanc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koh\Box%20Sync\EBD\EBD-2\EBD2-Chapter%206\MastateCancer.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Users\makohn\Box%20Sync\EBD\EBD-2\EBD2-Chapter%206\MastateCance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0006323691404"/>
          <c:y val="4.1811846689895502E-2"/>
          <c:w val="0.78543551874668505"/>
          <c:h val="0.77351916376306595"/>
        </c:manualLayout>
      </c:layout>
      <c:scatterChart>
        <c:scatterStyle val="lineMarker"/>
        <c:varyColors val="0"/>
        <c:ser>
          <c:idx val="0"/>
          <c:order val="0"/>
          <c:tx>
            <c:strRef>
              <c:f>Calibration!$D$10</c:f>
              <c:strCache>
                <c:ptCount val="1"/>
                <c:pt idx="0">
                  <c:v>Bleakhaus</c:v>
                </c:pt>
              </c:strCache>
            </c:strRef>
          </c:tx>
          <c:spPr>
            <a:ln w="47625">
              <a:noFill/>
            </a:ln>
          </c:spPr>
          <c:marker>
            <c:symbol val="circle"/>
            <c:size val="10"/>
            <c:spPr>
              <a:solidFill>
                <a:srgbClr val="3366FF"/>
              </a:solidFill>
            </c:spPr>
          </c:marker>
          <c:xVal>
            <c:numRef>
              <c:f>Calibration!$C$12:$C$14</c:f>
              <c:numCache>
                <c:formatCode>0%</c:formatCode>
                <c:ptCount val="3"/>
                <c:pt idx="0">
                  <c:v>0.33</c:v>
                </c:pt>
                <c:pt idx="1">
                  <c:v>0.17</c:v>
                </c:pt>
                <c:pt idx="2">
                  <c:v>0.11</c:v>
                </c:pt>
              </c:numCache>
            </c:numRef>
          </c:xVal>
          <c:yVal>
            <c:numRef>
              <c:f>Calibration!$E$12:$E$14</c:f>
              <c:numCache>
                <c:formatCode>0%</c:formatCode>
                <c:ptCount val="3"/>
                <c:pt idx="0">
                  <c:v>0.16999999999999998</c:v>
                </c:pt>
                <c:pt idx="1">
                  <c:v>0.17999999999999997</c:v>
                </c:pt>
                <c:pt idx="2">
                  <c:v>9.0000000000000011E-2</c:v>
                </c:pt>
              </c:numCache>
            </c:numRef>
          </c:yVal>
          <c:smooth val="0"/>
          <c:extLst>
            <c:ext xmlns:c16="http://schemas.microsoft.com/office/drawing/2014/chart" uri="{C3380CC4-5D6E-409C-BE32-E72D297353CC}">
              <c16:uniqueId val="{00000000-9995-BD4D-9DD6-648F9B6564E8}"/>
            </c:ext>
          </c:extLst>
        </c:ser>
        <c:ser>
          <c:idx val="1"/>
          <c:order val="1"/>
          <c:tx>
            <c:strRef>
              <c:f>Calibration!$F$10</c:f>
              <c:strCache>
                <c:ptCount val="1"/>
                <c:pt idx="0">
                  <c:v>AgnoSIA</c:v>
                </c:pt>
              </c:strCache>
            </c:strRef>
          </c:tx>
          <c:spPr>
            <a:ln w="47625">
              <a:noFill/>
            </a:ln>
          </c:spPr>
          <c:marker>
            <c:symbol val="square"/>
            <c:size val="10"/>
            <c:spPr>
              <a:solidFill>
                <a:srgbClr val="FF0000"/>
              </a:solidFill>
              <a:ln>
                <a:solidFill>
                  <a:srgbClr val="FF0000"/>
                </a:solidFill>
              </a:ln>
            </c:spPr>
          </c:marker>
          <c:xVal>
            <c:numRef>
              <c:f>Calibration!$F$15</c:f>
              <c:numCache>
                <c:formatCode>0%</c:formatCode>
                <c:ptCount val="1"/>
                <c:pt idx="0">
                  <c:v>0.20000000000000004</c:v>
                </c:pt>
              </c:numCache>
            </c:numRef>
          </c:xVal>
          <c:yVal>
            <c:numRef>
              <c:f>Calibration!$G$15</c:f>
              <c:numCache>
                <c:formatCode>0.000%</c:formatCode>
                <c:ptCount val="1"/>
                <c:pt idx="0">
                  <c:v>0</c:v>
                </c:pt>
              </c:numCache>
            </c:numRef>
          </c:yVal>
          <c:smooth val="0"/>
          <c:extLst>
            <c:ext xmlns:c16="http://schemas.microsoft.com/office/drawing/2014/chart" uri="{C3380CC4-5D6E-409C-BE32-E72D297353CC}">
              <c16:uniqueId val="{00000001-9995-BD4D-9DD6-648F9B6564E8}"/>
            </c:ext>
          </c:extLst>
        </c:ser>
        <c:ser>
          <c:idx val="2"/>
          <c:order val="2"/>
          <c:tx>
            <c:strRef>
              <c:f>Calibration!$H$10</c:f>
              <c:strCache>
                <c:ptCount val="1"/>
                <c:pt idx="0">
                  <c:v>PolyANA</c:v>
                </c:pt>
              </c:strCache>
            </c:strRef>
          </c:tx>
          <c:spPr>
            <a:ln w="47625">
              <a:noFill/>
            </a:ln>
          </c:spPr>
          <c:marker>
            <c:symbol val="diamond"/>
            <c:size val="10"/>
            <c:spPr>
              <a:solidFill>
                <a:srgbClr val="660066"/>
              </a:solidFill>
            </c:spPr>
          </c:marker>
          <c:xVal>
            <c:numRef>
              <c:f>Calibration!$C$12:$C$14</c:f>
              <c:numCache>
                <c:formatCode>0%</c:formatCode>
                <c:ptCount val="3"/>
                <c:pt idx="0">
                  <c:v>0.33</c:v>
                </c:pt>
                <c:pt idx="1">
                  <c:v>0.17</c:v>
                </c:pt>
                <c:pt idx="2">
                  <c:v>0.11</c:v>
                </c:pt>
              </c:numCache>
            </c:numRef>
          </c:xVal>
          <c:yVal>
            <c:numRef>
              <c:f>Calibration!$I$12:$I$14</c:f>
              <c:numCache>
                <c:formatCode>0%</c:formatCode>
                <c:ptCount val="3"/>
                <c:pt idx="0">
                  <c:v>-8.0000000000000016E-2</c:v>
                </c:pt>
                <c:pt idx="1">
                  <c:v>-7.0000000000000007E-2</c:v>
                </c:pt>
                <c:pt idx="2">
                  <c:v>-0.06</c:v>
                </c:pt>
              </c:numCache>
            </c:numRef>
          </c:yVal>
          <c:smooth val="0"/>
          <c:extLst>
            <c:ext xmlns:c16="http://schemas.microsoft.com/office/drawing/2014/chart" uri="{C3380CC4-5D6E-409C-BE32-E72D297353CC}">
              <c16:uniqueId val="{00000002-9995-BD4D-9DD6-648F9B6564E8}"/>
            </c:ext>
          </c:extLst>
        </c:ser>
        <c:ser>
          <c:idx val="3"/>
          <c:order val="3"/>
          <c:spPr>
            <a:ln w="12700" cmpd="sng">
              <a:solidFill>
                <a:schemeClr val="tx1"/>
              </a:solidFill>
            </a:ln>
          </c:spPr>
          <c:marker>
            <c:symbol val="none"/>
          </c:marker>
          <c:xVal>
            <c:numRef>
              <c:f>Calibration!$K$12:$K$13</c:f>
              <c:numCache>
                <c:formatCode>0%</c:formatCode>
                <c:ptCount val="2"/>
                <c:pt idx="0">
                  <c:v>0</c:v>
                </c:pt>
                <c:pt idx="1">
                  <c:v>0.5</c:v>
                </c:pt>
              </c:numCache>
            </c:numRef>
          </c:xVal>
          <c:yVal>
            <c:numRef>
              <c:f>Calibration!$L$12:$L$13</c:f>
              <c:numCache>
                <c:formatCode>General</c:formatCode>
                <c:ptCount val="2"/>
                <c:pt idx="0">
                  <c:v>0</c:v>
                </c:pt>
                <c:pt idx="1">
                  <c:v>0</c:v>
                </c:pt>
              </c:numCache>
            </c:numRef>
          </c:yVal>
          <c:smooth val="0"/>
          <c:extLst>
            <c:ext xmlns:c16="http://schemas.microsoft.com/office/drawing/2014/chart" uri="{C3380CC4-5D6E-409C-BE32-E72D297353CC}">
              <c16:uniqueId val="{00000003-9995-BD4D-9DD6-648F9B6564E8}"/>
            </c:ext>
          </c:extLst>
        </c:ser>
        <c:dLbls>
          <c:showLegendKey val="0"/>
          <c:showVal val="0"/>
          <c:showCatName val="0"/>
          <c:showSerName val="0"/>
          <c:showPercent val="0"/>
          <c:showBubbleSize val="0"/>
        </c:dLbls>
        <c:axId val="-2137511928"/>
        <c:axId val="-2137505096"/>
      </c:scatterChart>
      <c:valAx>
        <c:axId val="-2137511928"/>
        <c:scaling>
          <c:orientation val="minMax"/>
          <c:max val="0.5"/>
        </c:scaling>
        <c:delete val="0"/>
        <c:axPos val="b"/>
        <c:title>
          <c:tx>
            <c:rich>
              <a:bodyPr/>
              <a:lstStyle/>
              <a:p>
                <a:pPr>
                  <a:defRPr sz="1200"/>
                </a:pPr>
                <a:r>
                  <a:rPr lang="en-US" sz="1200"/>
                  <a:t>Observed Outcome Proportion</a:t>
                </a:r>
              </a:p>
            </c:rich>
          </c:tx>
          <c:layout>
            <c:manualLayout>
              <c:xMode val="edge"/>
              <c:yMode val="edge"/>
              <c:x val="0.40143874178940098"/>
              <c:y val="0.90592334494773497"/>
            </c:manualLayout>
          </c:layout>
          <c:overlay val="0"/>
        </c:title>
        <c:numFmt formatCode="0%" sourceLinked="1"/>
        <c:majorTickMark val="out"/>
        <c:minorTickMark val="none"/>
        <c:tickLblPos val="nextTo"/>
        <c:crossAx val="-2137505096"/>
        <c:crossesAt val="-0.15"/>
        <c:crossBetween val="midCat"/>
      </c:valAx>
      <c:valAx>
        <c:axId val="-2137505096"/>
        <c:scaling>
          <c:orientation val="minMax"/>
        </c:scaling>
        <c:delete val="0"/>
        <c:axPos val="l"/>
        <c:title>
          <c:tx>
            <c:rich>
              <a:bodyPr rot="-5400000" vert="horz"/>
              <a:lstStyle/>
              <a:p>
                <a:pPr>
                  <a:defRPr sz="1200"/>
                </a:pPr>
                <a:r>
                  <a:rPr lang="en-US" sz="1200"/>
                  <a:t>Predicted</a:t>
                </a:r>
                <a:r>
                  <a:rPr lang="en-US" sz="1200" baseline="0"/>
                  <a:t> - Observed</a:t>
                </a:r>
                <a:endParaRPr lang="en-US" sz="1200"/>
              </a:p>
            </c:rich>
          </c:tx>
          <c:layout>
            <c:manualLayout>
              <c:xMode val="edge"/>
              <c:yMode val="edge"/>
              <c:x val="2.74611398963731E-2"/>
              <c:y val="0.23580400010974201"/>
            </c:manualLayout>
          </c:layout>
          <c:overlay val="0"/>
        </c:title>
        <c:numFmt formatCode="0%" sourceLinked="1"/>
        <c:majorTickMark val="out"/>
        <c:minorTickMark val="none"/>
        <c:tickLblPos val="nextTo"/>
        <c:crossAx val="-2137511928"/>
        <c:crossesAt val="-0.15"/>
        <c:crossBetween val="midCat"/>
      </c:valAx>
    </c:plotArea>
    <c:legend>
      <c:legendPos val="r"/>
      <c:legendEntry>
        <c:idx val="3"/>
        <c:delete val="1"/>
      </c:legendEntry>
      <c:layout>
        <c:manualLayout>
          <c:xMode val="edge"/>
          <c:yMode val="edge"/>
          <c:x val="0.171024641997471"/>
          <c:y val="8.2773189936623699E-3"/>
          <c:w val="0.23532895446468619"/>
          <c:h val="0.21291959561837101"/>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0006323691404"/>
          <c:y val="4.1811846689895502E-2"/>
          <c:w val="0.78543551874668505"/>
          <c:h val="0.77351916376306595"/>
        </c:manualLayout>
      </c:layout>
      <c:scatterChart>
        <c:scatterStyle val="lineMarker"/>
        <c:varyColors val="0"/>
        <c:ser>
          <c:idx val="0"/>
          <c:order val="0"/>
          <c:tx>
            <c:strRef>
              <c:f>Calibration!$D$10</c:f>
              <c:strCache>
                <c:ptCount val="1"/>
                <c:pt idx="0">
                  <c:v>Bleakhaus</c:v>
                </c:pt>
              </c:strCache>
            </c:strRef>
          </c:tx>
          <c:spPr>
            <a:ln w="47625">
              <a:noFill/>
            </a:ln>
          </c:spPr>
          <c:marker>
            <c:symbol val="circle"/>
            <c:size val="9"/>
            <c:spPr>
              <a:solidFill>
                <a:schemeClr val="accent1"/>
              </a:solidFill>
              <a:ln>
                <a:solidFill>
                  <a:schemeClr val="accent1"/>
                </a:solidFill>
              </a:ln>
            </c:spPr>
          </c:marker>
          <c:errBars>
            <c:errDir val="y"/>
            <c:errBarType val="both"/>
            <c:errValType val="cust"/>
            <c:noEndCap val="0"/>
            <c:plus>
              <c:numRef>
                <c:f>Calibration!$J$12:$J$14</c:f>
                <c:numCache>
                  <c:formatCode>General</c:formatCode>
                  <c:ptCount val="3"/>
                  <c:pt idx="0">
                    <c:v>9.2161692692788594E-2</c:v>
                  </c:pt>
                  <c:pt idx="1">
                    <c:v>7.3624028686292295E-2</c:v>
                  </c:pt>
                  <c:pt idx="2">
                    <c:v>6.1326392360875101E-2</c:v>
                  </c:pt>
                </c:numCache>
              </c:numRef>
            </c:plus>
            <c:minus>
              <c:numRef>
                <c:f>Calibration!$J$12:$J$14</c:f>
                <c:numCache>
                  <c:formatCode>General</c:formatCode>
                  <c:ptCount val="3"/>
                  <c:pt idx="0">
                    <c:v>9.2161692692788594E-2</c:v>
                  </c:pt>
                  <c:pt idx="1">
                    <c:v>7.3624028686292295E-2</c:v>
                  </c:pt>
                  <c:pt idx="2">
                    <c:v>6.1326392360875101E-2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Calibration!$D$12:$D$14</c:f>
              <c:numCache>
                <c:formatCode>0%</c:formatCode>
                <c:ptCount val="3"/>
                <c:pt idx="0">
                  <c:v>0.5</c:v>
                </c:pt>
                <c:pt idx="1">
                  <c:v>0.35</c:v>
                </c:pt>
                <c:pt idx="2">
                  <c:v>0.2</c:v>
                </c:pt>
              </c:numCache>
            </c:numRef>
          </c:xVal>
          <c:yVal>
            <c:numRef>
              <c:f>Calibration!$C$12:$C$14</c:f>
              <c:numCache>
                <c:formatCode>0%</c:formatCode>
                <c:ptCount val="3"/>
                <c:pt idx="0">
                  <c:v>0.33</c:v>
                </c:pt>
                <c:pt idx="1">
                  <c:v>0.17</c:v>
                </c:pt>
                <c:pt idx="2">
                  <c:v>0.11</c:v>
                </c:pt>
              </c:numCache>
            </c:numRef>
          </c:yVal>
          <c:smooth val="0"/>
          <c:extLst>
            <c:ext xmlns:c16="http://schemas.microsoft.com/office/drawing/2014/chart" uri="{C3380CC4-5D6E-409C-BE32-E72D297353CC}">
              <c16:uniqueId val="{00000000-06AC-43B1-AA95-492277CC5030}"/>
            </c:ext>
          </c:extLst>
        </c:ser>
        <c:ser>
          <c:idx val="1"/>
          <c:order val="1"/>
          <c:tx>
            <c:strRef>
              <c:f>Calibration!$F$10</c:f>
              <c:strCache>
                <c:ptCount val="1"/>
                <c:pt idx="0">
                  <c:v>AgnoSIA</c:v>
                </c:pt>
              </c:strCache>
            </c:strRef>
          </c:tx>
          <c:spPr>
            <a:ln w="47625">
              <a:noFill/>
            </a:ln>
          </c:spPr>
          <c:marker>
            <c:symbol val="square"/>
            <c:size val="9"/>
            <c:spPr>
              <a:solidFill>
                <a:srgbClr val="FF0000"/>
              </a:solidFill>
              <a:ln>
                <a:solidFill>
                  <a:srgbClr val="FF0000"/>
                </a:solidFill>
              </a:ln>
            </c:spPr>
          </c:marker>
          <c:errBars>
            <c:errDir val="y"/>
            <c:errBarType val="both"/>
            <c:errValType val="cust"/>
            <c:noEndCap val="0"/>
            <c:plus>
              <c:numRef>
                <c:f>Calibration!$K$16</c:f>
                <c:numCache>
                  <c:formatCode>General</c:formatCode>
                  <c:ptCount val="1"/>
                  <c:pt idx="0">
                    <c:v>3.0362037700611199E-2</c:v>
                  </c:pt>
                </c:numCache>
              </c:numRef>
            </c:plus>
            <c:minus>
              <c:numRef>
                <c:f>Calibration!$K$16</c:f>
                <c:numCache>
                  <c:formatCode>General</c:formatCode>
                  <c:ptCount val="1"/>
                  <c:pt idx="0">
                    <c:v>3.0362037700611199E-2</c:v>
                  </c:pt>
                </c:numCache>
              </c:numRef>
            </c:minus>
          </c:errBars>
          <c:errBars>
            <c:errDir val="x"/>
            <c:errBarType val="both"/>
            <c:errValType val="fixedVal"/>
            <c:noEndCap val="0"/>
            <c:val val="0"/>
          </c:errBars>
          <c:xVal>
            <c:numRef>
              <c:f>Calibration!$F$15</c:f>
              <c:numCache>
                <c:formatCode>0%</c:formatCode>
                <c:ptCount val="1"/>
                <c:pt idx="0">
                  <c:v>0.2</c:v>
                </c:pt>
              </c:numCache>
            </c:numRef>
          </c:xVal>
          <c:yVal>
            <c:numRef>
              <c:f>Calibration!$C$15</c:f>
              <c:numCache>
                <c:formatCode>0%</c:formatCode>
                <c:ptCount val="1"/>
                <c:pt idx="0">
                  <c:v>0.20333333333333301</c:v>
                </c:pt>
              </c:numCache>
            </c:numRef>
          </c:yVal>
          <c:smooth val="0"/>
          <c:extLst>
            <c:ext xmlns:c16="http://schemas.microsoft.com/office/drawing/2014/chart" uri="{C3380CC4-5D6E-409C-BE32-E72D297353CC}">
              <c16:uniqueId val="{00000001-06AC-43B1-AA95-492277CC5030}"/>
            </c:ext>
          </c:extLst>
        </c:ser>
        <c:ser>
          <c:idx val="2"/>
          <c:order val="2"/>
          <c:tx>
            <c:strRef>
              <c:f>Calibration!$H$10</c:f>
              <c:strCache>
                <c:ptCount val="1"/>
                <c:pt idx="0">
                  <c:v>PolyANA</c:v>
                </c:pt>
              </c:strCache>
            </c:strRef>
          </c:tx>
          <c:spPr>
            <a:ln w="47625">
              <a:noFill/>
            </a:ln>
          </c:spPr>
          <c:marker>
            <c:symbol val="diamond"/>
            <c:size val="9"/>
            <c:spPr>
              <a:solidFill>
                <a:schemeClr val="tx1"/>
              </a:solidFill>
            </c:spPr>
          </c:marker>
          <c:errBars>
            <c:errDir val="y"/>
            <c:errBarType val="both"/>
            <c:errValType val="cust"/>
            <c:noEndCap val="0"/>
            <c:plus>
              <c:numRef>
                <c:f>Calibration!$J$12:$J$14</c:f>
                <c:numCache>
                  <c:formatCode>General</c:formatCode>
                  <c:ptCount val="3"/>
                  <c:pt idx="0">
                    <c:v>9.2161692692788594E-2</c:v>
                  </c:pt>
                  <c:pt idx="1">
                    <c:v>7.3624028686292295E-2</c:v>
                  </c:pt>
                  <c:pt idx="2">
                    <c:v>6.1326392360875101E-2</c:v>
                  </c:pt>
                </c:numCache>
              </c:numRef>
            </c:plus>
            <c:minus>
              <c:numRef>
                <c:f>Calibration!$J$12:$J$14</c:f>
                <c:numCache>
                  <c:formatCode>General</c:formatCode>
                  <c:ptCount val="3"/>
                  <c:pt idx="0">
                    <c:v>9.2161692692788594E-2</c:v>
                  </c:pt>
                  <c:pt idx="1">
                    <c:v>7.3624028686292295E-2</c:v>
                  </c:pt>
                  <c:pt idx="2">
                    <c:v>6.1326392360875101E-2</c:v>
                  </c:pt>
                </c:numCache>
              </c:numRef>
            </c:minus>
          </c:errBars>
          <c:errBars>
            <c:errDir val="x"/>
            <c:errBarType val="both"/>
            <c:errValType val="fixedVal"/>
            <c:noEndCap val="0"/>
            <c:val val="0"/>
          </c:errBars>
          <c:xVal>
            <c:numRef>
              <c:f>Calibration!$H$12:$H$14</c:f>
              <c:numCache>
                <c:formatCode>0%</c:formatCode>
                <c:ptCount val="3"/>
                <c:pt idx="0">
                  <c:v>0.25</c:v>
                </c:pt>
                <c:pt idx="1">
                  <c:v>0.1</c:v>
                </c:pt>
                <c:pt idx="2">
                  <c:v>0.05</c:v>
                </c:pt>
              </c:numCache>
            </c:numRef>
          </c:xVal>
          <c:yVal>
            <c:numRef>
              <c:f>Calibration!$C$12:$C$14</c:f>
              <c:numCache>
                <c:formatCode>0%</c:formatCode>
                <c:ptCount val="3"/>
                <c:pt idx="0">
                  <c:v>0.33</c:v>
                </c:pt>
                <c:pt idx="1">
                  <c:v>0.17</c:v>
                </c:pt>
                <c:pt idx="2">
                  <c:v>0.11</c:v>
                </c:pt>
              </c:numCache>
            </c:numRef>
          </c:yVal>
          <c:smooth val="0"/>
          <c:extLst>
            <c:ext xmlns:c16="http://schemas.microsoft.com/office/drawing/2014/chart" uri="{C3380CC4-5D6E-409C-BE32-E72D297353CC}">
              <c16:uniqueId val="{00000002-06AC-43B1-AA95-492277CC5030}"/>
            </c:ext>
          </c:extLst>
        </c:ser>
        <c:ser>
          <c:idx val="3"/>
          <c:order val="3"/>
          <c:spPr>
            <a:ln w="12700" cmpd="sng">
              <a:solidFill>
                <a:schemeClr val="tx1"/>
              </a:solidFill>
            </a:ln>
          </c:spPr>
          <c:marker>
            <c:symbol val="none"/>
          </c:marker>
          <c:xVal>
            <c:numRef>
              <c:f>Calibration!$K$43:$K$44</c:f>
              <c:numCache>
                <c:formatCode>0%</c:formatCode>
                <c:ptCount val="2"/>
                <c:pt idx="0">
                  <c:v>0</c:v>
                </c:pt>
                <c:pt idx="1">
                  <c:v>0.5</c:v>
                </c:pt>
              </c:numCache>
            </c:numRef>
          </c:xVal>
          <c:yVal>
            <c:numRef>
              <c:f>Calibration!$L$43:$L$44</c:f>
              <c:numCache>
                <c:formatCode>General</c:formatCode>
                <c:ptCount val="2"/>
                <c:pt idx="0">
                  <c:v>0</c:v>
                </c:pt>
                <c:pt idx="1">
                  <c:v>0.5</c:v>
                </c:pt>
              </c:numCache>
            </c:numRef>
          </c:yVal>
          <c:smooth val="0"/>
          <c:extLst>
            <c:ext xmlns:c16="http://schemas.microsoft.com/office/drawing/2014/chart" uri="{C3380CC4-5D6E-409C-BE32-E72D297353CC}">
              <c16:uniqueId val="{00000003-06AC-43B1-AA95-492277CC5030}"/>
            </c:ext>
          </c:extLst>
        </c:ser>
        <c:dLbls>
          <c:showLegendKey val="0"/>
          <c:showVal val="0"/>
          <c:showCatName val="0"/>
          <c:showSerName val="0"/>
          <c:showPercent val="0"/>
          <c:showBubbleSize val="0"/>
        </c:dLbls>
        <c:axId val="31399168"/>
        <c:axId val="252264656"/>
      </c:scatterChart>
      <c:valAx>
        <c:axId val="31399168"/>
        <c:scaling>
          <c:orientation val="minMax"/>
          <c:max val="0.5"/>
        </c:scaling>
        <c:delete val="0"/>
        <c:axPos val="b"/>
        <c:title>
          <c:tx>
            <c:rich>
              <a:bodyPr/>
              <a:lstStyle/>
              <a:p>
                <a:pPr>
                  <a:defRPr sz="1200"/>
                </a:pPr>
                <a:r>
                  <a:rPr lang="en-US" sz="1200"/>
                  <a:t>Predicted Risk</a:t>
                </a:r>
              </a:p>
            </c:rich>
          </c:tx>
          <c:layout>
            <c:manualLayout>
              <c:xMode val="edge"/>
              <c:yMode val="edge"/>
              <c:x val="0.40143874178940098"/>
              <c:y val="0.90592334494773497"/>
            </c:manualLayout>
          </c:layout>
          <c:overlay val="0"/>
        </c:title>
        <c:numFmt formatCode="0%" sourceLinked="1"/>
        <c:majorTickMark val="out"/>
        <c:minorTickMark val="none"/>
        <c:tickLblPos val="nextTo"/>
        <c:crossAx val="252264656"/>
        <c:crossesAt val="-0.15"/>
        <c:crossBetween val="midCat"/>
      </c:valAx>
      <c:valAx>
        <c:axId val="252264656"/>
        <c:scaling>
          <c:orientation val="minMax"/>
          <c:max val="0.5"/>
        </c:scaling>
        <c:delete val="0"/>
        <c:axPos val="l"/>
        <c:title>
          <c:tx>
            <c:rich>
              <a:bodyPr rot="-5400000" vert="horz"/>
              <a:lstStyle/>
              <a:p>
                <a:pPr>
                  <a:defRPr sz="1200"/>
                </a:pPr>
                <a:r>
                  <a:rPr lang="en-US" sz="1200"/>
                  <a:t>Observed</a:t>
                </a:r>
                <a:r>
                  <a:rPr lang="en-US" sz="1200" baseline="0"/>
                  <a:t> Outcome Proportion</a:t>
                </a:r>
                <a:endParaRPr lang="en-US" sz="1200"/>
              </a:p>
            </c:rich>
          </c:tx>
          <c:layout>
            <c:manualLayout>
              <c:xMode val="edge"/>
              <c:yMode val="edge"/>
              <c:x val="4.04145077720207E-2"/>
              <c:y val="0.11733710115503899"/>
            </c:manualLayout>
          </c:layout>
          <c:overlay val="0"/>
        </c:title>
        <c:numFmt formatCode="0%" sourceLinked="1"/>
        <c:majorTickMark val="out"/>
        <c:minorTickMark val="none"/>
        <c:tickLblPos val="nextTo"/>
        <c:crossAx val="31399168"/>
        <c:crossesAt val="-0.15"/>
        <c:crossBetween val="midCat"/>
        <c:majorUnit val="0.1"/>
      </c:valAx>
    </c:plotArea>
    <c:legend>
      <c:legendPos val="r"/>
      <c:legendEntry>
        <c:idx val="3"/>
        <c:delete val="1"/>
      </c:legendEntry>
      <c:layout>
        <c:manualLayout>
          <c:xMode val="edge"/>
          <c:yMode val="edge"/>
          <c:x val="0.18656868344824801"/>
          <c:y val="4.6604845126066601E-2"/>
          <c:w val="0.25739210273992502"/>
          <c:h val="0.23517599934154601"/>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0-6EF3-3C4A-8BB3-DC1D430B4AC4}"/>
                </c:ext>
              </c:extLst>
            </c:dLbl>
            <c:dLbl>
              <c:idx val="1"/>
              <c:layout>
                <c:manualLayout>
                  <c:x val="1.94444444444444E-2"/>
                  <c:y val="2.2222222222222199E-2"/>
                </c:manualLayout>
              </c:layout>
              <c:tx>
                <c:rich>
                  <a:bodyPr/>
                  <a:lstStyle/>
                  <a:p>
                    <a:r>
                      <a:rPr lang="en-US"/>
                      <a:t>50%+</a:t>
                    </a:r>
                    <a:r>
                      <a:rPr lang="en-US" baseline="0"/>
                      <a:t> </a:t>
                    </a:r>
                    <a:r>
                      <a:rPr lang="en-US"/>
                      <a:t>Risk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F3-3C4A-8BB3-DC1D430B4AC4}"/>
                </c:ext>
              </c:extLst>
            </c:dLbl>
            <c:dLbl>
              <c:idx val="2"/>
              <c:tx>
                <c:rich>
                  <a:bodyPr/>
                  <a:lstStyle/>
                  <a:p>
                    <a:r>
                      <a:rPr lang="en-US"/>
                      <a:t>35%+</a:t>
                    </a:r>
                    <a:r>
                      <a:rPr lang="en-US" baseline="0"/>
                      <a:t> </a:t>
                    </a:r>
                    <a:r>
                      <a:rPr lang="en-US"/>
                      <a:t>Risk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3-3C4A-8BB3-DC1D430B4AC4}"/>
                </c:ext>
              </c:extLst>
            </c:dLbl>
            <c:dLbl>
              <c:idx val="3"/>
              <c:delete val="1"/>
              <c:extLst>
                <c:ext xmlns:c15="http://schemas.microsoft.com/office/drawing/2012/chart" uri="{CE6537A1-D6FC-4f65-9D91-7224C49458BB}"/>
                <c:ext xmlns:c16="http://schemas.microsoft.com/office/drawing/2014/chart" uri="{C3380CC4-5D6E-409C-BE32-E72D297353CC}">
                  <c16:uniqueId val="{00000003-6EF3-3C4A-8BB3-DC1D430B4A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Discrimination!$F$33:$F$36</c:f>
              <c:numCache>
                <c:formatCode>0%</c:formatCode>
                <c:ptCount val="4"/>
                <c:pt idx="0">
                  <c:v>0</c:v>
                </c:pt>
                <c:pt idx="1">
                  <c:v>0.28033472803347298</c:v>
                </c:pt>
                <c:pt idx="2">
                  <c:v>0.62761506276150603</c:v>
                </c:pt>
                <c:pt idx="3">
                  <c:v>1</c:v>
                </c:pt>
              </c:numCache>
            </c:numRef>
          </c:xVal>
          <c:yVal>
            <c:numRef>
              <c:f>Discrimination!$D$33:$D$36</c:f>
              <c:numCache>
                <c:formatCode>0%</c:formatCode>
                <c:ptCount val="4"/>
                <c:pt idx="0">
                  <c:v>0</c:v>
                </c:pt>
                <c:pt idx="1">
                  <c:v>0.54098360655737698</c:v>
                </c:pt>
                <c:pt idx="2">
                  <c:v>0.81967213114754101</c:v>
                </c:pt>
                <c:pt idx="3">
                  <c:v>1</c:v>
                </c:pt>
              </c:numCache>
            </c:numRef>
          </c:yVal>
          <c:smooth val="0"/>
          <c:extLst>
            <c:ext xmlns:c16="http://schemas.microsoft.com/office/drawing/2014/chart" uri="{C3380CC4-5D6E-409C-BE32-E72D297353CC}">
              <c16:uniqueId val="{00000004-6EF3-3C4A-8BB3-DC1D430B4AC4}"/>
            </c:ext>
          </c:extLst>
        </c:ser>
        <c:dLbls>
          <c:showLegendKey val="0"/>
          <c:showVal val="0"/>
          <c:showCatName val="0"/>
          <c:showSerName val="0"/>
          <c:showPercent val="0"/>
          <c:showBubbleSize val="0"/>
        </c:dLbls>
        <c:axId val="2145942536"/>
        <c:axId val="2127239544"/>
      </c:scatterChart>
      <c:valAx>
        <c:axId val="2145942536"/>
        <c:scaling>
          <c:orientation val="minMax"/>
          <c:max val="1"/>
        </c:scaling>
        <c:delete val="0"/>
        <c:axPos val="b"/>
        <c:title>
          <c:tx>
            <c:rich>
              <a:bodyPr/>
              <a:lstStyle/>
              <a:p>
                <a:pPr>
                  <a:defRPr/>
                </a:pPr>
                <a:r>
                  <a:rPr lang="en-US"/>
                  <a:t>1 - Specificity</a:t>
                </a:r>
              </a:p>
            </c:rich>
          </c:tx>
          <c:overlay val="0"/>
        </c:title>
        <c:numFmt formatCode="0%" sourceLinked="1"/>
        <c:majorTickMark val="out"/>
        <c:minorTickMark val="none"/>
        <c:tickLblPos val="nextTo"/>
        <c:crossAx val="2127239544"/>
        <c:crosses val="autoZero"/>
        <c:crossBetween val="midCat"/>
      </c:valAx>
      <c:valAx>
        <c:axId val="2127239544"/>
        <c:scaling>
          <c:orientation val="minMax"/>
          <c:max val="1"/>
        </c:scaling>
        <c:delete val="0"/>
        <c:axPos val="l"/>
        <c:title>
          <c:tx>
            <c:rich>
              <a:bodyPr rot="-5400000" vert="horz"/>
              <a:lstStyle/>
              <a:p>
                <a:pPr>
                  <a:defRPr/>
                </a:pPr>
                <a:r>
                  <a:rPr lang="en-US"/>
                  <a:t>Sensitivity</a:t>
                </a:r>
              </a:p>
            </c:rich>
          </c:tx>
          <c:overlay val="0"/>
        </c:title>
        <c:numFmt formatCode="0%" sourceLinked="1"/>
        <c:majorTickMark val="out"/>
        <c:minorTickMark val="none"/>
        <c:tickLblPos val="nextTo"/>
        <c:crossAx val="2145942536"/>
        <c:crosses val="autoZero"/>
        <c:crossBetween val="midCat"/>
      </c:valAx>
      <c:spPr>
        <a:ln>
          <a:solidFill>
            <a:schemeClr val="tx1"/>
          </a:solid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1F195-F8BD-1745-9C09-A46AFC7F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C:\temp\WordTemplateforMcGrawHill.dot</Template>
  <TotalTime>2</TotalTime>
  <Pages>31</Pages>
  <Words>11380</Words>
  <Characters>64867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CUUS430-07_p138-155</vt:lpstr>
    </vt:vector>
  </TitlesOfParts>
  <Company/>
  <LinksUpToDate>false</LinksUpToDate>
  <CharactersWithSpaces>76095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CUUS430-07_p138-155</dc:title>
  <dc:subject/>
  <dc:creator>s113</dc:creator>
  <cp:keywords/>
  <cp:lastModifiedBy>Michael A. Kohn</cp:lastModifiedBy>
  <cp:revision>3</cp:revision>
  <cp:lastPrinted>2018-12-17T18:45:00Z</cp:lastPrinted>
  <dcterms:created xsi:type="dcterms:W3CDTF">2019-10-15T08:02:00Z</dcterms:created>
  <dcterms:modified xsi:type="dcterms:W3CDTF">2019-10-15T08:04:00Z</dcterms:modified>
</cp:coreProperties>
</file>