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250" w:rsidRDefault="00321620">
      <w:pPr>
        <w:pStyle w:val="Title"/>
      </w:pPr>
      <w:r>
        <w:rPr>
          <w:b w:val="0"/>
          <w:sz w:val="36"/>
        </w:rPr>
        <w:t>ATCR Lab, 5/16</w:t>
      </w:r>
      <w:bookmarkStart w:id="0" w:name="_GoBack"/>
      <w:bookmarkEnd w:id="0"/>
      <w:r w:rsidR="004C3250">
        <w:rPr>
          <w:b w:val="0"/>
          <w:sz w:val="36"/>
        </w:rPr>
        <w:t>/</w:t>
      </w:r>
      <w:r w:rsidR="00F647E2">
        <w:rPr>
          <w:b w:val="0"/>
          <w:sz w:val="36"/>
        </w:rPr>
        <w:t>1</w:t>
      </w:r>
      <w:r>
        <w:rPr>
          <w:b w:val="0"/>
          <w:sz w:val="36"/>
        </w:rPr>
        <w:t>9</w:t>
      </w:r>
    </w:p>
    <w:p w:rsidR="004C3250" w:rsidRDefault="00460B64">
      <w:pPr>
        <w:pStyle w:val="Title"/>
      </w:pPr>
      <w:r>
        <w:t>Repeated Measures 3</w:t>
      </w:r>
    </w:p>
    <w:p w:rsidR="004C3250" w:rsidRDefault="004C3250">
      <w:pPr>
        <w:pStyle w:val="H2"/>
        <w:spacing w:after="120"/>
        <w:rPr>
          <w:color w:val="000000"/>
          <w:sz w:val="24"/>
        </w:rPr>
      </w:pPr>
      <w:r>
        <w:rPr>
          <w:color w:val="000000"/>
          <w:sz w:val="24"/>
        </w:rPr>
        <w:t>Lab Summary</w:t>
      </w:r>
    </w:p>
    <w:p w:rsidR="004C3250" w:rsidRDefault="004C3250">
      <w:pPr>
        <w:pStyle w:val="DefinitionTerm"/>
        <w:spacing w:before="100" w:after="120"/>
        <w:jc w:val="both"/>
        <w:rPr>
          <w:color w:val="000000"/>
        </w:rPr>
      </w:pPr>
      <w:r>
        <w:rPr>
          <w:color w:val="000000"/>
        </w:rPr>
        <w:t xml:space="preserve">The purpose of this lab is to get practice using </w:t>
      </w:r>
      <w:r w:rsidR="006B2904">
        <w:rPr>
          <w:color w:val="000000"/>
        </w:rPr>
        <w:t>the command</w:t>
      </w:r>
      <w:r>
        <w:rPr>
          <w:color w:val="000000"/>
        </w:rPr>
        <w:t xml:space="preserve"> </w:t>
      </w:r>
      <w:proofErr w:type="spellStart"/>
      <w:r>
        <w:rPr>
          <w:rFonts w:ascii="Courier New" w:hAnsi="Courier New"/>
          <w:color w:val="000000"/>
        </w:rPr>
        <w:t>xtgee</w:t>
      </w:r>
      <w:proofErr w:type="spellEnd"/>
      <w:r>
        <w:rPr>
          <w:rFonts w:ascii="Courier New" w:hAnsi="Courier New"/>
          <w:color w:val="000000"/>
        </w:rPr>
        <w:t xml:space="preserve">.  </w:t>
      </w:r>
      <w:r w:rsidR="006B2904">
        <w:t>D</w:t>
      </w:r>
      <w:r>
        <w:t xml:space="preserve">ownload the </w:t>
      </w:r>
      <w:proofErr w:type="spellStart"/>
      <w:r>
        <w:t>GAbabies.dta</w:t>
      </w:r>
      <w:proofErr w:type="spellEnd"/>
      <w:r>
        <w:t xml:space="preserve"> dataset from the course web site </w:t>
      </w:r>
      <w:r w:rsidR="006B2904">
        <w:t>and start a log file</w:t>
      </w:r>
      <w:r>
        <w:t xml:space="preserve">.  Recall that this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the mothers’ age.  The variables in the dataset are:</w:t>
      </w:r>
    </w:p>
    <w:p w:rsidR="004C3250" w:rsidRDefault="004C3250">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4C3250" w:rsidRDefault="004C3250">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4C3250" w:rsidRDefault="004C3250">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4C3250" w:rsidRDefault="004C3250">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4C3250" w:rsidRDefault="004C3250">
      <w:pPr>
        <w:numPr>
          <w:ilvl w:val="0"/>
          <w:numId w:val="2"/>
        </w:numPr>
        <w:tabs>
          <w:tab w:val="left" w:pos="90"/>
        </w:tabs>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4C3250" w:rsidRPr="00BF3F3C" w:rsidRDefault="004C3250">
      <w:pPr>
        <w:numPr>
          <w:ilvl w:val="0"/>
          <w:numId w:val="2"/>
        </w:numPr>
        <w:tabs>
          <w:tab w:val="left" w:pos="90"/>
        </w:tabs>
        <w:jc w:val="both"/>
        <w:rPr>
          <w:sz w:val="24"/>
          <w:szCs w:val="24"/>
        </w:rPr>
      </w:pPr>
      <w:r w:rsidRPr="00BF3F3C">
        <w:rPr>
          <w:sz w:val="24"/>
          <w:szCs w:val="24"/>
        </w:rPr>
        <w:t>Birthweight of infant (</w:t>
      </w:r>
      <w:proofErr w:type="spellStart"/>
      <w:r w:rsidRPr="00BF3F3C">
        <w:rPr>
          <w:sz w:val="24"/>
          <w:szCs w:val="24"/>
        </w:rPr>
        <w:t>bweight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Change in birthweight of infant from first infant to current infant (</w:t>
      </w:r>
      <w:proofErr w:type="spellStart"/>
      <w:r w:rsidRPr="00BF3F3C">
        <w:rPr>
          <w:sz w:val="24"/>
          <w:szCs w:val="24"/>
        </w:rPr>
        <w:t>delwght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Whether the birthweight is under 3000g or not (</w:t>
      </w:r>
      <w:proofErr w:type="spellStart"/>
      <w:r w:rsidRPr="00BF3F3C">
        <w:rPr>
          <w:sz w:val="24"/>
          <w:szCs w:val="24"/>
        </w:rPr>
        <w:t>lowbirth</w:t>
      </w:r>
      <w:proofErr w:type="spellEnd"/>
      <w:r w:rsidRPr="00BF3F3C">
        <w:rPr>
          <w:sz w:val="24"/>
          <w:szCs w:val="24"/>
        </w:rPr>
        <w:t>)</w:t>
      </w:r>
      <w:r>
        <w:rPr>
          <w:sz w:val="24"/>
          <w:szCs w:val="24"/>
        </w:rPr>
        <w:t>.</w:t>
      </w:r>
    </w:p>
    <w:p w:rsidR="004C3250" w:rsidRDefault="004C3250">
      <w:pPr>
        <w:tabs>
          <w:tab w:val="left" w:pos="90"/>
        </w:tabs>
        <w:jc w:val="both"/>
      </w:pPr>
    </w:p>
    <w:p w:rsidR="004C3250" w:rsidRDefault="004C3250">
      <w:pPr>
        <w:pStyle w:val="Heading5"/>
        <w:tabs>
          <w:tab w:val="left" w:pos="90"/>
        </w:tabs>
      </w:pPr>
      <w:r>
        <w:t>Linear regression with clustered data</w:t>
      </w:r>
    </w:p>
    <w:p w:rsidR="004C3250" w:rsidRDefault="004C3250"/>
    <w:p w:rsidR="004C3250" w:rsidRDefault="004C3250">
      <w:pPr>
        <w:spacing w:after="120"/>
        <w:jc w:val="both"/>
        <w:rPr>
          <w:sz w:val="24"/>
        </w:rPr>
      </w:pPr>
      <w:r>
        <w:rPr>
          <w:sz w:val="24"/>
        </w:rPr>
        <w:t xml:space="preserve">Let’s start with a simple regression analysis using the predictors birth order and age at first birth.  </w:t>
      </w:r>
    </w:p>
    <w:p w:rsidR="004C3250" w:rsidRDefault="004C3250" w:rsidP="00EC55DD">
      <w:pPr>
        <w:spacing w:after="120"/>
        <w:ind w:firstLine="720"/>
        <w:jc w:val="both"/>
        <w:rPr>
          <w:rFonts w:ascii="Courier New" w:hAnsi="Courier New"/>
          <w:sz w:val="24"/>
        </w:rPr>
      </w:pPr>
      <w:r>
        <w:rPr>
          <w:rFonts w:ascii="Courier New" w:hAnsi="Courier New"/>
          <w:sz w:val="24"/>
        </w:rPr>
        <w:t xml:space="preserve">regress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p>
    <w:p w:rsidR="008E3921" w:rsidRDefault="004C3250">
      <w:pPr>
        <w:pStyle w:val="BodyText2"/>
        <w:spacing w:after="120"/>
      </w:pPr>
      <w:r>
        <w:t xml:space="preserve">As we noted previously, this is incorrect because we have not accounted for the clustering by mom.  Next, let’s see how the </w:t>
      </w:r>
      <w:proofErr w:type="spellStart"/>
      <w:r>
        <w:rPr>
          <w:rFonts w:ascii="Courier New" w:hAnsi="Courier New"/>
        </w:rPr>
        <w:t>xtgee</w:t>
      </w:r>
      <w:proofErr w:type="spellEnd"/>
      <w:r>
        <w:t xml:space="preserve"> command can mimic the regression command.  </w:t>
      </w:r>
    </w:p>
    <w:p w:rsidR="008E3921" w:rsidRDefault="008E3921">
      <w:pPr>
        <w:pStyle w:val="BodyText2"/>
        <w:spacing w:after="120"/>
      </w:pPr>
      <w:r>
        <w:t>First we need to tell Stata how the repeated measures are organized, namely as repeated measurements over birth order.  Go through the menus:</w:t>
      </w:r>
    </w:p>
    <w:p w:rsidR="008E3921" w:rsidRDefault="008E3921" w:rsidP="008E3921">
      <w:pPr>
        <w:spacing w:after="120"/>
        <w:jc w:val="both"/>
        <w:rPr>
          <w:b/>
          <w:i/>
          <w:sz w:val="24"/>
        </w:rPr>
      </w:pPr>
      <w:r>
        <w:rPr>
          <w:b/>
          <w:i/>
          <w:sz w:val="24"/>
        </w:rPr>
        <w:t>Statistics &gt; Longitudinal/Panel Data &gt;Setup and Utilities &gt; Declare dataset to be panel data</w:t>
      </w:r>
    </w:p>
    <w:p w:rsidR="008E3921" w:rsidRDefault="008E3921">
      <w:pPr>
        <w:pStyle w:val="BodyText2"/>
        <w:spacing w:after="120"/>
      </w:pPr>
      <w:r>
        <w:t>and fill in the Panel ID and Time variables as follows:</w:t>
      </w:r>
    </w:p>
    <w:p w:rsidR="008E3921" w:rsidRDefault="00E367DF">
      <w:pPr>
        <w:pStyle w:val="BodyText2"/>
        <w:spacing w:after="120"/>
      </w:pPr>
      <w:r>
        <w:rPr>
          <w:noProof/>
        </w:rPr>
        <w:lastRenderedPageBreak/>
        <w:drawing>
          <wp:inline distT="0" distB="0" distL="0" distR="0" wp14:anchorId="5B44D6AF" wp14:editId="7AECE26B">
            <wp:extent cx="4572000" cy="2743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72000" cy="2743200"/>
                    </a:xfrm>
                    <a:prstGeom prst="rect">
                      <a:avLst/>
                    </a:prstGeom>
                  </pic:spPr>
                </pic:pic>
              </a:graphicData>
            </a:graphic>
          </wp:inline>
        </w:drawing>
      </w:r>
    </w:p>
    <w:p w:rsidR="008E3921" w:rsidRDefault="008E3921">
      <w:pPr>
        <w:pStyle w:val="BodyText2"/>
        <w:spacing w:after="120"/>
      </w:pPr>
    </w:p>
    <w:p w:rsidR="004C3250" w:rsidRDefault="004C3250">
      <w:pPr>
        <w:pStyle w:val="BodyText2"/>
        <w:spacing w:after="120"/>
      </w:pPr>
      <w:r>
        <w:t>The</w:t>
      </w:r>
      <w:r w:rsidR="008E3921">
        <w:t xml:space="preserve"> </w:t>
      </w:r>
      <w:proofErr w:type="spellStart"/>
      <w:r w:rsidR="008E3921">
        <w:rPr>
          <w:rFonts w:ascii="Courier New" w:hAnsi="Courier New"/>
        </w:rPr>
        <w:t>xtgee</w:t>
      </w:r>
      <w:proofErr w:type="spellEnd"/>
      <w:r>
        <w:t xml:space="preserve"> </w:t>
      </w:r>
      <w:r w:rsidR="008E3921">
        <w:t xml:space="preserve">command is given </w:t>
      </w:r>
      <w:r w:rsidR="00F647E2">
        <w:t>below, and</w:t>
      </w:r>
      <w:r w:rsidR="008E3921">
        <w:t xml:space="preserv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 xml:space="preserve">) </w:t>
      </w:r>
      <w:r>
        <w:t>portion of the command tells STATA to pretend the data are independent even though they are clustered by mom.</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indep</w:t>
      </w:r>
      <w:proofErr w:type="spellEnd"/>
      <w:r>
        <w:rPr>
          <w:rFonts w:ascii="Courier New" w:hAnsi="Courier New"/>
          <w:sz w:val="24"/>
        </w:rPr>
        <w:t>)</w:t>
      </w:r>
    </w:p>
    <w:p w:rsidR="007156EC" w:rsidRPr="007156EC" w:rsidRDefault="007156EC">
      <w:pPr>
        <w:spacing w:after="120"/>
        <w:jc w:val="both"/>
        <w:rPr>
          <w:sz w:val="24"/>
        </w:rPr>
      </w:pPr>
      <w:r>
        <w:rPr>
          <w:sz w:val="24"/>
        </w:rPr>
        <w:t>Or – navigate through the menus and choose an ind</w:t>
      </w:r>
      <w:r w:rsidR="008E3921">
        <w:rPr>
          <w:sz w:val="24"/>
        </w:rPr>
        <w:t xml:space="preserve">ependence correlation structure. </w:t>
      </w:r>
    </w:p>
    <w:p w:rsidR="004C3250" w:rsidRDefault="004C3250">
      <w:pPr>
        <w:spacing w:after="120"/>
        <w:jc w:val="both"/>
        <w:rPr>
          <w:b/>
          <w:i/>
          <w:sz w:val="24"/>
        </w:rPr>
      </w:pPr>
      <w:r>
        <w:rPr>
          <w:b/>
          <w:i/>
          <w:sz w:val="24"/>
        </w:rPr>
        <w:t xml:space="preserve">Statistics &gt; </w:t>
      </w:r>
      <w:r w:rsidR="006645A1">
        <w:rPr>
          <w:b/>
          <w:i/>
          <w:sz w:val="24"/>
        </w:rPr>
        <w:t>Longitudinal/Panel Data</w:t>
      </w:r>
      <w:r>
        <w:rPr>
          <w:b/>
          <w:i/>
          <w:sz w:val="24"/>
        </w:rPr>
        <w:t xml:space="preserve"> &gt; Generalized estimating equations &gt; GEE</w:t>
      </w:r>
    </w:p>
    <w:p w:rsidR="004C3250" w:rsidRDefault="008E3921">
      <w:pPr>
        <w:pStyle w:val="BodyText2"/>
        <w:spacing w:after="120"/>
      </w:pPr>
      <w:r>
        <w:t xml:space="preserve">choosing Gaussian and Identity and, on the Correlation tab, independent.  </w:t>
      </w:r>
      <w:r w:rsidR="004C3250">
        <w:t>How do the estimates and standard errors compare to the straight regression?  Next give the command</w:t>
      </w:r>
    </w:p>
    <w:p w:rsidR="004C3250" w:rsidRDefault="00EC55DD">
      <w:pPr>
        <w:pStyle w:val="BodyText2"/>
        <w:spacing w:after="120"/>
        <w:rPr>
          <w:rFonts w:ascii="Courier New" w:hAnsi="Courier New"/>
        </w:rPr>
      </w:pPr>
      <w:r>
        <w:rPr>
          <w:rFonts w:ascii="Courier New" w:hAnsi="Courier New"/>
        </w:rPr>
        <w:tab/>
      </w:r>
      <w:proofErr w:type="spellStart"/>
      <w:r w:rsidR="004C3250">
        <w:rPr>
          <w:rFonts w:ascii="Courier New" w:hAnsi="Courier New"/>
        </w:rPr>
        <w:t>xtcorr</w:t>
      </w:r>
      <w:proofErr w:type="spellEnd"/>
    </w:p>
    <w:p w:rsidR="008E3921" w:rsidRDefault="008E3921">
      <w:pPr>
        <w:pStyle w:val="BodyText2"/>
        <w:spacing w:after="120"/>
        <w:rPr>
          <w:rFonts w:ascii="Courier New" w:hAnsi="Courier New"/>
        </w:rPr>
      </w:pPr>
      <w:r>
        <w:t>or use the menu:</w:t>
      </w:r>
    </w:p>
    <w:p w:rsidR="004C3250" w:rsidRDefault="004C3250">
      <w:pPr>
        <w:pStyle w:val="BodyText2"/>
        <w:spacing w:after="120"/>
      </w:pPr>
      <w:r>
        <w:rPr>
          <w:b/>
          <w:i/>
        </w:rPr>
        <w:t xml:space="preserve">Statistics &gt; </w:t>
      </w:r>
      <w:r w:rsidR="006645A1">
        <w:rPr>
          <w:b/>
          <w:i/>
        </w:rPr>
        <w:t xml:space="preserve">Longitudinal/Panel Data </w:t>
      </w:r>
      <w:r>
        <w:rPr>
          <w:b/>
          <w:i/>
        </w:rPr>
        <w:t>&gt; Generalized estimating equations &gt; Display estimated within group correlations</w:t>
      </w:r>
    </w:p>
    <w:p w:rsidR="004C3250" w:rsidRDefault="004C3250">
      <w:pPr>
        <w:pStyle w:val="BodyText2"/>
        <w:spacing w:after="120"/>
      </w:pPr>
      <w:r>
        <w:t xml:space="preserve">to view the correlation structure STATA was using.  Now let’s change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w:t>
      </w:r>
      <w:r>
        <w:t xml:space="preserve"> portion of the command to the (default) of exchangeable to see the impact.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 xml:space="preserve">What is the form of the correlation structure invoked with “exchangeable”?  Did it make a difference with regard to the estimates or standard errors or tests?  Next, let’s use an option called “robust”. The correlation structure requested by </w:t>
      </w:r>
      <w:proofErr w:type="spellStart"/>
      <w:r>
        <w:rPr>
          <w:rFonts w:ascii="Courier New" w:hAnsi="Courier New"/>
        </w:rPr>
        <w:t>corr</w:t>
      </w:r>
      <w:proofErr w:type="spellEnd"/>
      <w:r>
        <w:rPr>
          <w:rFonts w:ascii="Courier New" w:hAnsi="Courier New"/>
        </w:rPr>
        <w:t>(</w:t>
      </w:r>
      <w:r>
        <w:rPr>
          <w:rFonts w:ascii="Courier New" w:hAnsi="Courier New"/>
        </w:rPr>
        <w:sym w:font="Symbol" w:char="F0D7"/>
      </w:r>
      <w:r>
        <w:rPr>
          <w:rFonts w:ascii="Courier New" w:hAnsi="Courier New"/>
        </w:rPr>
        <w:t>)</w:t>
      </w:r>
      <w:r>
        <w:t xml:space="preserve"> is then called the “working” correlation structure.  When the </w:t>
      </w:r>
      <w:r>
        <w:rPr>
          <w:rFonts w:ascii="Courier New" w:hAnsi="Courier New"/>
        </w:rPr>
        <w:t>robust</w:t>
      </w:r>
      <w:r>
        <w:t xml:space="preserve"> option is used, the working structure is used for some intermediate calculations (the coefficients), but the correlation within the clusters is estimated from the data.  A nice feature of this option is that inferences remain valid even if the assumed correlation structure is wrong.  It is not a free lunch however.  It works best with lots of small clusters and can give inaccurate estimates when there are only a few clusters or the clusters are large.  </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lastRenderedPageBreak/>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 robust</w:t>
      </w:r>
    </w:p>
    <w:p w:rsidR="009412DA" w:rsidRDefault="009412DA"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7156EC" w:rsidRPr="007156EC" w:rsidRDefault="007156EC">
      <w:pPr>
        <w:spacing w:after="120"/>
        <w:jc w:val="both"/>
        <w:rPr>
          <w:sz w:val="24"/>
        </w:rPr>
      </w:pPr>
      <w:r>
        <w:rPr>
          <w:sz w:val="24"/>
        </w:rPr>
        <w:t>Or by using the SE/Robust tab in the GEE menu:</w:t>
      </w:r>
    </w:p>
    <w:p w:rsidR="004C3250" w:rsidRDefault="009D0B3C">
      <w:pPr>
        <w:spacing w:after="120"/>
        <w:jc w:val="both"/>
        <w:rPr>
          <w:rFonts w:ascii="Courier New" w:hAnsi="Courier New"/>
          <w:sz w:val="24"/>
        </w:rPr>
      </w:pPr>
      <w:r>
        <w:rPr>
          <w:noProof/>
        </w:rPr>
        <w:drawing>
          <wp:inline distT="0" distB="0" distL="0" distR="0">
            <wp:extent cx="4701540" cy="2221230"/>
            <wp:effectExtent l="0" t="0" r="3810" b="762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540" cy="2221230"/>
                    </a:xfrm>
                    <a:prstGeom prst="rect">
                      <a:avLst/>
                    </a:prstGeom>
                    <a:noFill/>
                    <a:ln>
                      <a:noFill/>
                    </a:ln>
                  </pic:spPr>
                </pic:pic>
              </a:graphicData>
            </a:graphic>
          </wp:inline>
        </w:drawing>
      </w:r>
    </w:p>
    <w:p w:rsidR="009412DA" w:rsidRPr="009412DA" w:rsidRDefault="009412DA">
      <w:pPr>
        <w:spacing w:after="120"/>
        <w:jc w:val="both"/>
        <w:rPr>
          <w:sz w:val="24"/>
        </w:rPr>
      </w:pPr>
      <w:r>
        <w:rPr>
          <w:sz w:val="24"/>
        </w:rPr>
        <w:t>In the above menu I have also checked the “</w:t>
      </w:r>
      <w:proofErr w:type="spellStart"/>
      <w:r>
        <w:rPr>
          <w:sz w:val="24"/>
        </w:rPr>
        <w:t>rgf</w:t>
      </w:r>
      <w:proofErr w:type="spellEnd"/>
      <w:r>
        <w:rPr>
          <w:sz w:val="24"/>
        </w:rPr>
        <w:t xml:space="preserve">” option under scale factors, which provides a small sample adjustment like the t-test instead of a z-test, which makes a difference if the number of clusters is small. </w:t>
      </w:r>
    </w:p>
    <w:p w:rsidR="004C3250" w:rsidRDefault="004C3250">
      <w:pPr>
        <w:pStyle w:val="BodyText2"/>
        <w:spacing w:after="120"/>
      </w:pPr>
      <w:r>
        <w:t>The robust option is similar</w:t>
      </w:r>
      <w:r w:rsidR="009412DA">
        <w:t xml:space="preserve"> in spirit</w:t>
      </w:r>
      <w:r>
        <w:t xml:space="preserve"> to assuming nothing about the correlation structure (“unstructured”)</w:t>
      </w:r>
      <w:r w:rsidR="009412DA">
        <w:t>.  However, using “unstructured” first estimates all the pairwise correlations, which can be wasteful.  Robust proceeds directly to calculating standard errors of coefficients without that intermediate calculation</w:t>
      </w:r>
      <w:r>
        <w:t>:</w:t>
      </w:r>
    </w:p>
    <w:p w:rsidR="004C3250" w:rsidRPr="00EC55DD" w:rsidRDefault="004C3250" w:rsidP="00EC55DD">
      <w:pPr>
        <w:spacing w:after="120"/>
        <w:ind w:firstLine="720"/>
        <w:jc w:val="both"/>
        <w:rPr>
          <w:rFonts w:ascii="Courier New" w:hAnsi="Courier New"/>
          <w:sz w:val="22"/>
          <w:szCs w:val="22"/>
        </w:rPr>
      </w:pPr>
      <w:proofErr w:type="spellStart"/>
      <w:r w:rsidRPr="00EC55DD">
        <w:rPr>
          <w:rFonts w:ascii="Courier New" w:hAnsi="Courier New"/>
          <w:sz w:val="22"/>
          <w:szCs w:val="22"/>
        </w:rPr>
        <w:t>xtgee</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bweight</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initage</w:t>
      </w:r>
      <w:proofErr w:type="spellEnd"/>
      <w:r w:rsidRPr="00EC55DD">
        <w:rPr>
          <w:rFonts w:ascii="Courier New" w:hAnsi="Courier New"/>
          <w:sz w:val="22"/>
          <w:szCs w:val="22"/>
        </w:rPr>
        <w:t>, i(</w:t>
      </w:r>
      <w:proofErr w:type="spellStart"/>
      <w:r w:rsidRPr="00EC55DD">
        <w:rPr>
          <w:rFonts w:ascii="Courier New" w:hAnsi="Courier New"/>
          <w:sz w:val="22"/>
          <w:szCs w:val="22"/>
        </w:rPr>
        <w:t>momid</w:t>
      </w:r>
      <w:proofErr w:type="spellEnd"/>
      <w:r w:rsidRPr="00EC55DD">
        <w:rPr>
          <w:rFonts w:ascii="Courier New" w:hAnsi="Courier New"/>
          <w:sz w:val="22"/>
          <w:szCs w:val="22"/>
        </w:rPr>
        <w:t>) t(</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corr</w:t>
      </w:r>
      <w:proofErr w:type="spellEnd"/>
      <w:r w:rsidRPr="00EC55DD">
        <w:rPr>
          <w:rFonts w:ascii="Courier New" w:hAnsi="Courier New"/>
          <w:sz w:val="22"/>
          <w:szCs w:val="22"/>
        </w:rPr>
        <w:t>(</w:t>
      </w:r>
      <w:proofErr w:type="spellStart"/>
      <w:r w:rsidRPr="00EC55DD">
        <w:rPr>
          <w:rFonts w:ascii="Courier New" w:hAnsi="Courier New"/>
          <w:sz w:val="22"/>
          <w:szCs w:val="22"/>
        </w:rPr>
        <w:t>uns</w:t>
      </w:r>
      <w:proofErr w:type="spellEnd"/>
      <w:r w:rsidRPr="00EC55DD">
        <w:rPr>
          <w:rFonts w:ascii="Courier New" w:hAnsi="Courier New"/>
          <w:sz w:val="22"/>
          <w:szCs w:val="22"/>
        </w:rPr>
        <w:t>)</w:t>
      </w:r>
    </w:p>
    <w:p w:rsidR="004C3250" w:rsidRDefault="004C3250">
      <w:pPr>
        <w:spacing w:after="120"/>
        <w:jc w:val="both"/>
        <w:rPr>
          <w:rFonts w:ascii="Courier New" w:hAnsi="Courier New"/>
          <w:sz w:val="24"/>
        </w:rPr>
      </w:pPr>
      <w:r>
        <w:rPr>
          <w:b/>
          <w:i/>
          <w:sz w:val="24"/>
        </w:rPr>
        <w:t>Use the “Correlation” tab to specify “unstructured” as done above to specify independent or exchangeable</w:t>
      </w:r>
      <w:r>
        <w:rPr>
          <w:rFonts w:ascii="Courier New" w:hAnsi="Courier New"/>
          <w:sz w:val="24"/>
        </w:rPr>
        <w:tab/>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Finally, try the correlation structure</w:t>
      </w:r>
      <w:r w:rsidR="009412DA">
        <w:t xml:space="preserve"> “autoregressive” and specify order equal to 1</w:t>
      </w:r>
      <w:r>
        <w:t xml:space="preserve"> .  Now, stop and take an assessment of all these fits, focusing on the coefficients and standard errors of </w:t>
      </w:r>
      <w:proofErr w:type="spellStart"/>
      <w:r>
        <w:t>birthorder</w:t>
      </w:r>
      <w:proofErr w:type="spellEnd"/>
      <w:r>
        <w:t>.  Did the estimates vary much?  Which methods made the most difference in the standard errors and tests?  In particular, the unstructured fit might imply that the correlations aren’t all the same.  How did the exchangeable structure do compared to the unstructured or robust fits?</w:t>
      </w:r>
    </w:p>
    <w:p w:rsidR="004C3250" w:rsidRDefault="004C3250">
      <w:pPr>
        <w:pStyle w:val="Heading5"/>
        <w:spacing w:after="120"/>
      </w:pPr>
      <w:r>
        <w:t>Logistic regression with clustered data</w:t>
      </w:r>
    </w:p>
    <w:p w:rsidR="004C3250" w:rsidRDefault="004C3250">
      <w:pPr>
        <w:spacing w:after="120"/>
        <w:jc w:val="both"/>
        <w:rPr>
          <w:sz w:val="24"/>
        </w:rPr>
      </w:pPr>
      <w:r>
        <w:rPr>
          <w:sz w:val="24"/>
        </w:rPr>
        <w:t xml:space="preserve">Now let’s try using </w:t>
      </w:r>
      <w:proofErr w:type="spellStart"/>
      <w:r>
        <w:rPr>
          <w:rFonts w:ascii="Courier New" w:hAnsi="Courier New"/>
          <w:sz w:val="24"/>
        </w:rPr>
        <w:t>xtgee</w:t>
      </w:r>
      <w:proofErr w:type="spellEnd"/>
      <w:r>
        <w:rPr>
          <w:sz w:val="24"/>
        </w:rPr>
        <w:t xml:space="preserve"> to do a logistic regression.</w:t>
      </w:r>
    </w:p>
    <w:p w:rsidR="004C3250" w:rsidRDefault="004C3250">
      <w:pPr>
        <w:spacing w:after="120"/>
        <w:jc w:val="both"/>
        <w:rPr>
          <w:sz w:val="24"/>
        </w:rPr>
      </w:pPr>
      <w:r>
        <w:rPr>
          <w:sz w:val="24"/>
        </w:rPr>
        <w:t xml:space="preserve">Load the </w:t>
      </w:r>
      <w:proofErr w:type="spellStart"/>
      <w:r>
        <w:rPr>
          <w:sz w:val="24"/>
        </w:rPr>
        <w:t>backpain</w:t>
      </w:r>
      <w:proofErr w:type="spellEnd"/>
      <w:r>
        <w:rPr>
          <w:sz w:val="24"/>
        </w:rPr>
        <w:t xml:space="preserve"> data from the web site.  It is a hypothetical version of the data from the </w:t>
      </w:r>
      <w:proofErr w:type="spellStart"/>
      <w:r>
        <w:rPr>
          <w:sz w:val="24"/>
        </w:rPr>
        <w:t>Korff</w:t>
      </w:r>
      <w:proofErr w:type="spellEnd"/>
      <w:r>
        <w:rPr>
          <w:sz w:val="24"/>
        </w:rPr>
        <w:t>, et al article handed out in class.  The variables we will be interested in are:</w:t>
      </w:r>
    </w:p>
    <w:p w:rsidR="004C3250" w:rsidRDefault="004C3250">
      <w:pPr>
        <w:numPr>
          <w:ilvl w:val="0"/>
          <w:numId w:val="3"/>
        </w:numPr>
        <w:jc w:val="both"/>
        <w:rPr>
          <w:sz w:val="24"/>
        </w:rPr>
      </w:pPr>
      <w:r>
        <w:rPr>
          <w:sz w:val="24"/>
        </w:rPr>
        <w:t>Doctor ID number (</w:t>
      </w:r>
      <w:r>
        <w:rPr>
          <w:rFonts w:ascii="Courier New" w:hAnsi="Courier New"/>
          <w:sz w:val="24"/>
        </w:rPr>
        <w:t>doctor</w:t>
      </w:r>
      <w:r>
        <w:rPr>
          <w:sz w:val="24"/>
        </w:rPr>
        <w:t>).</w:t>
      </w:r>
    </w:p>
    <w:p w:rsidR="004C3250" w:rsidRDefault="004C3250">
      <w:pPr>
        <w:numPr>
          <w:ilvl w:val="0"/>
          <w:numId w:val="3"/>
        </w:numPr>
        <w:jc w:val="both"/>
        <w:rPr>
          <w:sz w:val="24"/>
        </w:rPr>
      </w:pPr>
      <w:r>
        <w:rPr>
          <w:sz w:val="24"/>
        </w:rPr>
        <w:t>Whether or not the patient understood the treatment (</w:t>
      </w:r>
      <w:proofErr w:type="spellStart"/>
      <w:r>
        <w:rPr>
          <w:rFonts w:ascii="Courier New" w:hAnsi="Courier New"/>
          <w:sz w:val="24"/>
        </w:rPr>
        <w:t>undrstnd</w:t>
      </w:r>
      <w:proofErr w:type="spellEnd"/>
      <w:r>
        <w:rPr>
          <w:sz w:val="24"/>
        </w:rPr>
        <w:t>).</w:t>
      </w:r>
    </w:p>
    <w:p w:rsidR="004C3250" w:rsidRDefault="004C3250">
      <w:pPr>
        <w:numPr>
          <w:ilvl w:val="0"/>
          <w:numId w:val="3"/>
        </w:numPr>
        <w:jc w:val="both"/>
        <w:rPr>
          <w:sz w:val="24"/>
        </w:rPr>
      </w:pPr>
      <w:r>
        <w:rPr>
          <w:sz w:val="24"/>
        </w:rPr>
        <w:t>Age in years (</w:t>
      </w:r>
      <w:r>
        <w:rPr>
          <w:rFonts w:ascii="Courier New" w:hAnsi="Courier New"/>
          <w:sz w:val="24"/>
        </w:rPr>
        <w:t>age</w:t>
      </w:r>
      <w:r>
        <w:rPr>
          <w:sz w:val="24"/>
        </w:rPr>
        <w:t>).</w:t>
      </w:r>
    </w:p>
    <w:p w:rsidR="004C3250" w:rsidRDefault="004C3250">
      <w:pPr>
        <w:numPr>
          <w:ilvl w:val="0"/>
          <w:numId w:val="3"/>
        </w:numPr>
        <w:spacing w:after="120"/>
        <w:jc w:val="both"/>
        <w:rPr>
          <w:sz w:val="24"/>
        </w:rPr>
      </w:pPr>
      <w:r>
        <w:rPr>
          <w:sz w:val="24"/>
        </w:rPr>
        <w:t xml:space="preserve">Education divided into three categories </w:t>
      </w:r>
      <w:r>
        <w:rPr>
          <w:snapToGrid w:val="0"/>
          <w:sz w:val="24"/>
        </w:rPr>
        <w:t xml:space="preserve">(0 means &lt;12 years, 1 means 13-16 years, 2 means </w:t>
      </w:r>
      <w:r>
        <w:rPr>
          <w:snapToGrid w:val="0"/>
          <w:sz w:val="24"/>
        </w:rPr>
        <w:sym w:font="Symbol" w:char="F0B3"/>
      </w:r>
      <w:r>
        <w:rPr>
          <w:snapToGrid w:val="0"/>
          <w:sz w:val="24"/>
        </w:rPr>
        <w:t xml:space="preserve"> 16 years education).</w:t>
      </w:r>
      <w:r>
        <w:rPr>
          <w:sz w:val="24"/>
        </w:rPr>
        <w:t xml:space="preserve"> (</w:t>
      </w:r>
      <w:proofErr w:type="spellStart"/>
      <w:r>
        <w:rPr>
          <w:rFonts w:ascii="Courier New" w:hAnsi="Courier New"/>
          <w:sz w:val="24"/>
        </w:rPr>
        <w:t>educ</w:t>
      </w:r>
      <w:proofErr w:type="spellEnd"/>
      <w:r>
        <w:rPr>
          <w:sz w:val="24"/>
        </w:rPr>
        <w:t xml:space="preserve">).  </w:t>
      </w:r>
    </w:p>
    <w:p w:rsidR="004C3250" w:rsidRDefault="004C3250">
      <w:pPr>
        <w:pStyle w:val="BodyText2"/>
        <w:spacing w:after="120"/>
      </w:pPr>
      <w:r>
        <w:lastRenderedPageBreak/>
        <w:t xml:space="preserve">Using </w:t>
      </w:r>
      <w:proofErr w:type="spellStart"/>
      <w:r>
        <w:rPr>
          <w:rFonts w:ascii="Courier New" w:hAnsi="Courier New"/>
        </w:rPr>
        <w:t>undrstnd</w:t>
      </w:r>
      <w:proofErr w:type="spellEnd"/>
      <w:r>
        <w:t xml:space="preserve"> as the dependent variable, fit a logistic regression model with predictors age (as a continuous variable) and education (as categorical):</w:t>
      </w:r>
    </w:p>
    <w:p w:rsidR="004C3250" w:rsidRDefault="004C3250" w:rsidP="00EC55DD">
      <w:pPr>
        <w:spacing w:after="120"/>
        <w:ind w:firstLine="720"/>
        <w:jc w:val="both"/>
        <w:rPr>
          <w:rFonts w:ascii="Courier New" w:hAnsi="Courier New"/>
          <w:sz w:val="24"/>
        </w:rPr>
      </w:pPr>
      <w:r>
        <w:rPr>
          <w:rFonts w:ascii="Courier New" w:hAnsi="Courier New"/>
          <w:sz w:val="24"/>
        </w:rPr>
        <w:t xml:space="preserve">logit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p>
    <w:p w:rsidR="004C3250" w:rsidRDefault="004C3250">
      <w:pPr>
        <w:spacing w:after="120"/>
        <w:jc w:val="both"/>
        <w:rPr>
          <w:sz w:val="24"/>
        </w:rPr>
      </w:pPr>
      <w:r>
        <w:rPr>
          <w:sz w:val="24"/>
        </w:rPr>
        <w:t xml:space="preserve">Now let’s take account of the clustering using the </w:t>
      </w:r>
      <w:proofErr w:type="spellStart"/>
      <w:r>
        <w:rPr>
          <w:rFonts w:ascii="Courier New" w:hAnsi="Courier New"/>
          <w:sz w:val="24"/>
        </w:rPr>
        <w:t>xtgee</w:t>
      </w:r>
      <w:proofErr w:type="spellEnd"/>
      <w:r w:rsidR="00F647E2">
        <w:rPr>
          <w:sz w:val="24"/>
        </w:rPr>
        <w:t xml:space="preserve"> command.  First </w:t>
      </w:r>
      <w:proofErr w:type="spellStart"/>
      <w:r w:rsidR="00F647E2">
        <w:rPr>
          <w:rFonts w:ascii="Courier" w:hAnsi="Courier"/>
          <w:sz w:val="24"/>
        </w:rPr>
        <w:t>xtset</w:t>
      </w:r>
      <w:proofErr w:type="spellEnd"/>
      <w:r w:rsidR="00F647E2">
        <w:rPr>
          <w:sz w:val="24"/>
        </w:rPr>
        <w:t xml:space="preserve"> your data:</w:t>
      </w:r>
    </w:p>
    <w:p w:rsidR="00117233" w:rsidRPr="003A6348" w:rsidRDefault="00117233">
      <w:pPr>
        <w:spacing w:after="120"/>
        <w:jc w:val="both"/>
        <w:rPr>
          <w:b/>
          <w:i/>
          <w:sz w:val="24"/>
        </w:rPr>
      </w:pPr>
    </w:p>
    <w:p w:rsidR="00F647E2" w:rsidRDefault="00F647E2">
      <w:pPr>
        <w:spacing w:after="120"/>
        <w:jc w:val="both"/>
        <w:rPr>
          <w:sz w:val="24"/>
        </w:rPr>
      </w:pPr>
    </w:p>
    <w:p w:rsidR="00117233" w:rsidRDefault="009D0B3C">
      <w:pPr>
        <w:spacing w:after="120"/>
        <w:jc w:val="both"/>
        <w:rPr>
          <w:sz w:val="24"/>
        </w:rPr>
      </w:pPr>
      <w:r>
        <w:rPr>
          <w:noProof/>
        </w:rPr>
        <w:drawing>
          <wp:inline distT="0" distB="0" distL="0" distR="0">
            <wp:extent cx="4261485" cy="2488565"/>
            <wp:effectExtent l="0" t="0" r="5715"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1485" cy="2488565"/>
                    </a:xfrm>
                    <a:prstGeom prst="rect">
                      <a:avLst/>
                    </a:prstGeom>
                    <a:noFill/>
                    <a:ln>
                      <a:noFill/>
                    </a:ln>
                  </pic:spPr>
                </pic:pic>
              </a:graphicData>
            </a:graphic>
          </wp:inline>
        </w:drawing>
      </w:r>
    </w:p>
    <w:p w:rsidR="00F647E2" w:rsidRPr="00F647E2" w:rsidRDefault="00F647E2">
      <w:pPr>
        <w:spacing w:after="120"/>
        <w:jc w:val="both"/>
        <w:rPr>
          <w:sz w:val="24"/>
        </w:rPr>
      </w:pPr>
      <w:r>
        <w:rPr>
          <w:sz w:val="24"/>
        </w:rPr>
        <w:t>Then run the GEE command:</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i(doctor) family(binomial)</w:t>
      </w:r>
    </w:p>
    <w:p w:rsidR="007156EC" w:rsidRDefault="004C3250">
      <w:pPr>
        <w:spacing w:after="120"/>
        <w:jc w:val="both"/>
        <w:rPr>
          <w:b/>
          <w:i/>
          <w:sz w:val="24"/>
        </w:rPr>
      </w:pPr>
      <w:r>
        <w:rPr>
          <w:b/>
          <w:i/>
          <w:sz w:val="24"/>
        </w:rPr>
        <w:t>Use the “M</w:t>
      </w:r>
      <w:r w:rsidR="009412DA">
        <w:rPr>
          <w:b/>
          <w:i/>
          <w:sz w:val="24"/>
        </w:rPr>
        <w:t>odel</w:t>
      </w:r>
      <w:r>
        <w:rPr>
          <w:b/>
          <w:i/>
          <w:sz w:val="24"/>
        </w:rPr>
        <w:t>” tab to specify logi</w:t>
      </w:r>
      <w:r w:rsidR="00F41192">
        <w:rPr>
          <w:b/>
          <w:i/>
          <w:sz w:val="24"/>
        </w:rPr>
        <w:t>t</w:t>
      </w:r>
      <w:r w:rsidR="00F647E2">
        <w:rPr>
          <w:b/>
          <w:i/>
          <w:sz w:val="24"/>
        </w:rPr>
        <w:t>.</w:t>
      </w:r>
      <w:r w:rsidR="00F41192">
        <w:rPr>
          <w:b/>
          <w:i/>
          <w:sz w:val="24"/>
        </w:rPr>
        <w:t>:</w:t>
      </w:r>
    </w:p>
    <w:p w:rsidR="00F41192" w:rsidRDefault="009D0B3C">
      <w:pPr>
        <w:spacing w:after="120"/>
        <w:jc w:val="both"/>
        <w:rPr>
          <w:sz w:val="24"/>
        </w:rPr>
      </w:pPr>
      <w:r>
        <w:rPr>
          <w:noProof/>
        </w:rPr>
        <w:drawing>
          <wp:inline distT="0" distB="0" distL="0" distR="0">
            <wp:extent cx="4261485" cy="2018665"/>
            <wp:effectExtent l="0" t="0" r="5715"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1485" cy="2018665"/>
                    </a:xfrm>
                    <a:prstGeom prst="rect">
                      <a:avLst/>
                    </a:prstGeom>
                    <a:noFill/>
                    <a:ln>
                      <a:noFill/>
                    </a:ln>
                  </pic:spPr>
                </pic:pic>
              </a:graphicData>
            </a:graphic>
          </wp:inline>
        </w:drawing>
      </w:r>
    </w:p>
    <w:p w:rsidR="004C3250" w:rsidRDefault="000C5091">
      <w:pPr>
        <w:pStyle w:val="Heading6"/>
        <w:spacing w:after="120"/>
      </w:pPr>
      <w:r>
        <w:t>W</w:t>
      </w:r>
      <w:r w:rsidR="004C3250">
        <w:t xml:space="preserve">e do see a couple of important differences from the previous use of </w:t>
      </w:r>
      <w:proofErr w:type="spellStart"/>
      <w:r w:rsidR="004C3250">
        <w:rPr>
          <w:rFonts w:ascii="Courier New" w:hAnsi="Courier New"/>
        </w:rPr>
        <w:t>xtgee</w:t>
      </w:r>
      <w:proofErr w:type="spellEnd"/>
      <w:r w:rsidR="004C3250">
        <w:t xml:space="preserve">.  The </w:t>
      </w:r>
      <w:r w:rsidR="004C3250">
        <w:rPr>
          <w:rFonts w:ascii="Courier New" w:hAnsi="Courier New"/>
        </w:rPr>
        <w:t>family(binomial)</w:t>
      </w:r>
      <w:r w:rsidR="004C3250">
        <w:t xml:space="preserve"> option tells STATA that the data are binary and also invokes the logistic regression model.  How do the results differ between the </w:t>
      </w:r>
      <w:proofErr w:type="spellStart"/>
      <w:r w:rsidR="004C3250">
        <w:rPr>
          <w:rFonts w:ascii="Courier New" w:hAnsi="Courier New"/>
        </w:rPr>
        <w:t>xtgee</w:t>
      </w:r>
      <w:proofErr w:type="spellEnd"/>
      <w:r w:rsidR="004C3250">
        <w:t xml:space="preserve"> and </w:t>
      </w:r>
      <w:r w:rsidR="004C3250">
        <w:rPr>
          <w:rFonts w:ascii="Courier New" w:hAnsi="Courier New"/>
        </w:rPr>
        <w:t>logit</w:t>
      </w:r>
      <w:r w:rsidR="004C3250">
        <w:t xml:space="preserve"> commands?</w:t>
      </w:r>
    </w:p>
    <w:p w:rsidR="005A64EC" w:rsidRDefault="005A64EC" w:rsidP="005A64EC">
      <w:pPr>
        <w:spacing w:after="120"/>
        <w:jc w:val="both"/>
        <w:rPr>
          <w:sz w:val="24"/>
        </w:rPr>
      </w:pPr>
      <w:r>
        <w:rPr>
          <w:sz w:val="24"/>
        </w:rPr>
        <w:t>Recall that the main point of the analysis is to determine the impact of practice style on the outcome variables (</w:t>
      </w:r>
      <w:r>
        <w:rPr>
          <w:rFonts w:ascii="Courier New" w:hAnsi="Courier New"/>
          <w:sz w:val="24"/>
        </w:rPr>
        <w:t>cost</w:t>
      </w:r>
      <w:r>
        <w:rPr>
          <w:sz w:val="24"/>
        </w:rPr>
        <w:t xml:space="preserve">, </w:t>
      </w:r>
      <w:proofErr w:type="spellStart"/>
      <w:r>
        <w:rPr>
          <w:rFonts w:ascii="Courier New" w:hAnsi="Courier New"/>
          <w:sz w:val="24"/>
        </w:rPr>
        <w:t>actlim</w:t>
      </w:r>
      <w:proofErr w:type="spellEnd"/>
      <w:r>
        <w:rPr>
          <w:sz w:val="24"/>
        </w:rPr>
        <w:t xml:space="preserve">, and </w:t>
      </w:r>
      <w:proofErr w:type="spellStart"/>
      <w:r>
        <w:rPr>
          <w:rFonts w:ascii="Courier New" w:hAnsi="Courier New"/>
          <w:sz w:val="24"/>
        </w:rPr>
        <w:t>undrstnd</w:t>
      </w:r>
      <w:proofErr w:type="spellEnd"/>
      <w:r>
        <w:rPr>
          <w:sz w:val="24"/>
        </w:rPr>
        <w:t xml:space="preserve">).  The other variables are variables we may wish to adjust for to equalize case mix among the doctors.  Let’s continue with the response </w:t>
      </w:r>
      <w:proofErr w:type="spellStart"/>
      <w:r>
        <w:rPr>
          <w:rFonts w:ascii="Courier New" w:hAnsi="Courier New"/>
          <w:sz w:val="24"/>
        </w:rPr>
        <w:t>undrstnd</w:t>
      </w:r>
      <w:proofErr w:type="spellEnd"/>
      <w:r>
        <w:rPr>
          <w:sz w:val="24"/>
        </w:rPr>
        <w:t xml:space="preserve">.  </w:t>
      </w:r>
      <w:r>
        <w:rPr>
          <w:sz w:val="24"/>
        </w:rPr>
        <w:lastRenderedPageBreak/>
        <w:t xml:space="preserve">Recall the basic form of the </w:t>
      </w:r>
      <w:proofErr w:type="spellStart"/>
      <w:r>
        <w:rPr>
          <w:rFonts w:ascii="Courier New" w:hAnsi="Courier New"/>
          <w:sz w:val="24"/>
        </w:rPr>
        <w:t>xtgee</w:t>
      </w:r>
      <w:proofErr w:type="spellEnd"/>
      <w:r>
        <w:rPr>
          <w:sz w:val="24"/>
        </w:rPr>
        <w:t xml:space="preserve"> command for logistic regression (where </w:t>
      </w:r>
      <w:proofErr w:type="spellStart"/>
      <w:r>
        <w:rPr>
          <w:rFonts w:ascii="Courier New" w:hAnsi="Courier New"/>
          <w:sz w:val="24"/>
        </w:rPr>
        <w:t>ef</w:t>
      </w:r>
      <w:proofErr w:type="spellEnd"/>
      <w:r>
        <w:rPr>
          <w:sz w:val="24"/>
        </w:rPr>
        <w:t xml:space="preserve"> causes the odds ratios to be printed):</w:t>
      </w:r>
    </w:p>
    <w:p w:rsidR="005A64EC" w:rsidRDefault="005A64EC" w:rsidP="005A64EC">
      <w:pPr>
        <w:spacing w:after="120"/>
        <w:jc w:val="both"/>
        <w:rPr>
          <w:rFonts w:ascii="Courier New" w:hAnsi="Courier New"/>
          <w:sz w:val="22"/>
        </w:rPr>
      </w:pPr>
      <w:r>
        <w:rPr>
          <w:rFonts w:ascii="Courier New" w:hAnsi="Courier New"/>
          <w:sz w:val="22"/>
        </w:rPr>
        <w:t xml:space="preserve"> </w:t>
      </w:r>
      <w:proofErr w:type="spellStart"/>
      <w:r>
        <w:rPr>
          <w:rFonts w:ascii="Courier New" w:hAnsi="Courier New"/>
          <w:sz w:val="22"/>
        </w:rPr>
        <w:t>xtgee</w:t>
      </w:r>
      <w:proofErr w:type="spellEnd"/>
      <w:r>
        <w:rPr>
          <w:rFonts w:ascii="Courier New" w:hAnsi="Courier New"/>
          <w:sz w:val="22"/>
        </w:rPr>
        <w:t xml:space="preserve"> </w:t>
      </w:r>
      <w:proofErr w:type="spellStart"/>
      <w:r>
        <w:rPr>
          <w:rFonts w:ascii="Courier New" w:hAnsi="Courier New"/>
          <w:sz w:val="22"/>
        </w:rPr>
        <w:t>undrstnd</w:t>
      </w:r>
      <w:proofErr w:type="spellEnd"/>
      <w:r>
        <w:rPr>
          <w:rFonts w:ascii="Courier New" w:hAnsi="Courier New"/>
          <w:sz w:val="22"/>
        </w:rPr>
        <w:t xml:space="preserve"> </w:t>
      </w:r>
      <w:proofErr w:type="spellStart"/>
      <w:r>
        <w:rPr>
          <w:rFonts w:ascii="Courier New" w:hAnsi="Courier New"/>
          <w:i/>
          <w:sz w:val="22"/>
        </w:rPr>
        <w:t>pred</w:t>
      </w:r>
      <w:proofErr w:type="spellEnd"/>
      <w:r>
        <w:rPr>
          <w:rFonts w:ascii="Courier New" w:hAnsi="Courier New"/>
          <w:i/>
          <w:sz w:val="22"/>
        </w:rPr>
        <w:t xml:space="preserve"> </w:t>
      </w:r>
      <w:proofErr w:type="spellStart"/>
      <w:r>
        <w:rPr>
          <w:rFonts w:ascii="Courier New" w:hAnsi="Courier New"/>
          <w:i/>
          <w:sz w:val="22"/>
        </w:rPr>
        <w:t>vars</w:t>
      </w:r>
      <w:proofErr w:type="spellEnd"/>
      <w:r>
        <w:rPr>
          <w:rFonts w:ascii="Courier New" w:hAnsi="Courier New"/>
          <w:sz w:val="22"/>
        </w:rPr>
        <w:t xml:space="preserve">, i(doctor) </w:t>
      </w:r>
      <w:proofErr w:type="spellStart"/>
      <w:r>
        <w:rPr>
          <w:rFonts w:ascii="Courier New" w:hAnsi="Courier New"/>
          <w:sz w:val="22"/>
        </w:rPr>
        <w:t>corr</w:t>
      </w:r>
      <w:proofErr w:type="spellEnd"/>
      <w:r>
        <w:rPr>
          <w:rFonts w:ascii="Courier New" w:hAnsi="Courier New"/>
          <w:sz w:val="22"/>
        </w:rPr>
        <w:t>(</w:t>
      </w:r>
      <w:r>
        <w:rPr>
          <w:rFonts w:ascii="Courier New" w:hAnsi="Courier New"/>
          <w:i/>
          <w:sz w:val="22"/>
        </w:rPr>
        <w:t xml:space="preserve">work </w:t>
      </w:r>
      <w:proofErr w:type="spellStart"/>
      <w:r>
        <w:rPr>
          <w:rFonts w:ascii="Courier New" w:hAnsi="Courier New"/>
          <w:i/>
          <w:sz w:val="22"/>
        </w:rPr>
        <w:t>corr</w:t>
      </w:r>
      <w:proofErr w:type="spellEnd"/>
      <w:r>
        <w:rPr>
          <w:rFonts w:ascii="Courier New" w:hAnsi="Courier New"/>
          <w:sz w:val="22"/>
        </w:rPr>
        <w:t xml:space="preserve">) family(bi) </w:t>
      </w:r>
      <w:proofErr w:type="spellStart"/>
      <w:r>
        <w:rPr>
          <w:rFonts w:ascii="Courier New" w:hAnsi="Courier New"/>
          <w:sz w:val="22"/>
        </w:rPr>
        <w:t>ef</w:t>
      </w:r>
      <w:proofErr w:type="spellEnd"/>
    </w:p>
    <w:p w:rsidR="005A64EC" w:rsidRPr="005A64EC" w:rsidRDefault="005A64EC" w:rsidP="005A64EC">
      <w:pPr>
        <w:pStyle w:val="Heading4"/>
        <w:spacing w:after="120"/>
        <w:rPr>
          <w:b w:val="0"/>
          <w:sz w:val="24"/>
          <w:szCs w:val="24"/>
        </w:rPr>
      </w:pPr>
      <w:r w:rsidRPr="005A64EC">
        <w:rPr>
          <w:b w:val="0"/>
          <w:sz w:val="24"/>
          <w:szCs w:val="24"/>
        </w:rPr>
        <w:t xml:space="preserve">Which working correlation structure is the most reasonable one to use in this case?  Use the </w:t>
      </w:r>
      <w:proofErr w:type="spellStart"/>
      <w:r w:rsidRPr="005A64EC">
        <w:rPr>
          <w:rFonts w:ascii="Courier New" w:hAnsi="Courier New"/>
          <w:b w:val="0"/>
          <w:sz w:val="24"/>
          <w:szCs w:val="24"/>
        </w:rPr>
        <w:t>xtgee</w:t>
      </w:r>
      <w:proofErr w:type="spellEnd"/>
      <w:r w:rsidRPr="005A64EC">
        <w:rPr>
          <w:b w:val="0"/>
          <w:sz w:val="24"/>
          <w:szCs w:val="24"/>
        </w:rPr>
        <w:t xml:space="preserve"> command</w:t>
      </w:r>
      <w:r w:rsidR="000C1122">
        <w:rPr>
          <w:b w:val="0"/>
          <w:sz w:val="24"/>
          <w:szCs w:val="24"/>
        </w:rPr>
        <w:t xml:space="preserve"> (and statistical significance)</w:t>
      </w:r>
      <w:r w:rsidRPr="005A64EC">
        <w:rPr>
          <w:b w:val="0"/>
          <w:sz w:val="24"/>
          <w:szCs w:val="24"/>
        </w:rPr>
        <w:t xml:space="preserve"> to decide which predictor variables to include in your final model (You </w:t>
      </w:r>
      <w:proofErr w:type="gramStart"/>
      <w:r w:rsidRPr="005A64EC">
        <w:rPr>
          <w:b w:val="0"/>
          <w:sz w:val="24"/>
          <w:szCs w:val="24"/>
        </w:rPr>
        <w:t>don’t</w:t>
      </w:r>
      <w:proofErr w:type="gramEnd"/>
      <w:r w:rsidRPr="005A64EC">
        <w:rPr>
          <w:b w:val="0"/>
          <w:sz w:val="24"/>
          <w:szCs w:val="24"/>
        </w:rPr>
        <w:t xml:space="preserve"> have to consider interaction terms).  Is practice style statistically significant</w:t>
      </w:r>
      <w:r w:rsidR="004D0DFA">
        <w:rPr>
          <w:b w:val="0"/>
          <w:sz w:val="24"/>
          <w:szCs w:val="24"/>
        </w:rPr>
        <w:t xml:space="preserve">?  </w:t>
      </w:r>
      <w:r w:rsidRPr="005A64EC">
        <w:rPr>
          <w:b w:val="0"/>
          <w:sz w:val="24"/>
          <w:szCs w:val="24"/>
        </w:rPr>
        <w:t>Provide an interpretation of the effect of practice style.</w:t>
      </w:r>
    </w:p>
    <w:p w:rsidR="00F53C65" w:rsidRDefault="005A64EC" w:rsidP="00F53C65">
      <w:pPr>
        <w:pStyle w:val="DefinitionTerm"/>
        <w:widowControl/>
        <w:spacing w:after="120"/>
        <w:rPr>
          <w:snapToGrid/>
        </w:rPr>
      </w:pPr>
      <w:r>
        <w:rPr>
          <w:snapToGrid/>
        </w:rPr>
        <w:t>When you have reached a final model, compare the use of the logistic command.  How do the coefficients compare?  How does the test of practice style compare?</w:t>
      </w:r>
    </w:p>
    <w:p w:rsidR="00F53C65" w:rsidRDefault="00F53C65" w:rsidP="00F53C65">
      <w:pPr>
        <w:rPr>
          <w:sz w:val="24"/>
          <w:szCs w:val="24"/>
        </w:rPr>
      </w:pPr>
      <w:r>
        <w:rPr>
          <w:sz w:val="24"/>
          <w:szCs w:val="24"/>
        </w:rPr>
        <w:t xml:space="preserve">Again, working from your final model, change the link to a log link, so as to get a relative risk (as opposed to an odds ratio) interpretation.  Specify the distribution as Poisson </w:t>
      </w:r>
      <w:r w:rsidR="00967D92">
        <w:rPr>
          <w:sz w:val="24"/>
          <w:szCs w:val="24"/>
        </w:rPr>
        <w:t xml:space="preserve">, which will default to a log link, and </w:t>
      </w:r>
      <w:r>
        <w:rPr>
          <w:sz w:val="24"/>
          <w:szCs w:val="24"/>
        </w:rPr>
        <w:t xml:space="preserve">make sure to use a robust variance estimate.  What is the interpretation of the practice style coefficients?  How do the p-values compare to the </w:t>
      </w:r>
      <w:proofErr w:type="spellStart"/>
      <w:r>
        <w:rPr>
          <w:sz w:val="24"/>
          <w:szCs w:val="24"/>
        </w:rPr>
        <w:t>xtgee</w:t>
      </w:r>
      <w:proofErr w:type="spellEnd"/>
      <w:r>
        <w:rPr>
          <w:sz w:val="24"/>
          <w:szCs w:val="24"/>
        </w:rPr>
        <w:t>-logistic?  Why are the estimates so different?</w:t>
      </w:r>
    </w:p>
    <w:p w:rsidR="00F53C65" w:rsidRDefault="00F53C65" w:rsidP="00F53C65">
      <w:pPr>
        <w:rPr>
          <w:sz w:val="24"/>
          <w:szCs w:val="24"/>
        </w:rPr>
      </w:pPr>
    </w:p>
    <w:p w:rsidR="005A64EC" w:rsidRDefault="005A64EC" w:rsidP="005A64EC">
      <w:pPr>
        <w:pStyle w:val="Heading2"/>
        <w:spacing w:after="120"/>
        <w:rPr>
          <w:b w:val="0"/>
        </w:rPr>
      </w:pPr>
      <w:r>
        <w:t>Other regression models</w:t>
      </w:r>
    </w:p>
    <w:p w:rsidR="005A64EC" w:rsidRDefault="005A64EC" w:rsidP="005A64EC">
      <w:pPr>
        <w:spacing w:after="120"/>
        <w:rPr>
          <w:sz w:val="24"/>
        </w:rPr>
      </w:pPr>
      <w:r>
        <w:rPr>
          <w:sz w:val="24"/>
        </w:rPr>
        <w:t xml:space="preserve">What about days of activity limitation?  What does the distribution of this look like?  </w:t>
      </w:r>
      <w:r w:rsidR="000C5091">
        <w:rPr>
          <w:sz w:val="24"/>
        </w:rPr>
        <w:t>G</w:t>
      </w:r>
      <w:r>
        <w:rPr>
          <w:sz w:val="24"/>
        </w:rPr>
        <w:t>enerate a boxplot:</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graph box </w:t>
      </w:r>
      <w:proofErr w:type="spellStart"/>
      <w:r>
        <w:rPr>
          <w:rFonts w:ascii="Courier New" w:hAnsi="Courier New"/>
          <w:snapToGrid/>
        </w:rPr>
        <w:t>actlim</w:t>
      </w:r>
      <w:proofErr w:type="spellEnd"/>
    </w:p>
    <w:p w:rsidR="005A64EC" w:rsidRDefault="005A64EC" w:rsidP="005A64EC">
      <w:pPr>
        <w:pStyle w:val="DefinitionTerm"/>
        <w:widowControl/>
        <w:spacing w:after="120"/>
        <w:rPr>
          <w:snapToGrid/>
        </w:rPr>
      </w:pPr>
      <w:r>
        <w:rPr>
          <w:snapToGrid/>
        </w:rPr>
        <w:t>There are two basic ways to treat this:  1) transform the data or 2) find a different distribution to describe this kind of data.</w:t>
      </w:r>
    </w:p>
    <w:p w:rsidR="005A64EC" w:rsidRDefault="005A64EC" w:rsidP="005A64EC">
      <w:pPr>
        <w:spacing w:after="120"/>
        <w:rPr>
          <w:sz w:val="24"/>
        </w:rPr>
      </w:pPr>
      <w:r>
        <w:rPr>
          <w:sz w:val="24"/>
        </w:rPr>
        <w:t>Here is a transformation approach:</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generate </w:t>
      </w:r>
      <w:proofErr w:type="spellStart"/>
      <w:r>
        <w:rPr>
          <w:rFonts w:ascii="Courier New" w:hAnsi="Courier New"/>
          <w:snapToGrid/>
        </w:rPr>
        <w:t>sqrtal</w:t>
      </w:r>
      <w:proofErr w:type="spellEnd"/>
      <w:r>
        <w:rPr>
          <w:rFonts w:ascii="Courier New" w:hAnsi="Courier New"/>
          <w:snapToGrid/>
        </w:rPr>
        <w:t>=</w:t>
      </w:r>
      <w:proofErr w:type="spellStart"/>
      <w:r>
        <w:rPr>
          <w:rFonts w:ascii="Courier New" w:hAnsi="Courier New"/>
          <w:snapToGrid/>
        </w:rPr>
        <w:t>sqrt</w:t>
      </w:r>
      <w:proofErr w:type="spellEnd"/>
      <w:r>
        <w:rPr>
          <w:rFonts w:ascii="Courier New" w:hAnsi="Courier New"/>
          <w:snapToGrid/>
        </w:rPr>
        <w:t>(</w:t>
      </w:r>
      <w:proofErr w:type="spellStart"/>
      <w:r>
        <w:rPr>
          <w:rFonts w:ascii="Courier New" w:hAnsi="Courier New"/>
          <w:snapToGrid/>
        </w:rPr>
        <w:t>actlim</w:t>
      </w:r>
      <w:proofErr w:type="spellEnd"/>
      <w:r>
        <w:rPr>
          <w:rFonts w:ascii="Courier New" w:hAnsi="Courier New"/>
          <w:snapToGrid/>
        </w:rPr>
        <w:t>)</w:t>
      </w:r>
    </w:p>
    <w:p w:rsidR="005A64EC" w:rsidRDefault="005A64EC" w:rsidP="00117233">
      <w:pPr>
        <w:spacing w:after="120"/>
        <w:ind w:firstLine="720"/>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sqrtal</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xml:space="preserve"> </w:t>
      </w:r>
      <w:proofErr w:type="spellStart"/>
      <w:r>
        <w:rPr>
          <w:rFonts w:ascii="Courier New" w:hAnsi="Courier New"/>
          <w:sz w:val="24"/>
        </w:rPr>
        <w:t>thoraic</w:t>
      </w:r>
      <w:proofErr w:type="spellEnd"/>
      <w:r>
        <w:rPr>
          <w:rFonts w:ascii="Courier New" w:hAnsi="Courier New"/>
          <w:sz w:val="24"/>
        </w:rPr>
        <w:t xml:space="preserve"> </w:t>
      </w:r>
      <w:proofErr w:type="spellStart"/>
      <w:r>
        <w:rPr>
          <w:rFonts w:ascii="Courier New" w:hAnsi="Courier New"/>
          <w:sz w:val="24"/>
        </w:rPr>
        <w:t>i.pracstyl</w:t>
      </w:r>
      <w:proofErr w:type="spellEnd"/>
      <w:r>
        <w:rPr>
          <w:rFonts w:ascii="Courier New" w:hAnsi="Courier New"/>
          <w:sz w:val="24"/>
        </w:rPr>
        <w:t>, i(doctor)</w:t>
      </w:r>
    </w:p>
    <w:p w:rsidR="005A64EC" w:rsidRDefault="005A64EC" w:rsidP="005A64EC">
      <w:pPr>
        <w:spacing w:after="120"/>
      </w:pPr>
      <w:r>
        <w:rPr>
          <w:sz w:val="24"/>
        </w:rPr>
        <w:t xml:space="preserve">To find a different distribution, use the help command or the menus to find the options for </w:t>
      </w:r>
      <w:proofErr w:type="spellStart"/>
      <w:r>
        <w:rPr>
          <w:rFonts w:ascii="Courier New" w:hAnsi="Courier New"/>
          <w:sz w:val="24"/>
        </w:rPr>
        <w:t>xtgee</w:t>
      </w:r>
      <w:proofErr w:type="spellEnd"/>
      <w:r>
        <w:rPr>
          <w:sz w:val="24"/>
        </w:rPr>
        <w:t>.  Which one do you think is appropriate?  Try that one and compare to the above.  Which do you believe?</w:t>
      </w:r>
    </w:p>
    <w:p w:rsidR="005A64EC" w:rsidRPr="005A64EC" w:rsidRDefault="005A64EC" w:rsidP="005A64EC"/>
    <w:sectPr w:rsidR="005A64EC" w:rsidRPr="005A64E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15:restartNumberingAfterBreak="0">
    <w:nsid w:val="3A191FA9"/>
    <w:multiLevelType w:val="singleLevel"/>
    <w:tmpl w:val="B4989E5A"/>
    <w:lvl w:ilvl="0">
      <w:start w:val="1"/>
      <w:numFmt w:val="decimal"/>
      <w:lvlText w:val="%1)"/>
      <w:lvlJc w:val="left"/>
      <w:pPr>
        <w:tabs>
          <w:tab w:val="num" w:pos="1440"/>
        </w:tabs>
        <w:ind w:left="1440" w:hanging="720"/>
      </w:pPr>
      <w:rPr>
        <w:rFonts w:hint="default"/>
      </w:rPr>
    </w:lvl>
  </w:abstractNum>
  <w:abstractNum w:abstractNumId="2"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82"/>
    <w:rsid w:val="000C1122"/>
    <w:rsid w:val="000C5091"/>
    <w:rsid w:val="00117233"/>
    <w:rsid w:val="001A3162"/>
    <w:rsid w:val="00321620"/>
    <w:rsid w:val="00460B64"/>
    <w:rsid w:val="004C3250"/>
    <w:rsid w:val="004D0DFA"/>
    <w:rsid w:val="005A64EC"/>
    <w:rsid w:val="005D1A76"/>
    <w:rsid w:val="006645A1"/>
    <w:rsid w:val="006B2904"/>
    <w:rsid w:val="007156EC"/>
    <w:rsid w:val="00766ACD"/>
    <w:rsid w:val="007E515D"/>
    <w:rsid w:val="008E3921"/>
    <w:rsid w:val="009412DA"/>
    <w:rsid w:val="00967D92"/>
    <w:rsid w:val="00980A12"/>
    <w:rsid w:val="009945EF"/>
    <w:rsid w:val="009D0B3C"/>
    <w:rsid w:val="00BA612B"/>
    <w:rsid w:val="00BE1582"/>
    <w:rsid w:val="00BF3F3C"/>
    <w:rsid w:val="00C01175"/>
    <w:rsid w:val="00C82DA8"/>
    <w:rsid w:val="00C962EB"/>
    <w:rsid w:val="00CF23BF"/>
    <w:rsid w:val="00DC7563"/>
    <w:rsid w:val="00E367DF"/>
    <w:rsid w:val="00EC55DD"/>
    <w:rsid w:val="00F14CB9"/>
    <w:rsid w:val="00F41192"/>
    <w:rsid w:val="00F53C65"/>
    <w:rsid w:val="00F647E2"/>
    <w:rsid w:val="00F9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AF059C9"/>
  <w15:docId w15:val="{98803825-86B0-40F3-91B4-68A4FD24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3</cp:revision>
  <cp:lastPrinted>2006-04-05T18:03:00Z</cp:lastPrinted>
  <dcterms:created xsi:type="dcterms:W3CDTF">2018-05-07T16:39:00Z</dcterms:created>
  <dcterms:modified xsi:type="dcterms:W3CDTF">2019-04-20T22:10:00Z</dcterms:modified>
</cp:coreProperties>
</file>