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0E01F" w14:textId="3B5293BD" w:rsidR="00134A50" w:rsidRPr="00A05C25" w:rsidRDefault="00134A50" w:rsidP="00134A50">
      <w:pPr>
        <w:rPr>
          <w:rFonts w:asciiTheme="minorHAnsi" w:hAnsiTheme="minorHAnsi" w:cs="Arial"/>
          <w:b/>
        </w:rPr>
      </w:pPr>
      <w:r w:rsidRPr="00A05C25">
        <w:rPr>
          <w:rFonts w:asciiTheme="minorHAnsi" w:hAnsiTheme="minorHAnsi" w:cs="Arial"/>
          <w:b/>
        </w:rPr>
        <w:t>Assignment</w:t>
      </w:r>
      <w:r w:rsidR="00FD5B1C" w:rsidRPr="00A05C25">
        <w:rPr>
          <w:rFonts w:asciiTheme="minorHAnsi" w:hAnsiTheme="minorHAnsi" w:cs="Arial"/>
          <w:b/>
        </w:rPr>
        <w:t>1</w:t>
      </w:r>
      <w:r w:rsidR="00A05C25" w:rsidRPr="00A05C25">
        <w:rPr>
          <w:rFonts w:asciiTheme="minorHAnsi" w:hAnsiTheme="minorHAnsi" w:cs="Arial"/>
          <w:b/>
        </w:rPr>
        <w:t xml:space="preserve"> -</w:t>
      </w:r>
      <w:r w:rsidRPr="00A05C25">
        <w:rPr>
          <w:rFonts w:asciiTheme="minorHAnsi" w:hAnsiTheme="minorHAnsi" w:cs="Arial"/>
          <w:b/>
        </w:rPr>
        <w:t xml:space="preserve"> </w:t>
      </w:r>
      <w:r w:rsidRPr="00A05C25">
        <w:rPr>
          <w:rFonts w:asciiTheme="minorHAnsi" w:hAnsiTheme="minorHAnsi" w:cs="Arial"/>
          <w:b/>
          <w:u w:val="single"/>
        </w:rPr>
        <w:t xml:space="preserve">Due date: </w:t>
      </w:r>
      <w:r w:rsidR="00A52AC8" w:rsidRPr="00A05C25">
        <w:rPr>
          <w:rFonts w:asciiTheme="minorHAnsi" w:hAnsiTheme="minorHAnsi" w:cs="Arial"/>
          <w:b/>
        </w:rPr>
        <w:t xml:space="preserve">Thursday, </w:t>
      </w:r>
      <w:r w:rsidR="002F16D5">
        <w:rPr>
          <w:rFonts w:asciiTheme="minorHAnsi" w:hAnsiTheme="minorHAnsi" w:cs="Arial"/>
          <w:b/>
        </w:rPr>
        <w:t xml:space="preserve">October </w:t>
      </w:r>
      <w:r w:rsidR="002E2D81">
        <w:rPr>
          <w:rFonts w:asciiTheme="minorHAnsi" w:hAnsiTheme="minorHAnsi" w:cs="Arial"/>
          <w:b/>
        </w:rPr>
        <w:t>10 by</w:t>
      </w:r>
      <w:r w:rsidRPr="00A05C25">
        <w:rPr>
          <w:rFonts w:asciiTheme="minorHAnsi" w:hAnsiTheme="minorHAnsi" w:cs="Arial"/>
          <w:b/>
        </w:rPr>
        <w:t xml:space="preserve"> 10:30 a.m.  </w:t>
      </w:r>
      <w:bookmarkStart w:id="0" w:name="_GoBack"/>
      <w:bookmarkEnd w:id="0"/>
    </w:p>
    <w:p w14:paraId="3312B3DE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6F8B24BC" w14:textId="2872258A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</w:rPr>
        <w:t>Please name the file Assigment</w:t>
      </w:r>
      <w:r w:rsidR="00571400">
        <w:rPr>
          <w:rFonts w:asciiTheme="minorHAnsi" w:hAnsiTheme="minorHAnsi" w:cs="Arial"/>
        </w:rPr>
        <w:t>1</w:t>
      </w:r>
      <w:r w:rsidRPr="00A05C25">
        <w:rPr>
          <w:rFonts w:asciiTheme="minorHAnsi" w:hAnsiTheme="minorHAnsi" w:cs="Arial"/>
        </w:rPr>
        <w:t>_</w:t>
      </w:r>
      <w:r w:rsidRPr="00A05C25">
        <w:rPr>
          <w:rFonts w:asciiTheme="minorHAnsi" w:hAnsiTheme="minorHAnsi" w:cs="Arial"/>
          <w:i/>
        </w:rPr>
        <w:t>yourlastname</w:t>
      </w:r>
      <w:r w:rsidRPr="00A05C25">
        <w:rPr>
          <w:rFonts w:asciiTheme="minorHAnsi" w:hAnsiTheme="minorHAnsi" w:cs="Arial"/>
        </w:rPr>
        <w:t xml:space="preserve"> e.g. Assignment2_</w:t>
      </w:r>
      <w:r w:rsidR="008E08DC" w:rsidRPr="00A05C25">
        <w:rPr>
          <w:rFonts w:asciiTheme="minorHAnsi" w:hAnsiTheme="minorHAnsi" w:cs="Arial"/>
        </w:rPr>
        <w:t>Allen</w:t>
      </w:r>
      <w:r w:rsidRPr="00A05C25">
        <w:rPr>
          <w:rFonts w:asciiTheme="minorHAnsi" w:hAnsiTheme="minorHAnsi" w:cs="Arial"/>
        </w:rPr>
        <w:t xml:space="preserve"> and also </w:t>
      </w:r>
      <w:r w:rsidR="00A52AC8" w:rsidRPr="00A05C25">
        <w:rPr>
          <w:rFonts w:asciiTheme="minorHAnsi" w:hAnsiTheme="minorHAnsi" w:cs="Arial"/>
        </w:rPr>
        <w:t xml:space="preserve">include that in the body of your assignment. </w:t>
      </w:r>
      <w:r w:rsidRPr="00A05C25">
        <w:rPr>
          <w:rFonts w:asciiTheme="minorHAnsi" w:hAnsiTheme="minorHAnsi" w:cs="Arial"/>
        </w:rPr>
        <w:t>Please highlight your final answers.</w:t>
      </w:r>
    </w:p>
    <w:p w14:paraId="480D3F60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3F45221D" w14:textId="77777777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  <w:u w:val="single"/>
        </w:rPr>
        <w:t xml:space="preserve">Purpose:  </w:t>
      </w:r>
      <w:r w:rsidRPr="00A05C25">
        <w:rPr>
          <w:rFonts w:asciiTheme="minorHAnsi" w:hAnsiTheme="minorHAnsi" w:cs="Arial"/>
        </w:rPr>
        <w:t>The purpose of this assignment is to demonstrate your facility wi</w:t>
      </w:r>
      <w:r w:rsidR="008E08DC" w:rsidRPr="00A05C25">
        <w:rPr>
          <w:rFonts w:asciiTheme="minorHAnsi" w:hAnsiTheme="minorHAnsi" w:cs="Arial"/>
        </w:rPr>
        <w:t xml:space="preserve">th the concepts of variables, data summarization, &amp; probability </w:t>
      </w:r>
    </w:p>
    <w:p w14:paraId="6BDADDF4" w14:textId="77777777" w:rsidR="00415753" w:rsidRPr="00A05C25" w:rsidRDefault="00415753" w:rsidP="008141A5">
      <w:pPr>
        <w:rPr>
          <w:rFonts w:asciiTheme="minorHAnsi" w:hAnsiTheme="minorHAnsi" w:cs="Arial"/>
        </w:rPr>
      </w:pPr>
    </w:p>
    <w:p w14:paraId="1FF26495" w14:textId="6B6B505C" w:rsidR="00A05C25" w:rsidRPr="007F1DCD" w:rsidRDefault="00A05C25" w:rsidP="00A05C25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b/>
          <w:sz w:val="24"/>
          <w:szCs w:val="24"/>
        </w:rPr>
        <w:t xml:space="preserve">Variables </w:t>
      </w:r>
      <w:r w:rsidR="002E685D">
        <w:rPr>
          <w:rFonts w:asciiTheme="minorHAnsi" w:hAnsiTheme="minorHAnsi" w:cs="Arial"/>
          <w:b/>
          <w:sz w:val="24"/>
          <w:szCs w:val="24"/>
        </w:rPr>
        <w:t xml:space="preserve">(4 points) </w:t>
      </w:r>
      <w:r w:rsidRPr="007F1DCD">
        <w:rPr>
          <w:rFonts w:asciiTheme="minorHAnsi" w:hAnsiTheme="minorHAnsi" w:cs="Arial"/>
          <w:sz w:val="24"/>
          <w:szCs w:val="24"/>
        </w:rPr>
        <w:t>Download</w:t>
      </w:r>
      <w:r w:rsidR="007F1DCD">
        <w:rPr>
          <w:rFonts w:asciiTheme="minorHAnsi" w:hAnsiTheme="minorHAnsi" w:cs="Arial"/>
          <w:sz w:val="24"/>
          <w:szCs w:val="24"/>
        </w:rPr>
        <w:t xml:space="preserve"> &amp; read</w:t>
      </w:r>
      <w:r w:rsidRPr="007F1DCD">
        <w:rPr>
          <w:rFonts w:asciiTheme="minorHAnsi" w:hAnsiTheme="minorHAnsi" w:cs="Arial"/>
          <w:sz w:val="24"/>
          <w:szCs w:val="24"/>
        </w:rPr>
        <w:t xml:space="preserve"> the article by Aric Prather (Behaviorally Assessed Sleep and Susceptibility to the Common Cold).</w:t>
      </w:r>
    </w:p>
    <w:p w14:paraId="7BF9D407" w14:textId="77777777" w:rsidR="00F85F77" w:rsidRDefault="00854CAB" w:rsidP="005567C5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F85F77">
        <w:rPr>
          <w:rFonts w:asciiTheme="minorHAnsi" w:hAnsiTheme="minorHAnsi" w:cs="Arial"/>
        </w:rPr>
        <w:t xml:space="preserve">Looking at the </w:t>
      </w:r>
      <w:r w:rsidRPr="00F85F77">
        <w:rPr>
          <w:rFonts w:asciiTheme="minorHAnsi" w:hAnsiTheme="minorHAnsi" w:cs="Arial"/>
          <w:i/>
        </w:rPr>
        <w:t>final</w:t>
      </w:r>
      <w:r w:rsidRPr="00F85F77">
        <w:rPr>
          <w:rFonts w:asciiTheme="minorHAnsi" w:hAnsiTheme="minorHAnsi" w:cs="Arial"/>
        </w:rPr>
        <w:t xml:space="preserve"> variables (not worrying about the original data collected), which variables listed in Table 1 are nominal?  </w:t>
      </w:r>
    </w:p>
    <w:p w14:paraId="2402A74E" w14:textId="3A4810D2" w:rsidR="007F1DCD" w:rsidRPr="00F85F77" w:rsidRDefault="007F1DCD" w:rsidP="005567C5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F85F77">
        <w:rPr>
          <w:rFonts w:asciiTheme="minorHAnsi" w:hAnsiTheme="minorHAnsi" w:cs="Arial"/>
        </w:rPr>
        <w:t xml:space="preserve">Which variables in Table 1 are ordinal?  </w:t>
      </w:r>
    </w:p>
    <w:p w14:paraId="14D933FB" w14:textId="77777777" w:rsidR="007F1DCD" w:rsidRPr="007F1DCD" w:rsidRDefault="007F1DCD" w:rsidP="007F1DCD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Which variables in Table 1 are numeric?</w:t>
      </w:r>
    </w:p>
    <w:p w14:paraId="39CDE7F5" w14:textId="5C740EDE" w:rsidR="007F1DCD" w:rsidRPr="00B86F07" w:rsidRDefault="007F1DCD" w:rsidP="00B86F07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Which of the numeric variables arose from questions that were posed as categorical questions?</w:t>
      </w:r>
      <w:r w:rsidR="002E685D">
        <w:rPr>
          <w:rFonts w:asciiTheme="minorHAnsi" w:hAnsiTheme="minorHAnsi" w:cs="Arial"/>
          <w:u w:val="single"/>
        </w:rPr>
        <w:t xml:space="preserve"> B</w:t>
      </w:r>
      <w:r w:rsidRPr="00B86F07">
        <w:rPr>
          <w:rFonts w:asciiTheme="minorHAnsi" w:hAnsiTheme="minorHAnsi" w:cs="Arial"/>
          <w:u w:val="single"/>
        </w:rPr>
        <w:t>riefly</w:t>
      </w:r>
      <w:r w:rsidRPr="00B86F07">
        <w:rPr>
          <w:rFonts w:asciiTheme="minorHAnsi" w:hAnsiTheme="minorHAnsi" w:cs="Arial"/>
        </w:rPr>
        <w:t xml:space="preserve"> comment on whether or not you think this is a good idea.</w:t>
      </w:r>
    </w:p>
    <w:p w14:paraId="23C7E314" w14:textId="77777777" w:rsidR="00A05C25" w:rsidRPr="007F1DCD" w:rsidRDefault="00A05C25" w:rsidP="007F1DCD">
      <w:pPr>
        <w:rPr>
          <w:rFonts w:ascii="Arial" w:hAnsi="Arial" w:cs="Arial"/>
        </w:rPr>
      </w:pPr>
    </w:p>
    <w:p w14:paraId="4681D80B" w14:textId="69FA9538" w:rsidR="00A52AC8" w:rsidRPr="007F1DCD" w:rsidRDefault="004A76CC" w:rsidP="009D64FE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</w:rPr>
        <w:t>Diagnostic tests</w:t>
      </w:r>
      <w:r w:rsidR="007F1DCD" w:rsidRPr="007F1DCD">
        <w:rPr>
          <w:rFonts w:ascii="Arial" w:hAnsi="Arial" w:cs="Arial"/>
          <w:b/>
        </w:rPr>
        <w:t xml:space="preserve"> </w:t>
      </w:r>
      <w:r w:rsidR="002E685D">
        <w:rPr>
          <w:rFonts w:ascii="Arial" w:hAnsi="Arial" w:cs="Arial"/>
          <w:b/>
        </w:rPr>
        <w:t xml:space="preserve">(4 points) </w:t>
      </w:r>
      <w:r w:rsidR="00A52AC8" w:rsidRPr="007F1DCD">
        <w:rPr>
          <w:rFonts w:asciiTheme="minorHAnsi" w:hAnsiTheme="minorHAnsi" w:cs="Arial"/>
          <w:sz w:val="24"/>
          <w:szCs w:val="24"/>
        </w:rPr>
        <w:t>We are interested in conducting large scale testing for TB infection in Uganda. One of the standard ways of testing for TB is via the Mantoux test</w:t>
      </w:r>
      <w:r w:rsidR="006A122F" w:rsidRPr="007F1DCD">
        <w:rPr>
          <w:rFonts w:asciiTheme="minorHAnsi" w:hAnsiTheme="minorHAnsi" w:cs="Arial"/>
          <w:sz w:val="24"/>
          <w:szCs w:val="24"/>
        </w:rPr>
        <w:t xml:space="preserve"> or the Tuberculin Skin Test (TST)</w:t>
      </w:r>
      <w:r w:rsidR="00A52AC8" w:rsidRPr="007F1DCD">
        <w:rPr>
          <w:rFonts w:asciiTheme="minorHAnsi" w:hAnsiTheme="minorHAnsi" w:cs="Arial"/>
          <w:sz w:val="24"/>
          <w:szCs w:val="24"/>
        </w:rPr>
        <w:t xml:space="preserve">, in which a small amount of tuberculin protein purified </w:t>
      </w:r>
      <w:r w:rsidR="0057015F" w:rsidRPr="007F1DCD">
        <w:rPr>
          <w:rFonts w:asciiTheme="minorHAnsi" w:hAnsiTheme="minorHAnsi" w:cs="Arial"/>
          <w:sz w:val="24"/>
          <w:szCs w:val="24"/>
        </w:rPr>
        <w:t>derivative is placed in the top layers of the skin and read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by a trained health professional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48-72 hours later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2377B5" w:rsidRPr="007F1DCD">
        <w:rPr>
          <w:rFonts w:asciiTheme="minorHAnsi" w:hAnsiTheme="minorHAnsi" w:cs="Arial"/>
          <w:sz w:val="24"/>
          <w:szCs w:val="24"/>
        </w:rPr>
        <w:t>For persons with HIV, a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positive test is considered if the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induration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is &gt;</w:t>
      </w:r>
      <w:r w:rsidR="002377B5" w:rsidRPr="007F1DCD">
        <w:rPr>
          <w:rFonts w:asciiTheme="minorHAnsi" w:hAnsiTheme="minorHAnsi" w:cs="Arial"/>
          <w:sz w:val="24"/>
          <w:szCs w:val="24"/>
        </w:rPr>
        <w:t>=5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mm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9123E6" w:rsidRPr="007F1DCD">
        <w:rPr>
          <w:rFonts w:asciiTheme="minorHAnsi" w:hAnsiTheme="minorHAnsi" w:cs="Arial"/>
          <w:sz w:val="24"/>
          <w:szCs w:val="24"/>
        </w:rPr>
        <w:t>We are wondering if it is possible to train patients to read their own skin test, and to call in the results</w:t>
      </w:r>
      <w:r w:rsidR="00221F3F">
        <w:rPr>
          <w:rStyle w:val="FootnoteReference"/>
          <w:rFonts w:asciiTheme="minorHAnsi" w:hAnsiTheme="minorHAnsi" w:cs="Arial"/>
          <w:sz w:val="24"/>
          <w:szCs w:val="24"/>
        </w:rPr>
        <w:footnoteReference w:id="1"/>
      </w:r>
      <w:r w:rsidR="009123E6" w:rsidRPr="007F1DCD">
        <w:rPr>
          <w:rFonts w:asciiTheme="minorHAnsi" w:hAnsiTheme="minorHAnsi" w:cs="Arial"/>
          <w:sz w:val="24"/>
          <w:szCs w:val="24"/>
        </w:rPr>
        <w:t>.</w:t>
      </w:r>
    </w:p>
    <w:p w14:paraId="792E01F6" w14:textId="2285FC34" w:rsidR="002C1F72" w:rsidRDefault="006A122F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 xml:space="preserve">In a study conducted on this topic in </w:t>
      </w:r>
      <w:r w:rsidR="00AB5D48" w:rsidRPr="007F1DCD">
        <w:rPr>
          <w:rFonts w:asciiTheme="minorHAnsi" w:hAnsiTheme="minorHAnsi" w:cs="Arial"/>
        </w:rPr>
        <w:t>Cape Town, South Africa,</w:t>
      </w:r>
      <w:r w:rsidR="00B30BA2" w:rsidRPr="007F1DCD">
        <w:rPr>
          <w:rFonts w:asciiTheme="minorHAnsi" w:hAnsiTheme="minorHAnsi" w:cs="Arial"/>
        </w:rPr>
        <w:t xml:space="preserve"> </w:t>
      </w:r>
      <w:r w:rsidRPr="007F1DCD">
        <w:rPr>
          <w:rFonts w:asciiTheme="minorHAnsi" w:hAnsiTheme="minorHAnsi" w:cs="Arial"/>
        </w:rPr>
        <w:t xml:space="preserve">patients were given the TST </w:t>
      </w:r>
      <w:r w:rsidR="00AB5D48" w:rsidRPr="007F1DCD">
        <w:rPr>
          <w:rFonts w:asciiTheme="minorHAnsi" w:hAnsiTheme="minorHAnsi" w:cs="Arial"/>
        </w:rPr>
        <w:t xml:space="preserve">and asked to both fill in a </w:t>
      </w:r>
      <w:r w:rsidRPr="007F1DCD">
        <w:rPr>
          <w:rFonts w:asciiTheme="minorHAnsi" w:hAnsiTheme="minorHAnsi" w:cs="Arial"/>
        </w:rPr>
        <w:t>card reporting their results, and also to return to the clinic to have the test read by a clinician.</w:t>
      </w:r>
      <w:r w:rsidR="00663C1F" w:rsidRPr="007F1DCD">
        <w:rPr>
          <w:rFonts w:asciiTheme="minorHAnsi" w:hAnsiTheme="minorHAnsi" w:cs="Arial"/>
        </w:rPr>
        <w:fldChar w:fldCharType="begin"/>
      </w:r>
      <w:r w:rsidR="00663C1F" w:rsidRPr="007F1DCD">
        <w:rPr>
          <w:rFonts w:asciiTheme="minorHAnsi" w:hAnsiTheme="minorHAnsi" w:cs="Arial"/>
        </w:rPr>
        <w:instrText xml:space="preserve"> ADDIN EN.CITE &lt;EndNote&gt;&lt;Cite&gt;&lt;Author&gt;Cox&lt;/Author&gt;&lt;Year&gt;2015&lt;/Year&gt;&lt;RecNum&gt;1325&lt;/RecNum&gt;&lt;DisplayText&gt;&lt;style face="superscript"&gt;1&lt;/style&gt;&lt;/DisplayText&gt;&lt;record&gt;&lt;rec-number&gt;1325&lt;/rec-number&gt;&lt;foreign-keys&gt;&lt;key app="EN" db-id="rd2we05ahz2rele0a2s5vwt820xzt9dstew5" timestamp="1467085940"&gt;1325&lt;/key&gt;&lt;/foreign-keys&gt;&lt;ref-type name="Journal Article"&gt;17&lt;/ref-type&gt;&lt;contributors&gt;&lt;authors&gt;&lt;author&gt;Cox, V.&lt;/author&gt;&lt;author&gt;de Azevedo, V.&lt;/author&gt;&lt;author&gt;Stinson, K.&lt;/author&gt;&lt;author&gt;Wilkinson, L.&lt;/author&gt;&lt;author&gt;Rangaka, M.&lt;/author&gt;&lt;author&gt;Boyles, T. H.&lt;/author&gt;&lt;/authors&gt;&lt;/contributors&gt;&lt;auth-address&gt;Medecins Sans Frontieres, Khayelitsha, South Africa.&amp;#xD;City of Cape Town Health Department, Khayelitsha, South Africa.&amp;#xD;Medecins Sans Frontieres, Khayelitsha, South Africa; Centre for Infectious Disease Epidemiology and Research, University of Cape Town, Cape Town, South Africa.&amp;#xD;Centre for Infectious Disease Epidemiology, Department of Infection and Population Health, University College London, London, UK.&amp;#xD;Division of Infectious Diseases and HIV Medicine, Department of Medicine, Groote Schuur Hospital, University of Cape Town, Cape Town, South Africa.&lt;/auth-address&gt;&lt;titles&gt;&lt;title&gt;Diagnostic accuracy of tuberculin skin test self-reading by HIV patients in a low-resource setting&lt;/title&gt;&lt;secondary-title&gt;Int J Tuberc Lung Dis&lt;/secondary-title&gt;&lt;/titles&gt;&lt;periodical&gt;&lt;full-title&gt;Int J Tuberc Lung Dis&lt;/full-title&gt;&lt;/periodical&gt;&lt;pages&gt;1300-4&lt;/pages&gt;&lt;volume&gt;19&lt;/volume&gt;&lt;number&gt;11&lt;/number&gt;&lt;edition&gt;2015/10/16&lt;/edition&gt;&lt;dates&gt;&lt;year&gt;2015&lt;/year&gt;&lt;pub-dates&gt;&lt;date&gt;Nov&lt;/date&gt;&lt;/pub-dates&gt;&lt;/dates&gt;&lt;isbn&gt;1815-7920 (Electronic)&amp;#xD;1027-3719 (Linking)&lt;/isbn&gt;&lt;accession-num&gt;26467581&lt;/accession-num&gt;&lt;urls&gt;&lt;/urls&gt;&lt;electronic-resource-num&gt;10.5588/ijtld.15.0015 [doi]&lt;/electronic-resource-num&gt;&lt;remote-database-provider&gt;Nlm&lt;/remote-database-provider&gt;&lt;language&gt;eng&lt;/language&gt;&lt;/record&gt;&lt;/Cite&gt;&lt;/EndNote&gt;</w:instrText>
      </w:r>
      <w:r w:rsidR="00663C1F" w:rsidRPr="007F1DCD">
        <w:rPr>
          <w:rFonts w:asciiTheme="minorHAnsi" w:hAnsiTheme="minorHAnsi" w:cs="Arial"/>
        </w:rPr>
        <w:fldChar w:fldCharType="separate"/>
      </w:r>
      <w:r w:rsidR="00663C1F" w:rsidRPr="007F1DCD">
        <w:rPr>
          <w:rFonts w:asciiTheme="minorHAnsi" w:hAnsiTheme="minorHAnsi" w:cs="Arial"/>
          <w:noProof/>
          <w:vertAlign w:val="superscript"/>
        </w:rPr>
        <w:t>1</w:t>
      </w:r>
      <w:r w:rsidR="00663C1F" w:rsidRPr="007F1DCD">
        <w:rPr>
          <w:rFonts w:asciiTheme="minorHAnsi" w:hAnsiTheme="minorHAnsi" w:cs="Arial"/>
        </w:rPr>
        <w:fldChar w:fldCharType="end"/>
      </w:r>
      <w:r w:rsidR="007F1DCD">
        <w:rPr>
          <w:rFonts w:asciiTheme="minorHAnsi" w:hAnsiTheme="minorHAnsi" w:cs="Arial"/>
        </w:rPr>
        <w:t xml:space="preserve"> </w:t>
      </w:r>
      <w:r w:rsidR="002C1F72" w:rsidRPr="007F1DCD">
        <w:rPr>
          <w:rFonts w:asciiTheme="minorHAnsi" w:hAnsiTheme="minorHAnsi" w:cs="Arial"/>
        </w:rPr>
        <w:t>The results were as follows:</w:t>
      </w:r>
    </w:p>
    <w:p w14:paraId="092928DE" w14:textId="77777777" w:rsidR="007F1DCD" w:rsidRPr="007F1DCD" w:rsidRDefault="007F1DCD" w:rsidP="00B30BA2">
      <w:pPr>
        <w:ind w:left="720"/>
        <w:rPr>
          <w:rFonts w:asciiTheme="minorHAnsi" w:hAnsiTheme="minorHAnsi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552"/>
        <w:gridCol w:w="2556"/>
        <w:gridCol w:w="2473"/>
      </w:tblGrid>
      <w:tr w:rsidR="002C1F72" w:rsidRPr="007F1DCD" w14:paraId="100EF7B5" w14:textId="77777777" w:rsidTr="00876E45">
        <w:tc>
          <w:tcPr>
            <w:tcW w:w="2540" w:type="dxa"/>
            <w:shd w:val="clear" w:color="auto" w:fill="auto"/>
          </w:tcPr>
          <w:p w14:paraId="750E21FD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5216" w:type="dxa"/>
            <w:gridSpan w:val="2"/>
            <w:shd w:val="clear" w:color="auto" w:fill="auto"/>
          </w:tcPr>
          <w:p w14:paraId="3A3AEF35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reading (gold standard)</w:t>
            </w:r>
          </w:p>
        </w:tc>
        <w:tc>
          <w:tcPr>
            <w:tcW w:w="2540" w:type="dxa"/>
            <w:shd w:val="clear" w:color="auto" w:fill="auto"/>
          </w:tcPr>
          <w:p w14:paraId="01F78752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BCCF7E3" w14:textId="77777777" w:rsidTr="00876E45">
        <w:tc>
          <w:tcPr>
            <w:tcW w:w="2540" w:type="dxa"/>
            <w:shd w:val="clear" w:color="auto" w:fill="auto"/>
          </w:tcPr>
          <w:p w14:paraId="2941A6F6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6AEEB6E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positive (&gt;=5 mm)</w:t>
            </w:r>
          </w:p>
        </w:tc>
        <w:tc>
          <w:tcPr>
            <w:tcW w:w="2610" w:type="dxa"/>
            <w:shd w:val="clear" w:color="auto" w:fill="auto"/>
          </w:tcPr>
          <w:p w14:paraId="0F8AC06B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negative (&lt;5 mm)</w:t>
            </w:r>
          </w:p>
        </w:tc>
        <w:tc>
          <w:tcPr>
            <w:tcW w:w="2540" w:type="dxa"/>
            <w:shd w:val="clear" w:color="auto" w:fill="auto"/>
          </w:tcPr>
          <w:p w14:paraId="59047A1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C19F84E" w14:textId="77777777" w:rsidTr="00876E45">
        <w:tc>
          <w:tcPr>
            <w:tcW w:w="2540" w:type="dxa"/>
            <w:shd w:val="clear" w:color="auto" w:fill="auto"/>
          </w:tcPr>
          <w:p w14:paraId="214E7B0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positive</w:t>
            </w:r>
          </w:p>
        </w:tc>
        <w:tc>
          <w:tcPr>
            <w:tcW w:w="2606" w:type="dxa"/>
            <w:shd w:val="clear" w:color="auto" w:fill="auto"/>
          </w:tcPr>
          <w:p w14:paraId="5AD2CB41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26</w:t>
            </w:r>
          </w:p>
        </w:tc>
        <w:tc>
          <w:tcPr>
            <w:tcW w:w="2610" w:type="dxa"/>
            <w:shd w:val="clear" w:color="auto" w:fill="auto"/>
          </w:tcPr>
          <w:p w14:paraId="63CC65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540" w:type="dxa"/>
            <w:shd w:val="clear" w:color="auto" w:fill="auto"/>
          </w:tcPr>
          <w:p w14:paraId="33569835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62</w:t>
            </w:r>
          </w:p>
        </w:tc>
      </w:tr>
      <w:tr w:rsidR="002C1F72" w:rsidRPr="007F1DCD" w14:paraId="7480CFB1" w14:textId="77777777" w:rsidTr="00876E45">
        <w:tc>
          <w:tcPr>
            <w:tcW w:w="2540" w:type="dxa"/>
            <w:shd w:val="clear" w:color="auto" w:fill="auto"/>
          </w:tcPr>
          <w:p w14:paraId="2B579404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negative</w:t>
            </w:r>
          </w:p>
        </w:tc>
        <w:tc>
          <w:tcPr>
            <w:tcW w:w="2606" w:type="dxa"/>
            <w:shd w:val="clear" w:color="auto" w:fill="auto"/>
          </w:tcPr>
          <w:p w14:paraId="59D62276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10</w:t>
            </w:r>
          </w:p>
        </w:tc>
        <w:tc>
          <w:tcPr>
            <w:tcW w:w="2610" w:type="dxa"/>
            <w:shd w:val="clear" w:color="auto" w:fill="auto"/>
          </w:tcPr>
          <w:p w14:paraId="06F4EDE0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138</w:t>
            </w:r>
          </w:p>
        </w:tc>
        <w:tc>
          <w:tcPr>
            <w:tcW w:w="2540" w:type="dxa"/>
            <w:shd w:val="clear" w:color="auto" w:fill="auto"/>
          </w:tcPr>
          <w:p w14:paraId="7D565827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148</w:t>
            </w:r>
          </w:p>
        </w:tc>
      </w:tr>
      <w:tr w:rsidR="002C1F72" w:rsidRPr="007F1DCD" w14:paraId="162A45BD" w14:textId="77777777" w:rsidTr="00876E45">
        <w:tc>
          <w:tcPr>
            <w:tcW w:w="2540" w:type="dxa"/>
            <w:shd w:val="clear" w:color="auto" w:fill="auto"/>
          </w:tcPr>
          <w:p w14:paraId="0CACBF80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A3B5143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610" w:type="dxa"/>
            <w:shd w:val="clear" w:color="auto" w:fill="auto"/>
          </w:tcPr>
          <w:p w14:paraId="30A967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174</w:t>
            </w:r>
          </w:p>
        </w:tc>
        <w:tc>
          <w:tcPr>
            <w:tcW w:w="2540" w:type="dxa"/>
            <w:shd w:val="clear" w:color="auto" w:fill="auto"/>
          </w:tcPr>
          <w:p w14:paraId="6DEC1D3B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210</w:t>
            </w:r>
          </w:p>
        </w:tc>
      </w:tr>
    </w:tbl>
    <w:p w14:paraId="6EC22D50" w14:textId="77777777" w:rsidR="00B30BA2" w:rsidRPr="007F1DCD" w:rsidRDefault="00C200DC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 xml:space="preserve"> </w:t>
      </w:r>
    </w:p>
    <w:p w14:paraId="2A51451C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Show your work and give your answers to a-c to one decimal point (e.g. 99.3%).</w:t>
      </w:r>
    </w:p>
    <w:p w14:paraId="0AD4FE25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</w:p>
    <w:p w14:paraId="6E375E72" w14:textId="4612BAF0" w:rsidR="007F1DCD" w:rsidRPr="007F1DCD" w:rsidRDefault="00B30BA2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Using the clinicians’ reading as the gold standard, what was the sensitivity of the self-reading?</w:t>
      </w:r>
    </w:p>
    <w:p w14:paraId="4134F117" w14:textId="77777777" w:rsidR="007F1DCD" w:rsidRPr="007F1DCD" w:rsidRDefault="00B30BA2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Using the clinicians’ reading as the gold standard, what was the specificity of the self-reading?</w:t>
      </w:r>
    </w:p>
    <w:p w14:paraId="22DA5ED6" w14:textId="77777777" w:rsidR="00824A4B" w:rsidRPr="00824A4B" w:rsidRDefault="00824A4B" w:rsidP="00824A4B">
      <w:pPr>
        <w:numPr>
          <w:ilvl w:val="1"/>
          <w:numId w:val="26"/>
        </w:numPr>
        <w:rPr>
          <w:rFonts w:asciiTheme="minorHAnsi" w:hAnsiTheme="minorHAnsi" w:cs="Arial"/>
        </w:rPr>
      </w:pPr>
      <w:r w:rsidRPr="00824A4B">
        <w:rPr>
          <w:rFonts w:asciiTheme="minorHAnsi" w:hAnsiTheme="minorHAnsi" w:cs="Arial"/>
        </w:rPr>
        <w:t xml:space="preserve">What is the positive predictive value of the test in this group? </w:t>
      </w:r>
      <w:proofErr w:type="gramStart"/>
      <w:r w:rsidRPr="00824A4B">
        <w:rPr>
          <w:rFonts w:asciiTheme="minorHAnsi" w:hAnsiTheme="minorHAnsi" w:cs="Arial"/>
        </w:rPr>
        <w:t>P(</w:t>
      </w:r>
      <w:proofErr w:type="gramEnd"/>
      <w:r w:rsidRPr="00824A4B">
        <w:rPr>
          <w:rFonts w:asciiTheme="minorHAnsi" w:hAnsiTheme="minorHAnsi" w:cs="Arial"/>
        </w:rPr>
        <w:t>TST+ | patient read as +)?</w:t>
      </w:r>
    </w:p>
    <w:p w14:paraId="3E1E1362" w14:textId="0B77D1CB" w:rsidR="00824A4B" w:rsidRPr="00824A4B" w:rsidRDefault="00824A4B" w:rsidP="00824A4B">
      <w:pPr>
        <w:ind w:left="1440"/>
        <w:rPr>
          <w:rFonts w:asciiTheme="minorHAnsi" w:hAnsiTheme="minorHAnsi" w:cs="Arial"/>
        </w:rPr>
      </w:pPr>
      <w:r w:rsidRPr="00824A4B">
        <w:rPr>
          <w:rFonts w:asciiTheme="minorHAnsi" w:hAnsiTheme="minorHAnsi" w:cs="Arial"/>
        </w:rPr>
        <w:lastRenderedPageBreak/>
        <w:t xml:space="preserve">Note that you can use the sample proportions here for the population values of P(TST+) and </w:t>
      </w:r>
      <w:proofErr w:type="gramStart"/>
      <w:r w:rsidRPr="00824A4B">
        <w:rPr>
          <w:rFonts w:asciiTheme="minorHAnsi" w:hAnsiTheme="minorHAnsi" w:cs="Arial"/>
        </w:rPr>
        <w:t>P(</w:t>
      </w:r>
      <w:proofErr w:type="gramEnd"/>
      <w:r w:rsidRPr="00824A4B">
        <w:rPr>
          <w:rFonts w:asciiTheme="minorHAnsi" w:hAnsiTheme="minorHAnsi" w:cs="Arial"/>
        </w:rPr>
        <w:t>Patient read +).</w:t>
      </w:r>
    </w:p>
    <w:p w14:paraId="4E3FBB64" w14:textId="77777777" w:rsidR="007F1DCD" w:rsidRPr="007F1DCD" w:rsidRDefault="007F1DCD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sz w:val="24"/>
          <w:szCs w:val="24"/>
        </w:rPr>
        <w:t>S</w:t>
      </w:r>
      <w:r w:rsidR="00A64050" w:rsidRPr="007F1DCD">
        <w:rPr>
          <w:rFonts w:asciiTheme="minorHAnsi" w:hAnsiTheme="minorHAnsi" w:cs="Arial"/>
          <w:sz w:val="24"/>
          <w:szCs w:val="24"/>
        </w:rPr>
        <w:t xml:space="preserve">uppose you only know the sensitivity and the specificity of the patient readings, and that the prevalence of skin test positivity 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P(TST+) </w:t>
      </w:r>
      <w:r w:rsidR="00A64050" w:rsidRPr="007F1DCD">
        <w:rPr>
          <w:rFonts w:asciiTheme="minorHAnsi" w:hAnsiTheme="minorHAnsi" w:cs="Arial"/>
          <w:sz w:val="24"/>
          <w:szCs w:val="24"/>
        </w:rPr>
        <w:t xml:space="preserve">in the population is 5%. </w:t>
      </w:r>
      <w:r w:rsidR="009B7D16" w:rsidRPr="007F1DCD">
        <w:rPr>
          <w:rFonts w:asciiTheme="minorHAnsi" w:hAnsiTheme="minorHAnsi" w:cs="Arial"/>
          <w:sz w:val="24"/>
          <w:szCs w:val="24"/>
        </w:rPr>
        <w:t>Using this information, calculate the</w:t>
      </w:r>
      <w:r w:rsidR="002C44D9" w:rsidRPr="007F1DCD">
        <w:rPr>
          <w:rFonts w:asciiTheme="minorHAnsi" w:hAnsiTheme="minorHAnsi" w:cs="Arial"/>
          <w:sz w:val="24"/>
          <w:szCs w:val="24"/>
        </w:rPr>
        <w:t xml:space="preserve"> PPV</w:t>
      </w:r>
      <w:r w:rsidR="009B7D16" w:rsidRPr="007F1DCD">
        <w:rPr>
          <w:rFonts w:asciiTheme="minorHAnsi" w:hAnsiTheme="minorHAnsi" w:cs="Arial"/>
          <w:sz w:val="24"/>
          <w:szCs w:val="24"/>
        </w:rPr>
        <w:t>.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 Note that you need to calculate the </w:t>
      </w:r>
      <w:proofErr w:type="gramStart"/>
      <w:r w:rsidR="000A4BAD" w:rsidRPr="007F1DCD">
        <w:rPr>
          <w:rFonts w:asciiTheme="minorHAnsi" w:hAnsiTheme="minorHAnsi" w:cs="Arial"/>
          <w:sz w:val="24"/>
          <w:szCs w:val="24"/>
        </w:rPr>
        <w:t>P(</w:t>
      </w:r>
      <w:proofErr w:type="gramEnd"/>
      <w:r w:rsidR="000A4BAD" w:rsidRPr="007F1DCD">
        <w:rPr>
          <w:rFonts w:asciiTheme="minorHAnsi" w:hAnsiTheme="minorHAnsi" w:cs="Arial"/>
          <w:sz w:val="24"/>
          <w:szCs w:val="24"/>
        </w:rPr>
        <w:t xml:space="preserve">patient read +) using </w:t>
      </w:r>
      <w:r w:rsidR="00FF1905" w:rsidRPr="007F1DCD">
        <w:rPr>
          <w:rFonts w:asciiTheme="minorHAnsi" w:hAnsiTheme="minorHAnsi" w:cs="Arial"/>
          <w:sz w:val="24"/>
          <w:szCs w:val="24"/>
        </w:rPr>
        <w:t xml:space="preserve">the law of total probabilities and </w:t>
      </w:r>
      <w:r w:rsidR="000A4BAD" w:rsidRPr="007F1DCD">
        <w:rPr>
          <w:rFonts w:asciiTheme="minorHAnsi" w:hAnsiTheme="minorHAnsi" w:cs="Arial"/>
          <w:sz w:val="24"/>
          <w:szCs w:val="24"/>
        </w:rPr>
        <w:t>P(TST+)</w:t>
      </w:r>
      <w:r w:rsidRPr="007F1DCD">
        <w:rPr>
          <w:rFonts w:asciiTheme="minorHAnsi" w:hAnsiTheme="minorHAnsi" w:cs="Arial"/>
          <w:sz w:val="24"/>
          <w:szCs w:val="24"/>
        </w:rPr>
        <w:t xml:space="preserve"> </w:t>
      </w:r>
    </w:p>
    <w:p w14:paraId="6DFC7A46" w14:textId="7E04D37A" w:rsidR="000A703D" w:rsidRDefault="000A703D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sz w:val="24"/>
          <w:szCs w:val="24"/>
        </w:rPr>
        <w:t xml:space="preserve">Why is your answer to c higher than your answer to </w:t>
      </w:r>
      <w:proofErr w:type="spellStart"/>
      <w:r w:rsidRPr="007F1DCD">
        <w:rPr>
          <w:rFonts w:asciiTheme="minorHAnsi" w:hAnsiTheme="minorHAnsi" w:cs="Arial"/>
          <w:sz w:val="24"/>
          <w:szCs w:val="24"/>
        </w:rPr>
        <w:t>d</w:t>
      </w:r>
      <w:proofErr w:type="spellEnd"/>
      <w:r w:rsidRPr="007F1DCD">
        <w:rPr>
          <w:rFonts w:asciiTheme="minorHAnsi" w:hAnsiTheme="minorHAnsi" w:cs="Arial"/>
          <w:sz w:val="24"/>
          <w:szCs w:val="24"/>
        </w:rPr>
        <w:t xml:space="preserve">? </w:t>
      </w:r>
    </w:p>
    <w:p w14:paraId="5808C671" w14:textId="77777777" w:rsidR="004A76CC" w:rsidRDefault="004A76CC" w:rsidP="004A76CC">
      <w:pPr>
        <w:pStyle w:val="ListParagraph"/>
        <w:ind w:left="1440"/>
        <w:rPr>
          <w:rFonts w:asciiTheme="minorHAnsi" w:hAnsiTheme="minorHAnsi" w:cs="Arial"/>
          <w:sz w:val="24"/>
          <w:szCs w:val="24"/>
        </w:rPr>
      </w:pPr>
    </w:p>
    <w:p w14:paraId="4D3F01A7" w14:textId="4FAF2244" w:rsidR="004A76CC" w:rsidRPr="004A76CC" w:rsidRDefault="004A76CC" w:rsidP="004A76CC">
      <w:pPr>
        <w:pStyle w:val="ListParagraph"/>
        <w:numPr>
          <w:ilvl w:val="0"/>
          <w:numId w:val="26"/>
        </w:numPr>
        <w:rPr>
          <w:rFonts w:asciiTheme="minorHAnsi" w:hAnsiTheme="minorHAnsi" w:cs="Arial"/>
          <w:b/>
          <w:sz w:val="24"/>
          <w:szCs w:val="24"/>
        </w:rPr>
      </w:pPr>
      <w:r w:rsidRPr="004A76CC">
        <w:rPr>
          <w:rFonts w:asciiTheme="minorHAnsi" w:hAnsiTheme="minorHAnsi" w:cs="Arial"/>
          <w:b/>
          <w:sz w:val="24"/>
          <w:szCs w:val="24"/>
        </w:rPr>
        <w:t xml:space="preserve">Making decisions using </w:t>
      </w:r>
      <w:r w:rsidRPr="002E685D">
        <w:rPr>
          <w:rFonts w:asciiTheme="minorHAnsi" w:hAnsiTheme="minorHAnsi" w:cs="Arial"/>
          <w:b/>
          <w:sz w:val="24"/>
          <w:szCs w:val="24"/>
        </w:rPr>
        <w:t xml:space="preserve">probability </w:t>
      </w:r>
      <w:r w:rsidR="002E685D" w:rsidRPr="002E685D">
        <w:rPr>
          <w:rFonts w:asciiTheme="minorHAnsi" w:hAnsiTheme="minorHAnsi" w:cs="Arial"/>
          <w:b/>
          <w:sz w:val="24"/>
          <w:szCs w:val="24"/>
        </w:rPr>
        <w:t>(4 points)</w:t>
      </w:r>
      <w:r w:rsidR="002E685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Read the Fenton paper on the court case involving alternative medical diagnoses.  </w:t>
      </w:r>
      <w:r w:rsidR="00D35A04">
        <w:rPr>
          <w:rFonts w:asciiTheme="minorHAnsi" w:hAnsiTheme="minorHAnsi" w:cs="Arial"/>
          <w:sz w:val="24"/>
          <w:szCs w:val="24"/>
        </w:rPr>
        <w:t>Note that rather than using a table or percent for examining probability, he uses decision trees</w:t>
      </w:r>
      <w:r w:rsidR="00B86F07">
        <w:rPr>
          <w:rFonts w:asciiTheme="minorHAnsi" w:hAnsiTheme="minorHAnsi" w:cs="Arial"/>
          <w:sz w:val="24"/>
          <w:szCs w:val="24"/>
        </w:rPr>
        <w:t xml:space="preserve"> and Bayesian networks.</w:t>
      </w:r>
      <w:r w:rsidR="002E685D">
        <w:rPr>
          <w:rFonts w:asciiTheme="minorHAnsi" w:hAnsiTheme="minorHAnsi" w:cs="Arial"/>
          <w:sz w:val="24"/>
          <w:szCs w:val="24"/>
        </w:rPr>
        <w:t xml:space="preserve">  Based on your reading of the negligence case presented in the paper, would you favor awarding the </w:t>
      </w:r>
      <w:r w:rsidR="00835F54">
        <w:rPr>
          <w:rFonts w:asciiTheme="minorHAnsi" w:hAnsiTheme="minorHAnsi" w:cs="Arial"/>
          <w:sz w:val="24"/>
          <w:szCs w:val="24"/>
        </w:rPr>
        <w:t>patient</w:t>
      </w:r>
      <w:r w:rsidR="002E685D">
        <w:rPr>
          <w:rFonts w:asciiTheme="minorHAnsi" w:hAnsiTheme="minorHAnsi" w:cs="Arial"/>
          <w:sz w:val="24"/>
          <w:szCs w:val="24"/>
        </w:rPr>
        <w:t xml:space="preserve"> a large monetary award?  Briefly, why or why not?</w:t>
      </w:r>
    </w:p>
    <w:sectPr w:rsidR="004A76CC" w:rsidRPr="004A76CC" w:rsidSect="00403E8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A1FCF" w14:textId="77777777" w:rsidR="00DA3BC6" w:rsidRDefault="00DA3BC6">
      <w:r>
        <w:separator/>
      </w:r>
    </w:p>
  </w:endnote>
  <w:endnote w:type="continuationSeparator" w:id="0">
    <w:p w14:paraId="51C2AC87" w14:textId="77777777" w:rsidR="00DA3BC6" w:rsidRDefault="00DA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7A057" w14:textId="77777777" w:rsidR="00DA3BC6" w:rsidRDefault="00DA3BC6">
      <w:r>
        <w:separator/>
      </w:r>
    </w:p>
  </w:footnote>
  <w:footnote w:type="continuationSeparator" w:id="0">
    <w:p w14:paraId="2CB1FC05" w14:textId="77777777" w:rsidR="00DA3BC6" w:rsidRDefault="00DA3BC6">
      <w:r>
        <w:continuationSeparator/>
      </w:r>
    </w:p>
  </w:footnote>
  <w:footnote w:id="1">
    <w:p w14:paraId="143F110E" w14:textId="71C59F0C" w:rsidR="00221F3F" w:rsidRDefault="00221F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1F3F">
        <w:rPr>
          <w:sz w:val="20"/>
          <w:szCs w:val="20"/>
        </w:rPr>
        <w:t xml:space="preserve">Cox V, de Azevedo V, Stinson K, Wilkinson L, </w:t>
      </w:r>
      <w:proofErr w:type="spellStart"/>
      <w:r w:rsidRPr="00221F3F">
        <w:rPr>
          <w:sz w:val="20"/>
          <w:szCs w:val="20"/>
        </w:rPr>
        <w:t>Rangaka</w:t>
      </w:r>
      <w:proofErr w:type="spellEnd"/>
      <w:r w:rsidRPr="00221F3F">
        <w:rPr>
          <w:sz w:val="20"/>
          <w:szCs w:val="20"/>
        </w:rPr>
        <w:t xml:space="preserve"> M, Boyles TH. Diagnostic accuracy of tuberculin skin test self-reading by HIV patients in a low-resource setting. </w:t>
      </w:r>
      <w:r w:rsidRPr="00221F3F">
        <w:rPr>
          <w:i/>
          <w:sz w:val="20"/>
          <w:szCs w:val="20"/>
        </w:rPr>
        <w:t xml:space="preserve">Int J </w:t>
      </w:r>
      <w:proofErr w:type="spellStart"/>
      <w:r w:rsidRPr="00221F3F">
        <w:rPr>
          <w:i/>
          <w:sz w:val="20"/>
          <w:szCs w:val="20"/>
        </w:rPr>
        <w:t>Tuberc</w:t>
      </w:r>
      <w:proofErr w:type="spellEnd"/>
      <w:r w:rsidRPr="00221F3F">
        <w:rPr>
          <w:i/>
          <w:sz w:val="20"/>
          <w:szCs w:val="20"/>
        </w:rPr>
        <w:t xml:space="preserve"> Lung Dis. </w:t>
      </w:r>
      <w:r w:rsidRPr="00221F3F">
        <w:rPr>
          <w:sz w:val="20"/>
          <w:szCs w:val="20"/>
        </w:rPr>
        <w:t>2015;19(11):1300-1304.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CC95A" w14:textId="77777777" w:rsidR="003F1979" w:rsidRPr="00012BB1" w:rsidRDefault="003F1979" w:rsidP="00403E83">
    <w:pPr>
      <w:pStyle w:val="Header"/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Biostat</w:t>
    </w:r>
    <w:proofErr w:type="spellEnd"/>
    <w:r>
      <w:rPr>
        <w:rFonts w:ascii="Arial" w:hAnsi="Arial" w:cs="Arial"/>
        <w:sz w:val="16"/>
        <w:szCs w:val="16"/>
      </w:rPr>
      <w:t xml:space="preserve"> 200 Assignment </w:t>
    </w:r>
    <w:r w:rsidR="008E08DC">
      <w:rPr>
        <w:rFonts w:ascii="Arial" w:hAnsi="Arial" w:cs="Arial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66D9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06DEF"/>
    <w:multiLevelType w:val="hybridMultilevel"/>
    <w:tmpl w:val="56102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B37C13"/>
    <w:multiLevelType w:val="hybridMultilevel"/>
    <w:tmpl w:val="96F6F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2399"/>
    <w:multiLevelType w:val="hybridMultilevel"/>
    <w:tmpl w:val="61D0F6D2"/>
    <w:lvl w:ilvl="0" w:tplc="C1F8C670">
      <w:start w:val="2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8467C9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1E55F0"/>
    <w:multiLevelType w:val="hybridMultilevel"/>
    <w:tmpl w:val="3D6E1C72"/>
    <w:lvl w:ilvl="0" w:tplc="1BC4AF4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81C"/>
    <w:multiLevelType w:val="hybridMultilevel"/>
    <w:tmpl w:val="B5F611A2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072F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255FB"/>
    <w:multiLevelType w:val="hybridMultilevel"/>
    <w:tmpl w:val="D85AA6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B002E"/>
    <w:multiLevelType w:val="hybridMultilevel"/>
    <w:tmpl w:val="23747138"/>
    <w:lvl w:ilvl="0" w:tplc="36081A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742F7E"/>
    <w:multiLevelType w:val="hybridMultilevel"/>
    <w:tmpl w:val="7D968A50"/>
    <w:lvl w:ilvl="0" w:tplc="0E042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127"/>
    <w:multiLevelType w:val="hybridMultilevel"/>
    <w:tmpl w:val="E10AECCA"/>
    <w:lvl w:ilvl="0" w:tplc="DFBE3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660AC"/>
    <w:multiLevelType w:val="hybridMultilevel"/>
    <w:tmpl w:val="BD028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65684"/>
    <w:multiLevelType w:val="hybridMultilevel"/>
    <w:tmpl w:val="7A0A6628"/>
    <w:lvl w:ilvl="0" w:tplc="1BC4AF4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54EDA"/>
    <w:multiLevelType w:val="hybridMultilevel"/>
    <w:tmpl w:val="88C2F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A329B3"/>
    <w:multiLevelType w:val="hybridMultilevel"/>
    <w:tmpl w:val="F3B2B606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54903"/>
    <w:multiLevelType w:val="hybridMultilevel"/>
    <w:tmpl w:val="9B06B0BA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78464EC"/>
    <w:multiLevelType w:val="hybridMultilevel"/>
    <w:tmpl w:val="F334BEFC"/>
    <w:lvl w:ilvl="0" w:tplc="6D327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82BA7"/>
    <w:multiLevelType w:val="hybridMultilevel"/>
    <w:tmpl w:val="6108E2F0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1672B"/>
    <w:multiLevelType w:val="hybridMultilevel"/>
    <w:tmpl w:val="36A2777E"/>
    <w:lvl w:ilvl="0" w:tplc="986CF5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41CD0"/>
    <w:multiLevelType w:val="hybridMultilevel"/>
    <w:tmpl w:val="0A48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3B3AF7"/>
    <w:multiLevelType w:val="hybridMultilevel"/>
    <w:tmpl w:val="4ECA1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014C8"/>
    <w:multiLevelType w:val="hybridMultilevel"/>
    <w:tmpl w:val="F5427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011966"/>
    <w:multiLevelType w:val="hybridMultilevel"/>
    <w:tmpl w:val="49607E98"/>
    <w:lvl w:ilvl="0" w:tplc="39BC729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26"/>
  </w:num>
  <w:num w:numId="5">
    <w:abstractNumId w:val="11"/>
  </w:num>
  <w:num w:numId="6">
    <w:abstractNumId w:val="8"/>
  </w:num>
  <w:num w:numId="7">
    <w:abstractNumId w:val="18"/>
  </w:num>
  <w:num w:numId="8">
    <w:abstractNumId w:val="23"/>
  </w:num>
  <w:num w:numId="9">
    <w:abstractNumId w:val="14"/>
  </w:num>
  <w:num w:numId="10">
    <w:abstractNumId w:val="4"/>
  </w:num>
  <w:num w:numId="11">
    <w:abstractNumId w:val="15"/>
  </w:num>
  <w:num w:numId="12">
    <w:abstractNumId w:val="5"/>
  </w:num>
  <w:num w:numId="13">
    <w:abstractNumId w:val="7"/>
  </w:num>
  <w:num w:numId="14">
    <w:abstractNumId w:val="21"/>
  </w:num>
  <w:num w:numId="15">
    <w:abstractNumId w:val="20"/>
  </w:num>
  <w:num w:numId="16">
    <w:abstractNumId w:val="1"/>
  </w:num>
  <w:num w:numId="17">
    <w:abstractNumId w:val="19"/>
  </w:num>
  <w:num w:numId="18">
    <w:abstractNumId w:val="27"/>
  </w:num>
  <w:num w:numId="19">
    <w:abstractNumId w:val="28"/>
  </w:num>
  <w:num w:numId="20">
    <w:abstractNumId w:val="3"/>
  </w:num>
  <w:num w:numId="21">
    <w:abstractNumId w:val="16"/>
  </w:num>
  <w:num w:numId="22">
    <w:abstractNumId w:val="10"/>
  </w:num>
  <w:num w:numId="23">
    <w:abstractNumId w:val="6"/>
  </w:num>
  <w:num w:numId="24">
    <w:abstractNumId w:val="0"/>
  </w:num>
  <w:num w:numId="25">
    <w:abstractNumId w:val="13"/>
  </w:num>
  <w:num w:numId="26">
    <w:abstractNumId w:val="9"/>
  </w:num>
  <w:num w:numId="27">
    <w:abstractNumId w:val="22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2we05ahz2rele0a2s5vwt820xzt9dstew5&quot;&gt;Refs2016&lt;record-ids&gt;&lt;item&gt;1325&lt;/item&gt;&lt;/record-ids&gt;&lt;/item&gt;&lt;/Libraries&gt;"/>
  </w:docVars>
  <w:rsids>
    <w:rsidRoot w:val="00544825"/>
    <w:rsid w:val="00000794"/>
    <w:rsid w:val="0002704B"/>
    <w:rsid w:val="000368E9"/>
    <w:rsid w:val="000415D7"/>
    <w:rsid w:val="00043890"/>
    <w:rsid w:val="00046861"/>
    <w:rsid w:val="00074754"/>
    <w:rsid w:val="00076425"/>
    <w:rsid w:val="00077A72"/>
    <w:rsid w:val="000A4BAD"/>
    <w:rsid w:val="000A703D"/>
    <w:rsid w:val="000B1FE0"/>
    <w:rsid w:val="000B2378"/>
    <w:rsid w:val="000C3956"/>
    <w:rsid w:val="000D1013"/>
    <w:rsid w:val="000F00E3"/>
    <w:rsid w:val="00101C0E"/>
    <w:rsid w:val="0011411A"/>
    <w:rsid w:val="00127995"/>
    <w:rsid w:val="00134A50"/>
    <w:rsid w:val="00134ED7"/>
    <w:rsid w:val="0013750D"/>
    <w:rsid w:val="00144EB9"/>
    <w:rsid w:val="001518CA"/>
    <w:rsid w:val="001560AF"/>
    <w:rsid w:val="00175DC4"/>
    <w:rsid w:val="001824B2"/>
    <w:rsid w:val="001C6349"/>
    <w:rsid w:val="001E3E84"/>
    <w:rsid w:val="001F4189"/>
    <w:rsid w:val="00215F0F"/>
    <w:rsid w:val="00221F3F"/>
    <w:rsid w:val="00231614"/>
    <w:rsid w:val="002377B5"/>
    <w:rsid w:val="002445BF"/>
    <w:rsid w:val="002938C7"/>
    <w:rsid w:val="00296AD6"/>
    <w:rsid w:val="002A14FF"/>
    <w:rsid w:val="002A4FB9"/>
    <w:rsid w:val="002B7377"/>
    <w:rsid w:val="002C1F72"/>
    <w:rsid w:val="002C44D9"/>
    <w:rsid w:val="002D062B"/>
    <w:rsid w:val="002D472E"/>
    <w:rsid w:val="002E2D81"/>
    <w:rsid w:val="002E685D"/>
    <w:rsid w:val="002F16D5"/>
    <w:rsid w:val="002F7C80"/>
    <w:rsid w:val="00306AF3"/>
    <w:rsid w:val="00307E2C"/>
    <w:rsid w:val="00311BB7"/>
    <w:rsid w:val="0031550F"/>
    <w:rsid w:val="003247FC"/>
    <w:rsid w:val="003410A1"/>
    <w:rsid w:val="00341A13"/>
    <w:rsid w:val="0034596F"/>
    <w:rsid w:val="003632BB"/>
    <w:rsid w:val="0038721E"/>
    <w:rsid w:val="003B0C46"/>
    <w:rsid w:val="003B7453"/>
    <w:rsid w:val="003C3C98"/>
    <w:rsid w:val="003E6438"/>
    <w:rsid w:val="003F1979"/>
    <w:rsid w:val="003F46DA"/>
    <w:rsid w:val="00403E83"/>
    <w:rsid w:val="00410CF8"/>
    <w:rsid w:val="00415753"/>
    <w:rsid w:val="004166B4"/>
    <w:rsid w:val="00417C8B"/>
    <w:rsid w:val="00470AC3"/>
    <w:rsid w:val="004710B5"/>
    <w:rsid w:val="00472197"/>
    <w:rsid w:val="004748FF"/>
    <w:rsid w:val="0048210C"/>
    <w:rsid w:val="004851BB"/>
    <w:rsid w:val="00495029"/>
    <w:rsid w:val="004A6946"/>
    <w:rsid w:val="004A76CC"/>
    <w:rsid w:val="004B789D"/>
    <w:rsid w:val="004C7E8C"/>
    <w:rsid w:val="004D319B"/>
    <w:rsid w:val="004E7600"/>
    <w:rsid w:val="00513605"/>
    <w:rsid w:val="005171EF"/>
    <w:rsid w:val="00544825"/>
    <w:rsid w:val="00557AFE"/>
    <w:rsid w:val="0057015F"/>
    <w:rsid w:val="00571400"/>
    <w:rsid w:val="005764C3"/>
    <w:rsid w:val="005770AA"/>
    <w:rsid w:val="00587599"/>
    <w:rsid w:val="005B112D"/>
    <w:rsid w:val="005C3BB3"/>
    <w:rsid w:val="005C6E43"/>
    <w:rsid w:val="005E0119"/>
    <w:rsid w:val="005E534F"/>
    <w:rsid w:val="005F787C"/>
    <w:rsid w:val="00603BCA"/>
    <w:rsid w:val="00616660"/>
    <w:rsid w:val="006369DA"/>
    <w:rsid w:val="00660CA5"/>
    <w:rsid w:val="00660EBF"/>
    <w:rsid w:val="00663C1F"/>
    <w:rsid w:val="006700FF"/>
    <w:rsid w:val="00696473"/>
    <w:rsid w:val="006A0A06"/>
    <w:rsid w:val="006A122F"/>
    <w:rsid w:val="006A4FF9"/>
    <w:rsid w:val="006C1C46"/>
    <w:rsid w:val="006C3441"/>
    <w:rsid w:val="006C550E"/>
    <w:rsid w:val="006F2A8B"/>
    <w:rsid w:val="006F32C3"/>
    <w:rsid w:val="006F666E"/>
    <w:rsid w:val="006F6979"/>
    <w:rsid w:val="00713423"/>
    <w:rsid w:val="00751D9B"/>
    <w:rsid w:val="00753B7D"/>
    <w:rsid w:val="00763021"/>
    <w:rsid w:val="00764E43"/>
    <w:rsid w:val="00796729"/>
    <w:rsid w:val="007972AA"/>
    <w:rsid w:val="00797C28"/>
    <w:rsid w:val="007B4166"/>
    <w:rsid w:val="007D50AC"/>
    <w:rsid w:val="007E460A"/>
    <w:rsid w:val="007F1DCD"/>
    <w:rsid w:val="007F35DE"/>
    <w:rsid w:val="007F46DC"/>
    <w:rsid w:val="00805756"/>
    <w:rsid w:val="008141A5"/>
    <w:rsid w:val="00821CC5"/>
    <w:rsid w:val="00824A4B"/>
    <w:rsid w:val="00835F54"/>
    <w:rsid w:val="00854CAB"/>
    <w:rsid w:val="00876E45"/>
    <w:rsid w:val="00892106"/>
    <w:rsid w:val="00892FD1"/>
    <w:rsid w:val="008C49F3"/>
    <w:rsid w:val="008D61F3"/>
    <w:rsid w:val="008E08DC"/>
    <w:rsid w:val="008F414E"/>
    <w:rsid w:val="009013DD"/>
    <w:rsid w:val="00904857"/>
    <w:rsid w:val="009123E6"/>
    <w:rsid w:val="009126D6"/>
    <w:rsid w:val="009343E8"/>
    <w:rsid w:val="0093797A"/>
    <w:rsid w:val="00966361"/>
    <w:rsid w:val="0097120D"/>
    <w:rsid w:val="00993623"/>
    <w:rsid w:val="009A5684"/>
    <w:rsid w:val="009A7D6C"/>
    <w:rsid w:val="009B1A5F"/>
    <w:rsid w:val="009B7A38"/>
    <w:rsid w:val="009B7D16"/>
    <w:rsid w:val="009C4312"/>
    <w:rsid w:val="009C4DE0"/>
    <w:rsid w:val="009F434A"/>
    <w:rsid w:val="00A03A80"/>
    <w:rsid w:val="00A05C25"/>
    <w:rsid w:val="00A252CA"/>
    <w:rsid w:val="00A34F17"/>
    <w:rsid w:val="00A431B1"/>
    <w:rsid w:val="00A50265"/>
    <w:rsid w:val="00A52AC8"/>
    <w:rsid w:val="00A61569"/>
    <w:rsid w:val="00A64050"/>
    <w:rsid w:val="00A73A8B"/>
    <w:rsid w:val="00A806E1"/>
    <w:rsid w:val="00A97915"/>
    <w:rsid w:val="00AA314A"/>
    <w:rsid w:val="00AB1F25"/>
    <w:rsid w:val="00AB5D48"/>
    <w:rsid w:val="00AB5F54"/>
    <w:rsid w:val="00AC042D"/>
    <w:rsid w:val="00AC32EE"/>
    <w:rsid w:val="00AF2140"/>
    <w:rsid w:val="00AF31DB"/>
    <w:rsid w:val="00B07146"/>
    <w:rsid w:val="00B165E7"/>
    <w:rsid w:val="00B30BA2"/>
    <w:rsid w:val="00B5549C"/>
    <w:rsid w:val="00B56400"/>
    <w:rsid w:val="00B679DF"/>
    <w:rsid w:val="00B76087"/>
    <w:rsid w:val="00B762D8"/>
    <w:rsid w:val="00B86F07"/>
    <w:rsid w:val="00BA01E6"/>
    <w:rsid w:val="00BA158A"/>
    <w:rsid w:val="00BB2A85"/>
    <w:rsid w:val="00BB44B2"/>
    <w:rsid w:val="00BC2EBC"/>
    <w:rsid w:val="00C0396F"/>
    <w:rsid w:val="00C200DC"/>
    <w:rsid w:val="00C47C40"/>
    <w:rsid w:val="00C746D4"/>
    <w:rsid w:val="00C868C3"/>
    <w:rsid w:val="00C95B23"/>
    <w:rsid w:val="00CB3EF6"/>
    <w:rsid w:val="00CC0D44"/>
    <w:rsid w:val="00CE25EA"/>
    <w:rsid w:val="00CE63BF"/>
    <w:rsid w:val="00CF4DF3"/>
    <w:rsid w:val="00D03B50"/>
    <w:rsid w:val="00D35A04"/>
    <w:rsid w:val="00D46592"/>
    <w:rsid w:val="00D66199"/>
    <w:rsid w:val="00D845DA"/>
    <w:rsid w:val="00D8653D"/>
    <w:rsid w:val="00DA3BC6"/>
    <w:rsid w:val="00DF001D"/>
    <w:rsid w:val="00E07EFA"/>
    <w:rsid w:val="00E31E91"/>
    <w:rsid w:val="00E44933"/>
    <w:rsid w:val="00EB4233"/>
    <w:rsid w:val="00EB49F4"/>
    <w:rsid w:val="00EC11FC"/>
    <w:rsid w:val="00EF468E"/>
    <w:rsid w:val="00EF6AC6"/>
    <w:rsid w:val="00F108FA"/>
    <w:rsid w:val="00F26EB4"/>
    <w:rsid w:val="00F340C9"/>
    <w:rsid w:val="00F562F9"/>
    <w:rsid w:val="00F8471A"/>
    <w:rsid w:val="00F85F77"/>
    <w:rsid w:val="00FA714E"/>
    <w:rsid w:val="00FD5B1C"/>
    <w:rsid w:val="00FF02A3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85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semiHidden/>
    <w:rsid w:val="002B66AC"/>
    <w:rPr>
      <w:sz w:val="16"/>
      <w:szCs w:val="16"/>
    </w:rPr>
  </w:style>
  <w:style w:type="paragraph" w:styleId="CommentText">
    <w:name w:val="annotation text"/>
    <w:basedOn w:val="Normal"/>
    <w:semiHidden/>
    <w:rsid w:val="002B66A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66AC"/>
    <w:rPr>
      <w:b/>
      <w:bCs/>
    </w:rPr>
  </w:style>
  <w:style w:type="paragraph" w:styleId="ListParagraph">
    <w:name w:val="List Paragraph"/>
    <w:basedOn w:val="Normal"/>
    <w:uiPriority w:val="34"/>
    <w:qFormat/>
    <w:rsid w:val="00470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C0D44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C200DC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200DC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200DC"/>
    <w:rPr>
      <w:noProof/>
    </w:rPr>
  </w:style>
  <w:style w:type="character" w:customStyle="1" w:styleId="EndNoteBibliographyChar">
    <w:name w:val="EndNote Bibliography Char"/>
    <w:link w:val="EndNoteBibliography"/>
    <w:rsid w:val="00C200DC"/>
    <w:rPr>
      <w:noProof/>
      <w:sz w:val="24"/>
      <w:szCs w:val="24"/>
    </w:rPr>
  </w:style>
  <w:style w:type="table" w:styleId="TableGrid">
    <w:name w:val="Table Grid"/>
    <w:basedOn w:val="TableNormal"/>
    <w:rsid w:val="002C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21F3F"/>
  </w:style>
  <w:style w:type="character" w:customStyle="1" w:styleId="FootnoteTextChar">
    <w:name w:val="Footnote Text Char"/>
    <w:basedOn w:val="DefaultParagraphFont"/>
    <w:link w:val="FootnoteText"/>
    <w:rsid w:val="00221F3F"/>
    <w:rPr>
      <w:sz w:val="24"/>
      <w:szCs w:val="24"/>
    </w:rPr>
  </w:style>
  <w:style w:type="character" w:styleId="FootnoteReference">
    <w:name w:val="footnote reference"/>
    <w:basedOn w:val="DefaultParagraphFont"/>
    <w:rsid w:val="00221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8924DF-46C5-084B-A1E2-D892973B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2</cp:revision>
  <cp:lastPrinted>2010-09-23T23:10:00Z</cp:lastPrinted>
  <dcterms:created xsi:type="dcterms:W3CDTF">2019-09-23T19:55:00Z</dcterms:created>
  <dcterms:modified xsi:type="dcterms:W3CDTF">2019-09-23T19:55:00Z</dcterms:modified>
</cp:coreProperties>
</file>