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A85B8" w14:textId="77777777" w:rsidR="00B3699A" w:rsidRDefault="00B3699A" w:rsidP="00B3699A">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5348B358" w14:textId="77777777" w:rsidR="00B3699A" w:rsidRDefault="00B3699A" w:rsidP="00B3699A">
      <w:pPr>
        <w:tabs>
          <w:tab w:val="left" w:pos="0"/>
        </w:tabs>
        <w:suppressAutoHyphens/>
        <w:jc w:val="center"/>
        <w:rPr>
          <w:rFonts w:ascii="Times" w:hAnsi="Times"/>
          <w:sz w:val="24"/>
        </w:rPr>
      </w:pPr>
      <w:r>
        <w:rPr>
          <w:rFonts w:ascii="Times" w:hAnsi="Times"/>
          <w:sz w:val="24"/>
        </w:rPr>
        <w:t>Elective, Training in Clinical Research</w:t>
      </w:r>
    </w:p>
    <w:p w14:paraId="27150618" w14:textId="77777777" w:rsidR="00B3699A" w:rsidRPr="004E08C6" w:rsidRDefault="00B3699A" w:rsidP="004E08C6">
      <w:pPr>
        <w:tabs>
          <w:tab w:val="left" w:pos="0"/>
        </w:tabs>
        <w:suppressAutoHyphens/>
        <w:jc w:val="center"/>
        <w:rPr>
          <w:rFonts w:ascii="Times" w:hAnsi="Times"/>
          <w:sz w:val="24"/>
        </w:rPr>
      </w:pPr>
      <w:r>
        <w:rPr>
          <w:rFonts w:ascii="Times" w:hAnsi="Times"/>
          <w:sz w:val="24"/>
        </w:rPr>
        <w:t>UCSF Department of Epidemiology and Biostatistics EPI 213</w:t>
      </w:r>
    </w:p>
    <w:p w14:paraId="6C97995D" w14:textId="77777777" w:rsidR="00B3699A" w:rsidRDefault="00B3699A" w:rsidP="00B3699A"/>
    <w:p w14:paraId="0EE36C0A" w14:textId="77777777" w:rsidR="00B3699A" w:rsidRDefault="00B3699A" w:rsidP="00B3699A">
      <w:pPr>
        <w:tabs>
          <w:tab w:val="left" w:pos="0"/>
        </w:tabs>
        <w:suppressAutoHyphens/>
        <w:rPr>
          <w:b/>
          <w:bCs/>
          <w:sz w:val="22"/>
        </w:rPr>
      </w:pPr>
    </w:p>
    <w:p w14:paraId="45B47ACC" w14:textId="77777777" w:rsidR="00B3699A" w:rsidRDefault="00B3699A" w:rsidP="00A02303">
      <w:pPr>
        <w:pStyle w:val="BodyText3"/>
        <w:shd w:val="pct10" w:color="auto" w:fill="FFFFFF"/>
        <w:ind w:right="-360"/>
        <w:rPr>
          <w:shd w:val="pct10" w:color="auto" w:fill="FFFFFF"/>
        </w:rPr>
      </w:pPr>
      <w:r>
        <w:rPr>
          <w:shd w:val="pct10" w:color="auto" w:fill="FFFFFF"/>
        </w:rPr>
        <w:t xml:space="preserve">DCEA Lecture 1, </w:t>
      </w:r>
      <w:r w:rsidR="00A02303">
        <w:rPr>
          <w:shd w:val="pct10" w:color="auto" w:fill="FFFFFF"/>
        </w:rPr>
        <w:t>Dr</w:t>
      </w:r>
      <w:r>
        <w:rPr>
          <w:shd w:val="pct10" w:color="auto" w:fill="FFFFFF"/>
        </w:rPr>
        <w:t xml:space="preserve">. </w:t>
      </w:r>
      <w:r w:rsidR="004E08C6">
        <w:rPr>
          <w:shd w:val="pct10" w:color="auto" w:fill="FFFFFF"/>
        </w:rPr>
        <w:t xml:space="preserve">Elliot </w:t>
      </w:r>
      <w:r w:rsidR="00402970">
        <w:rPr>
          <w:shd w:val="pct10" w:color="auto" w:fill="FFFFFF"/>
        </w:rPr>
        <w:t>Marseille</w:t>
      </w:r>
      <w:r>
        <w:rPr>
          <w:shd w:val="pct10" w:color="auto" w:fill="FFFFFF"/>
        </w:rPr>
        <w:br/>
        <w:t>Decision Analysis: Introduction, Steps</w:t>
      </w:r>
    </w:p>
    <w:p w14:paraId="37D7C2AB" w14:textId="77777777" w:rsidR="00B3699A" w:rsidRDefault="00B3699A" w:rsidP="00B3699A">
      <w:pPr>
        <w:keepLines/>
        <w:tabs>
          <w:tab w:val="left" w:pos="-720"/>
        </w:tabs>
        <w:suppressAutoHyphens/>
        <w:jc w:val="right"/>
        <w:rPr>
          <w:sz w:val="22"/>
        </w:rPr>
      </w:pPr>
    </w:p>
    <w:p w14:paraId="6B53FCCD" w14:textId="77777777" w:rsidR="00B3699A" w:rsidRDefault="00B3699A" w:rsidP="00B3699A">
      <w:pPr>
        <w:keepNext/>
        <w:keepLines/>
        <w:tabs>
          <w:tab w:val="left" w:pos="-720"/>
        </w:tabs>
        <w:suppressAutoHyphens/>
        <w:spacing w:after="60"/>
        <w:rPr>
          <w:sz w:val="22"/>
        </w:rPr>
      </w:pPr>
      <w:r>
        <w:rPr>
          <w:rFonts w:ascii="Arial" w:hAnsi="Arial"/>
          <w:b/>
          <w:sz w:val="22"/>
        </w:rPr>
        <w:fldChar w:fldCharType="begin"/>
      </w:r>
      <w:r>
        <w:rPr>
          <w:rFonts w:ascii="Arial" w:hAnsi="Arial"/>
          <w:b/>
          <w:sz w:val="22"/>
        </w:rPr>
        <w:instrText xml:space="preserve">PRIVATE </w:instrText>
      </w:r>
      <w:r>
        <w:rPr>
          <w:rFonts w:ascii="Arial" w:hAnsi="Arial"/>
          <w:b/>
          <w:sz w:val="22"/>
        </w:rPr>
        <w:fldChar w:fldCharType="end"/>
      </w:r>
      <w:r>
        <w:rPr>
          <w:b/>
          <w:sz w:val="22"/>
        </w:rPr>
        <w:t>Objectives:</w:t>
      </w:r>
      <w:r>
        <w:rPr>
          <w:b/>
          <w:sz w:val="22"/>
        </w:rPr>
        <w:fldChar w:fldCharType="begin"/>
      </w:r>
      <w:r>
        <w:rPr>
          <w:rFonts w:ascii="Arial" w:hAnsi="Arial"/>
          <w:b/>
          <w:sz w:val="22"/>
        </w:rPr>
        <w:instrText>tc  \l 1 "</w:instrText>
      </w:r>
      <w:r>
        <w:rPr>
          <w:b/>
          <w:sz w:val="22"/>
        </w:rPr>
        <w:instrText>Objectives"</w:instrText>
      </w:r>
      <w:r>
        <w:rPr>
          <w:b/>
          <w:sz w:val="22"/>
        </w:rPr>
        <w:fldChar w:fldCharType="end"/>
      </w:r>
    </w:p>
    <w:p w14:paraId="101626C8" w14:textId="77777777" w:rsidR="00B3699A" w:rsidRDefault="00B3699A" w:rsidP="00B3699A">
      <w:pPr>
        <w:keepLines/>
        <w:numPr>
          <w:ilvl w:val="0"/>
          <w:numId w:val="1"/>
        </w:numPr>
        <w:tabs>
          <w:tab w:val="left" w:pos="0"/>
          <w:tab w:val="left" w:pos="360"/>
          <w:tab w:val="left" w:pos="720"/>
        </w:tabs>
        <w:suppressAutoHyphens/>
        <w:rPr>
          <w:sz w:val="22"/>
        </w:rPr>
      </w:pPr>
      <w:r>
        <w:rPr>
          <w:sz w:val="22"/>
        </w:rPr>
        <w:t>To understand what decision analysis is and when it might be used</w:t>
      </w:r>
    </w:p>
    <w:p w14:paraId="3CDA861F" w14:textId="77777777" w:rsidR="00B3699A" w:rsidRDefault="00B3699A" w:rsidP="00B3699A">
      <w:pPr>
        <w:numPr>
          <w:ilvl w:val="0"/>
          <w:numId w:val="1"/>
        </w:numPr>
        <w:tabs>
          <w:tab w:val="left" w:pos="0"/>
          <w:tab w:val="left" w:pos="360"/>
          <w:tab w:val="left" w:pos="72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understand the sequence of steps in doing a decision analysis</w:t>
      </w:r>
    </w:p>
    <w:p w14:paraId="26582755" w14:textId="77777777" w:rsidR="00B3699A" w:rsidRDefault="00B3699A" w:rsidP="00B3699A">
      <w:pPr>
        <w:tabs>
          <w:tab w:val="left" w:pos="0"/>
        </w:tabs>
        <w:suppressAutoHyphens/>
        <w:rPr>
          <w:sz w:val="22"/>
        </w:rPr>
      </w:pPr>
    </w:p>
    <w:p w14:paraId="1EE9BA14" w14:textId="77777777" w:rsidR="00B3699A" w:rsidRDefault="00B3699A" w:rsidP="00B3699A">
      <w:pPr>
        <w:tabs>
          <w:tab w:val="left" w:pos="0"/>
        </w:tabs>
        <w:suppressAutoHyphens/>
        <w:rPr>
          <w:sz w:val="22"/>
        </w:rPr>
      </w:pPr>
      <w:r>
        <w:rPr>
          <w:b/>
          <w:sz w:val="22"/>
        </w:rPr>
        <w:t>Reading:</w:t>
      </w:r>
    </w:p>
    <w:p w14:paraId="07944EB6" w14:textId="77777777" w:rsidR="00B3699A" w:rsidRDefault="00B3699A" w:rsidP="00B3699A">
      <w:pPr>
        <w:tabs>
          <w:tab w:val="left" w:pos="0"/>
        </w:tabs>
        <w:suppressAutoHyphens/>
        <w:rPr>
          <w:sz w:val="22"/>
        </w:rPr>
      </w:pPr>
    </w:p>
    <w:p w14:paraId="5F9C4D7E" w14:textId="77777777" w:rsidR="00B3699A" w:rsidRDefault="00B3699A" w:rsidP="00B3699A">
      <w:pPr>
        <w:tabs>
          <w:tab w:val="left" w:pos="0"/>
        </w:tabs>
        <w:suppressAutoHyphens/>
        <w:rPr>
          <w:sz w:val="22"/>
        </w:rPr>
      </w:pPr>
      <w:r>
        <w:rPr>
          <w:sz w:val="22"/>
        </w:rPr>
        <w:t xml:space="preserve">Sox HC, Blatt MA, Higgins MC, </w:t>
      </w:r>
      <w:proofErr w:type="spellStart"/>
      <w:r>
        <w:rPr>
          <w:sz w:val="22"/>
        </w:rPr>
        <w:t>Marton</w:t>
      </w:r>
      <w:proofErr w:type="spellEnd"/>
      <w:r>
        <w:rPr>
          <w:sz w:val="22"/>
        </w:rPr>
        <w:t xml:space="preserve"> KI. </w:t>
      </w:r>
      <w:r>
        <w:rPr>
          <w:i/>
          <w:sz w:val="22"/>
        </w:rPr>
        <w:t>Medical Decision Making.</w:t>
      </w:r>
      <w:r>
        <w:rPr>
          <w:sz w:val="22"/>
        </w:rPr>
        <w:t xml:space="preserve"> Boston: Butterworth-</w:t>
      </w:r>
      <w:proofErr w:type="spellStart"/>
      <w:r>
        <w:rPr>
          <w:sz w:val="22"/>
        </w:rPr>
        <w:t>Heineman</w:t>
      </w:r>
      <w:proofErr w:type="spellEnd"/>
      <w:r>
        <w:rPr>
          <w:sz w:val="22"/>
        </w:rPr>
        <w:t>, 1988. Chapter 6: Expected Value Decision Making.</w:t>
      </w:r>
    </w:p>
    <w:p w14:paraId="0A55CF84" w14:textId="77777777" w:rsidR="00B3699A" w:rsidRDefault="00B3699A" w:rsidP="00B3699A">
      <w:pPr>
        <w:tabs>
          <w:tab w:val="left" w:pos="0"/>
        </w:tabs>
        <w:suppressAutoHyphens/>
        <w:rPr>
          <w:sz w:val="22"/>
        </w:rPr>
      </w:pPr>
    </w:p>
    <w:p w14:paraId="1906AE48" w14:textId="77777777" w:rsidR="00B3699A" w:rsidRDefault="00B3699A" w:rsidP="00B3699A">
      <w:pPr>
        <w:tabs>
          <w:tab w:val="left" w:pos="0"/>
        </w:tabs>
        <w:suppressAutoHyphens/>
        <w:rPr>
          <w:sz w:val="22"/>
        </w:rPr>
      </w:pPr>
    </w:p>
    <w:p w14:paraId="3058C3E5" w14:textId="77777777" w:rsidR="00B3699A" w:rsidRDefault="00B3699A" w:rsidP="00B3699A">
      <w:pPr>
        <w:tabs>
          <w:tab w:val="left" w:pos="0"/>
        </w:tabs>
        <w:suppressAutoHyphens/>
        <w:rPr>
          <w:sz w:val="22"/>
        </w:rPr>
      </w:pPr>
      <w:r>
        <w:rPr>
          <w:b/>
          <w:sz w:val="22"/>
        </w:rPr>
        <w:t>Decision analysis</w:t>
      </w:r>
      <w:r>
        <w:rPr>
          <w:sz w:val="22"/>
        </w:rPr>
        <w:t xml:space="preserve"> is an explicit, quantitative method for making (or at least thinking about) decisions in the face of uncertainty.</w:t>
      </w:r>
      <w:r>
        <w:rPr>
          <w:i/>
          <w:sz w:val="22"/>
        </w:rPr>
        <w:t xml:space="preserve"> </w:t>
      </w:r>
      <w:r>
        <w:rPr>
          <w:sz w:val="22"/>
        </w:rPr>
        <w:t xml:space="preserve">In decision analysis, we quantify </w:t>
      </w:r>
      <w:r>
        <w:rPr>
          <w:i/>
          <w:sz w:val="22"/>
        </w:rPr>
        <w:t>uncertainty</w:t>
      </w:r>
      <w:r>
        <w:rPr>
          <w:sz w:val="22"/>
        </w:rPr>
        <w:t xml:space="preserve"> using </w:t>
      </w:r>
      <w:r>
        <w:rPr>
          <w:i/>
          <w:sz w:val="22"/>
        </w:rPr>
        <w:t>probabilities</w:t>
      </w:r>
      <w:r>
        <w:rPr>
          <w:sz w:val="22"/>
        </w:rPr>
        <w:t>, and quantify the</w:t>
      </w:r>
      <w:r>
        <w:rPr>
          <w:i/>
          <w:sz w:val="22"/>
        </w:rPr>
        <w:t xml:space="preserve"> desirability of outcomes </w:t>
      </w:r>
      <w:r>
        <w:rPr>
          <w:sz w:val="22"/>
        </w:rPr>
        <w:t xml:space="preserve">using </w:t>
      </w:r>
      <w:r>
        <w:rPr>
          <w:i/>
          <w:sz w:val="22"/>
        </w:rPr>
        <w:t>utilities.</w:t>
      </w:r>
      <w:r>
        <w:rPr>
          <w:sz w:val="22"/>
        </w:rPr>
        <w:t xml:space="preserve"> Then we can calculate the </w:t>
      </w:r>
      <w:r>
        <w:rPr>
          <w:i/>
          <w:sz w:val="22"/>
        </w:rPr>
        <w:t>expected utility</w:t>
      </w:r>
      <w:r>
        <w:rPr>
          <w:sz w:val="22"/>
        </w:rPr>
        <w:t xml:space="preserve"> of each alternative course of action (weighting utilities of different outcomes by their probabilities), and choose the one that</w:t>
      </w:r>
      <w:r>
        <w:rPr>
          <w:i/>
          <w:sz w:val="22"/>
        </w:rPr>
        <w:t xml:space="preserve"> on average </w:t>
      </w:r>
      <w:r>
        <w:rPr>
          <w:sz w:val="22"/>
        </w:rPr>
        <w:t>will lead to outcomes we consider most desirable.</w:t>
      </w:r>
    </w:p>
    <w:p w14:paraId="585FE375" w14:textId="77777777" w:rsidR="00B3699A" w:rsidRDefault="00B3699A" w:rsidP="00B3699A">
      <w:pPr>
        <w:tabs>
          <w:tab w:val="left" w:pos="0"/>
        </w:tabs>
        <w:suppressAutoHyphens/>
        <w:rPr>
          <w:sz w:val="22"/>
        </w:rPr>
      </w:pPr>
    </w:p>
    <w:p w14:paraId="71A5F357" w14:textId="77777777" w:rsidR="00B3699A" w:rsidRDefault="00B3699A" w:rsidP="00B3699A">
      <w:pPr>
        <w:tabs>
          <w:tab w:val="left" w:pos="0"/>
        </w:tabs>
        <w:suppressAutoHyphens/>
        <w:rPr>
          <w:sz w:val="22"/>
        </w:rPr>
      </w:pPr>
      <w:r>
        <w:rPr>
          <w:b/>
          <w:sz w:val="22"/>
        </w:rPr>
        <w:t>INDICATIONS FOR DECISION ANALYSIS</w:t>
      </w:r>
      <w:r>
        <w:rPr>
          <w:sz w:val="22"/>
        </w:rPr>
        <w:t>:</w:t>
      </w:r>
    </w:p>
    <w:p w14:paraId="067549C5" w14:textId="77777777" w:rsidR="00B3699A" w:rsidRDefault="00B3699A" w:rsidP="00B3699A">
      <w:pPr>
        <w:tabs>
          <w:tab w:val="left" w:pos="0"/>
        </w:tabs>
        <w:suppressAutoHyphens/>
        <w:rPr>
          <w:sz w:val="22"/>
        </w:rPr>
      </w:pPr>
    </w:p>
    <w:p w14:paraId="5C9BB31A" w14:textId="77777777" w:rsidR="00B3699A" w:rsidRDefault="00B3699A" w:rsidP="00B3699A">
      <w:pPr>
        <w:tabs>
          <w:tab w:val="left" w:pos="0"/>
        </w:tabs>
        <w:suppressAutoHyphens/>
        <w:rPr>
          <w:sz w:val="22"/>
        </w:rPr>
      </w:pPr>
      <w:r>
        <w:rPr>
          <w:sz w:val="22"/>
        </w:rPr>
        <w:t>For difficult decisions where there is uncertainty about outcomes of alternative courses of action.</w:t>
      </w:r>
    </w:p>
    <w:p w14:paraId="5C32D08C" w14:textId="77777777" w:rsidR="00B3699A" w:rsidRDefault="00B3699A" w:rsidP="00B3699A">
      <w:pPr>
        <w:tabs>
          <w:tab w:val="left" w:pos="0"/>
          <w:tab w:val="left" w:pos="720"/>
          <w:tab w:val="left" w:pos="1080"/>
          <w:tab w:val="left" w:pos="1440"/>
        </w:tabs>
        <w:suppressAutoHyphens/>
        <w:ind w:left="1080" w:hanging="1080"/>
        <w:rPr>
          <w:sz w:val="22"/>
        </w:rPr>
      </w:pPr>
    </w:p>
    <w:p w14:paraId="24777E7A"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r>
      <w:r>
        <w:rPr>
          <w:sz w:val="22"/>
        </w:rPr>
        <w:fldChar w:fldCharType="begin"/>
      </w:r>
      <w:r>
        <w:rPr>
          <w:sz w:val="22"/>
        </w:rPr>
        <w:instrText>seq level2 \*arabic</w:instrText>
      </w:r>
      <w:r>
        <w:rPr>
          <w:sz w:val="22"/>
        </w:rPr>
        <w:fldChar w:fldCharType="separate"/>
      </w:r>
      <w:r>
        <w:rPr>
          <w:noProof/>
          <w:sz w:val="22"/>
        </w:rPr>
        <w:t>1</w:t>
      </w:r>
      <w:r>
        <w:rPr>
          <w:sz w:val="22"/>
        </w:rPr>
        <w:fldChar w:fldCharType="end"/>
      </w:r>
      <w:r>
        <w:rPr>
          <w:sz w:val="22"/>
        </w:rPr>
        <w:t>.</w:t>
      </w:r>
      <w:r>
        <w:rPr>
          <w:sz w:val="22"/>
        </w:rPr>
        <w:tab/>
        <w:t xml:space="preserve">For developing policies, treatment guidelines, etc. </w:t>
      </w:r>
    </w:p>
    <w:p w14:paraId="173BCC37"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r>
      <w:r>
        <w:rPr>
          <w:sz w:val="22"/>
        </w:rPr>
        <w:fldChar w:fldCharType="begin"/>
      </w:r>
      <w:r>
        <w:rPr>
          <w:sz w:val="22"/>
        </w:rPr>
        <w:instrText>seq level2 \*arabic</w:instrText>
      </w:r>
      <w:r>
        <w:rPr>
          <w:sz w:val="22"/>
        </w:rPr>
        <w:fldChar w:fldCharType="separate"/>
      </w:r>
      <w:r>
        <w:rPr>
          <w:noProof/>
          <w:sz w:val="22"/>
        </w:rPr>
        <w:t>2</w:t>
      </w:r>
      <w:r>
        <w:rPr>
          <w:sz w:val="22"/>
        </w:rPr>
        <w:fldChar w:fldCharType="end"/>
      </w:r>
      <w:r>
        <w:rPr>
          <w:sz w:val="22"/>
        </w:rPr>
        <w:t>.</w:t>
      </w:r>
      <w:r>
        <w:rPr>
          <w:sz w:val="22"/>
        </w:rPr>
        <w:tab/>
        <w:t>At the bedside (i.e. helping individual patients to make decisions)</w:t>
      </w:r>
    </w:p>
    <w:p w14:paraId="6C160ECD"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t>3.</w:t>
      </w:r>
      <w:r>
        <w:rPr>
          <w:sz w:val="22"/>
        </w:rPr>
        <w:tab/>
        <w:t>To help focus discussion and identify most important areas for further research.</w:t>
      </w:r>
    </w:p>
    <w:p w14:paraId="2542D0DA"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t>4</w:t>
      </w:r>
      <w:r>
        <w:rPr>
          <w:sz w:val="22"/>
        </w:rPr>
        <w:tab/>
        <w:t xml:space="preserve"> In your life outside of medicine</w:t>
      </w:r>
    </w:p>
    <w:p w14:paraId="0F52F0C6"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t>5.</w:t>
      </w:r>
      <w:r>
        <w:rPr>
          <w:sz w:val="22"/>
        </w:rPr>
        <w:tab/>
        <w:t xml:space="preserve">As a teaching tool to discourage dogmatism and to demonstrate rigorously the need to involve patients in decisions </w:t>
      </w: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p>
    <w:p w14:paraId="7BEB8A88" w14:textId="77777777" w:rsidR="00B3699A" w:rsidRDefault="00B3699A" w:rsidP="00B3699A">
      <w:pPr>
        <w:tabs>
          <w:tab w:val="left" w:pos="0"/>
          <w:tab w:val="left" w:pos="720"/>
          <w:tab w:val="left" w:pos="1080"/>
          <w:tab w:val="left" w:pos="1440"/>
        </w:tabs>
        <w:suppressAutoHyphens/>
        <w:ind w:left="1080" w:hanging="1080"/>
        <w:rPr>
          <w:b/>
          <w:sz w:val="22"/>
        </w:rPr>
      </w:pPr>
      <w:r>
        <w:rPr>
          <w:b/>
          <w:sz w:val="22"/>
        </w:rPr>
        <w:tab/>
      </w:r>
      <w:r>
        <w:rPr>
          <w:b/>
          <w:sz w:val="22"/>
        </w:rPr>
        <w:tab/>
      </w:r>
    </w:p>
    <w:p w14:paraId="162E82DD" w14:textId="77777777" w:rsidR="00B3699A" w:rsidRDefault="00B3699A" w:rsidP="00B3699A">
      <w:pPr>
        <w:tabs>
          <w:tab w:val="left" w:pos="0"/>
        </w:tabs>
        <w:suppressAutoHyphens/>
        <w:rPr>
          <w:b/>
          <w:sz w:val="22"/>
        </w:rPr>
      </w:pPr>
      <w:r>
        <w:rPr>
          <w:b/>
          <w:sz w:val="22"/>
        </w:rPr>
        <w:t>OVERVIEW OF THE STEPS:</w:t>
      </w:r>
    </w:p>
    <w:p w14:paraId="115F0AB7" w14:textId="77777777" w:rsidR="00B3699A" w:rsidRDefault="00B3699A" w:rsidP="00B3699A">
      <w:pPr>
        <w:numPr>
          <w:ilvl w:val="12"/>
          <w:numId w:val="0"/>
        </w:numPr>
        <w:tabs>
          <w:tab w:val="left" w:pos="0"/>
        </w:tabs>
        <w:suppressAutoHyphens/>
        <w:ind w:left="720" w:hanging="720"/>
        <w:rPr>
          <w:b/>
          <w:sz w:val="22"/>
        </w:rPr>
      </w:pPr>
    </w:p>
    <w:p w14:paraId="062ACB53" w14:textId="77777777" w:rsidR="00B3699A" w:rsidRDefault="00B3699A" w:rsidP="00B3699A">
      <w:pPr>
        <w:numPr>
          <w:ilvl w:val="0"/>
          <w:numId w:val="2"/>
        </w:numPr>
        <w:tabs>
          <w:tab w:val="left" w:pos="0"/>
        </w:tabs>
        <w:suppressAutoHyphens/>
        <w:rPr>
          <w:sz w:val="22"/>
        </w:rPr>
      </w:pPr>
      <w:r>
        <w:rPr>
          <w:b/>
          <w:sz w:val="22"/>
        </w:rPr>
        <w:t xml:space="preserve">Formulate an explicit question. </w:t>
      </w:r>
      <w:r>
        <w:rPr>
          <w:sz w:val="22"/>
        </w:rPr>
        <w:t>Know what you’re asking.</w:t>
      </w:r>
    </w:p>
    <w:p w14:paraId="32C6F583" w14:textId="77777777" w:rsidR="00B3699A" w:rsidRDefault="00B3699A" w:rsidP="00B3699A">
      <w:pPr>
        <w:numPr>
          <w:ilvl w:val="0"/>
          <w:numId w:val="2"/>
        </w:numPr>
        <w:tabs>
          <w:tab w:val="left" w:pos="0"/>
        </w:tabs>
        <w:suppressAutoHyphens/>
        <w:rPr>
          <w:sz w:val="22"/>
        </w:rPr>
      </w:pPr>
      <w:r>
        <w:rPr>
          <w:b/>
          <w:sz w:val="22"/>
        </w:rPr>
        <w:t>Make a decision tree</w:t>
      </w:r>
      <w:r>
        <w:rPr>
          <w:sz w:val="22"/>
        </w:rPr>
        <w:t>. Squares for decision nodes, circles for chance nodes. To do this you will need to:</w:t>
      </w:r>
      <w:r>
        <w:rPr>
          <w:sz w:val="22"/>
        </w:rPr>
        <w:tab/>
      </w:r>
    </w:p>
    <w:p w14:paraId="15C56B93" w14:textId="77777777" w:rsidR="00B3699A" w:rsidRDefault="00B3699A" w:rsidP="00B3699A">
      <w:pPr>
        <w:numPr>
          <w:ilvl w:val="1"/>
          <w:numId w:val="2"/>
        </w:numPr>
        <w:tabs>
          <w:tab w:val="left" w:pos="0"/>
        </w:tabs>
        <w:suppressAutoHyphens/>
        <w:rPr>
          <w:sz w:val="22"/>
        </w:rPr>
      </w:pPr>
      <w:r>
        <w:rPr>
          <w:sz w:val="22"/>
        </w:rPr>
        <w:t>Define alternative actions (from which you will choose). These are the branches of the decision node.</w:t>
      </w:r>
    </w:p>
    <w:p w14:paraId="51BC96BB" w14:textId="77777777" w:rsidR="00B3699A" w:rsidRDefault="00B3699A" w:rsidP="00B3699A">
      <w:pPr>
        <w:numPr>
          <w:ilvl w:val="1"/>
          <w:numId w:val="2"/>
        </w:numPr>
        <w:tabs>
          <w:tab w:val="left" w:pos="0"/>
          <w:tab w:val="left" w:pos="720"/>
          <w:tab w:val="left" w:pos="1080"/>
          <w:tab w:val="left" w:pos="144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t>Define possible outcomes of these actions, and the uncertainties upon which they depend. These are the branches from chance nodes.</w:t>
      </w:r>
    </w:p>
    <w:p w14:paraId="4AEF63D7" w14:textId="77777777" w:rsidR="00B3699A" w:rsidRDefault="00B3699A" w:rsidP="00B3699A">
      <w:pPr>
        <w:numPr>
          <w:ilvl w:val="0"/>
          <w:numId w:val="2"/>
        </w:numPr>
        <w:tabs>
          <w:tab w:val="left" w:pos="0"/>
          <w:tab w:val="left" w:pos="720"/>
          <w:tab w:val="left" w:pos="1080"/>
          <w:tab w:val="left" w:pos="1440"/>
        </w:tabs>
        <w:suppressAutoHyphens/>
        <w:rPr>
          <w:sz w:val="22"/>
        </w:rPr>
      </w:pPr>
      <w:r>
        <w:rPr>
          <w:b/>
          <w:sz w:val="22"/>
        </w:rPr>
        <w:t xml:space="preserve">Estimate probabilities </w:t>
      </w:r>
      <w:r>
        <w:rPr>
          <w:sz w:val="22"/>
        </w:rPr>
        <w:t>of each state or event at each of the chance nodes</w:t>
      </w:r>
      <w:r>
        <w:rPr>
          <w:b/>
          <w:sz w:val="22"/>
        </w:rPr>
        <w:t xml:space="preserve">. </w:t>
      </w:r>
    </w:p>
    <w:p w14:paraId="5CD61C20" w14:textId="77777777" w:rsidR="00B3699A" w:rsidRDefault="00B3699A" w:rsidP="00B3699A">
      <w:pPr>
        <w:numPr>
          <w:ilvl w:val="0"/>
          <w:numId w:val="2"/>
        </w:numPr>
        <w:tabs>
          <w:tab w:val="left" w:pos="0"/>
        </w:tabs>
        <w:suppressAutoHyphens/>
        <w:rPr>
          <w:sz w:val="22"/>
        </w:rPr>
      </w:pPr>
      <w:r>
        <w:rPr>
          <w:b/>
          <w:sz w:val="22"/>
        </w:rPr>
        <w:t>Estimate utilities</w:t>
      </w:r>
      <w:r>
        <w:rPr>
          <w:sz w:val="22"/>
        </w:rPr>
        <w:t>. (This is the hard part!) This means you (or the decision maker) have to express your preference for different outcomes numerically.</w:t>
      </w:r>
    </w:p>
    <w:p w14:paraId="1D01DC7B" w14:textId="77777777" w:rsidR="00B3699A" w:rsidRDefault="00B3699A" w:rsidP="00B3699A">
      <w:pPr>
        <w:numPr>
          <w:ilvl w:val="0"/>
          <w:numId w:val="2"/>
        </w:numPr>
        <w:tabs>
          <w:tab w:val="left" w:pos="0"/>
        </w:tabs>
        <w:suppressAutoHyphens/>
        <w:rPr>
          <w:sz w:val="22"/>
        </w:rPr>
      </w:pPr>
      <w:r>
        <w:rPr>
          <w:b/>
          <w:sz w:val="22"/>
        </w:rPr>
        <w:lastRenderedPageBreak/>
        <w:t>Compute the expected utility of each branch</w:t>
      </w:r>
      <w:r>
        <w:rPr>
          <w:sz w:val="22"/>
        </w:rPr>
        <w:t>: Identify the branch with the highest expected utility.</w:t>
      </w:r>
    </w:p>
    <w:p w14:paraId="6B7420E4" w14:textId="77777777" w:rsidR="00B3699A" w:rsidRDefault="00B3699A" w:rsidP="00B3699A">
      <w:pPr>
        <w:numPr>
          <w:ilvl w:val="0"/>
          <w:numId w:val="2"/>
        </w:numPr>
        <w:tabs>
          <w:tab w:val="left" w:pos="0"/>
        </w:tabs>
        <w:suppressAutoHyphens/>
        <w:rPr>
          <w:sz w:val="22"/>
        </w:rPr>
      </w:pPr>
      <w:r>
        <w:rPr>
          <w:b/>
          <w:sz w:val="22"/>
        </w:rPr>
        <w:t>Perform sensitivity analysis</w:t>
      </w:r>
      <w:r>
        <w:rPr>
          <w:sz w:val="22"/>
        </w:rPr>
        <w:t xml:space="preserve"> to examine how the results vary with uncertainty in probabilities and utilities.</w:t>
      </w:r>
    </w:p>
    <w:p w14:paraId="611EAC3C" w14:textId="77777777" w:rsidR="00B3699A" w:rsidRDefault="00B3699A" w:rsidP="00B3699A">
      <w:pPr>
        <w:tabs>
          <w:tab w:val="left" w:pos="0"/>
        </w:tabs>
        <w:suppressAutoHyphens/>
        <w:rPr>
          <w:sz w:val="22"/>
        </w:rPr>
      </w:pPr>
    </w:p>
    <w:p w14:paraId="70C258BA" w14:textId="77777777" w:rsidR="00B3699A" w:rsidRDefault="00B3699A" w:rsidP="00B3699A">
      <w:pPr>
        <w:keepNext/>
        <w:tabs>
          <w:tab w:val="left" w:pos="0"/>
        </w:tabs>
        <w:suppressAutoHyphens/>
        <w:rPr>
          <w:b/>
          <w:sz w:val="22"/>
        </w:rPr>
      </w:pPr>
      <w:r>
        <w:rPr>
          <w:b/>
          <w:sz w:val="22"/>
        </w:rPr>
        <w:t>Case Presentation:</w:t>
      </w:r>
    </w:p>
    <w:p w14:paraId="6AD2DD17" w14:textId="77777777" w:rsidR="00B3699A" w:rsidRDefault="00B3699A" w:rsidP="00B3699A">
      <w:pPr>
        <w:keepNext/>
        <w:tabs>
          <w:tab w:val="left" w:pos="0"/>
        </w:tabs>
        <w:suppressAutoHyphens/>
        <w:rPr>
          <w:sz w:val="22"/>
        </w:rPr>
      </w:pPr>
    </w:p>
    <w:p w14:paraId="3678AF92" w14:textId="77777777" w:rsidR="00B3699A" w:rsidRDefault="00B3699A" w:rsidP="00B3699A">
      <w:pPr>
        <w:pStyle w:val="BodyTextIndent"/>
        <w:pBdr>
          <w:top w:val="single" w:sz="4" w:space="1" w:color="auto"/>
          <w:left w:val="single" w:sz="4" w:space="4" w:color="auto"/>
          <w:bottom w:val="single" w:sz="4" w:space="1" w:color="auto"/>
          <w:right w:val="single" w:sz="4" w:space="4" w:color="auto"/>
        </w:pBdr>
      </w:pPr>
      <w:r>
        <w:t xml:space="preserve">Ms. Brooks is a </w:t>
      </w:r>
      <w:proofErr w:type="gramStart"/>
      <w:r>
        <w:t>50 year old</w:t>
      </w:r>
      <w:proofErr w:type="gramEnd"/>
      <w:r>
        <w:t xml:space="preserve"> woman with an incidental cerebral aneurysm. She presented with new vertigo 3 weeks ago and her primary MD ordered a head MRI. Her vertigo has subsequently resolved and has been attributed to </w:t>
      </w:r>
      <w:proofErr w:type="spellStart"/>
      <w:r>
        <w:t>labyrinthitis</w:t>
      </w:r>
      <w:proofErr w:type="spellEnd"/>
      <w:r>
        <w:t>.</w:t>
      </w:r>
    </w:p>
    <w:p w14:paraId="4EF44363" w14:textId="77777777" w:rsidR="00B3699A" w:rsidRDefault="00B3699A" w:rsidP="00B3699A">
      <w:pPr>
        <w:pStyle w:val="BodyTextIndent2"/>
        <w:pBdr>
          <w:top w:val="single" w:sz="4" w:space="1" w:color="auto"/>
          <w:left w:val="single" w:sz="4" w:space="4" w:color="auto"/>
          <w:bottom w:val="single" w:sz="4" w:space="1" w:color="auto"/>
          <w:right w:val="single" w:sz="4" w:space="4" w:color="auto"/>
        </w:pBdr>
        <w:rPr>
          <w:rFonts w:ascii="Times New Roman" w:hAnsi="Times New Roman"/>
        </w:rPr>
      </w:pPr>
      <w:r>
        <w:t xml:space="preserve">Her MRI suggested a left posterior communicating </w:t>
      </w:r>
      <w:r>
        <w:rPr>
          <w:rFonts w:ascii="Times New Roman" w:hAnsi="Times New Roman"/>
        </w:rPr>
        <w:t xml:space="preserve">artery aneurysm, and a catheter angiogram confirmed a </w:t>
      </w:r>
      <w:proofErr w:type="gramStart"/>
      <w:r>
        <w:rPr>
          <w:rFonts w:ascii="Times New Roman" w:hAnsi="Times New Roman"/>
        </w:rPr>
        <w:t>6 mm</w:t>
      </w:r>
      <w:proofErr w:type="gramEnd"/>
      <w:r>
        <w:rPr>
          <w:rFonts w:ascii="Times New Roman" w:hAnsi="Times New Roman"/>
        </w:rPr>
        <w:t xml:space="preserve"> berry aneurysm. </w:t>
      </w:r>
    </w:p>
    <w:p w14:paraId="0BCA1485" w14:textId="77777777"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p>
    <w:p w14:paraId="6281E6D7" w14:textId="77777777"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r>
        <w:rPr>
          <w:sz w:val="22"/>
        </w:rPr>
        <w:t xml:space="preserve">Past medical history is remarkable only for 35 pack-years of cigarette smoking. </w:t>
      </w:r>
    </w:p>
    <w:p w14:paraId="2C81AC9C" w14:textId="77777777"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r>
        <w:rPr>
          <w:sz w:val="22"/>
        </w:rPr>
        <w:t xml:space="preserve">Exam is normal. </w:t>
      </w:r>
    </w:p>
    <w:p w14:paraId="05C7A2BC"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p>
    <w:p w14:paraId="56BAB367"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r>
        <w:rPr>
          <w:sz w:val="22"/>
        </w:rPr>
        <w:t>Ms. Brooks: “I don’t want to die before my time.”</w:t>
      </w:r>
    </w:p>
    <w:p w14:paraId="53815D98"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p>
    <w:p w14:paraId="24F06EA1"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r>
        <w:rPr>
          <w:sz w:val="22"/>
        </w:rPr>
        <w:t xml:space="preserve">Question is: Do we recommend surgical clipping of the aneurysm or no treatment? </w:t>
      </w:r>
    </w:p>
    <w:p w14:paraId="36D0EB3C" w14:textId="77777777" w:rsidR="00B3699A" w:rsidRDefault="00B3699A" w:rsidP="00B3699A">
      <w:pPr>
        <w:tabs>
          <w:tab w:val="left" w:pos="0"/>
        </w:tabs>
        <w:suppressAutoHyphens/>
        <w:rPr>
          <w:sz w:val="22"/>
        </w:rPr>
      </w:pPr>
    </w:p>
    <w:p w14:paraId="07DD20FC" w14:textId="77777777" w:rsidR="00B3699A" w:rsidRDefault="00B3699A" w:rsidP="00B3699A">
      <w:pPr>
        <w:pStyle w:val="Heading1"/>
      </w:pPr>
      <w:r>
        <w:t>Alternative ways of dealing with uncertainty:</w:t>
      </w:r>
    </w:p>
    <w:p w14:paraId="49472243" w14:textId="77777777" w:rsidR="00B3699A" w:rsidRDefault="00B3699A" w:rsidP="00B3699A">
      <w:pPr>
        <w:rPr>
          <w:i/>
          <w:sz w:val="22"/>
        </w:rPr>
      </w:pPr>
    </w:p>
    <w:p w14:paraId="48FA3F74" w14:textId="77777777" w:rsidR="00B3699A" w:rsidRDefault="00B3699A" w:rsidP="00B3699A">
      <w:pPr>
        <w:ind w:left="270"/>
        <w:rPr>
          <w:i/>
          <w:sz w:val="22"/>
        </w:rPr>
      </w:pPr>
      <w:r>
        <w:rPr>
          <w:sz w:val="22"/>
        </w:rPr>
        <w:t xml:space="preserve">Dogmatism. </w:t>
      </w:r>
      <w:r>
        <w:rPr>
          <w:sz w:val="22"/>
        </w:rPr>
        <w:tab/>
      </w:r>
      <w:r>
        <w:rPr>
          <w:sz w:val="22"/>
        </w:rPr>
        <w:tab/>
      </w:r>
      <w:r>
        <w:rPr>
          <w:i/>
          <w:sz w:val="22"/>
        </w:rPr>
        <w:t>All aneurysms should be surgically clipped.</w:t>
      </w:r>
    </w:p>
    <w:p w14:paraId="43611A2F" w14:textId="77777777" w:rsidR="00B3699A" w:rsidRDefault="00B3699A" w:rsidP="00B3699A">
      <w:pPr>
        <w:ind w:left="270"/>
        <w:rPr>
          <w:sz w:val="22"/>
        </w:rPr>
      </w:pPr>
      <w:r>
        <w:rPr>
          <w:sz w:val="22"/>
        </w:rPr>
        <w:t xml:space="preserve">Policy/Tradition. </w:t>
      </w:r>
      <w:r>
        <w:rPr>
          <w:sz w:val="22"/>
        </w:rPr>
        <w:tab/>
      </w:r>
      <w:r>
        <w:rPr>
          <w:i/>
          <w:sz w:val="22"/>
        </w:rPr>
        <w:t xml:space="preserve">At </w:t>
      </w:r>
      <w:proofErr w:type="gramStart"/>
      <w:r>
        <w:rPr>
          <w:i/>
          <w:sz w:val="22"/>
        </w:rPr>
        <w:t>UCSF</w:t>
      </w:r>
      <w:proofErr w:type="gramEnd"/>
      <w:r>
        <w:rPr>
          <w:i/>
          <w:sz w:val="22"/>
        </w:rPr>
        <w:t xml:space="preserve"> we clip all aneurysms.</w:t>
      </w:r>
    </w:p>
    <w:p w14:paraId="7F365D21" w14:textId="77777777" w:rsidR="00B3699A" w:rsidRDefault="00B3699A" w:rsidP="00B3699A">
      <w:pPr>
        <w:ind w:left="2160" w:hanging="1890"/>
        <w:rPr>
          <w:i/>
          <w:sz w:val="22"/>
        </w:rPr>
      </w:pPr>
      <w:r>
        <w:rPr>
          <w:sz w:val="22"/>
        </w:rPr>
        <w:t xml:space="preserve">Experience. </w:t>
      </w:r>
      <w:r>
        <w:rPr>
          <w:sz w:val="22"/>
        </w:rPr>
        <w:tab/>
      </w:r>
      <w:r>
        <w:rPr>
          <w:i/>
          <w:sz w:val="22"/>
        </w:rPr>
        <w:t>I’ve referred a number of aneurysm patients for surgery. They’ve done well.</w:t>
      </w:r>
    </w:p>
    <w:p w14:paraId="639FB5F2" w14:textId="77777777" w:rsidR="00B3699A" w:rsidRDefault="00B3699A" w:rsidP="00B3699A">
      <w:pPr>
        <w:ind w:left="270"/>
        <w:rPr>
          <w:sz w:val="22"/>
        </w:rPr>
      </w:pPr>
      <w:r>
        <w:rPr>
          <w:sz w:val="22"/>
        </w:rPr>
        <w:t xml:space="preserve">Whim. </w:t>
      </w:r>
      <w:r>
        <w:rPr>
          <w:sz w:val="22"/>
        </w:rPr>
        <w:tab/>
      </w:r>
      <w:r>
        <w:rPr>
          <w:sz w:val="22"/>
        </w:rPr>
        <w:tab/>
      </w:r>
      <w:r>
        <w:rPr>
          <w:i/>
          <w:sz w:val="22"/>
        </w:rPr>
        <w:t>Let’s clip this one.</w:t>
      </w:r>
      <w:r>
        <w:rPr>
          <w:sz w:val="22"/>
        </w:rPr>
        <w:t xml:space="preserve"> </w:t>
      </w:r>
    </w:p>
    <w:p w14:paraId="0113E19B" w14:textId="77777777" w:rsidR="00B3699A" w:rsidRDefault="00B3699A" w:rsidP="00B3699A">
      <w:pPr>
        <w:ind w:left="270"/>
        <w:rPr>
          <w:sz w:val="22"/>
        </w:rPr>
      </w:pPr>
      <w:r>
        <w:rPr>
          <w:sz w:val="22"/>
        </w:rPr>
        <w:t xml:space="preserve">Nihilism.  </w:t>
      </w:r>
      <w:r>
        <w:rPr>
          <w:sz w:val="22"/>
        </w:rPr>
        <w:tab/>
      </w:r>
      <w:r>
        <w:rPr>
          <w:sz w:val="22"/>
        </w:rPr>
        <w:tab/>
      </w:r>
      <w:r>
        <w:rPr>
          <w:i/>
          <w:sz w:val="22"/>
        </w:rPr>
        <w:t>It really doesn't matter.</w:t>
      </w:r>
    </w:p>
    <w:p w14:paraId="72C29EDE" w14:textId="77777777" w:rsidR="00B3699A" w:rsidRDefault="00B3699A" w:rsidP="00B3699A">
      <w:pPr>
        <w:ind w:left="270"/>
        <w:rPr>
          <w:sz w:val="22"/>
        </w:rPr>
      </w:pPr>
      <w:r>
        <w:rPr>
          <w:sz w:val="22"/>
        </w:rPr>
        <w:t xml:space="preserve">Defer to experts. </w:t>
      </w:r>
      <w:r>
        <w:rPr>
          <w:sz w:val="22"/>
        </w:rPr>
        <w:tab/>
      </w:r>
      <w:r>
        <w:rPr>
          <w:i/>
          <w:sz w:val="22"/>
        </w:rPr>
        <w:t>Vascular neurosurgeons say clip</w:t>
      </w:r>
      <w:r>
        <w:rPr>
          <w:sz w:val="22"/>
        </w:rPr>
        <w:t>.</w:t>
      </w:r>
    </w:p>
    <w:p w14:paraId="2F55A742" w14:textId="77777777" w:rsidR="00B3699A" w:rsidRDefault="00B3699A" w:rsidP="00B3699A">
      <w:pPr>
        <w:ind w:left="270"/>
        <w:rPr>
          <w:i/>
          <w:sz w:val="22"/>
        </w:rPr>
      </w:pPr>
      <w:r>
        <w:rPr>
          <w:sz w:val="22"/>
        </w:rPr>
        <w:t xml:space="preserve">Defer to patients. </w:t>
      </w:r>
      <w:r>
        <w:rPr>
          <w:sz w:val="22"/>
        </w:rPr>
        <w:tab/>
      </w:r>
      <w:r>
        <w:rPr>
          <w:i/>
          <w:sz w:val="22"/>
        </w:rPr>
        <w:t>Would you rather have surgery or live with your aneurysm untreated?</w:t>
      </w:r>
    </w:p>
    <w:p w14:paraId="03FE50B1" w14:textId="77777777" w:rsidR="00B3699A" w:rsidRDefault="00B3699A" w:rsidP="00B3699A">
      <w:pPr>
        <w:rPr>
          <w:i/>
          <w:sz w:val="22"/>
        </w:rPr>
      </w:pPr>
    </w:p>
    <w:p w14:paraId="4E6A553D" w14:textId="77777777" w:rsidR="00B3699A" w:rsidRDefault="00B3699A" w:rsidP="00B3699A">
      <w:pPr>
        <w:rPr>
          <w:sz w:val="22"/>
        </w:rPr>
      </w:pPr>
      <w:r>
        <w:rPr>
          <w:sz w:val="22"/>
        </w:rPr>
        <w:t>Or, DECISION ANALYSIS</w:t>
      </w:r>
    </w:p>
    <w:p w14:paraId="6054F52D" w14:textId="77777777" w:rsidR="00B3699A" w:rsidRDefault="00B3699A" w:rsidP="00B3699A">
      <w:pPr>
        <w:rPr>
          <w:sz w:val="22"/>
        </w:rPr>
      </w:pPr>
    </w:p>
    <w:p w14:paraId="364EAE64" w14:textId="77777777" w:rsidR="00B3699A" w:rsidRDefault="00B3699A" w:rsidP="00B3699A">
      <w:pPr>
        <w:tabs>
          <w:tab w:val="left" w:pos="0"/>
        </w:tabs>
        <w:suppressAutoHyphens/>
        <w:rPr>
          <w:b/>
          <w:sz w:val="22"/>
        </w:rPr>
      </w:pPr>
    </w:p>
    <w:p w14:paraId="03851384" w14:textId="77777777" w:rsidR="00B3699A" w:rsidRDefault="00B3699A" w:rsidP="00B3699A">
      <w:pPr>
        <w:tabs>
          <w:tab w:val="left" w:pos="0"/>
        </w:tabs>
        <w:suppressAutoHyphens/>
        <w:rPr>
          <w:sz w:val="22"/>
        </w:rPr>
      </w:pPr>
      <w:r>
        <w:rPr>
          <w:b/>
          <w:sz w:val="22"/>
        </w:rPr>
        <w:t>1. FORMULATE AN EXPLICIT QUESTION</w:t>
      </w:r>
    </w:p>
    <w:p w14:paraId="234A529F" w14:textId="77777777" w:rsidR="00B3699A" w:rsidRDefault="00B3699A" w:rsidP="00B3699A">
      <w:pPr>
        <w:tabs>
          <w:tab w:val="left" w:pos="0"/>
        </w:tabs>
        <w:suppressAutoHyphens/>
        <w:rPr>
          <w:sz w:val="22"/>
        </w:rPr>
      </w:pPr>
    </w:p>
    <w:p w14:paraId="755062EB" w14:textId="77777777" w:rsidR="00B3699A" w:rsidRDefault="00B3699A" w:rsidP="00B3699A">
      <w:pPr>
        <w:tabs>
          <w:tab w:val="left" w:pos="0"/>
        </w:tabs>
        <w:suppressAutoHyphens/>
        <w:rPr>
          <w:sz w:val="22"/>
        </w:rPr>
      </w:pPr>
      <w:r>
        <w:rPr>
          <w:sz w:val="22"/>
        </w:rPr>
        <w:tab/>
        <w:t>Some clinical decisions are simple, such as whether to recommend smoking cessation. Most are much more complicated, involving nuances of relative indications and contraindications. For example, in deciding whether to start aspirin after an MI, beyond the data for secondary prevention, one might consider many other factors including a history of gastritis, probability of compliance, dementia, and patient fears and wishes. Considering all possible variables may be possible for a clinician (albeit not formally), but is not possible in decision analysis. Instead, we need to formulate an explicit, answerable question. This can be very difficult in advance, and the question may require modification as the analysis progresses. Some questions aren’t as amenable to decision analysis because they involve a complex synthesis of many factors with too much uncertainty. Generally, the simpler the question without loss of important detail, the easier and better the decision analysis.</w:t>
      </w:r>
    </w:p>
    <w:p w14:paraId="27EFC450" w14:textId="77777777" w:rsidR="00B3699A" w:rsidRDefault="00B3699A" w:rsidP="00B3699A">
      <w:pPr>
        <w:tabs>
          <w:tab w:val="left" w:pos="0"/>
        </w:tabs>
        <w:suppressAutoHyphens/>
        <w:rPr>
          <w:sz w:val="22"/>
        </w:rPr>
      </w:pPr>
    </w:p>
    <w:p w14:paraId="344AFD1E" w14:textId="77777777" w:rsidR="00B3699A" w:rsidRDefault="00B3699A" w:rsidP="00B3699A">
      <w:pPr>
        <w:tabs>
          <w:tab w:val="left" w:pos="0"/>
        </w:tabs>
        <w:suppressAutoHyphens/>
        <w:rPr>
          <w:sz w:val="22"/>
        </w:rPr>
      </w:pPr>
      <w:r>
        <w:rPr>
          <w:sz w:val="22"/>
        </w:rPr>
        <w:tab/>
        <w:t xml:space="preserve">It's important to consider from whose perspective the decision is being made. This is defined by the purpose of the analysis. Decision analyses usually take the perspective of the </w:t>
      </w:r>
      <w:r>
        <w:rPr>
          <w:sz w:val="22"/>
        </w:rPr>
        <w:lastRenderedPageBreak/>
        <w:t>patient – maximizing their health status. (In cost-effectiveness analyses, the issue of perspective is more important and more complicated. More on that in lecture 3).</w:t>
      </w:r>
    </w:p>
    <w:p w14:paraId="3BDD2963" w14:textId="77777777" w:rsidR="00B3699A" w:rsidRDefault="00B3699A" w:rsidP="00B3699A">
      <w:pPr>
        <w:tabs>
          <w:tab w:val="left" w:pos="0"/>
        </w:tabs>
        <w:suppressAutoHyphens/>
        <w:rPr>
          <w:sz w:val="22"/>
        </w:rPr>
      </w:pPr>
    </w:p>
    <w:p w14:paraId="2E898B5D"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In the aneurysm example, our interest is in determining what’s best for Ms. Brooks so we'll take her perspective. We will begin with the following question:</w:t>
      </w:r>
    </w:p>
    <w:p w14:paraId="6DB444CD"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p>
    <w:p w14:paraId="37C05A65"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i/>
          <w:sz w:val="22"/>
        </w:rPr>
      </w:pPr>
      <w:r>
        <w:rPr>
          <w:sz w:val="22"/>
        </w:rPr>
        <w:tab/>
      </w:r>
      <w:r>
        <w:rPr>
          <w:i/>
          <w:sz w:val="22"/>
        </w:rPr>
        <w:t>Which treatment strategy, surgical clipping or no treatment, is better for Ms. Brooks considering her primary concern about living a normal life span?</w:t>
      </w:r>
    </w:p>
    <w:p w14:paraId="69589A26" w14:textId="77777777" w:rsidR="00B3699A" w:rsidRDefault="00B3699A" w:rsidP="00B3699A">
      <w:pPr>
        <w:tabs>
          <w:tab w:val="left" w:pos="0"/>
        </w:tabs>
        <w:suppressAutoHyphens/>
        <w:rPr>
          <w:sz w:val="22"/>
        </w:rPr>
      </w:pPr>
    </w:p>
    <w:p w14:paraId="071E8C42" w14:textId="77777777" w:rsidR="00B3699A" w:rsidRDefault="00B3699A" w:rsidP="00B3699A">
      <w:pPr>
        <w:tabs>
          <w:tab w:val="left" w:pos="0"/>
        </w:tabs>
        <w:suppressAutoHyphens/>
        <w:rPr>
          <w:sz w:val="22"/>
        </w:rPr>
      </w:pPr>
      <w:r>
        <w:rPr>
          <w:b/>
          <w:sz w:val="22"/>
        </w:rPr>
        <w:t>2. MAKE A DECISION TREE</w:t>
      </w:r>
    </w:p>
    <w:p w14:paraId="39F77B65" w14:textId="77777777" w:rsidR="00B3699A" w:rsidRDefault="00B3699A" w:rsidP="00B3699A">
      <w:pPr>
        <w:tabs>
          <w:tab w:val="left" w:pos="0"/>
        </w:tabs>
        <w:suppressAutoHyphens/>
        <w:rPr>
          <w:sz w:val="22"/>
        </w:rPr>
      </w:pPr>
    </w:p>
    <w:p w14:paraId="6645AD1A" w14:textId="77777777" w:rsidR="00B3699A" w:rsidRDefault="00B3699A" w:rsidP="00B3699A">
      <w:pPr>
        <w:tabs>
          <w:tab w:val="left" w:pos="0"/>
        </w:tabs>
        <w:suppressAutoHyphens/>
        <w:rPr>
          <w:sz w:val="22"/>
        </w:rPr>
      </w:pPr>
      <w:r>
        <w:rPr>
          <w:sz w:val="22"/>
        </w:rPr>
        <w:tab/>
        <w:t xml:space="preserve">Creating a decision tree, or </w:t>
      </w:r>
      <w:r>
        <w:rPr>
          <w:i/>
          <w:sz w:val="22"/>
        </w:rPr>
        <w:t>structuring the problem,</w:t>
      </w:r>
      <w:r>
        <w:rPr>
          <w:sz w:val="22"/>
        </w:rPr>
        <w:t xml:space="preserve"> turns out to be one of the hardest steps. It can quickly become quite complicated. The challenge is to make the tree simple enough to be understandable, but complete enough to provide a reasonably accurate depiction of the problem. A few general rules and suggestions:</w:t>
      </w:r>
    </w:p>
    <w:p w14:paraId="1A0EAF5D" w14:textId="77777777" w:rsidR="00B3699A" w:rsidRDefault="00B3699A" w:rsidP="00B3699A">
      <w:pPr>
        <w:tabs>
          <w:tab w:val="left" w:pos="0"/>
        </w:tabs>
        <w:suppressAutoHyphens/>
        <w:rPr>
          <w:sz w:val="22"/>
        </w:rPr>
      </w:pPr>
    </w:p>
    <w:p w14:paraId="406A525C" w14:textId="77777777" w:rsidR="00B3699A" w:rsidRDefault="00B3699A" w:rsidP="00B3699A">
      <w:pPr>
        <w:numPr>
          <w:ilvl w:val="0"/>
          <w:numId w:val="3"/>
        </w:numPr>
        <w:tabs>
          <w:tab w:val="left" w:pos="0"/>
        </w:tabs>
        <w:suppressAutoHyphens/>
        <w:rPr>
          <w:sz w:val="22"/>
        </w:rPr>
      </w:pPr>
      <w:r>
        <w:rPr>
          <w:sz w:val="22"/>
        </w:rPr>
        <w:t xml:space="preserve">Make sure that the branches of each node are </w:t>
      </w:r>
      <w:r>
        <w:rPr>
          <w:i/>
          <w:sz w:val="22"/>
        </w:rPr>
        <w:t>exhaustive</w:t>
      </w:r>
      <w:r>
        <w:rPr>
          <w:sz w:val="22"/>
        </w:rPr>
        <w:t xml:space="preserve"> and </w:t>
      </w:r>
      <w:r>
        <w:rPr>
          <w:i/>
          <w:sz w:val="22"/>
        </w:rPr>
        <w:t>mutually exclusive</w:t>
      </w:r>
      <w:r>
        <w:rPr>
          <w:sz w:val="22"/>
        </w:rPr>
        <w:t xml:space="preserve">. </w:t>
      </w:r>
      <w:r w:rsidR="00167379">
        <w:rPr>
          <w:sz w:val="22"/>
        </w:rPr>
        <w:t xml:space="preserve">“Exhaustive” means portraying all possibilities relevant at that point in the analysis (i.e., at that node). “Mutually exclusive” means different branches should not portray </w:t>
      </w:r>
      <w:r w:rsidR="007C524F">
        <w:rPr>
          <w:sz w:val="22"/>
        </w:rPr>
        <w:t xml:space="preserve">multiple </w:t>
      </w:r>
      <w:r w:rsidR="00167379">
        <w:rPr>
          <w:sz w:val="22"/>
        </w:rPr>
        <w:t xml:space="preserve">events that can occur in one patient (for that you’ll need to use </w:t>
      </w:r>
      <w:r w:rsidR="007C524F">
        <w:rPr>
          <w:sz w:val="22"/>
        </w:rPr>
        <w:t>separate</w:t>
      </w:r>
      <w:r w:rsidR="00167379">
        <w:rPr>
          <w:sz w:val="22"/>
        </w:rPr>
        <w:t xml:space="preserve"> nodes). This</w:t>
      </w:r>
      <w:r>
        <w:rPr>
          <w:sz w:val="22"/>
        </w:rPr>
        <w:t xml:space="preserve"> means, looking into the future, </w:t>
      </w:r>
      <w:r w:rsidR="00167379">
        <w:rPr>
          <w:sz w:val="22"/>
        </w:rPr>
        <w:t xml:space="preserve">that </w:t>
      </w:r>
      <w:r>
        <w:rPr>
          <w:sz w:val="22"/>
        </w:rPr>
        <w:t xml:space="preserve">one and only one branch will apply to a particular patient.  </w:t>
      </w:r>
    </w:p>
    <w:p w14:paraId="49E66984" w14:textId="77777777" w:rsidR="00B3699A" w:rsidRDefault="00B3699A" w:rsidP="00B3699A">
      <w:pPr>
        <w:tabs>
          <w:tab w:val="left" w:pos="0"/>
        </w:tabs>
        <w:suppressAutoHyphens/>
        <w:rPr>
          <w:sz w:val="22"/>
        </w:rPr>
      </w:pPr>
    </w:p>
    <w:p w14:paraId="276ABB7B" w14:textId="77777777" w:rsidR="00B3699A" w:rsidRDefault="00B3699A" w:rsidP="00B3699A">
      <w:pPr>
        <w:numPr>
          <w:ilvl w:val="0"/>
          <w:numId w:val="3"/>
        </w:numPr>
        <w:tabs>
          <w:tab w:val="left" w:pos="0"/>
        </w:tabs>
        <w:suppressAutoHyphens/>
        <w:rPr>
          <w:sz w:val="22"/>
        </w:rPr>
      </w:pPr>
      <w:r>
        <w:rPr>
          <w:sz w:val="22"/>
        </w:rPr>
        <w:t>Pay attention to the distinction between decision nodes (represented by squares) and chance nodes (circles). One of the common errors for DA beginners is to misrepresent decision nodes as chance nodes. It is best to have only a single decision node in a tree (on the left, at the very beginning of the tree). The decision node often has more than 2 branches, and chance nodes usually have just two. Terminal nodes, at the end of each final branch, are sometimes represented by //, or by ◄, or with no symbol.</w:t>
      </w:r>
    </w:p>
    <w:p w14:paraId="44A71EF2" w14:textId="77777777" w:rsidR="00B3699A" w:rsidRDefault="00B3699A" w:rsidP="00B3699A">
      <w:pPr>
        <w:tabs>
          <w:tab w:val="left" w:pos="0"/>
        </w:tabs>
        <w:suppressAutoHyphens/>
        <w:rPr>
          <w:sz w:val="22"/>
        </w:rPr>
      </w:pPr>
    </w:p>
    <w:p w14:paraId="5A5B0BC5" w14:textId="77777777" w:rsidR="00B3699A" w:rsidRDefault="00B3699A" w:rsidP="00B3699A">
      <w:pPr>
        <w:numPr>
          <w:ilvl w:val="0"/>
          <w:numId w:val="3"/>
        </w:numPr>
        <w:tabs>
          <w:tab w:val="left" w:pos="0"/>
        </w:tabs>
        <w:suppressAutoHyphens/>
        <w:rPr>
          <w:sz w:val="22"/>
        </w:rPr>
      </w:pPr>
      <w:r>
        <w:rPr>
          <w:sz w:val="22"/>
        </w:rPr>
        <w:t xml:space="preserve">Proceed incrementally. </w:t>
      </w:r>
      <w:r>
        <w:rPr>
          <w:i/>
          <w:sz w:val="22"/>
        </w:rPr>
        <w:t xml:space="preserve">Begin simple. </w:t>
      </w:r>
      <w:r>
        <w:rPr>
          <w:sz w:val="22"/>
        </w:rPr>
        <w:t xml:space="preserve">You can always make it more complex later. In this first </w:t>
      </w:r>
      <w:proofErr w:type="gramStart"/>
      <w:r>
        <w:rPr>
          <w:sz w:val="22"/>
        </w:rPr>
        <w:t>tree</w:t>
      </w:r>
      <w:proofErr w:type="gramEnd"/>
      <w:r>
        <w:rPr>
          <w:sz w:val="22"/>
        </w:rPr>
        <w:t xml:space="preserve"> we consider just two courses of action – no surgery and clipping, and three potential outcomes – normal survival, early death, and immediate death. We begin by sketching out the outcomes and a single decision node (Figure 1). Whether an untreated patient has a normal life span depends on two probabilities: the risk of aneurysm rupture and probability of dying once a rupture occurs. The same is true for aneurysms after surgery. These chance nodes are added to the model. Finally, there is a risk of mortality associated with surgery.</w:t>
      </w:r>
    </w:p>
    <w:p w14:paraId="71DF66F2" w14:textId="77777777" w:rsidR="00B3699A" w:rsidRDefault="00B3699A" w:rsidP="00B3699A">
      <w:pPr>
        <w:pStyle w:val="Caption"/>
        <w:rPr>
          <w:sz w:val="22"/>
        </w:rPr>
      </w:pPr>
      <w:r>
        <w:rPr>
          <w:sz w:val="22"/>
        </w:rPr>
        <w:br w:type="page"/>
      </w:r>
    </w:p>
    <w:p w14:paraId="227D3EB6" w14:textId="77777777" w:rsidR="00B3699A" w:rsidRDefault="00B3699A" w:rsidP="00B3699A">
      <w:pPr>
        <w:tabs>
          <w:tab w:val="left" w:pos="0"/>
        </w:tabs>
        <w:suppressAutoHyphens/>
        <w:rPr>
          <w:b/>
          <w:sz w:val="22"/>
        </w:rPr>
      </w:pPr>
      <w:r>
        <w:rPr>
          <w:i/>
          <w:sz w:val="22"/>
        </w:rPr>
        <w:lastRenderedPageBreak/>
        <w:t xml:space="preserve">Figure </w:t>
      </w:r>
      <w:r>
        <w:rPr>
          <w:i/>
          <w:sz w:val="22"/>
        </w:rPr>
        <w:fldChar w:fldCharType="begin"/>
      </w:r>
      <w:r>
        <w:rPr>
          <w:i/>
          <w:sz w:val="22"/>
        </w:rPr>
        <w:instrText xml:space="preserve"> SEQ Figure \* ARABIC </w:instrText>
      </w:r>
      <w:r>
        <w:rPr>
          <w:i/>
          <w:sz w:val="22"/>
        </w:rPr>
        <w:fldChar w:fldCharType="separate"/>
      </w:r>
      <w:r>
        <w:rPr>
          <w:i/>
          <w:noProof/>
          <w:sz w:val="22"/>
        </w:rPr>
        <w:t>1</w:t>
      </w:r>
      <w:r>
        <w:rPr>
          <w:i/>
          <w:sz w:val="22"/>
        </w:rPr>
        <w:fldChar w:fldCharType="end"/>
      </w:r>
    </w:p>
    <w:p w14:paraId="39DB9C11" w14:textId="77777777" w:rsidR="00B3699A" w:rsidRDefault="00402970" w:rsidP="00B3699A">
      <w:pPr>
        <w:tabs>
          <w:tab w:val="left" w:pos="0"/>
        </w:tabs>
        <w:suppressAutoHyphens/>
        <w:rPr>
          <w:b/>
          <w:sz w:val="22"/>
        </w:rPr>
      </w:pPr>
      <w:r>
        <w:rPr>
          <w:b/>
          <w:noProof/>
          <w:sz w:val="22"/>
          <w:lang w:eastAsia="zh-CN"/>
        </w:rPr>
        <w:drawing>
          <wp:inline distT="0" distB="0" distL="0" distR="0" wp14:anchorId="11DD00C0" wp14:editId="667291BA">
            <wp:extent cx="4810125" cy="2762250"/>
            <wp:effectExtent l="19050" t="1905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2762250"/>
                    </a:xfrm>
                    <a:prstGeom prst="rect">
                      <a:avLst/>
                    </a:prstGeom>
                    <a:noFill/>
                    <a:ln w="6350" cmpd="sng">
                      <a:solidFill>
                        <a:srgbClr val="000000"/>
                      </a:solidFill>
                      <a:miter lim="800000"/>
                      <a:headEnd/>
                      <a:tailEnd/>
                    </a:ln>
                    <a:effectLst/>
                  </pic:spPr>
                </pic:pic>
              </a:graphicData>
            </a:graphic>
          </wp:inline>
        </w:drawing>
      </w:r>
    </w:p>
    <w:p w14:paraId="38FF0ABF" w14:textId="77777777" w:rsidR="00B3699A" w:rsidRDefault="00B3699A" w:rsidP="00B3699A">
      <w:pPr>
        <w:tabs>
          <w:tab w:val="left" w:pos="0"/>
        </w:tabs>
        <w:suppressAutoHyphens/>
        <w:rPr>
          <w:b/>
          <w:sz w:val="22"/>
        </w:rPr>
      </w:pPr>
    </w:p>
    <w:p w14:paraId="2B4C21AC" w14:textId="77777777" w:rsidR="00B3699A" w:rsidRDefault="00B3699A" w:rsidP="00B3699A">
      <w:pPr>
        <w:tabs>
          <w:tab w:val="left" w:pos="0"/>
        </w:tabs>
        <w:suppressAutoHyphens/>
        <w:rPr>
          <w:b/>
          <w:sz w:val="22"/>
        </w:rPr>
      </w:pPr>
    </w:p>
    <w:p w14:paraId="22B4869F" w14:textId="77777777" w:rsidR="00B3699A" w:rsidRDefault="00B3699A" w:rsidP="00B3699A">
      <w:pPr>
        <w:tabs>
          <w:tab w:val="left" w:pos="0"/>
        </w:tabs>
        <w:suppressAutoHyphens/>
        <w:rPr>
          <w:sz w:val="22"/>
        </w:rPr>
      </w:pPr>
      <w:r>
        <w:rPr>
          <w:b/>
          <w:sz w:val="22"/>
        </w:rPr>
        <w:t>3. ESTIMATE PROBABILITIES</w:t>
      </w:r>
      <w:r>
        <w:rPr>
          <w:sz w:val="22"/>
        </w:rPr>
        <w:t xml:space="preserve"> </w:t>
      </w:r>
    </w:p>
    <w:p w14:paraId="029D5204" w14:textId="77777777" w:rsidR="00B3699A" w:rsidRDefault="00B3699A" w:rsidP="00B3699A">
      <w:pPr>
        <w:tabs>
          <w:tab w:val="left" w:pos="0"/>
        </w:tabs>
        <w:suppressAutoHyphens/>
        <w:rPr>
          <w:sz w:val="22"/>
        </w:rPr>
      </w:pPr>
    </w:p>
    <w:p w14:paraId="6860052B" w14:textId="77777777" w:rsidR="00B3699A" w:rsidRDefault="00B3699A" w:rsidP="00B3699A">
      <w:pPr>
        <w:tabs>
          <w:tab w:val="left" w:pos="0"/>
        </w:tabs>
        <w:suppressAutoHyphens/>
        <w:rPr>
          <w:sz w:val="22"/>
        </w:rPr>
      </w:pPr>
      <w:r>
        <w:rPr>
          <w:sz w:val="22"/>
        </w:rPr>
        <w:tab/>
        <w:t>Probabilities are generally taken from the most reliable data applicable to the patient or scenario of interest. This is a judgment call, but the standard hierarchies of data quality often apply (e.g. definitive trials/meta-analysis of trials; smaller trials; large cohort studies; small cohort studies; opinion). Data inputs are discussed in more detail in lecture four.</w:t>
      </w:r>
    </w:p>
    <w:p w14:paraId="46B338C9" w14:textId="77777777" w:rsidR="00B3699A" w:rsidRDefault="00B3699A" w:rsidP="00B3699A">
      <w:pPr>
        <w:tabs>
          <w:tab w:val="left" w:pos="0"/>
        </w:tabs>
        <w:suppressAutoHyphens/>
        <w:rPr>
          <w:sz w:val="22"/>
        </w:rPr>
      </w:pPr>
    </w:p>
    <w:p w14:paraId="649652A8"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 xml:space="preserve">The chance that an untreated aneurysm will rupture during a patient’s life time depends on expected life span and the yearly rupture rate. The life span is derived from U.S. mortality figures for a </w:t>
      </w:r>
      <w:proofErr w:type="gramStart"/>
      <w:r>
        <w:rPr>
          <w:sz w:val="22"/>
        </w:rPr>
        <w:t>50 year old</w:t>
      </w:r>
      <w:proofErr w:type="gramEnd"/>
      <w:r>
        <w:rPr>
          <w:sz w:val="22"/>
        </w:rPr>
        <w:t xml:space="preserve"> woman (35 years). Though a meta-analysis of aneurysm rupture rates is available, it did not consider aneurysm size as a variable. A recent prospective study provides a better source for rupture rates in our patient: 0.05%/year [International Study 1998]. Thus, the lifetime probability of untreated aneurysm rupture is 35 years x 0.05%/</w:t>
      </w:r>
      <w:proofErr w:type="spellStart"/>
      <w:r>
        <w:rPr>
          <w:sz w:val="22"/>
        </w:rPr>
        <w:t>yr</w:t>
      </w:r>
      <w:proofErr w:type="spellEnd"/>
      <w:r>
        <w:rPr>
          <w:sz w:val="22"/>
        </w:rPr>
        <w:t xml:space="preserve"> = 1.75%.</w:t>
      </w:r>
    </w:p>
    <w:p w14:paraId="75EDD67D"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Aneurysm rupture rates after clipping are unknown. Here we rely on expert opinion. There is consensus that clipped aneurysm rupture rates are very small—probably close enough to zero that we can use that as our estimate.</w:t>
      </w:r>
    </w:p>
    <w:p w14:paraId="404A62FC"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 xml:space="preserve">A meta-analysis of studies of death after aneurysm rupture found a case fatality rate of 45% [Hop 1997]. We use the same rupture case fatality rate for a treated aneurysm since there is no reason to suspect it would be different. </w:t>
      </w:r>
    </w:p>
    <w:p w14:paraId="00C434D8"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Finally, the probability of fatality with surgery can be derived from meta-analysis of case series (2.6%) [</w:t>
      </w:r>
      <w:proofErr w:type="spellStart"/>
      <w:r>
        <w:rPr>
          <w:sz w:val="22"/>
        </w:rPr>
        <w:t>Raaymakers</w:t>
      </w:r>
      <w:proofErr w:type="spellEnd"/>
      <w:r>
        <w:rPr>
          <w:sz w:val="22"/>
        </w:rPr>
        <w:t xml:space="preserve"> 1998], a large administrative database (2.3%) [Johnston 1999], or the results at UCSF (2.3%) [unpublished]. None of these provides data on size of aneurysm. Since our patient will be treated at UCSF, we use 2.3% surgical mortality</w:t>
      </w:r>
    </w:p>
    <w:p w14:paraId="022BE70A" w14:textId="77777777" w:rsidR="00B3699A" w:rsidRDefault="00B3699A" w:rsidP="00B3699A">
      <w:pPr>
        <w:tabs>
          <w:tab w:val="left" w:pos="0"/>
        </w:tabs>
        <w:suppressAutoHyphens/>
        <w:rPr>
          <w:sz w:val="22"/>
        </w:rPr>
      </w:pPr>
    </w:p>
    <w:p w14:paraId="694B1052" w14:textId="77777777" w:rsidR="00B3699A" w:rsidRDefault="00B3699A" w:rsidP="00B3699A">
      <w:pPr>
        <w:tabs>
          <w:tab w:val="left" w:pos="0"/>
        </w:tabs>
        <w:suppressAutoHyphens/>
        <w:rPr>
          <w:sz w:val="22"/>
        </w:rPr>
      </w:pPr>
      <w:r>
        <w:rPr>
          <w:sz w:val="22"/>
        </w:rPr>
        <w:t>The tree with probabilities in place looks like this (Figure 2).</w:t>
      </w:r>
    </w:p>
    <w:p w14:paraId="7FBE0D23" w14:textId="77777777" w:rsidR="00B3699A" w:rsidRDefault="00B3699A" w:rsidP="00B3699A">
      <w:pPr>
        <w:tabs>
          <w:tab w:val="left" w:pos="0"/>
        </w:tabs>
        <w:suppressAutoHyphens/>
        <w:rPr>
          <w:sz w:val="22"/>
        </w:rPr>
      </w:pPr>
      <w:r>
        <w:rPr>
          <w:sz w:val="22"/>
        </w:rPr>
        <w:br w:type="page"/>
      </w:r>
    </w:p>
    <w:p w14:paraId="390AE629" w14:textId="77777777" w:rsidR="00B3699A" w:rsidRDefault="00B3699A" w:rsidP="00B3699A">
      <w:pPr>
        <w:tabs>
          <w:tab w:val="left" w:pos="0"/>
        </w:tabs>
        <w:suppressAutoHyphens/>
        <w:rPr>
          <w:i/>
          <w:sz w:val="22"/>
        </w:rPr>
      </w:pPr>
      <w:r>
        <w:rPr>
          <w:sz w:val="22"/>
        </w:rPr>
        <w:lastRenderedPageBreak/>
        <w:t xml:space="preserve">   </w:t>
      </w:r>
      <w:r>
        <w:rPr>
          <w:i/>
          <w:sz w:val="22"/>
        </w:rPr>
        <w:t>Figure 2</w:t>
      </w:r>
    </w:p>
    <w:p w14:paraId="722C82D7" w14:textId="77777777" w:rsidR="00B3699A" w:rsidRDefault="00402970" w:rsidP="00B3699A">
      <w:pPr>
        <w:tabs>
          <w:tab w:val="left" w:pos="0"/>
        </w:tabs>
        <w:suppressAutoHyphens/>
        <w:rPr>
          <w:sz w:val="22"/>
        </w:rPr>
      </w:pPr>
      <w:r>
        <w:rPr>
          <w:noProof/>
          <w:sz w:val="22"/>
          <w:lang w:eastAsia="zh-CN"/>
        </w:rPr>
        <w:drawing>
          <wp:inline distT="0" distB="0" distL="0" distR="0" wp14:anchorId="544D6D74" wp14:editId="396CCFA9">
            <wp:extent cx="5715000" cy="3209925"/>
            <wp:effectExtent l="19050" t="1905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w="6350" cmpd="sng">
                      <a:solidFill>
                        <a:srgbClr val="000000"/>
                      </a:solidFill>
                      <a:miter lim="800000"/>
                      <a:headEnd/>
                      <a:tailEnd/>
                    </a:ln>
                    <a:effectLst/>
                  </pic:spPr>
                </pic:pic>
              </a:graphicData>
            </a:graphic>
          </wp:inline>
        </w:drawing>
      </w:r>
    </w:p>
    <w:p w14:paraId="30A46B0A" w14:textId="77777777" w:rsidR="00B3699A" w:rsidRDefault="00B3699A" w:rsidP="00B3699A">
      <w:pPr>
        <w:tabs>
          <w:tab w:val="left" w:pos="0"/>
        </w:tabs>
        <w:suppressAutoHyphens/>
        <w:rPr>
          <w:sz w:val="22"/>
        </w:rPr>
      </w:pPr>
    </w:p>
    <w:p w14:paraId="2EAB3F11" w14:textId="77777777" w:rsidR="00B3699A" w:rsidRDefault="00B3699A" w:rsidP="00B3699A">
      <w:pPr>
        <w:tabs>
          <w:tab w:val="left" w:pos="0"/>
        </w:tabs>
        <w:suppressAutoHyphens/>
        <w:rPr>
          <w:sz w:val="22"/>
        </w:rPr>
      </w:pPr>
      <w:r>
        <w:rPr>
          <w:sz w:val="22"/>
        </w:rPr>
        <w:tab/>
        <w:t xml:space="preserve">When dealing with individual patients, we may be able to more accurately estimate these probabilities. Certain characteristics of the patient put them at somewhat higher or lower risk than the </w:t>
      </w:r>
      <w:r>
        <w:rPr>
          <w:i/>
          <w:sz w:val="22"/>
        </w:rPr>
        <w:t>typical</w:t>
      </w:r>
      <w:r>
        <w:rPr>
          <w:sz w:val="22"/>
        </w:rPr>
        <w:t xml:space="preserve"> patient in the studies you use to estimate probabilities. In the example, we stick with the numbers in the literature.</w:t>
      </w:r>
    </w:p>
    <w:p w14:paraId="7A9F403F" w14:textId="77777777" w:rsidR="00B3699A" w:rsidRDefault="00B3699A" w:rsidP="00B3699A">
      <w:pPr>
        <w:tabs>
          <w:tab w:val="left" w:pos="0"/>
          <w:tab w:val="left" w:pos="720"/>
        </w:tabs>
        <w:suppressAutoHyphens/>
        <w:ind w:left="1440" w:hanging="1440"/>
        <w:rPr>
          <w:sz w:val="22"/>
        </w:rPr>
      </w:pPr>
    </w:p>
    <w:p w14:paraId="4A709F41" w14:textId="77777777" w:rsidR="00B3699A" w:rsidRDefault="00B3699A" w:rsidP="00B3699A">
      <w:pPr>
        <w:tabs>
          <w:tab w:val="left" w:pos="0"/>
          <w:tab w:val="left" w:pos="720"/>
        </w:tabs>
        <w:suppressAutoHyphens/>
        <w:ind w:left="1440" w:hanging="1440"/>
        <w:rPr>
          <w:b/>
          <w:sz w:val="22"/>
        </w:rPr>
      </w:pPr>
      <w:r>
        <w:rPr>
          <w:b/>
          <w:sz w:val="22"/>
        </w:rPr>
        <w:t>4. ESTIMATE UTILITIES</w:t>
      </w:r>
    </w:p>
    <w:p w14:paraId="5D9A6FE1" w14:textId="77777777" w:rsidR="00B3699A" w:rsidRDefault="00B3699A" w:rsidP="00B3699A">
      <w:pPr>
        <w:tabs>
          <w:tab w:val="left" w:pos="0"/>
          <w:tab w:val="left" w:pos="720"/>
        </w:tabs>
        <w:suppressAutoHyphens/>
        <w:ind w:left="1440" w:hanging="1440"/>
        <w:rPr>
          <w:b/>
          <w:sz w:val="22"/>
        </w:rPr>
      </w:pPr>
    </w:p>
    <w:p w14:paraId="08C300D4" w14:textId="77777777" w:rsidR="00B3699A" w:rsidRDefault="00B3699A" w:rsidP="00B3699A">
      <w:pPr>
        <w:tabs>
          <w:tab w:val="left" w:pos="0"/>
          <w:tab w:val="left" w:pos="720"/>
        </w:tabs>
        <w:suppressAutoHyphens/>
        <w:rPr>
          <w:sz w:val="22"/>
        </w:rPr>
      </w:pPr>
      <w:r>
        <w:rPr>
          <w:sz w:val="22"/>
        </w:rPr>
        <w:tab/>
        <w:t>For now, we’ve set up the problem so the utilities</w:t>
      </w:r>
      <w:r>
        <w:rPr>
          <w:rStyle w:val="FootnoteReference"/>
        </w:rPr>
        <w:footnoteReference w:id="1"/>
      </w:r>
      <w:r>
        <w:rPr>
          <w:sz w:val="22"/>
        </w:rPr>
        <w:t xml:space="preserve"> are straightforward. Ms. Brooks’ only concern is not to die early. </w:t>
      </w:r>
      <w:proofErr w:type="gramStart"/>
      <w:r>
        <w:rPr>
          <w:sz w:val="22"/>
        </w:rPr>
        <w:t>Typically</w:t>
      </w:r>
      <w:proofErr w:type="gramEnd"/>
      <w:r>
        <w:rPr>
          <w:sz w:val="22"/>
        </w:rPr>
        <w:t xml:space="preserve"> we assign the worst outcome a utility of 0 and the best outcome a utility of 1. So, in this simple example, immediate death = 0, early death = 0.5, and normal survival = 1. See Figure 3a. We’ll add a utility consideration later in this lecture. How to estimate the utility of health states will be a main topic of the next lecture.</w:t>
      </w:r>
      <w:r>
        <w:rPr>
          <w:sz w:val="22"/>
        </w:rPr>
        <w:tab/>
      </w:r>
    </w:p>
    <w:p w14:paraId="3C0382AF" w14:textId="77777777" w:rsidR="00B3699A" w:rsidRDefault="00B3699A" w:rsidP="00B3699A">
      <w:pPr>
        <w:tabs>
          <w:tab w:val="left" w:pos="0"/>
          <w:tab w:val="left" w:pos="720"/>
        </w:tabs>
        <w:suppressAutoHyphens/>
        <w:rPr>
          <w:sz w:val="22"/>
        </w:rPr>
      </w:pPr>
      <w:r>
        <w:rPr>
          <w:sz w:val="22"/>
        </w:rPr>
        <w:tab/>
      </w:r>
    </w:p>
    <w:p w14:paraId="6DB939DB" w14:textId="77777777" w:rsidR="00B3699A" w:rsidRDefault="00B3699A" w:rsidP="00B3699A">
      <w:pPr>
        <w:tabs>
          <w:tab w:val="left" w:pos="0"/>
          <w:tab w:val="left" w:pos="720"/>
        </w:tabs>
        <w:suppressAutoHyphens/>
        <w:rPr>
          <w:b/>
          <w:sz w:val="22"/>
        </w:rPr>
      </w:pPr>
      <w:r>
        <w:rPr>
          <w:b/>
          <w:sz w:val="22"/>
        </w:rPr>
        <w:t>5. COMPUTE THE EXPECTED UTILITY OF EACH BRANCH</w:t>
      </w:r>
    </w:p>
    <w:p w14:paraId="75ED6EEE" w14:textId="77777777" w:rsidR="00B3699A" w:rsidRDefault="00B3699A" w:rsidP="00B3699A">
      <w:pPr>
        <w:tabs>
          <w:tab w:val="left" w:pos="0"/>
          <w:tab w:val="left" w:pos="720"/>
        </w:tabs>
        <w:suppressAutoHyphens/>
        <w:rPr>
          <w:b/>
          <w:sz w:val="22"/>
        </w:rPr>
      </w:pPr>
    </w:p>
    <w:p w14:paraId="30C5A1B7" w14:textId="77777777" w:rsidR="00B3699A" w:rsidRDefault="00B3699A" w:rsidP="00B3699A">
      <w:pPr>
        <w:pStyle w:val="BodyText"/>
        <w:tabs>
          <w:tab w:val="clear" w:pos="5760"/>
        </w:tabs>
        <w:rPr>
          <w:rFonts w:ascii="Times New Roman" w:hAnsi="Times New Roman"/>
        </w:rPr>
      </w:pPr>
      <w:r>
        <w:rPr>
          <w:rFonts w:ascii="Times New Roman" w:hAnsi="Times New Roman"/>
        </w:rPr>
        <w:tab/>
        <w:t>This process is usually called "folding back</w:t>
      </w:r>
      <w:proofErr w:type="gramStart"/>
      <w:r>
        <w:rPr>
          <w:rFonts w:ascii="Times New Roman" w:hAnsi="Times New Roman"/>
        </w:rPr>
        <w:t>"  the</w:t>
      </w:r>
      <w:proofErr w:type="gramEnd"/>
      <w:r>
        <w:rPr>
          <w:rFonts w:ascii="Times New Roman" w:hAnsi="Times New Roman"/>
        </w:rPr>
        <w:t xml:space="preserve"> tree. The idea is that the utility of each possible outcome is weighted by its probability. A given node is equivalent to the sum of its probability-weighted utility outcomes. The expected utility values for each strategy are shown in Figure 3a, and the calculations are shown in Figure 3b. The course of action with the higher expected utility is the one you should select.</w:t>
      </w:r>
    </w:p>
    <w:p w14:paraId="28D9A9B2" w14:textId="77777777" w:rsidR="00B3699A" w:rsidRDefault="00B3699A" w:rsidP="00B3699A">
      <w:pPr>
        <w:pStyle w:val="BodyText"/>
        <w:tabs>
          <w:tab w:val="clear" w:pos="5760"/>
        </w:tabs>
        <w:rPr>
          <w:rFonts w:ascii="Times New Roman" w:hAnsi="Times New Roman"/>
        </w:rPr>
      </w:pPr>
    </w:p>
    <w:p w14:paraId="414FDEB1" w14:textId="77777777" w:rsidR="00B3699A" w:rsidRDefault="00B3699A" w:rsidP="00B3699A">
      <w:pPr>
        <w:pStyle w:val="BodyText"/>
        <w:tabs>
          <w:tab w:val="clear" w:pos="5760"/>
        </w:tabs>
        <w:rPr>
          <w:rFonts w:ascii="Times New Roman" w:hAnsi="Times New Roman"/>
        </w:rPr>
      </w:pPr>
      <w:r>
        <w:rPr>
          <w:rFonts w:ascii="Times New Roman" w:hAnsi="Times New Roman"/>
        </w:rPr>
        <w:tab/>
        <w:t>It is sometimes helpful to break up the calculations. Start on the right of the tree and work backward through each chance node, replacing the node with its expected utility. Thus, working from the top right of Figure 3a, the “Aneurysm rupture” chance node could be replaced by its expected uti</w:t>
      </w:r>
      <w:r w:rsidR="007C524F">
        <w:rPr>
          <w:rFonts w:ascii="Times New Roman" w:hAnsi="Times New Roman"/>
        </w:rPr>
        <w:t>lity, 0.775 [(Die = 0.45 x 0.5)</w:t>
      </w:r>
      <w:r>
        <w:rPr>
          <w:rFonts w:ascii="Times New Roman" w:hAnsi="Times New Roman"/>
        </w:rPr>
        <w:t xml:space="preserve"> + (Survive = 0.55 x 1.0)]. You can then build up to the </w:t>
      </w:r>
      <w:r>
        <w:rPr>
          <w:rFonts w:ascii="Times New Roman" w:hAnsi="Times New Roman"/>
        </w:rPr>
        <w:lastRenderedPageBreak/>
        <w:t>expected utility for the strategies.</w:t>
      </w:r>
    </w:p>
    <w:p w14:paraId="301EFBA7" w14:textId="77777777" w:rsidR="00B3699A" w:rsidRDefault="00B3699A" w:rsidP="00B3699A">
      <w:pPr>
        <w:pStyle w:val="BodyText"/>
        <w:tabs>
          <w:tab w:val="clear" w:pos="5760"/>
        </w:tabs>
      </w:pPr>
    </w:p>
    <w:p w14:paraId="2FA8F6DB" w14:textId="77777777" w:rsidR="00B3699A" w:rsidRDefault="00B3699A" w:rsidP="00B3699A">
      <w:pPr>
        <w:pStyle w:val="BodyText"/>
        <w:tabs>
          <w:tab w:val="clear" w:pos="5760"/>
        </w:tabs>
        <w:rPr>
          <w:i/>
        </w:rPr>
      </w:pPr>
      <w:r>
        <w:rPr>
          <w:i/>
        </w:rPr>
        <w:t>Figure 3a</w:t>
      </w:r>
    </w:p>
    <w:p w14:paraId="00130A73" w14:textId="77777777" w:rsidR="00B3699A" w:rsidRDefault="00B3699A" w:rsidP="00B3699A">
      <w:pPr>
        <w:pStyle w:val="BodyText"/>
        <w:tabs>
          <w:tab w:val="clear" w:pos="5760"/>
        </w:tabs>
      </w:pPr>
    </w:p>
    <w:p w14:paraId="75849DEA" w14:textId="77777777" w:rsidR="00B3699A" w:rsidRDefault="00402970" w:rsidP="00B3699A">
      <w:pPr>
        <w:tabs>
          <w:tab w:val="left" w:pos="0"/>
          <w:tab w:val="left" w:pos="720"/>
        </w:tabs>
        <w:suppressAutoHyphens/>
        <w:ind w:left="1440" w:hanging="1440"/>
        <w:rPr>
          <w:b/>
          <w:sz w:val="22"/>
        </w:rPr>
      </w:pPr>
      <w:r>
        <w:rPr>
          <w:b/>
          <w:noProof/>
          <w:sz w:val="22"/>
          <w:lang w:eastAsia="zh-CN"/>
        </w:rPr>
        <w:drawing>
          <wp:inline distT="0" distB="0" distL="0" distR="0" wp14:anchorId="1E675C0A" wp14:editId="7E42B6B5">
            <wp:extent cx="5705475" cy="2876550"/>
            <wp:effectExtent l="19050" t="1905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2876550"/>
                    </a:xfrm>
                    <a:prstGeom prst="rect">
                      <a:avLst/>
                    </a:prstGeom>
                    <a:noFill/>
                    <a:ln w="6350" cmpd="sng">
                      <a:solidFill>
                        <a:srgbClr val="000000"/>
                      </a:solidFill>
                      <a:miter lim="800000"/>
                      <a:headEnd/>
                      <a:tailEnd/>
                    </a:ln>
                    <a:effectLst/>
                  </pic:spPr>
                </pic:pic>
              </a:graphicData>
            </a:graphic>
          </wp:inline>
        </w:drawing>
      </w:r>
    </w:p>
    <w:p w14:paraId="7BAB066D" w14:textId="77777777" w:rsidR="00B3699A" w:rsidRDefault="00B3699A" w:rsidP="00B3699A">
      <w:pPr>
        <w:tabs>
          <w:tab w:val="left" w:pos="0"/>
          <w:tab w:val="left" w:pos="720"/>
        </w:tabs>
        <w:suppressAutoHyphens/>
        <w:ind w:left="1440" w:hanging="1440"/>
        <w:rPr>
          <w:b/>
          <w:sz w:val="22"/>
        </w:rPr>
      </w:pPr>
    </w:p>
    <w:p w14:paraId="6B228B24" w14:textId="77777777" w:rsidR="00B3699A" w:rsidRDefault="00B3699A" w:rsidP="00B3699A">
      <w:pPr>
        <w:pStyle w:val="BodyText2"/>
        <w:rPr>
          <w:rFonts w:ascii="Times New Roman" w:hAnsi="Times New Roman"/>
          <w:b w:val="0"/>
        </w:rPr>
      </w:pPr>
      <w:r>
        <w:rPr>
          <w:rFonts w:ascii="Times New Roman" w:hAnsi="Times New Roman"/>
          <w:b w:val="0"/>
        </w:rPr>
        <w:t>In the aneurysm example, the expected utility of the no surgery branch (0.996) was greater than the expected utility of the clipping branch (0.977), so we recommend that Ms. Brooks avoid surgery.</w:t>
      </w:r>
    </w:p>
    <w:p w14:paraId="2740D48C" w14:textId="77777777" w:rsidR="00B3699A" w:rsidRDefault="00B3699A" w:rsidP="00B3699A">
      <w:pPr>
        <w:tabs>
          <w:tab w:val="left" w:pos="0"/>
          <w:tab w:val="left" w:pos="720"/>
        </w:tabs>
        <w:suppressAutoHyphens/>
        <w:ind w:left="1440" w:hanging="1440"/>
        <w:rPr>
          <w:b/>
          <w:sz w:val="22"/>
        </w:rPr>
      </w:pPr>
    </w:p>
    <w:p w14:paraId="7D26CB0F" w14:textId="77777777" w:rsidR="00B3699A" w:rsidRDefault="00B3699A" w:rsidP="00B3699A">
      <w:pPr>
        <w:pStyle w:val="BodyText"/>
        <w:tabs>
          <w:tab w:val="clear" w:pos="5760"/>
        </w:tabs>
        <w:rPr>
          <w:i/>
        </w:rPr>
      </w:pPr>
      <w:r>
        <w:rPr>
          <w:i/>
        </w:rPr>
        <w:t>Figure 3b</w:t>
      </w:r>
    </w:p>
    <w:p w14:paraId="5448F43C" w14:textId="77777777" w:rsidR="00B3699A" w:rsidRDefault="00402970" w:rsidP="00B3699A">
      <w:pPr>
        <w:tabs>
          <w:tab w:val="left" w:pos="0"/>
          <w:tab w:val="left" w:pos="720"/>
        </w:tabs>
        <w:suppressAutoHyphens/>
        <w:ind w:left="1440" w:hanging="1440"/>
        <w:rPr>
          <w:b/>
          <w:sz w:val="22"/>
        </w:rPr>
      </w:pPr>
      <w:r>
        <w:rPr>
          <w:b/>
          <w:noProof/>
          <w:sz w:val="22"/>
          <w:lang w:eastAsia="zh-CN"/>
        </w:rPr>
        <w:drawing>
          <wp:inline distT="0" distB="0" distL="0" distR="0" wp14:anchorId="60683E1B" wp14:editId="1A23717F">
            <wp:extent cx="57150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724150"/>
                    </a:xfrm>
                    <a:prstGeom prst="rect">
                      <a:avLst/>
                    </a:prstGeom>
                    <a:noFill/>
                    <a:ln>
                      <a:noFill/>
                    </a:ln>
                  </pic:spPr>
                </pic:pic>
              </a:graphicData>
            </a:graphic>
          </wp:inline>
        </w:drawing>
      </w:r>
    </w:p>
    <w:p w14:paraId="0DCE9052" w14:textId="77777777" w:rsidR="00B3699A" w:rsidRDefault="00B3699A" w:rsidP="00B3699A">
      <w:pPr>
        <w:tabs>
          <w:tab w:val="left" w:pos="0"/>
          <w:tab w:val="left" w:pos="720"/>
        </w:tabs>
        <w:suppressAutoHyphens/>
        <w:ind w:left="1440" w:hanging="1440"/>
        <w:rPr>
          <w:b/>
          <w:sz w:val="22"/>
        </w:rPr>
      </w:pPr>
      <w:r>
        <w:rPr>
          <w:b/>
          <w:sz w:val="22"/>
        </w:rPr>
        <w:br w:type="page"/>
      </w:r>
    </w:p>
    <w:p w14:paraId="48834A31" w14:textId="77777777" w:rsidR="00B3699A" w:rsidRDefault="00B3699A" w:rsidP="00B3699A">
      <w:pPr>
        <w:tabs>
          <w:tab w:val="left" w:pos="0"/>
          <w:tab w:val="left" w:pos="720"/>
        </w:tabs>
        <w:suppressAutoHyphens/>
        <w:ind w:left="1440" w:hanging="1440"/>
        <w:rPr>
          <w:b/>
          <w:sz w:val="22"/>
        </w:rPr>
      </w:pPr>
      <w:r>
        <w:rPr>
          <w:b/>
          <w:sz w:val="22"/>
        </w:rPr>
        <w:lastRenderedPageBreak/>
        <w:t>6. PERFORM SENSITIVITY ANALYSIS</w:t>
      </w:r>
    </w:p>
    <w:p w14:paraId="6FC220AD" w14:textId="77777777" w:rsidR="00B3699A" w:rsidRDefault="00B3699A" w:rsidP="00B3699A">
      <w:pPr>
        <w:tabs>
          <w:tab w:val="left" w:pos="0"/>
          <w:tab w:val="left" w:pos="720"/>
        </w:tabs>
        <w:suppressAutoHyphens/>
        <w:rPr>
          <w:b/>
          <w:sz w:val="22"/>
        </w:rPr>
      </w:pPr>
    </w:p>
    <w:p w14:paraId="056C75C0" w14:textId="77777777" w:rsidR="00B3699A" w:rsidRDefault="00B3699A" w:rsidP="00B3699A">
      <w:pPr>
        <w:tabs>
          <w:tab w:val="left" w:pos="0"/>
          <w:tab w:val="left" w:pos="720"/>
        </w:tabs>
        <w:suppressAutoHyphens/>
        <w:rPr>
          <w:sz w:val="22"/>
        </w:rPr>
      </w:pPr>
      <w:r>
        <w:rPr>
          <w:sz w:val="22"/>
        </w:rPr>
        <w:tab/>
        <w:t xml:space="preserve">Sensitivity analysis explores how sensitive results are to changes in probability and utility estimates. In univariate (1-way) sensitivity analysis, expected utilities are calculated over a range of values for a single input. If we graph the expected utilities of the two strategies over these values, the point at which the two lines cross indicates the input value where we are indifferent to the treatment options. This value is called the </w:t>
      </w:r>
      <w:r>
        <w:rPr>
          <w:i/>
          <w:sz w:val="22"/>
        </w:rPr>
        <w:t>treatment threshold</w:t>
      </w:r>
      <w:r>
        <w:rPr>
          <w:sz w:val="22"/>
        </w:rPr>
        <w:t>. For this example, it’s quite far from the base case, increasing our confidence in the decision for no surgery. A spreadsheet (in particular, a tool like “Goal Seek”) speeds up the treatment threshold calculation tremendously.</w:t>
      </w:r>
    </w:p>
    <w:p w14:paraId="2CEE059E" w14:textId="77777777" w:rsidR="00B3699A" w:rsidRDefault="00B3699A" w:rsidP="00B3699A">
      <w:pPr>
        <w:tabs>
          <w:tab w:val="left" w:pos="0"/>
          <w:tab w:val="left" w:pos="720"/>
        </w:tabs>
        <w:suppressAutoHyphens/>
        <w:rPr>
          <w:sz w:val="22"/>
        </w:rPr>
      </w:pPr>
      <w:r>
        <w:rPr>
          <w:sz w:val="22"/>
        </w:rPr>
        <w:tab/>
      </w:r>
    </w:p>
    <w:p w14:paraId="425A4116" w14:textId="77777777" w:rsidR="00B3699A" w:rsidRDefault="00B3699A" w:rsidP="00B3699A">
      <w:pPr>
        <w:tabs>
          <w:tab w:val="left" w:pos="0"/>
          <w:tab w:val="left" w:pos="720"/>
        </w:tabs>
        <w:suppressAutoHyphens/>
        <w:rPr>
          <w:i/>
          <w:sz w:val="22"/>
        </w:rPr>
      </w:pPr>
      <w:r>
        <w:rPr>
          <w:sz w:val="22"/>
        </w:rPr>
        <w:tab/>
      </w:r>
      <w:r>
        <w:rPr>
          <w:i/>
          <w:sz w:val="22"/>
        </w:rPr>
        <w:t>Figure 4</w:t>
      </w:r>
    </w:p>
    <w:p w14:paraId="1B7FB5CC" w14:textId="77777777" w:rsidR="00B3699A" w:rsidRDefault="00402970" w:rsidP="00B3699A">
      <w:pPr>
        <w:tabs>
          <w:tab w:val="left" w:pos="720"/>
        </w:tabs>
        <w:suppressAutoHyphens/>
        <w:ind w:left="720"/>
        <w:rPr>
          <w:sz w:val="22"/>
        </w:rPr>
      </w:pPr>
      <w:r>
        <w:rPr>
          <w:noProof/>
          <w:sz w:val="22"/>
          <w:lang w:eastAsia="zh-CN"/>
        </w:rPr>
        <w:drawing>
          <wp:inline distT="0" distB="0" distL="0" distR="0" wp14:anchorId="5CC5C6E3" wp14:editId="2A6BE3AF">
            <wp:extent cx="4200525" cy="2628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525" cy="2628900"/>
                    </a:xfrm>
                    <a:prstGeom prst="rect">
                      <a:avLst/>
                    </a:prstGeom>
                    <a:noFill/>
                    <a:ln>
                      <a:noFill/>
                    </a:ln>
                  </pic:spPr>
                </pic:pic>
              </a:graphicData>
            </a:graphic>
          </wp:inline>
        </w:drawing>
      </w:r>
    </w:p>
    <w:p w14:paraId="0D6E0D8F" w14:textId="77777777" w:rsidR="00B3699A" w:rsidRDefault="00B3699A" w:rsidP="00B3699A">
      <w:pPr>
        <w:tabs>
          <w:tab w:val="left" w:pos="0"/>
          <w:tab w:val="left" w:pos="720"/>
        </w:tabs>
        <w:suppressAutoHyphens/>
        <w:rPr>
          <w:sz w:val="22"/>
        </w:rPr>
      </w:pPr>
    </w:p>
    <w:p w14:paraId="520ACE23" w14:textId="77777777" w:rsidR="00B3699A" w:rsidRDefault="00B3699A" w:rsidP="00B3699A">
      <w:pPr>
        <w:tabs>
          <w:tab w:val="left" w:pos="0"/>
          <w:tab w:val="left" w:pos="720"/>
        </w:tabs>
        <w:suppressAutoHyphens/>
        <w:rPr>
          <w:b/>
          <w:sz w:val="22"/>
        </w:rPr>
      </w:pPr>
    </w:p>
    <w:p w14:paraId="0392EE7C" w14:textId="77777777" w:rsidR="00B3699A" w:rsidRDefault="00B3699A" w:rsidP="00B3699A">
      <w:pPr>
        <w:pStyle w:val="Heading5"/>
      </w:pPr>
      <w:r>
        <w:t>STEP BACK AND REVIEW THE ANALYSIS</w:t>
      </w:r>
    </w:p>
    <w:p w14:paraId="36D3AF63" w14:textId="77777777" w:rsidR="00B3699A" w:rsidRDefault="00B3699A" w:rsidP="00B3699A"/>
    <w:p w14:paraId="71FC4679" w14:textId="77777777" w:rsidR="00B3699A" w:rsidRDefault="00B3699A" w:rsidP="00B3699A">
      <w:pPr>
        <w:tabs>
          <w:tab w:val="left" w:pos="0"/>
          <w:tab w:val="left" w:pos="720"/>
        </w:tabs>
        <w:suppressAutoHyphens/>
        <w:rPr>
          <w:sz w:val="22"/>
        </w:rPr>
      </w:pPr>
      <w:r>
        <w:rPr>
          <w:b/>
          <w:sz w:val="22"/>
        </w:rPr>
        <w:tab/>
      </w:r>
      <w:r>
        <w:rPr>
          <w:sz w:val="22"/>
        </w:rPr>
        <w:t>As each</w:t>
      </w:r>
      <w:r w:rsidR="007C524F">
        <w:rPr>
          <w:sz w:val="22"/>
        </w:rPr>
        <w:t xml:space="preserve"> </w:t>
      </w:r>
      <w:r>
        <w:rPr>
          <w:sz w:val="22"/>
        </w:rPr>
        <w:t>iteration of the analysis is completed, it’s important to step back and examine what you’ve done. Have we answered the question we posed? Did we ask the right question? Are there other details that might be important to the accuracy of the analysis? Now is the time to consider adding layers of complexity to the decision analysis to improve its accuracy.</w:t>
      </w:r>
    </w:p>
    <w:p w14:paraId="7628842B" w14:textId="77777777" w:rsidR="00B3699A" w:rsidRDefault="00B3699A" w:rsidP="00B3699A">
      <w:pPr>
        <w:tabs>
          <w:tab w:val="left" w:pos="0"/>
          <w:tab w:val="left" w:pos="720"/>
        </w:tabs>
        <w:suppressAutoHyphens/>
        <w:rPr>
          <w:sz w:val="22"/>
        </w:rPr>
      </w:pPr>
    </w:p>
    <w:p w14:paraId="0B635B56" w14:textId="77777777" w:rsidR="00B3699A" w:rsidRDefault="00B3699A" w:rsidP="00B3699A">
      <w:pPr>
        <w:pStyle w:val="BodyText"/>
        <w:pBdr>
          <w:top w:val="single" w:sz="4" w:space="1" w:color="auto"/>
          <w:left w:val="single" w:sz="4" w:space="4" w:color="auto"/>
          <w:bottom w:val="single" w:sz="4" w:space="1" w:color="auto"/>
          <w:right w:val="single" w:sz="4" w:space="4" w:color="auto"/>
        </w:pBdr>
        <w:tabs>
          <w:tab w:val="clear" w:pos="5760"/>
        </w:tabs>
        <w:rPr>
          <w:rFonts w:ascii="Times New Roman" w:hAnsi="Times New Roman"/>
        </w:rPr>
      </w:pPr>
      <w:r>
        <w:rPr>
          <w:rFonts w:ascii="Times New Roman" w:hAnsi="Times New Roman"/>
        </w:rPr>
        <w:tab/>
        <w:t>Surgery may produce neurologic disability, and Ms. Brooks may value a life with disability less than one in perfect health. We can add outcomes for disability due to hemorrhage or surgical complications. We need to assign a utility to this; a value of 0.17 reflects both 2/3 shorter lifespan and lower utility while alive, based on data from the published literature (detail in next lecture).</w:t>
      </w:r>
    </w:p>
    <w:p w14:paraId="7DB3B380" w14:textId="77777777" w:rsidR="00B3699A" w:rsidRDefault="00B3699A" w:rsidP="00B3699A">
      <w:pPr>
        <w:pStyle w:val="BodyText"/>
        <w:pBdr>
          <w:top w:val="single" w:sz="4" w:space="1" w:color="auto"/>
          <w:left w:val="single" w:sz="4" w:space="4" w:color="auto"/>
          <w:bottom w:val="single" w:sz="4" w:space="1" w:color="auto"/>
          <w:right w:val="single" w:sz="4" w:space="4" w:color="auto"/>
        </w:pBdr>
        <w:tabs>
          <w:tab w:val="clear" w:pos="5760"/>
        </w:tabs>
        <w:rPr>
          <w:rFonts w:ascii="Times New Roman" w:hAnsi="Times New Roman"/>
        </w:rPr>
      </w:pPr>
      <w:r>
        <w:rPr>
          <w:rFonts w:ascii="Times New Roman" w:hAnsi="Times New Roman"/>
        </w:rPr>
        <w:tab/>
        <w:t>Aneurysm rupture also can produce neurologic disability. In a full model, this should be included. However, it’s much less important than the surgical disability because this risk is relatively low and applies only to the small percentage who have a rupture. For this example, we leave it out.</w:t>
      </w:r>
    </w:p>
    <w:p w14:paraId="71FA3DB8" w14:textId="77777777" w:rsidR="00B3699A" w:rsidRDefault="00B3699A" w:rsidP="00B3699A">
      <w:pPr>
        <w:tabs>
          <w:tab w:val="left" w:pos="0"/>
          <w:tab w:val="left" w:pos="720"/>
        </w:tabs>
        <w:suppressAutoHyphens/>
        <w:rPr>
          <w:sz w:val="22"/>
        </w:rPr>
      </w:pPr>
    </w:p>
    <w:p w14:paraId="281E9E60" w14:textId="77777777" w:rsidR="00B3699A" w:rsidRDefault="00B3699A" w:rsidP="00B3699A">
      <w:pPr>
        <w:pStyle w:val="BodyText"/>
        <w:widowControl/>
        <w:tabs>
          <w:tab w:val="clear" w:pos="5760"/>
        </w:tabs>
        <w:overflowPunct w:val="0"/>
        <w:autoSpaceDE w:val="0"/>
        <w:autoSpaceDN w:val="0"/>
        <w:adjustRightInd w:val="0"/>
        <w:textAlignment w:val="baseline"/>
        <w:rPr>
          <w:rFonts w:ascii="Times New Roman" w:hAnsi="Times New Roman"/>
        </w:rPr>
      </w:pPr>
      <w:r>
        <w:rPr>
          <w:rFonts w:ascii="Times New Roman" w:hAnsi="Times New Roman"/>
        </w:rPr>
        <w:t>Figure 5 shows how the decision tree might look after including these concerns. Note that the expected value of no surgery remained the same, but the expected value of clipping decreased considerably.</w:t>
      </w:r>
    </w:p>
    <w:p w14:paraId="39AE9D52" w14:textId="77777777" w:rsidR="00B3699A" w:rsidRDefault="00B3699A" w:rsidP="00B3699A">
      <w:pPr>
        <w:pStyle w:val="Heading1"/>
        <w:tabs>
          <w:tab w:val="left" w:pos="0"/>
          <w:tab w:val="left" w:pos="720"/>
        </w:tabs>
        <w:suppressAutoHyphens/>
        <w:rPr>
          <w:i w:val="0"/>
        </w:rPr>
      </w:pPr>
    </w:p>
    <w:p w14:paraId="7AD62176" w14:textId="77777777" w:rsidR="00B3699A" w:rsidRDefault="00B3699A" w:rsidP="00B3699A">
      <w:pPr>
        <w:pStyle w:val="Heading1"/>
        <w:tabs>
          <w:tab w:val="left" w:pos="0"/>
          <w:tab w:val="left" w:pos="720"/>
        </w:tabs>
        <w:suppressAutoHyphens/>
        <w:rPr>
          <w:b/>
        </w:rPr>
      </w:pPr>
      <w:r>
        <w:t xml:space="preserve">Figure 5 </w:t>
      </w:r>
      <w:r w:rsidR="00402970">
        <w:rPr>
          <w:b/>
          <w:noProof/>
          <w:lang w:eastAsia="zh-CN"/>
        </w:rPr>
        <w:drawing>
          <wp:inline distT="0" distB="0" distL="0" distR="0" wp14:anchorId="080A75A9" wp14:editId="14509A02">
            <wp:extent cx="5705475" cy="300990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14:paraId="03CEA16F" w14:textId="77777777" w:rsidR="00B3699A" w:rsidRDefault="00B3699A" w:rsidP="00B3699A">
      <w:pPr>
        <w:tabs>
          <w:tab w:val="left" w:pos="0"/>
          <w:tab w:val="left" w:pos="720"/>
        </w:tabs>
        <w:suppressAutoHyphens/>
        <w:rPr>
          <w:b/>
          <w:sz w:val="22"/>
        </w:rPr>
      </w:pPr>
    </w:p>
    <w:p w14:paraId="2913D2A7" w14:textId="77777777" w:rsidR="00B3699A" w:rsidRDefault="00B3699A" w:rsidP="00B3699A">
      <w:pPr>
        <w:tabs>
          <w:tab w:val="left" w:pos="0"/>
          <w:tab w:val="left" w:pos="720"/>
        </w:tabs>
        <w:suppressAutoHyphens/>
        <w:rPr>
          <w:b/>
          <w:sz w:val="22"/>
        </w:rPr>
      </w:pPr>
    </w:p>
    <w:p w14:paraId="78851466" w14:textId="77777777" w:rsidR="00B3699A" w:rsidRDefault="00B3699A" w:rsidP="00B3699A">
      <w:pPr>
        <w:tabs>
          <w:tab w:val="left" w:pos="0"/>
          <w:tab w:val="left" w:pos="720"/>
        </w:tabs>
        <w:suppressAutoHyphens/>
        <w:rPr>
          <w:b/>
          <w:sz w:val="22"/>
        </w:rPr>
      </w:pPr>
    </w:p>
    <w:p w14:paraId="246C950D" w14:textId="77777777" w:rsidR="00B3699A" w:rsidRDefault="00B3699A" w:rsidP="00B3699A">
      <w:pPr>
        <w:tabs>
          <w:tab w:val="left" w:pos="0"/>
          <w:tab w:val="left" w:pos="720"/>
        </w:tabs>
        <w:suppressAutoHyphens/>
        <w:rPr>
          <w:sz w:val="22"/>
        </w:rPr>
      </w:pPr>
      <w:r>
        <w:rPr>
          <w:b/>
          <w:sz w:val="22"/>
        </w:rPr>
        <w:t>Additional reading and references:</w:t>
      </w:r>
    </w:p>
    <w:p w14:paraId="749EE145" w14:textId="77777777" w:rsidR="00B3699A" w:rsidRDefault="00B3699A" w:rsidP="00B3699A">
      <w:pPr>
        <w:tabs>
          <w:tab w:val="left" w:pos="0"/>
          <w:tab w:val="left" w:pos="720"/>
        </w:tabs>
        <w:suppressAutoHyphens/>
        <w:rPr>
          <w:sz w:val="22"/>
        </w:rPr>
      </w:pPr>
    </w:p>
    <w:p w14:paraId="0E351432" w14:textId="77777777" w:rsidR="00B3699A" w:rsidRDefault="00B3699A" w:rsidP="00B3699A">
      <w:pPr>
        <w:tabs>
          <w:tab w:val="left" w:pos="0"/>
          <w:tab w:val="left" w:pos="720"/>
        </w:tabs>
        <w:suppressAutoHyphens/>
        <w:rPr>
          <w:b/>
          <w:sz w:val="22"/>
        </w:rPr>
      </w:pPr>
      <w:r>
        <w:rPr>
          <w:b/>
          <w:sz w:val="22"/>
        </w:rPr>
        <w:t>*</w:t>
      </w:r>
      <w:proofErr w:type="spellStart"/>
      <w:r>
        <w:rPr>
          <w:sz w:val="22"/>
        </w:rPr>
        <w:t>Detsky</w:t>
      </w:r>
      <w:proofErr w:type="spellEnd"/>
      <w:r>
        <w:rPr>
          <w:sz w:val="22"/>
        </w:rPr>
        <w:t xml:space="preserve"> AS, </w:t>
      </w:r>
      <w:proofErr w:type="spellStart"/>
      <w:r>
        <w:rPr>
          <w:sz w:val="22"/>
        </w:rPr>
        <w:t>Naglie</w:t>
      </w:r>
      <w:proofErr w:type="spellEnd"/>
      <w:r>
        <w:rPr>
          <w:sz w:val="22"/>
        </w:rPr>
        <w:t xml:space="preserve"> G, </w:t>
      </w:r>
      <w:proofErr w:type="spellStart"/>
      <w:r>
        <w:rPr>
          <w:sz w:val="22"/>
        </w:rPr>
        <w:t>Krahn</w:t>
      </w:r>
      <w:proofErr w:type="spellEnd"/>
      <w:r>
        <w:rPr>
          <w:sz w:val="22"/>
        </w:rPr>
        <w:t xml:space="preserve"> MD, </w:t>
      </w:r>
      <w:proofErr w:type="spellStart"/>
      <w:r>
        <w:rPr>
          <w:sz w:val="22"/>
        </w:rPr>
        <w:t>Naimark</w:t>
      </w:r>
      <w:proofErr w:type="spellEnd"/>
      <w:r>
        <w:rPr>
          <w:sz w:val="22"/>
        </w:rPr>
        <w:t xml:space="preserve"> D, </w:t>
      </w:r>
      <w:proofErr w:type="spellStart"/>
      <w:r>
        <w:rPr>
          <w:sz w:val="22"/>
        </w:rPr>
        <w:t>Redelmeier</w:t>
      </w:r>
      <w:proofErr w:type="spellEnd"/>
      <w:r>
        <w:rPr>
          <w:sz w:val="22"/>
        </w:rPr>
        <w:t xml:space="preserve"> DA. Primer on Medical Decision Analysis. (Parts 1-4) Med </w:t>
      </w:r>
      <w:proofErr w:type="spellStart"/>
      <w:r>
        <w:rPr>
          <w:sz w:val="22"/>
        </w:rPr>
        <w:t>Decis</w:t>
      </w:r>
      <w:proofErr w:type="spellEnd"/>
      <w:r>
        <w:rPr>
          <w:sz w:val="22"/>
        </w:rPr>
        <w:t xml:space="preserve"> Making </w:t>
      </w:r>
      <w:proofErr w:type="gramStart"/>
      <w:r>
        <w:rPr>
          <w:sz w:val="22"/>
        </w:rPr>
        <w:t>1997;17:123</w:t>
      </w:r>
      <w:proofErr w:type="gramEnd"/>
      <w:r>
        <w:rPr>
          <w:sz w:val="22"/>
        </w:rPr>
        <w:t>-59.</w:t>
      </w:r>
      <w:r>
        <w:rPr>
          <w:b/>
          <w:sz w:val="22"/>
        </w:rPr>
        <w:t xml:space="preserve"> (Excellent how-to review! In the syllabus for Section 1.)</w:t>
      </w:r>
    </w:p>
    <w:p w14:paraId="25548D05" w14:textId="77777777" w:rsidR="00B3699A" w:rsidRDefault="00B3699A" w:rsidP="00B3699A">
      <w:pPr>
        <w:tabs>
          <w:tab w:val="left" w:pos="0"/>
          <w:tab w:val="left" w:pos="720"/>
        </w:tabs>
        <w:suppressAutoHyphens/>
        <w:rPr>
          <w:sz w:val="22"/>
        </w:rPr>
      </w:pPr>
    </w:p>
    <w:p w14:paraId="37B2BDE7" w14:textId="77777777" w:rsidR="00B3699A" w:rsidRDefault="00B3699A" w:rsidP="00B3699A">
      <w:pPr>
        <w:tabs>
          <w:tab w:val="left" w:pos="0"/>
          <w:tab w:val="left" w:pos="720"/>
        </w:tabs>
        <w:suppressAutoHyphens/>
        <w:rPr>
          <w:sz w:val="22"/>
        </w:rPr>
      </w:pPr>
      <w:r>
        <w:rPr>
          <w:sz w:val="22"/>
        </w:rPr>
        <w:t xml:space="preserve">Hop JW, </w:t>
      </w:r>
      <w:proofErr w:type="spellStart"/>
      <w:r>
        <w:rPr>
          <w:sz w:val="22"/>
        </w:rPr>
        <w:t>Rinkel</w:t>
      </w:r>
      <w:proofErr w:type="spellEnd"/>
      <w:r>
        <w:rPr>
          <w:sz w:val="22"/>
        </w:rPr>
        <w:t xml:space="preserve"> GJ, </w:t>
      </w:r>
      <w:proofErr w:type="spellStart"/>
      <w:r>
        <w:rPr>
          <w:sz w:val="22"/>
        </w:rPr>
        <w:t>Algra</w:t>
      </w:r>
      <w:proofErr w:type="spellEnd"/>
      <w:r>
        <w:rPr>
          <w:sz w:val="22"/>
        </w:rPr>
        <w:t xml:space="preserve"> A, van </w:t>
      </w:r>
      <w:proofErr w:type="spellStart"/>
      <w:r>
        <w:rPr>
          <w:sz w:val="22"/>
        </w:rPr>
        <w:t>Gijn</w:t>
      </w:r>
      <w:proofErr w:type="spellEnd"/>
      <w:r>
        <w:rPr>
          <w:sz w:val="22"/>
        </w:rPr>
        <w:t xml:space="preserve"> J. Case-fatality rates and functional outcome after subarachnoid hemorrhage: a systematic review. Stroke 1997;28(3):660-4. </w:t>
      </w:r>
      <w:r>
        <w:rPr>
          <w:b/>
          <w:sz w:val="22"/>
        </w:rPr>
        <w:t>(Analysis input)</w:t>
      </w:r>
    </w:p>
    <w:p w14:paraId="5F2C0C86" w14:textId="77777777" w:rsidR="00B3699A" w:rsidRDefault="00B3699A" w:rsidP="00B3699A">
      <w:pPr>
        <w:tabs>
          <w:tab w:val="left" w:pos="0"/>
          <w:tab w:val="left" w:pos="720"/>
        </w:tabs>
        <w:suppressAutoHyphens/>
        <w:rPr>
          <w:sz w:val="22"/>
        </w:rPr>
      </w:pPr>
    </w:p>
    <w:p w14:paraId="37E96711" w14:textId="77777777" w:rsidR="00B3699A" w:rsidRDefault="00B3699A" w:rsidP="00B3699A">
      <w:pPr>
        <w:tabs>
          <w:tab w:val="left" w:pos="0"/>
          <w:tab w:val="left" w:pos="720"/>
        </w:tabs>
        <w:suppressAutoHyphens/>
        <w:rPr>
          <w:sz w:val="22"/>
        </w:rPr>
      </w:pPr>
      <w:r>
        <w:rPr>
          <w:sz w:val="22"/>
        </w:rPr>
        <w:t xml:space="preserve">Johnston SC, Dudley RA, </w:t>
      </w:r>
      <w:proofErr w:type="spellStart"/>
      <w:r>
        <w:rPr>
          <w:sz w:val="22"/>
        </w:rPr>
        <w:t>Gress</w:t>
      </w:r>
      <w:proofErr w:type="spellEnd"/>
      <w:r>
        <w:rPr>
          <w:sz w:val="22"/>
        </w:rPr>
        <w:t xml:space="preserve"> DR, Ono L. Comparison of surgical and endovascular treatment of </w:t>
      </w:r>
      <w:proofErr w:type="spellStart"/>
      <w:r>
        <w:rPr>
          <w:sz w:val="22"/>
        </w:rPr>
        <w:t>unruptured</w:t>
      </w:r>
      <w:proofErr w:type="spellEnd"/>
      <w:r>
        <w:rPr>
          <w:sz w:val="22"/>
        </w:rPr>
        <w:t xml:space="preserve"> cerebral aneurysms at university hospitals. Neurology 1999; 52(9):1799-1805. </w:t>
      </w:r>
      <w:r>
        <w:rPr>
          <w:b/>
          <w:sz w:val="22"/>
        </w:rPr>
        <w:t>(Analysis input)</w:t>
      </w:r>
    </w:p>
    <w:p w14:paraId="1023D0B8" w14:textId="77777777" w:rsidR="00B3699A" w:rsidRDefault="00B3699A" w:rsidP="00B3699A">
      <w:pPr>
        <w:tabs>
          <w:tab w:val="left" w:pos="0"/>
          <w:tab w:val="left" w:pos="720"/>
        </w:tabs>
        <w:suppressAutoHyphens/>
        <w:rPr>
          <w:sz w:val="22"/>
        </w:rPr>
      </w:pPr>
      <w:bookmarkStart w:id="0" w:name="_GoBack"/>
      <w:bookmarkEnd w:id="0"/>
    </w:p>
    <w:p w14:paraId="490AD8A4" w14:textId="77777777" w:rsidR="00B3699A" w:rsidRDefault="00B3699A" w:rsidP="00B3699A">
      <w:pPr>
        <w:rPr>
          <w:sz w:val="22"/>
        </w:rPr>
      </w:pPr>
      <w:r>
        <w:rPr>
          <w:sz w:val="22"/>
        </w:rPr>
        <w:t xml:space="preserve">Leblanc R, </w:t>
      </w:r>
      <w:proofErr w:type="spellStart"/>
      <w:r>
        <w:rPr>
          <w:sz w:val="22"/>
        </w:rPr>
        <w:t>Worsley</w:t>
      </w:r>
      <w:proofErr w:type="spellEnd"/>
      <w:r>
        <w:rPr>
          <w:sz w:val="22"/>
        </w:rPr>
        <w:t xml:space="preserve"> KJ. Surgery of </w:t>
      </w:r>
      <w:proofErr w:type="spellStart"/>
      <w:r>
        <w:rPr>
          <w:sz w:val="22"/>
        </w:rPr>
        <w:t>unruptured</w:t>
      </w:r>
      <w:proofErr w:type="spellEnd"/>
      <w:r>
        <w:rPr>
          <w:sz w:val="22"/>
        </w:rPr>
        <w:t xml:space="preserve">, asymptomatic aneurysms: a decision analysis. Can J </w:t>
      </w:r>
      <w:proofErr w:type="spellStart"/>
      <w:r>
        <w:rPr>
          <w:sz w:val="22"/>
        </w:rPr>
        <w:t>Neurol</w:t>
      </w:r>
      <w:proofErr w:type="spellEnd"/>
      <w:r>
        <w:rPr>
          <w:sz w:val="22"/>
        </w:rPr>
        <w:t xml:space="preserve"> </w:t>
      </w:r>
      <w:proofErr w:type="spellStart"/>
      <w:r>
        <w:rPr>
          <w:sz w:val="22"/>
        </w:rPr>
        <w:t>Sci</w:t>
      </w:r>
      <w:proofErr w:type="spellEnd"/>
      <w:r>
        <w:rPr>
          <w:sz w:val="22"/>
        </w:rPr>
        <w:t xml:space="preserve"> 1995;22(1):30-35. </w:t>
      </w:r>
      <w:r>
        <w:rPr>
          <w:b/>
          <w:sz w:val="22"/>
        </w:rPr>
        <w:t>(Similar prior analysis)</w:t>
      </w:r>
    </w:p>
    <w:p w14:paraId="4025F574" w14:textId="77777777" w:rsidR="00B3699A" w:rsidRDefault="00B3699A" w:rsidP="00B3699A">
      <w:pPr>
        <w:rPr>
          <w:sz w:val="22"/>
        </w:rPr>
      </w:pPr>
    </w:p>
    <w:p w14:paraId="0B462FDF" w14:textId="77777777" w:rsidR="00B3699A" w:rsidRDefault="00B3699A" w:rsidP="00B3699A">
      <w:pPr>
        <w:pStyle w:val="BodyText"/>
        <w:tabs>
          <w:tab w:val="clear" w:pos="0"/>
          <w:tab w:val="clear" w:pos="720"/>
          <w:tab w:val="clear" w:pos="5760"/>
        </w:tabs>
        <w:suppressAutoHyphens w:val="0"/>
        <w:rPr>
          <w:rFonts w:ascii="Times New Roman" w:hAnsi="Times New Roman"/>
          <w:b/>
        </w:rPr>
      </w:pPr>
      <w:proofErr w:type="spellStart"/>
      <w:r>
        <w:rPr>
          <w:rFonts w:ascii="Times New Roman" w:hAnsi="Times New Roman"/>
        </w:rPr>
        <w:t>Raaymakers</w:t>
      </w:r>
      <w:proofErr w:type="spellEnd"/>
      <w:r>
        <w:rPr>
          <w:rFonts w:ascii="Times New Roman" w:hAnsi="Times New Roman"/>
        </w:rPr>
        <w:t xml:space="preserve"> TW, </w:t>
      </w:r>
      <w:proofErr w:type="spellStart"/>
      <w:r>
        <w:rPr>
          <w:rFonts w:ascii="Times New Roman" w:hAnsi="Times New Roman"/>
        </w:rPr>
        <w:t>Rinkel</w:t>
      </w:r>
      <w:proofErr w:type="spellEnd"/>
      <w:r>
        <w:rPr>
          <w:rFonts w:ascii="Times New Roman" w:hAnsi="Times New Roman"/>
        </w:rPr>
        <w:t xml:space="preserve"> GJ, Limburg M, </w:t>
      </w:r>
      <w:proofErr w:type="spellStart"/>
      <w:r>
        <w:rPr>
          <w:rFonts w:ascii="Times New Roman" w:hAnsi="Times New Roman"/>
        </w:rPr>
        <w:t>Algra</w:t>
      </w:r>
      <w:proofErr w:type="spellEnd"/>
      <w:r>
        <w:rPr>
          <w:rFonts w:ascii="Times New Roman" w:hAnsi="Times New Roman"/>
        </w:rPr>
        <w:t xml:space="preserve"> A. Mortality and morbidity of surgery for </w:t>
      </w:r>
      <w:proofErr w:type="spellStart"/>
      <w:r>
        <w:rPr>
          <w:rFonts w:ascii="Times New Roman" w:hAnsi="Times New Roman"/>
        </w:rPr>
        <w:t>unruptured</w:t>
      </w:r>
      <w:proofErr w:type="spellEnd"/>
      <w:r>
        <w:rPr>
          <w:rFonts w:ascii="Times New Roman" w:hAnsi="Times New Roman"/>
        </w:rPr>
        <w:t xml:space="preserve"> intracranial aneurysms: a meta-analysis. Stroke 1998;29(8):1531-1538. </w:t>
      </w:r>
      <w:r>
        <w:rPr>
          <w:rFonts w:ascii="Times New Roman" w:hAnsi="Times New Roman"/>
          <w:b/>
        </w:rPr>
        <w:t>(Input)</w:t>
      </w:r>
    </w:p>
    <w:p w14:paraId="1EA7317D" w14:textId="77777777" w:rsidR="00B3699A" w:rsidRDefault="00B3699A" w:rsidP="00B3699A">
      <w:pPr>
        <w:tabs>
          <w:tab w:val="left" w:pos="0"/>
          <w:tab w:val="left" w:pos="720"/>
        </w:tabs>
        <w:suppressAutoHyphens/>
        <w:rPr>
          <w:sz w:val="22"/>
        </w:rPr>
      </w:pPr>
    </w:p>
    <w:p w14:paraId="0F225A16" w14:textId="77777777" w:rsidR="00B3699A" w:rsidRDefault="00B3699A" w:rsidP="00B3699A">
      <w:pPr>
        <w:rPr>
          <w:b/>
          <w:sz w:val="22"/>
        </w:rPr>
      </w:pPr>
      <w:r>
        <w:rPr>
          <w:sz w:val="22"/>
        </w:rPr>
        <w:t xml:space="preserve">Richardson WS; </w:t>
      </w:r>
      <w:proofErr w:type="spellStart"/>
      <w:r>
        <w:rPr>
          <w:sz w:val="22"/>
        </w:rPr>
        <w:t>Detsky</w:t>
      </w:r>
      <w:proofErr w:type="spellEnd"/>
      <w:r>
        <w:rPr>
          <w:sz w:val="22"/>
        </w:rPr>
        <w:t xml:space="preserve"> AS. Users' guides to the medical literature. VII. How to use a clinical decision analysis. A. Are the results of the study valid? and B. What are the results and will they help me in caring for my patients? Evidence-Based Medicine Working Group. JAMA, 1995 Apr 26, 273(16):1292-5 and May 24-31, 273(20):1610-3. </w:t>
      </w:r>
      <w:r>
        <w:rPr>
          <w:b/>
          <w:sz w:val="22"/>
        </w:rPr>
        <w:t>(How to read more than how to do a DA.)</w:t>
      </w:r>
    </w:p>
    <w:p w14:paraId="33E6B105" w14:textId="77777777" w:rsidR="00B3699A" w:rsidRDefault="00B3699A" w:rsidP="00B3699A">
      <w:pPr>
        <w:tabs>
          <w:tab w:val="left" w:pos="0"/>
          <w:tab w:val="left" w:pos="720"/>
        </w:tabs>
        <w:suppressAutoHyphens/>
        <w:rPr>
          <w:b/>
          <w:sz w:val="22"/>
        </w:rPr>
      </w:pPr>
    </w:p>
    <w:p w14:paraId="3421DB0B" w14:textId="77777777" w:rsidR="00B3699A" w:rsidRDefault="00B3699A" w:rsidP="00B3699A">
      <w:pPr>
        <w:pStyle w:val="BodyText"/>
      </w:pPr>
      <w:r>
        <w:t xml:space="preserve">The International Study of </w:t>
      </w:r>
      <w:proofErr w:type="spellStart"/>
      <w:r>
        <w:t>Unruptured</w:t>
      </w:r>
      <w:proofErr w:type="spellEnd"/>
      <w:r>
        <w:t xml:space="preserve"> Intracranial Aneurysms Investigators. </w:t>
      </w:r>
      <w:proofErr w:type="spellStart"/>
      <w:r>
        <w:t>Unruptured</w:t>
      </w:r>
      <w:proofErr w:type="spellEnd"/>
      <w:r>
        <w:t xml:space="preserve"> intracranial aneurysms--risk of rupture and risks of surgical intervention. N </w:t>
      </w:r>
      <w:proofErr w:type="spellStart"/>
      <w:r>
        <w:t>Engl</w:t>
      </w:r>
      <w:proofErr w:type="spellEnd"/>
      <w:r>
        <w:t xml:space="preserve"> J Med 1998;339(24):1725-1733. </w:t>
      </w:r>
      <w:r>
        <w:rPr>
          <w:b/>
        </w:rPr>
        <w:t>(Analysis input)</w:t>
      </w:r>
    </w:p>
    <w:sectPr w:rsidR="00B3699A" w:rsidSect="00B3699A">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0DDED" w14:textId="77777777" w:rsidR="00256BCA" w:rsidRDefault="00256BCA">
      <w:r>
        <w:separator/>
      </w:r>
    </w:p>
  </w:endnote>
  <w:endnote w:type="continuationSeparator" w:id="0">
    <w:p w14:paraId="2CE9F6BB" w14:textId="77777777" w:rsidR="00256BCA" w:rsidRDefault="0025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B07A9" w14:textId="77777777" w:rsidR="00256BCA" w:rsidRDefault="00256BCA">
      <w:r>
        <w:separator/>
      </w:r>
    </w:p>
  </w:footnote>
  <w:footnote w:type="continuationSeparator" w:id="0">
    <w:p w14:paraId="51267F31" w14:textId="77777777" w:rsidR="00256BCA" w:rsidRDefault="00256BCA">
      <w:r>
        <w:continuationSeparator/>
      </w:r>
    </w:p>
  </w:footnote>
  <w:footnote w:id="1">
    <w:p w14:paraId="0AC2E1DF" w14:textId="77777777" w:rsidR="00B3699A" w:rsidRDefault="00B3699A" w:rsidP="00B3699A">
      <w:pPr>
        <w:pStyle w:val="FootnoteText"/>
      </w:pPr>
      <w:r>
        <w:rPr>
          <w:rStyle w:val="FootnoteReference"/>
        </w:rPr>
        <w:footnoteRef/>
      </w:r>
      <w:r>
        <w:t xml:space="preserve"> The term “utilities” is, unfortunately, used in two ways. Utilities are any outcome assigned to terminal branches of a decision tree (years, dollars, </w:t>
      </w:r>
      <w:proofErr w:type="spellStart"/>
      <w:r>
        <w:t>etc</w:t>
      </w:r>
      <w:proofErr w:type="spellEnd"/>
      <w:r>
        <w:t>). A “utility” also refers to the value assigned to specific health states by individuals (see the next lecture). These are overlapping ideas, which is confusing.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1B4F7" w14:textId="77777777" w:rsidR="00B3699A" w:rsidRDefault="00B3699A">
    <w:pPr>
      <w:pStyle w:val="Header"/>
      <w:rPr>
        <w:smallCaps/>
      </w:rPr>
    </w:pPr>
    <w:r>
      <w:rPr>
        <w:smallCaps/>
      </w:rPr>
      <w:tab/>
      <w:t xml:space="preserve">                                                            </w:t>
    </w:r>
    <w:r w:rsidR="004E08C6">
      <w:rPr>
        <w:smallCaps/>
      </w:rPr>
      <w:t xml:space="preserve">                         </w:t>
    </w:r>
    <w:r>
      <w:rPr>
        <w:smallCaps/>
      </w:rPr>
      <w:t>Decision and Cost-Effectiveness Analysis</w:t>
    </w:r>
  </w:p>
  <w:p w14:paraId="7CE846F6" w14:textId="77777777" w:rsidR="00B3699A" w:rsidRDefault="00B3699A" w:rsidP="00A02303">
    <w:pPr>
      <w:pStyle w:val="Header"/>
      <w:rPr>
        <w:smallCaps/>
      </w:rPr>
    </w:pPr>
    <w:r>
      <w:rPr>
        <w:smallCaps/>
      </w:rPr>
      <w:t xml:space="preserve">                                                      </w:t>
    </w:r>
    <w:r w:rsidR="004E08C6">
      <w:rPr>
        <w:smallCaps/>
      </w:rPr>
      <w:t xml:space="preserve">          </w:t>
    </w:r>
    <w:r w:rsidR="004E08C6">
      <w:rPr>
        <w:smallCaps/>
      </w:rPr>
      <w:tab/>
    </w:r>
    <w:r w:rsidR="004E08C6">
      <w:rPr>
        <w:smallCaps/>
      </w:rPr>
      <w:tab/>
      <w:t xml:space="preserve">TICR, UCSF, </w:t>
    </w:r>
    <w:r>
      <w:rPr>
        <w:smallCaps/>
      </w:rPr>
      <w:t xml:space="preserve">Lecture 1,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4E08C6">
      <w:rPr>
        <w:smallCaps/>
        <w:noProof/>
        <w:snapToGrid w:val="0"/>
      </w:rPr>
      <w:t>8</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4E08C6">
      <w:rPr>
        <w:smallCaps/>
        <w:noProof/>
        <w:snapToGrid w:val="0"/>
      </w:rPr>
      <w:t>8</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A7"/>
    <w:rsid w:val="00144CE2"/>
    <w:rsid w:val="00167379"/>
    <w:rsid w:val="00212DD7"/>
    <w:rsid w:val="00256BCA"/>
    <w:rsid w:val="003517E8"/>
    <w:rsid w:val="00363785"/>
    <w:rsid w:val="003E7456"/>
    <w:rsid w:val="00402970"/>
    <w:rsid w:val="004548AD"/>
    <w:rsid w:val="004E08C6"/>
    <w:rsid w:val="007123DE"/>
    <w:rsid w:val="007C524F"/>
    <w:rsid w:val="007E5457"/>
    <w:rsid w:val="00805240"/>
    <w:rsid w:val="00A02303"/>
    <w:rsid w:val="00A20834"/>
    <w:rsid w:val="00AB1BA7"/>
    <w:rsid w:val="00B157DA"/>
    <w:rsid w:val="00B3699A"/>
    <w:rsid w:val="00CC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619A4"/>
  <w14:defaultImageDpi w14:val="300"/>
  <w15:chartTrackingRefBased/>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1C05"/>
  </w:style>
  <w:style w:type="paragraph" w:styleId="Heading1">
    <w:name w:val="heading 1"/>
    <w:basedOn w:val="Normal"/>
    <w:next w:val="Normal"/>
    <w:qFormat/>
    <w:rsid w:val="00181C05"/>
    <w:pPr>
      <w:keepNext/>
      <w:widowControl w:val="0"/>
      <w:outlineLvl w:val="0"/>
    </w:pPr>
    <w:rPr>
      <w:rFonts w:ascii="Book Antiqua" w:hAnsi="Book Antiqua"/>
      <w:i/>
      <w:sz w:val="22"/>
    </w:rPr>
  </w:style>
  <w:style w:type="paragraph" w:styleId="Heading3">
    <w:name w:val="heading 3"/>
    <w:basedOn w:val="Normal"/>
    <w:next w:val="Normal"/>
    <w:qFormat/>
    <w:rsid w:val="00181C05"/>
    <w:pPr>
      <w:ind w:left="585" w:hanging="225"/>
      <w:outlineLvl w:val="2"/>
    </w:pPr>
    <w:rPr>
      <w:snapToGrid w:val="0"/>
      <w:color w:val="000000"/>
      <w:sz w:val="28"/>
    </w:rPr>
  </w:style>
  <w:style w:type="paragraph" w:styleId="Heading5">
    <w:name w:val="heading 5"/>
    <w:basedOn w:val="Normal"/>
    <w:next w:val="Normal"/>
    <w:qFormat/>
    <w:rsid w:val="00181C05"/>
    <w:pPr>
      <w:keepNext/>
      <w:tabs>
        <w:tab w:val="left" w:pos="0"/>
        <w:tab w:val="left" w:pos="720"/>
      </w:tabs>
      <w:suppressAutoHyphens/>
      <w:overflowPunct w:val="0"/>
      <w:autoSpaceDE w:val="0"/>
      <w:autoSpaceDN w:val="0"/>
      <w:adjustRightInd w:val="0"/>
      <w:textAlignment w:val="baseline"/>
      <w:outlineLvl w:val="4"/>
    </w:pPr>
    <w:rPr>
      <w:rFonts w:ascii="Times" w:hAnsi="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81C05"/>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Indent">
    <w:name w:val="Body Text Indent"/>
    <w:basedOn w:val="Normal"/>
    <w:rsid w:val="00181C05"/>
    <w:pPr>
      <w:overflowPunct w:val="0"/>
      <w:autoSpaceDE w:val="0"/>
      <w:autoSpaceDN w:val="0"/>
      <w:adjustRightInd w:val="0"/>
      <w:ind w:left="270"/>
      <w:textAlignment w:val="baseline"/>
    </w:pPr>
    <w:rPr>
      <w:rFonts w:ascii="Times" w:hAnsi="Times"/>
      <w:sz w:val="22"/>
    </w:rPr>
  </w:style>
  <w:style w:type="paragraph" w:styleId="BodyTextIndent2">
    <w:name w:val="Body Text Indent 2"/>
    <w:basedOn w:val="Normal"/>
    <w:rsid w:val="00181C05"/>
    <w:pPr>
      <w:overflowPunct w:val="0"/>
      <w:autoSpaceDE w:val="0"/>
      <w:autoSpaceDN w:val="0"/>
      <w:adjustRightInd w:val="0"/>
      <w:ind w:left="270" w:firstLine="450"/>
      <w:textAlignment w:val="baseline"/>
    </w:pPr>
    <w:rPr>
      <w:rFonts w:ascii="Times" w:hAnsi="Times"/>
      <w:sz w:val="22"/>
    </w:rPr>
  </w:style>
  <w:style w:type="paragraph" w:styleId="Caption">
    <w:name w:val="caption"/>
    <w:basedOn w:val="Normal"/>
    <w:next w:val="Normal"/>
    <w:qFormat/>
    <w:rsid w:val="00181C05"/>
    <w:pPr>
      <w:widowControl w:val="0"/>
    </w:pPr>
    <w:rPr>
      <w:rFonts w:ascii="Book Antiqua" w:hAnsi="Book Antiqua"/>
      <w:sz w:val="24"/>
    </w:rPr>
  </w:style>
  <w:style w:type="character" w:styleId="FootnoteReference">
    <w:name w:val="footnote reference"/>
    <w:semiHidden/>
    <w:rsid w:val="00181C05"/>
    <w:rPr>
      <w:position w:val="6"/>
      <w:sz w:val="16"/>
    </w:rPr>
  </w:style>
  <w:style w:type="paragraph" w:styleId="BodyText">
    <w:name w:val="Body Text"/>
    <w:basedOn w:val="Normal"/>
    <w:rsid w:val="00181C05"/>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rsid w:val="00181C05"/>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FootnoteText">
    <w:name w:val="footnote text"/>
    <w:basedOn w:val="Normal"/>
    <w:next w:val="Normal"/>
    <w:semiHidden/>
    <w:rsid w:val="00181C05"/>
    <w:pPr>
      <w:overflowPunct w:val="0"/>
      <w:autoSpaceDE w:val="0"/>
      <w:autoSpaceDN w:val="0"/>
      <w:adjustRightInd w:val="0"/>
      <w:textAlignment w:val="baseline"/>
    </w:pPr>
    <w:rPr>
      <w:rFonts w:ascii="Times" w:hAnsi="Times"/>
    </w:rPr>
  </w:style>
  <w:style w:type="paragraph" w:styleId="Header">
    <w:name w:val="header"/>
    <w:basedOn w:val="Normal"/>
    <w:rsid w:val="00181C05"/>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B03AC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2252</Words>
  <Characters>12843</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Randall Kilgore, CPA, Inc.</Company>
  <LinksUpToDate>false</LinksUpToDate>
  <CharactersWithSpaces>15065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subject/>
  <dc:creator>kkilgore</dc:creator>
  <cp:keywords/>
  <cp:lastModifiedBy>Lekha Tummalapalli</cp:lastModifiedBy>
  <cp:revision>3</cp:revision>
  <cp:lastPrinted>2008-01-03T13:54:00Z</cp:lastPrinted>
  <dcterms:created xsi:type="dcterms:W3CDTF">2018-12-26T23:54:00Z</dcterms:created>
  <dcterms:modified xsi:type="dcterms:W3CDTF">2019-12-29T15:16:00Z</dcterms:modified>
</cp:coreProperties>
</file>