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A76" w:rsidRDefault="00550A76" w:rsidP="00550A76">
      <w:pPr>
        <w:pStyle w:val="NoSpacing"/>
        <w:rPr>
          <w:rFonts w:ascii="Times New Roman" w:hAnsi="Times New Roman" w:cs="Times New Roman"/>
          <w:sz w:val="24"/>
          <w:szCs w:val="24"/>
        </w:rPr>
      </w:pPr>
      <w:r>
        <w:rPr>
          <w:rFonts w:ascii="Times New Roman" w:hAnsi="Times New Roman" w:cs="Times New Roman"/>
          <w:b/>
          <w:sz w:val="24"/>
          <w:szCs w:val="24"/>
        </w:rPr>
        <w:t>Title</w:t>
      </w:r>
      <w:r>
        <w:rPr>
          <w:rFonts w:ascii="Times New Roman" w:hAnsi="Times New Roman" w:cs="Times New Roman"/>
          <w:sz w:val="24"/>
          <w:szCs w:val="24"/>
        </w:rPr>
        <w:t xml:space="preserve">: </w:t>
      </w:r>
      <w:r w:rsidR="009B0FCE">
        <w:rPr>
          <w:rFonts w:ascii="Times New Roman" w:hAnsi="Times New Roman" w:cs="Times New Roman"/>
          <w:sz w:val="24"/>
          <w:szCs w:val="24"/>
        </w:rPr>
        <w:t>Mortality</w:t>
      </w:r>
      <w:r w:rsidR="00A9404D" w:rsidRPr="00A9404D">
        <w:rPr>
          <w:rFonts w:ascii="Times New Roman" w:hAnsi="Times New Roman" w:cs="Times New Roman"/>
          <w:sz w:val="24"/>
          <w:szCs w:val="24"/>
        </w:rPr>
        <w:t xml:space="preserve"> after early postoperative </w:t>
      </w:r>
      <w:proofErr w:type="spellStart"/>
      <w:r w:rsidR="0088760B">
        <w:rPr>
          <w:rFonts w:ascii="Times New Roman" w:hAnsi="Times New Roman" w:cs="Times New Roman"/>
          <w:sz w:val="24"/>
          <w:szCs w:val="24"/>
        </w:rPr>
        <w:t>nonresumption</w:t>
      </w:r>
      <w:proofErr w:type="spellEnd"/>
      <w:r w:rsidR="00A9404D" w:rsidRPr="00A9404D">
        <w:rPr>
          <w:rFonts w:ascii="Times New Roman" w:hAnsi="Times New Roman" w:cs="Times New Roman"/>
          <w:sz w:val="24"/>
          <w:szCs w:val="24"/>
        </w:rPr>
        <w:t xml:space="preserve"> of </w:t>
      </w:r>
      <w:proofErr w:type="spellStart"/>
      <w:r w:rsidR="00A9404D">
        <w:rPr>
          <w:rFonts w:ascii="Times New Roman" w:hAnsi="Times New Roman" w:cs="Times New Roman"/>
          <w:sz w:val="24"/>
          <w:szCs w:val="24"/>
        </w:rPr>
        <w:t>angiotensin</w:t>
      </w:r>
      <w:proofErr w:type="spellEnd"/>
      <w:r w:rsidR="00A9404D">
        <w:rPr>
          <w:rFonts w:ascii="Times New Roman" w:hAnsi="Times New Roman" w:cs="Times New Roman"/>
          <w:sz w:val="24"/>
          <w:szCs w:val="24"/>
        </w:rPr>
        <w:t xml:space="preserve"> receptor blockers</w:t>
      </w:r>
      <w:r w:rsidR="009B0FCE">
        <w:rPr>
          <w:rFonts w:ascii="Times New Roman" w:hAnsi="Times New Roman" w:cs="Times New Roman"/>
          <w:sz w:val="24"/>
          <w:szCs w:val="24"/>
        </w:rPr>
        <w:t>: a cohort study.</w:t>
      </w:r>
    </w:p>
    <w:p w:rsidR="00550A76" w:rsidRDefault="00550A76" w:rsidP="00550A76">
      <w:pPr>
        <w:pStyle w:val="NoSpacing"/>
        <w:rPr>
          <w:rFonts w:ascii="Times New Roman" w:hAnsi="Times New Roman" w:cs="Times New Roman"/>
          <w:sz w:val="24"/>
          <w:szCs w:val="24"/>
        </w:rPr>
      </w:pPr>
    </w:p>
    <w:p w:rsidR="00550A76" w:rsidRDefault="00550A76" w:rsidP="00550A76">
      <w:pPr>
        <w:pStyle w:val="NoSpacing"/>
        <w:rPr>
          <w:rFonts w:ascii="Times New Roman" w:hAnsi="Times New Roman" w:cs="Times New Roman"/>
          <w:sz w:val="24"/>
          <w:szCs w:val="24"/>
        </w:rPr>
      </w:pPr>
      <w:r>
        <w:rPr>
          <w:rFonts w:ascii="Times New Roman" w:hAnsi="Times New Roman" w:cs="Times New Roman"/>
          <w:b/>
          <w:sz w:val="24"/>
          <w:szCs w:val="24"/>
        </w:rPr>
        <w:t>Background</w:t>
      </w:r>
      <w:r>
        <w:rPr>
          <w:rFonts w:ascii="Times New Roman" w:hAnsi="Times New Roman" w:cs="Times New Roman"/>
          <w:sz w:val="24"/>
          <w:szCs w:val="24"/>
        </w:rPr>
        <w:t>:</w:t>
      </w:r>
    </w:p>
    <w:p w:rsidR="008515F4" w:rsidRDefault="008515F4" w:rsidP="008515F4">
      <w:pPr>
        <w:pStyle w:val="NoSpacing"/>
        <w:rPr>
          <w:rFonts w:ascii="Times New Roman" w:hAnsi="Times New Roman" w:cs="Times New Roman"/>
          <w:sz w:val="24"/>
          <w:szCs w:val="24"/>
        </w:rPr>
      </w:pPr>
      <w:proofErr w:type="spellStart"/>
      <w:r>
        <w:rPr>
          <w:rFonts w:ascii="Times New Roman" w:hAnsi="Times New Roman" w:cs="Times New Roman"/>
          <w:sz w:val="24"/>
          <w:szCs w:val="24"/>
        </w:rPr>
        <w:t>Angiotensin</w:t>
      </w:r>
      <w:proofErr w:type="spellEnd"/>
      <w:r>
        <w:rPr>
          <w:rFonts w:ascii="Times New Roman" w:hAnsi="Times New Roman" w:cs="Times New Roman"/>
          <w:sz w:val="24"/>
          <w:szCs w:val="24"/>
        </w:rPr>
        <w:t xml:space="preserve"> receptor blockers (ARBs) are frequently prescribed for chronic hypertension, heart failure, and chronic renal failure</w:t>
      </w:r>
      <w:r w:rsidR="000F5EDF">
        <w:rPr>
          <w:rFonts w:ascii="Times New Roman" w:hAnsi="Times New Roman" w:cs="Times New Roman"/>
          <w:sz w:val="24"/>
          <w:szCs w:val="24"/>
        </w:rPr>
        <w:t>,</w:t>
      </w:r>
      <w:r>
        <w:rPr>
          <w:rFonts w:ascii="Times New Roman" w:hAnsi="Times New Roman" w:cs="Times New Roman"/>
          <w:sz w:val="24"/>
          <w:szCs w:val="24"/>
        </w:rPr>
        <w:t xml:space="preserve"> as they help reduce progression of cardiovascular and renal disease</w:t>
      </w:r>
      <w:hyperlink w:anchor="_ENREF_1" w:tooltip="Bohm, 2007 #29" w:history="1">
        <w:r w:rsidR="00CF7B77">
          <w:rPr>
            <w:rFonts w:ascii="Times New Roman" w:hAnsi="Times New Roman" w:cs="Times New Roman"/>
            <w:sz w:val="24"/>
            <w:szCs w:val="24"/>
          </w:rPr>
          <w:fldChar w:fldCharType="begin"/>
        </w:r>
        <w:r w:rsidR="00CF7B77">
          <w:rPr>
            <w:rFonts w:ascii="Times New Roman" w:hAnsi="Times New Roman" w:cs="Times New Roman"/>
            <w:sz w:val="24"/>
            <w:szCs w:val="24"/>
          </w:rPr>
          <w:instrText xml:space="preserve"> ADDIN EN.CITE &lt;EndNote&gt;&lt;Cite&gt;&lt;Author&gt;M&lt;/Author&gt;&lt;Year&gt;2007&lt;/Year&gt;&lt;RecNum&gt;29&lt;/RecNum&gt;&lt;DisplayText&gt;&lt;style face="superscript"&gt;1&lt;/style&gt;&lt;/DisplayText&gt;&lt;record&gt;&lt;rec-number&gt;29&lt;/rec-number&gt;&lt;foreign-keys&gt;&lt;key app="EN" db-id="9f2vfr95artfrhea2pf5zzerx5srxxffrp9d"&gt;29&lt;/key&gt;&lt;/foreign-keys&gt;&lt;ref-type name="Journal Article"&gt;17&lt;/ref-type&gt;&lt;contributors&gt;&lt;authors&gt;&lt;author&gt;Bohm, M&lt;/author&gt;&lt;/authors&gt;&lt;/contributors&gt;&lt;titles&gt;&lt;title&gt;Angiotensin Receptor Blockers versus Angiotensin-Converting Enzyme Inhibitors: Where Do We Stand Now?&lt;/title&gt;&lt;secondary-title&gt;Am J Cardiol&lt;/secondary-title&gt;&lt;/titles&gt;&lt;periodical&gt;&lt;full-title&gt;Am J Cardiol&lt;/full-title&gt;&lt;/periodical&gt;&lt;pages&gt;0-0&lt;/pages&gt;&lt;volume&gt;100&lt;/volume&gt;&lt;number&gt;3A&lt;/number&gt;&lt;keywords&gt;&lt;keyword&gt;Angiotensin II Type 1 Receptor Blockers&lt;/keyword&gt;&lt;keyword&gt;Angiotensin-Converting Enzyme Inhibitors&lt;/keyword&gt;&lt;keyword&gt;Cardiovascular Diseases&lt;/keyword&gt;&lt;keyword&gt;Drug Therapy, Combination&lt;/keyword&gt;&lt;keyword&gt;Humans&lt;/keyword&gt;&lt;keyword&gt;Randomized Controlled Trials as Topic&lt;/keyword&gt;&lt;keyword&gt;Renin-Angiotensin System&lt;/keyword&gt;&lt;keyword&gt;administration &amp;amp; dosage&lt;/keyword&gt;&lt;keyword&gt;therapeutic use&lt;/keyword&gt;&lt;keyword&gt;physiopathology&lt;/keyword&gt;&lt;keyword&gt;prevention &amp;amp; control&lt;/keyword&gt;&lt;keyword&gt;drug effects&lt;/keyword&gt;&lt;/keywords&gt;&lt;dates&gt;&lt;year&gt;2007&lt;/year&gt;&lt;/dates&gt;&lt;isbn&gt;0002-9149&lt;/isbn&gt;&lt;urls&gt;&lt;related-urls&gt;&lt;url&gt;http://pubget.com/paper/17666197&lt;/url&gt;&lt;url&gt;http://www.sciencedirect.com/science/article/pii/S0002914907009769&lt;/url&gt;&lt;/related-urls&gt;&lt;pdf-urls&gt;&lt;url&gt;http://openurl.ebscohost.com/linksvc/linking.aspx?genre=article&amp;amp;sid=vendor:database&amp;amp;eissn=1879-1913&amp;amp;volume=100&amp;amp;issue=3A&amp;amp;spage=38J&lt;/url&gt;&lt;/pdf-urls&gt;&lt;/urls&gt;&lt;electronic-resource-num&gt;10.1016/j.amjcard.2007.05.013&lt;/electronic-resource-num&gt;&lt;remote-database-provider&gt;Pubget&lt;/remote-database-provider&gt;&lt;language&gt;eng&lt;/language&gt;&lt;/record&gt;&lt;/Cite&gt;&lt;/EndNote&gt;</w:instrText>
        </w:r>
        <w:r w:rsidR="00CF7B77">
          <w:rPr>
            <w:rFonts w:ascii="Times New Roman" w:hAnsi="Times New Roman" w:cs="Times New Roman"/>
            <w:sz w:val="24"/>
            <w:szCs w:val="24"/>
          </w:rPr>
          <w:fldChar w:fldCharType="separate"/>
        </w:r>
        <w:r w:rsidR="00CF7B77" w:rsidRPr="00AD1850">
          <w:rPr>
            <w:rFonts w:ascii="Times New Roman" w:hAnsi="Times New Roman" w:cs="Times New Roman"/>
            <w:noProof/>
            <w:sz w:val="24"/>
            <w:szCs w:val="24"/>
            <w:vertAlign w:val="superscript"/>
          </w:rPr>
          <w:t>1</w:t>
        </w:r>
        <w:r w:rsidR="00CF7B77">
          <w:rPr>
            <w:rFonts w:ascii="Times New Roman" w:hAnsi="Times New Roman" w:cs="Times New Roman"/>
            <w:sz w:val="24"/>
            <w:szCs w:val="24"/>
          </w:rPr>
          <w:fldChar w:fldCharType="end"/>
        </w:r>
      </w:hyperlink>
      <w:r>
        <w:rPr>
          <w:rFonts w:ascii="Times New Roman" w:hAnsi="Times New Roman" w:cs="Times New Roman"/>
          <w:sz w:val="24"/>
          <w:szCs w:val="24"/>
        </w:rPr>
        <w:t xml:space="preserve">.  However, both ARBs and </w:t>
      </w:r>
      <w:proofErr w:type="spellStart"/>
      <w:r>
        <w:rPr>
          <w:rFonts w:ascii="Times New Roman" w:hAnsi="Times New Roman" w:cs="Times New Roman"/>
          <w:sz w:val="24"/>
          <w:szCs w:val="24"/>
        </w:rPr>
        <w:t>angiotensin</w:t>
      </w:r>
      <w:proofErr w:type="spellEnd"/>
      <w:r>
        <w:rPr>
          <w:rFonts w:ascii="Times New Roman" w:hAnsi="Times New Roman" w:cs="Times New Roman"/>
          <w:sz w:val="24"/>
          <w:szCs w:val="24"/>
        </w:rPr>
        <w:t xml:space="preserve"> converting enzyme inhibitors (ACEIs) impair the </w:t>
      </w:r>
      <w:proofErr w:type="spellStart"/>
      <w:r>
        <w:rPr>
          <w:rFonts w:ascii="Times New Roman" w:hAnsi="Times New Roman" w:cs="Times New Roman"/>
          <w:sz w:val="24"/>
          <w:szCs w:val="24"/>
        </w:rPr>
        <w:t>renin-angiotensin-aldosterone</w:t>
      </w:r>
      <w:proofErr w:type="spellEnd"/>
      <w:r>
        <w:rPr>
          <w:rFonts w:ascii="Times New Roman" w:hAnsi="Times New Roman" w:cs="Times New Roman"/>
          <w:sz w:val="24"/>
          <w:szCs w:val="24"/>
        </w:rPr>
        <w:t xml:space="preserve"> system (RAS), which plays an important role in maintaining blood pressure under anesthesia, and have frequently been associated with </w:t>
      </w:r>
      <w:proofErr w:type="spellStart"/>
      <w:r>
        <w:rPr>
          <w:rFonts w:ascii="Times New Roman" w:hAnsi="Times New Roman" w:cs="Times New Roman"/>
          <w:sz w:val="24"/>
          <w:szCs w:val="24"/>
        </w:rPr>
        <w:t>intraoperative</w:t>
      </w:r>
      <w:proofErr w:type="spellEnd"/>
      <w:r>
        <w:rPr>
          <w:rFonts w:ascii="Times New Roman" w:hAnsi="Times New Roman" w:cs="Times New Roman"/>
          <w:sz w:val="24"/>
          <w:szCs w:val="24"/>
        </w:rPr>
        <w:t xml:space="preserve"> hypotension following induction of general anesthesia</w:t>
      </w:r>
      <w:hyperlink w:anchor="_ENREF_2" w:tooltip="Comfere, 2005 #7" w:history="1">
        <w:r w:rsidR="00CF7B77">
          <w:rPr>
            <w:rFonts w:ascii="Times New Roman" w:hAnsi="Times New Roman" w:cs="Times New Roman"/>
            <w:sz w:val="24"/>
            <w:szCs w:val="24"/>
          </w:rPr>
          <w:fldChar w:fldCharType="begin">
            <w:fldData xml:space="preserve">PEVuZE5vdGU+PENpdGU+PEF1dGhvcj5Db21mZXJlPC9BdXRob3I+PFllYXI+MjAwNTwvWWVhcj48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</w:fldData>
          </w:fldChar>
        </w:r>
        <w:r w:rsidR="00CF7B77">
          <w:rPr>
            <w:rFonts w:ascii="Times New Roman" w:hAnsi="Times New Roman" w:cs="Times New Roman"/>
            <w:sz w:val="24"/>
            <w:szCs w:val="24"/>
          </w:rPr>
          <w:instrText xml:space="preserve"> ADDIN EN.CITE </w:instrText>
        </w:r>
        <w:r w:rsidR="00CF7B77">
          <w:rPr>
            <w:rFonts w:ascii="Times New Roman" w:hAnsi="Times New Roman" w:cs="Times New Roman"/>
            <w:sz w:val="24"/>
            <w:szCs w:val="24"/>
          </w:rPr>
          <w:fldChar w:fldCharType="begin">
            <w:fldData xml:space="preserve">PEVuZE5vdGU+PENpdGU+PEF1dGhvcj5Db21mZXJlPC9BdXRob3I+PFllYXI+MjAwNTwvWWVhcj48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</w:fldData>
          </w:fldChar>
        </w:r>
        <w:r w:rsidR="00CF7B77">
          <w:rPr>
            <w:rFonts w:ascii="Times New Roman" w:hAnsi="Times New Roman" w:cs="Times New Roman"/>
            <w:sz w:val="24"/>
            <w:szCs w:val="24"/>
          </w:rPr>
          <w:instrText xml:space="preserve"> ADDIN EN.CITE.DATA </w:instrText>
        </w:r>
        <w:r w:rsidR="00CF7B77">
          <w:rPr>
            <w:rFonts w:ascii="Times New Roman" w:hAnsi="Times New Roman" w:cs="Times New Roman"/>
            <w:sz w:val="24"/>
            <w:szCs w:val="24"/>
          </w:rPr>
        </w:r>
        <w:r w:rsidR="00CF7B77">
          <w:rPr>
            <w:rFonts w:ascii="Times New Roman" w:hAnsi="Times New Roman" w:cs="Times New Roman"/>
            <w:sz w:val="24"/>
            <w:szCs w:val="24"/>
          </w:rPr>
          <w:fldChar w:fldCharType="end"/>
        </w:r>
        <w:r w:rsidR="00CF7B77">
          <w:rPr>
            <w:rFonts w:ascii="Times New Roman" w:hAnsi="Times New Roman" w:cs="Times New Roman"/>
            <w:sz w:val="24"/>
            <w:szCs w:val="24"/>
          </w:rPr>
        </w:r>
        <w:r w:rsidR="00CF7B77">
          <w:rPr>
            <w:rFonts w:ascii="Times New Roman" w:hAnsi="Times New Roman" w:cs="Times New Roman"/>
            <w:sz w:val="24"/>
            <w:szCs w:val="24"/>
          </w:rPr>
          <w:fldChar w:fldCharType="separate"/>
        </w:r>
        <w:r w:rsidR="00CF7B77" w:rsidRPr="00AD1850">
          <w:rPr>
            <w:rFonts w:ascii="Times New Roman" w:hAnsi="Times New Roman" w:cs="Times New Roman"/>
            <w:noProof/>
            <w:sz w:val="24"/>
            <w:szCs w:val="24"/>
            <w:vertAlign w:val="superscript"/>
          </w:rPr>
          <w:t>2-6</w:t>
        </w:r>
        <w:r w:rsidR="00CF7B77">
          <w:rPr>
            <w:rFonts w:ascii="Times New Roman" w:hAnsi="Times New Roman" w:cs="Times New Roman"/>
            <w:sz w:val="24"/>
            <w:szCs w:val="24"/>
          </w:rPr>
          <w:fldChar w:fldCharType="end"/>
        </w:r>
      </w:hyperlink>
      <w:r>
        <w:rPr>
          <w:rFonts w:ascii="Times New Roman" w:hAnsi="Times New Roman" w:cs="Times New Roman"/>
          <w:sz w:val="24"/>
          <w:szCs w:val="24"/>
        </w:rPr>
        <w:t xml:space="preserve">.  According to one observational study, the </w:t>
      </w:r>
      <w:proofErr w:type="spellStart"/>
      <w:r>
        <w:rPr>
          <w:rFonts w:ascii="Times New Roman" w:hAnsi="Times New Roman" w:cs="Times New Roman"/>
          <w:sz w:val="24"/>
          <w:szCs w:val="24"/>
        </w:rPr>
        <w:t>hypotensive</w:t>
      </w:r>
      <w:proofErr w:type="spellEnd"/>
      <w:r>
        <w:rPr>
          <w:rFonts w:ascii="Times New Roman" w:hAnsi="Times New Roman" w:cs="Times New Roman"/>
          <w:sz w:val="24"/>
          <w:szCs w:val="24"/>
        </w:rPr>
        <w:t xml:space="preserve"> effects of ARBs under anesthesia may be even worse than ACEIs</w:t>
      </w:r>
      <w:hyperlink w:anchor="_ENREF_3" w:tooltip="Brabant, 1999 #2" w:history="1">
        <w:r w:rsidR="00CF7B77">
          <w:rPr>
            <w:rFonts w:ascii="Times New Roman" w:hAnsi="Times New Roman" w:cs="Times New Roman"/>
            <w:sz w:val="24"/>
            <w:szCs w:val="24"/>
          </w:rPr>
          <w:fldChar w:fldCharType="begin"/>
        </w:r>
        <w:r w:rsidR="00CF7B77">
          <w:rPr>
            <w:rFonts w:ascii="Times New Roman" w:hAnsi="Times New Roman" w:cs="Times New Roman"/>
            <w:sz w:val="24"/>
            <w:szCs w:val="24"/>
          </w:rPr>
          <w:instrText xml:space="preserve"> ADDIN EN.CITE &lt;EndNote&gt;&lt;Cite&gt;&lt;Author&gt;Brabant&lt;/Author&gt;&lt;Year&gt;1999&lt;/Year&gt;&lt;RecNum&gt;2&lt;/RecNum&gt;&lt;DisplayText&gt;&lt;style face="superscript"&gt;3&lt;/style&gt;&lt;/DisplayText&gt;&lt;record&gt;&lt;rec-number&gt;2&lt;/rec-number&gt;&lt;foreign-keys&gt;&lt;key app="EN" db-id="9f2vfr95artfrhea2pf5zzerx5srxxffrp9d"&gt;2&lt;/key&gt;&lt;/foreign-keys&gt;&lt;ref-type name="Journal Article"&gt;17&lt;/ref-type&gt;&lt;contributors&gt;&lt;authors&gt;&lt;author&gt;S. M. Brabant&lt;/author&gt;&lt;author&gt;M. Bertrand&lt;/author&gt;&lt;author&gt;D. Eyraud&lt;/author&gt;&lt;author&gt;P. L. Darmon&lt;/author&gt;&lt;author&gt;P. Coriat&lt;/author&gt;&lt;/authors&gt;&lt;/contributors&gt;&lt;titles&gt;&lt;title&gt;The hemodynamic effects of anesthetic induction in vascular surgical patients chronically treated with angiotensin II receptor antagonists&lt;/title&gt;&lt;secondary-title&gt;Anesth Analg&lt;/secondary-title&gt;&lt;/titles&gt;&lt;periodical&gt;&lt;full-title&gt;Anesth Analg&lt;/full-title&gt;&lt;/periodical&gt;&lt;pages&gt;1388-1392&lt;/pages&gt;&lt;volume&gt;89&lt;/volume&gt;&lt;number&gt;6&lt;/number&gt;&lt;dates&gt;&lt;year&gt;1999&lt;/year&gt;&lt;/dates&gt;&lt;isbn&gt;0003-2999&lt;/isbn&gt;&lt;urls&gt;&lt;related-urls&gt;&lt;url&gt;http://pubget.com/paper/10589613&lt;/url&gt;&lt;/related-urls&gt;&lt;pdf-urls&gt;&lt;url&gt;http://www.anesthesia-analgesia.org/cgi/reprint/89/6/1388.pdf&lt;/url&gt;&lt;/pdf-urls&gt;&lt;/urls&gt;&lt;remote-database-provider&gt;Pubget&lt;/remote-database-provider&gt;&lt;language&gt;eng&lt;/language&gt;&lt;/record&gt;&lt;/Cite&gt;&lt;/EndNote&gt;</w:instrText>
        </w:r>
        <w:r w:rsidR="00CF7B77">
          <w:rPr>
            <w:rFonts w:ascii="Times New Roman" w:hAnsi="Times New Roman" w:cs="Times New Roman"/>
            <w:sz w:val="24"/>
            <w:szCs w:val="24"/>
          </w:rPr>
          <w:fldChar w:fldCharType="separate"/>
        </w:r>
        <w:r w:rsidR="00CF7B77" w:rsidRPr="00AD1850">
          <w:rPr>
            <w:rFonts w:ascii="Times New Roman" w:hAnsi="Times New Roman" w:cs="Times New Roman"/>
            <w:noProof/>
            <w:sz w:val="24"/>
            <w:szCs w:val="24"/>
            <w:vertAlign w:val="superscript"/>
          </w:rPr>
          <w:t>3</w:t>
        </w:r>
        <w:r w:rsidR="00CF7B77">
          <w:rPr>
            <w:rFonts w:ascii="Times New Roman" w:hAnsi="Times New Roman" w:cs="Times New Roman"/>
            <w:sz w:val="24"/>
            <w:szCs w:val="24"/>
          </w:rPr>
          <w:fldChar w:fldCharType="end"/>
        </w:r>
      </w:hyperlink>
      <w:r>
        <w:rPr>
          <w:rFonts w:ascii="Times New Roman" w:hAnsi="Times New Roman" w:cs="Times New Roman"/>
          <w:sz w:val="24"/>
          <w:szCs w:val="24"/>
        </w:rPr>
        <w:t>.  Although controversial, some suggest that both ACEIs and ARBs be discontinued 10-24 hours prior to surgery</w:t>
      </w:r>
      <w:r w:rsidR="00C360C7">
        <w:rPr>
          <w:rFonts w:ascii="Times New Roman" w:hAnsi="Times New Roman" w:cs="Times New Roman"/>
          <w:sz w:val="24"/>
          <w:szCs w:val="24"/>
        </w:rPr>
        <w:fldChar w:fldCharType="begin">
          <w:fldData xml:space="preserve">PEVuZE5vdGU+PENpdGU+PEF1dGhvcj5Db21mZXJlPC9BdXRob3I+PFllYXI+MjAwNTwvWWVhcj48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</w:fldData>
        </w:fldChar>
      </w:r>
      <w:r w:rsidR="005956ED">
        <w:rPr>
          <w:rFonts w:ascii="Times New Roman" w:hAnsi="Times New Roman" w:cs="Times New Roman"/>
          <w:sz w:val="24"/>
          <w:szCs w:val="24"/>
        </w:rPr>
        <w:instrText xml:space="preserve"> ADDIN EN.CITE </w:instrText>
      </w:r>
      <w:r w:rsidR="00C360C7">
        <w:rPr>
          <w:rFonts w:ascii="Times New Roman" w:hAnsi="Times New Roman" w:cs="Times New Roman"/>
          <w:sz w:val="24"/>
          <w:szCs w:val="24"/>
        </w:rPr>
        <w:fldChar w:fldCharType="begin">
          <w:fldData xml:space="preserve">PEVuZE5vdGU+PENpdGU+PEF1dGhvcj5Db21mZXJlPC9BdXRob3I+PFllYXI+MjAwNTwvWWVhcj48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</w:fldData>
        </w:fldChar>
      </w:r>
      <w:r w:rsidR="005956ED">
        <w:rPr>
          <w:rFonts w:ascii="Times New Roman" w:hAnsi="Times New Roman" w:cs="Times New Roman"/>
          <w:sz w:val="24"/>
          <w:szCs w:val="24"/>
        </w:rPr>
        <w:instrText xml:space="preserve"> ADDIN EN.CITE.DATA </w:instrText>
      </w:r>
      <w:r w:rsidR="00C360C7">
        <w:rPr>
          <w:rFonts w:ascii="Times New Roman" w:hAnsi="Times New Roman" w:cs="Times New Roman"/>
          <w:sz w:val="24"/>
          <w:szCs w:val="24"/>
        </w:rPr>
      </w:r>
      <w:r w:rsidR="00C360C7">
        <w:rPr>
          <w:rFonts w:ascii="Times New Roman" w:hAnsi="Times New Roman" w:cs="Times New Roman"/>
          <w:sz w:val="24"/>
          <w:szCs w:val="24"/>
        </w:rPr>
        <w:fldChar w:fldCharType="end"/>
      </w:r>
      <w:r w:rsidR="00C360C7">
        <w:rPr>
          <w:rFonts w:ascii="Times New Roman" w:hAnsi="Times New Roman" w:cs="Times New Roman"/>
          <w:sz w:val="24"/>
          <w:szCs w:val="24"/>
        </w:rPr>
      </w:r>
      <w:r w:rsidR="00C360C7">
        <w:rPr>
          <w:rFonts w:ascii="Times New Roman" w:hAnsi="Times New Roman" w:cs="Times New Roman"/>
          <w:sz w:val="24"/>
          <w:szCs w:val="24"/>
        </w:rPr>
        <w:fldChar w:fldCharType="separate"/>
      </w:r>
      <w:hyperlink w:anchor="_ENREF_2" w:tooltip="Comfere, 2005 #7" w:history="1">
        <w:r w:rsidR="00CF7B77" w:rsidRPr="005956ED">
          <w:rPr>
            <w:rFonts w:ascii="Times New Roman" w:hAnsi="Times New Roman" w:cs="Times New Roman"/>
            <w:noProof/>
            <w:sz w:val="24"/>
            <w:szCs w:val="24"/>
            <w:vertAlign w:val="superscript"/>
          </w:rPr>
          <w:t>2</w:t>
        </w:r>
      </w:hyperlink>
      <w:r w:rsidR="005956ED" w:rsidRPr="005956ED">
        <w:rPr>
          <w:rFonts w:ascii="Times New Roman" w:hAnsi="Times New Roman" w:cs="Times New Roman"/>
          <w:noProof/>
          <w:sz w:val="24"/>
          <w:szCs w:val="24"/>
          <w:vertAlign w:val="superscript"/>
        </w:rPr>
        <w:t xml:space="preserve"> </w:t>
      </w:r>
      <w:hyperlink w:anchor="_ENREF_7" w:tooltip="Pass, 2004 #6" w:history="1">
        <w:r w:rsidR="00CF7B77" w:rsidRPr="005956ED">
          <w:rPr>
            <w:rFonts w:ascii="Times New Roman" w:hAnsi="Times New Roman" w:cs="Times New Roman"/>
            <w:noProof/>
            <w:sz w:val="24"/>
            <w:szCs w:val="24"/>
            <w:vertAlign w:val="superscript"/>
          </w:rPr>
          <w:t>7</w:t>
        </w:r>
      </w:hyperlink>
      <w:r w:rsidR="005956ED" w:rsidRPr="005956ED">
        <w:rPr>
          <w:rFonts w:ascii="Times New Roman" w:hAnsi="Times New Roman" w:cs="Times New Roman"/>
          <w:noProof/>
          <w:sz w:val="24"/>
          <w:szCs w:val="24"/>
          <w:vertAlign w:val="superscript"/>
        </w:rPr>
        <w:t xml:space="preserve"> </w:t>
      </w:r>
      <w:hyperlink w:anchor="_ENREF_8" w:tooltip="Whinney, 2009 #21" w:history="1">
        <w:r w:rsidR="00CF7B77" w:rsidRPr="005956ED">
          <w:rPr>
            <w:rFonts w:ascii="Times New Roman" w:hAnsi="Times New Roman" w:cs="Times New Roman"/>
            <w:noProof/>
            <w:sz w:val="24"/>
            <w:szCs w:val="24"/>
            <w:vertAlign w:val="superscript"/>
          </w:rPr>
          <w:t>8</w:t>
        </w:r>
      </w:hyperlink>
      <w:r w:rsidR="00C360C7">
        <w:rPr>
          <w:rFonts w:ascii="Times New Roman" w:hAnsi="Times New Roman" w:cs="Times New Roman"/>
          <w:sz w:val="24"/>
          <w:szCs w:val="24"/>
        </w:rPr>
        <w:fldChar w:fldCharType="end"/>
      </w:r>
      <w:hyperlink w:anchor="_ENREF_5" w:tooltip="Pass, 2004 #6" w:history="1"/>
      <w:r>
        <w:rPr>
          <w:rFonts w:ascii="Times New Roman" w:hAnsi="Times New Roman" w:cs="Times New Roman"/>
          <w:sz w:val="24"/>
          <w:szCs w:val="24"/>
        </w:rPr>
        <w:t>.</w:t>
      </w:r>
    </w:p>
    <w:p w:rsidR="008515F4" w:rsidRDefault="008515F4" w:rsidP="008515F4">
      <w:pPr>
        <w:pStyle w:val="NoSpacing"/>
        <w:rPr>
          <w:rFonts w:ascii="Times New Roman" w:hAnsi="Times New Roman" w:cs="Times New Roman"/>
          <w:sz w:val="24"/>
          <w:szCs w:val="24"/>
        </w:rPr>
      </w:pPr>
    </w:p>
    <w:p w:rsidR="008515F4" w:rsidRDefault="008515F4" w:rsidP="008515F4">
      <w:pPr>
        <w:pStyle w:val="NoSpacing"/>
        <w:rPr>
          <w:rFonts w:ascii="Times New Roman" w:hAnsi="Times New Roman" w:cs="Times New Roman"/>
          <w:sz w:val="24"/>
          <w:szCs w:val="24"/>
        </w:rPr>
      </w:pPr>
      <w:r>
        <w:rPr>
          <w:rFonts w:ascii="Times New Roman" w:hAnsi="Times New Roman" w:cs="Times New Roman"/>
          <w:sz w:val="24"/>
          <w:szCs w:val="24"/>
        </w:rPr>
        <w:t xml:space="preserve">Data about the longer-term postoperative effects </w:t>
      </w:r>
      <w:r w:rsidRPr="00CE4106">
        <w:rPr>
          <w:rFonts w:ascii="Times New Roman" w:hAnsi="Times New Roman" w:cs="Times New Roman"/>
          <w:sz w:val="24"/>
          <w:szCs w:val="24"/>
        </w:rPr>
        <w:t>of ACEIs and ARBs are conflicting</w:t>
      </w:r>
      <w:r w:rsidR="005956ED">
        <w:rPr>
          <w:rFonts w:ascii="Times New Roman" w:hAnsi="Times New Roman" w:cs="Times New Roman"/>
          <w:sz w:val="24"/>
          <w:szCs w:val="24"/>
        </w:rPr>
        <w:t>, with previous studies showing both increased</w:t>
      </w:r>
      <w:hyperlink w:anchor="_ENREF_9" w:tooltip="Railton, 2010 #22" w:history="1">
        <w:r w:rsidR="00CF7B77">
          <w:rPr>
            <w:rFonts w:ascii="Times New Roman" w:hAnsi="Times New Roman" w:cs="Times New Roman"/>
            <w:sz w:val="24"/>
            <w:szCs w:val="24"/>
          </w:rPr>
          <w:fldChar w:fldCharType="begin"/>
        </w:r>
        <w:r w:rsidR="00CF7B77">
          <w:rPr>
            <w:rFonts w:ascii="Times New Roman" w:hAnsi="Times New Roman" w:cs="Times New Roman"/>
            <w:sz w:val="24"/>
            <w:szCs w:val="24"/>
          </w:rPr>
          <w:instrText xml:space="preserve"> ADDIN EN.CITE &lt;EndNote&gt;&lt;Cite&gt;&lt;Author&gt;Railton&lt;/Author&gt;&lt;Year&gt;2010&lt;/Year&gt;&lt;RecNum&gt;22&lt;/RecNum&gt;&lt;DisplayText&gt;&lt;style face="superscript"&gt;9&lt;/style&gt;&lt;/DisplayText&gt;&lt;record&gt;&lt;rec-number&gt;22&lt;/rec-number&gt;&lt;foreign-keys&gt;&lt;key app="EN" db-id="9f2vfr95artfrhea2pf5zzerx5srxxffrp9d"&gt;22&lt;/key&gt;&lt;/foreign-keys&gt;&lt;ref-type name="Journal Article"&gt;17&lt;/ref-type&gt;&lt;contributors&gt;&lt;authors&gt;&lt;author&gt;Railton, C. J.&lt;/author&gt;&lt;author&gt;Wolpin, J.&lt;/author&gt;&lt;author&gt;Lam-McCulloch, J.&lt;/author&gt;&lt;author&gt;Belo, S. E.&lt;/author&gt;&lt;/authors&gt;&lt;/contributors&gt;&lt;titles&gt;&lt;title&gt;Renin-angiotensin blockade is associated with increased mortality after vascular surgery&lt;/title&gt;&lt;secondary-title&gt;Can J Anaesth&lt;/secondary-title&gt;&lt;/titles&gt;&lt;periodical&gt;&lt;full-title&gt;Can J Anaesth&lt;/full-title&gt;&lt;/periodical&gt;&lt;pages&gt;736-744&lt;/pages&gt;&lt;volume&gt;57&lt;/volume&gt;&lt;number&gt;8&lt;/number&gt;&lt;keywords&gt;&lt;keyword&gt;Aged&lt;/keyword&gt;&lt;keyword&gt;Anesthesia&lt;/keyword&gt;&lt;keyword&gt;Angiotensin II Type 1 Receptor Blockers&lt;/keyword&gt;&lt;keyword&gt;Angiotensin-Converting Enzyme Inhibitors&lt;/keyword&gt;&lt;keyword&gt;Aortic Aneurysm, Abdominal&lt;/keyword&gt;&lt;keyword&gt;Cohort Studies&lt;/keyword&gt;&lt;keyword&gt;Endpoint Determination&lt;/keyword&gt;&lt;keyword&gt;Female&lt;/keyword&gt;&lt;keyword&gt;Humans&lt;/keyword&gt;&lt;keyword&gt;Logistic Models&lt;/keyword&gt;&lt;keyword&gt;Male&lt;/keyword&gt;&lt;keyword&gt;Postoperative Complications&lt;/keyword&gt;&lt;keyword&gt;Renin-Angiotensin System&lt;/keyword&gt;&lt;keyword&gt;Sample Size&lt;/keyword&gt;&lt;keyword&gt;Vascular Surgical Procedures&lt;/keyword&gt;&lt;keyword&gt;adverse effects&lt;/keyword&gt;&lt;keyword&gt;therapeutic use&lt;/keyword&gt;&lt;keyword&gt;surgery&lt;/keyword&gt;&lt;keyword&gt;mortality&lt;/keyword&gt;&lt;keyword&gt;drug effects&lt;/keyword&gt;&lt;/keywords&gt;&lt;dates&gt;&lt;year&gt;2010&lt;/year&gt;&lt;/dates&gt;&lt;isbn&gt;0832-610X&lt;/isbn&gt;&lt;urls&gt;&lt;related-urls&gt;&lt;url&gt;http://pubget.com/paper/20524103&lt;/url&gt;&lt;url&gt;http://dx.doi.org/10.1007/s12630-010-9330-4&lt;/url&gt;&lt;/related-urls&gt;&lt;pdf-urls&gt;&lt;url&gt;http://metapress.com/content/7813482l75m2046g/fulltext.pdf&lt;/url&gt;&lt;/pdf-urls&gt;&lt;/urls&gt;&lt;electronic-resource-num&gt;10.1007/s12630-010-9330-4&lt;/electronic-resource-num&gt;&lt;remote-database-provider&gt;Pubget&lt;/remote-database-provider&gt;&lt;language&gt;eng&lt;/language&gt;&lt;/record&gt;&lt;/Cite&gt;&lt;/EndNote&gt;</w:instrText>
        </w:r>
        <w:r w:rsidR="00CF7B77">
          <w:rPr>
            <w:rFonts w:ascii="Times New Roman" w:hAnsi="Times New Roman" w:cs="Times New Roman"/>
            <w:sz w:val="24"/>
            <w:szCs w:val="24"/>
          </w:rPr>
          <w:fldChar w:fldCharType="separate"/>
        </w:r>
        <w:r w:rsidR="00CF7B77" w:rsidRPr="005956ED">
          <w:rPr>
            <w:rFonts w:ascii="Times New Roman" w:hAnsi="Times New Roman" w:cs="Times New Roman"/>
            <w:noProof/>
            <w:sz w:val="24"/>
            <w:szCs w:val="24"/>
            <w:vertAlign w:val="superscript"/>
          </w:rPr>
          <w:t>9</w:t>
        </w:r>
        <w:r w:rsidR="00CF7B77">
          <w:rPr>
            <w:rFonts w:ascii="Times New Roman" w:hAnsi="Times New Roman" w:cs="Times New Roman"/>
            <w:sz w:val="24"/>
            <w:szCs w:val="24"/>
          </w:rPr>
          <w:fldChar w:fldCharType="end"/>
        </w:r>
      </w:hyperlink>
      <w:r w:rsidR="005956ED">
        <w:rPr>
          <w:rFonts w:ascii="Times New Roman" w:hAnsi="Times New Roman" w:cs="Times New Roman"/>
          <w:sz w:val="24"/>
          <w:szCs w:val="24"/>
        </w:rPr>
        <w:t xml:space="preserve"> and decreased</w:t>
      </w:r>
      <w:hyperlink w:anchor="_ENREF_10" w:tooltip="Feringa, 2009 #27" w:history="1">
        <w:r w:rsidR="00CF7B77">
          <w:rPr>
            <w:rFonts w:ascii="Times New Roman" w:hAnsi="Times New Roman" w:cs="Times New Roman"/>
            <w:sz w:val="24"/>
            <w:szCs w:val="24"/>
          </w:rPr>
          <w:fldChar w:fldCharType="begin"/>
        </w:r>
        <w:r w:rsidR="00CF7B77">
          <w:rPr>
            <w:rFonts w:ascii="Times New Roman" w:hAnsi="Times New Roman" w:cs="Times New Roman"/>
            <w:sz w:val="24"/>
            <w:szCs w:val="24"/>
          </w:rPr>
          <w:instrText xml:space="preserve"> ADDIN EN.CITE &lt;EndNote&gt;&lt;Cite&gt;&lt;Author&gt;Feringa&lt;/Author&gt;&lt;Year&gt;2009&lt;/Year&gt;&lt;RecNum&gt;27&lt;/RecNum&gt;&lt;DisplayText&gt;&lt;style face="superscript"&gt;10&lt;/style&gt;&lt;/DisplayText&gt;&lt;record&gt;&lt;rec-number&gt;27&lt;/rec-number&gt;&lt;foreign-keys&gt;&lt;key app="EN" db-id="9f2vfr95artfrhea2pf5zzerx5srxxffrp9d"&gt;27&lt;/key&gt;&lt;/foreign-keys&gt;&lt;ref-type name="Journal Article"&gt;17&lt;/ref-type&gt;&lt;contributors&gt;&lt;authors&gt;&lt;author&gt;Feringa, H. H.&lt;/author&gt;&lt;author&gt;Bax, J. J.&lt;/author&gt;&lt;author&gt;Karagiannis, S. E.&lt;/author&gt;&lt;author&gt;Noordzij, P.&lt;/author&gt;&lt;author&gt;van Domburg, R.&lt;/author&gt;&lt;author&gt;Klein, J.&lt;/author&gt;&lt;author&gt;Poldermans, D.&lt;/author&gt;&lt;/authors&gt;&lt;/contributors&gt;&lt;titles&gt;&lt;title&gt;Elderly patients undergoing major vascular surgery: risk factors and medication associated with risk reduction&lt;/title&gt;&lt;secondary-title&gt;Arch Gerontol Geriatr&lt;/secondary-title&gt;&lt;/titles&gt;&lt;periodical&gt;&lt;full-title&gt;Arch Gerontol Geriatr&lt;/full-title&gt;&lt;/periodical&gt;&lt;pages&gt;116-120&lt;/pages&gt;&lt;volume&gt;48&lt;/volume&gt;&lt;number&gt;1&lt;/number&gt;&lt;dates&gt;&lt;year&gt;2009&lt;/year&gt;&lt;/dates&gt;&lt;isbn&gt;0167-4943&lt;/isbn&gt;&lt;urls&gt;&lt;related-urls&gt;&lt;url&gt;http://pubget.com/paper/18177954&lt;/url&gt;&lt;url&gt;http://dx.doi.org/10.1016/j.archger.2007.11.003&lt;/url&gt;&lt;/related-urls&gt;&lt;pdf-urls&gt;&lt;url&gt;http://www.sciencedirect.com/science?_ob=MImg&amp;amp;_imagekey=B6T4H-4RH8SBT-1-7&amp;amp;_cdi=4975&amp;amp;_user=10&amp;amp;_pii=S0167494307002385&amp;amp;_orig=browse&amp;amp;_coverDate=02%2F28%2F2009&amp;amp;_sk=999519998&amp;amp;view=c&amp;amp;wchp=dGLzVzz-zSkWb&amp;amp;md5=846b208178c18097d4195def88f71db0&amp;amp;ie=/sdarticle.pdf&lt;/url&gt;&lt;/pdf-urls&gt;&lt;/urls&gt;&lt;electronic-resource-num&gt;10.1016/j.archger.2007.11.003&lt;/electronic-resource-num&gt;&lt;remote-database-provider&gt;Pubget&lt;/remote-database-provider&gt;&lt;language&gt;eng&lt;/language&gt;&lt;/record&gt;&lt;/Cite&gt;&lt;/EndNote&gt;</w:instrText>
        </w:r>
        <w:r w:rsidR="00CF7B77">
          <w:rPr>
            <w:rFonts w:ascii="Times New Roman" w:hAnsi="Times New Roman" w:cs="Times New Roman"/>
            <w:sz w:val="24"/>
            <w:szCs w:val="24"/>
          </w:rPr>
          <w:fldChar w:fldCharType="separate"/>
        </w:r>
        <w:r w:rsidR="00CF7B77" w:rsidRPr="005956ED">
          <w:rPr>
            <w:rFonts w:ascii="Times New Roman" w:hAnsi="Times New Roman" w:cs="Times New Roman"/>
            <w:noProof/>
            <w:sz w:val="24"/>
            <w:szCs w:val="24"/>
            <w:vertAlign w:val="superscript"/>
          </w:rPr>
          <w:t>10</w:t>
        </w:r>
        <w:r w:rsidR="00CF7B77">
          <w:rPr>
            <w:rFonts w:ascii="Times New Roman" w:hAnsi="Times New Roman" w:cs="Times New Roman"/>
            <w:sz w:val="24"/>
            <w:szCs w:val="24"/>
          </w:rPr>
          <w:fldChar w:fldCharType="end"/>
        </w:r>
      </w:hyperlink>
      <w:r w:rsidR="005956ED">
        <w:rPr>
          <w:rFonts w:ascii="Times New Roman" w:hAnsi="Times New Roman" w:cs="Times New Roman"/>
          <w:sz w:val="24"/>
          <w:szCs w:val="24"/>
        </w:rPr>
        <w:t xml:space="preserve"> long-term</w:t>
      </w:r>
      <w:r>
        <w:rPr>
          <w:rFonts w:ascii="Times New Roman" w:hAnsi="Times New Roman" w:cs="Times New Roman"/>
          <w:sz w:val="24"/>
          <w:szCs w:val="24"/>
        </w:rPr>
        <w:t xml:space="preserve"> mortality among those on ACEI/ARB.  It is possible that physicians actively choose to restart an ARB postoperatively.  However, another possibility is inadvertent discontinuation of the drug during multiple transitions of care, which has previously been observed in post-surgical patients</w:t>
      </w:r>
      <w:hyperlink w:anchor="_ENREF_11" w:tooltip="Bell, 2006 #11" w:history="1">
        <w:r w:rsidR="00CF7B77">
          <w:rPr>
            <w:rFonts w:ascii="Times New Roman" w:hAnsi="Times New Roman" w:cs="Times New Roman"/>
            <w:sz w:val="24"/>
            <w:szCs w:val="24"/>
          </w:rPr>
          <w:fldChar w:fldCharType="begin">
            <w:fldData xml:space="preserve">PEVuZE5vdGU+PENpdGU+PEF1dGhvcj5CZWxsPC9BdXRob3I+PFllYXI+MjAwNjwvWWVhcj48UmVj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</w:fldData>
          </w:fldChar>
        </w:r>
        <w:r w:rsidR="00CF7B77">
          <w:rPr>
            <w:rFonts w:ascii="Times New Roman" w:hAnsi="Times New Roman" w:cs="Times New Roman"/>
            <w:sz w:val="24"/>
            <w:szCs w:val="24"/>
          </w:rPr>
          <w:instrText xml:space="preserve"> ADDIN EN.CITE </w:instrText>
        </w:r>
        <w:r w:rsidR="00CF7B77">
          <w:rPr>
            <w:rFonts w:ascii="Times New Roman" w:hAnsi="Times New Roman" w:cs="Times New Roman"/>
            <w:sz w:val="24"/>
            <w:szCs w:val="24"/>
          </w:rPr>
          <w:fldChar w:fldCharType="begin">
            <w:fldData xml:space="preserve">PEVuZE5vdGU+PENpdGU+PEF1dGhvcj5CZWxsPC9BdXRob3I+PFllYXI+MjAwNjwvWWVhcj48UmVj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</w:fldData>
          </w:fldChar>
        </w:r>
        <w:r w:rsidR="00CF7B77">
          <w:rPr>
            <w:rFonts w:ascii="Times New Roman" w:hAnsi="Times New Roman" w:cs="Times New Roman"/>
            <w:sz w:val="24"/>
            <w:szCs w:val="24"/>
          </w:rPr>
          <w:instrText xml:space="preserve"> ADDIN EN.CITE.DATA </w:instrText>
        </w:r>
        <w:r w:rsidR="00CF7B77">
          <w:rPr>
            <w:rFonts w:ascii="Times New Roman" w:hAnsi="Times New Roman" w:cs="Times New Roman"/>
            <w:sz w:val="24"/>
            <w:szCs w:val="24"/>
          </w:rPr>
        </w:r>
        <w:r w:rsidR="00CF7B77">
          <w:rPr>
            <w:rFonts w:ascii="Times New Roman" w:hAnsi="Times New Roman" w:cs="Times New Roman"/>
            <w:sz w:val="24"/>
            <w:szCs w:val="24"/>
          </w:rPr>
          <w:fldChar w:fldCharType="end"/>
        </w:r>
        <w:r w:rsidR="00CF7B77">
          <w:rPr>
            <w:rFonts w:ascii="Times New Roman" w:hAnsi="Times New Roman" w:cs="Times New Roman"/>
            <w:sz w:val="24"/>
            <w:szCs w:val="24"/>
          </w:rPr>
        </w:r>
        <w:r w:rsidR="00CF7B77">
          <w:rPr>
            <w:rFonts w:ascii="Times New Roman" w:hAnsi="Times New Roman" w:cs="Times New Roman"/>
            <w:sz w:val="24"/>
            <w:szCs w:val="24"/>
          </w:rPr>
          <w:fldChar w:fldCharType="separate"/>
        </w:r>
        <w:r w:rsidR="00CF7B77" w:rsidRPr="005956ED">
          <w:rPr>
            <w:rFonts w:ascii="Times New Roman" w:hAnsi="Times New Roman" w:cs="Times New Roman"/>
            <w:noProof/>
            <w:sz w:val="24"/>
            <w:szCs w:val="24"/>
            <w:vertAlign w:val="superscript"/>
          </w:rPr>
          <w:t>11</w:t>
        </w:r>
        <w:r w:rsidR="00CF7B77">
          <w:rPr>
            <w:rFonts w:ascii="Times New Roman" w:hAnsi="Times New Roman" w:cs="Times New Roman"/>
            <w:sz w:val="24"/>
            <w:szCs w:val="24"/>
          </w:rPr>
          <w:fldChar w:fldCharType="end"/>
        </w:r>
      </w:hyperlink>
      <w:r>
        <w:rPr>
          <w:rFonts w:ascii="Times New Roman" w:hAnsi="Times New Roman" w:cs="Times New Roman"/>
          <w:sz w:val="24"/>
          <w:szCs w:val="24"/>
        </w:rPr>
        <w:t xml:space="preserve">.  Withdrawal of other classes of cardiovascular drugs, including </w:t>
      </w:r>
      <w:proofErr w:type="spellStart"/>
      <w:r>
        <w:rPr>
          <w:rFonts w:ascii="Times New Roman" w:hAnsi="Times New Roman" w:cs="Times New Roman"/>
          <w:sz w:val="24"/>
          <w:szCs w:val="24"/>
        </w:rPr>
        <w:t>statins</w:t>
      </w:r>
      <w:proofErr w:type="spellEnd"/>
      <w:r>
        <w:rPr>
          <w:rFonts w:ascii="Times New Roman" w:hAnsi="Times New Roman" w:cs="Times New Roman"/>
          <w:sz w:val="24"/>
          <w:szCs w:val="24"/>
        </w:rPr>
        <w:t xml:space="preserve"> and beta-blockers, have been shown to lead to worse outcomes</w:t>
      </w:r>
      <w:r w:rsidR="00C360C7">
        <w:rPr>
          <w:rFonts w:ascii="Times New Roman" w:hAnsi="Times New Roman" w:cs="Times New Roman"/>
          <w:sz w:val="24"/>
          <w:szCs w:val="24"/>
        </w:rPr>
        <w:fldChar w:fldCharType="begin">
          <w:fldData xml:space="preserve">PEVuZE5vdGU+PENpdGU+PEF1dGhvcj5TY2hvdXRlbjwvQXV0aG9yPjxZZWFyPjIwMDc8L1llYXI+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</w:fldData>
        </w:fldChar>
      </w:r>
      <w:r w:rsidR="005956ED">
        <w:rPr>
          <w:rFonts w:ascii="Times New Roman" w:hAnsi="Times New Roman" w:cs="Times New Roman"/>
          <w:sz w:val="24"/>
          <w:szCs w:val="24"/>
        </w:rPr>
        <w:instrText xml:space="preserve"> ADDIN EN.CITE </w:instrText>
      </w:r>
      <w:r w:rsidR="00C360C7">
        <w:rPr>
          <w:rFonts w:ascii="Times New Roman" w:hAnsi="Times New Roman" w:cs="Times New Roman"/>
          <w:sz w:val="24"/>
          <w:szCs w:val="24"/>
        </w:rPr>
        <w:fldChar w:fldCharType="begin">
          <w:fldData xml:space="preserve">PEVuZE5vdGU+PENpdGU+PEF1dGhvcj5TY2hvdXRlbjwvQXV0aG9yPjxZZWFyPjIwMDc8L1llYXI+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</w:fldData>
        </w:fldChar>
      </w:r>
      <w:r w:rsidR="005956ED">
        <w:rPr>
          <w:rFonts w:ascii="Times New Roman" w:hAnsi="Times New Roman" w:cs="Times New Roman"/>
          <w:sz w:val="24"/>
          <w:szCs w:val="24"/>
        </w:rPr>
        <w:instrText xml:space="preserve"> ADDIN EN.CITE.DATA </w:instrText>
      </w:r>
      <w:r w:rsidR="00C360C7">
        <w:rPr>
          <w:rFonts w:ascii="Times New Roman" w:hAnsi="Times New Roman" w:cs="Times New Roman"/>
          <w:sz w:val="24"/>
          <w:szCs w:val="24"/>
        </w:rPr>
      </w:r>
      <w:r w:rsidR="00C360C7">
        <w:rPr>
          <w:rFonts w:ascii="Times New Roman" w:hAnsi="Times New Roman" w:cs="Times New Roman"/>
          <w:sz w:val="24"/>
          <w:szCs w:val="24"/>
        </w:rPr>
        <w:fldChar w:fldCharType="end"/>
      </w:r>
      <w:r w:rsidR="00C360C7">
        <w:rPr>
          <w:rFonts w:ascii="Times New Roman" w:hAnsi="Times New Roman" w:cs="Times New Roman"/>
          <w:sz w:val="24"/>
          <w:szCs w:val="24"/>
        </w:rPr>
      </w:r>
      <w:r w:rsidR="00C360C7">
        <w:rPr>
          <w:rFonts w:ascii="Times New Roman" w:hAnsi="Times New Roman" w:cs="Times New Roman"/>
          <w:sz w:val="24"/>
          <w:szCs w:val="24"/>
        </w:rPr>
        <w:fldChar w:fldCharType="separate"/>
      </w:r>
      <w:hyperlink w:anchor="_ENREF_12" w:tooltip="Schouten, 2007 #14" w:history="1">
        <w:r w:rsidR="00CF7B77" w:rsidRPr="005956ED">
          <w:rPr>
            <w:rFonts w:ascii="Times New Roman" w:hAnsi="Times New Roman" w:cs="Times New Roman"/>
            <w:noProof/>
            <w:sz w:val="24"/>
            <w:szCs w:val="24"/>
            <w:vertAlign w:val="superscript"/>
          </w:rPr>
          <w:t>12</w:t>
        </w:r>
      </w:hyperlink>
      <w:r w:rsidR="005956ED" w:rsidRPr="005956ED">
        <w:rPr>
          <w:rFonts w:ascii="Times New Roman" w:hAnsi="Times New Roman" w:cs="Times New Roman"/>
          <w:noProof/>
          <w:sz w:val="24"/>
          <w:szCs w:val="24"/>
          <w:vertAlign w:val="superscript"/>
        </w:rPr>
        <w:t xml:space="preserve"> </w:t>
      </w:r>
      <w:hyperlink w:anchor="_ENREF_13" w:tooltip="Wallace, 2010 #28" w:history="1">
        <w:r w:rsidR="00CF7B77" w:rsidRPr="005956ED">
          <w:rPr>
            <w:rFonts w:ascii="Times New Roman" w:hAnsi="Times New Roman" w:cs="Times New Roman"/>
            <w:noProof/>
            <w:sz w:val="24"/>
            <w:szCs w:val="24"/>
            <w:vertAlign w:val="superscript"/>
          </w:rPr>
          <w:t>13</w:t>
        </w:r>
      </w:hyperlink>
      <w:r w:rsidR="00C360C7">
        <w:rPr>
          <w:rFonts w:ascii="Times New Roman" w:hAnsi="Times New Roman" w:cs="Times New Roman"/>
          <w:sz w:val="24"/>
          <w:szCs w:val="24"/>
        </w:rPr>
        <w:fldChar w:fldCharType="end"/>
      </w:r>
      <w:r>
        <w:rPr>
          <w:rFonts w:ascii="Times New Roman" w:hAnsi="Times New Roman" w:cs="Times New Roman"/>
          <w:sz w:val="24"/>
          <w:szCs w:val="24"/>
        </w:rPr>
        <w:t>.</w:t>
      </w:r>
    </w:p>
    <w:p w:rsidR="008515F4" w:rsidRDefault="008515F4" w:rsidP="008515F4">
      <w:pPr>
        <w:pStyle w:val="NoSpacing"/>
        <w:rPr>
          <w:rFonts w:ascii="Times New Roman" w:hAnsi="Times New Roman" w:cs="Times New Roman"/>
          <w:sz w:val="24"/>
          <w:szCs w:val="24"/>
        </w:rPr>
      </w:pPr>
    </w:p>
    <w:p w:rsidR="008515F4" w:rsidRDefault="008515F4" w:rsidP="008515F4">
      <w:pPr>
        <w:pStyle w:val="NoSpacing"/>
        <w:rPr>
          <w:rFonts w:ascii="Times New Roman" w:hAnsi="Times New Roman" w:cs="Times New Roman"/>
          <w:sz w:val="24"/>
          <w:szCs w:val="24"/>
        </w:rPr>
      </w:pPr>
      <w:r>
        <w:rPr>
          <w:rFonts w:ascii="Times New Roman" w:hAnsi="Times New Roman" w:cs="Times New Roman"/>
          <w:sz w:val="24"/>
          <w:szCs w:val="24"/>
        </w:rPr>
        <w:t>A recent cohort study among Veterans Health Administration patients on chronic ACEI therapy showed that failure to resume ACEI therapy by 14 days postoperatively was associated with increased mortality</w:t>
      </w:r>
      <w:hyperlink w:anchor="_ENREF_14" w:tooltip="Mudumbai, 2014 #33" w:history="1">
        <w:r w:rsidR="00CF7B77">
          <w:rPr>
            <w:rFonts w:ascii="Times New Roman" w:hAnsi="Times New Roman" w:cs="Times New Roman"/>
            <w:sz w:val="24"/>
            <w:szCs w:val="24"/>
          </w:rPr>
          <w:fldChar w:fldCharType="begin"/>
        </w:r>
        <w:r w:rsidR="00CF7B77">
          <w:rPr>
            <w:rFonts w:ascii="Times New Roman" w:hAnsi="Times New Roman" w:cs="Times New Roman"/>
            <w:sz w:val="24"/>
            <w:szCs w:val="24"/>
          </w:rPr>
          <w:instrText xml:space="preserve"> ADDIN EN.CITE &lt;EndNote&gt;&lt;Cite&gt;&lt;Author&gt;Mudumbai&lt;/Author&gt;&lt;Year&gt;2014&lt;/Year&gt;&lt;RecNum&gt;33&lt;/RecNum&gt;&lt;DisplayText&gt;&lt;style face="superscript"&gt;14&lt;/style&gt;&lt;/DisplayText&gt;&lt;record&gt;&lt;rec-number&gt;33&lt;/rec-number&gt;&lt;foreign-keys&gt;&lt;key app="EN" db-id="9f2vfr95artfrhea2pf5zzerx5srxxffrp9d"&gt;33&lt;/key&gt;&lt;/foreign-keys&gt;&lt;ref-type name="Journal Article"&gt;17&lt;/ref-type&gt;&lt;contributors&gt;&lt;authors&gt;&lt;author&gt;Seshadri C. Mudumbai&lt;/author&gt;&lt;author&gt;Steven Takemoto&lt;/author&gt;&lt;author&gt;Brian A. Cason&lt;/author&gt;&lt;author&gt;Selwyn Au&lt;/author&gt;&lt;author&gt;Anjali Upadhyay&lt;/author&gt;&lt;author&gt;Arthur W. Wallace&lt;/author&gt;&lt;/authors&gt;&lt;/contributors&gt;&lt;titles&gt;&lt;title&gt;Thirty-day mortality risk associated with the postoperative nonresumption of angiotensin-converting enzyme inhibitors: A retrospective study of the veterans affairs healthcare system&lt;/title&gt;&lt;secondary-title&gt;J Hosp Med&lt;/secondary-title&gt;&lt;/titles&gt;&lt;periodical&gt;&lt;full-title&gt;J Hosp Med&lt;/full-title&gt;&lt;/periodical&gt;&lt;pages&gt;289-296&lt;/pages&gt;&lt;volume&gt;9&lt;/volume&gt;&lt;number&gt;5&lt;/number&gt;&lt;dates&gt;&lt;year&gt;2014&lt;/year&gt;&lt;/dates&gt;&lt;isbn&gt;1553-5592&lt;/isbn&gt;&lt;urls&gt;&lt;related-urls&gt;&lt;url&gt;http://pubget.com/paper/24799360/thirty-day-mortality-risk-associated-with-the-postoperative-nonresumption-of-angiotensin-converting-enzyme-inhibitors-a-retrospective-study-of-the-veterans-affairs-healthcare-system&lt;/url&gt;&lt;url&gt;http://dx.doi.org/10.1002/jhm.2182&lt;/url&gt;&lt;/related-urls&gt;&lt;/urls&gt;&lt;electronic-resource-num&gt;10.1002/jhm.2182&lt;/electronic-resource-num&gt;&lt;remote-database-provider&gt;Pubget&lt;/remote-database-provider&gt;&lt;language&gt;eng&lt;/language&gt;&lt;/record&gt;&lt;/Cite&gt;&lt;/EndNote&gt;</w:instrText>
        </w:r>
        <w:r w:rsidR="00CF7B77">
          <w:rPr>
            <w:rFonts w:ascii="Times New Roman" w:hAnsi="Times New Roman" w:cs="Times New Roman"/>
            <w:sz w:val="24"/>
            <w:szCs w:val="24"/>
          </w:rPr>
          <w:fldChar w:fldCharType="separate"/>
        </w:r>
        <w:r w:rsidR="00CF7B77" w:rsidRPr="007E6969">
          <w:rPr>
            <w:rFonts w:ascii="Times New Roman" w:hAnsi="Times New Roman" w:cs="Times New Roman"/>
            <w:noProof/>
            <w:sz w:val="24"/>
            <w:szCs w:val="24"/>
            <w:vertAlign w:val="superscript"/>
          </w:rPr>
          <w:t>14</w:t>
        </w:r>
        <w:r w:rsidR="00CF7B77">
          <w:rPr>
            <w:rFonts w:ascii="Times New Roman" w:hAnsi="Times New Roman" w:cs="Times New Roman"/>
            <w:sz w:val="24"/>
            <w:szCs w:val="24"/>
          </w:rPr>
          <w:fldChar w:fldCharType="end"/>
        </w:r>
      </w:hyperlink>
      <w:r>
        <w:rPr>
          <w:rFonts w:ascii="Times New Roman" w:hAnsi="Times New Roman" w:cs="Times New Roman"/>
          <w:sz w:val="24"/>
          <w:szCs w:val="24"/>
        </w:rPr>
        <w:t xml:space="preserve">.  It is unclear whether </w:t>
      </w:r>
      <w:r w:rsidRPr="0065350E">
        <w:rPr>
          <w:rFonts w:ascii="Times New Roman" w:hAnsi="Times New Roman" w:cs="Times New Roman"/>
          <w:sz w:val="24"/>
          <w:szCs w:val="24"/>
        </w:rPr>
        <w:t>these associations</w:t>
      </w:r>
      <w:r>
        <w:rPr>
          <w:rFonts w:ascii="Times New Roman" w:hAnsi="Times New Roman" w:cs="Times New Roman"/>
          <w:sz w:val="24"/>
          <w:szCs w:val="24"/>
        </w:rPr>
        <w:t xml:space="preserve"> are also true for ARBs.  We therefore determined how often patients with regular preoperative ARB prescriptions, who presented for any inpatient surgery at the Veterans Health Administration between 1999 and 2011, had ARBs restarted within the first 2 days postoperatively. We then </w:t>
      </w:r>
      <w:r w:rsidR="005956ED">
        <w:rPr>
          <w:rFonts w:ascii="Times New Roman" w:hAnsi="Times New Roman" w:cs="Times New Roman"/>
          <w:sz w:val="24"/>
          <w:szCs w:val="24"/>
        </w:rPr>
        <w:t>examined</w:t>
      </w:r>
      <w:r>
        <w:rPr>
          <w:rFonts w:ascii="Times New Roman" w:hAnsi="Times New Roman" w:cs="Times New Roman"/>
          <w:sz w:val="24"/>
          <w:szCs w:val="24"/>
        </w:rPr>
        <w:t xml:space="preserve"> whether </w:t>
      </w:r>
      <w:proofErr w:type="spellStart"/>
      <w:r w:rsidR="00C51BE9">
        <w:rPr>
          <w:rFonts w:ascii="Times New Roman" w:hAnsi="Times New Roman" w:cs="Times New Roman"/>
          <w:sz w:val="24"/>
          <w:szCs w:val="24"/>
        </w:rPr>
        <w:t>nonresumption</w:t>
      </w:r>
      <w:proofErr w:type="spellEnd"/>
      <w:r w:rsidR="00C51BE9">
        <w:rPr>
          <w:rFonts w:ascii="Times New Roman" w:hAnsi="Times New Roman" w:cs="Times New Roman"/>
          <w:sz w:val="24"/>
          <w:szCs w:val="24"/>
        </w:rPr>
        <w:t xml:space="preserve"> of</w:t>
      </w:r>
      <w:r>
        <w:rPr>
          <w:rFonts w:ascii="Times New Roman" w:hAnsi="Times New Roman" w:cs="Times New Roman"/>
          <w:sz w:val="24"/>
          <w:szCs w:val="24"/>
        </w:rPr>
        <w:t xml:space="preserve"> ARBs in the early postoperative period increases postoperative morbidity and mortality.</w:t>
      </w:r>
    </w:p>
    <w:p w:rsidR="00D63F14" w:rsidRDefault="00D63F14" w:rsidP="00A34433">
      <w:pPr>
        <w:pStyle w:val="NoSpacing"/>
        <w:rPr>
          <w:rFonts w:ascii="Times New Roman" w:hAnsi="Times New Roman" w:cs="Times New Roman"/>
          <w:b/>
          <w:sz w:val="24"/>
          <w:szCs w:val="24"/>
        </w:rPr>
      </w:pPr>
    </w:p>
    <w:p w:rsidR="0056777D" w:rsidRDefault="0056777D" w:rsidP="00A34433">
      <w:pPr>
        <w:pStyle w:val="NoSpacing"/>
        <w:rPr>
          <w:rFonts w:ascii="Times New Roman" w:hAnsi="Times New Roman" w:cs="Times New Roman"/>
          <w:b/>
          <w:sz w:val="24"/>
          <w:szCs w:val="24"/>
        </w:rPr>
      </w:pPr>
      <w:r>
        <w:rPr>
          <w:rFonts w:ascii="Times New Roman" w:hAnsi="Times New Roman" w:cs="Times New Roman"/>
          <w:b/>
          <w:sz w:val="24"/>
          <w:szCs w:val="24"/>
        </w:rPr>
        <w:t>Methods:</w:t>
      </w:r>
    </w:p>
    <w:p w:rsidR="00A34433" w:rsidRDefault="000F5EDF" w:rsidP="00A34433">
      <w:pPr>
        <w:pStyle w:val="NoSpacing"/>
        <w:rPr>
          <w:rFonts w:ascii="Times New Roman" w:hAnsi="Times New Roman" w:cs="Times New Roman"/>
          <w:sz w:val="24"/>
          <w:szCs w:val="24"/>
        </w:rPr>
      </w:pPr>
      <w:r>
        <w:rPr>
          <w:rFonts w:ascii="Times New Roman" w:hAnsi="Times New Roman" w:cs="Times New Roman"/>
          <w:sz w:val="24"/>
          <w:szCs w:val="24"/>
        </w:rPr>
        <w:t>In t</w:t>
      </w:r>
      <w:r w:rsidR="009F1E17">
        <w:rPr>
          <w:rFonts w:ascii="Times New Roman" w:hAnsi="Times New Roman" w:cs="Times New Roman"/>
          <w:sz w:val="24"/>
          <w:szCs w:val="24"/>
        </w:rPr>
        <w:t>his</w:t>
      </w:r>
      <w:r w:rsidR="0056777D">
        <w:rPr>
          <w:rFonts w:ascii="Times New Roman" w:hAnsi="Times New Roman" w:cs="Times New Roman"/>
          <w:sz w:val="24"/>
          <w:szCs w:val="24"/>
        </w:rPr>
        <w:t xml:space="preserve"> retrospective cohort study</w:t>
      </w:r>
      <w:r>
        <w:rPr>
          <w:rFonts w:ascii="Times New Roman" w:hAnsi="Times New Roman" w:cs="Times New Roman"/>
          <w:sz w:val="24"/>
          <w:szCs w:val="24"/>
        </w:rPr>
        <w:t>, we</w:t>
      </w:r>
      <w:r w:rsidR="0056777D">
        <w:rPr>
          <w:rFonts w:ascii="Times New Roman" w:hAnsi="Times New Roman" w:cs="Times New Roman"/>
          <w:sz w:val="24"/>
          <w:szCs w:val="24"/>
        </w:rPr>
        <w:t xml:space="preserve"> </w:t>
      </w:r>
      <w:r w:rsidR="009F1E17">
        <w:rPr>
          <w:rFonts w:ascii="Times New Roman" w:hAnsi="Times New Roman" w:cs="Times New Roman"/>
          <w:sz w:val="24"/>
          <w:szCs w:val="24"/>
        </w:rPr>
        <w:t xml:space="preserve">analyzed </w:t>
      </w:r>
      <w:r w:rsidR="0056777D">
        <w:rPr>
          <w:rFonts w:ascii="Times New Roman" w:hAnsi="Times New Roman" w:cs="Times New Roman"/>
          <w:sz w:val="24"/>
          <w:szCs w:val="24"/>
        </w:rPr>
        <w:t xml:space="preserve">patients </w:t>
      </w:r>
      <w:r w:rsidR="00675116">
        <w:rPr>
          <w:rFonts w:ascii="Times New Roman" w:hAnsi="Times New Roman" w:cs="Times New Roman"/>
          <w:sz w:val="24"/>
          <w:szCs w:val="24"/>
        </w:rPr>
        <w:t>regularly</w:t>
      </w:r>
      <w:r w:rsidR="0056777D">
        <w:rPr>
          <w:rFonts w:ascii="Times New Roman" w:hAnsi="Times New Roman" w:cs="Times New Roman"/>
          <w:sz w:val="24"/>
          <w:szCs w:val="24"/>
        </w:rPr>
        <w:t xml:space="preserve"> taking </w:t>
      </w:r>
      <w:proofErr w:type="spellStart"/>
      <w:r w:rsidR="0056777D">
        <w:rPr>
          <w:rFonts w:ascii="Times New Roman" w:hAnsi="Times New Roman" w:cs="Times New Roman"/>
          <w:sz w:val="24"/>
          <w:szCs w:val="24"/>
        </w:rPr>
        <w:t>angiotensin</w:t>
      </w:r>
      <w:proofErr w:type="spellEnd"/>
      <w:r w:rsidR="0056777D">
        <w:rPr>
          <w:rFonts w:ascii="Times New Roman" w:hAnsi="Times New Roman" w:cs="Times New Roman"/>
          <w:sz w:val="24"/>
          <w:szCs w:val="24"/>
        </w:rPr>
        <w:t xml:space="preserve"> receptor blockers (ARBs), presenting for surgery at the Veterans Health Administration between 1999 and 201</w:t>
      </w:r>
      <w:r w:rsidR="00EE2109">
        <w:rPr>
          <w:rFonts w:ascii="Times New Roman" w:hAnsi="Times New Roman" w:cs="Times New Roman"/>
          <w:sz w:val="24"/>
          <w:szCs w:val="24"/>
        </w:rPr>
        <w:t>1</w:t>
      </w:r>
      <w:r w:rsidR="0056777D">
        <w:rPr>
          <w:rFonts w:ascii="Times New Roman" w:hAnsi="Times New Roman" w:cs="Times New Roman"/>
          <w:sz w:val="24"/>
          <w:szCs w:val="24"/>
        </w:rPr>
        <w:t>.</w:t>
      </w:r>
      <w:r w:rsidR="003B395E">
        <w:rPr>
          <w:rFonts w:ascii="Times New Roman" w:hAnsi="Times New Roman" w:cs="Times New Roman"/>
          <w:sz w:val="24"/>
          <w:szCs w:val="24"/>
        </w:rPr>
        <w:t xml:space="preserve">  </w:t>
      </w:r>
    </w:p>
    <w:p w:rsidR="0056777D" w:rsidRPr="008B1AA9" w:rsidRDefault="00A34433" w:rsidP="00AC73C2">
      <w:pPr>
        <w:pStyle w:val="NoSpacing"/>
        <w:rPr>
          <w:rFonts w:ascii="Times New Roman" w:hAnsi="Times New Roman" w:cs="Times New Roman"/>
          <w:i/>
          <w:sz w:val="24"/>
          <w:szCs w:val="24"/>
          <w:u w:val="single"/>
        </w:rPr>
      </w:pPr>
      <w:r w:rsidRPr="008B1AA9">
        <w:rPr>
          <w:rFonts w:ascii="Times New Roman" w:hAnsi="Times New Roman" w:cs="Times New Roman"/>
          <w:i/>
          <w:sz w:val="24"/>
          <w:szCs w:val="24"/>
          <w:u w:val="single"/>
        </w:rPr>
        <w:t xml:space="preserve">Subjects: </w:t>
      </w:r>
    </w:p>
    <w:p w:rsidR="00107D29" w:rsidRDefault="00A34433" w:rsidP="00AC73C2">
      <w:pPr>
        <w:pStyle w:val="NoSpacing"/>
        <w:rPr>
          <w:rFonts w:ascii="Times New Roman" w:hAnsi="Times New Roman" w:cs="Times New Roman"/>
          <w:sz w:val="24"/>
          <w:szCs w:val="24"/>
        </w:rPr>
      </w:pPr>
      <w:r>
        <w:rPr>
          <w:rFonts w:ascii="Times New Roman" w:hAnsi="Times New Roman" w:cs="Times New Roman"/>
          <w:sz w:val="24"/>
          <w:szCs w:val="24"/>
        </w:rPr>
        <w:t>Adults with recurring prescriptions for an ARB</w:t>
      </w:r>
      <w:r w:rsidR="00AC73C2">
        <w:rPr>
          <w:rFonts w:ascii="Times New Roman" w:hAnsi="Times New Roman" w:cs="Times New Roman"/>
          <w:sz w:val="24"/>
          <w:szCs w:val="24"/>
        </w:rPr>
        <w:t xml:space="preserve">, </w:t>
      </w:r>
      <w:r>
        <w:rPr>
          <w:rFonts w:ascii="Times New Roman" w:hAnsi="Times New Roman" w:cs="Times New Roman"/>
          <w:sz w:val="24"/>
          <w:szCs w:val="24"/>
        </w:rPr>
        <w:t xml:space="preserve">presenting for any </w:t>
      </w:r>
      <w:r w:rsidR="002A2581">
        <w:rPr>
          <w:rFonts w:ascii="Times New Roman" w:hAnsi="Times New Roman" w:cs="Times New Roman"/>
          <w:sz w:val="24"/>
          <w:szCs w:val="24"/>
        </w:rPr>
        <w:t xml:space="preserve">inpatient </w:t>
      </w:r>
      <w:r>
        <w:rPr>
          <w:rFonts w:ascii="Times New Roman" w:hAnsi="Times New Roman" w:cs="Times New Roman"/>
          <w:sz w:val="24"/>
          <w:szCs w:val="24"/>
        </w:rPr>
        <w:t>surgery at the Veterans Health Administration</w:t>
      </w:r>
      <w:r w:rsidR="00AC73C2">
        <w:rPr>
          <w:rFonts w:ascii="Times New Roman" w:hAnsi="Times New Roman" w:cs="Times New Roman"/>
          <w:sz w:val="24"/>
          <w:szCs w:val="24"/>
        </w:rPr>
        <w:t xml:space="preserve"> (VHA)</w:t>
      </w:r>
      <w:r w:rsidR="0056777D">
        <w:rPr>
          <w:rFonts w:ascii="Times New Roman" w:hAnsi="Times New Roman" w:cs="Times New Roman"/>
          <w:sz w:val="24"/>
          <w:szCs w:val="24"/>
        </w:rPr>
        <w:t xml:space="preserve"> </w:t>
      </w:r>
      <w:r w:rsidR="003B395E">
        <w:rPr>
          <w:rFonts w:ascii="Times New Roman" w:hAnsi="Times New Roman" w:cs="Times New Roman"/>
          <w:sz w:val="24"/>
          <w:szCs w:val="24"/>
        </w:rPr>
        <w:t>between 1999-201</w:t>
      </w:r>
      <w:r w:rsidR="00EE2109">
        <w:rPr>
          <w:rFonts w:ascii="Times New Roman" w:hAnsi="Times New Roman" w:cs="Times New Roman"/>
          <w:sz w:val="24"/>
          <w:szCs w:val="24"/>
        </w:rPr>
        <w:t>1</w:t>
      </w:r>
      <w:r w:rsidR="003B395E">
        <w:rPr>
          <w:rFonts w:ascii="Times New Roman" w:hAnsi="Times New Roman" w:cs="Times New Roman"/>
          <w:sz w:val="24"/>
          <w:szCs w:val="24"/>
        </w:rPr>
        <w:t xml:space="preserve"> </w:t>
      </w:r>
      <w:r w:rsidR="0056777D">
        <w:rPr>
          <w:rFonts w:ascii="Times New Roman" w:hAnsi="Times New Roman" w:cs="Times New Roman"/>
          <w:sz w:val="24"/>
          <w:szCs w:val="24"/>
        </w:rPr>
        <w:t>were included in the study</w:t>
      </w:r>
      <w:r w:rsidR="00AC73C2">
        <w:rPr>
          <w:rFonts w:ascii="Times New Roman" w:hAnsi="Times New Roman" w:cs="Times New Roman"/>
          <w:sz w:val="24"/>
          <w:szCs w:val="24"/>
        </w:rPr>
        <w:t xml:space="preserve">. </w:t>
      </w:r>
      <w:r w:rsidR="00107D29">
        <w:rPr>
          <w:rFonts w:ascii="Times New Roman" w:hAnsi="Times New Roman" w:cs="Times New Roman"/>
          <w:sz w:val="24"/>
          <w:szCs w:val="24"/>
        </w:rPr>
        <w:t xml:space="preserve"> </w:t>
      </w:r>
      <w:r w:rsidR="00AC73C2">
        <w:rPr>
          <w:rFonts w:ascii="Times New Roman" w:hAnsi="Times New Roman" w:cs="Times New Roman"/>
          <w:sz w:val="24"/>
          <w:szCs w:val="24"/>
        </w:rPr>
        <w:t>The VHA</w:t>
      </w:r>
      <w:r w:rsidR="00107D29">
        <w:rPr>
          <w:rFonts w:ascii="Times New Roman" w:hAnsi="Times New Roman" w:cs="Times New Roman"/>
          <w:sz w:val="24"/>
          <w:szCs w:val="24"/>
        </w:rPr>
        <w:t xml:space="preserve"> includes </w:t>
      </w:r>
      <w:r w:rsidR="009F1E17">
        <w:rPr>
          <w:rFonts w:ascii="Times New Roman" w:hAnsi="Times New Roman" w:cs="Times New Roman"/>
          <w:sz w:val="24"/>
          <w:szCs w:val="24"/>
        </w:rPr>
        <w:t>approximately</w:t>
      </w:r>
      <w:r w:rsidR="00107D29">
        <w:rPr>
          <w:rFonts w:ascii="Times New Roman" w:hAnsi="Times New Roman" w:cs="Times New Roman"/>
          <w:sz w:val="24"/>
          <w:szCs w:val="24"/>
        </w:rPr>
        <w:t xml:space="preserve"> 1</w:t>
      </w:r>
      <w:r w:rsidR="009F1E17">
        <w:rPr>
          <w:rFonts w:ascii="Times New Roman" w:hAnsi="Times New Roman" w:cs="Times New Roman"/>
          <w:sz w:val="24"/>
          <w:szCs w:val="24"/>
        </w:rPr>
        <w:t>3</w:t>
      </w:r>
      <w:r w:rsidR="00107D29">
        <w:rPr>
          <w:rFonts w:ascii="Times New Roman" w:hAnsi="Times New Roman" w:cs="Times New Roman"/>
          <w:sz w:val="24"/>
          <w:szCs w:val="24"/>
        </w:rPr>
        <w:t>0 surgical hos</w:t>
      </w:r>
      <w:r w:rsidR="003B395E">
        <w:rPr>
          <w:rFonts w:ascii="Times New Roman" w:hAnsi="Times New Roman" w:cs="Times New Roman"/>
          <w:sz w:val="24"/>
          <w:szCs w:val="24"/>
        </w:rPr>
        <w:t>pitals across the United States</w:t>
      </w:r>
      <w:r>
        <w:rPr>
          <w:rFonts w:ascii="Times New Roman" w:hAnsi="Times New Roman" w:cs="Times New Roman"/>
          <w:sz w:val="24"/>
          <w:szCs w:val="24"/>
        </w:rPr>
        <w:t>.</w:t>
      </w:r>
      <w:r w:rsidR="00107D29">
        <w:rPr>
          <w:rFonts w:ascii="Times New Roman" w:hAnsi="Times New Roman" w:cs="Times New Roman"/>
          <w:sz w:val="24"/>
          <w:szCs w:val="24"/>
        </w:rPr>
        <w:t xml:space="preserve">  </w:t>
      </w:r>
    </w:p>
    <w:p w:rsidR="00107D29" w:rsidRPr="005071C9" w:rsidRDefault="00107D29" w:rsidP="00107D29">
      <w:pPr>
        <w:pStyle w:val="NoSpacing"/>
        <w:rPr>
          <w:rFonts w:ascii="Times New Roman" w:hAnsi="Times New Roman" w:cs="Times New Roman"/>
          <w:i/>
          <w:sz w:val="24"/>
          <w:szCs w:val="24"/>
          <w:u w:val="single"/>
        </w:rPr>
      </w:pPr>
      <w:r w:rsidRPr="005071C9">
        <w:rPr>
          <w:rFonts w:ascii="Times New Roman" w:hAnsi="Times New Roman" w:cs="Times New Roman"/>
          <w:i/>
          <w:sz w:val="24"/>
          <w:szCs w:val="24"/>
          <w:u w:val="single"/>
        </w:rPr>
        <w:t>Selection criteria &amp; rationale:</w:t>
      </w:r>
    </w:p>
    <w:p w:rsidR="00107D29" w:rsidRPr="00C24C84" w:rsidRDefault="00107D29" w:rsidP="003B395E">
      <w:pPr>
        <w:pStyle w:val="NoSpacing"/>
        <w:rPr>
          <w:rFonts w:ascii="Times New Roman" w:hAnsi="Times New Roman" w:cs="Times New Roman"/>
          <w:sz w:val="24"/>
          <w:szCs w:val="24"/>
        </w:rPr>
      </w:pPr>
      <w:r w:rsidRPr="00C24C84">
        <w:rPr>
          <w:rFonts w:ascii="Times New Roman" w:hAnsi="Times New Roman" w:cs="Times New Roman"/>
          <w:sz w:val="24"/>
          <w:szCs w:val="24"/>
        </w:rPr>
        <w:t>Inclusion criteria</w:t>
      </w:r>
      <w:r w:rsidR="008B1AA9">
        <w:rPr>
          <w:rFonts w:ascii="Times New Roman" w:hAnsi="Times New Roman" w:cs="Times New Roman"/>
          <w:sz w:val="24"/>
          <w:szCs w:val="24"/>
        </w:rPr>
        <w:t xml:space="preserve"> were</w:t>
      </w:r>
      <w:r w:rsidR="000F5EDF">
        <w:rPr>
          <w:rFonts w:ascii="Times New Roman" w:hAnsi="Times New Roman" w:cs="Times New Roman"/>
          <w:sz w:val="24"/>
          <w:szCs w:val="24"/>
        </w:rPr>
        <w:t xml:space="preserve"> adults </w:t>
      </w:r>
      <w:r>
        <w:rPr>
          <w:rFonts w:ascii="Times New Roman" w:hAnsi="Times New Roman" w:cs="Times New Roman"/>
          <w:sz w:val="24"/>
          <w:szCs w:val="24"/>
        </w:rPr>
        <w:t xml:space="preserve">undergoing any </w:t>
      </w:r>
      <w:r w:rsidRPr="00C24C84">
        <w:rPr>
          <w:rFonts w:ascii="Times New Roman" w:hAnsi="Times New Roman" w:cs="Times New Roman"/>
          <w:sz w:val="24"/>
          <w:szCs w:val="24"/>
        </w:rPr>
        <w:t>surgery at a VA center</w:t>
      </w:r>
      <w:r w:rsidR="002A2581">
        <w:rPr>
          <w:rFonts w:ascii="Times New Roman" w:hAnsi="Times New Roman" w:cs="Times New Roman"/>
          <w:sz w:val="24"/>
          <w:szCs w:val="24"/>
        </w:rPr>
        <w:t xml:space="preserve"> with a hospital length-of-stay </w:t>
      </w:r>
      <w:r w:rsidR="007E6969">
        <w:rPr>
          <w:rFonts w:ascii="Times New Roman" w:hAnsi="Times New Roman" w:cs="Times New Roman"/>
          <w:sz w:val="24"/>
          <w:szCs w:val="24"/>
        </w:rPr>
        <w:t>&gt;</w:t>
      </w:r>
      <w:r w:rsidR="002A2581">
        <w:rPr>
          <w:rFonts w:ascii="Times New Roman" w:hAnsi="Times New Roman" w:cs="Times New Roman"/>
          <w:sz w:val="24"/>
          <w:szCs w:val="24"/>
        </w:rPr>
        <w:t xml:space="preserve"> 24 hours</w:t>
      </w:r>
      <w:r w:rsidR="000F5EDF">
        <w:rPr>
          <w:rFonts w:ascii="Times New Roman" w:hAnsi="Times New Roman" w:cs="Times New Roman"/>
          <w:sz w:val="24"/>
          <w:szCs w:val="24"/>
        </w:rPr>
        <w:t xml:space="preserve"> and </w:t>
      </w:r>
      <w:r w:rsidR="00502760">
        <w:rPr>
          <w:rFonts w:ascii="Times New Roman" w:hAnsi="Times New Roman" w:cs="Times New Roman"/>
          <w:sz w:val="24"/>
          <w:szCs w:val="24"/>
        </w:rPr>
        <w:t>2</w:t>
      </w:r>
      <w:r>
        <w:rPr>
          <w:rFonts w:ascii="Times New Roman" w:hAnsi="Times New Roman" w:cs="Times New Roman"/>
          <w:sz w:val="24"/>
          <w:szCs w:val="24"/>
        </w:rPr>
        <w:t xml:space="preserve"> or more preoperative outpatient prescription fills for an ARB</w:t>
      </w:r>
      <w:r w:rsidRPr="00C24C84">
        <w:rPr>
          <w:rFonts w:ascii="Times New Roman" w:hAnsi="Times New Roman" w:cs="Times New Roman"/>
          <w:sz w:val="24"/>
          <w:szCs w:val="24"/>
        </w:rPr>
        <w:t xml:space="preserve">.  </w:t>
      </w:r>
    </w:p>
    <w:p w:rsidR="00107D29" w:rsidRPr="005071C9" w:rsidRDefault="00107D29" w:rsidP="00107D29">
      <w:pPr>
        <w:pStyle w:val="NoSpacing"/>
        <w:rPr>
          <w:rFonts w:ascii="Times New Roman" w:hAnsi="Times New Roman" w:cs="Times New Roman"/>
          <w:i/>
          <w:sz w:val="24"/>
          <w:szCs w:val="24"/>
          <w:u w:val="single"/>
        </w:rPr>
      </w:pPr>
      <w:r w:rsidRPr="005071C9">
        <w:rPr>
          <w:rFonts w:ascii="Times New Roman" w:hAnsi="Times New Roman" w:cs="Times New Roman"/>
          <w:i/>
          <w:sz w:val="24"/>
          <w:szCs w:val="24"/>
          <w:u w:val="single"/>
        </w:rPr>
        <w:t xml:space="preserve">Exclusion criteria: </w:t>
      </w:r>
    </w:p>
    <w:p w:rsidR="00AC73C2" w:rsidRDefault="003B395E" w:rsidP="00AC73C2">
      <w:pPr>
        <w:pStyle w:val="NoSpacing"/>
        <w:rPr>
          <w:rFonts w:ascii="Times New Roman" w:hAnsi="Times New Roman" w:cs="Times New Roman"/>
          <w:sz w:val="24"/>
          <w:szCs w:val="24"/>
        </w:rPr>
      </w:pPr>
      <w:r>
        <w:rPr>
          <w:rFonts w:ascii="Times New Roman" w:hAnsi="Times New Roman" w:cs="Times New Roman"/>
          <w:sz w:val="24"/>
          <w:szCs w:val="24"/>
        </w:rPr>
        <w:t>P</w:t>
      </w:r>
      <w:r w:rsidR="00AC73C2">
        <w:rPr>
          <w:rFonts w:ascii="Times New Roman" w:hAnsi="Times New Roman" w:cs="Times New Roman"/>
          <w:sz w:val="24"/>
          <w:szCs w:val="24"/>
        </w:rPr>
        <w:t xml:space="preserve">atients with </w:t>
      </w:r>
      <w:r w:rsidR="00502760">
        <w:rPr>
          <w:rFonts w:ascii="Times New Roman" w:hAnsi="Times New Roman" w:cs="Times New Roman"/>
          <w:sz w:val="24"/>
          <w:szCs w:val="24"/>
        </w:rPr>
        <w:t>fewer</w:t>
      </w:r>
      <w:r w:rsidR="00107D29">
        <w:rPr>
          <w:rFonts w:ascii="Times New Roman" w:hAnsi="Times New Roman" w:cs="Times New Roman"/>
          <w:sz w:val="24"/>
          <w:szCs w:val="24"/>
        </w:rPr>
        <w:t xml:space="preserve"> than </w:t>
      </w:r>
      <w:r w:rsidR="00502760">
        <w:rPr>
          <w:rFonts w:ascii="Times New Roman" w:hAnsi="Times New Roman" w:cs="Times New Roman"/>
          <w:sz w:val="24"/>
          <w:szCs w:val="24"/>
        </w:rPr>
        <w:t>2</w:t>
      </w:r>
      <w:r w:rsidR="00AC73C2">
        <w:rPr>
          <w:rFonts w:ascii="Times New Roman" w:hAnsi="Times New Roman" w:cs="Times New Roman"/>
          <w:sz w:val="24"/>
          <w:szCs w:val="24"/>
        </w:rPr>
        <w:t xml:space="preserve"> refills of ARB preoperatively w</w:t>
      </w:r>
      <w:r>
        <w:rPr>
          <w:rFonts w:ascii="Times New Roman" w:hAnsi="Times New Roman" w:cs="Times New Roman"/>
          <w:sz w:val="24"/>
          <w:szCs w:val="24"/>
        </w:rPr>
        <w:t>ere excluded, since chronic use of ARB could not be established</w:t>
      </w:r>
      <w:r w:rsidR="00AC73C2">
        <w:rPr>
          <w:rFonts w:ascii="Times New Roman" w:hAnsi="Times New Roman" w:cs="Times New Roman"/>
          <w:sz w:val="24"/>
          <w:szCs w:val="24"/>
        </w:rPr>
        <w:t>.</w:t>
      </w:r>
      <w:r>
        <w:rPr>
          <w:rFonts w:ascii="Times New Roman" w:hAnsi="Times New Roman" w:cs="Times New Roman"/>
          <w:sz w:val="24"/>
          <w:szCs w:val="24"/>
        </w:rPr>
        <w:t xml:space="preserve">  P</w:t>
      </w:r>
      <w:r w:rsidR="00827074">
        <w:rPr>
          <w:rFonts w:ascii="Times New Roman" w:hAnsi="Times New Roman" w:cs="Times New Roman"/>
          <w:sz w:val="24"/>
          <w:szCs w:val="24"/>
        </w:rPr>
        <w:t xml:space="preserve">atients with </w:t>
      </w:r>
      <w:r w:rsidR="00107D29">
        <w:rPr>
          <w:rFonts w:ascii="Times New Roman" w:hAnsi="Times New Roman" w:cs="Times New Roman"/>
          <w:sz w:val="24"/>
          <w:szCs w:val="24"/>
        </w:rPr>
        <w:t>more than a 18</w:t>
      </w:r>
      <w:r w:rsidR="00502760">
        <w:rPr>
          <w:rFonts w:ascii="Times New Roman" w:hAnsi="Times New Roman" w:cs="Times New Roman"/>
          <w:sz w:val="24"/>
          <w:szCs w:val="24"/>
        </w:rPr>
        <w:t>3</w:t>
      </w:r>
      <w:r w:rsidR="00107D29">
        <w:rPr>
          <w:rFonts w:ascii="Times New Roman" w:hAnsi="Times New Roman" w:cs="Times New Roman"/>
          <w:sz w:val="24"/>
          <w:szCs w:val="24"/>
        </w:rPr>
        <w:t>-day gap between most recent outpatient prescription for ARB and date of surgery</w:t>
      </w:r>
      <w:r>
        <w:rPr>
          <w:rFonts w:ascii="Times New Roman" w:hAnsi="Times New Roman" w:cs="Times New Roman"/>
          <w:sz w:val="24"/>
          <w:szCs w:val="24"/>
        </w:rPr>
        <w:t xml:space="preserve"> were</w:t>
      </w:r>
      <w:r w:rsidR="00827074">
        <w:rPr>
          <w:rFonts w:ascii="Times New Roman" w:hAnsi="Times New Roman" w:cs="Times New Roman"/>
          <w:sz w:val="24"/>
          <w:szCs w:val="24"/>
        </w:rPr>
        <w:t xml:space="preserve"> excluded</w:t>
      </w:r>
      <w:r>
        <w:rPr>
          <w:rFonts w:ascii="Times New Roman" w:hAnsi="Times New Roman" w:cs="Times New Roman"/>
          <w:sz w:val="24"/>
          <w:szCs w:val="24"/>
        </w:rPr>
        <w:t xml:space="preserve">, since this could have represented </w:t>
      </w:r>
      <w:r w:rsidR="00107D29">
        <w:rPr>
          <w:rFonts w:ascii="Times New Roman" w:hAnsi="Times New Roman" w:cs="Times New Roman"/>
          <w:sz w:val="24"/>
          <w:szCs w:val="24"/>
        </w:rPr>
        <w:t>preoperative discontinuation</w:t>
      </w:r>
      <w:r w:rsidR="00AC73C2">
        <w:rPr>
          <w:rFonts w:ascii="Times New Roman" w:hAnsi="Times New Roman" w:cs="Times New Roman"/>
          <w:sz w:val="24"/>
          <w:szCs w:val="24"/>
        </w:rPr>
        <w:t xml:space="preserve"> or inconsistent use</w:t>
      </w:r>
      <w:r>
        <w:rPr>
          <w:rFonts w:ascii="Times New Roman" w:hAnsi="Times New Roman" w:cs="Times New Roman"/>
          <w:sz w:val="24"/>
          <w:szCs w:val="24"/>
        </w:rPr>
        <w:t>.  F</w:t>
      </w:r>
      <w:r w:rsidR="00AC73C2" w:rsidRPr="00C24C84">
        <w:rPr>
          <w:rFonts w:ascii="Times New Roman" w:hAnsi="Times New Roman" w:cs="Times New Roman"/>
          <w:sz w:val="24"/>
          <w:szCs w:val="24"/>
        </w:rPr>
        <w:t xml:space="preserve">or patients presenting for multiple surgeries, </w:t>
      </w:r>
      <w:r w:rsidR="00AC73C2">
        <w:rPr>
          <w:rFonts w:ascii="Times New Roman" w:hAnsi="Times New Roman" w:cs="Times New Roman"/>
          <w:sz w:val="24"/>
          <w:szCs w:val="24"/>
        </w:rPr>
        <w:t>encounters with previous surgery in the prior 90 days w</w:t>
      </w:r>
      <w:r>
        <w:rPr>
          <w:rFonts w:ascii="Times New Roman" w:hAnsi="Times New Roman" w:cs="Times New Roman"/>
          <w:sz w:val="24"/>
          <w:szCs w:val="24"/>
        </w:rPr>
        <w:t>ere</w:t>
      </w:r>
      <w:r w:rsidR="00AC73C2">
        <w:rPr>
          <w:rFonts w:ascii="Times New Roman" w:hAnsi="Times New Roman" w:cs="Times New Roman"/>
          <w:sz w:val="24"/>
          <w:szCs w:val="24"/>
        </w:rPr>
        <w:t xml:space="preserve"> excluded</w:t>
      </w:r>
      <w:r>
        <w:rPr>
          <w:rFonts w:ascii="Times New Roman" w:hAnsi="Times New Roman" w:cs="Times New Roman"/>
          <w:sz w:val="24"/>
          <w:szCs w:val="24"/>
        </w:rPr>
        <w:t>.  P</w:t>
      </w:r>
      <w:r w:rsidR="00AC73C2">
        <w:rPr>
          <w:rFonts w:ascii="Times New Roman" w:hAnsi="Times New Roman" w:cs="Times New Roman"/>
          <w:sz w:val="24"/>
          <w:szCs w:val="24"/>
        </w:rPr>
        <w:t xml:space="preserve">atients with missing diagnosis codes </w:t>
      </w:r>
      <w:r>
        <w:rPr>
          <w:rFonts w:ascii="Times New Roman" w:hAnsi="Times New Roman" w:cs="Times New Roman"/>
          <w:sz w:val="24"/>
          <w:szCs w:val="24"/>
        </w:rPr>
        <w:t xml:space="preserve">were also </w:t>
      </w:r>
      <w:r w:rsidR="00AC73C2">
        <w:rPr>
          <w:rFonts w:ascii="Times New Roman" w:hAnsi="Times New Roman" w:cs="Times New Roman"/>
          <w:sz w:val="24"/>
          <w:szCs w:val="24"/>
        </w:rPr>
        <w:t>excluded</w:t>
      </w:r>
      <w:r>
        <w:rPr>
          <w:rFonts w:ascii="Times New Roman" w:hAnsi="Times New Roman" w:cs="Times New Roman"/>
          <w:sz w:val="24"/>
          <w:szCs w:val="24"/>
        </w:rPr>
        <w:t>.</w:t>
      </w:r>
      <w:r w:rsidR="00A316DD">
        <w:rPr>
          <w:rFonts w:ascii="Times New Roman" w:hAnsi="Times New Roman" w:cs="Times New Roman"/>
          <w:sz w:val="24"/>
          <w:szCs w:val="24"/>
        </w:rPr>
        <w:t xml:space="preserve">  Patients unable to take oral medications for the first </w:t>
      </w:r>
      <w:r w:rsidR="00022DD4">
        <w:rPr>
          <w:rFonts w:ascii="Times New Roman" w:hAnsi="Times New Roman" w:cs="Times New Roman"/>
          <w:sz w:val="24"/>
          <w:szCs w:val="24"/>
        </w:rPr>
        <w:t>2</w:t>
      </w:r>
      <w:r w:rsidR="00A316DD">
        <w:rPr>
          <w:rFonts w:ascii="Times New Roman" w:hAnsi="Times New Roman" w:cs="Times New Roman"/>
          <w:sz w:val="24"/>
          <w:szCs w:val="24"/>
        </w:rPr>
        <w:t xml:space="preserve">-days postoperatively, as noted by IV </w:t>
      </w:r>
      <w:r w:rsidR="00A316DD">
        <w:rPr>
          <w:rFonts w:ascii="Times New Roman" w:hAnsi="Times New Roman" w:cs="Times New Roman"/>
          <w:sz w:val="24"/>
          <w:szCs w:val="24"/>
        </w:rPr>
        <w:lastRenderedPageBreak/>
        <w:t xml:space="preserve">administered medications only, were excluded.  Patients that died on postoperative day 0 </w:t>
      </w:r>
      <w:r w:rsidR="000F5EDF">
        <w:rPr>
          <w:rFonts w:ascii="Times New Roman" w:hAnsi="Times New Roman" w:cs="Times New Roman"/>
          <w:sz w:val="24"/>
          <w:szCs w:val="24"/>
        </w:rPr>
        <w:t>to 2</w:t>
      </w:r>
      <w:r w:rsidR="00A316DD">
        <w:rPr>
          <w:rFonts w:ascii="Times New Roman" w:hAnsi="Times New Roman" w:cs="Times New Roman"/>
          <w:sz w:val="24"/>
          <w:szCs w:val="24"/>
        </w:rPr>
        <w:t xml:space="preserve"> were also excluded, since they </w:t>
      </w:r>
      <w:r w:rsidR="000F5EDF">
        <w:rPr>
          <w:rFonts w:ascii="Times New Roman" w:hAnsi="Times New Roman" w:cs="Times New Roman"/>
          <w:sz w:val="24"/>
          <w:szCs w:val="24"/>
        </w:rPr>
        <w:t>may</w:t>
      </w:r>
      <w:r w:rsidR="00A316DD">
        <w:rPr>
          <w:rFonts w:ascii="Times New Roman" w:hAnsi="Times New Roman" w:cs="Times New Roman"/>
          <w:sz w:val="24"/>
          <w:szCs w:val="24"/>
        </w:rPr>
        <w:t xml:space="preserve"> not have had the opportunity to be restarted or discontinued from their ARB.</w:t>
      </w:r>
      <w:r w:rsidR="00675116">
        <w:rPr>
          <w:rFonts w:ascii="Times New Roman" w:hAnsi="Times New Roman" w:cs="Times New Roman"/>
          <w:sz w:val="24"/>
          <w:szCs w:val="24"/>
        </w:rPr>
        <w:t xml:space="preserve">  </w:t>
      </w:r>
    </w:p>
    <w:p w:rsidR="00A316DD" w:rsidRDefault="00A316DD" w:rsidP="00A34433">
      <w:pPr>
        <w:pStyle w:val="NoSpacing"/>
        <w:rPr>
          <w:rFonts w:ascii="Times New Roman" w:hAnsi="Times New Roman" w:cs="Times New Roman"/>
          <w:b/>
          <w:sz w:val="24"/>
          <w:szCs w:val="24"/>
        </w:rPr>
      </w:pPr>
    </w:p>
    <w:p w:rsidR="00A34433" w:rsidRPr="00A316DD" w:rsidRDefault="00A316DD" w:rsidP="00A34433">
      <w:pPr>
        <w:pStyle w:val="NoSpacing"/>
        <w:rPr>
          <w:rFonts w:ascii="Times New Roman" w:hAnsi="Times New Roman" w:cs="Times New Roman"/>
          <w:i/>
          <w:sz w:val="24"/>
          <w:szCs w:val="24"/>
          <w:u w:val="single"/>
        </w:rPr>
      </w:pPr>
      <w:r>
        <w:rPr>
          <w:rFonts w:ascii="Times New Roman" w:hAnsi="Times New Roman" w:cs="Times New Roman"/>
          <w:i/>
          <w:sz w:val="24"/>
          <w:szCs w:val="24"/>
          <w:u w:val="single"/>
        </w:rPr>
        <w:t>Determination of postoperative ARB use</w:t>
      </w:r>
      <w:r w:rsidR="00A34433" w:rsidRPr="00A316DD">
        <w:rPr>
          <w:rFonts w:ascii="Times New Roman" w:hAnsi="Times New Roman" w:cs="Times New Roman"/>
          <w:i/>
          <w:sz w:val="24"/>
          <w:szCs w:val="24"/>
          <w:u w:val="single"/>
        </w:rPr>
        <w:t>:</w:t>
      </w:r>
    </w:p>
    <w:p w:rsidR="00A316DD" w:rsidRDefault="00A316DD" w:rsidP="00A316DD">
      <w:pPr>
        <w:pStyle w:val="NoSpacing"/>
        <w:rPr>
          <w:rFonts w:ascii="Times New Roman" w:hAnsi="Times New Roman" w:cs="Times New Roman"/>
          <w:sz w:val="24"/>
          <w:szCs w:val="24"/>
        </w:rPr>
      </w:pPr>
      <w:r>
        <w:rPr>
          <w:rFonts w:ascii="Times New Roman" w:hAnsi="Times New Roman" w:cs="Times New Roman"/>
          <w:sz w:val="24"/>
          <w:szCs w:val="24"/>
        </w:rPr>
        <w:t xml:space="preserve">The </w:t>
      </w:r>
      <w:r w:rsidRPr="00F82450">
        <w:rPr>
          <w:rFonts w:ascii="Times New Roman" w:hAnsi="Times New Roman" w:cs="Times New Roman"/>
          <w:i/>
          <w:sz w:val="24"/>
          <w:szCs w:val="24"/>
        </w:rPr>
        <w:t>restarted</w:t>
      </w:r>
      <w:r>
        <w:rPr>
          <w:rFonts w:ascii="Times New Roman" w:hAnsi="Times New Roman" w:cs="Times New Roman"/>
          <w:sz w:val="24"/>
          <w:szCs w:val="24"/>
        </w:rPr>
        <w:t xml:space="preserve"> group is defined as patients having a record of inpatient ARB administration or a post-discharge outpatient ARB prescription within </w:t>
      </w:r>
      <w:r w:rsidR="00CF3D2E">
        <w:rPr>
          <w:rFonts w:ascii="Times New Roman" w:hAnsi="Times New Roman" w:cs="Times New Roman"/>
          <w:sz w:val="24"/>
          <w:szCs w:val="24"/>
        </w:rPr>
        <w:t>2</w:t>
      </w:r>
      <w:r>
        <w:rPr>
          <w:rFonts w:ascii="Times New Roman" w:hAnsi="Times New Roman" w:cs="Times New Roman"/>
          <w:sz w:val="24"/>
          <w:szCs w:val="24"/>
        </w:rPr>
        <w:t xml:space="preserve"> days of the operative day.  The </w:t>
      </w:r>
      <w:r w:rsidRPr="00F82450">
        <w:rPr>
          <w:rFonts w:ascii="Times New Roman" w:hAnsi="Times New Roman" w:cs="Times New Roman"/>
          <w:i/>
          <w:sz w:val="24"/>
          <w:szCs w:val="24"/>
        </w:rPr>
        <w:t>discontinued</w:t>
      </w:r>
      <w:r>
        <w:rPr>
          <w:rFonts w:ascii="Times New Roman" w:hAnsi="Times New Roman" w:cs="Times New Roman"/>
          <w:sz w:val="24"/>
          <w:szCs w:val="24"/>
        </w:rPr>
        <w:t xml:space="preserve"> group is defined as patients with no record of inpatient ARB administration and no post-discharge outpatient ARB prescription within the </w:t>
      </w:r>
      <w:r w:rsidR="00CF3D2E">
        <w:rPr>
          <w:rFonts w:ascii="Times New Roman" w:hAnsi="Times New Roman" w:cs="Times New Roman"/>
          <w:sz w:val="24"/>
          <w:szCs w:val="24"/>
        </w:rPr>
        <w:t>2</w:t>
      </w:r>
      <w:r>
        <w:rPr>
          <w:rFonts w:ascii="Times New Roman" w:hAnsi="Times New Roman" w:cs="Times New Roman"/>
          <w:sz w:val="24"/>
          <w:szCs w:val="24"/>
        </w:rPr>
        <w:t xml:space="preserve"> days.</w:t>
      </w:r>
    </w:p>
    <w:p w:rsidR="00550048" w:rsidRDefault="00550048" w:rsidP="00A34433">
      <w:pPr>
        <w:pStyle w:val="NoSpacing"/>
        <w:rPr>
          <w:rFonts w:ascii="Times New Roman" w:hAnsi="Times New Roman" w:cs="Times New Roman"/>
          <w:sz w:val="24"/>
          <w:szCs w:val="24"/>
        </w:rPr>
      </w:pPr>
    </w:p>
    <w:p w:rsidR="00A316DD" w:rsidRPr="00A316DD" w:rsidRDefault="00A316DD" w:rsidP="00A316DD">
      <w:pPr>
        <w:pStyle w:val="NoSpacing"/>
        <w:rPr>
          <w:rFonts w:ascii="Times New Roman" w:hAnsi="Times New Roman" w:cs="Times New Roman"/>
          <w:i/>
          <w:sz w:val="24"/>
          <w:szCs w:val="24"/>
          <w:u w:val="single"/>
        </w:rPr>
      </w:pPr>
      <w:r>
        <w:rPr>
          <w:rFonts w:ascii="Times New Roman" w:hAnsi="Times New Roman" w:cs="Times New Roman"/>
          <w:i/>
          <w:sz w:val="24"/>
          <w:szCs w:val="24"/>
          <w:u w:val="single"/>
        </w:rPr>
        <w:t>Determination of outcomes</w:t>
      </w:r>
      <w:r w:rsidRPr="00A316DD">
        <w:rPr>
          <w:rFonts w:ascii="Times New Roman" w:hAnsi="Times New Roman" w:cs="Times New Roman"/>
          <w:i/>
          <w:sz w:val="24"/>
          <w:szCs w:val="24"/>
          <w:u w:val="single"/>
        </w:rPr>
        <w:t>:</w:t>
      </w:r>
    </w:p>
    <w:p w:rsidR="00A316DD" w:rsidRDefault="00A316DD" w:rsidP="00A316DD">
      <w:pPr>
        <w:pStyle w:val="NoSpacing"/>
        <w:rPr>
          <w:rFonts w:ascii="Times New Roman" w:hAnsi="Times New Roman" w:cs="Times New Roman"/>
          <w:sz w:val="24"/>
          <w:szCs w:val="24"/>
          <w:u w:val="single"/>
        </w:rPr>
      </w:pPr>
      <w:r>
        <w:rPr>
          <w:rFonts w:ascii="Times New Roman" w:hAnsi="Times New Roman" w:cs="Times New Roman"/>
          <w:sz w:val="24"/>
          <w:szCs w:val="24"/>
          <w:u w:val="single"/>
        </w:rPr>
        <w:t>1</w:t>
      </w:r>
      <w:r w:rsidRPr="008F7961">
        <w:rPr>
          <w:rFonts w:ascii="Times New Roman" w:hAnsi="Times New Roman" w:cs="Times New Roman"/>
          <w:sz w:val="24"/>
          <w:szCs w:val="24"/>
          <w:u w:val="single"/>
        </w:rPr>
        <w:t>. Mortality</w:t>
      </w:r>
    </w:p>
    <w:p w:rsidR="00AF05A7" w:rsidRDefault="002A7CEE" w:rsidP="00A34433">
      <w:pPr>
        <w:pStyle w:val="NoSpacing"/>
        <w:rPr>
          <w:rFonts w:ascii="Times New Roman" w:hAnsi="Times New Roman" w:cs="Times New Roman"/>
          <w:sz w:val="24"/>
          <w:szCs w:val="24"/>
        </w:rPr>
      </w:pPr>
      <w:r>
        <w:rPr>
          <w:rFonts w:ascii="Times New Roman" w:hAnsi="Times New Roman" w:cs="Times New Roman"/>
          <w:sz w:val="24"/>
          <w:szCs w:val="24"/>
        </w:rPr>
        <w:t>Date of postoperative deaths were determ</w:t>
      </w:r>
      <w:r w:rsidR="009F40EE">
        <w:rPr>
          <w:rFonts w:ascii="Times New Roman" w:hAnsi="Times New Roman" w:cs="Times New Roman"/>
          <w:sz w:val="24"/>
          <w:szCs w:val="24"/>
        </w:rPr>
        <w:t>ined from VA Vital Status files</w:t>
      </w:r>
      <w:r w:rsidR="000F5EDF">
        <w:rPr>
          <w:rFonts w:ascii="Times New Roman" w:hAnsi="Times New Roman" w:cs="Times New Roman"/>
          <w:sz w:val="24"/>
          <w:szCs w:val="24"/>
        </w:rPr>
        <w:t xml:space="preserve">, which have previously </w:t>
      </w:r>
      <w:r w:rsidR="00761988">
        <w:rPr>
          <w:rFonts w:ascii="Times New Roman" w:hAnsi="Times New Roman" w:cs="Times New Roman"/>
          <w:sz w:val="24"/>
          <w:szCs w:val="24"/>
        </w:rPr>
        <w:t>been shown to be highly accurate</w:t>
      </w:r>
      <w:hyperlink w:anchor="_ENREF_15" w:tooltip="Sohn, 2006 #30" w:history="1">
        <w:r w:rsidR="00CF7B77">
          <w:rPr>
            <w:rFonts w:ascii="Times New Roman" w:hAnsi="Times New Roman" w:cs="Times New Roman"/>
            <w:sz w:val="24"/>
            <w:szCs w:val="24"/>
          </w:rPr>
          <w:fldChar w:fldCharType="begin"/>
        </w:r>
        <w:r w:rsidR="00CF7B77">
          <w:rPr>
            <w:rFonts w:ascii="Times New Roman" w:hAnsi="Times New Roman" w:cs="Times New Roman"/>
            <w:sz w:val="24"/>
            <w:szCs w:val="24"/>
          </w:rPr>
          <w:instrText xml:space="preserve"> ADDIN EN.CITE &lt;EndNote&gt;&lt;Cite&gt;&lt;Author&gt;Sohn&lt;/Author&gt;&lt;Year&gt;2006&lt;/Year&gt;&lt;RecNum&gt;30&lt;/RecNum&gt;&lt;DisplayText&gt;&lt;style face="superscript"&gt;15&lt;/style&gt;&lt;/DisplayText&gt;&lt;record&gt;&lt;rec-number&gt;30&lt;/rec-number&gt;&lt;foreign-keys&gt;&lt;key app="EN" db-id="9f2vfr95artfrhea2pf5zzerx5srxxffrp9d"&gt;30&lt;/key&gt;&lt;/foreign-keys&gt;&lt;ref-type name="Journal Article"&gt;17&lt;/ref-type&gt;&lt;contributors&gt;&lt;authors&gt;&lt;author&gt;Sohn, M. W.&lt;/author&gt;&lt;author&gt;Arnold, N.&lt;/author&gt;&lt;author&gt;Maynard, C.&lt;/author&gt;&lt;author&gt;Hynes, D. M.&lt;/author&gt;&lt;/authors&gt;&lt;/contributors&gt;&lt;titles&gt;&lt;title&gt;Accuracy and completeness of mortality data in the Department of Veterans Affairs&lt;/title&gt;&lt;secondary-title&gt;Popul Health Metr&lt;/secondary-title&gt;&lt;/titles&gt;&lt;periodical&gt;&lt;full-title&gt;Popul Health Metr&lt;/full-title&gt;&lt;/periodical&gt;&lt;pages&gt;2-2&lt;/pages&gt;&lt;volume&gt;4&lt;/volume&gt;&lt;dates&gt;&lt;year&gt;2006&lt;/year&gt;&lt;/dates&gt;&lt;isbn&gt;1478-7954&lt;/isbn&gt;&lt;urls&gt;&lt;related-urls&gt;&lt;url&gt;http://pubget.com/paper/16606453/accuracy-and-completeness-of-mortality-data-in-the-department-of-veterans-affairs&lt;/url&gt;&lt;url&gt;http://dx.doi.org/10.1186/1478-7954-4-2&lt;/url&gt;&lt;/related-urls&gt;&lt;pdf-urls&gt;&lt;url&gt;http://metapress.com/content/246773235t0gqm76/fulltext.pdf&lt;/url&gt;&lt;/pdf-urls&gt;&lt;/urls&gt;&lt;electronic-resource-num&gt;10.1186/1478-7954-4-2&lt;/electronic-resource-num&gt;&lt;remote-database-provider&gt;Pubget&lt;/remote-database-provider&gt;&lt;language&gt;eng&lt;/language&gt;&lt;/record&gt;&lt;/Cite&gt;&lt;/EndNote&gt;</w:instrText>
        </w:r>
        <w:r w:rsidR="00CF7B77">
          <w:rPr>
            <w:rFonts w:ascii="Times New Roman" w:hAnsi="Times New Roman" w:cs="Times New Roman"/>
            <w:sz w:val="24"/>
            <w:szCs w:val="24"/>
          </w:rPr>
          <w:fldChar w:fldCharType="separate"/>
        </w:r>
        <w:r w:rsidR="00CF7B77" w:rsidRPr="00761988">
          <w:rPr>
            <w:rFonts w:ascii="Times New Roman" w:hAnsi="Times New Roman" w:cs="Times New Roman"/>
            <w:noProof/>
            <w:sz w:val="24"/>
            <w:szCs w:val="24"/>
            <w:vertAlign w:val="superscript"/>
          </w:rPr>
          <w:t>15</w:t>
        </w:r>
        <w:r w:rsidR="00CF7B77">
          <w:rPr>
            <w:rFonts w:ascii="Times New Roman" w:hAnsi="Times New Roman" w:cs="Times New Roman"/>
            <w:sz w:val="24"/>
            <w:szCs w:val="24"/>
          </w:rPr>
          <w:fldChar w:fldCharType="end"/>
        </w:r>
      </w:hyperlink>
      <w:r w:rsidR="009F40EE">
        <w:rPr>
          <w:rFonts w:ascii="Times New Roman" w:hAnsi="Times New Roman" w:cs="Times New Roman"/>
          <w:sz w:val="24"/>
          <w:szCs w:val="24"/>
        </w:rPr>
        <w:t>.</w:t>
      </w:r>
      <w:r w:rsidR="009F40EE" w:rsidRPr="00C24C84">
        <w:rPr>
          <w:rFonts w:ascii="Times New Roman" w:hAnsi="Times New Roman" w:cs="Times New Roman"/>
          <w:sz w:val="24"/>
          <w:szCs w:val="24"/>
        </w:rPr>
        <w:t xml:space="preserve"> </w:t>
      </w:r>
    </w:p>
    <w:p w:rsidR="00827074" w:rsidRPr="008F7961" w:rsidRDefault="00827074" w:rsidP="00A34433">
      <w:pPr>
        <w:pStyle w:val="NoSpacing"/>
        <w:rPr>
          <w:rFonts w:ascii="Times New Roman" w:hAnsi="Times New Roman" w:cs="Times New Roman"/>
          <w:sz w:val="24"/>
          <w:szCs w:val="24"/>
          <w:u w:val="single"/>
        </w:rPr>
      </w:pPr>
      <w:r w:rsidRPr="008F7961">
        <w:rPr>
          <w:rFonts w:ascii="Times New Roman" w:hAnsi="Times New Roman" w:cs="Times New Roman"/>
          <w:sz w:val="24"/>
          <w:szCs w:val="24"/>
          <w:u w:val="single"/>
        </w:rPr>
        <w:t>2. Postoperative complications</w:t>
      </w:r>
      <w:r w:rsidR="009A66B1">
        <w:rPr>
          <w:rFonts w:ascii="Times New Roman" w:hAnsi="Times New Roman" w:cs="Times New Roman"/>
          <w:sz w:val="24"/>
          <w:szCs w:val="24"/>
          <w:u w:val="single"/>
        </w:rPr>
        <w:t xml:space="preserve"> (not discussed for </w:t>
      </w:r>
      <w:proofErr w:type="spellStart"/>
      <w:r w:rsidR="009A66B1">
        <w:rPr>
          <w:rFonts w:ascii="Times New Roman" w:hAnsi="Times New Roman" w:cs="Times New Roman"/>
          <w:sz w:val="24"/>
          <w:szCs w:val="24"/>
          <w:u w:val="single"/>
        </w:rPr>
        <w:t>Biostats</w:t>
      </w:r>
      <w:proofErr w:type="spellEnd"/>
      <w:r w:rsidR="009A66B1">
        <w:rPr>
          <w:rFonts w:ascii="Times New Roman" w:hAnsi="Times New Roman" w:cs="Times New Roman"/>
          <w:sz w:val="24"/>
          <w:szCs w:val="24"/>
          <w:u w:val="single"/>
        </w:rPr>
        <w:t xml:space="preserve"> 209)</w:t>
      </w:r>
    </w:p>
    <w:p w:rsidR="0012694F" w:rsidRDefault="0012694F" w:rsidP="00827074">
      <w:pPr>
        <w:pStyle w:val="NoSpacing"/>
        <w:rPr>
          <w:rFonts w:ascii="Times New Roman" w:hAnsi="Times New Roman" w:cs="Times New Roman"/>
          <w:sz w:val="24"/>
          <w:szCs w:val="24"/>
        </w:rPr>
      </w:pPr>
      <w:r>
        <w:rPr>
          <w:rFonts w:ascii="Times New Roman" w:hAnsi="Times New Roman" w:cs="Times New Roman"/>
          <w:sz w:val="24"/>
          <w:szCs w:val="24"/>
        </w:rPr>
        <w:t>Complications were defined using new diagnostic codes occurring after the day of surgery and up to 91</w:t>
      </w:r>
      <w:r w:rsidR="00CF3D2E">
        <w:rPr>
          <w:rFonts w:ascii="Times New Roman" w:hAnsi="Times New Roman" w:cs="Times New Roman"/>
          <w:sz w:val="24"/>
          <w:szCs w:val="24"/>
        </w:rPr>
        <w:t xml:space="preserve"> days after surgical discharge.  </w:t>
      </w:r>
      <w:r>
        <w:rPr>
          <w:rFonts w:ascii="Times New Roman" w:hAnsi="Times New Roman" w:cs="Times New Roman"/>
          <w:sz w:val="24"/>
          <w:szCs w:val="24"/>
        </w:rPr>
        <w:t>Complications determined on the basis of these codes included</w:t>
      </w:r>
      <w:r w:rsidR="00AF05A7">
        <w:rPr>
          <w:rFonts w:ascii="Times New Roman" w:hAnsi="Times New Roman" w:cs="Times New Roman"/>
          <w:sz w:val="24"/>
          <w:szCs w:val="24"/>
        </w:rPr>
        <w:t xml:space="preserve"> cardiac complications (congestive heart failure, </w:t>
      </w:r>
      <w:r>
        <w:rPr>
          <w:rFonts w:ascii="Times New Roman" w:hAnsi="Times New Roman" w:cs="Times New Roman"/>
          <w:sz w:val="24"/>
          <w:szCs w:val="24"/>
        </w:rPr>
        <w:t>myocardial infarction,</w:t>
      </w:r>
      <w:r w:rsidR="00AF05A7">
        <w:rPr>
          <w:rFonts w:ascii="Times New Roman" w:hAnsi="Times New Roman" w:cs="Times New Roman"/>
          <w:sz w:val="24"/>
          <w:szCs w:val="24"/>
        </w:rPr>
        <w:t xml:space="preserve"> myocardial ischemia, elevated </w:t>
      </w:r>
      <w:proofErr w:type="spellStart"/>
      <w:r w:rsidR="00AF05A7">
        <w:rPr>
          <w:rFonts w:ascii="Times New Roman" w:hAnsi="Times New Roman" w:cs="Times New Roman"/>
          <w:sz w:val="24"/>
          <w:szCs w:val="24"/>
        </w:rPr>
        <w:t>troponin</w:t>
      </w:r>
      <w:proofErr w:type="spellEnd"/>
      <w:r w:rsidR="00AF05A7">
        <w:rPr>
          <w:rFonts w:ascii="Times New Roman" w:hAnsi="Times New Roman" w:cs="Times New Roman"/>
          <w:sz w:val="24"/>
          <w:szCs w:val="24"/>
        </w:rPr>
        <w:t>, arrhythmia, cardiac arrest, and cerebral ischemia) and non-cardiac complications (renal failure, sepsis, deep vein thrombosis, pulmonary em</w:t>
      </w:r>
      <w:r w:rsidR="00D63F14">
        <w:rPr>
          <w:rFonts w:ascii="Times New Roman" w:hAnsi="Times New Roman" w:cs="Times New Roman"/>
          <w:sz w:val="24"/>
          <w:szCs w:val="24"/>
        </w:rPr>
        <w:t>bolus, urinary tract infection</w:t>
      </w:r>
      <w:r w:rsidR="00AF05A7">
        <w:rPr>
          <w:rFonts w:ascii="Times New Roman" w:hAnsi="Times New Roman" w:cs="Times New Roman"/>
          <w:sz w:val="24"/>
          <w:szCs w:val="24"/>
        </w:rPr>
        <w:t>, and non-ischemic stroke)</w:t>
      </w:r>
      <w:r>
        <w:rPr>
          <w:rFonts w:ascii="Times New Roman" w:hAnsi="Times New Roman" w:cs="Times New Roman"/>
          <w:sz w:val="24"/>
          <w:szCs w:val="24"/>
        </w:rPr>
        <w:t xml:space="preserve">. </w:t>
      </w:r>
    </w:p>
    <w:p w:rsidR="00135B3F" w:rsidRDefault="00135B3F" w:rsidP="00A34433">
      <w:pPr>
        <w:pStyle w:val="NoSpacing"/>
        <w:rPr>
          <w:rFonts w:ascii="Times New Roman" w:hAnsi="Times New Roman" w:cs="Times New Roman"/>
          <w:sz w:val="24"/>
          <w:szCs w:val="24"/>
        </w:rPr>
      </w:pPr>
    </w:p>
    <w:p w:rsidR="00A316DD" w:rsidRPr="00A316DD" w:rsidRDefault="00A316DD" w:rsidP="00A316DD">
      <w:pPr>
        <w:pStyle w:val="NoSpacing"/>
        <w:rPr>
          <w:rFonts w:ascii="Times New Roman" w:hAnsi="Times New Roman" w:cs="Times New Roman"/>
          <w:i/>
          <w:sz w:val="24"/>
          <w:szCs w:val="24"/>
          <w:u w:val="single"/>
        </w:rPr>
      </w:pPr>
      <w:r w:rsidRPr="00A316DD">
        <w:rPr>
          <w:rFonts w:ascii="Times New Roman" w:hAnsi="Times New Roman" w:cs="Times New Roman"/>
          <w:i/>
          <w:sz w:val="24"/>
          <w:szCs w:val="24"/>
          <w:u w:val="single"/>
        </w:rPr>
        <w:t>Measurement of</w:t>
      </w:r>
      <w:r w:rsidR="00432AD8">
        <w:rPr>
          <w:rFonts w:ascii="Times New Roman" w:hAnsi="Times New Roman" w:cs="Times New Roman"/>
          <w:i/>
          <w:sz w:val="24"/>
          <w:szCs w:val="24"/>
          <w:u w:val="single"/>
        </w:rPr>
        <w:t xml:space="preserve"> and adjustment for</w:t>
      </w:r>
      <w:r w:rsidRPr="00A316DD">
        <w:rPr>
          <w:rFonts w:ascii="Times New Roman" w:hAnsi="Times New Roman" w:cs="Times New Roman"/>
          <w:i/>
          <w:sz w:val="24"/>
          <w:szCs w:val="24"/>
          <w:u w:val="single"/>
        </w:rPr>
        <w:t xml:space="preserve"> confounders:</w:t>
      </w:r>
    </w:p>
    <w:p w:rsidR="00FA43D0" w:rsidRDefault="00105A70" w:rsidP="005956ED">
      <w:pPr>
        <w:pStyle w:val="NoSpacing"/>
        <w:rPr>
          <w:rFonts w:ascii="Times New Roman" w:hAnsi="Times New Roman" w:cs="Times New Roman"/>
          <w:sz w:val="24"/>
          <w:szCs w:val="24"/>
        </w:rPr>
      </w:pPr>
      <w:r>
        <w:rPr>
          <w:rFonts w:ascii="Times New Roman" w:hAnsi="Times New Roman" w:cs="Times New Roman"/>
          <w:sz w:val="24"/>
          <w:szCs w:val="24"/>
        </w:rPr>
        <w:t xml:space="preserve">Factors relating to the operation, such as surgical subspecialty and emergency versus elective surgery may have affected </w:t>
      </w:r>
      <w:r w:rsidR="009A66B1">
        <w:rPr>
          <w:rFonts w:ascii="Times New Roman" w:hAnsi="Times New Roman" w:cs="Times New Roman"/>
          <w:sz w:val="24"/>
          <w:szCs w:val="24"/>
        </w:rPr>
        <w:t xml:space="preserve">both </w:t>
      </w:r>
      <w:r>
        <w:rPr>
          <w:rFonts w:ascii="Times New Roman" w:hAnsi="Times New Roman" w:cs="Times New Roman"/>
          <w:sz w:val="24"/>
          <w:szCs w:val="24"/>
        </w:rPr>
        <w:t xml:space="preserve">prescribing patterns </w:t>
      </w:r>
      <w:r w:rsidR="009A66B1">
        <w:rPr>
          <w:rFonts w:ascii="Times New Roman" w:hAnsi="Times New Roman" w:cs="Times New Roman"/>
          <w:sz w:val="24"/>
          <w:szCs w:val="24"/>
        </w:rPr>
        <w:t xml:space="preserve">and mortality </w:t>
      </w:r>
      <w:r>
        <w:rPr>
          <w:rFonts w:ascii="Times New Roman" w:hAnsi="Times New Roman" w:cs="Times New Roman"/>
          <w:sz w:val="24"/>
          <w:szCs w:val="24"/>
        </w:rPr>
        <w:t xml:space="preserve">postoperatively.  </w:t>
      </w:r>
      <w:r w:rsidR="007E23D4">
        <w:rPr>
          <w:rFonts w:ascii="Times New Roman" w:hAnsi="Times New Roman" w:cs="Times New Roman"/>
          <w:sz w:val="24"/>
          <w:szCs w:val="24"/>
        </w:rPr>
        <w:t>A</w:t>
      </w:r>
      <w:r>
        <w:rPr>
          <w:rFonts w:ascii="Times New Roman" w:hAnsi="Times New Roman" w:cs="Times New Roman"/>
          <w:sz w:val="24"/>
          <w:szCs w:val="24"/>
        </w:rPr>
        <w:t xml:space="preserve"> number of </w:t>
      </w:r>
      <w:r w:rsidR="00FA43D0">
        <w:rPr>
          <w:rFonts w:ascii="Times New Roman" w:hAnsi="Times New Roman" w:cs="Times New Roman"/>
          <w:sz w:val="24"/>
          <w:szCs w:val="24"/>
        </w:rPr>
        <w:t xml:space="preserve">patient demographics and </w:t>
      </w:r>
      <w:proofErr w:type="spellStart"/>
      <w:r w:rsidR="00FA43D0">
        <w:rPr>
          <w:rFonts w:ascii="Times New Roman" w:hAnsi="Times New Roman" w:cs="Times New Roman"/>
          <w:sz w:val="24"/>
          <w:szCs w:val="24"/>
        </w:rPr>
        <w:t>comorbidities</w:t>
      </w:r>
      <w:proofErr w:type="spellEnd"/>
      <w:r>
        <w:rPr>
          <w:rFonts w:ascii="Times New Roman" w:hAnsi="Times New Roman" w:cs="Times New Roman"/>
          <w:sz w:val="24"/>
          <w:szCs w:val="24"/>
        </w:rPr>
        <w:t xml:space="preserve"> may </w:t>
      </w:r>
      <w:r w:rsidR="007E23D4">
        <w:rPr>
          <w:rFonts w:ascii="Times New Roman" w:hAnsi="Times New Roman" w:cs="Times New Roman"/>
          <w:sz w:val="24"/>
          <w:szCs w:val="24"/>
        </w:rPr>
        <w:t xml:space="preserve">also </w:t>
      </w:r>
      <w:r>
        <w:rPr>
          <w:rFonts w:ascii="Times New Roman" w:hAnsi="Times New Roman" w:cs="Times New Roman"/>
          <w:sz w:val="24"/>
          <w:szCs w:val="24"/>
        </w:rPr>
        <w:t>have acted</w:t>
      </w:r>
      <w:r w:rsidR="00E90668">
        <w:rPr>
          <w:rFonts w:ascii="Times New Roman" w:hAnsi="Times New Roman" w:cs="Times New Roman"/>
          <w:sz w:val="24"/>
          <w:szCs w:val="24"/>
        </w:rPr>
        <w:t xml:space="preserve"> as confounders.  These include age, gender, and</w:t>
      </w:r>
      <w:r>
        <w:rPr>
          <w:rFonts w:ascii="Times New Roman" w:hAnsi="Times New Roman" w:cs="Times New Roman"/>
          <w:sz w:val="24"/>
          <w:szCs w:val="24"/>
        </w:rPr>
        <w:t xml:space="preserve"> preoperative </w:t>
      </w:r>
      <w:proofErr w:type="spellStart"/>
      <w:r>
        <w:rPr>
          <w:rFonts w:ascii="Times New Roman" w:hAnsi="Times New Roman" w:cs="Times New Roman"/>
          <w:sz w:val="24"/>
          <w:szCs w:val="24"/>
        </w:rPr>
        <w:t>comorbidities</w:t>
      </w:r>
      <w:proofErr w:type="spellEnd"/>
      <w:r w:rsidR="00694515">
        <w:rPr>
          <w:rFonts w:ascii="Times New Roman" w:hAnsi="Times New Roman" w:cs="Times New Roman"/>
          <w:sz w:val="24"/>
          <w:szCs w:val="24"/>
        </w:rPr>
        <w:t>, which w</w:t>
      </w:r>
      <w:r w:rsidR="00D63F14">
        <w:rPr>
          <w:rFonts w:ascii="Times New Roman" w:hAnsi="Times New Roman" w:cs="Times New Roman"/>
          <w:sz w:val="24"/>
          <w:szCs w:val="24"/>
        </w:rPr>
        <w:t xml:space="preserve">ere determined from ICD-9 codes.  </w:t>
      </w:r>
    </w:p>
    <w:p w:rsidR="00FA43D0" w:rsidRDefault="00FA43D0" w:rsidP="005956ED">
      <w:pPr>
        <w:pStyle w:val="NoSpacing"/>
        <w:rPr>
          <w:rFonts w:ascii="Times New Roman" w:hAnsi="Times New Roman" w:cs="Times New Roman"/>
          <w:sz w:val="24"/>
          <w:szCs w:val="24"/>
        </w:rPr>
      </w:pPr>
    </w:p>
    <w:p w:rsidR="005956ED" w:rsidRDefault="00D63F14" w:rsidP="005956ED">
      <w:pPr>
        <w:pStyle w:val="NoSpacing"/>
        <w:rPr>
          <w:rFonts w:ascii="Times New Roman" w:hAnsi="Times New Roman" w:cs="Times New Roman"/>
          <w:sz w:val="24"/>
          <w:szCs w:val="24"/>
        </w:rPr>
      </w:pPr>
      <w:r>
        <w:rPr>
          <w:rFonts w:ascii="Times New Roman" w:hAnsi="Times New Roman" w:cs="Times New Roman"/>
          <w:sz w:val="24"/>
          <w:szCs w:val="24"/>
        </w:rPr>
        <w:t>Immediate</w:t>
      </w:r>
      <w:r w:rsidR="001C672B">
        <w:rPr>
          <w:rFonts w:ascii="Times New Roman" w:hAnsi="Times New Roman" w:cs="Times New Roman"/>
          <w:sz w:val="24"/>
          <w:szCs w:val="24"/>
        </w:rPr>
        <w:t xml:space="preserve"> postoperative events, such as </w:t>
      </w:r>
      <w:r>
        <w:rPr>
          <w:rFonts w:ascii="Times New Roman" w:hAnsi="Times New Roman" w:cs="Times New Roman"/>
          <w:sz w:val="24"/>
          <w:szCs w:val="24"/>
        </w:rPr>
        <w:t xml:space="preserve">early postoperative hypotension, </w:t>
      </w:r>
      <w:r w:rsidR="001C672B">
        <w:rPr>
          <w:rFonts w:ascii="Times New Roman" w:hAnsi="Times New Roman" w:cs="Times New Roman"/>
          <w:sz w:val="24"/>
          <w:szCs w:val="24"/>
        </w:rPr>
        <w:t xml:space="preserve">may also have contributed both to stopping the ARB and to mortality.  </w:t>
      </w:r>
      <w:r>
        <w:rPr>
          <w:rFonts w:ascii="Times New Roman" w:hAnsi="Times New Roman" w:cs="Times New Roman"/>
          <w:sz w:val="24"/>
          <w:szCs w:val="24"/>
        </w:rPr>
        <w:t xml:space="preserve">The first blood pressure taken on post-operative day 1 was </w:t>
      </w:r>
      <w:r w:rsidR="00761988">
        <w:rPr>
          <w:rFonts w:ascii="Times New Roman" w:hAnsi="Times New Roman" w:cs="Times New Roman"/>
          <w:sz w:val="24"/>
          <w:szCs w:val="24"/>
        </w:rPr>
        <w:t>determined from VA vital signs records</w:t>
      </w:r>
      <w:r>
        <w:rPr>
          <w:rFonts w:ascii="Times New Roman" w:hAnsi="Times New Roman" w:cs="Times New Roman"/>
          <w:sz w:val="24"/>
          <w:szCs w:val="24"/>
        </w:rPr>
        <w:t xml:space="preserve"> and patients were noted to be </w:t>
      </w:r>
      <w:proofErr w:type="spellStart"/>
      <w:r>
        <w:rPr>
          <w:rFonts w:ascii="Times New Roman" w:hAnsi="Times New Roman" w:cs="Times New Roman"/>
          <w:sz w:val="24"/>
          <w:szCs w:val="24"/>
        </w:rPr>
        <w:t>hypotensive</w:t>
      </w:r>
      <w:proofErr w:type="spellEnd"/>
      <w:r>
        <w:rPr>
          <w:rFonts w:ascii="Times New Roman" w:hAnsi="Times New Roman" w:cs="Times New Roman"/>
          <w:sz w:val="24"/>
          <w:szCs w:val="24"/>
        </w:rPr>
        <w:t xml:space="preserve"> if their </w:t>
      </w:r>
      <w:r w:rsidR="00761988">
        <w:rPr>
          <w:rFonts w:ascii="Times New Roman" w:hAnsi="Times New Roman" w:cs="Times New Roman"/>
          <w:sz w:val="24"/>
          <w:szCs w:val="24"/>
        </w:rPr>
        <w:t xml:space="preserve">systolic blood pressure was &lt;90, </w:t>
      </w:r>
      <w:r>
        <w:rPr>
          <w:rFonts w:ascii="Times New Roman" w:hAnsi="Times New Roman" w:cs="Times New Roman"/>
          <w:sz w:val="24"/>
          <w:szCs w:val="24"/>
        </w:rPr>
        <w:t xml:space="preserve">mean arterial blood pressure was &lt;65, or if patients required </w:t>
      </w:r>
      <w:proofErr w:type="spellStart"/>
      <w:r>
        <w:rPr>
          <w:rFonts w:ascii="Times New Roman" w:hAnsi="Times New Roman" w:cs="Times New Roman"/>
          <w:sz w:val="24"/>
          <w:szCs w:val="24"/>
        </w:rPr>
        <w:t>vasopressor</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inotropic</w:t>
      </w:r>
      <w:proofErr w:type="spellEnd"/>
      <w:r>
        <w:rPr>
          <w:rFonts w:ascii="Times New Roman" w:hAnsi="Times New Roman" w:cs="Times New Roman"/>
          <w:sz w:val="24"/>
          <w:szCs w:val="24"/>
        </w:rPr>
        <w:t xml:space="preserve"> support (epinephrine, </w:t>
      </w:r>
      <w:proofErr w:type="spellStart"/>
      <w:r>
        <w:rPr>
          <w:rFonts w:ascii="Times New Roman" w:hAnsi="Times New Roman" w:cs="Times New Roman"/>
          <w:sz w:val="24"/>
          <w:szCs w:val="24"/>
        </w:rPr>
        <w:t>norepinephrine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phyenylephrine</w:t>
      </w:r>
      <w:proofErr w:type="spellEnd"/>
      <w:r>
        <w:rPr>
          <w:rFonts w:ascii="Times New Roman" w:hAnsi="Times New Roman" w:cs="Times New Roman"/>
          <w:sz w:val="24"/>
          <w:szCs w:val="24"/>
        </w:rPr>
        <w:t xml:space="preserve">, vasopressin, dopamine, or </w:t>
      </w:r>
      <w:proofErr w:type="spellStart"/>
      <w:r>
        <w:rPr>
          <w:rFonts w:ascii="Times New Roman" w:hAnsi="Times New Roman" w:cs="Times New Roman"/>
          <w:sz w:val="24"/>
          <w:szCs w:val="24"/>
        </w:rPr>
        <w:t>dobutamine</w:t>
      </w:r>
      <w:proofErr w:type="spellEnd"/>
      <w:r>
        <w:rPr>
          <w:rFonts w:ascii="Times New Roman" w:hAnsi="Times New Roman" w:cs="Times New Roman"/>
          <w:sz w:val="24"/>
          <w:szCs w:val="24"/>
        </w:rPr>
        <w:t xml:space="preserve">).  Acute kidney impairment was defined by a </w:t>
      </w:r>
      <w:r w:rsidR="001C672B">
        <w:rPr>
          <w:rFonts w:ascii="Times New Roman" w:hAnsi="Times New Roman" w:cs="Times New Roman"/>
          <w:sz w:val="24"/>
          <w:szCs w:val="24"/>
        </w:rPr>
        <w:t xml:space="preserve">greater than 50% rise in </w:t>
      </w:r>
      <w:r w:rsidR="007E23D4">
        <w:rPr>
          <w:rFonts w:ascii="Times New Roman" w:hAnsi="Times New Roman" w:cs="Times New Roman"/>
          <w:sz w:val="24"/>
          <w:szCs w:val="24"/>
        </w:rPr>
        <w:t xml:space="preserve">first postoperative </w:t>
      </w:r>
      <w:proofErr w:type="spellStart"/>
      <w:r w:rsidR="001C672B">
        <w:rPr>
          <w:rFonts w:ascii="Times New Roman" w:hAnsi="Times New Roman" w:cs="Times New Roman"/>
          <w:sz w:val="24"/>
          <w:szCs w:val="24"/>
        </w:rPr>
        <w:t>creatinine</w:t>
      </w:r>
      <w:proofErr w:type="spellEnd"/>
      <w:r w:rsidR="007E23D4">
        <w:rPr>
          <w:rFonts w:ascii="Times New Roman" w:hAnsi="Times New Roman" w:cs="Times New Roman"/>
          <w:sz w:val="24"/>
          <w:szCs w:val="24"/>
        </w:rPr>
        <w:t xml:space="preserve"> </w:t>
      </w:r>
      <w:r w:rsidR="00450991">
        <w:rPr>
          <w:rFonts w:ascii="Times New Roman" w:hAnsi="Times New Roman" w:cs="Times New Roman"/>
          <w:sz w:val="24"/>
          <w:szCs w:val="24"/>
        </w:rPr>
        <w:t xml:space="preserve">(within 2 days) </w:t>
      </w:r>
      <w:r w:rsidR="007E23D4">
        <w:rPr>
          <w:rFonts w:ascii="Times New Roman" w:hAnsi="Times New Roman" w:cs="Times New Roman"/>
          <w:sz w:val="24"/>
          <w:szCs w:val="24"/>
        </w:rPr>
        <w:t>compared to baseline</w:t>
      </w:r>
      <w:r w:rsidR="00937CC4">
        <w:rPr>
          <w:rFonts w:ascii="Times New Roman" w:hAnsi="Times New Roman" w:cs="Times New Roman"/>
          <w:sz w:val="24"/>
          <w:szCs w:val="24"/>
        </w:rPr>
        <w:t xml:space="preserve"> (lowest recorded in prior 12 months</w:t>
      </w:r>
      <w:r w:rsidR="00450991">
        <w:rPr>
          <w:rFonts w:ascii="Times New Roman" w:hAnsi="Times New Roman" w:cs="Times New Roman"/>
          <w:sz w:val="24"/>
          <w:szCs w:val="24"/>
        </w:rPr>
        <w:t>)</w:t>
      </w:r>
      <w:r w:rsidR="007E23D4">
        <w:rPr>
          <w:rFonts w:ascii="Times New Roman" w:hAnsi="Times New Roman" w:cs="Times New Roman"/>
          <w:sz w:val="24"/>
          <w:szCs w:val="24"/>
        </w:rPr>
        <w:t>.</w:t>
      </w:r>
      <w:r w:rsidR="00450991">
        <w:rPr>
          <w:rFonts w:ascii="Times New Roman" w:hAnsi="Times New Roman" w:cs="Times New Roman"/>
          <w:sz w:val="24"/>
          <w:szCs w:val="24"/>
        </w:rPr>
        <w:t xml:space="preserve">  </w:t>
      </w:r>
      <w:r w:rsidR="00761988">
        <w:rPr>
          <w:rFonts w:ascii="Times New Roman" w:hAnsi="Times New Roman" w:cs="Times New Roman"/>
          <w:sz w:val="24"/>
          <w:szCs w:val="24"/>
        </w:rPr>
        <w:t>Acute</w:t>
      </w:r>
      <w:r w:rsidR="00450991">
        <w:rPr>
          <w:rFonts w:ascii="Times New Roman" w:hAnsi="Times New Roman" w:cs="Times New Roman"/>
          <w:sz w:val="24"/>
          <w:szCs w:val="24"/>
        </w:rPr>
        <w:t xml:space="preserve"> reductions in </w:t>
      </w:r>
      <w:proofErr w:type="spellStart"/>
      <w:r w:rsidR="00450991">
        <w:rPr>
          <w:rFonts w:ascii="Times New Roman" w:hAnsi="Times New Roman" w:cs="Times New Roman"/>
          <w:sz w:val="24"/>
          <w:szCs w:val="24"/>
        </w:rPr>
        <w:t>gl</w:t>
      </w:r>
      <w:r w:rsidR="00761988">
        <w:rPr>
          <w:rFonts w:ascii="Times New Roman" w:hAnsi="Times New Roman" w:cs="Times New Roman"/>
          <w:sz w:val="24"/>
          <w:szCs w:val="24"/>
        </w:rPr>
        <w:t>omerular</w:t>
      </w:r>
      <w:proofErr w:type="spellEnd"/>
      <w:r w:rsidR="00761988">
        <w:rPr>
          <w:rFonts w:ascii="Times New Roman" w:hAnsi="Times New Roman" w:cs="Times New Roman"/>
          <w:sz w:val="24"/>
          <w:szCs w:val="24"/>
        </w:rPr>
        <w:t xml:space="preserve"> filtration rate (GFR) were </w:t>
      </w:r>
      <w:r w:rsidR="00450991">
        <w:rPr>
          <w:rFonts w:ascii="Times New Roman" w:hAnsi="Times New Roman" w:cs="Times New Roman"/>
          <w:sz w:val="24"/>
          <w:szCs w:val="24"/>
        </w:rPr>
        <w:t xml:space="preserve">defined by GFR decreasing by 2 or more categories in the first 2 days postoperatively (categories: &gt;90, 61-90, 31-60, 16-30, </w:t>
      </w:r>
      <w:r w:rsidR="00450991" w:rsidRPr="00450991">
        <w:rPr>
          <w:rFonts w:ascii="Times New Roman" w:hAnsi="Times New Roman" w:cs="Times New Roman"/>
          <w:sz w:val="24"/>
          <w:szCs w:val="24"/>
          <w:u w:val="single"/>
        </w:rPr>
        <w:t>&lt;</w:t>
      </w:r>
      <w:r w:rsidR="00450991">
        <w:rPr>
          <w:rFonts w:ascii="Times New Roman" w:hAnsi="Times New Roman" w:cs="Times New Roman"/>
          <w:sz w:val="24"/>
          <w:szCs w:val="24"/>
        </w:rPr>
        <w:t>15).</w:t>
      </w:r>
      <w:r>
        <w:rPr>
          <w:rFonts w:ascii="Times New Roman" w:hAnsi="Times New Roman" w:cs="Times New Roman"/>
          <w:sz w:val="24"/>
          <w:szCs w:val="24"/>
        </w:rPr>
        <w:t xml:space="preserve">  Lastly, transfusion requirement was  recorded in the first 2 days postoperatively.</w:t>
      </w:r>
    </w:p>
    <w:p w:rsidR="007E23D4" w:rsidRDefault="007E23D4" w:rsidP="00A34433">
      <w:pPr>
        <w:pStyle w:val="NoSpacing"/>
        <w:rPr>
          <w:rFonts w:ascii="Times New Roman" w:hAnsi="Times New Roman" w:cs="Times New Roman"/>
          <w:sz w:val="24"/>
          <w:szCs w:val="24"/>
        </w:rPr>
      </w:pPr>
    </w:p>
    <w:p w:rsidR="00631E85" w:rsidRPr="00631E85" w:rsidRDefault="00631E85" w:rsidP="00A34433">
      <w:pPr>
        <w:pStyle w:val="NoSpacing"/>
        <w:rPr>
          <w:rFonts w:ascii="Times New Roman" w:hAnsi="Times New Roman" w:cs="Times New Roman"/>
          <w:i/>
          <w:sz w:val="24"/>
          <w:szCs w:val="24"/>
        </w:rPr>
      </w:pPr>
      <w:r>
        <w:rPr>
          <w:rFonts w:ascii="Times New Roman" w:hAnsi="Times New Roman" w:cs="Times New Roman"/>
          <w:i/>
          <w:sz w:val="24"/>
          <w:szCs w:val="24"/>
        </w:rPr>
        <w:t>Multivariable logistic regression and Cox proportional hazards modelling</w:t>
      </w:r>
    </w:p>
    <w:p w:rsidR="004E45FD" w:rsidRDefault="00105A70" w:rsidP="00A34433">
      <w:pPr>
        <w:pStyle w:val="NoSpacing"/>
        <w:rPr>
          <w:rFonts w:ascii="Times New Roman" w:hAnsi="Times New Roman" w:cs="Times New Roman"/>
          <w:sz w:val="24"/>
          <w:szCs w:val="24"/>
        </w:rPr>
      </w:pPr>
      <w:r>
        <w:rPr>
          <w:rFonts w:ascii="Times New Roman" w:hAnsi="Times New Roman" w:cs="Times New Roman"/>
          <w:sz w:val="24"/>
          <w:szCs w:val="24"/>
        </w:rPr>
        <w:t xml:space="preserve">Logistic regression was used to identify these hospital, operative, and patient-related factors associated with ARB </w:t>
      </w:r>
      <w:proofErr w:type="spellStart"/>
      <w:r w:rsidR="00382B0C">
        <w:rPr>
          <w:rFonts w:ascii="Times New Roman" w:hAnsi="Times New Roman" w:cs="Times New Roman"/>
          <w:sz w:val="24"/>
          <w:szCs w:val="24"/>
        </w:rPr>
        <w:t>nonresumption</w:t>
      </w:r>
      <w:proofErr w:type="spellEnd"/>
      <w:r w:rsidR="00AF5076">
        <w:rPr>
          <w:rFonts w:ascii="Times New Roman" w:hAnsi="Times New Roman" w:cs="Times New Roman"/>
          <w:sz w:val="24"/>
          <w:szCs w:val="24"/>
        </w:rPr>
        <w:t xml:space="preserve">.  </w:t>
      </w:r>
      <w:r w:rsidR="004E45FD">
        <w:rPr>
          <w:rFonts w:ascii="Times New Roman" w:hAnsi="Times New Roman" w:cs="Times New Roman"/>
          <w:sz w:val="24"/>
          <w:szCs w:val="24"/>
        </w:rPr>
        <w:t xml:space="preserve">These factors were </w:t>
      </w:r>
      <w:r w:rsidR="009A66B1">
        <w:rPr>
          <w:rFonts w:ascii="Times New Roman" w:hAnsi="Times New Roman" w:cs="Times New Roman"/>
          <w:sz w:val="24"/>
          <w:szCs w:val="24"/>
        </w:rPr>
        <w:t>also</w:t>
      </w:r>
      <w:r w:rsidR="004E45FD">
        <w:rPr>
          <w:rFonts w:ascii="Times New Roman" w:hAnsi="Times New Roman" w:cs="Times New Roman"/>
          <w:sz w:val="24"/>
          <w:szCs w:val="24"/>
        </w:rPr>
        <w:t xml:space="preserve"> used to develop a Cox proportional hazards model for postoperative mortality within 30-days.</w:t>
      </w:r>
      <w:r w:rsidR="00AF5076">
        <w:rPr>
          <w:rFonts w:ascii="Times New Roman" w:hAnsi="Times New Roman" w:cs="Times New Roman"/>
          <w:sz w:val="24"/>
          <w:szCs w:val="24"/>
        </w:rPr>
        <w:t xml:space="preserve">  </w:t>
      </w:r>
      <w:r w:rsidR="003503A1">
        <w:rPr>
          <w:rFonts w:ascii="Times New Roman" w:hAnsi="Times New Roman" w:cs="Times New Roman"/>
          <w:sz w:val="24"/>
          <w:szCs w:val="24"/>
        </w:rPr>
        <w:t>After including all baseline factors which were thought to be possible confounders, a</w:t>
      </w:r>
      <w:r w:rsidR="00382B0C">
        <w:rPr>
          <w:rFonts w:ascii="Times New Roman" w:hAnsi="Times New Roman" w:cs="Times New Roman"/>
          <w:sz w:val="24"/>
          <w:szCs w:val="24"/>
        </w:rPr>
        <w:t xml:space="preserve"> backward selection</w:t>
      </w:r>
      <w:r w:rsidR="00AF5076">
        <w:rPr>
          <w:rFonts w:ascii="Times New Roman" w:hAnsi="Times New Roman" w:cs="Times New Roman"/>
          <w:sz w:val="24"/>
          <w:szCs w:val="24"/>
        </w:rPr>
        <w:t xml:space="preserve"> approach was used for the development of both models, including terms at a significance level of 0.1</w:t>
      </w:r>
      <w:r w:rsidR="00382B0C">
        <w:rPr>
          <w:rFonts w:ascii="Times New Roman" w:hAnsi="Times New Roman" w:cs="Times New Roman"/>
          <w:sz w:val="24"/>
          <w:szCs w:val="24"/>
        </w:rPr>
        <w:t>.  Interactions of eac</w:t>
      </w:r>
      <w:r w:rsidR="009A66B1">
        <w:rPr>
          <w:rFonts w:ascii="Times New Roman" w:hAnsi="Times New Roman" w:cs="Times New Roman"/>
          <w:sz w:val="24"/>
          <w:szCs w:val="24"/>
        </w:rPr>
        <w:t xml:space="preserve">h predictor in the Cox </w:t>
      </w:r>
      <w:r w:rsidR="00382B0C">
        <w:rPr>
          <w:rFonts w:ascii="Times New Roman" w:hAnsi="Times New Roman" w:cs="Times New Roman"/>
          <w:sz w:val="24"/>
          <w:szCs w:val="24"/>
        </w:rPr>
        <w:t xml:space="preserve">model with ARB </w:t>
      </w:r>
      <w:proofErr w:type="spellStart"/>
      <w:r w:rsidR="00382B0C">
        <w:rPr>
          <w:rFonts w:ascii="Times New Roman" w:hAnsi="Times New Roman" w:cs="Times New Roman"/>
          <w:sz w:val="24"/>
          <w:szCs w:val="24"/>
        </w:rPr>
        <w:t>nonresumption</w:t>
      </w:r>
      <w:proofErr w:type="spellEnd"/>
      <w:r w:rsidR="00382B0C">
        <w:rPr>
          <w:rFonts w:ascii="Times New Roman" w:hAnsi="Times New Roman" w:cs="Times New Roman"/>
          <w:sz w:val="24"/>
          <w:szCs w:val="24"/>
        </w:rPr>
        <w:t xml:space="preserve"> were determined.</w:t>
      </w:r>
    </w:p>
    <w:p w:rsidR="00105A70" w:rsidRDefault="00105A70" w:rsidP="00A34433">
      <w:pPr>
        <w:pStyle w:val="NoSpacing"/>
        <w:rPr>
          <w:rFonts w:ascii="Times New Roman" w:hAnsi="Times New Roman" w:cs="Times New Roman"/>
          <w:sz w:val="24"/>
          <w:szCs w:val="24"/>
        </w:rPr>
      </w:pPr>
    </w:p>
    <w:p w:rsidR="007E6969" w:rsidRDefault="007E6969" w:rsidP="00A34433">
      <w:pPr>
        <w:pStyle w:val="NoSpacing"/>
        <w:rPr>
          <w:rFonts w:ascii="Times New Roman" w:hAnsi="Times New Roman" w:cs="Times New Roman"/>
          <w:i/>
          <w:sz w:val="24"/>
          <w:szCs w:val="24"/>
        </w:rPr>
      </w:pPr>
      <w:r>
        <w:rPr>
          <w:rFonts w:ascii="Times New Roman" w:hAnsi="Times New Roman" w:cs="Times New Roman"/>
          <w:i/>
          <w:sz w:val="24"/>
          <w:szCs w:val="24"/>
        </w:rPr>
        <w:t>Model Diagnostics</w:t>
      </w:r>
    </w:p>
    <w:p w:rsidR="00AF5076" w:rsidRDefault="007E6969" w:rsidP="00A34433">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Cox proportional hazards assumptions were confirmed both graphically and </w:t>
      </w:r>
      <w:r w:rsidR="00AF5076">
        <w:rPr>
          <w:rFonts w:ascii="Times New Roman" w:hAnsi="Times New Roman" w:cs="Times New Roman"/>
          <w:sz w:val="24"/>
          <w:szCs w:val="24"/>
        </w:rPr>
        <w:t xml:space="preserve">by testing scaled </w:t>
      </w:r>
      <w:proofErr w:type="spellStart"/>
      <w:r w:rsidR="00AF5076">
        <w:rPr>
          <w:rFonts w:ascii="Times New Roman" w:hAnsi="Times New Roman" w:cs="Times New Roman"/>
          <w:sz w:val="24"/>
          <w:szCs w:val="24"/>
        </w:rPr>
        <w:t>Schoenfeld</w:t>
      </w:r>
      <w:proofErr w:type="spellEnd"/>
      <w:r w:rsidR="00AF5076">
        <w:rPr>
          <w:rFonts w:ascii="Times New Roman" w:hAnsi="Times New Roman" w:cs="Times New Roman"/>
          <w:sz w:val="24"/>
          <w:szCs w:val="24"/>
        </w:rPr>
        <w:t xml:space="preserve"> residuals.</w:t>
      </w:r>
    </w:p>
    <w:p w:rsidR="007E6969" w:rsidRPr="007E6969" w:rsidRDefault="007E6969" w:rsidP="00A34433">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7C2F50" w:rsidRPr="007C2F50" w:rsidRDefault="00AD1D27" w:rsidP="00A34433">
      <w:pPr>
        <w:pStyle w:val="NoSpacing"/>
        <w:rPr>
          <w:rFonts w:ascii="Times New Roman" w:hAnsi="Times New Roman" w:cs="Times New Roman"/>
          <w:i/>
          <w:sz w:val="24"/>
          <w:szCs w:val="24"/>
        </w:rPr>
      </w:pPr>
      <w:r>
        <w:rPr>
          <w:rFonts w:ascii="Times New Roman" w:hAnsi="Times New Roman" w:cs="Times New Roman"/>
          <w:i/>
          <w:sz w:val="24"/>
          <w:szCs w:val="24"/>
        </w:rPr>
        <w:t>Propensity score matching &amp; s</w:t>
      </w:r>
      <w:r w:rsidR="007C2F50">
        <w:rPr>
          <w:rFonts w:ascii="Times New Roman" w:hAnsi="Times New Roman" w:cs="Times New Roman"/>
          <w:i/>
          <w:sz w:val="24"/>
          <w:szCs w:val="24"/>
        </w:rPr>
        <w:t>ensitivity analyses</w:t>
      </w:r>
    </w:p>
    <w:p w:rsidR="004E45FD" w:rsidRDefault="009A66B1" w:rsidP="004E45FD">
      <w:pPr>
        <w:pStyle w:val="NoSpacing"/>
        <w:rPr>
          <w:rFonts w:ascii="Times New Roman" w:hAnsi="Times New Roman" w:cs="Times New Roman"/>
          <w:sz w:val="24"/>
          <w:szCs w:val="24"/>
        </w:rPr>
      </w:pPr>
      <w:r>
        <w:rPr>
          <w:rFonts w:ascii="Times New Roman" w:hAnsi="Times New Roman" w:cs="Times New Roman"/>
          <w:sz w:val="24"/>
          <w:szCs w:val="24"/>
        </w:rPr>
        <w:t>T</w:t>
      </w:r>
      <w:r w:rsidR="004E45FD">
        <w:rPr>
          <w:rFonts w:ascii="Times New Roman" w:hAnsi="Times New Roman" w:cs="Times New Roman"/>
          <w:sz w:val="24"/>
          <w:szCs w:val="24"/>
        </w:rPr>
        <w:t>he results were verified by developing a propensity score to calculate the likelihood of being discontinued from the ARB at 2 days postoperatively.  Patients were then matched on their propensity sc</w:t>
      </w:r>
      <w:r w:rsidR="007E6969">
        <w:rPr>
          <w:rFonts w:ascii="Times New Roman" w:hAnsi="Times New Roman" w:cs="Times New Roman"/>
          <w:sz w:val="24"/>
          <w:szCs w:val="24"/>
        </w:rPr>
        <w:t>ore and mortality risk compared, both by adjusting for propensity in the full cohort and in the matched subset.</w:t>
      </w:r>
      <w:r w:rsidR="00AF05A7">
        <w:rPr>
          <w:rFonts w:ascii="Times New Roman" w:hAnsi="Times New Roman" w:cs="Times New Roman"/>
          <w:sz w:val="24"/>
          <w:szCs w:val="24"/>
        </w:rPr>
        <w:t xml:space="preserve">  </w:t>
      </w:r>
      <w:r>
        <w:rPr>
          <w:rFonts w:ascii="Times New Roman" w:hAnsi="Times New Roman" w:cs="Times New Roman"/>
          <w:sz w:val="24"/>
          <w:szCs w:val="24"/>
        </w:rPr>
        <w:t xml:space="preserve">Finally, the effect of ARB </w:t>
      </w:r>
      <w:proofErr w:type="spellStart"/>
      <w:r>
        <w:rPr>
          <w:rFonts w:ascii="Times New Roman" w:hAnsi="Times New Roman" w:cs="Times New Roman"/>
          <w:sz w:val="24"/>
          <w:szCs w:val="24"/>
        </w:rPr>
        <w:t>nonresumption</w:t>
      </w:r>
      <w:proofErr w:type="spellEnd"/>
      <w:r>
        <w:rPr>
          <w:rFonts w:ascii="Times New Roman" w:hAnsi="Times New Roman" w:cs="Times New Roman"/>
          <w:sz w:val="24"/>
          <w:szCs w:val="24"/>
        </w:rPr>
        <w:t xml:space="preserve"> at 2 days postoperatively was modeled in a variety of pre-specified populations.</w:t>
      </w:r>
    </w:p>
    <w:p w:rsidR="00D95B3D" w:rsidRDefault="00D95B3D" w:rsidP="00A34433">
      <w:pPr>
        <w:pStyle w:val="NoSpacing"/>
        <w:rPr>
          <w:rFonts w:ascii="Times New Roman" w:hAnsi="Times New Roman" w:cs="Times New Roman"/>
          <w:sz w:val="24"/>
          <w:szCs w:val="24"/>
        </w:rPr>
      </w:pPr>
    </w:p>
    <w:p w:rsidR="00E90668" w:rsidRPr="00D95B3D" w:rsidRDefault="00E90668" w:rsidP="00E90668">
      <w:pPr>
        <w:pStyle w:val="NoSpacing"/>
        <w:rPr>
          <w:rFonts w:ascii="Times New Roman" w:hAnsi="Times New Roman" w:cs="Times New Roman"/>
          <w:b/>
          <w:sz w:val="24"/>
          <w:szCs w:val="24"/>
        </w:rPr>
      </w:pPr>
      <w:r>
        <w:rPr>
          <w:rFonts w:ascii="Times New Roman" w:hAnsi="Times New Roman" w:cs="Times New Roman"/>
          <w:b/>
          <w:sz w:val="24"/>
          <w:szCs w:val="24"/>
        </w:rPr>
        <w:t>Results:</w:t>
      </w:r>
    </w:p>
    <w:p w:rsidR="00E90668" w:rsidRDefault="00555342" w:rsidP="002E4D79">
      <w:pPr>
        <w:pStyle w:val="NoSpacing"/>
        <w:rPr>
          <w:rFonts w:ascii="Times New Roman" w:hAnsi="Times New Roman" w:cs="Times New Roman"/>
          <w:sz w:val="24"/>
          <w:szCs w:val="24"/>
        </w:rPr>
      </w:pPr>
      <w:r>
        <w:rPr>
          <w:rFonts w:ascii="Times New Roman" w:hAnsi="Times New Roman" w:cs="Times New Roman"/>
          <w:sz w:val="24"/>
          <w:szCs w:val="24"/>
        </w:rPr>
        <w:t xml:space="preserve">Of the 1.2 million surgical admissions at the VA during the study period, </w:t>
      </w:r>
      <w:r w:rsidR="002D50D2">
        <w:rPr>
          <w:rFonts w:ascii="Times New Roman" w:hAnsi="Times New Roman" w:cs="Times New Roman"/>
          <w:sz w:val="24"/>
          <w:szCs w:val="24"/>
        </w:rPr>
        <w:t>2</w:t>
      </w:r>
      <w:r w:rsidR="0063602C">
        <w:rPr>
          <w:rFonts w:ascii="Times New Roman" w:hAnsi="Times New Roman" w:cs="Times New Roman"/>
          <w:sz w:val="24"/>
          <w:szCs w:val="24"/>
        </w:rPr>
        <w:t xml:space="preserve">6,913 </w:t>
      </w:r>
      <w:r w:rsidRPr="00555342">
        <w:rPr>
          <w:rFonts w:ascii="Times New Roman" w:hAnsi="Times New Roman" w:cs="Times New Roman"/>
          <w:sz w:val="24"/>
          <w:szCs w:val="24"/>
        </w:rPr>
        <w:t xml:space="preserve">surgical admissions in </w:t>
      </w:r>
      <w:r w:rsidR="00DD0218">
        <w:rPr>
          <w:rFonts w:ascii="Times New Roman" w:hAnsi="Times New Roman" w:cs="Times New Roman"/>
          <w:sz w:val="24"/>
          <w:szCs w:val="24"/>
        </w:rPr>
        <w:t>26,044</w:t>
      </w:r>
      <w:r w:rsidRPr="00555342">
        <w:rPr>
          <w:rFonts w:ascii="Times New Roman" w:hAnsi="Times New Roman" w:cs="Times New Roman"/>
          <w:sz w:val="24"/>
          <w:szCs w:val="24"/>
        </w:rPr>
        <w:t xml:space="preserve"> patients</w:t>
      </w:r>
      <w:r>
        <w:rPr>
          <w:rFonts w:ascii="Times New Roman" w:hAnsi="Times New Roman" w:cs="Times New Roman"/>
          <w:sz w:val="24"/>
          <w:szCs w:val="24"/>
        </w:rPr>
        <w:t xml:space="preserve"> met inclusion criteria.  </w:t>
      </w:r>
      <w:r w:rsidR="009A66B1">
        <w:rPr>
          <w:rFonts w:ascii="Times New Roman" w:hAnsi="Times New Roman" w:cs="Times New Roman"/>
          <w:sz w:val="24"/>
          <w:szCs w:val="24"/>
        </w:rPr>
        <w:t>Selected b</w:t>
      </w:r>
      <w:r w:rsidR="00DC7D57">
        <w:rPr>
          <w:rFonts w:ascii="Times New Roman" w:hAnsi="Times New Roman" w:cs="Times New Roman"/>
          <w:sz w:val="24"/>
          <w:szCs w:val="24"/>
        </w:rPr>
        <w:t xml:space="preserve">aseline characteristics of the cohort are shown in Table 1, classified by postoperative day of ARB resumption.  By day </w:t>
      </w:r>
      <w:r w:rsidR="002D50D2">
        <w:rPr>
          <w:rFonts w:ascii="Times New Roman" w:hAnsi="Times New Roman" w:cs="Times New Roman"/>
          <w:sz w:val="24"/>
          <w:szCs w:val="24"/>
        </w:rPr>
        <w:t>2</w:t>
      </w:r>
      <w:r w:rsidR="00DC7D57">
        <w:rPr>
          <w:rFonts w:ascii="Times New Roman" w:hAnsi="Times New Roman" w:cs="Times New Roman"/>
          <w:sz w:val="24"/>
          <w:szCs w:val="24"/>
        </w:rPr>
        <w:t xml:space="preserve">, </w:t>
      </w:r>
      <w:r w:rsidR="0063602C">
        <w:rPr>
          <w:rFonts w:ascii="Times New Roman" w:hAnsi="Times New Roman" w:cs="Times New Roman"/>
          <w:sz w:val="24"/>
          <w:szCs w:val="24"/>
        </w:rPr>
        <w:t>10,708</w:t>
      </w:r>
      <w:r w:rsidR="002D50D2">
        <w:rPr>
          <w:rFonts w:ascii="Times New Roman" w:hAnsi="Times New Roman" w:cs="Times New Roman"/>
          <w:sz w:val="24"/>
          <w:szCs w:val="24"/>
        </w:rPr>
        <w:t xml:space="preserve"> (</w:t>
      </w:r>
      <w:r w:rsidR="0063602C">
        <w:rPr>
          <w:rFonts w:ascii="Times New Roman" w:hAnsi="Times New Roman" w:cs="Times New Roman"/>
          <w:sz w:val="24"/>
          <w:szCs w:val="24"/>
        </w:rPr>
        <w:t>39.8</w:t>
      </w:r>
      <w:r w:rsidR="002D50D2">
        <w:rPr>
          <w:rFonts w:ascii="Times New Roman" w:hAnsi="Times New Roman" w:cs="Times New Roman"/>
          <w:sz w:val="24"/>
          <w:szCs w:val="24"/>
        </w:rPr>
        <w:t xml:space="preserve">%) </w:t>
      </w:r>
      <w:r w:rsidR="00DC7D57">
        <w:rPr>
          <w:rFonts w:ascii="Times New Roman" w:hAnsi="Times New Roman" w:cs="Times New Roman"/>
          <w:sz w:val="24"/>
          <w:szCs w:val="24"/>
        </w:rPr>
        <w:t xml:space="preserve">had not yet restarted their ARB and by day </w:t>
      </w:r>
      <w:r w:rsidR="0063602C">
        <w:rPr>
          <w:rFonts w:ascii="Times New Roman" w:hAnsi="Times New Roman" w:cs="Times New Roman"/>
          <w:sz w:val="24"/>
          <w:szCs w:val="24"/>
        </w:rPr>
        <w:t>30</w:t>
      </w:r>
      <w:r w:rsidR="00DC7D57">
        <w:rPr>
          <w:rFonts w:ascii="Times New Roman" w:hAnsi="Times New Roman" w:cs="Times New Roman"/>
          <w:sz w:val="24"/>
          <w:szCs w:val="24"/>
        </w:rPr>
        <w:t xml:space="preserve">, </w:t>
      </w:r>
      <w:r w:rsidR="0063602C">
        <w:rPr>
          <w:rFonts w:ascii="Times New Roman" w:hAnsi="Times New Roman" w:cs="Times New Roman"/>
          <w:sz w:val="24"/>
          <w:szCs w:val="24"/>
        </w:rPr>
        <w:t>30.1</w:t>
      </w:r>
      <w:r w:rsidR="00DC7D57">
        <w:rPr>
          <w:rFonts w:ascii="Times New Roman" w:hAnsi="Times New Roman" w:cs="Times New Roman"/>
          <w:sz w:val="24"/>
          <w:szCs w:val="24"/>
        </w:rPr>
        <w:t>% (n=</w:t>
      </w:r>
      <w:r w:rsidR="0063602C">
        <w:rPr>
          <w:rFonts w:ascii="Times New Roman" w:hAnsi="Times New Roman" w:cs="Times New Roman"/>
          <w:sz w:val="24"/>
          <w:szCs w:val="24"/>
        </w:rPr>
        <w:t>8,101</w:t>
      </w:r>
      <w:r w:rsidR="00DC7D57">
        <w:rPr>
          <w:rFonts w:ascii="Times New Roman" w:hAnsi="Times New Roman" w:cs="Times New Roman"/>
          <w:sz w:val="24"/>
          <w:szCs w:val="24"/>
        </w:rPr>
        <w:t xml:space="preserve">) were still not </w:t>
      </w:r>
      <w:r w:rsidR="0063602C">
        <w:rPr>
          <w:rFonts w:ascii="Times New Roman" w:hAnsi="Times New Roman" w:cs="Times New Roman"/>
          <w:sz w:val="24"/>
          <w:szCs w:val="24"/>
        </w:rPr>
        <w:t>re-</w:t>
      </w:r>
      <w:r w:rsidR="00DC7D57">
        <w:rPr>
          <w:rFonts w:ascii="Times New Roman" w:hAnsi="Times New Roman" w:cs="Times New Roman"/>
          <w:sz w:val="24"/>
          <w:szCs w:val="24"/>
        </w:rPr>
        <w:t xml:space="preserve">prescribed their ARB.  The cohort consisted of 96% men, </w:t>
      </w:r>
      <w:r w:rsidR="00DA2FA4">
        <w:rPr>
          <w:rFonts w:ascii="Times New Roman" w:hAnsi="Times New Roman" w:cs="Times New Roman"/>
          <w:sz w:val="24"/>
          <w:szCs w:val="24"/>
        </w:rPr>
        <w:t xml:space="preserve">as is typical of the VA population.  The patients </w:t>
      </w:r>
      <w:r w:rsidR="005A6182">
        <w:rPr>
          <w:rFonts w:ascii="Times New Roman" w:hAnsi="Times New Roman" w:cs="Times New Roman"/>
          <w:sz w:val="24"/>
          <w:szCs w:val="24"/>
        </w:rPr>
        <w:t>had an average age of 67 years</w:t>
      </w:r>
      <w:r w:rsidR="00DA2FA4">
        <w:rPr>
          <w:rFonts w:ascii="Times New Roman" w:hAnsi="Times New Roman" w:cs="Times New Roman"/>
          <w:sz w:val="24"/>
          <w:szCs w:val="24"/>
        </w:rPr>
        <w:t xml:space="preserve"> </w:t>
      </w:r>
      <w:r w:rsidR="005A6182">
        <w:rPr>
          <w:rFonts w:ascii="Times New Roman" w:hAnsi="Times New Roman" w:cs="Times New Roman"/>
          <w:sz w:val="24"/>
          <w:szCs w:val="24"/>
        </w:rPr>
        <w:t>(</w:t>
      </w:r>
      <w:r w:rsidR="000C20E2">
        <w:rPr>
          <w:rFonts w:ascii="Times New Roman" w:hAnsi="Times New Roman" w:cs="Times New Roman"/>
          <w:sz w:val="24"/>
          <w:szCs w:val="24"/>
        </w:rPr>
        <w:t>SD 9.8</w:t>
      </w:r>
      <w:r w:rsidR="005A6182">
        <w:rPr>
          <w:rFonts w:ascii="Times New Roman" w:hAnsi="Times New Roman" w:cs="Times New Roman"/>
          <w:sz w:val="24"/>
          <w:szCs w:val="24"/>
        </w:rPr>
        <w:t xml:space="preserve">), with a low median Gagne score of 1 (IQR 0-2).  </w:t>
      </w:r>
      <w:r w:rsidR="00C23D1B">
        <w:rPr>
          <w:rFonts w:ascii="Times New Roman" w:hAnsi="Times New Roman" w:cs="Times New Roman"/>
          <w:sz w:val="24"/>
          <w:szCs w:val="24"/>
        </w:rPr>
        <w:t xml:space="preserve">The most common </w:t>
      </w:r>
      <w:proofErr w:type="spellStart"/>
      <w:r w:rsidR="00C23D1B">
        <w:rPr>
          <w:rFonts w:ascii="Times New Roman" w:hAnsi="Times New Roman" w:cs="Times New Roman"/>
          <w:sz w:val="24"/>
          <w:szCs w:val="24"/>
        </w:rPr>
        <w:t>comorbidity</w:t>
      </w:r>
      <w:proofErr w:type="spellEnd"/>
      <w:r w:rsidR="00C23D1B">
        <w:rPr>
          <w:rFonts w:ascii="Times New Roman" w:hAnsi="Times New Roman" w:cs="Times New Roman"/>
          <w:sz w:val="24"/>
          <w:szCs w:val="24"/>
        </w:rPr>
        <w:t xml:space="preserve"> in </w:t>
      </w:r>
      <w:r w:rsidR="00DA2FA4">
        <w:rPr>
          <w:rFonts w:ascii="Times New Roman" w:hAnsi="Times New Roman" w:cs="Times New Roman"/>
          <w:sz w:val="24"/>
          <w:szCs w:val="24"/>
        </w:rPr>
        <w:t xml:space="preserve">the cohort </w:t>
      </w:r>
      <w:r w:rsidR="00C23D1B">
        <w:rPr>
          <w:rFonts w:ascii="Times New Roman" w:hAnsi="Times New Roman" w:cs="Times New Roman"/>
          <w:sz w:val="24"/>
          <w:szCs w:val="24"/>
        </w:rPr>
        <w:t xml:space="preserve">was </w:t>
      </w:r>
      <w:r w:rsidR="00DA2FA4">
        <w:rPr>
          <w:rFonts w:ascii="Times New Roman" w:hAnsi="Times New Roman" w:cs="Times New Roman"/>
          <w:sz w:val="24"/>
          <w:szCs w:val="24"/>
        </w:rPr>
        <w:t>hypertension (</w:t>
      </w:r>
      <w:r w:rsidR="007B7608">
        <w:rPr>
          <w:rFonts w:ascii="Times New Roman" w:hAnsi="Times New Roman" w:cs="Times New Roman"/>
          <w:sz w:val="24"/>
          <w:szCs w:val="24"/>
        </w:rPr>
        <w:t>39.1</w:t>
      </w:r>
      <w:r w:rsidR="00DA2FA4">
        <w:rPr>
          <w:rFonts w:ascii="Times New Roman" w:hAnsi="Times New Roman" w:cs="Times New Roman"/>
          <w:sz w:val="24"/>
          <w:szCs w:val="24"/>
        </w:rPr>
        <w:t>%), while diabetes (</w:t>
      </w:r>
      <w:r w:rsidR="007B7608">
        <w:rPr>
          <w:rFonts w:ascii="Times New Roman" w:hAnsi="Times New Roman" w:cs="Times New Roman"/>
          <w:sz w:val="24"/>
          <w:szCs w:val="24"/>
        </w:rPr>
        <w:t>27.7</w:t>
      </w:r>
      <w:r w:rsidR="00DA2FA4">
        <w:rPr>
          <w:rFonts w:ascii="Times New Roman" w:hAnsi="Times New Roman" w:cs="Times New Roman"/>
          <w:sz w:val="24"/>
          <w:szCs w:val="24"/>
        </w:rPr>
        <w:t>%)</w:t>
      </w:r>
      <w:r w:rsidR="005B1497">
        <w:rPr>
          <w:rFonts w:ascii="Times New Roman" w:hAnsi="Times New Roman" w:cs="Times New Roman"/>
          <w:sz w:val="24"/>
          <w:szCs w:val="24"/>
        </w:rPr>
        <w:t xml:space="preserve">, </w:t>
      </w:r>
      <w:proofErr w:type="spellStart"/>
      <w:r w:rsidR="005B1497">
        <w:rPr>
          <w:rFonts w:ascii="Times New Roman" w:hAnsi="Times New Roman" w:cs="Times New Roman"/>
          <w:sz w:val="24"/>
          <w:szCs w:val="24"/>
        </w:rPr>
        <w:t>dyslipidemia</w:t>
      </w:r>
      <w:proofErr w:type="spellEnd"/>
      <w:r w:rsidR="005B1497">
        <w:rPr>
          <w:rFonts w:ascii="Times New Roman" w:hAnsi="Times New Roman" w:cs="Times New Roman"/>
          <w:sz w:val="24"/>
          <w:szCs w:val="24"/>
        </w:rPr>
        <w:t xml:space="preserve"> (</w:t>
      </w:r>
      <w:r w:rsidR="007B7608">
        <w:rPr>
          <w:rFonts w:ascii="Times New Roman" w:hAnsi="Times New Roman" w:cs="Times New Roman"/>
          <w:sz w:val="24"/>
          <w:szCs w:val="24"/>
        </w:rPr>
        <w:t>22.8</w:t>
      </w:r>
      <w:r w:rsidR="002D50D2">
        <w:rPr>
          <w:rFonts w:ascii="Times New Roman" w:hAnsi="Times New Roman" w:cs="Times New Roman"/>
          <w:sz w:val="24"/>
          <w:szCs w:val="24"/>
        </w:rPr>
        <w:t>%</w:t>
      </w:r>
      <w:r w:rsidR="005B1497">
        <w:rPr>
          <w:rFonts w:ascii="Times New Roman" w:hAnsi="Times New Roman" w:cs="Times New Roman"/>
          <w:sz w:val="24"/>
          <w:szCs w:val="24"/>
        </w:rPr>
        <w:t>), and</w:t>
      </w:r>
      <w:r w:rsidR="00DA2FA4">
        <w:rPr>
          <w:rFonts w:ascii="Times New Roman" w:hAnsi="Times New Roman" w:cs="Times New Roman"/>
          <w:sz w:val="24"/>
          <w:szCs w:val="24"/>
        </w:rPr>
        <w:t xml:space="preserve"> ischemic heart disease (</w:t>
      </w:r>
      <w:r w:rsidR="007B7608">
        <w:rPr>
          <w:rFonts w:ascii="Times New Roman" w:hAnsi="Times New Roman" w:cs="Times New Roman"/>
          <w:sz w:val="24"/>
          <w:szCs w:val="24"/>
        </w:rPr>
        <w:t>26.7</w:t>
      </w:r>
      <w:r w:rsidR="002D50D2">
        <w:rPr>
          <w:rFonts w:ascii="Times New Roman" w:hAnsi="Times New Roman" w:cs="Times New Roman"/>
          <w:sz w:val="24"/>
          <w:szCs w:val="24"/>
        </w:rPr>
        <w:t>%</w:t>
      </w:r>
      <w:r w:rsidR="00DA2FA4">
        <w:rPr>
          <w:rFonts w:ascii="Times New Roman" w:hAnsi="Times New Roman" w:cs="Times New Roman"/>
          <w:sz w:val="24"/>
          <w:szCs w:val="24"/>
        </w:rPr>
        <w:t>)</w:t>
      </w:r>
      <w:r w:rsidR="00551859">
        <w:rPr>
          <w:rFonts w:ascii="Times New Roman" w:hAnsi="Times New Roman" w:cs="Times New Roman"/>
          <w:sz w:val="24"/>
          <w:szCs w:val="24"/>
        </w:rPr>
        <w:t xml:space="preserve"> </w:t>
      </w:r>
      <w:r w:rsidR="00DA2FA4">
        <w:rPr>
          <w:rFonts w:ascii="Times New Roman" w:hAnsi="Times New Roman" w:cs="Times New Roman"/>
          <w:sz w:val="24"/>
          <w:szCs w:val="24"/>
        </w:rPr>
        <w:t>were also common.</w:t>
      </w:r>
    </w:p>
    <w:p w:rsidR="00937CC4" w:rsidRDefault="00937CC4" w:rsidP="002E4D79">
      <w:pPr>
        <w:pStyle w:val="NoSpacing"/>
        <w:rPr>
          <w:rFonts w:ascii="Times New Roman" w:hAnsi="Times New Roman" w:cs="Times New Roman"/>
          <w:sz w:val="24"/>
          <w:szCs w:val="24"/>
        </w:rPr>
      </w:pPr>
    </w:p>
    <w:p w:rsidR="005B1497" w:rsidRDefault="005B1497" w:rsidP="002E4D79">
      <w:pPr>
        <w:pStyle w:val="NoSpacing"/>
        <w:rPr>
          <w:rFonts w:ascii="Times New Roman" w:hAnsi="Times New Roman" w:cs="Times New Roman"/>
          <w:sz w:val="24"/>
          <w:szCs w:val="24"/>
        </w:rPr>
      </w:pPr>
      <w:r>
        <w:rPr>
          <w:rFonts w:ascii="Times New Roman" w:hAnsi="Times New Roman" w:cs="Times New Roman"/>
          <w:sz w:val="24"/>
          <w:szCs w:val="24"/>
        </w:rPr>
        <w:t>A wide range of surgical subspecialties were represented in the cohort.  ARBs were most often restarted by</w:t>
      </w:r>
      <w:r w:rsidRPr="005B1497">
        <w:rPr>
          <w:rFonts w:ascii="Times New Roman" w:hAnsi="Times New Roman" w:cs="Times New Roman"/>
          <w:sz w:val="24"/>
          <w:szCs w:val="24"/>
        </w:rPr>
        <w:t xml:space="preserve"> </w:t>
      </w:r>
      <w:r>
        <w:rPr>
          <w:rFonts w:ascii="Times New Roman" w:hAnsi="Times New Roman" w:cs="Times New Roman"/>
          <w:sz w:val="24"/>
          <w:szCs w:val="24"/>
        </w:rPr>
        <w:t xml:space="preserve">postoperative day </w:t>
      </w:r>
      <w:r w:rsidR="002D50D2">
        <w:rPr>
          <w:rFonts w:ascii="Times New Roman" w:hAnsi="Times New Roman" w:cs="Times New Roman"/>
          <w:sz w:val="24"/>
          <w:szCs w:val="24"/>
        </w:rPr>
        <w:t>2</w:t>
      </w:r>
      <w:r>
        <w:rPr>
          <w:rFonts w:ascii="Times New Roman" w:hAnsi="Times New Roman" w:cs="Times New Roman"/>
          <w:sz w:val="24"/>
          <w:szCs w:val="24"/>
        </w:rPr>
        <w:t xml:space="preserve"> in orthopedic (</w:t>
      </w:r>
      <w:r w:rsidR="007B7608">
        <w:rPr>
          <w:rFonts w:ascii="Times New Roman" w:hAnsi="Times New Roman" w:cs="Times New Roman"/>
          <w:sz w:val="24"/>
          <w:szCs w:val="24"/>
        </w:rPr>
        <w:t>78.8</w:t>
      </w:r>
      <w:r w:rsidR="00227468">
        <w:rPr>
          <w:rFonts w:ascii="Times New Roman" w:hAnsi="Times New Roman" w:cs="Times New Roman"/>
          <w:sz w:val="24"/>
          <w:szCs w:val="24"/>
        </w:rPr>
        <w:t xml:space="preserve">%) </w:t>
      </w:r>
      <w:r w:rsidR="00851CAA">
        <w:rPr>
          <w:rFonts w:ascii="Times New Roman" w:hAnsi="Times New Roman" w:cs="Times New Roman"/>
          <w:sz w:val="24"/>
          <w:szCs w:val="24"/>
        </w:rPr>
        <w:t>and neuro</w:t>
      </w:r>
      <w:r w:rsidR="00227468">
        <w:rPr>
          <w:rFonts w:ascii="Times New Roman" w:hAnsi="Times New Roman" w:cs="Times New Roman"/>
          <w:sz w:val="24"/>
          <w:szCs w:val="24"/>
        </w:rPr>
        <w:t>surgery</w:t>
      </w:r>
      <w:r>
        <w:rPr>
          <w:rFonts w:ascii="Times New Roman" w:hAnsi="Times New Roman" w:cs="Times New Roman"/>
          <w:sz w:val="24"/>
          <w:szCs w:val="24"/>
        </w:rPr>
        <w:t xml:space="preserve"> (</w:t>
      </w:r>
      <w:r w:rsidR="007B7608">
        <w:rPr>
          <w:rFonts w:ascii="Times New Roman" w:hAnsi="Times New Roman" w:cs="Times New Roman"/>
          <w:sz w:val="24"/>
          <w:szCs w:val="24"/>
        </w:rPr>
        <w:t>75.4</w:t>
      </w:r>
      <w:r>
        <w:rPr>
          <w:rFonts w:ascii="Times New Roman" w:hAnsi="Times New Roman" w:cs="Times New Roman"/>
          <w:sz w:val="24"/>
          <w:szCs w:val="24"/>
        </w:rPr>
        <w:t xml:space="preserve">%) patients, while </w:t>
      </w:r>
      <w:r w:rsidR="00227468">
        <w:rPr>
          <w:rFonts w:ascii="Times New Roman" w:hAnsi="Times New Roman" w:cs="Times New Roman"/>
          <w:sz w:val="24"/>
          <w:szCs w:val="24"/>
        </w:rPr>
        <w:t>cardiac</w:t>
      </w:r>
      <w:r>
        <w:rPr>
          <w:rFonts w:ascii="Times New Roman" w:hAnsi="Times New Roman" w:cs="Times New Roman"/>
          <w:sz w:val="24"/>
          <w:szCs w:val="24"/>
        </w:rPr>
        <w:t xml:space="preserve"> surgery patients had </w:t>
      </w:r>
      <w:r w:rsidR="009A0301">
        <w:rPr>
          <w:rFonts w:ascii="Times New Roman" w:hAnsi="Times New Roman" w:cs="Times New Roman"/>
          <w:sz w:val="24"/>
          <w:szCs w:val="24"/>
        </w:rPr>
        <w:t xml:space="preserve">the fewest </w:t>
      </w:r>
      <w:r>
        <w:rPr>
          <w:rFonts w:ascii="Times New Roman" w:hAnsi="Times New Roman" w:cs="Times New Roman"/>
          <w:sz w:val="24"/>
          <w:szCs w:val="24"/>
        </w:rPr>
        <w:t xml:space="preserve">patients resuming by day </w:t>
      </w:r>
      <w:r w:rsidR="00851CAA">
        <w:rPr>
          <w:rFonts w:ascii="Times New Roman" w:hAnsi="Times New Roman" w:cs="Times New Roman"/>
          <w:sz w:val="24"/>
          <w:szCs w:val="24"/>
        </w:rPr>
        <w:t>2</w:t>
      </w:r>
      <w:r>
        <w:rPr>
          <w:rFonts w:ascii="Times New Roman" w:hAnsi="Times New Roman" w:cs="Times New Roman"/>
          <w:sz w:val="24"/>
          <w:szCs w:val="24"/>
        </w:rPr>
        <w:t xml:space="preserve"> (</w:t>
      </w:r>
      <w:r w:rsidR="007B7608">
        <w:rPr>
          <w:rFonts w:ascii="Times New Roman" w:hAnsi="Times New Roman" w:cs="Times New Roman"/>
          <w:sz w:val="24"/>
          <w:szCs w:val="24"/>
        </w:rPr>
        <w:t>28.9</w:t>
      </w:r>
      <w:r>
        <w:rPr>
          <w:rFonts w:ascii="Times New Roman" w:hAnsi="Times New Roman" w:cs="Times New Roman"/>
          <w:sz w:val="24"/>
          <w:szCs w:val="24"/>
        </w:rPr>
        <w:t>%)</w:t>
      </w:r>
      <w:r w:rsidR="00227468">
        <w:rPr>
          <w:rFonts w:ascii="Times New Roman" w:hAnsi="Times New Roman" w:cs="Times New Roman"/>
          <w:sz w:val="24"/>
          <w:szCs w:val="24"/>
        </w:rPr>
        <w:t xml:space="preserve">.  </w:t>
      </w:r>
      <w:r w:rsidR="00555342">
        <w:rPr>
          <w:rFonts w:ascii="Times New Roman" w:hAnsi="Times New Roman" w:cs="Times New Roman"/>
          <w:sz w:val="24"/>
          <w:szCs w:val="24"/>
        </w:rPr>
        <w:t xml:space="preserve">The earliest years of the study period had lower rates of resumption than later years, with only </w:t>
      </w:r>
      <w:r w:rsidR="007B7608">
        <w:rPr>
          <w:rFonts w:ascii="Times New Roman" w:hAnsi="Times New Roman" w:cs="Times New Roman"/>
          <w:sz w:val="24"/>
          <w:szCs w:val="24"/>
        </w:rPr>
        <w:t>56.7</w:t>
      </w:r>
      <w:r w:rsidR="00555342">
        <w:rPr>
          <w:rFonts w:ascii="Times New Roman" w:hAnsi="Times New Roman" w:cs="Times New Roman"/>
          <w:sz w:val="24"/>
          <w:szCs w:val="24"/>
        </w:rPr>
        <w:t xml:space="preserve">% of patients restarting by day </w:t>
      </w:r>
      <w:r w:rsidR="00851CAA">
        <w:rPr>
          <w:rFonts w:ascii="Times New Roman" w:hAnsi="Times New Roman" w:cs="Times New Roman"/>
          <w:sz w:val="24"/>
          <w:szCs w:val="24"/>
        </w:rPr>
        <w:t>2</w:t>
      </w:r>
      <w:r w:rsidR="00555342">
        <w:rPr>
          <w:rFonts w:ascii="Times New Roman" w:hAnsi="Times New Roman" w:cs="Times New Roman"/>
          <w:sz w:val="24"/>
          <w:szCs w:val="24"/>
        </w:rPr>
        <w:t xml:space="preserve"> in 1999-200</w:t>
      </w:r>
      <w:r w:rsidR="00851CAA">
        <w:rPr>
          <w:rFonts w:ascii="Times New Roman" w:hAnsi="Times New Roman" w:cs="Times New Roman"/>
          <w:sz w:val="24"/>
          <w:szCs w:val="24"/>
        </w:rPr>
        <w:t>4</w:t>
      </w:r>
      <w:r w:rsidR="00761988">
        <w:rPr>
          <w:rFonts w:ascii="Times New Roman" w:hAnsi="Times New Roman" w:cs="Times New Roman"/>
          <w:sz w:val="24"/>
          <w:szCs w:val="24"/>
        </w:rPr>
        <w:t>, compared to over 60% in subsequent years</w:t>
      </w:r>
      <w:r w:rsidR="00555342">
        <w:rPr>
          <w:rFonts w:ascii="Times New Roman" w:hAnsi="Times New Roman" w:cs="Times New Roman"/>
          <w:sz w:val="24"/>
          <w:szCs w:val="24"/>
        </w:rPr>
        <w:t>.</w:t>
      </w:r>
    </w:p>
    <w:p w:rsidR="00937CC4" w:rsidRPr="00804A9E" w:rsidRDefault="00937CC4" w:rsidP="00804A9E">
      <w:pPr>
        <w:pStyle w:val="NoSpacing"/>
        <w:rPr>
          <w:rFonts w:ascii="Times New Roman" w:hAnsi="Times New Roman" w:cs="Times New Roman"/>
          <w:sz w:val="24"/>
          <w:szCs w:val="24"/>
        </w:rPr>
      </w:pPr>
    </w:p>
    <w:p w:rsidR="00DA0119" w:rsidRPr="00804A9E" w:rsidRDefault="00DA0119" w:rsidP="00804A9E">
      <w:pPr>
        <w:pStyle w:val="NoSpacing"/>
        <w:rPr>
          <w:rFonts w:ascii="Times New Roman" w:hAnsi="Times New Roman" w:cs="Times New Roman"/>
          <w:sz w:val="24"/>
          <w:szCs w:val="24"/>
        </w:rPr>
      </w:pPr>
      <w:r w:rsidRPr="00804A9E">
        <w:rPr>
          <w:rFonts w:ascii="Times New Roman" w:hAnsi="Times New Roman" w:cs="Times New Roman"/>
          <w:sz w:val="24"/>
          <w:szCs w:val="24"/>
        </w:rPr>
        <w:t xml:space="preserve">Logistic regression identified </w:t>
      </w:r>
      <w:r w:rsidR="009A0301" w:rsidRPr="00804A9E">
        <w:rPr>
          <w:rFonts w:ascii="Times New Roman" w:hAnsi="Times New Roman" w:cs="Times New Roman"/>
          <w:sz w:val="24"/>
          <w:szCs w:val="24"/>
        </w:rPr>
        <w:t>emergenc</w:t>
      </w:r>
      <w:r w:rsidR="007B7608" w:rsidRPr="00804A9E">
        <w:rPr>
          <w:rFonts w:ascii="Times New Roman" w:hAnsi="Times New Roman" w:cs="Times New Roman"/>
          <w:sz w:val="24"/>
          <w:szCs w:val="24"/>
        </w:rPr>
        <w:t xml:space="preserve">y surgery, cardiac surgery and </w:t>
      </w:r>
      <w:r w:rsidR="009A0301" w:rsidRPr="00804A9E">
        <w:rPr>
          <w:rFonts w:ascii="Times New Roman" w:hAnsi="Times New Roman" w:cs="Times New Roman"/>
          <w:sz w:val="24"/>
          <w:szCs w:val="24"/>
        </w:rPr>
        <w:t>high ASA</w:t>
      </w:r>
      <w:r w:rsidR="007B7608" w:rsidRPr="00804A9E">
        <w:rPr>
          <w:rFonts w:ascii="Times New Roman" w:hAnsi="Times New Roman" w:cs="Times New Roman"/>
          <w:sz w:val="24"/>
          <w:szCs w:val="24"/>
        </w:rPr>
        <w:t xml:space="preserve"> score</w:t>
      </w:r>
      <w:r w:rsidR="009A0301" w:rsidRPr="00804A9E">
        <w:rPr>
          <w:rFonts w:ascii="Times New Roman" w:hAnsi="Times New Roman" w:cs="Times New Roman"/>
          <w:sz w:val="24"/>
          <w:szCs w:val="24"/>
        </w:rPr>
        <w:t xml:space="preserve"> as predictors </w:t>
      </w:r>
      <w:r w:rsidRPr="00804A9E">
        <w:rPr>
          <w:rFonts w:ascii="Times New Roman" w:hAnsi="Times New Roman" w:cs="Times New Roman"/>
          <w:sz w:val="24"/>
          <w:szCs w:val="24"/>
        </w:rPr>
        <w:t xml:space="preserve">for </w:t>
      </w:r>
      <w:proofErr w:type="spellStart"/>
      <w:r w:rsidR="007B7608" w:rsidRPr="00804A9E">
        <w:rPr>
          <w:rFonts w:ascii="Times New Roman" w:hAnsi="Times New Roman" w:cs="Times New Roman"/>
          <w:sz w:val="24"/>
          <w:szCs w:val="24"/>
        </w:rPr>
        <w:t>nonresumption</w:t>
      </w:r>
      <w:proofErr w:type="spellEnd"/>
      <w:r w:rsidRPr="00804A9E">
        <w:rPr>
          <w:rFonts w:ascii="Times New Roman" w:hAnsi="Times New Roman" w:cs="Times New Roman"/>
          <w:sz w:val="24"/>
          <w:szCs w:val="24"/>
        </w:rPr>
        <w:t xml:space="preserve"> of ARB at </w:t>
      </w:r>
      <w:r w:rsidR="00851CAA" w:rsidRPr="00804A9E">
        <w:rPr>
          <w:rFonts w:ascii="Times New Roman" w:hAnsi="Times New Roman" w:cs="Times New Roman"/>
          <w:sz w:val="24"/>
          <w:szCs w:val="24"/>
        </w:rPr>
        <w:t>2</w:t>
      </w:r>
      <w:r w:rsidRPr="00804A9E">
        <w:rPr>
          <w:rFonts w:ascii="Times New Roman" w:hAnsi="Times New Roman" w:cs="Times New Roman"/>
          <w:sz w:val="24"/>
          <w:szCs w:val="24"/>
        </w:rPr>
        <w:t>-days</w:t>
      </w:r>
      <w:r w:rsidR="009A0301" w:rsidRPr="00804A9E">
        <w:rPr>
          <w:rFonts w:ascii="Times New Roman" w:hAnsi="Times New Roman" w:cs="Times New Roman"/>
          <w:sz w:val="24"/>
          <w:szCs w:val="24"/>
        </w:rPr>
        <w:t xml:space="preserve"> </w:t>
      </w:r>
      <w:r w:rsidR="007C2F50" w:rsidRPr="00804A9E">
        <w:rPr>
          <w:rFonts w:ascii="Times New Roman" w:hAnsi="Times New Roman" w:cs="Times New Roman"/>
          <w:sz w:val="24"/>
          <w:szCs w:val="24"/>
        </w:rPr>
        <w:t xml:space="preserve">(Table 2).  </w:t>
      </w:r>
      <w:r w:rsidR="009A0301" w:rsidRPr="00804A9E">
        <w:rPr>
          <w:rFonts w:ascii="Times New Roman" w:hAnsi="Times New Roman" w:cs="Times New Roman"/>
          <w:sz w:val="24"/>
          <w:szCs w:val="24"/>
        </w:rPr>
        <w:t xml:space="preserve">Specific </w:t>
      </w:r>
      <w:proofErr w:type="spellStart"/>
      <w:r w:rsidR="009A0301" w:rsidRPr="00804A9E">
        <w:rPr>
          <w:rFonts w:ascii="Times New Roman" w:hAnsi="Times New Roman" w:cs="Times New Roman"/>
          <w:sz w:val="24"/>
          <w:szCs w:val="24"/>
        </w:rPr>
        <w:t>comorbidities</w:t>
      </w:r>
      <w:proofErr w:type="spellEnd"/>
      <w:r w:rsidR="009A0301" w:rsidRPr="00804A9E">
        <w:rPr>
          <w:rFonts w:ascii="Times New Roman" w:hAnsi="Times New Roman" w:cs="Times New Roman"/>
          <w:sz w:val="24"/>
          <w:szCs w:val="24"/>
        </w:rPr>
        <w:t xml:space="preserve"> predictive of ARB </w:t>
      </w:r>
      <w:proofErr w:type="spellStart"/>
      <w:r w:rsidR="007B7608" w:rsidRPr="00804A9E">
        <w:rPr>
          <w:rFonts w:ascii="Times New Roman" w:hAnsi="Times New Roman" w:cs="Times New Roman"/>
          <w:sz w:val="24"/>
          <w:szCs w:val="24"/>
        </w:rPr>
        <w:t>nonresumption</w:t>
      </w:r>
      <w:proofErr w:type="spellEnd"/>
      <w:r w:rsidR="009A0301" w:rsidRPr="00804A9E">
        <w:rPr>
          <w:rFonts w:ascii="Times New Roman" w:hAnsi="Times New Roman" w:cs="Times New Roman"/>
          <w:sz w:val="24"/>
          <w:szCs w:val="24"/>
        </w:rPr>
        <w:t xml:space="preserve"> at 2-days include ische</w:t>
      </w:r>
      <w:r w:rsidR="00761988" w:rsidRPr="00804A9E">
        <w:rPr>
          <w:rFonts w:ascii="Times New Roman" w:hAnsi="Times New Roman" w:cs="Times New Roman"/>
          <w:sz w:val="24"/>
          <w:szCs w:val="24"/>
        </w:rPr>
        <w:t xml:space="preserve">mic and </w:t>
      </w:r>
      <w:proofErr w:type="spellStart"/>
      <w:r w:rsidR="00761988" w:rsidRPr="00804A9E">
        <w:rPr>
          <w:rFonts w:ascii="Times New Roman" w:hAnsi="Times New Roman" w:cs="Times New Roman"/>
          <w:sz w:val="24"/>
          <w:szCs w:val="24"/>
        </w:rPr>
        <w:t>valvular</w:t>
      </w:r>
      <w:proofErr w:type="spellEnd"/>
      <w:r w:rsidR="00761988" w:rsidRPr="00804A9E">
        <w:rPr>
          <w:rFonts w:ascii="Times New Roman" w:hAnsi="Times New Roman" w:cs="Times New Roman"/>
          <w:sz w:val="24"/>
          <w:szCs w:val="24"/>
        </w:rPr>
        <w:t xml:space="preserve"> heart disease, morbid obesity and</w:t>
      </w:r>
      <w:r w:rsidR="009A0301" w:rsidRPr="00804A9E">
        <w:rPr>
          <w:rFonts w:ascii="Times New Roman" w:hAnsi="Times New Roman" w:cs="Times New Roman"/>
          <w:sz w:val="24"/>
          <w:szCs w:val="24"/>
        </w:rPr>
        <w:t xml:space="preserve"> </w:t>
      </w:r>
      <w:r w:rsidR="007B7608" w:rsidRPr="00804A9E">
        <w:rPr>
          <w:rFonts w:ascii="Times New Roman" w:hAnsi="Times New Roman" w:cs="Times New Roman"/>
          <w:sz w:val="24"/>
          <w:szCs w:val="24"/>
        </w:rPr>
        <w:t>fluid</w:t>
      </w:r>
      <w:r w:rsidR="00761988" w:rsidRPr="00804A9E">
        <w:rPr>
          <w:rFonts w:ascii="Times New Roman" w:hAnsi="Times New Roman" w:cs="Times New Roman"/>
          <w:sz w:val="24"/>
          <w:szCs w:val="24"/>
        </w:rPr>
        <w:t>/</w:t>
      </w:r>
      <w:r w:rsidR="007B7608" w:rsidRPr="00804A9E">
        <w:rPr>
          <w:rFonts w:ascii="Times New Roman" w:hAnsi="Times New Roman" w:cs="Times New Roman"/>
          <w:sz w:val="24"/>
          <w:szCs w:val="24"/>
        </w:rPr>
        <w:t xml:space="preserve">electrolyte disorder, </w:t>
      </w:r>
      <w:r w:rsidR="009A0301" w:rsidRPr="00804A9E">
        <w:rPr>
          <w:rFonts w:ascii="Times New Roman" w:hAnsi="Times New Roman" w:cs="Times New Roman"/>
          <w:sz w:val="24"/>
          <w:szCs w:val="24"/>
        </w:rPr>
        <w:t>but not diabetes or peripheral vascular disease.</w:t>
      </w:r>
      <w:r w:rsidR="007B7608" w:rsidRPr="00804A9E">
        <w:rPr>
          <w:rFonts w:ascii="Times New Roman" w:hAnsi="Times New Roman" w:cs="Times New Roman"/>
          <w:sz w:val="24"/>
          <w:szCs w:val="24"/>
        </w:rPr>
        <w:t xml:space="preserve">  </w:t>
      </w:r>
      <w:r w:rsidR="00712BEF" w:rsidRPr="00804A9E">
        <w:rPr>
          <w:rFonts w:ascii="Times New Roman" w:hAnsi="Times New Roman" w:cs="Times New Roman"/>
          <w:sz w:val="24"/>
          <w:szCs w:val="24"/>
        </w:rPr>
        <w:t>Events on postoperative day 0-1</w:t>
      </w:r>
      <w:r w:rsidR="007B7608" w:rsidRPr="00804A9E">
        <w:rPr>
          <w:rFonts w:ascii="Times New Roman" w:hAnsi="Times New Roman" w:cs="Times New Roman"/>
          <w:sz w:val="24"/>
          <w:szCs w:val="24"/>
        </w:rPr>
        <w:t xml:space="preserve"> that predicted </w:t>
      </w:r>
      <w:proofErr w:type="spellStart"/>
      <w:r w:rsidR="007B7608" w:rsidRPr="00804A9E">
        <w:rPr>
          <w:rFonts w:ascii="Times New Roman" w:hAnsi="Times New Roman" w:cs="Times New Roman"/>
          <w:sz w:val="24"/>
          <w:szCs w:val="24"/>
        </w:rPr>
        <w:t>nonresumption</w:t>
      </w:r>
      <w:proofErr w:type="spellEnd"/>
      <w:r w:rsidR="007B7608" w:rsidRPr="00804A9E">
        <w:rPr>
          <w:rFonts w:ascii="Times New Roman" w:hAnsi="Times New Roman" w:cs="Times New Roman"/>
          <w:sz w:val="24"/>
          <w:szCs w:val="24"/>
        </w:rPr>
        <w:t xml:space="preserve"> of ARB include hypotension, </w:t>
      </w:r>
      <w:r w:rsidR="00712BEF" w:rsidRPr="00804A9E">
        <w:rPr>
          <w:rFonts w:ascii="Times New Roman" w:hAnsi="Times New Roman" w:cs="Times New Roman"/>
          <w:sz w:val="24"/>
          <w:szCs w:val="24"/>
        </w:rPr>
        <w:t xml:space="preserve">elevated </w:t>
      </w:r>
      <w:proofErr w:type="spellStart"/>
      <w:r w:rsidR="00712BEF" w:rsidRPr="00804A9E">
        <w:rPr>
          <w:rFonts w:ascii="Times New Roman" w:hAnsi="Times New Roman" w:cs="Times New Roman"/>
          <w:sz w:val="24"/>
          <w:szCs w:val="24"/>
        </w:rPr>
        <w:t>troponin</w:t>
      </w:r>
      <w:proofErr w:type="spellEnd"/>
      <w:r w:rsidR="00712BEF" w:rsidRPr="00804A9E">
        <w:rPr>
          <w:rFonts w:ascii="Times New Roman" w:hAnsi="Times New Roman" w:cs="Times New Roman"/>
          <w:sz w:val="24"/>
          <w:szCs w:val="24"/>
        </w:rPr>
        <w:t xml:space="preserve">, transfusion requirement and acute </w:t>
      </w:r>
      <w:r w:rsidR="009A66B1" w:rsidRPr="00804A9E">
        <w:rPr>
          <w:rFonts w:ascii="Times New Roman" w:hAnsi="Times New Roman" w:cs="Times New Roman"/>
          <w:sz w:val="24"/>
          <w:szCs w:val="24"/>
        </w:rPr>
        <w:t>kidney injury</w:t>
      </w:r>
      <w:r w:rsidR="00712BEF" w:rsidRPr="00804A9E">
        <w:rPr>
          <w:rFonts w:ascii="Times New Roman" w:hAnsi="Times New Roman" w:cs="Times New Roman"/>
          <w:sz w:val="24"/>
          <w:szCs w:val="24"/>
        </w:rPr>
        <w:t xml:space="preserve">, as identified by acute changes in </w:t>
      </w:r>
      <w:proofErr w:type="spellStart"/>
      <w:r w:rsidR="00712BEF" w:rsidRPr="00804A9E">
        <w:rPr>
          <w:rFonts w:ascii="Times New Roman" w:hAnsi="Times New Roman" w:cs="Times New Roman"/>
          <w:sz w:val="24"/>
          <w:szCs w:val="24"/>
        </w:rPr>
        <w:t>creatinine</w:t>
      </w:r>
      <w:proofErr w:type="spellEnd"/>
      <w:r w:rsidR="00712BEF" w:rsidRPr="00804A9E">
        <w:rPr>
          <w:rFonts w:ascii="Times New Roman" w:hAnsi="Times New Roman" w:cs="Times New Roman"/>
          <w:sz w:val="24"/>
          <w:szCs w:val="24"/>
        </w:rPr>
        <w:t xml:space="preserve"> or a new diagnosis of renal failure.</w:t>
      </w:r>
    </w:p>
    <w:p w:rsidR="00804A9E" w:rsidRPr="00804A9E" w:rsidRDefault="00804A9E" w:rsidP="00804A9E">
      <w:pPr>
        <w:pStyle w:val="NoSpacing"/>
        <w:rPr>
          <w:rFonts w:ascii="Times New Roman" w:hAnsi="Times New Roman" w:cs="Times New Roman"/>
          <w:sz w:val="24"/>
          <w:szCs w:val="24"/>
        </w:rPr>
      </w:pPr>
    </w:p>
    <w:p w:rsidR="00804A9E" w:rsidRPr="00804A9E" w:rsidRDefault="00804A9E" w:rsidP="00804A9E">
      <w:pPr>
        <w:pStyle w:val="NoSpacing"/>
        <w:rPr>
          <w:rFonts w:ascii="Times New Roman" w:hAnsi="Times New Roman" w:cs="Times New Roman"/>
          <w:sz w:val="24"/>
          <w:szCs w:val="24"/>
        </w:rPr>
      </w:pPr>
      <w:r w:rsidRPr="00804A9E">
        <w:rPr>
          <w:rFonts w:ascii="Times New Roman" w:hAnsi="Times New Roman" w:cs="Times New Roman"/>
          <w:sz w:val="24"/>
          <w:szCs w:val="24"/>
        </w:rPr>
        <w:t>Although there was some improvement in balance of baseline characteristics after matching 1:1 by propensity score (n=17,280), several factors were still unbalanced</w:t>
      </w:r>
      <w:r w:rsidR="00843FCD">
        <w:rPr>
          <w:rFonts w:ascii="Times New Roman" w:hAnsi="Times New Roman" w:cs="Times New Roman"/>
          <w:sz w:val="24"/>
          <w:szCs w:val="24"/>
        </w:rPr>
        <w:t>, including ASA physical status and presence of ischemic heart disease</w:t>
      </w:r>
      <w:r w:rsidRPr="00804A9E">
        <w:rPr>
          <w:rFonts w:ascii="Times New Roman" w:hAnsi="Times New Roman" w:cs="Times New Roman"/>
          <w:sz w:val="24"/>
          <w:szCs w:val="24"/>
        </w:rPr>
        <w:t xml:space="preserve"> (Table 3).  In the full cohort, as expected, the average propensity score for those that resumed ARB by day 2 </w:t>
      </w:r>
      <w:r w:rsidR="00843FCD" w:rsidRPr="00804A9E">
        <w:rPr>
          <w:rFonts w:ascii="Times New Roman" w:hAnsi="Times New Roman" w:cs="Times New Roman"/>
          <w:sz w:val="24"/>
          <w:szCs w:val="24"/>
        </w:rPr>
        <w:t>(</w:t>
      </w:r>
      <w:r w:rsidR="00843FCD">
        <w:rPr>
          <w:rFonts w:ascii="Times New Roman" w:hAnsi="Times New Roman" w:cs="Times New Roman"/>
          <w:sz w:val="24"/>
          <w:szCs w:val="24"/>
        </w:rPr>
        <w:t xml:space="preserve">propensity score = </w:t>
      </w:r>
      <w:r w:rsidR="00843FCD" w:rsidRPr="00804A9E">
        <w:rPr>
          <w:rFonts w:ascii="Times New Roman" w:hAnsi="Times New Roman" w:cs="Times New Roman"/>
          <w:sz w:val="24"/>
          <w:szCs w:val="24"/>
        </w:rPr>
        <w:t>0.65, 95% CI 0.64-0.66</w:t>
      </w:r>
      <w:r w:rsidR="00843FCD">
        <w:rPr>
          <w:rFonts w:ascii="Times New Roman" w:hAnsi="Times New Roman" w:cs="Times New Roman"/>
          <w:sz w:val="24"/>
          <w:szCs w:val="24"/>
        </w:rPr>
        <w:t xml:space="preserve">) </w:t>
      </w:r>
      <w:r w:rsidRPr="00804A9E">
        <w:rPr>
          <w:rFonts w:ascii="Times New Roman" w:hAnsi="Times New Roman" w:cs="Times New Roman"/>
          <w:sz w:val="24"/>
          <w:szCs w:val="24"/>
        </w:rPr>
        <w:t xml:space="preserve">was higher </w:t>
      </w:r>
      <w:r w:rsidR="00843FCD">
        <w:rPr>
          <w:rFonts w:ascii="Times New Roman" w:hAnsi="Times New Roman" w:cs="Times New Roman"/>
          <w:sz w:val="24"/>
          <w:szCs w:val="24"/>
        </w:rPr>
        <w:t>than</w:t>
      </w:r>
      <w:r w:rsidRPr="00804A9E">
        <w:rPr>
          <w:rFonts w:ascii="Times New Roman" w:hAnsi="Times New Roman" w:cs="Times New Roman"/>
          <w:sz w:val="24"/>
          <w:szCs w:val="24"/>
        </w:rPr>
        <w:t xml:space="preserve"> in those that did not resume by day 2</w:t>
      </w:r>
      <w:r w:rsidR="00843FCD">
        <w:rPr>
          <w:rFonts w:ascii="Times New Roman" w:hAnsi="Times New Roman" w:cs="Times New Roman"/>
          <w:sz w:val="24"/>
          <w:szCs w:val="24"/>
        </w:rPr>
        <w:t xml:space="preserve"> (propensity score = 0.14, </w:t>
      </w:r>
      <w:r w:rsidR="00843FCD" w:rsidRPr="00804A9E">
        <w:rPr>
          <w:rFonts w:ascii="Times New Roman" w:hAnsi="Times New Roman" w:cs="Times New Roman"/>
          <w:sz w:val="24"/>
          <w:szCs w:val="24"/>
        </w:rPr>
        <w:t>95% CI 0.12-0.15)</w:t>
      </w:r>
      <w:r w:rsidRPr="00804A9E">
        <w:rPr>
          <w:rFonts w:ascii="Times New Roman" w:hAnsi="Times New Roman" w:cs="Times New Roman"/>
          <w:sz w:val="24"/>
          <w:szCs w:val="24"/>
        </w:rPr>
        <w:t xml:space="preserve">.  Once matched, the average propensity score in both groups did not differ (both groups propensity score = 0.40, 95% CI 0.39-0.41, p=0.9) .  </w:t>
      </w:r>
    </w:p>
    <w:p w:rsidR="00804A9E" w:rsidRDefault="00804A9E" w:rsidP="00804A9E">
      <w:pPr>
        <w:pStyle w:val="NoSpacing"/>
        <w:rPr>
          <w:rFonts w:ascii="Times New Roman" w:hAnsi="Times New Roman" w:cs="Times New Roman"/>
          <w:sz w:val="24"/>
          <w:szCs w:val="24"/>
        </w:rPr>
      </w:pPr>
    </w:p>
    <w:p w:rsidR="008512B5" w:rsidRDefault="004F6B16" w:rsidP="008512B5">
      <w:pPr>
        <w:pStyle w:val="NoSpacing"/>
        <w:rPr>
          <w:rFonts w:ascii="Times New Roman" w:hAnsi="Times New Roman" w:cs="Times New Roman"/>
          <w:sz w:val="24"/>
          <w:szCs w:val="24"/>
        </w:rPr>
      </w:pPr>
      <w:r w:rsidRPr="00804A9E">
        <w:rPr>
          <w:rFonts w:ascii="Times New Roman" w:hAnsi="Times New Roman" w:cs="Times New Roman"/>
          <w:sz w:val="24"/>
          <w:szCs w:val="24"/>
        </w:rPr>
        <w:t>As shown in Table 4, using a Cox proportional hazards model, t</w:t>
      </w:r>
      <w:r w:rsidR="00AF5076" w:rsidRPr="00804A9E">
        <w:rPr>
          <w:rFonts w:ascii="Times New Roman" w:hAnsi="Times New Roman" w:cs="Times New Roman"/>
          <w:sz w:val="24"/>
          <w:szCs w:val="24"/>
        </w:rPr>
        <w:t>he crude hazard ratio for all-cause mortality in the group that failed to resume ARB compared to those that resumed by postoperative day 2 was 2.08 (95% CI 1.76-2.4</w:t>
      </w:r>
      <w:r w:rsidR="00712BEF" w:rsidRPr="00804A9E">
        <w:rPr>
          <w:rFonts w:ascii="Times New Roman" w:hAnsi="Times New Roman" w:cs="Times New Roman"/>
          <w:sz w:val="24"/>
          <w:szCs w:val="24"/>
        </w:rPr>
        <w:t>6</w:t>
      </w:r>
      <w:r w:rsidR="00AF5076" w:rsidRPr="00804A9E">
        <w:rPr>
          <w:rFonts w:ascii="Times New Roman" w:hAnsi="Times New Roman" w:cs="Times New Roman"/>
          <w:sz w:val="24"/>
          <w:szCs w:val="24"/>
        </w:rPr>
        <w:t xml:space="preserve">).  </w:t>
      </w:r>
      <w:r w:rsidR="009A0301" w:rsidRPr="00804A9E">
        <w:rPr>
          <w:rFonts w:ascii="Times New Roman" w:hAnsi="Times New Roman" w:cs="Times New Roman"/>
          <w:sz w:val="24"/>
          <w:szCs w:val="24"/>
        </w:rPr>
        <w:t xml:space="preserve">After adjusting for predictors of ARB-discontinuation, the hazard ratio for </w:t>
      </w:r>
      <w:r w:rsidR="00843FCD">
        <w:rPr>
          <w:rFonts w:ascii="Times New Roman" w:hAnsi="Times New Roman" w:cs="Times New Roman"/>
          <w:sz w:val="24"/>
          <w:szCs w:val="24"/>
        </w:rPr>
        <w:t>mortality</w:t>
      </w:r>
      <w:r w:rsidR="009A0301" w:rsidRPr="00804A9E">
        <w:rPr>
          <w:rFonts w:ascii="Times New Roman" w:hAnsi="Times New Roman" w:cs="Times New Roman"/>
          <w:sz w:val="24"/>
          <w:szCs w:val="24"/>
        </w:rPr>
        <w:t xml:space="preserve"> </w:t>
      </w:r>
      <w:r w:rsidR="00843FCD">
        <w:rPr>
          <w:rFonts w:ascii="Times New Roman" w:hAnsi="Times New Roman" w:cs="Times New Roman"/>
          <w:sz w:val="24"/>
          <w:szCs w:val="24"/>
        </w:rPr>
        <w:t>was</w:t>
      </w:r>
      <w:r w:rsidR="009A0301" w:rsidRPr="00804A9E">
        <w:rPr>
          <w:rFonts w:ascii="Times New Roman" w:hAnsi="Times New Roman" w:cs="Times New Roman"/>
          <w:sz w:val="24"/>
          <w:szCs w:val="24"/>
        </w:rPr>
        <w:t xml:space="preserve"> </w:t>
      </w:r>
      <w:r w:rsidR="00712BEF" w:rsidRPr="00804A9E">
        <w:rPr>
          <w:rFonts w:ascii="Times New Roman" w:hAnsi="Times New Roman" w:cs="Times New Roman"/>
          <w:sz w:val="24"/>
          <w:szCs w:val="24"/>
        </w:rPr>
        <w:t>1.57</w:t>
      </w:r>
      <w:r w:rsidR="009A0301" w:rsidRPr="00804A9E">
        <w:rPr>
          <w:rFonts w:ascii="Times New Roman" w:hAnsi="Times New Roman" w:cs="Times New Roman"/>
          <w:sz w:val="24"/>
          <w:szCs w:val="24"/>
        </w:rPr>
        <w:t xml:space="preserve"> (95% CI </w:t>
      </w:r>
      <w:r w:rsidR="00712BEF" w:rsidRPr="00804A9E">
        <w:rPr>
          <w:rFonts w:ascii="Times New Roman" w:hAnsi="Times New Roman" w:cs="Times New Roman"/>
          <w:sz w:val="24"/>
          <w:szCs w:val="24"/>
        </w:rPr>
        <w:t>1.32-1.87</w:t>
      </w:r>
      <w:r w:rsidR="009A0301" w:rsidRPr="00804A9E">
        <w:rPr>
          <w:rFonts w:ascii="Times New Roman" w:hAnsi="Times New Roman" w:cs="Times New Roman"/>
          <w:sz w:val="24"/>
          <w:szCs w:val="24"/>
        </w:rPr>
        <w:t xml:space="preserve">, p&lt;0.001).  </w:t>
      </w:r>
      <w:r w:rsidR="008512B5">
        <w:rPr>
          <w:rFonts w:ascii="Times New Roman" w:hAnsi="Times New Roman" w:cs="Times New Roman"/>
          <w:sz w:val="24"/>
          <w:szCs w:val="24"/>
        </w:rPr>
        <w:t xml:space="preserve">The hazard ratio </w:t>
      </w:r>
      <w:r w:rsidR="00804A9E">
        <w:rPr>
          <w:rFonts w:ascii="Times New Roman" w:hAnsi="Times New Roman" w:cs="Times New Roman"/>
          <w:sz w:val="24"/>
          <w:szCs w:val="24"/>
        </w:rPr>
        <w:t>after adjustment for</w:t>
      </w:r>
      <w:r w:rsidR="008512B5">
        <w:rPr>
          <w:rFonts w:ascii="Times New Roman" w:hAnsi="Times New Roman" w:cs="Times New Roman"/>
          <w:sz w:val="24"/>
          <w:szCs w:val="24"/>
        </w:rPr>
        <w:t xml:space="preserve"> propensity-</w:t>
      </w:r>
      <w:r w:rsidR="008512B5">
        <w:rPr>
          <w:rFonts w:ascii="Times New Roman" w:hAnsi="Times New Roman" w:cs="Times New Roman"/>
          <w:sz w:val="24"/>
          <w:szCs w:val="24"/>
        </w:rPr>
        <w:lastRenderedPageBreak/>
        <w:t xml:space="preserve">score was </w:t>
      </w:r>
      <w:r w:rsidR="00712BEF">
        <w:rPr>
          <w:rFonts w:ascii="Times New Roman" w:hAnsi="Times New Roman" w:cs="Times New Roman"/>
          <w:sz w:val="24"/>
          <w:szCs w:val="24"/>
        </w:rPr>
        <w:t>1.60</w:t>
      </w:r>
      <w:r w:rsidR="008512B5">
        <w:rPr>
          <w:rFonts w:ascii="Times New Roman" w:hAnsi="Times New Roman" w:cs="Times New Roman"/>
          <w:sz w:val="24"/>
          <w:szCs w:val="24"/>
        </w:rPr>
        <w:t xml:space="preserve"> (95% CI </w:t>
      </w:r>
      <w:r w:rsidR="00712BEF">
        <w:rPr>
          <w:rFonts w:ascii="Times New Roman" w:hAnsi="Times New Roman" w:cs="Times New Roman"/>
          <w:sz w:val="24"/>
          <w:szCs w:val="24"/>
        </w:rPr>
        <w:t>1.34-1.92</w:t>
      </w:r>
      <w:r w:rsidR="008512B5">
        <w:rPr>
          <w:rFonts w:ascii="Times New Roman" w:hAnsi="Times New Roman" w:cs="Times New Roman"/>
          <w:sz w:val="24"/>
          <w:szCs w:val="24"/>
        </w:rPr>
        <w:t xml:space="preserve">, p&lt;0.001) and </w:t>
      </w:r>
      <w:r w:rsidR="00712BEF">
        <w:rPr>
          <w:rFonts w:ascii="Times New Roman" w:hAnsi="Times New Roman" w:cs="Times New Roman"/>
          <w:sz w:val="24"/>
          <w:szCs w:val="24"/>
        </w:rPr>
        <w:t>decreased only slightly</w:t>
      </w:r>
      <w:r w:rsidR="008512B5">
        <w:rPr>
          <w:rFonts w:ascii="Times New Roman" w:hAnsi="Times New Roman" w:cs="Times New Roman"/>
          <w:sz w:val="24"/>
          <w:szCs w:val="24"/>
        </w:rPr>
        <w:t xml:space="preserve"> when the analysis was restricted only to those propensity-matched (HR=</w:t>
      </w:r>
      <w:r w:rsidR="00712BEF">
        <w:rPr>
          <w:rFonts w:ascii="Times New Roman" w:hAnsi="Times New Roman" w:cs="Times New Roman"/>
          <w:sz w:val="24"/>
          <w:szCs w:val="24"/>
        </w:rPr>
        <w:t>1.53, 95% CI 1.26-1.87, p&lt;0.001</w:t>
      </w:r>
      <w:r w:rsidR="008512B5">
        <w:rPr>
          <w:rFonts w:ascii="Times New Roman" w:hAnsi="Times New Roman" w:cs="Times New Roman"/>
          <w:sz w:val="24"/>
          <w:szCs w:val="24"/>
        </w:rPr>
        <w:t>).</w:t>
      </w:r>
    </w:p>
    <w:p w:rsidR="00712BEF" w:rsidRDefault="00712BEF" w:rsidP="008512B5">
      <w:pPr>
        <w:pStyle w:val="NoSpacing"/>
        <w:rPr>
          <w:rFonts w:ascii="Times New Roman" w:hAnsi="Times New Roman" w:cs="Times New Roman"/>
          <w:sz w:val="24"/>
          <w:szCs w:val="24"/>
        </w:rPr>
      </w:pPr>
    </w:p>
    <w:p w:rsidR="00581ECC" w:rsidRDefault="00581ECC" w:rsidP="002E4D79">
      <w:pPr>
        <w:pStyle w:val="NoSpacing"/>
        <w:rPr>
          <w:rFonts w:ascii="Times New Roman" w:hAnsi="Times New Roman" w:cs="Times New Roman"/>
          <w:i/>
          <w:sz w:val="24"/>
          <w:szCs w:val="24"/>
        </w:rPr>
      </w:pPr>
      <w:r>
        <w:rPr>
          <w:rFonts w:ascii="Times New Roman" w:hAnsi="Times New Roman" w:cs="Times New Roman"/>
          <w:i/>
          <w:sz w:val="24"/>
          <w:szCs w:val="24"/>
        </w:rPr>
        <w:t>Interaction with age</w:t>
      </w:r>
    </w:p>
    <w:p w:rsidR="00581ECC" w:rsidRDefault="008512B5" w:rsidP="002E4D79">
      <w:pPr>
        <w:pStyle w:val="NoSpacing"/>
        <w:rPr>
          <w:rFonts w:ascii="Times New Roman" w:hAnsi="Times New Roman" w:cs="Times New Roman"/>
          <w:sz w:val="24"/>
          <w:szCs w:val="24"/>
        </w:rPr>
      </w:pPr>
      <w:r>
        <w:rPr>
          <w:rFonts w:ascii="Times New Roman" w:hAnsi="Times New Roman" w:cs="Times New Roman"/>
          <w:sz w:val="24"/>
          <w:szCs w:val="24"/>
        </w:rPr>
        <w:t xml:space="preserve">Interactions of all predictors in the </w:t>
      </w:r>
      <w:r w:rsidR="00465E22">
        <w:rPr>
          <w:rFonts w:ascii="Times New Roman" w:hAnsi="Times New Roman" w:cs="Times New Roman"/>
          <w:sz w:val="24"/>
          <w:szCs w:val="24"/>
        </w:rPr>
        <w:t xml:space="preserve">Cox </w:t>
      </w:r>
      <w:r>
        <w:rPr>
          <w:rFonts w:ascii="Times New Roman" w:hAnsi="Times New Roman" w:cs="Times New Roman"/>
          <w:sz w:val="24"/>
          <w:szCs w:val="24"/>
        </w:rPr>
        <w:t xml:space="preserve">model with ARB resumption status by day 2 were tested.  The only significant interaction observed was with age.  The effect of ARB </w:t>
      </w:r>
      <w:proofErr w:type="spellStart"/>
      <w:r>
        <w:rPr>
          <w:rFonts w:ascii="Times New Roman" w:hAnsi="Times New Roman" w:cs="Times New Roman"/>
          <w:sz w:val="24"/>
          <w:szCs w:val="24"/>
        </w:rPr>
        <w:t>nonresumption</w:t>
      </w:r>
      <w:proofErr w:type="spellEnd"/>
      <w:r>
        <w:rPr>
          <w:rFonts w:ascii="Times New Roman" w:hAnsi="Times New Roman" w:cs="Times New Roman"/>
          <w:sz w:val="24"/>
          <w:szCs w:val="24"/>
        </w:rPr>
        <w:t xml:space="preserve"> appeared to be greater in those of younger age.  Th</w:t>
      </w:r>
      <w:r w:rsidR="00712BEF">
        <w:rPr>
          <w:rFonts w:ascii="Times New Roman" w:hAnsi="Times New Roman" w:cs="Times New Roman"/>
          <w:sz w:val="24"/>
          <w:szCs w:val="24"/>
        </w:rPr>
        <w:t>e HR for those aged &lt;60 was 3.31 (95% CI 2.01-5.45</w:t>
      </w:r>
      <w:r>
        <w:rPr>
          <w:rFonts w:ascii="Times New Roman" w:hAnsi="Times New Roman" w:cs="Times New Roman"/>
          <w:sz w:val="24"/>
          <w:szCs w:val="24"/>
        </w:rPr>
        <w:t>, p</w:t>
      </w:r>
      <w:r w:rsidR="00712BEF">
        <w:rPr>
          <w:rFonts w:ascii="Times New Roman" w:hAnsi="Times New Roman" w:cs="Times New Roman"/>
          <w:sz w:val="24"/>
          <w:szCs w:val="24"/>
        </w:rPr>
        <w:t>&lt;0.001</w:t>
      </w:r>
      <w:r>
        <w:rPr>
          <w:rFonts w:ascii="Times New Roman" w:hAnsi="Times New Roman" w:cs="Times New Roman"/>
          <w:sz w:val="24"/>
          <w:szCs w:val="24"/>
        </w:rPr>
        <w:t>), while it was lower for those of older age, as shown in Table 3.</w:t>
      </w:r>
      <w:r w:rsidR="004E38D5">
        <w:rPr>
          <w:rFonts w:ascii="Times New Roman" w:hAnsi="Times New Roman" w:cs="Times New Roman"/>
          <w:sz w:val="24"/>
          <w:szCs w:val="24"/>
        </w:rPr>
        <w:t xml:space="preserve">  When modelled as a continuous variable, the HR for </w:t>
      </w:r>
      <w:r w:rsidR="00843FCD">
        <w:rPr>
          <w:rFonts w:ascii="Times New Roman" w:hAnsi="Times New Roman" w:cs="Times New Roman"/>
          <w:sz w:val="24"/>
          <w:szCs w:val="24"/>
        </w:rPr>
        <w:t xml:space="preserve">30-day mortality in those that failed to resume ARB compared to those that restarted within 2 days at </w:t>
      </w:r>
      <w:r w:rsidR="004E38D5">
        <w:rPr>
          <w:rFonts w:ascii="Times New Roman" w:hAnsi="Times New Roman" w:cs="Times New Roman"/>
          <w:sz w:val="24"/>
          <w:szCs w:val="24"/>
        </w:rPr>
        <w:t>the mean age in our cohort (67 years) is 1.81 (95% CI 1.49-2.20) and decreases 0.76 times for each increase in age of 10 years.</w:t>
      </w:r>
    </w:p>
    <w:p w:rsidR="00581ECC" w:rsidRPr="00581ECC" w:rsidRDefault="00581ECC" w:rsidP="002E4D79">
      <w:pPr>
        <w:pStyle w:val="NoSpacing"/>
        <w:rPr>
          <w:rFonts w:ascii="Times New Roman" w:hAnsi="Times New Roman" w:cs="Times New Roman"/>
          <w:sz w:val="24"/>
          <w:szCs w:val="24"/>
        </w:rPr>
      </w:pPr>
    </w:p>
    <w:p w:rsidR="00DA0119" w:rsidRPr="00DA0119" w:rsidRDefault="00DA0119" w:rsidP="002E4D79">
      <w:pPr>
        <w:pStyle w:val="NoSpacing"/>
        <w:rPr>
          <w:rFonts w:ascii="Times New Roman" w:hAnsi="Times New Roman" w:cs="Times New Roman"/>
          <w:b/>
          <w:i/>
          <w:sz w:val="24"/>
          <w:szCs w:val="24"/>
        </w:rPr>
      </w:pPr>
      <w:r>
        <w:rPr>
          <w:rFonts w:ascii="Times New Roman" w:hAnsi="Times New Roman" w:cs="Times New Roman"/>
          <w:i/>
          <w:sz w:val="24"/>
          <w:szCs w:val="24"/>
        </w:rPr>
        <w:t>Sensitivity analyses</w:t>
      </w:r>
    </w:p>
    <w:p w:rsidR="000D2197" w:rsidRDefault="00DA0119" w:rsidP="006D211A">
      <w:pPr>
        <w:pStyle w:val="NoSpacing"/>
        <w:rPr>
          <w:rFonts w:ascii="Times New Roman" w:hAnsi="Times New Roman" w:cs="Times New Roman"/>
          <w:sz w:val="24"/>
          <w:szCs w:val="24"/>
        </w:rPr>
      </w:pPr>
      <w:r>
        <w:rPr>
          <w:rFonts w:ascii="Times New Roman" w:hAnsi="Times New Roman" w:cs="Times New Roman"/>
          <w:sz w:val="24"/>
          <w:szCs w:val="24"/>
        </w:rPr>
        <w:t>The hazard ratio</w:t>
      </w:r>
      <w:r w:rsidR="000D2197">
        <w:rPr>
          <w:rFonts w:ascii="Times New Roman" w:hAnsi="Times New Roman" w:cs="Times New Roman"/>
          <w:sz w:val="24"/>
          <w:szCs w:val="24"/>
        </w:rPr>
        <w:t>s</w:t>
      </w:r>
      <w:r>
        <w:rPr>
          <w:rFonts w:ascii="Times New Roman" w:hAnsi="Times New Roman" w:cs="Times New Roman"/>
          <w:sz w:val="24"/>
          <w:szCs w:val="24"/>
        </w:rPr>
        <w:t xml:space="preserve"> for postoperative mortality </w:t>
      </w:r>
      <w:r w:rsidR="000D2197">
        <w:rPr>
          <w:rFonts w:ascii="Times New Roman" w:hAnsi="Times New Roman" w:cs="Times New Roman"/>
          <w:sz w:val="24"/>
          <w:szCs w:val="24"/>
        </w:rPr>
        <w:t xml:space="preserve">in pre-determined subpopulations are shown in Table </w:t>
      </w:r>
      <w:r w:rsidR="00441EBA">
        <w:rPr>
          <w:rFonts w:ascii="Times New Roman" w:hAnsi="Times New Roman" w:cs="Times New Roman"/>
          <w:sz w:val="24"/>
          <w:szCs w:val="24"/>
        </w:rPr>
        <w:t>5</w:t>
      </w:r>
      <w:r w:rsidR="00D523AD">
        <w:rPr>
          <w:rFonts w:ascii="Times New Roman" w:hAnsi="Times New Roman" w:cs="Times New Roman"/>
          <w:sz w:val="24"/>
          <w:szCs w:val="24"/>
        </w:rPr>
        <w:t xml:space="preserve"> (shown for interest, not discussed for </w:t>
      </w:r>
      <w:proofErr w:type="spellStart"/>
      <w:r w:rsidR="00D523AD">
        <w:rPr>
          <w:rFonts w:ascii="Times New Roman" w:hAnsi="Times New Roman" w:cs="Times New Roman"/>
          <w:sz w:val="24"/>
          <w:szCs w:val="24"/>
        </w:rPr>
        <w:t>Biostat</w:t>
      </w:r>
      <w:proofErr w:type="spellEnd"/>
      <w:r w:rsidR="00D523AD">
        <w:rPr>
          <w:rFonts w:ascii="Times New Roman" w:hAnsi="Times New Roman" w:cs="Times New Roman"/>
          <w:sz w:val="24"/>
          <w:szCs w:val="24"/>
        </w:rPr>
        <w:t xml:space="preserve"> 209).</w:t>
      </w:r>
    </w:p>
    <w:p w:rsidR="006D211A" w:rsidRDefault="006D211A" w:rsidP="006D211A">
      <w:pPr>
        <w:pStyle w:val="NoSpacing"/>
        <w:rPr>
          <w:rFonts w:ascii="Times New Roman" w:hAnsi="Times New Roman" w:cs="Times New Roman"/>
          <w:sz w:val="24"/>
          <w:szCs w:val="24"/>
        </w:rPr>
      </w:pPr>
    </w:p>
    <w:p w:rsidR="006D211A" w:rsidRPr="006D211A" w:rsidRDefault="006D211A" w:rsidP="006D211A">
      <w:pPr>
        <w:pStyle w:val="NoSpacing"/>
        <w:rPr>
          <w:rFonts w:ascii="Times New Roman" w:hAnsi="Times New Roman" w:cs="Times New Roman"/>
          <w:i/>
          <w:sz w:val="24"/>
          <w:szCs w:val="24"/>
        </w:rPr>
      </w:pPr>
      <w:r>
        <w:rPr>
          <w:rFonts w:ascii="Times New Roman" w:hAnsi="Times New Roman" w:cs="Times New Roman"/>
          <w:i/>
          <w:sz w:val="24"/>
          <w:szCs w:val="24"/>
        </w:rPr>
        <w:t>Model diagnostics</w:t>
      </w:r>
    </w:p>
    <w:p w:rsidR="00E90668" w:rsidRPr="00AF05A7" w:rsidRDefault="000B0283" w:rsidP="002E4D79">
      <w:pPr>
        <w:pStyle w:val="NoSpacing"/>
        <w:rPr>
          <w:rFonts w:ascii="Times New Roman" w:hAnsi="Times New Roman" w:cs="Times New Roman"/>
          <w:sz w:val="24"/>
          <w:szCs w:val="24"/>
        </w:rPr>
      </w:pPr>
      <w:r>
        <w:rPr>
          <w:rFonts w:ascii="Times New Roman" w:hAnsi="Times New Roman" w:cs="Times New Roman"/>
          <w:sz w:val="24"/>
          <w:szCs w:val="24"/>
        </w:rPr>
        <w:t xml:space="preserve">Model diagnostics were first performed on the model excluding the interaction term of ARB-resumption status with age.  </w:t>
      </w:r>
      <w:r w:rsidR="00AF05A7">
        <w:rPr>
          <w:rFonts w:ascii="Times New Roman" w:hAnsi="Times New Roman" w:cs="Times New Roman"/>
          <w:sz w:val="24"/>
          <w:szCs w:val="24"/>
        </w:rPr>
        <w:t xml:space="preserve">The Kaplan-Meier estimates and predicted survival plots were graphed by ARB-resumption status and the results appeared proportional.  Log-minus-log plots were also plotted by ARB-resumption status, and </w:t>
      </w:r>
      <w:r w:rsidR="00522AC5">
        <w:rPr>
          <w:rFonts w:ascii="Times New Roman" w:hAnsi="Times New Roman" w:cs="Times New Roman"/>
          <w:sz w:val="24"/>
          <w:szCs w:val="24"/>
        </w:rPr>
        <w:t xml:space="preserve">these appeared proportional.  Next, smoothed scaled </w:t>
      </w:r>
      <w:proofErr w:type="spellStart"/>
      <w:r w:rsidR="00522AC5">
        <w:rPr>
          <w:rFonts w:ascii="Times New Roman" w:hAnsi="Times New Roman" w:cs="Times New Roman"/>
          <w:sz w:val="24"/>
          <w:szCs w:val="24"/>
        </w:rPr>
        <w:t>Schoenfeld</w:t>
      </w:r>
      <w:proofErr w:type="spellEnd"/>
      <w:r w:rsidR="00522AC5">
        <w:rPr>
          <w:rFonts w:ascii="Times New Roman" w:hAnsi="Times New Roman" w:cs="Times New Roman"/>
          <w:sz w:val="24"/>
          <w:szCs w:val="24"/>
        </w:rPr>
        <w:t xml:space="preserve"> residuals were plotted and appeared constant.  The </w:t>
      </w:r>
      <w:proofErr w:type="spellStart"/>
      <w:r w:rsidR="00522AC5">
        <w:rPr>
          <w:rFonts w:ascii="Times New Roman" w:hAnsi="Times New Roman" w:cs="Times New Roman"/>
          <w:sz w:val="24"/>
          <w:szCs w:val="24"/>
        </w:rPr>
        <w:t>Schoenfeld</w:t>
      </w:r>
      <w:proofErr w:type="spellEnd"/>
      <w:r w:rsidR="00522AC5">
        <w:rPr>
          <w:rFonts w:ascii="Times New Roman" w:hAnsi="Times New Roman" w:cs="Times New Roman"/>
          <w:sz w:val="24"/>
          <w:szCs w:val="24"/>
        </w:rPr>
        <w:t xml:space="preserve"> test for proportional hazards for ARB-resumption status (and all</w:t>
      </w:r>
      <w:r w:rsidR="00712BEF">
        <w:rPr>
          <w:rFonts w:ascii="Times New Roman" w:hAnsi="Times New Roman" w:cs="Times New Roman"/>
          <w:sz w:val="24"/>
          <w:szCs w:val="24"/>
        </w:rPr>
        <w:t xml:space="preserve"> the other predictors in the model) </w:t>
      </w:r>
      <w:r w:rsidR="00465E22">
        <w:rPr>
          <w:rFonts w:ascii="Times New Roman" w:hAnsi="Times New Roman" w:cs="Times New Roman"/>
          <w:sz w:val="24"/>
          <w:szCs w:val="24"/>
        </w:rPr>
        <w:t xml:space="preserve">was not statistically </w:t>
      </w:r>
      <w:r w:rsidR="00522AC5">
        <w:rPr>
          <w:rFonts w:ascii="Times New Roman" w:hAnsi="Times New Roman" w:cs="Times New Roman"/>
          <w:sz w:val="24"/>
          <w:szCs w:val="24"/>
        </w:rPr>
        <w:t>significant, so we did not reject the hypothesis of proportional hazards (p=0.</w:t>
      </w:r>
      <w:r w:rsidR="00712BEF">
        <w:rPr>
          <w:rFonts w:ascii="Times New Roman" w:hAnsi="Times New Roman" w:cs="Times New Roman"/>
          <w:sz w:val="24"/>
          <w:szCs w:val="24"/>
        </w:rPr>
        <w:t>26</w:t>
      </w:r>
      <w:r w:rsidR="00522AC5">
        <w:rPr>
          <w:rFonts w:ascii="Times New Roman" w:hAnsi="Times New Roman" w:cs="Times New Roman"/>
          <w:sz w:val="24"/>
          <w:szCs w:val="24"/>
        </w:rPr>
        <w:t xml:space="preserve">).  </w:t>
      </w:r>
      <w:r w:rsidR="00AA55F9">
        <w:rPr>
          <w:rFonts w:ascii="Times New Roman" w:hAnsi="Times New Roman" w:cs="Times New Roman"/>
          <w:sz w:val="24"/>
          <w:szCs w:val="24"/>
        </w:rPr>
        <w:t xml:space="preserve">This was </w:t>
      </w:r>
      <w:r>
        <w:rPr>
          <w:rFonts w:ascii="Times New Roman" w:hAnsi="Times New Roman" w:cs="Times New Roman"/>
          <w:sz w:val="24"/>
          <w:szCs w:val="24"/>
        </w:rPr>
        <w:t xml:space="preserve">repeated for </w:t>
      </w:r>
      <w:r w:rsidR="00AA55F9">
        <w:rPr>
          <w:rFonts w:ascii="Times New Roman" w:hAnsi="Times New Roman" w:cs="Times New Roman"/>
          <w:sz w:val="24"/>
          <w:szCs w:val="24"/>
        </w:rPr>
        <w:t>the</w:t>
      </w:r>
      <w:r>
        <w:rPr>
          <w:rFonts w:ascii="Times New Roman" w:hAnsi="Times New Roman" w:cs="Times New Roman"/>
          <w:sz w:val="24"/>
          <w:szCs w:val="24"/>
        </w:rPr>
        <w:t xml:space="preserve"> full</w:t>
      </w:r>
      <w:r w:rsidR="00AA55F9">
        <w:rPr>
          <w:rFonts w:ascii="Times New Roman" w:hAnsi="Times New Roman" w:cs="Times New Roman"/>
          <w:sz w:val="24"/>
          <w:szCs w:val="24"/>
        </w:rPr>
        <w:t xml:space="preserve"> model including the interaction of ARB resumption status with age </w:t>
      </w:r>
      <w:r>
        <w:rPr>
          <w:rFonts w:ascii="Times New Roman" w:hAnsi="Times New Roman" w:cs="Times New Roman"/>
          <w:sz w:val="24"/>
          <w:szCs w:val="24"/>
        </w:rPr>
        <w:t xml:space="preserve">and </w:t>
      </w:r>
      <w:r w:rsidR="00465E22">
        <w:rPr>
          <w:rFonts w:ascii="Times New Roman" w:hAnsi="Times New Roman" w:cs="Times New Roman"/>
          <w:sz w:val="24"/>
          <w:szCs w:val="24"/>
        </w:rPr>
        <w:t>similarly did not reveal any statistically significant results.</w:t>
      </w:r>
      <w:r w:rsidR="00AA55F9">
        <w:rPr>
          <w:rFonts w:ascii="Times New Roman" w:hAnsi="Times New Roman" w:cs="Times New Roman"/>
          <w:sz w:val="24"/>
          <w:szCs w:val="24"/>
        </w:rPr>
        <w:t xml:space="preserve">  </w:t>
      </w:r>
      <w:r w:rsidR="003503A1">
        <w:rPr>
          <w:rFonts w:ascii="Times New Roman" w:hAnsi="Times New Roman" w:cs="Times New Roman"/>
          <w:sz w:val="24"/>
          <w:szCs w:val="24"/>
        </w:rPr>
        <w:t xml:space="preserve">However, this test may not have been able to show small departures from proportionality due to the large 'n' in this study.  </w:t>
      </w:r>
      <w:r>
        <w:rPr>
          <w:rFonts w:ascii="Times New Roman" w:hAnsi="Times New Roman" w:cs="Times New Roman"/>
          <w:sz w:val="24"/>
          <w:szCs w:val="24"/>
        </w:rPr>
        <w:t>Proportional hazard assumption plots were repeated for each categorized age group</w:t>
      </w:r>
      <w:r w:rsidR="00465E22">
        <w:rPr>
          <w:rFonts w:ascii="Times New Roman" w:hAnsi="Times New Roman" w:cs="Times New Roman"/>
          <w:sz w:val="24"/>
          <w:szCs w:val="24"/>
        </w:rPr>
        <w:t>.</w:t>
      </w:r>
      <w:r>
        <w:rPr>
          <w:rFonts w:ascii="Times New Roman" w:hAnsi="Times New Roman" w:cs="Times New Roman"/>
          <w:sz w:val="24"/>
          <w:szCs w:val="24"/>
        </w:rPr>
        <w:t xml:space="preserve">  </w:t>
      </w:r>
      <w:r w:rsidR="00465E22">
        <w:rPr>
          <w:rFonts w:ascii="Times New Roman" w:hAnsi="Times New Roman" w:cs="Times New Roman"/>
          <w:sz w:val="24"/>
          <w:szCs w:val="24"/>
        </w:rPr>
        <w:t>Although</w:t>
      </w:r>
      <w:r w:rsidR="00F73A77">
        <w:rPr>
          <w:rFonts w:ascii="Times New Roman" w:hAnsi="Times New Roman" w:cs="Times New Roman"/>
          <w:sz w:val="24"/>
          <w:szCs w:val="24"/>
        </w:rPr>
        <w:t xml:space="preserve"> the HR in the first few days after postoperative day 2 may be slightly </w:t>
      </w:r>
      <w:r w:rsidR="00465E22">
        <w:rPr>
          <w:rFonts w:ascii="Times New Roman" w:hAnsi="Times New Roman" w:cs="Times New Roman"/>
          <w:sz w:val="24"/>
          <w:szCs w:val="24"/>
        </w:rPr>
        <w:t>lower than other times</w:t>
      </w:r>
      <w:r w:rsidR="00F73A77">
        <w:rPr>
          <w:rFonts w:ascii="Times New Roman" w:hAnsi="Times New Roman" w:cs="Times New Roman"/>
          <w:sz w:val="24"/>
          <w:szCs w:val="24"/>
        </w:rPr>
        <w:t>, especially in the oldest age group</w:t>
      </w:r>
      <w:r w:rsidR="00465E22">
        <w:rPr>
          <w:rFonts w:ascii="Times New Roman" w:hAnsi="Times New Roman" w:cs="Times New Roman"/>
          <w:sz w:val="24"/>
          <w:szCs w:val="24"/>
        </w:rPr>
        <w:t>, the hazards appeared generally proportional</w:t>
      </w:r>
      <w:r w:rsidR="00F73A77">
        <w:rPr>
          <w:rFonts w:ascii="Times New Roman" w:hAnsi="Times New Roman" w:cs="Times New Roman"/>
          <w:sz w:val="24"/>
          <w:szCs w:val="24"/>
        </w:rPr>
        <w:t xml:space="preserve">.  </w:t>
      </w:r>
      <w:r w:rsidR="00522AC5">
        <w:rPr>
          <w:rFonts w:ascii="Times New Roman" w:hAnsi="Times New Roman" w:cs="Times New Roman"/>
          <w:sz w:val="24"/>
          <w:szCs w:val="24"/>
        </w:rPr>
        <w:t>In summary, proportional hazards were not rejected by any of our model diagnostic tests and graphs</w:t>
      </w:r>
      <w:r>
        <w:rPr>
          <w:rFonts w:ascii="Times New Roman" w:hAnsi="Times New Roman" w:cs="Times New Roman"/>
          <w:sz w:val="24"/>
          <w:szCs w:val="24"/>
        </w:rPr>
        <w:t xml:space="preserve"> (see appendix for graphs)</w:t>
      </w:r>
      <w:r w:rsidR="00522AC5">
        <w:rPr>
          <w:rFonts w:ascii="Times New Roman" w:hAnsi="Times New Roman" w:cs="Times New Roman"/>
          <w:sz w:val="24"/>
          <w:szCs w:val="24"/>
        </w:rPr>
        <w:t>.</w:t>
      </w:r>
    </w:p>
    <w:p w:rsidR="00AF05A7" w:rsidRPr="00522AC5" w:rsidRDefault="00AF05A7" w:rsidP="00522AC5">
      <w:pPr>
        <w:pStyle w:val="NoSpacing"/>
        <w:rPr>
          <w:rFonts w:ascii="Times New Roman" w:hAnsi="Times New Roman" w:cs="Times New Roman"/>
          <w:sz w:val="24"/>
          <w:szCs w:val="24"/>
        </w:rPr>
      </w:pPr>
    </w:p>
    <w:p w:rsidR="00D95B3D" w:rsidRPr="00522AC5" w:rsidRDefault="006D211A" w:rsidP="00522AC5">
      <w:pPr>
        <w:pStyle w:val="NoSpacing"/>
        <w:rPr>
          <w:rFonts w:ascii="Times New Roman" w:hAnsi="Times New Roman" w:cs="Times New Roman"/>
          <w:b/>
          <w:sz w:val="24"/>
          <w:szCs w:val="24"/>
        </w:rPr>
      </w:pPr>
      <w:r w:rsidRPr="00522AC5">
        <w:rPr>
          <w:rFonts w:ascii="Times New Roman" w:hAnsi="Times New Roman" w:cs="Times New Roman"/>
          <w:b/>
          <w:sz w:val="24"/>
          <w:szCs w:val="24"/>
        </w:rPr>
        <w:t>Discussion of Results</w:t>
      </w:r>
    </w:p>
    <w:p w:rsidR="00B84D33" w:rsidRDefault="00522AC5" w:rsidP="00522AC5">
      <w:pPr>
        <w:pStyle w:val="NoSpacing"/>
        <w:rPr>
          <w:rFonts w:ascii="Times New Roman" w:hAnsi="Times New Roman" w:cs="Times New Roman"/>
          <w:sz w:val="24"/>
          <w:szCs w:val="24"/>
        </w:rPr>
      </w:pPr>
      <w:r w:rsidRPr="00522AC5">
        <w:rPr>
          <w:rFonts w:ascii="Times New Roman" w:hAnsi="Times New Roman" w:cs="Times New Roman"/>
          <w:sz w:val="24"/>
          <w:szCs w:val="24"/>
        </w:rPr>
        <w:t xml:space="preserve">In summary, failure to resume ARB by postoperative day 2 </w:t>
      </w:r>
      <w:r w:rsidR="00D34FCA">
        <w:rPr>
          <w:rFonts w:ascii="Times New Roman" w:hAnsi="Times New Roman" w:cs="Times New Roman"/>
          <w:sz w:val="24"/>
          <w:szCs w:val="24"/>
        </w:rPr>
        <w:t xml:space="preserve">is common, occurring in 40% of patients in this national VA cohort.  </w:t>
      </w:r>
      <w:proofErr w:type="spellStart"/>
      <w:r w:rsidR="00D34FCA">
        <w:rPr>
          <w:rFonts w:ascii="Times New Roman" w:hAnsi="Times New Roman" w:cs="Times New Roman"/>
          <w:sz w:val="24"/>
          <w:szCs w:val="24"/>
        </w:rPr>
        <w:t>Nonresumption</w:t>
      </w:r>
      <w:proofErr w:type="spellEnd"/>
      <w:r w:rsidR="00D34FCA">
        <w:rPr>
          <w:rFonts w:ascii="Times New Roman" w:hAnsi="Times New Roman" w:cs="Times New Roman"/>
          <w:sz w:val="24"/>
          <w:szCs w:val="24"/>
        </w:rPr>
        <w:t xml:space="preserve"> of ARB by postoperative day 2 was independently associated with </w:t>
      </w:r>
      <w:r w:rsidRPr="00522AC5">
        <w:rPr>
          <w:rFonts w:ascii="Times New Roman" w:hAnsi="Times New Roman" w:cs="Times New Roman"/>
          <w:sz w:val="24"/>
          <w:szCs w:val="24"/>
        </w:rPr>
        <w:t xml:space="preserve">increased </w:t>
      </w:r>
      <w:r>
        <w:rPr>
          <w:rFonts w:ascii="Times New Roman" w:hAnsi="Times New Roman" w:cs="Times New Roman"/>
          <w:sz w:val="24"/>
          <w:szCs w:val="24"/>
        </w:rPr>
        <w:t>30-day mortality</w:t>
      </w:r>
      <w:r w:rsidR="00D34FCA">
        <w:rPr>
          <w:rFonts w:ascii="Times New Roman" w:hAnsi="Times New Roman" w:cs="Times New Roman"/>
          <w:sz w:val="24"/>
          <w:szCs w:val="24"/>
        </w:rPr>
        <w:t xml:space="preserve"> (HR 1.6, 95% CI 1.3-1.9)</w:t>
      </w:r>
      <w:r>
        <w:rPr>
          <w:rFonts w:ascii="Times New Roman" w:hAnsi="Times New Roman" w:cs="Times New Roman"/>
          <w:sz w:val="24"/>
          <w:szCs w:val="24"/>
        </w:rPr>
        <w:t>.</w:t>
      </w:r>
      <w:r w:rsidR="006336B2">
        <w:rPr>
          <w:rFonts w:ascii="Times New Roman" w:hAnsi="Times New Roman" w:cs="Times New Roman"/>
          <w:sz w:val="24"/>
          <w:szCs w:val="24"/>
        </w:rPr>
        <w:t xml:space="preserve">  The increased risk </w:t>
      </w:r>
      <w:r w:rsidR="00695FC1">
        <w:rPr>
          <w:rFonts w:ascii="Times New Roman" w:hAnsi="Times New Roman" w:cs="Times New Roman"/>
          <w:sz w:val="24"/>
          <w:szCs w:val="24"/>
        </w:rPr>
        <w:t>is</w:t>
      </w:r>
      <w:r w:rsidR="006336B2">
        <w:rPr>
          <w:rFonts w:ascii="Times New Roman" w:hAnsi="Times New Roman" w:cs="Times New Roman"/>
          <w:sz w:val="24"/>
          <w:szCs w:val="24"/>
        </w:rPr>
        <w:t xml:space="preserve"> consistent even when restricting the cohort to those with matched propensity for restarting ARB within the first 2 days postoperatively</w:t>
      </w:r>
      <w:r w:rsidR="00D34FCA">
        <w:rPr>
          <w:rFonts w:ascii="Times New Roman" w:hAnsi="Times New Roman" w:cs="Times New Roman"/>
          <w:sz w:val="24"/>
          <w:szCs w:val="24"/>
        </w:rPr>
        <w:t xml:space="preserve"> (HR 1.5, 95% CI 1.3-1.9)</w:t>
      </w:r>
      <w:r w:rsidR="006336B2">
        <w:rPr>
          <w:rFonts w:ascii="Times New Roman" w:hAnsi="Times New Roman" w:cs="Times New Roman"/>
          <w:sz w:val="24"/>
          <w:szCs w:val="24"/>
        </w:rPr>
        <w:t>.</w:t>
      </w:r>
      <w:r w:rsidR="00465E22">
        <w:rPr>
          <w:rFonts w:ascii="Times New Roman" w:hAnsi="Times New Roman" w:cs="Times New Roman"/>
          <w:sz w:val="24"/>
          <w:szCs w:val="24"/>
        </w:rPr>
        <w:t xml:space="preserve">  </w:t>
      </w:r>
    </w:p>
    <w:p w:rsidR="00B84D33" w:rsidRDefault="00B84D33" w:rsidP="00522AC5">
      <w:pPr>
        <w:pStyle w:val="NoSpacing"/>
        <w:rPr>
          <w:rFonts w:ascii="Times New Roman" w:hAnsi="Times New Roman" w:cs="Times New Roman"/>
          <w:sz w:val="24"/>
          <w:szCs w:val="24"/>
        </w:rPr>
      </w:pPr>
    </w:p>
    <w:p w:rsidR="00522AC5" w:rsidRDefault="00D34FCA" w:rsidP="00522AC5">
      <w:pPr>
        <w:pStyle w:val="NoSpacing"/>
        <w:rPr>
          <w:rFonts w:ascii="Times New Roman" w:hAnsi="Times New Roman" w:cs="Times New Roman"/>
          <w:sz w:val="24"/>
          <w:szCs w:val="24"/>
        </w:rPr>
      </w:pPr>
      <w:r>
        <w:rPr>
          <w:rFonts w:ascii="Times New Roman" w:hAnsi="Times New Roman" w:cs="Times New Roman"/>
          <w:sz w:val="24"/>
          <w:szCs w:val="24"/>
        </w:rPr>
        <w:t xml:space="preserve">Although </w:t>
      </w:r>
      <w:r w:rsidR="00CB13AA">
        <w:rPr>
          <w:rFonts w:ascii="Times New Roman" w:hAnsi="Times New Roman" w:cs="Times New Roman"/>
          <w:sz w:val="24"/>
          <w:szCs w:val="24"/>
        </w:rPr>
        <w:t xml:space="preserve">the </w:t>
      </w:r>
      <w:r>
        <w:rPr>
          <w:rFonts w:ascii="Times New Roman" w:hAnsi="Times New Roman" w:cs="Times New Roman"/>
          <w:sz w:val="24"/>
          <w:szCs w:val="24"/>
        </w:rPr>
        <w:t xml:space="preserve"> increased risk of mortality </w:t>
      </w:r>
      <w:r w:rsidR="00CB13AA">
        <w:rPr>
          <w:rFonts w:ascii="Times New Roman" w:hAnsi="Times New Roman" w:cs="Times New Roman"/>
          <w:sz w:val="24"/>
          <w:szCs w:val="24"/>
        </w:rPr>
        <w:t xml:space="preserve">is </w:t>
      </w:r>
      <w:r>
        <w:rPr>
          <w:rFonts w:ascii="Times New Roman" w:hAnsi="Times New Roman" w:cs="Times New Roman"/>
          <w:sz w:val="24"/>
          <w:szCs w:val="24"/>
        </w:rPr>
        <w:t xml:space="preserve">seen </w:t>
      </w:r>
      <w:r w:rsidR="00CB13AA">
        <w:rPr>
          <w:rFonts w:ascii="Times New Roman" w:hAnsi="Times New Roman" w:cs="Times New Roman"/>
          <w:sz w:val="24"/>
          <w:szCs w:val="24"/>
        </w:rPr>
        <w:t>across all</w:t>
      </w:r>
      <w:r>
        <w:rPr>
          <w:rFonts w:ascii="Times New Roman" w:hAnsi="Times New Roman" w:cs="Times New Roman"/>
          <w:sz w:val="24"/>
          <w:szCs w:val="24"/>
        </w:rPr>
        <w:t xml:space="preserve"> age groups, t</w:t>
      </w:r>
      <w:r w:rsidR="00465E22">
        <w:rPr>
          <w:rFonts w:ascii="Times New Roman" w:hAnsi="Times New Roman" w:cs="Times New Roman"/>
          <w:sz w:val="24"/>
          <w:szCs w:val="24"/>
        </w:rPr>
        <w:t xml:space="preserve">here appears to be an important interaction of the effect of ARB </w:t>
      </w:r>
      <w:proofErr w:type="spellStart"/>
      <w:r w:rsidR="00B84D33">
        <w:rPr>
          <w:rFonts w:ascii="Times New Roman" w:hAnsi="Times New Roman" w:cs="Times New Roman"/>
          <w:sz w:val="24"/>
          <w:szCs w:val="24"/>
        </w:rPr>
        <w:t>nonresumption</w:t>
      </w:r>
      <w:proofErr w:type="spellEnd"/>
      <w:r w:rsidR="00B84D33">
        <w:rPr>
          <w:rFonts w:ascii="Times New Roman" w:hAnsi="Times New Roman" w:cs="Times New Roman"/>
          <w:sz w:val="24"/>
          <w:szCs w:val="24"/>
        </w:rPr>
        <w:t xml:space="preserve"> and age</w:t>
      </w:r>
      <w:r w:rsidR="00804A9E">
        <w:rPr>
          <w:rFonts w:ascii="Times New Roman" w:hAnsi="Times New Roman" w:cs="Times New Roman"/>
          <w:sz w:val="24"/>
          <w:szCs w:val="24"/>
        </w:rPr>
        <w:t xml:space="preserve"> on mortality</w:t>
      </w:r>
      <w:r w:rsidR="00B84D33">
        <w:rPr>
          <w:rFonts w:ascii="Times New Roman" w:hAnsi="Times New Roman" w:cs="Times New Roman"/>
          <w:sz w:val="24"/>
          <w:szCs w:val="24"/>
        </w:rPr>
        <w:t>.</w:t>
      </w:r>
      <w:r w:rsidR="00695FC1">
        <w:rPr>
          <w:rFonts w:ascii="Times New Roman" w:hAnsi="Times New Roman" w:cs="Times New Roman"/>
          <w:sz w:val="24"/>
          <w:szCs w:val="24"/>
        </w:rPr>
        <w:t xml:space="preserve"> </w:t>
      </w:r>
      <w:r w:rsidR="00B84D33">
        <w:rPr>
          <w:rFonts w:ascii="Times New Roman" w:hAnsi="Times New Roman" w:cs="Times New Roman"/>
          <w:sz w:val="24"/>
          <w:szCs w:val="24"/>
        </w:rPr>
        <w:t xml:space="preserve"> The</w:t>
      </w:r>
      <w:r w:rsidR="00695FC1">
        <w:rPr>
          <w:rFonts w:ascii="Times New Roman" w:hAnsi="Times New Roman" w:cs="Times New Roman"/>
          <w:sz w:val="24"/>
          <w:szCs w:val="24"/>
        </w:rPr>
        <w:t xml:space="preserve"> hazard ratio for all-cause mortality </w:t>
      </w:r>
      <w:r w:rsidR="00B84D33">
        <w:rPr>
          <w:rFonts w:ascii="Times New Roman" w:hAnsi="Times New Roman" w:cs="Times New Roman"/>
          <w:sz w:val="24"/>
          <w:szCs w:val="24"/>
        </w:rPr>
        <w:t>is</w:t>
      </w:r>
      <w:r w:rsidR="00695FC1">
        <w:rPr>
          <w:rFonts w:ascii="Times New Roman" w:hAnsi="Times New Roman" w:cs="Times New Roman"/>
          <w:sz w:val="24"/>
          <w:szCs w:val="24"/>
        </w:rPr>
        <w:t xml:space="preserve"> 3.3</w:t>
      </w:r>
      <w:r>
        <w:rPr>
          <w:rFonts w:ascii="Times New Roman" w:hAnsi="Times New Roman" w:cs="Times New Roman"/>
          <w:sz w:val="24"/>
          <w:szCs w:val="24"/>
        </w:rPr>
        <w:t xml:space="preserve"> </w:t>
      </w:r>
      <w:r w:rsidR="00804A9E">
        <w:rPr>
          <w:rFonts w:ascii="Times New Roman" w:hAnsi="Times New Roman" w:cs="Times New Roman"/>
          <w:sz w:val="24"/>
          <w:szCs w:val="24"/>
        </w:rPr>
        <w:t xml:space="preserve">in patients younger than 60 years </w:t>
      </w:r>
      <w:r>
        <w:rPr>
          <w:rFonts w:ascii="Times New Roman" w:hAnsi="Times New Roman" w:cs="Times New Roman"/>
          <w:sz w:val="24"/>
          <w:szCs w:val="24"/>
        </w:rPr>
        <w:t>(95% CI 2.0-5.5)</w:t>
      </w:r>
      <w:r w:rsidR="00695FC1">
        <w:rPr>
          <w:rFonts w:ascii="Times New Roman" w:hAnsi="Times New Roman" w:cs="Times New Roman"/>
          <w:sz w:val="24"/>
          <w:szCs w:val="24"/>
        </w:rPr>
        <w:t xml:space="preserve"> and only 1.4</w:t>
      </w:r>
      <w:r>
        <w:rPr>
          <w:rFonts w:ascii="Times New Roman" w:hAnsi="Times New Roman" w:cs="Times New Roman"/>
          <w:sz w:val="24"/>
          <w:szCs w:val="24"/>
        </w:rPr>
        <w:t xml:space="preserve"> </w:t>
      </w:r>
      <w:r w:rsidR="00695FC1">
        <w:rPr>
          <w:rFonts w:ascii="Times New Roman" w:hAnsi="Times New Roman" w:cs="Times New Roman"/>
          <w:sz w:val="24"/>
          <w:szCs w:val="24"/>
        </w:rPr>
        <w:t xml:space="preserve">in </w:t>
      </w:r>
      <w:r w:rsidR="00B84D33">
        <w:rPr>
          <w:rFonts w:ascii="Times New Roman" w:hAnsi="Times New Roman" w:cs="Times New Roman"/>
          <w:sz w:val="24"/>
          <w:szCs w:val="24"/>
        </w:rPr>
        <w:t>those older than 75</w:t>
      </w:r>
      <w:r w:rsidR="00804A9E">
        <w:rPr>
          <w:rFonts w:ascii="Times New Roman" w:hAnsi="Times New Roman" w:cs="Times New Roman"/>
          <w:sz w:val="24"/>
          <w:szCs w:val="24"/>
        </w:rPr>
        <w:t xml:space="preserve"> (95% CI 1.1-1.8)</w:t>
      </w:r>
      <w:r w:rsidR="00B84D33">
        <w:rPr>
          <w:rFonts w:ascii="Times New Roman" w:hAnsi="Times New Roman" w:cs="Times New Roman"/>
          <w:sz w:val="24"/>
          <w:szCs w:val="24"/>
        </w:rPr>
        <w:t>.</w:t>
      </w:r>
    </w:p>
    <w:p w:rsidR="00695FC1" w:rsidRDefault="00695FC1" w:rsidP="00695FC1">
      <w:pPr>
        <w:pStyle w:val="NoSpacing"/>
        <w:rPr>
          <w:rFonts w:ascii="Times New Roman" w:hAnsi="Times New Roman" w:cs="Times New Roman"/>
          <w:sz w:val="24"/>
          <w:szCs w:val="24"/>
        </w:rPr>
      </w:pPr>
    </w:p>
    <w:p w:rsidR="00695FC1" w:rsidRDefault="006336B2" w:rsidP="00695FC1">
      <w:pPr>
        <w:pStyle w:val="NoSpacing"/>
        <w:rPr>
          <w:rFonts w:ascii="Times New Roman" w:hAnsi="Times New Roman" w:cs="Times New Roman"/>
          <w:sz w:val="24"/>
          <w:szCs w:val="24"/>
        </w:rPr>
      </w:pPr>
      <w:r>
        <w:rPr>
          <w:rFonts w:ascii="Times New Roman" w:hAnsi="Times New Roman" w:cs="Times New Roman"/>
          <w:sz w:val="24"/>
          <w:szCs w:val="24"/>
        </w:rPr>
        <w:t>Our results are consistent with the increased mortality found in a previous study of ACEI withdrawal</w:t>
      </w:r>
      <w:hyperlink w:anchor="_ENREF_14" w:tooltip="Mudumbai, 2014 #33" w:history="1">
        <w:r w:rsidR="00CF7B77">
          <w:rPr>
            <w:rFonts w:ascii="Times New Roman" w:hAnsi="Times New Roman" w:cs="Times New Roman"/>
            <w:sz w:val="24"/>
            <w:szCs w:val="24"/>
          </w:rPr>
          <w:fldChar w:fldCharType="begin"/>
        </w:r>
        <w:r w:rsidR="00CF7B77">
          <w:rPr>
            <w:rFonts w:ascii="Times New Roman" w:hAnsi="Times New Roman" w:cs="Times New Roman"/>
            <w:sz w:val="24"/>
            <w:szCs w:val="24"/>
          </w:rPr>
          <w:instrText xml:space="preserve"> ADDIN EN.CITE &lt;EndNote&gt;&lt;Cite&gt;&lt;Author&gt;Mudumbai&lt;/Author&gt;&lt;Year&gt;2014&lt;/Year&gt;&lt;RecNum&gt;33&lt;/RecNum&gt;&lt;DisplayText&gt;&lt;style face="superscript"&gt;14&lt;/style&gt;&lt;/DisplayText&gt;&lt;record&gt;&lt;rec-number&gt;33&lt;/rec-number&gt;&lt;foreign-keys&gt;&lt;key app="EN" db-id="9f2vfr95artfrhea2pf5zzerx5srxxffrp9d"&gt;33&lt;/key&gt;&lt;/foreign-keys&gt;&lt;ref-type name="Journal Article"&gt;17&lt;/ref-type&gt;&lt;contributors&gt;&lt;authors&gt;&lt;author&gt;Seshadri C. Mudumbai&lt;/author&gt;&lt;author&gt;Steven Takemoto&lt;/author&gt;&lt;author&gt;Brian A. Cason&lt;/author&gt;&lt;author&gt;Selwyn Au&lt;/author&gt;&lt;author&gt;Anjali Upadhyay&lt;/author&gt;&lt;author&gt;Arthur W. Wallace&lt;/author&gt;&lt;/authors&gt;&lt;/contributors&gt;&lt;titles&gt;&lt;title&gt;Thirty-day mortality risk associated with the postoperative nonresumption of angiotensin-converting enzyme inhibitors: A retrospective study of the veterans affairs healthcare system&lt;/title&gt;&lt;secondary-title&gt;J Hosp Med&lt;/secondary-title&gt;&lt;/titles&gt;&lt;periodical&gt;&lt;full-title&gt;J Hosp Med&lt;/full-title&gt;&lt;/periodical&gt;&lt;pages&gt;289-296&lt;/pages&gt;&lt;volume&gt;9&lt;/volume&gt;&lt;number&gt;5&lt;/number&gt;&lt;dates&gt;&lt;year&gt;2014&lt;/year&gt;&lt;/dates&gt;&lt;isbn&gt;1553-5592&lt;/isbn&gt;&lt;urls&gt;&lt;related-urls&gt;&lt;url&gt;http://pubget.com/paper/24799360/thirty-day-mortality-risk-associated-with-the-postoperative-nonresumption-of-angiotensin-converting-enzyme-inhibitors-a-retrospective-study-of-the-veterans-affairs-healthcare-system&lt;/url&gt;&lt;url&gt;http://dx.doi.org/10.1002/jhm.2182&lt;/url&gt;&lt;/related-urls&gt;&lt;/urls&gt;&lt;electronic-resource-num&gt;10.1002/jhm.2182&lt;/electronic-resource-num&gt;&lt;remote-database-provider&gt;Pubget&lt;/remote-database-provider&gt;&lt;language&gt;eng&lt;/language&gt;&lt;/record&gt;&lt;/Cite&gt;&lt;/EndNote&gt;</w:instrText>
        </w:r>
        <w:r w:rsidR="00CF7B77">
          <w:rPr>
            <w:rFonts w:ascii="Times New Roman" w:hAnsi="Times New Roman" w:cs="Times New Roman"/>
            <w:sz w:val="24"/>
            <w:szCs w:val="24"/>
          </w:rPr>
          <w:fldChar w:fldCharType="separate"/>
        </w:r>
        <w:r w:rsidR="00CF7B77" w:rsidRPr="006336B2">
          <w:rPr>
            <w:rFonts w:ascii="Times New Roman" w:hAnsi="Times New Roman" w:cs="Times New Roman"/>
            <w:noProof/>
            <w:sz w:val="24"/>
            <w:szCs w:val="24"/>
            <w:vertAlign w:val="superscript"/>
          </w:rPr>
          <w:t>14</w:t>
        </w:r>
        <w:r w:rsidR="00CF7B77">
          <w:rPr>
            <w:rFonts w:ascii="Times New Roman" w:hAnsi="Times New Roman" w:cs="Times New Roman"/>
            <w:sz w:val="24"/>
            <w:szCs w:val="24"/>
          </w:rPr>
          <w:fldChar w:fldCharType="end"/>
        </w:r>
      </w:hyperlink>
      <w:r>
        <w:rPr>
          <w:rFonts w:ascii="Times New Roman" w:hAnsi="Times New Roman" w:cs="Times New Roman"/>
          <w:sz w:val="24"/>
          <w:szCs w:val="24"/>
        </w:rPr>
        <w:t xml:space="preserve">, suggesting that abrupt withdrawal of agents acting on the </w:t>
      </w:r>
      <w:proofErr w:type="spellStart"/>
      <w:r>
        <w:rPr>
          <w:rFonts w:ascii="Times New Roman" w:hAnsi="Times New Roman" w:cs="Times New Roman"/>
          <w:sz w:val="24"/>
          <w:szCs w:val="24"/>
        </w:rPr>
        <w:t>renin-angiotensin-aldosterone</w:t>
      </w:r>
      <w:proofErr w:type="spellEnd"/>
      <w:r>
        <w:rPr>
          <w:rFonts w:ascii="Times New Roman" w:hAnsi="Times New Roman" w:cs="Times New Roman"/>
          <w:sz w:val="24"/>
          <w:szCs w:val="24"/>
        </w:rPr>
        <w:t xml:space="preserve"> system may be </w:t>
      </w:r>
      <w:r>
        <w:rPr>
          <w:rFonts w:ascii="Times New Roman" w:hAnsi="Times New Roman" w:cs="Times New Roman"/>
          <w:sz w:val="24"/>
          <w:szCs w:val="24"/>
        </w:rPr>
        <w:lastRenderedPageBreak/>
        <w:t>harmful.  The hazard ratio we found was lower than that found in the study of ACEI, which might be because we adjusted for more confounders,</w:t>
      </w:r>
      <w:r w:rsidR="00CB13AA">
        <w:rPr>
          <w:rFonts w:ascii="Times New Roman" w:hAnsi="Times New Roman" w:cs="Times New Roman"/>
          <w:sz w:val="24"/>
          <w:szCs w:val="24"/>
        </w:rPr>
        <w:t xml:space="preserve"> ACEIs and ARBs act differently,</w:t>
      </w:r>
      <w:r>
        <w:rPr>
          <w:rFonts w:ascii="Times New Roman" w:hAnsi="Times New Roman" w:cs="Times New Roman"/>
          <w:sz w:val="24"/>
          <w:szCs w:val="24"/>
        </w:rPr>
        <w:t xml:space="preserve"> or because </w:t>
      </w:r>
      <w:r w:rsidR="00CB13AA">
        <w:rPr>
          <w:rFonts w:ascii="Times New Roman" w:hAnsi="Times New Roman" w:cs="Times New Roman"/>
          <w:sz w:val="24"/>
          <w:szCs w:val="24"/>
        </w:rPr>
        <w:t>the population under study differed</w:t>
      </w:r>
      <w:r>
        <w:rPr>
          <w:rFonts w:ascii="Times New Roman" w:hAnsi="Times New Roman" w:cs="Times New Roman"/>
          <w:sz w:val="24"/>
          <w:szCs w:val="24"/>
        </w:rPr>
        <w:t>.</w:t>
      </w:r>
      <w:r w:rsidR="00695FC1">
        <w:rPr>
          <w:rFonts w:ascii="Times New Roman" w:hAnsi="Times New Roman" w:cs="Times New Roman"/>
          <w:sz w:val="24"/>
          <w:szCs w:val="24"/>
        </w:rPr>
        <w:t xml:space="preserve">  </w:t>
      </w:r>
    </w:p>
    <w:p w:rsidR="00CF7B77" w:rsidRDefault="00CF7B77" w:rsidP="00695FC1">
      <w:pPr>
        <w:pStyle w:val="NoSpacing"/>
        <w:rPr>
          <w:rFonts w:ascii="Times New Roman" w:hAnsi="Times New Roman" w:cs="Times New Roman"/>
          <w:sz w:val="24"/>
          <w:szCs w:val="24"/>
        </w:rPr>
      </w:pPr>
    </w:p>
    <w:p w:rsidR="00695FC1" w:rsidRDefault="00E71599" w:rsidP="00522AC5">
      <w:pPr>
        <w:pStyle w:val="NoSpacing"/>
        <w:rPr>
          <w:rFonts w:ascii="Times New Roman" w:hAnsi="Times New Roman" w:cs="Times New Roman"/>
          <w:sz w:val="24"/>
          <w:szCs w:val="24"/>
        </w:rPr>
      </w:pPr>
      <w:r>
        <w:rPr>
          <w:rFonts w:ascii="Times New Roman" w:hAnsi="Times New Roman" w:cs="Times New Roman"/>
          <w:sz w:val="24"/>
          <w:szCs w:val="24"/>
        </w:rPr>
        <w:t xml:space="preserve">While it is difficult to determine from the available data if ARB </w:t>
      </w:r>
      <w:proofErr w:type="spellStart"/>
      <w:r>
        <w:rPr>
          <w:rFonts w:ascii="Times New Roman" w:hAnsi="Times New Roman" w:cs="Times New Roman"/>
          <w:sz w:val="24"/>
          <w:szCs w:val="24"/>
        </w:rPr>
        <w:t>nonresumption</w:t>
      </w:r>
      <w:proofErr w:type="spellEnd"/>
      <w:r>
        <w:rPr>
          <w:rFonts w:ascii="Times New Roman" w:hAnsi="Times New Roman" w:cs="Times New Roman"/>
          <w:sz w:val="24"/>
          <w:szCs w:val="24"/>
        </w:rPr>
        <w:t xml:space="preserve"> is intentional or not, previous studies have suggested that unintentional discontinuation of regularly prescribed medications can occur </w:t>
      </w:r>
      <w:proofErr w:type="spellStart"/>
      <w:r>
        <w:rPr>
          <w:rFonts w:ascii="Times New Roman" w:hAnsi="Times New Roman" w:cs="Times New Roman"/>
          <w:sz w:val="24"/>
          <w:szCs w:val="24"/>
        </w:rPr>
        <w:t>peri</w:t>
      </w:r>
      <w:r w:rsidR="00CB13AA">
        <w:rPr>
          <w:rFonts w:ascii="Times New Roman" w:hAnsi="Times New Roman" w:cs="Times New Roman"/>
          <w:sz w:val="24"/>
          <w:szCs w:val="24"/>
        </w:rPr>
        <w:t>operatively</w:t>
      </w:r>
      <w:proofErr w:type="spellEnd"/>
      <w:r w:rsidR="00CB13AA">
        <w:rPr>
          <w:rFonts w:ascii="Times New Roman" w:hAnsi="Times New Roman" w:cs="Times New Roman"/>
          <w:sz w:val="24"/>
          <w:szCs w:val="24"/>
        </w:rPr>
        <w:t xml:space="preserve">, likely related to </w:t>
      </w:r>
      <w:r>
        <w:rPr>
          <w:rFonts w:ascii="Times New Roman" w:hAnsi="Times New Roman" w:cs="Times New Roman"/>
          <w:sz w:val="24"/>
          <w:szCs w:val="24"/>
        </w:rPr>
        <w:t>transitions of care</w:t>
      </w:r>
      <w:hyperlink w:anchor="_ENREF_14" w:tooltip="Mudumbai, 2014 #33" w:history="1">
        <w:r w:rsidR="00CF7B77">
          <w:rPr>
            <w:rFonts w:ascii="Times New Roman" w:hAnsi="Times New Roman" w:cs="Times New Roman"/>
            <w:sz w:val="24"/>
            <w:szCs w:val="24"/>
          </w:rPr>
          <w:fldChar w:fldCharType="begin"/>
        </w:r>
        <w:r w:rsidR="00CF7B77">
          <w:rPr>
            <w:rFonts w:ascii="Times New Roman" w:hAnsi="Times New Roman" w:cs="Times New Roman"/>
            <w:sz w:val="24"/>
            <w:szCs w:val="24"/>
          </w:rPr>
          <w:instrText xml:space="preserve"> ADDIN EN.CITE &lt;EndNote&gt;&lt;Cite&gt;&lt;Author&gt;Mudumbai&lt;/Author&gt;&lt;Year&gt;2014&lt;/Year&gt;&lt;RecNum&gt;33&lt;/RecNum&gt;&lt;DisplayText&gt;&lt;style face="superscript"&gt;14&lt;/style&gt;&lt;/DisplayText&gt;&lt;record&gt;&lt;rec-number&gt;33&lt;/rec-number&gt;&lt;foreign-keys&gt;&lt;key app="EN" db-id="9f2vfr95artfrhea2pf5zzerx5srxxffrp9d"&gt;33&lt;/key&gt;&lt;/foreign-keys&gt;&lt;ref-type name="Journal Article"&gt;17&lt;/ref-type&gt;&lt;contributors&gt;&lt;authors&gt;&lt;author&gt;Seshadri C. Mudumbai&lt;/author&gt;&lt;author&gt;Steven Takemoto&lt;/author&gt;&lt;author&gt;Brian A. Cason&lt;/author&gt;&lt;author&gt;Selwyn Au&lt;/author&gt;&lt;author&gt;Anjali Upadhyay&lt;/author&gt;&lt;author&gt;Arthur W. Wallace&lt;/author&gt;&lt;/authors&gt;&lt;/contributors&gt;&lt;titles&gt;&lt;title&gt;Thirty-day mortality risk associated with the postoperative nonresumption of angiotensin-converting enzyme inhibitors: A retrospective study of the veterans affairs healthcare system&lt;/title&gt;&lt;secondary-title&gt;J Hosp Med&lt;/secondary-title&gt;&lt;/titles&gt;&lt;periodical&gt;&lt;full-title&gt;J Hosp Med&lt;/full-title&gt;&lt;/periodical&gt;&lt;pages&gt;289-296&lt;/pages&gt;&lt;volume&gt;9&lt;/volume&gt;&lt;number&gt;5&lt;/number&gt;&lt;dates&gt;&lt;year&gt;2014&lt;/year&gt;&lt;/dates&gt;&lt;isbn&gt;1553-5592&lt;/isbn&gt;&lt;urls&gt;&lt;related-urls&gt;&lt;url&gt;http://pubget.com/paper/24799360/thirty-day-mortality-risk-associated-with-the-postoperative-nonresumption-of-angiotensin-converting-enzyme-inhibitors-a-retrospective-study-of-the-veterans-affairs-healthcare-system&lt;/url&gt;&lt;url&gt;http://dx.doi.org/10.1002/jhm.2182&lt;/url&gt;&lt;/related-urls&gt;&lt;/urls&gt;&lt;electronic-resource-num&gt;10.1002/jhm.2182&lt;/electronic-resource-num&gt;&lt;remote-database-provider&gt;Pubget&lt;/remote-database-provider&gt;&lt;language&gt;eng&lt;/language&gt;&lt;/record&gt;&lt;/Cite&gt;&lt;/EndNote&gt;</w:instrText>
        </w:r>
        <w:r w:rsidR="00CF7B77">
          <w:rPr>
            <w:rFonts w:ascii="Times New Roman" w:hAnsi="Times New Roman" w:cs="Times New Roman"/>
            <w:sz w:val="24"/>
            <w:szCs w:val="24"/>
          </w:rPr>
          <w:fldChar w:fldCharType="separate"/>
        </w:r>
        <w:r w:rsidR="00CF7B77" w:rsidRPr="00E71599">
          <w:rPr>
            <w:rFonts w:ascii="Times New Roman" w:hAnsi="Times New Roman" w:cs="Times New Roman"/>
            <w:noProof/>
            <w:sz w:val="24"/>
            <w:szCs w:val="24"/>
            <w:vertAlign w:val="superscript"/>
          </w:rPr>
          <w:t>14</w:t>
        </w:r>
        <w:r w:rsidR="00CF7B77">
          <w:rPr>
            <w:rFonts w:ascii="Times New Roman" w:hAnsi="Times New Roman" w:cs="Times New Roman"/>
            <w:sz w:val="24"/>
            <w:szCs w:val="24"/>
          </w:rPr>
          <w:fldChar w:fldCharType="end"/>
        </w:r>
      </w:hyperlink>
      <w:r>
        <w:rPr>
          <w:rFonts w:ascii="Times New Roman" w:hAnsi="Times New Roman" w:cs="Times New Roman"/>
          <w:sz w:val="24"/>
          <w:szCs w:val="24"/>
        </w:rPr>
        <w:t xml:space="preserve">.  If intentional </w:t>
      </w:r>
      <w:proofErr w:type="spellStart"/>
      <w:r>
        <w:rPr>
          <w:rFonts w:ascii="Times New Roman" w:hAnsi="Times New Roman" w:cs="Times New Roman"/>
          <w:sz w:val="24"/>
          <w:szCs w:val="24"/>
        </w:rPr>
        <w:t>nonresumption</w:t>
      </w:r>
      <w:proofErr w:type="spellEnd"/>
      <w:r>
        <w:rPr>
          <w:rFonts w:ascii="Times New Roman" w:hAnsi="Times New Roman" w:cs="Times New Roman"/>
          <w:sz w:val="24"/>
          <w:szCs w:val="24"/>
        </w:rPr>
        <w:t xml:space="preserve"> occurred, our study may have been subject to </w:t>
      </w:r>
      <w:r w:rsidR="00695FC1">
        <w:rPr>
          <w:rFonts w:ascii="Times New Roman" w:hAnsi="Times New Roman" w:cs="Times New Roman"/>
          <w:sz w:val="24"/>
          <w:szCs w:val="24"/>
        </w:rPr>
        <w:t>confounding by indication</w:t>
      </w:r>
      <w:r>
        <w:rPr>
          <w:rFonts w:ascii="Times New Roman" w:hAnsi="Times New Roman" w:cs="Times New Roman"/>
          <w:sz w:val="24"/>
          <w:szCs w:val="24"/>
        </w:rPr>
        <w:t xml:space="preserve"> -</w:t>
      </w:r>
      <w:r w:rsidR="00695FC1">
        <w:rPr>
          <w:rFonts w:ascii="Times New Roman" w:hAnsi="Times New Roman" w:cs="Times New Roman"/>
          <w:sz w:val="24"/>
          <w:szCs w:val="24"/>
        </w:rPr>
        <w:t xml:space="preserve"> e.g. if the sickest patients had their ARB withheld intentionally, they are also likely the ones to suffer mortality.  However, our models adjust for </w:t>
      </w:r>
      <w:r w:rsidR="002C7B4D">
        <w:rPr>
          <w:rFonts w:ascii="Times New Roman" w:hAnsi="Times New Roman" w:cs="Times New Roman"/>
          <w:sz w:val="24"/>
          <w:szCs w:val="24"/>
        </w:rPr>
        <w:t>more</w:t>
      </w:r>
      <w:r w:rsidR="00695FC1">
        <w:rPr>
          <w:rFonts w:ascii="Times New Roman" w:hAnsi="Times New Roman" w:cs="Times New Roman"/>
          <w:sz w:val="24"/>
          <w:szCs w:val="24"/>
        </w:rPr>
        <w:t xml:space="preserve"> major confounders</w:t>
      </w:r>
      <w:r>
        <w:rPr>
          <w:rFonts w:ascii="Times New Roman" w:hAnsi="Times New Roman" w:cs="Times New Roman"/>
          <w:sz w:val="24"/>
          <w:szCs w:val="24"/>
        </w:rPr>
        <w:t xml:space="preserve"> (</w:t>
      </w:r>
      <w:r w:rsidR="004E38D5">
        <w:rPr>
          <w:rFonts w:ascii="Times New Roman" w:hAnsi="Times New Roman" w:cs="Times New Roman"/>
          <w:sz w:val="24"/>
          <w:szCs w:val="24"/>
        </w:rPr>
        <w:t xml:space="preserve">e.g. </w:t>
      </w:r>
      <w:r w:rsidR="002C7B4D">
        <w:rPr>
          <w:rFonts w:ascii="Times New Roman" w:hAnsi="Times New Roman" w:cs="Times New Roman"/>
          <w:sz w:val="24"/>
          <w:szCs w:val="24"/>
        </w:rPr>
        <w:t>early postoperative hypotension and acute kidney injury) than previous studies</w:t>
      </w:r>
      <w:hyperlink w:anchor="_ENREF_14" w:tooltip="Mudumbai, 2014 #33" w:history="1">
        <w:r w:rsidR="00CF7B77">
          <w:rPr>
            <w:rFonts w:ascii="Times New Roman" w:hAnsi="Times New Roman" w:cs="Times New Roman"/>
            <w:sz w:val="24"/>
            <w:szCs w:val="24"/>
          </w:rPr>
          <w:fldChar w:fldCharType="begin"/>
        </w:r>
        <w:r w:rsidR="00CF7B77">
          <w:rPr>
            <w:rFonts w:ascii="Times New Roman" w:hAnsi="Times New Roman" w:cs="Times New Roman"/>
            <w:sz w:val="24"/>
            <w:szCs w:val="24"/>
          </w:rPr>
          <w:instrText xml:space="preserve"> ADDIN EN.CITE &lt;EndNote&gt;&lt;Cite&gt;&lt;Author&gt;Mudumbai&lt;/Author&gt;&lt;Year&gt;2014&lt;/Year&gt;&lt;RecNum&gt;33&lt;/RecNum&gt;&lt;DisplayText&gt;&lt;style face="superscript"&gt;14&lt;/style&gt;&lt;/DisplayText&gt;&lt;record&gt;&lt;rec-number&gt;33&lt;/rec-number&gt;&lt;foreign-keys&gt;&lt;key app="EN" db-id="9f2vfr95artfrhea2pf5zzerx5srxxffrp9d"&gt;33&lt;/key&gt;&lt;/foreign-keys&gt;&lt;ref-type name="Journal Article"&gt;17&lt;/ref-type&gt;&lt;contributors&gt;&lt;authors&gt;&lt;author&gt;Seshadri C. Mudumbai&lt;/author&gt;&lt;author&gt;Steven Takemoto&lt;/author&gt;&lt;author&gt;Brian A. Cason&lt;/author&gt;&lt;author&gt;Selwyn Au&lt;/author&gt;&lt;author&gt;Anjali Upadhyay&lt;/author&gt;&lt;author&gt;Arthur W. Wallace&lt;/author&gt;&lt;/authors&gt;&lt;/contributors&gt;&lt;titles&gt;&lt;title&gt;Thirty-day mortality risk associated with the postoperative nonresumption of angiotensin-converting enzyme inhibitors: A retrospective study of the veterans affairs healthcare system&lt;/title&gt;&lt;secondary-title&gt;J Hosp Med&lt;/secondary-title&gt;&lt;/titles&gt;&lt;periodical&gt;&lt;full-title&gt;J Hosp Med&lt;/full-title&gt;&lt;/periodical&gt;&lt;pages&gt;289-296&lt;/pages&gt;&lt;volume&gt;9&lt;/volume&gt;&lt;number&gt;5&lt;/number&gt;&lt;dates&gt;&lt;year&gt;2014&lt;/year&gt;&lt;/dates&gt;&lt;isbn&gt;1553-5592&lt;/isbn&gt;&lt;urls&gt;&lt;related-urls&gt;&lt;url&gt;http://pubget.com/paper/24799360/thirty-day-mortality-risk-associated-with-the-postoperative-nonresumption-of-angiotensin-converting-enzyme-inhibitors-a-retrospective-study-of-the-veterans-affairs-healthcare-system&lt;/url&gt;&lt;url&gt;http://dx.doi.org/10.1002/jhm.2182&lt;/url&gt;&lt;/related-urls&gt;&lt;/urls&gt;&lt;electronic-resource-num&gt;10.1002/jhm.2182&lt;/electronic-resource-num&gt;&lt;remote-database-provider&gt;Pubget&lt;/remote-database-provider&gt;&lt;language&gt;eng&lt;/language&gt;&lt;/record&gt;&lt;/Cite&gt;&lt;/EndNote&gt;</w:instrText>
        </w:r>
        <w:r w:rsidR="00CF7B77">
          <w:rPr>
            <w:rFonts w:ascii="Times New Roman" w:hAnsi="Times New Roman" w:cs="Times New Roman"/>
            <w:sz w:val="24"/>
            <w:szCs w:val="24"/>
          </w:rPr>
          <w:fldChar w:fldCharType="separate"/>
        </w:r>
        <w:r w:rsidR="00CF7B77" w:rsidRPr="002C7B4D">
          <w:rPr>
            <w:rFonts w:ascii="Times New Roman" w:hAnsi="Times New Roman" w:cs="Times New Roman"/>
            <w:noProof/>
            <w:sz w:val="24"/>
            <w:szCs w:val="24"/>
            <w:vertAlign w:val="superscript"/>
          </w:rPr>
          <w:t>14</w:t>
        </w:r>
        <w:r w:rsidR="00CF7B77">
          <w:rPr>
            <w:rFonts w:ascii="Times New Roman" w:hAnsi="Times New Roman" w:cs="Times New Roman"/>
            <w:sz w:val="24"/>
            <w:szCs w:val="24"/>
          </w:rPr>
          <w:fldChar w:fldCharType="end"/>
        </w:r>
      </w:hyperlink>
      <w:r w:rsidR="00695FC1">
        <w:rPr>
          <w:rFonts w:ascii="Times New Roman" w:hAnsi="Times New Roman" w:cs="Times New Roman"/>
          <w:sz w:val="24"/>
          <w:szCs w:val="24"/>
        </w:rPr>
        <w:t>.  Our measurement for outpatient prescription renewal as a</w:t>
      </w:r>
      <w:r w:rsidR="002C7B4D">
        <w:rPr>
          <w:rFonts w:ascii="Times New Roman" w:hAnsi="Times New Roman" w:cs="Times New Roman"/>
          <w:sz w:val="24"/>
          <w:szCs w:val="24"/>
        </w:rPr>
        <w:t xml:space="preserve"> marker for ARB resumption may have underestimated the true rate of ARB resumption.  However, by excluding outpatient surgery, all patients had at least one day of reliable inpatient </w:t>
      </w:r>
      <w:r w:rsidR="004E38D5">
        <w:rPr>
          <w:rFonts w:ascii="Times New Roman" w:hAnsi="Times New Roman" w:cs="Times New Roman"/>
          <w:sz w:val="24"/>
          <w:szCs w:val="24"/>
        </w:rPr>
        <w:t xml:space="preserve">medication </w:t>
      </w:r>
      <w:r w:rsidR="002C7B4D">
        <w:rPr>
          <w:rFonts w:ascii="Times New Roman" w:hAnsi="Times New Roman" w:cs="Times New Roman"/>
          <w:sz w:val="24"/>
          <w:szCs w:val="24"/>
        </w:rPr>
        <w:t>administration records.  In addition, if patients were resuming their previous prescriptions as outpatients and misclassified as having discontinued, these patients would be, on average, healthier than inpatients and would be more likely to cause bias towards the null.</w:t>
      </w:r>
    </w:p>
    <w:p w:rsidR="00133ADA" w:rsidRDefault="00133ADA" w:rsidP="00522AC5">
      <w:pPr>
        <w:pStyle w:val="NoSpacing"/>
        <w:rPr>
          <w:rFonts w:ascii="Times New Roman" w:hAnsi="Times New Roman" w:cs="Times New Roman"/>
          <w:sz w:val="24"/>
          <w:szCs w:val="24"/>
        </w:rPr>
      </w:pPr>
    </w:p>
    <w:p w:rsidR="00B84D33" w:rsidRDefault="00B84D33" w:rsidP="00522AC5">
      <w:pPr>
        <w:pStyle w:val="NoSpacing"/>
        <w:rPr>
          <w:rFonts w:ascii="Times New Roman" w:hAnsi="Times New Roman" w:cs="Times New Roman"/>
          <w:sz w:val="24"/>
          <w:szCs w:val="24"/>
        </w:rPr>
      </w:pPr>
      <w:r>
        <w:rPr>
          <w:rFonts w:ascii="Times New Roman" w:hAnsi="Times New Roman" w:cs="Times New Roman"/>
          <w:sz w:val="24"/>
          <w:szCs w:val="24"/>
        </w:rPr>
        <w:t>In conclusion, failure to resume ARB in the early postoperative period is common and is associated with increased 30-day postoperative mortality, even after adjusting for likely confounders.  Careful attention to resuming regularly prescribed medications in the postoperative period may reduce mortality, particularly in younger patients.</w:t>
      </w:r>
    </w:p>
    <w:p w:rsidR="00133ADA" w:rsidRDefault="00133ADA" w:rsidP="00522AC5">
      <w:pPr>
        <w:pStyle w:val="NoSpacing"/>
        <w:rPr>
          <w:rFonts w:ascii="Times New Roman" w:hAnsi="Times New Roman" w:cs="Times New Roman"/>
          <w:sz w:val="24"/>
          <w:szCs w:val="24"/>
        </w:rPr>
      </w:pPr>
    </w:p>
    <w:p w:rsidR="00F8426C" w:rsidRDefault="00F8426C">
      <w:pPr>
        <w:rPr>
          <w:rFonts w:ascii="Times New Roman" w:hAnsi="Times New Roman" w:cs="Times New Roman"/>
          <w:sz w:val="24"/>
          <w:szCs w:val="24"/>
        </w:rPr>
      </w:pPr>
      <w:r>
        <w:rPr>
          <w:rFonts w:ascii="Times New Roman" w:hAnsi="Times New Roman" w:cs="Times New Roman"/>
          <w:sz w:val="24"/>
          <w:szCs w:val="24"/>
        </w:rPr>
        <w:br w:type="page"/>
      </w:r>
    </w:p>
    <w:p w:rsidR="00522AC5" w:rsidRDefault="00522AC5" w:rsidP="00522AC5">
      <w:pPr>
        <w:pStyle w:val="NoSpacing"/>
        <w:rPr>
          <w:rFonts w:ascii="Times New Roman" w:hAnsi="Times New Roman" w:cs="Times New Roman"/>
          <w:sz w:val="24"/>
          <w:szCs w:val="24"/>
        </w:rPr>
      </w:pPr>
    </w:p>
    <w:tbl>
      <w:tblPr>
        <w:tblW w:w="10217" w:type="dxa"/>
        <w:tblInd w:w="97" w:type="dxa"/>
        <w:tblLook w:val="04A0"/>
      </w:tblPr>
      <w:tblGrid>
        <w:gridCol w:w="2705"/>
        <w:gridCol w:w="2551"/>
        <w:gridCol w:w="1418"/>
        <w:gridCol w:w="1417"/>
        <w:gridCol w:w="1134"/>
        <w:gridCol w:w="992"/>
      </w:tblGrid>
      <w:tr w:rsidR="00414316" w:rsidRPr="00FC3D88" w:rsidTr="00414316">
        <w:trPr>
          <w:trHeight w:val="300"/>
        </w:trPr>
        <w:tc>
          <w:tcPr>
            <w:tcW w:w="10217" w:type="dxa"/>
            <w:gridSpan w:val="6"/>
            <w:tcBorders>
              <w:top w:val="nil"/>
              <w:left w:val="nil"/>
              <w:bottom w:val="nil"/>
              <w:right w:val="nil"/>
            </w:tcBorders>
            <w:shd w:val="clear" w:color="auto" w:fill="auto"/>
            <w:noWrap/>
            <w:vAlign w:val="bottom"/>
            <w:hideMark/>
          </w:tcPr>
          <w:p w:rsidR="00414316" w:rsidRPr="00FC3D88" w:rsidRDefault="004E38D5" w:rsidP="004E38D5">
            <w:pPr>
              <w:pStyle w:val="NoSpacing"/>
              <w:contextualSpacing/>
              <w:rPr>
                <w:b/>
                <w:sz w:val="24"/>
                <w:szCs w:val="24"/>
                <w:lang w:eastAsia="en-CA"/>
              </w:rPr>
            </w:pPr>
            <w:r w:rsidRPr="00FC3D88">
              <w:rPr>
                <w:b/>
                <w:sz w:val="24"/>
                <w:szCs w:val="24"/>
                <w:lang w:eastAsia="en-CA"/>
              </w:rPr>
              <w:t>Table 1 Demographics r</w:t>
            </w:r>
            <w:r w:rsidR="00414316" w:rsidRPr="00FC3D88">
              <w:rPr>
                <w:b/>
                <w:sz w:val="24"/>
                <w:szCs w:val="24"/>
                <w:lang w:eastAsia="en-CA"/>
              </w:rPr>
              <w:t xml:space="preserve">isk </w:t>
            </w:r>
            <w:r w:rsidRPr="00FC3D88">
              <w:rPr>
                <w:b/>
                <w:sz w:val="24"/>
                <w:szCs w:val="24"/>
                <w:lang w:eastAsia="en-CA"/>
              </w:rPr>
              <w:t>f</w:t>
            </w:r>
            <w:r w:rsidR="00414316" w:rsidRPr="00FC3D88">
              <w:rPr>
                <w:b/>
                <w:sz w:val="24"/>
                <w:szCs w:val="24"/>
                <w:lang w:eastAsia="en-CA"/>
              </w:rPr>
              <w:t xml:space="preserve">actors, </w:t>
            </w:r>
            <w:r w:rsidRPr="00FC3D88">
              <w:rPr>
                <w:b/>
                <w:sz w:val="24"/>
                <w:szCs w:val="24"/>
                <w:lang w:eastAsia="en-CA"/>
              </w:rPr>
              <w:t>s</w:t>
            </w:r>
            <w:r w:rsidR="00414316" w:rsidRPr="00FC3D88">
              <w:rPr>
                <w:b/>
                <w:sz w:val="24"/>
                <w:szCs w:val="24"/>
                <w:lang w:eastAsia="en-CA"/>
              </w:rPr>
              <w:t xml:space="preserve">tratified by </w:t>
            </w:r>
            <w:r w:rsidRPr="00FC3D88">
              <w:rPr>
                <w:b/>
                <w:sz w:val="24"/>
                <w:szCs w:val="24"/>
                <w:lang w:eastAsia="en-CA"/>
              </w:rPr>
              <w:t>postoperative ARB s</w:t>
            </w:r>
            <w:r w:rsidR="00414316" w:rsidRPr="00FC3D88">
              <w:rPr>
                <w:b/>
                <w:sz w:val="24"/>
                <w:szCs w:val="24"/>
                <w:lang w:eastAsia="en-CA"/>
              </w:rPr>
              <w:t>tatus</w:t>
            </w:r>
          </w:p>
        </w:tc>
      </w:tr>
      <w:tr w:rsidR="00414316" w:rsidRPr="00EC4890" w:rsidTr="00414316">
        <w:trPr>
          <w:trHeight w:val="900"/>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Parameter</w:t>
            </w:r>
          </w:p>
        </w:tc>
        <w:tc>
          <w:tcPr>
            <w:tcW w:w="1418" w:type="dxa"/>
            <w:tcBorders>
              <w:top w:val="nil"/>
              <w:left w:val="nil"/>
              <w:bottom w:val="nil"/>
              <w:right w:val="nil"/>
            </w:tcBorders>
            <w:shd w:val="clear" w:color="auto" w:fill="auto"/>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Total surgeries</w:t>
            </w:r>
          </w:p>
        </w:tc>
        <w:tc>
          <w:tcPr>
            <w:tcW w:w="1417" w:type="dxa"/>
            <w:tcBorders>
              <w:top w:val="nil"/>
              <w:left w:val="nil"/>
              <w:bottom w:val="nil"/>
              <w:right w:val="nil"/>
            </w:tcBorders>
            <w:shd w:val="clear" w:color="auto" w:fill="auto"/>
            <w:vAlign w:val="bottom"/>
            <w:hideMark/>
          </w:tcPr>
          <w:p w:rsidR="00414316" w:rsidRDefault="00414316" w:rsidP="00414316">
            <w:pPr>
              <w:pStyle w:val="NoSpacing"/>
              <w:jc w:val="center"/>
              <w:rPr>
                <w:sz w:val="20"/>
                <w:szCs w:val="20"/>
                <w:lang w:eastAsia="en-CA"/>
              </w:rPr>
            </w:pPr>
            <w:r w:rsidRPr="00EC4890">
              <w:rPr>
                <w:sz w:val="20"/>
                <w:szCs w:val="20"/>
                <w:lang w:eastAsia="en-CA"/>
              </w:rPr>
              <w:t xml:space="preserve">ARB restarted after day 2 </w:t>
            </w:r>
          </w:p>
          <w:p w:rsidR="00414316" w:rsidRPr="00EC4890" w:rsidRDefault="00414316" w:rsidP="00414316">
            <w:pPr>
              <w:pStyle w:val="NoSpacing"/>
              <w:jc w:val="center"/>
              <w:rPr>
                <w:sz w:val="20"/>
                <w:szCs w:val="20"/>
                <w:lang w:eastAsia="en-CA"/>
              </w:rPr>
            </w:pPr>
            <w:r w:rsidRPr="00EC4890">
              <w:rPr>
                <w:sz w:val="20"/>
                <w:szCs w:val="20"/>
                <w:lang w:eastAsia="en-CA"/>
              </w:rPr>
              <w:t>(or never restarted)</w:t>
            </w:r>
          </w:p>
        </w:tc>
        <w:tc>
          <w:tcPr>
            <w:tcW w:w="1134" w:type="dxa"/>
            <w:tcBorders>
              <w:top w:val="nil"/>
              <w:left w:val="nil"/>
              <w:bottom w:val="nil"/>
              <w:right w:val="nil"/>
            </w:tcBorders>
            <w:shd w:val="clear" w:color="auto" w:fill="auto"/>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ARB restarted day 0-2</w:t>
            </w:r>
          </w:p>
        </w:tc>
        <w:tc>
          <w:tcPr>
            <w:tcW w:w="992" w:type="dxa"/>
            <w:tcBorders>
              <w:top w:val="nil"/>
              <w:left w:val="nil"/>
              <w:bottom w:val="nil"/>
              <w:right w:val="nil"/>
            </w:tcBorders>
            <w:shd w:val="clear" w:color="auto" w:fill="auto"/>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p-value</w:t>
            </w:r>
          </w:p>
        </w:tc>
      </w:tr>
      <w:tr w:rsidR="00414316" w:rsidRPr="00EC4890" w:rsidTr="00414316">
        <w:trPr>
          <w:trHeight w:val="216"/>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Total surgeries</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26,913</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10,708</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16,205</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300"/>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Cumulative percentage</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39.8%</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60.2%</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9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r>
      <w:tr w:rsidR="00414316" w:rsidRPr="00EC4890" w:rsidTr="00414316">
        <w:trPr>
          <w:trHeight w:val="300"/>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i/>
                <w:iCs/>
                <w:sz w:val="20"/>
                <w:szCs w:val="20"/>
                <w:u w:val="single"/>
                <w:lang w:eastAsia="en-CA"/>
              </w:rPr>
            </w:pPr>
            <w:r w:rsidRPr="00EC4890">
              <w:rPr>
                <w:i/>
                <w:iCs/>
                <w:sz w:val="20"/>
                <w:szCs w:val="20"/>
                <w:u w:val="single"/>
                <w:lang w:eastAsia="en-CA"/>
              </w:rPr>
              <w:t>Demographics</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u w:val="single"/>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Age</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&lt;60 years</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6,469</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40.0%</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60.0%</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0.03</w:t>
            </w:r>
          </w:p>
        </w:tc>
      </w:tr>
      <w:tr w:rsidR="00414316" w:rsidRPr="00EC4890" w:rsidTr="00414316">
        <w:trPr>
          <w:trHeight w:val="119"/>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60-75 years</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14,208</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40.3%</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59.7%</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152"/>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&gt;75 years</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6,236</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38.3%</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61.7%</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64"/>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r>
      <w:tr w:rsidR="00414316" w:rsidRPr="00EC4890" w:rsidTr="00414316">
        <w:trPr>
          <w:trHeight w:val="64"/>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Gender</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Female</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990</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37.5%</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62.5%</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0.13</w:t>
            </w:r>
          </w:p>
        </w:tc>
      </w:tr>
      <w:tr w:rsidR="00414316" w:rsidRPr="00EC4890" w:rsidTr="00414316">
        <w:trPr>
          <w:trHeight w:val="90"/>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Male</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25,923</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39.9%</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60.1%</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64"/>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20"/>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20"/>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20"/>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20"/>
                <w:lang w:eastAsia="en-CA"/>
              </w:rPr>
            </w:pPr>
          </w:p>
        </w:tc>
      </w:tr>
      <w:tr w:rsidR="00414316" w:rsidRPr="00EC4890" w:rsidTr="00414316">
        <w:trPr>
          <w:trHeight w:val="300"/>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i/>
                <w:iCs/>
                <w:sz w:val="20"/>
                <w:szCs w:val="20"/>
                <w:u w:val="single"/>
                <w:lang w:eastAsia="en-CA"/>
              </w:rPr>
            </w:pPr>
            <w:r w:rsidRPr="00EC4890">
              <w:rPr>
                <w:i/>
                <w:iCs/>
                <w:sz w:val="20"/>
                <w:szCs w:val="20"/>
                <w:u w:val="single"/>
                <w:lang w:eastAsia="en-CA"/>
              </w:rPr>
              <w:t>Medication factors</w:t>
            </w: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u w:val="single"/>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r>
      <w:tr w:rsidR="00414316" w:rsidRPr="00EC4890" w:rsidTr="00414316">
        <w:trPr>
          <w:trHeight w:val="113"/>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Preoperative ARB Prescription Pattern</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2-3 refills</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6,521</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41.8%</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58.2%</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0.001</w:t>
            </w:r>
          </w:p>
        </w:tc>
      </w:tr>
      <w:tr w:rsidR="00414316" w:rsidRPr="00EC4890" w:rsidTr="00414316">
        <w:trPr>
          <w:trHeight w:val="64"/>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4-10 Refills</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18,517</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39.2%</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60.9%</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81"/>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&gt;10 Refills</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1,875</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39.1%</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60.9%</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64"/>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r>
      <w:tr w:rsidR="00414316" w:rsidRPr="00EC4890" w:rsidTr="00414316">
        <w:trPr>
          <w:trHeight w:val="300"/>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i/>
                <w:iCs/>
                <w:sz w:val="20"/>
                <w:szCs w:val="20"/>
                <w:u w:val="single"/>
                <w:lang w:eastAsia="en-CA"/>
              </w:rPr>
            </w:pPr>
            <w:r w:rsidRPr="00EC4890">
              <w:rPr>
                <w:i/>
                <w:iCs/>
                <w:sz w:val="20"/>
                <w:szCs w:val="20"/>
                <w:u w:val="single"/>
                <w:lang w:eastAsia="en-CA"/>
              </w:rPr>
              <w:t>Surgical factors</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u w:val="single"/>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u w:val="single"/>
                <w:lang w:eastAsia="en-CA"/>
              </w:rPr>
            </w:pPr>
          </w:p>
        </w:tc>
      </w:tr>
      <w:tr w:rsidR="00414316" w:rsidRPr="00EC4890" w:rsidTr="00414316">
        <w:trPr>
          <w:trHeight w:val="300"/>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Surgery type</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General</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5,537</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42.8%</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57.2%</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64"/>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Plastics</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398</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34.9%</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65.1%</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64"/>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Vascular</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6,328</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35.9%</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64.1%</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64"/>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Orthopedic</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4,987</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21.2%</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78.8%</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Urologic</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3,813</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37.1%</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62.9%</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Neurosurgery</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1,465</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24.6%</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75.4%</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Cardiac</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4,289</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71.1%</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28.9%</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Gynecologic</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96</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45.0%</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51.0%</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Surgery year</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1999-2004</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5,380</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43.3%</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56.7%</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2005-2007</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7,442</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39.3%</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60.7%</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2008-2009</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6,275</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37.6%</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62.4%</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2011-2012</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7,816</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39.6%</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60.4%</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Emergency versus elective</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Elective Surgery</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25,088</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39.1%</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60.9%</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Emergency Surgery</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1,825</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49.6%</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50.4%</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133"/>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i/>
                <w:iCs/>
                <w:sz w:val="20"/>
                <w:szCs w:val="20"/>
                <w:u w:val="single"/>
                <w:lang w:eastAsia="en-CA"/>
              </w:rPr>
            </w:pPr>
            <w:proofErr w:type="spellStart"/>
            <w:r w:rsidRPr="00EC4890">
              <w:rPr>
                <w:i/>
                <w:iCs/>
                <w:sz w:val="20"/>
                <w:szCs w:val="20"/>
                <w:u w:val="single"/>
                <w:lang w:eastAsia="en-CA"/>
              </w:rPr>
              <w:t>Comorbidities</w:t>
            </w:r>
            <w:proofErr w:type="spellEnd"/>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ASA Physical Status</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1</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21</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38.1%</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61.9%</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2,194</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29.7%</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70.3%</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3</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18,315</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35.6%</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64.4%</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4</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6,341</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55.4%</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44.7%</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5</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42</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59.5%</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40.5%</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8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Cardiovascular </w:t>
            </w:r>
            <w:proofErr w:type="spellStart"/>
            <w:r w:rsidRPr="00EC4890">
              <w:rPr>
                <w:sz w:val="20"/>
                <w:szCs w:val="20"/>
                <w:lang w:eastAsia="en-CA"/>
              </w:rPr>
              <w:t>comorbidities</w:t>
            </w:r>
            <w:proofErr w:type="spellEnd"/>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Ischemic heart disease</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7,180</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52.6%</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47.4%</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Heart failure</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3,028</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49.8%</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50.2%</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Hypertension</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10,530</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43.4%</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56.7%</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Diabetes mellitus</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7,451</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42.7%</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57.4%</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Chronic kidney disease</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679</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43.9%</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56.1%</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0.03</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Peripheral vascular disease</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3,737</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41.7%</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58.3%</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0.01</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Stroke</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727</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38.2%</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61.8%</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0.39</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roofErr w:type="spellStart"/>
            <w:r w:rsidRPr="00EC4890">
              <w:rPr>
                <w:sz w:val="20"/>
                <w:szCs w:val="20"/>
                <w:lang w:eastAsia="en-CA"/>
              </w:rPr>
              <w:t>Dyslipidemia</w:t>
            </w:r>
            <w:proofErr w:type="spellEnd"/>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6,127</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45.3%</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54.7%</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roofErr w:type="spellStart"/>
            <w:r w:rsidRPr="00EC4890">
              <w:rPr>
                <w:sz w:val="20"/>
                <w:szCs w:val="20"/>
                <w:lang w:eastAsia="en-CA"/>
              </w:rPr>
              <w:t>Valvular</w:t>
            </w:r>
            <w:proofErr w:type="spellEnd"/>
            <w:r w:rsidRPr="00EC4890">
              <w:rPr>
                <w:sz w:val="20"/>
                <w:szCs w:val="20"/>
                <w:lang w:eastAsia="en-CA"/>
              </w:rPr>
              <w:t xml:space="preserve"> disease</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1,576</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64.3%</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35.7%</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Pulmonary Circulatory disease</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433</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58.0%</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42.0%</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64"/>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Cardiac Risk</w:t>
            </w:r>
            <w:r>
              <w:rPr>
                <w:sz w:val="20"/>
                <w:szCs w:val="20"/>
                <w:lang w:eastAsia="en-CA"/>
              </w:rPr>
              <w:t xml:space="preserve"> Factors*</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3 or more</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2,249</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47.0%</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53.0%</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Gagne </w:t>
            </w:r>
            <w:proofErr w:type="spellStart"/>
            <w:r w:rsidRPr="00EC4890">
              <w:rPr>
                <w:sz w:val="20"/>
                <w:szCs w:val="20"/>
                <w:lang w:eastAsia="en-CA"/>
              </w:rPr>
              <w:t>Comorbidity</w:t>
            </w:r>
            <w:proofErr w:type="spellEnd"/>
            <w:r w:rsidRPr="00EC4890">
              <w:rPr>
                <w:sz w:val="20"/>
                <w:szCs w:val="20"/>
                <w:lang w:eastAsia="en-CA"/>
              </w:rPr>
              <w:t xml:space="preserve"> Score</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0</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12,267</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36.3%</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63.8%</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1</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6,033</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41.0%</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59.0%</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 to 4</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6,307</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43.2%</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56.8%</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&gt;4</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2,306</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46.1%</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54.0%</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414316">
        <w:trPr>
          <w:trHeight w:val="64"/>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12"/>
                <w:szCs w:val="12"/>
                <w:lang w:eastAsia="en-CA"/>
              </w:rPr>
            </w:pPr>
          </w:p>
        </w:tc>
      </w:tr>
      <w:tr w:rsidR="00414316" w:rsidRPr="00EC4890" w:rsidTr="00414316">
        <w:trPr>
          <w:trHeight w:val="215"/>
        </w:trPr>
        <w:tc>
          <w:tcPr>
            <w:tcW w:w="2705"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Events on POD 0-1</w:t>
            </w: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Hypotension++ on POD 1</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Pr>
                <w:sz w:val="20"/>
                <w:szCs w:val="20"/>
                <w:lang w:eastAsia="en-CA"/>
              </w:rPr>
              <w:t>597</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Pr>
                <w:sz w:val="20"/>
                <w:szCs w:val="20"/>
                <w:lang w:eastAsia="en-CA"/>
              </w:rPr>
              <w:t>48.2%</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Pr>
                <w:sz w:val="20"/>
                <w:szCs w:val="20"/>
                <w:lang w:eastAsia="en-CA"/>
              </w:rPr>
              <w:t>51.8%</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Elevated </w:t>
            </w:r>
            <w:proofErr w:type="spellStart"/>
            <w:r w:rsidRPr="00EC4890">
              <w:rPr>
                <w:sz w:val="20"/>
                <w:szCs w:val="20"/>
                <w:lang w:eastAsia="en-CA"/>
              </w:rPr>
              <w:t>troponin</w:t>
            </w:r>
            <w:proofErr w:type="spellEnd"/>
            <w:r w:rsidRPr="00EC4890">
              <w:rPr>
                <w:sz w:val="20"/>
                <w:szCs w:val="20"/>
                <w:lang w:eastAsia="en-CA"/>
              </w:rPr>
              <w:t xml:space="preserve"> POD 0-1</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1,474</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61.0%</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38.9%</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Acute renal impairment POD 0-2</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3,742</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53.2%</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46.8%</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414316">
        <w:trPr>
          <w:trHeight w:val="215"/>
        </w:trPr>
        <w:tc>
          <w:tcPr>
            <w:tcW w:w="2705"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Transfusion POD 0-2</w:t>
            </w:r>
          </w:p>
        </w:tc>
        <w:tc>
          <w:tcPr>
            <w:tcW w:w="1418"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378</w:t>
            </w:r>
          </w:p>
        </w:tc>
        <w:tc>
          <w:tcPr>
            <w:tcW w:w="1417"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58.2%</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41.8%</w:t>
            </w:r>
          </w:p>
        </w:tc>
        <w:tc>
          <w:tcPr>
            <w:tcW w:w="992"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bl>
    <w:p w:rsidR="00FC3D88" w:rsidRDefault="00FC3D88" w:rsidP="00414316">
      <w:pPr>
        <w:pStyle w:val="NoSpacing"/>
        <w:contextualSpacing/>
        <w:rPr>
          <w:sz w:val="20"/>
          <w:szCs w:val="20"/>
        </w:rPr>
      </w:pPr>
      <w:r>
        <w:rPr>
          <w:sz w:val="20"/>
          <w:szCs w:val="20"/>
        </w:rPr>
        <w:t>POD=postoperative day</w:t>
      </w:r>
    </w:p>
    <w:p w:rsidR="00414316" w:rsidRPr="00EC4890" w:rsidRDefault="00414316" w:rsidP="00414316">
      <w:pPr>
        <w:pStyle w:val="NoSpacing"/>
        <w:contextualSpacing/>
        <w:rPr>
          <w:sz w:val="20"/>
          <w:szCs w:val="20"/>
        </w:rPr>
      </w:pPr>
      <w:r w:rsidRPr="00EC4890">
        <w:rPr>
          <w:sz w:val="20"/>
          <w:szCs w:val="20"/>
        </w:rPr>
        <w:t xml:space="preserve">*cardiac risk factors ischemic heart disease, </w:t>
      </w:r>
      <w:proofErr w:type="spellStart"/>
      <w:r w:rsidRPr="00EC4890">
        <w:rPr>
          <w:sz w:val="20"/>
          <w:szCs w:val="20"/>
        </w:rPr>
        <w:t>cerebrovascular</w:t>
      </w:r>
      <w:proofErr w:type="spellEnd"/>
      <w:r w:rsidRPr="00EC4890">
        <w:rPr>
          <w:sz w:val="20"/>
          <w:szCs w:val="20"/>
        </w:rPr>
        <w:t xml:space="preserve"> disease, heart failure, DM, CKD</w:t>
      </w:r>
      <w:r w:rsidRPr="00EC4890">
        <w:rPr>
          <w:sz w:val="20"/>
          <w:szCs w:val="20"/>
        </w:rPr>
        <w:tab/>
      </w:r>
      <w:r w:rsidRPr="00EC4890">
        <w:rPr>
          <w:sz w:val="20"/>
          <w:szCs w:val="20"/>
        </w:rPr>
        <w:tab/>
      </w:r>
    </w:p>
    <w:p w:rsidR="00414316" w:rsidRDefault="00414316" w:rsidP="00414316">
      <w:pPr>
        <w:pStyle w:val="NoSpacing"/>
        <w:contextualSpacing/>
        <w:rPr>
          <w:sz w:val="20"/>
          <w:szCs w:val="20"/>
        </w:rPr>
      </w:pPr>
      <w:r w:rsidRPr="00EC4890">
        <w:rPr>
          <w:sz w:val="20"/>
          <w:szCs w:val="20"/>
        </w:rPr>
        <w:t xml:space="preserve">++Hypotension defined as first blood pressure on POD 1 SBP&lt;90, MAP&lt;65, or requiring </w:t>
      </w:r>
      <w:proofErr w:type="spellStart"/>
      <w:r w:rsidRPr="00EC4890">
        <w:rPr>
          <w:sz w:val="20"/>
          <w:szCs w:val="20"/>
        </w:rPr>
        <w:t>inotropic</w:t>
      </w:r>
      <w:proofErr w:type="spellEnd"/>
      <w:r w:rsidRPr="00EC4890">
        <w:rPr>
          <w:sz w:val="20"/>
          <w:szCs w:val="20"/>
        </w:rPr>
        <w:t xml:space="preserve"> or </w:t>
      </w:r>
      <w:proofErr w:type="spellStart"/>
      <w:r w:rsidRPr="00EC4890">
        <w:rPr>
          <w:sz w:val="20"/>
          <w:szCs w:val="20"/>
        </w:rPr>
        <w:t>vasopressor</w:t>
      </w:r>
      <w:proofErr w:type="spellEnd"/>
      <w:r w:rsidRPr="00EC4890">
        <w:rPr>
          <w:sz w:val="20"/>
          <w:szCs w:val="20"/>
        </w:rPr>
        <w:t xml:space="preserve"> support</w:t>
      </w:r>
    </w:p>
    <w:p w:rsidR="00414316" w:rsidRDefault="00414316" w:rsidP="00414316">
      <w:pPr>
        <w:pStyle w:val="NoSpacing"/>
        <w:contextualSpacing/>
        <w:rPr>
          <w:sz w:val="20"/>
          <w:szCs w:val="20"/>
        </w:rPr>
      </w:pPr>
      <w:r>
        <w:rPr>
          <w:sz w:val="20"/>
          <w:szCs w:val="20"/>
        </w:rPr>
        <w:t>P-values by chi-square test</w:t>
      </w:r>
      <w:r w:rsidR="004E38D5">
        <w:rPr>
          <w:sz w:val="20"/>
          <w:szCs w:val="20"/>
        </w:rPr>
        <w:t xml:space="preserve"> (absence of </w:t>
      </w:r>
      <w:proofErr w:type="spellStart"/>
      <w:r w:rsidR="004E38D5">
        <w:rPr>
          <w:sz w:val="20"/>
          <w:szCs w:val="20"/>
        </w:rPr>
        <w:t>comorbidities</w:t>
      </w:r>
      <w:proofErr w:type="spellEnd"/>
      <w:r w:rsidR="004E38D5">
        <w:rPr>
          <w:sz w:val="20"/>
          <w:szCs w:val="20"/>
        </w:rPr>
        <w:t xml:space="preserve"> not shown in table)</w:t>
      </w:r>
      <w:r>
        <w:rPr>
          <w:sz w:val="20"/>
          <w:szCs w:val="20"/>
        </w:rPr>
        <w:t>.</w:t>
      </w:r>
    </w:p>
    <w:p w:rsidR="00414316" w:rsidRDefault="00414316" w:rsidP="00414316">
      <w:pPr>
        <w:rPr>
          <w:sz w:val="20"/>
          <w:szCs w:val="20"/>
        </w:rPr>
      </w:pPr>
      <w:r>
        <w:rPr>
          <w:sz w:val="20"/>
          <w:szCs w:val="20"/>
        </w:rPr>
        <w:br w:type="page"/>
      </w:r>
    </w:p>
    <w:tbl>
      <w:tblPr>
        <w:tblW w:w="10076" w:type="dxa"/>
        <w:tblInd w:w="97" w:type="dxa"/>
        <w:tblLook w:val="04A0"/>
      </w:tblPr>
      <w:tblGrid>
        <w:gridCol w:w="3361"/>
        <w:gridCol w:w="3171"/>
        <w:gridCol w:w="1134"/>
        <w:gridCol w:w="571"/>
        <w:gridCol w:w="417"/>
        <w:gridCol w:w="571"/>
        <w:gridCol w:w="851"/>
      </w:tblGrid>
      <w:tr w:rsidR="00414316" w:rsidRPr="00FC3D88" w:rsidTr="00FC3D88">
        <w:trPr>
          <w:trHeight w:val="231"/>
        </w:trPr>
        <w:tc>
          <w:tcPr>
            <w:tcW w:w="10076" w:type="dxa"/>
            <w:gridSpan w:val="7"/>
            <w:tcBorders>
              <w:top w:val="nil"/>
              <w:left w:val="nil"/>
              <w:bottom w:val="nil"/>
              <w:right w:val="nil"/>
            </w:tcBorders>
            <w:shd w:val="clear" w:color="auto" w:fill="auto"/>
            <w:noWrap/>
            <w:vAlign w:val="bottom"/>
            <w:hideMark/>
          </w:tcPr>
          <w:p w:rsidR="00414316" w:rsidRPr="00FC3D88" w:rsidRDefault="00414316" w:rsidP="00414316">
            <w:pPr>
              <w:pStyle w:val="NoSpacing"/>
              <w:rPr>
                <w:b/>
                <w:sz w:val="24"/>
                <w:szCs w:val="24"/>
                <w:lang w:eastAsia="en-CA"/>
              </w:rPr>
            </w:pPr>
            <w:r w:rsidRPr="00FC3D88">
              <w:rPr>
                <w:b/>
                <w:sz w:val="24"/>
                <w:szCs w:val="24"/>
                <w:lang w:eastAsia="en-CA"/>
              </w:rPr>
              <w:lastRenderedPageBreak/>
              <w:t>Table 2 Factors associated with restarting ARB by postoperative day 2</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Parameter</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Reference</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Odds ratio</w:t>
            </w:r>
          </w:p>
        </w:tc>
        <w:tc>
          <w:tcPr>
            <w:tcW w:w="1559" w:type="dxa"/>
            <w:gridSpan w:val="3"/>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95% CI</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p-value</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i/>
                <w:iCs/>
                <w:sz w:val="20"/>
                <w:szCs w:val="20"/>
                <w:lang w:eastAsia="en-CA"/>
              </w:rPr>
            </w:pPr>
            <w:r w:rsidRPr="00EC4890">
              <w:rPr>
                <w:i/>
                <w:iCs/>
                <w:sz w:val="20"/>
                <w:szCs w:val="20"/>
                <w:lang w:eastAsia="en-CA"/>
              </w:rPr>
              <w:t>Demographics</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Age 60-75</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Age &lt;60</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1.05</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0.99</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1.12</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0.12</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Age &gt;75</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Age &lt;60</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1.19</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1.10</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1.28</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i/>
                <w:iCs/>
                <w:sz w:val="20"/>
                <w:szCs w:val="20"/>
                <w:lang w:eastAsia="en-CA"/>
              </w:rPr>
            </w:pPr>
            <w:r w:rsidRPr="00EC4890">
              <w:rPr>
                <w:i/>
                <w:iCs/>
                <w:sz w:val="20"/>
                <w:szCs w:val="20"/>
                <w:lang w:eastAsia="en-CA"/>
              </w:rPr>
              <w:t xml:space="preserve">Cardiac </w:t>
            </w:r>
            <w:proofErr w:type="spellStart"/>
            <w:r w:rsidRPr="00EC4890">
              <w:rPr>
                <w:i/>
                <w:iCs/>
                <w:sz w:val="20"/>
                <w:szCs w:val="20"/>
                <w:lang w:eastAsia="en-CA"/>
              </w:rPr>
              <w:t>comorbidities</w:t>
            </w:r>
            <w:proofErr w:type="spellEnd"/>
            <w:r w:rsidRPr="00EC4890">
              <w:rPr>
                <w:i/>
                <w:iCs/>
                <w:sz w:val="20"/>
                <w:szCs w:val="20"/>
                <w:lang w:eastAsia="en-CA"/>
              </w:rPr>
              <w:t>+</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FC3D88">
        <w:trPr>
          <w:trHeight w:val="231"/>
        </w:trPr>
        <w:tc>
          <w:tcPr>
            <w:tcW w:w="336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Ischemic heart disease</w:t>
            </w:r>
          </w:p>
        </w:tc>
        <w:tc>
          <w:tcPr>
            <w:tcW w:w="317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No ischemic heart disease</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0.84</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0.78</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0.90</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roofErr w:type="spellStart"/>
            <w:r w:rsidRPr="00EC4890">
              <w:rPr>
                <w:sz w:val="20"/>
                <w:szCs w:val="20"/>
                <w:lang w:eastAsia="en-CA"/>
              </w:rPr>
              <w:t>Valvular</w:t>
            </w:r>
            <w:proofErr w:type="spellEnd"/>
            <w:r w:rsidRPr="00EC4890">
              <w:rPr>
                <w:sz w:val="20"/>
                <w:szCs w:val="20"/>
                <w:lang w:eastAsia="en-CA"/>
              </w:rPr>
              <w:t xml:space="preserve"> disease</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No </w:t>
            </w:r>
            <w:proofErr w:type="spellStart"/>
            <w:r w:rsidRPr="00EC4890">
              <w:rPr>
                <w:sz w:val="20"/>
                <w:szCs w:val="20"/>
                <w:lang w:eastAsia="en-CA"/>
              </w:rPr>
              <w:t>valvular</w:t>
            </w:r>
            <w:proofErr w:type="spellEnd"/>
            <w:r w:rsidRPr="00EC4890">
              <w:rPr>
                <w:sz w:val="20"/>
                <w:szCs w:val="20"/>
                <w:lang w:eastAsia="en-CA"/>
              </w:rPr>
              <w:t xml:space="preserve"> disease</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0.75</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0.67</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0.85</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Diabetes mellitus</w:t>
            </w:r>
          </w:p>
        </w:tc>
        <w:tc>
          <w:tcPr>
            <w:tcW w:w="317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No diabetes mellitus</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1.13</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1.06</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1.21</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Peripheral vascular disease</w:t>
            </w:r>
          </w:p>
        </w:tc>
        <w:tc>
          <w:tcPr>
            <w:tcW w:w="317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No peripheral vascular disease</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1.11</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1.02</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1.20</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0.01</w:t>
            </w:r>
          </w:p>
        </w:tc>
      </w:tr>
      <w:tr w:rsidR="00414316" w:rsidRPr="00EC4890" w:rsidTr="00FC3D88">
        <w:trPr>
          <w:trHeight w:val="231"/>
        </w:trPr>
        <w:tc>
          <w:tcPr>
            <w:tcW w:w="336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317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FC3D88">
        <w:trPr>
          <w:trHeight w:val="231"/>
        </w:trPr>
        <w:tc>
          <w:tcPr>
            <w:tcW w:w="3361" w:type="dxa"/>
            <w:tcBorders>
              <w:top w:val="nil"/>
              <w:left w:val="nil"/>
              <w:bottom w:val="nil"/>
              <w:right w:val="nil"/>
            </w:tcBorders>
            <w:shd w:val="clear" w:color="auto" w:fill="auto"/>
            <w:vAlign w:val="bottom"/>
            <w:hideMark/>
          </w:tcPr>
          <w:p w:rsidR="00414316" w:rsidRPr="00EC4890" w:rsidRDefault="00414316" w:rsidP="00414316">
            <w:pPr>
              <w:pStyle w:val="NoSpacing"/>
              <w:rPr>
                <w:i/>
                <w:iCs/>
                <w:sz w:val="20"/>
                <w:szCs w:val="20"/>
                <w:lang w:eastAsia="en-CA"/>
              </w:rPr>
            </w:pPr>
            <w:r w:rsidRPr="00EC4890">
              <w:rPr>
                <w:i/>
                <w:iCs/>
                <w:sz w:val="20"/>
                <w:szCs w:val="20"/>
                <w:lang w:eastAsia="en-CA"/>
              </w:rPr>
              <w:t xml:space="preserve">Other </w:t>
            </w:r>
            <w:proofErr w:type="spellStart"/>
            <w:r w:rsidRPr="00EC4890">
              <w:rPr>
                <w:i/>
                <w:iCs/>
                <w:sz w:val="20"/>
                <w:szCs w:val="20"/>
                <w:lang w:eastAsia="en-CA"/>
              </w:rPr>
              <w:t>comorbidities</w:t>
            </w:r>
            <w:proofErr w:type="spellEnd"/>
          </w:p>
        </w:tc>
        <w:tc>
          <w:tcPr>
            <w:tcW w:w="317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Fluid or electrolyte disorder</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No fluid or electrolyte disorder</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0.87</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0.78</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0.96</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Drug abuse</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No drug abuse</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1.35</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1.00</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1.84</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0.05</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Lymphoma</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No lymphoma</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0.70</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0.48</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1.04</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0.08</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Paralysis</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No paralysis</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1.32</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1.07</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1.64</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Morbid obesity</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Not morbidly obese</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0.74</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0.62</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0.88</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Liver disease</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No liver disease</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0.83</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0.67</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1.01</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0.06</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Psychosis</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No psychosis</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1.17</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0.97</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1.39</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0.10</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i/>
                <w:iCs/>
                <w:sz w:val="20"/>
                <w:szCs w:val="20"/>
                <w:lang w:eastAsia="en-CA"/>
              </w:rPr>
            </w:pPr>
            <w:r w:rsidRPr="00EC4890">
              <w:rPr>
                <w:i/>
                <w:iCs/>
                <w:sz w:val="20"/>
                <w:szCs w:val="20"/>
                <w:lang w:eastAsia="en-CA"/>
              </w:rPr>
              <w:t>Medication factors</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Few ARB </w:t>
            </w:r>
            <w:proofErr w:type="spellStart"/>
            <w:r w:rsidRPr="00EC4890">
              <w:rPr>
                <w:sz w:val="20"/>
                <w:szCs w:val="20"/>
                <w:lang w:eastAsia="en-CA"/>
              </w:rPr>
              <w:t>preop</w:t>
            </w:r>
            <w:proofErr w:type="spellEnd"/>
            <w:r w:rsidRPr="00EC4890">
              <w:rPr>
                <w:sz w:val="20"/>
                <w:szCs w:val="20"/>
                <w:lang w:eastAsia="en-CA"/>
              </w:rPr>
              <w:t xml:space="preserve"> refills (2-3)</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4 or more </w:t>
            </w:r>
            <w:proofErr w:type="spellStart"/>
            <w:r w:rsidRPr="00EC4890">
              <w:rPr>
                <w:sz w:val="20"/>
                <w:szCs w:val="20"/>
                <w:lang w:eastAsia="en-CA"/>
              </w:rPr>
              <w:t>preop</w:t>
            </w:r>
            <w:proofErr w:type="spellEnd"/>
            <w:r w:rsidRPr="00EC4890">
              <w:rPr>
                <w:sz w:val="20"/>
                <w:szCs w:val="20"/>
                <w:lang w:eastAsia="en-CA"/>
              </w:rPr>
              <w:t xml:space="preserve"> ARB refills</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0.91</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0.86</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0.97</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0.002</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p>
        </w:tc>
      </w:tr>
      <w:tr w:rsidR="00FC3D88" w:rsidRPr="00EC4890" w:rsidTr="00FC3D88">
        <w:trPr>
          <w:trHeight w:val="231"/>
        </w:trPr>
        <w:tc>
          <w:tcPr>
            <w:tcW w:w="6532" w:type="dxa"/>
            <w:gridSpan w:val="2"/>
            <w:tcBorders>
              <w:top w:val="nil"/>
              <w:left w:val="nil"/>
              <w:bottom w:val="nil"/>
              <w:right w:val="nil"/>
            </w:tcBorders>
            <w:shd w:val="clear" w:color="auto" w:fill="auto"/>
            <w:noWrap/>
            <w:vAlign w:val="bottom"/>
            <w:hideMark/>
          </w:tcPr>
          <w:p w:rsidR="00FC3D88" w:rsidRPr="00EC4890" w:rsidRDefault="00FC3D88" w:rsidP="00414316">
            <w:pPr>
              <w:pStyle w:val="NoSpacing"/>
              <w:rPr>
                <w:sz w:val="20"/>
                <w:szCs w:val="20"/>
                <w:lang w:eastAsia="en-CA"/>
              </w:rPr>
            </w:pPr>
            <w:r w:rsidRPr="00EC4890">
              <w:rPr>
                <w:i/>
                <w:iCs/>
                <w:sz w:val="20"/>
                <w:szCs w:val="20"/>
                <w:lang w:eastAsia="en-CA"/>
              </w:rPr>
              <w:t>Surgical and early postoperative factors</w:t>
            </w:r>
          </w:p>
        </w:tc>
        <w:tc>
          <w:tcPr>
            <w:tcW w:w="1134" w:type="dxa"/>
            <w:tcBorders>
              <w:top w:val="nil"/>
              <w:left w:val="nil"/>
              <w:bottom w:val="nil"/>
              <w:right w:val="nil"/>
            </w:tcBorders>
            <w:shd w:val="clear" w:color="auto" w:fill="auto"/>
            <w:noWrap/>
            <w:vAlign w:val="bottom"/>
            <w:hideMark/>
          </w:tcPr>
          <w:p w:rsidR="00FC3D88" w:rsidRPr="00EC4890" w:rsidRDefault="00FC3D88" w:rsidP="00414316">
            <w:pPr>
              <w:pStyle w:val="NoSpacing"/>
              <w:jc w:val="center"/>
              <w:rPr>
                <w:sz w:val="20"/>
                <w:szCs w:val="20"/>
                <w:lang w:eastAsia="en-CA"/>
              </w:rPr>
            </w:pPr>
          </w:p>
        </w:tc>
        <w:tc>
          <w:tcPr>
            <w:tcW w:w="571" w:type="dxa"/>
            <w:tcBorders>
              <w:top w:val="nil"/>
              <w:left w:val="nil"/>
              <w:bottom w:val="nil"/>
              <w:right w:val="nil"/>
            </w:tcBorders>
            <w:shd w:val="clear" w:color="auto" w:fill="auto"/>
            <w:noWrap/>
            <w:vAlign w:val="bottom"/>
            <w:hideMark/>
          </w:tcPr>
          <w:p w:rsidR="00FC3D88" w:rsidRPr="00EC4890" w:rsidRDefault="00FC3D88" w:rsidP="00414316">
            <w:pPr>
              <w:pStyle w:val="NoSpacing"/>
              <w:jc w:val="right"/>
              <w:rPr>
                <w:sz w:val="20"/>
                <w:szCs w:val="20"/>
                <w:lang w:eastAsia="en-CA"/>
              </w:rPr>
            </w:pPr>
          </w:p>
        </w:tc>
        <w:tc>
          <w:tcPr>
            <w:tcW w:w="417" w:type="dxa"/>
            <w:tcBorders>
              <w:top w:val="nil"/>
              <w:left w:val="nil"/>
              <w:bottom w:val="nil"/>
              <w:right w:val="nil"/>
            </w:tcBorders>
          </w:tcPr>
          <w:p w:rsidR="00FC3D88" w:rsidRPr="00EC4890" w:rsidRDefault="00FC3D88" w:rsidP="00414316">
            <w:pPr>
              <w:pStyle w:val="NoSpacing"/>
              <w:rPr>
                <w:sz w:val="20"/>
                <w:szCs w:val="20"/>
                <w:lang w:eastAsia="en-CA"/>
              </w:rPr>
            </w:pPr>
          </w:p>
        </w:tc>
        <w:tc>
          <w:tcPr>
            <w:tcW w:w="571" w:type="dxa"/>
            <w:tcBorders>
              <w:top w:val="nil"/>
              <w:left w:val="nil"/>
              <w:bottom w:val="nil"/>
              <w:right w:val="nil"/>
            </w:tcBorders>
            <w:shd w:val="clear" w:color="auto" w:fill="auto"/>
            <w:noWrap/>
            <w:vAlign w:val="bottom"/>
            <w:hideMark/>
          </w:tcPr>
          <w:p w:rsidR="00FC3D88" w:rsidRPr="00EC4890" w:rsidRDefault="00FC3D88" w:rsidP="00414316">
            <w:pPr>
              <w:pStyle w:val="NoSpacing"/>
              <w:jc w:val="both"/>
              <w:rPr>
                <w:sz w:val="20"/>
                <w:szCs w:val="20"/>
                <w:lang w:eastAsia="en-CA"/>
              </w:rPr>
            </w:pPr>
          </w:p>
        </w:tc>
        <w:tc>
          <w:tcPr>
            <w:tcW w:w="851" w:type="dxa"/>
            <w:tcBorders>
              <w:top w:val="nil"/>
              <w:left w:val="nil"/>
              <w:bottom w:val="nil"/>
              <w:right w:val="nil"/>
            </w:tcBorders>
            <w:shd w:val="clear" w:color="auto" w:fill="auto"/>
            <w:noWrap/>
            <w:vAlign w:val="bottom"/>
            <w:hideMark/>
          </w:tcPr>
          <w:p w:rsidR="00FC3D88" w:rsidRPr="00EC4890" w:rsidRDefault="00FC3D88" w:rsidP="00414316">
            <w:pPr>
              <w:pStyle w:val="NoSpacing"/>
              <w:jc w:val="center"/>
              <w:rPr>
                <w:sz w:val="20"/>
                <w:szCs w:val="20"/>
                <w:lang w:eastAsia="en-CA"/>
              </w:rPr>
            </w:pP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ASA Physical Status 1 &amp; 2</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ASA Physical Status 3</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1.05</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0.95</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1.16</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0.34</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ASA Physical Status 4 &amp; 5</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ASA Physical Status 3</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0.76</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0.71</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0.81</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Emergency Surgery</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Non-emergency surgery</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0.70</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0.63</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0.77</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Orthopedic surgery</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General and other surgeries*</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2.24</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2.07</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2.42</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Neurosurgery</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General and other surgeries*</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1.86</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1.64</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2.10</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Cardiac Surgery</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General and other surgeries*</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0.34</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0.31</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0.37</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Hypotension++ on POD1</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No hypotension POD1</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0.67</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0.57</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0.80</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Pr>
                <w:sz w:val="20"/>
                <w:szCs w:val="20"/>
                <w:lang w:eastAsia="en-CA"/>
              </w:rPr>
              <w:t>C</w:t>
            </w:r>
            <w:r w:rsidRPr="00EC4890">
              <w:rPr>
                <w:sz w:val="20"/>
                <w:szCs w:val="20"/>
                <w:lang w:eastAsia="en-CA"/>
              </w:rPr>
              <w:t>erebral ischemia diagnosis POD 0-1</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No cerebral ischemia POD1</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1.28</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1.13</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1.46</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Elevated </w:t>
            </w:r>
            <w:proofErr w:type="spellStart"/>
            <w:r w:rsidRPr="00EC4890">
              <w:rPr>
                <w:sz w:val="20"/>
                <w:szCs w:val="20"/>
                <w:lang w:eastAsia="en-CA"/>
              </w:rPr>
              <w:t>troponin</w:t>
            </w:r>
            <w:proofErr w:type="spellEnd"/>
            <w:r w:rsidRPr="00EC4890">
              <w:rPr>
                <w:sz w:val="20"/>
                <w:szCs w:val="20"/>
                <w:lang w:eastAsia="en-CA"/>
              </w:rPr>
              <w:t xml:space="preserve"> POD 0-1</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No elevated </w:t>
            </w:r>
            <w:proofErr w:type="spellStart"/>
            <w:r w:rsidRPr="00EC4890">
              <w:rPr>
                <w:sz w:val="20"/>
                <w:szCs w:val="20"/>
                <w:lang w:eastAsia="en-CA"/>
              </w:rPr>
              <w:t>troponin</w:t>
            </w:r>
            <w:proofErr w:type="spellEnd"/>
            <w:r w:rsidRPr="00EC4890">
              <w:rPr>
                <w:sz w:val="20"/>
                <w:szCs w:val="20"/>
                <w:lang w:eastAsia="en-CA"/>
              </w:rPr>
              <w:t xml:space="preserve"> POD 0-1</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0.88</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0.78</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0.99</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0.03</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New renal failure diagnosis POD 0-1</w:t>
            </w:r>
          </w:p>
        </w:tc>
        <w:tc>
          <w:tcPr>
            <w:tcW w:w="3171" w:type="dxa"/>
            <w:tcBorders>
              <w:top w:val="nil"/>
              <w:left w:val="nil"/>
              <w:bottom w:val="nil"/>
              <w:right w:val="nil"/>
            </w:tcBorders>
            <w:shd w:val="clear" w:color="auto" w:fill="auto"/>
            <w:noWrap/>
            <w:vAlign w:val="bottom"/>
            <w:hideMark/>
          </w:tcPr>
          <w:p w:rsidR="00414316" w:rsidRPr="00EC4890" w:rsidRDefault="00414316" w:rsidP="00FC3D88">
            <w:pPr>
              <w:pStyle w:val="NoSpacing"/>
              <w:rPr>
                <w:sz w:val="20"/>
                <w:szCs w:val="20"/>
                <w:lang w:eastAsia="en-CA"/>
              </w:rPr>
            </w:pPr>
            <w:r w:rsidRPr="00EC4890">
              <w:rPr>
                <w:sz w:val="20"/>
                <w:szCs w:val="20"/>
                <w:lang w:eastAsia="en-CA"/>
              </w:rPr>
              <w:t>No renal failure diagnosed POD 0-1</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0.43</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0.29</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0.62</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Acute renal impairment POD0-2**</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No acute changes in </w:t>
            </w:r>
            <w:proofErr w:type="spellStart"/>
            <w:r w:rsidRPr="00EC4890">
              <w:rPr>
                <w:sz w:val="20"/>
                <w:szCs w:val="20"/>
                <w:lang w:eastAsia="en-CA"/>
              </w:rPr>
              <w:t>creatinine</w:t>
            </w:r>
            <w:proofErr w:type="spellEnd"/>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0.77</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0.71</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0.83</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&lt;0.001</w:t>
            </w:r>
          </w:p>
        </w:tc>
      </w:tr>
      <w:tr w:rsidR="00414316" w:rsidRPr="00EC4890" w:rsidTr="00FC3D88">
        <w:trPr>
          <w:trHeight w:val="231"/>
        </w:trPr>
        <w:tc>
          <w:tcPr>
            <w:tcW w:w="336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Transfusion requirement POD0-2</w:t>
            </w:r>
          </w:p>
        </w:tc>
        <w:tc>
          <w:tcPr>
            <w:tcW w:w="317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No transfusions POD0-2</w:t>
            </w:r>
          </w:p>
        </w:tc>
        <w:tc>
          <w:tcPr>
            <w:tcW w:w="1134"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0.72</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right"/>
              <w:rPr>
                <w:sz w:val="20"/>
                <w:szCs w:val="20"/>
                <w:lang w:eastAsia="en-CA"/>
              </w:rPr>
            </w:pPr>
            <w:r w:rsidRPr="00EC4890">
              <w:rPr>
                <w:sz w:val="20"/>
                <w:szCs w:val="20"/>
                <w:lang w:eastAsia="en-CA"/>
              </w:rPr>
              <w:t>0.58</w:t>
            </w:r>
          </w:p>
        </w:tc>
        <w:tc>
          <w:tcPr>
            <w:tcW w:w="417" w:type="dxa"/>
            <w:tcBorders>
              <w:top w:val="nil"/>
              <w:left w:val="nil"/>
              <w:bottom w:val="nil"/>
              <w:right w:val="nil"/>
            </w:tcBorders>
          </w:tcPr>
          <w:p w:rsidR="00414316" w:rsidRPr="00EC4890" w:rsidRDefault="00414316" w:rsidP="00414316">
            <w:pPr>
              <w:pStyle w:val="NoSpacing"/>
              <w:rPr>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EC4890" w:rsidRDefault="00414316" w:rsidP="00414316">
            <w:pPr>
              <w:pStyle w:val="NoSpacing"/>
              <w:jc w:val="both"/>
              <w:rPr>
                <w:sz w:val="20"/>
                <w:szCs w:val="20"/>
                <w:lang w:eastAsia="en-CA"/>
              </w:rPr>
            </w:pPr>
            <w:r w:rsidRPr="00EC4890">
              <w:rPr>
                <w:sz w:val="20"/>
                <w:szCs w:val="20"/>
                <w:lang w:eastAsia="en-CA"/>
              </w:rPr>
              <w:t>0.90</w:t>
            </w:r>
          </w:p>
        </w:tc>
        <w:tc>
          <w:tcPr>
            <w:tcW w:w="851" w:type="dxa"/>
            <w:tcBorders>
              <w:top w:val="nil"/>
              <w:left w:val="nil"/>
              <w:bottom w:val="nil"/>
              <w:right w:val="nil"/>
            </w:tcBorders>
            <w:shd w:val="clear" w:color="auto" w:fill="auto"/>
            <w:noWrap/>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0.004</w:t>
            </w:r>
          </w:p>
        </w:tc>
      </w:tr>
    </w:tbl>
    <w:p w:rsidR="00414316" w:rsidRDefault="00FC3D88" w:rsidP="00414316">
      <w:pPr>
        <w:pStyle w:val="NoSpacing"/>
        <w:rPr>
          <w:sz w:val="20"/>
          <w:szCs w:val="20"/>
        </w:rPr>
      </w:pPr>
      <w:r>
        <w:rPr>
          <w:sz w:val="20"/>
          <w:szCs w:val="20"/>
        </w:rPr>
        <w:t>POD=postoperative day</w:t>
      </w:r>
    </w:p>
    <w:p w:rsidR="00414316" w:rsidRPr="00EC4890" w:rsidRDefault="00414316" w:rsidP="00414316">
      <w:pPr>
        <w:pStyle w:val="NoSpacing"/>
        <w:rPr>
          <w:sz w:val="20"/>
          <w:szCs w:val="20"/>
        </w:rPr>
      </w:pPr>
      <w:r w:rsidRPr="00EC4890">
        <w:rPr>
          <w:sz w:val="20"/>
          <w:szCs w:val="20"/>
        </w:rPr>
        <w:t>+</w:t>
      </w:r>
      <w:proofErr w:type="spellStart"/>
      <w:r w:rsidRPr="00EC4890">
        <w:rPr>
          <w:sz w:val="20"/>
          <w:szCs w:val="20"/>
        </w:rPr>
        <w:t>comorbidities</w:t>
      </w:r>
      <w:proofErr w:type="spellEnd"/>
      <w:r w:rsidRPr="00EC4890">
        <w:rPr>
          <w:sz w:val="20"/>
          <w:szCs w:val="20"/>
        </w:rPr>
        <w:t xml:space="preserve"> defined by preoperative ICD9 codes.</w:t>
      </w:r>
      <w:r w:rsidRPr="00EC4890">
        <w:rPr>
          <w:sz w:val="20"/>
          <w:szCs w:val="20"/>
        </w:rPr>
        <w:tab/>
      </w:r>
      <w:r w:rsidRPr="00EC4890">
        <w:rPr>
          <w:sz w:val="20"/>
          <w:szCs w:val="20"/>
        </w:rPr>
        <w:tab/>
      </w:r>
      <w:r w:rsidRPr="00EC4890">
        <w:rPr>
          <w:sz w:val="20"/>
          <w:szCs w:val="20"/>
        </w:rPr>
        <w:tab/>
      </w:r>
      <w:r w:rsidRPr="00EC4890">
        <w:rPr>
          <w:sz w:val="20"/>
          <w:szCs w:val="20"/>
        </w:rPr>
        <w:tab/>
      </w:r>
      <w:r w:rsidRPr="00EC4890">
        <w:rPr>
          <w:sz w:val="20"/>
          <w:szCs w:val="20"/>
        </w:rPr>
        <w:tab/>
      </w:r>
    </w:p>
    <w:p w:rsidR="00414316" w:rsidRPr="00EC4890" w:rsidRDefault="00414316" w:rsidP="00414316">
      <w:pPr>
        <w:pStyle w:val="NoSpacing"/>
        <w:rPr>
          <w:sz w:val="20"/>
          <w:szCs w:val="20"/>
        </w:rPr>
      </w:pPr>
      <w:r w:rsidRPr="00EC4890">
        <w:rPr>
          <w:sz w:val="20"/>
          <w:szCs w:val="20"/>
        </w:rPr>
        <w:t>*General/Plastics/Urology/</w:t>
      </w:r>
      <w:proofErr w:type="spellStart"/>
      <w:r w:rsidRPr="00EC4890">
        <w:rPr>
          <w:sz w:val="20"/>
          <w:szCs w:val="20"/>
        </w:rPr>
        <w:t>Gyn</w:t>
      </w:r>
      <w:proofErr w:type="spellEnd"/>
      <w:r w:rsidRPr="00EC4890">
        <w:rPr>
          <w:sz w:val="20"/>
          <w:szCs w:val="20"/>
        </w:rPr>
        <w:t>/</w:t>
      </w:r>
      <w:proofErr w:type="spellStart"/>
      <w:r w:rsidRPr="00EC4890">
        <w:rPr>
          <w:sz w:val="20"/>
          <w:szCs w:val="20"/>
        </w:rPr>
        <w:t>Vasc</w:t>
      </w:r>
      <w:proofErr w:type="spellEnd"/>
      <w:r w:rsidRPr="00EC4890">
        <w:rPr>
          <w:sz w:val="20"/>
          <w:szCs w:val="20"/>
        </w:rPr>
        <w:tab/>
      </w:r>
      <w:r w:rsidRPr="00EC4890">
        <w:rPr>
          <w:sz w:val="20"/>
          <w:szCs w:val="20"/>
        </w:rPr>
        <w:tab/>
      </w:r>
      <w:r w:rsidRPr="00EC4890">
        <w:rPr>
          <w:sz w:val="20"/>
          <w:szCs w:val="20"/>
        </w:rPr>
        <w:tab/>
      </w:r>
      <w:r w:rsidRPr="00EC4890">
        <w:rPr>
          <w:sz w:val="20"/>
          <w:szCs w:val="20"/>
        </w:rPr>
        <w:tab/>
      </w:r>
      <w:r w:rsidRPr="00EC4890">
        <w:rPr>
          <w:sz w:val="20"/>
          <w:szCs w:val="20"/>
        </w:rPr>
        <w:tab/>
      </w:r>
      <w:r w:rsidRPr="00EC4890">
        <w:rPr>
          <w:sz w:val="20"/>
          <w:szCs w:val="20"/>
        </w:rPr>
        <w:tab/>
      </w:r>
    </w:p>
    <w:p w:rsidR="00414316" w:rsidRPr="00EC4890" w:rsidRDefault="00414316" w:rsidP="00414316">
      <w:pPr>
        <w:pStyle w:val="NoSpacing"/>
        <w:rPr>
          <w:sz w:val="20"/>
          <w:szCs w:val="20"/>
        </w:rPr>
      </w:pPr>
      <w:r w:rsidRPr="00EC4890">
        <w:rPr>
          <w:sz w:val="20"/>
          <w:szCs w:val="20"/>
        </w:rPr>
        <w:t xml:space="preserve">++Hypotension defined as first blood pressure on POD 1 SBP&lt;90, MAP&lt;65, or requiring </w:t>
      </w:r>
      <w:proofErr w:type="spellStart"/>
      <w:r w:rsidRPr="00EC4890">
        <w:rPr>
          <w:sz w:val="20"/>
          <w:szCs w:val="20"/>
        </w:rPr>
        <w:t>inotropic</w:t>
      </w:r>
      <w:proofErr w:type="spellEnd"/>
      <w:r w:rsidRPr="00EC4890">
        <w:rPr>
          <w:sz w:val="20"/>
          <w:szCs w:val="20"/>
        </w:rPr>
        <w:t xml:space="preserve"> or </w:t>
      </w:r>
      <w:proofErr w:type="spellStart"/>
      <w:r w:rsidRPr="00EC4890">
        <w:rPr>
          <w:sz w:val="20"/>
          <w:szCs w:val="20"/>
        </w:rPr>
        <w:t>vasopressor</w:t>
      </w:r>
      <w:proofErr w:type="spellEnd"/>
      <w:r w:rsidRPr="00EC4890">
        <w:rPr>
          <w:sz w:val="20"/>
          <w:szCs w:val="20"/>
        </w:rPr>
        <w:t xml:space="preserve"> support</w:t>
      </w:r>
    </w:p>
    <w:p w:rsidR="00414316" w:rsidRDefault="00414316" w:rsidP="00414316">
      <w:pPr>
        <w:pStyle w:val="NoSpacing"/>
        <w:rPr>
          <w:sz w:val="20"/>
          <w:szCs w:val="20"/>
        </w:rPr>
      </w:pPr>
      <w:r w:rsidRPr="00EC4890">
        <w:rPr>
          <w:sz w:val="20"/>
          <w:szCs w:val="20"/>
        </w:rPr>
        <w:t xml:space="preserve">**Acute renal impairment defined as decline in GFR by 2 or more categories or doubling of </w:t>
      </w:r>
      <w:proofErr w:type="spellStart"/>
      <w:r w:rsidRPr="00EC4890">
        <w:rPr>
          <w:sz w:val="20"/>
          <w:szCs w:val="20"/>
        </w:rPr>
        <w:t>creatinine</w:t>
      </w:r>
      <w:proofErr w:type="spellEnd"/>
    </w:p>
    <w:p w:rsidR="00414316" w:rsidRDefault="00414316" w:rsidP="00414316">
      <w:pPr>
        <w:rPr>
          <w:sz w:val="20"/>
          <w:szCs w:val="20"/>
        </w:rPr>
      </w:pPr>
      <w:r>
        <w:rPr>
          <w:sz w:val="20"/>
          <w:szCs w:val="20"/>
        </w:rPr>
        <w:br w:type="page"/>
      </w:r>
    </w:p>
    <w:tbl>
      <w:tblPr>
        <w:tblW w:w="10307" w:type="dxa"/>
        <w:tblInd w:w="97" w:type="dxa"/>
        <w:tblLook w:val="04A0"/>
      </w:tblPr>
      <w:tblGrid>
        <w:gridCol w:w="2563"/>
        <w:gridCol w:w="2551"/>
        <w:gridCol w:w="1370"/>
        <w:gridCol w:w="757"/>
        <w:gridCol w:w="1333"/>
        <w:gridCol w:w="814"/>
        <w:gridCol w:w="919"/>
      </w:tblGrid>
      <w:tr w:rsidR="00414316" w:rsidRPr="00FC3D88" w:rsidTr="00414316">
        <w:trPr>
          <w:trHeight w:val="300"/>
        </w:trPr>
        <w:tc>
          <w:tcPr>
            <w:tcW w:w="9388" w:type="dxa"/>
            <w:gridSpan w:val="6"/>
            <w:tcBorders>
              <w:top w:val="nil"/>
              <w:left w:val="nil"/>
              <w:bottom w:val="nil"/>
              <w:right w:val="nil"/>
            </w:tcBorders>
            <w:shd w:val="clear" w:color="auto" w:fill="auto"/>
            <w:noWrap/>
            <w:vAlign w:val="bottom"/>
            <w:hideMark/>
          </w:tcPr>
          <w:p w:rsidR="00414316" w:rsidRPr="00FC3D88" w:rsidRDefault="00414316" w:rsidP="00FC3D88">
            <w:pPr>
              <w:pStyle w:val="NoSpacing"/>
              <w:contextualSpacing/>
              <w:rPr>
                <w:b/>
                <w:sz w:val="24"/>
                <w:szCs w:val="24"/>
                <w:lang w:eastAsia="en-CA"/>
              </w:rPr>
            </w:pPr>
            <w:r w:rsidRPr="00FC3D88">
              <w:rPr>
                <w:b/>
                <w:sz w:val="24"/>
                <w:szCs w:val="24"/>
                <w:lang w:eastAsia="en-CA"/>
              </w:rPr>
              <w:lastRenderedPageBreak/>
              <w:t xml:space="preserve">Table 3 Demographics &amp; </w:t>
            </w:r>
            <w:r w:rsidR="00FC3D88">
              <w:rPr>
                <w:b/>
                <w:sz w:val="24"/>
                <w:szCs w:val="24"/>
                <w:lang w:eastAsia="en-CA"/>
              </w:rPr>
              <w:t>r</w:t>
            </w:r>
            <w:r w:rsidRPr="00FC3D88">
              <w:rPr>
                <w:b/>
                <w:sz w:val="24"/>
                <w:szCs w:val="24"/>
                <w:lang w:eastAsia="en-CA"/>
              </w:rPr>
              <w:t xml:space="preserve">isk </w:t>
            </w:r>
            <w:r w:rsidR="00FC3D88">
              <w:rPr>
                <w:b/>
                <w:sz w:val="24"/>
                <w:szCs w:val="24"/>
                <w:lang w:eastAsia="en-CA"/>
              </w:rPr>
              <w:t>f</w:t>
            </w:r>
            <w:r w:rsidRPr="00FC3D88">
              <w:rPr>
                <w:b/>
                <w:sz w:val="24"/>
                <w:szCs w:val="24"/>
                <w:lang w:eastAsia="en-CA"/>
              </w:rPr>
              <w:t>actors</w:t>
            </w:r>
            <w:r w:rsidR="00FC3D88">
              <w:rPr>
                <w:b/>
                <w:sz w:val="24"/>
                <w:szCs w:val="24"/>
                <w:lang w:eastAsia="en-CA"/>
              </w:rPr>
              <w:t xml:space="preserve"> (matched by propensity score)</w:t>
            </w:r>
          </w:p>
        </w:tc>
        <w:tc>
          <w:tcPr>
            <w:tcW w:w="919" w:type="dxa"/>
            <w:tcBorders>
              <w:top w:val="nil"/>
              <w:left w:val="nil"/>
              <w:bottom w:val="nil"/>
              <w:right w:val="nil"/>
            </w:tcBorders>
          </w:tcPr>
          <w:p w:rsidR="00414316" w:rsidRPr="00FC3D88" w:rsidRDefault="00414316" w:rsidP="00414316">
            <w:pPr>
              <w:pStyle w:val="NoSpacing"/>
              <w:contextualSpacing/>
              <w:rPr>
                <w:b/>
                <w:sz w:val="24"/>
                <w:szCs w:val="24"/>
                <w:lang w:eastAsia="en-CA"/>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Parameter</w:t>
            </w:r>
          </w:p>
        </w:tc>
        <w:tc>
          <w:tcPr>
            <w:tcW w:w="1370" w:type="dxa"/>
            <w:tcBorders>
              <w:top w:val="nil"/>
              <w:left w:val="nil"/>
              <w:bottom w:val="nil"/>
              <w:right w:val="nil"/>
            </w:tcBorders>
            <w:shd w:val="clear" w:color="auto" w:fill="auto"/>
            <w:vAlign w:val="bottom"/>
            <w:hideMark/>
          </w:tcPr>
          <w:p w:rsidR="00414316" w:rsidRDefault="00414316" w:rsidP="00414316">
            <w:pPr>
              <w:pStyle w:val="NoSpacing"/>
              <w:jc w:val="center"/>
              <w:rPr>
                <w:sz w:val="20"/>
                <w:szCs w:val="20"/>
                <w:lang w:eastAsia="en-CA"/>
              </w:rPr>
            </w:pPr>
            <w:r w:rsidRPr="00EC4890">
              <w:rPr>
                <w:sz w:val="20"/>
                <w:szCs w:val="20"/>
                <w:lang w:eastAsia="en-CA"/>
              </w:rPr>
              <w:t>ARB restarted after day 2</w:t>
            </w:r>
          </w:p>
          <w:p w:rsidR="00414316" w:rsidRPr="00EC4890" w:rsidRDefault="00414316" w:rsidP="00414316">
            <w:pPr>
              <w:pStyle w:val="NoSpacing"/>
              <w:jc w:val="center"/>
              <w:rPr>
                <w:sz w:val="20"/>
                <w:szCs w:val="20"/>
                <w:lang w:eastAsia="en-CA"/>
              </w:rPr>
            </w:pPr>
            <w:r w:rsidRPr="00EC4890">
              <w:rPr>
                <w:sz w:val="20"/>
                <w:szCs w:val="20"/>
                <w:lang w:eastAsia="en-CA"/>
              </w:rPr>
              <w:t>(or never restarted)</w:t>
            </w:r>
            <w:r>
              <w:rPr>
                <w:sz w:val="20"/>
                <w:szCs w:val="20"/>
                <w:lang w:eastAsia="en-CA"/>
              </w:rPr>
              <w:t>, n</w:t>
            </w:r>
          </w:p>
        </w:tc>
        <w:tc>
          <w:tcPr>
            <w:tcW w:w="757" w:type="dxa"/>
            <w:tcBorders>
              <w:top w:val="nil"/>
              <w:left w:val="nil"/>
              <w:bottom w:val="nil"/>
              <w:right w:val="nil"/>
            </w:tcBorders>
            <w:shd w:val="clear" w:color="auto" w:fill="auto"/>
            <w:vAlign w:val="bottom"/>
            <w:hideMark/>
          </w:tcPr>
          <w:p w:rsidR="00414316" w:rsidRPr="00EC4890" w:rsidRDefault="00414316" w:rsidP="00414316">
            <w:pPr>
              <w:pStyle w:val="NoSpacing"/>
              <w:jc w:val="center"/>
              <w:rPr>
                <w:sz w:val="20"/>
                <w:szCs w:val="20"/>
                <w:lang w:eastAsia="en-CA"/>
              </w:rPr>
            </w:pPr>
            <w:r>
              <w:rPr>
                <w:sz w:val="20"/>
                <w:szCs w:val="20"/>
                <w:lang w:eastAsia="en-CA"/>
              </w:rPr>
              <w:t>%</w:t>
            </w:r>
          </w:p>
        </w:tc>
        <w:tc>
          <w:tcPr>
            <w:tcW w:w="1333" w:type="dxa"/>
            <w:tcBorders>
              <w:top w:val="nil"/>
              <w:left w:val="nil"/>
              <w:bottom w:val="nil"/>
              <w:right w:val="nil"/>
            </w:tcBorders>
            <w:shd w:val="clear" w:color="auto" w:fill="auto"/>
            <w:vAlign w:val="bottom"/>
            <w:hideMark/>
          </w:tcPr>
          <w:p w:rsidR="00414316" w:rsidRPr="00EC4890" w:rsidRDefault="00414316" w:rsidP="00414316">
            <w:pPr>
              <w:pStyle w:val="NoSpacing"/>
              <w:jc w:val="center"/>
              <w:rPr>
                <w:sz w:val="20"/>
                <w:szCs w:val="20"/>
                <w:lang w:eastAsia="en-CA"/>
              </w:rPr>
            </w:pPr>
            <w:r w:rsidRPr="00EC4890">
              <w:rPr>
                <w:sz w:val="20"/>
                <w:szCs w:val="20"/>
                <w:lang w:eastAsia="en-CA"/>
              </w:rPr>
              <w:t>ARB restarted day 0-2</w:t>
            </w:r>
            <w:r>
              <w:rPr>
                <w:sz w:val="20"/>
                <w:szCs w:val="20"/>
                <w:lang w:eastAsia="en-CA"/>
              </w:rPr>
              <w:t>, n</w:t>
            </w:r>
          </w:p>
        </w:tc>
        <w:tc>
          <w:tcPr>
            <w:tcW w:w="814" w:type="dxa"/>
            <w:tcBorders>
              <w:top w:val="nil"/>
              <w:left w:val="nil"/>
              <w:bottom w:val="nil"/>
              <w:right w:val="nil"/>
            </w:tcBorders>
            <w:shd w:val="clear" w:color="auto" w:fill="auto"/>
            <w:vAlign w:val="bottom"/>
            <w:hideMark/>
          </w:tcPr>
          <w:p w:rsidR="00414316" w:rsidRPr="00EC4890" w:rsidRDefault="00414316" w:rsidP="00414316">
            <w:pPr>
              <w:pStyle w:val="NoSpacing"/>
              <w:jc w:val="center"/>
              <w:rPr>
                <w:sz w:val="20"/>
                <w:szCs w:val="20"/>
                <w:lang w:eastAsia="en-CA"/>
              </w:rPr>
            </w:pPr>
            <w:r>
              <w:rPr>
                <w:sz w:val="20"/>
                <w:szCs w:val="20"/>
                <w:lang w:eastAsia="en-CA"/>
              </w:rPr>
              <w:t>%</w:t>
            </w:r>
          </w:p>
        </w:tc>
        <w:tc>
          <w:tcPr>
            <w:tcW w:w="919" w:type="dxa"/>
            <w:tcBorders>
              <w:top w:val="nil"/>
              <w:left w:val="nil"/>
              <w:bottom w:val="nil"/>
              <w:right w:val="nil"/>
            </w:tcBorders>
          </w:tcPr>
          <w:p w:rsidR="00414316" w:rsidRDefault="00414316" w:rsidP="00414316">
            <w:pPr>
              <w:pStyle w:val="NoSpacing"/>
              <w:jc w:val="center"/>
              <w:rPr>
                <w:sz w:val="20"/>
                <w:szCs w:val="20"/>
                <w:lang w:eastAsia="en-CA"/>
              </w:rPr>
            </w:pPr>
          </w:p>
          <w:p w:rsidR="00414316" w:rsidRDefault="00414316" w:rsidP="00414316">
            <w:pPr>
              <w:pStyle w:val="NoSpacing"/>
              <w:jc w:val="center"/>
              <w:rPr>
                <w:sz w:val="20"/>
                <w:szCs w:val="20"/>
                <w:lang w:eastAsia="en-CA"/>
              </w:rPr>
            </w:pPr>
          </w:p>
          <w:p w:rsidR="00414316" w:rsidRDefault="00414316" w:rsidP="00414316">
            <w:pPr>
              <w:pStyle w:val="NoSpacing"/>
              <w:jc w:val="center"/>
              <w:rPr>
                <w:sz w:val="20"/>
                <w:szCs w:val="20"/>
                <w:lang w:eastAsia="en-CA"/>
              </w:rPr>
            </w:pPr>
          </w:p>
          <w:p w:rsidR="00414316" w:rsidRDefault="00414316" w:rsidP="00414316">
            <w:pPr>
              <w:pStyle w:val="NoSpacing"/>
              <w:jc w:val="center"/>
              <w:rPr>
                <w:sz w:val="20"/>
                <w:szCs w:val="20"/>
                <w:lang w:eastAsia="en-CA"/>
              </w:rPr>
            </w:pPr>
            <w:r>
              <w:rPr>
                <w:sz w:val="20"/>
                <w:szCs w:val="20"/>
                <w:lang w:eastAsia="en-CA"/>
              </w:rPr>
              <w:t>p-value</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Total surgeries</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8,640</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50.0%</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8,640</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w:t>
            </w:r>
          </w:p>
        </w:tc>
        <w:tc>
          <w:tcPr>
            <w:tcW w:w="919" w:type="dxa"/>
            <w:tcBorders>
              <w:top w:val="nil"/>
              <w:left w:val="nil"/>
              <w:bottom w:val="nil"/>
              <w:right w:val="nil"/>
            </w:tcBorders>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i/>
                <w:iCs/>
                <w:sz w:val="20"/>
                <w:szCs w:val="20"/>
                <w:u w:val="single"/>
                <w:lang w:eastAsia="en-CA"/>
              </w:rPr>
            </w:pPr>
            <w:r w:rsidRPr="00EC4890">
              <w:rPr>
                <w:i/>
                <w:iCs/>
                <w:sz w:val="20"/>
                <w:szCs w:val="20"/>
                <w:u w:val="single"/>
                <w:lang w:eastAsia="en-CA"/>
              </w:rPr>
              <w:t>Demographics</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u w:val="single"/>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Age</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&lt;60 years</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2,068</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48.6%</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2,185</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51.4%</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&lt;0.001</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60-75 years</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4,583</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52.9%</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4,079</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47.1%</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&gt;75 years</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1,989</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45.6%</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2,376</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54.4%</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Gender</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Female</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333</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50.6%</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325</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49.4%</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0.75</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Male</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8,307</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50.0%</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8,315</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50.0%</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20"/>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i/>
                <w:iCs/>
                <w:sz w:val="20"/>
                <w:szCs w:val="20"/>
                <w:u w:val="single"/>
                <w:lang w:eastAsia="en-CA"/>
              </w:rPr>
            </w:pPr>
            <w:r w:rsidRPr="00EC4890">
              <w:rPr>
                <w:i/>
                <w:iCs/>
                <w:sz w:val="20"/>
                <w:szCs w:val="20"/>
                <w:u w:val="single"/>
                <w:lang w:eastAsia="en-CA"/>
              </w:rPr>
              <w:t>Medication factors</w:t>
            </w: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u w:val="single"/>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Preoperative ARB Prescription Pattern</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2-3 refills</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2,174</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47.0%</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2,449</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53.0%</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&lt;0.001</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4-10 Refills</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5,862</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51.2%</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5,588</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48.8%</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&gt;10 Refills</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604</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50.0%</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603</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50.0%</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i/>
                <w:iCs/>
                <w:sz w:val="20"/>
                <w:szCs w:val="20"/>
                <w:u w:val="single"/>
                <w:lang w:eastAsia="en-CA"/>
              </w:rPr>
            </w:pPr>
            <w:r w:rsidRPr="00EC4890">
              <w:rPr>
                <w:i/>
                <w:iCs/>
                <w:sz w:val="20"/>
                <w:szCs w:val="20"/>
                <w:u w:val="single"/>
                <w:lang w:eastAsia="en-CA"/>
              </w:rPr>
              <w:t>Surgical factors</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u w:val="single"/>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Surgery type</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General</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2,271</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53.1%</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2,009</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46.9%</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&lt;0.001</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Plastics</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138</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47.3%</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154</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52.7%</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Vascular</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2,192</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49.0%</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2,282</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51.0%</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Orthopedic</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1,052</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50.6%</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1,028</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49.4%</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Urologic</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1,386</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46.9%</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1,569</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53.1%</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Neurosurgery</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355</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49.6%</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361</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50.4%</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Cardiac</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1,201</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49.9%</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1,207</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50.1%</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Gynecologic</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45</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60.0%</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30</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40.0%</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Surgery year</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1999-2004</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1,982</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52.8%</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1,773</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47.2%</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&lt;0.001</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2005-2007</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2,332</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48.5%</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2,480</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51.5%</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2008-2009</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1,860</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47.9%</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2,026</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52.1%</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2011-2012</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2,466</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51.1%</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2,361</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48.9%</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Emergency versus elective</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Elective Surgery</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7,912</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50.0%</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7,919</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50.0%</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0.85</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Emergency Surgery</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728</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50.2%</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721</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49.8%</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i/>
                <w:iCs/>
                <w:sz w:val="20"/>
                <w:szCs w:val="20"/>
                <w:u w:val="single"/>
                <w:lang w:eastAsia="en-CA"/>
              </w:rPr>
            </w:pPr>
            <w:proofErr w:type="spellStart"/>
            <w:r w:rsidRPr="00EC4890">
              <w:rPr>
                <w:i/>
                <w:iCs/>
                <w:sz w:val="20"/>
                <w:szCs w:val="20"/>
                <w:u w:val="single"/>
                <w:lang w:eastAsia="en-CA"/>
              </w:rPr>
              <w:t>Comorbidities</w:t>
            </w:r>
            <w:proofErr w:type="spellEnd"/>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ASA Physical Status</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1</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7</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38.9%</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11</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61.1%</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&lt;0.001</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637</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37.7%</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1,055</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62.4%</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3</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5,952</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52.0%</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5,495</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48.0%</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4</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2,026</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49.5%</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2,065</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50.5%</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5</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18</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56.3%</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14</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43.8%</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Cardiovascular </w:t>
            </w:r>
            <w:proofErr w:type="spellStart"/>
            <w:r w:rsidRPr="00EC4890">
              <w:rPr>
                <w:sz w:val="20"/>
                <w:szCs w:val="20"/>
                <w:lang w:eastAsia="en-CA"/>
              </w:rPr>
              <w:t>comorbidities</w:t>
            </w:r>
            <w:proofErr w:type="spellEnd"/>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Ischemic heart disease</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2,237</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47.0%</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2,522</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53.0%</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&lt;0.001</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Heart failure</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1,026</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49.5%</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1,049</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50.6%</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0.59</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Hypertension</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3,437</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49.8%</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3,461</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50.2%</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0.71</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Diabetes mellitus</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2,476</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51.1%</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2,370</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48.9%</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0.07</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Chronic kidney disease</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256</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52.5%</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232</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47.5%</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0.27</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Peripheral vascular disease</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1,288</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53.4%</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1,122</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46.6%</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&lt;0.001</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Stroke</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222</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46.2%</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259</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53.9%</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0.09</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roofErr w:type="spellStart"/>
            <w:r w:rsidRPr="00EC4890">
              <w:rPr>
                <w:sz w:val="20"/>
                <w:szCs w:val="20"/>
                <w:lang w:eastAsia="en-CA"/>
              </w:rPr>
              <w:t>Dyslipidemia</w:t>
            </w:r>
            <w:proofErr w:type="spellEnd"/>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1,958</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49.6%</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1,990</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50.4%</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0.56</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roofErr w:type="spellStart"/>
            <w:r w:rsidRPr="00EC4890">
              <w:rPr>
                <w:sz w:val="20"/>
                <w:szCs w:val="20"/>
                <w:lang w:eastAsia="en-CA"/>
              </w:rPr>
              <w:t>Valvular</w:t>
            </w:r>
            <w:proofErr w:type="spellEnd"/>
            <w:r w:rsidRPr="00EC4890">
              <w:rPr>
                <w:sz w:val="20"/>
                <w:szCs w:val="20"/>
                <w:lang w:eastAsia="en-CA"/>
              </w:rPr>
              <w:t xml:space="preserve"> disease</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426</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47.1%</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479</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52.9%</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0.07</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Pulmonary Circulatory disease</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146</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51.4%</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138</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48.6%</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0.63</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137"/>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Cardiac Risk</w:t>
            </w:r>
            <w:r>
              <w:rPr>
                <w:sz w:val="20"/>
                <w:szCs w:val="20"/>
                <w:lang w:eastAsia="en-CA"/>
              </w:rPr>
              <w:t xml:space="preserve"> Factors*</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3 or more</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747</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46.7%</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854</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53.3%</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0.01</w:t>
            </w:r>
          </w:p>
        </w:tc>
      </w:tr>
      <w:tr w:rsidR="00414316" w:rsidRPr="00EC4890" w:rsidTr="00946455">
        <w:trPr>
          <w:trHeight w:val="215"/>
        </w:trPr>
        <w:tc>
          <w:tcPr>
            <w:tcW w:w="2563"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Gagne </w:t>
            </w:r>
            <w:proofErr w:type="spellStart"/>
            <w:r w:rsidRPr="00EC4890">
              <w:rPr>
                <w:sz w:val="20"/>
                <w:szCs w:val="20"/>
                <w:lang w:eastAsia="en-CA"/>
              </w:rPr>
              <w:t>Comorbidity</w:t>
            </w:r>
            <w:proofErr w:type="spellEnd"/>
            <w:r w:rsidRPr="00EC4890">
              <w:rPr>
                <w:sz w:val="20"/>
                <w:szCs w:val="20"/>
                <w:lang w:eastAsia="en-CA"/>
              </w:rPr>
              <w:t xml:space="preserve"> Score</w:t>
            </w: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0</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3,832</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50.1%</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3,820</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49.9%</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0.70</w:t>
            </w: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1</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1,894</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49.2%</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1,955</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50.8%</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2 to 4</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2,092</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50.4%</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2,062</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49.6%</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r w:rsidRPr="00EC4890">
              <w:rPr>
                <w:sz w:val="20"/>
                <w:szCs w:val="20"/>
                <w:lang w:eastAsia="en-CA"/>
              </w:rPr>
              <w:t>&gt;4</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822</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50.6%</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803</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49.4%</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12"/>
                <w:szCs w:val="12"/>
                <w:lang w:eastAsia="en-CA"/>
              </w:rPr>
            </w:pPr>
          </w:p>
        </w:tc>
        <w:tc>
          <w:tcPr>
            <w:tcW w:w="2551"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12"/>
                <w:szCs w:val="12"/>
                <w:lang w:eastAsia="en-CA"/>
              </w:rPr>
            </w:pP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p>
        </w:tc>
      </w:tr>
      <w:tr w:rsidR="00414316" w:rsidRPr="00EC4890" w:rsidTr="00946455">
        <w:trPr>
          <w:trHeight w:val="215"/>
        </w:trPr>
        <w:tc>
          <w:tcPr>
            <w:tcW w:w="2563"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Events on POD 0-1</w:t>
            </w: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Hypotension++ on POD 1</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211</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46.6%</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242</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53.4%</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0.01</w:t>
            </w:r>
          </w:p>
        </w:tc>
      </w:tr>
      <w:tr w:rsidR="00414316" w:rsidRPr="00EC4890" w:rsidTr="00946455">
        <w:trPr>
          <w:trHeight w:val="215"/>
        </w:trPr>
        <w:tc>
          <w:tcPr>
            <w:tcW w:w="2563"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 xml:space="preserve">Elevated </w:t>
            </w:r>
            <w:proofErr w:type="spellStart"/>
            <w:r w:rsidRPr="00EC4890">
              <w:rPr>
                <w:sz w:val="20"/>
                <w:szCs w:val="20"/>
                <w:lang w:eastAsia="en-CA"/>
              </w:rPr>
              <w:t>troponin</w:t>
            </w:r>
            <w:proofErr w:type="spellEnd"/>
            <w:r w:rsidRPr="00EC4890">
              <w:rPr>
                <w:sz w:val="20"/>
                <w:szCs w:val="20"/>
                <w:lang w:eastAsia="en-CA"/>
              </w:rPr>
              <w:t xml:space="preserve"> POD 0-1</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464</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51.0%</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446</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49.0%</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0.05</w:t>
            </w:r>
          </w:p>
        </w:tc>
      </w:tr>
      <w:tr w:rsidR="00414316" w:rsidRPr="00EC4890" w:rsidTr="00946455">
        <w:trPr>
          <w:trHeight w:val="215"/>
        </w:trPr>
        <w:tc>
          <w:tcPr>
            <w:tcW w:w="2563"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Acute renal impairment POD 0-2</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1,195</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52.0%</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1,105</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48.0%</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0.04</w:t>
            </w:r>
          </w:p>
        </w:tc>
      </w:tr>
      <w:tr w:rsidR="00414316" w:rsidRPr="00EC4890" w:rsidTr="00946455">
        <w:trPr>
          <w:trHeight w:val="215"/>
        </w:trPr>
        <w:tc>
          <w:tcPr>
            <w:tcW w:w="2563" w:type="dxa"/>
            <w:tcBorders>
              <w:top w:val="nil"/>
              <w:left w:val="nil"/>
              <w:bottom w:val="nil"/>
              <w:right w:val="nil"/>
            </w:tcBorders>
            <w:shd w:val="clear" w:color="auto" w:fill="auto"/>
            <w:noWrap/>
            <w:vAlign w:val="bottom"/>
            <w:hideMark/>
          </w:tcPr>
          <w:p w:rsidR="00414316" w:rsidRPr="00EC4890" w:rsidRDefault="00414316" w:rsidP="00414316">
            <w:pPr>
              <w:pStyle w:val="NoSpacing"/>
              <w:rPr>
                <w:sz w:val="20"/>
                <w:szCs w:val="20"/>
                <w:lang w:eastAsia="en-CA"/>
              </w:rPr>
            </w:pPr>
          </w:p>
        </w:tc>
        <w:tc>
          <w:tcPr>
            <w:tcW w:w="2551" w:type="dxa"/>
            <w:tcBorders>
              <w:top w:val="nil"/>
              <w:left w:val="nil"/>
              <w:bottom w:val="nil"/>
              <w:right w:val="nil"/>
            </w:tcBorders>
            <w:shd w:val="clear" w:color="auto" w:fill="auto"/>
            <w:vAlign w:val="bottom"/>
            <w:hideMark/>
          </w:tcPr>
          <w:p w:rsidR="00414316" w:rsidRPr="00EC4890" w:rsidRDefault="00414316" w:rsidP="00414316">
            <w:pPr>
              <w:pStyle w:val="NoSpacing"/>
              <w:rPr>
                <w:sz w:val="20"/>
                <w:szCs w:val="20"/>
                <w:lang w:eastAsia="en-CA"/>
              </w:rPr>
            </w:pPr>
            <w:r w:rsidRPr="00EC4890">
              <w:rPr>
                <w:sz w:val="20"/>
                <w:szCs w:val="20"/>
                <w:lang w:eastAsia="en-CA"/>
              </w:rPr>
              <w:t>Transfusion POD 0-2</w:t>
            </w:r>
          </w:p>
        </w:tc>
        <w:tc>
          <w:tcPr>
            <w:tcW w:w="1370"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121</w:t>
            </w:r>
          </w:p>
        </w:tc>
        <w:tc>
          <w:tcPr>
            <w:tcW w:w="757"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50.2%</w:t>
            </w:r>
          </w:p>
        </w:tc>
        <w:tc>
          <w:tcPr>
            <w:tcW w:w="1333"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120</w:t>
            </w:r>
          </w:p>
        </w:tc>
        <w:tc>
          <w:tcPr>
            <w:tcW w:w="814" w:type="dxa"/>
            <w:tcBorders>
              <w:top w:val="nil"/>
              <w:left w:val="nil"/>
              <w:bottom w:val="nil"/>
              <w:right w:val="nil"/>
            </w:tcBorders>
            <w:shd w:val="clear" w:color="auto" w:fill="auto"/>
            <w:noWrap/>
            <w:vAlign w:val="bottom"/>
            <w:hideMark/>
          </w:tcPr>
          <w:p w:rsidR="00414316" w:rsidRPr="0007496C" w:rsidRDefault="00414316" w:rsidP="00414316">
            <w:pPr>
              <w:pStyle w:val="NoSpacing"/>
              <w:jc w:val="center"/>
              <w:rPr>
                <w:sz w:val="20"/>
                <w:szCs w:val="20"/>
              </w:rPr>
            </w:pPr>
            <w:r w:rsidRPr="0007496C">
              <w:rPr>
                <w:sz w:val="20"/>
                <w:szCs w:val="20"/>
              </w:rPr>
              <w:t>49.8%</w:t>
            </w:r>
          </w:p>
        </w:tc>
        <w:tc>
          <w:tcPr>
            <w:tcW w:w="919" w:type="dxa"/>
            <w:tcBorders>
              <w:top w:val="nil"/>
              <w:left w:val="nil"/>
              <w:bottom w:val="nil"/>
              <w:right w:val="nil"/>
            </w:tcBorders>
            <w:vAlign w:val="bottom"/>
          </w:tcPr>
          <w:p w:rsidR="00414316" w:rsidRPr="0007496C" w:rsidRDefault="00414316" w:rsidP="00414316">
            <w:pPr>
              <w:pStyle w:val="NoSpacing"/>
              <w:jc w:val="center"/>
              <w:rPr>
                <w:sz w:val="20"/>
                <w:szCs w:val="20"/>
              </w:rPr>
            </w:pPr>
            <w:r w:rsidRPr="0007496C">
              <w:rPr>
                <w:sz w:val="20"/>
                <w:szCs w:val="20"/>
              </w:rPr>
              <w:t>0.95</w:t>
            </w:r>
          </w:p>
        </w:tc>
      </w:tr>
    </w:tbl>
    <w:p w:rsidR="00946455" w:rsidRDefault="00946455" w:rsidP="00414316">
      <w:pPr>
        <w:pStyle w:val="NoSpacing"/>
        <w:contextualSpacing/>
        <w:rPr>
          <w:sz w:val="20"/>
          <w:szCs w:val="20"/>
        </w:rPr>
      </w:pPr>
      <w:r>
        <w:rPr>
          <w:sz w:val="20"/>
          <w:szCs w:val="20"/>
        </w:rPr>
        <w:t>POD=postoperative day</w:t>
      </w:r>
    </w:p>
    <w:p w:rsidR="00414316" w:rsidRPr="00EC4890" w:rsidRDefault="00414316" w:rsidP="00414316">
      <w:pPr>
        <w:pStyle w:val="NoSpacing"/>
        <w:contextualSpacing/>
        <w:rPr>
          <w:sz w:val="20"/>
          <w:szCs w:val="20"/>
        </w:rPr>
      </w:pPr>
      <w:r w:rsidRPr="00EC4890">
        <w:rPr>
          <w:sz w:val="20"/>
          <w:szCs w:val="20"/>
        </w:rPr>
        <w:t xml:space="preserve">*cardiac risk factors ischemic heart disease, </w:t>
      </w:r>
      <w:proofErr w:type="spellStart"/>
      <w:r w:rsidRPr="00EC4890">
        <w:rPr>
          <w:sz w:val="20"/>
          <w:szCs w:val="20"/>
        </w:rPr>
        <w:t>cerebrovascular</w:t>
      </w:r>
      <w:proofErr w:type="spellEnd"/>
      <w:r w:rsidRPr="00EC4890">
        <w:rPr>
          <w:sz w:val="20"/>
          <w:szCs w:val="20"/>
        </w:rPr>
        <w:t xml:space="preserve"> disease, heart failure, DM, CKD</w:t>
      </w:r>
      <w:r w:rsidRPr="00EC4890">
        <w:rPr>
          <w:sz w:val="20"/>
          <w:szCs w:val="20"/>
        </w:rPr>
        <w:tab/>
      </w:r>
      <w:r w:rsidRPr="00EC4890">
        <w:rPr>
          <w:sz w:val="20"/>
          <w:szCs w:val="20"/>
        </w:rPr>
        <w:tab/>
      </w:r>
    </w:p>
    <w:p w:rsidR="00414316" w:rsidRDefault="00414316" w:rsidP="00414316">
      <w:pPr>
        <w:pStyle w:val="NoSpacing"/>
        <w:contextualSpacing/>
        <w:rPr>
          <w:sz w:val="20"/>
          <w:szCs w:val="20"/>
        </w:rPr>
      </w:pPr>
      <w:r w:rsidRPr="00EC4890">
        <w:rPr>
          <w:sz w:val="20"/>
          <w:szCs w:val="20"/>
        </w:rPr>
        <w:t xml:space="preserve">++Hypotension defined as first blood pressure on POD 1 SBP&lt;90, MAP&lt;65, or requiring </w:t>
      </w:r>
      <w:proofErr w:type="spellStart"/>
      <w:r w:rsidRPr="00EC4890">
        <w:rPr>
          <w:sz w:val="20"/>
          <w:szCs w:val="20"/>
        </w:rPr>
        <w:t>inotropic</w:t>
      </w:r>
      <w:proofErr w:type="spellEnd"/>
      <w:r w:rsidRPr="00EC4890">
        <w:rPr>
          <w:sz w:val="20"/>
          <w:szCs w:val="20"/>
        </w:rPr>
        <w:t xml:space="preserve"> or </w:t>
      </w:r>
      <w:proofErr w:type="spellStart"/>
      <w:r w:rsidRPr="00EC4890">
        <w:rPr>
          <w:sz w:val="20"/>
          <w:szCs w:val="20"/>
        </w:rPr>
        <w:t>vasopressor</w:t>
      </w:r>
      <w:proofErr w:type="spellEnd"/>
      <w:r w:rsidRPr="00EC4890">
        <w:rPr>
          <w:sz w:val="20"/>
          <w:szCs w:val="20"/>
        </w:rPr>
        <w:t xml:space="preserve"> support</w:t>
      </w:r>
    </w:p>
    <w:p w:rsidR="00414316" w:rsidRDefault="00414316" w:rsidP="00414316">
      <w:pPr>
        <w:pStyle w:val="NoSpacing"/>
        <w:contextualSpacing/>
        <w:rPr>
          <w:sz w:val="20"/>
          <w:szCs w:val="20"/>
        </w:rPr>
      </w:pPr>
      <w:r>
        <w:rPr>
          <w:sz w:val="20"/>
          <w:szCs w:val="20"/>
        </w:rPr>
        <w:t>P-values by chi-square test.</w:t>
      </w:r>
    </w:p>
    <w:p w:rsidR="00414316" w:rsidRDefault="00414316" w:rsidP="00414316">
      <w:pPr>
        <w:rPr>
          <w:sz w:val="20"/>
          <w:szCs w:val="20"/>
        </w:rPr>
      </w:pPr>
      <w:r>
        <w:rPr>
          <w:sz w:val="20"/>
          <w:szCs w:val="20"/>
        </w:rPr>
        <w:br w:type="page"/>
      </w:r>
    </w:p>
    <w:tbl>
      <w:tblPr>
        <w:tblW w:w="10207" w:type="dxa"/>
        <w:tblInd w:w="97" w:type="dxa"/>
        <w:tblLayout w:type="fixed"/>
        <w:tblLook w:val="04A0"/>
      </w:tblPr>
      <w:tblGrid>
        <w:gridCol w:w="3552"/>
        <w:gridCol w:w="2976"/>
        <w:gridCol w:w="850"/>
        <w:gridCol w:w="709"/>
        <w:gridCol w:w="425"/>
        <w:gridCol w:w="571"/>
        <w:gridCol w:w="1124"/>
      </w:tblGrid>
      <w:tr w:rsidR="00414316" w:rsidRPr="00946455" w:rsidTr="00946455">
        <w:trPr>
          <w:trHeight w:val="215"/>
        </w:trPr>
        <w:tc>
          <w:tcPr>
            <w:tcW w:w="10207" w:type="dxa"/>
            <w:gridSpan w:val="7"/>
            <w:tcBorders>
              <w:top w:val="nil"/>
              <w:left w:val="nil"/>
              <w:bottom w:val="nil"/>
              <w:right w:val="nil"/>
            </w:tcBorders>
            <w:shd w:val="clear" w:color="auto" w:fill="auto"/>
            <w:noWrap/>
            <w:vAlign w:val="bottom"/>
            <w:hideMark/>
          </w:tcPr>
          <w:p w:rsidR="00414316" w:rsidRPr="00946455" w:rsidRDefault="00414316" w:rsidP="00414316">
            <w:pPr>
              <w:spacing w:after="0" w:line="240" w:lineRule="auto"/>
              <w:rPr>
                <w:rFonts w:ascii="Calibri" w:eastAsia="Times New Roman" w:hAnsi="Calibri" w:cs="Times New Roman"/>
                <w:color w:val="000000"/>
                <w:sz w:val="24"/>
                <w:szCs w:val="24"/>
                <w:lang w:eastAsia="en-CA"/>
              </w:rPr>
            </w:pPr>
            <w:r w:rsidRPr="00946455">
              <w:rPr>
                <w:rFonts w:ascii="Calibri" w:eastAsia="Times New Roman" w:hAnsi="Calibri" w:cs="Times New Roman"/>
                <w:b/>
                <w:bCs/>
                <w:color w:val="000000"/>
                <w:sz w:val="24"/>
                <w:szCs w:val="24"/>
                <w:lang w:eastAsia="en-CA"/>
              </w:rPr>
              <w:lastRenderedPageBreak/>
              <w:t>Table 4 Factors associated with risk of death at 30-days by Cox proportional hazards model</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b/>
                <w:bCs/>
                <w:color w:val="000000"/>
                <w:sz w:val="20"/>
                <w:szCs w:val="20"/>
                <w:lang w:eastAsia="en-CA"/>
              </w:rPr>
            </w:pPr>
            <w:r w:rsidRPr="004544F4">
              <w:rPr>
                <w:rFonts w:ascii="Calibri" w:eastAsia="Times New Roman" w:hAnsi="Calibri" w:cs="Times New Roman"/>
                <w:b/>
                <w:bCs/>
                <w:color w:val="000000"/>
                <w:sz w:val="20"/>
                <w:szCs w:val="20"/>
                <w:lang w:eastAsia="en-CA"/>
              </w:rPr>
              <w:t>Parameter</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b/>
                <w:bCs/>
                <w:color w:val="000000"/>
                <w:sz w:val="20"/>
                <w:szCs w:val="20"/>
                <w:lang w:eastAsia="en-CA"/>
              </w:rPr>
            </w:pPr>
            <w:r w:rsidRPr="004544F4">
              <w:rPr>
                <w:rFonts w:ascii="Calibri" w:eastAsia="Times New Roman" w:hAnsi="Calibri" w:cs="Times New Roman"/>
                <w:b/>
                <w:bCs/>
                <w:color w:val="000000"/>
                <w:sz w:val="20"/>
                <w:szCs w:val="20"/>
                <w:lang w:eastAsia="en-CA"/>
              </w:rPr>
              <w:t>Reference</w:t>
            </w:r>
          </w:p>
        </w:tc>
        <w:tc>
          <w:tcPr>
            <w:tcW w:w="850" w:type="dxa"/>
            <w:tcBorders>
              <w:top w:val="nil"/>
              <w:left w:val="nil"/>
              <w:bottom w:val="nil"/>
              <w:right w:val="nil"/>
            </w:tcBorders>
            <w:shd w:val="clear" w:color="auto" w:fill="auto"/>
            <w:vAlign w:val="bottom"/>
            <w:hideMark/>
          </w:tcPr>
          <w:p w:rsidR="00414316" w:rsidRPr="004544F4" w:rsidRDefault="00414316" w:rsidP="00414316">
            <w:pPr>
              <w:spacing w:after="0" w:line="240" w:lineRule="auto"/>
              <w:jc w:val="center"/>
              <w:rPr>
                <w:rFonts w:ascii="Calibri" w:eastAsia="Times New Roman" w:hAnsi="Calibri" w:cs="Times New Roman"/>
                <w:b/>
                <w:bCs/>
                <w:color w:val="000000"/>
                <w:sz w:val="20"/>
                <w:szCs w:val="20"/>
                <w:lang w:eastAsia="en-CA"/>
              </w:rPr>
            </w:pPr>
            <w:r w:rsidRPr="004544F4">
              <w:rPr>
                <w:rFonts w:ascii="Calibri" w:eastAsia="Times New Roman" w:hAnsi="Calibri" w:cs="Times New Roman"/>
                <w:b/>
                <w:bCs/>
                <w:color w:val="000000"/>
                <w:sz w:val="20"/>
                <w:szCs w:val="20"/>
                <w:lang w:eastAsia="en-CA"/>
              </w:rPr>
              <w:t>Hazard Ratio</w:t>
            </w:r>
          </w:p>
        </w:tc>
        <w:tc>
          <w:tcPr>
            <w:tcW w:w="1701" w:type="dxa"/>
            <w:gridSpan w:val="3"/>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b/>
                <w:bCs/>
                <w:color w:val="000000"/>
                <w:sz w:val="20"/>
                <w:szCs w:val="20"/>
                <w:lang w:eastAsia="en-CA"/>
              </w:rPr>
            </w:pPr>
            <w:r w:rsidRPr="004544F4">
              <w:rPr>
                <w:rFonts w:ascii="Calibri" w:eastAsia="Times New Roman" w:hAnsi="Calibri" w:cs="Times New Roman"/>
                <w:b/>
                <w:bCs/>
                <w:color w:val="000000"/>
                <w:sz w:val="20"/>
                <w:szCs w:val="20"/>
                <w:lang w:eastAsia="en-CA"/>
              </w:rPr>
              <w:t>95% CI</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b/>
                <w:bCs/>
                <w:color w:val="000000"/>
                <w:sz w:val="20"/>
                <w:szCs w:val="20"/>
                <w:lang w:eastAsia="en-CA"/>
              </w:rPr>
            </w:pPr>
            <w:r w:rsidRPr="004544F4">
              <w:rPr>
                <w:rFonts w:ascii="Calibri" w:eastAsia="Times New Roman" w:hAnsi="Calibri" w:cs="Times New Roman"/>
                <w:b/>
                <w:bCs/>
                <w:color w:val="000000"/>
                <w:sz w:val="20"/>
                <w:szCs w:val="20"/>
                <w:lang w:eastAsia="en-CA"/>
              </w:rPr>
              <w:t>p-value</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Default="00414316" w:rsidP="00414316">
            <w:pPr>
              <w:spacing w:after="0" w:line="240" w:lineRule="auto"/>
              <w:rPr>
                <w:rFonts w:ascii="Calibri" w:eastAsia="Times New Roman" w:hAnsi="Calibri" w:cs="Times New Roman"/>
                <w:sz w:val="20"/>
                <w:szCs w:val="20"/>
                <w:lang w:eastAsia="en-CA"/>
              </w:rPr>
            </w:pPr>
            <w:r w:rsidRPr="004544F4">
              <w:rPr>
                <w:rFonts w:ascii="Calibri" w:eastAsia="Times New Roman" w:hAnsi="Calibri" w:cs="Times New Roman"/>
                <w:sz w:val="20"/>
                <w:szCs w:val="20"/>
                <w:lang w:eastAsia="en-CA"/>
              </w:rPr>
              <w:t xml:space="preserve">ARB </w:t>
            </w:r>
            <w:proofErr w:type="spellStart"/>
            <w:r w:rsidRPr="004544F4">
              <w:rPr>
                <w:rFonts w:ascii="Calibri" w:eastAsia="Times New Roman" w:hAnsi="Calibri" w:cs="Times New Roman"/>
                <w:sz w:val="20"/>
                <w:szCs w:val="20"/>
                <w:lang w:eastAsia="en-CA"/>
              </w:rPr>
              <w:t>nonresumption</w:t>
            </w:r>
            <w:proofErr w:type="spellEnd"/>
            <w:r w:rsidRPr="004544F4">
              <w:rPr>
                <w:rFonts w:ascii="Calibri" w:eastAsia="Times New Roman" w:hAnsi="Calibri" w:cs="Times New Roman"/>
                <w:sz w:val="20"/>
                <w:szCs w:val="20"/>
                <w:lang w:eastAsia="en-CA"/>
              </w:rPr>
              <w:t xml:space="preserve"> at day 2 </w:t>
            </w:r>
          </w:p>
          <w:p w:rsidR="00414316" w:rsidRPr="004544F4" w:rsidRDefault="00414316" w:rsidP="00414316">
            <w:pPr>
              <w:spacing w:after="0" w:line="240" w:lineRule="auto"/>
              <w:rPr>
                <w:rFonts w:ascii="Calibri" w:eastAsia="Times New Roman" w:hAnsi="Calibri" w:cs="Times New Roman"/>
                <w:sz w:val="20"/>
                <w:szCs w:val="20"/>
                <w:lang w:eastAsia="en-CA"/>
              </w:rPr>
            </w:pPr>
            <w:r w:rsidRPr="004544F4">
              <w:rPr>
                <w:rFonts w:ascii="Calibri" w:eastAsia="Times New Roman" w:hAnsi="Calibri" w:cs="Times New Roman"/>
                <w:sz w:val="20"/>
                <w:szCs w:val="20"/>
                <w:lang w:eastAsia="en-CA"/>
              </w:rPr>
              <w:t>(unadjusted)</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ARB resumed by POD2</w:t>
            </w:r>
          </w:p>
        </w:tc>
        <w:tc>
          <w:tcPr>
            <w:tcW w:w="850" w:type="dxa"/>
            <w:tcBorders>
              <w:top w:val="nil"/>
              <w:left w:val="nil"/>
              <w:bottom w:val="nil"/>
              <w:right w:val="nil"/>
            </w:tcBorders>
            <w:shd w:val="clear" w:color="auto" w:fill="auto"/>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2.08</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1.76</w:t>
            </w:r>
          </w:p>
        </w:tc>
        <w:tc>
          <w:tcPr>
            <w:tcW w:w="425" w:type="dxa"/>
            <w:tcBorders>
              <w:top w:val="nil"/>
              <w:left w:val="nil"/>
              <w:bottom w:val="nil"/>
              <w:right w:val="nil"/>
            </w:tcBorders>
          </w:tcPr>
          <w:p w:rsidR="00414316" w:rsidRDefault="00414316" w:rsidP="00414316">
            <w:pPr>
              <w:spacing w:after="0" w:line="240" w:lineRule="auto"/>
              <w:jc w:val="center"/>
              <w:rPr>
                <w:sz w:val="20"/>
                <w:szCs w:val="20"/>
                <w:lang w:eastAsia="en-CA"/>
              </w:rPr>
            </w:pPr>
          </w:p>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6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2.46</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 xml:space="preserve">ARB </w:t>
            </w:r>
            <w:proofErr w:type="spellStart"/>
            <w:r w:rsidRPr="004544F4">
              <w:rPr>
                <w:rFonts w:ascii="Calibri" w:eastAsia="Times New Roman" w:hAnsi="Calibri" w:cs="Times New Roman"/>
                <w:color w:val="000000"/>
                <w:sz w:val="20"/>
                <w:szCs w:val="20"/>
                <w:lang w:eastAsia="en-CA"/>
              </w:rPr>
              <w:t>nonresumption</w:t>
            </w:r>
            <w:proofErr w:type="spellEnd"/>
            <w:r w:rsidRPr="004544F4">
              <w:rPr>
                <w:rFonts w:ascii="Calibri" w:eastAsia="Times New Roman" w:hAnsi="Calibri" w:cs="Times New Roman"/>
                <w:color w:val="000000"/>
                <w:sz w:val="20"/>
                <w:szCs w:val="20"/>
                <w:lang w:eastAsia="en-CA"/>
              </w:rPr>
              <w:t xml:space="preserve"> at day 2 </w:t>
            </w:r>
          </w:p>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(propensity-score adjusted)</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ARB resumed by POD2</w:t>
            </w:r>
          </w:p>
        </w:tc>
        <w:tc>
          <w:tcPr>
            <w:tcW w:w="850" w:type="dxa"/>
            <w:tcBorders>
              <w:top w:val="nil"/>
              <w:left w:val="nil"/>
              <w:bottom w:val="nil"/>
              <w:right w:val="nil"/>
            </w:tcBorders>
            <w:shd w:val="clear" w:color="auto" w:fill="auto"/>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1.60</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1.34</w:t>
            </w:r>
          </w:p>
        </w:tc>
        <w:tc>
          <w:tcPr>
            <w:tcW w:w="425" w:type="dxa"/>
            <w:tcBorders>
              <w:top w:val="nil"/>
              <w:left w:val="nil"/>
              <w:bottom w:val="nil"/>
              <w:right w:val="nil"/>
            </w:tcBorders>
          </w:tcPr>
          <w:p w:rsidR="00414316" w:rsidRDefault="00414316" w:rsidP="00414316">
            <w:pPr>
              <w:spacing w:after="0" w:line="240" w:lineRule="auto"/>
              <w:jc w:val="center"/>
              <w:rPr>
                <w:sz w:val="20"/>
                <w:szCs w:val="20"/>
                <w:lang w:eastAsia="en-CA"/>
              </w:rPr>
            </w:pPr>
          </w:p>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w:t>
            </w:r>
            <w:r>
              <w:rPr>
                <w:sz w:val="20"/>
                <w:szCs w:val="20"/>
                <w:lang w:eastAsia="en-CA"/>
              </w:rPr>
              <w:t>o</w:t>
            </w:r>
          </w:p>
        </w:tc>
        <w:tc>
          <w:tcPr>
            <w:tcW w:w="56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1.92</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 xml:space="preserve">ARB </w:t>
            </w:r>
            <w:proofErr w:type="spellStart"/>
            <w:r w:rsidRPr="004544F4">
              <w:rPr>
                <w:rFonts w:ascii="Calibri" w:eastAsia="Times New Roman" w:hAnsi="Calibri" w:cs="Times New Roman"/>
                <w:color w:val="000000"/>
                <w:sz w:val="20"/>
                <w:szCs w:val="20"/>
                <w:lang w:eastAsia="en-CA"/>
              </w:rPr>
              <w:t>nonresumption</w:t>
            </w:r>
            <w:proofErr w:type="spellEnd"/>
            <w:r w:rsidRPr="004544F4">
              <w:rPr>
                <w:rFonts w:ascii="Calibri" w:eastAsia="Times New Roman" w:hAnsi="Calibri" w:cs="Times New Roman"/>
                <w:color w:val="000000"/>
                <w:sz w:val="20"/>
                <w:szCs w:val="20"/>
                <w:lang w:eastAsia="en-CA"/>
              </w:rPr>
              <w:t xml:space="preserve"> at day 2 </w:t>
            </w:r>
          </w:p>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(propensity-matched cohort, n=17,280)</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ARB resumed by POD2</w:t>
            </w:r>
          </w:p>
        </w:tc>
        <w:tc>
          <w:tcPr>
            <w:tcW w:w="850" w:type="dxa"/>
            <w:tcBorders>
              <w:top w:val="nil"/>
              <w:left w:val="nil"/>
              <w:bottom w:val="nil"/>
              <w:right w:val="nil"/>
            </w:tcBorders>
            <w:shd w:val="clear" w:color="auto" w:fill="auto"/>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1.53</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1.26</w:t>
            </w:r>
          </w:p>
        </w:tc>
        <w:tc>
          <w:tcPr>
            <w:tcW w:w="425" w:type="dxa"/>
            <w:tcBorders>
              <w:top w:val="nil"/>
              <w:left w:val="nil"/>
              <w:bottom w:val="nil"/>
              <w:right w:val="nil"/>
            </w:tcBorders>
          </w:tcPr>
          <w:p w:rsidR="00414316" w:rsidRDefault="00414316" w:rsidP="00414316">
            <w:pPr>
              <w:spacing w:after="0" w:line="240" w:lineRule="auto"/>
              <w:jc w:val="center"/>
              <w:rPr>
                <w:sz w:val="20"/>
                <w:szCs w:val="20"/>
                <w:lang w:eastAsia="en-CA"/>
              </w:rPr>
            </w:pPr>
          </w:p>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6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1.87</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 xml:space="preserve">ARB </w:t>
            </w:r>
            <w:proofErr w:type="spellStart"/>
            <w:r w:rsidRPr="004544F4">
              <w:rPr>
                <w:rFonts w:ascii="Calibri" w:eastAsia="Times New Roman" w:hAnsi="Calibri" w:cs="Times New Roman"/>
                <w:color w:val="000000"/>
                <w:sz w:val="20"/>
                <w:szCs w:val="20"/>
                <w:lang w:eastAsia="en-CA"/>
              </w:rPr>
              <w:t>nonresumption</w:t>
            </w:r>
            <w:proofErr w:type="spellEnd"/>
            <w:r w:rsidRPr="004544F4">
              <w:rPr>
                <w:rFonts w:ascii="Calibri" w:eastAsia="Times New Roman" w:hAnsi="Calibri" w:cs="Times New Roman"/>
                <w:color w:val="000000"/>
                <w:sz w:val="20"/>
                <w:szCs w:val="20"/>
                <w:lang w:eastAsia="en-CA"/>
              </w:rPr>
              <w:t xml:space="preserve"> at day 2 </w:t>
            </w:r>
          </w:p>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(multivariable adjusted - no interactions)</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ARB resumed by POD2</w:t>
            </w:r>
          </w:p>
        </w:tc>
        <w:tc>
          <w:tcPr>
            <w:tcW w:w="850" w:type="dxa"/>
            <w:tcBorders>
              <w:top w:val="nil"/>
              <w:left w:val="nil"/>
              <w:bottom w:val="nil"/>
              <w:right w:val="nil"/>
            </w:tcBorders>
            <w:shd w:val="clear" w:color="auto" w:fill="auto"/>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1.57</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1.32</w:t>
            </w:r>
          </w:p>
        </w:tc>
        <w:tc>
          <w:tcPr>
            <w:tcW w:w="425" w:type="dxa"/>
            <w:tcBorders>
              <w:top w:val="nil"/>
              <w:left w:val="nil"/>
              <w:bottom w:val="nil"/>
              <w:right w:val="nil"/>
            </w:tcBorders>
          </w:tcPr>
          <w:p w:rsidR="00414316" w:rsidRDefault="00414316" w:rsidP="00414316">
            <w:pPr>
              <w:spacing w:after="0" w:line="240" w:lineRule="auto"/>
              <w:jc w:val="center"/>
              <w:rPr>
                <w:sz w:val="20"/>
                <w:szCs w:val="20"/>
                <w:lang w:eastAsia="en-CA"/>
              </w:rPr>
            </w:pPr>
          </w:p>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6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1.87</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850" w:type="dxa"/>
            <w:tcBorders>
              <w:top w:val="nil"/>
              <w:left w:val="nil"/>
              <w:bottom w:val="nil"/>
              <w:right w:val="nil"/>
            </w:tcBorders>
            <w:shd w:val="clear" w:color="auto" w:fill="auto"/>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p>
        </w:tc>
        <w:tc>
          <w:tcPr>
            <w:tcW w:w="425"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56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r>
      <w:tr w:rsidR="00414316" w:rsidRPr="004544F4" w:rsidTr="00946455">
        <w:trPr>
          <w:trHeight w:val="215"/>
        </w:trPr>
        <w:tc>
          <w:tcPr>
            <w:tcW w:w="10207" w:type="dxa"/>
            <w:gridSpan w:val="7"/>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b/>
                <w:bCs/>
                <w:color w:val="000000"/>
                <w:sz w:val="20"/>
                <w:szCs w:val="20"/>
                <w:lang w:eastAsia="en-CA"/>
              </w:rPr>
              <w:t>Multivariable adjusted including interaction with age</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ARB by</w:t>
            </w:r>
            <w:r w:rsidRPr="004544F4">
              <w:rPr>
                <w:rFonts w:ascii="Calibri" w:eastAsia="Times New Roman" w:hAnsi="Calibri" w:cs="Times New Roman"/>
                <w:color w:val="000000"/>
                <w:sz w:val="20"/>
                <w:szCs w:val="20"/>
                <w:lang w:eastAsia="en-CA"/>
              </w:rPr>
              <w:t xml:space="preserve"> day 2 for age &lt;60</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ARB resumed by POD2</w:t>
            </w:r>
          </w:p>
        </w:tc>
        <w:tc>
          <w:tcPr>
            <w:tcW w:w="850" w:type="dxa"/>
            <w:tcBorders>
              <w:top w:val="nil"/>
              <w:left w:val="nil"/>
              <w:bottom w:val="nil"/>
              <w:right w:val="nil"/>
            </w:tcBorders>
            <w:shd w:val="clear" w:color="auto" w:fill="auto"/>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3.31</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2.01</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5.45</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ARB by</w:t>
            </w:r>
            <w:r w:rsidRPr="004544F4">
              <w:rPr>
                <w:rFonts w:ascii="Calibri" w:eastAsia="Times New Roman" w:hAnsi="Calibri" w:cs="Times New Roman"/>
                <w:color w:val="000000"/>
                <w:sz w:val="20"/>
                <w:szCs w:val="20"/>
                <w:lang w:eastAsia="en-CA"/>
              </w:rPr>
              <w:t xml:space="preserve"> day 2 for age 60-75</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ARB resumed by POD2</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1.46</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1.13</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1.88</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0.004</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ARB by</w:t>
            </w:r>
            <w:r w:rsidRPr="004544F4">
              <w:rPr>
                <w:rFonts w:ascii="Calibri" w:eastAsia="Times New Roman" w:hAnsi="Calibri" w:cs="Times New Roman"/>
                <w:color w:val="000000"/>
                <w:sz w:val="20"/>
                <w:szCs w:val="20"/>
                <w:lang w:eastAsia="en-CA"/>
              </w:rPr>
              <w:t xml:space="preserve"> day 2 for age &gt;75</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ARB resumed by POD2</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1.36</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1.05</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1.75</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0.020</w:t>
            </w:r>
          </w:p>
        </w:tc>
      </w:tr>
      <w:tr w:rsidR="00414316" w:rsidRPr="004544F4" w:rsidTr="00946455">
        <w:trPr>
          <w:trHeight w:val="134"/>
        </w:trPr>
        <w:tc>
          <w:tcPr>
            <w:tcW w:w="3555"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12"/>
                <w:szCs w:val="20"/>
                <w:lang w:eastAsia="en-CA"/>
              </w:rPr>
            </w:pP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12"/>
                <w:szCs w:val="20"/>
                <w:lang w:eastAsia="en-CA"/>
              </w:rPr>
            </w:pP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12"/>
                <w:szCs w:val="20"/>
                <w:lang w:eastAsia="en-CA"/>
              </w:rPr>
            </w:pP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12"/>
                <w:szCs w:val="20"/>
                <w:lang w:eastAsia="en-CA"/>
              </w:rPr>
            </w:pP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12"/>
                <w:szCs w:val="20"/>
                <w:lang w:eastAsia="en-CA"/>
              </w:rPr>
            </w:pP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12"/>
                <w:szCs w:val="20"/>
                <w:lang w:eastAsia="en-CA"/>
              </w:rPr>
            </w:pP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12"/>
                <w:szCs w:val="20"/>
                <w:lang w:eastAsia="en-CA"/>
              </w:rPr>
            </w:pPr>
          </w:p>
        </w:tc>
      </w:tr>
      <w:tr w:rsidR="00414316" w:rsidRPr="004544F4" w:rsidTr="00946455">
        <w:trPr>
          <w:trHeight w:val="215"/>
        </w:trPr>
        <w:tc>
          <w:tcPr>
            <w:tcW w:w="10207" w:type="dxa"/>
            <w:gridSpan w:val="7"/>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b/>
                <w:bCs/>
                <w:color w:val="000000"/>
                <w:sz w:val="20"/>
                <w:szCs w:val="20"/>
                <w:lang w:eastAsia="en-CA"/>
              </w:rPr>
              <w:t xml:space="preserve">Interaction between age and ARB </w:t>
            </w:r>
            <w:proofErr w:type="spellStart"/>
            <w:r w:rsidRPr="004544F4">
              <w:rPr>
                <w:rFonts w:ascii="Calibri" w:eastAsia="Times New Roman" w:hAnsi="Calibri" w:cs="Times New Roman"/>
                <w:b/>
                <w:bCs/>
                <w:color w:val="000000"/>
                <w:sz w:val="20"/>
                <w:szCs w:val="20"/>
                <w:lang w:eastAsia="en-CA"/>
              </w:rPr>
              <w:t>nonrsumption</w:t>
            </w:r>
            <w:proofErr w:type="spellEnd"/>
            <w:r w:rsidRPr="004544F4">
              <w:rPr>
                <w:rFonts w:ascii="Calibri" w:eastAsia="Times New Roman" w:hAnsi="Calibri" w:cs="Times New Roman"/>
                <w:b/>
                <w:bCs/>
                <w:color w:val="000000"/>
                <w:sz w:val="20"/>
                <w:szCs w:val="20"/>
                <w:lang w:eastAsia="en-CA"/>
              </w:rPr>
              <w:t xml:space="preserve"> at day 2</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 xml:space="preserve">Age 60-75 and ARB </w:t>
            </w:r>
            <w:proofErr w:type="spellStart"/>
            <w:r w:rsidRPr="004544F4">
              <w:rPr>
                <w:rFonts w:ascii="Calibri" w:eastAsia="Times New Roman" w:hAnsi="Calibri" w:cs="Times New Roman"/>
                <w:color w:val="000000"/>
                <w:sz w:val="20"/>
                <w:szCs w:val="20"/>
                <w:lang w:eastAsia="en-CA"/>
              </w:rPr>
              <w:t>nonresumption</w:t>
            </w:r>
            <w:proofErr w:type="spellEnd"/>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 xml:space="preserve">Age &lt;60 and ARB </w:t>
            </w:r>
            <w:proofErr w:type="spellStart"/>
            <w:r w:rsidRPr="004544F4">
              <w:rPr>
                <w:rFonts w:ascii="Calibri" w:eastAsia="Times New Roman" w:hAnsi="Calibri" w:cs="Times New Roman"/>
                <w:color w:val="000000"/>
                <w:sz w:val="20"/>
                <w:szCs w:val="20"/>
                <w:lang w:eastAsia="en-CA"/>
              </w:rPr>
              <w:t>nonresumption</w:t>
            </w:r>
            <w:proofErr w:type="spellEnd"/>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0.44</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0.25</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0.77</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0.004</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 xml:space="preserve">Age &gt;75 and ARB </w:t>
            </w:r>
            <w:proofErr w:type="spellStart"/>
            <w:r w:rsidRPr="004544F4">
              <w:rPr>
                <w:rFonts w:ascii="Calibri" w:eastAsia="Times New Roman" w:hAnsi="Calibri" w:cs="Times New Roman"/>
                <w:color w:val="000000"/>
                <w:sz w:val="20"/>
                <w:szCs w:val="20"/>
                <w:lang w:eastAsia="en-CA"/>
              </w:rPr>
              <w:t>nonresumption</w:t>
            </w:r>
            <w:proofErr w:type="spellEnd"/>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 xml:space="preserve">Age &lt;60 and ARB </w:t>
            </w:r>
            <w:proofErr w:type="spellStart"/>
            <w:r w:rsidRPr="004544F4">
              <w:rPr>
                <w:rFonts w:ascii="Calibri" w:eastAsia="Times New Roman" w:hAnsi="Calibri" w:cs="Times New Roman"/>
                <w:color w:val="000000"/>
                <w:sz w:val="20"/>
                <w:szCs w:val="20"/>
                <w:lang w:eastAsia="en-CA"/>
              </w:rPr>
              <w:t>nonresumption</w:t>
            </w:r>
            <w:proofErr w:type="spellEnd"/>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0.41</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0.23</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0.71</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0.002</w:t>
            </w:r>
          </w:p>
        </w:tc>
      </w:tr>
      <w:tr w:rsidR="00414316" w:rsidRPr="004544F4" w:rsidTr="00946455">
        <w:trPr>
          <w:trHeight w:val="64"/>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b/>
                <w:bCs/>
                <w:color w:val="000000"/>
                <w:sz w:val="12"/>
                <w:szCs w:val="20"/>
                <w:lang w:eastAsia="en-CA"/>
              </w:rPr>
            </w:pP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12"/>
                <w:szCs w:val="20"/>
                <w:lang w:eastAsia="en-CA"/>
              </w:rPr>
            </w:pP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12"/>
                <w:szCs w:val="20"/>
                <w:lang w:eastAsia="en-CA"/>
              </w:rPr>
            </w:pP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12"/>
                <w:szCs w:val="20"/>
                <w:lang w:eastAsia="en-CA"/>
              </w:rPr>
            </w:pP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12"/>
                <w:szCs w:val="20"/>
                <w:lang w:eastAsia="en-CA"/>
              </w:rPr>
            </w:pP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12"/>
                <w:szCs w:val="20"/>
                <w:lang w:eastAsia="en-CA"/>
              </w:rPr>
            </w:pP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12"/>
                <w:szCs w:val="20"/>
                <w:lang w:eastAsia="en-CA"/>
              </w:rPr>
            </w:pPr>
          </w:p>
        </w:tc>
      </w:tr>
      <w:tr w:rsidR="00414316" w:rsidRPr="004544F4" w:rsidTr="00946455">
        <w:trPr>
          <w:trHeight w:val="215"/>
        </w:trPr>
        <w:tc>
          <w:tcPr>
            <w:tcW w:w="10207" w:type="dxa"/>
            <w:gridSpan w:val="7"/>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b/>
                <w:bCs/>
                <w:color w:val="000000"/>
                <w:sz w:val="20"/>
                <w:szCs w:val="20"/>
                <w:lang w:eastAsia="en-CA"/>
              </w:rPr>
            </w:pPr>
            <w:r w:rsidRPr="004544F4">
              <w:rPr>
                <w:rFonts w:ascii="Calibri" w:eastAsia="Times New Roman" w:hAnsi="Calibri" w:cs="Times New Roman"/>
                <w:b/>
                <w:bCs/>
                <w:color w:val="000000"/>
                <w:sz w:val="20"/>
                <w:szCs w:val="20"/>
                <w:lang w:eastAsia="en-CA"/>
              </w:rPr>
              <w:t>Other associated factors by multivariable analysis</w:t>
            </w:r>
            <w:r w:rsidR="00946455">
              <w:rPr>
                <w:rFonts w:ascii="Calibri" w:eastAsia="Times New Roman" w:hAnsi="Calibri" w:cs="Times New Roman"/>
                <w:b/>
                <w:bCs/>
                <w:color w:val="000000"/>
                <w:sz w:val="20"/>
                <w:szCs w:val="20"/>
                <w:lang w:eastAsia="en-CA"/>
              </w:rPr>
              <w:t>*</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i/>
                <w:iCs/>
                <w:color w:val="000000"/>
                <w:sz w:val="20"/>
                <w:szCs w:val="20"/>
                <w:lang w:eastAsia="en-CA"/>
              </w:rPr>
            </w:pPr>
            <w:r w:rsidRPr="004544F4">
              <w:rPr>
                <w:rFonts w:ascii="Calibri" w:eastAsia="Times New Roman" w:hAnsi="Calibri" w:cs="Times New Roman"/>
                <w:i/>
                <w:iCs/>
                <w:color w:val="000000"/>
                <w:sz w:val="20"/>
                <w:szCs w:val="20"/>
                <w:lang w:eastAsia="en-CA"/>
              </w:rPr>
              <w:t>Demographics</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Age 60-75</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Age &lt;60</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2.12</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1.33</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3.40</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0.002</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Age &gt;75</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Age &lt;60</w:t>
            </w:r>
          </w:p>
        </w:tc>
        <w:tc>
          <w:tcPr>
            <w:tcW w:w="850" w:type="dxa"/>
            <w:tcBorders>
              <w:top w:val="nil"/>
              <w:left w:val="nil"/>
              <w:bottom w:val="nil"/>
              <w:right w:val="nil"/>
            </w:tcBorders>
            <w:shd w:val="clear" w:color="auto" w:fill="auto"/>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4.14</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2.59</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6.60</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0.000</w:t>
            </w:r>
          </w:p>
        </w:tc>
      </w:tr>
      <w:tr w:rsidR="00414316" w:rsidRPr="004544F4" w:rsidTr="00946455">
        <w:trPr>
          <w:trHeight w:val="64"/>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12"/>
                <w:szCs w:val="20"/>
                <w:lang w:eastAsia="en-CA"/>
              </w:rPr>
            </w:pP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12"/>
                <w:szCs w:val="20"/>
                <w:lang w:eastAsia="en-CA"/>
              </w:rPr>
            </w:pP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12"/>
                <w:szCs w:val="20"/>
                <w:lang w:eastAsia="en-CA"/>
              </w:rPr>
            </w:pP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12"/>
                <w:szCs w:val="20"/>
                <w:lang w:eastAsia="en-CA"/>
              </w:rPr>
            </w:pP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12"/>
                <w:szCs w:val="20"/>
                <w:lang w:eastAsia="en-CA"/>
              </w:rPr>
            </w:pP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12"/>
                <w:szCs w:val="20"/>
                <w:lang w:eastAsia="en-CA"/>
              </w:rPr>
            </w:pP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12"/>
                <w:szCs w:val="20"/>
                <w:lang w:eastAsia="en-CA"/>
              </w:rPr>
            </w:pP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i/>
                <w:iCs/>
                <w:color w:val="000000"/>
                <w:sz w:val="20"/>
                <w:szCs w:val="20"/>
                <w:lang w:eastAsia="en-CA"/>
              </w:rPr>
            </w:pPr>
            <w:r w:rsidRPr="004544F4">
              <w:rPr>
                <w:rFonts w:ascii="Calibri" w:eastAsia="Times New Roman" w:hAnsi="Calibri" w:cs="Times New Roman"/>
                <w:i/>
                <w:iCs/>
                <w:color w:val="000000"/>
                <w:sz w:val="20"/>
                <w:szCs w:val="20"/>
                <w:lang w:eastAsia="en-CA"/>
              </w:rPr>
              <w:t xml:space="preserve">Cardiac </w:t>
            </w:r>
            <w:proofErr w:type="spellStart"/>
            <w:r w:rsidRPr="004544F4">
              <w:rPr>
                <w:rFonts w:ascii="Calibri" w:eastAsia="Times New Roman" w:hAnsi="Calibri" w:cs="Times New Roman"/>
                <w:i/>
                <w:iCs/>
                <w:color w:val="000000"/>
                <w:sz w:val="20"/>
                <w:szCs w:val="20"/>
                <w:lang w:eastAsia="en-CA"/>
              </w:rPr>
              <w:t>Comorbidities</w:t>
            </w:r>
            <w:proofErr w:type="spellEnd"/>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Peripheral vascular disease</w:t>
            </w:r>
          </w:p>
        </w:tc>
        <w:tc>
          <w:tcPr>
            <w:tcW w:w="2977"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 peripheral vascular disease</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1.42</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1.16</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1.73</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0.001</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roofErr w:type="spellStart"/>
            <w:r w:rsidRPr="004544F4">
              <w:rPr>
                <w:rFonts w:ascii="Calibri" w:eastAsia="Times New Roman" w:hAnsi="Calibri" w:cs="Times New Roman"/>
                <w:color w:val="000000"/>
                <w:sz w:val="20"/>
                <w:szCs w:val="20"/>
                <w:lang w:eastAsia="en-CA"/>
              </w:rPr>
              <w:t>Dyslipidemia</w:t>
            </w:r>
            <w:proofErr w:type="spellEnd"/>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 xml:space="preserve">No </w:t>
            </w:r>
            <w:proofErr w:type="spellStart"/>
            <w:r w:rsidRPr="004544F4">
              <w:rPr>
                <w:rFonts w:ascii="Calibri" w:eastAsia="Times New Roman" w:hAnsi="Calibri" w:cs="Times New Roman"/>
                <w:color w:val="000000"/>
                <w:sz w:val="20"/>
                <w:szCs w:val="20"/>
                <w:lang w:eastAsia="en-CA"/>
              </w:rPr>
              <w:t>dyslipidemia</w:t>
            </w:r>
            <w:proofErr w:type="spellEnd"/>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0.79</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0.65</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0.97</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0.022</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Chronic kidney disease</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 chronic kidney disease</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1.74</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1.23</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2.45</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0.002</w:t>
            </w:r>
          </w:p>
        </w:tc>
      </w:tr>
      <w:tr w:rsidR="00414316" w:rsidRPr="004544F4" w:rsidTr="00946455">
        <w:trPr>
          <w:trHeight w:val="215"/>
        </w:trPr>
        <w:tc>
          <w:tcPr>
            <w:tcW w:w="3555"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Heart failure</w:t>
            </w:r>
          </w:p>
        </w:tc>
        <w:tc>
          <w:tcPr>
            <w:tcW w:w="2977" w:type="dxa"/>
            <w:tcBorders>
              <w:top w:val="nil"/>
              <w:left w:val="nil"/>
              <w:bottom w:val="nil"/>
              <w:right w:val="nil"/>
            </w:tcBorders>
            <w:shd w:val="clear" w:color="auto" w:fill="auto"/>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 heart failure</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1.77</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1.44</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2.17</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118"/>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4"/>
                <w:szCs w:val="20"/>
                <w:lang w:eastAsia="en-CA"/>
              </w:rPr>
            </w:pP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4"/>
                <w:szCs w:val="20"/>
                <w:lang w:eastAsia="en-CA"/>
              </w:rPr>
            </w:pP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4"/>
                <w:szCs w:val="20"/>
                <w:lang w:eastAsia="en-CA"/>
              </w:rPr>
            </w:pP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4"/>
                <w:szCs w:val="20"/>
                <w:lang w:eastAsia="en-CA"/>
              </w:rPr>
            </w:pP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4"/>
                <w:szCs w:val="20"/>
                <w:lang w:eastAsia="en-CA"/>
              </w:rPr>
            </w:pP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4"/>
                <w:szCs w:val="20"/>
                <w:lang w:eastAsia="en-CA"/>
              </w:rPr>
            </w:pP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4"/>
                <w:szCs w:val="20"/>
                <w:lang w:eastAsia="en-CA"/>
              </w:rPr>
            </w:pP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i/>
                <w:iCs/>
                <w:color w:val="000000"/>
                <w:sz w:val="20"/>
                <w:szCs w:val="20"/>
                <w:lang w:eastAsia="en-CA"/>
              </w:rPr>
            </w:pPr>
            <w:r w:rsidRPr="004544F4">
              <w:rPr>
                <w:rFonts w:ascii="Calibri" w:eastAsia="Times New Roman" w:hAnsi="Calibri" w:cs="Times New Roman"/>
                <w:i/>
                <w:iCs/>
                <w:color w:val="000000"/>
                <w:sz w:val="20"/>
                <w:szCs w:val="20"/>
                <w:lang w:eastAsia="en-CA"/>
              </w:rPr>
              <w:t xml:space="preserve">Other </w:t>
            </w:r>
            <w:proofErr w:type="spellStart"/>
            <w:r w:rsidRPr="004544F4">
              <w:rPr>
                <w:rFonts w:ascii="Calibri" w:eastAsia="Times New Roman" w:hAnsi="Calibri" w:cs="Times New Roman"/>
                <w:i/>
                <w:iCs/>
                <w:color w:val="000000"/>
                <w:sz w:val="20"/>
                <w:szCs w:val="20"/>
                <w:lang w:eastAsia="en-CA"/>
              </w:rPr>
              <w:t>Comorbidities</w:t>
            </w:r>
            <w:proofErr w:type="spellEnd"/>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ASA Physical Status 1 &amp; 2</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ASA Physical Status 3</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0.18</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0.07</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0.49</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0.001</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ASA Physical Status 4 &amp; 5</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ASA Physical Status 3</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1.94</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1.62</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2.32</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Emergency surgery</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Non-emergency surgery</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3.76</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3.11</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4.55</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Metastatic cancer</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 metastatic cancer</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2.10</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1.44</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3.05</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Non-metastatic cancer</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 localized cancer</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1.52</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1.20</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1.91</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Lymphoma</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 lymphoma</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Chronic pulmonary disease</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 chronic pulmonary disease</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0.73</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0.51</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1.06</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0.100</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Fluid or electrolyte disorder</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 fluid or electrolyte disorder</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1.26</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0.99</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1.59</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0.061</w:t>
            </w:r>
          </w:p>
        </w:tc>
      </w:tr>
      <w:tr w:rsidR="00414316" w:rsidRPr="004544F4" w:rsidTr="00946455">
        <w:trPr>
          <w:trHeight w:val="66"/>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10"/>
                <w:szCs w:val="20"/>
                <w:lang w:eastAsia="en-CA"/>
              </w:rPr>
            </w:pP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10"/>
                <w:szCs w:val="20"/>
                <w:lang w:eastAsia="en-CA"/>
              </w:rPr>
            </w:pP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10"/>
                <w:szCs w:val="20"/>
                <w:lang w:eastAsia="en-CA"/>
              </w:rPr>
            </w:pP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10"/>
                <w:szCs w:val="20"/>
                <w:lang w:eastAsia="en-CA"/>
              </w:rPr>
            </w:pP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10"/>
                <w:szCs w:val="20"/>
                <w:lang w:eastAsia="en-CA"/>
              </w:rPr>
            </w:pP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10"/>
                <w:szCs w:val="20"/>
                <w:lang w:eastAsia="en-CA"/>
              </w:rPr>
            </w:pP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10"/>
                <w:szCs w:val="20"/>
                <w:lang w:eastAsia="en-CA"/>
              </w:rPr>
            </w:pP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i/>
                <w:iCs/>
                <w:color w:val="000000"/>
                <w:sz w:val="20"/>
                <w:szCs w:val="20"/>
                <w:lang w:eastAsia="en-CA"/>
              </w:rPr>
            </w:pPr>
            <w:r w:rsidRPr="004544F4">
              <w:rPr>
                <w:rFonts w:ascii="Calibri" w:eastAsia="Times New Roman" w:hAnsi="Calibri" w:cs="Times New Roman"/>
                <w:i/>
                <w:iCs/>
                <w:color w:val="000000"/>
                <w:sz w:val="20"/>
                <w:szCs w:val="20"/>
                <w:lang w:eastAsia="en-CA"/>
              </w:rPr>
              <w:t>Early postoperative events</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Hypotension++ on POD1</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 hypotension POD1</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2.20</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1.58</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3.06</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Myocardial ischemia diagnosed POD 0-1</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 myocardial ischemia POD 0-1</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0.29</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0.09</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0.91</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0.034</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Acute renal impairment POD 0-2</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 xml:space="preserve">No acute changes in </w:t>
            </w:r>
            <w:proofErr w:type="spellStart"/>
            <w:r w:rsidRPr="004544F4">
              <w:rPr>
                <w:rFonts w:ascii="Calibri" w:eastAsia="Times New Roman" w:hAnsi="Calibri" w:cs="Times New Roman"/>
                <w:color w:val="000000"/>
                <w:sz w:val="20"/>
                <w:szCs w:val="20"/>
                <w:lang w:eastAsia="en-CA"/>
              </w:rPr>
              <w:t>creatinine</w:t>
            </w:r>
            <w:proofErr w:type="spellEnd"/>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1.45</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1.19</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1.76</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&lt;0.001</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Diagnosis of non-ischemic stroke POD0-1</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No non-ischemic stroke POD 0-1</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2.47</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1.09</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5.59</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0.030</w:t>
            </w:r>
          </w:p>
        </w:tc>
      </w:tr>
      <w:tr w:rsidR="00414316" w:rsidRPr="004544F4" w:rsidTr="00946455">
        <w:trPr>
          <w:trHeight w:val="215"/>
        </w:trPr>
        <w:tc>
          <w:tcPr>
            <w:tcW w:w="3555"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 xml:space="preserve">Elevated </w:t>
            </w:r>
            <w:proofErr w:type="spellStart"/>
            <w:r w:rsidRPr="004544F4">
              <w:rPr>
                <w:rFonts w:ascii="Calibri" w:eastAsia="Times New Roman" w:hAnsi="Calibri" w:cs="Times New Roman"/>
                <w:color w:val="000000"/>
                <w:sz w:val="20"/>
                <w:szCs w:val="20"/>
                <w:lang w:eastAsia="en-CA"/>
              </w:rPr>
              <w:t>troponin</w:t>
            </w:r>
            <w:proofErr w:type="spellEnd"/>
            <w:r w:rsidRPr="004544F4">
              <w:rPr>
                <w:rFonts w:ascii="Calibri" w:eastAsia="Times New Roman" w:hAnsi="Calibri" w:cs="Times New Roman"/>
                <w:color w:val="000000"/>
                <w:sz w:val="20"/>
                <w:szCs w:val="20"/>
                <w:lang w:eastAsia="en-CA"/>
              </w:rPr>
              <w:t xml:space="preserve"> POD 0-1</w:t>
            </w:r>
          </w:p>
        </w:tc>
        <w:tc>
          <w:tcPr>
            <w:tcW w:w="2977"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 xml:space="preserve">No elevated </w:t>
            </w:r>
            <w:proofErr w:type="spellStart"/>
            <w:r w:rsidRPr="004544F4">
              <w:rPr>
                <w:rFonts w:ascii="Calibri" w:eastAsia="Times New Roman" w:hAnsi="Calibri" w:cs="Times New Roman"/>
                <w:color w:val="000000"/>
                <w:sz w:val="20"/>
                <w:szCs w:val="20"/>
                <w:lang w:eastAsia="en-CA"/>
              </w:rPr>
              <w:t>troponin</w:t>
            </w:r>
            <w:proofErr w:type="spellEnd"/>
            <w:r w:rsidRPr="004544F4">
              <w:rPr>
                <w:rFonts w:ascii="Calibri" w:eastAsia="Times New Roman" w:hAnsi="Calibri" w:cs="Times New Roman"/>
                <w:color w:val="000000"/>
                <w:sz w:val="20"/>
                <w:szCs w:val="20"/>
                <w:lang w:eastAsia="en-CA"/>
              </w:rPr>
              <w:t xml:space="preserve"> POD 0-1</w:t>
            </w:r>
          </w:p>
        </w:tc>
        <w:tc>
          <w:tcPr>
            <w:tcW w:w="850"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1.27</w:t>
            </w:r>
          </w:p>
        </w:tc>
        <w:tc>
          <w:tcPr>
            <w:tcW w:w="709"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right"/>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0.98</w:t>
            </w:r>
          </w:p>
        </w:tc>
        <w:tc>
          <w:tcPr>
            <w:tcW w:w="421" w:type="dxa"/>
            <w:tcBorders>
              <w:top w:val="nil"/>
              <w:left w:val="nil"/>
              <w:bottom w:val="nil"/>
              <w:right w:val="nil"/>
            </w:tcBorders>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EC4890">
              <w:rPr>
                <w:sz w:val="20"/>
                <w:szCs w:val="20"/>
                <w:lang w:eastAsia="en-CA"/>
              </w:rPr>
              <w:t>to</w:t>
            </w:r>
          </w:p>
        </w:tc>
        <w:tc>
          <w:tcPr>
            <w:tcW w:w="571"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1.66</w:t>
            </w:r>
          </w:p>
        </w:tc>
        <w:tc>
          <w:tcPr>
            <w:tcW w:w="1124" w:type="dxa"/>
            <w:tcBorders>
              <w:top w:val="nil"/>
              <w:left w:val="nil"/>
              <w:bottom w:val="nil"/>
              <w:right w:val="nil"/>
            </w:tcBorders>
            <w:shd w:val="clear" w:color="auto" w:fill="auto"/>
            <w:noWrap/>
            <w:vAlign w:val="bottom"/>
            <w:hideMark/>
          </w:tcPr>
          <w:p w:rsidR="00414316" w:rsidRPr="004544F4" w:rsidRDefault="00414316" w:rsidP="00414316">
            <w:pPr>
              <w:spacing w:after="0" w:line="240" w:lineRule="auto"/>
              <w:jc w:val="center"/>
              <w:rPr>
                <w:rFonts w:ascii="Calibri" w:eastAsia="Times New Roman" w:hAnsi="Calibri" w:cs="Times New Roman"/>
                <w:color w:val="000000"/>
                <w:sz w:val="20"/>
                <w:szCs w:val="20"/>
                <w:lang w:eastAsia="en-CA"/>
              </w:rPr>
            </w:pPr>
            <w:r w:rsidRPr="004544F4">
              <w:rPr>
                <w:rFonts w:ascii="Calibri" w:eastAsia="Times New Roman" w:hAnsi="Calibri" w:cs="Times New Roman"/>
                <w:color w:val="000000"/>
                <w:sz w:val="20"/>
                <w:szCs w:val="20"/>
                <w:lang w:eastAsia="en-CA"/>
              </w:rPr>
              <w:t>0.074</w:t>
            </w:r>
          </w:p>
        </w:tc>
      </w:tr>
    </w:tbl>
    <w:p w:rsidR="00414316" w:rsidRDefault="00414316" w:rsidP="00414316">
      <w:pPr>
        <w:pStyle w:val="NoSpacing"/>
        <w:rPr>
          <w:sz w:val="20"/>
          <w:szCs w:val="20"/>
        </w:rPr>
      </w:pPr>
      <w:r>
        <w:rPr>
          <w:sz w:val="20"/>
          <w:szCs w:val="20"/>
        </w:rPr>
        <w:t>POD = Postoperative Day</w:t>
      </w:r>
    </w:p>
    <w:p w:rsidR="00946455" w:rsidRDefault="00946455" w:rsidP="00414316">
      <w:pPr>
        <w:pStyle w:val="NoSpacing"/>
        <w:rPr>
          <w:sz w:val="20"/>
          <w:szCs w:val="20"/>
        </w:rPr>
      </w:pPr>
      <w:r>
        <w:rPr>
          <w:sz w:val="20"/>
          <w:szCs w:val="20"/>
        </w:rPr>
        <w:t>*Model includes interaction with age</w:t>
      </w:r>
    </w:p>
    <w:p w:rsidR="00414316" w:rsidRPr="004544F4" w:rsidRDefault="00414316" w:rsidP="00414316">
      <w:pPr>
        <w:pStyle w:val="NoSpacing"/>
        <w:rPr>
          <w:sz w:val="20"/>
          <w:szCs w:val="20"/>
        </w:rPr>
      </w:pPr>
      <w:r w:rsidRPr="004544F4">
        <w:rPr>
          <w:sz w:val="20"/>
          <w:szCs w:val="20"/>
        </w:rPr>
        <w:t>+</w:t>
      </w:r>
      <w:proofErr w:type="spellStart"/>
      <w:r w:rsidRPr="004544F4">
        <w:rPr>
          <w:sz w:val="20"/>
          <w:szCs w:val="20"/>
        </w:rPr>
        <w:t>comorbidities</w:t>
      </w:r>
      <w:proofErr w:type="spellEnd"/>
      <w:r w:rsidRPr="004544F4">
        <w:rPr>
          <w:sz w:val="20"/>
          <w:szCs w:val="20"/>
        </w:rPr>
        <w:t xml:space="preserve"> defined by preoperative ICD9 codes.</w:t>
      </w:r>
    </w:p>
    <w:p w:rsidR="00414316" w:rsidRDefault="00414316" w:rsidP="00414316">
      <w:pPr>
        <w:pStyle w:val="NoSpacing"/>
        <w:rPr>
          <w:sz w:val="20"/>
          <w:szCs w:val="20"/>
        </w:rPr>
      </w:pPr>
      <w:r w:rsidRPr="004544F4">
        <w:rPr>
          <w:sz w:val="20"/>
          <w:szCs w:val="20"/>
        </w:rPr>
        <w:t xml:space="preserve">++Hypotension defined as first blood pressure on POD 1 SBP&lt;90, MAP&lt;65, or requiring </w:t>
      </w:r>
      <w:proofErr w:type="spellStart"/>
      <w:r w:rsidRPr="004544F4">
        <w:rPr>
          <w:sz w:val="20"/>
          <w:szCs w:val="20"/>
        </w:rPr>
        <w:t>inotropic</w:t>
      </w:r>
      <w:proofErr w:type="spellEnd"/>
      <w:r w:rsidRPr="004544F4">
        <w:rPr>
          <w:sz w:val="20"/>
          <w:szCs w:val="20"/>
        </w:rPr>
        <w:t xml:space="preserve"> or </w:t>
      </w:r>
      <w:proofErr w:type="spellStart"/>
      <w:r w:rsidRPr="004544F4">
        <w:rPr>
          <w:sz w:val="20"/>
          <w:szCs w:val="20"/>
        </w:rPr>
        <w:t>vasopressor</w:t>
      </w:r>
      <w:proofErr w:type="spellEnd"/>
      <w:r w:rsidRPr="004544F4">
        <w:rPr>
          <w:sz w:val="20"/>
          <w:szCs w:val="20"/>
        </w:rPr>
        <w:t xml:space="preserve"> support</w:t>
      </w:r>
    </w:p>
    <w:p w:rsidR="00414316" w:rsidRDefault="00414316" w:rsidP="00414316">
      <w:pPr>
        <w:rPr>
          <w:sz w:val="20"/>
          <w:szCs w:val="20"/>
        </w:rPr>
      </w:pPr>
    </w:p>
    <w:p w:rsidR="00414316" w:rsidRDefault="00414316" w:rsidP="00414316">
      <w:pPr>
        <w:rPr>
          <w:sz w:val="20"/>
          <w:szCs w:val="20"/>
        </w:rPr>
        <w:sectPr w:rsidR="00414316" w:rsidSect="00414316">
          <w:headerReference w:type="default" r:id="rId6"/>
          <w:pgSz w:w="12240" w:h="15840"/>
          <w:pgMar w:top="1440" w:right="1080" w:bottom="1440" w:left="1080" w:header="708" w:footer="708" w:gutter="0"/>
          <w:cols w:space="708"/>
          <w:docGrid w:linePitch="360"/>
        </w:sectPr>
      </w:pPr>
    </w:p>
    <w:tbl>
      <w:tblPr>
        <w:tblW w:w="13263" w:type="dxa"/>
        <w:tblInd w:w="95" w:type="dxa"/>
        <w:tblLook w:val="04A0"/>
      </w:tblPr>
      <w:tblGrid>
        <w:gridCol w:w="2990"/>
        <w:gridCol w:w="851"/>
        <w:gridCol w:w="1134"/>
        <w:gridCol w:w="992"/>
        <w:gridCol w:w="850"/>
        <w:gridCol w:w="286"/>
        <w:gridCol w:w="1174"/>
        <w:gridCol w:w="1087"/>
        <w:gridCol w:w="820"/>
        <w:gridCol w:w="222"/>
        <w:gridCol w:w="950"/>
        <w:gridCol w:w="1087"/>
        <w:gridCol w:w="820"/>
      </w:tblGrid>
      <w:tr w:rsidR="00414316" w:rsidRPr="00ED25D6" w:rsidTr="00414316">
        <w:trPr>
          <w:trHeight w:val="215"/>
        </w:trPr>
        <w:tc>
          <w:tcPr>
            <w:tcW w:w="13263" w:type="dxa"/>
            <w:gridSpan w:val="13"/>
            <w:tcBorders>
              <w:top w:val="nil"/>
              <w:left w:val="nil"/>
              <w:bottom w:val="nil"/>
              <w:right w:val="nil"/>
            </w:tcBorders>
            <w:shd w:val="clear" w:color="auto" w:fill="auto"/>
            <w:noWrap/>
            <w:vAlign w:val="bottom"/>
            <w:hideMark/>
          </w:tcPr>
          <w:p w:rsidR="00414316" w:rsidRPr="00ED25D6" w:rsidRDefault="00946455" w:rsidP="00946455">
            <w:pPr>
              <w:spacing w:after="0" w:line="240" w:lineRule="auto"/>
              <w:rPr>
                <w:rFonts w:ascii="Calibri" w:eastAsia="Times New Roman" w:hAnsi="Calibri" w:cs="Times New Roman"/>
                <w:b/>
                <w:color w:val="000000"/>
                <w:sz w:val="24"/>
                <w:szCs w:val="20"/>
                <w:lang w:eastAsia="en-CA"/>
              </w:rPr>
            </w:pPr>
            <w:r>
              <w:rPr>
                <w:rFonts w:ascii="Calibri" w:eastAsia="Times New Roman" w:hAnsi="Calibri" w:cs="Times New Roman"/>
                <w:b/>
                <w:color w:val="000000"/>
                <w:sz w:val="24"/>
                <w:szCs w:val="20"/>
                <w:lang w:eastAsia="en-CA"/>
              </w:rPr>
              <w:lastRenderedPageBreak/>
              <w:t>Table 5 Sensitivity a</w:t>
            </w:r>
            <w:r w:rsidR="00414316" w:rsidRPr="00ED25D6">
              <w:rPr>
                <w:rFonts w:ascii="Calibri" w:eastAsia="Times New Roman" w:hAnsi="Calibri" w:cs="Times New Roman"/>
                <w:b/>
                <w:color w:val="000000"/>
                <w:sz w:val="24"/>
                <w:szCs w:val="20"/>
                <w:lang w:eastAsia="en-CA"/>
              </w:rPr>
              <w:t xml:space="preserve">nalyses: </w:t>
            </w:r>
            <w:r>
              <w:rPr>
                <w:rFonts w:ascii="Calibri" w:eastAsia="Times New Roman" w:hAnsi="Calibri" w:cs="Times New Roman"/>
                <w:b/>
                <w:color w:val="000000"/>
                <w:sz w:val="24"/>
                <w:szCs w:val="20"/>
                <w:lang w:eastAsia="en-CA"/>
              </w:rPr>
              <w:t>r</w:t>
            </w:r>
            <w:r w:rsidR="00414316" w:rsidRPr="00ED25D6">
              <w:rPr>
                <w:rFonts w:ascii="Calibri" w:eastAsia="Times New Roman" w:hAnsi="Calibri" w:cs="Times New Roman"/>
                <w:b/>
                <w:color w:val="000000"/>
                <w:sz w:val="24"/>
                <w:szCs w:val="20"/>
                <w:lang w:eastAsia="en-CA"/>
              </w:rPr>
              <w:t>isk of mortality associated with ARB discontinuation</w:t>
            </w:r>
            <w:r>
              <w:rPr>
                <w:rFonts w:ascii="Calibri" w:eastAsia="Times New Roman" w:hAnsi="Calibri" w:cs="Times New Roman"/>
                <w:b/>
                <w:color w:val="000000"/>
                <w:sz w:val="24"/>
                <w:szCs w:val="20"/>
                <w:lang w:eastAsia="en-CA"/>
              </w:rPr>
              <w:t xml:space="preserve"> by subgroup</w:t>
            </w:r>
          </w:p>
        </w:tc>
      </w:tr>
      <w:tr w:rsidR="00414316" w:rsidRPr="00ED25D6" w:rsidTr="00414316">
        <w:trPr>
          <w:trHeight w:val="215"/>
        </w:trPr>
        <w:tc>
          <w:tcPr>
            <w:tcW w:w="299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851"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Population</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n</w:t>
            </w:r>
          </w:p>
        </w:tc>
        <w:tc>
          <w:tcPr>
            <w:tcW w:w="1134" w:type="dxa"/>
            <w:tcBorders>
              <w:top w:val="nil"/>
              <w:left w:val="nil"/>
              <w:bottom w:val="nil"/>
              <w:right w:val="nil"/>
            </w:tcBorders>
            <w:shd w:val="clear" w:color="auto" w:fill="auto"/>
            <w:vAlign w:val="bottom"/>
            <w:hideMark/>
          </w:tcPr>
          <w:p w:rsidR="0041431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Hazard Ratio</w:t>
            </w:r>
          </w:p>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(Age &lt;60)</w:t>
            </w:r>
          </w:p>
        </w:tc>
        <w:tc>
          <w:tcPr>
            <w:tcW w:w="992"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95% CI</w:t>
            </w:r>
          </w:p>
        </w:tc>
        <w:tc>
          <w:tcPr>
            <w:tcW w:w="85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p-value</w:t>
            </w:r>
          </w:p>
        </w:tc>
        <w:tc>
          <w:tcPr>
            <w:tcW w:w="286" w:type="dxa"/>
            <w:tcBorders>
              <w:top w:val="nil"/>
              <w:left w:val="nil"/>
              <w:bottom w:val="nil"/>
              <w:right w:val="nil"/>
            </w:tcBorders>
            <w:shd w:val="clear" w:color="auto" w:fill="auto"/>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vAlign w:val="bottom"/>
            <w:hideMark/>
          </w:tcPr>
          <w:p w:rsidR="0041431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Hazard Ratio</w:t>
            </w:r>
          </w:p>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(Age 60-75)</w:t>
            </w:r>
          </w:p>
        </w:tc>
        <w:tc>
          <w:tcPr>
            <w:tcW w:w="1087"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95% CI</w:t>
            </w:r>
          </w:p>
        </w:tc>
        <w:tc>
          <w:tcPr>
            <w:tcW w:w="82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p-value</w:t>
            </w:r>
          </w:p>
        </w:tc>
        <w:tc>
          <w:tcPr>
            <w:tcW w:w="222"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Hazard Ratio (Age&gt;75)</w:t>
            </w:r>
          </w:p>
        </w:tc>
        <w:tc>
          <w:tcPr>
            <w:tcW w:w="1087"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95% CI</w:t>
            </w:r>
          </w:p>
        </w:tc>
        <w:tc>
          <w:tcPr>
            <w:tcW w:w="82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p-value</w:t>
            </w: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i/>
                <w:iCs/>
                <w:color w:val="000000"/>
                <w:sz w:val="20"/>
                <w:szCs w:val="20"/>
                <w:lang w:eastAsia="en-CA"/>
              </w:rPr>
            </w:pPr>
            <w:r w:rsidRPr="00ED25D6">
              <w:rPr>
                <w:rFonts w:ascii="Calibri" w:eastAsia="Times New Roman" w:hAnsi="Calibri" w:cs="Times New Roman"/>
                <w:i/>
                <w:iCs/>
                <w:color w:val="000000"/>
                <w:sz w:val="20"/>
                <w:szCs w:val="20"/>
                <w:lang w:eastAsia="en-CA"/>
              </w:rPr>
              <w:t>Patient factors</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i/>
                <w:iCs/>
                <w:color w:val="000000"/>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Cases of disseminated cancer excluded</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26,392</w:t>
            </w: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3.15</w:t>
            </w: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1.89-5.26</w:t>
            </w: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&lt;0.001</w:t>
            </w: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1.45</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1.12-1.89</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0.01</w:t>
            </w: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1.31</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1.01-1.71</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0.04</w:t>
            </w:r>
          </w:p>
        </w:tc>
      </w:tr>
      <w:tr w:rsidR="00414316" w:rsidRPr="00ED25D6" w:rsidTr="00414316">
        <w:trPr>
          <w:trHeight w:val="298"/>
        </w:trPr>
        <w:tc>
          <w:tcPr>
            <w:tcW w:w="299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Acute kidney injury excluded</w:t>
            </w:r>
          </w:p>
        </w:tc>
        <w:tc>
          <w:tcPr>
            <w:tcW w:w="851"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23,091</w:t>
            </w: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3.34</w:t>
            </w: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1.93-5.78</w:t>
            </w: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&lt;0.001</w:t>
            </w: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1.54</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1.15-2.06</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0.003</w:t>
            </w: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1.38</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1.03-1.87</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0.03</w:t>
            </w:r>
          </w:p>
        </w:tc>
      </w:tr>
      <w:tr w:rsidR="00414316" w:rsidRPr="00ED25D6" w:rsidTr="00414316">
        <w:trPr>
          <w:trHeight w:val="215"/>
        </w:trPr>
        <w:tc>
          <w:tcPr>
            <w:tcW w:w="299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ASA score 4/5 excluded</w:t>
            </w:r>
          </w:p>
        </w:tc>
        <w:tc>
          <w:tcPr>
            <w:tcW w:w="851"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20,530</w:t>
            </w: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3.10</w:t>
            </w: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1.45-6.63</w:t>
            </w: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0.004</w:t>
            </w: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1.78</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1.25-2.54</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0.002</w:t>
            </w: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1.36</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0.94-1.95</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0.10</w:t>
            </w: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 xml:space="preserve">Cases with </w:t>
            </w:r>
            <w:proofErr w:type="spellStart"/>
            <w:r w:rsidRPr="00ED25D6">
              <w:rPr>
                <w:rFonts w:ascii="Calibri" w:eastAsia="Times New Roman" w:hAnsi="Calibri" w:cs="Times New Roman"/>
                <w:color w:val="000000"/>
                <w:sz w:val="20"/>
                <w:szCs w:val="20"/>
                <w:lang w:eastAsia="en-CA"/>
              </w:rPr>
              <w:t>comorbidity</w:t>
            </w:r>
            <w:proofErr w:type="spellEnd"/>
            <w:r w:rsidRPr="00ED25D6">
              <w:rPr>
                <w:rFonts w:ascii="Calibri" w:eastAsia="Times New Roman" w:hAnsi="Calibri" w:cs="Times New Roman"/>
                <w:color w:val="000000"/>
                <w:sz w:val="20"/>
                <w:szCs w:val="20"/>
                <w:lang w:eastAsia="en-CA"/>
              </w:rPr>
              <w:t xml:space="preserve"> score 0-1</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18,300</w:t>
            </w: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2.66</w:t>
            </w: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1.25-5.64</w:t>
            </w: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0.01</w:t>
            </w: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1.52</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1.03-2.23</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0.03</w:t>
            </w: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1.38</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0.92-2.07</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0.12</w:t>
            </w: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 xml:space="preserve">Cases with </w:t>
            </w:r>
            <w:proofErr w:type="spellStart"/>
            <w:r w:rsidRPr="00ED25D6">
              <w:rPr>
                <w:rFonts w:ascii="Calibri" w:eastAsia="Times New Roman" w:hAnsi="Calibri" w:cs="Times New Roman"/>
                <w:color w:val="000000"/>
                <w:sz w:val="20"/>
                <w:szCs w:val="20"/>
                <w:lang w:eastAsia="en-CA"/>
              </w:rPr>
              <w:t>comorbidity</w:t>
            </w:r>
            <w:proofErr w:type="spellEnd"/>
            <w:r w:rsidRPr="00ED25D6">
              <w:rPr>
                <w:rFonts w:ascii="Calibri" w:eastAsia="Times New Roman" w:hAnsi="Calibri" w:cs="Times New Roman"/>
                <w:color w:val="000000"/>
                <w:sz w:val="20"/>
                <w:szCs w:val="20"/>
                <w:lang w:eastAsia="en-CA"/>
              </w:rPr>
              <w:t xml:space="preserve"> </w:t>
            </w:r>
            <w:r>
              <w:rPr>
                <w:rFonts w:ascii="Calibri" w:eastAsia="Times New Roman" w:hAnsi="Calibri" w:cs="Times New Roman"/>
                <w:color w:val="000000"/>
                <w:sz w:val="20"/>
                <w:szCs w:val="20"/>
                <w:lang w:eastAsia="en-CA"/>
              </w:rPr>
              <w:t>&gt;1</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8,613</w:t>
            </w: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3.69</w:t>
            </w: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1.89-7.23</w:t>
            </w: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&lt;0.001</w:t>
            </w: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1.37</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0.97-1.94</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0.07</w:t>
            </w: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1.36</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0.98-1.89</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0.07</w:t>
            </w: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&gt;2 cardiac risk factors</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2,249</w:t>
            </w: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5.02</w:t>
            </w: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1.77-15.6</w:t>
            </w: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0.003</w:t>
            </w: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2.09</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1.13-3.89</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0.02</w:t>
            </w: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1.47</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0.78-2.75</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0.23</w:t>
            </w: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 or fewer cardiac risk factors</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24,664</w:t>
            </w: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2.79</w:t>
            </w: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1.58-.91</w:t>
            </w: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&lt;0.001</w:t>
            </w: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1.34</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1.01-1.78</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0.05</w:t>
            </w: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1.31</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0.98-1.73</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0.06</w:t>
            </w:r>
          </w:p>
        </w:tc>
      </w:tr>
      <w:tr w:rsidR="00414316" w:rsidRPr="00ED25D6" w:rsidTr="00414316">
        <w:trPr>
          <w:trHeight w:val="215"/>
        </w:trPr>
        <w:tc>
          <w:tcPr>
            <w:tcW w:w="299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p>
        </w:tc>
        <w:tc>
          <w:tcPr>
            <w:tcW w:w="851"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i/>
                <w:iCs/>
                <w:color w:val="000000"/>
                <w:sz w:val="20"/>
                <w:szCs w:val="20"/>
                <w:lang w:eastAsia="en-CA"/>
              </w:rPr>
            </w:pPr>
            <w:r w:rsidRPr="00ED25D6">
              <w:rPr>
                <w:rFonts w:ascii="Calibri" w:eastAsia="Times New Roman" w:hAnsi="Calibri" w:cs="Times New Roman"/>
                <w:i/>
                <w:iCs/>
                <w:color w:val="000000"/>
                <w:sz w:val="20"/>
                <w:szCs w:val="20"/>
                <w:lang w:eastAsia="en-CA"/>
              </w:rPr>
              <w:t>Surgical factors</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i/>
                <w:iCs/>
                <w:color w:val="000000"/>
                <w:sz w:val="20"/>
                <w:szCs w:val="20"/>
                <w:lang w:eastAsia="en-CA"/>
              </w:rPr>
            </w:pP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Elective cases only</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25,088</w:t>
            </w: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2.56</w:t>
            </w: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1.45-4.50</w:t>
            </w: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0.001</w:t>
            </w: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1.52</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1.14-2.03</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0.01</w:t>
            </w: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1.28</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0.94-1.75</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0.12</w:t>
            </w: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Emergency cases only</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1,825</w:t>
            </w: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7.23</w:t>
            </w: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2.16-24.2</w:t>
            </w: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0.001</w:t>
            </w: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1.37</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0.78-2.42</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0.27</w:t>
            </w: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1.44</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0.90-2.31</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0.13</w:t>
            </w: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Cardiothoracic surgery only</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4,289</w:t>
            </w: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1.35</w:t>
            </w: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0.45-4.03</w:t>
            </w: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0.59</w:t>
            </w: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0.75</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0.44-1.25</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0.27</w:t>
            </w: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0.68</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0.32-1.46</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0.32</w:t>
            </w:r>
          </w:p>
        </w:tc>
      </w:tr>
      <w:tr w:rsidR="00414316" w:rsidRPr="00ED25D6" w:rsidTr="00414316">
        <w:trPr>
          <w:trHeight w:val="215"/>
        </w:trPr>
        <w:tc>
          <w:tcPr>
            <w:tcW w:w="2990" w:type="dxa"/>
            <w:tcBorders>
              <w:top w:val="nil"/>
              <w:left w:val="nil"/>
              <w:bottom w:val="nil"/>
              <w:right w:val="nil"/>
            </w:tcBorders>
            <w:shd w:val="clear" w:color="auto" w:fill="auto"/>
            <w:vAlign w:val="bottom"/>
            <w:hideMark/>
          </w:tcPr>
          <w:p w:rsidR="00414316" w:rsidRPr="00ED25D6" w:rsidRDefault="00414316" w:rsidP="00414316">
            <w:pPr>
              <w:spacing w:after="0" w:line="240" w:lineRule="auto"/>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Non-cardiothoracic surgery only</w:t>
            </w:r>
          </w:p>
        </w:tc>
        <w:tc>
          <w:tcPr>
            <w:tcW w:w="851" w:type="dxa"/>
            <w:tcBorders>
              <w:top w:val="nil"/>
              <w:left w:val="nil"/>
              <w:bottom w:val="nil"/>
              <w:right w:val="nil"/>
            </w:tcBorders>
            <w:shd w:val="clear" w:color="auto" w:fill="auto"/>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22,624</w:t>
            </w:r>
          </w:p>
        </w:tc>
        <w:tc>
          <w:tcPr>
            <w:tcW w:w="113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3.84</w:t>
            </w:r>
          </w:p>
        </w:tc>
        <w:tc>
          <w:tcPr>
            <w:tcW w:w="99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2.19-6.74</w:t>
            </w:r>
          </w:p>
        </w:tc>
        <w:tc>
          <w:tcPr>
            <w:tcW w:w="8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&lt;0.001</w:t>
            </w:r>
          </w:p>
        </w:tc>
        <w:tc>
          <w:tcPr>
            <w:tcW w:w="286" w:type="dxa"/>
            <w:tcBorders>
              <w:top w:val="nil"/>
              <w:left w:val="nil"/>
              <w:bottom w:val="nil"/>
              <w:right w:val="nil"/>
            </w:tcBorders>
            <w:shd w:val="clear" w:color="auto" w:fill="auto"/>
            <w:noWrap/>
            <w:vAlign w:val="bottom"/>
            <w:hideMark/>
          </w:tcPr>
          <w:p w:rsidR="00414316" w:rsidRPr="00222E8B" w:rsidRDefault="00414316" w:rsidP="00414316">
            <w:pPr>
              <w:spacing w:after="0" w:line="240" w:lineRule="auto"/>
              <w:jc w:val="center"/>
              <w:rPr>
                <w:rFonts w:ascii="Calibri" w:eastAsia="Times New Roman" w:hAnsi="Calibri" w:cs="Times New Roman"/>
                <w:color w:val="000000"/>
                <w:sz w:val="18"/>
                <w:szCs w:val="20"/>
                <w:lang w:eastAsia="en-CA"/>
              </w:rPr>
            </w:pPr>
          </w:p>
        </w:tc>
        <w:tc>
          <w:tcPr>
            <w:tcW w:w="1174"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1.58</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1.17-2.13</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0.003</w:t>
            </w:r>
          </w:p>
        </w:tc>
        <w:tc>
          <w:tcPr>
            <w:tcW w:w="222"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p>
        </w:tc>
        <w:tc>
          <w:tcPr>
            <w:tcW w:w="95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1.53</w:t>
            </w:r>
          </w:p>
        </w:tc>
        <w:tc>
          <w:tcPr>
            <w:tcW w:w="1087"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1.16-2.01</w:t>
            </w:r>
          </w:p>
        </w:tc>
        <w:tc>
          <w:tcPr>
            <w:tcW w:w="820" w:type="dxa"/>
            <w:tcBorders>
              <w:top w:val="nil"/>
              <w:left w:val="nil"/>
              <w:bottom w:val="nil"/>
              <w:right w:val="nil"/>
            </w:tcBorders>
            <w:shd w:val="clear" w:color="auto" w:fill="auto"/>
            <w:noWrap/>
            <w:vAlign w:val="bottom"/>
            <w:hideMark/>
          </w:tcPr>
          <w:p w:rsidR="00414316" w:rsidRPr="00ED25D6" w:rsidRDefault="00414316" w:rsidP="00414316">
            <w:pPr>
              <w:spacing w:after="0" w:line="240" w:lineRule="auto"/>
              <w:jc w:val="center"/>
              <w:rPr>
                <w:rFonts w:ascii="Calibri" w:eastAsia="Times New Roman" w:hAnsi="Calibri" w:cs="Times New Roman"/>
                <w:color w:val="000000"/>
                <w:sz w:val="20"/>
                <w:szCs w:val="20"/>
                <w:lang w:eastAsia="en-CA"/>
              </w:rPr>
            </w:pPr>
            <w:r w:rsidRPr="00ED25D6">
              <w:rPr>
                <w:rFonts w:ascii="Calibri" w:eastAsia="Times New Roman" w:hAnsi="Calibri" w:cs="Times New Roman"/>
                <w:color w:val="000000"/>
                <w:sz w:val="20"/>
                <w:szCs w:val="20"/>
                <w:lang w:eastAsia="en-CA"/>
              </w:rPr>
              <w:t>0.002</w:t>
            </w:r>
          </w:p>
        </w:tc>
      </w:tr>
    </w:tbl>
    <w:p w:rsidR="00DC710A" w:rsidRDefault="00DC710A">
      <w:pPr>
        <w:rPr>
          <w:rFonts w:ascii="Times New Roman" w:hAnsi="Times New Roman" w:cs="Times New Roman"/>
          <w:sz w:val="24"/>
          <w:szCs w:val="24"/>
        </w:rPr>
      </w:pPr>
    </w:p>
    <w:p w:rsidR="00414316" w:rsidRDefault="00DC710A">
      <w:pPr>
        <w:rPr>
          <w:rFonts w:ascii="Times New Roman" w:hAnsi="Times New Roman" w:cs="Times New Roman"/>
          <w:sz w:val="24"/>
          <w:szCs w:val="24"/>
        </w:rPr>
        <w:sectPr w:rsidR="00414316" w:rsidSect="00414316">
          <w:headerReference w:type="default" r:id="rId7"/>
          <w:pgSz w:w="15840" w:h="12240" w:orient="landscape"/>
          <w:pgMar w:top="1080" w:right="1440" w:bottom="1080" w:left="1440" w:header="708" w:footer="708" w:gutter="0"/>
          <w:cols w:space="708"/>
          <w:docGrid w:linePitch="360"/>
        </w:sectPr>
      </w:pPr>
      <w:r>
        <w:rPr>
          <w:rFonts w:ascii="Times New Roman" w:hAnsi="Times New Roman" w:cs="Times New Roman"/>
          <w:sz w:val="24"/>
          <w:szCs w:val="24"/>
        </w:rPr>
        <w:br w:type="page"/>
      </w:r>
    </w:p>
    <w:p w:rsidR="007F6155" w:rsidRDefault="00A165D3" w:rsidP="00A34433">
      <w:pPr>
        <w:pStyle w:val="NoSpacing"/>
        <w:rPr>
          <w:rFonts w:ascii="Times New Roman" w:hAnsi="Times New Roman" w:cs="Times New Roman"/>
          <w:sz w:val="24"/>
          <w:szCs w:val="24"/>
        </w:rPr>
      </w:pPr>
      <w:r>
        <w:rPr>
          <w:rFonts w:ascii="Times New Roman" w:hAnsi="Times New Roman" w:cs="Times New Roman"/>
          <w:sz w:val="24"/>
          <w:szCs w:val="24"/>
        </w:rPr>
        <w:lastRenderedPageBreak/>
        <w:t>REFERENCES</w:t>
      </w:r>
    </w:p>
    <w:p w:rsidR="007F6155" w:rsidRDefault="007F6155" w:rsidP="00A34433">
      <w:pPr>
        <w:pStyle w:val="NoSpacing"/>
        <w:rPr>
          <w:rFonts w:ascii="Times New Roman" w:hAnsi="Times New Roman" w:cs="Times New Roman"/>
          <w:sz w:val="24"/>
          <w:szCs w:val="24"/>
        </w:rPr>
      </w:pPr>
    </w:p>
    <w:p w:rsidR="00CF7B77" w:rsidRPr="00CF7B77" w:rsidRDefault="00C360C7" w:rsidP="00CF7B77">
      <w:pPr>
        <w:pStyle w:val="NoSpacing"/>
        <w:ind w:left="720" w:hanging="720"/>
        <w:rPr>
          <w:rFonts w:ascii="Calibri" w:hAnsi="Calibri" w:cs="Times New Roman"/>
          <w:noProof/>
          <w:szCs w:val="24"/>
        </w:rPr>
      </w:pPr>
      <w:r>
        <w:rPr>
          <w:rFonts w:ascii="Times New Roman" w:hAnsi="Times New Roman" w:cs="Times New Roman"/>
          <w:sz w:val="24"/>
          <w:szCs w:val="24"/>
        </w:rPr>
        <w:fldChar w:fldCharType="begin"/>
      </w:r>
      <w:r w:rsidR="007F6155">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0" w:name="_ENREF_1"/>
      <w:r w:rsidR="00CF7B77" w:rsidRPr="00CF7B77">
        <w:rPr>
          <w:rFonts w:ascii="Calibri" w:hAnsi="Calibri" w:cs="Times New Roman"/>
          <w:noProof/>
          <w:szCs w:val="24"/>
        </w:rPr>
        <w:t xml:space="preserve">1. Bohm M. Angiotensin Receptor Blockers versus Angiotensin-Converting Enzyme Inhibitors: Where Do We Stand Now? </w:t>
      </w:r>
      <w:r w:rsidR="00CF7B77" w:rsidRPr="00CF7B77">
        <w:rPr>
          <w:rFonts w:ascii="Calibri" w:hAnsi="Calibri" w:cs="Times New Roman"/>
          <w:i/>
          <w:noProof/>
          <w:szCs w:val="24"/>
        </w:rPr>
        <w:t>Am J Cardiol</w:t>
      </w:r>
      <w:r w:rsidR="00CF7B77" w:rsidRPr="00CF7B77">
        <w:rPr>
          <w:rFonts w:ascii="Calibri" w:hAnsi="Calibri" w:cs="Times New Roman"/>
          <w:noProof/>
          <w:szCs w:val="24"/>
        </w:rPr>
        <w:t xml:space="preserve"> 2007;100(3A):0-0.</w:t>
      </w:r>
      <w:bookmarkEnd w:id="0"/>
    </w:p>
    <w:p w:rsidR="00CF7B77" w:rsidRPr="00CF7B77" w:rsidRDefault="00CF7B77" w:rsidP="00CF7B77">
      <w:pPr>
        <w:pStyle w:val="NoSpacing"/>
        <w:ind w:left="720" w:hanging="720"/>
        <w:rPr>
          <w:rFonts w:ascii="Calibri" w:hAnsi="Calibri" w:cs="Times New Roman"/>
          <w:noProof/>
          <w:szCs w:val="24"/>
        </w:rPr>
      </w:pPr>
      <w:bookmarkStart w:id="1" w:name="_ENREF_2"/>
      <w:r w:rsidRPr="00CF7B77">
        <w:rPr>
          <w:rFonts w:ascii="Calibri" w:hAnsi="Calibri" w:cs="Times New Roman"/>
          <w:noProof/>
          <w:szCs w:val="24"/>
        </w:rPr>
        <w:t xml:space="preserve">2. Comfere T, Sprung J, Kumar MM, Draper M, Wilson DP, Williams BA, et al. Angiotensin system inhibitors in a general surgical population. </w:t>
      </w:r>
      <w:r w:rsidRPr="00CF7B77">
        <w:rPr>
          <w:rFonts w:ascii="Calibri" w:hAnsi="Calibri" w:cs="Times New Roman"/>
          <w:i/>
          <w:noProof/>
          <w:szCs w:val="24"/>
        </w:rPr>
        <w:t>Anesth Analg</w:t>
      </w:r>
      <w:r w:rsidRPr="00CF7B77">
        <w:rPr>
          <w:rFonts w:ascii="Calibri" w:hAnsi="Calibri" w:cs="Times New Roman"/>
          <w:noProof/>
          <w:szCs w:val="24"/>
        </w:rPr>
        <w:t xml:space="preserve"> 2005;100(3):636-contents.</w:t>
      </w:r>
      <w:bookmarkEnd w:id="1"/>
    </w:p>
    <w:p w:rsidR="00CF7B77" w:rsidRPr="00CF7B77" w:rsidRDefault="00CF7B77" w:rsidP="00CF7B77">
      <w:pPr>
        <w:pStyle w:val="NoSpacing"/>
        <w:ind w:left="720" w:hanging="720"/>
        <w:rPr>
          <w:rFonts w:ascii="Calibri" w:hAnsi="Calibri" w:cs="Times New Roman"/>
          <w:noProof/>
          <w:szCs w:val="24"/>
        </w:rPr>
      </w:pPr>
      <w:bookmarkStart w:id="2" w:name="_ENREF_3"/>
      <w:r w:rsidRPr="00CF7B77">
        <w:rPr>
          <w:rFonts w:ascii="Calibri" w:hAnsi="Calibri" w:cs="Times New Roman"/>
          <w:noProof/>
          <w:szCs w:val="24"/>
        </w:rPr>
        <w:t xml:space="preserve">3. Brabant SM, Bertrand M, Eyraud D, Darmon PL, Coriat P. The hemodynamic effects of anesthetic induction in vascular surgical patients chronically treated with angiotensin II receptor antagonists. </w:t>
      </w:r>
      <w:r w:rsidRPr="00CF7B77">
        <w:rPr>
          <w:rFonts w:ascii="Calibri" w:hAnsi="Calibri" w:cs="Times New Roman"/>
          <w:i/>
          <w:noProof/>
          <w:szCs w:val="24"/>
        </w:rPr>
        <w:t>Anesth Analg</w:t>
      </w:r>
      <w:r w:rsidRPr="00CF7B77">
        <w:rPr>
          <w:rFonts w:ascii="Calibri" w:hAnsi="Calibri" w:cs="Times New Roman"/>
          <w:noProof/>
          <w:szCs w:val="24"/>
        </w:rPr>
        <w:t xml:space="preserve"> 1999;89(6):1388-92.</w:t>
      </w:r>
      <w:bookmarkEnd w:id="2"/>
    </w:p>
    <w:p w:rsidR="00CF7B77" w:rsidRPr="00CF7B77" w:rsidRDefault="00CF7B77" w:rsidP="00CF7B77">
      <w:pPr>
        <w:pStyle w:val="NoSpacing"/>
        <w:ind w:left="720" w:hanging="720"/>
        <w:rPr>
          <w:rFonts w:ascii="Calibri" w:hAnsi="Calibri" w:cs="Times New Roman"/>
          <w:noProof/>
          <w:szCs w:val="24"/>
        </w:rPr>
      </w:pPr>
      <w:bookmarkStart w:id="3" w:name="_ENREF_4"/>
      <w:r w:rsidRPr="00CF7B77">
        <w:rPr>
          <w:rFonts w:ascii="Calibri" w:hAnsi="Calibri" w:cs="Times New Roman"/>
          <w:noProof/>
          <w:szCs w:val="24"/>
        </w:rPr>
        <w:t xml:space="preserve">4. Bertrand M, Godet G, Meersschaert K, Brun L, Salcedo E, Coriat P. Should the angiotensin II antagonists be discontinued before surgery? </w:t>
      </w:r>
      <w:r w:rsidRPr="00CF7B77">
        <w:rPr>
          <w:rFonts w:ascii="Calibri" w:hAnsi="Calibri" w:cs="Times New Roman"/>
          <w:i/>
          <w:noProof/>
          <w:szCs w:val="24"/>
        </w:rPr>
        <w:t>Anesth Analg</w:t>
      </w:r>
      <w:r w:rsidRPr="00CF7B77">
        <w:rPr>
          <w:rFonts w:ascii="Calibri" w:hAnsi="Calibri" w:cs="Times New Roman"/>
          <w:noProof/>
          <w:szCs w:val="24"/>
        </w:rPr>
        <w:t xml:space="preserve"> 2001;92(1):26-30.</w:t>
      </w:r>
      <w:bookmarkEnd w:id="3"/>
    </w:p>
    <w:p w:rsidR="00CF7B77" w:rsidRPr="00CF7B77" w:rsidRDefault="00CF7B77" w:rsidP="00CF7B77">
      <w:pPr>
        <w:pStyle w:val="NoSpacing"/>
        <w:ind w:left="720" w:hanging="720"/>
        <w:rPr>
          <w:rFonts w:ascii="Calibri" w:hAnsi="Calibri" w:cs="Times New Roman"/>
          <w:noProof/>
          <w:szCs w:val="24"/>
        </w:rPr>
      </w:pPr>
      <w:bookmarkStart w:id="4" w:name="_ENREF_5"/>
      <w:r w:rsidRPr="00CF7B77">
        <w:rPr>
          <w:rFonts w:ascii="Calibri" w:hAnsi="Calibri" w:cs="Times New Roman"/>
          <w:noProof/>
          <w:szCs w:val="24"/>
        </w:rPr>
        <w:t xml:space="preserve">5. Pigott DW, Nagle C, Allman K, Westaby S, Evans RD. Effect of omitting regular ACE inhibitor medication before cardiac surgery on haemodynamic variables and vasoactive drug requirements. </w:t>
      </w:r>
      <w:r w:rsidRPr="00CF7B77">
        <w:rPr>
          <w:rFonts w:ascii="Calibri" w:hAnsi="Calibri" w:cs="Times New Roman"/>
          <w:i/>
          <w:noProof/>
          <w:szCs w:val="24"/>
        </w:rPr>
        <w:t>Br J Anaesth</w:t>
      </w:r>
      <w:r w:rsidRPr="00CF7B77">
        <w:rPr>
          <w:rFonts w:ascii="Calibri" w:hAnsi="Calibri" w:cs="Times New Roman"/>
          <w:noProof/>
          <w:szCs w:val="24"/>
        </w:rPr>
        <w:t xml:space="preserve"> 1999;83(5):715-20.</w:t>
      </w:r>
      <w:bookmarkEnd w:id="4"/>
    </w:p>
    <w:p w:rsidR="00CF7B77" w:rsidRPr="00CF7B77" w:rsidRDefault="00CF7B77" w:rsidP="00CF7B77">
      <w:pPr>
        <w:pStyle w:val="NoSpacing"/>
        <w:ind w:left="720" w:hanging="720"/>
        <w:rPr>
          <w:rFonts w:ascii="Calibri" w:hAnsi="Calibri" w:cs="Times New Roman"/>
          <w:noProof/>
          <w:szCs w:val="24"/>
        </w:rPr>
      </w:pPr>
      <w:bookmarkStart w:id="5" w:name="_ENREF_6"/>
      <w:r w:rsidRPr="00CF7B77">
        <w:rPr>
          <w:rFonts w:ascii="Calibri" w:hAnsi="Calibri" w:cs="Times New Roman"/>
          <w:noProof/>
          <w:szCs w:val="24"/>
        </w:rPr>
        <w:t xml:space="preserve">6. Rosenman DJ, McDonald FS, Ebbert JO, Erwin PJ, LaBella M, Montori VM. Clinical consequences of withholding versus administering renin-angiotensin-aldosterone system antagonists in the preoperative period. </w:t>
      </w:r>
      <w:r w:rsidRPr="00CF7B77">
        <w:rPr>
          <w:rFonts w:ascii="Calibri" w:hAnsi="Calibri" w:cs="Times New Roman"/>
          <w:i/>
          <w:noProof/>
          <w:szCs w:val="24"/>
        </w:rPr>
        <w:t>J Hosp Med</w:t>
      </w:r>
      <w:r w:rsidRPr="00CF7B77">
        <w:rPr>
          <w:rFonts w:ascii="Calibri" w:hAnsi="Calibri" w:cs="Times New Roman"/>
          <w:noProof/>
          <w:szCs w:val="24"/>
        </w:rPr>
        <w:t xml:space="preserve"> 2008;3(4):319-25.</w:t>
      </w:r>
      <w:bookmarkEnd w:id="5"/>
    </w:p>
    <w:p w:rsidR="00CF7B77" w:rsidRPr="00CF7B77" w:rsidRDefault="00CF7B77" w:rsidP="00CF7B77">
      <w:pPr>
        <w:pStyle w:val="NoSpacing"/>
        <w:ind w:left="720" w:hanging="720"/>
        <w:rPr>
          <w:rFonts w:ascii="Calibri" w:hAnsi="Calibri" w:cs="Times New Roman"/>
          <w:noProof/>
          <w:szCs w:val="24"/>
        </w:rPr>
      </w:pPr>
      <w:bookmarkStart w:id="6" w:name="_ENREF_7"/>
      <w:r w:rsidRPr="00CF7B77">
        <w:rPr>
          <w:rFonts w:ascii="Calibri" w:hAnsi="Calibri" w:cs="Times New Roman"/>
          <w:noProof/>
          <w:szCs w:val="24"/>
        </w:rPr>
        <w:t xml:space="preserve">7. Pass SE, Simpson RW. Discontinuation and reinstitution of medications during the perioperative period. </w:t>
      </w:r>
      <w:r w:rsidRPr="00CF7B77">
        <w:rPr>
          <w:rFonts w:ascii="Calibri" w:hAnsi="Calibri" w:cs="Times New Roman"/>
          <w:i/>
          <w:noProof/>
          <w:szCs w:val="24"/>
        </w:rPr>
        <w:t>Am J Health Syst Pharm</w:t>
      </w:r>
      <w:r w:rsidRPr="00CF7B77">
        <w:rPr>
          <w:rFonts w:ascii="Calibri" w:hAnsi="Calibri" w:cs="Times New Roman"/>
          <w:noProof/>
          <w:szCs w:val="24"/>
        </w:rPr>
        <w:t xml:space="preserve"> 2004;61(9):899-94.</w:t>
      </w:r>
      <w:bookmarkEnd w:id="6"/>
    </w:p>
    <w:p w:rsidR="00CF7B77" w:rsidRPr="00CF7B77" w:rsidRDefault="00CF7B77" w:rsidP="00CF7B77">
      <w:pPr>
        <w:pStyle w:val="NoSpacing"/>
        <w:ind w:left="720" w:hanging="720"/>
        <w:rPr>
          <w:rFonts w:ascii="Calibri" w:hAnsi="Calibri" w:cs="Times New Roman"/>
          <w:noProof/>
          <w:szCs w:val="24"/>
        </w:rPr>
      </w:pPr>
      <w:bookmarkStart w:id="7" w:name="_ENREF_8"/>
      <w:r w:rsidRPr="00CF7B77">
        <w:rPr>
          <w:rFonts w:ascii="Calibri" w:hAnsi="Calibri" w:cs="Times New Roman"/>
          <w:noProof/>
          <w:szCs w:val="24"/>
        </w:rPr>
        <w:t xml:space="preserve">8. Whinney CC. Perioperative medication management: general principles and practical applications. </w:t>
      </w:r>
      <w:r w:rsidRPr="00CF7B77">
        <w:rPr>
          <w:rFonts w:ascii="Calibri" w:hAnsi="Calibri" w:cs="Times New Roman"/>
          <w:i/>
          <w:noProof/>
          <w:szCs w:val="24"/>
        </w:rPr>
        <w:t>Cleve Clin J Med</w:t>
      </w:r>
      <w:r w:rsidRPr="00CF7B77">
        <w:rPr>
          <w:rFonts w:ascii="Calibri" w:hAnsi="Calibri" w:cs="Times New Roman"/>
          <w:noProof/>
          <w:szCs w:val="24"/>
        </w:rPr>
        <w:t xml:space="preserve"> 2009;76 Suppl 4:S126-S32.</w:t>
      </w:r>
      <w:bookmarkEnd w:id="7"/>
    </w:p>
    <w:p w:rsidR="00CF7B77" w:rsidRPr="00CF7B77" w:rsidRDefault="00CF7B77" w:rsidP="00CF7B77">
      <w:pPr>
        <w:pStyle w:val="NoSpacing"/>
        <w:ind w:left="720" w:hanging="720"/>
        <w:rPr>
          <w:rFonts w:ascii="Calibri" w:hAnsi="Calibri" w:cs="Times New Roman"/>
          <w:noProof/>
          <w:szCs w:val="24"/>
        </w:rPr>
      </w:pPr>
      <w:bookmarkStart w:id="8" w:name="_ENREF_9"/>
      <w:r w:rsidRPr="00CF7B77">
        <w:rPr>
          <w:rFonts w:ascii="Calibri" w:hAnsi="Calibri" w:cs="Times New Roman"/>
          <w:noProof/>
          <w:szCs w:val="24"/>
        </w:rPr>
        <w:t xml:space="preserve">9. Railton CJ, Wolpin J, Lam-McCulloch J, Belo SE. Renin-angiotensin blockade is associated with increased mortality after vascular surgery. </w:t>
      </w:r>
      <w:r w:rsidRPr="00CF7B77">
        <w:rPr>
          <w:rFonts w:ascii="Calibri" w:hAnsi="Calibri" w:cs="Times New Roman"/>
          <w:i/>
          <w:noProof/>
          <w:szCs w:val="24"/>
        </w:rPr>
        <w:t>Can J Anaesth</w:t>
      </w:r>
      <w:r w:rsidRPr="00CF7B77">
        <w:rPr>
          <w:rFonts w:ascii="Calibri" w:hAnsi="Calibri" w:cs="Times New Roman"/>
          <w:noProof/>
          <w:szCs w:val="24"/>
        </w:rPr>
        <w:t xml:space="preserve"> 2010;57(8):736-44.</w:t>
      </w:r>
      <w:bookmarkEnd w:id="8"/>
    </w:p>
    <w:p w:rsidR="00CF7B77" w:rsidRPr="00CF7B77" w:rsidRDefault="00CF7B77" w:rsidP="00CF7B77">
      <w:pPr>
        <w:pStyle w:val="NoSpacing"/>
        <w:ind w:left="720" w:hanging="720"/>
        <w:rPr>
          <w:rFonts w:ascii="Calibri" w:hAnsi="Calibri" w:cs="Times New Roman"/>
          <w:noProof/>
          <w:szCs w:val="24"/>
        </w:rPr>
      </w:pPr>
      <w:bookmarkStart w:id="9" w:name="_ENREF_10"/>
      <w:r w:rsidRPr="00CF7B77">
        <w:rPr>
          <w:rFonts w:ascii="Calibri" w:hAnsi="Calibri" w:cs="Times New Roman"/>
          <w:noProof/>
          <w:szCs w:val="24"/>
        </w:rPr>
        <w:t xml:space="preserve">10. Feringa HH, Bax JJ, Karagiannis SE, Noordzij P, van Domburg R, Klein J, et al. Elderly patients undergoing major vascular surgery: risk factors and medication associated with risk reduction. </w:t>
      </w:r>
      <w:r w:rsidRPr="00CF7B77">
        <w:rPr>
          <w:rFonts w:ascii="Calibri" w:hAnsi="Calibri" w:cs="Times New Roman"/>
          <w:i/>
          <w:noProof/>
          <w:szCs w:val="24"/>
        </w:rPr>
        <w:t>Arch Gerontol Geriatr</w:t>
      </w:r>
      <w:r w:rsidRPr="00CF7B77">
        <w:rPr>
          <w:rFonts w:ascii="Calibri" w:hAnsi="Calibri" w:cs="Times New Roman"/>
          <w:noProof/>
          <w:szCs w:val="24"/>
        </w:rPr>
        <w:t xml:space="preserve"> 2009;48(1):116-20.</w:t>
      </w:r>
      <w:bookmarkEnd w:id="9"/>
    </w:p>
    <w:p w:rsidR="00CF7B77" w:rsidRPr="00CF7B77" w:rsidRDefault="00CF7B77" w:rsidP="00CF7B77">
      <w:pPr>
        <w:pStyle w:val="NoSpacing"/>
        <w:ind w:left="720" w:hanging="720"/>
        <w:rPr>
          <w:rFonts w:ascii="Calibri" w:hAnsi="Calibri" w:cs="Times New Roman"/>
          <w:noProof/>
          <w:szCs w:val="24"/>
        </w:rPr>
      </w:pPr>
      <w:bookmarkStart w:id="10" w:name="_ENREF_11"/>
      <w:r w:rsidRPr="00CF7B77">
        <w:rPr>
          <w:rFonts w:ascii="Calibri" w:hAnsi="Calibri" w:cs="Times New Roman"/>
          <w:noProof/>
          <w:szCs w:val="24"/>
        </w:rPr>
        <w:t xml:space="preserve">11. Bell CM, Bajcar J, Bierman AS, Li P, Mamdani MM, Urbach DR. Potentially unintended discontinuation of long-term medication use after elective surgical procedures. </w:t>
      </w:r>
      <w:r w:rsidRPr="00CF7B77">
        <w:rPr>
          <w:rFonts w:ascii="Calibri" w:hAnsi="Calibri" w:cs="Times New Roman"/>
          <w:i/>
          <w:noProof/>
          <w:szCs w:val="24"/>
        </w:rPr>
        <w:t>Arch Intern Med</w:t>
      </w:r>
      <w:r w:rsidRPr="00CF7B77">
        <w:rPr>
          <w:rFonts w:ascii="Calibri" w:hAnsi="Calibri" w:cs="Times New Roman"/>
          <w:noProof/>
          <w:szCs w:val="24"/>
        </w:rPr>
        <w:t xml:space="preserve"> 2006;166(22):2525-31.</w:t>
      </w:r>
      <w:bookmarkEnd w:id="10"/>
    </w:p>
    <w:p w:rsidR="00CF7B77" w:rsidRPr="00CF7B77" w:rsidRDefault="00CF7B77" w:rsidP="00CF7B77">
      <w:pPr>
        <w:pStyle w:val="NoSpacing"/>
        <w:ind w:left="720" w:hanging="720"/>
        <w:rPr>
          <w:rFonts w:ascii="Calibri" w:hAnsi="Calibri" w:cs="Times New Roman"/>
          <w:noProof/>
          <w:szCs w:val="24"/>
        </w:rPr>
      </w:pPr>
      <w:bookmarkStart w:id="11" w:name="_ENREF_12"/>
      <w:r w:rsidRPr="00CF7B77">
        <w:rPr>
          <w:rFonts w:ascii="Calibri" w:hAnsi="Calibri" w:cs="Times New Roman"/>
          <w:noProof/>
          <w:szCs w:val="24"/>
        </w:rPr>
        <w:t xml:space="preserve">12. Schouten O, Hoeks SE, Welten GM, Davignon J, Kastelein JJ, Vidakovic R, et al. Effect of Statin Withdrawal on Frequency of Cardiac Events After Vascular Surgery. </w:t>
      </w:r>
      <w:r w:rsidRPr="00CF7B77">
        <w:rPr>
          <w:rFonts w:ascii="Calibri" w:hAnsi="Calibri" w:cs="Times New Roman"/>
          <w:i/>
          <w:noProof/>
          <w:szCs w:val="24"/>
        </w:rPr>
        <w:t>Am J Cardiol</w:t>
      </w:r>
      <w:r w:rsidRPr="00CF7B77">
        <w:rPr>
          <w:rFonts w:ascii="Calibri" w:hAnsi="Calibri" w:cs="Times New Roman"/>
          <w:noProof/>
          <w:szCs w:val="24"/>
        </w:rPr>
        <w:t xml:space="preserve"> 2007;100(2):5-5.</w:t>
      </w:r>
      <w:bookmarkEnd w:id="11"/>
    </w:p>
    <w:p w:rsidR="00CF7B77" w:rsidRPr="00CF7B77" w:rsidRDefault="00CF7B77" w:rsidP="00CF7B77">
      <w:pPr>
        <w:pStyle w:val="NoSpacing"/>
        <w:ind w:left="720" w:hanging="720"/>
        <w:rPr>
          <w:rFonts w:ascii="Calibri" w:hAnsi="Calibri" w:cs="Times New Roman"/>
          <w:noProof/>
          <w:szCs w:val="24"/>
        </w:rPr>
      </w:pPr>
      <w:bookmarkStart w:id="12" w:name="_ENREF_13"/>
      <w:r w:rsidRPr="00CF7B77">
        <w:rPr>
          <w:rFonts w:ascii="Calibri" w:hAnsi="Calibri" w:cs="Times New Roman"/>
          <w:noProof/>
          <w:szCs w:val="24"/>
        </w:rPr>
        <w:t>13. Wallace AW, Au S, Cason BA. Association of the pattern of use of perioperative β-blockade and postoperative mortality. 2010;113(4):794-805.</w:t>
      </w:r>
      <w:bookmarkEnd w:id="12"/>
    </w:p>
    <w:p w:rsidR="00CF7B77" w:rsidRPr="00CF7B77" w:rsidRDefault="00CF7B77" w:rsidP="00CF7B77">
      <w:pPr>
        <w:pStyle w:val="NoSpacing"/>
        <w:ind w:left="720" w:hanging="720"/>
        <w:rPr>
          <w:rFonts w:ascii="Calibri" w:hAnsi="Calibri" w:cs="Times New Roman"/>
          <w:noProof/>
          <w:szCs w:val="24"/>
        </w:rPr>
      </w:pPr>
      <w:bookmarkStart w:id="13" w:name="_ENREF_14"/>
      <w:r w:rsidRPr="00CF7B77">
        <w:rPr>
          <w:rFonts w:ascii="Calibri" w:hAnsi="Calibri" w:cs="Times New Roman"/>
          <w:noProof/>
          <w:szCs w:val="24"/>
        </w:rPr>
        <w:t xml:space="preserve">14. Mudumbai SC, Takemoto S, Cason BA, Au S, Upadhyay A, Wallace AW. Thirty-day mortality risk associated with the postoperative nonresumption of angiotensin-converting enzyme inhibitors: A retrospective study of the veterans affairs healthcare system. </w:t>
      </w:r>
      <w:r w:rsidRPr="00CF7B77">
        <w:rPr>
          <w:rFonts w:ascii="Calibri" w:hAnsi="Calibri" w:cs="Times New Roman"/>
          <w:i/>
          <w:noProof/>
          <w:szCs w:val="24"/>
        </w:rPr>
        <w:t>J Hosp Med</w:t>
      </w:r>
      <w:r w:rsidRPr="00CF7B77">
        <w:rPr>
          <w:rFonts w:ascii="Calibri" w:hAnsi="Calibri" w:cs="Times New Roman"/>
          <w:noProof/>
          <w:szCs w:val="24"/>
        </w:rPr>
        <w:t xml:space="preserve"> 2014;9(5):289-96.</w:t>
      </w:r>
      <w:bookmarkEnd w:id="13"/>
    </w:p>
    <w:p w:rsidR="00CF7B77" w:rsidRPr="00CF7B77" w:rsidRDefault="00CF7B77" w:rsidP="00CF7B77">
      <w:pPr>
        <w:pStyle w:val="NoSpacing"/>
        <w:ind w:left="720" w:hanging="720"/>
        <w:rPr>
          <w:rFonts w:ascii="Calibri" w:hAnsi="Calibri" w:cs="Times New Roman"/>
          <w:noProof/>
          <w:szCs w:val="24"/>
        </w:rPr>
      </w:pPr>
      <w:bookmarkStart w:id="14" w:name="_ENREF_15"/>
      <w:r w:rsidRPr="00CF7B77">
        <w:rPr>
          <w:rFonts w:ascii="Calibri" w:hAnsi="Calibri" w:cs="Times New Roman"/>
          <w:noProof/>
          <w:szCs w:val="24"/>
        </w:rPr>
        <w:t xml:space="preserve">15. Sohn MW, Arnold N, Maynard C, Hynes DM. Accuracy and completeness of mortality data in the Department of Veterans Affairs. </w:t>
      </w:r>
      <w:r w:rsidRPr="00CF7B77">
        <w:rPr>
          <w:rFonts w:ascii="Calibri" w:hAnsi="Calibri" w:cs="Times New Roman"/>
          <w:i/>
          <w:noProof/>
          <w:szCs w:val="24"/>
        </w:rPr>
        <w:t>Popul Health Metr</w:t>
      </w:r>
      <w:r w:rsidRPr="00CF7B77">
        <w:rPr>
          <w:rFonts w:ascii="Calibri" w:hAnsi="Calibri" w:cs="Times New Roman"/>
          <w:noProof/>
          <w:szCs w:val="24"/>
        </w:rPr>
        <w:t xml:space="preserve"> 2006;4:2-2.</w:t>
      </w:r>
      <w:bookmarkEnd w:id="14"/>
    </w:p>
    <w:p w:rsidR="00CF7B77" w:rsidRDefault="00CF7B77" w:rsidP="00CF7B77">
      <w:pPr>
        <w:pStyle w:val="NoSpacing"/>
        <w:rPr>
          <w:rFonts w:ascii="Calibri" w:hAnsi="Calibri" w:cs="Times New Roman"/>
          <w:noProof/>
          <w:szCs w:val="24"/>
        </w:rPr>
      </w:pPr>
    </w:p>
    <w:p w:rsidR="00967162" w:rsidRDefault="00C360C7" w:rsidP="00A34433">
      <w:pPr>
        <w:pStyle w:val="NoSpacing"/>
        <w:rPr>
          <w:rFonts w:ascii="Times New Roman" w:hAnsi="Times New Roman" w:cs="Times New Roman"/>
          <w:sz w:val="24"/>
          <w:szCs w:val="24"/>
        </w:rPr>
      </w:pPr>
      <w:r>
        <w:rPr>
          <w:rFonts w:ascii="Times New Roman" w:hAnsi="Times New Roman" w:cs="Times New Roman"/>
          <w:sz w:val="24"/>
          <w:szCs w:val="24"/>
        </w:rPr>
        <w:fldChar w:fldCharType="end"/>
      </w:r>
    </w:p>
    <w:p w:rsidR="00414316" w:rsidRDefault="00414316">
      <w:pPr>
        <w:rPr>
          <w:rFonts w:ascii="Times New Roman" w:hAnsi="Times New Roman" w:cs="Times New Roman"/>
          <w:sz w:val="24"/>
          <w:szCs w:val="24"/>
        </w:rPr>
        <w:sectPr w:rsidR="00414316" w:rsidSect="00414316">
          <w:pgSz w:w="12240" w:h="15840"/>
          <w:pgMar w:top="1440" w:right="1080" w:bottom="1440" w:left="1080" w:header="708" w:footer="708" w:gutter="0"/>
          <w:cols w:space="708"/>
          <w:docGrid w:linePitch="360"/>
        </w:sectPr>
      </w:pPr>
    </w:p>
    <w:p w:rsidR="0059762B" w:rsidRDefault="00967162" w:rsidP="00A34433">
      <w:pPr>
        <w:pStyle w:val="NoSpacing"/>
        <w:rPr>
          <w:rFonts w:ascii="Times New Roman" w:hAnsi="Times New Roman" w:cs="Times New Roman"/>
          <w:sz w:val="24"/>
          <w:szCs w:val="24"/>
        </w:rPr>
      </w:pPr>
      <w:r>
        <w:rPr>
          <w:rFonts w:ascii="Times New Roman" w:hAnsi="Times New Roman" w:cs="Times New Roman"/>
          <w:sz w:val="24"/>
          <w:szCs w:val="24"/>
        </w:rPr>
        <w:lastRenderedPageBreak/>
        <w:t>Appendix - Cox Proportional Hazards Model Diagnostics Graphs</w:t>
      </w:r>
    </w:p>
    <w:p w:rsidR="00967162" w:rsidRDefault="00967162" w:rsidP="00A34433">
      <w:pPr>
        <w:pStyle w:val="NoSpacing"/>
        <w:rPr>
          <w:rFonts w:ascii="Times New Roman" w:hAnsi="Times New Roman" w:cs="Times New Roman"/>
          <w:sz w:val="24"/>
          <w:szCs w:val="24"/>
        </w:rPr>
      </w:pPr>
    </w:p>
    <w:p w:rsidR="00967162" w:rsidRDefault="00967162" w:rsidP="00A34433">
      <w:pPr>
        <w:pStyle w:val="NoSpacing"/>
        <w:rPr>
          <w:rFonts w:ascii="Times New Roman" w:hAnsi="Times New Roman" w:cs="Times New Roman"/>
          <w:sz w:val="24"/>
          <w:szCs w:val="24"/>
        </w:rPr>
      </w:pPr>
      <w:r>
        <w:rPr>
          <w:rFonts w:ascii="Times New Roman" w:hAnsi="Times New Roman" w:cs="Times New Roman"/>
          <w:sz w:val="24"/>
          <w:szCs w:val="24"/>
        </w:rPr>
        <w:t>For adjusted model without interaction terms:</w:t>
      </w:r>
    </w:p>
    <w:p w:rsidR="00967162" w:rsidRDefault="00967162" w:rsidP="00A34433">
      <w:pPr>
        <w:pStyle w:val="NoSpacing"/>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2647950" cy="1925781"/>
            <wp:effectExtent l="19050" t="0" r="0" b="0"/>
            <wp:docPr id="1" name="Picture 0" descr="1estatph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statphplot.tif"/>
                    <pic:cNvPicPr/>
                  </pic:nvPicPr>
                  <pic:blipFill>
                    <a:blip r:embed="rId8" cstate="print"/>
                    <a:stretch>
                      <a:fillRect/>
                    </a:stretch>
                  </pic:blipFill>
                  <pic:spPr>
                    <a:xfrm>
                      <a:off x="0" y="0"/>
                      <a:ext cx="2670212" cy="1941972"/>
                    </a:xfrm>
                    <a:prstGeom prst="rect">
                      <a:avLst/>
                    </a:prstGeom>
                  </pic:spPr>
                </pic:pic>
              </a:graphicData>
            </a:graphic>
          </wp:inline>
        </w:drawing>
      </w:r>
      <w:r w:rsidR="00F4282B">
        <w:rPr>
          <w:rFonts w:ascii="Times New Roman" w:hAnsi="Times New Roman" w:cs="Times New Roman"/>
          <w:noProof/>
          <w:sz w:val="24"/>
          <w:szCs w:val="24"/>
          <w:lang w:eastAsia="en-CA"/>
        </w:rPr>
        <w:drawing>
          <wp:inline distT="0" distB="0" distL="0" distR="0">
            <wp:extent cx="2647950" cy="1925781"/>
            <wp:effectExtent l="19050" t="0" r="0" b="0"/>
            <wp:docPr id="7" name="Picture 2" descr="1smlog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mloghr.tif"/>
                    <pic:cNvPicPr/>
                  </pic:nvPicPr>
                  <pic:blipFill>
                    <a:blip r:embed="rId9" cstate="print"/>
                    <a:stretch>
                      <a:fillRect/>
                    </a:stretch>
                  </pic:blipFill>
                  <pic:spPr>
                    <a:xfrm>
                      <a:off x="0" y="0"/>
                      <a:ext cx="2663300" cy="1936945"/>
                    </a:xfrm>
                    <a:prstGeom prst="rect">
                      <a:avLst/>
                    </a:prstGeom>
                  </pic:spPr>
                </pic:pic>
              </a:graphicData>
            </a:graphic>
          </wp:inline>
        </w:drawing>
      </w:r>
      <w:r>
        <w:rPr>
          <w:rFonts w:ascii="Times New Roman" w:hAnsi="Times New Roman" w:cs="Times New Roman"/>
          <w:noProof/>
          <w:sz w:val="24"/>
          <w:szCs w:val="24"/>
          <w:lang w:eastAsia="en-CA"/>
        </w:rPr>
        <w:drawing>
          <wp:inline distT="0" distB="0" distL="0" distR="0">
            <wp:extent cx="2653903" cy="1930111"/>
            <wp:effectExtent l="19050" t="0" r="0" b="0"/>
            <wp:docPr id="2" name="Picture 1" descr="1stph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phplot.tif"/>
                    <pic:cNvPicPr/>
                  </pic:nvPicPr>
                  <pic:blipFill>
                    <a:blip r:embed="rId10" cstate="print"/>
                    <a:stretch>
                      <a:fillRect/>
                    </a:stretch>
                  </pic:blipFill>
                  <pic:spPr>
                    <a:xfrm>
                      <a:off x="0" y="0"/>
                      <a:ext cx="2661581" cy="1935695"/>
                    </a:xfrm>
                    <a:prstGeom prst="rect">
                      <a:avLst/>
                    </a:prstGeom>
                  </pic:spPr>
                </pic:pic>
              </a:graphicData>
            </a:graphic>
          </wp:inline>
        </w:drawing>
      </w:r>
    </w:p>
    <w:p w:rsidR="00967162" w:rsidRDefault="00967162" w:rsidP="00A34433">
      <w:pPr>
        <w:pStyle w:val="NoSpacing"/>
        <w:rPr>
          <w:rFonts w:ascii="Times New Roman" w:hAnsi="Times New Roman" w:cs="Times New Roman"/>
          <w:sz w:val="24"/>
          <w:szCs w:val="24"/>
        </w:rPr>
      </w:pPr>
    </w:p>
    <w:p w:rsidR="00967162" w:rsidRDefault="00967162" w:rsidP="00F4282B">
      <w:pPr>
        <w:rPr>
          <w:rFonts w:ascii="Times New Roman" w:hAnsi="Times New Roman" w:cs="Times New Roman"/>
          <w:sz w:val="24"/>
          <w:szCs w:val="24"/>
        </w:rPr>
      </w:pPr>
      <w:r>
        <w:rPr>
          <w:rFonts w:ascii="Times New Roman" w:hAnsi="Times New Roman" w:cs="Times New Roman"/>
          <w:sz w:val="24"/>
          <w:szCs w:val="24"/>
        </w:rPr>
        <w:t>For adjusted model, stratified by age group - age &lt;60 only:</w:t>
      </w:r>
    </w:p>
    <w:p w:rsidR="00967162" w:rsidRDefault="00967162" w:rsidP="00A34433">
      <w:pPr>
        <w:pStyle w:val="NoSpacing"/>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2645570" cy="1924050"/>
            <wp:effectExtent l="19050" t="0" r="2380" b="0"/>
            <wp:docPr id="4" name="Picture 3" descr="1estatphplot_int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statphplot_int60.tif"/>
                    <pic:cNvPicPr/>
                  </pic:nvPicPr>
                  <pic:blipFill>
                    <a:blip r:embed="rId11" cstate="print"/>
                    <a:stretch>
                      <a:fillRect/>
                    </a:stretch>
                  </pic:blipFill>
                  <pic:spPr>
                    <a:xfrm>
                      <a:off x="0" y="0"/>
                      <a:ext cx="2660303" cy="1934765"/>
                    </a:xfrm>
                    <a:prstGeom prst="rect">
                      <a:avLst/>
                    </a:prstGeom>
                  </pic:spPr>
                </pic:pic>
              </a:graphicData>
            </a:graphic>
          </wp:inline>
        </w:drawing>
      </w:r>
      <w:r>
        <w:rPr>
          <w:rFonts w:ascii="Times New Roman" w:hAnsi="Times New Roman" w:cs="Times New Roman"/>
          <w:noProof/>
          <w:sz w:val="24"/>
          <w:szCs w:val="24"/>
          <w:lang w:eastAsia="en-CA"/>
        </w:rPr>
        <w:drawing>
          <wp:inline distT="0" distB="0" distL="0" distR="0">
            <wp:extent cx="2581275" cy="1877291"/>
            <wp:effectExtent l="19050" t="0" r="9525" b="0"/>
            <wp:docPr id="5" name="Picture 4" descr="1smloghr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mloghr60.tif"/>
                    <pic:cNvPicPr/>
                  </pic:nvPicPr>
                  <pic:blipFill>
                    <a:blip r:embed="rId12" cstate="print"/>
                    <a:stretch>
                      <a:fillRect/>
                    </a:stretch>
                  </pic:blipFill>
                  <pic:spPr>
                    <a:xfrm>
                      <a:off x="0" y="0"/>
                      <a:ext cx="2581275" cy="1877291"/>
                    </a:xfrm>
                    <a:prstGeom prst="rect">
                      <a:avLst/>
                    </a:prstGeom>
                  </pic:spPr>
                </pic:pic>
              </a:graphicData>
            </a:graphic>
          </wp:inline>
        </w:drawing>
      </w:r>
      <w:r>
        <w:rPr>
          <w:rFonts w:ascii="Times New Roman" w:hAnsi="Times New Roman" w:cs="Times New Roman"/>
          <w:noProof/>
          <w:sz w:val="24"/>
          <w:szCs w:val="24"/>
          <w:lang w:eastAsia="en-CA"/>
        </w:rPr>
        <w:drawing>
          <wp:inline distT="0" distB="0" distL="0" distR="0">
            <wp:extent cx="2628900" cy="1911926"/>
            <wp:effectExtent l="19050" t="0" r="0" b="0"/>
            <wp:docPr id="6" name="Picture 5" descr="1stphplot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phplot60.tif"/>
                    <pic:cNvPicPr/>
                  </pic:nvPicPr>
                  <pic:blipFill>
                    <a:blip r:embed="rId10" cstate="print"/>
                    <a:stretch>
                      <a:fillRect/>
                    </a:stretch>
                  </pic:blipFill>
                  <pic:spPr>
                    <a:xfrm>
                      <a:off x="0" y="0"/>
                      <a:ext cx="2650212" cy="1927426"/>
                    </a:xfrm>
                    <a:prstGeom prst="rect">
                      <a:avLst/>
                    </a:prstGeom>
                  </pic:spPr>
                </pic:pic>
              </a:graphicData>
            </a:graphic>
          </wp:inline>
        </w:drawing>
      </w:r>
    </w:p>
    <w:p w:rsidR="00967162" w:rsidRDefault="00967162" w:rsidP="00A34433">
      <w:pPr>
        <w:pStyle w:val="NoSpacing"/>
        <w:rPr>
          <w:rFonts w:ascii="Times New Roman" w:hAnsi="Times New Roman" w:cs="Times New Roman"/>
          <w:sz w:val="24"/>
          <w:szCs w:val="24"/>
        </w:rPr>
      </w:pPr>
    </w:p>
    <w:p w:rsidR="000F5EDF" w:rsidRDefault="000F5EDF">
      <w:pPr>
        <w:rPr>
          <w:rFonts w:ascii="Times New Roman" w:hAnsi="Times New Roman" w:cs="Times New Roman"/>
          <w:sz w:val="24"/>
          <w:szCs w:val="24"/>
        </w:rPr>
      </w:pPr>
      <w:r>
        <w:rPr>
          <w:rFonts w:ascii="Times New Roman" w:hAnsi="Times New Roman" w:cs="Times New Roman"/>
          <w:sz w:val="24"/>
          <w:szCs w:val="24"/>
        </w:rPr>
        <w:br w:type="page"/>
      </w:r>
    </w:p>
    <w:p w:rsidR="00967162" w:rsidRDefault="00967162" w:rsidP="00967162">
      <w:pPr>
        <w:pStyle w:val="NoSpacing"/>
        <w:rPr>
          <w:rFonts w:ascii="Times New Roman" w:hAnsi="Times New Roman" w:cs="Times New Roman"/>
          <w:sz w:val="24"/>
          <w:szCs w:val="24"/>
        </w:rPr>
      </w:pPr>
      <w:r>
        <w:rPr>
          <w:rFonts w:ascii="Times New Roman" w:hAnsi="Times New Roman" w:cs="Times New Roman"/>
          <w:sz w:val="24"/>
          <w:szCs w:val="24"/>
        </w:rPr>
        <w:lastRenderedPageBreak/>
        <w:t>For adjusted model, stratified by age group - age 60-75 only:</w:t>
      </w:r>
    </w:p>
    <w:p w:rsidR="00F4282B" w:rsidRDefault="00F4282B" w:rsidP="00967162">
      <w:pPr>
        <w:pStyle w:val="NoSpacing"/>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2501503" cy="1819275"/>
            <wp:effectExtent l="19050" t="0" r="0" b="0"/>
            <wp:docPr id="8" name="Picture 7" descr="1estatphplot_int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statphplot_int75.tif"/>
                    <pic:cNvPicPr/>
                  </pic:nvPicPr>
                  <pic:blipFill>
                    <a:blip r:embed="rId13" cstate="print"/>
                    <a:stretch>
                      <a:fillRect/>
                    </a:stretch>
                  </pic:blipFill>
                  <pic:spPr>
                    <a:xfrm>
                      <a:off x="0" y="0"/>
                      <a:ext cx="2501503" cy="1819275"/>
                    </a:xfrm>
                    <a:prstGeom prst="rect">
                      <a:avLst/>
                    </a:prstGeom>
                  </pic:spPr>
                </pic:pic>
              </a:graphicData>
            </a:graphic>
          </wp:inline>
        </w:drawing>
      </w:r>
      <w:r>
        <w:rPr>
          <w:rFonts w:ascii="Times New Roman" w:hAnsi="Times New Roman" w:cs="Times New Roman"/>
          <w:noProof/>
          <w:sz w:val="24"/>
          <w:szCs w:val="24"/>
          <w:lang w:eastAsia="en-CA"/>
        </w:rPr>
        <w:drawing>
          <wp:inline distT="0" distB="0" distL="0" distR="0">
            <wp:extent cx="2501505" cy="1819275"/>
            <wp:effectExtent l="19050" t="0" r="0" b="0"/>
            <wp:docPr id="9" name="Picture 8" descr="1smloghr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mloghr75.tif"/>
                    <pic:cNvPicPr/>
                  </pic:nvPicPr>
                  <pic:blipFill>
                    <a:blip r:embed="rId14" cstate="print"/>
                    <a:stretch>
                      <a:fillRect/>
                    </a:stretch>
                  </pic:blipFill>
                  <pic:spPr>
                    <a:xfrm>
                      <a:off x="0" y="0"/>
                      <a:ext cx="2509346" cy="1824977"/>
                    </a:xfrm>
                    <a:prstGeom prst="rect">
                      <a:avLst/>
                    </a:prstGeom>
                  </pic:spPr>
                </pic:pic>
              </a:graphicData>
            </a:graphic>
          </wp:inline>
        </w:drawing>
      </w:r>
      <w:r>
        <w:rPr>
          <w:rFonts w:ascii="Times New Roman" w:hAnsi="Times New Roman" w:cs="Times New Roman"/>
          <w:noProof/>
          <w:sz w:val="24"/>
          <w:szCs w:val="24"/>
          <w:lang w:eastAsia="en-CA"/>
        </w:rPr>
        <w:drawing>
          <wp:inline distT="0" distB="0" distL="0" distR="0">
            <wp:extent cx="2533650" cy="1842656"/>
            <wp:effectExtent l="19050" t="0" r="0" b="0"/>
            <wp:docPr id="10" name="Picture 9" descr="1stphplot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phplot75.tif"/>
                    <pic:cNvPicPr/>
                  </pic:nvPicPr>
                  <pic:blipFill>
                    <a:blip r:embed="rId10" cstate="print"/>
                    <a:stretch>
                      <a:fillRect/>
                    </a:stretch>
                  </pic:blipFill>
                  <pic:spPr>
                    <a:xfrm>
                      <a:off x="0" y="0"/>
                      <a:ext cx="2541799" cy="1848582"/>
                    </a:xfrm>
                    <a:prstGeom prst="rect">
                      <a:avLst/>
                    </a:prstGeom>
                  </pic:spPr>
                </pic:pic>
              </a:graphicData>
            </a:graphic>
          </wp:inline>
        </w:drawing>
      </w:r>
    </w:p>
    <w:p w:rsidR="00967162" w:rsidRDefault="00967162" w:rsidP="00A34433">
      <w:pPr>
        <w:pStyle w:val="NoSpacing"/>
        <w:rPr>
          <w:rFonts w:ascii="Times New Roman" w:hAnsi="Times New Roman" w:cs="Times New Roman"/>
          <w:sz w:val="24"/>
          <w:szCs w:val="24"/>
        </w:rPr>
      </w:pPr>
    </w:p>
    <w:p w:rsidR="00967162" w:rsidRDefault="00967162" w:rsidP="00967162">
      <w:pPr>
        <w:pStyle w:val="NoSpacing"/>
        <w:rPr>
          <w:rFonts w:ascii="Times New Roman" w:hAnsi="Times New Roman" w:cs="Times New Roman"/>
          <w:sz w:val="24"/>
          <w:szCs w:val="24"/>
        </w:rPr>
      </w:pPr>
      <w:r>
        <w:rPr>
          <w:rFonts w:ascii="Times New Roman" w:hAnsi="Times New Roman" w:cs="Times New Roman"/>
          <w:sz w:val="24"/>
          <w:szCs w:val="24"/>
        </w:rPr>
        <w:t>For adjusted model, stratified by age group - age &gt;75 only:</w:t>
      </w:r>
    </w:p>
    <w:p w:rsidR="00967162" w:rsidRDefault="00F4282B" w:rsidP="00A34433">
      <w:pPr>
        <w:pStyle w:val="NoSpacing"/>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2571750" cy="1870364"/>
            <wp:effectExtent l="19050" t="0" r="0" b="0"/>
            <wp:docPr id="11" name="Picture 10" descr="1estatphplot_int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statphplot_int120.tif"/>
                    <pic:cNvPicPr/>
                  </pic:nvPicPr>
                  <pic:blipFill>
                    <a:blip r:embed="rId15" cstate="print"/>
                    <a:stretch>
                      <a:fillRect/>
                    </a:stretch>
                  </pic:blipFill>
                  <pic:spPr>
                    <a:xfrm>
                      <a:off x="0" y="0"/>
                      <a:ext cx="2572859" cy="1871170"/>
                    </a:xfrm>
                    <a:prstGeom prst="rect">
                      <a:avLst/>
                    </a:prstGeom>
                  </pic:spPr>
                </pic:pic>
              </a:graphicData>
            </a:graphic>
          </wp:inline>
        </w:drawing>
      </w:r>
      <w:r>
        <w:rPr>
          <w:rFonts w:ascii="Times New Roman" w:hAnsi="Times New Roman" w:cs="Times New Roman"/>
          <w:noProof/>
          <w:sz w:val="24"/>
          <w:szCs w:val="24"/>
          <w:lang w:eastAsia="en-CA"/>
        </w:rPr>
        <w:drawing>
          <wp:inline distT="0" distB="0" distL="0" distR="0">
            <wp:extent cx="2543175" cy="1849578"/>
            <wp:effectExtent l="19050" t="0" r="9525" b="0"/>
            <wp:docPr id="12" name="Picture 11" descr="1smloghr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mloghr120.tif"/>
                    <pic:cNvPicPr/>
                  </pic:nvPicPr>
                  <pic:blipFill>
                    <a:blip r:embed="rId16" cstate="print"/>
                    <a:stretch>
                      <a:fillRect/>
                    </a:stretch>
                  </pic:blipFill>
                  <pic:spPr>
                    <a:xfrm>
                      <a:off x="0" y="0"/>
                      <a:ext cx="2551469" cy="1855610"/>
                    </a:xfrm>
                    <a:prstGeom prst="rect">
                      <a:avLst/>
                    </a:prstGeom>
                  </pic:spPr>
                </pic:pic>
              </a:graphicData>
            </a:graphic>
          </wp:inline>
        </w:drawing>
      </w:r>
      <w:r>
        <w:rPr>
          <w:rFonts w:ascii="Times New Roman" w:hAnsi="Times New Roman" w:cs="Times New Roman"/>
          <w:noProof/>
          <w:sz w:val="24"/>
          <w:szCs w:val="24"/>
          <w:lang w:eastAsia="en-CA"/>
        </w:rPr>
        <w:drawing>
          <wp:inline distT="0" distB="0" distL="0" distR="0">
            <wp:extent cx="2524125" cy="1835729"/>
            <wp:effectExtent l="19050" t="0" r="9525" b="0"/>
            <wp:docPr id="13" name="Picture 12" descr="1stphplot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phplot120.tif"/>
                    <pic:cNvPicPr/>
                  </pic:nvPicPr>
                  <pic:blipFill>
                    <a:blip r:embed="rId10" cstate="print"/>
                    <a:stretch>
                      <a:fillRect/>
                    </a:stretch>
                  </pic:blipFill>
                  <pic:spPr>
                    <a:xfrm>
                      <a:off x="0" y="0"/>
                      <a:ext cx="2533585" cy="1842609"/>
                    </a:xfrm>
                    <a:prstGeom prst="rect">
                      <a:avLst/>
                    </a:prstGeom>
                  </pic:spPr>
                </pic:pic>
              </a:graphicData>
            </a:graphic>
          </wp:inline>
        </w:drawing>
      </w:r>
    </w:p>
    <w:p w:rsidR="00F4282B" w:rsidRDefault="00F4282B">
      <w:pPr>
        <w:rPr>
          <w:rFonts w:ascii="Times New Roman" w:hAnsi="Times New Roman" w:cs="Times New Roman"/>
          <w:sz w:val="24"/>
          <w:szCs w:val="24"/>
        </w:rPr>
      </w:pPr>
      <w:r>
        <w:rPr>
          <w:rFonts w:ascii="Times New Roman" w:hAnsi="Times New Roman" w:cs="Times New Roman"/>
          <w:sz w:val="24"/>
          <w:szCs w:val="24"/>
        </w:rPr>
        <w:br w:type="page"/>
      </w:r>
    </w:p>
    <w:p w:rsidR="00F4282B" w:rsidRDefault="00F4282B" w:rsidP="00A34433">
      <w:pPr>
        <w:pStyle w:val="NoSpacing"/>
        <w:rPr>
          <w:rFonts w:ascii="Times New Roman" w:hAnsi="Times New Roman" w:cs="Times New Roman"/>
          <w:sz w:val="24"/>
          <w:szCs w:val="24"/>
        </w:rPr>
      </w:pPr>
      <w:r>
        <w:rPr>
          <w:rFonts w:ascii="Times New Roman" w:hAnsi="Times New Roman" w:cs="Times New Roman"/>
          <w:sz w:val="24"/>
          <w:szCs w:val="24"/>
        </w:rPr>
        <w:lastRenderedPageBreak/>
        <w:t>Cox proportional hazards regression</w:t>
      </w:r>
      <w:r w:rsidR="000F5EDF">
        <w:rPr>
          <w:rFonts w:ascii="Times New Roman" w:hAnsi="Times New Roman" w:cs="Times New Roman"/>
          <w:sz w:val="24"/>
          <w:szCs w:val="24"/>
        </w:rPr>
        <w:t xml:space="preserve"> (full model)</w:t>
      </w:r>
      <w:r>
        <w:rPr>
          <w:rFonts w:ascii="Times New Roman" w:hAnsi="Times New Roman" w:cs="Times New Roman"/>
          <w:sz w:val="24"/>
          <w:szCs w:val="24"/>
        </w:rPr>
        <w:t>, by age group:</w:t>
      </w:r>
    </w:p>
    <w:p w:rsidR="00F4282B" w:rsidRDefault="00F4282B" w:rsidP="00A34433">
      <w:pPr>
        <w:pStyle w:val="NoSpacing"/>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3549252" cy="2581275"/>
            <wp:effectExtent l="19050" t="0" r="0" b="0"/>
            <wp:docPr id="14" name="Picture 13" descr="1stcurveage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curveage60.tif"/>
                    <pic:cNvPicPr/>
                  </pic:nvPicPr>
                  <pic:blipFill>
                    <a:blip r:embed="rId17" cstate="print"/>
                    <a:stretch>
                      <a:fillRect/>
                    </a:stretch>
                  </pic:blipFill>
                  <pic:spPr>
                    <a:xfrm>
                      <a:off x="0" y="0"/>
                      <a:ext cx="3553410" cy="2584299"/>
                    </a:xfrm>
                    <a:prstGeom prst="rect">
                      <a:avLst/>
                    </a:prstGeom>
                  </pic:spPr>
                </pic:pic>
              </a:graphicData>
            </a:graphic>
          </wp:inline>
        </w:drawing>
      </w:r>
      <w:r>
        <w:rPr>
          <w:rFonts w:ascii="Times New Roman" w:hAnsi="Times New Roman" w:cs="Times New Roman"/>
          <w:noProof/>
          <w:sz w:val="24"/>
          <w:szCs w:val="24"/>
          <w:lang w:eastAsia="en-CA"/>
        </w:rPr>
        <w:drawing>
          <wp:inline distT="0" distB="0" distL="0" distR="0">
            <wp:extent cx="3549253" cy="2581275"/>
            <wp:effectExtent l="19050" t="0" r="0" b="0"/>
            <wp:docPr id="15" name="Picture 14" descr="1stcurveage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curveage75.tif"/>
                    <pic:cNvPicPr/>
                  </pic:nvPicPr>
                  <pic:blipFill>
                    <a:blip r:embed="rId18" cstate="print"/>
                    <a:stretch>
                      <a:fillRect/>
                    </a:stretch>
                  </pic:blipFill>
                  <pic:spPr>
                    <a:xfrm>
                      <a:off x="0" y="0"/>
                      <a:ext cx="3549253" cy="2581275"/>
                    </a:xfrm>
                    <a:prstGeom prst="rect">
                      <a:avLst/>
                    </a:prstGeom>
                  </pic:spPr>
                </pic:pic>
              </a:graphicData>
            </a:graphic>
          </wp:inline>
        </w:drawing>
      </w:r>
      <w:r>
        <w:rPr>
          <w:rFonts w:ascii="Times New Roman" w:hAnsi="Times New Roman" w:cs="Times New Roman"/>
          <w:noProof/>
          <w:sz w:val="24"/>
          <w:szCs w:val="24"/>
          <w:lang w:eastAsia="en-CA"/>
        </w:rPr>
        <w:drawing>
          <wp:inline distT="0" distB="0" distL="0" distR="0">
            <wp:extent cx="3562351" cy="2590800"/>
            <wp:effectExtent l="19050" t="0" r="0" b="0"/>
            <wp:docPr id="16" name="Picture 15" descr="1stcurveage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curveage120.tif"/>
                    <pic:cNvPicPr/>
                  </pic:nvPicPr>
                  <pic:blipFill>
                    <a:blip r:embed="rId19" cstate="print"/>
                    <a:stretch>
                      <a:fillRect/>
                    </a:stretch>
                  </pic:blipFill>
                  <pic:spPr>
                    <a:xfrm>
                      <a:off x="0" y="0"/>
                      <a:ext cx="3572103" cy="2597892"/>
                    </a:xfrm>
                    <a:prstGeom prst="rect">
                      <a:avLst/>
                    </a:prstGeom>
                  </pic:spPr>
                </pic:pic>
              </a:graphicData>
            </a:graphic>
          </wp:inline>
        </w:drawing>
      </w:r>
    </w:p>
    <w:p w:rsidR="00F4282B" w:rsidRPr="00A34433" w:rsidRDefault="00F4282B" w:rsidP="00F4282B">
      <w:pPr>
        <w:rPr>
          <w:rFonts w:ascii="Times New Roman" w:hAnsi="Times New Roman" w:cs="Times New Roman"/>
          <w:sz w:val="24"/>
          <w:szCs w:val="24"/>
        </w:rPr>
      </w:pPr>
    </w:p>
    <w:sectPr w:rsidR="00F4282B" w:rsidRPr="00A34433" w:rsidSect="00414316">
      <w:pgSz w:w="15840" w:h="12240" w:orient="landscape"/>
      <w:pgMar w:top="1080" w:right="1440" w:bottom="108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94A" w:rsidRDefault="005A294A" w:rsidP="008757FD">
      <w:pPr>
        <w:spacing w:after="0" w:line="240" w:lineRule="auto"/>
      </w:pPr>
      <w:r>
        <w:separator/>
      </w:r>
    </w:p>
  </w:endnote>
  <w:endnote w:type="continuationSeparator" w:id="0">
    <w:p w:rsidR="005A294A" w:rsidRDefault="005A294A" w:rsidP="008757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94A" w:rsidRDefault="005A294A" w:rsidP="008757FD">
      <w:pPr>
        <w:spacing w:after="0" w:line="240" w:lineRule="auto"/>
      </w:pPr>
      <w:r>
        <w:separator/>
      </w:r>
    </w:p>
  </w:footnote>
  <w:footnote w:type="continuationSeparator" w:id="0">
    <w:p w:rsidR="005A294A" w:rsidRDefault="005A294A" w:rsidP="008757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B77" w:rsidRDefault="00CF7B77" w:rsidP="000F5EDF">
    <w:pPr>
      <w:pStyle w:val="Header"/>
      <w:jc w:val="right"/>
    </w:pPr>
    <w:r>
      <w:t>Susan Lee</w:t>
    </w:r>
  </w:p>
  <w:p w:rsidR="00CF7B77" w:rsidRDefault="00CF7B77" w:rsidP="000F5EDF">
    <w:pPr>
      <w:pStyle w:val="Header"/>
      <w:jc w:val="right"/>
    </w:pPr>
    <w:proofErr w:type="spellStart"/>
    <w:r>
      <w:t>Biostats</w:t>
    </w:r>
    <w:proofErr w:type="spellEnd"/>
    <w:r>
      <w:t xml:space="preserve"> 209 Final Written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B77" w:rsidRDefault="00CF7B77" w:rsidP="008757FD">
    <w:pPr>
      <w:pStyle w:val="Header"/>
      <w:jc w:val="right"/>
    </w:pPr>
    <w:r>
      <w:t>Susan M Lee</w:t>
    </w:r>
  </w:p>
  <w:p w:rsidR="00CF7B77" w:rsidRDefault="00CF7B77" w:rsidP="008757FD">
    <w:pPr>
      <w:pStyle w:val="Header"/>
      <w:jc w:val="right"/>
    </w:pPr>
    <w:fldSimple w:instr=" DATE \@ &quot;MMMM d, yyyy&quot; ">
      <w:r>
        <w:rPr>
          <w:noProof/>
        </w:rPr>
        <w:t>May 22, 2014</w:t>
      </w:r>
    </w:fldSimple>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Brit Medical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f2vfr95artfrhea2pf5zzerx5srxxffrp9d&quot;&gt;ace and arb references&lt;record-ids&gt;&lt;item&gt;2&lt;/item&gt;&lt;item&gt;3&lt;/item&gt;&lt;item&gt;5&lt;/item&gt;&lt;item&gt;6&lt;/item&gt;&lt;item&gt;7&lt;/item&gt;&lt;item&gt;11&lt;/item&gt;&lt;item&gt;14&lt;/item&gt;&lt;item&gt;18&lt;/item&gt;&lt;item&gt;21&lt;/item&gt;&lt;item&gt;22&lt;/item&gt;&lt;item&gt;27&lt;/item&gt;&lt;item&gt;28&lt;/item&gt;&lt;item&gt;29&lt;/item&gt;&lt;item&gt;30&lt;/item&gt;&lt;item&gt;33&lt;/item&gt;&lt;/record-ids&gt;&lt;/item&gt;&lt;/Libraries&gt;"/>
  </w:docVars>
  <w:rsids>
    <w:rsidRoot w:val="004E5418"/>
    <w:rsid w:val="00003EAB"/>
    <w:rsid w:val="00011058"/>
    <w:rsid w:val="00022DD4"/>
    <w:rsid w:val="0002652E"/>
    <w:rsid w:val="00063602"/>
    <w:rsid w:val="00083D37"/>
    <w:rsid w:val="000A369E"/>
    <w:rsid w:val="000B0283"/>
    <w:rsid w:val="000C20E2"/>
    <w:rsid w:val="000D2197"/>
    <w:rsid w:val="000D6F00"/>
    <w:rsid w:val="000E3AB1"/>
    <w:rsid w:val="000F5EDF"/>
    <w:rsid w:val="00105A70"/>
    <w:rsid w:val="00107D29"/>
    <w:rsid w:val="0012694F"/>
    <w:rsid w:val="00133ADA"/>
    <w:rsid w:val="00135B3F"/>
    <w:rsid w:val="00153196"/>
    <w:rsid w:val="00153604"/>
    <w:rsid w:val="00162D53"/>
    <w:rsid w:val="00186537"/>
    <w:rsid w:val="00187279"/>
    <w:rsid w:val="00195E58"/>
    <w:rsid w:val="001B2163"/>
    <w:rsid w:val="001C672B"/>
    <w:rsid w:val="001E3E12"/>
    <w:rsid w:val="00227468"/>
    <w:rsid w:val="00242CF5"/>
    <w:rsid w:val="00263CCE"/>
    <w:rsid w:val="00284382"/>
    <w:rsid w:val="00296B52"/>
    <w:rsid w:val="002A1457"/>
    <w:rsid w:val="002A2581"/>
    <w:rsid w:val="002A7CEE"/>
    <w:rsid w:val="002B5F8E"/>
    <w:rsid w:val="002C0D6E"/>
    <w:rsid w:val="002C1173"/>
    <w:rsid w:val="002C7B4D"/>
    <w:rsid w:val="002D2E11"/>
    <w:rsid w:val="002D50D2"/>
    <w:rsid w:val="002E4D79"/>
    <w:rsid w:val="002E5C25"/>
    <w:rsid w:val="00325260"/>
    <w:rsid w:val="00332549"/>
    <w:rsid w:val="00336374"/>
    <w:rsid w:val="003503A1"/>
    <w:rsid w:val="003633FA"/>
    <w:rsid w:val="00382B0C"/>
    <w:rsid w:val="003962A2"/>
    <w:rsid w:val="003B395E"/>
    <w:rsid w:val="003B7A12"/>
    <w:rsid w:val="003C18E3"/>
    <w:rsid w:val="003C5FE9"/>
    <w:rsid w:val="003D6B82"/>
    <w:rsid w:val="003D75DD"/>
    <w:rsid w:val="003F388B"/>
    <w:rsid w:val="00414316"/>
    <w:rsid w:val="00426009"/>
    <w:rsid w:val="00426CCF"/>
    <w:rsid w:val="00432AD8"/>
    <w:rsid w:val="0043783D"/>
    <w:rsid w:val="0044151C"/>
    <w:rsid w:val="00441EBA"/>
    <w:rsid w:val="004437E7"/>
    <w:rsid w:val="00446386"/>
    <w:rsid w:val="0044661C"/>
    <w:rsid w:val="00450991"/>
    <w:rsid w:val="00465E22"/>
    <w:rsid w:val="00470D63"/>
    <w:rsid w:val="004A2236"/>
    <w:rsid w:val="004B4E33"/>
    <w:rsid w:val="004C43BA"/>
    <w:rsid w:val="004D198D"/>
    <w:rsid w:val="004D63F4"/>
    <w:rsid w:val="004E38D5"/>
    <w:rsid w:val="004E45FD"/>
    <w:rsid w:val="004E5418"/>
    <w:rsid w:val="004F6B16"/>
    <w:rsid w:val="00502760"/>
    <w:rsid w:val="005073A5"/>
    <w:rsid w:val="005108DE"/>
    <w:rsid w:val="00522AC5"/>
    <w:rsid w:val="00547A93"/>
    <w:rsid w:val="00550048"/>
    <w:rsid w:val="00550A76"/>
    <w:rsid w:val="00551859"/>
    <w:rsid w:val="00555342"/>
    <w:rsid w:val="00562ABA"/>
    <w:rsid w:val="005632AC"/>
    <w:rsid w:val="0056777D"/>
    <w:rsid w:val="00581ECC"/>
    <w:rsid w:val="005956ED"/>
    <w:rsid w:val="0059762B"/>
    <w:rsid w:val="005A294A"/>
    <w:rsid w:val="005A6182"/>
    <w:rsid w:val="005A670B"/>
    <w:rsid w:val="005A7FEA"/>
    <w:rsid w:val="005B1497"/>
    <w:rsid w:val="005B4AC9"/>
    <w:rsid w:val="005B624B"/>
    <w:rsid w:val="005C2C6F"/>
    <w:rsid w:val="005C2DAA"/>
    <w:rsid w:val="005E7ED3"/>
    <w:rsid w:val="005F3A3C"/>
    <w:rsid w:val="00603B2D"/>
    <w:rsid w:val="00605EC2"/>
    <w:rsid w:val="00610E96"/>
    <w:rsid w:val="006212D7"/>
    <w:rsid w:val="006232C8"/>
    <w:rsid w:val="00631E85"/>
    <w:rsid w:val="006336B2"/>
    <w:rsid w:val="0063602C"/>
    <w:rsid w:val="00645B39"/>
    <w:rsid w:val="0064756D"/>
    <w:rsid w:val="00657F3E"/>
    <w:rsid w:val="00671A42"/>
    <w:rsid w:val="00675116"/>
    <w:rsid w:val="00694515"/>
    <w:rsid w:val="00695FC1"/>
    <w:rsid w:val="006A7345"/>
    <w:rsid w:val="006B3AB6"/>
    <w:rsid w:val="006B7CA6"/>
    <w:rsid w:val="006C5EE4"/>
    <w:rsid w:val="006D211A"/>
    <w:rsid w:val="006E325F"/>
    <w:rsid w:val="007049C2"/>
    <w:rsid w:val="00712BEF"/>
    <w:rsid w:val="00716784"/>
    <w:rsid w:val="00743E3C"/>
    <w:rsid w:val="00761988"/>
    <w:rsid w:val="00771113"/>
    <w:rsid w:val="00787235"/>
    <w:rsid w:val="00795B39"/>
    <w:rsid w:val="007B3DBA"/>
    <w:rsid w:val="007B5FDE"/>
    <w:rsid w:val="007B7608"/>
    <w:rsid w:val="007C2D6C"/>
    <w:rsid w:val="007C2F50"/>
    <w:rsid w:val="007D1439"/>
    <w:rsid w:val="007D2AFB"/>
    <w:rsid w:val="007D4D79"/>
    <w:rsid w:val="007D68B3"/>
    <w:rsid w:val="007E1666"/>
    <w:rsid w:val="007E23D4"/>
    <w:rsid w:val="007E6969"/>
    <w:rsid w:val="007F3503"/>
    <w:rsid w:val="007F5CF9"/>
    <w:rsid w:val="007F6155"/>
    <w:rsid w:val="00804A9E"/>
    <w:rsid w:val="0080715A"/>
    <w:rsid w:val="00822924"/>
    <w:rsid w:val="00827074"/>
    <w:rsid w:val="00832CCA"/>
    <w:rsid w:val="00843FCD"/>
    <w:rsid w:val="008453D0"/>
    <w:rsid w:val="00845FD8"/>
    <w:rsid w:val="008512B5"/>
    <w:rsid w:val="008515F4"/>
    <w:rsid w:val="00851CAA"/>
    <w:rsid w:val="00864BCD"/>
    <w:rsid w:val="008732D0"/>
    <w:rsid w:val="008757FD"/>
    <w:rsid w:val="0088760B"/>
    <w:rsid w:val="008B1926"/>
    <w:rsid w:val="008B1AA9"/>
    <w:rsid w:val="008D3063"/>
    <w:rsid w:val="008E2902"/>
    <w:rsid w:val="008F615F"/>
    <w:rsid w:val="008F7961"/>
    <w:rsid w:val="00911DB4"/>
    <w:rsid w:val="0092080B"/>
    <w:rsid w:val="00923F76"/>
    <w:rsid w:val="00932574"/>
    <w:rsid w:val="00933A8D"/>
    <w:rsid w:val="00934181"/>
    <w:rsid w:val="00937CC4"/>
    <w:rsid w:val="009433F8"/>
    <w:rsid w:val="0094605B"/>
    <w:rsid w:val="00946455"/>
    <w:rsid w:val="00947B64"/>
    <w:rsid w:val="00967162"/>
    <w:rsid w:val="0097279C"/>
    <w:rsid w:val="00995341"/>
    <w:rsid w:val="009A0301"/>
    <w:rsid w:val="009A66B1"/>
    <w:rsid w:val="009B0FCE"/>
    <w:rsid w:val="009B39E0"/>
    <w:rsid w:val="009C092D"/>
    <w:rsid w:val="009F1E17"/>
    <w:rsid w:val="009F40EE"/>
    <w:rsid w:val="00A06132"/>
    <w:rsid w:val="00A0695A"/>
    <w:rsid w:val="00A165D3"/>
    <w:rsid w:val="00A16BA7"/>
    <w:rsid w:val="00A316DD"/>
    <w:rsid w:val="00A328AF"/>
    <w:rsid w:val="00A33C76"/>
    <w:rsid w:val="00A34433"/>
    <w:rsid w:val="00A42278"/>
    <w:rsid w:val="00A424A5"/>
    <w:rsid w:val="00A74882"/>
    <w:rsid w:val="00A92043"/>
    <w:rsid w:val="00A9404D"/>
    <w:rsid w:val="00AA0BB9"/>
    <w:rsid w:val="00AA54B2"/>
    <w:rsid w:val="00AA55F9"/>
    <w:rsid w:val="00AB1411"/>
    <w:rsid w:val="00AC73C2"/>
    <w:rsid w:val="00AD1850"/>
    <w:rsid w:val="00AD1D27"/>
    <w:rsid w:val="00AF05A7"/>
    <w:rsid w:val="00AF5076"/>
    <w:rsid w:val="00B22C72"/>
    <w:rsid w:val="00B24087"/>
    <w:rsid w:val="00B5595D"/>
    <w:rsid w:val="00B84D33"/>
    <w:rsid w:val="00B85D55"/>
    <w:rsid w:val="00B944A0"/>
    <w:rsid w:val="00BB4BAA"/>
    <w:rsid w:val="00BB6C08"/>
    <w:rsid w:val="00BC7258"/>
    <w:rsid w:val="00BD3921"/>
    <w:rsid w:val="00BE43CF"/>
    <w:rsid w:val="00BF455B"/>
    <w:rsid w:val="00C21D4A"/>
    <w:rsid w:val="00C23D1B"/>
    <w:rsid w:val="00C360C7"/>
    <w:rsid w:val="00C4595B"/>
    <w:rsid w:val="00C51BE9"/>
    <w:rsid w:val="00C522B2"/>
    <w:rsid w:val="00C87091"/>
    <w:rsid w:val="00C92FE0"/>
    <w:rsid w:val="00C93814"/>
    <w:rsid w:val="00C95E51"/>
    <w:rsid w:val="00CB13AA"/>
    <w:rsid w:val="00CD4BFD"/>
    <w:rsid w:val="00CF3D2E"/>
    <w:rsid w:val="00CF7B77"/>
    <w:rsid w:val="00D127CA"/>
    <w:rsid w:val="00D23DE6"/>
    <w:rsid w:val="00D34FCA"/>
    <w:rsid w:val="00D45F14"/>
    <w:rsid w:val="00D523AD"/>
    <w:rsid w:val="00D63F14"/>
    <w:rsid w:val="00D63F83"/>
    <w:rsid w:val="00D745DA"/>
    <w:rsid w:val="00D95041"/>
    <w:rsid w:val="00D95B3D"/>
    <w:rsid w:val="00DA0119"/>
    <w:rsid w:val="00DA2FA4"/>
    <w:rsid w:val="00DB03E4"/>
    <w:rsid w:val="00DB2754"/>
    <w:rsid w:val="00DC710A"/>
    <w:rsid w:val="00DC7D57"/>
    <w:rsid w:val="00DD0218"/>
    <w:rsid w:val="00DF67C5"/>
    <w:rsid w:val="00DF7B2E"/>
    <w:rsid w:val="00E13F7F"/>
    <w:rsid w:val="00E3320C"/>
    <w:rsid w:val="00E33F08"/>
    <w:rsid w:val="00E7142A"/>
    <w:rsid w:val="00E71599"/>
    <w:rsid w:val="00E74B18"/>
    <w:rsid w:val="00E80A35"/>
    <w:rsid w:val="00E90668"/>
    <w:rsid w:val="00EA27B4"/>
    <w:rsid w:val="00EE2039"/>
    <w:rsid w:val="00EE2109"/>
    <w:rsid w:val="00F03668"/>
    <w:rsid w:val="00F4282B"/>
    <w:rsid w:val="00F5055F"/>
    <w:rsid w:val="00F73A77"/>
    <w:rsid w:val="00F7637A"/>
    <w:rsid w:val="00F82450"/>
    <w:rsid w:val="00F82778"/>
    <w:rsid w:val="00F8426C"/>
    <w:rsid w:val="00F92419"/>
    <w:rsid w:val="00F94798"/>
    <w:rsid w:val="00FA1033"/>
    <w:rsid w:val="00FA43D0"/>
    <w:rsid w:val="00FB33D6"/>
    <w:rsid w:val="00FC3BCF"/>
    <w:rsid w:val="00FC3D88"/>
    <w:rsid w:val="00FD27C2"/>
    <w:rsid w:val="00FD78BF"/>
    <w:rsid w:val="00FE6AD7"/>
    <w:rsid w:val="00FF0284"/>
    <w:rsid w:val="00FF25BA"/>
    <w:rsid w:val="00FF4316"/>
    <w:rsid w:val="00FF4DC0"/>
    <w:rsid w:val="00FF6DF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62B"/>
  </w:style>
  <w:style w:type="paragraph" w:styleId="Heading2">
    <w:name w:val="heading 2"/>
    <w:basedOn w:val="Normal"/>
    <w:next w:val="Normal"/>
    <w:link w:val="Heading2Char"/>
    <w:uiPriority w:val="9"/>
    <w:semiHidden/>
    <w:unhideWhenUsed/>
    <w:qFormat/>
    <w:rsid w:val="009B39E0"/>
    <w:pPr>
      <w:keepNext/>
      <w:keepLines/>
      <w:spacing w:before="200" w:after="0"/>
      <w:outlineLvl w:val="1"/>
    </w:pPr>
    <w:rPr>
      <w:rFonts w:ascii="Cambria" w:eastAsia="Times New Roman" w:hAnsi="Cambria" w:cs="Times New Roman"/>
      <w:b/>
      <w:bCs/>
      <w:color w:val="4F81BD"/>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0A76"/>
    <w:pPr>
      <w:spacing w:after="0" w:line="240" w:lineRule="auto"/>
    </w:pPr>
  </w:style>
  <w:style w:type="character" w:styleId="Hyperlink">
    <w:name w:val="Hyperlink"/>
    <w:basedOn w:val="DefaultParagraphFont"/>
    <w:uiPriority w:val="99"/>
    <w:unhideWhenUsed/>
    <w:rsid w:val="007F6155"/>
    <w:rPr>
      <w:color w:val="0000FF" w:themeColor="hyperlink"/>
      <w:u w:val="single"/>
    </w:rPr>
  </w:style>
  <w:style w:type="paragraph" w:styleId="Header">
    <w:name w:val="header"/>
    <w:basedOn w:val="Normal"/>
    <w:link w:val="HeaderChar"/>
    <w:uiPriority w:val="99"/>
    <w:semiHidden/>
    <w:unhideWhenUsed/>
    <w:rsid w:val="008757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757FD"/>
  </w:style>
  <w:style w:type="paragraph" w:styleId="Footer">
    <w:name w:val="footer"/>
    <w:basedOn w:val="Normal"/>
    <w:link w:val="FooterChar"/>
    <w:uiPriority w:val="99"/>
    <w:semiHidden/>
    <w:unhideWhenUsed/>
    <w:rsid w:val="008757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757FD"/>
  </w:style>
  <w:style w:type="character" w:customStyle="1" w:styleId="Heading2Char">
    <w:name w:val="Heading 2 Char"/>
    <w:basedOn w:val="DefaultParagraphFont"/>
    <w:link w:val="Heading2"/>
    <w:uiPriority w:val="9"/>
    <w:semiHidden/>
    <w:rsid w:val="009B39E0"/>
    <w:rPr>
      <w:rFonts w:ascii="Cambria" w:eastAsia="Times New Roman" w:hAnsi="Cambria" w:cs="Times New Roman"/>
      <w:b/>
      <w:bCs/>
      <w:color w:val="4F81BD"/>
      <w:sz w:val="26"/>
      <w:szCs w:val="26"/>
      <w:lang w:val="en-US"/>
    </w:rPr>
  </w:style>
  <w:style w:type="paragraph" w:styleId="BalloonText">
    <w:name w:val="Balloon Text"/>
    <w:basedOn w:val="Normal"/>
    <w:link w:val="BalloonTextChar"/>
    <w:uiPriority w:val="99"/>
    <w:semiHidden/>
    <w:unhideWhenUsed/>
    <w:rsid w:val="00567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7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018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800</TotalTime>
  <Pages>16</Pages>
  <Words>6783</Words>
  <Characters>38666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Lee</dc:creator>
  <cp:lastModifiedBy>Susan Lee</cp:lastModifiedBy>
  <cp:revision>23</cp:revision>
  <cp:lastPrinted>2013-09-10T15:23:00Z</cp:lastPrinted>
  <dcterms:created xsi:type="dcterms:W3CDTF">2014-05-19T02:06:00Z</dcterms:created>
  <dcterms:modified xsi:type="dcterms:W3CDTF">2014-05-22T23:22:00Z</dcterms:modified>
</cp:coreProperties>
</file>