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DC131" w14:textId="77777777" w:rsidR="00B93780" w:rsidRDefault="00B93780">
      <w:pPr>
        <w:jc w:val="center"/>
        <w:rPr>
          <w:rFonts w:ascii="Helvetica" w:hAnsi="Helvetica"/>
          <w:sz w:val="32"/>
        </w:rPr>
      </w:pPr>
      <w:r>
        <w:rPr>
          <w:rFonts w:ascii="Helvetica" w:hAnsi="Helvetica"/>
          <w:sz w:val="32"/>
        </w:rPr>
        <w:t>Biostatistics 209</w:t>
      </w:r>
    </w:p>
    <w:p w14:paraId="73593995" w14:textId="77777777" w:rsidR="00B93780" w:rsidRDefault="00B93780">
      <w:pPr>
        <w:jc w:val="center"/>
        <w:rPr>
          <w:rFonts w:ascii="Helvetica" w:hAnsi="Helvetica"/>
          <w:sz w:val="32"/>
        </w:rPr>
      </w:pPr>
      <w:r>
        <w:rPr>
          <w:rFonts w:ascii="Helvetica" w:hAnsi="Helvetica"/>
          <w:sz w:val="32"/>
        </w:rPr>
        <w:t>Homework #1</w:t>
      </w:r>
    </w:p>
    <w:p w14:paraId="4102FF97" w14:textId="77777777" w:rsidR="00B93780" w:rsidRPr="00BF5A3D" w:rsidRDefault="00167CAD" w:rsidP="00BF5A3D">
      <w:pPr>
        <w:spacing w:after="120"/>
        <w:jc w:val="center"/>
        <w:rPr>
          <w:rFonts w:ascii="Helvetica" w:hAnsi="Helvetica"/>
          <w:i/>
          <w:sz w:val="28"/>
        </w:rPr>
      </w:pPr>
      <w:r>
        <w:rPr>
          <w:rFonts w:ascii="Helvetica" w:hAnsi="Helvetica"/>
          <w:sz w:val="28"/>
        </w:rPr>
        <w:t xml:space="preserve"> </w:t>
      </w:r>
    </w:p>
    <w:p w14:paraId="2B142471" w14:textId="77777777" w:rsidR="00B93780" w:rsidRDefault="00B93780">
      <w:pPr>
        <w:pStyle w:val="BodyA"/>
        <w:spacing w:after="120"/>
        <w:rPr>
          <w:i/>
          <w:sz w:val="22"/>
        </w:rPr>
      </w:pPr>
      <w:r>
        <w:rPr>
          <w:i/>
          <w:sz w:val="22"/>
        </w:rPr>
        <w:t xml:space="preserve">For Questions 1-2, use the dataset </w:t>
      </w:r>
      <w:r>
        <w:rPr>
          <w:rFonts w:ascii="Courier" w:hAnsi="Courier"/>
          <w:sz w:val="22"/>
          <w:shd w:val="clear" w:color="auto" w:fill="CCCCCC"/>
        </w:rPr>
        <w:t>pbc.dta</w:t>
      </w:r>
      <w:r>
        <w:rPr>
          <w:i/>
          <w:sz w:val="22"/>
        </w:rPr>
        <w:t xml:space="preserve">. </w:t>
      </w:r>
    </w:p>
    <w:p w14:paraId="3EC6BBB2" w14:textId="77777777" w:rsidR="00B93780" w:rsidRDefault="00B93780">
      <w:pPr>
        <w:pStyle w:val="BodyA"/>
        <w:rPr>
          <w:i/>
          <w:sz w:val="22"/>
        </w:rPr>
      </w:pPr>
      <w:r>
        <w:rPr>
          <w:i/>
          <w:sz w:val="22"/>
        </w:rPr>
        <w:t xml:space="preserve">For Question 3, use the dataset </w:t>
      </w:r>
      <w:r>
        <w:rPr>
          <w:rFonts w:ascii="Courier" w:hAnsi="Courier"/>
          <w:sz w:val="22"/>
          <w:shd w:val="clear" w:color="auto" w:fill="CCCCCC"/>
        </w:rPr>
        <w:t>actg019.dta.</w:t>
      </w:r>
    </w:p>
    <w:p w14:paraId="691B81CA" w14:textId="77777777" w:rsidR="00B93780" w:rsidRDefault="00B93780">
      <w:pPr>
        <w:pStyle w:val="BodyA"/>
      </w:pPr>
      <w:r>
        <w:rPr>
          <w:i/>
          <w:u w:val="single"/>
          <w:shd w:val="clear" w:color="auto" w:fill="FFFF00"/>
        </w:rPr>
        <w:t>Question 1</w:t>
      </w:r>
      <w:r>
        <w:rPr>
          <w:i/>
          <w:shd w:val="clear" w:color="auto" w:fill="FFFF00"/>
        </w:rPr>
        <w:t xml:space="preserve"> </w:t>
      </w:r>
      <w:r>
        <w:rPr>
          <w:shd w:val="clear" w:color="auto" w:fill="FFFF00"/>
        </w:rPr>
        <w:t>[5 points]</w:t>
      </w:r>
      <w:r>
        <w:t xml:space="preserve">: Fit a Cox proportional hazards model to the PBC data with terms for histology and bilirubin </w:t>
      </w:r>
    </w:p>
    <w:p w14:paraId="5F4F1253" w14:textId="77777777" w:rsidR="00B93780" w:rsidRDefault="00B93780">
      <w:pPr>
        <w:pStyle w:val="BodyA"/>
        <w:numPr>
          <w:ilvl w:val="0"/>
          <w:numId w:val="2"/>
        </w:numPr>
        <w:tabs>
          <w:tab w:val="num" w:pos="720"/>
        </w:tabs>
        <w:ind w:left="720" w:hanging="360"/>
      </w:pPr>
      <w:r>
        <w:t>[2 points] Adjusting for bilirubin, does histology appear to be a predictor of risk of death?  Also implement the likelihood ratio test to verify it and summarize the result of the test.</w:t>
      </w:r>
    </w:p>
    <w:p w14:paraId="777EE23A" w14:textId="77777777" w:rsidR="00B93780" w:rsidRDefault="00B93780">
      <w:pPr>
        <w:pStyle w:val="BodyA"/>
        <w:numPr>
          <w:ilvl w:val="0"/>
          <w:numId w:val="2"/>
        </w:numPr>
        <w:tabs>
          <w:tab w:val="num" w:pos="720"/>
        </w:tabs>
        <w:ind w:left="720" w:hanging="360"/>
      </w:pPr>
      <w:r>
        <w:t xml:space="preserve">[2 points] Calculate the </w:t>
      </w:r>
      <w:r>
        <w:rPr>
          <w:b/>
        </w:rPr>
        <w:t>three</w:t>
      </w:r>
      <w:r>
        <w:t xml:space="preserve"> HRs and their confidence intervals of death</w:t>
      </w:r>
      <w:r w:rsidR="00930CD8">
        <w:t xml:space="preserve">: </w:t>
      </w:r>
      <w:r w:rsidR="00576A05">
        <w:t>Grade </w:t>
      </w:r>
      <w:r>
        <w:rPr>
          <w:b/>
        </w:rPr>
        <w:t>1</w:t>
      </w:r>
      <w:r>
        <w:t xml:space="preserve"> histology </w:t>
      </w:r>
      <w:r w:rsidR="00930CD8">
        <w:t xml:space="preserve">relative </w:t>
      </w:r>
      <w:r>
        <w:t xml:space="preserve">to Grade 2, Grade </w:t>
      </w:r>
      <w:r>
        <w:rPr>
          <w:b/>
        </w:rPr>
        <w:t>2</w:t>
      </w:r>
      <w:r>
        <w:t xml:space="preserve"> </w:t>
      </w:r>
      <w:r w:rsidR="00930CD8">
        <w:t xml:space="preserve">relative </w:t>
      </w:r>
      <w:r>
        <w:t xml:space="preserve">to Grade 3, Grade </w:t>
      </w:r>
      <w:r>
        <w:rPr>
          <w:b/>
        </w:rPr>
        <w:t>3</w:t>
      </w:r>
      <w:r>
        <w:t xml:space="preserve"> histology </w:t>
      </w:r>
      <w:r w:rsidR="00930CD8">
        <w:t xml:space="preserve">relative </w:t>
      </w:r>
      <w:r>
        <w:t xml:space="preserve">to Grade 4. Give a brief interpretation of the results </w:t>
      </w:r>
    </w:p>
    <w:p w14:paraId="59B9B05F" w14:textId="463186D2" w:rsidR="00B93780" w:rsidRDefault="00B93780">
      <w:pPr>
        <w:pStyle w:val="BodyA"/>
        <w:numPr>
          <w:ilvl w:val="0"/>
          <w:numId w:val="2"/>
        </w:numPr>
        <w:tabs>
          <w:tab w:val="num" w:pos="720"/>
        </w:tabs>
        <w:spacing w:after="0"/>
        <w:ind w:left="720" w:hanging="360"/>
      </w:pPr>
      <w:r>
        <w:t>[1 point] Perform a test for trend and interpret the result</w:t>
      </w:r>
      <w:r w:rsidR="00703A04">
        <w:t>,</w:t>
      </w:r>
      <w:bookmarkStart w:id="0" w:name="_GoBack"/>
      <w:bookmarkEnd w:id="0"/>
      <w:r w:rsidR="001318BC">
        <w:t xml:space="preserve"> providing direction of effect</w:t>
      </w:r>
      <w:r>
        <w:t xml:space="preserve">. </w:t>
      </w:r>
    </w:p>
    <w:p w14:paraId="56435616" w14:textId="77777777" w:rsidR="00B93780" w:rsidRDefault="00B93780">
      <w:pPr>
        <w:pStyle w:val="BodyA"/>
        <w:spacing w:after="0"/>
        <w:ind w:left="720"/>
      </w:pPr>
    </w:p>
    <w:p w14:paraId="704A6B2C" w14:textId="77777777" w:rsidR="00B93780" w:rsidRDefault="00B93780">
      <w:pPr>
        <w:pStyle w:val="BodyA"/>
      </w:pPr>
      <w:r>
        <w:rPr>
          <w:i/>
          <w:u w:val="single"/>
          <w:shd w:val="clear" w:color="auto" w:fill="FFFF00"/>
        </w:rPr>
        <w:t>Question 2</w:t>
      </w:r>
      <w:r>
        <w:rPr>
          <w:i/>
          <w:shd w:val="clear" w:color="auto" w:fill="FFFF00"/>
        </w:rPr>
        <w:t xml:space="preserve"> </w:t>
      </w:r>
      <w:r>
        <w:rPr>
          <w:shd w:val="clear" w:color="auto" w:fill="FFFF00"/>
        </w:rPr>
        <w:t>[3 points]</w:t>
      </w:r>
      <w:r>
        <w:t>: In the same model as you used in Question 1</w:t>
      </w:r>
    </w:p>
    <w:p w14:paraId="71FE6760" w14:textId="77777777" w:rsidR="00B93780" w:rsidRDefault="00B93780">
      <w:pPr>
        <w:pStyle w:val="BodyA"/>
        <w:numPr>
          <w:ilvl w:val="0"/>
          <w:numId w:val="4"/>
        </w:numPr>
        <w:tabs>
          <w:tab w:val="num" w:pos="720"/>
        </w:tabs>
        <w:ind w:left="720" w:hanging="360"/>
      </w:pPr>
      <w:r>
        <w:t>[1 point] Similar to 1(a), implement the likelihood ratio test for the effect of bilirubin (adjusting for histology). How do the results compare to the Wald (aka Z test)?</w:t>
      </w:r>
    </w:p>
    <w:p w14:paraId="47D0B966" w14:textId="77777777" w:rsidR="00B93780" w:rsidRDefault="00B93780">
      <w:pPr>
        <w:pStyle w:val="BodyA"/>
        <w:numPr>
          <w:ilvl w:val="0"/>
          <w:numId w:val="4"/>
        </w:numPr>
        <w:tabs>
          <w:tab w:val="num" w:pos="720"/>
        </w:tabs>
        <w:ind w:left="720" w:right="90" w:hanging="360"/>
      </w:pPr>
      <w:r>
        <w:t>[1 point] Calculate the HR and its confidence interval of death for every standard deviation increase in bilirubin.</w:t>
      </w:r>
    </w:p>
    <w:p w14:paraId="2D654AB5" w14:textId="77777777" w:rsidR="00B93780" w:rsidRDefault="00B93780">
      <w:pPr>
        <w:pStyle w:val="BodyA"/>
        <w:numPr>
          <w:ilvl w:val="0"/>
          <w:numId w:val="4"/>
        </w:numPr>
        <w:tabs>
          <w:tab w:val="num" w:pos="720"/>
        </w:tabs>
        <w:ind w:left="720" w:right="90" w:hanging="360"/>
      </w:pPr>
      <w:r>
        <w:t>[1 point] How many units (mg/dL) increase in bilirubin will result in a HR of death in the same magnitude as histology of Grade 2 compared to Grade 1?</w:t>
      </w:r>
    </w:p>
    <w:p w14:paraId="21EFD4A0" w14:textId="77777777" w:rsidR="00B93780" w:rsidRDefault="00B93780" w:rsidP="00B93780">
      <w:pPr>
        <w:pStyle w:val="BodyA"/>
      </w:pPr>
      <w:r>
        <w:rPr>
          <w:i/>
          <w:u w:val="single"/>
          <w:shd w:val="clear" w:color="auto" w:fill="FFFF00"/>
        </w:rPr>
        <w:t>Question 3</w:t>
      </w:r>
      <w:r>
        <w:rPr>
          <w:i/>
          <w:shd w:val="clear" w:color="auto" w:fill="FFFF00"/>
        </w:rPr>
        <w:t xml:space="preserve"> </w:t>
      </w:r>
      <w:r>
        <w:rPr>
          <w:shd w:val="clear" w:color="auto" w:fill="FFFF00"/>
        </w:rPr>
        <w:t>[5 points]</w:t>
      </w:r>
      <w:r>
        <w:t>: Taken from VGSM: problem 6.8 (new edition) / 7.6 (old edition).</w:t>
      </w:r>
    </w:p>
    <w:p w14:paraId="08BCD3EC" w14:textId="77777777" w:rsidR="00BF3E87" w:rsidRDefault="00BF3E87" w:rsidP="00B93780">
      <w:pPr>
        <w:pStyle w:val="BodyA"/>
      </w:pPr>
      <w:r>
        <w:t>Note that for parts a) and b) you do not need Stata, just give expressions.</w:t>
      </w:r>
    </w:p>
    <w:p w14:paraId="4F1AB763" w14:textId="77777777" w:rsidR="00B93780" w:rsidRDefault="00B93780">
      <w:pPr>
        <w:pStyle w:val="BodyA"/>
        <w:spacing w:after="120"/>
      </w:pPr>
      <w:r>
        <w:t xml:space="preserve">For the ACTG 019 data set, the Cox model allowing for an interaction between ZDV treatment </w:t>
      </w:r>
      <w:r w:rsidRPr="00AA2DE9">
        <w:rPr>
          <w:rFonts w:ascii="Courier" w:hAnsi="Courier"/>
        </w:rPr>
        <w:t>rx</w:t>
      </w:r>
      <w:r>
        <w:t xml:space="preserve"> and the baseline CD4 cell count </w:t>
      </w:r>
      <w:r w:rsidRPr="00AA2DE9">
        <w:rPr>
          <w:rFonts w:ascii="Courier" w:hAnsi="Courier"/>
        </w:rPr>
        <w:t>cd4</w:t>
      </w:r>
      <w:r>
        <w:t xml:space="preserve"> is:</w:t>
      </w:r>
    </w:p>
    <w:p w14:paraId="4EFA22B6" w14:textId="77777777" w:rsidR="00BF3E87" w:rsidRDefault="00B93780" w:rsidP="00B93780">
      <w:pPr>
        <w:pStyle w:val="BodyA"/>
      </w:pPr>
      <w:r>
        <w:t>h(</w:t>
      </w:r>
      <w:r w:rsidRPr="00AA2DE9">
        <w:rPr>
          <w:rFonts w:ascii="Courier" w:hAnsi="Courier"/>
          <w:sz w:val="22"/>
        </w:rPr>
        <w:t>days</w:t>
      </w:r>
      <w:r>
        <w:rPr>
          <w:sz w:val="22"/>
        </w:rPr>
        <w:t xml:space="preserve"> </w:t>
      </w:r>
      <w:r>
        <w:t xml:space="preserve">| </w:t>
      </w:r>
      <w:r w:rsidRPr="00AA2DE9">
        <w:rPr>
          <w:rFonts w:ascii="Courier" w:hAnsi="Courier"/>
          <w:sz w:val="22"/>
        </w:rPr>
        <w:t>rx</w:t>
      </w:r>
      <w:r>
        <w:rPr>
          <w:sz w:val="22"/>
        </w:rPr>
        <w:t xml:space="preserve">, </w:t>
      </w:r>
      <w:r w:rsidRPr="00AA2DE9">
        <w:rPr>
          <w:rFonts w:ascii="Courier" w:hAnsi="Courier"/>
          <w:sz w:val="22"/>
        </w:rPr>
        <w:t>cd4</w:t>
      </w:r>
      <w:r>
        <w:rPr>
          <w:sz w:val="22"/>
        </w:rPr>
        <w:t xml:space="preserve">, </w:t>
      </w:r>
      <w:r w:rsidRPr="00AA2DE9">
        <w:rPr>
          <w:rFonts w:ascii="Courier" w:hAnsi="Courier"/>
          <w:sz w:val="22"/>
        </w:rPr>
        <w:t>interaction</w:t>
      </w:r>
      <w:r>
        <w:t>)=h</w:t>
      </w:r>
      <w:r>
        <w:rPr>
          <w:sz w:val="16"/>
        </w:rPr>
        <w:t>0</w:t>
      </w:r>
      <w:r>
        <w:t>(</w:t>
      </w:r>
      <w:r w:rsidRPr="00AA2DE9">
        <w:rPr>
          <w:rFonts w:ascii="Courier" w:hAnsi="Courier"/>
          <w:sz w:val="22"/>
        </w:rPr>
        <w:t>days</w:t>
      </w:r>
      <w:r>
        <w:t xml:space="preserve">)* exp( </w:t>
      </w:r>
      <w:r w:rsidRPr="00AA2DE9">
        <w:rPr>
          <w:i/>
        </w:rPr>
        <w:t>β</w:t>
      </w:r>
      <w:r w:rsidRPr="00AA2DE9">
        <w:rPr>
          <w:i/>
          <w:sz w:val="16"/>
        </w:rPr>
        <w:t>1</w:t>
      </w:r>
      <w:r>
        <w:rPr>
          <w:sz w:val="16"/>
        </w:rPr>
        <w:t xml:space="preserve"> </w:t>
      </w:r>
      <w:r>
        <w:t xml:space="preserve">* </w:t>
      </w:r>
      <w:r w:rsidRPr="00AA2DE9">
        <w:rPr>
          <w:rFonts w:ascii="Courier" w:hAnsi="Courier"/>
          <w:sz w:val="22"/>
        </w:rPr>
        <w:t>rx</w:t>
      </w:r>
      <w:r>
        <w:rPr>
          <w:sz w:val="22"/>
        </w:rPr>
        <w:t xml:space="preserve"> </w:t>
      </w:r>
      <w:r>
        <w:t xml:space="preserve">+ </w:t>
      </w:r>
      <w:r w:rsidRPr="00AA2DE9">
        <w:rPr>
          <w:i/>
        </w:rPr>
        <w:t>β</w:t>
      </w:r>
      <w:r w:rsidRPr="00AA2DE9">
        <w:rPr>
          <w:i/>
          <w:sz w:val="16"/>
        </w:rPr>
        <w:t xml:space="preserve">2 </w:t>
      </w:r>
      <w:r>
        <w:t xml:space="preserve">* </w:t>
      </w:r>
      <w:r w:rsidRPr="00AA2DE9">
        <w:rPr>
          <w:rFonts w:ascii="Courier" w:hAnsi="Courier"/>
          <w:sz w:val="22"/>
        </w:rPr>
        <w:t>cd4</w:t>
      </w:r>
      <w:r>
        <w:rPr>
          <w:sz w:val="22"/>
        </w:rPr>
        <w:t xml:space="preserve"> </w:t>
      </w:r>
      <w:r>
        <w:t xml:space="preserve">+ </w:t>
      </w:r>
      <w:r w:rsidRPr="00AA2DE9">
        <w:rPr>
          <w:i/>
        </w:rPr>
        <w:t>β</w:t>
      </w:r>
      <w:r w:rsidRPr="00AA2DE9">
        <w:rPr>
          <w:i/>
          <w:sz w:val="16"/>
        </w:rPr>
        <w:t xml:space="preserve">3 </w:t>
      </w:r>
      <w:r>
        <w:t xml:space="preserve">* </w:t>
      </w:r>
      <w:r w:rsidRPr="00AA2DE9">
        <w:rPr>
          <w:rFonts w:ascii="Courier" w:hAnsi="Courier"/>
          <w:sz w:val="22"/>
        </w:rPr>
        <w:t>interaction</w:t>
      </w:r>
      <w:r>
        <w:rPr>
          <w:sz w:val="22"/>
        </w:rPr>
        <w:t xml:space="preserve"> </w:t>
      </w:r>
      <w:r>
        <w:t>)</w:t>
      </w:r>
    </w:p>
    <w:p w14:paraId="62BA8BFA" w14:textId="77777777" w:rsidR="009B31DB" w:rsidRDefault="00B93780" w:rsidP="00B93780">
      <w:pPr>
        <w:pStyle w:val="BodyA"/>
        <w:spacing w:after="120"/>
      </w:pPr>
      <w:r>
        <w:t xml:space="preserve">a) [1 point] Express the test of the null hypothesis of no interaction between CD4 and treatment in terms of the parameters of the model. </w:t>
      </w:r>
      <w:r>
        <w:rPr>
          <w:i/>
          <w:sz w:val="22"/>
        </w:rPr>
        <w:t xml:space="preserve">Note: In this Cox model, the </w:t>
      </w:r>
      <w:r>
        <w:rPr>
          <w:b/>
          <w:i/>
          <w:sz w:val="22"/>
        </w:rPr>
        <w:t xml:space="preserve">parameters </w:t>
      </w:r>
      <w:r>
        <w:rPr>
          <w:i/>
          <w:sz w:val="22"/>
        </w:rPr>
        <w:t>of interest are</w:t>
      </w:r>
      <w:r>
        <w:rPr>
          <w:i/>
        </w:rPr>
        <w:t xml:space="preserve"> β</w:t>
      </w:r>
      <w:r>
        <w:rPr>
          <w:i/>
          <w:vertAlign w:val="subscript"/>
        </w:rPr>
        <w:t>1</w:t>
      </w:r>
      <w:r>
        <w:rPr>
          <w:i/>
          <w:sz w:val="22"/>
        </w:rPr>
        <w:t xml:space="preserve">, </w:t>
      </w:r>
      <w:r>
        <w:rPr>
          <w:i/>
        </w:rPr>
        <w:t>β</w:t>
      </w:r>
      <w:r>
        <w:rPr>
          <w:i/>
          <w:vertAlign w:val="subscript"/>
        </w:rPr>
        <w:t>2</w:t>
      </w:r>
      <w:r>
        <w:rPr>
          <w:i/>
          <w:sz w:val="22"/>
        </w:rPr>
        <w:t xml:space="preserve">, and </w:t>
      </w:r>
      <w:r>
        <w:rPr>
          <w:i/>
        </w:rPr>
        <w:t>β</w:t>
      </w:r>
      <w:r>
        <w:rPr>
          <w:i/>
          <w:vertAlign w:val="subscript"/>
        </w:rPr>
        <w:t>3</w:t>
      </w:r>
      <w:r>
        <w:rPr>
          <w:i/>
          <w:sz w:val="22"/>
        </w:rPr>
        <w:t>.</w:t>
      </w:r>
    </w:p>
    <w:p w14:paraId="79D7926C" w14:textId="2998D774" w:rsidR="00B93780" w:rsidRDefault="00BF3E87" w:rsidP="00B93780">
      <w:pPr>
        <w:pStyle w:val="BodyA"/>
        <w:spacing w:after="120"/>
      </w:pPr>
      <w:r>
        <w:lastRenderedPageBreak/>
        <w:t>b) [1 point] Again based on</w:t>
      </w:r>
      <w:r w:rsidR="00B93780">
        <w:t xml:space="preserve"> the </w:t>
      </w:r>
      <w:r>
        <w:t>parameters of the model, determine (as an expression)</w:t>
      </w:r>
      <w:r w:rsidR="00B93780">
        <w:t xml:space="preserve"> the hazard ratio for a ZDV-treated subject with </w:t>
      </w:r>
      <w:r w:rsidR="00B93780" w:rsidRPr="00AA2DE9">
        <w:rPr>
          <w:rFonts w:ascii="Times New Roman Italic" w:hAnsi="Times New Roman Italic"/>
        </w:rPr>
        <w:t>x</w:t>
      </w:r>
      <w:r w:rsidR="00B93780">
        <w:t xml:space="preserve"> CD4 cells compared with a placebo-treated subject with </w:t>
      </w:r>
      <w:r w:rsidR="00B93780" w:rsidRPr="00AA2DE9">
        <w:rPr>
          <w:rFonts w:ascii="Times New Roman Italic" w:hAnsi="Times New Roman Italic"/>
        </w:rPr>
        <w:t>x</w:t>
      </w:r>
      <w:r w:rsidR="00B93780">
        <w:t xml:space="preserve"> CD4 cells?</w:t>
      </w:r>
    </w:p>
    <w:p w14:paraId="5E192BCC" w14:textId="77777777" w:rsidR="00B93780" w:rsidRDefault="00B93780" w:rsidP="00B93780">
      <w:pPr>
        <w:pStyle w:val="BodyA"/>
        <w:spacing w:after="120"/>
      </w:pPr>
      <w:r>
        <w:t>c) [2 points] Fit the model. Does there appear to be an interaction between treatment and CD4 stratum? If so, what is the interpretation?</w:t>
      </w:r>
    </w:p>
    <w:p w14:paraId="06B226FA" w14:textId="77777777" w:rsidR="00B93780" w:rsidRDefault="00B93780" w:rsidP="00B93780">
      <w:pPr>
        <w:pStyle w:val="BodyA"/>
        <w:spacing w:after="120"/>
      </w:pPr>
      <w:r>
        <w:t xml:space="preserve">d) [1 point] What are the hazard ratios for ZDV as compared to placebo for patients with 500, 109, and 50 CD4 cells, respectively?  </w:t>
      </w:r>
    </w:p>
    <w:p w14:paraId="7B8DED94" w14:textId="77777777" w:rsidR="00B93780" w:rsidRDefault="00B93780" w:rsidP="00B93780">
      <w:pPr>
        <w:pStyle w:val="BodyA"/>
        <w:ind w:left="360" w:right="90"/>
      </w:pPr>
    </w:p>
    <w:sectPr w:rsidR="00B9378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62AE" w14:textId="77777777" w:rsidR="0076075C" w:rsidRDefault="0076075C">
      <w:r>
        <w:separator/>
      </w:r>
    </w:p>
  </w:endnote>
  <w:endnote w:type="continuationSeparator" w:id="0">
    <w:p w14:paraId="47C265B2" w14:textId="77777777" w:rsidR="0076075C" w:rsidRDefault="0076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 Italic"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CD11E" w14:textId="77777777" w:rsidR="00B93780" w:rsidRDefault="00B93780">
    <w:pPr>
      <w:pStyle w:val="FreeForm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C938A" w14:textId="77777777" w:rsidR="00B93780" w:rsidRDefault="00B93780">
    <w:pPr>
      <w:pStyle w:val="FreeForm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1ED46" w14:textId="77777777" w:rsidR="0076075C" w:rsidRDefault="0076075C">
      <w:r>
        <w:separator/>
      </w:r>
    </w:p>
  </w:footnote>
  <w:footnote w:type="continuationSeparator" w:id="0">
    <w:p w14:paraId="38A20E98" w14:textId="77777777" w:rsidR="0076075C" w:rsidRDefault="007607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FE68A" w14:textId="77777777" w:rsidR="00B93780" w:rsidRDefault="00B93780">
    <w:pPr>
      <w:pStyle w:val="FreeForm"/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744BD" w14:textId="77777777" w:rsidR="00B93780" w:rsidRDefault="00B93780">
    <w:pPr>
      <w:pStyle w:val="FreeForm"/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lowerLetter"/>
      <w:lvlText w:val="(%1)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start w:val="1"/>
      <w:numFmt w:val="lowerLetter"/>
      <w:lvlText w:val="(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894EE877"/>
    <w:lvl w:ilvl="0">
      <w:start w:val="1"/>
      <w:numFmt w:val="lowerLetter"/>
      <w:lvlText w:val="(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D"/>
    <w:rsid w:val="001318BC"/>
    <w:rsid w:val="00167CAD"/>
    <w:rsid w:val="001D6FEE"/>
    <w:rsid w:val="00252C03"/>
    <w:rsid w:val="0034644F"/>
    <w:rsid w:val="00487CD7"/>
    <w:rsid w:val="004C57F5"/>
    <w:rsid w:val="0057238E"/>
    <w:rsid w:val="00576A05"/>
    <w:rsid w:val="006120CD"/>
    <w:rsid w:val="00703A04"/>
    <w:rsid w:val="0076075C"/>
    <w:rsid w:val="00834F6C"/>
    <w:rsid w:val="008A7A7E"/>
    <w:rsid w:val="00930CD8"/>
    <w:rsid w:val="009B31DB"/>
    <w:rsid w:val="009E2921"/>
    <w:rsid w:val="00AA1281"/>
    <w:rsid w:val="00B93780"/>
    <w:rsid w:val="00BD73B5"/>
    <w:rsid w:val="00BF3E87"/>
    <w:rsid w:val="00BF5A3D"/>
    <w:rsid w:val="00BF704B"/>
    <w:rsid w:val="00CB4C97"/>
    <w:rsid w:val="00DE69F5"/>
    <w:rsid w:val="00EA6648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E6A08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BodyA">
    <w:name w:val="Body A"/>
    <w:pPr>
      <w:spacing w:after="240"/>
    </w:pPr>
    <w:rPr>
      <w:rFonts w:ascii="Helvetica" w:eastAsia="ヒラギノ角ゴ Pro W3" w:hAnsi="Helvetica"/>
      <w:color w:val="000000"/>
      <w:sz w:val="24"/>
    </w:rPr>
  </w:style>
  <w:style w:type="numbering" w:customStyle="1" w:styleId="List1">
    <w:name w:val="List 1"/>
  </w:style>
  <w:style w:type="numbering" w:customStyle="1" w:styleId="List21">
    <w:name w:val="List 21"/>
  </w:style>
  <w:style w:type="numbering" w:customStyle="1" w:styleId="List31">
    <w:name w:val="List 31"/>
  </w:style>
  <w:style w:type="character" w:styleId="Hyperlink">
    <w:name w:val="Hyperlink"/>
    <w:uiPriority w:val="99"/>
    <w:unhideWhenUsed/>
    <w:rsid w:val="00167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Kornak</dc:creator>
  <cp:keywords/>
  <cp:lastModifiedBy>John Kornak</cp:lastModifiedBy>
  <cp:revision>5</cp:revision>
  <cp:lastPrinted>2015-03-30T23:59:00Z</cp:lastPrinted>
  <dcterms:created xsi:type="dcterms:W3CDTF">2016-03-30T19:16:00Z</dcterms:created>
  <dcterms:modified xsi:type="dcterms:W3CDTF">2016-03-30T21:12:00Z</dcterms:modified>
</cp:coreProperties>
</file>