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77943" w14:textId="117764C8" w:rsidR="00B733B6" w:rsidRPr="00B733B6" w:rsidRDefault="00B733B6" w:rsidP="00B733B6">
      <w:pPr>
        <w:spacing w:line="24" w:lineRule="atLeast"/>
        <w:rPr>
          <w:rFonts w:ascii="Arial" w:hAnsi="Arial" w:cs="Arial"/>
          <w:sz w:val="22"/>
          <w:szCs w:val="22"/>
          <w:lang w:val="en-CA"/>
        </w:rPr>
      </w:pPr>
      <w:r w:rsidRPr="00B733B6">
        <w:rPr>
          <w:rFonts w:ascii="Arial" w:hAnsi="Arial" w:cs="Arial"/>
          <w:sz w:val="22"/>
          <w:szCs w:val="22"/>
          <w:lang w:val="en-CA"/>
        </w:rPr>
        <w:t xml:space="preserve">The table below shows the data from an ideal randomized experiment to compute the average causal effect of antiretroviral therapy </w:t>
      </w:r>
      <w:r w:rsidRPr="00B733B6">
        <w:rPr>
          <w:rFonts w:ascii="Arial" w:hAnsi="Arial" w:cs="Arial"/>
          <w:i/>
          <w:sz w:val="22"/>
          <w:szCs w:val="22"/>
          <w:lang w:val="en-CA"/>
        </w:rPr>
        <w:t>A</w:t>
      </w:r>
      <w:r w:rsidRPr="00B733B6">
        <w:rPr>
          <w:rFonts w:ascii="Arial" w:hAnsi="Arial" w:cs="Arial"/>
          <w:sz w:val="22"/>
          <w:szCs w:val="22"/>
          <w:lang w:val="en-CA"/>
        </w:rPr>
        <w:t xml:space="preserve"> on death </w:t>
      </w:r>
      <w:r w:rsidRPr="00B733B6">
        <w:rPr>
          <w:rFonts w:ascii="Arial" w:hAnsi="Arial" w:cs="Arial"/>
          <w:i/>
          <w:sz w:val="22"/>
          <w:szCs w:val="22"/>
          <w:lang w:val="en-CA"/>
        </w:rPr>
        <w:t>Y</w:t>
      </w:r>
      <w:r w:rsidRPr="00B733B6">
        <w:rPr>
          <w:rFonts w:ascii="Arial" w:hAnsi="Arial" w:cs="Arial"/>
          <w:sz w:val="22"/>
          <w:szCs w:val="22"/>
          <w:lang w:val="en-CA"/>
        </w:rPr>
        <w:t xml:space="preserve"> in subjects infected with HIV. Individuals were classified as treated (</w:t>
      </w:r>
      <w:r w:rsidRPr="00B733B6">
        <w:rPr>
          <w:rFonts w:ascii="Arial" w:hAnsi="Arial" w:cs="Arial"/>
          <w:i/>
          <w:sz w:val="22"/>
          <w:szCs w:val="22"/>
          <w:lang w:val="en-CA"/>
        </w:rPr>
        <w:t>A</w:t>
      </w:r>
      <w:r w:rsidRPr="00B733B6">
        <w:rPr>
          <w:rFonts w:ascii="Arial" w:hAnsi="Arial" w:cs="Arial"/>
          <w:sz w:val="22"/>
          <w:szCs w:val="22"/>
          <w:lang w:val="en-CA"/>
        </w:rPr>
        <w:t>=1) if they received antiretroviral therapy and as untreated (</w:t>
      </w:r>
      <w:r w:rsidRPr="00B733B6">
        <w:rPr>
          <w:rFonts w:ascii="Arial" w:hAnsi="Arial" w:cs="Arial"/>
          <w:i/>
          <w:sz w:val="22"/>
          <w:szCs w:val="22"/>
          <w:lang w:val="en-CA"/>
        </w:rPr>
        <w:t>A</w:t>
      </w:r>
      <w:r w:rsidRPr="00B733B6">
        <w:rPr>
          <w:rFonts w:ascii="Arial" w:hAnsi="Arial" w:cs="Arial"/>
          <w:sz w:val="22"/>
          <w:szCs w:val="22"/>
          <w:lang w:val="en-CA"/>
        </w:rPr>
        <w:t xml:space="preserve">=0) otherwise. Death during the first 5 years of follow-up is coded as </w:t>
      </w:r>
      <w:r w:rsidRPr="00B733B6">
        <w:rPr>
          <w:rFonts w:ascii="Arial" w:hAnsi="Arial" w:cs="Arial"/>
          <w:i/>
          <w:sz w:val="22"/>
          <w:szCs w:val="22"/>
          <w:lang w:val="en-CA"/>
        </w:rPr>
        <w:t>Y</w:t>
      </w:r>
      <w:r w:rsidRPr="00B733B6">
        <w:rPr>
          <w:rFonts w:ascii="Arial" w:hAnsi="Arial" w:cs="Arial"/>
          <w:sz w:val="22"/>
          <w:szCs w:val="22"/>
          <w:lang w:val="en-CA"/>
        </w:rPr>
        <w:t xml:space="preserve">=1. The variable </w:t>
      </w:r>
      <w:r w:rsidRPr="00B733B6">
        <w:rPr>
          <w:rFonts w:ascii="Arial" w:hAnsi="Arial" w:cs="Arial"/>
          <w:i/>
          <w:sz w:val="22"/>
          <w:szCs w:val="22"/>
          <w:lang w:val="en-CA"/>
        </w:rPr>
        <w:t>L</w:t>
      </w:r>
      <w:r w:rsidRPr="00B733B6">
        <w:rPr>
          <w:rFonts w:ascii="Arial" w:hAnsi="Arial" w:cs="Arial"/>
          <w:sz w:val="22"/>
          <w:szCs w:val="22"/>
          <w:lang w:val="en-CA"/>
        </w:rPr>
        <w:t xml:space="preserve"> represents CD4 cell count (0: low, 1: high).</w:t>
      </w:r>
    </w:p>
    <w:p w14:paraId="26A3A7CE" w14:textId="77777777" w:rsidR="00B733B6" w:rsidRPr="00B733B6" w:rsidRDefault="00B733B6" w:rsidP="00B733B6">
      <w:pPr>
        <w:spacing w:line="24" w:lineRule="atLeast"/>
        <w:rPr>
          <w:rFonts w:ascii="Arial" w:hAnsi="Arial" w:cs="Arial"/>
          <w:sz w:val="22"/>
          <w:szCs w:val="22"/>
          <w:lang w:val="en-CA"/>
        </w:rPr>
      </w:pPr>
      <w:r w:rsidRPr="00B733B6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Classic1"/>
        <w:tblW w:w="6975" w:type="dxa"/>
        <w:jc w:val="center"/>
        <w:tblLook w:val="0000" w:firstRow="0" w:lastRow="0" w:firstColumn="0" w:lastColumn="0" w:noHBand="0" w:noVBand="0"/>
      </w:tblPr>
      <w:tblGrid>
        <w:gridCol w:w="1215"/>
        <w:gridCol w:w="1114"/>
        <w:gridCol w:w="1143"/>
        <w:gridCol w:w="1183"/>
        <w:gridCol w:w="1160"/>
        <w:gridCol w:w="1160"/>
      </w:tblGrid>
      <w:tr w:rsidR="00B733B6" w:rsidRPr="00B733B6" w14:paraId="3F1C6507" w14:textId="77777777" w:rsidTr="0069157D">
        <w:trPr>
          <w:trHeight w:val="366"/>
          <w:jc w:val="center"/>
        </w:trPr>
        <w:tc>
          <w:tcPr>
            <w:tcW w:w="1230" w:type="dxa"/>
            <w:vAlign w:val="center"/>
          </w:tcPr>
          <w:p w14:paraId="6F69409B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gridSpan w:val="2"/>
          </w:tcPr>
          <w:p w14:paraId="33E0720C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 </w:t>
            </w:r>
            <w:r w:rsidRPr="00B733B6">
              <w:rPr>
                <w:rFonts w:ascii="Arial" w:hAnsi="Arial" w:cs="Arial"/>
                <w:sz w:val="22"/>
                <w:szCs w:val="22"/>
              </w:rPr>
              <w:t>= 0</w:t>
            </w:r>
          </w:p>
        </w:tc>
        <w:tc>
          <w:tcPr>
            <w:tcW w:w="1200" w:type="dxa"/>
          </w:tcPr>
          <w:p w14:paraId="4483F407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53576D4" w14:textId="77777777" w:rsidR="00B733B6" w:rsidRPr="00B733B6" w:rsidRDefault="00B733B6" w:rsidP="0069157D">
            <w:pPr>
              <w:tabs>
                <w:tab w:val="center" w:pos="1159"/>
                <w:tab w:val="right" w:pos="2319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 </w:t>
            </w:r>
            <w:r w:rsidRPr="00B733B6">
              <w:rPr>
                <w:rFonts w:ascii="Arial" w:hAnsi="Arial" w:cs="Arial"/>
                <w:sz w:val="22"/>
                <w:szCs w:val="22"/>
              </w:rPr>
              <w:t>= 1</w:t>
            </w:r>
          </w:p>
        </w:tc>
      </w:tr>
      <w:tr w:rsidR="00B733B6" w:rsidRPr="00B733B6" w14:paraId="14D532D4" w14:textId="77777777" w:rsidTr="0069157D">
        <w:trPr>
          <w:trHeight w:val="468"/>
          <w:jc w:val="center"/>
        </w:trPr>
        <w:tc>
          <w:tcPr>
            <w:tcW w:w="1230" w:type="dxa"/>
          </w:tcPr>
          <w:p w14:paraId="3F5C985B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</w:tcPr>
          <w:p w14:paraId="5E4DBA97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</w:t>
            </w:r>
            <w:r w:rsidRPr="00B733B6">
              <w:rPr>
                <w:rFonts w:ascii="Arial" w:hAnsi="Arial" w:cs="Arial"/>
                <w:sz w:val="22"/>
                <w:szCs w:val="22"/>
              </w:rPr>
              <w:t>= 1</w:t>
            </w:r>
          </w:p>
        </w:tc>
        <w:tc>
          <w:tcPr>
            <w:tcW w:w="1155" w:type="dxa"/>
          </w:tcPr>
          <w:p w14:paraId="66FC2365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</w:t>
            </w:r>
            <w:r w:rsidRPr="00B733B6">
              <w:rPr>
                <w:rFonts w:ascii="Arial" w:hAnsi="Arial" w:cs="Arial"/>
                <w:sz w:val="22"/>
                <w:szCs w:val="22"/>
              </w:rPr>
              <w:t>= 0</w:t>
            </w:r>
          </w:p>
        </w:tc>
        <w:tc>
          <w:tcPr>
            <w:tcW w:w="1200" w:type="dxa"/>
          </w:tcPr>
          <w:p w14:paraId="71E6D326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3F4381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</w:t>
            </w:r>
            <w:r w:rsidRPr="00B733B6">
              <w:rPr>
                <w:rFonts w:ascii="Arial" w:hAnsi="Arial" w:cs="Arial"/>
                <w:sz w:val="22"/>
                <w:szCs w:val="22"/>
              </w:rPr>
              <w:t>= 1</w:t>
            </w:r>
          </w:p>
        </w:tc>
        <w:tc>
          <w:tcPr>
            <w:tcW w:w="1170" w:type="dxa"/>
          </w:tcPr>
          <w:p w14:paraId="790D7883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</w:t>
            </w:r>
            <w:r w:rsidRPr="00B733B6">
              <w:rPr>
                <w:rFonts w:ascii="Arial" w:hAnsi="Arial" w:cs="Arial"/>
                <w:sz w:val="22"/>
                <w:szCs w:val="22"/>
              </w:rPr>
              <w:t>= 0</w:t>
            </w:r>
          </w:p>
        </w:tc>
      </w:tr>
      <w:tr w:rsidR="00B733B6" w:rsidRPr="00B733B6" w14:paraId="763B3E84" w14:textId="77777777" w:rsidTr="0069157D">
        <w:trPr>
          <w:trHeight w:val="399"/>
          <w:jc w:val="center"/>
        </w:trPr>
        <w:tc>
          <w:tcPr>
            <w:tcW w:w="1230" w:type="dxa"/>
          </w:tcPr>
          <w:p w14:paraId="520B9E98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 </w:t>
            </w:r>
            <w:r w:rsidRPr="00B733B6">
              <w:rPr>
                <w:rFonts w:ascii="Arial" w:hAnsi="Arial" w:cs="Arial"/>
                <w:sz w:val="22"/>
                <w:szCs w:val="22"/>
              </w:rPr>
              <w:t>= 1</w:t>
            </w:r>
          </w:p>
        </w:tc>
        <w:tc>
          <w:tcPr>
            <w:tcW w:w="1125" w:type="dxa"/>
          </w:tcPr>
          <w:p w14:paraId="22D0142C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155" w:type="dxa"/>
          </w:tcPr>
          <w:p w14:paraId="23A2A57E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00" w:type="dxa"/>
          </w:tcPr>
          <w:p w14:paraId="31B38D85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048EA60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1170" w:type="dxa"/>
          </w:tcPr>
          <w:p w14:paraId="18545485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504</w:t>
            </w:r>
          </w:p>
        </w:tc>
      </w:tr>
      <w:tr w:rsidR="00B733B6" w:rsidRPr="00B733B6" w14:paraId="7828D4AE" w14:textId="77777777" w:rsidTr="0069157D">
        <w:trPr>
          <w:trHeight w:val="360"/>
          <w:jc w:val="center"/>
        </w:trPr>
        <w:tc>
          <w:tcPr>
            <w:tcW w:w="1230" w:type="dxa"/>
          </w:tcPr>
          <w:p w14:paraId="59DA43BD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 </w:t>
            </w:r>
            <w:r w:rsidRPr="00B733B6">
              <w:rPr>
                <w:rFonts w:ascii="Arial" w:hAnsi="Arial" w:cs="Arial"/>
                <w:sz w:val="22"/>
                <w:szCs w:val="22"/>
              </w:rPr>
              <w:t>= 0</w:t>
            </w:r>
          </w:p>
        </w:tc>
        <w:tc>
          <w:tcPr>
            <w:tcW w:w="1125" w:type="dxa"/>
          </w:tcPr>
          <w:p w14:paraId="2565982E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155" w:type="dxa"/>
          </w:tcPr>
          <w:p w14:paraId="458BF37A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00" w:type="dxa"/>
          </w:tcPr>
          <w:p w14:paraId="25087633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0AB4510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170" w:type="dxa"/>
          </w:tcPr>
          <w:p w14:paraId="55855C0A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</w:tbl>
    <w:p w14:paraId="25FB06B5" w14:textId="47E94495" w:rsidR="00A6630F" w:rsidRDefault="00A6630F">
      <w:pPr>
        <w:rPr>
          <w:rFonts w:ascii="Arial" w:hAnsi="Arial" w:cs="Arial"/>
          <w:sz w:val="22"/>
          <w:szCs w:val="22"/>
        </w:rPr>
      </w:pPr>
    </w:p>
    <w:p w14:paraId="5AF8E424" w14:textId="78CE3C39" w:rsidR="001416B1" w:rsidRPr="00B733B6" w:rsidRDefault="00141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Compute </w:t>
      </w:r>
      <w:r w:rsidR="005D51E2">
        <w:rPr>
          <w:rFonts w:ascii="Arial" w:hAnsi="Arial" w:cs="Arial"/>
          <w:sz w:val="22"/>
          <w:szCs w:val="22"/>
        </w:rPr>
        <w:t>the average causal risk effect of treatment on the risk of death. Use the risk difference scale.</w:t>
      </w:r>
    </w:p>
    <w:sectPr w:rsidR="001416B1" w:rsidRPr="00B7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8A"/>
    <w:rsid w:val="001416B1"/>
    <w:rsid w:val="0044733B"/>
    <w:rsid w:val="004528A5"/>
    <w:rsid w:val="004B5DFA"/>
    <w:rsid w:val="00584194"/>
    <w:rsid w:val="005B5AC7"/>
    <w:rsid w:val="005D51E2"/>
    <w:rsid w:val="00694C07"/>
    <w:rsid w:val="0077278A"/>
    <w:rsid w:val="00927B3C"/>
    <w:rsid w:val="00947BFB"/>
    <w:rsid w:val="00A6630F"/>
    <w:rsid w:val="00AA212F"/>
    <w:rsid w:val="00AD732C"/>
    <w:rsid w:val="00B733B6"/>
    <w:rsid w:val="00C30673"/>
    <w:rsid w:val="00C52B1F"/>
    <w:rsid w:val="00D23228"/>
    <w:rsid w:val="00D54490"/>
    <w:rsid w:val="00E050F1"/>
    <w:rsid w:val="00ED24F6"/>
    <w:rsid w:val="00F3371F"/>
    <w:rsid w:val="00F4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20522"/>
  <w15:chartTrackingRefBased/>
  <w15:docId w15:val="{1489318F-FCD3-0C47-B6C2-E5B71BCE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B6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B733B6"/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Graff</dc:creator>
  <cp:keywords/>
  <dc:description/>
  <cp:lastModifiedBy>Rebecca Graff</cp:lastModifiedBy>
  <cp:revision>4</cp:revision>
  <dcterms:created xsi:type="dcterms:W3CDTF">2021-01-08T05:06:00Z</dcterms:created>
  <dcterms:modified xsi:type="dcterms:W3CDTF">2021-01-08T05:09:00Z</dcterms:modified>
</cp:coreProperties>
</file>