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2E2BA" w14:textId="77777777" w:rsidR="000066AC" w:rsidRPr="000066AC" w:rsidRDefault="000066AC" w:rsidP="000066AC">
      <w:pPr>
        <w:jc w:val="center"/>
        <w:textAlignment w:val="baseline"/>
        <w:rPr>
          <w:rFonts w:ascii="Segoe UI" w:eastAsia="Times New Roman" w:hAnsi="Segoe UI" w:cs="Segoe UI"/>
          <w:b/>
          <w:bCs/>
          <w:sz w:val="18"/>
          <w:szCs w:val="18"/>
        </w:rPr>
      </w:pPr>
      <w:r w:rsidRPr="000066AC">
        <w:rPr>
          <w:rFonts w:ascii="Arial" w:eastAsia="Times New Roman" w:hAnsi="Arial" w:cs="Arial"/>
          <w:b/>
          <w:bCs/>
          <w:sz w:val="20"/>
          <w:szCs w:val="20"/>
        </w:rPr>
        <w:t>Molecular and Genetic Epidemiology </w:t>
      </w:r>
    </w:p>
    <w:p w14:paraId="6F109E82" w14:textId="77777777" w:rsidR="000066AC" w:rsidRPr="000066AC" w:rsidRDefault="000066AC" w:rsidP="000066AC">
      <w:pPr>
        <w:jc w:val="center"/>
        <w:textAlignment w:val="baseline"/>
        <w:rPr>
          <w:rFonts w:ascii="Segoe UI" w:eastAsia="Times New Roman" w:hAnsi="Segoe UI" w:cs="Segoe UI"/>
          <w:sz w:val="18"/>
          <w:szCs w:val="18"/>
        </w:rPr>
      </w:pPr>
      <w:r w:rsidRPr="000066AC">
        <w:rPr>
          <w:rFonts w:ascii="Arial" w:eastAsia="Times New Roman" w:hAnsi="Arial" w:cs="Arial"/>
          <w:b/>
          <w:bCs/>
          <w:sz w:val="20"/>
          <w:szCs w:val="20"/>
        </w:rPr>
        <w:t>Assignment 5</w:t>
      </w:r>
      <w:r w:rsidRPr="000066AC">
        <w:rPr>
          <w:rFonts w:ascii="Arial" w:eastAsia="Times New Roman" w:hAnsi="Arial" w:cs="Arial"/>
          <w:sz w:val="20"/>
          <w:szCs w:val="20"/>
        </w:rPr>
        <w:t> </w:t>
      </w:r>
    </w:p>
    <w:p w14:paraId="6B9DD01E" w14:textId="77777777" w:rsidR="000066AC" w:rsidRPr="000066AC" w:rsidRDefault="000066AC" w:rsidP="000066AC">
      <w:pPr>
        <w:jc w:val="center"/>
        <w:textAlignment w:val="baseline"/>
        <w:rPr>
          <w:rFonts w:ascii="Segoe UI" w:eastAsia="Times New Roman" w:hAnsi="Segoe UI" w:cs="Segoe UI"/>
          <w:sz w:val="18"/>
          <w:szCs w:val="18"/>
        </w:rPr>
      </w:pPr>
      <w:r w:rsidRPr="000066AC">
        <w:rPr>
          <w:rFonts w:ascii="Arial" w:eastAsia="Times New Roman" w:hAnsi="Arial" w:cs="Arial"/>
          <w:b/>
          <w:bCs/>
          <w:sz w:val="20"/>
          <w:szCs w:val="20"/>
        </w:rPr>
        <w:t>Due by noon on Monday before next class</w:t>
      </w:r>
      <w:r w:rsidRPr="000066AC">
        <w:rPr>
          <w:rFonts w:ascii="Arial" w:eastAsia="Times New Roman" w:hAnsi="Arial" w:cs="Arial"/>
          <w:sz w:val="20"/>
          <w:szCs w:val="20"/>
        </w:rPr>
        <w:t> </w:t>
      </w:r>
    </w:p>
    <w:p w14:paraId="20460882"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39C13593"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b/>
          <w:bCs/>
          <w:sz w:val="20"/>
          <w:szCs w:val="20"/>
        </w:rPr>
        <w:t>A. Readings</w:t>
      </w:r>
      <w:r w:rsidRPr="000066AC">
        <w:rPr>
          <w:rFonts w:ascii="Arial" w:eastAsia="Times New Roman" w:hAnsi="Arial" w:cs="Arial"/>
          <w:sz w:val="20"/>
          <w:szCs w:val="20"/>
        </w:rPr>
        <w:t> </w:t>
      </w:r>
    </w:p>
    <w:p w14:paraId="443113C8"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29D0AF28"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1. Witte chapter – Evaluating multiple risk factors </w:t>
      </w:r>
    </w:p>
    <w:p w14:paraId="45DC60A8"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3274DFAE"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2. Gusev et al. Integrative approaches for large-scale transcriptome-wide association studies. Nat Genet, 2017. https://www.ncbi.nlm.nih.gov/pmc/articles/PMC4767558/. </w:t>
      </w:r>
    </w:p>
    <w:p w14:paraId="48B5D719"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0309BF77"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2802E27E"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b/>
          <w:bCs/>
          <w:sz w:val="20"/>
          <w:szCs w:val="20"/>
        </w:rPr>
        <w:t>B. </w:t>
      </w:r>
      <w:proofErr w:type="spellStart"/>
      <w:r w:rsidRPr="000066AC">
        <w:rPr>
          <w:rFonts w:ascii="Arial" w:eastAsia="Times New Roman" w:hAnsi="Arial" w:cs="Arial"/>
          <w:b/>
          <w:bCs/>
          <w:sz w:val="20"/>
          <w:szCs w:val="20"/>
        </w:rPr>
        <w:t>Locuszoom</w:t>
      </w:r>
      <w:proofErr w:type="spellEnd"/>
      <w:r w:rsidRPr="000066AC">
        <w:rPr>
          <w:rFonts w:ascii="Arial" w:eastAsia="Times New Roman" w:hAnsi="Arial" w:cs="Arial"/>
          <w:b/>
          <w:bCs/>
          <w:sz w:val="20"/>
          <w:szCs w:val="20"/>
        </w:rPr>
        <w:t> plots and variant characterization</w:t>
      </w:r>
      <w:r w:rsidRPr="000066AC">
        <w:rPr>
          <w:rFonts w:ascii="Arial" w:eastAsia="Times New Roman" w:hAnsi="Arial" w:cs="Arial"/>
          <w:sz w:val="20"/>
          <w:szCs w:val="20"/>
        </w:rPr>
        <w:t> </w:t>
      </w:r>
    </w:p>
    <w:p w14:paraId="11B7C057"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515A7570"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Create a </w:t>
      </w:r>
      <w:proofErr w:type="spellStart"/>
      <w:r w:rsidRPr="000066AC">
        <w:rPr>
          <w:rFonts w:ascii="Arial" w:eastAsia="Times New Roman" w:hAnsi="Arial" w:cs="Arial"/>
          <w:sz w:val="20"/>
          <w:szCs w:val="20"/>
        </w:rPr>
        <w:t>locuszoom</w:t>
      </w:r>
      <w:proofErr w:type="spellEnd"/>
      <w:r w:rsidRPr="000066AC">
        <w:rPr>
          <w:rFonts w:ascii="Arial" w:eastAsia="Times New Roman" w:hAnsi="Arial" w:cs="Arial"/>
          <w:sz w:val="20"/>
          <w:szCs w:val="20"/>
        </w:rPr>
        <w:t> plot (see lecture; </w:t>
      </w:r>
      <w:hyperlink r:id="rId4" w:tgtFrame="_blank" w:history="1">
        <w:r w:rsidRPr="000066AC">
          <w:rPr>
            <w:rFonts w:ascii="Arial" w:eastAsia="Times New Roman" w:hAnsi="Arial" w:cs="Arial"/>
            <w:color w:val="0563C1"/>
            <w:sz w:val="20"/>
            <w:szCs w:val="20"/>
            <w:u w:val="single"/>
          </w:rPr>
          <w:t>http://locuszoom.org/</w:t>
        </w:r>
      </w:hyperlink>
      <w:r w:rsidRPr="000066AC">
        <w:rPr>
          <w:rFonts w:ascii="Arial" w:eastAsia="Times New Roman" w:hAnsi="Arial" w:cs="Arial"/>
          <w:sz w:val="20"/>
          <w:szCs w:val="20"/>
        </w:rPr>
        <w:t>) of </w:t>
      </w:r>
      <w:r w:rsidRPr="000066AC">
        <w:rPr>
          <w:rFonts w:ascii="Arial" w:eastAsia="Times New Roman" w:hAnsi="Arial" w:cs="Arial"/>
          <w:b/>
          <w:bCs/>
          <w:i/>
          <w:iCs/>
          <w:sz w:val="20"/>
          <w:szCs w:val="20"/>
          <w:u w:val="single"/>
        </w:rPr>
        <w:t>EITHER</w:t>
      </w:r>
      <w:r w:rsidRPr="000066AC">
        <w:rPr>
          <w:rFonts w:ascii="Arial" w:eastAsia="Times New Roman" w:hAnsi="Arial" w:cs="Arial"/>
          <w:sz w:val="20"/>
          <w:szCs w:val="20"/>
        </w:rPr>
        <w:t>: </w:t>
      </w:r>
    </w:p>
    <w:p w14:paraId="16582D7F"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4FD61284"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(a) Use the given LDL dataset we exemplified in the lecture. Try </w:t>
      </w:r>
      <w:r w:rsidRPr="000066AC">
        <w:rPr>
          <w:rFonts w:ascii="Arial" w:eastAsia="Times New Roman" w:hAnsi="Arial" w:cs="Arial"/>
          <w:b/>
          <w:bCs/>
          <w:sz w:val="20"/>
          <w:szCs w:val="20"/>
          <w:u w:val="single"/>
        </w:rPr>
        <w:t>one</w:t>
      </w:r>
      <w:r w:rsidRPr="000066AC">
        <w:rPr>
          <w:rFonts w:ascii="Arial" w:eastAsia="Times New Roman" w:hAnsi="Arial" w:cs="Arial"/>
          <w:sz w:val="20"/>
          <w:szCs w:val="20"/>
        </w:rPr>
        <w:t> (you can do more, but need only do one) of the following variants: rs492602, rs1800562, rs3764261 </w:t>
      </w:r>
    </w:p>
    <w:p w14:paraId="62912054"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74921034"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b/>
          <w:bCs/>
          <w:i/>
          <w:iCs/>
          <w:sz w:val="20"/>
          <w:szCs w:val="20"/>
          <w:u w:val="single"/>
        </w:rPr>
        <w:t>OR</w:t>
      </w:r>
      <w:r w:rsidRPr="000066AC">
        <w:rPr>
          <w:rFonts w:ascii="Arial" w:eastAsia="Times New Roman" w:hAnsi="Arial" w:cs="Arial"/>
          <w:sz w:val="20"/>
          <w:szCs w:val="20"/>
        </w:rPr>
        <w:t>: (b) If you happen to have your own data, you are more than welcome to use that for a </w:t>
      </w:r>
      <w:proofErr w:type="spellStart"/>
      <w:r w:rsidRPr="000066AC">
        <w:rPr>
          <w:rFonts w:ascii="Arial" w:eastAsia="Times New Roman" w:hAnsi="Arial" w:cs="Arial"/>
          <w:sz w:val="20"/>
          <w:szCs w:val="20"/>
        </w:rPr>
        <w:t>locuszoom</w:t>
      </w:r>
      <w:proofErr w:type="spellEnd"/>
      <w:r w:rsidRPr="000066AC">
        <w:rPr>
          <w:rFonts w:ascii="Arial" w:eastAsia="Times New Roman" w:hAnsi="Arial" w:cs="Arial"/>
          <w:sz w:val="20"/>
          <w:szCs w:val="20"/>
        </w:rPr>
        <w:t> plot. </w:t>
      </w:r>
    </w:p>
    <w:p w14:paraId="228484FE"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50EEBF8A"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w:t>
      </w:r>
      <w:proofErr w:type="spellStart"/>
      <w:r w:rsidRPr="000066AC">
        <w:rPr>
          <w:rFonts w:ascii="Arial" w:eastAsia="Times New Roman" w:hAnsi="Arial" w:cs="Arial"/>
          <w:color w:val="FF0000"/>
          <w:sz w:val="20"/>
          <w:szCs w:val="20"/>
        </w:rPr>
        <w:t>Locuszoom</w:t>
      </w:r>
      <w:proofErr w:type="spellEnd"/>
      <w:r w:rsidRPr="000066AC">
        <w:rPr>
          <w:rFonts w:ascii="Arial" w:eastAsia="Times New Roman" w:hAnsi="Arial" w:cs="Arial"/>
          <w:color w:val="FF0000"/>
          <w:sz w:val="20"/>
          <w:szCs w:val="20"/>
        </w:rPr>
        <w:t> plot] </w:t>
      </w:r>
    </w:p>
    <w:p w14:paraId="723704F8" w14:textId="493A709C" w:rsidR="000066AC" w:rsidRPr="000066AC" w:rsidRDefault="000066AC" w:rsidP="000066AC">
      <w:pPr>
        <w:jc w:val="center"/>
        <w:textAlignment w:val="baseline"/>
        <w:rPr>
          <w:rFonts w:ascii="Segoe UI" w:eastAsia="Times New Roman" w:hAnsi="Segoe UI" w:cs="Segoe UI"/>
          <w:sz w:val="18"/>
          <w:szCs w:val="18"/>
        </w:rPr>
      </w:pPr>
      <w:r w:rsidRPr="000066AC">
        <w:rPr>
          <w:noProof/>
        </w:rPr>
        <w:drawing>
          <wp:inline distT="0" distB="0" distL="0" distR="0" wp14:anchorId="34EF09AE" wp14:editId="6A513A67">
            <wp:extent cx="5943600" cy="4013200"/>
            <wp:effectExtent l="0" t="0" r="0" b="0"/>
            <wp:docPr id="4" name="Picture 4" descr="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atter ch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013200"/>
                    </a:xfrm>
                    <a:prstGeom prst="rect">
                      <a:avLst/>
                    </a:prstGeom>
                    <a:noFill/>
                    <a:ln>
                      <a:noFill/>
                    </a:ln>
                  </pic:spPr>
                </pic:pic>
              </a:graphicData>
            </a:graphic>
          </wp:inline>
        </w:drawing>
      </w:r>
      <w:r w:rsidRPr="000066AC">
        <w:rPr>
          <w:rFonts w:ascii="Arial" w:eastAsia="Times New Roman" w:hAnsi="Arial" w:cs="Arial"/>
          <w:sz w:val="20"/>
          <w:szCs w:val="20"/>
        </w:rPr>
        <w:t> </w:t>
      </w:r>
    </w:p>
    <w:p w14:paraId="43C69741"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34A56784" w14:textId="5B071CFB" w:rsidR="000066AC" w:rsidRPr="000066AC" w:rsidRDefault="000066AC" w:rsidP="000066AC">
      <w:pPr>
        <w:jc w:val="center"/>
        <w:textAlignment w:val="baseline"/>
        <w:rPr>
          <w:rFonts w:ascii="Segoe UI" w:eastAsia="Times New Roman" w:hAnsi="Segoe UI" w:cs="Segoe UI"/>
          <w:sz w:val="18"/>
          <w:szCs w:val="18"/>
        </w:rPr>
      </w:pPr>
      <w:r w:rsidRPr="000066AC">
        <w:rPr>
          <w:noProof/>
        </w:rPr>
        <w:lastRenderedPageBreak/>
        <w:drawing>
          <wp:inline distT="0" distB="0" distL="0" distR="0" wp14:anchorId="51531C2C" wp14:editId="695ACA13">
            <wp:extent cx="5943600" cy="4002405"/>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002405"/>
                    </a:xfrm>
                    <a:prstGeom prst="rect">
                      <a:avLst/>
                    </a:prstGeom>
                    <a:noFill/>
                    <a:ln>
                      <a:noFill/>
                    </a:ln>
                  </pic:spPr>
                </pic:pic>
              </a:graphicData>
            </a:graphic>
          </wp:inline>
        </w:drawing>
      </w:r>
      <w:r w:rsidRPr="000066AC">
        <w:rPr>
          <w:rFonts w:ascii="Arial" w:eastAsia="Times New Roman" w:hAnsi="Arial" w:cs="Arial"/>
          <w:sz w:val="20"/>
          <w:szCs w:val="20"/>
        </w:rPr>
        <w:t> </w:t>
      </w:r>
    </w:p>
    <w:p w14:paraId="4880F0B2"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159EA9EB"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02E95A44" w14:textId="617C66A7" w:rsidR="000066AC" w:rsidRPr="000066AC" w:rsidRDefault="000066AC" w:rsidP="000066AC">
      <w:pPr>
        <w:jc w:val="center"/>
        <w:textAlignment w:val="baseline"/>
        <w:rPr>
          <w:rFonts w:ascii="Segoe UI" w:eastAsia="Times New Roman" w:hAnsi="Segoe UI" w:cs="Segoe UI"/>
          <w:sz w:val="18"/>
          <w:szCs w:val="18"/>
        </w:rPr>
      </w:pPr>
      <w:r w:rsidRPr="000066AC">
        <w:rPr>
          <w:noProof/>
        </w:rPr>
        <w:lastRenderedPageBreak/>
        <w:drawing>
          <wp:inline distT="0" distB="0" distL="0" distR="0" wp14:anchorId="7C6C9427" wp14:editId="6A914120">
            <wp:extent cx="5943600" cy="4099560"/>
            <wp:effectExtent l="0" t="0" r="0" b="254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099560"/>
                    </a:xfrm>
                    <a:prstGeom prst="rect">
                      <a:avLst/>
                    </a:prstGeom>
                    <a:noFill/>
                    <a:ln>
                      <a:noFill/>
                    </a:ln>
                  </pic:spPr>
                </pic:pic>
              </a:graphicData>
            </a:graphic>
          </wp:inline>
        </w:drawing>
      </w:r>
      <w:r w:rsidRPr="000066AC">
        <w:rPr>
          <w:rFonts w:ascii="Arial" w:eastAsia="Times New Roman" w:hAnsi="Arial" w:cs="Arial"/>
          <w:sz w:val="20"/>
          <w:szCs w:val="20"/>
        </w:rPr>
        <w:t> </w:t>
      </w:r>
    </w:p>
    <w:p w14:paraId="4D389787"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 </w:t>
      </w:r>
    </w:p>
    <w:p w14:paraId="0F19F210"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7167F606"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3C563672"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b/>
          <w:bCs/>
          <w:sz w:val="20"/>
          <w:szCs w:val="20"/>
        </w:rPr>
        <w:t>C. </w:t>
      </w:r>
      <w:proofErr w:type="spellStart"/>
      <w:r w:rsidRPr="000066AC">
        <w:rPr>
          <w:rFonts w:ascii="Arial" w:eastAsia="Times New Roman" w:hAnsi="Arial" w:cs="Arial"/>
          <w:b/>
          <w:bCs/>
          <w:sz w:val="20"/>
          <w:szCs w:val="20"/>
        </w:rPr>
        <w:t>Howework</w:t>
      </w:r>
      <w:proofErr w:type="spellEnd"/>
      <w:r w:rsidRPr="000066AC">
        <w:rPr>
          <w:rFonts w:ascii="Arial" w:eastAsia="Times New Roman" w:hAnsi="Arial" w:cs="Arial"/>
          <w:b/>
          <w:bCs/>
          <w:sz w:val="20"/>
          <w:szCs w:val="20"/>
        </w:rPr>
        <w:t> Problems – Revisiting GWAS QC</w:t>
      </w:r>
      <w:r w:rsidRPr="000066AC">
        <w:rPr>
          <w:rFonts w:ascii="Arial" w:eastAsia="Times New Roman" w:hAnsi="Arial" w:cs="Arial"/>
          <w:sz w:val="20"/>
          <w:szCs w:val="20"/>
        </w:rPr>
        <w:t> </w:t>
      </w:r>
    </w:p>
    <w:p w14:paraId="52738D67"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36048807"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1. One of the first steps in running a genome-wide association study (GWAS) is doing quality control to remove </w:t>
      </w:r>
      <w:proofErr w:type="spellStart"/>
      <w:r w:rsidRPr="000066AC">
        <w:rPr>
          <w:rFonts w:ascii="Arial" w:eastAsia="Times New Roman" w:hAnsi="Arial" w:cs="Arial"/>
          <w:sz w:val="20"/>
          <w:szCs w:val="20"/>
        </w:rPr>
        <w:t>indivduals</w:t>
      </w:r>
      <w:proofErr w:type="spellEnd"/>
      <w:r w:rsidRPr="000066AC">
        <w:rPr>
          <w:rFonts w:ascii="Arial" w:eastAsia="Times New Roman" w:hAnsi="Arial" w:cs="Arial"/>
          <w:sz w:val="20"/>
          <w:szCs w:val="20"/>
        </w:rPr>
        <w:t> and SNPs that are bad. We are showing you a small excerpt – what would you do with the following individuals and why?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1215"/>
        <w:gridCol w:w="975"/>
        <w:gridCol w:w="1035"/>
        <w:gridCol w:w="585"/>
        <w:gridCol w:w="1575"/>
        <w:gridCol w:w="1035"/>
      </w:tblGrid>
      <w:tr w:rsidR="000066AC" w:rsidRPr="000066AC" w14:paraId="4FAB7E5D" w14:textId="77777777" w:rsidTr="000066AC">
        <w:trPr>
          <w:trHeight w:val="300"/>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6E345B0"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Family ID</w:t>
            </w:r>
            <w:r w:rsidRPr="000066AC">
              <w:rPr>
                <w:rFonts w:ascii="Arial" w:eastAsia="Times New Roman" w:hAnsi="Arial" w:cs="Arial"/>
                <w:sz w:val="20"/>
                <w:szCs w:val="20"/>
              </w:rPr>
              <w:t> </w:t>
            </w:r>
          </w:p>
        </w:tc>
        <w:tc>
          <w:tcPr>
            <w:tcW w:w="1215" w:type="dxa"/>
            <w:tcBorders>
              <w:top w:val="single" w:sz="6" w:space="0" w:color="auto"/>
              <w:left w:val="nil"/>
              <w:bottom w:val="single" w:sz="6" w:space="0" w:color="auto"/>
              <w:right w:val="single" w:sz="6" w:space="0" w:color="auto"/>
            </w:tcBorders>
            <w:shd w:val="clear" w:color="auto" w:fill="auto"/>
            <w:hideMark/>
          </w:tcPr>
          <w:p w14:paraId="37F56647"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Individual ID</w:t>
            </w:r>
            <w:r w:rsidRPr="000066AC">
              <w:rPr>
                <w:rFonts w:ascii="Arial" w:eastAsia="Times New Roman" w:hAnsi="Arial" w:cs="Arial"/>
                <w:sz w:val="20"/>
                <w:szCs w:val="20"/>
              </w:rPr>
              <w:t> </w:t>
            </w:r>
          </w:p>
        </w:tc>
        <w:tc>
          <w:tcPr>
            <w:tcW w:w="975" w:type="dxa"/>
            <w:tcBorders>
              <w:top w:val="single" w:sz="6" w:space="0" w:color="auto"/>
              <w:left w:val="nil"/>
              <w:bottom w:val="single" w:sz="6" w:space="0" w:color="auto"/>
              <w:right w:val="single" w:sz="6" w:space="0" w:color="auto"/>
            </w:tcBorders>
            <w:shd w:val="clear" w:color="auto" w:fill="auto"/>
            <w:hideMark/>
          </w:tcPr>
          <w:p w14:paraId="5C617680"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Father ID</w:t>
            </w:r>
            <w:r w:rsidRPr="000066AC">
              <w:rPr>
                <w:rFonts w:ascii="Arial" w:eastAsia="Times New Roman" w:hAnsi="Arial" w:cs="Arial"/>
                <w:sz w:val="20"/>
                <w:szCs w:val="20"/>
              </w:rPr>
              <w:t> </w:t>
            </w:r>
          </w:p>
        </w:tc>
        <w:tc>
          <w:tcPr>
            <w:tcW w:w="1035" w:type="dxa"/>
            <w:tcBorders>
              <w:top w:val="single" w:sz="6" w:space="0" w:color="auto"/>
              <w:left w:val="nil"/>
              <w:bottom w:val="single" w:sz="6" w:space="0" w:color="auto"/>
              <w:right w:val="single" w:sz="6" w:space="0" w:color="auto"/>
            </w:tcBorders>
            <w:shd w:val="clear" w:color="auto" w:fill="auto"/>
            <w:hideMark/>
          </w:tcPr>
          <w:p w14:paraId="220BFBFF"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Mother ID</w:t>
            </w:r>
            <w:r w:rsidRPr="000066AC">
              <w:rPr>
                <w:rFonts w:ascii="Arial" w:eastAsia="Times New Roman" w:hAnsi="Arial" w:cs="Arial"/>
                <w:sz w:val="20"/>
                <w:szCs w:val="20"/>
              </w:rPr>
              <w:t> </w:t>
            </w:r>
          </w:p>
        </w:tc>
        <w:tc>
          <w:tcPr>
            <w:tcW w:w="585" w:type="dxa"/>
            <w:tcBorders>
              <w:top w:val="single" w:sz="6" w:space="0" w:color="auto"/>
              <w:left w:val="nil"/>
              <w:bottom w:val="single" w:sz="6" w:space="0" w:color="auto"/>
              <w:right w:val="single" w:sz="6" w:space="0" w:color="auto"/>
            </w:tcBorders>
            <w:shd w:val="clear" w:color="auto" w:fill="auto"/>
            <w:hideMark/>
          </w:tcPr>
          <w:p w14:paraId="40CF23E7"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Sex</w:t>
            </w:r>
            <w:r w:rsidRPr="000066AC">
              <w:rPr>
                <w:rFonts w:ascii="Arial" w:eastAsia="Times New Roman" w:hAnsi="Arial" w:cs="Arial"/>
                <w:sz w:val="20"/>
                <w:szCs w:val="20"/>
              </w:rPr>
              <w:t> </w:t>
            </w:r>
          </w:p>
        </w:tc>
        <w:tc>
          <w:tcPr>
            <w:tcW w:w="1575" w:type="dxa"/>
            <w:tcBorders>
              <w:top w:val="single" w:sz="6" w:space="0" w:color="auto"/>
              <w:left w:val="nil"/>
              <w:bottom w:val="single" w:sz="6" w:space="0" w:color="auto"/>
              <w:right w:val="single" w:sz="6" w:space="0" w:color="auto"/>
            </w:tcBorders>
            <w:shd w:val="clear" w:color="auto" w:fill="auto"/>
            <w:hideMark/>
          </w:tcPr>
          <w:p w14:paraId="65A12C95"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Affection Status</w:t>
            </w:r>
            <w:r w:rsidRPr="000066AC">
              <w:rPr>
                <w:rFonts w:ascii="Arial" w:eastAsia="Times New Roman" w:hAnsi="Arial" w:cs="Arial"/>
                <w:sz w:val="20"/>
                <w:szCs w:val="20"/>
              </w:rPr>
              <w:t> </w:t>
            </w:r>
          </w:p>
        </w:tc>
        <w:tc>
          <w:tcPr>
            <w:tcW w:w="1035" w:type="dxa"/>
            <w:tcBorders>
              <w:top w:val="single" w:sz="6" w:space="0" w:color="auto"/>
              <w:left w:val="nil"/>
              <w:bottom w:val="single" w:sz="6" w:space="0" w:color="auto"/>
              <w:right w:val="single" w:sz="6" w:space="0" w:color="auto"/>
            </w:tcBorders>
            <w:shd w:val="clear" w:color="auto" w:fill="auto"/>
            <w:hideMark/>
          </w:tcPr>
          <w:p w14:paraId="73383DE5"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 Missing</w:t>
            </w:r>
            <w:r w:rsidRPr="000066AC">
              <w:rPr>
                <w:rFonts w:ascii="Arial" w:eastAsia="Times New Roman" w:hAnsi="Arial" w:cs="Arial"/>
                <w:sz w:val="20"/>
                <w:szCs w:val="20"/>
              </w:rPr>
              <w:t> </w:t>
            </w:r>
          </w:p>
        </w:tc>
      </w:tr>
      <w:tr w:rsidR="000066AC" w:rsidRPr="000066AC" w14:paraId="2A5B4B35" w14:textId="77777777" w:rsidTr="000066AC">
        <w:trPr>
          <w:trHeight w:val="300"/>
        </w:trPr>
        <w:tc>
          <w:tcPr>
            <w:tcW w:w="1215" w:type="dxa"/>
            <w:tcBorders>
              <w:top w:val="nil"/>
              <w:left w:val="single" w:sz="6" w:space="0" w:color="auto"/>
              <w:bottom w:val="single" w:sz="6" w:space="0" w:color="auto"/>
              <w:right w:val="single" w:sz="6" w:space="0" w:color="auto"/>
            </w:tcBorders>
            <w:shd w:val="clear" w:color="auto" w:fill="auto"/>
            <w:hideMark/>
          </w:tcPr>
          <w:p w14:paraId="011B9F83"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1 </w:t>
            </w:r>
          </w:p>
        </w:tc>
        <w:tc>
          <w:tcPr>
            <w:tcW w:w="1215" w:type="dxa"/>
            <w:tcBorders>
              <w:top w:val="nil"/>
              <w:left w:val="nil"/>
              <w:bottom w:val="single" w:sz="6" w:space="0" w:color="auto"/>
              <w:right w:val="single" w:sz="6" w:space="0" w:color="auto"/>
            </w:tcBorders>
            <w:shd w:val="clear" w:color="auto" w:fill="auto"/>
            <w:hideMark/>
          </w:tcPr>
          <w:p w14:paraId="1BC32362"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1 </w:t>
            </w:r>
          </w:p>
        </w:tc>
        <w:tc>
          <w:tcPr>
            <w:tcW w:w="975" w:type="dxa"/>
            <w:tcBorders>
              <w:top w:val="nil"/>
              <w:left w:val="nil"/>
              <w:bottom w:val="single" w:sz="6" w:space="0" w:color="auto"/>
              <w:right w:val="single" w:sz="6" w:space="0" w:color="auto"/>
            </w:tcBorders>
            <w:shd w:val="clear" w:color="auto" w:fill="auto"/>
            <w:hideMark/>
          </w:tcPr>
          <w:p w14:paraId="28312253"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2 </w:t>
            </w:r>
          </w:p>
        </w:tc>
        <w:tc>
          <w:tcPr>
            <w:tcW w:w="1035" w:type="dxa"/>
            <w:tcBorders>
              <w:top w:val="nil"/>
              <w:left w:val="nil"/>
              <w:bottom w:val="single" w:sz="6" w:space="0" w:color="auto"/>
              <w:right w:val="single" w:sz="6" w:space="0" w:color="auto"/>
            </w:tcBorders>
            <w:shd w:val="clear" w:color="auto" w:fill="auto"/>
            <w:hideMark/>
          </w:tcPr>
          <w:p w14:paraId="7FFE8036"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NA </w:t>
            </w:r>
          </w:p>
        </w:tc>
        <w:tc>
          <w:tcPr>
            <w:tcW w:w="585" w:type="dxa"/>
            <w:tcBorders>
              <w:top w:val="nil"/>
              <w:left w:val="nil"/>
              <w:bottom w:val="single" w:sz="6" w:space="0" w:color="auto"/>
              <w:right w:val="single" w:sz="6" w:space="0" w:color="auto"/>
            </w:tcBorders>
            <w:shd w:val="clear" w:color="auto" w:fill="auto"/>
            <w:hideMark/>
          </w:tcPr>
          <w:p w14:paraId="618986B2"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F </w:t>
            </w:r>
          </w:p>
        </w:tc>
        <w:tc>
          <w:tcPr>
            <w:tcW w:w="1575" w:type="dxa"/>
            <w:tcBorders>
              <w:top w:val="nil"/>
              <w:left w:val="nil"/>
              <w:bottom w:val="single" w:sz="6" w:space="0" w:color="auto"/>
              <w:right w:val="single" w:sz="6" w:space="0" w:color="auto"/>
            </w:tcBorders>
            <w:shd w:val="clear" w:color="auto" w:fill="auto"/>
            <w:hideMark/>
          </w:tcPr>
          <w:p w14:paraId="7401529F"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A </w:t>
            </w:r>
          </w:p>
        </w:tc>
        <w:tc>
          <w:tcPr>
            <w:tcW w:w="1035" w:type="dxa"/>
            <w:tcBorders>
              <w:top w:val="nil"/>
              <w:left w:val="nil"/>
              <w:bottom w:val="single" w:sz="6" w:space="0" w:color="auto"/>
              <w:right w:val="single" w:sz="6" w:space="0" w:color="auto"/>
            </w:tcBorders>
            <w:shd w:val="clear" w:color="auto" w:fill="auto"/>
            <w:hideMark/>
          </w:tcPr>
          <w:p w14:paraId="71CB968B"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0.1% </w:t>
            </w:r>
          </w:p>
        </w:tc>
      </w:tr>
      <w:tr w:rsidR="000066AC" w:rsidRPr="000066AC" w14:paraId="5341B823" w14:textId="77777777" w:rsidTr="000066AC">
        <w:trPr>
          <w:trHeight w:val="300"/>
        </w:trPr>
        <w:tc>
          <w:tcPr>
            <w:tcW w:w="1215" w:type="dxa"/>
            <w:tcBorders>
              <w:top w:val="nil"/>
              <w:left w:val="single" w:sz="6" w:space="0" w:color="auto"/>
              <w:bottom w:val="single" w:sz="6" w:space="0" w:color="auto"/>
              <w:right w:val="single" w:sz="6" w:space="0" w:color="auto"/>
            </w:tcBorders>
            <w:shd w:val="clear" w:color="auto" w:fill="auto"/>
            <w:hideMark/>
          </w:tcPr>
          <w:p w14:paraId="0B60FBB6"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1 </w:t>
            </w:r>
          </w:p>
        </w:tc>
        <w:tc>
          <w:tcPr>
            <w:tcW w:w="1215" w:type="dxa"/>
            <w:tcBorders>
              <w:top w:val="nil"/>
              <w:left w:val="nil"/>
              <w:bottom w:val="single" w:sz="6" w:space="0" w:color="auto"/>
              <w:right w:val="single" w:sz="6" w:space="0" w:color="auto"/>
            </w:tcBorders>
            <w:shd w:val="clear" w:color="auto" w:fill="auto"/>
            <w:hideMark/>
          </w:tcPr>
          <w:p w14:paraId="22A52539"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2 </w:t>
            </w:r>
          </w:p>
        </w:tc>
        <w:tc>
          <w:tcPr>
            <w:tcW w:w="975" w:type="dxa"/>
            <w:tcBorders>
              <w:top w:val="nil"/>
              <w:left w:val="nil"/>
              <w:bottom w:val="single" w:sz="6" w:space="0" w:color="auto"/>
              <w:right w:val="single" w:sz="6" w:space="0" w:color="auto"/>
            </w:tcBorders>
            <w:shd w:val="clear" w:color="auto" w:fill="auto"/>
            <w:hideMark/>
          </w:tcPr>
          <w:p w14:paraId="3491C6B6"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NA </w:t>
            </w:r>
          </w:p>
        </w:tc>
        <w:tc>
          <w:tcPr>
            <w:tcW w:w="1035" w:type="dxa"/>
            <w:tcBorders>
              <w:top w:val="nil"/>
              <w:left w:val="nil"/>
              <w:bottom w:val="single" w:sz="6" w:space="0" w:color="auto"/>
              <w:right w:val="single" w:sz="6" w:space="0" w:color="auto"/>
            </w:tcBorders>
            <w:shd w:val="clear" w:color="auto" w:fill="auto"/>
            <w:hideMark/>
          </w:tcPr>
          <w:p w14:paraId="57810723"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NA </w:t>
            </w:r>
          </w:p>
        </w:tc>
        <w:tc>
          <w:tcPr>
            <w:tcW w:w="585" w:type="dxa"/>
            <w:tcBorders>
              <w:top w:val="nil"/>
              <w:left w:val="nil"/>
              <w:bottom w:val="single" w:sz="6" w:space="0" w:color="auto"/>
              <w:right w:val="single" w:sz="6" w:space="0" w:color="auto"/>
            </w:tcBorders>
            <w:shd w:val="clear" w:color="auto" w:fill="auto"/>
            <w:hideMark/>
          </w:tcPr>
          <w:p w14:paraId="0BFBAD73"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M </w:t>
            </w:r>
          </w:p>
        </w:tc>
        <w:tc>
          <w:tcPr>
            <w:tcW w:w="1575" w:type="dxa"/>
            <w:tcBorders>
              <w:top w:val="nil"/>
              <w:left w:val="nil"/>
              <w:bottom w:val="single" w:sz="6" w:space="0" w:color="auto"/>
              <w:right w:val="single" w:sz="6" w:space="0" w:color="auto"/>
            </w:tcBorders>
            <w:shd w:val="clear" w:color="auto" w:fill="auto"/>
            <w:hideMark/>
          </w:tcPr>
          <w:p w14:paraId="5139BF30"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U </w:t>
            </w:r>
          </w:p>
        </w:tc>
        <w:tc>
          <w:tcPr>
            <w:tcW w:w="1035" w:type="dxa"/>
            <w:tcBorders>
              <w:top w:val="nil"/>
              <w:left w:val="nil"/>
              <w:bottom w:val="single" w:sz="6" w:space="0" w:color="auto"/>
              <w:right w:val="single" w:sz="6" w:space="0" w:color="auto"/>
            </w:tcBorders>
            <w:shd w:val="clear" w:color="auto" w:fill="auto"/>
            <w:hideMark/>
          </w:tcPr>
          <w:p w14:paraId="2F6866EF"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0.1% </w:t>
            </w:r>
          </w:p>
        </w:tc>
      </w:tr>
      <w:tr w:rsidR="000066AC" w:rsidRPr="000066AC" w14:paraId="5CBF0EC1" w14:textId="77777777" w:rsidTr="000066AC">
        <w:trPr>
          <w:trHeight w:val="300"/>
        </w:trPr>
        <w:tc>
          <w:tcPr>
            <w:tcW w:w="1215" w:type="dxa"/>
            <w:tcBorders>
              <w:top w:val="nil"/>
              <w:left w:val="single" w:sz="6" w:space="0" w:color="auto"/>
              <w:bottom w:val="single" w:sz="6" w:space="0" w:color="auto"/>
              <w:right w:val="single" w:sz="6" w:space="0" w:color="auto"/>
            </w:tcBorders>
            <w:shd w:val="clear" w:color="auto" w:fill="auto"/>
            <w:hideMark/>
          </w:tcPr>
          <w:p w14:paraId="1B420456"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3 </w:t>
            </w:r>
          </w:p>
        </w:tc>
        <w:tc>
          <w:tcPr>
            <w:tcW w:w="1215" w:type="dxa"/>
            <w:tcBorders>
              <w:top w:val="nil"/>
              <w:left w:val="nil"/>
              <w:bottom w:val="single" w:sz="6" w:space="0" w:color="auto"/>
              <w:right w:val="single" w:sz="6" w:space="0" w:color="auto"/>
            </w:tcBorders>
            <w:shd w:val="clear" w:color="auto" w:fill="auto"/>
            <w:hideMark/>
          </w:tcPr>
          <w:p w14:paraId="4EAD271D"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3 </w:t>
            </w:r>
          </w:p>
        </w:tc>
        <w:tc>
          <w:tcPr>
            <w:tcW w:w="975" w:type="dxa"/>
            <w:tcBorders>
              <w:top w:val="nil"/>
              <w:left w:val="nil"/>
              <w:bottom w:val="single" w:sz="6" w:space="0" w:color="auto"/>
              <w:right w:val="single" w:sz="6" w:space="0" w:color="auto"/>
            </w:tcBorders>
            <w:shd w:val="clear" w:color="auto" w:fill="auto"/>
            <w:hideMark/>
          </w:tcPr>
          <w:p w14:paraId="63C27580"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NA </w:t>
            </w:r>
          </w:p>
        </w:tc>
        <w:tc>
          <w:tcPr>
            <w:tcW w:w="1035" w:type="dxa"/>
            <w:tcBorders>
              <w:top w:val="nil"/>
              <w:left w:val="nil"/>
              <w:bottom w:val="single" w:sz="6" w:space="0" w:color="auto"/>
              <w:right w:val="single" w:sz="6" w:space="0" w:color="auto"/>
            </w:tcBorders>
            <w:shd w:val="clear" w:color="auto" w:fill="auto"/>
            <w:hideMark/>
          </w:tcPr>
          <w:p w14:paraId="362293E8"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NA </w:t>
            </w:r>
          </w:p>
        </w:tc>
        <w:tc>
          <w:tcPr>
            <w:tcW w:w="585" w:type="dxa"/>
            <w:tcBorders>
              <w:top w:val="nil"/>
              <w:left w:val="nil"/>
              <w:bottom w:val="single" w:sz="6" w:space="0" w:color="auto"/>
              <w:right w:val="single" w:sz="6" w:space="0" w:color="auto"/>
            </w:tcBorders>
            <w:shd w:val="clear" w:color="auto" w:fill="auto"/>
            <w:hideMark/>
          </w:tcPr>
          <w:p w14:paraId="6790EE0A"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F </w:t>
            </w:r>
          </w:p>
        </w:tc>
        <w:tc>
          <w:tcPr>
            <w:tcW w:w="1575" w:type="dxa"/>
            <w:tcBorders>
              <w:top w:val="nil"/>
              <w:left w:val="nil"/>
              <w:bottom w:val="single" w:sz="6" w:space="0" w:color="auto"/>
              <w:right w:val="single" w:sz="6" w:space="0" w:color="auto"/>
            </w:tcBorders>
            <w:shd w:val="clear" w:color="auto" w:fill="auto"/>
            <w:hideMark/>
          </w:tcPr>
          <w:p w14:paraId="3E08EFC4"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 </w:t>
            </w:r>
          </w:p>
        </w:tc>
        <w:tc>
          <w:tcPr>
            <w:tcW w:w="1035" w:type="dxa"/>
            <w:tcBorders>
              <w:top w:val="nil"/>
              <w:left w:val="nil"/>
              <w:bottom w:val="single" w:sz="6" w:space="0" w:color="auto"/>
              <w:right w:val="single" w:sz="6" w:space="0" w:color="auto"/>
            </w:tcBorders>
            <w:shd w:val="clear" w:color="auto" w:fill="auto"/>
            <w:hideMark/>
          </w:tcPr>
          <w:p w14:paraId="77E30EE3"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0.1% </w:t>
            </w:r>
          </w:p>
        </w:tc>
      </w:tr>
      <w:tr w:rsidR="000066AC" w:rsidRPr="000066AC" w14:paraId="601BEF7B" w14:textId="77777777" w:rsidTr="000066AC">
        <w:trPr>
          <w:trHeight w:val="300"/>
        </w:trPr>
        <w:tc>
          <w:tcPr>
            <w:tcW w:w="1215" w:type="dxa"/>
            <w:tcBorders>
              <w:top w:val="nil"/>
              <w:left w:val="single" w:sz="6" w:space="0" w:color="auto"/>
              <w:bottom w:val="single" w:sz="6" w:space="0" w:color="auto"/>
              <w:right w:val="single" w:sz="6" w:space="0" w:color="auto"/>
            </w:tcBorders>
            <w:shd w:val="clear" w:color="auto" w:fill="auto"/>
            <w:hideMark/>
          </w:tcPr>
          <w:p w14:paraId="28A5D85C"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4 </w:t>
            </w:r>
          </w:p>
        </w:tc>
        <w:tc>
          <w:tcPr>
            <w:tcW w:w="1215" w:type="dxa"/>
            <w:tcBorders>
              <w:top w:val="nil"/>
              <w:left w:val="nil"/>
              <w:bottom w:val="single" w:sz="6" w:space="0" w:color="auto"/>
              <w:right w:val="single" w:sz="6" w:space="0" w:color="auto"/>
            </w:tcBorders>
            <w:shd w:val="clear" w:color="auto" w:fill="auto"/>
            <w:hideMark/>
          </w:tcPr>
          <w:p w14:paraId="7D69F784"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4 </w:t>
            </w:r>
          </w:p>
        </w:tc>
        <w:tc>
          <w:tcPr>
            <w:tcW w:w="975" w:type="dxa"/>
            <w:tcBorders>
              <w:top w:val="nil"/>
              <w:left w:val="nil"/>
              <w:bottom w:val="single" w:sz="6" w:space="0" w:color="auto"/>
              <w:right w:val="single" w:sz="6" w:space="0" w:color="auto"/>
            </w:tcBorders>
            <w:shd w:val="clear" w:color="auto" w:fill="auto"/>
            <w:hideMark/>
          </w:tcPr>
          <w:p w14:paraId="654988B3"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NA </w:t>
            </w:r>
          </w:p>
        </w:tc>
        <w:tc>
          <w:tcPr>
            <w:tcW w:w="1035" w:type="dxa"/>
            <w:tcBorders>
              <w:top w:val="nil"/>
              <w:left w:val="nil"/>
              <w:bottom w:val="single" w:sz="6" w:space="0" w:color="auto"/>
              <w:right w:val="single" w:sz="6" w:space="0" w:color="auto"/>
            </w:tcBorders>
            <w:shd w:val="clear" w:color="auto" w:fill="auto"/>
            <w:hideMark/>
          </w:tcPr>
          <w:p w14:paraId="510E1DB5"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NA </w:t>
            </w:r>
          </w:p>
        </w:tc>
        <w:tc>
          <w:tcPr>
            <w:tcW w:w="585" w:type="dxa"/>
            <w:tcBorders>
              <w:top w:val="nil"/>
              <w:left w:val="nil"/>
              <w:bottom w:val="single" w:sz="6" w:space="0" w:color="auto"/>
              <w:right w:val="single" w:sz="6" w:space="0" w:color="auto"/>
            </w:tcBorders>
            <w:shd w:val="clear" w:color="auto" w:fill="auto"/>
            <w:hideMark/>
          </w:tcPr>
          <w:p w14:paraId="25968B10"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M </w:t>
            </w:r>
          </w:p>
        </w:tc>
        <w:tc>
          <w:tcPr>
            <w:tcW w:w="1575" w:type="dxa"/>
            <w:tcBorders>
              <w:top w:val="nil"/>
              <w:left w:val="nil"/>
              <w:bottom w:val="single" w:sz="6" w:space="0" w:color="auto"/>
              <w:right w:val="single" w:sz="6" w:space="0" w:color="auto"/>
            </w:tcBorders>
            <w:shd w:val="clear" w:color="auto" w:fill="auto"/>
            <w:hideMark/>
          </w:tcPr>
          <w:p w14:paraId="1B61A448"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 </w:t>
            </w:r>
          </w:p>
        </w:tc>
        <w:tc>
          <w:tcPr>
            <w:tcW w:w="1035" w:type="dxa"/>
            <w:tcBorders>
              <w:top w:val="nil"/>
              <w:left w:val="nil"/>
              <w:bottom w:val="single" w:sz="6" w:space="0" w:color="auto"/>
              <w:right w:val="single" w:sz="6" w:space="0" w:color="auto"/>
            </w:tcBorders>
            <w:shd w:val="clear" w:color="auto" w:fill="auto"/>
            <w:hideMark/>
          </w:tcPr>
          <w:p w14:paraId="0BE80BDE"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45.0% </w:t>
            </w:r>
          </w:p>
        </w:tc>
      </w:tr>
    </w:tbl>
    <w:p w14:paraId="2ABF257D"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 </w:t>
      </w:r>
    </w:p>
    <w:p w14:paraId="020E0428"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Individual (Family ID=4, Individual ID=4) would be removed because it has too much missing data, and so probably something went wrong with them. </w:t>
      </w:r>
    </w:p>
    <w:p w14:paraId="6EC21A8A"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w:t>
      </w:r>
      <w:r w:rsidRPr="000066AC">
        <w:rPr>
          <w:rFonts w:ascii="Arial" w:eastAsia="Times New Roman" w:hAnsi="Arial" w:cs="Arial"/>
          <w:i/>
          <w:iCs/>
          <w:color w:val="FF0000"/>
          <w:sz w:val="20"/>
          <w:szCs w:val="20"/>
        </w:rPr>
        <w:t>Extra</w:t>
      </w:r>
      <w:r w:rsidRPr="000066AC">
        <w:rPr>
          <w:rFonts w:ascii="Arial" w:eastAsia="Times New Roman" w:hAnsi="Arial" w:cs="Arial"/>
          <w:color w:val="FF0000"/>
          <w:sz w:val="20"/>
          <w:szCs w:val="20"/>
        </w:rPr>
        <w:t xml:space="preserve">: In addition, either individual (Family ID=1, Individual ID=1) or (Family ID=1, Individual ID=2) would have to be </w:t>
      </w:r>
      <w:proofErr w:type="gramStart"/>
      <w:r w:rsidRPr="000066AC">
        <w:rPr>
          <w:rFonts w:ascii="Arial" w:eastAsia="Times New Roman" w:hAnsi="Arial" w:cs="Arial"/>
          <w:color w:val="FF0000"/>
          <w:sz w:val="20"/>
          <w:szCs w:val="20"/>
        </w:rPr>
        <w:t>removed, or</w:t>
      </w:r>
      <w:proofErr w:type="gramEnd"/>
      <w:r w:rsidRPr="000066AC">
        <w:rPr>
          <w:rFonts w:ascii="Arial" w:eastAsia="Times New Roman" w:hAnsi="Arial" w:cs="Arial"/>
          <w:color w:val="FF0000"/>
          <w:sz w:val="20"/>
          <w:szCs w:val="20"/>
        </w:rPr>
        <w:t xml:space="preserve"> accounted for the fact that they are related.] </w:t>
      </w:r>
    </w:p>
    <w:p w14:paraId="27812030"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2. Again, we show you a small excerpt. Which of the following SNPs and why? Recall for the HWE test, the null is that they are in Hardy-Weinberg equilibrium, which is a good thing.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1215"/>
        <w:gridCol w:w="1215"/>
      </w:tblGrid>
      <w:tr w:rsidR="000066AC" w:rsidRPr="000066AC" w14:paraId="01C4CE6D" w14:textId="77777777" w:rsidTr="000066AC">
        <w:trPr>
          <w:trHeight w:val="300"/>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FBCAC2E"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SNP</w:t>
            </w:r>
            <w:r w:rsidRPr="000066AC">
              <w:rPr>
                <w:rFonts w:ascii="Arial" w:eastAsia="Times New Roman" w:hAnsi="Arial" w:cs="Arial"/>
                <w:sz w:val="20"/>
                <w:szCs w:val="20"/>
              </w:rPr>
              <w:t> </w:t>
            </w:r>
          </w:p>
        </w:tc>
        <w:tc>
          <w:tcPr>
            <w:tcW w:w="1215" w:type="dxa"/>
            <w:tcBorders>
              <w:top w:val="single" w:sz="6" w:space="0" w:color="auto"/>
              <w:left w:val="nil"/>
              <w:bottom w:val="single" w:sz="6" w:space="0" w:color="auto"/>
              <w:right w:val="single" w:sz="6" w:space="0" w:color="auto"/>
            </w:tcBorders>
            <w:shd w:val="clear" w:color="auto" w:fill="auto"/>
            <w:hideMark/>
          </w:tcPr>
          <w:p w14:paraId="242612EA"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HWE</w:t>
            </w:r>
            <w:r w:rsidRPr="000066AC">
              <w:rPr>
                <w:rFonts w:ascii="Arial" w:eastAsia="Times New Roman" w:hAnsi="Arial" w:cs="Arial"/>
                <w:sz w:val="20"/>
                <w:szCs w:val="20"/>
              </w:rPr>
              <w:t> </w:t>
            </w:r>
          </w:p>
        </w:tc>
        <w:tc>
          <w:tcPr>
            <w:tcW w:w="1215" w:type="dxa"/>
            <w:tcBorders>
              <w:top w:val="single" w:sz="6" w:space="0" w:color="auto"/>
              <w:left w:val="nil"/>
              <w:bottom w:val="single" w:sz="6" w:space="0" w:color="auto"/>
              <w:right w:val="single" w:sz="6" w:space="0" w:color="auto"/>
            </w:tcBorders>
            <w:shd w:val="clear" w:color="auto" w:fill="auto"/>
            <w:hideMark/>
          </w:tcPr>
          <w:p w14:paraId="63B0694E"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 missing</w:t>
            </w:r>
            <w:r w:rsidRPr="000066AC">
              <w:rPr>
                <w:rFonts w:ascii="Arial" w:eastAsia="Times New Roman" w:hAnsi="Arial" w:cs="Arial"/>
                <w:sz w:val="20"/>
                <w:szCs w:val="20"/>
              </w:rPr>
              <w:t> </w:t>
            </w:r>
          </w:p>
        </w:tc>
      </w:tr>
      <w:tr w:rsidR="000066AC" w:rsidRPr="000066AC" w14:paraId="37F6967A" w14:textId="77777777" w:rsidTr="000066AC">
        <w:trPr>
          <w:trHeight w:val="300"/>
        </w:trPr>
        <w:tc>
          <w:tcPr>
            <w:tcW w:w="1215" w:type="dxa"/>
            <w:tcBorders>
              <w:top w:val="nil"/>
              <w:left w:val="single" w:sz="6" w:space="0" w:color="auto"/>
              <w:bottom w:val="single" w:sz="6" w:space="0" w:color="auto"/>
              <w:right w:val="single" w:sz="6" w:space="0" w:color="auto"/>
            </w:tcBorders>
            <w:shd w:val="clear" w:color="auto" w:fill="auto"/>
            <w:hideMark/>
          </w:tcPr>
          <w:p w14:paraId="762FCD16"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rs111 </w:t>
            </w:r>
          </w:p>
        </w:tc>
        <w:tc>
          <w:tcPr>
            <w:tcW w:w="1215" w:type="dxa"/>
            <w:tcBorders>
              <w:top w:val="nil"/>
              <w:left w:val="nil"/>
              <w:bottom w:val="single" w:sz="6" w:space="0" w:color="auto"/>
              <w:right w:val="single" w:sz="6" w:space="0" w:color="auto"/>
            </w:tcBorders>
            <w:shd w:val="clear" w:color="auto" w:fill="auto"/>
            <w:hideMark/>
          </w:tcPr>
          <w:p w14:paraId="22DBCC9E"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0.9 </w:t>
            </w:r>
          </w:p>
        </w:tc>
        <w:tc>
          <w:tcPr>
            <w:tcW w:w="1215" w:type="dxa"/>
            <w:tcBorders>
              <w:top w:val="nil"/>
              <w:left w:val="nil"/>
              <w:bottom w:val="single" w:sz="6" w:space="0" w:color="auto"/>
              <w:right w:val="single" w:sz="6" w:space="0" w:color="auto"/>
            </w:tcBorders>
            <w:shd w:val="clear" w:color="auto" w:fill="auto"/>
            <w:hideMark/>
          </w:tcPr>
          <w:p w14:paraId="65458B1C"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40.1% </w:t>
            </w:r>
          </w:p>
        </w:tc>
      </w:tr>
      <w:tr w:rsidR="000066AC" w:rsidRPr="000066AC" w14:paraId="228AB8AE" w14:textId="77777777" w:rsidTr="000066AC">
        <w:trPr>
          <w:trHeight w:val="300"/>
        </w:trPr>
        <w:tc>
          <w:tcPr>
            <w:tcW w:w="1215" w:type="dxa"/>
            <w:tcBorders>
              <w:top w:val="nil"/>
              <w:left w:val="single" w:sz="6" w:space="0" w:color="auto"/>
              <w:bottom w:val="single" w:sz="6" w:space="0" w:color="auto"/>
              <w:right w:val="single" w:sz="6" w:space="0" w:color="auto"/>
            </w:tcBorders>
            <w:shd w:val="clear" w:color="auto" w:fill="auto"/>
            <w:hideMark/>
          </w:tcPr>
          <w:p w14:paraId="09F78FFA"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rs123 </w:t>
            </w:r>
          </w:p>
        </w:tc>
        <w:tc>
          <w:tcPr>
            <w:tcW w:w="1215" w:type="dxa"/>
            <w:tcBorders>
              <w:top w:val="nil"/>
              <w:left w:val="nil"/>
              <w:bottom w:val="single" w:sz="6" w:space="0" w:color="auto"/>
              <w:right w:val="single" w:sz="6" w:space="0" w:color="auto"/>
            </w:tcBorders>
            <w:shd w:val="clear" w:color="auto" w:fill="auto"/>
            <w:hideMark/>
          </w:tcPr>
          <w:p w14:paraId="795B327F"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5x10^-50 </w:t>
            </w:r>
          </w:p>
        </w:tc>
        <w:tc>
          <w:tcPr>
            <w:tcW w:w="1215" w:type="dxa"/>
            <w:tcBorders>
              <w:top w:val="nil"/>
              <w:left w:val="nil"/>
              <w:bottom w:val="single" w:sz="6" w:space="0" w:color="auto"/>
              <w:right w:val="single" w:sz="6" w:space="0" w:color="auto"/>
            </w:tcBorders>
            <w:shd w:val="clear" w:color="auto" w:fill="auto"/>
            <w:hideMark/>
          </w:tcPr>
          <w:p w14:paraId="3AAD39AF"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0.2% </w:t>
            </w:r>
          </w:p>
        </w:tc>
      </w:tr>
      <w:tr w:rsidR="000066AC" w:rsidRPr="000066AC" w14:paraId="6C93E7BF" w14:textId="77777777" w:rsidTr="000066AC">
        <w:trPr>
          <w:trHeight w:val="300"/>
        </w:trPr>
        <w:tc>
          <w:tcPr>
            <w:tcW w:w="1215" w:type="dxa"/>
            <w:tcBorders>
              <w:top w:val="nil"/>
              <w:left w:val="single" w:sz="6" w:space="0" w:color="auto"/>
              <w:bottom w:val="single" w:sz="6" w:space="0" w:color="auto"/>
              <w:right w:val="single" w:sz="6" w:space="0" w:color="auto"/>
            </w:tcBorders>
            <w:shd w:val="clear" w:color="auto" w:fill="auto"/>
            <w:hideMark/>
          </w:tcPr>
          <w:p w14:paraId="3EDBB757"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lastRenderedPageBreak/>
              <w:t>rs456 </w:t>
            </w:r>
          </w:p>
        </w:tc>
        <w:tc>
          <w:tcPr>
            <w:tcW w:w="1215" w:type="dxa"/>
            <w:tcBorders>
              <w:top w:val="nil"/>
              <w:left w:val="nil"/>
              <w:bottom w:val="single" w:sz="6" w:space="0" w:color="auto"/>
              <w:right w:val="single" w:sz="6" w:space="0" w:color="auto"/>
            </w:tcBorders>
            <w:shd w:val="clear" w:color="auto" w:fill="auto"/>
            <w:hideMark/>
          </w:tcPr>
          <w:p w14:paraId="0E154D11"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0.05 </w:t>
            </w:r>
          </w:p>
        </w:tc>
        <w:tc>
          <w:tcPr>
            <w:tcW w:w="1215" w:type="dxa"/>
            <w:tcBorders>
              <w:top w:val="nil"/>
              <w:left w:val="nil"/>
              <w:bottom w:val="single" w:sz="6" w:space="0" w:color="auto"/>
              <w:right w:val="single" w:sz="6" w:space="0" w:color="auto"/>
            </w:tcBorders>
            <w:shd w:val="clear" w:color="auto" w:fill="auto"/>
            <w:hideMark/>
          </w:tcPr>
          <w:p w14:paraId="623A2B16"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0.3% </w:t>
            </w:r>
          </w:p>
        </w:tc>
      </w:tr>
      <w:tr w:rsidR="000066AC" w:rsidRPr="000066AC" w14:paraId="4711C915" w14:textId="77777777" w:rsidTr="000066AC">
        <w:trPr>
          <w:trHeight w:val="300"/>
        </w:trPr>
        <w:tc>
          <w:tcPr>
            <w:tcW w:w="1215" w:type="dxa"/>
            <w:tcBorders>
              <w:top w:val="nil"/>
              <w:left w:val="single" w:sz="6" w:space="0" w:color="auto"/>
              <w:bottom w:val="single" w:sz="6" w:space="0" w:color="auto"/>
              <w:right w:val="single" w:sz="6" w:space="0" w:color="auto"/>
            </w:tcBorders>
            <w:shd w:val="clear" w:color="auto" w:fill="auto"/>
            <w:hideMark/>
          </w:tcPr>
          <w:p w14:paraId="012E74CA"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rs333 </w:t>
            </w:r>
          </w:p>
        </w:tc>
        <w:tc>
          <w:tcPr>
            <w:tcW w:w="1215" w:type="dxa"/>
            <w:tcBorders>
              <w:top w:val="nil"/>
              <w:left w:val="nil"/>
              <w:bottom w:val="single" w:sz="6" w:space="0" w:color="auto"/>
              <w:right w:val="single" w:sz="6" w:space="0" w:color="auto"/>
            </w:tcBorders>
            <w:shd w:val="clear" w:color="auto" w:fill="auto"/>
            <w:hideMark/>
          </w:tcPr>
          <w:p w14:paraId="6E431A29"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0.9 </w:t>
            </w:r>
          </w:p>
        </w:tc>
        <w:tc>
          <w:tcPr>
            <w:tcW w:w="1215" w:type="dxa"/>
            <w:tcBorders>
              <w:top w:val="nil"/>
              <w:left w:val="nil"/>
              <w:bottom w:val="single" w:sz="6" w:space="0" w:color="auto"/>
              <w:right w:val="single" w:sz="6" w:space="0" w:color="auto"/>
            </w:tcBorders>
            <w:shd w:val="clear" w:color="auto" w:fill="auto"/>
            <w:hideMark/>
          </w:tcPr>
          <w:p w14:paraId="1F4F7A41"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0.1% </w:t>
            </w:r>
          </w:p>
        </w:tc>
      </w:tr>
    </w:tbl>
    <w:p w14:paraId="105C10AF"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 </w:t>
      </w:r>
    </w:p>
    <w:p w14:paraId="36F8CC30"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rs111 fails because there is too much missing data. rs123 fails because of HWE correction. </w:t>
      </w:r>
    </w:p>
    <w:p w14:paraId="01BE1346"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xml:space="preserve">3. Why do we typically run a GWAS adjusting for </w:t>
      </w:r>
      <w:proofErr w:type="gramStart"/>
      <w:r w:rsidRPr="000066AC">
        <w:rPr>
          <w:rFonts w:ascii="Arial" w:eastAsia="Times New Roman" w:hAnsi="Arial" w:cs="Arial"/>
          <w:sz w:val="20"/>
          <w:szCs w:val="20"/>
        </w:rPr>
        <w:t>principle</w:t>
      </w:r>
      <w:proofErr w:type="gramEnd"/>
      <w:r w:rsidRPr="000066AC">
        <w:rPr>
          <w:rFonts w:ascii="Arial" w:eastAsia="Times New Roman" w:hAnsi="Arial" w:cs="Arial"/>
          <w:sz w:val="20"/>
          <w:szCs w:val="20"/>
        </w:rPr>
        <w:t xml:space="preserve"> components? </w:t>
      </w:r>
    </w:p>
    <w:p w14:paraId="73F622FE"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To control for potential population stratification, i.e., when variants that may have different frequencies in two populations, along with diseases that have different </w:t>
      </w:r>
      <w:proofErr w:type="spellStart"/>
      <w:r w:rsidRPr="000066AC">
        <w:rPr>
          <w:rFonts w:ascii="Arial" w:eastAsia="Times New Roman" w:hAnsi="Arial" w:cs="Arial"/>
          <w:color w:val="FF0000"/>
          <w:sz w:val="20"/>
          <w:szCs w:val="20"/>
        </w:rPr>
        <w:t>prevalences</w:t>
      </w:r>
      <w:proofErr w:type="spellEnd"/>
      <w:r w:rsidRPr="000066AC">
        <w:rPr>
          <w:rFonts w:ascii="Arial" w:eastAsia="Times New Roman" w:hAnsi="Arial" w:cs="Arial"/>
          <w:color w:val="FF0000"/>
          <w:sz w:val="20"/>
          <w:szCs w:val="20"/>
        </w:rPr>
        <w:t> in the two populations, are tested, a resulting positive result (or inflation thereof) may only indicate they have different ancestry, not a true genetic association. </w:t>
      </w:r>
    </w:p>
    <w:p w14:paraId="44A95DD1"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4. Look at the following QQ-plot. The inflation factor is lambda=1.001. Does it look ok? </w:t>
      </w:r>
    </w:p>
    <w:p w14:paraId="3080E8ED" w14:textId="5DC85FA9" w:rsidR="000066AC" w:rsidRPr="000066AC" w:rsidRDefault="008D75BE" w:rsidP="000066AC">
      <w:pPr>
        <w:textAlignment w:val="baseline"/>
        <w:rPr>
          <w:rFonts w:ascii="Segoe UI" w:eastAsia="Times New Roman" w:hAnsi="Segoe UI" w:cs="Segoe UI"/>
          <w:sz w:val="18"/>
          <w:szCs w:val="18"/>
        </w:rPr>
      </w:pPr>
      <w:r>
        <w:rPr>
          <w:rFonts w:ascii="Arial" w:hAnsi="Arial" w:cs="Arial"/>
          <w:noProof/>
        </w:rPr>
        <w:drawing>
          <wp:inline distT="0" distB="0" distL="0" distR="0" wp14:anchorId="6B0AC330" wp14:editId="16EEFEC1">
            <wp:extent cx="3740150" cy="3740150"/>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0150" cy="3740150"/>
                    </a:xfrm>
                    <a:prstGeom prst="rect">
                      <a:avLst/>
                    </a:prstGeom>
                    <a:solidFill>
                      <a:srgbClr val="FFFFFF"/>
                    </a:solidFill>
                    <a:ln>
                      <a:noFill/>
                    </a:ln>
                  </pic:spPr>
                </pic:pic>
              </a:graphicData>
            </a:graphic>
          </wp:inline>
        </w:drawing>
      </w:r>
      <w:r w:rsidR="000066AC" w:rsidRPr="000066AC">
        <w:rPr>
          <w:rFonts w:ascii="Arial" w:eastAsia="Times New Roman" w:hAnsi="Arial" w:cs="Arial"/>
          <w:sz w:val="20"/>
          <w:szCs w:val="20"/>
        </w:rPr>
        <w:t> </w:t>
      </w:r>
    </w:p>
    <w:p w14:paraId="5C74A94F"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Yes, it looks fine. </w:t>
      </w:r>
    </w:p>
    <w:p w14:paraId="0290140B"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5. Suppose an excerpt of your SNPs were the following. Are any of them significant? (Assume a </w:t>
      </w:r>
      <w:proofErr w:type="spellStart"/>
      <w:r w:rsidRPr="000066AC">
        <w:rPr>
          <w:rFonts w:ascii="Arial" w:eastAsia="Times New Roman" w:hAnsi="Arial" w:cs="Arial"/>
          <w:sz w:val="20"/>
          <w:szCs w:val="20"/>
        </w:rPr>
        <w:t>bonferroni</w:t>
      </w:r>
      <w:proofErr w:type="spellEnd"/>
      <w:r w:rsidRPr="000066AC">
        <w:rPr>
          <w:rFonts w:ascii="Arial" w:eastAsia="Times New Roman" w:hAnsi="Arial" w:cs="Arial"/>
          <w:sz w:val="20"/>
          <w:szCs w:val="20"/>
        </w:rPr>
        <w:t> correction of 0.05/1,000,000=5x10</w:t>
      </w:r>
      <w:r w:rsidRPr="000066AC">
        <w:rPr>
          <w:rFonts w:ascii="Arial" w:eastAsia="Times New Roman" w:hAnsi="Arial" w:cs="Arial"/>
          <w:sz w:val="16"/>
          <w:szCs w:val="16"/>
          <w:vertAlign w:val="superscript"/>
        </w:rPr>
        <w:t>-8</w:t>
      </w:r>
      <w:r w:rsidRPr="000066AC">
        <w:rPr>
          <w:rFonts w:ascii="Arial" w:eastAsia="Times New Roman" w:hAnsi="Arial" w:cs="Arial"/>
          <w:sz w:val="20"/>
          <w:szCs w:val="20"/>
        </w:rPr>
        <w:t>). If it is, write out, in words, what the OR means, if this is on the additive genetic scale. Also, if it is, what gene is it in?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215"/>
        <w:gridCol w:w="1215"/>
        <w:gridCol w:w="1215"/>
      </w:tblGrid>
      <w:tr w:rsidR="000066AC" w:rsidRPr="000066AC" w14:paraId="50D10011" w14:textId="77777777" w:rsidTr="000066A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C5DA364"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SNP</w:t>
            </w:r>
            <w:r w:rsidRPr="000066AC">
              <w:rPr>
                <w:rFonts w:ascii="Arial" w:eastAsia="Times New Roman" w:hAnsi="Arial" w:cs="Arial"/>
                <w:sz w:val="20"/>
                <w:szCs w:val="20"/>
              </w:rPr>
              <w:t> </w:t>
            </w:r>
          </w:p>
        </w:tc>
        <w:tc>
          <w:tcPr>
            <w:tcW w:w="1215" w:type="dxa"/>
            <w:tcBorders>
              <w:top w:val="single" w:sz="6" w:space="0" w:color="auto"/>
              <w:left w:val="nil"/>
              <w:bottom w:val="single" w:sz="6" w:space="0" w:color="auto"/>
              <w:right w:val="single" w:sz="6" w:space="0" w:color="auto"/>
            </w:tcBorders>
            <w:shd w:val="clear" w:color="auto" w:fill="auto"/>
            <w:hideMark/>
          </w:tcPr>
          <w:p w14:paraId="5F52126A"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MAF</w:t>
            </w:r>
            <w:r w:rsidRPr="000066AC">
              <w:rPr>
                <w:rFonts w:ascii="Arial" w:eastAsia="Times New Roman" w:hAnsi="Arial" w:cs="Arial"/>
                <w:sz w:val="20"/>
                <w:szCs w:val="20"/>
              </w:rPr>
              <w:t> </w:t>
            </w:r>
          </w:p>
        </w:tc>
        <w:tc>
          <w:tcPr>
            <w:tcW w:w="1215" w:type="dxa"/>
            <w:tcBorders>
              <w:top w:val="single" w:sz="6" w:space="0" w:color="auto"/>
              <w:left w:val="nil"/>
              <w:bottom w:val="single" w:sz="6" w:space="0" w:color="auto"/>
              <w:right w:val="single" w:sz="6" w:space="0" w:color="auto"/>
            </w:tcBorders>
            <w:shd w:val="clear" w:color="auto" w:fill="auto"/>
            <w:hideMark/>
          </w:tcPr>
          <w:p w14:paraId="6A994A3E"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OR</w:t>
            </w:r>
            <w:r w:rsidRPr="000066AC">
              <w:rPr>
                <w:rFonts w:ascii="Arial" w:eastAsia="Times New Roman" w:hAnsi="Arial" w:cs="Arial"/>
                <w:sz w:val="20"/>
                <w:szCs w:val="20"/>
              </w:rPr>
              <w:t> </w:t>
            </w:r>
          </w:p>
        </w:tc>
        <w:tc>
          <w:tcPr>
            <w:tcW w:w="1215" w:type="dxa"/>
            <w:tcBorders>
              <w:top w:val="single" w:sz="6" w:space="0" w:color="auto"/>
              <w:left w:val="nil"/>
              <w:bottom w:val="single" w:sz="6" w:space="0" w:color="auto"/>
              <w:right w:val="single" w:sz="6" w:space="0" w:color="auto"/>
            </w:tcBorders>
            <w:shd w:val="clear" w:color="auto" w:fill="auto"/>
            <w:hideMark/>
          </w:tcPr>
          <w:p w14:paraId="15C20F48"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b/>
                <w:bCs/>
                <w:sz w:val="20"/>
                <w:szCs w:val="20"/>
              </w:rPr>
              <w:t>P-value</w:t>
            </w:r>
            <w:r w:rsidRPr="000066AC">
              <w:rPr>
                <w:rFonts w:ascii="Arial" w:eastAsia="Times New Roman" w:hAnsi="Arial" w:cs="Arial"/>
                <w:sz w:val="20"/>
                <w:szCs w:val="20"/>
              </w:rPr>
              <w:t> </w:t>
            </w:r>
          </w:p>
        </w:tc>
      </w:tr>
      <w:tr w:rsidR="000066AC" w:rsidRPr="000066AC" w14:paraId="0030D379" w14:textId="77777777" w:rsidTr="000066AC">
        <w:trPr>
          <w:trHeight w:val="300"/>
        </w:trPr>
        <w:tc>
          <w:tcPr>
            <w:tcW w:w="1260" w:type="dxa"/>
            <w:tcBorders>
              <w:top w:val="nil"/>
              <w:left w:val="single" w:sz="6" w:space="0" w:color="auto"/>
              <w:bottom w:val="single" w:sz="6" w:space="0" w:color="auto"/>
              <w:right w:val="single" w:sz="6" w:space="0" w:color="auto"/>
            </w:tcBorders>
            <w:shd w:val="clear" w:color="auto" w:fill="auto"/>
            <w:hideMark/>
          </w:tcPr>
          <w:p w14:paraId="7CFC6DE1"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rs10417394  </w:t>
            </w:r>
          </w:p>
        </w:tc>
        <w:tc>
          <w:tcPr>
            <w:tcW w:w="1215" w:type="dxa"/>
            <w:tcBorders>
              <w:top w:val="nil"/>
              <w:left w:val="nil"/>
              <w:bottom w:val="single" w:sz="6" w:space="0" w:color="auto"/>
              <w:right w:val="single" w:sz="6" w:space="0" w:color="auto"/>
            </w:tcBorders>
            <w:shd w:val="clear" w:color="auto" w:fill="auto"/>
            <w:hideMark/>
          </w:tcPr>
          <w:p w14:paraId="7B104B8B"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0.07 </w:t>
            </w:r>
          </w:p>
        </w:tc>
        <w:tc>
          <w:tcPr>
            <w:tcW w:w="1215" w:type="dxa"/>
            <w:tcBorders>
              <w:top w:val="nil"/>
              <w:left w:val="nil"/>
              <w:bottom w:val="single" w:sz="6" w:space="0" w:color="auto"/>
              <w:right w:val="single" w:sz="6" w:space="0" w:color="auto"/>
            </w:tcBorders>
            <w:shd w:val="clear" w:color="auto" w:fill="auto"/>
            <w:hideMark/>
          </w:tcPr>
          <w:p w14:paraId="3B2F089C"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1.14 </w:t>
            </w:r>
          </w:p>
        </w:tc>
        <w:tc>
          <w:tcPr>
            <w:tcW w:w="1215" w:type="dxa"/>
            <w:tcBorders>
              <w:top w:val="nil"/>
              <w:left w:val="nil"/>
              <w:bottom w:val="single" w:sz="6" w:space="0" w:color="auto"/>
              <w:right w:val="single" w:sz="6" w:space="0" w:color="auto"/>
            </w:tcBorders>
            <w:shd w:val="clear" w:color="auto" w:fill="auto"/>
            <w:hideMark/>
          </w:tcPr>
          <w:p w14:paraId="166A1EEB"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1x10^-13 </w:t>
            </w:r>
          </w:p>
        </w:tc>
      </w:tr>
      <w:tr w:rsidR="000066AC" w:rsidRPr="000066AC" w14:paraId="0B353AA3" w14:textId="77777777" w:rsidTr="000066AC">
        <w:trPr>
          <w:trHeight w:val="300"/>
        </w:trPr>
        <w:tc>
          <w:tcPr>
            <w:tcW w:w="1260" w:type="dxa"/>
            <w:tcBorders>
              <w:top w:val="nil"/>
              <w:left w:val="single" w:sz="6" w:space="0" w:color="auto"/>
              <w:bottom w:val="single" w:sz="6" w:space="0" w:color="auto"/>
              <w:right w:val="single" w:sz="6" w:space="0" w:color="auto"/>
            </w:tcBorders>
            <w:shd w:val="clear" w:color="auto" w:fill="auto"/>
            <w:hideMark/>
          </w:tcPr>
          <w:p w14:paraId="6C2D81FA"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rs2 </w:t>
            </w:r>
          </w:p>
        </w:tc>
        <w:tc>
          <w:tcPr>
            <w:tcW w:w="1215" w:type="dxa"/>
            <w:tcBorders>
              <w:top w:val="nil"/>
              <w:left w:val="nil"/>
              <w:bottom w:val="single" w:sz="6" w:space="0" w:color="auto"/>
              <w:right w:val="single" w:sz="6" w:space="0" w:color="auto"/>
            </w:tcBorders>
            <w:shd w:val="clear" w:color="auto" w:fill="auto"/>
            <w:hideMark/>
          </w:tcPr>
          <w:p w14:paraId="28E0366E"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0.08 </w:t>
            </w:r>
          </w:p>
        </w:tc>
        <w:tc>
          <w:tcPr>
            <w:tcW w:w="1215" w:type="dxa"/>
            <w:tcBorders>
              <w:top w:val="nil"/>
              <w:left w:val="nil"/>
              <w:bottom w:val="single" w:sz="6" w:space="0" w:color="auto"/>
              <w:right w:val="single" w:sz="6" w:space="0" w:color="auto"/>
            </w:tcBorders>
            <w:shd w:val="clear" w:color="auto" w:fill="auto"/>
            <w:hideMark/>
          </w:tcPr>
          <w:p w14:paraId="3C94DD52"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1.01 </w:t>
            </w:r>
          </w:p>
        </w:tc>
        <w:tc>
          <w:tcPr>
            <w:tcW w:w="1215" w:type="dxa"/>
            <w:tcBorders>
              <w:top w:val="nil"/>
              <w:left w:val="nil"/>
              <w:bottom w:val="single" w:sz="6" w:space="0" w:color="auto"/>
              <w:right w:val="single" w:sz="6" w:space="0" w:color="auto"/>
            </w:tcBorders>
            <w:shd w:val="clear" w:color="auto" w:fill="auto"/>
            <w:hideMark/>
          </w:tcPr>
          <w:p w14:paraId="35FB77F1"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0.002 </w:t>
            </w:r>
          </w:p>
        </w:tc>
      </w:tr>
      <w:tr w:rsidR="000066AC" w:rsidRPr="000066AC" w14:paraId="0E85CB4B" w14:textId="77777777" w:rsidTr="000066AC">
        <w:trPr>
          <w:trHeight w:val="300"/>
        </w:trPr>
        <w:tc>
          <w:tcPr>
            <w:tcW w:w="1260" w:type="dxa"/>
            <w:tcBorders>
              <w:top w:val="nil"/>
              <w:left w:val="single" w:sz="6" w:space="0" w:color="auto"/>
              <w:bottom w:val="single" w:sz="6" w:space="0" w:color="auto"/>
              <w:right w:val="single" w:sz="6" w:space="0" w:color="auto"/>
            </w:tcBorders>
            <w:shd w:val="clear" w:color="auto" w:fill="auto"/>
            <w:hideMark/>
          </w:tcPr>
          <w:p w14:paraId="141729C7"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rs3 </w:t>
            </w:r>
          </w:p>
        </w:tc>
        <w:tc>
          <w:tcPr>
            <w:tcW w:w="1215" w:type="dxa"/>
            <w:tcBorders>
              <w:top w:val="nil"/>
              <w:left w:val="nil"/>
              <w:bottom w:val="single" w:sz="6" w:space="0" w:color="auto"/>
              <w:right w:val="single" w:sz="6" w:space="0" w:color="auto"/>
            </w:tcBorders>
            <w:shd w:val="clear" w:color="auto" w:fill="auto"/>
            <w:hideMark/>
          </w:tcPr>
          <w:p w14:paraId="57AA715C"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0.33 </w:t>
            </w:r>
          </w:p>
        </w:tc>
        <w:tc>
          <w:tcPr>
            <w:tcW w:w="1215" w:type="dxa"/>
            <w:tcBorders>
              <w:top w:val="nil"/>
              <w:left w:val="nil"/>
              <w:bottom w:val="single" w:sz="6" w:space="0" w:color="auto"/>
              <w:right w:val="single" w:sz="6" w:space="0" w:color="auto"/>
            </w:tcBorders>
            <w:shd w:val="clear" w:color="auto" w:fill="auto"/>
            <w:hideMark/>
          </w:tcPr>
          <w:p w14:paraId="40CBCDDC"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0.99 </w:t>
            </w:r>
          </w:p>
        </w:tc>
        <w:tc>
          <w:tcPr>
            <w:tcW w:w="1215" w:type="dxa"/>
            <w:tcBorders>
              <w:top w:val="nil"/>
              <w:left w:val="nil"/>
              <w:bottom w:val="single" w:sz="6" w:space="0" w:color="auto"/>
              <w:right w:val="single" w:sz="6" w:space="0" w:color="auto"/>
            </w:tcBorders>
            <w:shd w:val="clear" w:color="auto" w:fill="auto"/>
            <w:hideMark/>
          </w:tcPr>
          <w:p w14:paraId="65A538ED" w14:textId="77777777" w:rsidR="000066AC" w:rsidRPr="000066AC" w:rsidRDefault="000066AC" w:rsidP="000066AC">
            <w:pPr>
              <w:textAlignment w:val="baseline"/>
              <w:rPr>
                <w:rFonts w:ascii="Times New Roman" w:eastAsia="Times New Roman" w:hAnsi="Times New Roman" w:cs="Times New Roman"/>
              </w:rPr>
            </w:pPr>
            <w:r w:rsidRPr="000066AC">
              <w:rPr>
                <w:rFonts w:ascii="Arial" w:eastAsia="Times New Roman" w:hAnsi="Arial" w:cs="Arial"/>
                <w:sz w:val="20"/>
                <w:szCs w:val="20"/>
              </w:rPr>
              <w:t>0.00001 </w:t>
            </w:r>
          </w:p>
        </w:tc>
      </w:tr>
    </w:tbl>
    <w:p w14:paraId="3DD4C500"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26967927"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rs10417394 is significant (p&lt;5x10^-8). The OR of 1.14 means that each additional copy of the risk allele increases your odds of disease by another 1.14. In more detail, we have the regression model </w:t>
      </w:r>
    </w:p>
    <w:p w14:paraId="75B29313" w14:textId="77777777" w:rsidR="000066AC" w:rsidRPr="000066AC" w:rsidRDefault="000066AC" w:rsidP="000066AC">
      <w:pPr>
        <w:ind w:firstLine="720"/>
        <w:textAlignment w:val="baseline"/>
        <w:rPr>
          <w:rFonts w:ascii="Segoe UI" w:eastAsia="Times New Roman" w:hAnsi="Segoe UI" w:cs="Segoe UI"/>
          <w:sz w:val="18"/>
          <w:szCs w:val="18"/>
        </w:rPr>
      </w:pPr>
      <w:proofErr w:type="gramStart"/>
      <w:r w:rsidRPr="000066AC">
        <w:rPr>
          <w:rFonts w:ascii="Arial" w:eastAsia="Times New Roman" w:hAnsi="Arial" w:cs="Arial"/>
          <w:color w:val="FF0000"/>
          <w:sz w:val="20"/>
          <w:szCs w:val="20"/>
        </w:rPr>
        <w:t>logit{</w:t>
      </w:r>
      <w:proofErr w:type="spellStart"/>
      <w:proofErr w:type="gramEnd"/>
      <w:r w:rsidRPr="000066AC">
        <w:rPr>
          <w:rFonts w:ascii="Arial" w:eastAsia="Times New Roman" w:hAnsi="Arial" w:cs="Arial"/>
          <w:color w:val="FF0000"/>
          <w:sz w:val="20"/>
          <w:szCs w:val="20"/>
        </w:rPr>
        <w:t>Pr</w:t>
      </w:r>
      <w:proofErr w:type="spellEnd"/>
      <w:r w:rsidRPr="000066AC">
        <w:rPr>
          <w:rFonts w:ascii="Arial" w:eastAsia="Times New Roman" w:hAnsi="Arial" w:cs="Arial"/>
          <w:color w:val="FF0000"/>
          <w:sz w:val="20"/>
          <w:szCs w:val="20"/>
        </w:rPr>
        <w:t>(Y=1|X, …)}  </w:t>
      </w:r>
    </w:p>
    <w:p w14:paraId="5EC12BCC" w14:textId="77777777" w:rsidR="000066AC" w:rsidRPr="000066AC" w:rsidRDefault="000066AC" w:rsidP="000066AC">
      <w:pPr>
        <w:ind w:firstLine="1440"/>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 B</w:t>
      </w:r>
      <w:r w:rsidRPr="000066AC">
        <w:rPr>
          <w:rFonts w:ascii="Arial" w:eastAsia="Times New Roman" w:hAnsi="Arial" w:cs="Arial"/>
          <w:color w:val="FF0000"/>
          <w:sz w:val="16"/>
          <w:szCs w:val="16"/>
          <w:vertAlign w:val="subscript"/>
        </w:rPr>
        <w:t>0</w:t>
      </w:r>
      <w:r w:rsidRPr="000066AC">
        <w:rPr>
          <w:rFonts w:ascii="Arial" w:eastAsia="Times New Roman" w:hAnsi="Arial" w:cs="Arial"/>
          <w:color w:val="FF0000"/>
          <w:sz w:val="20"/>
          <w:szCs w:val="20"/>
        </w:rPr>
        <w:t> + B</w:t>
      </w:r>
      <w:r w:rsidRPr="000066AC">
        <w:rPr>
          <w:rFonts w:ascii="Arial" w:eastAsia="Times New Roman" w:hAnsi="Arial" w:cs="Arial"/>
          <w:color w:val="FF0000"/>
          <w:sz w:val="16"/>
          <w:szCs w:val="16"/>
          <w:vertAlign w:val="subscript"/>
        </w:rPr>
        <w:t>1</w:t>
      </w:r>
      <w:r w:rsidRPr="000066AC">
        <w:rPr>
          <w:rFonts w:ascii="Arial" w:eastAsia="Times New Roman" w:hAnsi="Arial" w:cs="Arial"/>
          <w:color w:val="FF0000"/>
          <w:sz w:val="20"/>
          <w:szCs w:val="20"/>
        </w:rPr>
        <w:t>X + B</w:t>
      </w:r>
      <w:r w:rsidRPr="000066AC">
        <w:rPr>
          <w:rFonts w:ascii="Arial" w:eastAsia="Times New Roman" w:hAnsi="Arial" w:cs="Arial"/>
          <w:color w:val="FF0000"/>
          <w:sz w:val="16"/>
          <w:szCs w:val="16"/>
          <w:vertAlign w:val="subscript"/>
        </w:rPr>
        <w:t>2</w:t>
      </w:r>
      <w:r w:rsidRPr="000066AC">
        <w:rPr>
          <w:rFonts w:ascii="Arial" w:eastAsia="Times New Roman" w:hAnsi="Arial" w:cs="Arial"/>
          <w:color w:val="FF0000"/>
          <w:sz w:val="20"/>
          <w:szCs w:val="20"/>
        </w:rPr>
        <w:t>PC</w:t>
      </w:r>
      <w:r w:rsidRPr="000066AC">
        <w:rPr>
          <w:rFonts w:ascii="Arial" w:eastAsia="Times New Roman" w:hAnsi="Arial" w:cs="Arial"/>
          <w:color w:val="FF0000"/>
          <w:sz w:val="16"/>
          <w:szCs w:val="16"/>
          <w:vertAlign w:val="subscript"/>
        </w:rPr>
        <w:t>1</w:t>
      </w:r>
      <w:r w:rsidRPr="000066AC">
        <w:rPr>
          <w:rFonts w:ascii="Arial" w:eastAsia="Times New Roman" w:hAnsi="Arial" w:cs="Arial"/>
          <w:color w:val="FF0000"/>
          <w:sz w:val="20"/>
          <w:szCs w:val="20"/>
        </w:rPr>
        <w:t> + … </w:t>
      </w:r>
    </w:p>
    <w:p w14:paraId="33BA2087" w14:textId="77777777" w:rsidR="000066AC" w:rsidRPr="000066AC" w:rsidRDefault="000066AC" w:rsidP="000066AC">
      <w:pPr>
        <w:ind w:firstLine="1440"/>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 B</w:t>
      </w:r>
      <w:r w:rsidRPr="000066AC">
        <w:rPr>
          <w:rFonts w:ascii="Arial" w:eastAsia="Times New Roman" w:hAnsi="Arial" w:cs="Arial"/>
          <w:color w:val="FF0000"/>
          <w:sz w:val="16"/>
          <w:szCs w:val="16"/>
          <w:vertAlign w:val="subscript"/>
        </w:rPr>
        <w:t>0</w:t>
      </w:r>
      <w:r w:rsidRPr="000066AC">
        <w:rPr>
          <w:rFonts w:ascii="Arial" w:eastAsia="Times New Roman" w:hAnsi="Arial" w:cs="Arial"/>
          <w:color w:val="FF0000"/>
          <w:sz w:val="20"/>
          <w:szCs w:val="20"/>
        </w:rPr>
        <w:t> + </w:t>
      </w:r>
      <w:proofErr w:type="gramStart"/>
      <w:r w:rsidRPr="000066AC">
        <w:rPr>
          <w:rFonts w:ascii="Arial" w:eastAsia="Times New Roman" w:hAnsi="Arial" w:cs="Arial"/>
          <w:color w:val="FF0000"/>
          <w:sz w:val="20"/>
          <w:szCs w:val="20"/>
        </w:rPr>
        <w:t>ln(</w:t>
      </w:r>
      <w:proofErr w:type="gramEnd"/>
      <w:r w:rsidRPr="000066AC">
        <w:rPr>
          <w:rFonts w:ascii="Arial" w:eastAsia="Times New Roman" w:hAnsi="Arial" w:cs="Arial"/>
          <w:color w:val="FF0000"/>
          <w:sz w:val="20"/>
          <w:szCs w:val="20"/>
        </w:rPr>
        <w:t>1.14)X + B</w:t>
      </w:r>
      <w:r w:rsidRPr="000066AC">
        <w:rPr>
          <w:rFonts w:ascii="Arial" w:eastAsia="Times New Roman" w:hAnsi="Arial" w:cs="Arial"/>
          <w:color w:val="FF0000"/>
          <w:sz w:val="16"/>
          <w:szCs w:val="16"/>
          <w:vertAlign w:val="subscript"/>
        </w:rPr>
        <w:t>2</w:t>
      </w:r>
      <w:r w:rsidRPr="000066AC">
        <w:rPr>
          <w:rFonts w:ascii="Arial" w:eastAsia="Times New Roman" w:hAnsi="Arial" w:cs="Arial"/>
          <w:color w:val="FF0000"/>
          <w:sz w:val="20"/>
          <w:szCs w:val="20"/>
        </w:rPr>
        <w:t>PC</w:t>
      </w:r>
      <w:r w:rsidRPr="000066AC">
        <w:rPr>
          <w:rFonts w:ascii="Arial" w:eastAsia="Times New Roman" w:hAnsi="Arial" w:cs="Arial"/>
          <w:color w:val="FF0000"/>
          <w:sz w:val="16"/>
          <w:szCs w:val="16"/>
          <w:vertAlign w:val="subscript"/>
        </w:rPr>
        <w:t>1</w:t>
      </w:r>
      <w:r w:rsidRPr="000066AC">
        <w:rPr>
          <w:rFonts w:ascii="Arial" w:eastAsia="Times New Roman" w:hAnsi="Arial" w:cs="Arial"/>
          <w:color w:val="FF0000"/>
          <w:sz w:val="20"/>
          <w:szCs w:val="20"/>
        </w:rPr>
        <w:t> + … </w:t>
      </w:r>
    </w:p>
    <w:p w14:paraId="067EB8B5"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So, if X=0, </w:t>
      </w:r>
      <w:proofErr w:type="gramStart"/>
      <w:r w:rsidRPr="000066AC">
        <w:rPr>
          <w:rFonts w:ascii="Arial" w:eastAsia="Times New Roman" w:hAnsi="Arial" w:cs="Arial"/>
          <w:color w:val="FF0000"/>
          <w:sz w:val="20"/>
          <w:szCs w:val="20"/>
        </w:rPr>
        <w:t>ln(</w:t>
      </w:r>
      <w:proofErr w:type="gramEnd"/>
      <w:r w:rsidRPr="000066AC">
        <w:rPr>
          <w:rFonts w:ascii="Arial" w:eastAsia="Times New Roman" w:hAnsi="Arial" w:cs="Arial"/>
          <w:color w:val="FF0000"/>
          <w:sz w:val="20"/>
          <w:szCs w:val="20"/>
        </w:rPr>
        <w:t>1.14)X=0; if X=1, ln(1.14)X=ln(1.14). if X=2, </w:t>
      </w:r>
      <w:proofErr w:type="gramStart"/>
      <w:r w:rsidRPr="000066AC">
        <w:rPr>
          <w:rFonts w:ascii="Arial" w:eastAsia="Times New Roman" w:hAnsi="Arial" w:cs="Arial"/>
          <w:color w:val="FF0000"/>
          <w:sz w:val="20"/>
          <w:szCs w:val="20"/>
        </w:rPr>
        <w:t>ln(</w:t>
      </w:r>
      <w:proofErr w:type="gramEnd"/>
      <w:r w:rsidRPr="000066AC">
        <w:rPr>
          <w:rFonts w:ascii="Arial" w:eastAsia="Times New Roman" w:hAnsi="Arial" w:cs="Arial"/>
          <w:color w:val="FF0000"/>
          <w:sz w:val="20"/>
          <w:szCs w:val="20"/>
        </w:rPr>
        <w:t>1.14)X=2ln(1.14)=ln(1.14</w:t>
      </w:r>
      <w:r w:rsidRPr="000066AC">
        <w:rPr>
          <w:rFonts w:ascii="Arial" w:eastAsia="Times New Roman" w:hAnsi="Arial" w:cs="Arial"/>
          <w:color w:val="FF0000"/>
          <w:sz w:val="16"/>
          <w:szCs w:val="16"/>
          <w:vertAlign w:val="superscript"/>
        </w:rPr>
        <w:t>2</w:t>
      </w:r>
      <w:r w:rsidRPr="000066AC">
        <w:rPr>
          <w:rFonts w:ascii="Arial" w:eastAsia="Times New Roman" w:hAnsi="Arial" w:cs="Arial"/>
          <w:color w:val="FF0000"/>
          <w:sz w:val="20"/>
          <w:szCs w:val="20"/>
        </w:rPr>
        <w:t>)=ln(1.2996). </w:t>
      </w:r>
    </w:p>
    <w:p w14:paraId="4680AD2D"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X=0 is the baseline, OR=</w:t>
      </w:r>
      <w:proofErr w:type="gramStart"/>
      <w:r w:rsidRPr="000066AC">
        <w:rPr>
          <w:rFonts w:ascii="Arial" w:eastAsia="Times New Roman" w:hAnsi="Arial" w:cs="Arial"/>
          <w:color w:val="FF0000"/>
          <w:sz w:val="20"/>
          <w:szCs w:val="20"/>
        </w:rPr>
        <w:t>exp(</w:t>
      </w:r>
      <w:proofErr w:type="gramEnd"/>
      <w:r w:rsidRPr="000066AC">
        <w:rPr>
          <w:rFonts w:ascii="Arial" w:eastAsia="Times New Roman" w:hAnsi="Arial" w:cs="Arial"/>
          <w:color w:val="FF0000"/>
          <w:sz w:val="20"/>
          <w:szCs w:val="20"/>
        </w:rPr>
        <w:t>0)=1. For X=1, the OR to the baseline is exp(</w:t>
      </w:r>
      <w:proofErr w:type="gramStart"/>
      <w:r w:rsidRPr="000066AC">
        <w:rPr>
          <w:rFonts w:ascii="Arial" w:eastAsia="Times New Roman" w:hAnsi="Arial" w:cs="Arial"/>
          <w:color w:val="FF0000"/>
          <w:sz w:val="20"/>
          <w:szCs w:val="20"/>
        </w:rPr>
        <w:t>ln(</w:t>
      </w:r>
      <w:proofErr w:type="gramEnd"/>
      <w:r w:rsidRPr="000066AC">
        <w:rPr>
          <w:rFonts w:ascii="Arial" w:eastAsia="Times New Roman" w:hAnsi="Arial" w:cs="Arial"/>
          <w:color w:val="FF0000"/>
          <w:sz w:val="20"/>
          <w:szCs w:val="20"/>
        </w:rPr>
        <w:t>1.14))=1.14. For X=2, the OR to the baseline is exp(</w:t>
      </w:r>
      <w:proofErr w:type="gramStart"/>
      <w:r w:rsidRPr="000066AC">
        <w:rPr>
          <w:rFonts w:ascii="Arial" w:eastAsia="Times New Roman" w:hAnsi="Arial" w:cs="Arial"/>
          <w:color w:val="FF0000"/>
          <w:sz w:val="20"/>
          <w:szCs w:val="20"/>
        </w:rPr>
        <w:t>ln(</w:t>
      </w:r>
      <w:proofErr w:type="gramEnd"/>
      <w:r w:rsidRPr="000066AC">
        <w:rPr>
          <w:rFonts w:ascii="Arial" w:eastAsia="Times New Roman" w:hAnsi="Arial" w:cs="Arial"/>
          <w:color w:val="FF0000"/>
          <w:sz w:val="20"/>
          <w:szCs w:val="20"/>
        </w:rPr>
        <w:t>1.2996))=1.2996 (1.14</w:t>
      </w:r>
      <w:r w:rsidRPr="000066AC">
        <w:rPr>
          <w:rFonts w:ascii="Arial" w:eastAsia="Times New Roman" w:hAnsi="Arial" w:cs="Arial"/>
          <w:color w:val="FF0000"/>
          <w:sz w:val="16"/>
          <w:szCs w:val="16"/>
          <w:vertAlign w:val="superscript"/>
        </w:rPr>
        <w:t>2</w:t>
      </w:r>
      <w:r w:rsidRPr="000066AC">
        <w:rPr>
          <w:rFonts w:ascii="Arial" w:eastAsia="Times New Roman" w:hAnsi="Arial" w:cs="Arial"/>
          <w:color w:val="FF0000"/>
          <w:sz w:val="20"/>
          <w:szCs w:val="20"/>
        </w:rPr>
        <w:t>). Lastly, the OR of X=2 to X=1 is 1.14 (and that is what the additive model means in terms of how the odds ratios work). </w:t>
      </w:r>
    </w:p>
    <w:p w14:paraId="518084BE"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lastRenderedPageBreak/>
        <w:t>It is in the LDLR (LDL Receptor) gene, which you could find out by searching for the </w:t>
      </w:r>
      <w:proofErr w:type="spellStart"/>
      <w:r w:rsidRPr="000066AC">
        <w:rPr>
          <w:rFonts w:ascii="Arial" w:eastAsia="Times New Roman" w:hAnsi="Arial" w:cs="Arial"/>
          <w:color w:val="FF0000"/>
          <w:sz w:val="20"/>
          <w:szCs w:val="20"/>
        </w:rPr>
        <w:t>rs</w:t>
      </w:r>
      <w:proofErr w:type="spellEnd"/>
      <w:r w:rsidRPr="000066AC">
        <w:rPr>
          <w:rFonts w:ascii="Arial" w:eastAsia="Times New Roman" w:hAnsi="Arial" w:cs="Arial"/>
          <w:color w:val="FF0000"/>
          <w:sz w:val="20"/>
          <w:szCs w:val="20"/>
        </w:rPr>
        <w:t># on hapmap.org or the UCSC genome browser, amongst others. </w:t>
      </w:r>
    </w:p>
    <w:p w14:paraId="4A714E5B"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The other SNPs are not significant. </w:t>
      </w:r>
    </w:p>
    <w:p w14:paraId="77D7D105"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6. Look at the Q-Q plot. The smallest p-values observed are the ones along the y-axis; they are sorted by their -log_10 p-values. This means that the highest SNP has p-value 1x10</w:t>
      </w:r>
      <w:r w:rsidRPr="000066AC">
        <w:rPr>
          <w:rFonts w:ascii="Arial" w:eastAsia="Times New Roman" w:hAnsi="Arial" w:cs="Arial"/>
          <w:sz w:val="16"/>
          <w:szCs w:val="16"/>
          <w:vertAlign w:val="superscript"/>
        </w:rPr>
        <w:t>-13</w:t>
      </w:r>
      <w:r w:rsidRPr="000066AC">
        <w:rPr>
          <w:rFonts w:ascii="Arial" w:eastAsia="Times New Roman" w:hAnsi="Arial" w:cs="Arial"/>
          <w:sz w:val="20"/>
          <w:szCs w:val="20"/>
        </w:rPr>
        <w:t>, the next has p-value 1x10</w:t>
      </w:r>
      <w:r w:rsidRPr="000066AC">
        <w:rPr>
          <w:rFonts w:ascii="Arial" w:eastAsia="Times New Roman" w:hAnsi="Arial" w:cs="Arial"/>
          <w:sz w:val="16"/>
          <w:szCs w:val="16"/>
          <w:vertAlign w:val="superscript"/>
        </w:rPr>
        <w:t>-12</w:t>
      </w:r>
      <w:r w:rsidRPr="000066AC">
        <w:rPr>
          <w:rFonts w:ascii="Arial" w:eastAsia="Times New Roman" w:hAnsi="Arial" w:cs="Arial"/>
          <w:sz w:val="20"/>
          <w:szCs w:val="20"/>
        </w:rPr>
        <w:t>, then 1x10</w:t>
      </w:r>
      <w:r w:rsidRPr="000066AC">
        <w:rPr>
          <w:rFonts w:ascii="Arial" w:eastAsia="Times New Roman" w:hAnsi="Arial" w:cs="Arial"/>
          <w:sz w:val="16"/>
          <w:szCs w:val="16"/>
          <w:vertAlign w:val="superscript"/>
        </w:rPr>
        <w:t>-11</w:t>
      </w:r>
      <w:r w:rsidRPr="000066AC">
        <w:rPr>
          <w:rFonts w:ascii="Arial" w:eastAsia="Times New Roman" w:hAnsi="Arial" w:cs="Arial"/>
          <w:sz w:val="20"/>
          <w:szCs w:val="20"/>
        </w:rPr>
        <w:t>, then 1x10</w:t>
      </w:r>
      <w:r w:rsidRPr="000066AC">
        <w:rPr>
          <w:rFonts w:ascii="Arial" w:eastAsia="Times New Roman" w:hAnsi="Arial" w:cs="Arial"/>
          <w:sz w:val="16"/>
          <w:szCs w:val="16"/>
          <w:vertAlign w:val="superscript"/>
        </w:rPr>
        <w:t>-9</w:t>
      </w:r>
      <w:r w:rsidRPr="000066AC">
        <w:rPr>
          <w:rFonts w:ascii="Arial" w:eastAsia="Times New Roman" w:hAnsi="Arial" w:cs="Arial"/>
          <w:sz w:val="20"/>
          <w:szCs w:val="20"/>
        </w:rPr>
        <w:t>, before it goes to roughly noise. Suppose I told you that these SNPs were, in fact, all very close to each other. Do you think that you have found multiple different loci, or do you think that you found just one locus, and why (it's possibly both)? [Hint: think about LD.] </w:t>
      </w:r>
    </w:p>
    <w:p w14:paraId="2D7AB676"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57B69A44"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It depends. If the loci are in strong LD, then you probably just found the one locus (and these four SNPs just tag that SNP). If the loci are not in strong LD, then it might not be. </w:t>
      </w:r>
    </w:p>
    <w:p w14:paraId="134914E6"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75B36822"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7. Suppose that you excluded a variant from the genotyped markers because it had too much missing data. However, now you have tried to impute it using the surrounding markers. Here the r</w:t>
      </w:r>
      <w:r w:rsidRPr="000066AC">
        <w:rPr>
          <w:rFonts w:ascii="Arial" w:eastAsia="Times New Roman" w:hAnsi="Arial" w:cs="Arial"/>
          <w:sz w:val="16"/>
          <w:szCs w:val="16"/>
          <w:vertAlign w:val="subscript"/>
        </w:rPr>
        <w:t>info</w:t>
      </w:r>
      <w:r w:rsidRPr="000066AC">
        <w:rPr>
          <w:rFonts w:ascii="Arial" w:eastAsia="Times New Roman" w:hAnsi="Arial" w:cs="Arial"/>
          <w:sz w:val="16"/>
          <w:szCs w:val="16"/>
          <w:vertAlign w:val="superscript"/>
        </w:rPr>
        <w:t>2</w:t>
      </w:r>
      <w:r w:rsidRPr="000066AC">
        <w:rPr>
          <w:rFonts w:ascii="Arial" w:eastAsia="Times New Roman" w:hAnsi="Arial" w:cs="Arial"/>
          <w:sz w:val="20"/>
          <w:szCs w:val="20"/>
        </w:rPr>
        <w:t>=0.98. Can you now test this marker? </w:t>
      </w:r>
    </w:p>
    <w:p w14:paraId="7EAEE379"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1659945E"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Yes! Imputation recovered it! </w:t>
      </w:r>
    </w:p>
    <w:p w14:paraId="059D93EC"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094079F0"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8. Suppose that you also excluded another variant, rs222, because it had missingness of 6%. When you imputed it the r</w:t>
      </w:r>
      <w:r w:rsidRPr="000066AC">
        <w:rPr>
          <w:rFonts w:ascii="Arial" w:eastAsia="Times New Roman" w:hAnsi="Arial" w:cs="Arial"/>
          <w:sz w:val="16"/>
          <w:szCs w:val="16"/>
          <w:vertAlign w:val="subscript"/>
        </w:rPr>
        <w:t>info</w:t>
      </w:r>
      <w:r w:rsidRPr="000066AC">
        <w:rPr>
          <w:rFonts w:ascii="Arial" w:eastAsia="Times New Roman" w:hAnsi="Arial" w:cs="Arial"/>
          <w:sz w:val="16"/>
          <w:szCs w:val="16"/>
          <w:vertAlign w:val="superscript"/>
        </w:rPr>
        <w:t>2</w:t>
      </w:r>
      <w:r w:rsidRPr="000066AC">
        <w:rPr>
          <w:rFonts w:ascii="Arial" w:eastAsia="Times New Roman" w:hAnsi="Arial" w:cs="Arial"/>
          <w:sz w:val="20"/>
          <w:szCs w:val="20"/>
        </w:rPr>
        <w:t>=</w:t>
      </w:r>
      <w:proofErr w:type="gramStart"/>
      <w:r w:rsidRPr="000066AC">
        <w:rPr>
          <w:rFonts w:ascii="Arial" w:eastAsia="Times New Roman" w:hAnsi="Arial" w:cs="Arial"/>
          <w:sz w:val="20"/>
          <w:szCs w:val="20"/>
        </w:rPr>
        <w:t>0.04.</w:t>
      </w:r>
      <w:proofErr w:type="gramEnd"/>
      <w:r w:rsidRPr="000066AC">
        <w:rPr>
          <w:rFonts w:ascii="Arial" w:eastAsia="Times New Roman" w:hAnsi="Arial" w:cs="Arial"/>
          <w:sz w:val="20"/>
          <w:szCs w:val="20"/>
        </w:rPr>
        <w:t xml:space="preserve"> Can you now test this imputed marker? Just for fun (i.e., answer not required), any thoughts on what you might do here? </w:t>
      </w:r>
    </w:p>
    <w:p w14:paraId="09929E51"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 </w:t>
      </w:r>
    </w:p>
    <w:p w14:paraId="58D050C2"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Alas, no, </w:t>
      </w:r>
      <w:proofErr w:type="gramStart"/>
      <w:r w:rsidRPr="000066AC">
        <w:rPr>
          <w:rFonts w:ascii="Arial" w:eastAsia="Times New Roman" w:hAnsi="Arial" w:cs="Arial"/>
          <w:color w:val="FF0000"/>
          <w:sz w:val="20"/>
          <w:szCs w:val="20"/>
        </w:rPr>
        <w:t>an</w:t>
      </w:r>
      <w:proofErr w:type="gramEnd"/>
      <w:r w:rsidRPr="000066AC">
        <w:rPr>
          <w:rFonts w:ascii="Arial" w:eastAsia="Times New Roman" w:hAnsi="Arial" w:cs="Arial"/>
          <w:color w:val="FF0000"/>
          <w:sz w:val="20"/>
          <w:szCs w:val="20"/>
        </w:rPr>
        <w:t> r</w:t>
      </w:r>
      <w:r w:rsidRPr="000066AC">
        <w:rPr>
          <w:rFonts w:ascii="Arial" w:eastAsia="Times New Roman" w:hAnsi="Arial" w:cs="Arial"/>
          <w:color w:val="FF0000"/>
          <w:sz w:val="16"/>
          <w:szCs w:val="16"/>
          <w:vertAlign w:val="subscript"/>
        </w:rPr>
        <w:t>info</w:t>
      </w:r>
      <w:r w:rsidRPr="000066AC">
        <w:rPr>
          <w:rFonts w:ascii="Arial" w:eastAsia="Times New Roman" w:hAnsi="Arial" w:cs="Arial"/>
          <w:color w:val="FF0000"/>
          <w:sz w:val="16"/>
          <w:szCs w:val="16"/>
          <w:vertAlign w:val="superscript"/>
        </w:rPr>
        <w:t>2</w:t>
      </w:r>
      <w:r w:rsidRPr="000066AC">
        <w:rPr>
          <w:rFonts w:ascii="Arial" w:eastAsia="Times New Roman" w:hAnsi="Arial" w:cs="Arial"/>
          <w:color w:val="FF0000"/>
          <w:sz w:val="20"/>
          <w:szCs w:val="20"/>
        </w:rPr>
        <w:t> quality score of 0.04 is very poor, it was not imputed well at all. Standard QC would eliminate this marker. </w:t>
      </w:r>
    </w:p>
    <w:p w14:paraId="4AB6F951"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 </w:t>
      </w:r>
    </w:p>
    <w:p w14:paraId="68878645"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Just for fun [i.e., you didn’t need to try this] – I might be tempted to look at some cluster plots of the 6% missingness variant and at least look at the typed SNP there anyway. It is close to a threshold of 95%, which was somewhat arbitrary to begin with. </w:t>
      </w:r>
    </w:p>
    <w:p w14:paraId="3236E9D9"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7FB5E911"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9. Recall from before rs10417394 had a P-value of 1x10</w:t>
      </w:r>
      <w:r w:rsidRPr="000066AC">
        <w:rPr>
          <w:rFonts w:ascii="Arial" w:eastAsia="Times New Roman" w:hAnsi="Arial" w:cs="Arial"/>
          <w:sz w:val="16"/>
          <w:szCs w:val="16"/>
          <w:vertAlign w:val="superscript"/>
        </w:rPr>
        <w:t>-13</w:t>
      </w:r>
      <w:r w:rsidRPr="000066AC">
        <w:rPr>
          <w:rFonts w:ascii="Arial" w:eastAsia="Times New Roman" w:hAnsi="Arial" w:cs="Arial"/>
          <w:sz w:val="20"/>
          <w:szCs w:val="20"/>
        </w:rPr>
        <w:t> in the typed markers. Now it has 0.9x10</w:t>
      </w:r>
      <w:r w:rsidRPr="000066AC">
        <w:rPr>
          <w:rFonts w:ascii="Arial" w:eastAsia="Times New Roman" w:hAnsi="Arial" w:cs="Arial"/>
          <w:sz w:val="16"/>
          <w:szCs w:val="16"/>
          <w:vertAlign w:val="superscript"/>
        </w:rPr>
        <w:t>-14</w:t>
      </w:r>
      <w:r w:rsidRPr="000066AC">
        <w:rPr>
          <w:rFonts w:ascii="Arial" w:eastAsia="Times New Roman" w:hAnsi="Arial" w:cs="Arial"/>
          <w:sz w:val="20"/>
          <w:szCs w:val="20"/>
        </w:rPr>
        <w:t> in the imputed markers. Why is this possible? [Hint: The SNPs call rate was probably not 100%.] </w:t>
      </w:r>
    </w:p>
    <w:p w14:paraId="00BB3D12"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 </w:t>
      </w:r>
    </w:p>
    <w:p w14:paraId="2A2293D0"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color w:val="FF0000"/>
          <w:sz w:val="20"/>
          <w:szCs w:val="20"/>
        </w:rPr>
        <w:t xml:space="preserve">Because the SNP call rate was likely less that 100%, this means, that, in the typed markers, some individuals probably had missing data at the variant, and they were not included in the analysis. Now that genotype imputation has been performed, that missing data has been filled in (we fill in both new </w:t>
      </w:r>
      <w:proofErr w:type="gramStart"/>
      <w:r w:rsidRPr="000066AC">
        <w:rPr>
          <w:rFonts w:ascii="Arial" w:eastAsia="Times New Roman" w:hAnsi="Arial" w:cs="Arial"/>
          <w:color w:val="FF0000"/>
          <w:sz w:val="20"/>
          <w:szCs w:val="20"/>
        </w:rPr>
        <w:t>variants, and</w:t>
      </w:r>
      <w:proofErr w:type="gramEnd"/>
      <w:r w:rsidRPr="000066AC">
        <w:rPr>
          <w:rFonts w:ascii="Arial" w:eastAsia="Times New Roman" w:hAnsi="Arial" w:cs="Arial"/>
          <w:color w:val="FF0000"/>
          <w:sz w:val="20"/>
          <w:szCs w:val="20"/>
        </w:rPr>
        <w:t xml:space="preserve"> fill in any missing data at existing variants). </w:t>
      </w:r>
      <w:proofErr w:type="gramStart"/>
      <w:r w:rsidRPr="000066AC">
        <w:rPr>
          <w:rFonts w:ascii="Arial" w:eastAsia="Times New Roman" w:hAnsi="Arial" w:cs="Arial"/>
          <w:color w:val="FF0000"/>
          <w:sz w:val="20"/>
          <w:szCs w:val="20"/>
        </w:rPr>
        <w:t>Thus</w:t>
      </w:r>
      <w:proofErr w:type="gramEnd"/>
      <w:r w:rsidRPr="000066AC">
        <w:rPr>
          <w:rFonts w:ascii="Arial" w:eastAsia="Times New Roman" w:hAnsi="Arial" w:cs="Arial"/>
          <w:color w:val="FF0000"/>
          <w:sz w:val="20"/>
          <w:szCs w:val="20"/>
        </w:rPr>
        <w:t xml:space="preserve"> the result may end up slightly more significant (or slightly less can happen as well). </w:t>
      </w:r>
    </w:p>
    <w:p w14:paraId="0B8D55DA" w14:textId="77777777" w:rsidR="000066AC" w:rsidRPr="000066AC" w:rsidRDefault="000066AC" w:rsidP="000066AC">
      <w:pPr>
        <w:textAlignment w:val="baseline"/>
        <w:rPr>
          <w:rFonts w:ascii="Segoe UI" w:eastAsia="Times New Roman" w:hAnsi="Segoe UI" w:cs="Segoe UI"/>
          <w:sz w:val="18"/>
          <w:szCs w:val="18"/>
        </w:rPr>
      </w:pPr>
      <w:r w:rsidRPr="000066AC">
        <w:rPr>
          <w:rFonts w:ascii="Arial" w:eastAsia="Times New Roman" w:hAnsi="Arial" w:cs="Arial"/>
          <w:sz w:val="20"/>
          <w:szCs w:val="20"/>
        </w:rPr>
        <w:t> </w:t>
      </w:r>
    </w:p>
    <w:p w14:paraId="2EDEA264" w14:textId="77777777" w:rsidR="008A1DEA" w:rsidRDefault="008D75BE"/>
    <w:sectPr w:rsidR="008A1DEA" w:rsidSect="00FA4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AC"/>
    <w:rsid w:val="000066AC"/>
    <w:rsid w:val="008D75BE"/>
    <w:rsid w:val="00C9458D"/>
    <w:rsid w:val="00FA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A8B68"/>
  <w15:chartTrackingRefBased/>
  <w15:docId w15:val="{C307A2D7-A617-8E44-A97F-794D52D3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66A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066AC"/>
  </w:style>
  <w:style w:type="character" w:customStyle="1" w:styleId="eop">
    <w:name w:val="eop"/>
    <w:basedOn w:val="DefaultParagraphFont"/>
    <w:rsid w:val="000066AC"/>
  </w:style>
  <w:style w:type="character" w:customStyle="1" w:styleId="spellingerror">
    <w:name w:val="spellingerror"/>
    <w:basedOn w:val="DefaultParagraphFont"/>
    <w:rsid w:val="000066AC"/>
  </w:style>
  <w:style w:type="character" w:customStyle="1" w:styleId="contextualspellingandgrammarerror">
    <w:name w:val="contextualspellingandgrammarerror"/>
    <w:basedOn w:val="DefaultParagraphFont"/>
    <w:rsid w:val="0000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259750">
      <w:bodyDiv w:val="1"/>
      <w:marLeft w:val="0"/>
      <w:marRight w:val="0"/>
      <w:marTop w:val="0"/>
      <w:marBottom w:val="0"/>
      <w:divBdr>
        <w:top w:val="none" w:sz="0" w:space="0" w:color="auto"/>
        <w:left w:val="none" w:sz="0" w:space="0" w:color="auto"/>
        <w:bottom w:val="none" w:sz="0" w:space="0" w:color="auto"/>
        <w:right w:val="none" w:sz="0" w:space="0" w:color="auto"/>
      </w:divBdr>
      <w:divsChild>
        <w:div w:id="1803502945">
          <w:marLeft w:val="0"/>
          <w:marRight w:val="0"/>
          <w:marTop w:val="0"/>
          <w:marBottom w:val="0"/>
          <w:divBdr>
            <w:top w:val="none" w:sz="0" w:space="0" w:color="auto"/>
            <w:left w:val="none" w:sz="0" w:space="0" w:color="auto"/>
            <w:bottom w:val="none" w:sz="0" w:space="0" w:color="auto"/>
            <w:right w:val="none" w:sz="0" w:space="0" w:color="auto"/>
          </w:divBdr>
        </w:div>
        <w:div w:id="1180511629">
          <w:marLeft w:val="0"/>
          <w:marRight w:val="0"/>
          <w:marTop w:val="0"/>
          <w:marBottom w:val="0"/>
          <w:divBdr>
            <w:top w:val="none" w:sz="0" w:space="0" w:color="auto"/>
            <w:left w:val="none" w:sz="0" w:space="0" w:color="auto"/>
            <w:bottom w:val="none" w:sz="0" w:space="0" w:color="auto"/>
            <w:right w:val="none" w:sz="0" w:space="0" w:color="auto"/>
          </w:divBdr>
        </w:div>
        <w:div w:id="2128308693">
          <w:marLeft w:val="0"/>
          <w:marRight w:val="0"/>
          <w:marTop w:val="0"/>
          <w:marBottom w:val="0"/>
          <w:divBdr>
            <w:top w:val="none" w:sz="0" w:space="0" w:color="auto"/>
            <w:left w:val="none" w:sz="0" w:space="0" w:color="auto"/>
            <w:bottom w:val="none" w:sz="0" w:space="0" w:color="auto"/>
            <w:right w:val="none" w:sz="0" w:space="0" w:color="auto"/>
          </w:divBdr>
        </w:div>
        <w:div w:id="642075790">
          <w:marLeft w:val="0"/>
          <w:marRight w:val="0"/>
          <w:marTop w:val="0"/>
          <w:marBottom w:val="0"/>
          <w:divBdr>
            <w:top w:val="none" w:sz="0" w:space="0" w:color="auto"/>
            <w:left w:val="none" w:sz="0" w:space="0" w:color="auto"/>
            <w:bottom w:val="none" w:sz="0" w:space="0" w:color="auto"/>
            <w:right w:val="none" w:sz="0" w:space="0" w:color="auto"/>
          </w:divBdr>
        </w:div>
        <w:div w:id="37050828">
          <w:marLeft w:val="0"/>
          <w:marRight w:val="0"/>
          <w:marTop w:val="0"/>
          <w:marBottom w:val="0"/>
          <w:divBdr>
            <w:top w:val="none" w:sz="0" w:space="0" w:color="auto"/>
            <w:left w:val="none" w:sz="0" w:space="0" w:color="auto"/>
            <w:bottom w:val="none" w:sz="0" w:space="0" w:color="auto"/>
            <w:right w:val="none" w:sz="0" w:space="0" w:color="auto"/>
          </w:divBdr>
        </w:div>
        <w:div w:id="2136171484">
          <w:marLeft w:val="0"/>
          <w:marRight w:val="0"/>
          <w:marTop w:val="0"/>
          <w:marBottom w:val="0"/>
          <w:divBdr>
            <w:top w:val="none" w:sz="0" w:space="0" w:color="auto"/>
            <w:left w:val="none" w:sz="0" w:space="0" w:color="auto"/>
            <w:bottom w:val="none" w:sz="0" w:space="0" w:color="auto"/>
            <w:right w:val="none" w:sz="0" w:space="0" w:color="auto"/>
          </w:divBdr>
        </w:div>
        <w:div w:id="78062185">
          <w:marLeft w:val="0"/>
          <w:marRight w:val="0"/>
          <w:marTop w:val="0"/>
          <w:marBottom w:val="0"/>
          <w:divBdr>
            <w:top w:val="none" w:sz="0" w:space="0" w:color="auto"/>
            <w:left w:val="none" w:sz="0" w:space="0" w:color="auto"/>
            <w:bottom w:val="none" w:sz="0" w:space="0" w:color="auto"/>
            <w:right w:val="none" w:sz="0" w:space="0" w:color="auto"/>
          </w:divBdr>
        </w:div>
        <w:div w:id="888104292">
          <w:marLeft w:val="0"/>
          <w:marRight w:val="0"/>
          <w:marTop w:val="0"/>
          <w:marBottom w:val="0"/>
          <w:divBdr>
            <w:top w:val="none" w:sz="0" w:space="0" w:color="auto"/>
            <w:left w:val="none" w:sz="0" w:space="0" w:color="auto"/>
            <w:bottom w:val="none" w:sz="0" w:space="0" w:color="auto"/>
            <w:right w:val="none" w:sz="0" w:space="0" w:color="auto"/>
          </w:divBdr>
        </w:div>
        <w:div w:id="1128932146">
          <w:marLeft w:val="0"/>
          <w:marRight w:val="0"/>
          <w:marTop w:val="0"/>
          <w:marBottom w:val="0"/>
          <w:divBdr>
            <w:top w:val="none" w:sz="0" w:space="0" w:color="auto"/>
            <w:left w:val="none" w:sz="0" w:space="0" w:color="auto"/>
            <w:bottom w:val="none" w:sz="0" w:space="0" w:color="auto"/>
            <w:right w:val="none" w:sz="0" w:space="0" w:color="auto"/>
          </w:divBdr>
        </w:div>
        <w:div w:id="1444375623">
          <w:marLeft w:val="0"/>
          <w:marRight w:val="0"/>
          <w:marTop w:val="0"/>
          <w:marBottom w:val="0"/>
          <w:divBdr>
            <w:top w:val="none" w:sz="0" w:space="0" w:color="auto"/>
            <w:left w:val="none" w:sz="0" w:space="0" w:color="auto"/>
            <w:bottom w:val="none" w:sz="0" w:space="0" w:color="auto"/>
            <w:right w:val="none" w:sz="0" w:space="0" w:color="auto"/>
          </w:divBdr>
        </w:div>
        <w:div w:id="387798745">
          <w:marLeft w:val="0"/>
          <w:marRight w:val="0"/>
          <w:marTop w:val="0"/>
          <w:marBottom w:val="0"/>
          <w:divBdr>
            <w:top w:val="none" w:sz="0" w:space="0" w:color="auto"/>
            <w:left w:val="none" w:sz="0" w:space="0" w:color="auto"/>
            <w:bottom w:val="none" w:sz="0" w:space="0" w:color="auto"/>
            <w:right w:val="none" w:sz="0" w:space="0" w:color="auto"/>
          </w:divBdr>
        </w:div>
        <w:div w:id="1873223238">
          <w:marLeft w:val="0"/>
          <w:marRight w:val="0"/>
          <w:marTop w:val="0"/>
          <w:marBottom w:val="0"/>
          <w:divBdr>
            <w:top w:val="none" w:sz="0" w:space="0" w:color="auto"/>
            <w:left w:val="none" w:sz="0" w:space="0" w:color="auto"/>
            <w:bottom w:val="none" w:sz="0" w:space="0" w:color="auto"/>
            <w:right w:val="none" w:sz="0" w:space="0" w:color="auto"/>
          </w:divBdr>
        </w:div>
        <w:div w:id="1842356679">
          <w:marLeft w:val="0"/>
          <w:marRight w:val="0"/>
          <w:marTop w:val="0"/>
          <w:marBottom w:val="0"/>
          <w:divBdr>
            <w:top w:val="none" w:sz="0" w:space="0" w:color="auto"/>
            <w:left w:val="none" w:sz="0" w:space="0" w:color="auto"/>
            <w:bottom w:val="none" w:sz="0" w:space="0" w:color="auto"/>
            <w:right w:val="none" w:sz="0" w:space="0" w:color="auto"/>
          </w:divBdr>
        </w:div>
        <w:div w:id="1435399209">
          <w:marLeft w:val="0"/>
          <w:marRight w:val="0"/>
          <w:marTop w:val="0"/>
          <w:marBottom w:val="0"/>
          <w:divBdr>
            <w:top w:val="none" w:sz="0" w:space="0" w:color="auto"/>
            <w:left w:val="none" w:sz="0" w:space="0" w:color="auto"/>
            <w:bottom w:val="none" w:sz="0" w:space="0" w:color="auto"/>
            <w:right w:val="none" w:sz="0" w:space="0" w:color="auto"/>
          </w:divBdr>
        </w:div>
        <w:div w:id="2112311847">
          <w:marLeft w:val="0"/>
          <w:marRight w:val="0"/>
          <w:marTop w:val="0"/>
          <w:marBottom w:val="0"/>
          <w:divBdr>
            <w:top w:val="none" w:sz="0" w:space="0" w:color="auto"/>
            <w:left w:val="none" w:sz="0" w:space="0" w:color="auto"/>
            <w:bottom w:val="none" w:sz="0" w:space="0" w:color="auto"/>
            <w:right w:val="none" w:sz="0" w:space="0" w:color="auto"/>
          </w:divBdr>
        </w:div>
        <w:div w:id="1320771803">
          <w:marLeft w:val="0"/>
          <w:marRight w:val="0"/>
          <w:marTop w:val="0"/>
          <w:marBottom w:val="0"/>
          <w:divBdr>
            <w:top w:val="none" w:sz="0" w:space="0" w:color="auto"/>
            <w:left w:val="none" w:sz="0" w:space="0" w:color="auto"/>
            <w:bottom w:val="none" w:sz="0" w:space="0" w:color="auto"/>
            <w:right w:val="none" w:sz="0" w:space="0" w:color="auto"/>
          </w:divBdr>
        </w:div>
        <w:div w:id="1427768023">
          <w:marLeft w:val="0"/>
          <w:marRight w:val="0"/>
          <w:marTop w:val="0"/>
          <w:marBottom w:val="0"/>
          <w:divBdr>
            <w:top w:val="none" w:sz="0" w:space="0" w:color="auto"/>
            <w:left w:val="none" w:sz="0" w:space="0" w:color="auto"/>
            <w:bottom w:val="none" w:sz="0" w:space="0" w:color="auto"/>
            <w:right w:val="none" w:sz="0" w:space="0" w:color="auto"/>
          </w:divBdr>
        </w:div>
        <w:div w:id="91319771">
          <w:marLeft w:val="0"/>
          <w:marRight w:val="0"/>
          <w:marTop w:val="0"/>
          <w:marBottom w:val="0"/>
          <w:divBdr>
            <w:top w:val="none" w:sz="0" w:space="0" w:color="auto"/>
            <w:left w:val="none" w:sz="0" w:space="0" w:color="auto"/>
            <w:bottom w:val="none" w:sz="0" w:space="0" w:color="auto"/>
            <w:right w:val="none" w:sz="0" w:space="0" w:color="auto"/>
          </w:divBdr>
        </w:div>
        <w:div w:id="325673667">
          <w:marLeft w:val="0"/>
          <w:marRight w:val="0"/>
          <w:marTop w:val="0"/>
          <w:marBottom w:val="0"/>
          <w:divBdr>
            <w:top w:val="none" w:sz="0" w:space="0" w:color="auto"/>
            <w:left w:val="none" w:sz="0" w:space="0" w:color="auto"/>
            <w:bottom w:val="none" w:sz="0" w:space="0" w:color="auto"/>
            <w:right w:val="none" w:sz="0" w:space="0" w:color="auto"/>
          </w:divBdr>
        </w:div>
        <w:div w:id="1709990043">
          <w:marLeft w:val="0"/>
          <w:marRight w:val="0"/>
          <w:marTop w:val="0"/>
          <w:marBottom w:val="0"/>
          <w:divBdr>
            <w:top w:val="none" w:sz="0" w:space="0" w:color="auto"/>
            <w:left w:val="none" w:sz="0" w:space="0" w:color="auto"/>
            <w:bottom w:val="none" w:sz="0" w:space="0" w:color="auto"/>
            <w:right w:val="none" w:sz="0" w:space="0" w:color="auto"/>
          </w:divBdr>
        </w:div>
        <w:div w:id="1089498623">
          <w:marLeft w:val="0"/>
          <w:marRight w:val="0"/>
          <w:marTop w:val="0"/>
          <w:marBottom w:val="0"/>
          <w:divBdr>
            <w:top w:val="none" w:sz="0" w:space="0" w:color="auto"/>
            <w:left w:val="none" w:sz="0" w:space="0" w:color="auto"/>
            <w:bottom w:val="none" w:sz="0" w:space="0" w:color="auto"/>
            <w:right w:val="none" w:sz="0" w:space="0" w:color="auto"/>
          </w:divBdr>
        </w:div>
        <w:div w:id="2040154903">
          <w:marLeft w:val="0"/>
          <w:marRight w:val="0"/>
          <w:marTop w:val="0"/>
          <w:marBottom w:val="0"/>
          <w:divBdr>
            <w:top w:val="none" w:sz="0" w:space="0" w:color="auto"/>
            <w:left w:val="none" w:sz="0" w:space="0" w:color="auto"/>
            <w:bottom w:val="none" w:sz="0" w:space="0" w:color="auto"/>
            <w:right w:val="none" w:sz="0" w:space="0" w:color="auto"/>
          </w:divBdr>
        </w:div>
        <w:div w:id="1043406563">
          <w:marLeft w:val="0"/>
          <w:marRight w:val="0"/>
          <w:marTop w:val="0"/>
          <w:marBottom w:val="0"/>
          <w:divBdr>
            <w:top w:val="none" w:sz="0" w:space="0" w:color="auto"/>
            <w:left w:val="none" w:sz="0" w:space="0" w:color="auto"/>
            <w:bottom w:val="none" w:sz="0" w:space="0" w:color="auto"/>
            <w:right w:val="none" w:sz="0" w:space="0" w:color="auto"/>
          </w:divBdr>
        </w:div>
        <w:div w:id="2110349123">
          <w:marLeft w:val="0"/>
          <w:marRight w:val="0"/>
          <w:marTop w:val="0"/>
          <w:marBottom w:val="0"/>
          <w:divBdr>
            <w:top w:val="none" w:sz="0" w:space="0" w:color="auto"/>
            <w:left w:val="none" w:sz="0" w:space="0" w:color="auto"/>
            <w:bottom w:val="none" w:sz="0" w:space="0" w:color="auto"/>
            <w:right w:val="none" w:sz="0" w:space="0" w:color="auto"/>
          </w:divBdr>
        </w:div>
        <w:div w:id="934744904">
          <w:marLeft w:val="0"/>
          <w:marRight w:val="0"/>
          <w:marTop w:val="0"/>
          <w:marBottom w:val="0"/>
          <w:divBdr>
            <w:top w:val="none" w:sz="0" w:space="0" w:color="auto"/>
            <w:left w:val="none" w:sz="0" w:space="0" w:color="auto"/>
            <w:bottom w:val="none" w:sz="0" w:space="0" w:color="auto"/>
            <w:right w:val="none" w:sz="0" w:space="0" w:color="auto"/>
          </w:divBdr>
        </w:div>
        <w:div w:id="814953851">
          <w:marLeft w:val="0"/>
          <w:marRight w:val="0"/>
          <w:marTop w:val="0"/>
          <w:marBottom w:val="0"/>
          <w:divBdr>
            <w:top w:val="none" w:sz="0" w:space="0" w:color="auto"/>
            <w:left w:val="none" w:sz="0" w:space="0" w:color="auto"/>
            <w:bottom w:val="none" w:sz="0" w:space="0" w:color="auto"/>
            <w:right w:val="none" w:sz="0" w:space="0" w:color="auto"/>
          </w:divBdr>
        </w:div>
        <w:div w:id="1239487062">
          <w:marLeft w:val="0"/>
          <w:marRight w:val="0"/>
          <w:marTop w:val="0"/>
          <w:marBottom w:val="0"/>
          <w:divBdr>
            <w:top w:val="none" w:sz="0" w:space="0" w:color="auto"/>
            <w:left w:val="none" w:sz="0" w:space="0" w:color="auto"/>
            <w:bottom w:val="none" w:sz="0" w:space="0" w:color="auto"/>
            <w:right w:val="none" w:sz="0" w:space="0" w:color="auto"/>
          </w:divBdr>
        </w:div>
        <w:div w:id="120995918">
          <w:marLeft w:val="0"/>
          <w:marRight w:val="0"/>
          <w:marTop w:val="0"/>
          <w:marBottom w:val="0"/>
          <w:divBdr>
            <w:top w:val="none" w:sz="0" w:space="0" w:color="auto"/>
            <w:left w:val="none" w:sz="0" w:space="0" w:color="auto"/>
            <w:bottom w:val="none" w:sz="0" w:space="0" w:color="auto"/>
            <w:right w:val="none" w:sz="0" w:space="0" w:color="auto"/>
          </w:divBdr>
        </w:div>
        <w:div w:id="413011383">
          <w:marLeft w:val="0"/>
          <w:marRight w:val="0"/>
          <w:marTop w:val="0"/>
          <w:marBottom w:val="0"/>
          <w:divBdr>
            <w:top w:val="none" w:sz="0" w:space="0" w:color="auto"/>
            <w:left w:val="none" w:sz="0" w:space="0" w:color="auto"/>
            <w:bottom w:val="none" w:sz="0" w:space="0" w:color="auto"/>
            <w:right w:val="none" w:sz="0" w:space="0" w:color="auto"/>
          </w:divBdr>
        </w:div>
        <w:div w:id="805856337">
          <w:marLeft w:val="0"/>
          <w:marRight w:val="0"/>
          <w:marTop w:val="0"/>
          <w:marBottom w:val="0"/>
          <w:divBdr>
            <w:top w:val="none" w:sz="0" w:space="0" w:color="auto"/>
            <w:left w:val="none" w:sz="0" w:space="0" w:color="auto"/>
            <w:bottom w:val="none" w:sz="0" w:space="0" w:color="auto"/>
            <w:right w:val="none" w:sz="0" w:space="0" w:color="auto"/>
          </w:divBdr>
        </w:div>
        <w:div w:id="786970928">
          <w:marLeft w:val="0"/>
          <w:marRight w:val="0"/>
          <w:marTop w:val="0"/>
          <w:marBottom w:val="0"/>
          <w:divBdr>
            <w:top w:val="none" w:sz="0" w:space="0" w:color="auto"/>
            <w:left w:val="none" w:sz="0" w:space="0" w:color="auto"/>
            <w:bottom w:val="none" w:sz="0" w:space="0" w:color="auto"/>
            <w:right w:val="none" w:sz="0" w:space="0" w:color="auto"/>
          </w:divBdr>
        </w:div>
        <w:div w:id="157355666">
          <w:marLeft w:val="0"/>
          <w:marRight w:val="0"/>
          <w:marTop w:val="0"/>
          <w:marBottom w:val="0"/>
          <w:divBdr>
            <w:top w:val="none" w:sz="0" w:space="0" w:color="auto"/>
            <w:left w:val="none" w:sz="0" w:space="0" w:color="auto"/>
            <w:bottom w:val="none" w:sz="0" w:space="0" w:color="auto"/>
            <w:right w:val="none" w:sz="0" w:space="0" w:color="auto"/>
          </w:divBdr>
        </w:div>
        <w:div w:id="1484815621">
          <w:marLeft w:val="0"/>
          <w:marRight w:val="0"/>
          <w:marTop w:val="0"/>
          <w:marBottom w:val="0"/>
          <w:divBdr>
            <w:top w:val="none" w:sz="0" w:space="0" w:color="auto"/>
            <w:left w:val="none" w:sz="0" w:space="0" w:color="auto"/>
            <w:bottom w:val="none" w:sz="0" w:space="0" w:color="auto"/>
            <w:right w:val="none" w:sz="0" w:space="0" w:color="auto"/>
          </w:divBdr>
          <w:divsChild>
            <w:div w:id="1077557541">
              <w:marLeft w:val="-75"/>
              <w:marRight w:val="0"/>
              <w:marTop w:val="30"/>
              <w:marBottom w:val="30"/>
              <w:divBdr>
                <w:top w:val="none" w:sz="0" w:space="0" w:color="auto"/>
                <w:left w:val="none" w:sz="0" w:space="0" w:color="auto"/>
                <w:bottom w:val="none" w:sz="0" w:space="0" w:color="auto"/>
                <w:right w:val="none" w:sz="0" w:space="0" w:color="auto"/>
              </w:divBdr>
              <w:divsChild>
                <w:div w:id="1030302210">
                  <w:marLeft w:val="0"/>
                  <w:marRight w:val="0"/>
                  <w:marTop w:val="0"/>
                  <w:marBottom w:val="0"/>
                  <w:divBdr>
                    <w:top w:val="none" w:sz="0" w:space="0" w:color="auto"/>
                    <w:left w:val="none" w:sz="0" w:space="0" w:color="auto"/>
                    <w:bottom w:val="none" w:sz="0" w:space="0" w:color="auto"/>
                    <w:right w:val="none" w:sz="0" w:space="0" w:color="auto"/>
                  </w:divBdr>
                  <w:divsChild>
                    <w:div w:id="1920019998">
                      <w:marLeft w:val="0"/>
                      <w:marRight w:val="0"/>
                      <w:marTop w:val="0"/>
                      <w:marBottom w:val="0"/>
                      <w:divBdr>
                        <w:top w:val="none" w:sz="0" w:space="0" w:color="auto"/>
                        <w:left w:val="none" w:sz="0" w:space="0" w:color="auto"/>
                        <w:bottom w:val="none" w:sz="0" w:space="0" w:color="auto"/>
                        <w:right w:val="none" w:sz="0" w:space="0" w:color="auto"/>
                      </w:divBdr>
                    </w:div>
                  </w:divsChild>
                </w:div>
                <w:div w:id="453791530">
                  <w:marLeft w:val="0"/>
                  <w:marRight w:val="0"/>
                  <w:marTop w:val="0"/>
                  <w:marBottom w:val="0"/>
                  <w:divBdr>
                    <w:top w:val="none" w:sz="0" w:space="0" w:color="auto"/>
                    <w:left w:val="none" w:sz="0" w:space="0" w:color="auto"/>
                    <w:bottom w:val="none" w:sz="0" w:space="0" w:color="auto"/>
                    <w:right w:val="none" w:sz="0" w:space="0" w:color="auto"/>
                  </w:divBdr>
                  <w:divsChild>
                    <w:div w:id="897472262">
                      <w:marLeft w:val="0"/>
                      <w:marRight w:val="0"/>
                      <w:marTop w:val="0"/>
                      <w:marBottom w:val="0"/>
                      <w:divBdr>
                        <w:top w:val="none" w:sz="0" w:space="0" w:color="auto"/>
                        <w:left w:val="none" w:sz="0" w:space="0" w:color="auto"/>
                        <w:bottom w:val="none" w:sz="0" w:space="0" w:color="auto"/>
                        <w:right w:val="none" w:sz="0" w:space="0" w:color="auto"/>
                      </w:divBdr>
                    </w:div>
                  </w:divsChild>
                </w:div>
                <w:div w:id="80027584">
                  <w:marLeft w:val="0"/>
                  <w:marRight w:val="0"/>
                  <w:marTop w:val="0"/>
                  <w:marBottom w:val="0"/>
                  <w:divBdr>
                    <w:top w:val="none" w:sz="0" w:space="0" w:color="auto"/>
                    <w:left w:val="none" w:sz="0" w:space="0" w:color="auto"/>
                    <w:bottom w:val="none" w:sz="0" w:space="0" w:color="auto"/>
                    <w:right w:val="none" w:sz="0" w:space="0" w:color="auto"/>
                  </w:divBdr>
                  <w:divsChild>
                    <w:div w:id="408969713">
                      <w:marLeft w:val="0"/>
                      <w:marRight w:val="0"/>
                      <w:marTop w:val="0"/>
                      <w:marBottom w:val="0"/>
                      <w:divBdr>
                        <w:top w:val="none" w:sz="0" w:space="0" w:color="auto"/>
                        <w:left w:val="none" w:sz="0" w:space="0" w:color="auto"/>
                        <w:bottom w:val="none" w:sz="0" w:space="0" w:color="auto"/>
                        <w:right w:val="none" w:sz="0" w:space="0" w:color="auto"/>
                      </w:divBdr>
                    </w:div>
                  </w:divsChild>
                </w:div>
                <w:div w:id="582372868">
                  <w:marLeft w:val="0"/>
                  <w:marRight w:val="0"/>
                  <w:marTop w:val="0"/>
                  <w:marBottom w:val="0"/>
                  <w:divBdr>
                    <w:top w:val="none" w:sz="0" w:space="0" w:color="auto"/>
                    <w:left w:val="none" w:sz="0" w:space="0" w:color="auto"/>
                    <w:bottom w:val="none" w:sz="0" w:space="0" w:color="auto"/>
                    <w:right w:val="none" w:sz="0" w:space="0" w:color="auto"/>
                  </w:divBdr>
                  <w:divsChild>
                    <w:div w:id="647056156">
                      <w:marLeft w:val="0"/>
                      <w:marRight w:val="0"/>
                      <w:marTop w:val="0"/>
                      <w:marBottom w:val="0"/>
                      <w:divBdr>
                        <w:top w:val="none" w:sz="0" w:space="0" w:color="auto"/>
                        <w:left w:val="none" w:sz="0" w:space="0" w:color="auto"/>
                        <w:bottom w:val="none" w:sz="0" w:space="0" w:color="auto"/>
                        <w:right w:val="none" w:sz="0" w:space="0" w:color="auto"/>
                      </w:divBdr>
                    </w:div>
                  </w:divsChild>
                </w:div>
                <w:div w:id="693069211">
                  <w:marLeft w:val="0"/>
                  <w:marRight w:val="0"/>
                  <w:marTop w:val="0"/>
                  <w:marBottom w:val="0"/>
                  <w:divBdr>
                    <w:top w:val="none" w:sz="0" w:space="0" w:color="auto"/>
                    <w:left w:val="none" w:sz="0" w:space="0" w:color="auto"/>
                    <w:bottom w:val="none" w:sz="0" w:space="0" w:color="auto"/>
                    <w:right w:val="none" w:sz="0" w:space="0" w:color="auto"/>
                  </w:divBdr>
                  <w:divsChild>
                    <w:div w:id="2136943837">
                      <w:marLeft w:val="0"/>
                      <w:marRight w:val="0"/>
                      <w:marTop w:val="0"/>
                      <w:marBottom w:val="0"/>
                      <w:divBdr>
                        <w:top w:val="none" w:sz="0" w:space="0" w:color="auto"/>
                        <w:left w:val="none" w:sz="0" w:space="0" w:color="auto"/>
                        <w:bottom w:val="none" w:sz="0" w:space="0" w:color="auto"/>
                        <w:right w:val="none" w:sz="0" w:space="0" w:color="auto"/>
                      </w:divBdr>
                    </w:div>
                  </w:divsChild>
                </w:div>
                <w:div w:id="1154957648">
                  <w:marLeft w:val="0"/>
                  <w:marRight w:val="0"/>
                  <w:marTop w:val="0"/>
                  <w:marBottom w:val="0"/>
                  <w:divBdr>
                    <w:top w:val="none" w:sz="0" w:space="0" w:color="auto"/>
                    <w:left w:val="none" w:sz="0" w:space="0" w:color="auto"/>
                    <w:bottom w:val="none" w:sz="0" w:space="0" w:color="auto"/>
                    <w:right w:val="none" w:sz="0" w:space="0" w:color="auto"/>
                  </w:divBdr>
                  <w:divsChild>
                    <w:div w:id="289481695">
                      <w:marLeft w:val="0"/>
                      <w:marRight w:val="0"/>
                      <w:marTop w:val="0"/>
                      <w:marBottom w:val="0"/>
                      <w:divBdr>
                        <w:top w:val="none" w:sz="0" w:space="0" w:color="auto"/>
                        <w:left w:val="none" w:sz="0" w:space="0" w:color="auto"/>
                        <w:bottom w:val="none" w:sz="0" w:space="0" w:color="auto"/>
                        <w:right w:val="none" w:sz="0" w:space="0" w:color="auto"/>
                      </w:divBdr>
                    </w:div>
                  </w:divsChild>
                </w:div>
                <w:div w:id="1177379054">
                  <w:marLeft w:val="0"/>
                  <w:marRight w:val="0"/>
                  <w:marTop w:val="0"/>
                  <w:marBottom w:val="0"/>
                  <w:divBdr>
                    <w:top w:val="none" w:sz="0" w:space="0" w:color="auto"/>
                    <w:left w:val="none" w:sz="0" w:space="0" w:color="auto"/>
                    <w:bottom w:val="none" w:sz="0" w:space="0" w:color="auto"/>
                    <w:right w:val="none" w:sz="0" w:space="0" w:color="auto"/>
                  </w:divBdr>
                  <w:divsChild>
                    <w:div w:id="916596794">
                      <w:marLeft w:val="0"/>
                      <w:marRight w:val="0"/>
                      <w:marTop w:val="0"/>
                      <w:marBottom w:val="0"/>
                      <w:divBdr>
                        <w:top w:val="none" w:sz="0" w:space="0" w:color="auto"/>
                        <w:left w:val="none" w:sz="0" w:space="0" w:color="auto"/>
                        <w:bottom w:val="none" w:sz="0" w:space="0" w:color="auto"/>
                        <w:right w:val="none" w:sz="0" w:space="0" w:color="auto"/>
                      </w:divBdr>
                    </w:div>
                  </w:divsChild>
                </w:div>
                <w:div w:id="758020460">
                  <w:marLeft w:val="0"/>
                  <w:marRight w:val="0"/>
                  <w:marTop w:val="0"/>
                  <w:marBottom w:val="0"/>
                  <w:divBdr>
                    <w:top w:val="none" w:sz="0" w:space="0" w:color="auto"/>
                    <w:left w:val="none" w:sz="0" w:space="0" w:color="auto"/>
                    <w:bottom w:val="none" w:sz="0" w:space="0" w:color="auto"/>
                    <w:right w:val="none" w:sz="0" w:space="0" w:color="auto"/>
                  </w:divBdr>
                  <w:divsChild>
                    <w:div w:id="801459547">
                      <w:marLeft w:val="0"/>
                      <w:marRight w:val="0"/>
                      <w:marTop w:val="0"/>
                      <w:marBottom w:val="0"/>
                      <w:divBdr>
                        <w:top w:val="none" w:sz="0" w:space="0" w:color="auto"/>
                        <w:left w:val="none" w:sz="0" w:space="0" w:color="auto"/>
                        <w:bottom w:val="none" w:sz="0" w:space="0" w:color="auto"/>
                        <w:right w:val="none" w:sz="0" w:space="0" w:color="auto"/>
                      </w:divBdr>
                    </w:div>
                  </w:divsChild>
                </w:div>
                <w:div w:id="1670672735">
                  <w:marLeft w:val="0"/>
                  <w:marRight w:val="0"/>
                  <w:marTop w:val="0"/>
                  <w:marBottom w:val="0"/>
                  <w:divBdr>
                    <w:top w:val="none" w:sz="0" w:space="0" w:color="auto"/>
                    <w:left w:val="none" w:sz="0" w:space="0" w:color="auto"/>
                    <w:bottom w:val="none" w:sz="0" w:space="0" w:color="auto"/>
                    <w:right w:val="none" w:sz="0" w:space="0" w:color="auto"/>
                  </w:divBdr>
                  <w:divsChild>
                    <w:div w:id="1141196687">
                      <w:marLeft w:val="0"/>
                      <w:marRight w:val="0"/>
                      <w:marTop w:val="0"/>
                      <w:marBottom w:val="0"/>
                      <w:divBdr>
                        <w:top w:val="none" w:sz="0" w:space="0" w:color="auto"/>
                        <w:left w:val="none" w:sz="0" w:space="0" w:color="auto"/>
                        <w:bottom w:val="none" w:sz="0" w:space="0" w:color="auto"/>
                        <w:right w:val="none" w:sz="0" w:space="0" w:color="auto"/>
                      </w:divBdr>
                    </w:div>
                  </w:divsChild>
                </w:div>
                <w:div w:id="1397587164">
                  <w:marLeft w:val="0"/>
                  <w:marRight w:val="0"/>
                  <w:marTop w:val="0"/>
                  <w:marBottom w:val="0"/>
                  <w:divBdr>
                    <w:top w:val="none" w:sz="0" w:space="0" w:color="auto"/>
                    <w:left w:val="none" w:sz="0" w:space="0" w:color="auto"/>
                    <w:bottom w:val="none" w:sz="0" w:space="0" w:color="auto"/>
                    <w:right w:val="none" w:sz="0" w:space="0" w:color="auto"/>
                  </w:divBdr>
                  <w:divsChild>
                    <w:div w:id="2001808142">
                      <w:marLeft w:val="0"/>
                      <w:marRight w:val="0"/>
                      <w:marTop w:val="0"/>
                      <w:marBottom w:val="0"/>
                      <w:divBdr>
                        <w:top w:val="none" w:sz="0" w:space="0" w:color="auto"/>
                        <w:left w:val="none" w:sz="0" w:space="0" w:color="auto"/>
                        <w:bottom w:val="none" w:sz="0" w:space="0" w:color="auto"/>
                        <w:right w:val="none" w:sz="0" w:space="0" w:color="auto"/>
                      </w:divBdr>
                    </w:div>
                  </w:divsChild>
                </w:div>
                <w:div w:id="98181136">
                  <w:marLeft w:val="0"/>
                  <w:marRight w:val="0"/>
                  <w:marTop w:val="0"/>
                  <w:marBottom w:val="0"/>
                  <w:divBdr>
                    <w:top w:val="none" w:sz="0" w:space="0" w:color="auto"/>
                    <w:left w:val="none" w:sz="0" w:space="0" w:color="auto"/>
                    <w:bottom w:val="none" w:sz="0" w:space="0" w:color="auto"/>
                    <w:right w:val="none" w:sz="0" w:space="0" w:color="auto"/>
                  </w:divBdr>
                  <w:divsChild>
                    <w:div w:id="792403199">
                      <w:marLeft w:val="0"/>
                      <w:marRight w:val="0"/>
                      <w:marTop w:val="0"/>
                      <w:marBottom w:val="0"/>
                      <w:divBdr>
                        <w:top w:val="none" w:sz="0" w:space="0" w:color="auto"/>
                        <w:left w:val="none" w:sz="0" w:space="0" w:color="auto"/>
                        <w:bottom w:val="none" w:sz="0" w:space="0" w:color="auto"/>
                        <w:right w:val="none" w:sz="0" w:space="0" w:color="auto"/>
                      </w:divBdr>
                    </w:div>
                  </w:divsChild>
                </w:div>
                <w:div w:id="1468738521">
                  <w:marLeft w:val="0"/>
                  <w:marRight w:val="0"/>
                  <w:marTop w:val="0"/>
                  <w:marBottom w:val="0"/>
                  <w:divBdr>
                    <w:top w:val="none" w:sz="0" w:space="0" w:color="auto"/>
                    <w:left w:val="none" w:sz="0" w:space="0" w:color="auto"/>
                    <w:bottom w:val="none" w:sz="0" w:space="0" w:color="auto"/>
                    <w:right w:val="none" w:sz="0" w:space="0" w:color="auto"/>
                  </w:divBdr>
                  <w:divsChild>
                    <w:div w:id="75789909">
                      <w:marLeft w:val="0"/>
                      <w:marRight w:val="0"/>
                      <w:marTop w:val="0"/>
                      <w:marBottom w:val="0"/>
                      <w:divBdr>
                        <w:top w:val="none" w:sz="0" w:space="0" w:color="auto"/>
                        <w:left w:val="none" w:sz="0" w:space="0" w:color="auto"/>
                        <w:bottom w:val="none" w:sz="0" w:space="0" w:color="auto"/>
                        <w:right w:val="none" w:sz="0" w:space="0" w:color="auto"/>
                      </w:divBdr>
                    </w:div>
                  </w:divsChild>
                </w:div>
                <w:div w:id="1701323151">
                  <w:marLeft w:val="0"/>
                  <w:marRight w:val="0"/>
                  <w:marTop w:val="0"/>
                  <w:marBottom w:val="0"/>
                  <w:divBdr>
                    <w:top w:val="none" w:sz="0" w:space="0" w:color="auto"/>
                    <w:left w:val="none" w:sz="0" w:space="0" w:color="auto"/>
                    <w:bottom w:val="none" w:sz="0" w:space="0" w:color="auto"/>
                    <w:right w:val="none" w:sz="0" w:space="0" w:color="auto"/>
                  </w:divBdr>
                  <w:divsChild>
                    <w:div w:id="926230487">
                      <w:marLeft w:val="0"/>
                      <w:marRight w:val="0"/>
                      <w:marTop w:val="0"/>
                      <w:marBottom w:val="0"/>
                      <w:divBdr>
                        <w:top w:val="none" w:sz="0" w:space="0" w:color="auto"/>
                        <w:left w:val="none" w:sz="0" w:space="0" w:color="auto"/>
                        <w:bottom w:val="none" w:sz="0" w:space="0" w:color="auto"/>
                        <w:right w:val="none" w:sz="0" w:space="0" w:color="auto"/>
                      </w:divBdr>
                    </w:div>
                  </w:divsChild>
                </w:div>
                <w:div w:id="76174873">
                  <w:marLeft w:val="0"/>
                  <w:marRight w:val="0"/>
                  <w:marTop w:val="0"/>
                  <w:marBottom w:val="0"/>
                  <w:divBdr>
                    <w:top w:val="none" w:sz="0" w:space="0" w:color="auto"/>
                    <w:left w:val="none" w:sz="0" w:space="0" w:color="auto"/>
                    <w:bottom w:val="none" w:sz="0" w:space="0" w:color="auto"/>
                    <w:right w:val="none" w:sz="0" w:space="0" w:color="auto"/>
                  </w:divBdr>
                  <w:divsChild>
                    <w:div w:id="118107272">
                      <w:marLeft w:val="0"/>
                      <w:marRight w:val="0"/>
                      <w:marTop w:val="0"/>
                      <w:marBottom w:val="0"/>
                      <w:divBdr>
                        <w:top w:val="none" w:sz="0" w:space="0" w:color="auto"/>
                        <w:left w:val="none" w:sz="0" w:space="0" w:color="auto"/>
                        <w:bottom w:val="none" w:sz="0" w:space="0" w:color="auto"/>
                        <w:right w:val="none" w:sz="0" w:space="0" w:color="auto"/>
                      </w:divBdr>
                    </w:div>
                  </w:divsChild>
                </w:div>
                <w:div w:id="354767131">
                  <w:marLeft w:val="0"/>
                  <w:marRight w:val="0"/>
                  <w:marTop w:val="0"/>
                  <w:marBottom w:val="0"/>
                  <w:divBdr>
                    <w:top w:val="none" w:sz="0" w:space="0" w:color="auto"/>
                    <w:left w:val="none" w:sz="0" w:space="0" w:color="auto"/>
                    <w:bottom w:val="none" w:sz="0" w:space="0" w:color="auto"/>
                    <w:right w:val="none" w:sz="0" w:space="0" w:color="auto"/>
                  </w:divBdr>
                  <w:divsChild>
                    <w:div w:id="316999557">
                      <w:marLeft w:val="0"/>
                      <w:marRight w:val="0"/>
                      <w:marTop w:val="0"/>
                      <w:marBottom w:val="0"/>
                      <w:divBdr>
                        <w:top w:val="none" w:sz="0" w:space="0" w:color="auto"/>
                        <w:left w:val="none" w:sz="0" w:space="0" w:color="auto"/>
                        <w:bottom w:val="none" w:sz="0" w:space="0" w:color="auto"/>
                        <w:right w:val="none" w:sz="0" w:space="0" w:color="auto"/>
                      </w:divBdr>
                    </w:div>
                  </w:divsChild>
                </w:div>
                <w:div w:id="267271676">
                  <w:marLeft w:val="0"/>
                  <w:marRight w:val="0"/>
                  <w:marTop w:val="0"/>
                  <w:marBottom w:val="0"/>
                  <w:divBdr>
                    <w:top w:val="none" w:sz="0" w:space="0" w:color="auto"/>
                    <w:left w:val="none" w:sz="0" w:space="0" w:color="auto"/>
                    <w:bottom w:val="none" w:sz="0" w:space="0" w:color="auto"/>
                    <w:right w:val="none" w:sz="0" w:space="0" w:color="auto"/>
                  </w:divBdr>
                  <w:divsChild>
                    <w:div w:id="386144992">
                      <w:marLeft w:val="0"/>
                      <w:marRight w:val="0"/>
                      <w:marTop w:val="0"/>
                      <w:marBottom w:val="0"/>
                      <w:divBdr>
                        <w:top w:val="none" w:sz="0" w:space="0" w:color="auto"/>
                        <w:left w:val="none" w:sz="0" w:space="0" w:color="auto"/>
                        <w:bottom w:val="none" w:sz="0" w:space="0" w:color="auto"/>
                        <w:right w:val="none" w:sz="0" w:space="0" w:color="auto"/>
                      </w:divBdr>
                    </w:div>
                  </w:divsChild>
                </w:div>
                <w:div w:id="1568413365">
                  <w:marLeft w:val="0"/>
                  <w:marRight w:val="0"/>
                  <w:marTop w:val="0"/>
                  <w:marBottom w:val="0"/>
                  <w:divBdr>
                    <w:top w:val="none" w:sz="0" w:space="0" w:color="auto"/>
                    <w:left w:val="none" w:sz="0" w:space="0" w:color="auto"/>
                    <w:bottom w:val="none" w:sz="0" w:space="0" w:color="auto"/>
                    <w:right w:val="none" w:sz="0" w:space="0" w:color="auto"/>
                  </w:divBdr>
                  <w:divsChild>
                    <w:div w:id="391467279">
                      <w:marLeft w:val="0"/>
                      <w:marRight w:val="0"/>
                      <w:marTop w:val="0"/>
                      <w:marBottom w:val="0"/>
                      <w:divBdr>
                        <w:top w:val="none" w:sz="0" w:space="0" w:color="auto"/>
                        <w:left w:val="none" w:sz="0" w:space="0" w:color="auto"/>
                        <w:bottom w:val="none" w:sz="0" w:space="0" w:color="auto"/>
                        <w:right w:val="none" w:sz="0" w:space="0" w:color="auto"/>
                      </w:divBdr>
                    </w:div>
                  </w:divsChild>
                </w:div>
                <w:div w:id="1604728658">
                  <w:marLeft w:val="0"/>
                  <w:marRight w:val="0"/>
                  <w:marTop w:val="0"/>
                  <w:marBottom w:val="0"/>
                  <w:divBdr>
                    <w:top w:val="none" w:sz="0" w:space="0" w:color="auto"/>
                    <w:left w:val="none" w:sz="0" w:space="0" w:color="auto"/>
                    <w:bottom w:val="none" w:sz="0" w:space="0" w:color="auto"/>
                    <w:right w:val="none" w:sz="0" w:space="0" w:color="auto"/>
                  </w:divBdr>
                  <w:divsChild>
                    <w:div w:id="794787191">
                      <w:marLeft w:val="0"/>
                      <w:marRight w:val="0"/>
                      <w:marTop w:val="0"/>
                      <w:marBottom w:val="0"/>
                      <w:divBdr>
                        <w:top w:val="none" w:sz="0" w:space="0" w:color="auto"/>
                        <w:left w:val="none" w:sz="0" w:space="0" w:color="auto"/>
                        <w:bottom w:val="none" w:sz="0" w:space="0" w:color="auto"/>
                        <w:right w:val="none" w:sz="0" w:space="0" w:color="auto"/>
                      </w:divBdr>
                    </w:div>
                  </w:divsChild>
                </w:div>
                <w:div w:id="1734888761">
                  <w:marLeft w:val="0"/>
                  <w:marRight w:val="0"/>
                  <w:marTop w:val="0"/>
                  <w:marBottom w:val="0"/>
                  <w:divBdr>
                    <w:top w:val="none" w:sz="0" w:space="0" w:color="auto"/>
                    <w:left w:val="none" w:sz="0" w:space="0" w:color="auto"/>
                    <w:bottom w:val="none" w:sz="0" w:space="0" w:color="auto"/>
                    <w:right w:val="none" w:sz="0" w:space="0" w:color="auto"/>
                  </w:divBdr>
                  <w:divsChild>
                    <w:div w:id="1319963585">
                      <w:marLeft w:val="0"/>
                      <w:marRight w:val="0"/>
                      <w:marTop w:val="0"/>
                      <w:marBottom w:val="0"/>
                      <w:divBdr>
                        <w:top w:val="none" w:sz="0" w:space="0" w:color="auto"/>
                        <w:left w:val="none" w:sz="0" w:space="0" w:color="auto"/>
                        <w:bottom w:val="none" w:sz="0" w:space="0" w:color="auto"/>
                        <w:right w:val="none" w:sz="0" w:space="0" w:color="auto"/>
                      </w:divBdr>
                    </w:div>
                  </w:divsChild>
                </w:div>
                <w:div w:id="646058840">
                  <w:marLeft w:val="0"/>
                  <w:marRight w:val="0"/>
                  <w:marTop w:val="0"/>
                  <w:marBottom w:val="0"/>
                  <w:divBdr>
                    <w:top w:val="none" w:sz="0" w:space="0" w:color="auto"/>
                    <w:left w:val="none" w:sz="0" w:space="0" w:color="auto"/>
                    <w:bottom w:val="none" w:sz="0" w:space="0" w:color="auto"/>
                    <w:right w:val="none" w:sz="0" w:space="0" w:color="auto"/>
                  </w:divBdr>
                  <w:divsChild>
                    <w:div w:id="678703849">
                      <w:marLeft w:val="0"/>
                      <w:marRight w:val="0"/>
                      <w:marTop w:val="0"/>
                      <w:marBottom w:val="0"/>
                      <w:divBdr>
                        <w:top w:val="none" w:sz="0" w:space="0" w:color="auto"/>
                        <w:left w:val="none" w:sz="0" w:space="0" w:color="auto"/>
                        <w:bottom w:val="none" w:sz="0" w:space="0" w:color="auto"/>
                        <w:right w:val="none" w:sz="0" w:space="0" w:color="auto"/>
                      </w:divBdr>
                    </w:div>
                  </w:divsChild>
                </w:div>
                <w:div w:id="581641343">
                  <w:marLeft w:val="0"/>
                  <w:marRight w:val="0"/>
                  <w:marTop w:val="0"/>
                  <w:marBottom w:val="0"/>
                  <w:divBdr>
                    <w:top w:val="none" w:sz="0" w:space="0" w:color="auto"/>
                    <w:left w:val="none" w:sz="0" w:space="0" w:color="auto"/>
                    <w:bottom w:val="none" w:sz="0" w:space="0" w:color="auto"/>
                    <w:right w:val="none" w:sz="0" w:space="0" w:color="auto"/>
                  </w:divBdr>
                  <w:divsChild>
                    <w:div w:id="782043131">
                      <w:marLeft w:val="0"/>
                      <w:marRight w:val="0"/>
                      <w:marTop w:val="0"/>
                      <w:marBottom w:val="0"/>
                      <w:divBdr>
                        <w:top w:val="none" w:sz="0" w:space="0" w:color="auto"/>
                        <w:left w:val="none" w:sz="0" w:space="0" w:color="auto"/>
                        <w:bottom w:val="none" w:sz="0" w:space="0" w:color="auto"/>
                        <w:right w:val="none" w:sz="0" w:space="0" w:color="auto"/>
                      </w:divBdr>
                    </w:div>
                  </w:divsChild>
                </w:div>
                <w:div w:id="1757052769">
                  <w:marLeft w:val="0"/>
                  <w:marRight w:val="0"/>
                  <w:marTop w:val="0"/>
                  <w:marBottom w:val="0"/>
                  <w:divBdr>
                    <w:top w:val="none" w:sz="0" w:space="0" w:color="auto"/>
                    <w:left w:val="none" w:sz="0" w:space="0" w:color="auto"/>
                    <w:bottom w:val="none" w:sz="0" w:space="0" w:color="auto"/>
                    <w:right w:val="none" w:sz="0" w:space="0" w:color="auto"/>
                  </w:divBdr>
                  <w:divsChild>
                    <w:div w:id="875240836">
                      <w:marLeft w:val="0"/>
                      <w:marRight w:val="0"/>
                      <w:marTop w:val="0"/>
                      <w:marBottom w:val="0"/>
                      <w:divBdr>
                        <w:top w:val="none" w:sz="0" w:space="0" w:color="auto"/>
                        <w:left w:val="none" w:sz="0" w:space="0" w:color="auto"/>
                        <w:bottom w:val="none" w:sz="0" w:space="0" w:color="auto"/>
                        <w:right w:val="none" w:sz="0" w:space="0" w:color="auto"/>
                      </w:divBdr>
                    </w:div>
                  </w:divsChild>
                </w:div>
                <w:div w:id="1492525128">
                  <w:marLeft w:val="0"/>
                  <w:marRight w:val="0"/>
                  <w:marTop w:val="0"/>
                  <w:marBottom w:val="0"/>
                  <w:divBdr>
                    <w:top w:val="none" w:sz="0" w:space="0" w:color="auto"/>
                    <w:left w:val="none" w:sz="0" w:space="0" w:color="auto"/>
                    <w:bottom w:val="none" w:sz="0" w:space="0" w:color="auto"/>
                    <w:right w:val="none" w:sz="0" w:space="0" w:color="auto"/>
                  </w:divBdr>
                  <w:divsChild>
                    <w:div w:id="1752266773">
                      <w:marLeft w:val="0"/>
                      <w:marRight w:val="0"/>
                      <w:marTop w:val="0"/>
                      <w:marBottom w:val="0"/>
                      <w:divBdr>
                        <w:top w:val="none" w:sz="0" w:space="0" w:color="auto"/>
                        <w:left w:val="none" w:sz="0" w:space="0" w:color="auto"/>
                        <w:bottom w:val="none" w:sz="0" w:space="0" w:color="auto"/>
                        <w:right w:val="none" w:sz="0" w:space="0" w:color="auto"/>
                      </w:divBdr>
                    </w:div>
                  </w:divsChild>
                </w:div>
                <w:div w:id="425154988">
                  <w:marLeft w:val="0"/>
                  <w:marRight w:val="0"/>
                  <w:marTop w:val="0"/>
                  <w:marBottom w:val="0"/>
                  <w:divBdr>
                    <w:top w:val="none" w:sz="0" w:space="0" w:color="auto"/>
                    <w:left w:val="none" w:sz="0" w:space="0" w:color="auto"/>
                    <w:bottom w:val="none" w:sz="0" w:space="0" w:color="auto"/>
                    <w:right w:val="none" w:sz="0" w:space="0" w:color="auto"/>
                  </w:divBdr>
                  <w:divsChild>
                    <w:div w:id="1792937692">
                      <w:marLeft w:val="0"/>
                      <w:marRight w:val="0"/>
                      <w:marTop w:val="0"/>
                      <w:marBottom w:val="0"/>
                      <w:divBdr>
                        <w:top w:val="none" w:sz="0" w:space="0" w:color="auto"/>
                        <w:left w:val="none" w:sz="0" w:space="0" w:color="auto"/>
                        <w:bottom w:val="none" w:sz="0" w:space="0" w:color="auto"/>
                        <w:right w:val="none" w:sz="0" w:space="0" w:color="auto"/>
                      </w:divBdr>
                    </w:div>
                  </w:divsChild>
                </w:div>
                <w:div w:id="593322163">
                  <w:marLeft w:val="0"/>
                  <w:marRight w:val="0"/>
                  <w:marTop w:val="0"/>
                  <w:marBottom w:val="0"/>
                  <w:divBdr>
                    <w:top w:val="none" w:sz="0" w:space="0" w:color="auto"/>
                    <w:left w:val="none" w:sz="0" w:space="0" w:color="auto"/>
                    <w:bottom w:val="none" w:sz="0" w:space="0" w:color="auto"/>
                    <w:right w:val="none" w:sz="0" w:space="0" w:color="auto"/>
                  </w:divBdr>
                  <w:divsChild>
                    <w:div w:id="822114927">
                      <w:marLeft w:val="0"/>
                      <w:marRight w:val="0"/>
                      <w:marTop w:val="0"/>
                      <w:marBottom w:val="0"/>
                      <w:divBdr>
                        <w:top w:val="none" w:sz="0" w:space="0" w:color="auto"/>
                        <w:left w:val="none" w:sz="0" w:space="0" w:color="auto"/>
                        <w:bottom w:val="none" w:sz="0" w:space="0" w:color="auto"/>
                        <w:right w:val="none" w:sz="0" w:space="0" w:color="auto"/>
                      </w:divBdr>
                    </w:div>
                  </w:divsChild>
                </w:div>
                <w:div w:id="585112938">
                  <w:marLeft w:val="0"/>
                  <w:marRight w:val="0"/>
                  <w:marTop w:val="0"/>
                  <w:marBottom w:val="0"/>
                  <w:divBdr>
                    <w:top w:val="none" w:sz="0" w:space="0" w:color="auto"/>
                    <w:left w:val="none" w:sz="0" w:space="0" w:color="auto"/>
                    <w:bottom w:val="none" w:sz="0" w:space="0" w:color="auto"/>
                    <w:right w:val="none" w:sz="0" w:space="0" w:color="auto"/>
                  </w:divBdr>
                  <w:divsChild>
                    <w:div w:id="1346319841">
                      <w:marLeft w:val="0"/>
                      <w:marRight w:val="0"/>
                      <w:marTop w:val="0"/>
                      <w:marBottom w:val="0"/>
                      <w:divBdr>
                        <w:top w:val="none" w:sz="0" w:space="0" w:color="auto"/>
                        <w:left w:val="none" w:sz="0" w:space="0" w:color="auto"/>
                        <w:bottom w:val="none" w:sz="0" w:space="0" w:color="auto"/>
                        <w:right w:val="none" w:sz="0" w:space="0" w:color="auto"/>
                      </w:divBdr>
                    </w:div>
                  </w:divsChild>
                </w:div>
                <w:div w:id="980765069">
                  <w:marLeft w:val="0"/>
                  <w:marRight w:val="0"/>
                  <w:marTop w:val="0"/>
                  <w:marBottom w:val="0"/>
                  <w:divBdr>
                    <w:top w:val="none" w:sz="0" w:space="0" w:color="auto"/>
                    <w:left w:val="none" w:sz="0" w:space="0" w:color="auto"/>
                    <w:bottom w:val="none" w:sz="0" w:space="0" w:color="auto"/>
                    <w:right w:val="none" w:sz="0" w:space="0" w:color="auto"/>
                  </w:divBdr>
                  <w:divsChild>
                    <w:div w:id="1877614989">
                      <w:marLeft w:val="0"/>
                      <w:marRight w:val="0"/>
                      <w:marTop w:val="0"/>
                      <w:marBottom w:val="0"/>
                      <w:divBdr>
                        <w:top w:val="none" w:sz="0" w:space="0" w:color="auto"/>
                        <w:left w:val="none" w:sz="0" w:space="0" w:color="auto"/>
                        <w:bottom w:val="none" w:sz="0" w:space="0" w:color="auto"/>
                        <w:right w:val="none" w:sz="0" w:space="0" w:color="auto"/>
                      </w:divBdr>
                    </w:div>
                  </w:divsChild>
                </w:div>
                <w:div w:id="2129740858">
                  <w:marLeft w:val="0"/>
                  <w:marRight w:val="0"/>
                  <w:marTop w:val="0"/>
                  <w:marBottom w:val="0"/>
                  <w:divBdr>
                    <w:top w:val="none" w:sz="0" w:space="0" w:color="auto"/>
                    <w:left w:val="none" w:sz="0" w:space="0" w:color="auto"/>
                    <w:bottom w:val="none" w:sz="0" w:space="0" w:color="auto"/>
                    <w:right w:val="none" w:sz="0" w:space="0" w:color="auto"/>
                  </w:divBdr>
                  <w:divsChild>
                    <w:div w:id="925579878">
                      <w:marLeft w:val="0"/>
                      <w:marRight w:val="0"/>
                      <w:marTop w:val="0"/>
                      <w:marBottom w:val="0"/>
                      <w:divBdr>
                        <w:top w:val="none" w:sz="0" w:space="0" w:color="auto"/>
                        <w:left w:val="none" w:sz="0" w:space="0" w:color="auto"/>
                        <w:bottom w:val="none" w:sz="0" w:space="0" w:color="auto"/>
                        <w:right w:val="none" w:sz="0" w:space="0" w:color="auto"/>
                      </w:divBdr>
                    </w:div>
                  </w:divsChild>
                </w:div>
                <w:div w:id="886138041">
                  <w:marLeft w:val="0"/>
                  <w:marRight w:val="0"/>
                  <w:marTop w:val="0"/>
                  <w:marBottom w:val="0"/>
                  <w:divBdr>
                    <w:top w:val="none" w:sz="0" w:space="0" w:color="auto"/>
                    <w:left w:val="none" w:sz="0" w:space="0" w:color="auto"/>
                    <w:bottom w:val="none" w:sz="0" w:space="0" w:color="auto"/>
                    <w:right w:val="none" w:sz="0" w:space="0" w:color="auto"/>
                  </w:divBdr>
                  <w:divsChild>
                    <w:div w:id="2007240499">
                      <w:marLeft w:val="0"/>
                      <w:marRight w:val="0"/>
                      <w:marTop w:val="0"/>
                      <w:marBottom w:val="0"/>
                      <w:divBdr>
                        <w:top w:val="none" w:sz="0" w:space="0" w:color="auto"/>
                        <w:left w:val="none" w:sz="0" w:space="0" w:color="auto"/>
                        <w:bottom w:val="none" w:sz="0" w:space="0" w:color="auto"/>
                        <w:right w:val="none" w:sz="0" w:space="0" w:color="auto"/>
                      </w:divBdr>
                    </w:div>
                  </w:divsChild>
                </w:div>
                <w:div w:id="43261400">
                  <w:marLeft w:val="0"/>
                  <w:marRight w:val="0"/>
                  <w:marTop w:val="0"/>
                  <w:marBottom w:val="0"/>
                  <w:divBdr>
                    <w:top w:val="none" w:sz="0" w:space="0" w:color="auto"/>
                    <w:left w:val="none" w:sz="0" w:space="0" w:color="auto"/>
                    <w:bottom w:val="none" w:sz="0" w:space="0" w:color="auto"/>
                    <w:right w:val="none" w:sz="0" w:space="0" w:color="auto"/>
                  </w:divBdr>
                  <w:divsChild>
                    <w:div w:id="822887716">
                      <w:marLeft w:val="0"/>
                      <w:marRight w:val="0"/>
                      <w:marTop w:val="0"/>
                      <w:marBottom w:val="0"/>
                      <w:divBdr>
                        <w:top w:val="none" w:sz="0" w:space="0" w:color="auto"/>
                        <w:left w:val="none" w:sz="0" w:space="0" w:color="auto"/>
                        <w:bottom w:val="none" w:sz="0" w:space="0" w:color="auto"/>
                        <w:right w:val="none" w:sz="0" w:space="0" w:color="auto"/>
                      </w:divBdr>
                    </w:div>
                  </w:divsChild>
                </w:div>
                <w:div w:id="761268600">
                  <w:marLeft w:val="0"/>
                  <w:marRight w:val="0"/>
                  <w:marTop w:val="0"/>
                  <w:marBottom w:val="0"/>
                  <w:divBdr>
                    <w:top w:val="none" w:sz="0" w:space="0" w:color="auto"/>
                    <w:left w:val="none" w:sz="0" w:space="0" w:color="auto"/>
                    <w:bottom w:val="none" w:sz="0" w:space="0" w:color="auto"/>
                    <w:right w:val="none" w:sz="0" w:space="0" w:color="auto"/>
                  </w:divBdr>
                  <w:divsChild>
                    <w:div w:id="2015571192">
                      <w:marLeft w:val="0"/>
                      <w:marRight w:val="0"/>
                      <w:marTop w:val="0"/>
                      <w:marBottom w:val="0"/>
                      <w:divBdr>
                        <w:top w:val="none" w:sz="0" w:space="0" w:color="auto"/>
                        <w:left w:val="none" w:sz="0" w:space="0" w:color="auto"/>
                        <w:bottom w:val="none" w:sz="0" w:space="0" w:color="auto"/>
                        <w:right w:val="none" w:sz="0" w:space="0" w:color="auto"/>
                      </w:divBdr>
                    </w:div>
                  </w:divsChild>
                </w:div>
                <w:div w:id="1327780891">
                  <w:marLeft w:val="0"/>
                  <w:marRight w:val="0"/>
                  <w:marTop w:val="0"/>
                  <w:marBottom w:val="0"/>
                  <w:divBdr>
                    <w:top w:val="none" w:sz="0" w:space="0" w:color="auto"/>
                    <w:left w:val="none" w:sz="0" w:space="0" w:color="auto"/>
                    <w:bottom w:val="none" w:sz="0" w:space="0" w:color="auto"/>
                    <w:right w:val="none" w:sz="0" w:space="0" w:color="auto"/>
                  </w:divBdr>
                  <w:divsChild>
                    <w:div w:id="959142413">
                      <w:marLeft w:val="0"/>
                      <w:marRight w:val="0"/>
                      <w:marTop w:val="0"/>
                      <w:marBottom w:val="0"/>
                      <w:divBdr>
                        <w:top w:val="none" w:sz="0" w:space="0" w:color="auto"/>
                        <w:left w:val="none" w:sz="0" w:space="0" w:color="auto"/>
                        <w:bottom w:val="none" w:sz="0" w:space="0" w:color="auto"/>
                        <w:right w:val="none" w:sz="0" w:space="0" w:color="auto"/>
                      </w:divBdr>
                    </w:div>
                  </w:divsChild>
                </w:div>
                <w:div w:id="1336227360">
                  <w:marLeft w:val="0"/>
                  <w:marRight w:val="0"/>
                  <w:marTop w:val="0"/>
                  <w:marBottom w:val="0"/>
                  <w:divBdr>
                    <w:top w:val="none" w:sz="0" w:space="0" w:color="auto"/>
                    <w:left w:val="none" w:sz="0" w:space="0" w:color="auto"/>
                    <w:bottom w:val="none" w:sz="0" w:space="0" w:color="auto"/>
                    <w:right w:val="none" w:sz="0" w:space="0" w:color="auto"/>
                  </w:divBdr>
                  <w:divsChild>
                    <w:div w:id="759957657">
                      <w:marLeft w:val="0"/>
                      <w:marRight w:val="0"/>
                      <w:marTop w:val="0"/>
                      <w:marBottom w:val="0"/>
                      <w:divBdr>
                        <w:top w:val="none" w:sz="0" w:space="0" w:color="auto"/>
                        <w:left w:val="none" w:sz="0" w:space="0" w:color="auto"/>
                        <w:bottom w:val="none" w:sz="0" w:space="0" w:color="auto"/>
                        <w:right w:val="none" w:sz="0" w:space="0" w:color="auto"/>
                      </w:divBdr>
                    </w:div>
                  </w:divsChild>
                </w:div>
                <w:div w:id="801728913">
                  <w:marLeft w:val="0"/>
                  <w:marRight w:val="0"/>
                  <w:marTop w:val="0"/>
                  <w:marBottom w:val="0"/>
                  <w:divBdr>
                    <w:top w:val="none" w:sz="0" w:space="0" w:color="auto"/>
                    <w:left w:val="none" w:sz="0" w:space="0" w:color="auto"/>
                    <w:bottom w:val="none" w:sz="0" w:space="0" w:color="auto"/>
                    <w:right w:val="none" w:sz="0" w:space="0" w:color="auto"/>
                  </w:divBdr>
                  <w:divsChild>
                    <w:div w:id="122043167">
                      <w:marLeft w:val="0"/>
                      <w:marRight w:val="0"/>
                      <w:marTop w:val="0"/>
                      <w:marBottom w:val="0"/>
                      <w:divBdr>
                        <w:top w:val="none" w:sz="0" w:space="0" w:color="auto"/>
                        <w:left w:val="none" w:sz="0" w:space="0" w:color="auto"/>
                        <w:bottom w:val="none" w:sz="0" w:space="0" w:color="auto"/>
                        <w:right w:val="none" w:sz="0" w:space="0" w:color="auto"/>
                      </w:divBdr>
                    </w:div>
                  </w:divsChild>
                </w:div>
                <w:div w:id="1964968511">
                  <w:marLeft w:val="0"/>
                  <w:marRight w:val="0"/>
                  <w:marTop w:val="0"/>
                  <w:marBottom w:val="0"/>
                  <w:divBdr>
                    <w:top w:val="none" w:sz="0" w:space="0" w:color="auto"/>
                    <w:left w:val="none" w:sz="0" w:space="0" w:color="auto"/>
                    <w:bottom w:val="none" w:sz="0" w:space="0" w:color="auto"/>
                    <w:right w:val="none" w:sz="0" w:space="0" w:color="auto"/>
                  </w:divBdr>
                  <w:divsChild>
                    <w:div w:id="2238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4121">
          <w:marLeft w:val="0"/>
          <w:marRight w:val="0"/>
          <w:marTop w:val="0"/>
          <w:marBottom w:val="0"/>
          <w:divBdr>
            <w:top w:val="none" w:sz="0" w:space="0" w:color="auto"/>
            <w:left w:val="none" w:sz="0" w:space="0" w:color="auto"/>
            <w:bottom w:val="none" w:sz="0" w:space="0" w:color="auto"/>
            <w:right w:val="none" w:sz="0" w:space="0" w:color="auto"/>
          </w:divBdr>
        </w:div>
        <w:div w:id="1692564610">
          <w:marLeft w:val="0"/>
          <w:marRight w:val="0"/>
          <w:marTop w:val="0"/>
          <w:marBottom w:val="0"/>
          <w:divBdr>
            <w:top w:val="none" w:sz="0" w:space="0" w:color="auto"/>
            <w:left w:val="none" w:sz="0" w:space="0" w:color="auto"/>
            <w:bottom w:val="none" w:sz="0" w:space="0" w:color="auto"/>
            <w:right w:val="none" w:sz="0" w:space="0" w:color="auto"/>
          </w:divBdr>
        </w:div>
        <w:div w:id="889733113">
          <w:marLeft w:val="0"/>
          <w:marRight w:val="0"/>
          <w:marTop w:val="0"/>
          <w:marBottom w:val="0"/>
          <w:divBdr>
            <w:top w:val="none" w:sz="0" w:space="0" w:color="auto"/>
            <w:left w:val="none" w:sz="0" w:space="0" w:color="auto"/>
            <w:bottom w:val="none" w:sz="0" w:space="0" w:color="auto"/>
            <w:right w:val="none" w:sz="0" w:space="0" w:color="auto"/>
          </w:divBdr>
        </w:div>
        <w:div w:id="1496721400">
          <w:marLeft w:val="0"/>
          <w:marRight w:val="0"/>
          <w:marTop w:val="0"/>
          <w:marBottom w:val="0"/>
          <w:divBdr>
            <w:top w:val="none" w:sz="0" w:space="0" w:color="auto"/>
            <w:left w:val="none" w:sz="0" w:space="0" w:color="auto"/>
            <w:bottom w:val="none" w:sz="0" w:space="0" w:color="auto"/>
            <w:right w:val="none" w:sz="0" w:space="0" w:color="auto"/>
          </w:divBdr>
        </w:div>
        <w:div w:id="202131404">
          <w:marLeft w:val="0"/>
          <w:marRight w:val="0"/>
          <w:marTop w:val="0"/>
          <w:marBottom w:val="0"/>
          <w:divBdr>
            <w:top w:val="none" w:sz="0" w:space="0" w:color="auto"/>
            <w:left w:val="none" w:sz="0" w:space="0" w:color="auto"/>
            <w:bottom w:val="none" w:sz="0" w:space="0" w:color="auto"/>
            <w:right w:val="none" w:sz="0" w:space="0" w:color="auto"/>
          </w:divBdr>
          <w:divsChild>
            <w:div w:id="2054501623">
              <w:marLeft w:val="-75"/>
              <w:marRight w:val="0"/>
              <w:marTop w:val="30"/>
              <w:marBottom w:val="30"/>
              <w:divBdr>
                <w:top w:val="none" w:sz="0" w:space="0" w:color="auto"/>
                <w:left w:val="none" w:sz="0" w:space="0" w:color="auto"/>
                <w:bottom w:val="none" w:sz="0" w:space="0" w:color="auto"/>
                <w:right w:val="none" w:sz="0" w:space="0" w:color="auto"/>
              </w:divBdr>
              <w:divsChild>
                <w:div w:id="456872751">
                  <w:marLeft w:val="0"/>
                  <w:marRight w:val="0"/>
                  <w:marTop w:val="0"/>
                  <w:marBottom w:val="0"/>
                  <w:divBdr>
                    <w:top w:val="none" w:sz="0" w:space="0" w:color="auto"/>
                    <w:left w:val="none" w:sz="0" w:space="0" w:color="auto"/>
                    <w:bottom w:val="none" w:sz="0" w:space="0" w:color="auto"/>
                    <w:right w:val="none" w:sz="0" w:space="0" w:color="auto"/>
                  </w:divBdr>
                  <w:divsChild>
                    <w:div w:id="1918398179">
                      <w:marLeft w:val="0"/>
                      <w:marRight w:val="0"/>
                      <w:marTop w:val="0"/>
                      <w:marBottom w:val="0"/>
                      <w:divBdr>
                        <w:top w:val="none" w:sz="0" w:space="0" w:color="auto"/>
                        <w:left w:val="none" w:sz="0" w:space="0" w:color="auto"/>
                        <w:bottom w:val="none" w:sz="0" w:space="0" w:color="auto"/>
                        <w:right w:val="none" w:sz="0" w:space="0" w:color="auto"/>
                      </w:divBdr>
                    </w:div>
                  </w:divsChild>
                </w:div>
                <w:div w:id="369457845">
                  <w:marLeft w:val="0"/>
                  <w:marRight w:val="0"/>
                  <w:marTop w:val="0"/>
                  <w:marBottom w:val="0"/>
                  <w:divBdr>
                    <w:top w:val="none" w:sz="0" w:space="0" w:color="auto"/>
                    <w:left w:val="none" w:sz="0" w:space="0" w:color="auto"/>
                    <w:bottom w:val="none" w:sz="0" w:space="0" w:color="auto"/>
                    <w:right w:val="none" w:sz="0" w:space="0" w:color="auto"/>
                  </w:divBdr>
                  <w:divsChild>
                    <w:div w:id="1413426923">
                      <w:marLeft w:val="0"/>
                      <w:marRight w:val="0"/>
                      <w:marTop w:val="0"/>
                      <w:marBottom w:val="0"/>
                      <w:divBdr>
                        <w:top w:val="none" w:sz="0" w:space="0" w:color="auto"/>
                        <w:left w:val="none" w:sz="0" w:space="0" w:color="auto"/>
                        <w:bottom w:val="none" w:sz="0" w:space="0" w:color="auto"/>
                        <w:right w:val="none" w:sz="0" w:space="0" w:color="auto"/>
                      </w:divBdr>
                    </w:div>
                  </w:divsChild>
                </w:div>
                <w:div w:id="1012414807">
                  <w:marLeft w:val="0"/>
                  <w:marRight w:val="0"/>
                  <w:marTop w:val="0"/>
                  <w:marBottom w:val="0"/>
                  <w:divBdr>
                    <w:top w:val="none" w:sz="0" w:space="0" w:color="auto"/>
                    <w:left w:val="none" w:sz="0" w:space="0" w:color="auto"/>
                    <w:bottom w:val="none" w:sz="0" w:space="0" w:color="auto"/>
                    <w:right w:val="none" w:sz="0" w:space="0" w:color="auto"/>
                  </w:divBdr>
                  <w:divsChild>
                    <w:div w:id="392236114">
                      <w:marLeft w:val="0"/>
                      <w:marRight w:val="0"/>
                      <w:marTop w:val="0"/>
                      <w:marBottom w:val="0"/>
                      <w:divBdr>
                        <w:top w:val="none" w:sz="0" w:space="0" w:color="auto"/>
                        <w:left w:val="none" w:sz="0" w:space="0" w:color="auto"/>
                        <w:bottom w:val="none" w:sz="0" w:space="0" w:color="auto"/>
                        <w:right w:val="none" w:sz="0" w:space="0" w:color="auto"/>
                      </w:divBdr>
                    </w:div>
                  </w:divsChild>
                </w:div>
                <w:div w:id="772866776">
                  <w:marLeft w:val="0"/>
                  <w:marRight w:val="0"/>
                  <w:marTop w:val="0"/>
                  <w:marBottom w:val="0"/>
                  <w:divBdr>
                    <w:top w:val="none" w:sz="0" w:space="0" w:color="auto"/>
                    <w:left w:val="none" w:sz="0" w:space="0" w:color="auto"/>
                    <w:bottom w:val="none" w:sz="0" w:space="0" w:color="auto"/>
                    <w:right w:val="none" w:sz="0" w:space="0" w:color="auto"/>
                  </w:divBdr>
                  <w:divsChild>
                    <w:div w:id="1706443054">
                      <w:marLeft w:val="0"/>
                      <w:marRight w:val="0"/>
                      <w:marTop w:val="0"/>
                      <w:marBottom w:val="0"/>
                      <w:divBdr>
                        <w:top w:val="none" w:sz="0" w:space="0" w:color="auto"/>
                        <w:left w:val="none" w:sz="0" w:space="0" w:color="auto"/>
                        <w:bottom w:val="none" w:sz="0" w:space="0" w:color="auto"/>
                        <w:right w:val="none" w:sz="0" w:space="0" w:color="auto"/>
                      </w:divBdr>
                    </w:div>
                  </w:divsChild>
                </w:div>
                <w:div w:id="1039401108">
                  <w:marLeft w:val="0"/>
                  <w:marRight w:val="0"/>
                  <w:marTop w:val="0"/>
                  <w:marBottom w:val="0"/>
                  <w:divBdr>
                    <w:top w:val="none" w:sz="0" w:space="0" w:color="auto"/>
                    <w:left w:val="none" w:sz="0" w:space="0" w:color="auto"/>
                    <w:bottom w:val="none" w:sz="0" w:space="0" w:color="auto"/>
                    <w:right w:val="none" w:sz="0" w:space="0" w:color="auto"/>
                  </w:divBdr>
                  <w:divsChild>
                    <w:div w:id="791093762">
                      <w:marLeft w:val="0"/>
                      <w:marRight w:val="0"/>
                      <w:marTop w:val="0"/>
                      <w:marBottom w:val="0"/>
                      <w:divBdr>
                        <w:top w:val="none" w:sz="0" w:space="0" w:color="auto"/>
                        <w:left w:val="none" w:sz="0" w:space="0" w:color="auto"/>
                        <w:bottom w:val="none" w:sz="0" w:space="0" w:color="auto"/>
                        <w:right w:val="none" w:sz="0" w:space="0" w:color="auto"/>
                      </w:divBdr>
                    </w:div>
                  </w:divsChild>
                </w:div>
                <w:div w:id="2061436626">
                  <w:marLeft w:val="0"/>
                  <w:marRight w:val="0"/>
                  <w:marTop w:val="0"/>
                  <w:marBottom w:val="0"/>
                  <w:divBdr>
                    <w:top w:val="none" w:sz="0" w:space="0" w:color="auto"/>
                    <w:left w:val="none" w:sz="0" w:space="0" w:color="auto"/>
                    <w:bottom w:val="none" w:sz="0" w:space="0" w:color="auto"/>
                    <w:right w:val="none" w:sz="0" w:space="0" w:color="auto"/>
                  </w:divBdr>
                  <w:divsChild>
                    <w:div w:id="988553241">
                      <w:marLeft w:val="0"/>
                      <w:marRight w:val="0"/>
                      <w:marTop w:val="0"/>
                      <w:marBottom w:val="0"/>
                      <w:divBdr>
                        <w:top w:val="none" w:sz="0" w:space="0" w:color="auto"/>
                        <w:left w:val="none" w:sz="0" w:space="0" w:color="auto"/>
                        <w:bottom w:val="none" w:sz="0" w:space="0" w:color="auto"/>
                        <w:right w:val="none" w:sz="0" w:space="0" w:color="auto"/>
                      </w:divBdr>
                    </w:div>
                  </w:divsChild>
                </w:div>
                <w:div w:id="2005889343">
                  <w:marLeft w:val="0"/>
                  <w:marRight w:val="0"/>
                  <w:marTop w:val="0"/>
                  <w:marBottom w:val="0"/>
                  <w:divBdr>
                    <w:top w:val="none" w:sz="0" w:space="0" w:color="auto"/>
                    <w:left w:val="none" w:sz="0" w:space="0" w:color="auto"/>
                    <w:bottom w:val="none" w:sz="0" w:space="0" w:color="auto"/>
                    <w:right w:val="none" w:sz="0" w:space="0" w:color="auto"/>
                  </w:divBdr>
                  <w:divsChild>
                    <w:div w:id="1045375739">
                      <w:marLeft w:val="0"/>
                      <w:marRight w:val="0"/>
                      <w:marTop w:val="0"/>
                      <w:marBottom w:val="0"/>
                      <w:divBdr>
                        <w:top w:val="none" w:sz="0" w:space="0" w:color="auto"/>
                        <w:left w:val="none" w:sz="0" w:space="0" w:color="auto"/>
                        <w:bottom w:val="none" w:sz="0" w:space="0" w:color="auto"/>
                        <w:right w:val="none" w:sz="0" w:space="0" w:color="auto"/>
                      </w:divBdr>
                    </w:div>
                  </w:divsChild>
                </w:div>
                <w:div w:id="1738017539">
                  <w:marLeft w:val="0"/>
                  <w:marRight w:val="0"/>
                  <w:marTop w:val="0"/>
                  <w:marBottom w:val="0"/>
                  <w:divBdr>
                    <w:top w:val="none" w:sz="0" w:space="0" w:color="auto"/>
                    <w:left w:val="none" w:sz="0" w:space="0" w:color="auto"/>
                    <w:bottom w:val="none" w:sz="0" w:space="0" w:color="auto"/>
                    <w:right w:val="none" w:sz="0" w:space="0" w:color="auto"/>
                  </w:divBdr>
                  <w:divsChild>
                    <w:div w:id="987242254">
                      <w:marLeft w:val="0"/>
                      <w:marRight w:val="0"/>
                      <w:marTop w:val="0"/>
                      <w:marBottom w:val="0"/>
                      <w:divBdr>
                        <w:top w:val="none" w:sz="0" w:space="0" w:color="auto"/>
                        <w:left w:val="none" w:sz="0" w:space="0" w:color="auto"/>
                        <w:bottom w:val="none" w:sz="0" w:space="0" w:color="auto"/>
                        <w:right w:val="none" w:sz="0" w:space="0" w:color="auto"/>
                      </w:divBdr>
                    </w:div>
                  </w:divsChild>
                </w:div>
                <w:div w:id="45645107">
                  <w:marLeft w:val="0"/>
                  <w:marRight w:val="0"/>
                  <w:marTop w:val="0"/>
                  <w:marBottom w:val="0"/>
                  <w:divBdr>
                    <w:top w:val="none" w:sz="0" w:space="0" w:color="auto"/>
                    <w:left w:val="none" w:sz="0" w:space="0" w:color="auto"/>
                    <w:bottom w:val="none" w:sz="0" w:space="0" w:color="auto"/>
                    <w:right w:val="none" w:sz="0" w:space="0" w:color="auto"/>
                  </w:divBdr>
                  <w:divsChild>
                    <w:div w:id="1850101382">
                      <w:marLeft w:val="0"/>
                      <w:marRight w:val="0"/>
                      <w:marTop w:val="0"/>
                      <w:marBottom w:val="0"/>
                      <w:divBdr>
                        <w:top w:val="none" w:sz="0" w:space="0" w:color="auto"/>
                        <w:left w:val="none" w:sz="0" w:space="0" w:color="auto"/>
                        <w:bottom w:val="none" w:sz="0" w:space="0" w:color="auto"/>
                        <w:right w:val="none" w:sz="0" w:space="0" w:color="auto"/>
                      </w:divBdr>
                    </w:div>
                  </w:divsChild>
                </w:div>
                <w:div w:id="512765297">
                  <w:marLeft w:val="0"/>
                  <w:marRight w:val="0"/>
                  <w:marTop w:val="0"/>
                  <w:marBottom w:val="0"/>
                  <w:divBdr>
                    <w:top w:val="none" w:sz="0" w:space="0" w:color="auto"/>
                    <w:left w:val="none" w:sz="0" w:space="0" w:color="auto"/>
                    <w:bottom w:val="none" w:sz="0" w:space="0" w:color="auto"/>
                    <w:right w:val="none" w:sz="0" w:space="0" w:color="auto"/>
                  </w:divBdr>
                  <w:divsChild>
                    <w:div w:id="936060721">
                      <w:marLeft w:val="0"/>
                      <w:marRight w:val="0"/>
                      <w:marTop w:val="0"/>
                      <w:marBottom w:val="0"/>
                      <w:divBdr>
                        <w:top w:val="none" w:sz="0" w:space="0" w:color="auto"/>
                        <w:left w:val="none" w:sz="0" w:space="0" w:color="auto"/>
                        <w:bottom w:val="none" w:sz="0" w:space="0" w:color="auto"/>
                        <w:right w:val="none" w:sz="0" w:space="0" w:color="auto"/>
                      </w:divBdr>
                    </w:div>
                  </w:divsChild>
                </w:div>
                <w:div w:id="860169969">
                  <w:marLeft w:val="0"/>
                  <w:marRight w:val="0"/>
                  <w:marTop w:val="0"/>
                  <w:marBottom w:val="0"/>
                  <w:divBdr>
                    <w:top w:val="none" w:sz="0" w:space="0" w:color="auto"/>
                    <w:left w:val="none" w:sz="0" w:space="0" w:color="auto"/>
                    <w:bottom w:val="none" w:sz="0" w:space="0" w:color="auto"/>
                    <w:right w:val="none" w:sz="0" w:space="0" w:color="auto"/>
                  </w:divBdr>
                  <w:divsChild>
                    <w:div w:id="1677687314">
                      <w:marLeft w:val="0"/>
                      <w:marRight w:val="0"/>
                      <w:marTop w:val="0"/>
                      <w:marBottom w:val="0"/>
                      <w:divBdr>
                        <w:top w:val="none" w:sz="0" w:space="0" w:color="auto"/>
                        <w:left w:val="none" w:sz="0" w:space="0" w:color="auto"/>
                        <w:bottom w:val="none" w:sz="0" w:space="0" w:color="auto"/>
                        <w:right w:val="none" w:sz="0" w:space="0" w:color="auto"/>
                      </w:divBdr>
                    </w:div>
                  </w:divsChild>
                </w:div>
                <w:div w:id="160701650">
                  <w:marLeft w:val="0"/>
                  <w:marRight w:val="0"/>
                  <w:marTop w:val="0"/>
                  <w:marBottom w:val="0"/>
                  <w:divBdr>
                    <w:top w:val="none" w:sz="0" w:space="0" w:color="auto"/>
                    <w:left w:val="none" w:sz="0" w:space="0" w:color="auto"/>
                    <w:bottom w:val="none" w:sz="0" w:space="0" w:color="auto"/>
                    <w:right w:val="none" w:sz="0" w:space="0" w:color="auto"/>
                  </w:divBdr>
                  <w:divsChild>
                    <w:div w:id="183059751">
                      <w:marLeft w:val="0"/>
                      <w:marRight w:val="0"/>
                      <w:marTop w:val="0"/>
                      <w:marBottom w:val="0"/>
                      <w:divBdr>
                        <w:top w:val="none" w:sz="0" w:space="0" w:color="auto"/>
                        <w:left w:val="none" w:sz="0" w:space="0" w:color="auto"/>
                        <w:bottom w:val="none" w:sz="0" w:space="0" w:color="auto"/>
                        <w:right w:val="none" w:sz="0" w:space="0" w:color="auto"/>
                      </w:divBdr>
                    </w:div>
                  </w:divsChild>
                </w:div>
                <w:div w:id="566650070">
                  <w:marLeft w:val="0"/>
                  <w:marRight w:val="0"/>
                  <w:marTop w:val="0"/>
                  <w:marBottom w:val="0"/>
                  <w:divBdr>
                    <w:top w:val="none" w:sz="0" w:space="0" w:color="auto"/>
                    <w:left w:val="none" w:sz="0" w:space="0" w:color="auto"/>
                    <w:bottom w:val="none" w:sz="0" w:space="0" w:color="auto"/>
                    <w:right w:val="none" w:sz="0" w:space="0" w:color="auto"/>
                  </w:divBdr>
                  <w:divsChild>
                    <w:div w:id="578251627">
                      <w:marLeft w:val="0"/>
                      <w:marRight w:val="0"/>
                      <w:marTop w:val="0"/>
                      <w:marBottom w:val="0"/>
                      <w:divBdr>
                        <w:top w:val="none" w:sz="0" w:space="0" w:color="auto"/>
                        <w:left w:val="none" w:sz="0" w:space="0" w:color="auto"/>
                        <w:bottom w:val="none" w:sz="0" w:space="0" w:color="auto"/>
                        <w:right w:val="none" w:sz="0" w:space="0" w:color="auto"/>
                      </w:divBdr>
                    </w:div>
                  </w:divsChild>
                </w:div>
                <w:div w:id="2039117454">
                  <w:marLeft w:val="0"/>
                  <w:marRight w:val="0"/>
                  <w:marTop w:val="0"/>
                  <w:marBottom w:val="0"/>
                  <w:divBdr>
                    <w:top w:val="none" w:sz="0" w:space="0" w:color="auto"/>
                    <w:left w:val="none" w:sz="0" w:space="0" w:color="auto"/>
                    <w:bottom w:val="none" w:sz="0" w:space="0" w:color="auto"/>
                    <w:right w:val="none" w:sz="0" w:space="0" w:color="auto"/>
                  </w:divBdr>
                  <w:divsChild>
                    <w:div w:id="76824704">
                      <w:marLeft w:val="0"/>
                      <w:marRight w:val="0"/>
                      <w:marTop w:val="0"/>
                      <w:marBottom w:val="0"/>
                      <w:divBdr>
                        <w:top w:val="none" w:sz="0" w:space="0" w:color="auto"/>
                        <w:left w:val="none" w:sz="0" w:space="0" w:color="auto"/>
                        <w:bottom w:val="none" w:sz="0" w:space="0" w:color="auto"/>
                        <w:right w:val="none" w:sz="0" w:space="0" w:color="auto"/>
                      </w:divBdr>
                    </w:div>
                  </w:divsChild>
                </w:div>
                <w:div w:id="1457530164">
                  <w:marLeft w:val="0"/>
                  <w:marRight w:val="0"/>
                  <w:marTop w:val="0"/>
                  <w:marBottom w:val="0"/>
                  <w:divBdr>
                    <w:top w:val="none" w:sz="0" w:space="0" w:color="auto"/>
                    <w:left w:val="none" w:sz="0" w:space="0" w:color="auto"/>
                    <w:bottom w:val="none" w:sz="0" w:space="0" w:color="auto"/>
                    <w:right w:val="none" w:sz="0" w:space="0" w:color="auto"/>
                  </w:divBdr>
                  <w:divsChild>
                    <w:div w:id="12816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31617">
          <w:marLeft w:val="0"/>
          <w:marRight w:val="0"/>
          <w:marTop w:val="0"/>
          <w:marBottom w:val="0"/>
          <w:divBdr>
            <w:top w:val="none" w:sz="0" w:space="0" w:color="auto"/>
            <w:left w:val="none" w:sz="0" w:space="0" w:color="auto"/>
            <w:bottom w:val="none" w:sz="0" w:space="0" w:color="auto"/>
            <w:right w:val="none" w:sz="0" w:space="0" w:color="auto"/>
          </w:divBdr>
        </w:div>
        <w:div w:id="679085125">
          <w:marLeft w:val="0"/>
          <w:marRight w:val="0"/>
          <w:marTop w:val="0"/>
          <w:marBottom w:val="0"/>
          <w:divBdr>
            <w:top w:val="none" w:sz="0" w:space="0" w:color="auto"/>
            <w:left w:val="none" w:sz="0" w:space="0" w:color="auto"/>
            <w:bottom w:val="none" w:sz="0" w:space="0" w:color="auto"/>
            <w:right w:val="none" w:sz="0" w:space="0" w:color="auto"/>
          </w:divBdr>
        </w:div>
        <w:div w:id="1552689705">
          <w:marLeft w:val="0"/>
          <w:marRight w:val="0"/>
          <w:marTop w:val="0"/>
          <w:marBottom w:val="0"/>
          <w:divBdr>
            <w:top w:val="none" w:sz="0" w:space="0" w:color="auto"/>
            <w:left w:val="none" w:sz="0" w:space="0" w:color="auto"/>
            <w:bottom w:val="none" w:sz="0" w:space="0" w:color="auto"/>
            <w:right w:val="none" w:sz="0" w:space="0" w:color="auto"/>
          </w:divBdr>
        </w:div>
        <w:div w:id="1932591518">
          <w:marLeft w:val="0"/>
          <w:marRight w:val="0"/>
          <w:marTop w:val="0"/>
          <w:marBottom w:val="0"/>
          <w:divBdr>
            <w:top w:val="none" w:sz="0" w:space="0" w:color="auto"/>
            <w:left w:val="none" w:sz="0" w:space="0" w:color="auto"/>
            <w:bottom w:val="none" w:sz="0" w:space="0" w:color="auto"/>
            <w:right w:val="none" w:sz="0" w:space="0" w:color="auto"/>
          </w:divBdr>
        </w:div>
        <w:div w:id="205725327">
          <w:marLeft w:val="0"/>
          <w:marRight w:val="0"/>
          <w:marTop w:val="0"/>
          <w:marBottom w:val="0"/>
          <w:divBdr>
            <w:top w:val="none" w:sz="0" w:space="0" w:color="auto"/>
            <w:left w:val="none" w:sz="0" w:space="0" w:color="auto"/>
            <w:bottom w:val="none" w:sz="0" w:space="0" w:color="auto"/>
            <w:right w:val="none" w:sz="0" w:space="0" w:color="auto"/>
          </w:divBdr>
        </w:div>
        <w:div w:id="1874002941">
          <w:marLeft w:val="0"/>
          <w:marRight w:val="0"/>
          <w:marTop w:val="0"/>
          <w:marBottom w:val="0"/>
          <w:divBdr>
            <w:top w:val="none" w:sz="0" w:space="0" w:color="auto"/>
            <w:left w:val="none" w:sz="0" w:space="0" w:color="auto"/>
            <w:bottom w:val="none" w:sz="0" w:space="0" w:color="auto"/>
            <w:right w:val="none" w:sz="0" w:space="0" w:color="auto"/>
          </w:divBdr>
        </w:div>
        <w:div w:id="2109347560">
          <w:marLeft w:val="0"/>
          <w:marRight w:val="0"/>
          <w:marTop w:val="0"/>
          <w:marBottom w:val="0"/>
          <w:divBdr>
            <w:top w:val="none" w:sz="0" w:space="0" w:color="auto"/>
            <w:left w:val="none" w:sz="0" w:space="0" w:color="auto"/>
            <w:bottom w:val="none" w:sz="0" w:space="0" w:color="auto"/>
            <w:right w:val="none" w:sz="0" w:space="0" w:color="auto"/>
          </w:divBdr>
        </w:div>
        <w:div w:id="1410886158">
          <w:marLeft w:val="0"/>
          <w:marRight w:val="0"/>
          <w:marTop w:val="0"/>
          <w:marBottom w:val="0"/>
          <w:divBdr>
            <w:top w:val="none" w:sz="0" w:space="0" w:color="auto"/>
            <w:left w:val="none" w:sz="0" w:space="0" w:color="auto"/>
            <w:bottom w:val="none" w:sz="0" w:space="0" w:color="auto"/>
            <w:right w:val="none" w:sz="0" w:space="0" w:color="auto"/>
          </w:divBdr>
        </w:div>
        <w:div w:id="123355436">
          <w:marLeft w:val="0"/>
          <w:marRight w:val="0"/>
          <w:marTop w:val="0"/>
          <w:marBottom w:val="0"/>
          <w:divBdr>
            <w:top w:val="none" w:sz="0" w:space="0" w:color="auto"/>
            <w:left w:val="none" w:sz="0" w:space="0" w:color="auto"/>
            <w:bottom w:val="none" w:sz="0" w:space="0" w:color="auto"/>
            <w:right w:val="none" w:sz="0" w:space="0" w:color="auto"/>
          </w:divBdr>
          <w:divsChild>
            <w:div w:id="706881582">
              <w:marLeft w:val="-75"/>
              <w:marRight w:val="0"/>
              <w:marTop w:val="30"/>
              <w:marBottom w:val="30"/>
              <w:divBdr>
                <w:top w:val="none" w:sz="0" w:space="0" w:color="auto"/>
                <w:left w:val="none" w:sz="0" w:space="0" w:color="auto"/>
                <w:bottom w:val="none" w:sz="0" w:space="0" w:color="auto"/>
                <w:right w:val="none" w:sz="0" w:space="0" w:color="auto"/>
              </w:divBdr>
              <w:divsChild>
                <w:div w:id="1712878770">
                  <w:marLeft w:val="0"/>
                  <w:marRight w:val="0"/>
                  <w:marTop w:val="0"/>
                  <w:marBottom w:val="0"/>
                  <w:divBdr>
                    <w:top w:val="none" w:sz="0" w:space="0" w:color="auto"/>
                    <w:left w:val="none" w:sz="0" w:space="0" w:color="auto"/>
                    <w:bottom w:val="none" w:sz="0" w:space="0" w:color="auto"/>
                    <w:right w:val="none" w:sz="0" w:space="0" w:color="auto"/>
                  </w:divBdr>
                  <w:divsChild>
                    <w:div w:id="1120222812">
                      <w:marLeft w:val="0"/>
                      <w:marRight w:val="0"/>
                      <w:marTop w:val="0"/>
                      <w:marBottom w:val="0"/>
                      <w:divBdr>
                        <w:top w:val="none" w:sz="0" w:space="0" w:color="auto"/>
                        <w:left w:val="none" w:sz="0" w:space="0" w:color="auto"/>
                        <w:bottom w:val="none" w:sz="0" w:space="0" w:color="auto"/>
                        <w:right w:val="none" w:sz="0" w:space="0" w:color="auto"/>
                      </w:divBdr>
                    </w:div>
                  </w:divsChild>
                </w:div>
                <w:div w:id="2124954261">
                  <w:marLeft w:val="0"/>
                  <w:marRight w:val="0"/>
                  <w:marTop w:val="0"/>
                  <w:marBottom w:val="0"/>
                  <w:divBdr>
                    <w:top w:val="none" w:sz="0" w:space="0" w:color="auto"/>
                    <w:left w:val="none" w:sz="0" w:space="0" w:color="auto"/>
                    <w:bottom w:val="none" w:sz="0" w:space="0" w:color="auto"/>
                    <w:right w:val="none" w:sz="0" w:space="0" w:color="auto"/>
                  </w:divBdr>
                  <w:divsChild>
                    <w:div w:id="85929924">
                      <w:marLeft w:val="0"/>
                      <w:marRight w:val="0"/>
                      <w:marTop w:val="0"/>
                      <w:marBottom w:val="0"/>
                      <w:divBdr>
                        <w:top w:val="none" w:sz="0" w:space="0" w:color="auto"/>
                        <w:left w:val="none" w:sz="0" w:space="0" w:color="auto"/>
                        <w:bottom w:val="none" w:sz="0" w:space="0" w:color="auto"/>
                        <w:right w:val="none" w:sz="0" w:space="0" w:color="auto"/>
                      </w:divBdr>
                    </w:div>
                  </w:divsChild>
                </w:div>
                <w:div w:id="248927257">
                  <w:marLeft w:val="0"/>
                  <w:marRight w:val="0"/>
                  <w:marTop w:val="0"/>
                  <w:marBottom w:val="0"/>
                  <w:divBdr>
                    <w:top w:val="none" w:sz="0" w:space="0" w:color="auto"/>
                    <w:left w:val="none" w:sz="0" w:space="0" w:color="auto"/>
                    <w:bottom w:val="none" w:sz="0" w:space="0" w:color="auto"/>
                    <w:right w:val="none" w:sz="0" w:space="0" w:color="auto"/>
                  </w:divBdr>
                  <w:divsChild>
                    <w:div w:id="39285425">
                      <w:marLeft w:val="0"/>
                      <w:marRight w:val="0"/>
                      <w:marTop w:val="0"/>
                      <w:marBottom w:val="0"/>
                      <w:divBdr>
                        <w:top w:val="none" w:sz="0" w:space="0" w:color="auto"/>
                        <w:left w:val="none" w:sz="0" w:space="0" w:color="auto"/>
                        <w:bottom w:val="none" w:sz="0" w:space="0" w:color="auto"/>
                        <w:right w:val="none" w:sz="0" w:space="0" w:color="auto"/>
                      </w:divBdr>
                    </w:div>
                  </w:divsChild>
                </w:div>
                <w:div w:id="1148741907">
                  <w:marLeft w:val="0"/>
                  <w:marRight w:val="0"/>
                  <w:marTop w:val="0"/>
                  <w:marBottom w:val="0"/>
                  <w:divBdr>
                    <w:top w:val="none" w:sz="0" w:space="0" w:color="auto"/>
                    <w:left w:val="none" w:sz="0" w:space="0" w:color="auto"/>
                    <w:bottom w:val="none" w:sz="0" w:space="0" w:color="auto"/>
                    <w:right w:val="none" w:sz="0" w:space="0" w:color="auto"/>
                  </w:divBdr>
                  <w:divsChild>
                    <w:div w:id="1634826534">
                      <w:marLeft w:val="0"/>
                      <w:marRight w:val="0"/>
                      <w:marTop w:val="0"/>
                      <w:marBottom w:val="0"/>
                      <w:divBdr>
                        <w:top w:val="none" w:sz="0" w:space="0" w:color="auto"/>
                        <w:left w:val="none" w:sz="0" w:space="0" w:color="auto"/>
                        <w:bottom w:val="none" w:sz="0" w:space="0" w:color="auto"/>
                        <w:right w:val="none" w:sz="0" w:space="0" w:color="auto"/>
                      </w:divBdr>
                    </w:div>
                  </w:divsChild>
                </w:div>
                <w:div w:id="36468331">
                  <w:marLeft w:val="0"/>
                  <w:marRight w:val="0"/>
                  <w:marTop w:val="0"/>
                  <w:marBottom w:val="0"/>
                  <w:divBdr>
                    <w:top w:val="none" w:sz="0" w:space="0" w:color="auto"/>
                    <w:left w:val="none" w:sz="0" w:space="0" w:color="auto"/>
                    <w:bottom w:val="none" w:sz="0" w:space="0" w:color="auto"/>
                    <w:right w:val="none" w:sz="0" w:space="0" w:color="auto"/>
                  </w:divBdr>
                  <w:divsChild>
                    <w:div w:id="372270754">
                      <w:marLeft w:val="0"/>
                      <w:marRight w:val="0"/>
                      <w:marTop w:val="0"/>
                      <w:marBottom w:val="0"/>
                      <w:divBdr>
                        <w:top w:val="none" w:sz="0" w:space="0" w:color="auto"/>
                        <w:left w:val="none" w:sz="0" w:space="0" w:color="auto"/>
                        <w:bottom w:val="none" w:sz="0" w:space="0" w:color="auto"/>
                        <w:right w:val="none" w:sz="0" w:space="0" w:color="auto"/>
                      </w:divBdr>
                    </w:div>
                  </w:divsChild>
                </w:div>
                <w:div w:id="286475492">
                  <w:marLeft w:val="0"/>
                  <w:marRight w:val="0"/>
                  <w:marTop w:val="0"/>
                  <w:marBottom w:val="0"/>
                  <w:divBdr>
                    <w:top w:val="none" w:sz="0" w:space="0" w:color="auto"/>
                    <w:left w:val="none" w:sz="0" w:space="0" w:color="auto"/>
                    <w:bottom w:val="none" w:sz="0" w:space="0" w:color="auto"/>
                    <w:right w:val="none" w:sz="0" w:space="0" w:color="auto"/>
                  </w:divBdr>
                  <w:divsChild>
                    <w:div w:id="409083870">
                      <w:marLeft w:val="0"/>
                      <w:marRight w:val="0"/>
                      <w:marTop w:val="0"/>
                      <w:marBottom w:val="0"/>
                      <w:divBdr>
                        <w:top w:val="none" w:sz="0" w:space="0" w:color="auto"/>
                        <w:left w:val="none" w:sz="0" w:space="0" w:color="auto"/>
                        <w:bottom w:val="none" w:sz="0" w:space="0" w:color="auto"/>
                        <w:right w:val="none" w:sz="0" w:space="0" w:color="auto"/>
                      </w:divBdr>
                    </w:div>
                  </w:divsChild>
                </w:div>
                <w:div w:id="1745183387">
                  <w:marLeft w:val="0"/>
                  <w:marRight w:val="0"/>
                  <w:marTop w:val="0"/>
                  <w:marBottom w:val="0"/>
                  <w:divBdr>
                    <w:top w:val="none" w:sz="0" w:space="0" w:color="auto"/>
                    <w:left w:val="none" w:sz="0" w:space="0" w:color="auto"/>
                    <w:bottom w:val="none" w:sz="0" w:space="0" w:color="auto"/>
                    <w:right w:val="none" w:sz="0" w:space="0" w:color="auto"/>
                  </w:divBdr>
                  <w:divsChild>
                    <w:div w:id="1762795798">
                      <w:marLeft w:val="0"/>
                      <w:marRight w:val="0"/>
                      <w:marTop w:val="0"/>
                      <w:marBottom w:val="0"/>
                      <w:divBdr>
                        <w:top w:val="none" w:sz="0" w:space="0" w:color="auto"/>
                        <w:left w:val="none" w:sz="0" w:space="0" w:color="auto"/>
                        <w:bottom w:val="none" w:sz="0" w:space="0" w:color="auto"/>
                        <w:right w:val="none" w:sz="0" w:space="0" w:color="auto"/>
                      </w:divBdr>
                    </w:div>
                  </w:divsChild>
                </w:div>
                <w:div w:id="799151482">
                  <w:marLeft w:val="0"/>
                  <w:marRight w:val="0"/>
                  <w:marTop w:val="0"/>
                  <w:marBottom w:val="0"/>
                  <w:divBdr>
                    <w:top w:val="none" w:sz="0" w:space="0" w:color="auto"/>
                    <w:left w:val="none" w:sz="0" w:space="0" w:color="auto"/>
                    <w:bottom w:val="none" w:sz="0" w:space="0" w:color="auto"/>
                    <w:right w:val="none" w:sz="0" w:space="0" w:color="auto"/>
                  </w:divBdr>
                  <w:divsChild>
                    <w:div w:id="1904943348">
                      <w:marLeft w:val="0"/>
                      <w:marRight w:val="0"/>
                      <w:marTop w:val="0"/>
                      <w:marBottom w:val="0"/>
                      <w:divBdr>
                        <w:top w:val="none" w:sz="0" w:space="0" w:color="auto"/>
                        <w:left w:val="none" w:sz="0" w:space="0" w:color="auto"/>
                        <w:bottom w:val="none" w:sz="0" w:space="0" w:color="auto"/>
                        <w:right w:val="none" w:sz="0" w:space="0" w:color="auto"/>
                      </w:divBdr>
                    </w:div>
                  </w:divsChild>
                </w:div>
                <w:div w:id="40060093">
                  <w:marLeft w:val="0"/>
                  <w:marRight w:val="0"/>
                  <w:marTop w:val="0"/>
                  <w:marBottom w:val="0"/>
                  <w:divBdr>
                    <w:top w:val="none" w:sz="0" w:space="0" w:color="auto"/>
                    <w:left w:val="none" w:sz="0" w:space="0" w:color="auto"/>
                    <w:bottom w:val="none" w:sz="0" w:space="0" w:color="auto"/>
                    <w:right w:val="none" w:sz="0" w:space="0" w:color="auto"/>
                  </w:divBdr>
                  <w:divsChild>
                    <w:div w:id="2041662412">
                      <w:marLeft w:val="0"/>
                      <w:marRight w:val="0"/>
                      <w:marTop w:val="0"/>
                      <w:marBottom w:val="0"/>
                      <w:divBdr>
                        <w:top w:val="none" w:sz="0" w:space="0" w:color="auto"/>
                        <w:left w:val="none" w:sz="0" w:space="0" w:color="auto"/>
                        <w:bottom w:val="none" w:sz="0" w:space="0" w:color="auto"/>
                        <w:right w:val="none" w:sz="0" w:space="0" w:color="auto"/>
                      </w:divBdr>
                    </w:div>
                  </w:divsChild>
                </w:div>
                <w:div w:id="2045712610">
                  <w:marLeft w:val="0"/>
                  <w:marRight w:val="0"/>
                  <w:marTop w:val="0"/>
                  <w:marBottom w:val="0"/>
                  <w:divBdr>
                    <w:top w:val="none" w:sz="0" w:space="0" w:color="auto"/>
                    <w:left w:val="none" w:sz="0" w:space="0" w:color="auto"/>
                    <w:bottom w:val="none" w:sz="0" w:space="0" w:color="auto"/>
                    <w:right w:val="none" w:sz="0" w:space="0" w:color="auto"/>
                  </w:divBdr>
                  <w:divsChild>
                    <w:div w:id="271011992">
                      <w:marLeft w:val="0"/>
                      <w:marRight w:val="0"/>
                      <w:marTop w:val="0"/>
                      <w:marBottom w:val="0"/>
                      <w:divBdr>
                        <w:top w:val="none" w:sz="0" w:space="0" w:color="auto"/>
                        <w:left w:val="none" w:sz="0" w:space="0" w:color="auto"/>
                        <w:bottom w:val="none" w:sz="0" w:space="0" w:color="auto"/>
                        <w:right w:val="none" w:sz="0" w:space="0" w:color="auto"/>
                      </w:divBdr>
                    </w:div>
                  </w:divsChild>
                </w:div>
                <w:div w:id="500900572">
                  <w:marLeft w:val="0"/>
                  <w:marRight w:val="0"/>
                  <w:marTop w:val="0"/>
                  <w:marBottom w:val="0"/>
                  <w:divBdr>
                    <w:top w:val="none" w:sz="0" w:space="0" w:color="auto"/>
                    <w:left w:val="none" w:sz="0" w:space="0" w:color="auto"/>
                    <w:bottom w:val="none" w:sz="0" w:space="0" w:color="auto"/>
                    <w:right w:val="none" w:sz="0" w:space="0" w:color="auto"/>
                  </w:divBdr>
                  <w:divsChild>
                    <w:div w:id="383985180">
                      <w:marLeft w:val="0"/>
                      <w:marRight w:val="0"/>
                      <w:marTop w:val="0"/>
                      <w:marBottom w:val="0"/>
                      <w:divBdr>
                        <w:top w:val="none" w:sz="0" w:space="0" w:color="auto"/>
                        <w:left w:val="none" w:sz="0" w:space="0" w:color="auto"/>
                        <w:bottom w:val="none" w:sz="0" w:space="0" w:color="auto"/>
                        <w:right w:val="none" w:sz="0" w:space="0" w:color="auto"/>
                      </w:divBdr>
                    </w:div>
                  </w:divsChild>
                </w:div>
                <w:div w:id="1178814893">
                  <w:marLeft w:val="0"/>
                  <w:marRight w:val="0"/>
                  <w:marTop w:val="0"/>
                  <w:marBottom w:val="0"/>
                  <w:divBdr>
                    <w:top w:val="none" w:sz="0" w:space="0" w:color="auto"/>
                    <w:left w:val="none" w:sz="0" w:space="0" w:color="auto"/>
                    <w:bottom w:val="none" w:sz="0" w:space="0" w:color="auto"/>
                    <w:right w:val="none" w:sz="0" w:space="0" w:color="auto"/>
                  </w:divBdr>
                  <w:divsChild>
                    <w:div w:id="1993026658">
                      <w:marLeft w:val="0"/>
                      <w:marRight w:val="0"/>
                      <w:marTop w:val="0"/>
                      <w:marBottom w:val="0"/>
                      <w:divBdr>
                        <w:top w:val="none" w:sz="0" w:space="0" w:color="auto"/>
                        <w:left w:val="none" w:sz="0" w:space="0" w:color="auto"/>
                        <w:bottom w:val="none" w:sz="0" w:space="0" w:color="auto"/>
                        <w:right w:val="none" w:sz="0" w:space="0" w:color="auto"/>
                      </w:divBdr>
                    </w:div>
                  </w:divsChild>
                </w:div>
                <w:div w:id="1876380846">
                  <w:marLeft w:val="0"/>
                  <w:marRight w:val="0"/>
                  <w:marTop w:val="0"/>
                  <w:marBottom w:val="0"/>
                  <w:divBdr>
                    <w:top w:val="none" w:sz="0" w:space="0" w:color="auto"/>
                    <w:left w:val="none" w:sz="0" w:space="0" w:color="auto"/>
                    <w:bottom w:val="none" w:sz="0" w:space="0" w:color="auto"/>
                    <w:right w:val="none" w:sz="0" w:space="0" w:color="auto"/>
                  </w:divBdr>
                  <w:divsChild>
                    <w:div w:id="390159983">
                      <w:marLeft w:val="0"/>
                      <w:marRight w:val="0"/>
                      <w:marTop w:val="0"/>
                      <w:marBottom w:val="0"/>
                      <w:divBdr>
                        <w:top w:val="none" w:sz="0" w:space="0" w:color="auto"/>
                        <w:left w:val="none" w:sz="0" w:space="0" w:color="auto"/>
                        <w:bottom w:val="none" w:sz="0" w:space="0" w:color="auto"/>
                        <w:right w:val="none" w:sz="0" w:space="0" w:color="auto"/>
                      </w:divBdr>
                    </w:div>
                  </w:divsChild>
                </w:div>
                <w:div w:id="1799108830">
                  <w:marLeft w:val="0"/>
                  <w:marRight w:val="0"/>
                  <w:marTop w:val="0"/>
                  <w:marBottom w:val="0"/>
                  <w:divBdr>
                    <w:top w:val="none" w:sz="0" w:space="0" w:color="auto"/>
                    <w:left w:val="none" w:sz="0" w:space="0" w:color="auto"/>
                    <w:bottom w:val="none" w:sz="0" w:space="0" w:color="auto"/>
                    <w:right w:val="none" w:sz="0" w:space="0" w:color="auto"/>
                  </w:divBdr>
                  <w:divsChild>
                    <w:div w:id="1392998388">
                      <w:marLeft w:val="0"/>
                      <w:marRight w:val="0"/>
                      <w:marTop w:val="0"/>
                      <w:marBottom w:val="0"/>
                      <w:divBdr>
                        <w:top w:val="none" w:sz="0" w:space="0" w:color="auto"/>
                        <w:left w:val="none" w:sz="0" w:space="0" w:color="auto"/>
                        <w:bottom w:val="none" w:sz="0" w:space="0" w:color="auto"/>
                        <w:right w:val="none" w:sz="0" w:space="0" w:color="auto"/>
                      </w:divBdr>
                    </w:div>
                  </w:divsChild>
                </w:div>
                <w:div w:id="2076538650">
                  <w:marLeft w:val="0"/>
                  <w:marRight w:val="0"/>
                  <w:marTop w:val="0"/>
                  <w:marBottom w:val="0"/>
                  <w:divBdr>
                    <w:top w:val="none" w:sz="0" w:space="0" w:color="auto"/>
                    <w:left w:val="none" w:sz="0" w:space="0" w:color="auto"/>
                    <w:bottom w:val="none" w:sz="0" w:space="0" w:color="auto"/>
                    <w:right w:val="none" w:sz="0" w:space="0" w:color="auto"/>
                  </w:divBdr>
                  <w:divsChild>
                    <w:div w:id="680473009">
                      <w:marLeft w:val="0"/>
                      <w:marRight w:val="0"/>
                      <w:marTop w:val="0"/>
                      <w:marBottom w:val="0"/>
                      <w:divBdr>
                        <w:top w:val="none" w:sz="0" w:space="0" w:color="auto"/>
                        <w:left w:val="none" w:sz="0" w:space="0" w:color="auto"/>
                        <w:bottom w:val="none" w:sz="0" w:space="0" w:color="auto"/>
                        <w:right w:val="none" w:sz="0" w:space="0" w:color="auto"/>
                      </w:divBdr>
                    </w:div>
                  </w:divsChild>
                </w:div>
                <w:div w:id="1480268658">
                  <w:marLeft w:val="0"/>
                  <w:marRight w:val="0"/>
                  <w:marTop w:val="0"/>
                  <w:marBottom w:val="0"/>
                  <w:divBdr>
                    <w:top w:val="none" w:sz="0" w:space="0" w:color="auto"/>
                    <w:left w:val="none" w:sz="0" w:space="0" w:color="auto"/>
                    <w:bottom w:val="none" w:sz="0" w:space="0" w:color="auto"/>
                    <w:right w:val="none" w:sz="0" w:space="0" w:color="auto"/>
                  </w:divBdr>
                  <w:divsChild>
                    <w:div w:id="10255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5818">
          <w:marLeft w:val="0"/>
          <w:marRight w:val="0"/>
          <w:marTop w:val="0"/>
          <w:marBottom w:val="0"/>
          <w:divBdr>
            <w:top w:val="none" w:sz="0" w:space="0" w:color="auto"/>
            <w:left w:val="none" w:sz="0" w:space="0" w:color="auto"/>
            <w:bottom w:val="none" w:sz="0" w:space="0" w:color="auto"/>
            <w:right w:val="none" w:sz="0" w:space="0" w:color="auto"/>
          </w:divBdr>
        </w:div>
        <w:div w:id="127167182">
          <w:marLeft w:val="0"/>
          <w:marRight w:val="0"/>
          <w:marTop w:val="0"/>
          <w:marBottom w:val="0"/>
          <w:divBdr>
            <w:top w:val="none" w:sz="0" w:space="0" w:color="auto"/>
            <w:left w:val="none" w:sz="0" w:space="0" w:color="auto"/>
            <w:bottom w:val="none" w:sz="0" w:space="0" w:color="auto"/>
            <w:right w:val="none" w:sz="0" w:space="0" w:color="auto"/>
          </w:divBdr>
        </w:div>
        <w:div w:id="30540564">
          <w:marLeft w:val="0"/>
          <w:marRight w:val="0"/>
          <w:marTop w:val="0"/>
          <w:marBottom w:val="0"/>
          <w:divBdr>
            <w:top w:val="none" w:sz="0" w:space="0" w:color="auto"/>
            <w:left w:val="none" w:sz="0" w:space="0" w:color="auto"/>
            <w:bottom w:val="none" w:sz="0" w:space="0" w:color="auto"/>
            <w:right w:val="none" w:sz="0" w:space="0" w:color="auto"/>
          </w:divBdr>
        </w:div>
        <w:div w:id="655689586">
          <w:marLeft w:val="0"/>
          <w:marRight w:val="0"/>
          <w:marTop w:val="0"/>
          <w:marBottom w:val="0"/>
          <w:divBdr>
            <w:top w:val="none" w:sz="0" w:space="0" w:color="auto"/>
            <w:left w:val="none" w:sz="0" w:space="0" w:color="auto"/>
            <w:bottom w:val="none" w:sz="0" w:space="0" w:color="auto"/>
            <w:right w:val="none" w:sz="0" w:space="0" w:color="auto"/>
          </w:divBdr>
        </w:div>
        <w:div w:id="634871125">
          <w:marLeft w:val="0"/>
          <w:marRight w:val="0"/>
          <w:marTop w:val="0"/>
          <w:marBottom w:val="0"/>
          <w:divBdr>
            <w:top w:val="none" w:sz="0" w:space="0" w:color="auto"/>
            <w:left w:val="none" w:sz="0" w:space="0" w:color="auto"/>
            <w:bottom w:val="none" w:sz="0" w:space="0" w:color="auto"/>
            <w:right w:val="none" w:sz="0" w:space="0" w:color="auto"/>
          </w:divBdr>
        </w:div>
        <w:div w:id="610549807">
          <w:marLeft w:val="0"/>
          <w:marRight w:val="0"/>
          <w:marTop w:val="0"/>
          <w:marBottom w:val="0"/>
          <w:divBdr>
            <w:top w:val="none" w:sz="0" w:space="0" w:color="auto"/>
            <w:left w:val="none" w:sz="0" w:space="0" w:color="auto"/>
            <w:bottom w:val="none" w:sz="0" w:space="0" w:color="auto"/>
            <w:right w:val="none" w:sz="0" w:space="0" w:color="auto"/>
          </w:divBdr>
        </w:div>
        <w:div w:id="1517039764">
          <w:marLeft w:val="0"/>
          <w:marRight w:val="0"/>
          <w:marTop w:val="0"/>
          <w:marBottom w:val="0"/>
          <w:divBdr>
            <w:top w:val="none" w:sz="0" w:space="0" w:color="auto"/>
            <w:left w:val="none" w:sz="0" w:space="0" w:color="auto"/>
            <w:bottom w:val="none" w:sz="0" w:space="0" w:color="auto"/>
            <w:right w:val="none" w:sz="0" w:space="0" w:color="auto"/>
          </w:divBdr>
        </w:div>
        <w:div w:id="1173372912">
          <w:marLeft w:val="0"/>
          <w:marRight w:val="0"/>
          <w:marTop w:val="0"/>
          <w:marBottom w:val="0"/>
          <w:divBdr>
            <w:top w:val="none" w:sz="0" w:space="0" w:color="auto"/>
            <w:left w:val="none" w:sz="0" w:space="0" w:color="auto"/>
            <w:bottom w:val="none" w:sz="0" w:space="0" w:color="auto"/>
            <w:right w:val="none" w:sz="0" w:space="0" w:color="auto"/>
          </w:divBdr>
        </w:div>
        <w:div w:id="111244731">
          <w:marLeft w:val="0"/>
          <w:marRight w:val="0"/>
          <w:marTop w:val="0"/>
          <w:marBottom w:val="0"/>
          <w:divBdr>
            <w:top w:val="none" w:sz="0" w:space="0" w:color="auto"/>
            <w:left w:val="none" w:sz="0" w:space="0" w:color="auto"/>
            <w:bottom w:val="none" w:sz="0" w:space="0" w:color="auto"/>
            <w:right w:val="none" w:sz="0" w:space="0" w:color="auto"/>
          </w:divBdr>
        </w:div>
        <w:div w:id="848912151">
          <w:marLeft w:val="0"/>
          <w:marRight w:val="0"/>
          <w:marTop w:val="0"/>
          <w:marBottom w:val="0"/>
          <w:divBdr>
            <w:top w:val="none" w:sz="0" w:space="0" w:color="auto"/>
            <w:left w:val="none" w:sz="0" w:space="0" w:color="auto"/>
            <w:bottom w:val="none" w:sz="0" w:space="0" w:color="auto"/>
            <w:right w:val="none" w:sz="0" w:space="0" w:color="auto"/>
          </w:divBdr>
        </w:div>
        <w:div w:id="407115077">
          <w:marLeft w:val="0"/>
          <w:marRight w:val="0"/>
          <w:marTop w:val="0"/>
          <w:marBottom w:val="0"/>
          <w:divBdr>
            <w:top w:val="none" w:sz="0" w:space="0" w:color="auto"/>
            <w:left w:val="none" w:sz="0" w:space="0" w:color="auto"/>
            <w:bottom w:val="none" w:sz="0" w:space="0" w:color="auto"/>
            <w:right w:val="none" w:sz="0" w:space="0" w:color="auto"/>
          </w:divBdr>
        </w:div>
        <w:div w:id="2144616734">
          <w:marLeft w:val="0"/>
          <w:marRight w:val="0"/>
          <w:marTop w:val="0"/>
          <w:marBottom w:val="0"/>
          <w:divBdr>
            <w:top w:val="none" w:sz="0" w:space="0" w:color="auto"/>
            <w:left w:val="none" w:sz="0" w:space="0" w:color="auto"/>
            <w:bottom w:val="none" w:sz="0" w:space="0" w:color="auto"/>
            <w:right w:val="none" w:sz="0" w:space="0" w:color="auto"/>
          </w:divBdr>
        </w:div>
        <w:div w:id="864632861">
          <w:marLeft w:val="0"/>
          <w:marRight w:val="0"/>
          <w:marTop w:val="0"/>
          <w:marBottom w:val="0"/>
          <w:divBdr>
            <w:top w:val="none" w:sz="0" w:space="0" w:color="auto"/>
            <w:left w:val="none" w:sz="0" w:space="0" w:color="auto"/>
            <w:bottom w:val="none" w:sz="0" w:space="0" w:color="auto"/>
            <w:right w:val="none" w:sz="0" w:space="0" w:color="auto"/>
          </w:divBdr>
        </w:div>
        <w:div w:id="788088210">
          <w:marLeft w:val="0"/>
          <w:marRight w:val="0"/>
          <w:marTop w:val="0"/>
          <w:marBottom w:val="0"/>
          <w:divBdr>
            <w:top w:val="none" w:sz="0" w:space="0" w:color="auto"/>
            <w:left w:val="none" w:sz="0" w:space="0" w:color="auto"/>
            <w:bottom w:val="none" w:sz="0" w:space="0" w:color="auto"/>
            <w:right w:val="none" w:sz="0" w:space="0" w:color="auto"/>
          </w:divBdr>
        </w:div>
        <w:div w:id="149370262">
          <w:marLeft w:val="0"/>
          <w:marRight w:val="0"/>
          <w:marTop w:val="0"/>
          <w:marBottom w:val="0"/>
          <w:divBdr>
            <w:top w:val="none" w:sz="0" w:space="0" w:color="auto"/>
            <w:left w:val="none" w:sz="0" w:space="0" w:color="auto"/>
            <w:bottom w:val="none" w:sz="0" w:space="0" w:color="auto"/>
            <w:right w:val="none" w:sz="0" w:space="0" w:color="auto"/>
          </w:divBdr>
        </w:div>
        <w:div w:id="1582061541">
          <w:marLeft w:val="0"/>
          <w:marRight w:val="0"/>
          <w:marTop w:val="0"/>
          <w:marBottom w:val="0"/>
          <w:divBdr>
            <w:top w:val="none" w:sz="0" w:space="0" w:color="auto"/>
            <w:left w:val="none" w:sz="0" w:space="0" w:color="auto"/>
            <w:bottom w:val="none" w:sz="0" w:space="0" w:color="auto"/>
            <w:right w:val="none" w:sz="0" w:space="0" w:color="auto"/>
          </w:divBdr>
        </w:div>
        <w:div w:id="254751993">
          <w:marLeft w:val="0"/>
          <w:marRight w:val="0"/>
          <w:marTop w:val="0"/>
          <w:marBottom w:val="0"/>
          <w:divBdr>
            <w:top w:val="none" w:sz="0" w:space="0" w:color="auto"/>
            <w:left w:val="none" w:sz="0" w:space="0" w:color="auto"/>
            <w:bottom w:val="none" w:sz="0" w:space="0" w:color="auto"/>
            <w:right w:val="none" w:sz="0" w:space="0" w:color="auto"/>
          </w:divBdr>
        </w:div>
        <w:div w:id="1437825238">
          <w:marLeft w:val="0"/>
          <w:marRight w:val="0"/>
          <w:marTop w:val="0"/>
          <w:marBottom w:val="0"/>
          <w:divBdr>
            <w:top w:val="none" w:sz="0" w:space="0" w:color="auto"/>
            <w:left w:val="none" w:sz="0" w:space="0" w:color="auto"/>
            <w:bottom w:val="none" w:sz="0" w:space="0" w:color="auto"/>
            <w:right w:val="none" w:sz="0" w:space="0" w:color="auto"/>
          </w:divBdr>
        </w:div>
        <w:div w:id="1496217718">
          <w:marLeft w:val="0"/>
          <w:marRight w:val="0"/>
          <w:marTop w:val="0"/>
          <w:marBottom w:val="0"/>
          <w:divBdr>
            <w:top w:val="none" w:sz="0" w:space="0" w:color="auto"/>
            <w:left w:val="none" w:sz="0" w:space="0" w:color="auto"/>
            <w:bottom w:val="none" w:sz="0" w:space="0" w:color="auto"/>
            <w:right w:val="none" w:sz="0" w:space="0" w:color="auto"/>
          </w:divBdr>
        </w:div>
        <w:div w:id="1827740364">
          <w:marLeft w:val="0"/>
          <w:marRight w:val="0"/>
          <w:marTop w:val="0"/>
          <w:marBottom w:val="0"/>
          <w:divBdr>
            <w:top w:val="none" w:sz="0" w:space="0" w:color="auto"/>
            <w:left w:val="none" w:sz="0" w:space="0" w:color="auto"/>
            <w:bottom w:val="none" w:sz="0" w:space="0" w:color="auto"/>
            <w:right w:val="none" w:sz="0" w:space="0" w:color="auto"/>
          </w:divBdr>
        </w:div>
        <w:div w:id="207911451">
          <w:marLeft w:val="0"/>
          <w:marRight w:val="0"/>
          <w:marTop w:val="0"/>
          <w:marBottom w:val="0"/>
          <w:divBdr>
            <w:top w:val="none" w:sz="0" w:space="0" w:color="auto"/>
            <w:left w:val="none" w:sz="0" w:space="0" w:color="auto"/>
            <w:bottom w:val="none" w:sz="0" w:space="0" w:color="auto"/>
            <w:right w:val="none" w:sz="0" w:space="0" w:color="auto"/>
          </w:divBdr>
        </w:div>
        <w:div w:id="342054160">
          <w:marLeft w:val="0"/>
          <w:marRight w:val="0"/>
          <w:marTop w:val="0"/>
          <w:marBottom w:val="0"/>
          <w:divBdr>
            <w:top w:val="none" w:sz="0" w:space="0" w:color="auto"/>
            <w:left w:val="none" w:sz="0" w:space="0" w:color="auto"/>
            <w:bottom w:val="none" w:sz="0" w:space="0" w:color="auto"/>
            <w:right w:val="none" w:sz="0" w:space="0" w:color="auto"/>
          </w:divBdr>
        </w:div>
        <w:div w:id="1533956018">
          <w:marLeft w:val="0"/>
          <w:marRight w:val="0"/>
          <w:marTop w:val="0"/>
          <w:marBottom w:val="0"/>
          <w:divBdr>
            <w:top w:val="none" w:sz="0" w:space="0" w:color="auto"/>
            <w:left w:val="none" w:sz="0" w:space="0" w:color="auto"/>
            <w:bottom w:val="none" w:sz="0" w:space="0" w:color="auto"/>
            <w:right w:val="none" w:sz="0" w:space="0" w:color="auto"/>
          </w:divBdr>
        </w:div>
        <w:div w:id="121584511">
          <w:marLeft w:val="0"/>
          <w:marRight w:val="0"/>
          <w:marTop w:val="0"/>
          <w:marBottom w:val="0"/>
          <w:divBdr>
            <w:top w:val="none" w:sz="0" w:space="0" w:color="auto"/>
            <w:left w:val="none" w:sz="0" w:space="0" w:color="auto"/>
            <w:bottom w:val="none" w:sz="0" w:space="0" w:color="auto"/>
            <w:right w:val="none" w:sz="0" w:space="0" w:color="auto"/>
          </w:divBdr>
        </w:div>
        <w:div w:id="47803299">
          <w:marLeft w:val="0"/>
          <w:marRight w:val="0"/>
          <w:marTop w:val="0"/>
          <w:marBottom w:val="0"/>
          <w:divBdr>
            <w:top w:val="none" w:sz="0" w:space="0" w:color="auto"/>
            <w:left w:val="none" w:sz="0" w:space="0" w:color="auto"/>
            <w:bottom w:val="none" w:sz="0" w:space="0" w:color="auto"/>
            <w:right w:val="none" w:sz="0" w:space="0" w:color="auto"/>
          </w:divBdr>
        </w:div>
        <w:div w:id="1843619136">
          <w:marLeft w:val="0"/>
          <w:marRight w:val="0"/>
          <w:marTop w:val="0"/>
          <w:marBottom w:val="0"/>
          <w:divBdr>
            <w:top w:val="none" w:sz="0" w:space="0" w:color="auto"/>
            <w:left w:val="none" w:sz="0" w:space="0" w:color="auto"/>
            <w:bottom w:val="none" w:sz="0" w:space="0" w:color="auto"/>
            <w:right w:val="none" w:sz="0" w:space="0" w:color="auto"/>
          </w:divBdr>
        </w:div>
        <w:div w:id="1828941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locuszoom.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Mavura, Yusuph</dc:creator>
  <cp:keywords/>
  <dc:description/>
  <cp:lastModifiedBy>Mavura, Yusuph</cp:lastModifiedBy>
  <cp:revision>3</cp:revision>
  <dcterms:created xsi:type="dcterms:W3CDTF">2021-02-08T22:43:00Z</dcterms:created>
  <dcterms:modified xsi:type="dcterms:W3CDTF">2021-02-08T22:46:00Z</dcterms:modified>
</cp:coreProperties>
</file>