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42ACB" w14:textId="1B7BDFF6" w:rsidR="00BE05AF" w:rsidRDefault="00A8129D" w:rsidP="00A8129D">
      <w:pPr>
        <w:jc w:val="center"/>
        <w:rPr>
          <w:b/>
          <w:bCs/>
        </w:rPr>
      </w:pPr>
      <w:r w:rsidRPr="00A8129D">
        <w:rPr>
          <w:b/>
          <w:bCs/>
        </w:rPr>
        <w:t xml:space="preserve">Help </w:t>
      </w:r>
      <w:r w:rsidR="004C31DC">
        <w:rPr>
          <w:b/>
          <w:bCs/>
        </w:rPr>
        <w:t>with specifying</w:t>
      </w:r>
      <w:r w:rsidR="00D66675">
        <w:rPr>
          <w:b/>
          <w:bCs/>
        </w:rPr>
        <w:t xml:space="preserve"> the</w:t>
      </w:r>
      <w:r w:rsidRPr="00A8129D">
        <w:rPr>
          <w:b/>
          <w:bCs/>
        </w:rPr>
        <w:t xml:space="preserve"> standard deviation for </w:t>
      </w:r>
      <w:r w:rsidR="00D66675">
        <w:rPr>
          <w:b/>
          <w:bCs/>
        </w:rPr>
        <w:t xml:space="preserve">analyzing </w:t>
      </w:r>
      <w:r w:rsidRPr="00A8129D">
        <w:rPr>
          <w:b/>
          <w:bCs/>
        </w:rPr>
        <w:t>change in a continuous variable</w:t>
      </w:r>
    </w:p>
    <w:p w14:paraId="7A4B8E4C" w14:textId="18224F7C" w:rsidR="003E72A0" w:rsidRPr="00904102" w:rsidRDefault="00A97DF5" w:rsidP="00A8129D">
      <w:pPr>
        <w:jc w:val="center"/>
      </w:pPr>
      <w:r w:rsidRPr="00904102">
        <w:t>Original by Mark Pletcher in consultation with Chuck McCulloch</w:t>
      </w:r>
      <w:r w:rsidR="003E72A0" w:rsidRPr="00904102">
        <w:t xml:space="preserve"> – Edited by Michael Kohn 9/7/2021</w:t>
      </w:r>
    </w:p>
    <w:p w14:paraId="50E372F4" w14:textId="593F2CBB" w:rsidR="009772AC" w:rsidRDefault="00F42F0F">
      <w:r>
        <w:t xml:space="preserve">Continuous outcomes </w:t>
      </w:r>
      <w:r w:rsidR="003A4880">
        <w:t>often provide more power and allow for smaller sample sizes</w:t>
      </w:r>
      <w:r w:rsidR="003E72A0">
        <w:t>.</w:t>
      </w:r>
      <w:r w:rsidR="003A4880">
        <w:t xml:space="preserve"> (</w:t>
      </w:r>
      <w:r w:rsidR="003E72A0">
        <w:t>S</w:t>
      </w:r>
      <w:r w:rsidR="003A4880">
        <w:t xml:space="preserve">ee </w:t>
      </w:r>
      <w:r w:rsidR="001F636F">
        <w:t xml:space="preserve">“Use Continuous Variables” on </w:t>
      </w:r>
      <w:r w:rsidR="003E72A0">
        <w:t xml:space="preserve">DCR-4 </w:t>
      </w:r>
      <w:r w:rsidR="003A4880">
        <w:t xml:space="preserve">page </w:t>
      </w:r>
      <w:r w:rsidR="006D14FB">
        <w:t>66</w:t>
      </w:r>
      <w:r w:rsidR="001F636F">
        <w:t xml:space="preserve"> </w:t>
      </w:r>
      <w:r w:rsidR="006D14FB">
        <w:t>and Example 6.7</w:t>
      </w:r>
      <w:r w:rsidR="003E72A0">
        <w:t>.</w:t>
      </w:r>
      <w:r w:rsidR="006D14FB">
        <w:t>)</w:t>
      </w:r>
      <w:r w:rsidR="003A4880">
        <w:t xml:space="preserve">  </w:t>
      </w:r>
      <w:r w:rsidR="003E72A0">
        <w:t xml:space="preserve"> If you can </w:t>
      </w:r>
      <w:r w:rsidR="006D14FB">
        <w:t>measure</w:t>
      </w:r>
      <w:r w:rsidR="003E72A0">
        <w:t xml:space="preserve"> the continuous outcome a</w:t>
      </w:r>
      <w:r w:rsidR="006D14FB">
        <w:t>t baseline</w:t>
      </w:r>
      <w:r w:rsidR="003E72A0">
        <w:t xml:space="preserve">, then use </w:t>
      </w:r>
      <w:r w:rsidR="006D14FB">
        <w:t xml:space="preserve">the CHANGE </w:t>
      </w:r>
      <w:r w:rsidR="003E72A0">
        <w:t xml:space="preserve">from baseline as your outcome.  This eliminates much of the between-person variability in the measurement and usually </w:t>
      </w:r>
      <w:r w:rsidR="0097478A">
        <w:t>increase</w:t>
      </w:r>
      <w:r w:rsidR="003E72A0">
        <w:t>s</w:t>
      </w:r>
      <w:r w:rsidR="0097478A">
        <w:t xml:space="preserve"> precision</w:t>
      </w:r>
      <w:r w:rsidR="003E72A0">
        <w:t xml:space="preserve">, </w:t>
      </w:r>
      <w:r w:rsidR="002139A5">
        <w:t>further reduc</w:t>
      </w:r>
      <w:r w:rsidR="003E72A0">
        <w:t>ing</w:t>
      </w:r>
      <w:r w:rsidR="002139A5">
        <w:t xml:space="preserve"> your sample size</w:t>
      </w:r>
      <w:r w:rsidR="001F636F">
        <w:t xml:space="preserve"> (see </w:t>
      </w:r>
      <w:r w:rsidR="002139A5">
        <w:t>“Use Paired Measurements</w:t>
      </w:r>
      <w:r w:rsidR="001F636F">
        <w:t xml:space="preserve"> on </w:t>
      </w:r>
      <w:r w:rsidR="003E72A0">
        <w:t xml:space="preserve">DCR-4 </w:t>
      </w:r>
      <w:r w:rsidR="001F636F">
        <w:t xml:space="preserve">page 67, </w:t>
      </w:r>
      <w:r w:rsidR="00800D9D">
        <w:t>and Example 6.8</w:t>
      </w:r>
      <w:r w:rsidR="001F636F">
        <w:t>)</w:t>
      </w:r>
      <w:r w:rsidR="00800D9D">
        <w:t>.</w:t>
      </w:r>
    </w:p>
    <w:p w14:paraId="6AB1E4B4" w14:textId="7F82A0CB" w:rsidR="00165FEF" w:rsidRDefault="00A95ECD">
      <w:r>
        <w:t>You may be starting with the feasible sample size and estimating the effect size that your study can detect (</w:t>
      </w:r>
      <w:r w:rsidR="00A97DF5">
        <w:t>MAK’s</w:t>
      </w:r>
      <w:r>
        <w:t xml:space="preserve"> recommend</w:t>
      </w:r>
      <w:r w:rsidR="00A97DF5">
        <w:t>ation</w:t>
      </w:r>
      <w:r>
        <w:t xml:space="preserve">).  Or you may be starting </w:t>
      </w:r>
      <w:r w:rsidR="00A97DF5">
        <w:t xml:space="preserve">with </w:t>
      </w:r>
      <w:r>
        <w:t>the effect size that you wish to detect (the minimum clinically significant effect size) and calculating your sample size (</w:t>
      </w:r>
      <w:r w:rsidR="00A97DF5">
        <w:t xml:space="preserve">standard </w:t>
      </w:r>
      <w:r>
        <w:t>recommend</w:t>
      </w:r>
      <w:r w:rsidR="00A97DF5">
        <w:t>ation</w:t>
      </w:r>
      <w:r>
        <w:t xml:space="preserve">).  Either way, </w:t>
      </w:r>
      <w:r w:rsidR="0085747D">
        <w:t xml:space="preserve">you need to specify the standard deviation </w:t>
      </w:r>
      <w:r>
        <w:t xml:space="preserve">of your outcome.  </w:t>
      </w:r>
      <w:r w:rsidR="00165FEF">
        <w:t xml:space="preserve">So if your outcome is </w:t>
      </w:r>
      <w:r>
        <w:t xml:space="preserve">a </w:t>
      </w:r>
      <w:r w:rsidR="00165FEF">
        <w:t xml:space="preserve">change </w:t>
      </w:r>
      <w:r>
        <w:t>from baseline</w:t>
      </w:r>
      <w:r w:rsidR="00165FEF">
        <w:t>, you need to specify the standard deviation of that change</w:t>
      </w:r>
      <w:r w:rsidR="00A97DF5">
        <w:t>,</w:t>
      </w:r>
      <w:r w:rsidR="0093210F">
        <w:t xml:space="preserve"> </w:t>
      </w:r>
      <w:proofErr w:type="gramStart"/>
      <w:r w:rsidR="0093210F">
        <w:t>SD(</w:t>
      </w:r>
      <w:proofErr w:type="gramEnd"/>
      <w:r w:rsidR="0093210F">
        <w:t>∆)</w:t>
      </w:r>
      <w:r>
        <w:t xml:space="preserve">.  </w:t>
      </w:r>
      <w:r w:rsidR="00435ECE">
        <w:t>Often</w:t>
      </w:r>
      <w:r w:rsidR="00A97DF5">
        <w:t>,</w:t>
      </w:r>
      <w:r w:rsidR="00435ECE">
        <w:t xml:space="preserve"> it’s harder to find </w:t>
      </w:r>
      <w:proofErr w:type="gramStart"/>
      <w:r w:rsidR="0040215E">
        <w:t>SD(</w:t>
      </w:r>
      <w:proofErr w:type="gramEnd"/>
      <w:r w:rsidR="0040215E">
        <w:t xml:space="preserve">∆) in published results </w:t>
      </w:r>
      <w:r w:rsidR="00435ECE">
        <w:t>than it is to find the standard deviation of a single measurement</w:t>
      </w:r>
      <w:r w:rsidR="0040215E">
        <w:t xml:space="preserve">, </w:t>
      </w:r>
      <w:proofErr w:type="spellStart"/>
      <w:r w:rsidR="0040215E" w:rsidRPr="0040215E">
        <w:t>SD</w:t>
      </w:r>
      <w:r w:rsidR="0040215E" w:rsidRPr="0040215E">
        <w:rPr>
          <w:vertAlign w:val="subscript"/>
        </w:rPr>
        <w:t>single</w:t>
      </w:r>
      <w:proofErr w:type="spellEnd"/>
      <w:r w:rsidR="0040215E" w:rsidRPr="005B0017">
        <w:rPr>
          <w:sz w:val="18"/>
          <w:szCs w:val="18"/>
          <w:vertAlign w:val="subscript"/>
        </w:rPr>
        <w:t xml:space="preserve"> </w:t>
      </w:r>
      <w:r w:rsidR="0040215E" w:rsidRPr="005B0017">
        <w:rPr>
          <w:sz w:val="18"/>
          <w:szCs w:val="18"/>
        </w:rPr>
        <w:t xml:space="preserve"> </w:t>
      </w:r>
      <w:r w:rsidR="00435ECE">
        <w:t>.</w:t>
      </w:r>
    </w:p>
    <w:p w14:paraId="1B85B596" w14:textId="5C9646E1" w:rsidR="00165FEF" w:rsidRDefault="00165FEF">
      <w:r>
        <w:t xml:space="preserve">Here are some </w:t>
      </w:r>
      <w:r w:rsidR="00435ECE">
        <w:t>tips that can help you</w:t>
      </w:r>
      <w:r w:rsidR="004C31DC">
        <w:t xml:space="preserve"> get through a sample size calculation when you want to use </w:t>
      </w:r>
      <w:r w:rsidR="00A95ECD">
        <w:t xml:space="preserve">the </w:t>
      </w:r>
      <w:r w:rsidR="004C31DC">
        <w:t xml:space="preserve">change in a continuous measurement </w:t>
      </w:r>
      <w:r w:rsidR="00A95ECD">
        <w:t>as</w:t>
      </w:r>
      <w:r w:rsidR="004C31DC">
        <w:t xml:space="preserve"> the outcome for your study.</w:t>
      </w:r>
    </w:p>
    <w:p w14:paraId="1F0F6141" w14:textId="77777777" w:rsidR="00AC3131" w:rsidRDefault="00793DDA">
      <w:r>
        <w:rPr>
          <w:b/>
          <w:bCs/>
        </w:rPr>
        <w:t xml:space="preserve">Tip 1. </w:t>
      </w:r>
      <w:r w:rsidR="00B64462">
        <w:t xml:space="preserve">Sometimes you can find a study that has used the change in your measurement over time as the outcome, and it may have a standard deviation or a standard error you can get from the publication.  That’s the </w:t>
      </w:r>
      <w:r w:rsidR="0002731E">
        <w:t>best-case</w:t>
      </w:r>
      <w:r w:rsidR="00B64462">
        <w:t xml:space="preserve"> scenario.</w:t>
      </w:r>
      <w:r w:rsidR="00A97DF5">
        <w:t xml:space="preserve"> </w:t>
      </w:r>
    </w:p>
    <w:p w14:paraId="27728404" w14:textId="45E015E5" w:rsidR="00AC3131" w:rsidRDefault="00A97DF5">
      <w:r>
        <w:t xml:space="preserve">Remember, you can estimate the standard error by dividing the width of the </w:t>
      </w:r>
      <w:r w:rsidR="006D78EB">
        <w:t xml:space="preserve">95% </w:t>
      </w:r>
      <w:r>
        <w:t xml:space="preserve">confidence interval by 4.  Then multiply by the square root of the sample size, √N, to get the SD.  </w:t>
      </w:r>
    </w:p>
    <w:p w14:paraId="340FC8A1" w14:textId="2B98D2F9" w:rsidR="00AC3131" w:rsidRPr="00AC3131" w:rsidRDefault="00AC3131" w:rsidP="00AC31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SD = </w:t>
      </w:r>
      <w:r>
        <w:t>√N × (CI upper bound – CI lower bound)/4</w:t>
      </w:r>
    </w:p>
    <w:p w14:paraId="76982DB2" w14:textId="77777777" w:rsidR="006D78EB" w:rsidRPr="005B0017" w:rsidRDefault="006D78EB" w:rsidP="006D78EB">
      <w:pPr>
        <w:spacing w:after="0"/>
        <w:rPr>
          <w:sz w:val="18"/>
          <w:szCs w:val="18"/>
        </w:rPr>
      </w:pPr>
      <w:r w:rsidRPr="005B0017">
        <w:rPr>
          <w:sz w:val="18"/>
          <w:szCs w:val="18"/>
        </w:rPr>
        <w:t>Where:</w:t>
      </w:r>
    </w:p>
    <w:p w14:paraId="471DF9BA" w14:textId="766F8838" w:rsidR="006D78EB" w:rsidRPr="005B0017" w:rsidRDefault="006D78EB" w:rsidP="006D78EB">
      <w:pPr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CI</w:t>
      </w:r>
      <w:r w:rsidRPr="0093210F">
        <w:rPr>
          <w:sz w:val="18"/>
          <w:szCs w:val="18"/>
        </w:rPr>
        <w:t xml:space="preserve"> </w:t>
      </w:r>
      <w:r w:rsidRPr="005B0017">
        <w:rPr>
          <w:sz w:val="18"/>
          <w:szCs w:val="18"/>
        </w:rPr>
        <w:t xml:space="preserve"> =</w:t>
      </w:r>
      <w:proofErr w:type="gramEnd"/>
      <w:r w:rsidRPr="005B0017">
        <w:rPr>
          <w:sz w:val="18"/>
          <w:szCs w:val="18"/>
        </w:rPr>
        <w:t xml:space="preserve"> </w:t>
      </w:r>
      <w:r>
        <w:rPr>
          <w:sz w:val="18"/>
          <w:szCs w:val="18"/>
        </w:rPr>
        <w:t>95% confidence interval</w:t>
      </w:r>
    </w:p>
    <w:p w14:paraId="64023C58" w14:textId="74169DF4" w:rsidR="006D78EB" w:rsidRPr="005B0017" w:rsidRDefault="006D78EB" w:rsidP="006D78EB">
      <w:pPr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N</w:t>
      </w:r>
      <w:r w:rsidRPr="005B0017">
        <w:rPr>
          <w:sz w:val="18"/>
          <w:szCs w:val="18"/>
          <w:vertAlign w:val="subscript"/>
        </w:rPr>
        <w:t xml:space="preserve"> </w:t>
      </w:r>
      <w:r w:rsidRPr="005B0017">
        <w:rPr>
          <w:sz w:val="18"/>
          <w:szCs w:val="18"/>
        </w:rPr>
        <w:t xml:space="preserve"> =</w:t>
      </w:r>
      <w:proofErr w:type="gramEnd"/>
      <w:r w:rsidRPr="005B0017">
        <w:rPr>
          <w:sz w:val="18"/>
          <w:szCs w:val="18"/>
        </w:rPr>
        <w:t xml:space="preserve"> </w:t>
      </w:r>
      <w:r>
        <w:rPr>
          <w:sz w:val="18"/>
          <w:szCs w:val="18"/>
        </w:rPr>
        <w:t>sample size</w:t>
      </w:r>
    </w:p>
    <w:p w14:paraId="06DBDCFF" w14:textId="673AEC95" w:rsidR="00793DDA" w:rsidRDefault="00AC3131">
      <w:pPr>
        <w:rPr>
          <w:sz w:val="18"/>
          <w:szCs w:val="18"/>
        </w:rPr>
      </w:pPr>
      <w:r w:rsidRPr="006D78EB">
        <w:rPr>
          <w:sz w:val="18"/>
          <w:szCs w:val="18"/>
        </w:rPr>
        <w:t>(</w:t>
      </w:r>
      <w:r w:rsidR="00A97DF5" w:rsidRPr="006D78EB">
        <w:rPr>
          <w:sz w:val="18"/>
          <w:szCs w:val="18"/>
        </w:rPr>
        <w:t>The Cochrane handbook for systematic reviews recommends using 2 × 1.</w:t>
      </w:r>
      <w:r w:rsidRPr="006D78EB">
        <w:rPr>
          <w:sz w:val="18"/>
          <w:szCs w:val="18"/>
        </w:rPr>
        <w:t>9</w:t>
      </w:r>
      <w:r w:rsidR="00A97DF5" w:rsidRPr="006D78EB">
        <w:rPr>
          <w:sz w:val="18"/>
          <w:szCs w:val="18"/>
        </w:rPr>
        <w:t xml:space="preserve">6 = 3.92 instead of 4.  See </w:t>
      </w:r>
      <w:r w:rsidRPr="006D78EB">
        <w:rPr>
          <w:sz w:val="18"/>
          <w:szCs w:val="18"/>
        </w:rPr>
        <w:t xml:space="preserve">this </w:t>
      </w:r>
      <w:hyperlink r:id="rId4" w:history="1">
        <w:r w:rsidRPr="006D78EB">
          <w:rPr>
            <w:rStyle w:val="Hyperlink"/>
          </w:rPr>
          <w:t>link</w:t>
        </w:r>
      </w:hyperlink>
      <w:r w:rsidRPr="006D78EB">
        <w:rPr>
          <w:rStyle w:val="Hyperlink"/>
        </w:rPr>
        <w:t>.</w:t>
      </w:r>
      <w:r w:rsidRPr="006D78EB">
        <w:rPr>
          <w:sz w:val="18"/>
          <w:szCs w:val="18"/>
        </w:rPr>
        <w:t xml:space="preserve"> ) </w:t>
      </w:r>
    </w:p>
    <w:p w14:paraId="773625D9" w14:textId="1E01A6AC" w:rsidR="00F10CEC" w:rsidRDefault="00F10CEC" w:rsidP="00F10CEC">
      <w:pPr>
        <w:pStyle w:val="CommentText"/>
      </w:pPr>
      <w:r>
        <w:t xml:space="preserve">This works as if CI is a plain confidence interval for the mean change from baseline to follow-up.  If it is, for example, a confidence interval for the mean change adjusted for baseline covariates then the formula is too complicated to use. </w:t>
      </w:r>
    </w:p>
    <w:p w14:paraId="0CFDA635" w14:textId="3B6B7AB1" w:rsidR="004C31DC" w:rsidRDefault="004C31DC">
      <w:r w:rsidRPr="00081424">
        <w:rPr>
          <w:b/>
          <w:bCs/>
        </w:rPr>
        <w:t xml:space="preserve">Tip </w:t>
      </w:r>
      <w:r w:rsidR="00B64462">
        <w:rPr>
          <w:b/>
          <w:bCs/>
        </w:rPr>
        <w:t>2</w:t>
      </w:r>
      <w:r>
        <w:t xml:space="preserve">. Remember that a sample size calculation is just a rough </w:t>
      </w:r>
      <w:r w:rsidR="007A2D33">
        <w:t xml:space="preserve">estimate that always uses imperfect assumptions.  At the end of the day, it’s </w:t>
      </w:r>
      <w:r w:rsidR="007A2D33" w:rsidRPr="00C96B3F">
        <w:rPr>
          <w:u w:val="single"/>
        </w:rPr>
        <w:t>OK to guess</w:t>
      </w:r>
      <w:r w:rsidR="007A2D33">
        <w:t xml:space="preserve"> what the </w:t>
      </w:r>
      <w:proofErr w:type="gramStart"/>
      <w:r w:rsidR="0093210F">
        <w:t>SD(</w:t>
      </w:r>
      <w:proofErr w:type="gramEnd"/>
      <w:r w:rsidR="0093210F">
        <w:t xml:space="preserve">∆) </w:t>
      </w:r>
      <w:r w:rsidR="007A2D33">
        <w:t>will be</w:t>
      </w:r>
      <w:r w:rsidR="0093210F">
        <w:t xml:space="preserve">. </w:t>
      </w:r>
      <w:r w:rsidR="002E6299">
        <w:t xml:space="preserve">  </w:t>
      </w:r>
      <w:r w:rsidR="00AC3131">
        <w:t>J</w:t>
      </w:r>
      <w:r w:rsidR="00C96B3F">
        <w:t>ustify as much as you can</w:t>
      </w:r>
      <w:r w:rsidR="00AC3131">
        <w:t xml:space="preserve"> and</w:t>
      </w:r>
      <w:r w:rsidR="00C96B3F">
        <w:t xml:space="preserve"> </w:t>
      </w:r>
      <w:r w:rsidR="003F4F2B" w:rsidRPr="00AC3131">
        <w:t>do sensitivity analys</w:t>
      </w:r>
      <w:r w:rsidR="0093210F" w:rsidRPr="00AC3131">
        <w:t>i</w:t>
      </w:r>
      <w:r w:rsidR="003F4F2B" w:rsidRPr="00AC3131">
        <w:t>s.</w:t>
      </w:r>
      <w:r w:rsidR="003F4F2B">
        <w:t xml:space="preserve">  That means vary your assumption </w:t>
      </w:r>
      <w:r w:rsidR="0093210F">
        <w:t xml:space="preserve">about the </w:t>
      </w:r>
      <w:proofErr w:type="gramStart"/>
      <w:r w:rsidR="0093210F">
        <w:t>SD(</w:t>
      </w:r>
      <w:proofErr w:type="gramEnd"/>
      <w:r w:rsidR="0093210F">
        <w:t xml:space="preserve">∆) </w:t>
      </w:r>
      <w:r w:rsidR="003F4F2B">
        <w:t>and see what happens</w:t>
      </w:r>
      <w:r w:rsidR="0093210F">
        <w:t xml:space="preserve"> to the answer.</w:t>
      </w:r>
    </w:p>
    <w:p w14:paraId="28031D58" w14:textId="43815A92" w:rsidR="003F4F2B" w:rsidRDefault="003F4F2B">
      <w:r w:rsidRPr="00081424">
        <w:rPr>
          <w:b/>
          <w:bCs/>
        </w:rPr>
        <w:t xml:space="preserve">Tip </w:t>
      </w:r>
      <w:r w:rsidR="00B64462">
        <w:rPr>
          <w:b/>
          <w:bCs/>
        </w:rPr>
        <w:t>3</w:t>
      </w:r>
      <w:r>
        <w:t xml:space="preserve">. </w:t>
      </w:r>
      <w:r w:rsidR="0059078A">
        <w:t xml:space="preserve"> P</w:t>
      </w:r>
      <w:r w:rsidR="0093210F">
        <w:t xml:space="preserve">eople who start out low </w:t>
      </w:r>
      <w:r w:rsidR="0059078A">
        <w:t xml:space="preserve">on a continuous measurement </w:t>
      </w:r>
      <w:r w:rsidR="0093210F">
        <w:t xml:space="preserve">tend to finish low and people who start out high tend to finish high.  </w:t>
      </w:r>
      <w:r w:rsidR="006D78EB">
        <w:t>This tendency is measured by the correlation coefficient between the baseline and follow-up meas</w:t>
      </w:r>
      <w:r w:rsidR="00063439">
        <w:t>ur</w:t>
      </w:r>
      <w:r w:rsidR="006D78EB">
        <w:t xml:space="preserve">ements.  </w:t>
      </w:r>
      <w:r w:rsidR="00063439">
        <w:t>A correlation coefficient of 1 means that each person’s follow-up measurement is a fixed linear function of her/his baseline measurement.  A correlation coefficient of 0 means that where somebody ends up has nothing to do with where s/he started.  I</w:t>
      </w:r>
      <w:r w:rsidR="008A2715" w:rsidRPr="0093210F">
        <w:t xml:space="preserve">f your baseline and follow-up measurements are </w:t>
      </w:r>
      <w:r w:rsidR="003C68CC" w:rsidRPr="0093210F">
        <w:t>only we</w:t>
      </w:r>
      <w:r w:rsidR="00F53CD3" w:rsidRPr="0093210F">
        <w:t>a</w:t>
      </w:r>
      <w:r w:rsidR="003C68CC" w:rsidRPr="0093210F">
        <w:t>kly</w:t>
      </w:r>
      <w:r w:rsidR="008A2715" w:rsidRPr="0093210F">
        <w:t xml:space="preserve"> correlated with each other, </w:t>
      </w:r>
      <w:r w:rsidR="003C68CC" w:rsidRPr="0093210F">
        <w:t xml:space="preserve">don’t use </w:t>
      </w:r>
      <w:r w:rsidR="0093210F" w:rsidRPr="0093210F">
        <w:t>the change</w:t>
      </w:r>
      <w:r w:rsidR="006D78EB">
        <w:t>; j</w:t>
      </w:r>
      <w:r w:rsidR="003C68CC">
        <w:t xml:space="preserve">ust use the </w:t>
      </w:r>
      <w:r w:rsidR="006926C6">
        <w:t xml:space="preserve">follow-up measurement.  </w:t>
      </w:r>
      <w:r w:rsidR="0093210F">
        <w:t>Us</w:t>
      </w:r>
      <w:r w:rsidR="00063439">
        <w:t>e</w:t>
      </w:r>
      <w:r w:rsidR="0093210F">
        <w:t xml:space="preserve"> the change only </w:t>
      </w:r>
      <w:r w:rsidR="006926C6">
        <w:t>whe</w:t>
      </w:r>
      <w:r w:rsidR="00937023">
        <w:t>n the correlation</w:t>
      </w:r>
      <w:r w:rsidR="0093210F">
        <w:t xml:space="preserve"> coefficient</w:t>
      </w:r>
      <w:r w:rsidR="00937023">
        <w:t xml:space="preserve"> </w:t>
      </w:r>
      <w:r w:rsidR="0093210F">
        <w:t xml:space="preserve">between baseline and follow-up </w:t>
      </w:r>
      <w:r w:rsidR="00937023">
        <w:t>is greater than 0.5</w:t>
      </w:r>
      <w:r w:rsidR="00F10CEC">
        <w:t>, otherwise your change score analysis will be less precise than simply using the follow-up measurement.</w:t>
      </w:r>
    </w:p>
    <w:p w14:paraId="74F98861" w14:textId="0283771A" w:rsidR="00B11017" w:rsidRDefault="006926C6">
      <w:r w:rsidRPr="00081424">
        <w:rPr>
          <w:b/>
          <w:bCs/>
        </w:rPr>
        <w:t xml:space="preserve">Tip </w:t>
      </w:r>
      <w:r w:rsidR="00B64462">
        <w:rPr>
          <w:b/>
          <w:bCs/>
        </w:rPr>
        <w:t>4</w:t>
      </w:r>
      <w:r>
        <w:t xml:space="preserve">. </w:t>
      </w:r>
      <w:r w:rsidR="00442963">
        <w:t>There is some math</w:t>
      </w:r>
      <w:r w:rsidR="00B11017">
        <w:t xml:space="preserve"> here that can help you think about this:</w:t>
      </w:r>
    </w:p>
    <w:p w14:paraId="087CDA85" w14:textId="77777777" w:rsidR="00612B20" w:rsidRPr="00CB585D" w:rsidRDefault="00612B20">
      <w:pPr>
        <w:rPr>
          <w:sz w:val="8"/>
          <w:szCs w:val="8"/>
        </w:rPr>
      </w:pPr>
    </w:p>
    <w:p w14:paraId="3EFD3E4D" w14:textId="7D02E5C4" w:rsidR="005B0017" w:rsidRDefault="0093210F">
      <m:oMathPara>
        <m:oMath>
          <m:r>
            <m:rPr>
              <m:nor/>
            </m:rPr>
            <w:rPr>
              <w:rFonts w:ascii="Cambria Math" w:hAnsi="Cambria Math"/>
              <w:b/>
              <w:bCs/>
              <w:iCs/>
              <w:sz w:val="28"/>
              <w:szCs w:val="28"/>
            </w:rPr>
            <w:lastRenderedPageBreak/>
            <m:t>SD(∆)</m:t>
          </m:r>
          <m:r>
            <m:rPr>
              <m:nor/>
            </m:rPr>
            <w:rPr>
              <w:rFonts w:ascii="Cambria Math" w:hAnsi="Cambria Math"/>
              <w:b/>
              <w:bCs/>
              <w:i/>
              <w:sz w:val="28"/>
              <w:szCs w:val="28"/>
            </w:rPr>
            <m:t xml:space="preserve">  </m:t>
          </m:r>
          <m:r>
            <m:rPr>
              <m:nor/>
            </m:rPr>
            <w:rPr>
              <w:rFonts w:ascii="Cambria Math" w:hAnsi="Cambria Math"/>
              <w:b/>
              <w:bCs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bCs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/>
                  <w:b/>
                  <w:bCs/>
                  <w:sz w:val="28"/>
                  <w:szCs w:val="28"/>
                </w:rPr>
                <m:t>SD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b/>
                  <w:bCs/>
                  <w:sz w:val="28"/>
                  <w:szCs w:val="28"/>
                </w:rPr>
                <m:t>single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2(</m:t>
              </m:r>
              <m:r>
                <m:rPr>
                  <m:nor/>
                </m:rPr>
                <w:rPr>
                  <w:rFonts w:ascii="Cambria Math" w:hAnsi="Cambria Math"/>
                  <w:b/>
                  <w:bCs/>
                  <w:sz w:val="28"/>
                  <w:szCs w:val="28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  <m:t>correlation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  <m:t>baseline-followup</m:t>
                  </m:r>
                </m:sub>
              </m:sSub>
              <m:r>
                <m:rPr>
                  <m:nor/>
                </m:rPr>
                <w:rPr>
                  <w:rFonts w:ascii="Cambria Math" w:hAnsi="Cambria Math"/>
                  <w:b/>
                  <w:bCs/>
                  <w:sz w:val="28"/>
                  <w:szCs w:val="28"/>
                </w:rPr>
                <m:t>)</m:t>
              </m:r>
            </m:e>
          </m:rad>
        </m:oMath>
      </m:oMathPara>
    </w:p>
    <w:p w14:paraId="3F29B396" w14:textId="2C3FB8AA" w:rsidR="00A8129D" w:rsidRPr="005B0017" w:rsidRDefault="00DA22E7" w:rsidP="005B0017">
      <w:pPr>
        <w:spacing w:after="0"/>
        <w:rPr>
          <w:sz w:val="18"/>
          <w:szCs w:val="18"/>
        </w:rPr>
      </w:pPr>
      <w:r w:rsidRPr="005B0017">
        <w:rPr>
          <w:sz w:val="18"/>
          <w:szCs w:val="18"/>
        </w:rPr>
        <w:t>Where:</w:t>
      </w:r>
    </w:p>
    <w:p w14:paraId="5AE9933C" w14:textId="0AB8A61E" w:rsidR="00DA22E7" w:rsidRPr="005B0017" w:rsidRDefault="0093210F" w:rsidP="005B0017">
      <w:pPr>
        <w:spacing w:after="0"/>
        <w:rPr>
          <w:sz w:val="18"/>
          <w:szCs w:val="18"/>
        </w:rPr>
      </w:pPr>
      <w:proofErr w:type="gramStart"/>
      <w:r w:rsidRPr="0093210F">
        <w:rPr>
          <w:sz w:val="18"/>
          <w:szCs w:val="18"/>
        </w:rPr>
        <w:t>SD(</w:t>
      </w:r>
      <w:proofErr w:type="gramEnd"/>
      <w:r w:rsidRPr="0093210F">
        <w:rPr>
          <w:sz w:val="18"/>
          <w:szCs w:val="18"/>
        </w:rPr>
        <w:t xml:space="preserve">∆)  </w:t>
      </w:r>
      <w:r w:rsidR="00DA22E7" w:rsidRPr="005B0017">
        <w:rPr>
          <w:sz w:val="18"/>
          <w:szCs w:val="18"/>
        </w:rPr>
        <w:t xml:space="preserve"> = standard deviation of the change in measurements between baseline and follow-up</w:t>
      </w:r>
    </w:p>
    <w:p w14:paraId="6F81264B" w14:textId="6A26EA10" w:rsidR="00DA22E7" w:rsidRPr="005B0017" w:rsidRDefault="00DA22E7" w:rsidP="005B0017">
      <w:pPr>
        <w:spacing w:after="0"/>
        <w:rPr>
          <w:sz w:val="18"/>
          <w:szCs w:val="18"/>
        </w:rPr>
      </w:pPr>
      <w:proofErr w:type="spellStart"/>
      <w:proofErr w:type="gramStart"/>
      <w:r w:rsidRPr="005B0017">
        <w:rPr>
          <w:sz w:val="18"/>
          <w:szCs w:val="18"/>
        </w:rPr>
        <w:t>SD</w:t>
      </w:r>
      <w:r w:rsidRPr="005B0017">
        <w:rPr>
          <w:sz w:val="18"/>
          <w:szCs w:val="18"/>
          <w:vertAlign w:val="subscript"/>
        </w:rPr>
        <w:t>single</w:t>
      </w:r>
      <w:proofErr w:type="spellEnd"/>
      <w:r w:rsidRPr="005B0017">
        <w:rPr>
          <w:sz w:val="18"/>
          <w:szCs w:val="18"/>
          <w:vertAlign w:val="subscript"/>
        </w:rPr>
        <w:t xml:space="preserve"> </w:t>
      </w:r>
      <w:r w:rsidRPr="005B0017">
        <w:rPr>
          <w:sz w:val="18"/>
          <w:szCs w:val="18"/>
        </w:rPr>
        <w:t xml:space="preserve"> =</w:t>
      </w:r>
      <w:proofErr w:type="gramEnd"/>
      <w:r w:rsidRPr="005B0017">
        <w:rPr>
          <w:sz w:val="18"/>
          <w:szCs w:val="18"/>
        </w:rPr>
        <w:t xml:space="preserve">  standard deviation of a single measurement</w:t>
      </w:r>
      <w:r w:rsidR="006D78EB">
        <w:rPr>
          <w:sz w:val="18"/>
          <w:szCs w:val="18"/>
        </w:rPr>
        <w:t xml:space="preserve"> </w:t>
      </w:r>
    </w:p>
    <w:p w14:paraId="2ACE0FC6" w14:textId="6EE7D8C7" w:rsidR="00DA22E7" w:rsidRDefault="00DA22E7">
      <w:pPr>
        <w:rPr>
          <w:sz w:val="18"/>
          <w:szCs w:val="18"/>
        </w:rPr>
      </w:pPr>
      <w:proofErr w:type="spellStart"/>
      <w:r w:rsidRPr="005B0017">
        <w:rPr>
          <w:sz w:val="18"/>
          <w:szCs w:val="18"/>
        </w:rPr>
        <w:t>correlation</w:t>
      </w:r>
      <w:r w:rsidRPr="005B0017">
        <w:rPr>
          <w:sz w:val="18"/>
          <w:szCs w:val="18"/>
          <w:vertAlign w:val="subscript"/>
        </w:rPr>
        <w:t>baseline-followup</w:t>
      </w:r>
      <w:proofErr w:type="spellEnd"/>
      <w:r w:rsidRPr="005B0017">
        <w:rPr>
          <w:sz w:val="18"/>
          <w:szCs w:val="18"/>
        </w:rPr>
        <w:t xml:space="preserve"> = the </w:t>
      </w:r>
      <w:r w:rsidR="005B0017" w:rsidRPr="005B0017">
        <w:rPr>
          <w:sz w:val="18"/>
          <w:szCs w:val="18"/>
        </w:rPr>
        <w:t xml:space="preserve">Pearson </w:t>
      </w:r>
      <w:r w:rsidRPr="005B0017">
        <w:rPr>
          <w:sz w:val="18"/>
          <w:szCs w:val="18"/>
        </w:rPr>
        <w:t xml:space="preserve">correlation </w:t>
      </w:r>
      <w:r w:rsidR="006D78EB">
        <w:rPr>
          <w:sz w:val="18"/>
          <w:szCs w:val="18"/>
        </w:rPr>
        <w:t xml:space="preserve">coefficient </w:t>
      </w:r>
      <w:r w:rsidRPr="005B0017">
        <w:rPr>
          <w:sz w:val="18"/>
          <w:szCs w:val="18"/>
        </w:rPr>
        <w:t>between the two measurement</w:t>
      </w:r>
      <w:r w:rsidR="006D78EB">
        <w:rPr>
          <w:sz w:val="18"/>
          <w:szCs w:val="18"/>
        </w:rPr>
        <w:t xml:space="preserve">s </w:t>
      </w:r>
      <w:r w:rsidRPr="005B0017">
        <w:rPr>
          <w:sz w:val="18"/>
          <w:szCs w:val="18"/>
        </w:rPr>
        <w:t>at baseline and follow-up</w:t>
      </w:r>
    </w:p>
    <w:p w14:paraId="63678D5B" w14:textId="70EA73F8" w:rsidR="00AA2581" w:rsidRDefault="00AA2581">
      <w:r>
        <w:rPr>
          <w:sz w:val="18"/>
          <w:szCs w:val="18"/>
        </w:rPr>
        <w:t xml:space="preserve">ASSUMPTION: </w:t>
      </w:r>
      <w:proofErr w:type="spellStart"/>
      <w:r>
        <w:rPr>
          <w:sz w:val="18"/>
          <w:szCs w:val="18"/>
        </w:rPr>
        <w:t>SD</w:t>
      </w:r>
      <w:r w:rsidRPr="00AA2581">
        <w:rPr>
          <w:sz w:val="18"/>
          <w:szCs w:val="18"/>
          <w:vertAlign w:val="subscript"/>
        </w:rPr>
        <w:t>baseline</w:t>
      </w:r>
      <w:proofErr w:type="spellEnd"/>
      <w:r>
        <w:rPr>
          <w:sz w:val="18"/>
          <w:szCs w:val="18"/>
        </w:rPr>
        <w:t xml:space="preserve"> = </w:t>
      </w:r>
      <w:proofErr w:type="spellStart"/>
      <w:r>
        <w:rPr>
          <w:sz w:val="18"/>
          <w:szCs w:val="18"/>
        </w:rPr>
        <w:t>SD</w:t>
      </w:r>
      <w:r w:rsidRPr="00AA2581">
        <w:rPr>
          <w:sz w:val="18"/>
          <w:szCs w:val="18"/>
          <w:vertAlign w:val="subscript"/>
        </w:rPr>
        <w:t>followup</w:t>
      </w:r>
      <w:proofErr w:type="spellEnd"/>
      <w:r>
        <w:rPr>
          <w:sz w:val="18"/>
          <w:szCs w:val="18"/>
        </w:rPr>
        <w:t xml:space="preserve">.  More complex formulas are available if this is not true.  See </w:t>
      </w:r>
      <w:hyperlink r:id="rId5" w:history="1">
        <w:r w:rsidRPr="005F7591">
          <w:rPr>
            <w:rStyle w:val="Hyperlink"/>
            <w:sz w:val="18"/>
            <w:szCs w:val="18"/>
          </w:rPr>
          <w:t>reference</w:t>
        </w:r>
      </w:hyperlink>
      <w:r>
        <w:rPr>
          <w:sz w:val="18"/>
          <w:szCs w:val="18"/>
        </w:rPr>
        <w:t>.</w:t>
      </w:r>
    </w:p>
    <w:p w14:paraId="450DE044" w14:textId="37D0433C" w:rsidR="00DA22E7" w:rsidRDefault="003D1E2C">
      <w:r>
        <w:t>You can</w:t>
      </w:r>
      <w:r w:rsidR="00A17E80">
        <w:t xml:space="preserve"> see from the formula </w:t>
      </w:r>
      <w:r>
        <w:t>that if</w:t>
      </w:r>
      <w:r w:rsidR="00761DFC">
        <w:t xml:space="preserve"> </w:t>
      </w:r>
      <w:proofErr w:type="spellStart"/>
      <w:r w:rsidR="00761DFC">
        <w:t>correlation</w:t>
      </w:r>
      <w:r w:rsidR="00761DFC" w:rsidRPr="00B165B5">
        <w:rPr>
          <w:vertAlign w:val="subscript"/>
        </w:rPr>
        <w:t>baseline-followup</w:t>
      </w:r>
      <w:proofErr w:type="spellEnd"/>
      <w:r>
        <w:t xml:space="preserve"> </w:t>
      </w:r>
      <w:r w:rsidR="00761DFC">
        <w:t>= 0.5, then</w:t>
      </w:r>
      <w:r w:rsidR="00EC6C07" w:rsidRPr="00EC6C07">
        <w:t xml:space="preserve"> </w:t>
      </w:r>
      <w:proofErr w:type="gramStart"/>
      <w:r w:rsidR="00EC6C07">
        <w:t>SD(</w:t>
      </w:r>
      <w:proofErr w:type="gramEnd"/>
      <w:r w:rsidR="00EC6C07">
        <w:t xml:space="preserve">∆)  </w:t>
      </w:r>
      <w:r w:rsidR="00761DFC">
        <w:t xml:space="preserve">= </w:t>
      </w:r>
      <w:proofErr w:type="spellStart"/>
      <w:r w:rsidR="00761DFC">
        <w:t>SD</w:t>
      </w:r>
      <w:r w:rsidR="00761DFC">
        <w:rPr>
          <w:vertAlign w:val="subscript"/>
        </w:rPr>
        <w:t>single</w:t>
      </w:r>
      <w:proofErr w:type="spellEnd"/>
      <w:r w:rsidR="00761DFC">
        <w:t xml:space="preserve"> </w:t>
      </w:r>
      <w:r w:rsidR="00A17E80">
        <w:t>.  If &gt;</w:t>
      </w:r>
      <w:r w:rsidR="00EC6C07">
        <w:t xml:space="preserve"> </w:t>
      </w:r>
      <w:r w:rsidR="00A17E80">
        <w:t xml:space="preserve">0.5, then the </w:t>
      </w:r>
      <w:proofErr w:type="gramStart"/>
      <w:r w:rsidR="00EC6C07">
        <w:t>SD(</w:t>
      </w:r>
      <w:proofErr w:type="gramEnd"/>
      <w:r w:rsidR="00EC6C07">
        <w:t xml:space="preserve">∆)  </w:t>
      </w:r>
      <w:r w:rsidR="00A17E80">
        <w:t xml:space="preserve">&lt; </w:t>
      </w:r>
      <w:proofErr w:type="spellStart"/>
      <w:r w:rsidR="00A17E80">
        <w:t>SD</w:t>
      </w:r>
      <w:r w:rsidR="00A17E80">
        <w:rPr>
          <w:vertAlign w:val="subscript"/>
        </w:rPr>
        <w:t>single</w:t>
      </w:r>
      <w:proofErr w:type="spellEnd"/>
      <w:r w:rsidR="00A17E80">
        <w:t xml:space="preserve"> ; and that’s why </w:t>
      </w:r>
      <w:r w:rsidR="00F918E2">
        <w:t xml:space="preserve">power is better with paired measurements when the correlation is high (lower SD means less </w:t>
      </w:r>
      <w:r w:rsidR="006F3C5F">
        <w:t>“noise”).</w:t>
      </w:r>
      <w:r w:rsidR="005E42D4">
        <w:t xml:space="preserve">  Of course, it’s hard to know exactly what the </w:t>
      </w:r>
      <w:proofErr w:type="spellStart"/>
      <w:r w:rsidR="005E42D4">
        <w:t>correlation</w:t>
      </w:r>
      <w:r w:rsidR="005E42D4" w:rsidRPr="00B165B5">
        <w:rPr>
          <w:vertAlign w:val="subscript"/>
        </w:rPr>
        <w:t>baseline-followup</w:t>
      </w:r>
      <w:proofErr w:type="spellEnd"/>
      <w:r w:rsidR="005E42D4">
        <w:t xml:space="preserve"> is!  But sometimes you can find this parameter.  </w:t>
      </w:r>
      <w:r w:rsidR="006F3C5F">
        <w:t xml:space="preserve">  </w:t>
      </w:r>
      <w:r w:rsidR="006F3C5F" w:rsidRPr="00662E74">
        <w:rPr>
          <w:u w:val="single"/>
        </w:rPr>
        <w:t xml:space="preserve">A conservative approach is to simply use the </w:t>
      </w:r>
      <w:proofErr w:type="spellStart"/>
      <w:r w:rsidR="003E5E26" w:rsidRPr="00662E74">
        <w:rPr>
          <w:u w:val="single"/>
        </w:rPr>
        <w:t>SD</w:t>
      </w:r>
      <w:r w:rsidR="003E5E26" w:rsidRPr="00662E74">
        <w:rPr>
          <w:u w:val="single"/>
          <w:vertAlign w:val="subscript"/>
        </w:rPr>
        <w:t>single</w:t>
      </w:r>
      <w:proofErr w:type="spellEnd"/>
      <w:r w:rsidR="006F3C5F">
        <w:t xml:space="preserve">, </w:t>
      </w:r>
      <w:r w:rsidR="003E5E26">
        <w:t>since that’s what you would do if the correlation were low</w:t>
      </w:r>
      <w:r w:rsidR="00662E74">
        <w:t xml:space="preserve">.  </w:t>
      </w:r>
      <w:r w:rsidR="00B64462">
        <w:t xml:space="preserve">Here’s a </w:t>
      </w:r>
      <w:hyperlink r:id="rId6" w:history="1">
        <w:r w:rsidR="00B64462" w:rsidRPr="004D6F4D">
          <w:rPr>
            <w:rStyle w:val="Hyperlink"/>
          </w:rPr>
          <w:t>reference</w:t>
        </w:r>
      </w:hyperlink>
      <w:r w:rsidR="00B64462">
        <w:t xml:space="preserve"> if you want to learn more</w:t>
      </w:r>
      <w:r w:rsidR="004D6F4D">
        <w:t>.</w:t>
      </w:r>
    </w:p>
    <w:sectPr w:rsidR="00DA22E7" w:rsidSect="00CF3700">
      <w:pgSz w:w="12240" w:h="15840"/>
      <w:pgMar w:top="864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D"/>
    <w:rsid w:val="0002731E"/>
    <w:rsid w:val="00063439"/>
    <w:rsid w:val="00081424"/>
    <w:rsid w:val="00165FEF"/>
    <w:rsid w:val="001F636F"/>
    <w:rsid w:val="002139A5"/>
    <w:rsid w:val="00295AED"/>
    <w:rsid w:val="002E6299"/>
    <w:rsid w:val="00385920"/>
    <w:rsid w:val="003A4880"/>
    <w:rsid w:val="003C5EAA"/>
    <w:rsid w:val="003C68CC"/>
    <w:rsid w:val="003D1E2C"/>
    <w:rsid w:val="003E5E26"/>
    <w:rsid w:val="003E72A0"/>
    <w:rsid w:val="003F4F2B"/>
    <w:rsid w:val="0040215E"/>
    <w:rsid w:val="0042281E"/>
    <w:rsid w:val="00435ECE"/>
    <w:rsid w:val="00442963"/>
    <w:rsid w:val="004747E4"/>
    <w:rsid w:val="0049584E"/>
    <w:rsid w:val="004C31DC"/>
    <w:rsid w:val="004D6F4D"/>
    <w:rsid w:val="005324B4"/>
    <w:rsid w:val="0059078A"/>
    <w:rsid w:val="005B0017"/>
    <w:rsid w:val="005E42D4"/>
    <w:rsid w:val="005F7591"/>
    <w:rsid w:val="006070CE"/>
    <w:rsid w:val="00610E52"/>
    <w:rsid w:val="00612B20"/>
    <w:rsid w:val="00620E07"/>
    <w:rsid w:val="00662E74"/>
    <w:rsid w:val="006926C6"/>
    <w:rsid w:val="006D14FB"/>
    <w:rsid w:val="006D78EB"/>
    <w:rsid w:val="006F3C5F"/>
    <w:rsid w:val="00717238"/>
    <w:rsid w:val="00761DFC"/>
    <w:rsid w:val="00793DDA"/>
    <w:rsid w:val="007A2D33"/>
    <w:rsid w:val="007B3E3B"/>
    <w:rsid w:val="00800D9D"/>
    <w:rsid w:val="0085747D"/>
    <w:rsid w:val="008A2715"/>
    <w:rsid w:val="00904102"/>
    <w:rsid w:val="0093210F"/>
    <w:rsid w:val="00937023"/>
    <w:rsid w:val="0097478A"/>
    <w:rsid w:val="009772AC"/>
    <w:rsid w:val="00996B26"/>
    <w:rsid w:val="009D0316"/>
    <w:rsid w:val="00A17E80"/>
    <w:rsid w:val="00A42704"/>
    <w:rsid w:val="00A547CE"/>
    <w:rsid w:val="00A8129D"/>
    <w:rsid w:val="00A95ECD"/>
    <w:rsid w:val="00A96461"/>
    <w:rsid w:val="00A97DF5"/>
    <w:rsid w:val="00AA2581"/>
    <w:rsid w:val="00AC3131"/>
    <w:rsid w:val="00B11017"/>
    <w:rsid w:val="00B165B5"/>
    <w:rsid w:val="00B64462"/>
    <w:rsid w:val="00C96B3F"/>
    <w:rsid w:val="00CA0208"/>
    <w:rsid w:val="00CB585D"/>
    <w:rsid w:val="00CF3700"/>
    <w:rsid w:val="00D66675"/>
    <w:rsid w:val="00DA22E7"/>
    <w:rsid w:val="00EC6C07"/>
    <w:rsid w:val="00F10CEC"/>
    <w:rsid w:val="00F42F0F"/>
    <w:rsid w:val="00F53CD3"/>
    <w:rsid w:val="00F9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1132"/>
  <w15:chartTrackingRefBased/>
  <w15:docId w15:val="{4435713D-7E13-42F4-B464-9CBB248B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6F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F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1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F759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5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9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1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ndbook-5-1.cochrane.org/chapter_16/16_1_3_2_imputing_standard_deviations_for_changes_from_baseline.htm" TargetMode="External"/><Relationship Id="rId5" Type="http://schemas.openxmlformats.org/officeDocument/2006/relationships/hyperlink" Target="https://handbook-5-1.cochrane.org/chapter_16/16_1_3_2_imputing_standard_deviations_for_changes_from_baseline.htm" TargetMode="External"/><Relationship Id="rId4" Type="http://schemas.openxmlformats.org/officeDocument/2006/relationships/hyperlink" Target="https://handbook-5-1.cochrane.org/chapter_7/7_7_3_2_obtaining_standard_deviations_from_standard_errors_an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734</Words>
  <Characters>4186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Pletcher, Mark</dc:creator>
  <cp:keywords/>
  <dc:description/>
  <cp:lastModifiedBy>Pletcher, Mark</cp:lastModifiedBy>
  <cp:revision>2</cp:revision>
  <dcterms:created xsi:type="dcterms:W3CDTF">2021-09-10T04:11:00Z</dcterms:created>
  <dcterms:modified xsi:type="dcterms:W3CDTF">2021-09-10T04:11:00Z</dcterms:modified>
</cp:coreProperties>
</file>