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A5B1"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r>
      <w:r w:rsidR="006E5C1C">
        <w:rPr>
          <w:b/>
          <w:sz w:val="24"/>
        </w:rPr>
        <w:tab/>
      </w:r>
      <w:r>
        <w:rPr>
          <w:b/>
          <w:sz w:val="24"/>
        </w:rPr>
        <w:t xml:space="preserve">NAME:  </w:t>
      </w:r>
      <w:r w:rsidR="006E5C1C">
        <w:rPr>
          <w:b/>
          <w:sz w:val="24"/>
        </w:rPr>
        <w:t>__________________________</w:t>
      </w:r>
    </w:p>
    <w:p w14:paraId="58BC53B0" w14:textId="77777777" w:rsidR="00274D9B" w:rsidRPr="0002501F" w:rsidRDefault="00274D9B" w:rsidP="00563EA3">
      <w:pPr>
        <w:rPr>
          <w:b/>
          <w:sz w:val="24"/>
        </w:rPr>
      </w:pPr>
      <w:r>
        <w:rPr>
          <w:b/>
          <w:sz w:val="24"/>
        </w:rPr>
        <w:t>Problem Set 8: Measurement Bias</w:t>
      </w:r>
    </w:p>
    <w:p w14:paraId="6CCDE66B" w14:textId="77777777" w:rsidR="00274D9B" w:rsidRPr="0002501F" w:rsidRDefault="00274D9B" w:rsidP="00563EA3">
      <w:pPr>
        <w:rPr>
          <w:b/>
          <w:sz w:val="24"/>
        </w:rPr>
      </w:pPr>
    </w:p>
    <w:p w14:paraId="320D9833" w14:textId="464E3A35" w:rsidR="00274D9B" w:rsidRPr="0002501F" w:rsidRDefault="00274D9B" w:rsidP="00563EA3">
      <w:pPr>
        <w:rPr>
          <w:b/>
          <w:sz w:val="24"/>
        </w:rPr>
      </w:pPr>
      <w:r w:rsidRPr="0002501F">
        <w:rPr>
          <w:b/>
          <w:sz w:val="24"/>
        </w:rPr>
        <w:t>Due</w:t>
      </w:r>
      <w:r>
        <w:rPr>
          <w:b/>
          <w:sz w:val="24"/>
        </w:rPr>
        <w:t xml:space="preserve">: </w:t>
      </w:r>
      <w:r w:rsidR="006E5C1C" w:rsidRPr="006E5C1C">
        <w:rPr>
          <w:b/>
          <w:i/>
          <w:sz w:val="24"/>
        </w:rPr>
        <w:t xml:space="preserve">November </w:t>
      </w:r>
      <w:r w:rsidR="00415067">
        <w:rPr>
          <w:b/>
          <w:i/>
          <w:sz w:val="24"/>
        </w:rPr>
        <w:t>9</w:t>
      </w:r>
      <w:r w:rsidR="006E5C1C" w:rsidRPr="006E5C1C">
        <w:rPr>
          <w:b/>
          <w:i/>
          <w:sz w:val="24"/>
        </w:rPr>
        <w:t xml:space="preserve">, </w:t>
      </w:r>
      <w:proofErr w:type="gramStart"/>
      <w:r w:rsidR="006E5C1C" w:rsidRPr="006E5C1C">
        <w:rPr>
          <w:b/>
          <w:i/>
          <w:sz w:val="24"/>
        </w:rPr>
        <w:t>2</w:t>
      </w:r>
      <w:r w:rsidR="006E5C1C" w:rsidRPr="00866B12">
        <w:rPr>
          <w:b/>
          <w:i/>
          <w:sz w:val="24"/>
        </w:rPr>
        <w:t>0</w:t>
      </w:r>
      <w:r w:rsidR="00C45DE7" w:rsidRPr="00866B12">
        <w:rPr>
          <w:b/>
          <w:i/>
          <w:sz w:val="24"/>
        </w:rPr>
        <w:t>2</w:t>
      </w:r>
      <w:r w:rsidR="00415067">
        <w:rPr>
          <w:b/>
          <w:i/>
          <w:sz w:val="24"/>
        </w:rPr>
        <w:t>1</w:t>
      </w:r>
      <w:proofErr w:type="gramEnd"/>
      <w:r w:rsidR="00C45DE7">
        <w:rPr>
          <w:b/>
          <w:sz w:val="24"/>
        </w:rPr>
        <w:t xml:space="preserve"> </w:t>
      </w:r>
      <w:r w:rsidRPr="0002501F">
        <w:rPr>
          <w:b/>
          <w:sz w:val="24"/>
        </w:rPr>
        <w:t xml:space="preserve">at 1:30 pm </w:t>
      </w:r>
    </w:p>
    <w:p w14:paraId="4E94A3C9" w14:textId="77777777" w:rsidR="00274D9B" w:rsidRDefault="00274D9B" w:rsidP="00563EA3">
      <w:pPr>
        <w:rPr>
          <w:b/>
          <w:sz w:val="24"/>
        </w:rPr>
      </w:pPr>
      <w:r w:rsidRPr="00255ECD">
        <w:rPr>
          <w:b/>
          <w:sz w:val="24"/>
        </w:rPr>
        <w:t xml:space="preserve">Possible points: </w:t>
      </w:r>
      <w:r w:rsidR="000E20B6">
        <w:rPr>
          <w:b/>
          <w:sz w:val="24"/>
        </w:rPr>
        <w:t>30</w:t>
      </w:r>
      <w:r w:rsidR="00122340">
        <w:rPr>
          <w:b/>
          <w:sz w:val="24"/>
        </w:rPr>
        <w:t xml:space="preserve"> </w:t>
      </w:r>
      <w:r w:rsidR="00D07858">
        <w:rPr>
          <w:b/>
          <w:sz w:val="24"/>
        </w:rPr>
        <w:t>(plus 3 extra credit)</w:t>
      </w:r>
    </w:p>
    <w:p w14:paraId="375C25E5" w14:textId="77777777" w:rsidR="00B5656C" w:rsidRDefault="00B5656C" w:rsidP="00826E32">
      <w:pPr>
        <w:pStyle w:val="BodyText"/>
        <w:ind w:left="630" w:hanging="630"/>
        <w:rPr>
          <w:i/>
        </w:rPr>
      </w:pPr>
    </w:p>
    <w:p w14:paraId="65268DCB" w14:textId="23D43251" w:rsidR="00274D9B" w:rsidRPr="00826E32" w:rsidRDefault="00274D9B" w:rsidP="00826E32">
      <w:pPr>
        <w:pStyle w:val="BodyText"/>
        <w:ind w:left="630" w:hanging="630"/>
        <w:rPr>
          <w:i/>
        </w:rPr>
      </w:pPr>
      <w:r w:rsidRPr="00826E32">
        <w:rPr>
          <w:i/>
        </w:rPr>
        <w:t xml:space="preserve">Note:  As always, when answering these questions please use the </w:t>
      </w:r>
      <w:r w:rsidR="001E09FE">
        <w:rPr>
          <w:i/>
        </w:rPr>
        <w:t xml:space="preserve">precise </w:t>
      </w:r>
      <w:r w:rsidRPr="00826E32">
        <w:rPr>
          <w:i/>
        </w:rPr>
        <w:t>terminology</w:t>
      </w:r>
      <w:r>
        <w:rPr>
          <w:i/>
        </w:rPr>
        <w:t xml:space="preserve"> </w:t>
      </w:r>
      <w:r w:rsidR="0034487D">
        <w:rPr>
          <w:i/>
        </w:rPr>
        <w:t>introduc</w:t>
      </w:r>
      <w:r w:rsidR="00415067">
        <w:rPr>
          <w:i/>
        </w:rPr>
        <w:t>ed</w:t>
      </w:r>
      <w:r w:rsidR="0034487D">
        <w:rPr>
          <w:i/>
        </w:rPr>
        <w:t xml:space="preserve"> in lecture</w:t>
      </w:r>
      <w:r w:rsidRPr="00826E32">
        <w:rPr>
          <w:i/>
        </w:rPr>
        <w:t xml:space="preserve"> (e.g., misclassification of exposure/outcome; differential/non-differential</w:t>
      </w:r>
      <w:r w:rsidR="0034487D">
        <w:rPr>
          <w:i/>
        </w:rPr>
        <w:t xml:space="preserve"> misclassification</w:t>
      </w:r>
      <w:r>
        <w:rPr>
          <w:i/>
        </w:rPr>
        <w:t>; independent/dependent</w:t>
      </w:r>
      <w:r w:rsidR="0034487D">
        <w:rPr>
          <w:i/>
        </w:rPr>
        <w:t xml:space="preserve"> error</w:t>
      </w:r>
      <w:r w:rsidRPr="00826E32">
        <w:rPr>
          <w:i/>
        </w:rPr>
        <w:t>) where appropriate.</w:t>
      </w:r>
    </w:p>
    <w:p w14:paraId="131A8927" w14:textId="77777777" w:rsidR="00122340" w:rsidRDefault="00122340">
      <w:pPr>
        <w:pStyle w:val="BodyText"/>
        <w:ind w:left="360" w:hanging="360"/>
      </w:pPr>
    </w:p>
    <w:p w14:paraId="7C0C5FED" w14:textId="77777777" w:rsidR="00122340" w:rsidRDefault="00122340">
      <w:pPr>
        <w:pStyle w:val="BodyText"/>
        <w:ind w:left="360" w:hanging="360"/>
        <w:rPr>
          <w:i/>
          <w:szCs w:val="24"/>
          <w:u w:val="single"/>
        </w:rPr>
      </w:pPr>
      <w:r>
        <w:rPr>
          <w:szCs w:val="24"/>
        </w:rPr>
        <w:t xml:space="preserve">1.   </w:t>
      </w:r>
      <w:r>
        <w:rPr>
          <w:i/>
          <w:szCs w:val="24"/>
          <w:u w:val="single"/>
        </w:rPr>
        <w:t>PRACTICE QUESTIONS</w:t>
      </w:r>
      <w:r w:rsidRPr="002833D8">
        <w:rPr>
          <w:i/>
          <w:szCs w:val="24"/>
          <w:u w:val="single"/>
        </w:rPr>
        <w:t xml:space="preserve"> (please attempt to an</w:t>
      </w:r>
      <w:r>
        <w:rPr>
          <w:i/>
          <w:szCs w:val="24"/>
          <w:u w:val="single"/>
        </w:rPr>
        <w:t>swer practice questions 1a-b</w:t>
      </w:r>
      <w:r w:rsidRPr="002833D8">
        <w:rPr>
          <w:i/>
          <w:szCs w:val="24"/>
          <w:u w:val="single"/>
        </w:rPr>
        <w:t xml:space="preserve">, but it is not required that you type your answers into this </w:t>
      </w:r>
      <w:r>
        <w:rPr>
          <w:i/>
          <w:szCs w:val="24"/>
          <w:u w:val="single"/>
        </w:rPr>
        <w:t>document for the practice questions</w:t>
      </w:r>
      <w:r w:rsidRPr="002833D8">
        <w:rPr>
          <w:i/>
          <w:szCs w:val="24"/>
          <w:u w:val="single"/>
        </w:rPr>
        <w:t>).</w:t>
      </w:r>
    </w:p>
    <w:p w14:paraId="01C9013C" w14:textId="77777777" w:rsidR="00122340" w:rsidRDefault="00122340">
      <w:pPr>
        <w:pStyle w:val="BodyText"/>
        <w:ind w:left="360" w:hanging="360"/>
        <w:rPr>
          <w:i/>
          <w:szCs w:val="24"/>
          <w:u w:val="single"/>
        </w:rPr>
      </w:pPr>
    </w:p>
    <w:p w14:paraId="17411146" w14:textId="77777777" w:rsidR="00122340" w:rsidRDefault="00122340" w:rsidP="00122340">
      <w:pPr>
        <w:pStyle w:val="EndnoteText"/>
        <w:widowControl/>
        <w:ind w:left="360" w:hanging="360"/>
        <w:rPr>
          <w:rFonts w:ascii="Times New Roman" w:hAnsi="Times New Roman"/>
        </w:rPr>
      </w:pP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w:t>
      </w:r>
      <w:r w:rsidR="0034487D">
        <w:rPr>
          <w:rFonts w:ascii="Times New Roman" w:hAnsi="Times New Roman"/>
        </w:rPr>
        <w:t xml:space="preserve">assignment </w:t>
      </w:r>
      <w:r>
        <w:rPr>
          <w:rFonts w:ascii="Times New Roman" w:hAnsi="Times New Roman"/>
        </w:rPr>
        <w:t>and a dichotomous outcome classification.  Assume that treatment classification</w:t>
      </w:r>
      <w:r w:rsidR="0034487D">
        <w:rPr>
          <w:rFonts w:ascii="Times New Roman" w:hAnsi="Times New Roman"/>
        </w:rPr>
        <w:t xml:space="preserve"> (i.e., measurement)</w:t>
      </w:r>
      <w:r>
        <w:rPr>
          <w:rFonts w:ascii="Times New Roman" w:hAnsi="Times New Roman"/>
        </w:rPr>
        <w:t xml:space="preserve"> is perfect.  When the outcome is perfectly measured (100% sensitivity and specificity), the risk ratio</w:t>
      </w:r>
      <w:r w:rsidR="0034487D">
        <w:rPr>
          <w:rFonts w:ascii="Times New Roman" w:hAnsi="Times New Roman"/>
        </w:rPr>
        <w:t xml:space="preserve"> (after 5 years)</w:t>
      </w:r>
      <w:r>
        <w:rPr>
          <w:rFonts w:ascii="Times New Roman" w:hAnsi="Times New Roman"/>
        </w:rPr>
        <w:t xml:space="preserve"> is 0.45.  In the graphs, the y axis shows the risk ratio and 95% confidence interval; a risk ratio of 1.0 is shown with a dotted line for reference.  In one graph, sensitivity of outcome measurement is </w:t>
      </w:r>
      <w:proofErr w:type="gramStart"/>
      <w:r>
        <w:rPr>
          <w:rFonts w:ascii="Times New Roman" w:hAnsi="Times New Roman"/>
        </w:rPr>
        <w:t>varied</w:t>
      </w:r>
      <w:proofErr w:type="gramEnd"/>
      <w:r>
        <w:rPr>
          <w:rFonts w:ascii="Times New Roman" w:hAnsi="Times New Roman"/>
        </w:rPr>
        <w:t xml:space="preserve"> and specificity is perfect.  In the other graph, sensitivity of outcome measurement is </w:t>
      </w:r>
      <w:proofErr w:type="gramStart"/>
      <w:r>
        <w:rPr>
          <w:rFonts w:ascii="Times New Roman" w:hAnsi="Times New Roman"/>
        </w:rPr>
        <w:t>perfect</w:t>
      </w:r>
      <w:proofErr w:type="gramEnd"/>
      <w:r>
        <w:rPr>
          <w:rFonts w:ascii="Times New Roman" w:hAnsi="Times New Roman"/>
        </w:rPr>
        <w:t xml:space="preserve"> and specificity is varied. </w:t>
      </w:r>
    </w:p>
    <w:p w14:paraId="36405FEF" w14:textId="77777777" w:rsidR="00122340" w:rsidRDefault="00122340" w:rsidP="00122340">
      <w:pPr>
        <w:pStyle w:val="EndnoteText"/>
        <w:widowControl/>
        <w:ind w:left="360" w:hanging="360"/>
        <w:rPr>
          <w:rFonts w:ascii="Times New Roman" w:hAnsi="Times New Roman"/>
        </w:rPr>
      </w:pPr>
    </w:p>
    <w:p w14:paraId="5EAD1276" w14:textId="77777777" w:rsidR="00122340" w:rsidRDefault="00041AEE" w:rsidP="00122340">
      <w:pPr>
        <w:pStyle w:val="EndnoteText"/>
        <w:widowControl/>
        <w:ind w:left="360" w:hanging="360"/>
        <w:rPr>
          <w:rFonts w:ascii="Times New Roman" w:hAnsi="Times New Roman"/>
        </w:rPr>
      </w:pPr>
      <w:r>
        <w:rPr>
          <w:noProof/>
        </w:rPr>
        <mc:AlternateContent>
          <mc:Choice Requires="wps">
            <w:drawing>
              <wp:anchor distT="0" distB="0" distL="114300" distR="114300" simplePos="0" relativeHeight="251677696" behindDoc="0" locked="0" layoutInCell="1" allowOverlap="1" wp14:anchorId="2E3832D7" wp14:editId="3D032864">
                <wp:simplePos x="0" y="0"/>
                <wp:positionH relativeFrom="column">
                  <wp:posOffset>-241935</wp:posOffset>
                </wp:positionH>
                <wp:positionV relativeFrom="paragraph">
                  <wp:posOffset>229870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BA3F3" w14:textId="77777777" w:rsidR="0056034B" w:rsidRDefault="0056034B" w:rsidP="00122340">
                            <w:pPr>
                              <w:jc w:val="center"/>
                              <w:rPr>
                                <w:b/>
                                <w:bCs/>
                              </w:rPr>
                            </w:pPr>
                            <w:r>
                              <w:rPr>
                                <w:b/>
                                <w:bCs/>
                              </w:rPr>
                              <w:t xml:space="preserve">Risk ratio and </w:t>
                            </w:r>
                          </w:p>
                          <w:p w14:paraId="69CD9471" w14:textId="77777777" w:rsidR="0056034B" w:rsidRDefault="0056034B" w:rsidP="00122340">
                            <w:pPr>
                              <w:jc w:val="center"/>
                              <w:rPr>
                                <w:b/>
                                <w:bCs/>
                              </w:rPr>
                            </w:pPr>
                            <w:r>
                              <w:rPr>
                                <w:b/>
                                <w:bCs/>
                              </w:rPr>
                              <w:t>confidence interval</w:t>
                            </w:r>
                          </w:p>
                          <w:p w14:paraId="0EC493F0" w14:textId="77777777" w:rsidR="0056034B" w:rsidRDefault="0056034B"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832D7" id="_x0000_t202" coordsize="21600,21600" o:spt="202" path="m,l,21600r21600,l21600,xe">
                <v:stroke joinstyle="miter"/>
                <v:path gradientshapeok="t" o:connecttype="rect"/>
              </v:shapetype>
              <v:shape id="Text Box 77" o:spid="_x0000_s1026" type="#_x0000_t202" style="position:absolute;left:0;text-align:left;margin-left:-19.05pt;margin-top:18.1pt;width:36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" stroked="f">
                <v:textbox style="layout-flow:vertical;mso-layout-flow-alt:bottom-to-top">
                  <w:txbxContent>
                    <w:p w14:paraId="6DFBA3F3" w14:textId="77777777" w:rsidR="0056034B" w:rsidRDefault="0056034B" w:rsidP="00122340">
                      <w:pPr>
                        <w:jc w:val="center"/>
                        <w:rPr>
                          <w:b/>
                          <w:bCs/>
                        </w:rPr>
                      </w:pPr>
                      <w:r>
                        <w:rPr>
                          <w:b/>
                          <w:bCs/>
                        </w:rPr>
                        <w:t xml:space="preserve">Risk ratio and </w:t>
                      </w:r>
                    </w:p>
                    <w:p w14:paraId="69CD9471" w14:textId="77777777" w:rsidR="0056034B" w:rsidRDefault="0056034B" w:rsidP="00122340">
                      <w:pPr>
                        <w:jc w:val="center"/>
                        <w:rPr>
                          <w:b/>
                          <w:bCs/>
                        </w:rPr>
                      </w:pPr>
                      <w:r>
                        <w:rPr>
                          <w:b/>
                          <w:bCs/>
                        </w:rPr>
                        <w:t>confidence interval</w:t>
                      </w:r>
                    </w:p>
                    <w:p w14:paraId="0EC493F0" w14:textId="77777777" w:rsidR="0056034B" w:rsidRDefault="0056034B" w:rsidP="00122340">
                      <w:pPr>
                        <w:jc w:val="center"/>
                        <w:rPr>
                          <w:b/>
                          <w:bCs/>
                        </w:rPr>
                      </w:pPr>
                      <w:r>
                        <w:rPr>
                          <w:b/>
                          <w:bCs/>
                        </w:rPr>
                        <w:t xml:space="preserve"> confidence interval</w:t>
                      </w:r>
                    </w:p>
                  </w:txbxContent>
                </v:textbox>
              </v:shape>
            </w:pict>
          </mc:Fallback>
        </mc:AlternateContent>
      </w:r>
      <w:r w:rsidR="00122340">
        <w:rPr>
          <w:rFonts w:ascii="Times New Roman" w:hAnsi="Times New Roman"/>
        </w:rPr>
        <w:t xml:space="preserve">(a)  Label each graph appropriately to describe which scenario is being depicted.  </w:t>
      </w:r>
    </w:p>
    <w:p w14:paraId="30AA3360" w14:textId="77777777" w:rsidR="00122340" w:rsidRDefault="00122340" w:rsidP="00122340">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122340" w14:paraId="2D44998B" w14:textId="77777777" w:rsidTr="005463EE">
        <w:tc>
          <w:tcPr>
            <w:tcW w:w="4608" w:type="dxa"/>
          </w:tcPr>
          <w:p w14:paraId="0C81C30B" w14:textId="77777777" w:rsidR="00122340" w:rsidRDefault="00213E7A" w:rsidP="005463EE">
            <w:pPr>
              <w:pStyle w:val="EndnoteText"/>
              <w:widowControl/>
              <w:rPr>
                <w:rFonts w:ascii="Times New Roman" w:hAnsi="Times New Roman"/>
              </w:rPr>
            </w:pPr>
            <w:r>
              <w:rPr>
                <w:noProof/>
              </w:rPr>
              <w:object w:dxaOrig="1440" w:dyaOrig="1440" w14:anchorId="3D314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5.55pt;margin-top:-164.3pt;width:216.45pt;height:164.4pt;z-index:251675648;mso-position-horizontal-relative:text;mso-position-vertical-relative:text" fillcolor="#0c9">
                  <v:imagedata r:id="rId8" o:title="" gain="69719f"/>
                  <w10:wrap type="topAndBottom"/>
                </v:shape>
                <o:OLEObject Type="Embed" ProgID="Unknown" ShapeID="_x0000_s1115" DrawAspect="Content" ObjectID="_1697436435" r:id="rId9"/>
              </w:object>
            </w:r>
          </w:p>
        </w:tc>
        <w:tc>
          <w:tcPr>
            <w:tcW w:w="4968" w:type="dxa"/>
          </w:tcPr>
          <w:p w14:paraId="69243650" w14:textId="77777777" w:rsidR="00122340" w:rsidRDefault="00122340" w:rsidP="005463EE">
            <w:pPr>
              <w:pStyle w:val="EndnoteText"/>
              <w:widowControl/>
              <w:rPr>
                <w:rFonts w:ascii="Times New Roman" w:hAnsi="Times New Roman"/>
              </w:rPr>
            </w:pPr>
            <w:r>
              <w:rPr>
                <w:noProof/>
              </w:rPr>
              <mc:AlternateContent>
                <mc:Choice Requires="wps">
                  <w:drawing>
                    <wp:anchor distT="0" distB="0" distL="114300" distR="114300" simplePos="0" relativeHeight="251678720" behindDoc="0" locked="0" layoutInCell="1" allowOverlap="1" wp14:anchorId="2664526C" wp14:editId="71BAB267">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2587" w14:textId="77777777" w:rsidR="0056034B" w:rsidRDefault="0056034B" w:rsidP="00122340">
                                  <w:pPr>
                                    <w:jc w:val="center"/>
                                    <w:rPr>
                                      <w:b/>
                                      <w:bCs/>
                                    </w:rPr>
                                  </w:pPr>
                                  <w:r>
                                    <w:rPr>
                                      <w:b/>
                                      <w:bCs/>
                                    </w:rPr>
                                    <w:t xml:space="preserve">Risk ratio and </w:t>
                                  </w:r>
                                </w:p>
                                <w:p w14:paraId="1D4E654A" w14:textId="77777777" w:rsidR="0056034B" w:rsidRDefault="0056034B" w:rsidP="00122340">
                                  <w:pPr>
                                    <w:jc w:val="center"/>
                                    <w:rPr>
                                      <w:b/>
                                      <w:bCs/>
                                    </w:rPr>
                                  </w:pPr>
                                  <w:r>
                                    <w:rPr>
                                      <w:b/>
                                      <w:bCs/>
                                    </w:rPr>
                                    <w:t>confidence interval</w:t>
                                  </w:r>
                                </w:p>
                                <w:p w14:paraId="63909907" w14:textId="77777777" w:rsidR="0056034B" w:rsidRDefault="0056034B"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526C" id="Text Box 78" o:spid="_x0000_s1027" type="#_x0000_t202" style="position:absolute;margin-left:-1.35pt;margin-top:4.2pt;width:36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" stroked="f">
                      <v:textbox style="layout-flow:vertical;mso-layout-flow-alt:bottom-to-top">
                        <w:txbxContent>
                          <w:p w14:paraId="210A2587" w14:textId="77777777" w:rsidR="0056034B" w:rsidRDefault="0056034B" w:rsidP="00122340">
                            <w:pPr>
                              <w:jc w:val="center"/>
                              <w:rPr>
                                <w:b/>
                                <w:bCs/>
                              </w:rPr>
                            </w:pPr>
                            <w:r>
                              <w:rPr>
                                <w:b/>
                                <w:bCs/>
                              </w:rPr>
                              <w:t xml:space="preserve">Risk ratio and </w:t>
                            </w:r>
                          </w:p>
                          <w:p w14:paraId="1D4E654A" w14:textId="77777777" w:rsidR="0056034B" w:rsidRDefault="0056034B" w:rsidP="00122340">
                            <w:pPr>
                              <w:jc w:val="center"/>
                              <w:rPr>
                                <w:b/>
                                <w:bCs/>
                              </w:rPr>
                            </w:pPr>
                            <w:r>
                              <w:rPr>
                                <w:b/>
                                <w:bCs/>
                              </w:rPr>
                              <w:t>confidence interval</w:t>
                            </w:r>
                          </w:p>
                          <w:p w14:paraId="63909907" w14:textId="77777777" w:rsidR="0056034B" w:rsidRDefault="0056034B" w:rsidP="00122340">
                            <w:pPr>
                              <w:jc w:val="center"/>
                              <w:rPr>
                                <w:b/>
                                <w:bCs/>
                              </w:rPr>
                            </w:pPr>
                            <w:r>
                              <w:rPr>
                                <w:b/>
                                <w:bCs/>
                              </w:rPr>
                              <w:t xml:space="preserve"> confidence interval</w:t>
                            </w:r>
                          </w:p>
                        </w:txbxContent>
                      </v:textbox>
                    </v:shape>
                  </w:pict>
                </mc:Fallback>
              </mc:AlternateContent>
            </w:r>
            <w:r w:rsidR="00213E7A">
              <w:rPr>
                <w:noProof/>
              </w:rPr>
              <w:object w:dxaOrig="1440" w:dyaOrig="1440" w14:anchorId="225B09F6">
                <v:shape id="_x0000_s1116" type="#_x0000_t75" style="position:absolute;margin-left:16.65pt;margin-top:-164.3pt;width:3in;height:174pt;z-index:251676672;mso-position-horizontal-relative:text;mso-position-vertical-relative:text" fillcolor="#0c9">
                  <v:imagedata r:id="rId10" o:title=""/>
                  <w10:wrap type="topAndBottom"/>
                </v:shape>
                <o:OLEObject Type="Embed" ProgID="Unknown" ShapeID="_x0000_s1116" DrawAspect="Content" ObjectID="_1697436436" r:id="rId11"/>
              </w:object>
            </w:r>
          </w:p>
        </w:tc>
      </w:tr>
    </w:tbl>
    <w:p w14:paraId="3BC3345A" w14:textId="77777777" w:rsidR="00122340" w:rsidRPr="009A132D" w:rsidRDefault="00122340" w:rsidP="00122340">
      <w:pPr>
        <w:pStyle w:val="EndnoteText"/>
        <w:widowControl/>
        <w:rPr>
          <w:rFonts w:ascii="Times New Roman" w:hAnsi="Times New Roman"/>
          <w:color w:val="FF0000"/>
        </w:rPr>
      </w:pPr>
    </w:p>
    <w:p w14:paraId="3917258C" w14:textId="7456421C" w:rsidR="00FB23CC" w:rsidRDefault="00213E7A" w:rsidP="00FB23CC">
      <w:pPr>
        <w:pStyle w:val="EndnoteText"/>
        <w:widowControl/>
        <w:ind w:left="360"/>
        <w:rPr>
          <w:rStyle w:val="Hyperlink"/>
          <w:rFonts w:ascii="Times New Roman" w:hAnsi="Times New Roman"/>
          <w:szCs w:val="24"/>
        </w:rPr>
      </w:pPr>
      <w:hyperlink w:anchor="Q1a" w:history="1">
        <w:r w:rsidR="00FB23CC" w:rsidRPr="00BD0D81">
          <w:rPr>
            <w:rStyle w:val="Hyperlink"/>
            <w:rFonts w:ascii="Times New Roman" w:hAnsi="Times New Roman"/>
            <w:szCs w:val="24"/>
          </w:rPr>
          <w:t>Practice question; click to see answer</w:t>
        </w:r>
      </w:hyperlink>
    </w:p>
    <w:p w14:paraId="01DC13BB" w14:textId="77777777" w:rsidR="00122340" w:rsidRDefault="00122340" w:rsidP="00122340">
      <w:pPr>
        <w:pStyle w:val="EndnoteText"/>
        <w:widowControl/>
        <w:ind w:left="360"/>
        <w:rPr>
          <w:rFonts w:ascii="Times New Roman" w:hAnsi="Times New Roman"/>
          <w:color w:val="FF0000"/>
        </w:rPr>
      </w:pPr>
    </w:p>
    <w:p w14:paraId="21242E57" w14:textId="77777777" w:rsidR="00122340" w:rsidRDefault="00122340" w:rsidP="00122340">
      <w:pPr>
        <w:pStyle w:val="EndnoteText"/>
        <w:widowControl/>
        <w:ind w:left="360"/>
        <w:rPr>
          <w:rFonts w:ascii="Times New Roman" w:hAnsi="Times New Roman"/>
        </w:rPr>
      </w:pPr>
    </w:p>
    <w:p w14:paraId="55A6CB8B" w14:textId="77777777" w:rsidR="00FB23CC" w:rsidRDefault="00FB23CC" w:rsidP="00122340">
      <w:pPr>
        <w:pStyle w:val="EndnoteText"/>
        <w:widowControl/>
        <w:ind w:left="360" w:hanging="360"/>
        <w:rPr>
          <w:rFonts w:ascii="Times New Roman" w:hAnsi="Times New Roman"/>
        </w:rPr>
      </w:pPr>
    </w:p>
    <w:p w14:paraId="3BB28C45" w14:textId="2306C456" w:rsidR="00122340" w:rsidRDefault="00122340" w:rsidP="00122340">
      <w:pPr>
        <w:pStyle w:val="EndnoteText"/>
        <w:widowControl/>
        <w:ind w:left="360" w:hanging="360"/>
        <w:rPr>
          <w:rFonts w:ascii="Times New Roman" w:hAnsi="Times New Roman"/>
        </w:rPr>
      </w:pPr>
      <w:r>
        <w:rPr>
          <w:rFonts w:ascii="Times New Roman" w:hAnsi="Times New Roman"/>
        </w:rPr>
        <w:t xml:space="preserve">(b)  In clinical trials where the outcome measurement has perfect specificity, but imperfect sensitivity, </w:t>
      </w:r>
      <w:r w:rsidR="00E634AF">
        <w:rPr>
          <w:rFonts w:ascii="Times New Roman" w:hAnsi="Times New Roman"/>
        </w:rPr>
        <w:t xml:space="preserve">describe </w:t>
      </w:r>
      <w:r>
        <w:rPr>
          <w:rFonts w:ascii="Times New Roman" w:hAnsi="Times New Roman"/>
        </w:rPr>
        <w:t xml:space="preserve">the bias (i.e., direction of bias) in the risk ratio versus the bias in the risk difference and the number needed to treat (assume perfect measurement of the treatment used).  </w:t>
      </w:r>
    </w:p>
    <w:p w14:paraId="4BBC050A" w14:textId="77777777" w:rsidR="00122340" w:rsidRDefault="00122340" w:rsidP="00122340">
      <w:pPr>
        <w:pStyle w:val="EndnoteText"/>
        <w:widowControl/>
        <w:ind w:left="360" w:hanging="270"/>
        <w:rPr>
          <w:rFonts w:ascii="Times New Roman" w:hAnsi="Times New Roman"/>
        </w:rPr>
      </w:pPr>
    </w:p>
    <w:p w14:paraId="2D4BCCF8" w14:textId="7FC589A8" w:rsidR="00FB23CC" w:rsidRDefault="00213E7A" w:rsidP="00FB23CC">
      <w:pPr>
        <w:pStyle w:val="EndnoteText"/>
        <w:widowControl/>
        <w:ind w:left="360"/>
        <w:rPr>
          <w:rStyle w:val="Hyperlink"/>
          <w:rFonts w:ascii="Times New Roman" w:hAnsi="Times New Roman"/>
          <w:szCs w:val="24"/>
        </w:rPr>
      </w:pPr>
      <w:hyperlink w:anchor="Q1b" w:history="1">
        <w:r w:rsidR="00FB23CC" w:rsidRPr="00BD0D81">
          <w:rPr>
            <w:rStyle w:val="Hyperlink"/>
            <w:rFonts w:ascii="Times New Roman" w:hAnsi="Times New Roman"/>
            <w:szCs w:val="24"/>
          </w:rPr>
          <w:t>Practice question; click to see answer</w:t>
        </w:r>
      </w:hyperlink>
    </w:p>
    <w:p w14:paraId="071A1F89" w14:textId="4B0D1D9D" w:rsidR="00122340" w:rsidRPr="00843019" w:rsidRDefault="00122340" w:rsidP="00122340">
      <w:pPr>
        <w:pStyle w:val="EndnoteText"/>
        <w:widowControl/>
        <w:ind w:left="360"/>
        <w:rPr>
          <w:rFonts w:ascii="Times New Roman" w:hAnsi="Times New Roman"/>
          <w:szCs w:val="24"/>
        </w:rPr>
      </w:pPr>
    </w:p>
    <w:p w14:paraId="10388884" w14:textId="77777777" w:rsidR="00122340" w:rsidRDefault="00122340" w:rsidP="00122340">
      <w:pPr>
        <w:pStyle w:val="EndnoteText"/>
        <w:widowControl/>
        <w:rPr>
          <w:rFonts w:ascii="Times New Roman" w:hAnsi="Times New Roman"/>
        </w:rPr>
      </w:pPr>
    </w:p>
    <w:p w14:paraId="63D9D6D7" w14:textId="77777777" w:rsidR="00122340" w:rsidRDefault="00122340" w:rsidP="00122340">
      <w:pPr>
        <w:pStyle w:val="BodyText"/>
        <w:ind w:left="360" w:hanging="360"/>
        <w:rPr>
          <w:i/>
          <w:szCs w:val="24"/>
          <w:u w:val="single"/>
        </w:rPr>
      </w:pPr>
      <w:r>
        <w:br w:type="page"/>
      </w:r>
      <w:r>
        <w:lastRenderedPageBreak/>
        <w:t>2</w:t>
      </w:r>
      <w:r>
        <w:rPr>
          <w:szCs w:val="24"/>
        </w:rPr>
        <w:t xml:space="preserve">.   </w:t>
      </w:r>
      <w:r>
        <w:rPr>
          <w:i/>
          <w:szCs w:val="24"/>
          <w:u w:val="single"/>
        </w:rPr>
        <w:t>PRACTICE QUESTION</w:t>
      </w:r>
      <w:r w:rsidRPr="002833D8">
        <w:rPr>
          <w:i/>
          <w:szCs w:val="24"/>
          <w:u w:val="single"/>
        </w:rPr>
        <w:t xml:space="preserve"> (please attempt to an</w:t>
      </w:r>
      <w:r>
        <w:rPr>
          <w:i/>
          <w:szCs w:val="24"/>
          <w:u w:val="single"/>
        </w:rPr>
        <w:t>swer practice question 2</w:t>
      </w:r>
      <w:r w:rsidRPr="002833D8">
        <w:rPr>
          <w:i/>
          <w:szCs w:val="24"/>
          <w:u w:val="single"/>
        </w:rPr>
        <w:t xml:space="preserve">, but it is not required that you type your answer into this </w:t>
      </w:r>
      <w:r>
        <w:rPr>
          <w:i/>
          <w:szCs w:val="24"/>
          <w:u w:val="single"/>
        </w:rPr>
        <w:t>document for the practice question</w:t>
      </w:r>
      <w:r w:rsidRPr="002833D8">
        <w:rPr>
          <w:i/>
          <w:szCs w:val="24"/>
          <w:u w:val="single"/>
        </w:rPr>
        <w:t>).</w:t>
      </w:r>
    </w:p>
    <w:p w14:paraId="3713DA5C" w14:textId="77777777" w:rsidR="00122340" w:rsidRDefault="00122340" w:rsidP="00122340">
      <w:pPr>
        <w:pStyle w:val="EndnoteText"/>
        <w:widowControl/>
        <w:ind w:left="360" w:hanging="360"/>
        <w:rPr>
          <w:rFonts w:ascii="Times New Roman" w:hAnsi="Times New Roman"/>
        </w:rPr>
      </w:pPr>
    </w:p>
    <w:p w14:paraId="0FACD69D"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  </w:t>
      </w:r>
      <w:r>
        <w:rPr>
          <w:rFonts w:ascii="Times New Roman" w:hAnsi="Times New Roman"/>
        </w:rPr>
        <w:tab/>
        <w:t xml:space="preserve">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w:t>
      </w:r>
    </w:p>
    <w:p w14:paraId="74B1FAAE" w14:textId="77777777" w:rsidR="00122340" w:rsidRDefault="00122340" w:rsidP="00122340">
      <w:pPr>
        <w:pStyle w:val="EndnoteText"/>
        <w:widowControl/>
        <w:ind w:left="360" w:hanging="360"/>
        <w:rPr>
          <w:rFonts w:ascii="Times New Roman" w:hAnsi="Times New Roman"/>
        </w:rPr>
      </w:pPr>
    </w:p>
    <w:p w14:paraId="6AEAE782" w14:textId="77777777" w:rsidR="00122340" w:rsidRDefault="00FC7646" w:rsidP="00122340">
      <w:pPr>
        <w:pStyle w:val="EndnoteText"/>
        <w:widowControl/>
        <w:rPr>
          <w:rFonts w:ascii="Times New Roman" w:hAnsi="Times New Roman"/>
          <w:sz w:val="20"/>
        </w:rPr>
      </w:pPr>
      <w:r>
        <w:rPr>
          <w:noProof/>
        </w:rPr>
        <mc:AlternateContent>
          <mc:Choice Requires="wps">
            <w:drawing>
              <wp:anchor distT="0" distB="0" distL="114300" distR="114300" simplePos="0" relativeHeight="251640832" behindDoc="0" locked="0" layoutInCell="1" allowOverlap="1" wp14:anchorId="1999F59D" wp14:editId="42705A4E">
                <wp:simplePos x="0" y="0"/>
                <wp:positionH relativeFrom="column">
                  <wp:posOffset>1466850</wp:posOffset>
                </wp:positionH>
                <wp:positionV relativeFrom="paragraph">
                  <wp:posOffset>402590</wp:posOffset>
                </wp:positionV>
                <wp:extent cx="32385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82EEF" w14:textId="77777777" w:rsidR="0056034B" w:rsidRDefault="0056034B" w:rsidP="00122340">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F59D" id="Text Box 79" o:spid="_x0000_s1028" type="#_x0000_t202" style="position:absolute;margin-left:115.5pt;margin-top:31.7pt;width:25.5pt;height:1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" stroked="f">
                <v:textbox style="layout-flow:vertical;mso-layout-flow-alt:bottom-to-top">
                  <w:txbxContent>
                    <w:p w14:paraId="05382EEF" w14:textId="77777777" w:rsidR="0056034B" w:rsidRDefault="0056034B" w:rsidP="00122340">
                      <w:pPr>
                        <w:jc w:val="center"/>
                        <w:rPr>
                          <w:rFonts w:ascii="Arial" w:hAnsi="Arial" w:cs="Arial"/>
                          <w:b/>
                          <w:bCs/>
                        </w:rPr>
                      </w:pPr>
                      <w:r>
                        <w:rPr>
                          <w:rFonts w:ascii="Arial" w:hAnsi="Arial" w:cs="Arial"/>
                          <w:b/>
                          <w:bCs/>
                        </w:rPr>
                        <w:t>Observed Risk Ratio</w:t>
                      </w:r>
                    </w:p>
                  </w:txbxContent>
                </v:textbox>
              </v:shape>
            </w:pict>
          </mc:Fallback>
        </mc:AlternateContent>
      </w:r>
      <w:r w:rsidR="00213E7A">
        <w:rPr>
          <w:noProof/>
        </w:rPr>
        <w:object w:dxaOrig="1440" w:dyaOrig="1440" w14:anchorId="6B454D1B">
          <v:shape id="_x0000_s1114" type="#_x0000_t75" style="position:absolute;margin-left:139.05pt;margin-top:13.35pt;width:262.05pt;height:202.9pt;z-index:251674624;mso-position-horizontal-relative:text;mso-position-vertical-relative:text" fillcolor="#0c9">
            <v:imagedata r:id="rId12" o:title="" cropleft="4539f" blacklevel="3932f"/>
            <w10:wrap type="topAndBottom"/>
          </v:shape>
          <o:OLEObject Type="Embed" ProgID="Unknown" ShapeID="_x0000_s1114" DrawAspect="Content" ObjectID="_1697436437" r:id="rId13"/>
        </w:object>
      </w:r>
    </w:p>
    <w:p w14:paraId="50C061A2" w14:textId="77777777" w:rsidR="00122340" w:rsidRDefault="00122340" w:rsidP="00122340">
      <w:pPr>
        <w:pStyle w:val="EndnoteText"/>
        <w:widowControl/>
        <w:ind w:left="360"/>
        <w:rPr>
          <w:rFonts w:ascii="Times New Roman" w:hAnsi="Times New Roman"/>
          <w:szCs w:val="24"/>
          <w:u w:val="single"/>
        </w:rPr>
      </w:pPr>
    </w:p>
    <w:p w14:paraId="48FE961C" w14:textId="77777777" w:rsidR="00122340" w:rsidRPr="00C45DE7" w:rsidRDefault="00122340" w:rsidP="00C45DE7">
      <w:pPr>
        <w:pStyle w:val="EndnoteText"/>
        <w:widowControl/>
        <w:ind w:left="360" w:hanging="360"/>
        <w:rPr>
          <w:rFonts w:ascii="Times New Roman" w:hAnsi="Times New Roman"/>
          <w:szCs w:val="24"/>
          <w:u w:val="single"/>
        </w:rPr>
      </w:pPr>
    </w:p>
    <w:p w14:paraId="267A68D5" w14:textId="4D9A7891" w:rsidR="00122340" w:rsidRPr="00FB23CC" w:rsidRDefault="00213E7A" w:rsidP="00FB23CC">
      <w:pPr>
        <w:pStyle w:val="EndnoteText"/>
        <w:widowControl/>
        <w:ind w:left="360"/>
        <w:rPr>
          <w:rFonts w:ascii="Times New Roman" w:hAnsi="Times New Roman"/>
          <w:color w:val="0000FF"/>
          <w:szCs w:val="24"/>
          <w:u w:val="single"/>
        </w:rPr>
      </w:pPr>
      <w:hyperlink w:anchor="Q2" w:history="1">
        <w:r w:rsidR="00FB23CC" w:rsidRPr="00BD0D81">
          <w:rPr>
            <w:rStyle w:val="Hyperlink"/>
            <w:rFonts w:ascii="Times New Roman" w:hAnsi="Times New Roman"/>
            <w:szCs w:val="24"/>
          </w:rPr>
          <w:t>Practice question; click to see answer</w:t>
        </w:r>
      </w:hyperlink>
    </w:p>
    <w:p w14:paraId="411481FB" w14:textId="77777777" w:rsidR="00122340" w:rsidRPr="00C45DE7" w:rsidRDefault="00122340" w:rsidP="00C45DE7">
      <w:pPr>
        <w:pStyle w:val="BodyText"/>
        <w:ind w:left="360" w:hanging="360"/>
        <w:rPr>
          <w:szCs w:val="24"/>
        </w:rPr>
      </w:pPr>
    </w:p>
    <w:p w14:paraId="1B6F7E0F" w14:textId="77777777" w:rsidR="00C45DE7" w:rsidRDefault="00C45DE7">
      <w:pPr>
        <w:rPr>
          <w:sz w:val="24"/>
          <w:szCs w:val="24"/>
        </w:rPr>
      </w:pPr>
      <w:r>
        <w:rPr>
          <w:sz w:val="24"/>
          <w:szCs w:val="24"/>
        </w:rPr>
        <w:br w:type="page"/>
      </w:r>
    </w:p>
    <w:p w14:paraId="128F8B67" w14:textId="1F43BA5A" w:rsidR="00C45DE7" w:rsidRDefault="00C45DE7" w:rsidP="00C45DE7">
      <w:pPr>
        <w:ind w:left="360" w:hanging="360"/>
        <w:rPr>
          <w:i/>
          <w:sz w:val="24"/>
          <w:szCs w:val="24"/>
          <w:u w:val="single"/>
        </w:rPr>
      </w:pPr>
      <w:r w:rsidRPr="00C45DE7">
        <w:rPr>
          <w:sz w:val="24"/>
          <w:szCs w:val="24"/>
        </w:rPr>
        <w:lastRenderedPageBreak/>
        <w:t xml:space="preserve">3.   </w:t>
      </w:r>
      <w:r w:rsidRPr="00C45DE7">
        <w:rPr>
          <w:i/>
          <w:sz w:val="24"/>
          <w:szCs w:val="24"/>
          <w:u w:val="single"/>
        </w:rPr>
        <w:t>PRACTICE QUESTION (please attempt to answer practice question 3, but it is not required that you type your answer into this document for the practice question).</w:t>
      </w:r>
    </w:p>
    <w:p w14:paraId="0450CB51" w14:textId="76F0D184" w:rsidR="00C45DE7" w:rsidRPr="00CA340F" w:rsidRDefault="00C45DE7" w:rsidP="00C45DE7">
      <w:pPr>
        <w:ind w:left="360" w:hanging="360"/>
        <w:rPr>
          <w:i/>
          <w:sz w:val="12"/>
          <w:szCs w:val="12"/>
          <w:u w:val="single"/>
        </w:rPr>
      </w:pPr>
    </w:p>
    <w:p w14:paraId="4AE722F0" w14:textId="77777777" w:rsidR="00A95A9B" w:rsidRPr="00A95A9B" w:rsidRDefault="00A95A9B" w:rsidP="00A95A9B">
      <w:pPr>
        <w:ind w:left="360"/>
        <w:rPr>
          <w:sz w:val="24"/>
          <w:szCs w:val="24"/>
        </w:rPr>
      </w:pPr>
      <w:r w:rsidRPr="00A95A9B">
        <w:rPr>
          <w:sz w:val="24"/>
          <w:szCs w:val="24"/>
        </w:rPr>
        <w:t>The U.S. National Institutes of Health has been interested in the impact COVID-19 has had on the professional lives of the researchers that it supports.  To address this, all NIH-supported researchers were invited, via e-mail, to complete a questionnaire.  The text of the e-mail is as follows.</w:t>
      </w:r>
    </w:p>
    <w:p w14:paraId="20341E37" w14:textId="77777777" w:rsidR="00A95A9B" w:rsidRPr="00CA340F" w:rsidRDefault="00A95A9B" w:rsidP="00A95A9B">
      <w:pPr>
        <w:rPr>
          <w:sz w:val="10"/>
          <w:szCs w:val="10"/>
        </w:rPr>
      </w:pPr>
    </w:p>
    <w:p w14:paraId="0A77F355" w14:textId="0F40888C" w:rsidR="00A95A9B" w:rsidRDefault="00A95A9B" w:rsidP="00CA340F">
      <w:pPr>
        <w:spacing w:after="120"/>
        <w:ind w:left="446"/>
      </w:pPr>
      <w:r>
        <w:rPr>
          <w:noProof/>
        </w:rPr>
        <w:drawing>
          <wp:inline distT="0" distB="0" distL="0" distR="0" wp14:anchorId="12D3300D" wp14:editId="10219F1B">
            <wp:extent cx="6858000" cy="337502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858000" cy="3375025"/>
                    </a:xfrm>
                    <a:prstGeom prst="rect">
                      <a:avLst/>
                    </a:prstGeom>
                    <a:noFill/>
                    <a:ln>
                      <a:noFill/>
                    </a:ln>
                  </pic:spPr>
                </pic:pic>
              </a:graphicData>
            </a:graphic>
          </wp:inline>
        </w:drawing>
      </w:r>
    </w:p>
    <w:p w14:paraId="6BA79184" w14:textId="6EBBFE37" w:rsidR="00A95A9B" w:rsidRPr="00A95A9B" w:rsidRDefault="00A95A9B" w:rsidP="00A95A9B">
      <w:pPr>
        <w:autoSpaceDE w:val="0"/>
        <w:autoSpaceDN w:val="0"/>
        <w:spacing w:before="100" w:after="100"/>
        <w:ind w:left="360"/>
        <w:rPr>
          <w:sz w:val="24"/>
          <w:szCs w:val="24"/>
        </w:rPr>
      </w:pPr>
      <w:r w:rsidRPr="00A95A9B">
        <w:rPr>
          <w:sz w:val="24"/>
          <w:szCs w:val="24"/>
        </w:rPr>
        <w:t xml:space="preserve">The </w:t>
      </w:r>
      <w:r w:rsidR="00415067">
        <w:rPr>
          <w:sz w:val="24"/>
          <w:szCs w:val="24"/>
        </w:rPr>
        <w:t>source</w:t>
      </w:r>
      <w:r w:rsidR="00415067" w:rsidRPr="00A95A9B">
        <w:rPr>
          <w:sz w:val="24"/>
          <w:szCs w:val="24"/>
        </w:rPr>
        <w:t xml:space="preserve"> </w:t>
      </w:r>
      <w:r w:rsidRPr="00A95A9B">
        <w:rPr>
          <w:sz w:val="24"/>
          <w:szCs w:val="24"/>
        </w:rPr>
        <w:t>population is all researchers supported by the NIH.  Do you perceive any threats to validity in the descriptive measures that will be inferred by using the responses to the questionnaire</w:t>
      </w:r>
      <w:r w:rsidR="00833F1D">
        <w:rPr>
          <w:sz w:val="24"/>
          <w:szCs w:val="24"/>
        </w:rPr>
        <w:t>?</w:t>
      </w:r>
      <w:r w:rsidRPr="00A95A9B">
        <w:rPr>
          <w:sz w:val="24"/>
          <w:szCs w:val="24"/>
        </w:rPr>
        <w:t>  Explain your answer.</w:t>
      </w:r>
    </w:p>
    <w:p w14:paraId="1940ACAC" w14:textId="77777777" w:rsidR="00C45DE7" w:rsidRPr="00CA340F" w:rsidRDefault="00C45DE7" w:rsidP="00C45DE7">
      <w:pPr>
        <w:ind w:left="360" w:hanging="360"/>
        <w:rPr>
          <w:sz w:val="16"/>
          <w:szCs w:val="16"/>
        </w:rPr>
      </w:pPr>
    </w:p>
    <w:p w14:paraId="3A103369" w14:textId="6E057181" w:rsidR="00FB23CC" w:rsidRDefault="00213E7A" w:rsidP="00FB23CC">
      <w:pPr>
        <w:pStyle w:val="EndnoteText"/>
        <w:widowControl/>
        <w:ind w:left="360"/>
        <w:rPr>
          <w:rStyle w:val="Hyperlink"/>
          <w:rFonts w:ascii="Times New Roman" w:hAnsi="Times New Roman"/>
          <w:szCs w:val="24"/>
        </w:rPr>
      </w:pPr>
      <w:hyperlink w:anchor="Q3" w:history="1">
        <w:r w:rsidR="00FB23CC" w:rsidRPr="00BD0D81">
          <w:rPr>
            <w:rStyle w:val="Hyperlink"/>
            <w:rFonts w:ascii="Times New Roman" w:hAnsi="Times New Roman"/>
            <w:szCs w:val="24"/>
          </w:rPr>
          <w:t>Practice question; click to see answer</w:t>
        </w:r>
      </w:hyperlink>
    </w:p>
    <w:p w14:paraId="4ACB426A" w14:textId="1C62E6E5" w:rsidR="00122340" w:rsidRDefault="00122340" w:rsidP="00C45DE7">
      <w:pPr>
        <w:ind w:left="360" w:hanging="360"/>
        <w:rPr>
          <w:sz w:val="24"/>
        </w:rPr>
      </w:pPr>
      <w:r>
        <w:br w:type="page"/>
      </w:r>
    </w:p>
    <w:p w14:paraId="0040051A" w14:textId="66C8CC41" w:rsidR="0091474E" w:rsidRDefault="0047347B" w:rsidP="0048425C">
      <w:pPr>
        <w:pStyle w:val="BodyText"/>
        <w:ind w:left="360" w:hanging="360"/>
      </w:pPr>
      <w:r>
        <w:lastRenderedPageBreak/>
        <w:t>4</w:t>
      </w:r>
      <w:r w:rsidR="00274D9B">
        <w:t xml:space="preserve">.  </w:t>
      </w:r>
      <w:r w:rsidR="00274D9B">
        <w:tab/>
      </w:r>
      <w:r w:rsidR="00700CB6" w:rsidRPr="00AC2411">
        <w:t xml:space="preserve">The following study </w:t>
      </w:r>
      <w:r w:rsidR="00700CB6">
        <w:t xml:space="preserve">evaluated whether </w:t>
      </w:r>
      <w:r w:rsidR="00700CB6" w:rsidRPr="00AC2411">
        <w:t xml:space="preserve">antidepressant </w:t>
      </w:r>
      <w:r w:rsidR="00700CB6">
        <w:t xml:space="preserve">medication </w:t>
      </w:r>
      <w:r w:rsidR="00700CB6" w:rsidRPr="00AC2411">
        <w:t xml:space="preserve">use </w:t>
      </w:r>
      <w:r w:rsidR="00700CB6">
        <w:t xml:space="preserve">is </w:t>
      </w:r>
      <w:r w:rsidR="00700CB6">
        <w:t>a cause</w:t>
      </w:r>
      <w:r w:rsidR="00700CB6" w:rsidRPr="00AC2411">
        <w:t xml:space="preserve"> of breast cancer</w:t>
      </w:r>
      <w:r w:rsidR="00700CB6">
        <w:t>.  The source population is adult women in Canada.  Clinical note:  We will assume for this problem that women who are diagnosed with breast cancer either obtain this diagnosis because of a</w:t>
      </w:r>
      <w:r w:rsidR="000E2E99">
        <w:t>n</w:t>
      </w:r>
      <w:r w:rsidR="00700CB6">
        <w:t xml:space="preserve"> </w:t>
      </w:r>
      <w:r w:rsidR="000E2E99">
        <w:t xml:space="preserve">abnormal finding from a </w:t>
      </w:r>
      <w:r w:rsidR="00700CB6">
        <w:t xml:space="preserve">screening mammogram (x-ray of the breasts) or because they have developed symptoms which have caused them to seek medical attention.  </w:t>
      </w:r>
      <w:r w:rsidR="003804D0">
        <w:t xml:space="preserve">These diagnoses are 100% specific.  </w:t>
      </w:r>
      <w:r w:rsidR="00700CB6">
        <w:t>The purpose of screening mammography is to detect breast cancer at a time when it does not yet cause any symptoms.  Screening mammography requires interest by a woman and a medical provider to order the test.  Not all women routinely undergo screening mammography, and thus some instances of incident breast cancer will not get detected until they manifest symptoms, which could, in some cases, take several years.</w:t>
      </w:r>
    </w:p>
    <w:p w14:paraId="4058BF47" w14:textId="77777777" w:rsidR="00274D9B" w:rsidRDefault="00274D9B" w:rsidP="009405EC">
      <w:pPr>
        <w:tabs>
          <w:tab w:val="left" w:pos="-720"/>
        </w:tabs>
        <w:suppressAutoHyphens/>
        <w:ind w:left="360"/>
        <w:rPr>
          <w:sz w:val="24"/>
        </w:rPr>
      </w:pPr>
    </w:p>
    <w:p w14:paraId="27AEF038" w14:textId="77777777" w:rsidR="00274D9B" w:rsidRPr="0017025B" w:rsidRDefault="00274D9B" w:rsidP="0017025B">
      <w:pPr>
        <w:tabs>
          <w:tab w:val="left" w:pos="-720"/>
        </w:tabs>
        <w:suppressAutoHyphens/>
        <w:ind w:left="630"/>
        <w:rPr>
          <w:i/>
          <w:sz w:val="22"/>
          <w:szCs w:val="22"/>
        </w:rPr>
      </w:pPr>
      <w:r w:rsidRPr="0017025B">
        <w:rPr>
          <w:i/>
          <w:sz w:val="22"/>
          <w:szCs w:val="22"/>
        </w:rPr>
        <w:t>Abstract:</w:t>
      </w:r>
    </w:p>
    <w:p w14:paraId="7D425D9F" w14:textId="67DA3104" w:rsidR="00274D9B" w:rsidRDefault="0017025B" w:rsidP="0017025B">
      <w:pPr>
        <w:pStyle w:val="BodyTextIndent"/>
        <w:ind w:left="630"/>
        <w:rPr>
          <w:sz w:val="22"/>
          <w:szCs w:val="22"/>
        </w:rPr>
      </w:pPr>
      <w:r w:rsidRPr="0017025B">
        <w:rPr>
          <w:sz w:val="22"/>
          <w:szCs w:val="22"/>
        </w:rPr>
        <w:t>Experimental and epidemiologic studies suggest that antidepressant medication use may be associated with breast cancer risk.  This hypothesis was investigated using a population-based case-control study; incident cases diagnosed in 20</w:t>
      </w:r>
      <w:r w:rsidR="000E2E99">
        <w:rPr>
          <w:sz w:val="22"/>
          <w:szCs w:val="22"/>
        </w:rPr>
        <w:t>15</w:t>
      </w:r>
      <w:r w:rsidRPr="0017025B">
        <w:rPr>
          <w:sz w:val="22"/>
          <w:szCs w:val="22"/>
        </w:rPr>
        <w:t xml:space="preserve"> were identified using the Ontario Cancer Registry, and controls were randomly sampled from the Ontario census database.  Data were collected using a self-administered questionnaire, and multivariable conditional logistic regression was used to estimate odds ratios and 95% confidence intervals.  Compared with no anti-depressant use, use of prescription tricyclic antidepressants for greater than 2 years’ duration was associated with an elevated odds of breast cancer (OR=2.1).</w:t>
      </w:r>
      <w:r w:rsidR="00274D9B" w:rsidRPr="0017025B">
        <w:rPr>
          <w:sz w:val="22"/>
          <w:szCs w:val="22"/>
        </w:rPr>
        <w:t xml:space="preserve">  </w:t>
      </w:r>
    </w:p>
    <w:p w14:paraId="7A551801" w14:textId="2D86C8B0" w:rsidR="0017025B" w:rsidRDefault="0017025B" w:rsidP="0017025B">
      <w:pPr>
        <w:pStyle w:val="BodyTextIndent"/>
        <w:ind w:left="630"/>
        <w:rPr>
          <w:sz w:val="22"/>
          <w:szCs w:val="22"/>
        </w:rPr>
      </w:pPr>
    </w:p>
    <w:p w14:paraId="41EB7185" w14:textId="77777777" w:rsidR="0017025B" w:rsidRPr="00AC2411" w:rsidRDefault="0017025B" w:rsidP="004B5E25">
      <w:pPr>
        <w:pStyle w:val="Heading3"/>
        <w:ind w:left="630" w:firstLine="0"/>
        <w:rPr>
          <w:i/>
          <w:sz w:val="22"/>
          <w:szCs w:val="22"/>
        </w:rPr>
      </w:pPr>
      <w:r w:rsidRPr="00AC2411">
        <w:rPr>
          <w:i/>
          <w:sz w:val="22"/>
          <w:szCs w:val="22"/>
        </w:rPr>
        <w:t>Methods:</w:t>
      </w:r>
    </w:p>
    <w:p w14:paraId="006ECB1F" w14:textId="76AE89C8" w:rsidR="0017025B" w:rsidRPr="00AC2411" w:rsidRDefault="0017025B" w:rsidP="004B5E25">
      <w:pPr>
        <w:pStyle w:val="Heading3"/>
        <w:ind w:left="630" w:firstLine="0"/>
        <w:rPr>
          <w:sz w:val="22"/>
          <w:szCs w:val="22"/>
        </w:rPr>
      </w:pPr>
      <w:r w:rsidRPr="00AC2411">
        <w:rPr>
          <w:sz w:val="22"/>
          <w:szCs w:val="22"/>
        </w:rPr>
        <w:t>Cases:  women aged 25</w:t>
      </w:r>
      <w:r>
        <w:rPr>
          <w:sz w:val="22"/>
          <w:szCs w:val="22"/>
        </w:rPr>
        <w:t xml:space="preserve"> to </w:t>
      </w:r>
      <w:r w:rsidRPr="00AC2411">
        <w:rPr>
          <w:sz w:val="22"/>
          <w:szCs w:val="22"/>
        </w:rPr>
        <w:t xml:space="preserve">74 years, diagnosed with breast cancer (pathology report confirmed) during </w:t>
      </w:r>
      <w:r>
        <w:rPr>
          <w:sz w:val="22"/>
          <w:szCs w:val="22"/>
        </w:rPr>
        <w:t>20</w:t>
      </w:r>
      <w:r w:rsidR="000E2E99">
        <w:rPr>
          <w:sz w:val="22"/>
          <w:szCs w:val="22"/>
        </w:rPr>
        <w:t>1</w:t>
      </w:r>
      <w:r w:rsidRPr="00AC2411">
        <w:rPr>
          <w:sz w:val="22"/>
          <w:szCs w:val="22"/>
        </w:rPr>
        <w:t>5 and recorded in the population</w:t>
      </w:r>
      <w:r>
        <w:rPr>
          <w:sz w:val="22"/>
          <w:szCs w:val="22"/>
        </w:rPr>
        <w:t>-</w:t>
      </w:r>
      <w:r w:rsidRPr="00AC2411">
        <w:rPr>
          <w:sz w:val="22"/>
          <w:szCs w:val="22"/>
        </w:rPr>
        <w:t>based Ontario Cancer Registry</w:t>
      </w:r>
      <w:r>
        <w:rPr>
          <w:sz w:val="22"/>
          <w:szCs w:val="22"/>
        </w:rPr>
        <w:t xml:space="preserve"> (whose goal is to capture </w:t>
      </w:r>
      <w:r>
        <w:rPr>
          <w:sz w:val="22"/>
          <w:szCs w:val="22"/>
        </w:rPr>
        <w:t>all newly diagnosed cancer in the region)</w:t>
      </w:r>
      <w:r w:rsidRPr="00AC2411">
        <w:rPr>
          <w:sz w:val="22"/>
          <w:szCs w:val="22"/>
        </w:rPr>
        <w:t xml:space="preserve">.  </w:t>
      </w:r>
      <w:r>
        <w:rPr>
          <w:sz w:val="22"/>
          <w:szCs w:val="22"/>
        </w:rPr>
        <w:t>Cases were identified within a month of pathologic diagnosis.</w:t>
      </w:r>
    </w:p>
    <w:p w14:paraId="35730289" w14:textId="77777777" w:rsidR="0017025B" w:rsidRPr="00AC2411" w:rsidRDefault="0017025B" w:rsidP="004B5E25">
      <w:pPr>
        <w:ind w:left="630"/>
        <w:rPr>
          <w:sz w:val="22"/>
          <w:szCs w:val="22"/>
        </w:rPr>
      </w:pPr>
    </w:p>
    <w:p w14:paraId="183503EF" w14:textId="77777777" w:rsidR="0017025B" w:rsidRPr="00AC2411" w:rsidRDefault="0017025B" w:rsidP="004B5E25">
      <w:pPr>
        <w:pStyle w:val="BodyTextIndent"/>
        <w:tabs>
          <w:tab w:val="clear" w:pos="-720"/>
        </w:tabs>
        <w:suppressAutoHyphens w:val="0"/>
        <w:ind w:left="63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proofErr w:type="gramStart"/>
      <w:r w:rsidRPr="00AC2411">
        <w:rPr>
          <w:sz w:val="22"/>
          <w:szCs w:val="22"/>
        </w:rPr>
        <w:t>Ontario</w:t>
      </w:r>
      <w:proofErr w:type="gramEnd"/>
      <w:r>
        <w:rPr>
          <w:sz w:val="22"/>
          <w:szCs w:val="22"/>
        </w:rPr>
        <w:t xml:space="preserve"> and matched to index cases based on age</w:t>
      </w:r>
      <w:r w:rsidRPr="00AC2411">
        <w:rPr>
          <w:sz w:val="22"/>
          <w:szCs w:val="22"/>
        </w:rPr>
        <w:t>, using incidence density sampling</w:t>
      </w:r>
      <w:r>
        <w:rPr>
          <w:sz w:val="22"/>
          <w:szCs w:val="22"/>
        </w:rPr>
        <w:t>.</w:t>
      </w:r>
      <w:r w:rsidRPr="008B3A92">
        <w:rPr>
          <w:sz w:val="22"/>
          <w:szCs w:val="22"/>
        </w:rPr>
        <w:t xml:space="preserve"> </w:t>
      </w:r>
      <w:r>
        <w:rPr>
          <w:sz w:val="22"/>
          <w:szCs w:val="22"/>
        </w:rPr>
        <w:t xml:space="preserve"> Controls were identified within a month of each index case. </w:t>
      </w:r>
      <w:r w:rsidRPr="00C10325">
        <w:rPr>
          <w:sz w:val="22"/>
          <w:szCs w:val="22"/>
        </w:rPr>
        <w:t xml:space="preserve"> Women </w:t>
      </w:r>
      <w:r>
        <w:rPr>
          <w:sz w:val="22"/>
          <w:szCs w:val="22"/>
        </w:rPr>
        <w:t xml:space="preserve">provisionally </w:t>
      </w:r>
      <w:r w:rsidRPr="00C10325">
        <w:rPr>
          <w:sz w:val="22"/>
          <w:szCs w:val="22"/>
        </w:rPr>
        <w:t>sampled as controls were asked if they were ever diagnosed with breast cancer (to confirm outcome status) and if confirmed as having no diagnosis, they were included as controls.  (Cases could be chosen as their own controls but this never occurred.)</w:t>
      </w:r>
    </w:p>
    <w:p w14:paraId="44E4B5AD" w14:textId="77777777" w:rsidR="0017025B" w:rsidRPr="00AC2411" w:rsidRDefault="0017025B" w:rsidP="0017025B">
      <w:pPr>
        <w:pStyle w:val="BodyTextIndent"/>
        <w:tabs>
          <w:tab w:val="clear" w:pos="-720"/>
        </w:tabs>
        <w:suppressAutoHyphens w:val="0"/>
        <w:ind w:left="720"/>
        <w:rPr>
          <w:sz w:val="22"/>
          <w:szCs w:val="22"/>
        </w:rPr>
      </w:pPr>
    </w:p>
    <w:p w14:paraId="26CDD830" w14:textId="05B5DD58" w:rsidR="0017025B" w:rsidRPr="0017025B" w:rsidRDefault="0017025B" w:rsidP="0017025B">
      <w:pPr>
        <w:pStyle w:val="BodyTextIndent"/>
        <w:ind w:left="630"/>
        <w:rPr>
          <w:sz w:val="22"/>
          <w:szCs w:val="22"/>
        </w:rPr>
      </w:pPr>
      <w:r>
        <w:rPr>
          <w:sz w:val="22"/>
          <w:szCs w:val="22"/>
        </w:rPr>
        <w:t>Exposure d</w:t>
      </w:r>
      <w:r w:rsidRPr="00AC2411">
        <w:rPr>
          <w:sz w:val="22"/>
          <w:szCs w:val="22"/>
        </w:rPr>
        <w:t>ata were collected through mailed self-administered questionnaires</w:t>
      </w:r>
      <w:r>
        <w:rPr>
          <w:sz w:val="22"/>
          <w:szCs w:val="22"/>
        </w:rPr>
        <w:t>, which were distributed within a week of participant identification, to both cases and controls</w:t>
      </w:r>
      <w:r w:rsidRPr="00AC2411">
        <w:rPr>
          <w:sz w:val="22"/>
          <w:szCs w:val="22"/>
        </w:rPr>
        <w:t>.  Participants were told that this was a general study about breast cancer</w:t>
      </w:r>
      <w:r>
        <w:rPr>
          <w:sz w:val="22"/>
          <w:szCs w:val="22"/>
        </w:rPr>
        <w:t>,</w:t>
      </w:r>
      <w:r w:rsidRPr="00AC2411">
        <w:rPr>
          <w:sz w:val="22"/>
          <w:szCs w:val="22"/>
        </w:rPr>
        <w:t xml:space="preserve"> but </w:t>
      </w:r>
      <w:r>
        <w:rPr>
          <w:sz w:val="22"/>
          <w:szCs w:val="22"/>
        </w:rPr>
        <w:t xml:space="preserve">they </w:t>
      </w:r>
      <w:r w:rsidRPr="00AC2411">
        <w:rPr>
          <w:sz w:val="22"/>
          <w:szCs w:val="22"/>
        </w:rPr>
        <w:t xml:space="preserve">were not told about any specific </w:t>
      </w:r>
      <w:r w:rsidRPr="00C10325">
        <w:rPr>
          <w:sz w:val="22"/>
          <w:szCs w:val="22"/>
        </w:rPr>
        <w:t xml:space="preserve">aspects of the underlying hypotheses.  </w:t>
      </w:r>
      <w:r>
        <w:rPr>
          <w:sz w:val="22"/>
          <w:szCs w:val="22"/>
        </w:rPr>
        <w:t xml:space="preserve">As is always the case in research, participation was voluntary.  </w:t>
      </w:r>
      <w:r w:rsidRPr="00C10325">
        <w:rPr>
          <w:sz w:val="22"/>
          <w:szCs w:val="22"/>
        </w:rPr>
        <w:t xml:space="preserve">Prescription antidepressant use included information on duration, dosage, </w:t>
      </w:r>
      <w:proofErr w:type="gramStart"/>
      <w:r w:rsidRPr="00C10325">
        <w:rPr>
          <w:sz w:val="22"/>
          <w:szCs w:val="22"/>
        </w:rPr>
        <w:t>timing</w:t>
      </w:r>
      <w:proofErr w:type="gramEnd"/>
      <w:r w:rsidRPr="00C10325">
        <w:rPr>
          <w:sz w:val="22"/>
          <w:szCs w:val="22"/>
        </w:rPr>
        <w:t xml:space="preserve"> and type of medication prior to the breast cancer diagnosis (or prior to the selection date for the controls).  Eleven examples of prescription antidepressant agents were included</w:t>
      </w:r>
      <w:r w:rsidR="006C64C7">
        <w:rPr>
          <w:sz w:val="22"/>
          <w:szCs w:val="22"/>
        </w:rPr>
        <w:t>.</w:t>
      </w:r>
    </w:p>
    <w:p w14:paraId="760E8F53" w14:textId="77777777" w:rsidR="00274D9B" w:rsidRPr="004B5E25" w:rsidRDefault="00274D9B" w:rsidP="009405EC">
      <w:pPr>
        <w:tabs>
          <w:tab w:val="left" w:pos="-720"/>
        </w:tabs>
        <w:suppressAutoHyphens/>
        <w:ind w:left="360"/>
        <w:rPr>
          <w:sz w:val="12"/>
          <w:szCs w:val="12"/>
        </w:rPr>
      </w:pPr>
    </w:p>
    <w:p w14:paraId="70A3F1A2" w14:textId="77777777" w:rsidR="00274D9B" w:rsidRDefault="00274D9B">
      <w:pPr>
        <w:rPr>
          <w:sz w:val="8"/>
        </w:rPr>
      </w:pPr>
    </w:p>
    <w:p w14:paraId="5C79D58D" w14:textId="66948F7C" w:rsidR="00274D9B" w:rsidRDefault="00274D9B" w:rsidP="0048425C">
      <w:pPr>
        <w:pStyle w:val="Heading3"/>
        <w:tabs>
          <w:tab w:val="left" w:pos="360"/>
        </w:tabs>
        <w:ind w:left="360" w:hanging="360"/>
      </w:pPr>
      <w:r>
        <w:t>(a)</w:t>
      </w:r>
      <w:r>
        <w:tab/>
        <w:t xml:space="preserve">An apparent association was found between tricyclic antidepressant </w:t>
      </w:r>
      <w:r w:rsidR="001B0AD1">
        <w:t xml:space="preserve">(TCA) </w:t>
      </w:r>
      <w:r>
        <w:t xml:space="preserve">use </w:t>
      </w:r>
      <w:r w:rsidR="000F47C8">
        <w:t xml:space="preserve">for greater than 2 years’ duration </w:t>
      </w:r>
      <w:r>
        <w:t xml:space="preserve">(prior to breast cancer diagnosis) and breast cancer (OR=2.1).  Explain a way that </w:t>
      </w:r>
      <w:r>
        <w:rPr>
          <w:u w:val="single"/>
        </w:rPr>
        <w:t>measurement</w:t>
      </w:r>
      <w:r>
        <w:t xml:space="preserve"> bias could have accounted for the apparent association</w:t>
      </w:r>
      <w:r w:rsidR="006C64C7">
        <w:t xml:space="preserve"> if, indeed, there truly is not an association</w:t>
      </w:r>
      <w:r w:rsidR="00E634AF">
        <w:t>.</w:t>
      </w:r>
      <w:r>
        <w:t xml:space="preserve">  (1 </w:t>
      </w:r>
      <w:proofErr w:type="spellStart"/>
      <w:r>
        <w:t>pt</w:t>
      </w:r>
      <w:proofErr w:type="spellEnd"/>
      <w:r>
        <w:t xml:space="preserve">) </w:t>
      </w:r>
    </w:p>
    <w:p w14:paraId="49026C3F" w14:textId="77777777" w:rsidR="00274D9B" w:rsidRDefault="00274D9B">
      <w:pPr>
        <w:ind w:left="720"/>
        <w:rPr>
          <w:sz w:val="24"/>
        </w:rPr>
      </w:pPr>
    </w:p>
    <w:p w14:paraId="08B1B9AF" w14:textId="77777777" w:rsidR="006E5C1C" w:rsidRPr="00563EA3" w:rsidRDefault="006E5C1C" w:rsidP="006E5C1C">
      <w:pPr>
        <w:rPr>
          <w:color w:val="000000"/>
          <w:sz w:val="24"/>
          <w:szCs w:val="24"/>
        </w:rPr>
      </w:pPr>
    </w:p>
    <w:p w14:paraId="252D2918" w14:textId="77777777" w:rsidR="00274D9B" w:rsidRDefault="00274D9B" w:rsidP="00065F45">
      <w:pPr>
        <w:pStyle w:val="BodyText"/>
        <w:tabs>
          <w:tab w:val="clear" w:pos="-720"/>
        </w:tabs>
        <w:suppressAutoHyphens w:val="0"/>
        <w:ind w:left="360" w:hanging="360"/>
      </w:pPr>
      <w:r>
        <w:t xml:space="preserve">(b) </w:t>
      </w:r>
      <w:r>
        <w:tab/>
        <w:t xml:space="preserve">If you were conducting this case-control study, how would you perform the tricyclic antidepressant use measurement to avoid bias?  (1 </w:t>
      </w:r>
      <w:proofErr w:type="spellStart"/>
      <w:r>
        <w:t>pt</w:t>
      </w:r>
      <w:proofErr w:type="spellEnd"/>
      <w:r>
        <w:t>)</w:t>
      </w:r>
    </w:p>
    <w:p w14:paraId="508E523D" w14:textId="77777777" w:rsidR="00274D9B" w:rsidRDefault="00274D9B">
      <w:pPr>
        <w:rPr>
          <w:sz w:val="24"/>
        </w:rPr>
      </w:pPr>
    </w:p>
    <w:p w14:paraId="748E57FC" w14:textId="61E06570" w:rsidR="00CF7EAA" w:rsidRDefault="00CF7EAA">
      <w:pPr>
        <w:rPr>
          <w:sz w:val="24"/>
          <w:szCs w:val="24"/>
        </w:rPr>
      </w:pPr>
    </w:p>
    <w:p w14:paraId="3977B64D" w14:textId="77777777" w:rsidR="00FB23CC" w:rsidRDefault="00FB23CC">
      <w:pPr>
        <w:rPr>
          <w:sz w:val="24"/>
          <w:szCs w:val="24"/>
        </w:rPr>
      </w:pPr>
      <w:r>
        <w:rPr>
          <w:sz w:val="24"/>
          <w:szCs w:val="24"/>
        </w:rPr>
        <w:br w:type="page"/>
      </w:r>
    </w:p>
    <w:p w14:paraId="13D24DD2" w14:textId="78A05206" w:rsidR="00274D9B" w:rsidRDefault="00274D9B" w:rsidP="00065F45">
      <w:pPr>
        <w:tabs>
          <w:tab w:val="left" w:pos="360"/>
        </w:tabs>
        <w:ind w:left="360" w:hanging="360"/>
        <w:rPr>
          <w:color w:val="000000"/>
          <w:sz w:val="24"/>
          <w:szCs w:val="24"/>
        </w:rPr>
      </w:pPr>
      <w:r>
        <w:rPr>
          <w:sz w:val="24"/>
          <w:szCs w:val="24"/>
        </w:rPr>
        <w:lastRenderedPageBreak/>
        <w:t>(c)</w:t>
      </w:r>
      <w:r w:rsidRPr="00C43A6C">
        <w:rPr>
          <w:sz w:val="24"/>
          <w:szCs w:val="24"/>
        </w:rPr>
        <w:t xml:space="preserve">  </w:t>
      </w:r>
      <w:r w:rsidRPr="0052120B">
        <w:rPr>
          <w:color w:val="000000"/>
          <w:sz w:val="24"/>
          <w:szCs w:val="24"/>
        </w:rPr>
        <w:t xml:space="preserve">Using the </w:t>
      </w:r>
      <w:r>
        <w:rPr>
          <w:color w:val="000000"/>
          <w:sz w:val="24"/>
          <w:szCs w:val="24"/>
        </w:rPr>
        <w:t>measurement</w:t>
      </w:r>
      <w:r w:rsidRPr="0052120B">
        <w:rPr>
          <w:color w:val="000000"/>
          <w:sz w:val="24"/>
          <w:szCs w:val="24"/>
        </w:rPr>
        <w:t xml:space="preserve"> bias </w:t>
      </w:r>
      <w:r w:rsidR="00100637">
        <w:rPr>
          <w:color w:val="000000"/>
          <w:sz w:val="24"/>
          <w:szCs w:val="24"/>
        </w:rPr>
        <w:t>“</w:t>
      </w:r>
      <w:r w:rsidRPr="0052120B">
        <w:rPr>
          <w:color w:val="000000"/>
          <w:sz w:val="24"/>
          <w:szCs w:val="24"/>
        </w:rPr>
        <w:t xml:space="preserve">box and </w:t>
      </w:r>
      <w:r w:rsidR="00100637">
        <w:rPr>
          <w:color w:val="000000"/>
          <w:sz w:val="24"/>
          <w:szCs w:val="24"/>
        </w:rPr>
        <w:t>arrow”</w:t>
      </w:r>
      <w:r w:rsidR="00100637"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100637">
        <w:rPr>
          <w:color w:val="000000"/>
          <w:sz w:val="24"/>
          <w:szCs w:val="24"/>
        </w:rPr>
        <w:t>lecture</w:t>
      </w:r>
      <w:r w:rsidR="006C64C7">
        <w:rPr>
          <w:color w:val="000000"/>
          <w:sz w:val="24"/>
          <w:szCs w:val="24"/>
        </w:rPr>
        <w:t xml:space="preserve"> (template below)</w:t>
      </w:r>
      <w:r w:rsidRPr="0052120B">
        <w:rPr>
          <w:color w:val="000000"/>
          <w:sz w:val="24"/>
          <w:szCs w:val="24"/>
        </w:rPr>
        <w:t>, depict how bias may be occurring.</w:t>
      </w:r>
      <w:r>
        <w:rPr>
          <w:color w:val="000000"/>
          <w:sz w:val="24"/>
          <w:szCs w:val="24"/>
        </w:rPr>
        <w:t xml:space="preserve">  Please be sure to label the cells. (1 </w:t>
      </w:r>
      <w:proofErr w:type="spellStart"/>
      <w:r>
        <w:rPr>
          <w:color w:val="000000"/>
          <w:sz w:val="24"/>
          <w:szCs w:val="24"/>
        </w:rPr>
        <w:t>pt</w:t>
      </w:r>
      <w:proofErr w:type="spellEnd"/>
      <w:r>
        <w:rPr>
          <w:color w:val="000000"/>
          <w:sz w:val="24"/>
          <w:szCs w:val="24"/>
        </w:rPr>
        <w:t>)</w:t>
      </w:r>
    </w:p>
    <w:p w14:paraId="06001ABA" w14:textId="77777777" w:rsidR="00274D9B" w:rsidRDefault="00274D9B" w:rsidP="00065F45">
      <w:pPr>
        <w:tabs>
          <w:tab w:val="left" w:pos="360"/>
        </w:tabs>
        <w:ind w:left="360" w:hanging="360"/>
        <w:rPr>
          <w:color w:val="000000"/>
          <w:sz w:val="24"/>
          <w:szCs w:val="24"/>
        </w:rPr>
      </w:pPr>
    </w:p>
    <w:p w14:paraId="4D0E1634"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5CABFECA" wp14:editId="4D5A807F">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FF7A266"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">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tEcIA&#10;AADbAAAADwAAAGRycy9kb3ducmV2LnhtbERPTWvCQBC9F/wPywi9lGajqEh0lVCxVE+atMXjkB2T&#10;2OxsyG5j+u+7h0KPj/e93g6mET11rrasYBLFIIgLq2suFbzn++clCOeRNTaWScEPOdhuRg9rTLS9&#10;85n6zJcihLBLUEHlfZtI6YqKDLrItsSBu9rOoA+wK6Xu8B7CTSOncbyQBmsODRW29FJR8ZV9GwXH&#10;/PKh+/nr5wEHm/a7W5o95SelHsdDugLhafD/4j/3m1YwC2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m0RwgAAANsAAAAPAAAAAAAAAAAAAAAAAJgCAABkcnMvZG93&#10;bnJldi54bWxQSwUGAAAAAAQABAD1AAAAhw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10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0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0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0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vvsUA&#10;AADbAAAADwAAAGRycy9kb3ducmV2LnhtbESPQWvCQBSE70L/w/IEL6KbFrQldZXQUmk9aaLS4yP7&#10;TNJm34bsNqb/3hUEj8PMfMMsVr2pRUetqywreJxGIIhzqysuFOyzj8kLCOeRNdaWScE/OVgtHwYL&#10;jLU984661BciQNjFqKD0vomldHlJBt3UNsTBO9nWoA+yLaRu8RzgppZPUTSXBisOCyU29FZS/pv+&#10;GQWb7Pugu9n6+IW9Tbr3nyQdZ1ulRsM+eQXhqff38K39qRXMnuH6Jfw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G++xQAAANsAAAAPAAAAAAAAAAAAAAAAAJgCAABkcnMv&#10;ZG93bnJldi54bWxQSwUGAAAAAAQABAD1AAAAigMAAAAA&#10;" filled="f" fillcolor="#0c9"/>
                      <v:line id="Line 10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v:group>
                <w10:anchorlock/>
              </v:group>
            </w:pict>
          </mc:Fallback>
        </mc:AlternateContent>
      </w:r>
    </w:p>
    <w:p w14:paraId="3076B16B" w14:textId="77777777" w:rsidR="00CF7EAA" w:rsidRDefault="00CF7EAA" w:rsidP="00CF7EAA">
      <w:pPr>
        <w:rPr>
          <w:color w:val="000000"/>
          <w:sz w:val="24"/>
          <w:szCs w:val="24"/>
          <w:u w:val="single"/>
        </w:rPr>
      </w:pPr>
    </w:p>
    <w:p w14:paraId="37D3949D" w14:textId="77777777" w:rsidR="00543E6F" w:rsidRDefault="00543E6F" w:rsidP="00543E6F">
      <w:pPr>
        <w:tabs>
          <w:tab w:val="left" w:pos="360"/>
        </w:tabs>
        <w:ind w:left="360"/>
        <w:rPr>
          <w:sz w:val="24"/>
          <w:szCs w:val="24"/>
        </w:rPr>
      </w:pPr>
    </w:p>
    <w:p w14:paraId="4AF923AD" w14:textId="77777777" w:rsidR="00543E6F" w:rsidRDefault="00543E6F" w:rsidP="00543E6F">
      <w:pPr>
        <w:tabs>
          <w:tab w:val="left" w:pos="360"/>
        </w:tabs>
        <w:ind w:left="360"/>
        <w:rPr>
          <w:sz w:val="24"/>
          <w:szCs w:val="24"/>
        </w:rPr>
      </w:pPr>
    </w:p>
    <w:p w14:paraId="52DA791D" w14:textId="77777777" w:rsidR="00543E6F" w:rsidRDefault="00543E6F" w:rsidP="00543E6F">
      <w:pPr>
        <w:tabs>
          <w:tab w:val="left" w:pos="360"/>
        </w:tabs>
        <w:ind w:left="360"/>
        <w:rPr>
          <w:sz w:val="24"/>
          <w:szCs w:val="24"/>
        </w:rPr>
      </w:pPr>
    </w:p>
    <w:p w14:paraId="22654280" w14:textId="77777777" w:rsidR="00543E6F" w:rsidRDefault="00543E6F" w:rsidP="00543E6F">
      <w:pPr>
        <w:tabs>
          <w:tab w:val="left" w:pos="360"/>
        </w:tabs>
        <w:ind w:left="360"/>
        <w:rPr>
          <w:sz w:val="24"/>
          <w:szCs w:val="24"/>
        </w:rPr>
      </w:pPr>
    </w:p>
    <w:p w14:paraId="339BB5CD" w14:textId="40998735" w:rsidR="00580436" w:rsidRDefault="00543E6F" w:rsidP="00FB23CC">
      <w:pPr>
        <w:pStyle w:val="EndnoteText"/>
        <w:widowControl/>
        <w:tabs>
          <w:tab w:val="left" w:pos="-720"/>
        </w:tabs>
        <w:suppressAutoHyphens/>
        <w:ind w:left="360"/>
        <w:rPr>
          <w:szCs w:val="24"/>
        </w:rPr>
      </w:pPr>
      <w:r>
        <w:rPr>
          <w:szCs w:val="24"/>
        </w:rPr>
        <w:br w:type="page"/>
      </w:r>
    </w:p>
    <w:p w14:paraId="43FD4462" w14:textId="6FAA14B7" w:rsidR="00274D9B" w:rsidRDefault="0047347B" w:rsidP="00E610B1">
      <w:pPr>
        <w:pStyle w:val="EndnoteText"/>
        <w:widowControl/>
        <w:tabs>
          <w:tab w:val="left" w:pos="-720"/>
          <w:tab w:val="left" w:pos="360"/>
        </w:tabs>
        <w:suppressAutoHyphens/>
        <w:ind w:left="360" w:hanging="360"/>
        <w:rPr>
          <w:rFonts w:ascii="Times New Roman" w:hAnsi="Times New Roman"/>
        </w:rPr>
      </w:pPr>
      <w:r>
        <w:rPr>
          <w:rFonts w:ascii="Times New Roman" w:hAnsi="Times New Roman"/>
        </w:rPr>
        <w:lastRenderedPageBreak/>
        <w:t>5</w:t>
      </w:r>
      <w:r w:rsidR="00274D9B">
        <w:rPr>
          <w:rFonts w:ascii="Times New Roman" w:hAnsi="Times New Roman"/>
        </w:rPr>
        <w:t xml:space="preserve">.  </w:t>
      </w:r>
      <w:r w:rsidR="00274D9B">
        <w:rPr>
          <w:rFonts w:ascii="Times New Roman" w:hAnsi="Times New Roman"/>
        </w:rPr>
        <w:tab/>
        <w:t xml:space="preserve">A study in </w:t>
      </w:r>
      <w:smartTag w:uri="urn:schemas-microsoft-com:office:smarttags" w:element="country-region">
        <w:smartTag w:uri="urn:schemas-microsoft-com:office:smarttags" w:element="place">
          <w:r w:rsidR="00274D9B">
            <w:rPr>
              <w:rFonts w:ascii="Times New Roman" w:hAnsi="Times New Roman"/>
            </w:rPr>
            <w:t>Finland</w:t>
          </w:r>
        </w:smartTag>
      </w:smartTag>
      <w:r w:rsidR="00274D9B">
        <w:rPr>
          <w:rFonts w:ascii="Times New Roman" w:hAnsi="Times New Roman"/>
        </w:rPr>
        <w:t xml:space="preserve"> evaluated life satisfaction and 20-year mortality:  </w:t>
      </w:r>
    </w:p>
    <w:p w14:paraId="66353B1E" w14:textId="77777777" w:rsidR="00274D9B" w:rsidRDefault="00274D9B" w:rsidP="00E610B1">
      <w:pPr>
        <w:tabs>
          <w:tab w:val="left" w:pos="-720"/>
          <w:tab w:val="left" w:pos="360"/>
        </w:tabs>
        <w:suppressAutoHyphens/>
        <w:ind w:left="360" w:hanging="360"/>
        <w:rPr>
          <w:sz w:val="10"/>
        </w:rPr>
      </w:pPr>
    </w:p>
    <w:p w14:paraId="2329CDBC" w14:textId="77777777" w:rsidR="00274D9B" w:rsidRDefault="00274D9B" w:rsidP="00E610B1">
      <w:pPr>
        <w:tabs>
          <w:tab w:val="left" w:pos="-720"/>
          <w:tab w:val="left" w:pos="360"/>
        </w:tabs>
        <w:suppressAutoHyphens/>
        <w:ind w:left="360"/>
        <w:rPr>
          <w:i/>
        </w:rPr>
      </w:pPr>
      <w:r>
        <w:rPr>
          <w:i/>
        </w:rPr>
        <w:t xml:space="preserve">Abstract: </w:t>
      </w:r>
    </w:p>
    <w:p w14:paraId="15C664FD" w14:textId="14C7E306" w:rsidR="00274D9B" w:rsidRDefault="00274D9B" w:rsidP="00E610B1">
      <w:pPr>
        <w:tabs>
          <w:tab w:val="left" w:pos="-720"/>
          <w:tab w:val="left" w:pos="360"/>
        </w:tabs>
        <w:suppressAutoHyphens/>
        <w:ind w:left="360"/>
      </w:pPr>
      <w:r>
        <w:t xml:space="preserve">The authors investigated the role of self-reported life satisfaction in </w:t>
      </w:r>
      <w:r w:rsidR="0045382B">
        <w:t xml:space="preserve">influencing </w:t>
      </w:r>
      <w:r>
        <w:t>mortality with a prospective cohort study.  A nationwide</w:t>
      </w:r>
      <w:r w:rsidR="00A22A52">
        <w:t xml:space="preserve"> random</w:t>
      </w:r>
      <w:r>
        <w:t xml:space="preserve"> sample of healthy adults (18-64 years) responded to a questionnaire about life satisfaction</w:t>
      </w:r>
      <w:r w:rsidR="00100637">
        <w:t xml:space="preserve"> (LS)</w:t>
      </w:r>
      <w:r>
        <w:t xml:space="preserve"> in </w:t>
      </w:r>
      <w:r w:rsidR="00F7210D">
        <w:t xml:space="preserve">December </w:t>
      </w:r>
      <w:r>
        <w:t>19</w:t>
      </w:r>
      <w:r w:rsidR="00452CF0">
        <w:t>9</w:t>
      </w:r>
      <w:r>
        <w:t xml:space="preserve">5.  A summary score for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w:t>
      </w:r>
      <w:r w:rsidR="005364BD">
        <w:t xml:space="preserve">be </w:t>
      </w:r>
      <w:r>
        <w:t xml:space="preserve">fully sensitive and specific), through </w:t>
      </w:r>
      <w:r w:rsidR="00452CF0">
        <w:t>2015</w:t>
      </w:r>
      <w:r>
        <w:t>, were analyzed with Cox regression.  Dissatisfaction was associated with increased mortality.  The age-adjusted hazard ratio</w:t>
      </w:r>
      <w:r w:rsidR="00C5683F">
        <w:t>s</w:t>
      </w:r>
      <w:r>
        <w:t xml:space="preserve"> </w:t>
      </w:r>
      <w:r w:rsidR="00C5683F">
        <w:t xml:space="preserve">comparing </w:t>
      </w:r>
      <w:r>
        <w:t xml:space="preserve">dissatisfied </w:t>
      </w:r>
      <w:r w:rsidR="005364BD">
        <w:t>individuals</w:t>
      </w:r>
      <w:r>
        <w:t xml:space="preserve"> </w:t>
      </w:r>
      <w:r w:rsidR="00C5683F">
        <w:t xml:space="preserve">to </w:t>
      </w:r>
      <w:r>
        <w:t xml:space="preserve">satisfied </w:t>
      </w:r>
      <w:r w:rsidR="005364BD">
        <w:t>individuals</w:t>
      </w:r>
      <w:r>
        <w:t xml:space="preserve"> </w:t>
      </w:r>
      <w:r w:rsidR="00C5683F">
        <w:t xml:space="preserve">(reference group) </w:t>
      </w:r>
      <w:r w:rsidR="0070164C">
        <w:t xml:space="preserve">for the occurrence of all-cause mortality, disease-related mortality, and injury-related mortality </w:t>
      </w:r>
      <w:r>
        <w:t xml:space="preserve">were 2.11 (95% CI, 1.68-2.64), 1.93 (95% CI, 1.40-2.39) and 3.01 (95% CI, 1.94-4.69), respectively.  The authors conclude that </w:t>
      </w:r>
      <w:r w:rsidR="0070164C">
        <w:t xml:space="preserve">self-reported </w:t>
      </w:r>
      <w:r>
        <w:t xml:space="preserve">life satisfaction may </w:t>
      </w:r>
      <w:r w:rsidR="0045382B">
        <w:t xml:space="preserve">influence </w:t>
      </w:r>
      <w:r>
        <w:t xml:space="preserve">mortality and serve as a general health risk indicator.  </w:t>
      </w:r>
    </w:p>
    <w:p w14:paraId="771D0085"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2EA9DA84" w14:textId="77777777" w:rsidR="00274D9B" w:rsidRDefault="00274D9B" w:rsidP="00E610B1">
      <w:pPr>
        <w:tabs>
          <w:tab w:val="left" w:pos="-720"/>
          <w:tab w:val="left" w:pos="360"/>
        </w:tabs>
        <w:suppressAutoHyphens/>
        <w:ind w:left="360"/>
        <w:rPr>
          <w:i/>
        </w:rPr>
      </w:pPr>
      <w:r>
        <w:rPr>
          <w:i/>
        </w:rPr>
        <w:t xml:space="preserve">Methods:  </w:t>
      </w:r>
    </w:p>
    <w:p w14:paraId="4530B885" w14:textId="77777777" w:rsidR="00274D9B" w:rsidRDefault="00274D9B" w:rsidP="00E610B1">
      <w:pPr>
        <w:numPr>
          <w:ilvl w:val="0"/>
          <w:numId w:val="18"/>
        </w:numPr>
        <w:tabs>
          <w:tab w:val="left" w:pos="-720"/>
          <w:tab w:val="left" w:pos="360"/>
        </w:tabs>
        <w:suppressAutoHyphens/>
        <w:ind w:left="720"/>
      </w:pPr>
      <w:r>
        <w:t>Baseline questionnaire sent by mail in 19</w:t>
      </w:r>
      <w:r w:rsidR="00452CF0">
        <w:t>9</w:t>
      </w:r>
      <w:r>
        <w:t>5.</w:t>
      </w:r>
    </w:p>
    <w:p w14:paraId="7923937D" w14:textId="421BED81" w:rsidR="00274D9B" w:rsidRDefault="00274D9B" w:rsidP="00E610B1">
      <w:pPr>
        <w:numPr>
          <w:ilvl w:val="0"/>
          <w:numId w:val="18"/>
        </w:numPr>
        <w:tabs>
          <w:tab w:val="left" w:pos="-720"/>
          <w:tab w:val="left" w:pos="360"/>
        </w:tabs>
        <w:suppressAutoHyphens/>
        <w:ind w:left="720"/>
      </w:pPr>
      <w:r>
        <w:t xml:space="preserve">31,133 </w:t>
      </w:r>
      <w:r w:rsidR="007C0DD7">
        <w:t xml:space="preserve">participants </w:t>
      </w:r>
      <w:r>
        <w:t xml:space="preserve">responded.  Eligibility for this study: deemed by self-reporting on a questionnaire as being healthy at baseline. </w:t>
      </w:r>
    </w:p>
    <w:p w14:paraId="64DE260F" w14:textId="77777777" w:rsidR="00274D9B" w:rsidRDefault="00274D9B" w:rsidP="00E610B1">
      <w:pPr>
        <w:pStyle w:val="Heading3"/>
        <w:tabs>
          <w:tab w:val="left" w:pos="360"/>
        </w:tabs>
        <w:ind w:left="360" w:hanging="360"/>
      </w:pPr>
    </w:p>
    <w:p w14:paraId="3966ECD5" w14:textId="77777777"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w:t>
      </w:r>
      <w:r w:rsidR="00452CF0">
        <w:t>2015</w:t>
      </w:r>
      <w:r>
        <w:t>.  Consider this the truth for this study population</w:t>
      </w:r>
      <w:r w:rsidR="00216352">
        <w:t xml:space="preserve"> (although it is not adjusted for age)</w:t>
      </w:r>
      <w:r>
        <w:t xml:space="preserve">:  </w:t>
      </w:r>
    </w:p>
    <w:p w14:paraId="3C9889FC"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4D24296B" w14:textId="77777777" w:rsidTr="00547527">
        <w:trPr>
          <w:cantSplit/>
        </w:trPr>
        <w:tc>
          <w:tcPr>
            <w:tcW w:w="2520" w:type="dxa"/>
          </w:tcPr>
          <w:p w14:paraId="42F263E2" w14:textId="77777777" w:rsidR="00274D9B" w:rsidRDefault="00274D9B" w:rsidP="00812508">
            <w:pPr>
              <w:pStyle w:val="Heading3"/>
              <w:ind w:hanging="18"/>
              <w:jc w:val="center"/>
            </w:pPr>
            <w:r>
              <w:t>Exposure</w:t>
            </w:r>
          </w:p>
        </w:tc>
        <w:tc>
          <w:tcPr>
            <w:tcW w:w="6570" w:type="dxa"/>
            <w:gridSpan w:val="2"/>
          </w:tcPr>
          <w:p w14:paraId="67EEBF0C" w14:textId="77777777" w:rsidR="00274D9B" w:rsidRDefault="00274D9B" w:rsidP="00E610B1">
            <w:pPr>
              <w:tabs>
                <w:tab w:val="left" w:pos="-720"/>
              </w:tabs>
              <w:suppressAutoHyphens/>
              <w:jc w:val="center"/>
              <w:rPr>
                <w:sz w:val="24"/>
              </w:rPr>
            </w:pPr>
            <w:r>
              <w:rPr>
                <w:sz w:val="24"/>
              </w:rPr>
              <w:t>Outcome</w:t>
            </w:r>
          </w:p>
        </w:tc>
      </w:tr>
      <w:tr w:rsidR="00274D9B" w14:paraId="447FF6E0" w14:textId="77777777" w:rsidTr="00547527">
        <w:trPr>
          <w:trHeight w:val="395"/>
        </w:trPr>
        <w:tc>
          <w:tcPr>
            <w:tcW w:w="2520" w:type="dxa"/>
          </w:tcPr>
          <w:p w14:paraId="7F55C396" w14:textId="77777777" w:rsidR="00274D9B" w:rsidRDefault="00274D9B" w:rsidP="00E610B1">
            <w:pPr>
              <w:tabs>
                <w:tab w:val="left" w:pos="-720"/>
              </w:tabs>
              <w:suppressAutoHyphens/>
              <w:rPr>
                <w:sz w:val="24"/>
              </w:rPr>
            </w:pPr>
            <w:r>
              <w:rPr>
                <w:sz w:val="24"/>
              </w:rPr>
              <w:t>Life satisfaction</w:t>
            </w:r>
          </w:p>
        </w:tc>
        <w:tc>
          <w:tcPr>
            <w:tcW w:w="3150" w:type="dxa"/>
          </w:tcPr>
          <w:p w14:paraId="183D49E8" w14:textId="77777777" w:rsidR="00274D9B" w:rsidRDefault="00274D9B" w:rsidP="00E610B1">
            <w:pPr>
              <w:tabs>
                <w:tab w:val="left" w:pos="-720"/>
              </w:tabs>
              <w:suppressAutoHyphens/>
              <w:jc w:val="center"/>
              <w:rPr>
                <w:sz w:val="24"/>
              </w:rPr>
            </w:pPr>
            <w:r>
              <w:rPr>
                <w:sz w:val="24"/>
              </w:rPr>
              <w:t>Death</w:t>
            </w:r>
            <w:r w:rsidR="00B63C83">
              <w:rPr>
                <w:sz w:val="24"/>
              </w:rPr>
              <w:t xml:space="preserve"> (all cause)</w:t>
            </w:r>
          </w:p>
        </w:tc>
        <w:tc>
          <w:tcPr>
            <w:tcW w:w="3420" w:type="dxa"/>
          </w:tcPr>
          <w:p w14:paraId="0248F8DD" w14:textId="77777777" w:rsidR="00274D9B" w:rsidRDefault="00274D9B" w:rsidP="00E610B1">
            <w:pPr>
              <w:tabs>
                <w:tab w:val="left" w:pos="-720"/>
              </w:tabs>
              <w:suppressAutoHyphens/>
              <w:jc w:val="center"/>
              <w:rPr>
                <w:sz w:val="24"/>
              </w:rPr>
            </w:pPr>
            <w:r>
              <w:rPr>
                <w:sz w:val="24"/>
              </w:rPr>
              <w:t>No Death</w:t>
            </w:r>
          </w:p>
        </w:tc>
      </w:tr>
      <w:tr w:rsidR="00274D9B" w14:paraId="2C16B1C7" w14:textId="77777777" w:rsidTr="00547527">
        <w:tc>
          <w:tcPr>
            <w:tcW w:w="2520" w:type="dxa"/>
          </w:tcPr>
          <w:p w14:paraId="7C2EB8E1" w14:textId="77777777" w:rsidR="00274D9B" w:rsidRDefault="00274D9B" w:rsidP="00E610B1">
            <w:pPr>
              <w:tabs>
                <w:tab w:val="left" w:pos="-720"/>
              </w:tabs>
              <w:suppressAutoHyphens/>
              <w:rPr>
                <w:sz w:val="24"/>
              </w:rPr>
            </w:pPr>
            <w:r>
              <w:rPr>
                <w:sz w:val="24"/>
              </w:rPr>
              <w:t>(Exposed) Dissatisfied</w:t>
            </w:r>
          </w:p>
        </w:tc>
        <w:tc>
          <w:tcPr>
            <w:tcW w:w="3150" w:type="dxa"/>
          </w:tcPr>
          <w:p w14:paraId="277787DA" w14:textId="77777777" w:rsidR="00274D9B" w:rsidRDefault="00274D9B" w:rsidP="00E610B1">
            <w:pPr>
              <w:tabs>
                <w:tab w:val="left" w:pos="-720"/>
              </w:tabs>
              <w:suppressAutoHyphens/>
              <w:jc w:val="center"/>
              <w:rPr>
                <w:sz w:val="24"/>
              </w:rPr>
            </w:pPr>
            <w:r>
              <w:rPr>
                <w:sz w:val="24"/>
              </w:rPr>
              <w:t>67</w:t>
            </w:r>
          </w:p>
        </w:tc>
        <w:tc>
          <w:tcPr>
            <w:tcW w:w="3420" w:type="dxa"/>
          </w:tcPr>
          <w:p w14:paraId="2FA37044" w14:textId="77777777" w:rsidR="00274D9B" w:rsidRDefault="00274D9B" w:rsidP="00E610B1">
            <w:pPr>
              <w:tabs>
                <w:tab w:val="left" w:pos="-720"/>
              </w:tabs>
              <w:suppressAutoHyphens/>
              <w:jc w:val="center"/>
              <w:rPr>
                <w:sz w:val="24"/>
              </w:rPr>
            </w:pPr>
            <w:r>
              <w:rPr>
                <w:sz w:val="24"/>
              </w:rPr>
              <w:t>1673</w:t>
            </w:r>
          </w:p>
        </w:tc>
      </w:tr>
      <w:tr w:rsidR="00274D9B" w14:paraId="5B4E1901" w14:textId="77777777" w:rsidTr="00547527">
        <w:tc>
          <w:tcPr>
            <w:tcW w:w="2520" w:type="dxa"/>
          </w:tcPr>
          <w:p w14:paraId="7DAEE74C" w14:textId="77777777" w:rsidR="00274D9B" w:rsidRDefault="00274D9B" w:rsidP="00452CF0">
            <w:pPr>
              <w:tabs>
                <w:tab w:val="left" w:pos="-720"/>
              </w:tabs>
              <w:suppressAutoHyphens/>
              <w:rPr>
                <w:sz w:val="24"/>
              </w:rPr>
            </w:pPr>
            <w:r>
              <w:rPr>
                <w:sz w:val="24"/>
              </w:rPr>
              <w:t>(Unexposed) Satisfied</w:t>
            </w:r>
          </w:p>
        </w:tc>
        <w:tc>
          <w:tcPr>
            <w:tcW w:w="3150" w:type="dxa"/>
          </w:tcPr>
          <w:p w14:paraId="39EC3DCE" w14:textId="77777777" w:rsidR="00274D9B" w:rsidRDefault="00274D9B" w:rsidP="00E610B1">
            <w:pPr>
              <w:tabs>
                <w:tab w:val="left" w:pos="-720"/>
              </w:tabs>
              <w:suppressAutoHyphens/>
              <w:jc w:val="center"/>
              <w:rPr>
                <w:sz w:val="24"/>
              </w:rPr>
            </w:pPr>
            <w:r>
              <w:rPr>
                <w:sz w:val="24"/>
              </w:rPr>
              <w:t>187</w:t>
            </w:r>
          </w:p>
        </w:tc>
        <w:tc>
          <w:tcPr>
            <w:tcW w:w="3420" w:type="dxa"/>
          </w:tcPr>
          <w:p w14:paraId="370BD098" w14:textId="77777777" w:rsidR="00274D9B" w:rsidRDefault="00274D9B" w:rsidP="00E610B1">
            <w:pPr>
              <w:tabs>
                <w:tab w:val="left" w:pos="-720"/>
              </w:tabs>
              <w:suppressAutoHyphens/>
              <w:jc w:val="center"/>
              <w:rPr>
                <w:sz w:val="24"/>
              </w:rPr>
            </w:pPr>
            <w:r>
              <w:rPr>
                <w:sz w:val="24"/>
              </w:rPr>
              <w:t>9412</w:t>
            </w:r>
          </w:p>
        </w:tc>
      </w:tr>
    </w:tbl>
    <w:p w14:paraId="5E2227A2" w14:textId="77777777" w:rsidR="00274D9B" w:rsidRDefault="00274D9B">
      <w:pPr>
        <w:tabs>
          <w:tab w:val="left" w:pos="-720"/>
        </w:tabs>
        <w:suppressAutoHyphens/>
        <w:rPr>
          <w:sz w:val="24"/>
        </w:rPr>
      </w:pPr>
    </w:p>
    <w:p w14:paraId="5F575DBF" w14:textId="77777777" w:rsidR="00274D9B" w:rsidRDefault="00974811" w:rsidP="00E610B1">
      <w:pPr>
        <w:pStyle w:val="BodyText2"/>
        <w:ind w:left="360"/>
      </w:pPr>
      <w:r>
        <w:t>If you were the study author and had the data in the table above</w:t>
      </w:r>
      <w:r w:rsidR="00E533D5">
        <w:t>, wh</w:t>
      </w:r>
      <w:r>
        <w:t>at measure of association (between life 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w:t>
      </w:r>
      <w:proofErr w:type="spellStart"/>
      <w:r w:rsidR="00274D9B">
        <w:t>pt</w:t>
      </w:r>
      <w:proofErr w:type="spellEnd"/>
      <w:r w:rsidR="00274D9B">
        <w:t>)</w:t>
      </w:r>
    </w:p>
    <w:p w14:paraId="35B457CE" w14:textId="2191E1B1" w:rsidR="00274D9B" w:rsidRDefault="00274D9B">
      <w:pPr>
        <w:tabs>
          <w:tab w:val="left" w:pos="-720"/>
        </w:tabs>
        <w:suppressAutoHyphens/>
        <w:rPr>
          <w:sz w:val="24"/>
        </w:rPr>
      </w:pPr>
    </w:p>
    <w:p w14:paraId="748C102D" w14:textId="77777777" w:rsidR="00FB23CC" w:rsidRDefault="00FB23CC">
      <w:pPr>
        <w:tabs>
          <w:tab w:val="left" w:pos="-720"/>
        </w:tabs>
        <w:suppressAutoHyphens/>
        <w:rPr>
          <w:sz w:val="24"/>
        </w:rPr>
      </w:pPr>
    </w:p>
    <w:p w14:paraId="3A181121" w14:textId="4EF0B3D5" w:rsidR="00274D9B" w:rsidRDefault="00274D9B" w:rsidP="00E610B1">
      <w:pPr>
        <w:pStyle w:val="BodyTextIndent2"/>
        <w:ind w:left="360" w:hanging="360"/>
      </w:pPr>
      <w:r>
        <w:t xml:space="preserve">(b)  </w:t>
      </w:r>
      <w:r w:rsidR="00735F4B">
        <w:t>For the actual study</w:t>
      </w:r>
      <w:r>
        <w:t xml:space="preserve">,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w:t>
      </w:r>
      <w:r w:rsidR="005364BD">
        <w:t>F</w:t>
      </w:r>
      <w:r>
        <w:t xml:space="preserve">ill in the “observed” data table below.  (1 </w:t>
      </w:r>
      <w:proofErr w:type="spellStart"/>
      <w:r>
        <w:t>pt</w:t>
      </w:r>
      <w:proofErr w:type="spellEnd"/>
      <w:r>
        <w:t>)</w:t>
      </w:r>
    </w:p>
    <w:p w14:paraId="48560052"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3ACC0C05" w14:textId="77777777" w:rsidTr="004C6E51">
        <w:trPr>
          <w:cantSplit/>
        </w:trPr>
        <w:tc>
          <w:tcPr>
            <w:tcW w:w="2520" w:type="dxa"/>
          </w:tcPr>
          <w:p w14:paraId="265721C2" w14:textId="77777777" w:rsidR="00274D9B" w:rsidRDefault="00274D9B" w:rsidP="004C6E51">
            <w:pPr>
              <w:pStyle w:val="Heading3"/>
              <w:ind w:hanging="18"/>
              <w:jc w:val="center"/>
            </w:pPr>
            <w:r>
              <w:t>Exposure</w:t>
            </w:r>
          </w:p>
        </w:tc>
        <w:tc>
          <w:tcPr>
            <w:tcW w:w="6570" w:type="dxa"/>
            <w:gridSpan w:val="2"/>
          </w:tcPr>
          <w:p w14:paraId="77B6CC64" w14:textId="77777777" w:rsidR="00274D9B" w:rsidRDefault="00274D9B" w:rsidP="004C6E51">
            <w:pPr>
              <w:tabs>
                <w:tab w:val="left" w:pos="-720"/>
              </w:tabs>
              <w:suppressAutoHyphens/>
              <w:jc w:val="center"/>
              <w:rPr>
                <w:sz w:val="24"/>
              </w:rPr>
            </w:pPr>
            <w:r>
              <w:rPr>
                <w:sz w:val="24"/>
              </w:rPr>
              <w:t>Outcome</w:t>
            </w:r>
          </w:p>
        </w:tc>
      </w:tr>
      <w:tr w:rsidR="00274D9B" w14:paraId="00E68F1C" w14:textId="77777777" w:rsidTr="004C6E51">
        <w:trPr>
          <w:trHeight w:val="368"/>
        </w:trPr>
        <w:tc>
          <w:tcPr>
            <w:tcW w:w="2520" w:type="dxa"/>
          </w:tcPr>
          <w:p w14:paraId="40F5E0AD" w14:textId="77777777" w:rsidR="00274D9B" w:rsidRDefault="00274D9B" w:rsidP="004C6E51">
            <w:pPr>
              <w:tabs>
                <w:tab w:val="left" w:pos="-720"/>
              </w:tabs>
              <w:suppressAutoHyphens/>
              <w:rPr>
                <w:sz w:val="24"/>
              </w:rPr>
            </w:pPr>
            <w:r>
              <w:rPr>
                <w:sz w:val="24"/>
              </w:rPr>
              <w:t>Life satisfaction</w:t>
            </w:r>
          </w:p>
        </w:tc>
        <w:tc>
          <w:tcPr>
            <w:tcW w:w="3150" w:type="dxa"/>
          </w:tcPr>
          <w:p w14:paraId="33B923EA" w14:textId="77777777" w:rsidR="00274D9B" w:rsidRDefault="00274D9B" w:rsidP="004C6E51">
            <w:pPr>
              <w:tabs>
                <w:tab w:val="left" w:pos="-720"/>
              </w:tabs>
              <w:suppressAutoHyphens/>
              <w:jc w:val="center"/>
              <w:rPr>
                <w:sz w:val="24"/>
              </w:rPr>
            </w:pPr>
            <w:r>
              <w:rPr>
                <w:sz w:val="24"/>
              </w:rPr>
              <w:t>Death</w:t>
            </w:r>
            <w:r w:rsidR="00B63C83">
              <w:rPr>
                <w:sz w:val="24"/>
              </w:rPr>
              <w:t xml:space="preserve"> (all cause)</w:t>
            </w:r>
          </w:p>
        </w:tc>
        <w:tc>
          <w:tcPr>
            <w:tcW w:w="3420" w:type="dxa"/>
          </w:tcPr>
          <w:p w14:paraId="60A3A465" w14:textId="77777777" w:rsidR="00274D9B" w:rsidRDefault="00274D9B" w:rsidP="004C6E51">
            <w:pPr>
              <w:tabs>
                <w:tab w:val="left" w:pos="-720"/>
              </w:tabs>
              <w:suppressAutoHyphens/>
              <w:jc w:val="center"/>
              <w:rPr>
                <w:sz w:val="24"/>
              </w:rPr>
            </w:pPr>
            <w:r>
              <w:rPr>
                <w:sz w:val="24"/>
              </w:rPr>
              <w:t>No Death</w:t>
            </w:r>
          </w:p>
        </w:tc>
      </w:tr>
      <w:tr w:rsidR="00274D9B" w:rsidRPr="00563EA3" w14:paraId="398045DE" w14:textId="77777777" w:rsidTr="004C6E51">
        <w:tc>
          <w:tcPr>
            <w:tcW w:w="2520" w:type="dxa"/>
          </w:tcPr>
          <w:p w14:paraId="280CE589" w14:textId="77777777" w:rsidR="00274D9B" w:rsidRDefault="00274D9B" w:rsidP="004C6E51">
            <w:pPr>
              <w:tabs>
                <w:tab w:val="left" w:pos="-720"/>
              </w:tabs>
              <w:suppressAutoHyphens/>
              <w:rPr>
                <w:sz w:val="24"/>
              </w:rPr>
            </w:pPr>
            <w:r>
              <w:rPr>
                <w:sz w:val="24"/>
              </w:rPr>
              <w:t>(Exposed) Dissatisfied</w:t>
            </w:r>
          </w:p>
        </w:tc>
        <w:tc>
          <w:tcPr>
            <w:tcW w:w="3150" w:type="dxa"/>
          </w:tcPr>
          <w:p w14:paraId="11CE93BD" w14:textId="77777777" w:rsidR="00274D9B" w:rsidRPr="00563EA3" w:rsidRDefault="00274D9B" w:rsidP="004C6E51">
            <w:pPr>
              <w:tabs>
                <w:tab w:val="left" w:pos="-720"/>
              </w:tabs>
              <w:suppressAutoHyphens/>
              <w:jc w:val="center"/>
              <w:rPr>
                <w:sz w:val="24"/>
              </w:rPr>
            </w:pPr>
          </w:p>
        </w:tc>
        <w:tc>
          <w:tcPr>
            <w:tcW w:w="3420" w:type="dxa"/>
          </w:tcPr>
          <w:p w14:paraId="3D0665E8" w14:textId="77777777" w:rsidR="00274D9B" w:rsidRPr="00563EA3" w:rsidRDefault="00274D9B" w:rsidP="004C6E51">
            <w:pPr>
              <w:tabs>
                <w:tab w:val="left" w:pos="-720"/>
              </w:tabs>
              <w:suppressAutoHyphens/>
              <w:jc w:val="center"/>
              <w:rPr>
                <w:sz w:val="24"/>
              </w:rPr>
            </w:pPr>
          </w:p>
        </w:tc>
      </w:tr>
      <w:tr w:rsidR="00274D9B" w:rsidRPr="00563EA3" w14:paraId="190C51D6" w14:textId="77777777" w:rsidTr="004C6E51">
        <w:tc>
          <w:tcPr>
            <w:tcW w:w="2520" w:type="dxa"/>
          </w:tcPr>
          <w:p w14:paraId="090529DF" w14:textId="77777777" w:rsidR="00274D9B" w:rsidRDefault="00274D9B" w:rsidP="004C6E51">
            <w:pPr>
              <w:tabs>
                <w:tab w:val="left" w:pos="-720"/>
              </w:tabs>
              <w:suppressAutoHyphens/>
              <w:rPr>
                <w:sz w:val="24"/>
              </w:rPr>
            </w:pPr>
            <w:r>
              <w:rPr>
                <w:sz w:val="24"/>
              </w:rPr>
              <w:t>(Unexposed)  Satisfied</w:t>
            </w:r>
          </w:p>
        </w:tc>
        <w:tc>
          <w:tcPr>
            <w:tcW w:w="3150" w:type="dxa"/>
          </w:tcPr>
          <w:p w14:paraId="262409C9" w14:textId="77777777" w:rsidR="00274D9B" w:rsidRPr="00563EA3" w:rsidRDefault="00274D9B" w:rsidP="004C6E51">
            <w:pPr>
              <w:tabs>
                <w:tab w:val="left" w:pos="-720"/>
              </w:tabs>
              <w:suppressAutoHyphens/>
              <w:jc w:val="center"/>
              <w:rPr>
                <w:sz w:val="24"/>
              </w:rPr>
            </w:pPr>
          </w:p>
        </w:tc>
        <w:tc>
          <w:tcPr>
            <w:tcW w:w="3420" w:type="dxa"/>
          </w:tcPr>
          <w:p w14:paraId="4F981938" w14:textId="77777777" w:rsidR="00274D9B" w:rsidRPr="00563EA3" w:rsidRDefault="00274D9B" w:rsidP="004C6E51">
            <w:pPr>
              <w:tabs>
                <w:tab w:val="left" w:pos="-720"/>
              </w:tabs>
              <w:suppressAutoHyphens/>
              <w:jc w:val="center"/>
              <w:rPr>
                <w:sz w:val="24"/>
              </w:rPr>
            </w:pPr>
          </w:p>
        </w:tc>
      </w:tr>
    </w:tbl>
    <w:p w14:paraId="08AC4614" w14:textId="77777777" w:rsidR="00274D9B" w:rsidRDefault="00274D9B" w:rsidP="00E610B1">
      <w:pPr>
        <w:tabs>
          <w:tab w:val="left" w:pos="-720"/>
        </w:tabs>
        <w:suppressAutoHyphens/>
        <w:ind w:left="360" w:hanging="360"/>
        <w:rPr>
          <w:sz w:val="24"/>
        </w:rPr>
      </w:pPr>
    </w:p>
    <w:p w14:paraId="5B0DF390" w14:textId="77777777" w:rsidR="00274D9B" w:rsidRDefault="00274D9B">
      <w:pPr>
        <w:pStyle w:val="BodyText"/>
        <w:tabs>
          <w:tab w:val="clear" w:pos="-720"/>
        </w:tabs>
        <w:suppressAutoHyphens w:val="0"/>
      </w:pPr>
    </w:p>
    <w:p w14:paraId="4145B228" w14:textId="77777777" w:rsidR="00274D9B" w:rsidRDefault="00274D9B" w:rsidP="00563EA3">
      <w:pPr>
        <w:pStyle w:val="BodyTextIndent2"/>
        <w:ind w:left="0"/>
      </w:pPr>
      <w:r>
        <w:t xml:space="preserve">(c)  Calculate the measure of association in the new “observed” table.  (1 </w:t>
      </w:r>
      <w:proofErr w:type="spellStart"/>
      <w:r>
        <w:t>pt</w:t>
      </w:r>
      <w:proofErr w:type="spellEnd"/>
      <w:r>
        <w:t>)</w:t>
      </w:r>
    </w:p>
    <w:p w14:paraId="29D07004" w14:textId="77777777" w:rsidR="00274D9B" w:rsidRDefault="00274D9B" w:rsidP="00843019">
      <w:pPr>
        <w:pStyle w:val="BodyTextIndent2"/>
        <w:ind w:left="0"/>
      </w:pPr>
    </w:p>
    <w:p w14:paraId="4D5E3DC7" w14:textId="77777777" w:rsidR="001E6225" w:rsidRDefault="001E6225" w:rsidP="00563EA3">
      <w:pPr>
        <w:pStyle w:val="BodyTextIndent2"/>
      </w:pPr>
    </w:p>
    <w:p w14:paraId="3374D9DB" w14:textId="77777777" w:rsidR="00274D9B" w:rsidRDefault="00274D9B" w:rsidP="00563EA3">
      <w:pPr>
        <w:pStyle w:val="BodyTextIndent2"/>
        <w:ind w:left="0"/>
      </w:pPr>
      <w:r>
        <w:t xml:space="preserve">(d)  Is this differential or non-differential misclassification?  </w:t>
      </w:r>
      <w:r w:rsidR="00A461A2">
        <w:t xml:space="preserve">Of exposure or outcome? </w:t>
      </w:r>
      <w:r>
        <w:t xml:space="preserve">(1 </w:t>
      </w:r>
      <w:proofErr w:type="spellStart"/>
      <w:r>
        <w:t>pt</w:t>
      </w:r>
      <w:proofErr w:type="spellEnd"/>
      <w:r>
        <w:t>)</w:t>
      </w:r>
    </w:p>
    <w:p w14:paraId="2B4BFDB4" w14:textId="327DD343" w:rsidR="00274D9B" w:rsidRDefault="00274D9B" w:rsidP="00DF08DA">
      <w:pPr>
        <w:pStyle w:val="BodyTextIndent2"/>
        <w:ind w:left="360" w:hanging="360"/>
      </w:pPr>
    </w:p>
    <w:p w14:paraId="201E8C15" w14:textId="77777777" w:rsidR="00FB23CC" w:rsidRDefault="00FB23CC" w:rsidP="00DF08DA">
      <w:pPr>
        <w:pStyle w:val="BodyTextIndent2"/>
        <w:ind w:left="360" w:hanging="360"/>
      </w:pPr>
    </w:p>
    <w:p w14:paraId="3C2CC24C" w14:textId="3C557620" w:rsidR="00274D9B" w:rsidRDefault="00274D9B" w:rsidP="00FB23CC">
      <w:pPr>
        <w:pStyle w:val="BodyTextIndent2"/>
        <w:ind w:left="360" w:hanging="360"/>
        <w:rPr>
          <w:sz w:val="20"/>
        </w:rPr>
      </w:pPr>
      <w:r>
        <w:t xml:space="preserve">(e) What is the direction of this measurement bias on the estimate of the measure of association?  (1 </w:t>
      </w:r>
      <w:proofErr w:type="spellStart"/>
      <w:r>
        <w:t>pt</w:t>
      </w:r>
      <w:proofErr w:type="spellEnd"/>
      <w:r>
        <w:t>)</w:t>
      </w:r>
    </w:p>
    <w:p w14:paraId="14080C13" w14:textId="77777777" w:rsidR="00274D9B" w:rsidRDefault="00274D9B">
      <w:pPr>
        <w:rPr>
          <w:sz w:val="24"/>
        </w:rPr>
      </w:pPr>
    </w:p>
    <w:p w14:paraId="13C3E83B" w14:textId="77777777" w:rsidR="00476A0F" w:rsidRDefault="00476A0F">
      <w:pPr>
        <w:rPr>
          <w:sz w:val="24"/>
        </w:rPr>
      </w:pPr>
      <w:r>
        <w:br w:type="page"/>
      </w:r>
    </w:p>
    <w:p w14:paraId="5DB0E32B" w14:textId="77777777" w:rsidR="00274D9B" w:rsidRDefault="00274D9B" w:rsidP="00776A0D">
      <w:pPr>
        <w:pStyle w:val="BodyTextIndent2"/>
        <w:ind w:left="360" w:hanging="360"/>
      </w:pPr>
      <w:r>
        <w:lastRenderedPageBreak/>
        <w:t xml:space="preserve">(f)  Is there dependency between the errors in the exposure and outcome measurement?  Explain your answer.  (1 </w:t>
      </w:r>
      <w:proofErr w:type="spellStart"/>
      <w:r>
        <w:t>pt</w:t>
      </w:r>
      <w:proofErr w:type="spellEnd"/>
      <w:r>
        <w:t>)</w:t>
      </w:r>
    </w:p>
    <w:p w14:paraId="6607CA40" w14:textId="77777777" w:rsidR="00274D9B" w:rsidRDefault="00274D9B" w:rsidP="00776A0D">
      <w:pPr>
        <w:pStyle w:val="BodyTextIndent2"/>
        <w:ind w:left="0"/>
      </w:pPr>
    </w:p>
    <w:p w14:paraId="5D225E26" w14:textId="77777777" w:rsidR="00274D9B" w:rsidRDefault="00274D9B" w:rsidP="00D21DC6">
      <w:pPr>
        <w:pStyle w:val="BodyTextIndent2"/>
        <w:ind w:left="0"/>
        <w:rPr>
          <w:u w:val="single"/>
        </w:rPr>
      </w:pPr>
    </w:p>
    <w:p w14:paraId="56FF0969" w14:textId="77777777"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w:t>
      </w:r>
      <w:r w:rsidR="00EE6B5B">
        <w:rPr>
          <w:szCs w:val="24"/>
        </w:rPr>
        <w:t xml:space="preserve">i.e., </w:t>
      </w:r>
      <w:r>
        <w:rPr>
          <w:szCs w:val="24"/>
        </w:rPr>
        <w:t>the 4 short questions)</w:t>
      </w:r>
      <w:r w:rsidR="00EE6B5B">
        <w:rPr>
          <w:szCs w:val="24"/>
        </w:rPr>
        <w:t xml:space="preserve"> on the measures of association relating life satisfaction to mortality</w:t>
      </w:r>
      <w:r>
        <w:rPr>
          <w:szCs w:val="24"/>
        </w:rPr>
        <w:t>?  Provide one or more well-written sentences.  (2 pts)</w:t>
      </w:r>
    </w:p>
    <w:p w14:paraId="1118D285" w14:textId="0DCA9A19" w:rsidR="00274D9B" w:rsidRDefault="00274D9B" w:rsidP="000A5F78">
      <w:pPr>
        <w:ind w:left="360" w:hanging="360"/>
        <w:rPr>
          <w:sz w:val="24"/>
          <w:szCs w:val="24"/>
        </w:rPr>
      </w:pPr>
    </w:p>
    <w:p w14:paraId="110C5CBA" w14:textId="312278B9" w:rsidR="00274D9B" w:rsidRDefault="00274D9B">
      <w:pPr>
        <w:rPr>
          <w:color w:val="000000"/>
          <w:sz w:val="24"/>
          <w:szCs w:val="24"/>
        </w:rPr>
      </w:pPr>
    </w:p>
    <w:p w14:paraId="224DF3BC" w14:textId="0D121D3D"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w:t>
      </w:r>
      <w:r w:rsidR="00EC6071">
        <w:rPr>
          <w:color w:val="000000"/>
          <w:sz w:val="24"/>
          <w:szCs w:val="24"/>
        </w:rPr>
        <w:t>“</w:t>
      </w:r>
      <w:r w:rsidRPr="0052120B">
        <w:rPr>
          <w:color w:val="000000"/>
          <w:sz w:val="24"/>
          <w:szCs w:val="24"/>
        </w:rPr>
        <w:t xml:space="preserve">box and </w:t>
      </w:r>
      <w:r w:rsidR="008C3CBE">
        <w:rPr>
          <w:color w:val="000000"/>
          <w:sz w:val="24"/>
          <w:szCs w:val="24"/>
        </w:rPr>
        <w:t>arrow</w:t>
      </w:r>
      <w:r w:rsidR="00EC6071">
        <w:rPr>
          <w:color w:val="000000"/>
          <w:sz w:val="24"/>
          <w:szCs w:val="24"/>
        </w:rPr>
        <w:t>”</w:t>
      </w:r>
      <w:r w:rsidR="008C3CBE"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8C3CBE">
        <w:rPr>
          <w:color w:val="000000"/>
          <w:sz w:val="24"/>
          <w:szCs w:val="24"/>
        </w:rPr>
        <w:t>lecture</w:t>
      </w:r>
      <w:r w:rsidR="000D795C">
        <w:rPr>
          <w:color w:val="000000"/>
          <w:sz w:val="24"/>
          <w:szCs w:val="24"/>
        </w:rPr>
        <w:t xml:space="preserve"> (template below)</w:t>
      </w:r>
      <w:r w:rsidRPr="0052120B">
        <w:rPr>
          <w:color w:val="000000"/>
          <w:sz w:val="24"/>
          <w:szCs w:val="24"/>
        </w:rPr>
        <w:t>,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w:t>
      </w:r>
      <w:r w:rsidR="00FD34EE">
        <w:rPr>
          <w:color w:val="000000"/>
          <w:sz w:val="24"/>
          <w:szCs w:val="24"/>
        </w:rPr>
        <w:t xml:space="preserve">Remember to label the cells.  </w:t>
      </w:r>
      <w:r>
        <w:rPr>
          <w:color w:val="000000"/>
          <w:sz w:val="24"/>
          <w:szCs w:val="24"/>
        </w:rPr>
        <w:t xml:space="preserve">(1 </w:t>
      </w:r>
      <w:proofErr w:type="spellStart"/>
      <w:r>
        <w:rPr>
          <w:color w:val="000000"/>
          <w:sz w:val="24"/>
          <w:szCs w:val="24"/>
        </w:rPr>
        <w:t>pt</w:t>
      </w:r>
      <w:proofErr w:type="spellEnd"/>
      <w:r>
        <w:rPr>
          <w:color w:val="000000"/>
          <w:sz w:val="24"/>
          <w:szCs w:val="24"/>
        </w:rPr>
        <w:t>)</w:t>
      </w:r>
      <w:r w:rsidR="002176ED">
        <w:rPr>
          <w:color w:val="000000"/>
          <w:sz w:val="24"/>
          <w:szCs w:val="24"/>
        </w:rPr>
        <w:t xml:space="preserve"> </w:t>
      </w:r>
    </w:p>
    <w:p w14:paraId="238C3490" w14:textId="77777777" w:rsidR="00274D9B" w:rsidRPr="0052120B" w:rsidRDefault="00274D9B" w:rsidP="001C4EC3">
      <w:pPr>
        <w:ind w:left="360" w:hanging="360"/>
        <w:rPr>
          <w:color w:val="000000"/>
          <w:sz w:val="24"/>
          <w:szCs w:val="24"/>
        </w:rPr>
      </w:pPr>
    </w:p>
    <w:p w14:paraId="54C933CE"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0614FB95" wp14:editId="6E043BB3">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A92DC91"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D+cUA&#10;AADbAAAADwAAAGRycy9kb3ducmV2LnhtbESPQWvCQBSE70L/w/IKXkrdKLSV6CrBUqme2kTF4yP7&#10;TNJm34bsGuO/dwsFj8PMfMPMl72pRUetqywrGI8iEMS51RUXCnbZx/MUhPPIGmvLpOBKDpaLh8Ec&#10;Y20v/E1d6gsRIOxiVFB638RSurwkg25kG+LgnWxr0AfZFlK3eAlwU8tJFL1KgxWHhRIbWpWU/6Zn&#10;o2CbHfe6e1kfNtjbpHv/SdKn7Eup4WOfzEB46v09/N/+1Aqmb/D3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EP5xQAAANsAAAAPAAAAAAAAAAAAAAAAAJgCAABkcnMv&#10;ZG93bnJldi54bWxQSwUGAAAAAAQABAD1AAAAigMAAAAA&#10;" filled="f" fillcolor="#0c9"/>
                <v:group id="Group 87"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88" o:spid="_x0000_s1030" style="position:absolute;visibility:visible;mso-wrap-style:squar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id="Group 89"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90"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91"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92"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group>
                    <v:group id="Group 93"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94"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8B1cMA&#10;AADcAAAADwAAAGRycy9kb3ducmV2LnhtbERPTWvCQBC9F/oflil4KbpRsJToKqGiqKeaqHgcstMk&#10;bXY2ZNcY/71bKPQ2j/c582VvatFR6yrLCsajCARxbnXFhYJjth6+g3AeWWNtmRTcycFy8fw0x1jb&#10;Gx+oS30hQgi7GBWU3jexlC4vyaAb2YY4cF+2NegDbAupW7yFcFPLSRS9SYMVh4YSG/ooKf9Jr0bB&#10;PrucdDfdnHfY26RbfSfpa/ap1OClT2YgPPX+X/zn3uowP5rA7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8B1cMAAADcAAAADwAAAAAAAAAAAAAAAACYAgAAZHJzL2Rv&#10;d25yZXYueG1sUEsFBgAAAAAEAAQA9QAAAIgDAAAAAA==&#10;" filled="f" fillcolor="#0c9"/>
                      <v:line id="Line 95"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v:group>
                </v:group>
                <w10:anchorlock/>
              </v:group>
            </w:pict>
          </mc:Fallback>
        </mc:AlternateContent>
      </w:r>
    </w:p>
    <w:p w14:paraId="45D54837" w14:textId="77777777" w:rsidR="00274D9B" w:rsidRDefault="00274D9B" w:rsidP="008949C8">
      <w:pPr>
        <w:pStyle w:val="BodyText"/>
        <w:tabs>
          <w:tab w:val="clear" w:pos="-720"/>
        </w:tabs>
        <w:suppressAutoHyphens w:val="0"/>
        <w:ind w:left="360"/>
      </w:pPr>
    </w:p>
    <w:p w14:paraId="224052C7" w14:textId="77777777" w:rsidR="00274D9B" w:rsidRDefault="00274D9B">
      <w:pPr>
        <w:pStyle w:val="BodyText"/>
        <w:tabs>
          <w:tab w:val="clear" w:pos="-720"/>
        </w:tabs>
        <w:suppressAutoHyphens w:val="0"/>
      </w:pPr>
    </w:p>
    <w:p w14:paraId="0B3B1492" w14:textId="77777777" w:rsidR="00FB23CC" w:rsidRDefault="00FB23CC">
      <w:pPr>
        <w:rPr>
          <w:sz w:val="24"/>
        </w:rPr>
      </w:pPr>
      <w:r>
        <w:br w:type="page"/>
      </w:r>
    </w:p>
    <w:p w14:paraId="32D47396" w14:textId="127E1D6A" w:rsidR="00733CC4" w:rsidRDefault="0047347B" w:rsidP="00733CC4">
      <w:pPr>
        <w:pStyle w:val="BodyText"/>
        <w:tabs>
          <w:tab w:val="clear" w:pos="-720"/>
          <w:tab w:val="left" w:pos="360"/>
        </w:tabs>
        <w:suppressAutoHyphens w:val="0"/>
      </w:pPr>
      <w:r>
        <w:lastRenderedPageBreak/>
        <w:t>6</w:t>
      </w:r>
      <w:r w:rsidR="00274D9B">
        <w:t xml:space="preserve">.  </w:t>
      </w:r>
      <w:r w:rsidR="00274D9B">
        <w:tab/>
        <w:t xml:space="preserve">Prior to its withdrawal in 1983 the morning sickness drug </w:t>
      </w:r>
      <w:proofErr w:type="spellStart"/>
      <w:r w:rsidR="00274D9B">
        <w:t>Bendectin</w:t>
      </w:r>
      <w:proofErr w:type="spellEnd"/>
      <w:r w:rsidR="00274D9B">
        <w:t xml:space="preserve"> was widely used throughout the </w:t>
      </w:r>
    </w:p>
    <w:p w14:paraId="1B631D0F" w14:textId="77777777" w:rsidR="00274D9B" w:rsidRDefault="00274D9B" w:rsidP="00733CC4">
      <w:pPr>
        <w:pStyle w:val="BodyText"/>
        <w:tabs>
          <w:tab w:val="clear" w:pos="-720"/>
        </w:tabs>
        <w:suppressAutoHyphens w:val="0"/>
        <w:ind w:left="360"/>
      </w:pPr>
      <w:r>
        <w:t xml:space="preserve">world to treat nausea and vomiting (which is known as “morning sickness”) in pregnancy.  </w:t>
      </w:r>
      <w:proofErr w:type="spellStart"/>
      <w:r>
        <w:t>Bendectin</w:t>
      </w:r>
      <w:proofErr w:type="spellEnd"/>
      <w:r>
        <w:t xml:space="preserve"> was first marketed in the U.S. in 1956, and it is estimated that the drug was used in 33 million pregnancies by 1983.  </w:t>
      </w:r>
      <w:proofErr w:type="spellStart"/>
      <w:r w:rsidR="002F2C29">
        <w:t>Bendectin</w:t>
      </w:r>
      <w:proofErr w:type="spellEnd"/>
      <w:r w:rsidR="002F2C29">
        <w:t xml:space="preserve"> use ended </w:t>
      </w:r>
      <w:r>
        <w:t>in June 1983, when Merrell Dow Pharmaceuticals voluntarily withdrew the drug from the market because of an overwhelming number of lawsuits claiming that the drug caused</w:t>
      </w:r>
      <w:r w:rsidR="00663754">
        <w:t xml:space="preserve"> some</w:t>
      </w:r>
      <w:r>
        <w:t xml:space="preserve"> specific birth defects (congenital malformations).</w:t>
      </w:r>
      <w:r>
        <w:br/>
      </w:r>
    </w:p>
    <w:p w14:paraId="77914718" w14:textId="7DB35AA4" w:rsidR="00274D9B" w:rsidRPr="00AD149A" w:rsidRDefault="00274D9B" w:rsidP="00AD149A">
      <w:pPr>
        <w:ind w:left="360"/>
        <w:rPr>
          <w:sz w:val="24"/>
        </w:rPr>
      </w:pPr>
      <w:r>
        <w:rPr>
          <w:sz w:val="24"/>
        </w:rPr>
        <w:t xml:space="preserve">One of the scientific studies that evaluated </w:t>
      </w:r>
      <w:proofErr w:type="spellStart"/>
      <w:r>
        <w:rPr>
          <w:sz w:val="24"/>
        </w:rPr>
        <w:t>Bendectin</w:t>
      </w:r>
      <w:proofErr w:type="spellEnd"/>
      <w:r>
        <w:rPr>
          <w:sz w:val="24"/>
        </w:rPr>
        <w:t xml:space="preserve"> </w:t>
      </w:r>
      <w:r w:rsidR="00DD347C">
        <w:rPr>
          <w:sz w:val="24"/>
        </w:rPr>
        <w:t>is</w:t>
      </w:r>
      <w:r>
        <w:rPr>
          <w:sz w:val="24"/>
        </w:rPr>
        <w:t xml:space="preserve"> described in this abstract</w:t>
      </w:r>
      <w:r w:rsidR="005C6C7C">
        <w:rPr>
          <w:sz w:val="24"/>
        </w:rPr>
        <w:t xml:space="preserve"> from the U.K</w:t>
      </w:r>
      <w:r>
        <w:rPr>
          <w:sz w:val="24"/>
        </w:rPr>
        <w:t xml:space="preserve">: </w:t>
      </w:r>
    </w:p>
    <w:p w14:paraId="2A27916B" w14:textId="77777777" w:rsidR="00274D9B" w:rsidRDefault="00274D9B" w:rsidP="001C4EC3">
      <w:pPr>
        <w:ind w:left="360"/>
      </w:pPr>
    </w:p>
    <w:p w14:paraId="4B0270FE" w14:textId="77777777" w:rsidR="00274D9B" w:rsidRDefault="00274D9B" w:rsidP="001C4EC3">
      <w:pPr>
        <w:ind w:left="360"/>
      </w:pPr>
      <w:r w:rsidRPr="00843019">
        <w:rPr>
          <w:i/>
        </w:rPr>
        <w:t>Methods:</w:t>
      </w:r>
      <w:r>
        <w:t xml:space="preserve"> </w:t>
      </w:r>
    </w:p>
    <w:p w14:paraId="37B596D1" w14:textId="4DE27315" w:rsidR="00274D9B" w:rsidRDefault="00274D9B" w:rsidP="001C4EC3">
      <w:pPr>
        <w:ind w:left="360"/>
      </w:pPr>
      <w:proofErr w:type="spellStart"/>
      <w:r>
        <w:t>Bendectin</w:t>
      </w:r>
      <w:proofErr w:type="spellEnd"/>
      <w:r>
        <w:t xml:space="preserve"> exposure was ascertained by identifying all pregnant women residing in Leeds and Liverpool who filled prescriptions for </w:t>
      </w:r>
      <w:proofErr w:type="spellStart"/>
      <w:r>
        <w:t>Bendectin</w:t>
      </w:r>
      <w:proofErr w:type="spellEnd"/>
      <w:r w:rsidR="00291933">
        <w:t xml:space="preserve"> in one calendar year</w:t>
      </w:r>
      <w:r>
        <w:t xml:space="preserve">.  These women were compared to all pregnant women from Leeds and Liverpool who did not fill prescriptions for </w:t>
      </w:r>
      <w:proofErr w:type="spellStart"/>
      <w:r>
        <w:t>Bendectin</w:t>
      </w:r>
      <w:proofErr w:type="spellEnd"/>
      <w:r w:rsidR="00291933">
        <w:t xml:space="preserve"> in the same calendar year</w:t>
      </w:r>
      <w:r>
        <w:t xml:space="preserve">.  The primary outcome was defined as any congenital malformation (i.e., birth defect, in any organ system) as documented </w:t>
      </w:r>
      <w:r w:rsidR="00663754">
        <w:t xml:space="preserve">on </w:t>
      </w:r>
      <w:r w:rsidR="003D0A28">
        <w:t>physical examination by a certified pediatrician</w:t>
      </w:r>
      <w:r>
        <w:t xml:space="preserve">.  </w:t>
      </w:r>
      <w:r w:rsidR="003D0A28">
        <w:t xml:space="preserve">All </w:t>
      </w:r>
      <w:r w:rsidR="00DD347C">
        <w:t>offspring</w:t>
      </w:r>
      <w:r w:rsidR="003D0A28">
        <w:t xml:space="preserve"> were examined, including non-live born.  </w:t>
      </w:r>
    </w:p>
    <w:p w14:paraId="4C67A1E6" w14:textId="77777777" w:rsidR="00274D9B" w:rsidRDefault="00274D9B" w:rsidP="001C4EC3">
      <w:pPr>
        <w:ind w:left="360"/>
      </w:pPr>
    </w:p>
    <w:p w14:paraId="3EBAC374" w14:textId="77777777" w:rsidR="00274D9B" w:rsidRDefault="00274D9B" w:rsidP="001C4EC3">
      <w:pPr>
        <w:ind w:left="360"/>
        <w:rPr>
          <w:i/>
        </w:rPr>
      </w:pPr>
      <w:r w:rsidRPr="00843019">
        <w:rPr>
          <w:i/>
        </w:rPr>
        <w:t xml:space="preserve">Results: </w:t>
      </w:r>
    </w:p>
    <w:p w14:paraId="1DE91D3F" w14:textId="77777777" w:rsidR="00274D9B" w:rsidRDefault="00274D9B" w:rsidP="001C4EC3">
      <w:pPr>
        <w:ind w:left="360"/>
      </w:pPr>
      <w:r>
        <w:t xml:space="preserve">Among </w:t>
      </w:r>
      <w:r w:rsidR="002942BE">
        <w:t xml:space="preserve">all pregnant </w:t>
      </w:r>
      <w:r>
        <w:t xml:space="preserve">women who used </w:t>
      </w:r>
      <w:proofErr w:type="spellStart"/>
      <w:r>
        <w:t>Bendectin</w:t>
      </w:r>
      <w:proofErr w:type="spellEnd"/>
      <w:r>
        <w:t>, 1.</w:t>
      </w:r>
      <w:r w:rsidR="00154D4C">
        <w:t>9</w:t>
      </w:r>
      <w:r>
        <w:t>%</w:t>
      </w:r>
      <w:r w:rsidR="00291933">
        <w:t xml:space="preserve"> (n=35)</w:t>
      </w:r>
      <w:r>
        <w:t xml:space="preserve"> delivered a child with a congenital malformation.  Among all pregnant women who did not fill prescriptions for </w:t>
      </w:r>
      <w:proofErr w:type="spellStart"/>
      <w:r>
        <w:t>Bendectin</w:t>
      </w:r>
      <w:proofErr w:type="spellEnd"/>
      <w:r>
        <w:t xml:space="preserve"> during this time period, 1.8% delivered a child with a congenital malformation.  The difference between the groups was not statistically significant.  </w:t>
      </w:r>
    </w:p>
    <w:p w14:paraId="1313C724" w14:textId="77777777" w:rsidR="00274D9B" w:rsidRDefault="00274D9B" w:rsidP="001C4EC3">
      <w:pPr>
        <w:ind w:left="360"/>
      </w:pPr>
    </w:p>
    <w:p w14:paraId="78CB6DF7" w14:textId="77777777" w:rsidR="00274D9B" w:rsidRPr="00DF08DA" w:rsidRDefault="00274D9B" w:rsidP="001C4EC3">
      <w:pPr>
        <w:ind w:left="360"/>
        <w:rPr>
          <w:i/>
        </w:rPr>
      </w:pPr>
      <w:r w:rsidRPr="00DF08DA">
        <w:rPr>
          <w:i/>
        </w:rPr>
        <w:t>Conclusion:</w:t>
      </w:r>
    </w:p>
    <w:p w14:paraId="2F469E48" w14:textId="77777777" w:rsidR="00274D9B" w:rsidRDefault="00274D9B" w:rsidP="001C4EC3">
      <w:pPr>
        <w:ind w:left="360"/>
      </w:pPr>
      <w:r>
        <w:t xml:space="preserve">We found no </w:t>
      </w:r>
      <w:r w:rsidR="00663754">
        <w:t xml:space="preserve">strong </w:t>
      </w:r>
      <w:r>
        <w:t xml:space="preserve">evidence to suggest that </w:t>
      </w:r>
      <w:proofErr w:type="spellStart"/>
      <w:r>
        <w:t>Bendectin</w:t>
      </w:r>
      <w:proofErr w:type="spellEnd"/>
      <w:r>
        <w:t xml:space="preserve"> is teratogenic</w:t>
      </w:r>
      <w:r w:rsidR="00291933">
        <w:t xml:space="preserve"> (i.e., causes congenital malformations)</w:t>
      </w:r>
      <w:r>
        <w:t xml:space="preserve"> in humans.</w:t>
      </w:r>
      <w:r>
        <w:br/>
      </w:r>
    </w:p>
    <w:p w14:paraId="43330C3E" w14:textId="77777777" w:rsidR="00274D9B" w:rsidRDefault="00274D9B" w:rsidP="001C4EC3">
      <w:pPr>
        <w:ind w:left="360"/>
        <w:rPr>
          <w:sz w:val="24"/>
        </w:rPr>
      </w:pPr>
      <w:r>
        <w:rPr>
          <w:sz w:val="24"/>
        </w:rPr>
        <w:t xml:space="preserve">Assume that the method of ascertaining </w:t>
      </w:r>
      <w:proofErr w:type="spellStart"/>
      <w:r>
        <w:rPr>
          <w:sz w:val="24"/>
        </w:rPr>
        <w:t>Bendectin</w:t>
      </w:r>
      <w:proofErr w:type="spellEnd"/>
      <w:r>
        <w:rPr>
          <w:sz w:val="24"/>
        </w:rPr>
        <w:t xml:space="preserve"> prescription filling was 100% sensitive and specific for ascertaining </w:t>
      </w:r>
      <w:proofErr w:type="spellStart"/>
      <w:r>
        <w:rPr>
          <w:sz w:val="24"/>
        </w:rPr>
        <w:t>Bendectin</w:t>
      </w:r>
      <w:proofErr w:type="spellEnd"/>
      <w:r>
        <w:rPr>
          <w:sz w:val="24"/>
        </w:rPr>
        <w:t xml:space="preserve">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w:t>
      </w:r>
      <w:proofErr w:type="spellStart"/>
      <w:r>
        <w:rPr>
          <w:sz w:val="24"/>
        </w:rPr>
        <w:t>Bendectin</w:t>
      </w:r>
      <w:proofErr w:type="spellEnd"/>
      <w:r>
        <w:rPr>
          <w:sz w:val="24"/>
        </w:rPr>
        <w:t xml:space="preserve"> is safe (i.e., whether it causes any single type of congenital malformation).  </w:t>
      </w:r>
      <w:r w:rsidR="00751F03">
        <w:rPr>
          <w:sz w:val="24"/>
        </w:rPr>
        <w:t xml:space="preserve">Assume no selection bias and no confounding. </w:t>
      </w:r>
      <w:r w:rsidR="002F2C29">
        <w:rPr>
          <w:sz w:val="24"/>
        </w:rPr>
        <w:t xml:space="preserve"> </w:t>
      </w:r>
      <w:r>
        <w:rPr>
          <w:sz w:val="24"/>
        </w:rPr>
        <w:t>(2 pts)</w:t>
      </w:r>
      <w:r w:rsidR="00D20985">
        <w:rPr>
          <w:sz w:val="24"/>
        </w:rPr>
        <w:t xml:space="preserve">  </w:t>
      </w:r>
    </w:p>
    <w:p w14:paraId="1869896E" w14:textId="77777777" w:rsidR="00274D9B" w:rsidRDefault="00274D9B" w:rsidP="001C4EC3">
      <w:pPr>
        <w:ind w:left="360" w:hanging="360"/>
      </w:pPr>
    </w:p>
    <w:p w14:paraId="1A1A0BAB" w14:textId="77777777" w:rsidR="00274D9B" w:rsidRPr="00843019" w:rsidRDefault="00274D9B" w:rsidP="001C4EC3">
      <w:pPr>
        <w:ind w:left="360" w:hanging="360"/>
        <w:rPr>
          <w:sz w:val="24"/>
          <w:szCs w:val="24"/>
        </w:rPr>
      </w:pPr>
    </w:p>
    <w:p w14:paraId="33F09473" w14:textId="77777777" w:rsidR="00B60B1A" w:rsidRDefault="00B60B1A" w:rsidP="00B60B1A">
      <w:pPr>
        <w:pStyle w:val="DefinitionList"/>
        <w:ind w:left="0"/>
      </w:pPr>
    </w:p>
    <w:p w14:paraId="2F7BDF9D" w14:textId="77777777" w:rsidR="00B60B1A" w:rsidRDefault="00B60B1A">
      <w:pPr>
        <w:rPr>
          <w:sz w:val="24"/>
        </w:rPr>
      </w:pPr>
      <w:r>
        <w:br w:type="page"/>
      </w:r>
    </w:p>
    <w:p w14:paraId="3E3E49BA" w14:textId="285A425C" w:rsidR="00274D9B" w:rsidRDefault="0047347B" w:rsidP="00B60B1A">
      <w:pPr>
        <w:pStyle w:val="DefinitionList"/>
        <w:ind w:hanging="360"/>
      </w:pPr>
      <w:r>
        <w:lastRenderedPageBreak/>
        <w:t>7</w:t>
      </w:r>
      <w:r w:rsidR="00274D9B">
        <w:t xml:space="preserve">.  </w:t>
      </w:r>
      <w:r w:rsidR="00274D9B">
        <w:tab/>
        <w:t xml:space="preserve">Consider the major finding from the following paper: </w:t>
      </w:r>
    </w:p>
    <w:p w14:paraId="769F272E" w14:textId="77777777" w:rsidR="00274D9B" w:rsidRDefault="00274D9B" w:rsidP="00B60B1A">
      <w:pPr>
        <w:pStyle w:val="DefinitionList"/>
      </w:pPr>
      <w:proofErr w:type="spellStart"/>
      <w:r>
        <w:t>Jick</w:t>
      </w:r>
      <w:proofErr w:type="spellEnd"/>
      <w:r>
        <w:t xml:space="preserve"> H et al.  Vaginal spermicides and congenital disorders.  </w:t>
      </w:r>
      <w:r>
        <w:rPr>
          <w:i/>
        </w:rPr>
        <w:t>JAMA</w:t>
      </w:r>
      <w:r>
        <w:t xml:space="preserve"> 1981;245:1329-32. </w:t>
      </w:r>
    </w:p>
    <w:p w14:paraId="52AEFBE8" w14:textId="77777777" w:rsidR="00274D9B" w:rsidRDefault="00274D9B" w:rsidP="001102F2">
      <w:pPr>
        <w:pStyle w:val="DefinitionList"/>
        <w:rPr>
          <w:sz w:val="20"/>
        </w:rPr>
      </w:pPr>
    </w:p>
    <w:p w14:paraId="1E02D836" w14:textId="77777777" w:rsidR="00274D9B" w:rsidRDefault="00274D9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6E2D5CCA" w14:textId="77777777" w:rsidR="00274D9B" w:rsidRDefault="00274D9B" w:rsidP="001102F2">
      <w:pPr>
        <w:ind w:left="360"/>
      </w:pPr>
    </w:p>
    <w:p w14:paraId="5D4DB508" w14:textId="77777777" w:rsidR="00274D9B" w:rsidRDefault="00274D9B" w:rsidP="001102F2">
      <w:pPr>
        <w:ind w:left="360"/>
      </w:pPr>
      <w:r w:rsidRPr="00843019">
        <w:rPr>
          <w:i/>
        </w:rPr>
        <w:t xml:space="preserve">Methods: </w:t>
      </w:r>
      <w:r>
        <w:t xml:space="preserve"> </w:t>
      </w:r>
    </w:p>
    <w:p w14:paraId="0926D34B" w14:textId="1A649BF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rsidR="00464CD6">
        <w:t xml:space="preserve"> (which came from </w:t>
      </w:r>
      <w:r w:rsidR="00211C77">
        <w:t>clinical</w:t>
      </w:r>
      <w:r w:rsidR="00464CD6">
        <w:t xml:space="preserve"> examinations of all births)</w:t>
      </w:r>
      <w:r w:rsidR="006678C9">
        <w:t>,</w:t>
      </w:r>
      <w:r>
        <w:t xml:space="preserve"> was obtained by the Seattle Group Health Cooperative computer system.  </w:t>
      </w:r>
    </w:p>
    <w:p w14:paraId="3184A07D" w14:textId="77777777" w:rsidR="00274D9B" w:rsidRDefault="00274D9B" w:rsidP="001102F2">
      <w:pPr>
        <w:ind w:left="360"/>
        <w:rPr>
          <w:sz w:val="24"/>
        </w:rPr>
      </w:pPr>
    </w:p>
    <w:p w14:paraId="480DB6BF"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5128A756" w14:textId="77777777" w:rsidR="00274D9B" w:rsidRDefault="00274D9B" w:rsidP="00697FB0">
      <w:pPr>
        <w:ind w:left="360"/>
        <w:rPr>
          <w:sz w:val="24"/>
        </w:rPr>
      </w:pPr>
    </w:p>
    <w:p w14:paraId="1FA861F0" w14:textId="77777777" w:rsidR="00274D9B" w:rsidRPr="000F4F56" w:rsidRDefault="00274D9B" w:rsidP="00697FB0">
      <w:pPr>
        <w:pStyle w:val="BodyText"/>
        <w:tabs>
          <w:tab w:val="clear" w:pos="-720"/>
        </w:tabs>
        <w:suppressAutoHyphens w:val="0"/>
        <w:ind w:left="360"/>
        <w:rPr>
          <w:sz w:val="20"/>
          <w:u w:val="single"/>
        </w:rPr>
      </w:pPr>
      <w:proofErr w:type="spellStart"/>
      <w:r w:rsidRPr="000F4F56">
        <w:rPr>
          <w:sz w:val="20"/>
          <w:u w:val="single"/>
        </w:rPr>
        <w:t>Felarca</w:t>
      </w:r>
      <w:proofErr w:type="spellEnd"/>
      <w:r w:rsidRPr="000F4F56">
        <w:rPr>
          <w:sz w:val="20"/>
          <w:u w:val="single"/>
        </w:rPr>
        <w:t xml:space="preserve"> LC et al. </w:t>
      </w:r>
      <w:r w:rsidRPr="000F4F56">
        <w:rPr>
          <w:i/>
          <w:sz w:val="20"/>
          <w:u w:val="single"/>
        </w:rPr>
        <w:t>JAMA</w:t>
      </w:r>
      <w:r w:rsidRPr="000F4F56">
        <w:rPr>
          <w:sz w:val="20"/>
          <w:u w:val="single"/>
        </w:rPr>
        <w:t xml:space="preserve"> 246:2677, 1981.</w:t>
      </w:r>
    </w:p>
    <w:p w14:paraId="19C209E8" w14:textId="77777777" w:rsidR="00274D9B" w:rsidRDefault="00274D9B" w:rsidP="00697FB0">
      <w:pPr>
        <w:pStyle w:val="BodyText"/>
        <w:tabs>
          <w:tab w:val="clear" w:pos="-720"/>
        </w:tabs>
        <w:suppressAutoHyphens w:val="0"/>
        <w:ind w:left="360"/>
        <w:rPr>
          <w:sz w:val="20"/>
        </w:rPr>
      </w:pPr>
      <w:r>
        <w:rPr>
          <w:sz w:val="20"/>
        </w:rPr>
        <w:t xml:space="preserve">To the Editor.-We have reviewed the article by </w:t>
      </w:r>
      <w:proofErr w:type="spellStart"/>
      <w:r>
        <w:rPr>
          <w:sz w:val="20"/>
        </w:rPr>
        <w:t>Jick</w:t>
      </w:r>
      <w:proofErr w:type="spellEnd"/>
      <w:r>
        <w:rPr>
          <w:sz w:val="20"/>
        </w:rPr>
        <w:t xml:space="preserve"> et al.  As with another reviewer, we have found a disturbing number of flaws in the methodology.</w:t>
      </w:r>
    </w:p>
    <w:p w14:paraId="4402DB54" w14:textId="77777777" w:rsidR="00274D9B" w:rsidRDefault="00274D9B" w:rsidP="00697FB0">
      <w:pPr>
        <w:pStyle w:val="BodyText"/>
        <w:tabs>
          <w:tab w:val="clear" w:pos="-720"/>
        </w:tabs>
        <w:suppressAutoHyphens w:val="0"/>
        <w:ind w:left="360"/>
        <w:rPr>
          <w:sz w:val="20"/>
        </w:rPr>
      </w:pPr>
    </w:p>
    <w:p w14:paraId="3CA4FB62" w14:textId="77777777"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and how many of the “users” used their spermicides infrequently or not at all?  These questions are of critical importance.  </w:t>
      </w:r>
    </w:p>
    <w:p w14:paraId="204CBE96" w14:textId="77777777" w:rsidR="00274D9B" w:rsidRDefault="00274D9B" w:rsidP="00697FB0">
      <w:pPr>
        <w:ind w:left="360"/>
        <w:rPr>
          <w:sz w:val="24"/>
        </w:rPr>
      </w:pPr>
    </w:p>
    <w:p w14:paraId="3B384E1E" w14:textId="77777777" w:rsidR="00274D9B" w:rsidRDefault="00274D9B" w:rsidP="00697FB0">
      <w:pPr>
        <w:ind w:left="360"/>
      </w:pPr>
      <w:r w:rsidRPr="00B85D06">
        <w:rPr>
          <w:u w:val="single"/>
        </w:rPr>
        <w:t xml:space="preserve">Oakley GP. </w:t>
      </w:r>
      <w:r w:rsidRPr="00223616">
        <w:rPr>
          <w:i/>
          <w:iCs/>
          <w:u w:val="single"/>
        </w:rPr>
        <w:t>JAMA</w:t>
      </w:r>
      <w:r w:rsidRPr="00B85D06">
        <w:rPr>
          <w:u w:val="single"/>
        </w:rPr>
        <w:t xml:space="preserve"> 247:2405, 1982</w:t>
      </w:r>
      <w:r>
        <w:t>.</w:t>
      </w:r>
    </w:p>
    <w:p w14:paraId="7A19B5A1" w14:textId="77777777" w:rsidR="00274D9B" w:rsidRDefault="00274D9B" w:rsidP="00B85D06">
      <w:pPr>
        <w:ind w:left="360"/>
      </w:pPr>
      <w:r>
        <w:t xml:space="preserve">Last year </w:t>
      </w:r>
      <w:proofErr w:type="spellStart"/>
      <w:r>
        <w:t>Jick</w:t>
      </w:r>
      <w:proofErr w:type="spellEnd"/>
      <w:r>
        <w:t xml:space="preserve">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4759CE6F" w14:textId="77777777" w:rsidR="00274D9B" w:rsidRDefault="00274D9B" w:rsidP="00B85D06">
      <w:pPr>
        <w:ind w:left="360"/>
      </w:pPr>
    </w:p>
    <w:p w14:paraId="5B51565C"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5A6ADFB0" w14:textId="77777777" w:rsidR="00274D9B" w:rsidRDefault="00274D9B" w:rsidP="00B85D06">
      <w:pPr>
        <w:pStyle w:val="BodyText"/>
        <w:tabs>
          <w:tab w:val="clear" w:pos="-720"/>
        </w:tabs>
        <w:suppressAutoHyphens w:val="0"/>
        <w:ind w:left="360"/>
        <w:rPr>
          <w:sz w:val="20"/>
        </w:rPr>
      </w:pPr>
    </w:p>
    <w:p w14:paraId="51143BBA"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104431C7" w14:textId="77777777" w:rsidR="00C81A19" w:rsidRDefault="00C81A19" w:rsidP="00C81A19">
      <w:pPr>
        <w:pStyle w:val="BodyText"/>
        <w:tabs>
          <w:tab w:val="clear" w:pos="-720"/>
        </w:tabs>
        <w:suppressAutoHyphens w:val="0"/>
      </w:pPr>
    </w:p>
    <w:p w14:paraId="233665A7" w14:textId="708FFF8C" w:rsidR="00274D9B" w:rsidRDefault="00C81A19" w:rsidP="00C81A19">
      <w:pPr>
        <w:pStyle w:val="BodyText"/>
        <w:tabs>
          <w:tab w:val="clear" w:pos="-720"/>
          <w:tab w:val="left" w:pos="270"/>
        </w:tabs>
        <w:suppressAutoHyphens w:val="0"/>
        <w:ind w:left="360" w:hanging="360"/>
      </w:pPr>
      <w:r>
        <w:t xml:space="preserve">(a) </w:t>
      </w:r>
      <w:r>
        <w:tab/>
      </w:r>
      <w:r w:rsidR="00274D9B">
        <w:t xml:space="preserve">If you were the author of the original article, how would you respond to these letters to the editor </w:t>
      </w:r>
      <w:r w:rsidR="00BA4C56">
        <w:t>(i.e., do you agree that their concerns</w:t>
      </w:r>
      <w:r w:rsidR="00274D9B">
        <w:t xml:space="preserve"> impact </w:t>
      </w:r>
      <w:r w:rsidR="003A2318">
        <w:t xml:space="preserve">the </w:t>
      </w:r>
      <w:r w:rsidR="006431BE">
        <w:t xml:space="preserve">validity of the </w:t>
      </w:r>
      <w:r w:rsidR="00274D9B">
        <w:t>study</w:t>
      </w:r>
      <w:r w:rsidR="003A2318">
        <w:t>’s</w:t>
      </w:r>
      <w:r w:rsidR="00274D9B">
        <w:t xml:space="preserve"> inference)?  Draft a short paragraph response and make sure to provide justification.  (2 pts)</w:t>
      </w:r>
    </w:p>
    <w:p w14:paraId="78E680A5" w14:textId="77777777" w:rsidR="00274D9B" w:rsidRDefault="00274D9B"/>
    <w:p w14:paraId="554587B2" w14:textId="77777777" w:rsidR="00A45BE7" w:rsidRDefault="00A45BE7" w:rsidP="00B85D06">
      <w:pPr>
        <w:ind w:left="360"/>
        <w:rPr>
          <w:sz w:val="24"/>
          <w:szCs w:val="24"/>
        </w:rPr>
      </w:pPr>
    </w:p>
    <w:p w14:paraId="6773A4AF"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w:t>
      </w:r>
      <w:proofErr w:type="spellStart"/>
      <w:r w:rsidR="007D73DD">
        <w:rPr>
          <w:sz w:val="24"/>
          <w:szCs w:val="24"/>
        </w:rPr>
        <w:t>pt</w:t>
      </w:r>
      <w:proofErr w:type="spellEnd"/>
      <w:r w:rsidR="007D73DD">
        <w:rPr>
          <w:sz w:val="24"/>
          <w:szCs w:val="24"/>
        </w:rPr>
        <w:t>)</w:t>
      </w:r>
    </w:p>
    <w:p w14:paraId="5A81B26D" w14:textId="77777777" w:rsidR="007D73DD" w:rsidRDefault="007D73DD" w:rsidP="006B65B1">
      <w:pPr>
        <w:rPr>
          <w:sz w:val="24"/>
          <w:szCs w:val="24"/>
        </w:rPr>
      </w:pPr>
    </w:p>
    <w:p w14:paraId="6ABF0F07" w14:textId="77777777" w:rsidR="00274D9B" w:rsidRDefault="00274D9B">
      <w:pPr>
        <w:pStyle w:val="EndnoteText"/>
        <w:widowControl/>
        <w:rPr>
          <w:rFonts w:ascii="Times New Roman" w:hAnsi="Times New Roman"/>
        </w:rPr>
      </w:pPr>
    </w:p>
    <w:p w14:paraId="3EB05E7A" w14:textId="77777777" w:rsidR="00274D9B" w:rsidRDefault="00274D9B">
      <w:pPr>
        <w:pStyle w:val="EndnoteText"/>
        <w:widowControl/>
        <w:rPr>
          <w:rFonts w:ascii="Times New Roman" w:hAnsi="Times New Roman"/>
        </w:rPr>
      </w:pPr>
    </w:p>
    <w:p w14:paraId="0F254D7C" w14:textId="7D6A8E37" w:rsidR="004C147C" w:rsidRDefault="00274D9B">
      <w:pPr>
        <w:tabs>
          <w:tab w:val="left" w:pos="360"/>
        </w:tabs>
        <w:ind w:left="360" w:hanging="360"/>
        <w:rPr>
          <w:sz w:val="24"/>
        </w:rPr>
      </w:pPr>
      <w:r>
        <w:br w:type="page"/>
      </w:r>
      <w:r w:rsidR="0047347B">
        <w:lastRenderedPageBreak/>
        <w:t>8</w:t>
      </w:r>
      <w:r>
        <w:rPr>
          <w:sz w:val="24"/>
        </w:rPr>
        <w:t xml:space="preserve">. </w:t>
      </w:r>
      <w:r>
        <w:rPr>
          <w:sz w:val="24"/>
        </w:rPr>
        <w:tab/>
        <w:t xml:space="preserve">A new interval scale metric for sedentary lifestyle has been developed, and its ICC is estimated in adults age 40 to 65 years old (sampled from 4 US metropolitan areas) to be 0.74.  Higher values on the new scale (which is completed via self-report) mean more sedentary lifestyle.  The new measurement is then used in a cross-sectional study of inflammation (as measured by </w:t>
      </w:r>
      <w:r w:rsidR="00847B71">
        <w:rPr>
          <w:sz w:val="24"/>
        </w:rPr>
        <w:t>C-Reactive Protein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(The 0.30 value</w:t>
      </w:r>
      <w:r w:rsidR="00344DF2">
        <w:rPr>
          <w:sz w:val="24"/>
        </w:rPr>
        <w:t>, which is a measure of association,</w:t>
      </w:r>
      <w:r w:rsidR="00B36A71">
        <w:rPr>
          <w:sz w:val="24"/>
        </w:rPr>
        <w:t xml:space="preserve"> is derived from a</w:t>
      </w:r>
      <w:r w:rsidR="001E09FE">
        <w:rPr>
          <w:sz w:val="24"/>
        </w:rPr>
        <w:t>n ordinary least squares (OLS)</w:t>
      </w:r>
      <w:r w:rsidR="00B36A71">
        <w:rPr>
          <w:sz w:val="24"/>
        </w:rPr>
        <w:t xml:space="preserve"> regression coefficient in the linear regression analysis.) </w:t>
      </w:r>
      <w:r w:rsidR="00F848C7">
        <w:rPr>
          <w:sz w:val="24"/>
        </w:rPr>
        <w:t xml:space="preserve">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w:t>
      </w:r>
      <w:r w:rsidR="00EF0698">
        <w:rPr>
          <w:sz w:val="24"/>
        </w:rPr>
        <w:t xml:space="preserve">, </w:t>
      </w:r>
      <w:r>
        <w:rPr>
          <w:sz w:val="24"/>
        </w:rPr>
        <w:t>confounding</w:t>
      </w:r>
      <w:r w:rsidR="00EF0698">
        <w:rPr>
          <w:sz w:val="24"/>
        </w:rPr>
        <w:t>, or sampling error</w:t>
      </w:r>
      <w:r>
        <w:rPr>
          <w:sz w:val="24"/>
        </w:rPr>
        <w:t>, and assume that CRP is measured accurately</w:t>
      </w:r>
      <w:r w:rsidR="00344DF2">
        <w:rPr>
          <w:sz w:val="24"/>
        </w:rPr>
        <w:t xml:space="preserve"> and with full reproducibility</w:t>
      </w:r>
      <w:r>
        <w:rPr>
          <w:sz w:val="24"/>
        </w:rPr>
        <w:t xml:space="preserve">.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p>
    <w:p w14:paraId="251A3563" w14:textId="77777777" w:rsidR="00274D9B" w:rsidRDefault="004C147C" w:rsidP="00D21DC6">
      <w:pPr>
        <w:tabs>
          <w:tab w:val="left" w:pos="360"/>
        </w:tabs>
        <w:ind w:left="360" w:hanging="360"/>
        <w:rPr>
          <w:sz w:val="24"/>
        </w:rPr>
      </w:pPr>
      <w:r>
        <w:rPr>
          <w:sz w:val="24"/>
        </w:rPr>
        <w:tab/>
      </w:r>
      <w:r w:rsidR="00274D9B">
        <w:rPr>
          <w:sz w:val="24"/>
        </w:rPr>
        <w:t>(2 pts)</w:t>
      </w:r>
    </w:p>
    <w:p w14:paraId="797ED84D" w14:textId="77777777" w:rsidR="00274D9B" w:rsidRDefault="00274D9B" w:rsidP="00D21DC6">
      <w:pPr>
        <w:tabs>
          <w:tab w:val="left" w:pos="360"/>
        </w:tabs>
        <w:ind w:left="360" w:hanging="360"/>
        <w:rPr>
          <w:sz w:val="24"/>
        </w:rPr>
      </w:pPr>
    </w:p>
    <w:p w14:paraId="4D1B4D30" w14:textId="76E86DEE" w:rsidR="00167AC0" w:rsidRDefault="00274D9B" w:rsidP="00FB23CC">
      <w:pPr>
        <w:tabs>
          <w:tab w:val="left" w:pos="360"/>
        </w:tabs>
        <w:ind w:left="360" w:hanging="360"/>
        <w:rPr>
          <w:sz w:val="24"/>
        </w:rPr>
      </w:pPr>
      <w:r w:rsidRPr="00D21DC6">
        <w:rPr>
          <w:sz w:val="24"/>
        </w:rPr>
        <w:tab/>
      </w:r>
      <w:r w:rsidR="00167AC0">
        <w:rPr>
          <w:sz w:val="24"/>
        </w:rPr>
        <w:t xml:space="preserve"> </w:t>
      </w:r>
    </w:p>
    <w:p w14:paraId="2B6D191C" w14:textId="77777777" w:rsidR="00274D9B" w:rsidRDefault="00274D9B" w:rsidP="00D21DC6">
      <w:pPr>
        <w:tabs>
          <w:tab w:val="left" w:pos="360"/>
        </w:tabs>
        <w:ind w:left="360" w:hanging="360"/>
        <w:rPr>
          <w:sz w:val="24"/>
        </w:rPr>
      </w:pPr>
    </w:p>
    <w:p w14:paraId="13690584" w14:textId="77777777" w:rsidR="00274D9B" w:rsidRDefault="00274D9B">
      <w:pPr>
        <w:rPr>
          <w:sz w:val="24"/>
        </w:rPr>
      </w:pPr>
      <w:r>
        <w:rPr>
          <w:sz w:val="24"/>
        </w:rPr>
        <w:br w:type="page"/>
      </w:r>
    </w:p>
    <w:p w14:paraId="3F05513A" w14:textId="7830E621" w:rsidR="00274D9B" w:rsidRDefault="0047347B" w:rsidP="006D2553">
      <w:pPr>
        <w:ind w:left="360" w:hanging="360"/>
        <w:rPr>
          <w:sz w:val="24"/>
        </w:rPr>
      </w:pPr>
      <w:r>
        <w:rPr>
          <w:sz w:val="24"/>
        </w:rPr>
        <w:lastRenderedPageBreak/>
        <w:t>9</w:t>
      </w:r>
      <w:r w:rsidR="00274D9B">
        <w:rPr>
          <w:sz w:val="24"/>
        </w:rPr>
        <w:t>.</w:t>
      </w:r>
      <w:r w:rsidR="00274D9B">
        <w:rPr>
          <w:sz w:val="24"/>
        </w:rPr>
        <w:tab/>
      </w:r>
      <w:r w:rsidR="003B5CAB">
        <w:rPr>
          <w:sz w:val="24"/>
        </w:rPr>
        <w:t xml:space="preserve">There is considerable interest in determining the prevalence of past infection with SARS-CoV-2, the causative viral agent of COVID-19.  Knowledge of what fraction of a given population has been infected </w:t>
      </w:r>
      <w:r w:rsidR="00C16BC1">
        <w:rPr>
          <w:sz w:val="24"/>
        </w:rPr>
        <w:t xml:space="preserve">in the past </w:t>
      </w:r>
      <w:r w:rsidR="003B5CAB">
        <w:rPr>
          <w:sz w:val="24"/>
        </w:rPr>
        <w:t xml:space="preserve">provides valuable information as to how close a given community is to “herd immunity”.  (Herd immunity refers to the presence of a sufficient fraction of people who are immune to a given infectious agent such that the agent cannot effectively be transmitted in the community.)  Prevalence of past infection is determined by testing blood specimens for antibodies to SARS-CoV-2; such investigations are called “seroprevalence” studies.  A variety of community-based seroprevalence studies </w:t>
      </w:r>
      <w:r w:rsidR="003510BA">
        <w:rPr>
          <w:sz w:val="24"/>
        </w:rPr>
        <w:t xml:space="preserve">for SARS-CoV-2 </w:t>
      </w:r>
      <w:r w:rsidR="003B5CAB">
        <w:rPr>
          <w:sz w:val="24"/>
        </w:rPr>
        <w:t>have been performed to date around the world.  One such study of 1000 participants observed a seroprevalence of 9.9%</w:t>
      </w:r>
      <w:r w:rsidR="00871007">
        <w:rPr>
          <w:sz w:val="24"/>
        </w:rPr>
        <w:t>,</w:t>
      </w:r>
      <w:r w:rsidR="003B5CAB">
        <w:rPr>
          <w:sz w:val="24"/>
        </w:rPr>
        <w:t xml:space="preserve"> but it was criticized for using a </w:t>
      </w:r>
      <w:r w:rsidR="00C16BC1">
        <w:rPr>
          <w:sz w:val="24"/>
        </w:rPr>
        <w:t>test</w:t>
      </w:r>
      <w:r w:rsidR="003B5CAB">
        <w:rPr>
          <w:sz w:val="24"/>
        </w:rPr>
        <w:t xml:space="preserve"> </w:t>
      </w:r>
      <w:r w:rsidR="00C16BC1">
        <w:rPr>
          <w:sz w:val="24"/>
        </w:rPr>
        <w:t>for SARS-CoV-2</w:t>
      </w:r>
      <w:r w:rsidR="003B5CAB">
        <w:rPr>
          <w:sz w:val="24"/>
        </w:rPr>
        <w:t xml:space="preserve"> antibodies </w:t>
      </w:r>
      <w:r w:rsidR="00C16BC1">
        <w:rPr>
          <w:sz w:val="24"/>
        </w:rPr>
        <w:t xml:space="preserve">that was far less accurate than other assays.  The test </w:t>
      </w:r>
      <w:r w:rsidR="003B5CAB">
        <w:rPr>
          <w:sz w:val="24"/>
        </w:rPr>
        <w:t xml:space="preserve">had a sensitivity of </w:t>
      </w:r>
      <w:r w:rsidR="00C16BC1">
        <w:rPr>
          <w:sz w:val="24"/>
        </w:rPr>
        <w:t xml:space="preserve">92.5% (based on </w:t>
      </w:r>
      <w:r w:rsidR="00A512DC">
        <w:rPr>
          <w:sz w:val="24"/>
        </w:rPr>
        <w:t>492</w:t>
      </w:r>
      <w:r w:rsidR="00C16BC1">
        <w:rPr>
          <w:sz w:val="24"/>
        </w:rPr>
        <w:t xml:space="preserve"> positive results among 532 patients with RNA-positivity-confirmed COVID-19) and a specificity of 96.8% (based on </w:t>
      </w:r>
      <w:r w:rsidR="00A512DC">
        <w:rPr>
          <w:sz w:val="24"/>
        </w:rPr>
        <w:t>633</w:t>
      </w:r>
      <w:r w:rsidR="00C16BC1">
        <w:rPr>
          <w:sz w:val="24"/>
        </w:rPr>
        <w:t xml:space="preserve"> negative results on 654 patients with blood specimens collected and banked in 2018).  Assuming the assessment of the sensitivity and specificity of the antibody assay </w:t>
      </w:r>
      <w:r w:rsidR="00871007">
        <w:rPr>
          <w:sz w:val="24"/>
        </w:rPr>
        <w:t>is</w:t>
      </w:r>
      <w:r w:rsidR="00C16BC1">
        <w:rPr>
          <w:sz w:val="24"/>
        </w:rPr>
        <w:t xml:space="preserve"> </w:t>
      </w:r>
      <w:r w:rsidR="003510BA">
        <w:rPr>
          <w:sz w:val="24"/>
        </w:rPr>
        <w:t>unbiased</w:t>
      </w:r>
      <w:r w:rsidR="00C16BC1">
        <w:rPr>
          <w:sz w:val="24"/>
        </w:rPr>
        <w:t xml:space="preserve">, </w:t>
      </w:r>
      <w:r w:rsidR="00871007">
        <w:rPr>
          <w:sz w:val="24"/>
        </w:rPr>
        <w:t xml:space="preserve">estimate the true </w:t>
      </w:r>
      <w:r w:rsidR="00C16BC1">
        <w:rPr>
          <w:sz w:val="24"/>
        </w:rPr>
        <w:t xml:space="preserve">seroprevalence (and </w:t>
      </w:r>
      <w:r w:rsidR="009333BF">
        <w:rPr>
          <w:sz w:val="24"/>
        </w:rPr>
        <w:t xml:space="preserve">accompanying </w:t>
      </w:r>
      <w:r w:rsidR="00C16BC1">
        <w:rPr>
          <w:sz w:val="24"/>
        </w:rPr>
        <w:t xml:space="preserve">95% confidence interval) of SARS-CoV-2 in the study population.  </w:t>
      </w:r>
      <w:r w:rsidR="000A12B0">
        <w:rPr>
          <w:sz w:val="24"/>
        </w:rPr>
        <w:t>(2 pts)</w:t>
      </w:r>
    </w:p>
    <w:p w14:paraId="4A09E15B" w14:textId="4907ABB2" w:rsidR="00274D9B" w:rsidRDefault="00274D9B" w:rsidP="006D2553">
      <w:pPr>
        <w:ind w:left="360"/>
        <w:rPr>
          <w:sz w:val="24"/>
        </w:rPr>
      </w:pPr>
    </w:p>
    <w:p w14:paraId="3C1E60B6" w14:textId="748BA3CD" w:rsidR="00274D9B" w:rsidRDefault="00274D9B" w:rsidP="00FE430E">
      <w:pPr>
        <w:pStyle w:val="BodyText"/>
        <w:tabs>
          <w:tab w:val="clear" w:pos="-720"/>
        </w:tabs>
        <w:suppressAutoHyphens w:val="0"/>
        <w:ind w:left="360" w:hanging="360"/>
      </w:pPr>
      <w:r>
        <w:br w:type="page"/>
      </w:r>
      <w:r w:rsidR="0047347B">
        <w:lastRenderedPageBreak/>
        <w:t>10</w:t>
      </w:r>
      <w:r>
        <w:t>.</w:t>
      </w:r>
      <w:r w:rsidR="00FE430E">
        <w:tab/>
      </w:r>
      <w:r>
        <w:t xml:space="preserve">The Heart Outcomes Prevention Evaluation (HOPE) study, a randomized double-blind clinical trial of the medication called ramipril (an angiotensin-converting enzyme inhibitor), reported that ramipril </w:t>
      </w:r>
      <w:r w:rsidR="00837FB6">
        <w:t xml:space="preserve">use </w:t>
      </w:r>
      <w:r>
        <w:t xml:space="preserve">significantly reduced the rates of all-cause death, </w:t>
      </w:r>
      <w:r w:rsidR="00577137">
        <w:t>heart attack</w:t>
      </w:r>
      <w:r>
        <w:t>, and stroke</w:t>
      </w:r>
      <w:r w:rsidR="00927C62">
        <w:t xml:space="preserve"> compared to placebo</w:t>
      </w:r>
      <w:r>
        <w:t>.  A total of 9297 patients were randomized in this trial.  In addition to the main outcomes of death,</w:t>
      </w:r>
      <w:r w:rsidR="00577137">
        <w:t xml:space="preserve"> heart attack</w:t>
      </w:r>
      <w:r>
        <w:t xml:space="preserve">, and stroke, the paper also reported that significantly fewer patients in the ramipril group than in the placebo group </w:t>
      </w:r>
      <w:r w:rsidR="00577137">
        <w:t xml:space="preserve">developed </w:t>
      </w:r>
      <w:r>
        <w:t xml:space="preserve">a new diagnosis of diabetes (102 vs. 155;  rate ratio = 0.66, </w:t>
      </w:r>
      <w:r w:rsidRPr="002C300D">
        <w:rPr>
          <w:i/>
        </w:rPr>
        <w:t>p</w:t>
      </w:r>
      <w:r>
        <w:t xml:space="preserve">&lt;0.001).  Follow-up was described in the Methods section and was limited to the following text:  “Follow-up visits occurred at one month after randomization and every six months thereafter.  At each </w:t>
      </w:r>
      <w:r w:rsidR="008E1833">
        <w:t xml:space="preserve">follow-up </w:t>
      </w:r>
      <w:r>
        <w:t>visit, data were collected on the main outcome events</w:t>
      </w:r>
      <w:r w:rsidR="002A34C3">
        <w:t xml:space="preserve"> (death, </w:t>
      </w:r>
      <w:r w:rsidR="00577137">
        <w:t>heart attack</w:t>
      </w:r>
      <w:r w:rsidR="002A34C3">
        <w:t>, and stroke</w:t>
      </w:r>
      <w:r w:rsidR="008E1833">
        <w:t xml:space="preserve"> – all measured through comprehensive and systematic examination</w:t>
      </w:r>
      <w:r w:rsidR="002A34C3">
        <w:t>)</w:t>
      </w:r>
      <w:r w:rsidR="00CA0FAE">
        <w:t xml:space="preserve"> …</w:t>
      </w:r>
      <w:r>
        <w:t xml:space="preserve"> and </w:t>
      </w:r>
      <w:r w:rsidR="00837FB6">
        <w:t xml:space="preserve">any other </w:t>
      </w:r>
      <w:r>
        <w:t>self-reported diagnoses and side effects.”</w:t>
      </w:r>
      <w:r w:rsidR="002A34C3">
        <w:t xml:space="preserve"> </w:t>
      </w:r>
      <w:r w:rsidR="008E1833">
        <w:t xml:space="preserve"> In other words, </w:t>
      </w:r>
      <w:r w:rsidR="002F2C29">
        <w:t>except for</w:t>
      </w:r>
      <w:r w:rsidR="008E1833">
        <w:t xml:space="preserve"> </w:t>
      </w:r>
      <w:r w:rsidR="002F2C29">
        <w:t xml:space="preserve">the </w:t>
      </w:r>
      <w:r w:rsidR="002A34C3">
        <w:t xml:space="preserve">death, </w:t>
      </w:r>
      <w:r w:rsidR="00577137">
        <w:t>heart attack</w:t>
      </w:r>
      <w:r w:rsidR="002A34C3">
        <w:t>, and stroke</w:t>
      </w:r>
      <w:r w:rsidR="002F2C29">
        <w:t xml:space="preserve"> outcomes</w:t>
      </w:r>
      <w:r w:rsidR="002A34C3">
        <w:t>, the stu</w:t>
      </w:r>
      <w:r w:rsidR="008E1833">
        <w:t>dy depended upon self-report from the participants</w:t>
      </w:r>
      <w:r w:rsidR="003E57C9">
        <w:t xml:space="preserve"> for the other outcomes</w:t>
      </w:r>
      <w:r w:rsidR="008E1833">
        <w:t>.</w:t>
      </w:r>
    </w:p>
    <w:p w14:paraId="7470E953" w14:textId="77777777" w:rsidR="00274D9B" w:rsidRDefault="00274D9B" w:rsidP="001B6EF7">
      <w:pPr>
        <w:pStyle w:val="BodyText"/>
        <w:tabs>
          <w:tab w:val="clear" w:pos="-720"/>
        </w:tabs>
        <w:suppressAutoHyphens w:val="0"/>
        <w:ind w:left="360"/>
      </w:pPr>
    </w:p>
    <w:p w14:paraId="2AB412BC" w14:textId="77777777" w:rsidR="00274D9B" w:rsidRDefault="0052726D" w:rsidP="00FD34EE">
      <w:pPr>
        <w:pStyle w:val="BodyText"/>
        <w:tabs>
          <w:tab w:val="clear" w:pos="-720"/>
          <w:tab w:val="left" w:pos="360"/>
        </w:tabs>
        <w:suppressAutoHyphens w:val="0"/>
        <w:ind w:left="360" w:hanging="360"/>
      </w:pPr>
      <w:r>
        <w:t>a)</w:t>
      </w:r>
      <w:r w:rsidR="00FD34EE">
        <w:t xml:space="preserve">   </w:t>
      </w:r>
      <w:r w:rsidR="00274D9B">
        <w:t>Discuss how measurement bias could account for the finding that ramipril prevents development of diabetes</w:t>
      </w:r>
      <w:r w:rsidR="00927C62">
        <w:t xml:space="preserve"> when, in truth, it does not</w:t>
      </w:r>
      <w:r w:rsidR="00274D9B">
        <w:t xml:space="preserve">.  (1 </w:t>
      </w:r>
      <w:proofErr w:type="spellStart"/>
      <w:r w:rsidR="00274D9B">
        <w:t>pt</w:t>
      </w:r>
      <w:proofErr w:type="spellEnd"/>
      <w:r w:rsidR="00274D9B">
        <w:t xml:space="preserve">)  </w:t>
      </w:r>
      <w:r w:rsidR="00837FB6">
        <w:t>(Clinical note:  the diagnosis of diabetes requires testing of the blood or urine by a health care provider.</w:t>
      </w:r>
      <w:r w:rsidR="00CA0FAE">
        <w:t xml:space="preserve">  Assume diagnosis of diabetes is 100% specific.</w:t>
      </w:r>
      <w:r w:rsidR="00837FB6">
        <w:t>)</w:t>
      </w:r>
    </w:p>
    <w:p w14:paraId="593F7A41" w14:textId="77777777" w:rsidR="00274D9B" w:rsidRDefault="00274D9B" w:rsidP="001B6EF7">
      <w:pPr>
        <w:pStyle w:val="BodyText"/>
        <w:tabs>
          <w:tab w:val="clear" w:pos="-720"/>
        </w:tabs>
        <w:suppressAutoHyphens w:val="0"/>
        <w:ind w:left="360"/>
      </w:pPr>
    </w:p>
    <w:p w14:paraId="09AA718D" w14:textId="77777777" w:rsidR="00FD34EE" w:rsidRDefault="00FD34EE" w:rsidP="001B6EF7">
      <w:pPr>
        <w:ind w:left="360"/>
        <w:rPr>
          <w:sz w:val="24"/>
          <w:szCs w:val="24"/>
        </w:rPr>
      </w:pPr>
    </w:p>
    <w:p w14:paraId="6AD2D99B" w14:textId="67579971" w:rsidR="0052726D" w:rsidRDefault="0052726D" w:rsidP="00FD34EE">
      <w:pPr>
        <w:ind w:left="360" w:hanging="360"/>
        <w:rPr>
          <w:sz w:val="24"/>
          <w:szCs w:val="24"/>
        </w:rPr>
      </w:pPr>
      <w:r>
        <w:rPr>
          <w:sz w:val="24"/>
          <w:szCs w:val="24"/>
        </w:rPr>
        <w:t xml:space="preserve">b)  Do you believe there can be dependency between the errors in the </w:t>
      </w:r>
      <w:r w:rsidR="002D70C8">
        <w:rPr>
          <w:sz w:val="24"/>
          <w:szCs w:val="24"/>
        </w:rPr>
        <w:t xml:space="preserve">assigned </w:t>
      </w:r>
      <w:r>
        <w:rPr>
          <w:sz w:val="24"/>
          <w:szCs w:val="24"/>
        </w:rPr>
        <w:t>exposure and outcome in this study</w:t>
      </w:r>
      <w:r w:rsidR="006B3EDC">
        <w:rPr>
          <w:sz w:val="24"/>
          <w:szCs w:val="24"/>
        </w:rPr>
        <w:t>?</w:t>
      </w:r>
      <w:r>
        <w:rPr>
          <w:sz w:val="24"/>
          <w:szCs w:val="24"/>
        </w:rPr>
        <w:t xml:space="preserve"> </w:t>
      </w:r>
      <w:r w:rsidR="00FD34EE">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35F2EFAB" w14:textId="77777777" w:rsidR="006B3EDC" w:rsidRDefault="006B3EDC" w:rsidP="00FD34EE">
      <w:pPr>
        <w:ind w:left="450" w:hanging="450"/>
        <w:rPr>
          <w:sz w:val="24"/>
          <w:szCs w:val="24"/>
        </w:rPr>
      </w:pPr>
    </w:p>
    <w:p w14:paraId="32FC65F1" w14:textId="77777777" w:rsidR="00274D9B" w:rsidRDefault="00274D9B">
      <w:pPr>
        <w:ind w:left="360"/>
      </w:pPr>
    </w:p>
    <w:p w14:paraId="17DF8EC4" w14:textId="77777777" w:rsidR="00274D9B" w:rsidRDefault="00274D9B">
      <w:pPr>
        <w:ind w:left="360"/>
      </w:pPr>
    </w:p>
    <w:p w14:paraId="7674C23A" w14:textId="5D3802C4"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1</w:t>
      </w:r>
      <w:r w:rsidR="0047347B">
        <w:rPr>
          <w:sz w:val="24"/>
          <w:szCs w:val="24"/>
        </w:rPr>
        <w:t>1</w:t>
      </w:r>
      <w:r>
        <w:rPr>
          <w:sz w:val="24"/>
          <w:szCs w:val="24"/>
        </w:rPr>
        <w:t xml:space="preserve">. </w:t>
      </w:r>
      <w:r w:rsidRPr="0050670C">
        <w:rPr>
          <w:sz w:val="24"/>
          <w:szCs w:val="24"/>
        </w:rPr>
        <w:t>In a case-control study of the association between heavy cell phone use and brain cancer, investigators observed the following</w:t>
      </w:r>
      <w:r>
        <w:rPr>
          <w:sz w:val="24"/>
          <w:szCs w:val="24"/>
        </w:rPr>
        <w:t xml:space="preserve"> data.  </w:t>
      </w:r>
    </w:p>
    <w:p w14:paraId="784C20C8"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6949BF47" w14:textId="77777777" w:rsidTr="00F909B5">
        <w:trPr>
          <w:jc w:val="center"/>
        </w:trPr>
        <w:tc>
          <w:tcPr>
            <w:tcW w:w="4233" w:type="dxa"/>
          </w:tcPr>
          <w:p w14:paraId="1B928049" w14:textId="77777777" w:rsidR="00274D9B" w:rsidRDefault="00274D9B" w:rsidP="000E5D69">
            <w:pPr>
              <w:pStyle w:val="EndnoteText"/>
              <w:widowControl/>
              <w:jc w:val="center"/>
              <w:rPr>
                <w:rFonts w:ascii="Times New Roman" w:hAnsi="Times New Roman"/>
                <w:b/>
              </w:rPr>
            </w:pPr>
          </w:p>
        </w:tc>
        <w:tc>
          <w:tcPr>
            <w:tcW w:w="1904" w:type="dxa"/>
          </w:tcPr>
          <w:p w14:paraId="5E502C16"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44B83157"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5321CCD4" w14:textId="77777777" w:rsidTr="00F909B5">
        <w:trPr>
          <w:jc w:val="center"/>
        </w:trPr>
        <w:tc>
          <w:tcPr>
            <w:tcW w:w="4233" w:type="dxa"/>
          </w:tcPr>
          <w:p w14:paraId="4D3BFD7B"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117826BC"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4972C5F9"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4FBEA817" w14:textId="77777777" w:rsidTr="00F909B5">
        <w:trPr>
          <w:jc w:val="center"/>
        </w:trPr>
        <w:tc>
          <w:tcPr>
            <w:tcW w:w="4233" w:type="dxa"/>
          </w:tcPr>
          <w:p w14:paraId="52BBC605"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08A881F7"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438E9388"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60435278" w14:textId="77777777" w:rsidR="00274D9B" w:rsidRDefault="00274D9B" w:rsidP="00891CE9"/>
    <w:p w14:paraId="11BFB6D0" w14:textId="3F7F2A8D" w:rsidR="00640CC8" w:rsidRDefault="00274D9B" w:rsidP="00DE6692">
      <w:pPr>
        <w:ind w:left="360"/>
        <w:rPr>
          <w:sz w:val="24"/>
          <w:szCs w:val="24"/>
        </w:rPr>
      </w:pPr>
      <w:r>
        <w:rPr>
          <w:sz w:val="24"/>
          <w:szCs w:val="24"/>
        </w:rPr>
        <w:t>Heavy cell phone use was defined as use for averag</w:t>
      </w:r>
      <w:r w:rsidR="00A80A85">
        <w:rPr>
          <w:sz w:val="24"/>
          <w:szCs w:val="24"/>
        </w:rPr>
        <w:t xml:space="preserve">e of 28 hours or more each week; this represents exposed individuals, while </w:t>
      </w:r>
      <w:r w:rsidR="00F730D6">
        <w:rPr>
          <w:sz w:val="24"/>
          <w:szCs w:val="24"/>
        </w:rPr>
        <w:t xml:space="preserve">those </w:t>
      </w:r>
      <w:r w:rsidR="00A80A85">
        <w:rPr>
          <w:sz w:val="24"/>
          <w:szCs w:val="24"/>
        </w:rPr>
        <w:t>with less than 28 hours were termed unexposed</w:t>
      </w:r>
      <w:r w:rsidR="00F730D6">
        <w:rPr>
          <w:sz w:val="24"/>
          <w:szCs w:val="24"/>
        </w:rPr>
        <w:t xml:space="preserve"> (i.e., the reference group)</w:t>
      </w:r>
      <w:r w:rsidR="00A80A85">
        <w:rPr>
          <w:sz w:val="24"/>
          <w:szCs w:val="24"/>
        </w:rPr>
        <w:t>.</w:t>
      </w:r>
      <w:r>
        <w:rPr>
          <w:sz w:val="24"/>
          <w:szCs w:val="24"/>
        </w:rPr>
        <w:t xml:space="preserve">  Cell phone use was recorded by a participant’s self-report. </w:t>
      </w:r>
      <w:r w:rsidR="00A80A85">
        <w:rPr>
          <w:sz w:val="24"/>
          <w:szCs w:val="24"/>
        </w:rPr>
        <w:t xml:space="preserve"> </w:t>
      </w:r>
      <w:r>
        <w:rPr>
          <w:sz w:val="24"/>
          <w:szCs w:val="24"/>
        </w:rPr>
        <w:t xml:space="preserve">For a </w:t>
      </w:r>
      <w:r w:rsidR="001F6FBF">
        <w:rPr>
          <w:sz w:val="24"/>
          <w:szCs w:val="24"/>
        </w:rPr>
        <w:t xml:space="preserve">random </w:t>
      </w:r>
      <w:r>
        <w:rPr>
          <w:sz w:val="24"/>
          <w:szCs w:val="24"/>
        </w:rPr>
        <w:t>sample of participants</w:t>
      </w:r>
      <w:r w:rsidR="00A80A85">
        <w:rPr>
          <w:sz w:val="24"/>
          <w:szCs w:val="24"/>
        </w:rPr>
        <w:t>, however,</w:t>
      </w:r>
      <w:r>
        <w:rPr>
          <w:sz w:val="24"/>
          <w:szCs w:val="24"/>
        </w:rPr>
        <w:t xml:space="preserve"> in both the cases and controls, the self-report of cell phone use was able to be compared to actual daily cell phone billing records.  This resulted in self-report of heavy cell phone use being </w:t>
      </w:r>
      <w:r w:rsidR="00F730D6">
        <w:rPr>
          <w:sz w:val="24"/>
          <w:szCs w:val="24"/>
        </w:rPr>
        <w:t>determined</w:t>
      </w:r>
      <w:r>
        <w:rPr>
          <w:sz w:val="24"/>
          <w:szCs w:val="24"/>
        </w:rPr>
        <w:t xml:space="preserve"> to have a </w:t>
      </w:r>
      <w:r w:rsidR="00A80A85">
        <w:rPr>
          <w:sz w:val="24"/>
          <w:szCs w:val="24"/>
        </w:rPr>
        <w:t xml:space="preserve">sensitivity of 70% amongst the cases and 85% in the non-cases; the specificity of the exposure measurement was 90% in both the cases and non-cases.  </w:t>
      </w:r>
    </w:p>
    <w:p w14:paraId="02D50EA7" w14:textId="77777777" w:rsidR="00640CC8" w:rsidRDefault="00640CC8" w:rsidP="00DE6692">
      <w:pPr>
        <w:ind w:left="360"/>
        <w:rPr>
          <w:sz w:val="24"/>
          <w:szCs w:val="24"/>
        </w:rPr>
      </w:pPr>
    </w:p>
    <w:p w14:paraId="429FBBEA" w14:textId="36AED110" w:rsidR="00274D9B" w:rsidRPr="00640CC8" w:rsidRDefault="00274D9B" w:rsidP="00D07858">
      <w:pPr>
        <w:pStyle w:val="ListParagraph"/>
        <w:numPr>
          <w:ilvl w:val="0"/>
          <w:numId w:val="51"/>
        </w:numPr>
        <w:ind w:left="360"/>
        <w:rPr>
          <w:sz w:val="24"/>
          <w:szCs w:val="24"/>
        </w:rPr>
      </w:pPr>
      <w:r w:rsidRPr="00640CC8">
        <w:rPr>
          <w:sz w:val="24"/>
          <w:szCs w:val="24"/>
        </w:rPr>
        <w:t>Estimate the observed measure of association and</w:t>
      </w:r>
      <w:r w:rsidR="000840E1" w:rsidRPr="00640CC8">
        <w:rPr>
          <w:sz w:val="24"/>
          <w:szCs w:val="24"/>
        </w:rPr>
        <w:t xml:space="preserve">, using the </w:t>
      </w:r>
      <w:proofErr w:type="spellStart"/>
      <w:r w:rsidR="000840E1" w:rsidRPr="00640CC8">
        <w:rPr>
          <w:rFonts w:ascii="Courier New" w:hAnsi="Courier New" w:cs="Courier New"/>
        </w:rPr>
        <w:t>episensi</w:t>
      </w:r>
      <w:proofErr w:type="spellEnd"/>
      <w:r w:rsidR="000840E1" w:rsidRPr="00640CC8">
        <w:rPr>
          <w:rFonts w:ascii="Courier New" w:hAnsi="Courier New" w:cs="Courier New"/>
        </w:rPr>
        <w:t xml:space="preserve"> </w:t>
      </w:r>
      <w:r w:rsidR="000840E1" w:rsidRPr="00640CC8">
        <w:rPr>
          <w:sz w:val="24"/>
          <w:szCs w:val="24"/>
        </w:rPr>
        <w:t>command in Stata</w:t>
      </w:r>
      <w:r w:rsidR="001B25E9" w:rsidRPr="00640CC8">
        <w:rPr>
          <w:sz w:val="24"/>
          <w:szCs w:val="24"/>
        </w:rPr>
        <w:t xml:space="preserve"> (instructions can be found in lecture slide notes)</w:t>
      </w:r>
      <w:r w:rsidR="000840E1" w:rsidRPr="00640CC8">
        <w:rPr>
          <w:sz w:val="24"/>
          <w:szCs w:val="24"/>
        </w:rPr>
        <w:t>,</w:t>
      </w:r>
      <w:r w:rsidRPr="00640CC8">
        <w:rPr>
          <w:sz w:val="24"/>
          <w:szCs w:val="24"/>
        </w:rPr>
        <w:t xml:space="preserve"> what the measure of association in the case-control study </w:t>
      </w:r>
      <w:r w:rsidR="00F730D6" w:rsidRPr="00640CC8">
        <w:rPr>
          <w:sz w:val="24"/>
          <w:szCs w:val="24"/>
        </w:rPr>
        <w:t>would</w:t>
      </w:r>
      <w:r w:rsidRPr="00640CC8">
        <w:rPr>
          <w:sz w:val="24"/>
          <w:szCs w:val="24"/>
        </w:rPr>
        <w:t xml:space="preserve"> have been </w:t>
      </w:r>
      <w:r w:rsidR="001F6FBF">
        <w:rPr>
          <w:sz w:val="24"/>
          <w:szCs w:val="24"/>
        </w:rPr>
        <w:t xml:space="preserve">(chance aside) </w:t>
      </w:r>
      <w:r w:rsidRPr="00640CC8">
        <w:rPr>
          <w:sz w:val="24"/>
          <w:szCs w:val="24"/>
        </w:rPr>
        <w:t xml:space="preserve">if heavy cell phone use was measured without </w:t>
      </w:r>
      <w:r w:rsidR="000A03AF" w:rsidRPr="00640CC8">
        <w:rPr>
          <w:sz w:val="24"/>
          <w:szCs w:val="24"/>
        </w:rPr>
        <w:t xml:space="preserve">systematic </w:t>
      </w:r>
      <w:r w:rsidRPr="00640CC8">
        <w:rPr>
          <w:sz w:val="24"/>
          <w:szCs w:val="24"/>
        </w:rPr>
        <w:t>error</w:t>
      </w:r>
      <w:r w:rsidR="00F730D6" w:rsidRPr="00640CC8">
        <w:rPr>
          <w:sz w:val="24"/>
          <w:szCs w:val="24"/>
        </w:rPr>
        <w:t>.</w:t>
      </w:r>
      <w:r w:rsidRPr="00640CC8">
        <w:rPr>
          <w:sz w:val="24"/>
          <w:szCs w:val="24"/>
        </w:rPr>
        <w:t xml:space="preserve">  Assume brain cancer was measured accurately and that there is no selection bias or c</w:t>
      </w:r>
      <w:r w:rsidR="00F730D6" w:rsidRPr="00640CC8">
        <w:rPr>
          <w:sz w:val="24"/>
          <w:szCs w:val="24"/>
        </w:rPr>
        <w:t>onfounding.  Assume also that error in cell phone use measurement was independent of any other measurement errors.  (3</w:t>
      </w:r>
      <w:r w:rsidR="00A80A85" w:rsidRPr="00640CC8">
        <w:rPr>
          <w:sz w:val="24"/>
          <w:szCs w:val="24"/>
        </w:rPr>
        <w:t xml:space="preserve"> pts</w:t>
      </w:r>
      <w:r w:rsidRPr="00640CC8">
        <w:rPr>
          <w:sz w:val="24"/>
          <w:szCs w:val="24"/>
        </w:rPr>
        <w:t xml:space="preserve">)  </w:t>
      </w:r>
      <w:r w:rsidR="009126C6" w:rsidRPr="00640CC8">
        <w:rPr>
          <w:sz w:val="24"/>
          <w:szCs w:val="24"/>
        </w:rPr>
        <w:tab/>
      </w:r>
    </w:p>
    <w:p w14:paraId="04F8D00A" w14:textId="4DCE2A7D" w:rsidR="00274D9B" w:rsidRDefault="00274D9B" w:rsidP="00DE6692">
      <w:pPr>
        <w:ind w:left="360"/>
      </w:pPr>
    </w:p>
    <w:p w14:paraId="7940CDF4" w14:textId="77777777" w:rsidR="00FB23CC" w:rsidRDefault="00FB23CC" w:rsidP="00DE6692">
      <w:pPr>
        <w:ind w:left="360"/>
      </w:pPr>
    </w:p>
    <w:p w14:paraId="17B6551F" w14:textId="77777777" w:rsidR="001B25E9" w:rsidRPr="00D07858" w:rsidRDefault="001B25E9" w:rsidP="00BA7D3F">
      <w:pPr>
        <w:pStyle w:val="ListParagraph"/>
        <w:numPr>
          <w:ilvl w:val="0"/>
          <w:numId w:val="51"/>
        </w:numPr>
        <w:ind w:left="360"/>
        <w:rPr>
          <w:sz w:val="24"/>
          <w:szCs w:val="24"/>
        </w:rPr>
      </w:pPr>
      <w:r w:rsidRPr="00D07858">
        <w:rPr>
          <w:sz w:val="24"/>
          <w:szCs w:val="24"/>
        </w:rPr>
        <w:t xml:space="preserve">Being certain about the values of the sensitivity and specificity of the exposure measurement in the cases and controls and back-calculating to the expected truth is known as a deterministic sensitivity analysis.  The word deterministic is used to depict a feeling of certainty and no randomness.  It may be the case, however, that one is not quite certain about knowing the exact values and instead one would like to evaluate a range of sensitivity and specificity values.  This is known as a probabilistic sensitivity analysis, and it can also be performed with the </w:t>
      </w:r>
      <w:proofErr w:type="spellStart"/>
      <w:r w:rsidRPr="00F14A73">
        <w:rPr>
          <w:rFonts w:ascii="Courier New" w:hAnsi="Courier New" w:cs="Courier New"/>
        </w:rPr>
        <w:t>episens</w:t>
      </w:r>
      <w:r w:rsidR="00640CC8" w:rsidRPr="00F14A73">
        <w:rPr>
          <w:rFonts w:ascii="Courier New" w:hAnsi="Courier New" w:cs="Courier New"/>
        </w:rPr>
        <w:t>i</w:t>
      </w:r>
      <w:proofErr w:type="spellEnd"/>
      <w:r w:rsidRPr="00D07858">
        <w:rPr>
          <w:sz w:val="24"/>
          <w:szCs w:val="24"/>
        </w:rPr>
        <w:t xml:space="preserve"> command in Stata</w:t>
      </w:r>
      <w:r w:rsidR="00640CC8" w:rsidRPr="00D07858">
        <w:rPr>
          <w:sz w:val="24"/>
          <w:szCs w:val="24"/>
        </w:rPr>
        <w:t xml:space="preserve">.  </w:t>
      </w:r>
      <w:r w:rsidR="0080797E">
        <w:rPr>
          <w:sz w:val="24"/>
          <w:szCs w:val="24"/>
        </w:rPr>
        <w:t xml:space="preserve">Perform a probabilistic sensitivity analysis for this study.  </w:t>
      </w:r>
      <w:r w:rsidR="00640CC8" w:rsidRPr="00D07858">
        <w:rPr>
          <w:sz w:val="24"/>
          <w:szCs w:val="24"/>
        </w:rPr>
        <w:t xml:space="preserve">Assume that </w:t>
      </w:r>
      <w:r w:rsidR="0080797E">
        <w:rPr>
          <w:sz w:val="24"/>
          <w:szCs w:val="24"/>
        </w:rPr>
        <w:t xml:space="preserve">the </w:t>
      </w:r>
      <w:r w:rsidR="00640CC8" w:rsidRPr="00D07858">
        <w:rPr>
          <w:sz w:val="24"/>
          <w:szCs w:val="24"/>
        </w:rPr>
        <w:t xml:space="preserve">sensitivities and specificity of exposure measurement </w:t>
      </w:r>
      <w:r w:rsidR="0080797E">
        <w:rPr>
          <w:sz w:val="24"/>
          <w:szCs w:val="24"/>
        </w:rPr>
        <w:t xml:space="preserve">(cell phone use) </w:t>
      </w:r>
      <w:r w:rsidR="00640CC8" w:rsidRPr="00D07858">
        <w:rPr>
          <w:sz w:val="24"/>
          <w:szCs w:val="24"/>
        </w:rPr>
        <w:t xml:space="preserve">that </w:t>
      </w:r>
      <w:r w:rsidR="00F14A73" w:rsidRPr="00D07858">
        <w:rPr>
          <w:sz w:val="24"/>
          <w:szCs w:val="24"/>
        </w:rPr>
        <w:t xml:space="preserve">are </w:t>
      </w:r>
      <w:r w:rsidR="00640CC8" w:rsidRPr="00D07858">
        <w:rPr>
          <w:sz w:val="24"/>
          <w:szCs w:val="24"/>
        </w:rPr>
        <w:t xml:space="preserve">stated </w:t>
      </w:r>
      <w:r w:rsidR="0080797E">
        <w:rPr>
          <w:sz w:val="24"/>
          <w:szCs w:val="24"/>
        </w:rPr>
        <w:t xml:space="preserve">above </w:t>
      </w:r>
      <w:r w:rsidR="00640CC8" w:rsidRPr="00D07858">
        <w:rPr>
          <w:sz w:val="24"/>
          <w:szCs w:val="24"/>
        </w:rPr>
        <w:t xml:space="preserve">are the most likely values but values plus or minus </w:t>
      </w:r>
      <w:r w:rsidR="0080797E">
        <w:rPr>
          <w:sz w:val="24"/>
          <w:szCs w:val="24"/>
        </w:rPr>
        <w:t>10%</w:t>
      </w:r>
      <w:r w:rsidR="00640CC8" w:rsidRPr="00D07858">
        <w:rPr>
          <w:sz w:val="24"/>
          <w:szCs w:val="24"/>
        </w:rPr>
        <w:t xml:space="preserve"> </w:t>
      </w:r>
      <w:r w:rsidR="0080797E">
        <w:rPr>
          <w:sz w:val="24"/>
          <w:szCs w:val="24"/>
        </w:rPr>
        <w:t xml:space="preserve">(e.g., specificity ranges from 80% to 100%) </w:t>
      </w:r>
      <w:r w:rsidR="00640CC8" w:rsidRPr="00D07858">
        <w:rPr>
          <w:sz w:val="24"/>
          <w:szCs w:val="24"/>
        </w:rPr>
        <w:t>are also possible.  Assume a triangular distribution of the sensitivities and specificities.  (3 pts extra credit)</w:t>
      </w:r>
    </w:p>
    <w:p w14:paraId="48EC492C" w14:textId="77777777" w:rsidR="00F14A73" w:rsidRDefault="00F14A73" w:rsidP="00BA7D3F">
      <w:pPr>
        <w:ind w:left="360" w:hanging="360"/>
        <w:rPr>
          <w:sz w:val="24"/>
          <w:szCs w:val="24"/>
        </w:rPr>
      </w:pPr>
    </w:p>
    <w:p w14:paraId="1B62FA37" w14:textId="77777777" w:rsidR="00274D9B" w:rsidRDefault="00274D9B" w:rsidP="00F14A73">
      <w:pPr>
        <w:ind w:left="450"/>
      </w:pPr>
    </w:p>
    <w:p w14:paraId="3F25E147" w14:textId="77777777" w:rsidR="00274D9B" w:rsidRDefault="00274D9B">
      <w:pPr>
        <w:rPr>
          <w:sz w:val="24"/>
          <w:szCs w:val="24"/>
        </w:rPr>
      </w:pPr>
      <w:r>
        <w:rPr>
          <w:sz w:val="24"/>
          <w:szCs w:val="24"/>
        </w:rPr>
        <w:br w:type="page"/>
      </w:r>
    </w:p>
    <w:p w14:paraId="2B403DB5" w14:textId="29ECAB42" w:rsidR="00D05726" w:rsidRPr="00D21DC6" w:rsidRDefault="00D05726" w:rsidP="00D05726">
      <w:pPr>
        <w:ind w:left="360" w:hanging="360"/>
        <w:rPr>
          <w:sz w:val="24"/>
          <w:szCs w:val="24"/>
        </w:rPr>
      </w:pPr>
      <w:r>
        <w:rPr>
          <w:sz w:val="24"/>
          <w:szCs w:val="24"/>
        </w:rPr>
        <w:lastRenderedPageBreak/>
        <w:t>1</w:t>
      </w:r>
      <w:r w:rsidR="0047347B">
        <w:rPr>
          <w:sz w:val="24"/>
          <w:szCs w:val="24"/>
        </w:rPr>
        <w:t>2</w:t>
      </w:r>
      <w:r>
        <w:rPr>
          <w:sz w:val="24"/>
          <w:szCs w:val="24"/>
        </w:rPr>
        <w:t xml:space="preserve">. </w:t>
      </w:r>
      <w:r w:rsidRPr="00D21DC6">
        <w:rPr>
          <w:sz w:val="24"/>
          <w:szCs w:val="24"/>
        </w:rPr>
        <w:t>A cross-sectional study was performed to evaluate the association between a new serum-based biomarker of inflammation</w:t>
      </w:r>
      <w:r w:rsidR="00036EF1">
        <w:rPr>
          <w:sz w:val="24"/>
          <w:szCs w:val="24"/>
        </w:rPr>
        <w:t xml:space="preserve"> (the exposure)</w:t>
      </w:r>
      <w:r w:rsidRPr="00D21DC6">
        <w:rPr>
          <w:sz w:val="24"/>
          <w:szCs w:val="24"/>
        </w:rPr>
        <w:t xml:space="preserve"> and serum cholesterol</w:t>
      </w:r>
      <w:r w:rsidR="00036EF1">
        <w:rPr>
          <w:sz w:val="24"/>
          <w:szCs w:val="24"/>
        </w:rPr>
        <w:t xml:space="preserve"> (outcome)</w:t>
      </w:r>
      <w:r w:rsidRPr="00D21DC6">
        <w:rPr>
          <w:sz w:val="24"/>
          <w:szCs w:val="24"/>
        </w:rPr>
        <w:t xml:space="preserve">.  The biological samples used </w:t>
      </w:r>
      <w:r>
        <w:rPr>
          <w:sz w:val="24"/>
          <w:szCs w:val="24"/>
        </w:rPr>
        <w:t xml:space="preserve">for the testing of both analytes </w:t>
      </w:r>
      <w:r w:rsidRPr="00D21DC6">
        <w:rPr>
          <w:sz w:val="24"/>
          <w:szCs w:val="24"/>
        </w:rPr>
        <w:t>were residual frozen specimens fro</w:t>
      </w:r>
      <w:r w:rsidRPr="00756E52">
        <w:rPr>
          <w:sz w:val="24"/>
          <w:szCs w:val="24"/>
        </w:rPr>
        <w:t>m a previously performed (in</w:t>
      </w:r>
      <w:r>
        <w:rPr>
          <w:sz w:val="24"/>
          <w:szCs w:val="24"/>
        </w:rPr>
        <w:t xml:space="preserve"> 20</w:t>
      </w:r>
      <w:r w:rsidR="002C4AA0">
        <w:rPr>
          <w:sz w:val="24"/>
          <w:szCs w:val="24"/>
        </w:rPr>
        <w:t>13</w:t>
      </w:r>
      <w:r w:rsidRPr="00D21DC6">
        <w:rPr>
          <w:sz w:val="24"/>
          <w:szCs w:val="24"/>
        </w:rPr>
        <w:t xml:space="preserve">) population-based study of </w:t>
      </w:r>
      <w:r>
        <w:rPr>
          <w:sz w:val="24"/>
          <w:szCs w:val="24"/>
        </w:rPr>
        <w:t xml:space="preserve">HIV prevalence amongst </w:t>
      </w:r>
      <w:r w:rsidRPr="00D21DC6">
        <w:rPr>
          <w:sz w:val="24"/>
          <w:szCs w:val="24"/>
        </w:rPr>
        <w:t xml:space="preserve">adults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In some cases, the specimens had to</w:t>
      </w:r>
      <w:r w:rsidR="00F1265A">
        <w:rPr>
          <w:sz w:val="24"/>
          <w:szCs w:val="24"/>
        </w:rPr>
        <w:t xml:space="preserve"> be</w:t>
      </w:r>
      <w:r w:rsidR="00F9213D">
        <w:rPr>
          <w:sz w:val="24"/>
          <w:szCs w:val="24"/>
        </w:rPr>
        <w:t xml:space="preserve"> handled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 xml:space="preserve">everal other groups of investigators, this time using fresh blood specimens from new population-based studies in 4 different cities </w:t>
      </w:r>
      <w:r w:rsidR="00A53696">
        <w:rPr>
          <w:sz w:val="24"/>
          <w:szCs w:val="24"/>
        </w:rPr>
        <w:t xml:space="preserve">in 2018 </w:t>
      </w:r>
      <w:r w:rsidRPr="00D21DC6">
        <w:rPr>
          <w:sz w:val="24"/>
          <w:szCs w:val="24"/>
        </w:rPr>
        <w:t>(including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5A8C0538" w14:textId="77777777" w:rsidR="00D05726" w:rsidRPr="00D21DC6" w:rsidRDefault="00D05726" w:rsidP="00D05726">
      <w:pPr>
        <w:rPr>
          <w:sz w:val="24"/>
          <w:szCs w:val="24"/>
        </w:rPr>
      </w:pPr>
    </w:p>
    <w:p w14:paraId="4EFBC914" w14:textId="77777777" w:rsidR="00D05726" w:rsidRDefault="00D05726" w:rsidP="00D05726">
      <w:pPr>
        <w:autoSpaceDE w:val="0"/>
        <w:autoSpaceDN w:val="0"/>
        <w:adjustRightInd w:val="0"/>
        <w:ind w:left="360" w:hanging="360"/>
        <w:rPr>
          <w:rFonts w:ascii="Arial" w:hAnsi="Arial" w:cs="Arial"/>
          <w:sz w:val="28"/>
          <w:szCs w:val="28"/>
        </w:rPr>
      </w:pPr>
    </w:p>
    <w:p w14:paraId="2C5DD916" w14:textId="77777777" w:rsidR="00D05726" w:rsidRDefault="00D05726" w:rsidP="00D05726">
      <w:pPr>
        <w:pStyle w:val="BodyText"/>
        <w:tabs>
          <w:tab w:val="clear" w:pos="-720"/>
        </w:tabs>
        <w:suppressAutoHyphens w:val="0"/>
      </w:pPr>
    </w:p>
    <w:p w14:paraId="275DEC26" w14:textId="77777777" w:rsidR="00D05726" w:rsidRDefault="00D05726" w:rsidP="00D05726">
      <w:pPr>
        <w:pStyle w:val="BodyText"/>
        <w:tabs>
          <w:tab w:val="clear" w:pos="-720"/>
        </w:tabs>
        <w:suppressAutoHyphens w:val="0"/>
      </w:pPr>
    </w:p>
    <w:p w14:paraId="59392866" w14:textId="77777777" w:rsidR="00D05726" w:rsidRDefault="00D05726" w:rsidP="00D05726">
      <w:pPr>
        <w:pStyle w:val="BodyText"/>
        <w:tabs>
          <w:tab w:val="clear" w:pos="-720"/>
        </w:tabs>
        <w:suppressAutoHyphens w:val="0"/>
      </w:pPr>
    </w:p>
    <w:p w14:paraId="00CFAC8C" w14:textId="77777777" w:rsidR="00D05726" w:rsidRDefault="00D05726" w:rsidP="00D05726">
      <w:pPr>
        <w:pStyle w:val="BodyText"/>
        <w:tabs>
          <w:tab w:val="clear" w:pos="-720"/>
        </w:tabs>
        <w:suppressAutoHyphens w:val="0"/>
      </w:pPr>
    </w:p>
    <w:p w14:paraId="3A1B2205" w14:textId="77777777" w:rsidR="00D05726" w:rsidRDefault="00D05726" w:rsidP="00D05726">
      <w:pPr>
        <w:pStyle w:val="BodyText"/>
        <w:tabs>
          <w:tab w:val="clear" w:pos="-720"/>
        </w:tabs>
        <w:suppressAutoHyphens w:val="0"/>
      </w:pPr>
    </w:p>
    <w:p w14:paraId="3DF4E545" w14:textId="77777777" w:rsidR="00D05726" w:rsidRDefault="00D05726" w:rsidP="00D05726">
      <w:pPr>
        <w:pStyle w:val="BodyText"/>
        <w:tabs>
          <w:tab w:val="clear" w:pos="-720"/>
        </w:tabs>
        <w:suppressAutoHyphens w:val="0"/>
      </w:pPr>
    </w:p>
    <w:p w14:paraId="770C69FF" w14:textId="77777777" w:rsidR="00D05726" w:rsidRDefault="00D05726" w:rsidP="00D05726">
      <w:pPr>
        <w:pStyle w:val="BodyText"/>
        <w:tabs>
          <w:tab w:val="clear" w:pos="-720"/>
        </w:tabs>
        <w:suppressAutoHyphens w:val="0"/>
      </w:pPr>
    </w:p>
    <w:p w14:paraId="324B44FD" w14:textId="77777777" w:rsidR="00D05726" w:rsidRDefault="00D05726" w:rsidP="00D05726">
      <w:pPr>
        <w:pStyle w:val="BodyText"/>
        <w:tabs>
          <w:tab w:val="clear" w:pos="-720"/>
        </w:tabs>
        <w:suppressAutoHyphens w:val="0"/>
      </w:pPr>
    </w:p>
    <w:p w14:paraId="0CA26060" w14:textId="77777777" w:rsidR="00D05726" w:rsidRDefault="00D05726" w:rsidP="00D05726">
      <w:pPr>
        <w:pStyle w:val="BodyText"/>
        <w:tabs>
          <w:tab w:val="clear" w:pos="-720"/>
        </w:tabs>
        <w:suppressAutoHyphens w:val="0"/>
      </w:pPr>
    </w:p>
    <w:p w14:paraId="4C57FAC5" w14:textId="77777777" w:rsidR="00D05726" w:rsidRDefault="00D05726" w:rsidP="00D05726">
      <w:pPr>
        <w:pStyle w:val="BodyText"/>
        <w:tabs>
          <w:tab w:val="clear" w:pos="-720"/>
        </w:tabs>
        <w:suppressAutoHyphens w:val="0"/>
      </w:pPr>
    </w:p>
    <w:p w14:paraId="663C44BC" w14:textId="77777777" w:rsidR="00D05726" w:rsidRDefault="00D05726" w:rsidP="00D05726">
      <w:pPr>
        <w:pStyle w:val="BodyText"/>
        <w:tabs>
          <w:tab w:val="clear" w:pos="-720"/>
        </w:tabs>
        <w:suppressAutoHyphens w:val="0"/>
      </w:pPr>
    </w:p>
    <w:p w14:paraId="3125D317" w14:textId="77777777" w:rsidR="00D05726" w:rsidRDefault="00D05726" w:rsidP="00D05726">
      <w:pPr>
        <w:pStyle w:val="BodyText"/>
        <w:tabs>
          <w:tab w:val="clear" w:pos="-720"/>
        </w:tabs>
        <w:suppressAutoHyphens w:val="0"/>
      </w:pPr>
    </w:p>
    <w:p w14:paraId="131FD753" w14:textId="77777777" w:rsidR="00361EC0" w:rsidRDefault="00361EC0" w:rsidP="00D05726">
      <w:pPr>
        <w:pStyle w:val="BodyText"/>
        <w:tabs>
          <w:tab w:val="clear" w:pos="-720"/>
        </w:tabs>
        <w:suppressAutoHyphens w:val="0"/>
      </w:pPr>
    </w:p>
    <w:p w14:paraId="479446F2" w14:textId="77777777" w:rsidR="00D05726" w:rsidRDefault="00D05726" w:rsidP="00D05726">
      <w:pPr>
        <w:pStyle w:val="BodyText"/>
        <w:tabs>
          <w:tab w:val="clear" w:pos="-720"/>
        </w:tabs>
        <w:suppressAutoHyphens w:val="0"/>
      </w:pPr>
    </w:p>
    <w:p w14:paraId="1E7289CF" w14:textId="77777777" w:rsidR="00D05726" w:rsidRDefault="00D05726" w:rsidP="00D05726">
      <w:pPr>
        <w:pStyle w:val="BodyText"/>
        <w:tabs>
          <w:tab w:val="clear" w:pos="-720"/>
        </w:tabs>
        <w:suppressAutoHyphens w:val="0"/>
      </w:pPr>
    </w:p>
    <w:p w14:paraId="2B1D8026" w14:textId="77777777" w:rsidR="00382839" w:rsidRDefault="00382839">
      <w:pPr>
        <w:rPr>
          <w:color w:val="000000"/>
          <w:sz w:val="24"/>
          <w:szCs w:val="24"/>
        </w:rPr>
      </w:pPr>
      <w:r>
        <w:rPr>
          <w:color w:val="000000"/>
          <w:sz w:val="24"/>
          <w:szCs w:val="24"/>
        </w:rPr>
        <w:br w:type="page"/>
      </w:r>
    </w:p>
    <w:p w14:paraId="22482E5C" w14:textId="756B2CCE" w:rsidR="00274D9B" w:rsidRPr="00AA74ED" w:rsidRDefault="00D05726" w:rsidP="00533FB5">
      <w:pPr>
        <w:autoSpaceDE w:val="0"/>
        <w:autoSpaceDN w:val="0"/>
        <w:adjustRightInd w:val="0"/>
        <w:ind w:left="360" w:hanging="360"/>
        <w:rPr>
          <w:sz w:val="24"/>
          <w:szCs w:val="24"/>
        </w:rPr>
      </w:pPr>
      <w:r>
        <w:rPr>
          <w:sz w:val="24"/>
          <w:szCs w:val="24"/>
        </w:rPr>
        <w:lastRenderedPageBreak/>
        <w:t>1</w:t>
      </w:r>
      <w:r w:rsidR="0047347B">
        <w:rPr>
          <w:sz w:val="24"/>
          <w:szCs w:val="24"/>
        </w:rPr>
        <w:t>3</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w:t>
      </w:r>
      <w:proofErr w:type="spellStart"/>
      <w:r w:rsidR="00274D9B" w:rsidRPr="000D14BC">
        <w:rPr>
          <w:i/>
          <w:sz w:val="24"/>
          <w:szCs w:val="24"/>
        </w:rPr>
        <w:t>Rookus</w:t>
      </w:r>
      <w:proofErr w:type="spellEnd"/>
      <w:r w:rsidR="00274D9B" w:rsidRPr="000D14BC">
        <w:rPr>
          <w:i/>
          <w:sz w:val="24"/>
          <w:szCs w:val="24"/>
        </w:rPr>
        <w:t xml:space="preserve">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46275357" w14:textId="77777777" w:rsidR="00274D9B" w:rsidRPr="00EC6071" w:rsidRDefault="00274D9B" w:rsidP="00D21DC6">
      <w:pPr>
        <w:autoSpaceDE w:val="0"/>
        <w:autoSpaceDN w:val="0"/>
        <w:adjustRightInd w:val="0"/>
        <w:ind w:left="360"/>
        <w:rPr>
          <w:sz w:val="8"/>
          <w:szCs w:val="8"/>
        </w:rPr>
      </w:pPr>
    </w:p>
    <w:p w14:paraId="6DB51B3A"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57E26C1E" w14:textId="77777777" w:rsidR="00274D9B" w:rsidRPr="00EC6071" w:rsidRDefault="00274D9B" w:rsidP="00D21DC6">
      <w:pPr>
        <w:ind w:left="360"/>
        <w:rPr>
          <w:sz w:val="8"/>
          <w:szCs w:val="8"/>
        </w:rPr>
      </w:pPr>
    </w:p>
    <w:p w14:paraId="245A920B" w14:textId="77777777" w:rsidR="00EC6071" w:rsidRDefault="00EC6071" w:rsidP="00D21DC6">
      <w:pPr>
        <w:ind w:left="360" w:hanging="360"/>
        <w:rPr>
          <w:sz w:val="24"/>
          <w:szCs w:val="24"/>
        </w:rPr>
      </w:pPr>
    </w:p>
    <w:p w14:paraId="41A16CFD" w14:textId="2D6A5673" w:rsidR="00274D9B"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Between case-control and cohort studies, which is</w:t>
      </w:r>
      <w:r w:rsidR="00A53696">
        <w:rPr>
          <w:sz w:val="24"/>
          <w:szCs w:val="24"/>
        </w:rPr>
        <w:t xml:space="preserve"> </w:t>
      </w:r>
      <w:r w:rsidRPr="00AA74ED">
        <w:rPr>
          <w:sz w:val="24"/>
          <w:szCs w:val="24"/>
        </w:rPr>
        <w:t xml:space="preserve">least likely to suffer from </w:t>
      </w:r>
      <w:r w:rsidR="00F9213D">
        <w:rPr>
          <w:sz w:val="24"/>
          <w:szCs w:val="24"/>
        </w:rPr>
        <w:t xml:space="preserve">independent </w:t>
      </w:r>
      <w:r w:rsidRPr="00AA74ED">
        <w:rPr>
          <w:sz w:val="24"/>
          <w:szCs w:val="24"/>
        </w:rPr>
        <w:t xml:space="preserve">differential </w:t>
      </w:r>
      <w:r w:rsidR="0094393B">
        <w:rPr>
          <w:sz w:val="24"/>
          <w:szCs w:val="24"/>
        </w:rPr>
        <w:t xml:space="preserve">(with respect to outcome) </w:t>
      </w:r>
      <w:r w:rsidRPr="00AA74ED">
        <w:rPr>
          <w:sz w:val="24"/>
          <w:szCs w:val="24"/>
        </w:rPr>
        <w:t>misclassification of exposure?</w:t>
      </w:r>
      <w:r>
        <w:rPr>
          <w:sz w:val="24"/>
          <w:szCs w:val="24"/>
        </w:rPr>
        <w:t xml:space="preserve"> </w:t>
      </w:r>
      <w:r w:rsidRPr="00AA74ED">
        <w:rPr>
          <w:sz w:val="24"/>
          <w:szCs w:val="24"/>
        </w:rPr>
        <w:t xml:space="preserve"> Explain your answer. </w:t>
      </w:r>
      <w:r>
        <w:rPr>
          <w:sz w:val="24"/>
          <w:szCs w:val="24"/>
        </w:rPr>
        <w:t xml:space="preserve"> (1 </w:t>
      </w:r>
      <w:proofErr w:type="spellStart"/>
      <w:r>
        <w:rPr>
          <w:sz w:val="24"/>
          <w:szCs w:val="24"/>
        </w:rPr>
        <w:t>pt</w:t>
      </w:r>
      <w:proofErr w:type="spellEnd"/>
      <w:r>
        <w:rPr>
          <w:sz w:val="24"/>
          <w:szCs w:val="24"/>
        </w:rPr>
        <w:t>)</w:t>
      </w:r>
    </w:p>
    <w:p w14:paraId="63834BF9" w14:textId="4D592797" w:rsidR="00FB23CC" w:rsidRDefault="00FB23CC" w:rsidP="00D21DC6">
      <w:pPr>
        <w:ind w:left="360" w:hanging="360"/>
        <w:rPr>
          <w:sz w:val="24"/>
          <w:szCs w:val="24"/>
        </w:rPr>
      </w:pPr>
    </w:p>
    <w:p w14:paraId="7050A2B2" w14:textId="607E7482" w:rsidR="00FB23CC" w:rsidRDefault="00FB23CC" w:rsidP="00D21DC6">
      <w:pPr>
        <w:ind w:left="360" w:hanging="360"/>
        <w:rPr>
          <w:sz w:val="24"/>
          <w:szCs w:val="24"/>
        </w:rPr>
      </w:pPr>
    </w:p>
    <w:p w14:paraId="39872E14" w14:textId="25512DDC" w:rsidR="00274D9B" w:rsidRPr="00AA74ED" w:rsidRDefault="00274D9B" w:rsidP="006E5C1C">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00EC6071">
        <w:rPr>
          <w:sz w:val="24"/>
          <w:szCs w:val="24"/>
        </w:rPr>
        <w:t>“</w:t>
      </w:r>
      <w:r w:rsidRPr="00AA74ED">
        <w:rPr>
          <w:sz w:val="24"/>
          <w:szCs w:val="24"/>
        </w:rPr>
        <w:t xml:space="preserve">box and </w:t>
      </w:r>
      <w:r w:rsidR="00B7099C">
        <w:rPr>
          <w:sz w:val="24"/>
          <w:szCs w:val="24"/>
        </w:rPr>
        <w:t>arrow</w:t>
      </w:r>
      <w:r w:rsidR="00A53696">
        <w:rPr>
          <w:sz w:val="24"/>
          <w:szCs w:val="24"/>
        </w:rPr>
        <w:t>s</w:t>
      </w:r>
      <w:r w:rsidR="00EC6071">
        <w:rPr>
          <w:sz w:val="24"/>
          <w:szCs w:val="24"/>
        </w:rPr>
        <w:t>”</w:t>
      </w:r>
      <w:r w:rsidR="00B7099C" w:rsidRPr="00AA74ED">
        <w:rPr>
          <w:sz w:val="24"/>
          <w:szCs w:val="24"/>
        </w:rPr>
        <w:t xml:space="preserve"> </w:t>
      </w:r>
      <w:r w:rsidRPr="00AA74ED">
        <w:rPr>
          <w:sz w:val="24"/>
          <w:szCs w:val="24"/>
        </w:rPr>
        <w:t xml:space="preserve">diagrams described in </w:t>
      </w:r>
      <w:r w:rsidR="00B7099C">
        <w:rPr>
          <w:sz w:val="24"/>
          <w:szCs w:val="24"/>
        </w:rPr>
        <w:t>lecture</w:t>
      </w:r>
      <w:r w:rsidRPr="00AA74ED">
        <w:rPr>
          <w:sz w:val="24"/>
          <w:szCs w:val="24"/>
        </w:rPr>
        <w:t>,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w:t>
      </w:r>
      <w:r w:rsidR="00EB0F4D">
        <w:rPr>
          <w:color w:val="000000"/>
          <w:sz w:val="24"/>
          <w:szCs w:val="24"/>
        </w:rPr>
        <w:t>Remember to label the cells</w:t>
      </w:r>
      <w:r w:rsidR="00EB0F4D">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11FF776E" w14:textId="77777777" w:rsidR="00274D9B" w:rsidRPr="00EC6071" w:rsidRDefault="00274D9B" w:rsidP="006E5C1C">
      <w:pPr>
        <w:ind w:left="360" w:hanging="360"/>
        <w:rPr>
          <w:color w:val="000000"/>
          <w:sz w:val="16"/>
          <w:szCs w:val="16"/>
        </w:rPr>
      </w:pPr>
    </w:p>
    <w:p w14:paraId="1095795A"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0DB5A029" wp14:editId="0BCE093C">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DEEDCED"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2qgQAAA0YAAAOAAAAZHJzL2Uyb0RvYy54bWzsWNtu4zYQfS/QfxD0nliUZUUS4iwCOwkK&#10;pO2iu/sBtERbQiVSJZUoadF/73BIyhdlizSbuC2QPDikeBsOzznD4f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DHJu+2qgQAAA0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15sMA&#10;AADbAAAADwAAAGRycy9kb3ducmV2LnhtbERPTWvCQBC9C/6HZYRepG4qVCTNKsHS0vakSZUeh+yY&#10;RLOzIbuN6b/vCoK3ebzPSdaDaURPnastK3iaRSCIC6trLhV852+PSxDOI2tsLJOCP3KwXo1HCcba&#10;XnhHfeZLEULYxaig8r6NpXRFRQbdzLbEgTvazqAPsCul7vASwk0j51G0kAZrDg0VtrSpqDhnv0bB&#10;V/6z1/3z++ETB5v2r6c0m+ZbpR4mQ/oCwtPg7+Kb+0OH+XO4/hIO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15sMAAADbAAAADwAAAAAAAAAAAAAAAACYAgAAZHJzL2Rv&#10;d25yZXYueG1sUEsFBgAAAAAEAAQA9QAAAIgDAAAAAA==&#10;" filled="f" fillcolor="#0c9"/>
                <v:group id="Group 11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1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id="Group 11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1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1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11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1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Et8IA&#10;AADbAAAADwAAAGRycy9kb3ducmV2LnhtbERPTWvCQBC9C/6HZYReSt0oVEp0E4LSoj3ZpIrHITtN&#10;UrOzIbuN6b/vHgoeH+97k46mFQP1rrGsYDGPQBCXVjdcKfgsXp9eQDiPrLG1TAp+yUGaTCcbjLW9&#10;8QcNua9ECGEXo4La+y6W0pU1GXRz2xEH7sv2Bn2AfSV1j7cQblq5jKKVNNhwaKixo21N5TX/MQre&#10;i8tJD89v5wOONht231n+WByVepiN2RqEp9Hfxf/uvVawDO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4S3wgAAANsAAAAPAAAAAAAAAAAAAAAAAJgCAABkcnMvZG93&#10;bnJldi54bWxQSwUGAAAAAAQABAD1AAAAhwMAAAAA&#10;" filled="f" fillcolor="#0c9"/>
                      <v:line id="Line 11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group>
                </v:group>
                <w10:anchorlock/>
              </v:group>
            </w:pict>
          </mc:Fallback>
        </mc:AlternateContent>
      </w:r>
    </w:p>
    <w:p w14:paraId="515D229F" w14:textId="77777777" w:rsidR="00274D9B" w:rsidRPr="00EC6071" w:rsidRDefault="00274D9B" w:rsidP="00D21DC6">
      <w:pPr>
        <w:ind w:left="360"/>
        <w:rPr>
          <w:sz w:val="16"/>
          <w:szCs w:val="16"/>
        </w:rPr>
      </w:pPr>
    </w:p>
    <w:p w14:paraId="574C83D5" w14:textId="77777777" w:rsidR="00FB23CC" w:rsidRDefault="00FB23CC">
      <w:pPr>
        <w:rPr>
          <w:b/>
          <w:szCs w:val="24"/>
        </w:rPr>
      </w:pPr>
      <w:r>
        <w:rPr>
          <w:b/>
          <w:szCs w:val="24"/>
        </w:rPr>
        <w:br w:type="page"/>
      </w:r>
    </w:p>
    <w:p w14:paraId="24D2B58F" w14:textId="462A13F5" w:rsidR="00B84702" w:rsidRDefault="00B84702" w:rsidP="00B84702">
      <w:pPr>
        <w:rPr>
          <w:b/>
          <w:szCs w:val="24"/>
        </w:rPr>
      </w:pPr>
      <w:r>
        <w:rPr>
          <w:b/>
          <w:szCs w:val="24"/>
        </w:rPr>
        <w:lastRenderedPageBreak/>
        <w:t>ANSWERS TO PRACTICE QUESTIONS 1a-b, 2, and 3:</w:t>
      </w:r>
    </w:p>
    <w:p w14:paraId="428BFAB4" w14:textId="77777777" w:rsidR="00B84702" w:rsidRDefault="00B84702" w:rsidP="00B84702">
      <w:pPr>
        <w:rPr>
          <w:color w:val="000000"/>
        </w:rPr>
      </w:pPr>
    </w:p>
    <w:p w14:paraId="0F1D975F" w14:textId="32E0DA49" w:rsidR="00B84702" w:rsidRDefault="00B84702" w:rsidP="00B84702">
      <w:pPr>
        <w:rPr>
          <w:color w:val="000000"/>
        </w:rPr>
      </w:pPr>
      <w:r w:rsidRPr="004C445B">
        <w:rPr>
          <w:color w:val="000000"/>
          <w:sz w:val="24"/>
          <w:szCs w:val="24"/>
        </w:rPr>
        <w:t>1.</w:t>
      </w:r>
    </w:p>
    <w:p w14:paraId="081FD909" w14:textId="77777777" w:rsidR="00B84702" w:rsidRDefault="00B84702" w:rsidP="00B84702">
      <w:pPr>
        <w:pStyle w:val="EndnoteText"/>
        <w:widowControl/>
        <w:ind w:left="360" w:hanging="360"/>
        <w:rPr>
          <w:rFonts w:ascii="Times New Roman" w:hAnsi="Times New Roman"/>
        </w:rPr>
      </w:pPr>
      <w:r>
        <w:rPr>
          <w:noProof/>
        </w:rPr>
        <mc:AlternateContent>
          <mc:Choice Requires="wps">
            <w:drawing>
              <wp:anchor distT="0" distB="0" distL="114300" distR="114300" simplePos="0" relativeHeight="251696128" behindDoc="0" locked="0" layoutInCell="1" allowOverlap="1" wp14:anchorId="32D5B697" wp14:editId="4BCA93E6">
                <wp:simplePos x="0" y="0"/>
                <wp:positionH relativeFrom="column">
                  <wp:posOffset>-241935</wp:posOffset>
                </wp:positionH>
                <wp:positionV relativeFrom="paragraph">
                  <wp:posOffset>229870</wp:posOffset>
                </wp:positionV>
                <wp:extent cx="457200" cy="1943100"/>
                <wp:effectExtent l="0" t="0" r="0" b="0"/>
                <wp:wrapNone/>
                <wp:docPr id="20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0D629" w14:textId="77777777" w:rsidR="00B84702" w:rsidRDefault="00B84702" w:rsidP="00B84702">
                            <w:pPr>
                              <w:jc w:val="center"/>
                              <w:rPr>
                                <w:b/>
                                <w:bCs/>
                              </w:rPr>
                            </w:pPr>
                            <w:r>
                              <w:rPr>
                                <w:b/>
                                <w:bCs/>
                              </w:rPr>
                              <w:t xml:space="preserve">Risk ratio and </w:t>
                            </w:r>
                          </w:p>
                          <w:p w14:paraId="65B48B94" w14:textId="77777777" w:rsidR="00B84702" w:rsidRDefault="00B84702" w:rsidP="00B84702">
                            <w:pPr>
                              <w:jc w:val="center"/>
                              <w:rPr>
                                <w:b/>
                                <w:bCs/>
                              </w:rPr>
                            </w:pPr>
                            <w:r>
                              <w:rPr>
                                <w:b/>
                                <w:bCs/>
                              </w:rPr>
                              <w:t>confidence interval</w:t>
                            </w:r>
                          </w:p>
                          <w:p w14:paraId="5A5B9ECE" w14:textId="77777777" w:rsidR="00B84702" w:rsidRDefault="00B84702" w:rsidP="00B84702">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B697" id="_x0000_s1029" type="#_x0000_t202" style="position:absolute;left:0;text-align:left;margin-left:-19.05pt;margin-top:18.1pt;width:36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" stroked="f">
                <v:textbox style="layout-flow:vertical;mso-layout-flow-alt:bottom-to-top">
                  <w:txbxContent>
                    <w:p w14:paraId="0BD0D629" w14:textId="77777777" w:rsidR="00B84702" w:rsidRDefault="00B84702" w:rsidP="00B84702">
                      <w:pPr>
                        <w:jc w:val="center"/>
                        <w:rPr>
                          <w:b/>
                          <w:bCs/>
                        </w:rPr>
                      </w:pPr>
                      <w:r>
                        <w:rPr>
                          <w:b/>
                          <w:bCs/>
                        </w:rPr>
                        <w:t xml:space="preserve">Risk ratio and </w:t>
                      </w:r>
                    </w:p>
                    <w:p w14:paraId="65B48B94" w14:textId="77777777" w:rsidR="00B84702" w:rsidRDefault="00B84702" w:rsidP="00B84702">
                      <w:pPr>
                        <w:jc w:val="center"/>
                        <w:rPr>
                          <w:b/>
                          <w:bCs/>
                        </w:rPr>
                      </w:pPr>
                      <w:r>
                        <w:rPr>
                          <w:b/>
                          <w:bCs/>
                        </w:rPr>
                        <w:t>confidence interval</w:t>
                      </w:r>
                    </w:p>
                    <w:p w14:paraId="5A5B9ECE" w14:textId="77777777" w:rsidR="00B84702" w:rsidRDefault="00B84702" w:rsidP="00B84702">
                      <w:pPr>
                        <w:jc w:val="center"/>
                        <w:rPr>
                          <w:b/>
                          <w:bCs/>
                        </w:rPr>
                      </w:pPr>
                      <w:r>
                        <w:rPr>
                          <w:b/>
                          <w:bCs/>
                        </w:rPr>
                        <w:t xml:space="preserve"> confidence interval</w:t>
                      </w:r>
                    </w:p>
                  </w:txbxContent>
                </v:textbox>
              </v:shape>
            </w:pict>
          </mc:Fallback>
        </mc:AlternateContent>
      </w:r>
      <w:r>
        <w:rPr>
          <w:rFonts w:ascii="Times New Roman" w:hAnsi="Times New Roman"/>
        </w:rPr>
        <w:t xml:space="preserve">(a)  Label each graph appropriately to describe which scenario is being depicted.  </w:t>
      </w:r>
    </w:p>
    <w:p w14:paraId="48D5F587" w14:textId="77777777" w:rsidR="00B84702" w:rsidRDefault="00B84702" w:rsidP="00B84702">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B84702" w14:paraId="45D791DC" w14:textId="77777777" w:rsidTr="001C1F83">
        <w:tc>
          <w:tcPr>
            <w:tcW w:w="4608" w:type="dxa"/>
          </w:tcPr>
          <w:p w14:paraId="53390BEA" w14:textId="77777777" w:rsidR="00B84702" w:rsidRDefault="00213E7A" w:rsidP="001C1F83">
            <w:pPr>
              <w:pStyle w:val="EndnoteText"/>
              <w:widowControl/>
              <w:rPr>
                <w:rFonts w:ascii="Times New Roman" w:hAnsi="Times New Roman"/>
              </w:rPr>
            </w:pPr>
            <w:r>
              <w:rPr>
                <w:noProof/>
              </w:rPr>
              <w:object w:dxaOrig="1440" w:dyaOrig="1440" w14:anchorId="0C9EDEC3">
                <v:shape id="_x0000_s1117" type="#_x0000_t75" style="position:absolute;margin-left:-5.55pt;margin-top:-164.3pt;width:216.45pt;height:164.4pt;z-index:251694080;mso-position-horizontal-relative:text;mso-position-vertical-relative:text" fillcolor="#0c9">
                  <v:imagedata r:id="rId8" o:title="" gain="69719f"/>
                  <w10:wrap type="topAndBottom"/>
                </v:shape>
                <o:OLEObject Type="Embed" ProgID="Unknown" ShapeID="_x0000_s1117" DrawAspect="Content" ObjectID="_1697436438" r:id="rId16"/>
              </w:object>
            </w:r>
          </w:p>
        </w:tc>
        <w:tc>
          <w:tcPr>
            <w:tcW w:w="4968" w:type="dxa"/>
          </w:tcPr>
          <w:p w14:paraId="4E8B01F9" w14:textId="77777777" w:rsidR="00B84702" w:rsidRDefault="00B84702" w:rsidP="001C1F83">
            <w:pPr>
              <w:pStyle w:val="EndnoteText"/>
              <w:widowControl/>
              <w:rPr>
                <w:rFonts w:ascii="Times New Roman" w:hAnsi="Times New Roman"/>
              </w:rPr>
            </w:pPr>
            <w:r>
              <w:rPr>
                <w:noProof/>
              </w:rPr>
              <mc:AlternateContent>
                <mc:Choice Requires="wps">
                  <w:drawing>
                    <wp:anchor distT="0" distB="0" distL="114300" distR="114300" simplePos="0" relativeHeight="251697152" behindDoc="0" locked="0" layoutInCell="1" allowOverlap="1" wp14:anchorId="3598BE9D" wp14:editId="3FD561A1">
                      <wp:simplePos x="0" y="0"/>
                      <wp:positionH relativeFrom="column">
                        <wp:posOffset>-17145</wp:posOffset>
                      </wp:positionH>
                      <wp:positionV relativeFrom="paragraph">
                        <wp:posOffset>53340</wp:posOffset>
                      </wp:positionV>
                      <wp:extent cx="457200" cy="1943100"/>
                      <wp:effectExtent l="0" t="0" r="0" b="0"/>
                      <wp:wrapNone/>
                      <wp:docPr id="20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4641" w14:textId="77777777" w:rsidR="00B84702" w:rsidRDefault="00B84702" w:rsidP="00B84702">
                                  <w:pPr>
                                    <w:jc w:val="center"/>
                                    <w:rPr>
                                      <w:b/>
                                      <w:bCs/>
                                    </w:rPr>
                                  </w:pPr>
                                  <w:r>
                                    <w:rPr>
                                      <w:b/>
                                      <w:bCs/>
                                    </w:rPr>
                                    <w:t xml:space="preserve">Risk ratio and </w:t>
                                  </w:r>
                                </w:p>
                                <w:p w14:paraId="7A2A261E" w14:textId="77777777" w:rsidR="00B84702" w:rsidRDefault="00B84702" w:rsidP="00B84702">
                                  <w:pPr>
                                    <w:jc w:val="center"/>
                                    <w:rPr>
                                      <w:b/>
                                      <w:bCs/>
                                    </w:rPr>
                                  </w:pPr>
                                  <w:r>
                                    <w:rPr>
                                      <w:b/>
                                      <w:bCs/>
                                    </w:rPr>
                                    <w:t>confidence interval</w:t>
                                  </w:r>
                                </w:p>
                                <w:p w14:paraId="3E054C80" w14:textId="77777777" w:rsidR="00B84702" w:rsidRDefault="00B84702" w:rsidP="00B84702">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BE9D" id="_x0000_s1030" type="#_x0000_t202" style="position:absolute;margin-left:-1.35pt;margin-top:4.2pt;width:36pt;height:1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" stroked="f">
                      <v:textbox style="layout-flow:vertical;mso-layout-flow-alt:bottom-to-top">
                        <w:txbxContent>
                          <w:p w14:paraId="718E4641" w14:textId="77777777" w:rsidR="00B84702" w:rsidRDefault="00B84702" w:rsidP="00B84702">
                            <w:pPr>
                              <w:jc w:val="center"/>
                              <w:rPr>
                                <w:b/>
                                <w:bCs/>
                              </w:rPr>
                            </w:pPr>
                            <w:r>
                              <w:rPr>
                                <w:b/>
                                <w:bCs/>
                              </w:rPr>
                              <w:t xml:space="preserve">Risk ratio and </w:t>
                            </w:r>
                          </w:p>
                          <w:p w14:paraId="7A2A261E" w14:textId="77777777" w:rsidR="00B84702" w:rsidRDefault="00B84702" w:rsidP="00B84702">
                            <w:pPr>
                              <w:jc w:val="center"/>
                              <w:rPr>
                                <w:b/>
                                <w:bCs/>
                              </w:rPr>
                            </w:pPr>
                            <w:r>
                              <w:rPr>
                                <w:b/>
                                <w:bCs/>
                              </w:rPr>
                              <w:t>confidence interval</w:t>
                            </w:r>
                          </w:p>
                          <w:p w14:paraId="3E054C80" w14:textId="77777777" w:rsidR="00B84702" w:rsidRDefault="00B84702" w:rsidP="00B84702">
                            <w:pPr>
                              <w:jc w:val="center"/>
                              <w:rPr>
                                <w:b/>
                                <w:bCs/>
                              </w:rPr>
                            </w:pPr>
                            <w:r>
                              <w:rPr>
                                <w:b/>
                                <w:bCs/>
                              </w:rPr>
                              <w:t xml:space="preserve"> confidence interval</w:t>
                            </w:r>
                          </w:p>
                        </w:txbxContent>
                      </v:textbox>
                    </v:shape>
                  </w:pict>
                </mc:Fallback>
              </mc:AlternateContent>
            </w:r>
            <w:r w:rsidR="00213E7A">
              <w:rPr>
                <w:noProof/>
              </w:rPr>
              <w:object w:dxaOrig="1440" w:dyaOrig="1440" w14:anchorId="45D49BD5">
                <v:shape id="_x0000_s1118" type="#_x0000_t75" style="position:absolute;margin-left:16.65pt;margin-top:-164.3pt;width:3in;height:174pt;z-index:251695104;mso-position-horizontal-relative:text;mso-position-vertical-relative:text" fillcolor="#0c9">
                  <v:imagedata r:id="rId10" o:title=""/>
                  <w10:wrap type="topAndBottom"/>
                </v:shape>
                <o:OLEObject Type="Embed" ProgID="Unknown" ShapeID="_x0000_s1118" DrawAspect="Content" ObjectID="_1697436439" r:id="rId17"/>
              </w:object>
            </w:r>
          </w:p>
        </w:tc>
      </w:tr>
    </w:tbl>
    <w:p w14:paraId="7A038E0B" w14:textId="77777777" w:rsidR="00B84702" w:rsidRPr="009A132D" w:rsidRDefault="00B84702" w:rsidP="00B84702">
      <w:pPr>
        <w:pStyle w:val="EndnoteText"/>
        <w:widowControl/>
        <w:rPr>
          <w:rFonts w:ascii="Times New Roman" w:hAnsi="Times New Roman"/>
          <w:color w:val="FF0000"/>
        </w:rPr>
      </w:pPr>
    </w:p>
    <w:p w14:paraId="756D3620" w14:textId="77777777" w:rsidR="00B84702" w:rsidRPr="0098363D" w:rsidRDefault="00B84702" w:rsidP="00B84702">
      <w:pPr>
        <w:pStyle w:val="EndnoteText"/>
        <w:widowControl/>
        <w:tabs>
          <w:tab w:val="left" w:pos="5040"/>
        </w:tabs>
        <w:ind w:left="360"/>
        <w:rPr>
          <w:rFonts w:ascii="Times New Roman" w:hAnsi="Times New Roman"/>
          <w:b/>
          <w:color w:val="0000FF"/>
        </w:rPr>
      </w:pPr>
      <w:bookmarkStart w:id="0" w:name="Q1a"/>
      <w:bookmarkEnd w:id="0"/>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specificity</w:t>
      </w:r>
      <w:r>
        <w:rPr>
          <w:rFonts w:ascii="Times New Roman" w:hAnsi="Times New Roman"/>
          <w:color w:val="0000FF"/>
        </w:rPr>
        <w:tab/>
      </w: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sensitivity</w:t>
      </w:r>
    </w:p>
    <w:p w14:paraId="79C26CD2" w14:textId="77230340" w:rsidR="00B84702" w:rsidRDefault="00B84702" w:rsidP="00B84702">
      <w:pPr>
        <w:pStyle w:val="EndnoteText"/>
        <w:widowControl/>
        <w:tabs>
          <w:tab w:val="left" w:pos="5040"/>
        </w:tabs>
        <w:ind w:left="360"/>
        <w:rPr>
          <w:rFonts w:ascii="Times New Roman" w:hAnsi="Times New Roman"/>
          <w:color w:val="0000FF"/>
        </w:rPr>
      </w:pPr>
      <w:r w:rsidRPr="0098363D">
        <w:rPr>
          <w:rFonts w:ascii="Times New Roman" w:hAnsi="Times New Roman"/>
          <w:color w:val="0000FF"/>
        </w:rPr>
        <w:t>Sensitivity is perfect</w:t>
      </w:r>
      <w:r>
        <w:rPr>
          <w:rFonts w:ascii="Times New Roman" w:hAnsi="Times New Roman"/>
          <w:color w:val="0000FF"/>
        </w:rPr>
        <w:t>,</w:t>
      </w:r>
      <w:r w:rsidRPr="0098363D">
        <w:rPr>
          <w:rFonts w:ascii="Times New Roman" w:hAnsi="Times New Roman"/>
          <w:color w:val="0000FF"/>
        </w:rPr>
        <w:t xml:space="preserve"> but specificity varies</w:t>
      </w:r>
      <w:r w:rsidRPr="00843019">
        <w:rPr>
          <w:rFonts w:ascii="Times New Roman" w:hAnsi="Times New Roman"/>
        </w:rPr>
        <w:tab/>
      </w:r>
      <w:r w:rsidRPr="0098363D">
        <w:rPr>
          <w:rFonts w:ascii="Times New Roman" w:hAnsi="Times New Roman"/>
          <w:color w:val="0000FF"/>
        </w:rPr>
        <w:t>Sensitivity varies</w:t>
      </w:r>
      <w:r>
        <w:rPr>
          <w:rFonts w:ascii="Times New Roman" w:hAnsi="Times New Roman"/>
          <w:color w:val="0000FF"/>
        </w:rPr>
        <w:t>,</w:t>
      </w:r>
      <w:r w:rsidRPr="0098363D">
        <w:rPr>
          <w:rFonts w:ascii="Times New Roman" w:hAnsi="Times New Roman"/>
          <w:color w:val="0000FF"/>
        </w:rPr>
        <w:t xml:space="preserve"> but specificity is perfect</w:t>
      </w:r>
    </w:p>
    <w:p w14:paraId="7E4A9BCA" w14:textId="45C43806" w:rsidR="00B84702" w:rsidRDefault="00B84702" w:rsidP="00B84702">
      <w:pPr>
        <w:pStyle w:val="EndnoteText"/>
        <w:widowControl/>
        <w:tabs>
          <w:tab w:val="left" w:pos="5040"/>
        </w:tabs>
        <w:rPr>
          <w:rFonts w:ascii="Times New Roman" w:hAnsi="Times New Roman"/>
          <w:color w:val="0000FF"/>
        </w:rPr>
      </w:pPr>
    </w:p>
    <w:p w14:paraId="6447FCC2" w14:textId="77777777" w:rsidR="00FB23CC" w:rsidRPr="00843019" w:rsidRDefault="00FB23CC" w:rsidP="00FB23CC">
      <w:pPr>
        <w:pStyle w:val="EndnoteText"/>
        <w:widowControl/>
        <w:ind w:left="360"/>
        <w:rPr>
          <w:rFonts w:ascii="Times New Roman" w:hAnsi="Times New Roman"/>
          <w:szCs w:val="24"/>
        </w:rPr>
      </w:pPr>
      <w:r w:rsidRPr="00843019">
        <w:rPr>
          <w:rFonts w:ascii="Times New Roman" w:hAnsi="Times New Roman"/>
          <w:szCs w:val="24"/>
        </w:rPr>
        <w:t>The graph on the right illustrates the important scenario of when specificity is perfect</w:t>
      </w:r>
      <w:r>
        <w:rPr>
          <w:rFonts w:ascii="Times New Roman" w:hAnsi="Times New Roman"/>
          <w:szCs w:val="24"/>
        </w:rPr>
        <w:t xml:space="preserve"> (100%)</w:t>
      </w:r>
      <w:r w:rsidRPr="00843019">
        <w:rPr>
          <w:rFonts w:ascii="Times New Roman" w:hAnsi="Times New Roman"/>
          <w:szCs w:val="24"/>
        </w:rPr>
        <w:t>, there is no bias in the risk ratio, regardless of the sensitivity of the outcome measurement</w:t>
      </w:r>
      <w:r>
        <w:rPr>
          <w:rFonts w:ascii="Times New Roman" w:hAnsi="Times New Roman"/>
          <w:szCs w:val="24"/>
        </w:rPr>
        <w:t xml:space="preserve"> (as long as any defects in sensitivity are non-differential with respect to exposure and independent with respect to any other measurements)</w:t>
      </w:r>
      <w:r w:rsidRPr="00843019">
        <w:rPr>
          <w:rFonts w:ascii="Times New Roman" w:hAnsi="Times New Roman"/>
          <w:szCs w:val="24"/>
        </w:rPr>
        <w:t>.  This indicates the importance of choosing outcome measurements that have high specificity when the ratio measure is the desired measure of association.</w:t>
      </w:r>
      <w:r>
        <w:rPr>
          <w:rFonts w:ascii="Times New Roman" w:hAnsi="Times New Roman"/>
          <w:szCs w:val="24"/>
        </w:rPr>
        <w:t xml:space="preserve">  Adapted from Rodgers and </w:t>
      </w:r>
      <w:proofErr w:type="spellStart"/>
      <w:r>
        <w:rPr>
          <w:rFonts w:ascii="Times New Roman" w:hAnsi="Times New Roman"/>
          <w:szCs w:val="24"/>
        </w:rPr>
        <w:t>MacMahon</w:t>
      </w:r>
      <w:proofErr w:type="spellEnd"/>
      <w:r>
        <w:rPr>
          <w:rFonts w:ascii="Times New Roman" w:hAnsi="Times New Roman"/>
          <w:szCs w:val="24"/>
        </w:rPr>
        <w:t xml:space="preserve"> </w:t>
      </w:r>
      <w:r w:rsidRPr="007E0FC7">
        <w:rPr>
          <w:rFonts w:ascii="Times New Roman" w:hAnsi="Times New Roman"/>
          <w:i/>
          <w:iCs/>
          <w:szCs w:val="24"/>
        </w:rPr>
        <w:t xml:space="preserve">Thrombosis </w:t>
      </w:r>
      <w:proofErr w:type="spellStart"/>
      <w:r w:rsidRPr="007E0FC7">
        <w:rPr>
          <w:rFonts w:ascii="Times New Roman" w:hAnsi="Times New Roman"/>
          <w:i/>
          <w:iCs/>
          <w:szCs w:val="24"/>
        </w:rPr>
        <w:t>Haemostasis</w:t>
      </w:r>
      <w:proofErr w:type="spellEnd"/>
      <w:r>
        <w:rPr>
          <w:rFonts w:ascii="Times New Roman" w:hAnsi="Times New Roman"/>
          <w:szCs w:val="24"/>
        </w:rPr>
        <w:t xml:space="preserve"> 1995.</w:t>
      </w:r>
    </w:p>
    <w:p w14:paraId="47F3D20D" w14:textId="6FCE0A0C" w:rsidR="00B84702" w:rsidRPr="00B84702" w:rsidRDefault="00B84702" w:rsidP="00FB23CC">
      <w:pPr>
        <w:pStyle w:val="EndnoteText"/>
        <w:widowControl/>
        <w:tabs>
          <w:tab w:val="left" w:pos="5040"/>
        </w:tabs>
        <w:ind w:left="360" w:hanging="360"/>
        <w:rPr>
          <w:rFonts w:ascii="Times New Roman" w:hAnsi="Times New Roman"/>
        </w:rPr>
      </w:pPr>
    </w:p>
    <w:p w14:paraId="313387A9" w14:textId="41D90FE8" w:rsidR="00FB23CC" w:rsidRDefault="00FB23CC" w:rsidP="00FB23CC">
      <w:pPr>
        <w:pStyle w:val="EndnoteText"/>
        <w:ind w:left="360" w:hanging="360"/>
        <w:rPr>
          <w:rFonts w:ascii="Times New Roman" w:hAnsi="Times New Roman"/>
        </w:rPr>
      </w:pPr>
      <w:r>
        <w:rPr>
          <w:rFonts w:ascii="Times New Roman" w:hAnsi="Times New Roman"/>
        </w:rPr>
        <w:t>(b)</w:t>
      </w:r>
      <w:r>
        <w:rPr>
          <w:rFonts w:ascii="Times New Roman" w:hAnsi="Times New Roman"/>
        </w:rPr>
        <w:tab/>
      </w:r>
      <w:bookmarkStart w:id="1" w:name="Q1b"/>
      <w:bookmarkEnd w:id="1"/>
      <w:r w:rsidRPr="0048425C">
        <w:rPr>
          <w:rFonts w:ascii="Times New Roman" w:hAnsi="Times New Roman"/>
          <w:szCs w:val="24"/>
          <w:u w:val="single"/>
        </w:rPr>
        <w:t>Answer</w:t>
      </w:r>
      <w:r w:rsidRPr="00843019">
        <w:rPr>
          <w:rFonts w:ascii="Times New Roman" w:hAnsi="Times New Roman"/>
          <w:szCs w:val="24"/>
        </w:rPr>
        <w:t xml:space="preserve">:  </w:t>
      </w:r>
      <w:r w:rsidRPr="007E0FC7">
        <w:rPr>
          <w:rFonts w:ascii="Times New Roman" w:hAnsi="Times New Roman"/>
          <w:szCs w:val="24"/>
        </w:rPr>
        <w:t xml:space="preserve">As is illustrated in the right panel above, when the outcome is measured with perfect specificity, the risk ratio is unbiased.  However, even when specificity is perfect, if sensitivity is not perfect, the absolute risk difference will be biased towards the null hypothesis (i.e., biased towards zero).  Therefore, the number needed to treat (NNT), which is 1/(risk difference) will be upwardly biased.  The magnitude of bias in the risk difference is directly related to the imperfect sensitivity.  The formula is: observed risk difference = (true risk difference)(sensitivity).  </w:t>
      </w:r>
      <w:r w:rsidRPr="007E0FC7">
        <w:rPr>
          <w:rFonts w:ascii="Times New Roman" w:hAnsi="Times New Roman"/>
        </w:rPr>
        <w:t xml:space="preserve">This mathematical relationship </w:t>
      </w:r>
      <w:r>
        <w:rPr>
          <w:rFonts w:ascii="Times New Roman" w:hAnsi="Times New Roman"/>
        </w:rPr>
        <w:t>can</w:t>
      </w:r>
      <w:r w:rsidRPr="007E0FC7">
        <w:rPr>
          <w:rFonts w:ascii="Times New Roman" w:hAnsi="Times New Roman"/>
        </w:rPr>
        <w:t xml:space="preserve"> </w:t>
      </w:r>
      <w:r>
        <w:rPr>
          <w:rFonts w:ascii="Times New Roman" w:hAnsi="Times New Roman"/>
        </w:rPr>
        <w:t xml:space="preserve">also </w:t>
      </w:r>
      <w:r w:rsidRPr="007E0FC7">
        <w:rPr>
          <w:rFonts w:ascii="Times New Roman" w:hAnsi="Times New Roman"/>
        </w:rPr>
        <w:t xml:space="preserve">be exploited after an analysis is complete.  If we knew the value of sensitivity and that specificity was 100%, we could take the observed risk difference and back calculate to the truth (sampling error and other error notwithstanding).  </w:t>
      </w:r>
      <w:r>
        <w:rPr>
          <w:rFonts w:ascii="Times New Roman" w:hAnsi="Times New Roman"/>
        </w:rPr>
        <w:t>Such a back calculation (or correction) is a form of quantitative bias analysis.</w:t>
      </w:r>
    </w:p>
    <w:p w14:paraId="3F441937" w14:textId="6336E862" w:rsidR="00FB23CC" w:rsidRDefault="00FB23CC" w:rsidP="00FB23CC">
      <w:pPr>
        <w:pStyle w:val="EndnoteText"/>
        <w:ind w:left="360" w:hanging="360"/>
        <w:rPr>
          <w:rFonts w:ascii="Times New Roman" w:hAnsi="Times New Roman"/>
        </w:rPr>
      </w:pPr>
    </w:p>
    <w:p w14:paraId="12989172" w14:textId="1C727481" w:rsidR="00FB23CC" w:rsidRDefault="00FB23CC" w:rsidP="00FB23CC">
      <w:pPr>
        <w:pStyle w:val="EndnoteText"/>
        <w:widowControl/>
        <w:ind w:left="360" w:hanging="360"/>
        <w:rPr>
          <w:rFonts w:ascii="Times New Roman" w:hAnsi="Times New Roman"/>
          <w:szCs w:val="24"/>
        </w:rPr>
      </w:pPr>
      <w:r>
        <w:rPr>
          <w:rFonts w:ascii="Times New Roman" w:hAnsi="Times New Roman"/>
        </w:rPr>
        <w:t xml:space="preserve">2. </w:t>
      </w:r>
      <w:r>
        <w:rPr>
          <w:rFonts w:ascii="Times New Roman" w:hAnsi="Times New Roman"/>
        </w:rPr>
        <w:tab/>
      </w:r>
      <w:bookmarkStart w:id="2" w:name="Q2"/>
      <w:bookmarkEnd w:id="2"/>
      <w:r w:rsidRPr="00C45DE7">
        <w:rPr>
          <w:rFonts w:ascii="Times New Roman" w:hAnsi="Times New Roman"/>
          <w:szCs w:val="24"/>
          <w:u w:val="single"/>
        </w:rPr>
        <w:t>Answer</w:t>
      </w:r>
      <w:r w:rsidRPr="00C45DE7">
        <w:rPr>
          <w:rFonts w:ascii="Times New Roman" w:hAnsi="Times New Roman"/>
          <w:szCs w:val="24"/>
        </w:rPr>
        <w:t>: The top line, which is closer to a risk ratio of 1.0 for every level of specificity, depicts the study with a lower cumulative incidence</w:t>
      </w:r>
      <w:r>
        <w:rPr>
          <w:rFonts w:ascii="Times New Roman" w:hAnsi="Times New Roman"/>
          <w:szCs w:val="24"/>
        </w:rPr>
        <w:t xml:space="preserve"> (10%)</w:t>
      </w:r>
      <w:r w:rsidRPr="00C45DE7">
        <w:rPr>
          <w:rFonts w:ascii="Times New Roman" w:hAnsi="Times New Roman"/>
          <w:szCs w:val="24"/>
        </w:rPr>
        <w:t xml:space="preserve"> in the placebo group.  This illustrates how problems in outcome measurements are magnified when disease incidence is lower.  Adapted from Rodgers and </w:t>
      </w:r>
      <w:proofErr w:type="spellStart"/>
      <w:r w:rsidRPr="00C45DE7">
        <w:rPr>
          <w:rFonts w:ascii="Times New Roman" w:hAnsi="Times New Roman"/>
          <w:szCs w:val="24"/>
        </w:rPr>
        <w:t>MacMahon</w:t>
      </w:r>
      <w:proofErr w:type="spellEnd"/>
      <w:r w:rsidRPr="00C45DE7">
        <w:rPr>
          <w:rFonts w:ascii="Times New Roman" w:hAnsi="Times New Roman"/>
          <w:szCs w:val="24"/>
        </w:rPr>
        <w:t xml:space="preserve"> </w:t>
      </w:r>
      <w:r w:rsidRPr="007A3FC2">
        <w:rPr>
          <w:rFonts w:ascii="Times New Roman" w:hAnsi="Times New Roman"/>
          <w:i/>
          <w:iCs/>
          <w:szCs w:val="24"/>
        </w:rPr>
        <w:t xml:space="preserve">Thrombosis and </w:t>
      </w:r>
      <w:proofErr w:type="spellStart"/>
      <w:r w:rsidRPr="007A3FC2">
        <w:rPr>
          <w:rFonts w:ascii="Times New Roman" w:hAnsi="Times New Roman"/>
          <w:i/>
          <w:iCs/>
          <w:szCs w:val="24"/>
        </w:rPr>
        <w:t>Haemostasis</w:t>
      </w:r>
      <w:proofErr w:type="spellEnd"/>
      <w:r w:rsidRPr="00C45DE7">
        <w:rPr>
          <w:rFonts w:ascii="Times New Roman" w:hAnsi="Times New Roman"/>
          <w:szCs w:val="24"/>
        </w:rPr>
        <w:t xml:space="preserve"> 1995.</w:t>
      </w:r>
    </w:p>
    <w:p w14:paraId="415E8C3D" w14:textId="77777777" w:rsidR="00FB23CC" w:rsidRDefault="00FB23CC" w:rsidP="00FB23CC">
      <w:pPr>
        <w:pStyle w:val="EndnoteText"/>
        <w:widowControl/>
        <w:ind w:left="360" w:hanging="360"/>
        <w:rPr>
          <w:rFonts w:ascii="Times New Roman" w:hAnsi="Times New Roman"/>
          <w:szCs w:val="24"/>
        </w:rPr>
      </w:pPr>
    </w:p>
    <w:p w14:paraId="177EC90F" w14:textId="55062E39" w:rsidR="00FB23CC" w:rsidRPr="00FB23CC" w:rsidRDefault="00FB23CC" w:rsidP="00FB23CC">
      <w:pPr>
        <w:pStyle w:val="ListParagraph"/>
        <w:numPr>
          <w:ilvl w:val="0"/>
          <w:numId w:val="18"/>
        </w:numPr>
        <w:rPr>
          <w:sz w:val="24"/>
          <w:szCs w:val="24"/>
        </w:rPr>
      </w:pPr>
      <w:bookmarkStart w:id="3" w:name="Q3"/>
      <w:bookmarkEnd w:id="3"/>
      <w:r w:rsidRPr="00FB23CC">
        <w:rPr>
          <w:sz w:val="24"/>
          <w:szCs w:val="24"/>
          <w:u w:val="single"/>
        </w:rPr>
        <w:t>Answer</w:t>
      </w:r>
      <w:r w:rsidRPr="00FB23CC">
        <w:rPr>
          <w:sz w:val="24"/>
          <w:szCs w:val="24"/>
        </w:rPr>
        <w:t xml:space="preserve">:  We are told that the source population is all NIH-supported researchers and this work has a descriptive objective.  Because the objective is descriptive, we are concerned about potential threats from selection bias and measurement bias.  Confounding is not relevant in descriptive work.  We immediately see threats to validity from selection bias and measurement bias.  These threats are both caused by the leaders of this study showing potential respondents (those who have not yet participated) the interim findings of the study (e.g., increased burden from IT-related tasks).  Regarding selection bias, being exposed to the interim </w:t>
      </w:r>
      <w:r w:rsidRPr="00FB23CC">
        <w:rPr>
          <w:sz w:val="24"/>
          <w:szCs w:val="24"/>
        </w:rPr>
        <w:lastRenderedPageBreak/>
        <w:t xml:space="preserve">results may influence one’s decision to participate.  If one sees that one’s view has already been stated by others, this may influence the person to not bother to respond.  Similarly, if one’s view has not already been represented, this may influence participation more so than other individuals.  Unequal selection probabilities in a descriptive study may lead to bias.  Regarding measurement bias, even if all NIH-supported researchers ultimately complete the questionnaire (i.e., no selection bias), seeing the interim results may influence the answers of those who responded later.  For example, they may not have even thought of some of the factors that have impacted them during the COVID-19 pandemic (either because the issue is truly not bothering them or because they have, perhaps, suppressed it or have not recognized it).  Seeing what others have stated may influence them to answer differently than if they had not seen other’s responses.  We are now left with some persons who responded without any exposure to other’s answers and some persons who have responded after being exposed to other answers.  While one could make an argument that we are interested in both, we likely do not have an unbiased measurement of either.  The learning point here is that one should not show interim results of a study to future participants.  </w:t>
      </w:r>
    </w:p>
    <w:p w14:paraId="6BDF4FF9" w14:textId="75F41345" w:rsidR="00FB23CC" w:rsidRPr="00C45DE7" w:rsidRDefault="00FB23CC" w:rsidP="00FB23CC">
      <w:pPr>
        <w:pStyle w:val="EndnoteText"/>
        <w:widowControl/>
        <w:ind w:left="360"/>
        <w:rPr>
          <w:rFonts w:ascii="Times New Roman" w:hAnsi="Times New Roman"/>
          <w:szCs w:val="24"/>
        </w:rPr>
      </w:pPr>
    </w:p>
    <w:p w14:paraId="4E645995" w14:textId="0210711A" w:rsidR="00B84702" w:rsidRPr="00B84702" w:rsidRDefault="00B84702" w:rsidP="00FB23CC">
      <w:pPr>
        <w:pStyle w:val="EndnoteText"/>
        <w:widowControl/>
        <w:tabs>
          <w:tab w:val="left" w:pos="5040"/>
        </w:tabs>
        <w:rPr>
          <w:rFonts w:ascii="Times New Roman" w:hAnsi="Times New Roman"/>
        </w:rPr>
      </w:pPr>
    </w:p>
    <w:p w14:paraId="2D32B036" w14:textId="77777777" w:rsidR="00B84702" w:rsidRPr="00B84702" w:rsidRDefault="00B84702" w:rsidP="00683EE7">
      <w:pPr>
        <w:ind w:left="360"/>
      </w:pPr>
    </w:p>
    <w:sectPr w:rsidR="00B84702" w:rsidRPr="00B84702" w:rsidSect="006E5C1C">
      <w:headerReference w:type="default" r:id="rId18"/>
      <w:footerReference w:type="even"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11D0" w14:textId="77777777" w:rsidR="00213E7A" w:rsidRDefault="00213E7A">
      <w:r>
        <w:separator/>
      </w:r>
    </w:p>
  </w:endnote>
  <w:endnote w:type="continuationSeparator" w:id="0">
    <w:p w14:paraId="3593E126" w14:textId="77777777" w:rsidR="00213E7A" w:rsidRDefault="0021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31CB" w14:textId="77777777" w:rsidR="0056034B" w:rsidRDefault="00560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E200E7" w14:textId="77777777" w:rsidR="0056034B" w:rsidRDefault="005603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4473" w14:textId="0CB09E77" w:rsidR="0056034B" w:rsidRPr="00CA340F" w:rsidRDefault="0056034B" w:rsidP="000717BD">
    <w:pPr>
      <w:pStyle w:val="Footer"/>
      <w:tabs>
        <w:tab w:val="clear" w:pos="4320"/>
        <w:tab w:val="clear" w:pos="8640"/>
        <w:tab w:val="center" w:pos="5400"/>
        <w:tab w:val="right" w:pos="10440"/>
      </w:tabs>
      <w:ind w:right="360"/>
    </w:pPr>
    <w:r w:rsidRPr="00CA340F">
      <w:t>Problem Set 8</w:t>
    </w:r>
    <w:r w:rsidR="00CA340F" w:rsidRPr="00CA340F">
      <w:t>: Measurement Bias</w:t>
    </w:r>
    <w:r w:rsidRPr="00CA340F">
      <w:tab/>
    </w:r>
    <w:r w:rsidR="00CA340F">
      <w:tab/>
    </w:r>
    <w:r w:rsidRPr="00CA340F">
      <w:rPr>
        <w:rStyle w:val="PageNumber"/>
      </w:rPr>
      <w:fldChar w:fldCharType="begin"/>
    </w:r>
    <w:r w:rsidRPr="00CA340F">
      <w:rPr>
        <w:rStyle w:val="PageNumber"/>
      </w:rPr>
      <w:instrText xml:space="preserve"> PAGE </w:instrText>
    </w:r>
    <w:r w:rsidRPr="00CA340F">
      <w:rPr>
        <w:rStyle w:val="PageNumber"/>
      </w:rPr>
      <w:fldChar w:fldCharType="separate"/>
    </w:r>
    <w:r w:rsidRPr="00CA340F">
      <w:rPr>
        <w:rStyle w:val="PageNumber"/>
        <w:noProof/>
      </w:rPr>
      <w:t>17</w:t>
    </w:r>
    <w:r w:rsidRPr="00CA340F">
      <w:rPr>
        <w:rStyle w:val="PageNumber"/>
      </w:rPr>
      <w:fldChar w:fldCharType="end"/>
    </w:r>
    <w:r w:rsidRPr="00CA34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831B" w14:textId="77777777" w:rsidR="00213E7A" w:rsidRDefault="00213E7A">
      <w:r>
        <w:separator/>
      </w:r>
    </w:p>
  </w:footnote>
  <w:footnote w:type="continuationSeparator" w:id="0">
    <w:p w14:paraId="059BC0F9" w14:textId="77777777" w:rsidR="00213E7A" w:rsidRDefault="0021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4733" w14:textId="77777777" w:rsidR="0056034B" w:rsidRDefault="0056034B">
    <w:pPr>
      <w:pStyle w:val="Heading1"/>
      <w:jc w:val="right"/>
      <w:rPr>
        <w:b/>
        <w:i w:val="0"/>
      </w:rPr>
    </w:pPr>
    <w:r>
      <w:rPr>
        <w:b/>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5244A25"/>
    <w:multiLevelType w:val="hybridMultilevel"/>
    <w:tmpl w:val="0E8A2D92"/>
    <w:lvl w:ilvl="0" w:tplc="FC4A62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7"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41113F"/>
    <w:multiLevelType w:val="hybridMultilevel"/>
    <w:tmpl w:val="A0626A90"/>
    <w:lvl w:ilvl="0" w:tplc="39061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21"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4"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9"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0"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31"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4"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5"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7"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40"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2"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4"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5"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6"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7"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8"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50"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6"/>
  </w:num>
  <w:num w:numId="2">
    <w:abstractNumId w:val="1"/>
  </w:num>
  <w:num w:numId="3">
    <w:abstractNumId w:val="41"/>
  </w:num>
  <w:num w:numId="4">
    <w:abstractNumId w:val="6"/>
  </w:num>
  <w:num w:numId="5">
    <w:abstractNumId w:val="2"/>
  </w:num>
  <w:num w:numId="6">
    <w:abstractNumId w:val="7"/>
  </w:num>
  <w:num w:numId="7">
    <w:abstractNumId w:val="3"/>
  </w:num>
  <w:num w:numId="8">
    <w:abstractNumId w:val="25"/>
  </w:num>
  <w:num w:numId="9">
    <w:abstractNumId w:val="15"/>
  </w:num>
  <w:num w:numId="10">
    <w:abstractNumId w:val="23"/>
  </w:num>
  <w:num w:numId="11">
    <w:abstractNumId w:val="33"/>
  </w:num>
  <w:num w:numId="12">
    <w:abstractNumId w:val="34"/>
  </w:num>
  <w:num w:numId="13">
    <w:abstractNumId w:val="36"/>
  </w:num>
  <w:num w:numId="14">
    <w:abstractNumId w:val="21"/>
  </w:num>
  <w:num w:numId="15">
    <w:abstractNumId w:val="26"/>
  </w:num>
  <w:num w:numId="16">
    <w:abstractNumId w:val="37"/>
  </w:num>
  <w:num w:numId="17">
    <w:abstractNumId w:val="43"/>
  </w:num>
  <w:num w:numId="18">
    <w:abstractNumId w:val="31"/>
  </w:num>
  <w:num w:numId="19">
    <w:abstractNumId w:val="44"/>
  </w:num>
  <w:num w:numId="20">
    <w:abstractNumId w:val="10"/>
  </w:num>
  <w:num w:numId="21">
    <w:abstractNumId w:val="20"/>
  </w:num>
  <w:num w:numId="22">
    <w:abstractNumId w:val="30"/>
  </w:num>
  <w:num w:numId="23">
    <w:abstractNumId w:val="5"/>
  </w:num>
  <w:num w:numId="24">
    <w:abstractNumId w:val="9"/>
  </w:num>
  <w:num w:numId="25">
    <w:abstractNumId w:val="28"/>
  </w:num>
  <w:num w:numId="26">
    <w:abstractNumId w:val="47"/>
  </w:num>
  <w:num w:numId="27">
    <w:abstractNumId w:val="4"/>
  </w:num>
  <w:num w:numId="28">
    <w:abstractNumId w:val="22"/>
  </w:num>
  <w:num w:numId="29">
    <w:abstractNumId w:val="19"/>
  </w:num>
  <w:num w:numId="30">
    <w:abstractNumId w:val="50"/>
  </w:num>
  <w:num w:numId="31">
    <w:abstractNumId w:val="46"/>
  </w:num>
  <w:num w:numId="32">
    <w:abstractNumId w:val="29"/>
  </w:num>
  <w:num w:numId="33">
    <w:abstractNumId w:val="45"/>
  </w:num>
  <w:num w:numId="34">
    <w:abstractNumId w:val="39"/>
  </w:num>
  <w:num w:numId="35">
    <w:abstractNumId w:val="24"/>
  </w:num>
  <w:num w:numId="36">
    <w:abstractNumId w:val="0"/>
  </w:num>
  <w:num w:numId="37">
    <w:abstractNumId w:val="49"/>
  </w:num>
  <w:num w:numId="38">
    <w:abstractNumId w:val="32"/>
  </w:num>
  <w:num w:numId="39">
    <w:abstractNumId w:val="27"/>
  </w:num>
  <w:num w:numId="40">
    <w:abstractNumId w:val="17"/>
  </w:num>
  <w:num w:numId="41">
    <w:abstractNumId w:val="14"/>
  </w:num>
  <w:num w:numId="42">
    <w:abstractNumId w:val="35"/>
  </w:num>
  <w:num w:numId="43">
    <w:abstractNumId w:val="42"/>
  </w:num>
  <w:num w:numId="44">
    <w:abstractNumId w:val="8"/>
  </w:num>
  <w:num w:numId="45">
    <w:abstractNumId w:val="40"/>
  </w:num>
  <w:num w:numId="46">
    <w:abstractNumId w:val="12"/>
  </w:num>
  <w:num w:numId="47">
    <w:abstractNumId w:val="38"/>
  </w:num>
  <w:num w:numId="48">
    <w:abstractNumId w:val="13"/>
  </w:num>
  <w:num w:numId="49">
    <w:abstractNumId w:val="48"/>
  </w:num>
  <w:num w:numId="50">
    <w:abstractNumId w:val="11"/>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FD"/>
    <w:rsid w:val="0000381D"/>
    <w:rsid w:val="00011C08"/>
    <w:rsid w:val="00023FB4"/>
    <w:rsid w:val="0002501F"/>
    <w:rsid w:val="00026A53"/>
    <w:rsid w:val="00036EF1"/>
    <w:rsid w:val="00037F1A"/>
    <w:rsid w:val="000419D5"/>
    <w:rsid w:val="00041AEE"/>
    <w:rsid w:val="00050A9E"/>
    <w:rsid w:val="00051A14"/>
    <w:rsid w:val="00054838"/>
    <w:rsid w:val="00065F45"/>
    <w:rsid w:val="000717BD"/>
    <w:rsid w:val="00071B04"/>
    <w:rsid w:val="00073BAC"/>
    <w:rsid w:val="000778E1"/>
    <w:rsid w:val="00077B5F"/>
    <w:rsid w:val="0008171F"/>
    <w:rsid w:val="00082B89"/>
    <w:rsid w:val="000840E1"/>
    <w:rsid w:val="00084B73"/>
    <w:rsid w:val="00091DE5"/>
    <w:rsid w:val="000934D5"/>
    <w:rsid w:val="000A03AF"/>
    <w:rsid w:val="000A12B0"/>
    <w:rsid w:val="000A13C3"/>
    <w:rsid w:val="000A5F78"/>
    <w:rsid w:val="000B32E1"/>
    <w:rsid w:val="000C0DA8"/>
    <w:rsid w:val="000C20A6"/>
    <w:rsid w:val="000D03E9"/>
    <w:rsid w:val="000D05C0"/>
    <w:rsid w:val="000D14BC"/>
    <w:rsid w:val="000D419E"/>
    <w:rsid w:val="000D6872"/>
    <w:rsid w:val="000D6AA3"/>
    <w:rsid w:val="000D795C"/>
    <w:rsid w:val="000E20B6"/>
    <w:rsid w:val="000E2E99"/>
    <w:rsid w:val="000E5D69"/>
    <w:rsid w:val="000E69D5"/>
    <w:rsid w:val="000E7A03"/>
    <w:rsid w:val="000F1D32"/>
    <w:rsid w:val="000F47C8"/>
    <w:rsid w:val="000F4F56"/>
    <w:rsid w:val="000F5369"/>
    <w:rsid w:val="00100637"/>
    <w:rsid w:val="00105F8F"/>
    <w:rsid w:val="00107E97"/>
    <w:rsid w:val="001102F2"/>
    <w:rsid w:val="001169FA"/>
    <w:rsid w:val="00116E13"/>
    <w:rsid w:val="00122340"/>
    <w:rsid w:val="00122795"/>
    <w:rsid w:val="00123923"/>
    <w:rsid w:val="00133A21"/>
    <w:rsid w:val="00136415"/>
    <w:rsid w:val="00142E04"/>
    <w:rsid w:val="001431DF"/>
    <w:rsid w:val="00143852"/>
    <w:rsid w:val="00154492"/>
    <w:rsid w:val="00154D4C"/>
    <w:rsid w:val="001557EA"/>
    <w:rsid w:val="00167AC0"/>
    <w:rsid w:val="0017025B"/>
    <w:rsid w:val="001752F1"/>
    <w:rsid w:val="00175519"/>
    <w:rsid w:val="001809AC"/>
    <w:rsid w:val="001851BC"/>
    <w:rsid w:val="00186A5C"/>
    <w:rsid w:val="001928C8"/>
    <w:rsid w:val="00194BDC"/>
    <w:rsid w:val="001A47BB"/>
    <w:rsid w:val="001A4FF0"/>
    <w:rsid w:val="001A5341"/>
    <w:rsid w:val="001A6102"/>
    <w:rsid w:val="001A6183"/>
    <w:rsid w:val="001B0AD1"/>
    <w:rsid w:val="001B25E9"/>
    <w:rsid w:val="001B3802"/>
    <w:rsid w:val="001B6421"/>
    <w:rsid w:val="001B6EF7"/>
    <w:rsid w:val="001C467A"/>
    <w:rsid w:val="001C4EC3"/>
    <w:rsid w:val="001C5352"/>
    <w:rsid w:val="001D50E5"/>
    <w:rsid w:val="001D5363"/>
    <w:rsid w:val="001D6032"/>
    <w:rsid w:val="001D603E"/>
    <w:rsid w:val="001D6A43"/>
    <w:rsid w:val="001E0740"/>
    <w:rsid w:val="001E09FE"/>
    <w:rsid w:val="001E1477"/>
    <w:rsid w:val="001E1CDC"/>
    <w:rsid w:val="001E6225"/>
    <w:rsid w:val="001F151F"/>
    <w:rsid w:val="001F3E60"/>
    <w:rsid w:val="001F6FBF"/>
    <w:rsid w:val="00202F83"/>
    <w:rsid w:val="00210F11"/>
    <w:rsid w:val="00211C77"/>
    <w:rsid w:val="00213E7A"/>
    <w:rsid w:val="00214479"/>
    <w:rsid w:val="00216352"/>
    <w:rsid w:val="002176ED"/>
    <w:rsid w:val="00223616"/>
    <w:rsid w:val="002249BE"/>
    <w:rsid w:val="00231F9A"/>
    <w:rsid w:val="002358B2"/>
    <w:rsid w:val="00242ABC"/>
    <w:rsid w:val="00251558"/>
    <w:rsid w:val="0025240A"/>
    <w:rsid w:val="0025507C"/>
    <w:rsid w:val="00255ECD"/>
    <w:rsid w:val="002609B5"/>
    <w:rsid w:val="00266404"/>
    <w:rsid w:val="0027062F"/>
    <w:rsid w:val="00273AB5"/>
    <w:rsid w:val="00274D9B"/>
    <w:rsid w:val="00286B63"/>
    <w:rsid w:val="00290E28"/>
    <w:rsid w:val="00291933"/>
    <w:rsid w:val="00293EE2"/>
    <w:rsid w:val="002942BE"/>
    <w:rsid w:val="00297DF0"/>
    <w:rsid w:val="002A0FC8"/>
    <w:rsid w:val="002A16E7"/>
    <w:rsid w:val="002A34C3"/>
    <w:rsid w:val="002A36BE"/>
    <w:rsid w:val="002A4C8C"/>
    <w:rsid w:val="002A505C"/>
    <w:rsid w:val="002A5E63"/>
    <w:rsid w:val="002A7B96"/>
    <w:rsid w:val="002A7C80"/>
    <w:rsid w:val="002B32E9"/>
    <w:rsid w:val="002C300D"/>
    <w:rsid w:val="002C4AA0"/>
    <w:rsid w:val="002D6AB0"/>
    <w:rsid w:val="002D70C8"/>
    <w:rsid w:val="002E01D1"/>
    <w:rsid w:val="002E47F9"/>
    <w:rsid w:val="002E5B32"/>
    <w:rsid w:val="002E6262"/>
    <w:rsid w:val="002E6CC4"/>
    <w:rsid w:val="002F1BFB"/>
    <w:rsid w:val="002F2C29"/>
    <w:rsid w:val="00300266"/>
    <w:rsid w:val="003120EF"/>
    <w:rsid w:val="00330FE7"/>
    <w:rsid w:val="00332432"/>
    <w:rsid w:val="0033565C"/>
    <w:rsid w:val="0033628F"/>
    <w:rsid w:val="003428C3"/>
    <w:rsid w:val="0034406F"/>
    <w:rsid w:val="0034479C"/>
    <w:rsid w:val="0034487D"/>
    <w:rsid w:val="00344CE4"/>
    <w:rsid w:val="00344DF2"/>
    <w:rsid w:val="00347346"/>
    <w:rsid w:val="003510BA"/>
    <w:rsid w:val="00361EC0"/>
    <w:rsid w:val="00362485"/>
    <w:rsid w:val="00365897"/>
    <w:rsid w:val="003670A1"/>
    <w:rsid w:val="003720C1"/>
    <w:rsid w:val="00374072"/>
    <w:rsid w:val="00374507"/>
    <w:rsid w:val="00376FB0"/>
    <w:rsid w:val="003804D0"/>
    <w:rsid w:val="00380C5D"/>
    <w:rsid w:val="003824A7"/>
    <w:rsid w:val="00382839"/>
    <w:rsid w:val="0038320C"/>
    <w:rsid w:val="00384CE1"/>
    <w:rsid w:val="003879F6"/>
    <w:rsid w:val="00393BDC"/>
    <w:rsid w:val="00394A9A"/>
    <w:rsid w:val="00397511"/>
    <w:rsid w:val="00397C74"/>
    <w:rsid w:val="003A11BA"/>
    <w:rsid w:val="003A2318"/>
    <w:rsid w:val="003A4892"/>
    <w:rsid w:val="003A5DE0"/>
    <w:rsid w:val="003B5CAB"/>
    <w:rsid w:val="003B5F82"/>
    <w:rsid w:val="003B66D5"/>
    <w:rsid w:val="003B7C52"/>
    <w:rsid w:val="003B7EA9"/>
    <w:rsid w:val="003C4337"/>
    <w:rsid w:val="003C61D3"/>
    <w:rsid w:val="003C68E2"/>
    <w:rsid w:val="003D0A28"/>
    <w:rsid w:val="003D1139"/>
    <w:rsid w:val="003D2566"/>
    <w:rsid w:val="003D2746"/>
    <w:rsid w:val="003D5AB2"/>
    <w:rsid w:val="003E57C9"/>
    <w:rsid w:val="003F4413"/>
    <w:rsid w:val="004068CE"/>
    <w:rsid w:val="00407540"/>
    <w:rsid w:val="00411F6B"/>
    <w:rsid w:val="00415067"/>
    <w:rsid w:val="00420BB0"/>
    <w:rsid w:val="00434E39"/>
    <w:rsid w:val="0044120F"/>
    <w:rsid w:val="00445313"/>
    <w:rsid w:val="004457B4"/>
    <w:rsid w:val="00450898"/>
    <w:rsid w:val="00452CF0"/>
    <w:rsid w:val="00452FF7"/>
    <w:rsid w:val="00453770"/>
    <w:rsid w:val="0045382B"/>
    <w:rsid w:val="004545F8"/>
    <w:rsid w:val="00456A7F"/>
    <w:rsid w:val="00464CD6"/>
    <w:rsid w:val="00470E9B"/>
    <w:rsid w:val="00472BAD"/>
    <w:rsid w:val="0047347B"/>
    <w:rsid w:val="00476A0F"/>
    <w:rsid w:val="00480BC5"/>
    <w:rsid w:val="004836EC"/>
    <w:rsid w:val="0048425C"/>
    <w:rsid w:val="00485E3C"/>
    <w:rsid w:val="004A6264"/>
    <w:rsid w:val="004A6E3A"/>
    <w:rsid w:val="004B13B1"/>
    <w:rsid w:val="004B272B"/>
    <w:rsid w:val="004B3686"/>
    <w:rsid w:val="004B5E25"/>
    <w:rsid w:val="004C147C"/>
    <w:rsid w:val="004C6906"/>
    <w:rsid w:val="004C6E51"/>
    <w:rsid w:val="004D4A68"/>
    <w:rsid w:val="004E0CDA"/>
    <w:rsid w:val="004E3692"/>
    <w:rsid w:val="004E5226"/>
    <w:rsid w:val="004E7D34"/>
    <w:rsid w:val="004F0386"/>
    <w:rsid w:val="004F21A2"/>
    <w:rsid w:val="004F3C21"/>
    <w:rsid w:val="004F62FA"/>
    <w:rsid w:val="00500FAA"/>
    <w:rsid w:val="0050670C"/>
    <w:rsid w:val="0050709C"/>
    <w:rsid w:val="00517A0F"/>
    <w:rsid w:val="0052120B"/>
    <w:rsid w:val="005217C6"/>
    <w:rsid w:val="00523A7D"/>
    <w:rsid w:val="0052593F"/>
    <w:rsid w:val="0052726D"/>
    <w:rsid w:val="00533FB5"/>
    <w:rsid w:val="005364BD"/>
    <w:rsid w:val="00537163"/>
    <w:rsid w:val="00541552"/>
    <w:rsid w:val="00543E6F"/>
    <w:rsid w:val="005461EE"/>
    <w:rsid w:val="005463EE"/>
    <w:rsid w:val="00547527"/>
    <w:rsid w:val="00551E15"/>
    <w:rsid w:val="0056034B"/>
    <w:rsid w:val="005619BA"/>
    <w:rsid w:val="00563EA3"/>
    <w:rsid w:val="00570B3F"/>
    <w:rsid w:val="00577137"/>
    <w:rsid w:val="00577486"/>
    <w:rsid w:val="00580436"/>
    <w:rsid w:val="00586AB2"/>
    <w:rsid w:val="005914A2"/>
    <w:rsid w:val="0059751E"/>
    <w:rsid w:val="00597A1C"/>
    <w:rsid w:val="005A1C8C"/>
    <w:rsid w:val="005A2651"/>
    <w:rsid w:val="005B0397"/>
    <w:rsid w:val="005B1206"/>
    <w:rsid w:val="005B2121"/>
    <w:rsid w:val="005C6C7C"/>
    <w:rsid w:val="005D02E7"/>
    <w:rsid w:val="005D3CC8"/>
    <w:rsid w:val="005D41C5"/>
    <w:rsid w:val="005E072E"/>
    <w:rsid w:val="005E1FB4"/>
    <w:rsid w:val="005E4C44"/>
    <w:rsid w:val="005E5D16"/>
    <w:rsid w:val="00611747"/>
    <w:rsid w:val="006137D8"/>
    <w:rsid w:val="0063122F"/>
    <w:rsid w:val="00640B16"/>
    <w:rsid w:val="00640CC8"/>
    <w:rsid w:val="00642F2A"/>
    <w:rsid w:val="006431BE"/>
    <w:rsid w:val="0064398B"/>
    <w:rsid w:val="006450CC"/>
    <w:rsid w:val="00651B48"/>
    <w:rsid w:val="00653701"/>
    <w:rsid w:val="00657388"/>
    <w:rsid w:val="00663754"/>
    <w:rsid w:val="006646E9"/>
    <w:rsid w:val="00666710"/>
    <w:rsid w:val="00666CAF"/>
    <w:rsid w:val="006678C9"/>
    <w:rsid w:val="00670278"/>
    <w:rsid w:val="006771F0"/>
    <w:rsid w:val="00677439"/>
    <w:rsid w:val="00680190"/>
    <w:rsid w:val="006805DB"/>
    <w:rsid w:val="00683799"/>
    <w:rsid w:val="00683EE7"/>
    <w:rsid w:val="00687C25"/>
    <w:rsid w:val="00687E7D"/>
    <w:rsid w:val="00690BE9"/>
    <w:rsid w:val="00692F4E"/>
    <w:rsid w:val="006953FB"/>
    <w:rsid w:val="0069674D"/>
    <w:rsid w:val="006978DF"/>
    <w:rsid w:val="00697FB0"/>
    <w:rsid w:val="006A0153"/>
    <w:rsid w:val="006B1916"/>
    <w:rsid w:val="006B3EDC"/>
    <w:rsid w:val="006B5918"/>
    <w:rsid w:val="006B65B1"/>
    <w:rsid w:val="006B795C"/>
    <w:rsid w:val="006C4B16"/>
    <w:rsid w:val="006C560F"/>
    <w:rsid w:val="006C61E7"/>
    <w:rsid w:val="006C64C7"/>
    <w:rsid w:val="006D2553"/>
    <w:rsid w:val="006D55C9"/>
    <w:rsid w:val="006D5B69"/>
    <w:rsid w:val="006E15C7"/>
    <w:rsid w:val="006E25D5"/>
    <w:rsid w:val="006E5C1C"/>
    <w:rsid w:val="006F2FEC"/>
    <w:rsid w:val="006F592A"/>
    <w:rsid w:val="006F6DC8"/>
    <w:rsid w:val="00700CB6"/>
    <w:rsid w:val="0070164C"/>
    <w:rsid w:val="0070351E"/>
    <w:rsid w:val="00713A5A"/>
    <w:rsid w:val="00714D6F"/>
    <w:rsid w:val="007157AC"/>
    <w:rsid w:val="00730576"/>
    <w:rsid w:val="00733274"/>
    <w:rsid w:val="00733CC4"/>
    <w:rsid w:val="00734060"/>
    <w:rsid w:val="00735F4B"/>
    <w:rsid w:val="00736904"/>
    <w:rsid w:val="00745BD1"/>
    <w:rsid w:val="0075086B"/>
    <w:rsid w:val="00750A8A"/>
    <w:rsid w:val="00751F03"/>
    <w:rsid w:val="00752B10"/>
    <w:rsid w:val="0075354F"/>
    <w:rsid w:val="00756D40"/>
    <w:rsid w:val="00756E52"/>
    <w:rsid w:val="00760435"/>
    <w:rsid w:val="00762950"/>
    <w:rsid w:val="00764D35"/>
    <w:rsid w:val="00765724"/>
    <w:rsid w:val="00766680"/>
    <w:rsid w:val="0077022F"/>
    <w:rsid w:val="0077077A"/>
    <w:rsid w:val="00770C15"/>
    <w:rsid w:val="00776A0D"/>
    <w:rsid w:val="00784AA4"/>
    <w:rsid w:val="007935EE"/>
    <w:rsid w:val="007A30BC"/>
    <w:rsid w:val="007A3FC2"/>
    <w:rsid w:val="007A70AA"/>
    <w:rsid w:val="007B7CB8"/>
    <w:rsid w:val="007C0588"/>
    <w:rsid w:val="007C0DD7"/>
    <w:rsid w:val="007C1DFF"/>
    <w:rsid w:val="007C2054"/>
    <w:rsid w:val="007C6447"/>
    <w:rsid w:val="007D4658"/>
    <w:rsid w:val="007D6842"/>
    <w:rsid w:val="007D73DD"/>
    <w:rsid w:val="007E0FC7"/>
    <w:rsid w:val="007F217A"/>
    <w:rsid w:val="007F2349"/>
    <w:rsid w:val="007F23D6"/>
    <w:rsid w:val="0080797E"/>
    <w:rsid w:val="00810096"/>
    <w:rsid w:val="008100B1"/>
    <w:rsid w:val="0081075E"/>
    <w:rsid w:val="00812508"/>
    <w:rsid w:val="00814D14"/>
    <w:rsid w:val="00820013"/>
    <w:rsid w:val="00822479"/>
    <w:rsid w:val="00825194"/>
    <w:rsid w:val="00826E32"/>
    <w:rsid w:val="008308AD"/>
    <w:rsid w:val="00830E25"/>
    <w:rsid w:val="00831B73"/>
    <w:rsid w:val="00831F7E"/>
    <w:rsid w:val="00833F1D"/>
    <w:rsid w:val="00837FB6"/>
    <w:rsid w:val="00843019"/>
    <w:rsid w:val="008476B8"/>
    <w:rsid w:val="00847B71"/>
    <w:rsid w:val="008518FD"/>
    <w:rsid w:val="00866B12"/>
    <w:rsid w:val="00866D68"/>
    <w:rsid w:val="008700C4"/>
    <w:rsid w:val="00871007"/>
    <w:rsid w:val="00871148"/>
    <w:rsid w:val="008768B3"/>
    <w:rsid w:val="008810B2"/>
    <w:rsid w:val="0088189F"/>
    <w:rsid w:val="00884CDE"/>
    <w:rsid w:val="00891CE9"/>
    <w:rsid w:val="008949C8"/>
    <w:rsid w:val="00895027"/>
    <w:rsid w:val="008A1357"/>
    <w:rsid w:val="008A49B4"/>
    <w:rsid w:val="008A72AD"/>
    <w:rsid w:val="008B01A9"/>
    <w:rsid w:val="008B1620"/>
    <w:rsid w:val="008B19E3"/>
    <w:rsid w:val="008B7914"/>
    <w:rsid w:val="008C3CBE"/>
    <w:rsid w:val="008C5D9F"/>
    <w:rsid w:val="008C6D4B"/>
    <w:rsid w:val="008D38C0"/>
    <w:rsid w:val="008D4432"/>
    <w:rsid w:val="008E00FB"/>
    <w:rsid w:val="008E1833"/>
    <w:rsid w:val="008E1B8B"/>
    <w:rsid w:val="008E7B74"/>
    <w:rsid w:val="008F3873"/>
    <w:rsid w:val="008F581C"/>
    <w:rsid w:val="008F6E04"/>
    <w:rsid w:val="008F6F19"/>
    <w:rsid w:val="008F791B"/>
    <w:rsid w:val="0090418F"/>
    <w:rsid w:val="009043AB"/>
    <w:rsid w:val="00910F03"/>
    <w:rsid w:val="009126C6"/>
    <w:rsid w:val="00913FFD"/>
    <w:rsid w:val="0091474E"/>
    <w:rsid w:val="00916B87"/>
    <w:rsid w:val="00920D5B"/>
    <w:rsid w:val="00924784"/>
    <w:rsid w:val="009260F1"/>
    <w:rsid w:val="00927C62"/>
    <w:rsid w:val="009333BF"/>
    <w:rsid w:val="00934ECC"/>
    <w:rsid w:val="009405EC"/>
    <w:rsid w:val="00940E76"/>
    <w:rsid w:val="0094393B"/>
    <w:rsid w:val="00944C8A"/>
    <w:rsid w:val="009456E3"/>
    <w:rsid w:val="00957015"/>
    <w:rsid w:val="009579C7"/>
    <w:rsid w:val="00957EDA"/>
    <w:rsid w:val="009713B4"/>
    <w:rsid w:val="00974811"/>
    <w:rsid w:val="00975DB9"/>
    <w:rsid w:val="0098363D"/>
    <w:rsid w:val="00986C94"/>
    <w:rsid w:val="00990668"/>
    <w:rsid w:val="00991CA2"/>
    <w:rsid w:val="009A132D"/>
    <w:rsid w:val="009A4127"/>
    <w:rsid w:val="009B116D"/>
    <w:rsid w:val="009B2F55"/>
    <w:rsid w:val="009D162B"/>
    <w:rsid w:val="009D5137"/>
    <w:rsid w:val="009D5F86"/>
    <w:rsid w:val="009E3BC6"/>
    <w:rsid w:val="009F1EB8"/>
    <w:rsid w:val="009F36E3"/>
    <w:rsid w:val="009F3EAF"/>
    <w:rsid w:val="009F456A"/>
    <w:rsid w:val="009F6FF8"/>
    <w:rsid w:val="00A02F5D"/>
    <w:rsid w:val="00A02FAB"/>
    <w:rsid w:val="00A04888"/>
    <w:rsid w:val="00A07453"/>
    <w:rsid w:val="00A11478"/>
    <w:rsid w:val="00A13019"/>
    <w:rsid w:val="00A15BE9"/>
    <w:rsid w:val="00A15CE5"/>
    <w:rsid w:val="00A17C35"/>
    <w:rsid w:val="00A22A52"/>
    <w:rsid w:val="00A24CF2"/>
    <w:rsid w:val="00A24F0C"/>
    <w:rsid w:val="00A32681"/>
    <w:rsid w:val="00A331BB"/>
    <w:rsid w:val="00A33BA0"/>
    <w:rsid w:val="00A45BE7"/>
    <w:rsid w:val="00A461A2"/>
    <w:rsid w:val="00A5013B"/>
    <w:rsid w:val="00A512DC"/>
    <w:rsid w:val="00A5245B"/>
    <w:rsid w:val="00A53696"/>
    <w:rsid w:val="00A629C3"/>
    <w:rsid w:val="00A63E7F"/>
    <w:rsid w:val="00A71AFC"/>
    <w:rsid w:val="00A721C4"/>
    <w:rsid w:val="00A7377D"/>
    <w:rsid w:val="00A75A83"/>
    <w:rsid w:val="00A80A85"/>
    <w:rsid w:val="00A84867"/>
    <w:rsid w:val="00A8549A"/>
    <w:rsid w:val="00A86CFC"/>
    <w:rsid w:val="00A87CF9"/>
    <w:rsid w:val="00A907A3"/>
    <w:rsid w:val="00A919BE"/>
    <w:rsid w:val="00A93BAE"/>
    <w:rsid w:val="00A9489C"/>
    <w:rsid w:val="00A95A9B"/>
    <w:rsid w:val="00AA6EC0"/>
    <w:rsid w:val="00AA74ED"/>
    <w:rsid w:val="00AB50C8"/>
    <w:rsid w:val="00AC1134"/>
    <w:rsid w:val="00AC1D6A"/>
    <w:rsid w:val="00AC2411"/>
    <w:rsid w:val="00AC37BB"/>
    <w:rsid w:val="00AC3F42"/>
    <w:rsid w:val="00AC6FD6"/>
    <w:rsid w:val="00AD149A"/>
    <w:rsid w:val="00AD75B5"/>
    <w:rsid w:val="00AE30CB"/>
    <w:rsid w:val="00AE655C"/>
    <w:rsid w:val="00AE71C3"/>
    <w:rsid w:val="00AF2026"/>
    <w:rsid w:val="00AF32C1"/>
    <w:rsid w:val="00AF410F"/>
    <w:rsid w:val="00B06C1B"/>
    <w:rsid w:val="00B12BFE"/>
    <w:rsid w:val="00B13BCC"/>
    <w:rsid w:val="00B15B6F"/>
    <w:rsid w:val="00B15FC3"/>
    <w:rsid w:val="00B25B50"/>
    <w:rsid w:val="00B265C6"/>
    <w:rsid w:val="00B2720E"/>
    <w:rsid w:val="00B30559"/>
    <w:rsid w:val="00B34A6A"/>
    <w:rsid w:val="00B358D0"/>
    <w:rsid w:val="00B3657E"/>
    <w:rsid w:val="00B36A71"/>
    <w:rsid w:val="00B36DC9"/>
    <w:rsid w:val="00B4126F"/>
    <w:rsid w:val="00B45249"/>
    <w:rsid w:val="00B53EA9"/>
    <w:rsid w:val="00B54D97"/>
    <w:rsid w:val="00B5597A"/>
    <w:rsid w:val="00B5656C"/>
    <w:rsid w:val="00B60B1A"/>
    <w:rsid w:val="00B61CFA"/>
    <w:rsid w:val="00B63C83"/>
    <w:rsid w:val="00B6620D"/>
    <w:rsid w:val="00B67915"/>
    <w:rsid w:val="00B67BD8"/>
    <w:rsid w:val="00B7099C"/>
    <w:rsid w:val="00B71FB0"/>
    <w:rsid w:val="00B75156"/>
    <w:rsid w:val="00B76887"/>
    <w:rsid w:val="00B81AF4"/>
    <w:rsid w:val="00B84702"/>
    <w:rsid w:val="00B85D06"/>
    <w:rsid w:val="00B91ED4"/>
    <w:rsid w:val="00B943FE"/>
    <w:rsid w:val="00BA4C56"/>
    <w:rsid w:val="00BA7D3F"/>
    <w:rsid w:val="00BC6274"/>
    <w:rsid w:val="00BC6383"/>
    <w:rsid w:val="00BC6667"/>
    <w:rsid w:val="00BD6F0F"/>
    <w:rsid w:val="00BE0975"/>
    <w:rsid w:val="00BE1992"/>
    <w:rsid w:val="00BE4C7E"/>
    <w:rsid w:val="00BE7F09"/>
    <w:rsid w:val="00BF5BDF"/>
    <w:rsid w:val="00C038EA"/>
    <w:rsid w:val="00C04769"/>
    <w:rsid w:val="00C06810"/>
    <w:rsid w:val="00C1022D"/>
    <w:rsid w:val="00C16648"/>
    <w:rsid w:val="00C16BC1"/>
    <w:rsid w:val="00C16CE2"/>
    <w:rsid w:val="00C17E35"/>
    <w:rsid w:val="00C2131A"/>
    <w:rsid w:val="00C22E9D"/>
    <w:rsid w:val="00C33125"/>
    <w:rsid w:val="00C35796"/>
    <w:rsid w:val="00C41795"/>
    <w:rsid w:val="00C4232C"/>
    <w:rsid w:val="00C43A6C"/>
    <w:rsid w:val="00C45DE7"/>
    <w:rsid w:val="00C461FF"/>
    <w:rsid w:val="00C502B1"/>
    <w:rsid w:val="00C509D8"/>
    <w:rsid w:val="00C52238"/>
    <w:rsid w:val="00C5305D"/>
    <w:rsid w:val="00C5683F"/>
    <w:rsid w:val="00C61996"/>
    <w:rsid w:val="00C655B1"/>
    <w:rsid w:val="00C74BC6"/>
    <w:rsid w:val="00C80A5C"/>
    <w:rsid w:val="00C81A19"/>
    <w:rsid w:val="00C83DEC"/>
    <w:rsid w:val="00C859CD"/>
    <w:rsid w:val="00C92B0A"/>
    <w:rsid w:val="00C9450D"/>
    <w:rsid w:val="00CA0FAE"/>
    <w:rsid w:val="00CA340F"/>
    <w:rsid w:val="00CA7816"/>
    <w:rsid w:val="00CA7C6C"/>
    <w:rsid w:val="00CB01DC"/>
    <w:rsid w:val="00CB2E3F"/>
    <w:rsid w:val="00CB51FC"/>
    <w:rsid w:val="00CB79BD"/>
    <w:rsid w:val="00CE09B8"/>
    <w:rsid w:val="00CE61A5"/>
    <w:rsid w:val="00CF399D"/>
    <w:rsid w:val="00CF468E"/>
    <w:rsid w:val="00CF7EAA"/>
    <w:rsid w:val="00D046B3"/>
    <w:rsid w:val="00D05726"/>
    <w:rsid w:val="00D07858"/>
    <w:rsid w:val="00D20985"/>
    <w:rsid w:val="00D21DC6"/>
    <w:rsid w:val="00D26801"/>
    <w:rsid w:val="00D325C7"/>
    <w:rsid w:val="00D33973"/>
    <w:rsid w:val="00D355B1"/>
    <w:rsid w:val="00D35AC3"/>
    <w:rsid w:val="00D35FC1"/>
    <w:rsid w:val="00D368FC"/>
    <w:rsid w:val="00D36B3A"/>
    <w:rsid w:val="00D37266"/>
    <w:rsid w:val="00D3792C"/>
    <w:rsid w:val="00D428A6"/>
    <w:rsid w:val="00D46FB8"/>
    <w:rsid w:val="00D47988"/>
    <w:rsid w:val="00D50E2F"/>
    <w:rsid w:val="00D650B4"/>
    <w:rsid w:val="00D66F5E"/>
    <w:rsid w:val="00D67E75"/>
    <w:rsid w:val="00D709C2"/>
    <w:rsid w:val="00D70A7D"/>
    <w:rsid w:val="00D74D94"/>
    <w:rsid w:val="00D827FE"/>
    <w:rsid w:val="00D83BD4"/>
    <w:rsid w:val="00D9125A"/>
    <w:rsid w:val="00DA1E5A"/>
    <w:rsid w:val="00DA55C5"/>
    <w:rsid w:val="00DB4BFC"/>
    <w:rsid w:val="00DC2975"/>
    <w:rsid w:val="00DD347C"/>
    <w:rsid w:val="00DD6834"/>
    <w:rsid w:val="00DE6692"/>
    <w:rsid w:val="00DF08DA"/>
    <w:rsid w:val="00DF15C7"/>
    <w:rsid w:val="00DF308F"/>
    <w:rsid w:val="00DF35CE"/>
    <w:rsid w:val="00DF3A76"/>
    <w:rsid w:val="00DF58BA"/>
    <w:rsid w:val="00E04352"/>
    <w:rsid w:val="00E079CE"/>
    <w:rsid w:val="00E13231"/>
    <w:rsid w:val="00E15DE9"/>
    <w:rsid w:val="00E2383E"/>
    <w:rsid w:val="00E255AD"/>
    <w:rsid w:val="00E273DA"/>
    <w:rsid w:val="00E30839"/>
    <w:rsid w:val="00E310F3"/>
    <w:rsid w:val="00E34D93"/>
    <w:rsid w:val="00E36530"/>
    <w:rsid w:val="00E43735"/>
    <w:rsid w:val="00E4777C"/>
    <w:rsid w:val="00E533D5"/>
    <w:rsid w:val="00E5622D"/>
    <w:rsid w:val="00E6034C"/>
    <w:rsid w:val="00E610B1"/>
    <w:rsid w:val="00E62234"/>
    <w:rsid w:val="00E622EB"/>
    <w:rsid w:val="00E63434"/>
    <w:rsid w:val="00E634AF"/>
    <w:rsid w:val="00E65F5D"/>
    <w:rsid w:val="00E66327"/>
    <w:rsid w:val="00E66C28"/>
    <w:rsid w:val="00E73A64"/>
    <w:rsid w:val="00E74CF8"/>
    <w:rsid w:val="00E75DAD"/>
    <w:rsid w:val="00E81CB0"/>
    <w:rsid w:val="00E81FDE"/>
    <w:rsid w:val="00E9073A"/>
    <w:rsid w:val="00E95521"/>
    <w:rsid w:val="00EA1D91"/>
    <w:rsid w:val="00EB0D45"/>
    <w:rsid w:val="00EB0F4D"/>
    <w:rsid w:val="00EB7C19"/>
    <w:rsid w:val="00EC410E"/>
    <w:rsid w:val="00EC437C"/>
    <w:rsid w:val="00EC50B6"/>
    <w:rsid w:val="00EC6071"/>
    <w:rsid w:val="00ED0909"/>
    <w:rsid w:val="00EE37EF"/>
    <w:rsid w:val="00EE420F"/>
    <w:rsid w:val="00EE58AE"/>
    <w:rsid w:val="00EE6B5B"/>
    <w:rsid w:val="00EE70BA"/>
    <w:rsid w:val="00EF002D"/>
    <w:rsid w:val="00EF0698"/>
    <w:rsid w:val="00EF123D"/>
    <w:rsid w:val="00EF32E6"/>
    <w:rsid w:val="00EF6E13"/>
    <w:rsid w:val="00F001D9"/>
    <w:rsid w:val="00F00FB2"/>
    <w:rsid w:val="00F02D1C"/>
    <w:rsid w:val="00F10865"/>
    <w:rsid w:val="00F11E42"/>
    <w:rsid w:val="00F1265A"/>
    <w:rsid w:val="00F14789"/>
    <w:rsid w:val="00F14A73"/>
    <w:rsid w:val="00F22243"/>
    <w:rsid w:val="00F30238"/>
    <w:rsid w:val="00F32E85"/>
    <w:rsid w:val="00F34149"/>
    <w:rsid w:val="00F34FF9"/>
    <w:rsid w:val="00F35DEF"/>
    <w:rsid w:val="00F36C38"/>
    <w:rsid w:val="00F402E1"/>
    <w:rsid w:val="00F41B0F"/>
    <w:rsid w:val="00F512D7"/>
    <w:rsid w:val="00F51C70"/>
    <w:rsid w:val="00F5519D"/>
    <w:rsid w:val="00F555DB"/>
    <w:rsid w:val="00F55A5F"/>
    <w:rsid w:val="00F6523D"/>
    <w:rsid w:val="00F658FE"/>
    <w:rsid w:val="00F70DD3"/>
    <w:rsid w:val="00F7210D"/>
    <w:rsid w:val="00F730D6"/>
    <w:rsid w:val="00F848C7"/>
    <w:rsid w:val="00F872A1"/>
    <w:rsid w:val="00F87B95"/>
    <w:rsid w:val="00F909B5"/>
    <w:rsid w:val="00F9213D"/>
    <w:rsid w:val="00F92810"/>
    <w:rsid w:val="00F93779"/>
    <w:rsid w:val="00FA18B2"/>
    <w:rsid w:val="00FA22B2"/>
    <w:rsid w:val="00FA294A"/>
    <w:rsid w:val="00FA3423"/>
    <w:rsid w:val="00FB23CC"/>
    <w:rsid w:val="00FB70FB"/>
    <w:rsid w:val="00FC0524"/>
    <w:rsid w:val="00FC48B4"/>
    <w:rsid w:val="00FC7646"/>
    <w:rsid w:val="00FD0F71"/>
    <w:rsid w:val="00FD2454"/>
    <w:rsid w:val="00FD28E8"/>
    <w:rsid w:val="00FD34EE"/>
    <w:rsid w:val="00FE0D8D"/>
    <w:rsid w:val="00FE430E"/>
    <w:rsid w:val="00FE4CE7"/>
    <w:rsid w:val="00FE7D53"/>
    <w:rsid w:val="00FF41BA"/>
    <w:rsid w:val="00FF46CE"/>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8824AE"/>
  <w15:docId w15:val="{30312705-CD02-43F8-9FFF-37124D76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C4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41795"/>
    <w:rPr>
      <w:rFonts w:ascii="Courier New" w:hAnsi="Courier New" w:cs="Courier New"/>
    </w:rPr>
  </w:style>
  <w:style w:type="table" w:styleId="TableGrid">
    <w:name w:val="Table Grid"/>
    <w:basedOn w:val="TableNormal"/>
    <w:uiPriority w:val="59"/>
    <w:rsid w:val="0076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12DC"/>
    <w:rPr>
      <w:color w:val="605E5C"/>
      <w:shd w:val="clear" w:color="auto" w:fill="E1DFDD"/>
    </w:rPr>
  </w:style>
  <w:style w:type="character" w:styleId="FollowedHyperlink">
    <w:name w:val="FollowedHyperlink"/>
    <w:basedOn w:val="DefaultParagraphFont"/>
    <w:uiPriority w:val="99"/>
    <w:semiHidden/>
    <w:unhideWhenUsed/>
    <w:rsid w:val="00C06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8572">
      <w:bodyDiv w:val="1"/>
      <w:marLeft w:val="0"/>
      <w:marRight w:val="0"/>
      <w:marTop w:val="0"/>
      <w:marBottom w:val="0"/>
      <w:divBdr>
        <w:top w:val="none" w:sz="0" w:space="0" w:color="auto"/>
        <w:left w:val="none" w:sz="0" w:space="0" w:color="auto"/>
        <w:bottom w:val="none" w:sz="0" w:space="0" w:color="auto"/>
        <w:right w:val="none" w:sz="0" w:space="0" w:color="auto"/>
      </w:divBdr>
    </w:div>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644311026">
      <w:bodyDiv w:val="1"/>
      <w:marLeft w:val="0"/>
      <w:marRight w:val="0"/>
      <w:marTop w:val="0"/>
      <w:marBottom w:val="0"/>
      <w:divBdr>
        <w:top w:val="none" w:sz="0" w:space="0" w:color="auto"/>
        <w:left w:val="none" w:sz="0" w:space="0" w:color="auto"/>
        <w:bottom w:val="none" w:sz="0" w:space="0" w:color="auto"/>
        <w:right w:val="none" w:sz="0" w:space="0" w:color="auto"/>
      </w:divBdr>
    </w:div>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9356">
      <w:bodyDiv w:val="1"/>
      <w:marLeft w:val="0"/>
      <w:marRight w:val="0"/>
      <w:marTop w:val="0"/>
      <w:marBottom w:val="0"/>
      <w:divBdr>
        <w:top w:val="none" w:sz="0" w:space="0" w:color="auto"/>
        <w:left w:val="none" w:sz="0" w:space="0" w:color="auto"/>
        <w:bottom w:val="none" w:sz="0" w:space="0" w:color="auto"/>
        <w:right w:val="none" w:sz="0" w:space="0" w:color="auto"/>
      </w:divBdr>
    </w:div>
    <w:div w:id="20696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cid:image002.png@01D6AEB9.BA799000"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BE965-7F91-4FAC-838F-C44CB52D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4692</Words>
  <Characters>25763</Characters>
  <Application>Microsoft Office Word</Application>
  <DocSecurity>0</DocSecurity>
  <Lines>536</Lines>
  <Paragraphs>140</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Trish Hue</cp:lastModifiedBy>
  <cp:revision>5</cp:revision>
  <cp:lastPrinted>2012-11-06T18:18:00Z</cp:lastPrinted>
  <dcterms:created xsi:type="dcterms:W3CDTF">2021-11-03T01:40:00Z</dcterms:created>
  <dcterms:modified xsi:type="dcterms:W3CDTF">2021-11-03T16:21:00Z</dcterms:modified>
</cp:coreProperties>
</file>