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D6E4" w14:textId="2987D3DF" w:rsidR="007B7C0F" w:rsidRDefault="007B7C0F" w:rsidP="000133C8">
      <w:pPr>
        <w:spacing w:after="0" w:line="240" w:lineRule="auto"/>
        <w:jc w:val="center"/>
        <w:rPr>
          <w:rFonts w:asciiTheme="majorHAnsi" w:hAnsiTheme="majorHAnsi"/>
          <w:b/>
        </w:rPr>
      </w:pPr>
      <w:r>
        <w:rPr>
          <w:rFonts w:asciiTheme="majorHAnsi" w:hAnsiTheme="majorHAnsi"/>
          <w:b/>
        </w:rPr>
        <w:t>Epi 204 -- Problem Set #</w:t>
      </w:r>
      <w:r w:rsidR="00AB2A80">
        <w:rPr>
          <w:rFonts w:asciiTheme="majorHAnsi" w:hAnsiTheme="majorHAnsi"/>
          <w:b/>
        </w:rPr>
        <w:t>6</w:t>
      </w:r>
    </w:p>
    <w:p w14:paraId="1B60BDE4" w14:textId="1D72D157" w:rsidR="006E09C0" w:rsidRDefault="00E86D17" w:rsidP="4393A9C5">
      <w:pPr>
        <w:spacing w:after="0" w:line="240" w:lineRule="auto"/>
        <w:jc w:val="center"/>
        <w:rPr>
          <w:rFonts w:asciiTheme="majorHAnsi" w:hAnsiTheme="majorHAnsi"/>
          <w:b/>
          <w:bCs/>
        </w:rPr>
      </w:pPr>
      <w:r w:rsidRPr="4393A9C5">
        <w:rPr>
          <w:rFonts w:asciiTheme="majorHAnsi" w:hAnsiTheme="majorHAnsi"/>
          <w:b/>
          <w:bCs/>
        </w:rPr>
        <w:t xml:space="preserve">Chapter </w:t>
      </w:r>
      <w:r w:rsidR="00AB2A80" w:rsidRPr="4393A9C5">
        <w:rPr>
          <w:rFonts w:asciiTheme="majorHAnsi" w:hAnsiTheme="majorHAnsi"/>
          <w:b/>
          <w:bCs/>
        </w:rPr>
        <w:t>7</w:t>
      </w:r>
      <w:r w:rsidR="00D932D5" w:rsidRPr="4393A9C5">
        <w:rPr>
          <w:rFonts w:asciiTheme="majorHAnsi" w:hAnsiTheme="majorHAnsi"/>
          <w:b/>
          <w:bCs/>
        </w:rPr>
        <w:t xml:space="preserve"> </w:t>
      </w:r>
      <w:r w:rsidR="271351AB" w:rsidRPr="4393A9C5">
        <w:rPr>
          <w:rFonts w:asciiTheme="majorHAnsi" w:hAnsiTheme="majorHAnsi"/>
          <w:b/>
          <w:bCs/>
        </w:rPr>
        <w:t>Problems (</w:t>
      </w:r>
      <w:r w:rsidR="00AB2A80" w:rsidRPr="4393A9C5">
        <w:rPr>
          <w:rFonts w:asciiTheme="majorHAnsi" w:hAnsiTheme="majorHAnsi"/>
          <w:b/>
          <w:bCs/>
        </w:rPr>
        <w:t>Multiple Tests</w:t>
      </w:r>
      <w:r w:rsidR="007B7C0F" w:rsidRPr="4393A9C5">
        <w:rPr>
          <w:rFonts w:asciiTheme="majorHAnsi" w:hAnsiTheme="majorHAnsi"/>
          <w:b/>
          <w:bCs/>
        </w:rPr>
        <w:t>)</w:t>
      </w:r>
      <w:r w:rsidR="003D586A" w:rsidRPr="4393A9C5">
        <w:rPr>
          <w:rFonts w:asciiTheme="majorHAnsi" w:hAnsiTheme="majorHAnsi"/>
          <w:b/>
          <w:bCs/>
        </w:rPr>
        <w:t xml:space="preserve"> </w:t>
      </w:r>
    </w:p>
    <w:p w14:paraId="316267F5" w14:textId="2A77392B" w:rsidR="4393A9C5" w:rsidRDefault="4393A9C5" w:rsidP="4393A9C5">
      <w:pPr>
        <w:spacing w:after="0" w:line="240" w:lineRule="auto"/>
        <w:rPr>
          <w:rFonts w:asciiTheme="majorHAnsi" w:hAnsiTheme="majorHAnsi"/>
          <w:b/>
          <w:bCs/>
        </w:rPr>
      </w:pPr>
    </w:p>
    <w:p w14:paraId="6B97C7D8" w14:textId="2C24849C" w:rsidR="00C44B9E" w:rsidRDefault="0023171E" w:rsidP="4393A9C5">
      <w:pPr>
        <w:spacing w:after="0" w:line="240" w:lineRule="auto"/>
        <w:jc w:val="center"/>
        <w:rPr>
          <w:rFonts w:asciiTheme="majorHAnsi" w:hAnsiTheme="majorHAnsi"/>
          <w:b/>
          <w:bCs/>
        </w:rPr>
      </w:pPr>
      <w:r w:rsidRPr="4393A9C5">
        <w:rPr>
          <w:rFonts w:asciiTheme="majorHAnsi" w:hAnsiTheme="majorHAnsi"/>
          <w:b/>
          <w:bCs/>
        </w:rPr>
        <w:t xml:space="preserve">Due </w:t>
      </w:r>
      <w:r w:rsidR="000133C8" w:rsidRPr="4393A9C5">
        <w:rPr>
          <w:rFonts w:asciiTheme="majorHAnsi" w:hAnsiTheme="majorHAnsi"/>
          <w:b/>
          <w:bCs/>
        </w:rPr>
        <w:t>10/</w:t>
      </w:r>
      <w:r w:rsidR="003445F4" w:rsidRPr="4393A9C5">
        <w:rPr>
          <w:rFonts w:asciiTheme="majorHAnsi" w:hAnsiTheme="majorHAnsi"/>
          <w:b/>
          <w:bCs/>
        </w:rPr>
        <w:t>2</w:t>
      </w:r>
      <w:r w:rsidR="00861804" w:rsidRPr="4393A9C5">
        <w:rPr>
          <w:rFonts w:asciiTheme="majorHAnsi" w:hAnsiTheme="majorHAnsi"/>
          <w:b/>
          <w:bCs/>
        </w:rPr>
        <w:t>8</w:t>
      </w:r>
      <w:r w:rsidR="003A6CFF" w:rsidRPr="4393A9C5">
        <w:rPr>
          <w:rFonts w:asciiTheme="majorHAnsi" w:hAnsiTheme="majorHAnsi"/>
          <w:b/>
          <w:bCs/>
        </w:rPr>
        <w:t>/</w:t>
      </w:r>
      <w:r w:rsidR="000133C8" w:rsidRPr="4393A9C5">
        <w:rPr>
          <w:rFonts w:asciiTheme="majorHAnsi" w:hAnsiTheme="majorHAnsi"/>
          <w:b/>
          <w:bCs/>
        </w:rPr>
        <w:t>20</w:t>
      </w:r>
      <w:r w:rsidR="003445F4" w:rsidRPr="4393A9C5">
        <w:rPr>
          <w:rFonts w:asciiTheme="majorHAnsi" w:hAnsiTheme="majorHAnsi"/>
          <w:b/>
          <w:bCs/>
        </w:rPr>
        <w:t>2</w:t>
      </w:r>
      <w:r w:rsidR="00861804" w:rsidRPr="4393A9C5">
        <w:rPr>
          <w:rFonts w:asciiTheme="majorHAnsi" w:hAnsiTheme="majorHAnsi"/>
          <w:b/>
          <w:bCs/>
        </w:rPr>
        <w:t>1</w:t>
      </w:r>
      <w:r w:rsidR="000133C8" w:rsidRPr="4393A9C5">
        <w:rPr>
          <w:rFonts w:asciiTheme="majorHAnsi" w:hAnsiTheme="majorHAnsi"/>
          <w:b/>
          <w:bCs/>
        </w:rPr>
        <w:t xml:space="preserve"> </w:t>
      </w:r>
      <w:r w:rsidR="005D73A7" w:rsidRPr="4393A9C5">
        <w:rPr>
          <w:rFonts w:asciiTheme="majorHAnsi" w:hAnsiTheme="majorHAnsi"/>
          <w:b/>
          <w:bCs/>
        </w:rPr>
        <w:t>at</w:t>
      </w:r>
      <w:r w:rsidR="000133C8" w:rsidRPr="4393A9C5">
        <w:rPr>
          <w:rFonts w:asciiTheme="majorHAnsi" w:hAnsiTheme="majorHAnsi"/>
          <w:b/>
          <w:bCs/>
        </w:rPr>
        <w:t xml:space="preserve"> </w:t>
      </w:r>
      <w:r w:rsidRPr="4393A9C5">
        <w:rPr>
          <w:rFonts w:asciiTheme="majorHAnsi" w:hAnsiTheme="majorHAnsi"/>
          <w:b/>
          <w:bCs/>
        </w:rPr>
        <w:t>1</w:t>
      </w:r>
      <w:r w:rsidR="00F724B3" w:rsidRPr="4393A9C5">
        <w:rPr>
          <w:rFonts w:asciiTheme="majorHAnsi" w:hAnsiTheme="majorHAnsi"/>
          <w:b/>
          <w:bCs/>
        </w:rPr>
        <w:t>:15</w:t>
      </w:r>
      <w:r w:rsidRPr="4393A9C5">
        <w:rPr>
          <w:rFonts w:asciiTheme="majorHAnsi" w:hAnsiTheme="majorHAnsi"/>
          <w:b/>
          <w:bCs/>
        </w:rPr>
        <w:t xml:space="preserve"> pm</w:t>
      </w:r>
    </w:p>
    <w:p w14:paraId="56E783D4" w14:textId="17C169BF" w:rsidR="00390A3B" w:rsidRDefault="00E31AE0" w:rsidP="4393A9C5">
      <w:pPr>
        <w:spacing w:after="0" w:line="240" w:lineRule="auto"/>
        <w:jc w:val="center"/>
        <w:rPr>
          <w:rFonts w:asciiTheme="majorHAnsi" w:hAnsiTheme="majorHAnsi"/>
          <w:i/>
          <w:iCs/>
        </w:rPr>
      </w:pPr>
      <w:bookmarkStart w:id="0" w:name="_Hlk54730935"/>
      <w:r w:rsidRPr="4393A9C5">
        <w:rPr>
          <w:rFonts w:asciiTheme="majorHAnsi" w:hAnsiTheme="majorHAnsi"/>
          <w:i/>
          <w:iCs/>
        </w:rPr>
        <w:t>Do problems #1 – #</w:t>
      </w:r>
      <w:r w:rsidR="00727C96" w:rsidRPr="4393A9C5">
        <w:rPr>
          <w:rFonts w:asciiTheme="majorHAnsi" w:hAnsiTheme="majorHAnsi"/>
          <w:i/>
          <w:iCs/>
        </w:rPr>
        <w:t>5</w:t>
      </w:r>
      <w:r w:rsidRPr="4393A9C5">
        <w:rPr>
          <w:rFonts w:asciiTheme="majorHAnsi" w:hAnsiTheme="majorHAnsi"/>
          <w:i/>
          <w:iCs/>
        </w:rPr>
        <w:t xml:space="preserve"> below.</w:t>
      </w:r>
    </w:p>
    <w:p w14:paraId="788924E0" w14:textId="2B8464C3" w:rsidR="00E31AE0" w:rsidRPr="003445F4" w:rsidRDefault="00390A3B" w:rsidP="4393A9C5">
      <w:pPr>
        <w:spacing w:after="0" w:line="240" w:lineRule="auto"/>
        <w:jc w:val="center"/>
        <w:rPr>
          <w:rFonts w:asciiTheme="majorHAnsi" w:hAnsiTheme="majorHAnsi"/>
          <w:i/>
          <w:iCs/>
        </w:rPr>
      </w:pPr>
      <w:r w:rsidRPr="4393A9C5">
        <w:rPr>
          <w:rFonts w:asciiTheme="majorHAnsi" w:hAnsiTheme="majorHAnsi"/>
          <w:i/>
          <w:iCs/>
        </w:rPr>
        <w:t xml:space="preserve">TOTAL </w:t>
      </w:r>
      <w:r w:rsidR="006D5F59">
        <w:rPr>
          <w:rFonts w:asciiTheme="majorHAnsi" w:hAnsiTheme="majorHAnsi"/>
          <w:i/>
          <w:iCs/>
        </w:rPr>
        <w:t>41</w:t>
      </w:r>
      <w:r w:rsidRPr="4393A9C5">
        <w:rPr>
          <w:rFonts w:asciiTheme="majorHAnsi" w:hAnsiTheme="majorHAnsi"/>
          <w:i/>
          <w:iCs/>
        </w:rPr>
        <w:t xml:space="preserve"> POINTS</w:t>
      </w:r>
      <w:r w:rsidR="00F508D2" w:rsidRPr="4393A9C5">
        <w:rPr>
          <w:rFonts w:asciiTheme="majorHAnsi" w:hAnsiTheme="majorHAnsi"/>
          <w:i/>
          <w:iCs/>
        </w:rPr>
        <w:t xml:space="preserve"> </w:t>
      </w:r>
      <w:r w:rsidRPr="4393A9C5">
        <w:rPr>
          <w:rFonts w:asciiTheme="majorHAnsi" w:hAnsiTheme="majorHAnsi"/>
          <w:i/>
          <w:iCs/>
        </w:rPr>
        <w:t>POSSIBLE</w:t>
      </w:r>
      <w:r w:rsidR="00E31AE0" w:rsidRPr="4393A9C5">
        <w:rPr>
          <w:rFonts w:asciiTheme="majorHAnsi" w:hAnsiTheme="majorHAnsi"/>
          <w:i/>
          <w:iCs/>
        </w:rPr>
        <w:t xml:space="preserve"> </w:t>
      </w:r>
      <w:r w:rsidR="00C717AD" w:rsidRPr="4393A9C5">
        <w:rPr>
          <w:rFonts w:asciiTheme="majorHAnsi" w:hAnsiTheme="majorHAnsi"/>
          <w:i/>
          <w:iCs/>
        </w:rPr>
        <w:t>with 3 point</w:t>
      </w:r>
      <w:r w:rsidR="00727C96" w:rsidRPr="4393A9C5">
        <w:rPr>
          <w:rFonts w:asciiTheme="majorHAnsi" w:hAnsiTheme="majorHAnsi"/>
          <w:i/>
          <w:iCs/>
        </w:rPr>
        <w:t>s</w:t>
      </w:r>
      <w:r w:rsidR="00C717AD" w:rsidRPr="4393A9C5">
        <w:rPr>
          <w:rFonts w:asciiTheme="majorHAnsi" w:hAnsiTheme="majorHAnsi"/>
          <w:i/>
          <w:iCs/>
        </w:rPr>
        <w:t xml:space="preserve"> extra credit</w:t>
      </w:r>
    </w:p>
    <w:p w14:paraId="5A5B2B7B" w14:textId="77777777" w:rsidR="003445F4" w:rsidRDefault="003445F4" w:rsidP="000133C8">
      <w:pPr>
        <w:spacing w:after="0" w:line="240" w:lineRule="auto"/>
        <w:rPr>
          <w:bCs/>
        </w:rPr>
      </w:pPr>
    </w:p>
    <w:p w14:paraId="57D3B3F4" w14:textId="56E8C267" w:rsidR="003445F4" w:rsidRDefault="00E31AE0" w:rsidP="000133C8">
      <w:pPr>
        <w:spacing w:after="0" w:line="240" w:lineRule="auto"/>
        <w:rPr>
          <w:bCs/>
        </w:rPr>
      </w:pPr>
      <w:r w:rsidRPr="003445F4">
        <w:rPr>
          <w:bCs/>
        </w:rPr>
        <w:t xml:space="preserve">Collaboration with your classmates is </w:t>
      </w:r>
      <w:r w:rsidR="00794B58" w:rsidRPr="003445F4">
        <w:rPr>
          <w:bCs/>
        </w:rPr>
        <w:t>fine but</w:t>
      </w:r>
      <w:r w:rsidRPr="003445F4">
        <w:rPr>
          <w:bCs/>
        </w:rPr>
        <w:t xml:space="preserve"> answer the question in your own words and acknowledge your colleagues.</w:t>
      </w:r>
      <w:r w:rsidR="00687D0E" w:rsidRPr="003445F4">
        <w:rPr>
          <w:bCs/>
        </w:rPr>
        <w:t xml:space="preserve">   </w:t>
      </w:r>
    </w:p>
    <w:p w14:paraId="22BF643B" w14:textId="77777777" w:rsidR="003445F4" w:rsidRDefault="003445F4" w:rsidP="000133C8">
      <w:pPr>
        <w:spacing w:after="0" w:line="240" w:lineRule="auto"/>
        <w:rPr>
          <w:bCs/>
        </w:rPr>
      </w:pPr>
    </w:p>
    <w:p w14:paraId="2547BFC2" w14:textId="12986755" w:rsidR="00E31AE0" w:rsidRPr="003445F4" w:rsidRDefault="00687D0E" w:rsidP="000133C8">
      <w:pPr>
        <w:spacing w:after="0" w:line="240" w:lineRule="auto"/>
        <w:rPr>
          <w:bCs/>
        </w:rPr>
      </w:pPr>
      <w:r w:rsidRPr="003445F4">
        <w:rPr>
          <w:bCs/>
        </w:rPr>
        <w:t xml:space="preserve">For questions with numerical answers, show your calculations, so we can consider giving partial credit even if the final answer is incorrect.  </w:t>
      </w:r>
    </w:p>
    <w:p w14:paraId="238BC7D5" w14:textId="77777777" w:rsidR="000133C8" w:rsidRDefault="000133C8" w:rsidP="000133C8">
      <w:pPr>
        <w:spacing w:after="0" w:line="240" w:lineRule="auto"/>
        <w:rPr>
          <w:b/>
        </w:rPr>
      </w:pPr>
    </w:p>
    <w:p w14:paraId="7A64E662" w14:textId="3514703A" w:rsidR="00C66535" w:rsidRDefault="003445F4" w:rsidP="000133C8">
      <w:pPr>
        <w:spacing w:after="0" w:line="240" w:lineRule="auto"/>
        <w:rPr>
          <w:bCs/>
          <w:iCs/>
        </w:rPr>
      </w:pPr>
      <w:r>
        <w:rPr>
          <w:bCs/>
          <w:iCs/>
        </w:rPr>
        <w:t xml:space="preserve">Problem </w:t>
      </w:r>
      <w:r w:rsidR="00F954B8">
        <w:rPr>
          <w:bCs/>
          <w:iCs/>
        </w:rPr>
        <w:t>1</w:t>
      </w:r>
      <w:r>
        <w:rPr>
          <w:bCs/>
          <w:iCs/>
        </w:rPr>
        <w:t xml:space="preserve"> is in the </w:t>
      </w:r>
      <w:r w:rsidR="00353E0E">
        <w:rPr>
          <w:bCs/>
          <w:iCs/>
        </w:rPr>
        <w:t>text</w:t>
      </w:r>
      <w:r>
        <w:rPr>
          <w:bCs/>
          <w:iCs/>
        </w:rPr>
        <w:t>book as 7.3</w:t>
      </w:r>
      <w:r w:rsidR="00F954B8">
        <w:rPr>
          <w:bCs/>
          <w:iCs/>
        </w:rPr>
        <w:t>.</w:t>
      </w:r>
    </w:p>
    <w:p w14:paraId="6C22318A" w14:textId="76D37E7B" w:rsidR="00E67FD3" w:rsidRDefault="00E67FD3" w:rsidP="000133C8">
      <w:pPr>
        <w:spacing w:after="0" w:line="240" w:lineRule="auto"/>
        <w:rPr>
          <w:bCs/>
          <w:iCs/>
        </w:rPr>
      </w:pPr>
    </w:p>
    <w:p w14:paraId="2AA81E8F" w14:textId="01FF0179" w:rsidR="00E67FD3" w:rsidRDefault="00E67FD3" w:rsidP="000133C8">
      <w:pPr>
        <w:spacing w:after="0" w:line="240" w:lineRule="auto"/>
        <w:rPr>
          <w:bCs/>
          <w:iCs/>
        </w:rPr>
      </w:pPr>
      <w:r>
        <w:rPr>
          <w:bCs/>
          <w:iCs/>
        </w:rPr>
        <w:t xml:space="preserve">Any point assignments are from last year.  They are only a rough guide to </w:t>
      </w:r>
      <w:r w:rsidR="00F724B3">
        <w:rPr>
          <w:bCs/>
          <w:iCs/>
        </w:rPr>
        <w:t xml:space="preserve">this year’s </w:t>
      </w:r>
      <w:r>
        <w:rPr>
          <w:bCs/>
          <w:iCs/>
        </w:rPr>
        <w:t>grading.</w:t>
      </w:r>
    </w:p>
    <w:bookmarkEnd w:id="0"/>
    <w:p w14:paraId="720B741F" w14:textId="77777777" w:rsidR="003445F4" w:rsidRPr="003445F4" w:rsidRDefault="003445F4" w:rsidP="000133C8">
      <w:pPr>
        <w:spacing w:after="0" w:line="240" w:lineRule="auto"/>
        <w:rPr>
          <w:bCs/>
          <w:iCs/>
        </w:rPr>
      </w:pPr>
    </w:p>
    <w:p w14:paraId="0BE72E86" w14:textId="7E5A26C9" w:rsidR="00C66535" w:rsidRPr="00F954B8" w:rsidRDefault="00C66535" w:rsidP="00F954B8">
      <w:pPr>
        <w:pStyle w:val="ListParagraph"/>
        <w:numPr>
          <w:ilvl w:val="0"/>
          <w:numId w:val="22"/>
        </w:numPr>
        <w:rPr>
          <w:b/>
        </w:rPr>
      </w:pPr>
      <w:r w:rsidRPr="00F954B8">
        <w:rPr>
          <w:b/>
        </w:rPr>
        <w:t>Wells Score and D-Dimer for PE</w:t>
      </w:r>
      <w:r w:rsidR="002C4C22" w:rsidRPr="00F954B8">
        <w:rPr>
          <w:b/>
        </w:rPr>
        <w:t xml:space="preserve"> (</w:t>
      </w:r>
      <w:r w:rsidR="00F954B8">
        <w:rPr>
          <w:b/>
        </w:rPr>
        <w:t>EBD-2 7.3</w:t>
      </w:r>
      <w:r w:rsidR="002C4C22" w:rsidRPr="00F954B8">
        <w:rPr>
          <w:b/>
        </w:rPr>
        <w:t>) [10 points]</w:t>
      </w:r>
    </w:p>
    <w:p w14:paraId="299DA7CB" w14:textId="17B11BC8" w:rsidR="00C66535" w:rsidRDefault="00C66535" w:rsidP="000133C8">
      <w:pPr>
        <w:spacing w:after="0" w:line="240" w:lineRule="auto"/>
      </w:pPr>
      <w:r>
        <w:t>Recall from problem 3.3 that a pulmonary embolism (PE) is</w:t>
      </w:r>
      <w:r w:rsidR="00093BF7">
        <w:t xml:space="preserve"> a</w:t>
      </w:r>
      <w:r>
        <w:t xml:space="preserve"> blood clot in the lungs.  A PE typically occurs when a blood clot that formed in a leg or pelvic vein breaks off and ends up in the lungs.  This can cause shortness of breath, chest pain, low blood pressure, and death.</w:t>
      </w:r>
    </w:p>
    <w:p w14:paraId="0083961C" w14:textId="77777777" w:rsidR="00093BF7" w:rsidRPr="00B8628A" w:rsidRDefault="00093BF7" w:rsidP="000133C8">
      <w:pPr>
        <w:spacing w:after="0" w:line="240" w:lineRule="auto"/>
      </w:pPr>
    </w:p>
    <w:p w14:paraId="0DDC56CF" w14:textId="1A9D4CBA" w:rsidR="00C66535" w:rsidRDefault="00C66535" w:rsidP="000133C8">
      <w:pPr>
        <w:spacing w:after="0" w:line="240" w:lineRule="auto"/>
      </w:pPr>
      <w:r>
        <w:t xml:space="preserve">For the purposes of this problem, assume that computed tomographic pulmonary angiogram (CTPA) is a perfectly accurate test for PE, but we can’t obtain a CTPA on every emergency department (ED) patient who has a slight possibility of PE; a CTPA involves ionizing radiation, exposure to intravenous contrast, and ties up an imaging resource that may be needed by other ED patients.  Assume that the risks and harms of a CTPA outweigh the benefit of identifying a PE when the probability of PE &lt; 3% </w:t>
      </w:r>
      <w:r w:rsidR="00460C8B">
        <w:fldChar w:fldCharType="begin"/>
      </w:r>
      <w:r w:rsidR="00EC4376">
        <w:instrText xml:space="preserve"> ADDIN ZOTERO_ITEM CSL_CITATION {"citationID":"WeNdi5j2","properties":{"formattedCitation":"(1)","plainCitation":"(1)","noteIndex":0},"citationItems":[{"id":2988,"uris":["http://zotero.org/users/6682159/items/LLXTLBVM"],"uri":["http://zotero.org/users/6682159/items/LLXTLBVM"],"itemData":{"id":2988,"type":"article-journal","abstract":"STUDY OBJECTIVE: The Pulmonary Embolism Rule-out Criteria (PERC) identifies low-risk patients who are treated in the emergency department for suspected pulmonary embolism and for whom testing may be deferred. The purpose of this study is to develop a decision model to determine whether certain elements not included in the PERC methodology could better estimate the testing threshold for pulmonary embolism (ie, the pretest probability below which a patient should not be tested for pulmonary embolism). In addition, we determine which risks and benefits of pulmonary embolism evaluation and treatment have the greatest effect on the testing threshold. METHODS: We built decision models of low-risk patients with suspected pulmonary embolism, as determined by the PERC. We obtained model inputs from the literature or by using clinical judgment when data were unavailable. One-way sensitivity analysis derived the testing threshold, and 2-way sensitivity analysis was used to determine the main drivers of the testing threshold. RESULTS: We found an average testing threshold of 1.4% across all age and sex cohorts. Two-way sensitivity analysis demonstrated that risk of major bleeding from anticoagulation, mortality from contrast-induced renal failure, risk of cancer from computed tomography scan, and mortality from both treated and untreated pulmonary embolism had the greatest effects on the testing threshold. CONCLUSION: We found a testing threshold for the PERC similar to that calculated by the Pauker and Kassirer method, using somewhat different assumptions. The 5 major drivers for the testing threshold are variables for which there is a paucity of literature to assess accurately for low-risk patients.","archive_location":"20061065","container-title":"Ann Emerg Med","DOI":"10.1016/j.annemergmed.2009.12.001","ISSN":"1097-6760 (Electronic) 0196-0644 (Linking)","issue":"4","page":"316-326 e1","title":"Testing low-risk patients for suspected pulmonary embolism: a decision analysis","volume":"55","author":[{"family":"Lessler","given":"A. L."},{"family":"Isserman","given":"J. A."},{"family":"Agarwal","given":"R."},{"family":"Palevsky","given":"H. I."},{"family":"Pines","given":"J. M."}],"issued":{"date-parts":[["2010",4]]}}}],"schema":"https://github.com/citation-style-language/schema/raw/master/csl-citation.json"} </w:instrText>
      </w:r>
      <w:r w:rsidR="00460C8B">
        <w:fldChar w:fldCharType="separate"/>
      </w:r>
      <w:r w:rsidR="00EC4376">
        <w:rPr>
          <w:noProof/>
        </w:rPr>
        <w:t>(1)</w:t>
      </w:r>
      <w:r w:rsidR="00460C8B">
        <w:fldChar w:fldCharType="end"/>
      </w:r>
      <w:r>
        <w:t xml:space="preserve"> We will consider two tests to help decide whether to obtain a CTPA on a patient with symptoms possibly suggestive of PE: 1) the simplified Wells Score, and 2) the plasma D-Dimer level, which we met in problem 3.3.  </w:t>
      </w:r>
    </w:p>
    <w:p w14:paraId="58FAFB2B" w14:textId="77777777" w:rsidR="00C66535" w:rsidRDefault="00C66535" w:rsidP="000133C8">
      <w:pPr>
        <w:spacing w:after="0" w:line="240" w:lineRule="auto"/>
      </w:pPr>
    </w:p>
    <w:p w14:paraId="09ABE97C" w14:textId="32D412CE" w:rsidR="00FD5008" w:rsidRDefault="00C66535" w:rsidP="000133C8">
      <w:pPr>
        <w:spacing w:after="0" w:line="240" w:lineRule="auto"/>
      </w:pPr>
      <w:r w:rsidRPr="00580900">
        <w:t>For this question, you only need to know that the Wells score stratif</w:t>
      </w:r>
      <w:r>
        <w:t>ies</w:t>
      </w:r>
      <w:r w:rsidRPr="00580900">
        <w:t xml:space="preserve"> patients into</w:t>
      </w:r>
    </w:p>
    <w:p w14:paraId="2F8294C3" w14:textId="37B77ADB" w:rsidR="00C66535" w:rsidRDefault="00C66535" w:rsidP="000133C8">
      <w:pPr>
        <w:spacing w:after="0" w:line="240" w:lineRule="auto"/>
      </w:pPr>
      <w:r>
        <w:t>low</w:t>
      </w:r>
      <w:r w:rsidR="00FD5008">
        <w:t>-</w:t>
      </w:r>
      <w:r>
        <w:t>, moderate-, and high-risk groups.  Here are data on the prevalence of PE in 6013 patients in different Wells Score groups.</w:t>
      </w:r>
      <w:r w:rsidR="00C24BCC">
        <w:fldChar w:fldCharType="begin"/>
      </w:r>
      <w:r w:rsidR="004E0AED">
        <w:instrText xml:space="preserve"> ADDIN ZOTERO_ITEM CSL_CITATION {"citationID":"sECYzOjT","properties":{"formattedCitation":"(2)","plainCitation":"(2)","noteIndex":0},"citationItems":[{"id":1344,"uris":["http://zotero.org/users/6682159/items/RBVESIRA"],"uri":["http://zotero.org/users/6682159/items/RBVESIRA"],"itemData":{"id":1344,"type":"article-journal","abstract":"OBJECTIVE: The objective was to estimate D-dimer interval likelihood ratios (iLRs) for diagnosing pulmonary embolism (PE).\nMETHODS: The authors used pooled patient-level data from five PE diagnostic management studies to estimate iLRs for the eight D-dimer intervals with boundaries 250, 500, 750, 1,000, 1,500, 2,500, and 5,000 ng/mL. Logistic regression was used to fit the data so that an interval increase corresponds to increasing the likelihood ratio by a constant factor.\nRESULTS: The iLR for the D-dimer interval 1,000-1,499 ng/mL was essentially 1.0 (0.98 with 95% confidence interval [CI] = 0.82-1.18). In the logistic regression model, the constant between-interval factor was 2.0 (95% CI = 1.9-2.1). Using these iLR estimates, if the pre-D-dimer probability of PE is 15%, only a D-dimer less than 500 ng/mL will result in a posttest probability below 3%; if the pretest probability is 5%, the threshold for a \"negative\" D-dimer is 1,000 ng/mL.\nCONCLUSIONS: A decision strategy based on these approximate iLRs agrees with several published strategies.","container-title":"Academic Emergency Medicine: Official Journal of the Society for Academic Emergency Medicine","DOI":"10.1111/acem.13191","ISSN":"1553-2712","issue":"7","journalAbbreviation":"Acad Emerg Med","language":"eng","note":"PMID: 28370759","page":"832-837","source":"PubMed","title":"D-dimer Interval Likelihood Ratios for Pulmonary Embolism","volume":"24","author":[{"family":"Kohn","given":"Michael A."},{"family":"Klok","given":"Frederikus A."},{"family":"Es","given":"Nick","non-dropping-particle":"van"}],"issued":{"date-parts":[["2017",7]]}}}],"schema":"https://github.com/citation-style-language/schema/raw/master/csl-citation.json"} </w:instrText>
      </w:r>
      <w:r w:rsidR="00C24BCC">
        <w:fldChar w:fldCharType="separate"/>
      </w:r>
      <w:r w:rsidR="004E0AED">
        <w:rPr>
          <w:noProof/>
        </w:rPr>
        <w:t>(2)</w:t>
      </w:r>
      <w:r w:rsidR="00C24BCC">
        <w:fldChar w:fldCharType="end"/>
      </w:r>
    </w:p>
    <w:p w14:paraId="3F91C525" w14:textId="77777777" w:rsidR="00C66535" w:rsidRPr="00580900" w:rsidRDefault="00C66535" w:rsidP="000133C8">
      <w:pPr>
        <w:spacing w:after="0" w:line="240" w:lineRule="auto"/>
      </w:pPr>
    </w:p>
    <w:tbl>
      <w:tblPr>
        <w:tblW w:w="7171" w:type="dxa"/>
        <w:tblLook w:val="04A0" w:firstRow="1" w:lastRow="0" w:firstColumn="1" w:lastColumn="0" w:noHBand="0" w:noVBand="1"/>
      </w:tblPr>
      <w:tblGrid>
        <w:gridCol w:w="1111"/>
        <w:gridCol w:w="1120"/>
        <w:gridCol w:w="880"/>
        <w:gridCol w:w="1100"/>
        <w:gridCol w:w="1500"/>
        <w:gridCol w:w="1460"/>
      </w:tblGrid>
      <w:tr w:rsidR="00C66535" w:rsidRPr="00530502" w14:paraId="2AD26BAD" w14:textId="77777777" w:rsidTr="00922CCD">
        <w:trPr>
          <w:trHeight w:val="620"/>
        </w:trPr>
        <w:tc>
          <w:tcPr>
            <w:tcW w:w="1111" w:type="dxa"/>
            <w:tcBorders>
              <w:top w:val="single" w:sz="4" w:space="0" w:color="000000"/>
              <w:left w:val="single" w:sz="4" w:space="0" w:color="000000"/>
              <w:bottom w:val="single" w:sz="4" w:space="0" w:color="000000"/>
              <w:right w:val="single" w:sz="4" w:space="0" w:color="000000"/>
            </w:tcBorders>
            <w:shd w:val="clear" w:color="000000" w:fill="C0C0C0"/>
            <w:vAlign w:val="bottom"/>
            <w:hideMark/>
          </w:tcPr>
          <w:p w14:paraId="56450125"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Wells Risk Group</w:t>
            </w:r>
          </w:p>
        </w:tc>
        <w:tc>
          <w:tcPr>
            <w:tcW w:w="1120" w:type="dxa"/>
            <w:tcBorders>
              <w:top w:val="single" w:sz="4" w:space="0" w:color="000000"/>
              <w:left w:val="nil"/>
              <w:bottom w:val="single" w:sz="4" w:space="0" w:color="000000"/>
              <w:right w:val="single" w:sz="4" w:space="0" w:color="000000"/>
            </w:tcBorders>
            <w:shd w:val="clear" w:color="000000" w:fill="C0C0C0"/>
            <w:vAlign w:val="bottom"/>
            <w:hideMark/>
          </w:tcPr>
          <w:p w14:paraId="3049C714"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Wells</w:t>
            </w:r>
            <w:r>
              <w:rPr>
                <w:rFonts w:ascii="Calibri" w:hAnsi="Calibri" w:cs="Calibri"/>
                <w:color w:val="000000"/>
              </w:rPr>
              <w:t xml:space="preserve"> score</w:t>
            </w:r>
            <w:r w:rsidRPr="00530502">
              <w:rPr>
                <w:rFonts w:ascii="Calibri" w:hAnsi="Calibri" w:cs="Calibri"/>
                <w:color w:val="000000"/>
              </w:rPr>
              <w:t xml:space="preserve"> Range</w:t>
            </w:r>
          </w:p>
        </w:tc>
        <w:tc>
          <w:tcPr>
            <w:tcW w:w="880" w:type="dxa"/>
            <w:tcBorders>
              <w:top w:val="single" w:sz="4" w:space="0" w:color="000000"/>
              <w:left w:val="nil"/>
              <w:bottom w:val="single" w:sz="4" w:space="0" w:color="000000"/>
              <w:right w:val="single" w:sz="4" w:space="0" w:color="000000"/>
            </w:tcBorders>
            <w:shd w:val="clear" w:color="000000" w:fill="C0C0C0"/>
            <w:noWrap/>
            <w:vAlign w:val="bottom"/>
            <w:hideMark/>
          </w:tcPr>
          <w:p w14:paraId="19670D8E"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PE+</w:t>
            </w:r>
          </w:p>
        </w:tc>
        <w:tc>
          <w:tcPr>
            <w:tcW w:w="1100" w:type="dxa"/>
            <w:tcBorders>
              <w:top w:val="single" w:sz="4" w:space="0" w:color="000000"/>
              <w:left w:val="nil"/>
              <w:bottom w:val="single" w:sz="4" w:space="0" w:color="000000"/>
              <w:right w:val="single" w:sz="4" w:space="0" w:color="000000"/>
            </w:tcBorders>
            <w:shd w:val="clear" w:color="000000" w:fill="C0C0C0"/>
            <w:noWrap/>
            <w:vAlign w:val="bottom"/>
            <w:hideMark/>
          </w:tcPr>
          <w:p w14:paraId="217FB869"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PE-</w:t>
            </w:r>
          </w:p>
        </w:tc>
        <w:tc>
          <w:tcPr>
            <w:tcW w:w="1500" w:type="dxa"/>
            <w:tcBorders>
              <w:top w:val="single" w:sz="4" w:space="0" w:color="000000"/>
              <w:left w:val="nil"/>
              <w:bottom w:val="single" w:sz="4" w:space="0" w:color="000000"/>
              <w:right w:val="single" w:sz="4" w:space="0" w:color="000000"/>
            </w:tcBorders>
            <w:shd w:val="clear" w:color="000000" w:fill="C0C0C0"/>
            <w:noWrap/>
            <w:vAlign w:val="bottom"/>
            <w:hideMark/>
          </w:tcPr>
          <w:p w14:paraId="3BD253FC"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Total</w:t>
            </w:r>
          </w:p>
        </w:tc>
        <w:tc>
          <w:tcPr>
            <w:tcW w:w="1460" w:type="dxa"/>
            <w:tcBorders>
              <w:top w:val="single" w:sz="4" w:space="0" w:color="000000"/>
              <w:left w:val="nil"/>
              <w:bottom w:val="single" w:sz="4" w:space="0" w:color="000000"/>
              <w:right w:val="single" w:sz="4" w:space="0" w:color="000000"/>
            </w:tcBorders>
            <w:shd w:val="clear" w:color="000000" w:fill="C0C0C0"/>
            <w:noWrap/>
            <w:vAlign w:val="bottom"/>
            <w:hideMark/>
          </w:tcPr>
          <w:p w14:paraId="0EECBB19"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P(</w:t>
            </w:r>
            <w:proofErr w:type="spellStart"/>
            <w:r w:rsidRPr="00530502">
              <w:rPr>
                <w:rFonts w:ascii="Calibri" w:hAnsi="Calibri" w:cs="Calibri"/>
                <w:color w:val="000000"/>
              </w:rPr>
              <w:t>PE|r</w:t>
            </w:r>
            <w:proofErr w:type="spellEnd"/>
            <w:r w:rsidRPr="00530502">
              <w:rPr>
                <w:rFonts w:ascii="Calibri" w:hAnsi="Calibri" w:cs="Calibri"/>
                <w:color w:val="000000"/>
              </w:rPr>
              <w:t>)</w:t>
            </w:r>
          </w:p>
        </w:tc>
      </w:tr>
      <w:tr w:rsidR="00C66535" w:rsidRPr="00530502" w14:paraId="4B827C30" w14:textId="77777777" w:rsidTr="00922CCD">
        <w:trPr>
          <w:trHeight w:val="320"/>
        </w:trPr>
        <w:tc>
          <w:tcPr>
            <w:tcW w:w="1111" w:type="dxa"/>
            <w:tcBorders>
              <w:top w:val="nil"/>
              <w:left w:val="nil"/>
              <w:bottom w:val="nil"/>
              <w:right w:val="nil"/>
            </w:tcBorders>
            <w:shd w:val="clear" w:color="auto" w:fill="auto"/>
            <w:noWrap/>
            <w:vAlign w:val="bottom"/>
            <w:hideMark/>
          </w:tcPr>
          <w:p w14:paraId="65798B29" w14:textId="77777777" w:rsidR="00C66535" w:rsidRPr="00530502" w:rsidRDefault="00C66535" w:rsidP="000133C8">
            <w:pPr>
              <w:spacing w:after="0" w:line="240" w:lineRule="auto"/>
              <w:rPr>
                <w:rFonts w:ascii="Calibri" w:hAnsi="Calibri" w:cs="Calibri"/>
                <w:color w:val="000000"/>
              </w:rPr>
            </w:pPr>
            <w:r w:rsidRPr="00530502">
              <w:rPr>
                <w:rFonts w:ascii="Calibri" w:hAnsi="Calibri" w:cs="Calibri"/>
                <w:color w:val="000000"/>
              </w:rPr>
              <w:t>Low</w:t>
            </w:r>
          </w:p>
        </w:tc>
        <w:tc>
          <w:tcPr>
            <w:tcW w:w="1120"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02DC9065"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&lt; 2</w:t>
            </w:r>
          </w:p>
        </w:tc>
        <w:tc>
          <w:tcPr>
            <w:tcW w:w="880" w:type="dxa"/>
            <w:tcBorders>
              <w:top w:val="single" w:sz="4" w:space="0" w:color="C0C0C0"/>
              <w:left w:val="nil"/>
              <w:bottom w:val="single" w:sz="4" w:space="0" w:color="C0C0C0"/>
              <w:right w:val="single" w:sz="4" w:space="0" w:color="C0C0C0"/>
            </w:tcBorders>
            <w:shd w:val="clear" w:color="auto" w:fill="auto"/>
            <w:vAlign w:val="bottom"/>
            <w:hideMark/>
          </w:tcPr>
          <w:p w14:paraId="629C26C4"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229</w:t>
            </w:r>
          </w:p>
        </w:tc>
        <w:tc>
          <w:tcPr>
            <w:tcW w:w="1100" w:type="dxa"/>
            <w:tcBorders>
              <w:top w:val="single" w:sz="4" w:space="0" w:color="C0C0C0"/>
              <w:left w:val="nil"/>
              <w:bottom w:val="single" w:sz="4" w:space="0" w:color="C0C0C0"/>
              <w:right w:val="single" w:sz="4" w:space="0" w:color="C0C0C0"/>
            </w:tcBorders>
            <w:shd w:val="clear" w:color="auto" w:fill="auto"/>
            <w:vAlign w:val="bottom"/>
            <w:hideMark/>
          </w:tcPr>
          <w:p w14:paraId="1B881043"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2513</w:t>
            </w:r>
          </w:p>
        </w:tc>
        <w:tc>
          <w:tcPr>
            <w:tcW w:w="1500" w:type="dxa"/>
            <w:tcBorders>
              <w:top w:val="nil"/>
              <w:left w:val="nil"/>
              <w:bottom w:val="nil"/>
              <w:right w:val="nil"/>
            </w:tcBorders>
            <w:shd w:val="clear" w:color="auto" w:fill="auto"/>
            <w:noWrap/>
            <w:vAlign w:val="bottom"/>
            <w:hideMark/>
          </w:tcPr>
          <w:p w14:paraId="4DE4A9C3"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2742</w:t>
            </w:r>
          </w:p>
        </w:tc>
        <w:tc>
          <w:tcPr>
            <w:tcW w:w="1460" w:type="dxa"/>
            <w:tcBorders>
              <w:top w:val="nil"/>
              <w:left w:val="nil"/>
              <w:bottom w:val="nil"/>
              <w:right w:val="nil"/>
            </w:tcBorders>
            <w:shd w:val="clear" w:color="auto" w:fill="auto"/>
            <w:noWrap/>
            <w:vAlign w:val="bottom"/>
            <w:hideMark/>
          </w:tcPr>
          <w:p w14:paraId="58518C5C"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8</w:t>
            </w:r>
            <w:r>
              <w:rPr>
                <w:rFonts w:ascii="Calibri" w:hAnsi="Calibri" w:cs="Calibri"/>
                <w:color w:val="000000"/>
              </w:rPr>
              <w:t>.4</w:t>
            </w:r>
            <w:r w:rsidRPr="00530502">
              <w:rPr>
                <w:rFonts w:ascii="Calibri" w:hAnsi="Calibri" w:cs="Calibri"/>
                <w:color w:val="000000"/>
              </w:rPr>
              <w:t>%</w:t>
            </w:r>
          </w:p>
        </w:tc>
      </w:tr>
      <w:tr w:rsidR="00C66535" w:rsidRPr="00530502" w14:paraId="27E7990E" w14:textId="77777777" w:rsidTr="00922CCD">
        <w:trPr>
          <w:trHeight w:val="320"/>
        </w:trPr>
        <w:tc>
          <w:tcPr>
            <w:tcW w:w="1111" w:type="dxa"/>
            <w:tcBorders>
              <w:top w:val="nil"/>
              <w:left w:val="nil"/>
              <w:bottom w:val="nil"/>
              <w:right w:val="nil"/>
            </w:tcBorders>
            <w:shd w:val="clear" w:color="auto" w:fill="auto"/>
            <w:noWrap/>
            <w:vAlign w:val="bottom"/>
            <w:hideMark/>
          </w:tcPr>
          <w:p w14:paraId="67E32450" w14:textId="77777777" w:rsidR="00C66535" w:rsidRPr="00530502" w:rsidRDefault="00C66535" w:rsidP="000133C8">
            <w:pPr>
              <w:spacing w:after="0" w:line="240" w:lineRule="auto"/>
              <w:rPr>
                <w:rFonts w:ascii="Calibri" w:hAnsi="Calibri" w:cs="Calibri"/>
                <w:color w:val="000000"/>
              </w:rPr>
            </w:pPr>
            <w:r w:rsidRPr="00530502">
              <w:rPr>
                <w:rFonts w:ascii="Calibri" w:hAnsi="Calibri" w:cs="Calibri"/>
                <w:color w:val="000000"/>
              </w:rPr>
              <w:t>Moderate</w:t>
            </w:r>
          </w:p>
        </w:tc>
        <w:tc>
          <w:tcPr>
            <w:tcW w:w="1120" w:type="dxa"/>
            <w:tcBorders>
              <w:top w:val="nil"/>
              <w:left w:val="single" w:sz="4" w:space="0" w:color="C0C0C0"/>
              <w:bottom w:val="single" w:sz="4" w:space="0" w:color="C0C0C0"/>
              <w:right w:val="single" w:sz="4" w:space="0" w:color="C0C0C0"/>
            </w:tcBorders>
            <w:shd w:val="clear" w:color="auto" w:fill="auto"/>
            <w:vAlign w:val="bottom"/>
            <w:hideMark/>
          </w:tcPr>
          <w:p w14:paraId="0FF4F9F7"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2-5</w:t>
            </w:r>
          </w:p>
        </w:tc>
        <w:tc>
          <w:tcPr>
            <w:tcW w:w="880" w:type="dxa"/>
            <w:tcBorders>
              <w:top w:val="nil"/>
              <w:left w:val="nil"/>
              <w:bottom w:val="single" w:sz="4" w:space="0" w:color="C0C0C0"/>
              <w:right w:val="single" w:sz="4" w:space="0" w:color="C0C0C0"/>
            </w:tcBorders>
            <w:shd w:val="clear" w:color="auto" w:fill="auto"/>
            <w:vAlign w:val="bottom"/>
            <w:hideMark/>
          </w:tcPr>
          <w:p w14:paraId="44263798"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586</w:t>
            </w:r>
          </w:p>
        </w:tc>
        <w:tc>
          <w:tcPr>
            <w:tcW w:w="1100" w:type="dxa"/>
            <w:tcBorders>
              <w:top w:val="nil"/>
              <w:left w:val="nil"/>
              <w:bottom w:val="single" w:sz="4" w:space="0" w:color="C0C0C0"/>
              <w:right w:val="single" w:sz="4" w:space="0" w:color="C0C0C0"/>
            </w:tcBorders>
            <w:shd w:val="clear" w:color="auto" w:fill="auto"/>
            <w:vAlign w:val="bottom"/>
            <w:hideMark/>
          </w:tcPr>
          <w:p w14:paraId="092FAB46"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2220</w:t>
            </w:r>
          </w:p>
        </w:tc>
        <w:tc>
          <w:tcPr>
            <w:tcW w:w="1500" w:type="dxa"/>
            <w:tcBorders>
              <w:top w:val="nil"/>
              <w:left w:val="nil"/>
              <w:bottom w:val="nil"/>
              <w:right w:val="nil"/>
            </w:tcBorders>
            <w:shd w:val="clear" w:color="auto" w:fill="auto"/>
            <w:noWrap/>
            <w:vAlign w:val="bottom"/>
            <w:hideMark/>
          </w:tcPr>
          <w:p w14:paraId="04CA42DF"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2806</w:t>
            </w:r>
          </w:p>
        </w:tc>
        <w:tc>
          <w:tcPr>
            <w:tcW w:w="1460" w:type="dxa"/>
            <w:tcBorders>
              <w:top w:val="nil"/>
              <w:left w:val="nil"/>
              <w:bottom w:val="nil"/>
              <w:right w:val="nil"/>
            </w:tcBorders>
            <w:shd w:val="clear" w:color="auto" w:fill="auto"/>
            <w:noWrap/>
            <w:vAlign w:val="bottom"/>
            <w:hideMark/>
          </w:tcPr>
          <w:p w14:paraId="5E741F74"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2</w:t>
            </w:r>
            <w:r>
              <w:rPr>
                <w:rFonts w:ascii="Calibri" w:hAnsi="Calibri" w:cs="Calibri"/>
                <w:color w:val="000000"/>
              </w:rPr>
              <w:t>0.9</w:t>
            </w:r>
            <w:r w:rsidRPr="00530502">
              <w:rPr>
                <w:rFonts w:ascii="Calibri" w:hAnsi="Calibri" w:cs="Calibri"/>
                <w:color w:val="000000"/>
              </w:rPr>
              <w:t>%</w:t>
            </w:r>
          </w:p>
        </w:tc>
      </w:tr>
      <w:tr w:rsidR="00C66535" w:rsidRPr="00530502" w14:paraId="508CF59B" w14:textId="77777777" w:rsidTr="00922CCD">
        <w:trPr>
          <w:trHeight w:val="320"/>
        </w:trPr>
        <w:tc>
          <w:tcPr>
            <w:tcW w:w="1111" w:type="dxa"/>
            <w:tcBorders>
              <w:top w:val="nil"/>
              <w:left w:val="nil"/>
              <w:bottom w:val="nil"/>
              <w:right w:val="nil"/>
            </w:tcBorders>
            <w:shd w:val="clear" w:color="auto" w:fill="auto"/>
            <w:noWrap/>
            <w:vAlign w:val="bottom"/>
            <w:hideMark/>
          </w:tcPr>
          <w:p w14:paraId="7AE787D9" w14:textId="77777777" w:rsidR="00C66535" w:rsidRPr="00530502" w:rsidRDefault="00C66535" w:rsidP="000133C8">
            <w:pPr>
              <w:spacing w:after="0" w:line="240" w:lineRule="auto"/>
              <w:rPr>
                <w:rFonts w:ascii="Calibri" w:hAnsi="Calibri" w:cs="Calibri"/>
                <w:color w:val="000000"/>
              </w:rPr>
            </w:pPr>
            <w:r w:rsidRPr="00530502">
              <w:rPr>
                <w:rFonts w:ascii="Calibri" w:hAnsi="Calibri" w:cs="Calibri"/>
                <w:color w:val="000000"/>
              </w:rPr>
              <w:t>High</w:t>
            </w:r>
          </w:p>
        </w:tc>
        <w:tc>
          <w:tcPr>
            <w:tcW w:w="1120" w:type="dxa"/>
            <w:tcBorders>
              <w:top w:val="nil"/>
              <w:left w:val="single" w:sz="4" w:space="0" w:color="C0C0C0"/>
              <w:bottom w:val="single" w:sz="4" w:space="0" w:color="C0C0C0"/>
              <w:right w:val="single" w:sz="4" w:space="0" w:color="C0C0C0"/>
            </w:tcBorders>
            <w:shd w:val="clear" w:color="auto" w:fill="auto"/>
            <w:vAlign w:val="bottom"/>
            <w:hideMark/>
          </w:tcPr>
          <w:p w14:paraId="1F5380E7" w14:textId="77777777" w:rsidR="00C66535" w:rsidRPr="00530502" w:rsidRDefault="00C66535" w:rsidP="000133C8">
            <w:pPr>
              <w:spacing w:after="0" w:line="240" w:lineRule="auto"/>
              <w:jc w:val="center"/>
              <w:rPr>
                <w:rFonts w:ascii="Calibri" w:hAnsi="Calibri" w:cs="Calibri"/>
                <w:color w:val="000000"/>
              </w:rPr>
            </w:pPr>
            <w:r w:rsidRPr="00530502">
              <w:rPr>
                <w:rFonts w:ascii="Calibri" w:hAnsi="Calibri" w:cs="Calibri"/>
                <w:color w:val="000000"/>
              </w:rPr>
              <w:t>&gt; 5</w:t>
            </w:r>
          </w:p>
        </w:tc>
        <w:tc>
          <w:tcPr>
            <w:tcW w:w="880" w:type="dxa"/>
            <w:tcBorders>
              <w:top w:val="nil"/>
              <w:left w:val="nil"/>
              <w:bottom w:val="single" w:sz="4" w:space="0" w:color="C0C0C0"/>
              <w:right w:val="single" w:sz="4" w:space="0" w:color="C0C0C0"/>
            </w:tcBorders>
            <w:shd w:val="clear" w:color="auto" w:fill="auto"/>
            <w:vAlign w:val="bottom"/>
            <w:hideMark/>
          </w:tcPr>
          <w:p w14:paraId="6184D523"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232</w:t>
            </w:r>
          </w:p>
        </w:tc>
        <w:tc>
          <w:tcPr>
            <w:tcW w:w="1100" w:type="dxa"/>
            <w:tcBorders>
              <w:top w:val="nil"/>
              <w:left w:val="nil"/>
              <w:bottom w:val="single" w:sz="4" w:space="0" w:color="C0C0C0"/>
              <w:right w:val="single" w:sz="4" w:space="0" w:color="C0C0C0"/>
            </w:tcBorders>
            <w:shd w:val="clear" w:color="auto" w:fill="auto"/>
            <w:vAlign w:val="bottom"/>
            <w:hideMark/>
          </w:tcPr>
          <w:p w14:paraId="3FF19AE6"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233</w:t>
            </w:r>
          </w:p>
        </w:tc>
        <w:tc>
          <w:tcPr>
            <w:tcW w:w="1500" w:type="dxa"/>
            <w:tcBorders>
              <w:top w:val="nil"/>
              <w:left w:val="nil"/>
              <w:bottom w:val="nil"/>
              <w:right w:val="nil"/>
            </w:tcBorders>
            <w:shd w:val="clear" w:color="auto" w:fill="auto"/>
            <w:noWrap/>
            <w:vAlign w:val="bottom"/>
            <w:hideMark/>
          </w:tcPr>
          <w:p w14:paraId="32D034B5"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465</w:t>
            </w:r>
          </w:p>
        </w:tc>
        <w:tc>
          <w:tcPr>
            <w:tcW w:w="1460" w:type="dxa"/>
            <w:tcBorders>
              <w:top w:val="nil"/>
              <w:left w:val="nil"/>
              <w:bottom w:val="nil"/>
              <w:right w:val="nil"/>
            </w:tcBorders>
            <w:shd w:val="clear" w:color="auto" w:fill="auto"/>
            <w:noWrap/>
            <w:vAlign w:val="bottom"/>
            <w:hideMark/>
          </w:tcPr>
          <w:p w14:paraId="7882E4B5" w14:textId="77777777" w:rsidR="00C66535" w:rsidRPr="00530502" w:rsidRDefault="00C66535" w:rsidP="000133C8">
            <w:pPr>
              <w:spacing w:after="0" w:line="240" w:lineRule="auto"/>
              <w:jc w:val="right"/>
              <w:rPr>
                <w:rFonts w:ascii="Calibri" w:hAnsi="Calibri" w:cs="Calibri"/>
                <w:color w:val="000000"/>
              </w:rPr>
            </w:pPr>
            <w:r w:rsidRPr="00530502">
              <w:rPr>
                <w:rFonts w:ascii="Calibri" w:hAnsi="Calibri" w:cs="Calibri"/>
                <w:color w:val="000000"/>
              </w:rPr>
              <w:t>49.9%</w:t>
            </w:r>
          </w:p>
        </w:tc>
      </w:tr>
      <w:tr w:rsidR="00C66535" w:rsidRPr="00530502" w14:paraId="1E02B82C" w14:textId="77777777" w:rsidTr="00922CCD">
        <w:trPr>
          <w:trHeight w:val="420"/>
        </w:trPr>
        <w:tc>
          <w:tcPr>
            <w:tcW w:w="1111" w:type="dxa"/>
            <w:tcBorders>
              <w:top w:val="nil"/>
              <w:left w:val="nil"/>
              <w:bottom w:val="nil"/>
              <w:right w:val="nil"/>
            </w:tcBorders>
            <w:shd w:val="clear" w:color="auto" w:fill="auto"/>
            <w:noWrap/>
            <w:vAlign w:val="bottom"/>
            <w:hideMark/>
          </w:tcPr>
          <w:p w14:paraId="4AB70CE8" w14:textId="77777777" w:rsidR="00C66535" w:rsidRPr="00530502" w:rsidRDefault="00C66535" w:rsidP="000133C8">
            <w:pPr>
              <w:spacing w:after="0" w:line="240" w:lineRule="auto"/>
              <w:jc w:val="right"/>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14:paraId="6B76F2B3" w14:textId="77777777" w:rsidR="00C66535" w:rsidRPr="00530502" w:rsidRDefault="00C66535" w:rsidP="000133C8">
            <w:pPr>
              <w:spacing w:after="0" w:line="240" w:lineRule="auto"/>
              <w:rPr>
                <w:sz w:val="20"/>
                <w:szCs w:val="20"/>
              </w:rPr>
            </w:pPr>
          </w:p>
        </w:tc>
        <w:tc>
          <w:tcPr>
            <w:tcW w:w="880" w:type="dxa"/>
            <w:tcBorders>
              <w:top w:val="nil"/>
              <w:left w:val="nil"/>
              <w:bottom w:val="nil"/>
              <w:right w:val="nil"/>
            </w:tcBorders>
            <w:shd w:val="clear" w:color="auto" w:fill="auto"/>
            <w:noWrap/>
            <w:vAlign w:val="bottom"/>
            <w:hideMark/>
          </w:tcPr>
          <w:p w14:paraId="4D49B5BD"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1047</w:t>
            </w:r>
          </w:p>
        </w:tc>
        <w:tc>
          <w:tcPr>
            <w:tcW w:w="1100" w:type="dxa"/>
            <w:tcBorders>
              <w:top w:val="nil"/>
              <w:left w:val="nil"/>
              <w:bottom w:val="nil"/>
              <w:right w:val="nil"/>
            </w:tcBorders>
            <w:shd w:val="clear" w:color="auto" w:fill="auto"/>
            <w:noWrap/>
            <w:vAlign w:val="bottom"/>
            <w:hideMark/>
          </w:tcPr>
          <w:p w14:paraId="1FCDDF1E"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4966</w:t>
            </w:r>
          </w:p>
        </w:tc>
        <w:tc>
          <w:tcPr>
            <w:tcW w:w="1500" w:type="dxa"/>
            <w:tcBorders>
              <w:top w:val="nil"/>
              <w:left w:val="nil"/>
              <w:bottom w:val="nil"/>
              <w:right w:val="nil"/>
            </w:tcBorders>
            <w:shd w:val="clear" w:color="auto" w:fill="auto"/>
            <w:noWrap/>
            <w:vAlign w:val="bottom"/>
            <w:hideMark/>
          </w:tcPr>
          <w:p w14:paraId="37F53201"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6013</w:t>
            </w:r>
          </w:p>
        </w:tc>
        <w:tc>
          <w:tcPr>
            <w:tcW w:w="1460" w:type="dxa"/>
            <w:tcBorders>
              <w:top w:val="nil"/>
              <w:left w:val="nil"/>
              <w:bottom w:val="nil"/>
              <w:right w:val="nil"/>
            </w:tcBorders>
            <w:shd w:val="clear" w:color="auto" w:fill="auto"/>
            <w:noWrap/>
            <w:vAlign w:val="bottom"/>
            <w:hideMark/>
          </w:tcPr>
          <w:p w14:paraId="548C1B5E" w14:textId="77777777" w:rsidR="00C66535" w:rsidRPr="00530502" w:rsidRDefault="00C66535" w:rsidP="000133C8">
            <w:pPr>
              <w:spacing w:after="0" w:line="240" w:lineRule="auto"/>
              <w:jc w:val="right"/>
              <w:rPr>
                <w:rFonts w:ascii="Calibri" w:hAnsi="Calibri" w:cs="Calibri"/>
                <w:b/>
                <w:bCs/>
                <w:color w:val="000000"/>
              </w:rPr>
            </w:pPr>
            <w:r w:rsidRPr="00530502">
              <w:rPr>
                <w:rFonts w:ascii="Calibri" w:hAnsi="Calibri" w:cs="Calibri"/>
                <w:b/>
                <w:bCs/>
                <w:color w:val="000000"/>
              </w:rPr>
              <w:t>17</w:t>
            </w:r>
            <w:r>
              <w:rPr>
                <w:rFonts w:ascii="Calibri" w:hAnsi="Calibri" w:cs="Calibri"/>
                <w:b/>
                <w:bCs/>
                <w:color w:val="000000"/>
              </w:rPr>
              <w:t>.4</w:t>
            </w:r>
            <w:r w:rsidRPr="00530502">
              <w:rPr>
                <w:rFonts w:ascii="Calibri" w:hAnsi="Calibri" w:cs="Calibri"/>
                <w:b/>
                <w:bCs/>
                <w:color w:val="000000"/>
              </w:rPr>
              <w:t>%</w:t>
            </w:r>
          </w:p>
        </w:tc>
      </w:tr>
    </w:tbl>
    <w:p w14:paraId="69602D59" w14:textId="77777777" w:rsidR="00C66535" w:rsidRDefault="00C66535" w:rsidP="000133C8">
      <w:pPr>
        <w:spacing w:after="0" w:line="240" w:lineRule="auto"/>
      </w:pPr>
    </w:p>
    <w:p w14:paraId="29B8A678" w14:textId="77777777" w:rsidR="00C66535" w:rsidRDefault="00C66535" w:rsidP="000133C8">
      <w:pPr>
        <w:spacing w:after="0" w:line="240" w:lineRule="auto"/>
      </w:pPr>
      <w:r>
        <w:t>Recall D-Dimer is a protein that appears at higher levels in the blood when the body’s clotting system is activated, so higher values are more suggestive of PE.  Data from the same 6013 patients fit the interval likelihood ratios (</w:t>
      </w:r>
      <w:proofErr w:type="spellStart"/>
      <w:r>
        <w:t>iLRs</w:t>
      </w:r>
      <w:proofErr w:type="spellEnd"/>
      <w:r>
        <w:t>) in this table surprisingly well.</w:t>
      </w:r>
    </w:p>
    <w:p w14:paraId="2BD71C17" w14:textId="77777777" w:rsidR="00C66535" w:rsidRPr="00580900" w:rsidRDefault="00C66535" w:rsidP="000133C8">
      <w:pPr>
        <w:pStyle w:val="ListParagraph"/>
        <w:ind w:left="360"/>
      </w:pPr>
    </w:p>
    <w:tbl>
      <w:tblPr>
        <w:tblW w:w="2880" w:type="dxa"/>
        <w:tblLook w:val="04A0" w:firstRow="1" w:lastRow="0" w:firstColumn="1" w:lastColumn="0" w:noHBand="0" w:noVBand="1"/>
      </w:tblPr>
      <w:tblGrid>
        <w:gridCol w:w="1300"/>
        <w:gridCol w:w="1580"/>
      </w:tblGrid>
      <w:tr w:rsidR="00C66535" w:rsidRPr="008C6D49" w14:paraId="6A55F0F8" w14:textId="77777777" w:rsidTr="00922CCD">
        <w:trPr>
          <w:trHeight w:val="320"/>
        </w:trPr>
        <w:tc>
          <w:tcPr>
            <w:tcW w:w="130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765D77AB"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lastRenderedPageBreak/>
              <w:t>D-Dimer (ng/ml)</w:t>
            </w:r>
          </w:p>
        </w:tc>
        <w:tc>
          <w:tcPr>
            <w:tcW w:w="1580" w:type="dxa"/>
            <w:tcBorders>
              <w:top w:val="nil"/>
              <w:left w:val="single" w:sz="4" w:space="0" w:color="auto"/>
              <w:bottom w:val="nil"/>
              <w:right w:val="single" w:sz="8" w:space="0" w:color="000000"/>
            </w:tcBorders>
            <w:shd w:val="clear" w:color="000000" w:fill="C0C0C0"/>
            <w:vAlign w:val="center"/>
            <w:hideMark/>
          </w:tcPr>
          <w:p w14:paraId="7AC4C8BD"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 </w:t>
            </w:r>
          </w:p>
        </w:tc>
      </w:tr>
      <w:tr w:rsidR="00C66535" w:rsidRPr="008C6D49" w14:paraId="70EBD930" w14:textId="77777777" w:rsidTr="00922CCD">
        <w:trPr>
          <w:trHeight w:val="660"/>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7E0A5319" w14:textId="77777777" w:rsidR="00C66535" w:rsidRPr="008C6D49" w:rsidRDefault="00C66535" w:rsidP="000133C8">
            <w:pPr>
              <w:spacing w:after="0" w:line="240" w:lineRule="auto"/>
              <w:rPr>
                <w:rFonts w:ascii="Calibri" w:hAnsi="Calibri" w:cs="Calibri"/>
                <w:color w:val="000000"/>
              </w:rPr>
            </w:pPr>
          </w:p>
        </w:tc>
        <w:tc>
          <w:tcPr>
            <w:tcW w:w="1580" w:type="dxa"/>
            <w:tcBorders>
              <w:top w:val="nil"/>
              <w:left w:val="single" w:sz="4" w:space="0" w:color="auto"/>
              <w:bottom w:val="single" w:sz="4" w:space="0" w:color="auto"/>
              <w:right w:val="single" w:sz="8" w:space="0" w:color="auto"/>
            </w:tcBorders>
            <w:shd w:val="clear" w:color="000000" w:fill="C0C0C0"/>
            <w:vAlign w:val="center"/>
            <w:hideMark/>
          </w:tcPr>
          <w:p w14:paraId="6D22F3B2"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 xml:space="preserve">Approximate     </w:t>
            </w:r>
            <w:proofErr w:type="spellStart"/>
            <w:r w:rsidRPr="008C6D49">
              <w:rPr>
                <w:rFonts w:ascii="Calibri" w:hAnsi="Calibri" w:cs="Calibri"/>
                <w:color w:val="000000"/>
              </w:rPr>
              <w:t>iLR</w:t>
            </w:r>
            <w:proofErr w:type="spellEnd"/>
          </w:p>
        </w:tc>
      </w:tr>
      <w:tr w:rsidR="00C66535" w:rsidRPr="008C6D49" w14:paraId="21723084" w14:textId="77777777" w:rsidTr="00922CCD">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80B70"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&lt; 250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B8B0D"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1/16</w:t>
            </w:r>
          </w:p>
        </w:tc>
      </w:tr>
      <w:tr w:rsidR="00C66535" w:rsidRPr="008C6D49" w14:paraId="29841C37" w14:textId="77777777" w:rsidTr="00922CCD">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BF3AC"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250 - 499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FDE69"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1/8</w:t>
            </w:r>
          </w:p>
        </w:tc>
      </w:tr>
      <w:tr w:rsidR="00C66535" w:rsidRPr="008C6D49" w14:paraId="3EEE718D" w14:textId="77777777" w:rsidTr="00922CCD">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B3B0D"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500 - 749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55018"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1/4</w:t>
            </w:r>
          </w:p>
        </w:tc>
      </w:tr>
      <w:tr w:rsidR="00C66535" w:rsidRPr="008C6D49" w14:paraId="4A07625D" w14:textId="77777777" w:rsidTr="00922CCD">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6F6FA"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750 - 999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DBCF9"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1/2</w:t>
            </w:r>
          </w:p>
        </w:tc>
      </w:tr>
      <w:tr w:rsidR="00C66535" w:rsidRPr="008C6D49" w14:paraId="40169526" w14:textId="77777777" w:rsidTr="00922CCD">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575AF"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1000 - 1499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083A2"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w:t>
            </w:r>
          </w:p>
        </w:tc>
      </w:tr>
      <w:tr w:rsidR="00C66535" w:rsidRPr="008C6D49" w14:paraId="1897AC96" w14:textId="77777777" w:rsidTr="00922CCD">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4AE98"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1500 - 2499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AC440"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2</w:t>
            </w:r>
          </w:p>
        </w:tc>
      </w:tr>
      <w:tr w:rsidR="00C66535" w:rsidRPr="008C6D49" w14:paraId="39E1C154" w14:textId="77777777" w:rsidTr="00922CCD">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4A819"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2500-4999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18400"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4</w:t>
            </w:r>
          </w:p>
        </w:tc>
      </w:tr>
      <w:tr w:rsidR="00C66535" w:rsidRPr="008C6D49" w14:paraId="75D2E6EF" w14:textId="77777777" w:rsidTr="00922CCD">
        <w:trPr>
          <w:trHeight w:val="34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27860"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≥5000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0D1F1" w14:textId="77777777" w:rsidR="00C66535" w:rsidRPr="008C6D49" w:rsidRDefault="00C66535" w:rsidP="000133C8">
            <w:pPr>
              <w:spacing w:after="0" w:line="240" w:lineRule="auto"/>
              <w:jc w:val="center"/>
              <w:rPr>
                <w:rFonts w:ascii="Calibri" w:hAnsi="Calibri" w:cs="Calibri"/>
                <w:color w:val="000000"/>
              </w:rPr>
            </w:pPr>
            <w:r w:rsidRPr="008C6D49">
              <w:rPr>
                <w:rFonts w:ascii="Calibri" w:hAnsi="Calibri" w:cs="Calibri"/>
                <w:color w:val="000000"/>
              </w:rPr>
              <w:t>8</w:t>
            </w:r>
          </w:p>
        </w:tc>
      </w:tr>
    </w:tbl>
    <w:p w14:paraId="36F25D9B" w14:textId="77777777" w:rsidR="00C66535" w:rsidRPr="00B8628A" w:rsidRDefault="00C66535" w:rsidP="000133C8">
      <w:pPr>
        <w:spacing w:after="0" w:line="240" w:lineRule="auto"/>
      </w:pPr>
    </w:p>
    <w:p w14:paraId="0AFDC3AD" w14:textId="77777777" w:rsidR="00C66535" w:rsidRDefault="00C66535" w:rsidP="000133C8">
      <w:pPr>
        <w:spacing w:after="0" w:line="240" w:lineRule="auto"/>
      </w:pPr>
      <w:r>
        <w:t>Assume that the Wells Score and the D-Dimer are independent conditional on PE+/PE</w:t>
      </w:r>
      <w:r w:rsidRPr="00C23D8C">
        <w:rPr>
          <w:rFonts w:ascii="Symbol" w:eastAsia="Symbol" w:hAnsi="Symbol" w:cs="Symbol"/>
        </w:rPr>
        <w:t>-</w:t>
      </w:r>
      <w:r>
        <w:t>.</w:t>
      </w:r>
    </w:p>
    <w:p w14:paraId="44487873" w14:textId="77777777" w:rsidR="00C66535" w:rsidRDefault="00C66535" w:rsidP="000133C8">
      <w:pPr>
        <w:spacing w:after="0" w:line="240" w:lineRule="auto"/>
      </w:pPr>
    </w:p>
    <w:p w14:paraId="2B419AE3" w14:textId="3E044DC1" w:rsidR="00C66535" w:rsidRDefault="00C66535" w:rsidP="000133C8">
      <w:pPr>
        <w:pStyle w:val="ListParagraph"/>
        <w:numPr>
          <w:ilvl w:val="0"/>
          <w:numId w:val="18"/>
        </w:numPr>
      </w:pPr>
      <w:r>
        <w:t>For patients like those in this dataset, what is the probability of PE in a patient with a low-risk Wells Score and a D-Dimer 750-999? [</w:t>
      </w:r>
      <w:r w:rsidR="002C4C22">
        <w:t>1</w:t>
      </w:r>
      <w:r w:rsidR="00421DA0">
        <w:t xml:space="preserve"> point</w:t>
      </w:r>
      <w:r w:rsidR="002C4C22">
        <w:t>]</w:t>
      </w:r>
    </w:p>
    <w:p w14:paraId="46CCBCFF" w14:textId="77777777" w:rsidR="00C66535" w:rsidRPr="001E624A" w:rsidRDefault="00C66535" w:rsidP="000133C8">
      <w:pPr>
        <w:spacing w:after="0" w:line="240" w:lineRule="auto"/>
      </w:pPr>
    </w:p>
    <w:p w14:paraId="377B4C71" w14:textId="002C442E" w:rsidR="00C66535" w:rsidRDefault="00C66535" w:rsidP="000133C8">
      <w:pPr>
        <w:pStyle w:val="ListParagraph"/>
        <w:numPr>
          <w:ilvl w:val="0"/>
          <w:numId w:val="18"/>
        </w:numPr>
      </w:pPr>
      <w:r>
        <w:t>What if the Wells Score is still low-risk but the D-Dimer is 500-749?</w:t>
      </w:r>
      <w:r w:rsidR="002C4C22">
        <w:t xml:space="preserve"> [1</w:t>
      </w:r>
      <w:r w:rsidR="004E24DE">
        <w:t xml:space="preserve"> point</w:t>
      </w:r>
      <w:r w:rsidR="002C4C22">
        <w:t>]</w:t>
      </w:r>
    </w:p>
    <w:p w14:paraId="7A984E96" w14:textId="77777777" w:rsidR="00C66535" w:rsidRDefault="00C66535" w:rsidP="000133C8">
      <w:pPr>
        <w:spacing w:after="0" w:line="240" w:lineRule="auto"/>
        <w:rPr>
          <w:b/>
          <w:i/>
        </w:rPr>
      </w:pPr>
    </w:p>
    <w:p w14:paraId="400BDB56" w14:textId="63E2E34B" w:rsidR="00C66535" w:rsidRDefault="00C66535" w:rsidP="000133C8">
      <w:pPr>
        <w:pStyle w:val="ListParagraph"/>
        <w:numPr>
          <w:ilvl w:val="0"/>
          <w:numId w:val="18"/>
        </w:numPr>
      </w:pPr>
      <w:r>
        <w:t>Based on (a) and (b), what is the D-Dimer threshold for getting a CTPA in a patient with a low-risk Wells Score?</w:t>
      </w:r>
      <w:r w:rsidR="002C4C22">
        <w:t xml:space="preserve"> [2</w:t>
      </w:r>
      <w:r w:rsidR="001B2F3D">
        <w:t xml:space="preserve"> points</w:t>
      </w:r>
      <w:r w:rsidR="002C4C22">
        <w:t>]</w:t>
      </w:r>
    </w:p>
    <w:p w14:paraId="320E6EFA" w14:textId="77777777" w:rsidR="00C66535" w:rsidRDefault="00C66535" w:rsidP="000133C8">
      <w:pPr>
        <w:spacing w:after="0" w:line="240" w:lineRule="auto"/>
        <w:rPr>
          <w:b/>
          <w:i/>
        </w:rPr>
      </w:pPr>
    </w:p>
    <w:p w14:paraId="6EC445C2" w14:textId="20AB6E4B" w:rsidR="00C66535" w:rsidRDefault="00C66535" w:rsidP="000133C8">
      <w:pPr>
        <w:pStyle w:val="ListParagraph"/>
        <w:numPr>
          <w:ilvl w:val="0"/>
          <w:numId w:val="18"/>
        </w:numPr>
      </w:pPr>
      <w:r>
        <w:t>What is the D-Dimer threshold for getting a CTPA in a patient with a moderate-risk Wells Score?</w:t>
      </w:r>
      <w:r w:rsidR="002C4C22">
        <w:t xml:space="preserve"> [2</w:t>
      </w:r>
      <w:r w:rsidR="00B65403">
        <w:t xml:space="preserve"> points</w:t>
      </w:r>
      <w:r w:rsidR="002C4C22">
        <w:t>]</w:t>
      </w:r>
    </w:p>
    <w:p w14:paraId="58F3A248" w14:textId="77777777" w:rsidR="00C66535" w:rsidRDefault="00C66535" w:rsidP="000133C8">
      <w:pPr>
        <w:spacing w:after="0" w:line="240" w:lineRule="auto"/>
        <w:rPr>
          <w:b/>
          <w:i/>
        </w:rPr>
      </w:pPr>
    </w:p>
    <w:p w14:paraId="15A598E6" w14:textId="70AACBFA" w:rsidR="00C66535" w:rsidRDefault="00C66535" w:rsidP="000133C8">
      <w:pPr>
        <w:pStyle w:val="ListParagraph"/>
        <w:numPr>
          <w:ilvl w:val="0"/>
          <w:numId w:val="18"/>
        </w:numPr>
      </w:pPr>
      <w:r>
        <w:t>What is the D-Dimer threshold for getting a CTPA in patient with a high-risk Wells Score?</w:t>
      </w:r>
      <w:r w:rsidR="002C4C22">
        <w:t xml:space="preserve"> [2</w:t>
      </w:r>
      <w:r w:rsidR="00805025">
        <w:t xml:space="preserve"> points</w:t>
      </w:r>
      <w:r w:rsidR="002C4C22">
        <w:t>]</w:t>
      </w:r>
    </w:p>
    <w:p w14:paraId="7A09625F" w14:textId="77777777" w:rsidR="00C66535" w:rsidRDefault="00C66535" w:rsidP="000133C8">
      <w:pPr>
        <w:spacing w:after="0" w:line="240" w:lineRule="auto"/>
        <w:rPr>
          <w:b/>
          <w:i/>
        </w:rPr>
      </w:pPr>
    </w:p>
    <w:p w14:paraId="550FCA5A" w14:textId="4E7010EC" w:rsidR="00C66535" w:rsidRDefault="00C66535" w:rsidP="000133C8">
      <w:pPr>
        <w:pStyle w:val="ListParagraph"/>
        <w:numPr>
          <w:ilvl w:val="0"/>
          <w:numId w:val="18"/>
        </w:numPr>
      </w:pPr>
      <w:r>
        <w:t>You have just derived a decision rule for obtaining a CTPA in an ED patient with symptoms suggestive of PE that uses Wells Score and D-Dimer level.  Summarize the rule in words, a table, or a tree diagram.</w:t>
      </w:r>
      <w:r w:rsidR="002C4C22">
        <w:t xml:space="preserve"> [2</w:t>
      </w:r>
      <w:r w:rsidR="00CB738C">
        <w:t xml:space="preserve"> points</w:t>
      </w:r>
      <w:r w:rsidR="002C4C22">
        <w:t>]</w:t>
      </w:r>
    </w:p>
    <w:p w14:paraId="59D2B1A4" w14:textId="06A62A6E" w:rsidR="00C66535" w:rsidRDefault="00C66535" w:rsidP="000133C8">
      <w:pPr>
        <w:spacing w:after="0" w:line="240" w:lineRule="auto"/>
      </w:pPr>
    </w:p>
    <w:p w14:paraId="2C98C01F" w14:textId="77777777" w:rsidR="002226F7" w:rsidRDefault="002226F7" w:rsidP="000133C8">
      <w:pPr>
        <w:spacing w:after="0" w:line="240" w:lineRule="auto"/>
      </w:pPr>
    </w:p>
    <w:p w14:paraId="37705BAC" w14:textId="760D0F3D" w:rsidR="00592F09" w:rsidRPr="00353E0E" w:rsidRDefault="00592F09" w:rsidP="215CD222">
      <w:pPr>
        <w:pStyle w:val="ListParagraph"/>
        <w:numPr>
          <w:ilvl w:val="0"/>
          <w:numId w:val="22"/>
        </w:numPr>
        <w:rPr>
          <w:b/>
          <w:bCs/>
        </w:rPr>
      </w:pPr>
      <w:r w:rsidRPr="215CD222">
        <w:rPr>
          <w:b/>
          <w:bCs/>
        </w:rPr>
        <w:t xml:space="preserve">Follow </w:t>
      </w:r>
      <w:r w:rsidR="2C34A6C4" w:rsidRPr="215CD222">
        <w:rPr>
          <w:b/>
          <w:bCs/>
        </w:rPr>
        <w:t xml:space="preserve">up </w:t>
      </w:r>
      <w:r w:rsidRPr="215CD222">
        <w:rPr>
          <w:b/>
          <w:bCs/>
        </w:rPr>
        <w:t xml:space="preserve">to </w:t>
      </w:r>
      <w:r w:rsidR="00826366" w:rsidRPr="215CD222">
        <w:rPr>
          <w:b/>
          <w:bCs/>
        </w:rPr>
        <w:t xml:space="preserve">7.3 </w:t>
      </w:r>
      <w:r w:rsidRPr="215CD222">
        <w:rPr>
          <w:b/>
          <w:bCs/>
        </w:rPr>
        <w:t>Wells Score and D-Dimer for PE [</w:t>
      </w:r>
      <w:r w:rsidR="09F03897" w:rsidRPr="215CD222">
        <w:rPr>
          <w:b/>
          <w:bCs/>
        </w:rPr>
        <w:t>8</w:t>
      </w:r>
      <w:r w:rsidR="00353E0E" w:rsidRPr="215CD222">
        <w:rPr>
          <w:b/>
          <w:bCs/>
        </w:rPr>
        <w:t xml:space="preserve"> </w:t>
      </w:r>
      <w:r w:rsidRPr="215CD222">
        <w:rPr>
          <w:b/>
          <w:bCs/>
        </w:rPr>
        <w:t>points]</w:t>
      </w:r>
    </w:p>
    <w:p w14:paraId="120E82ED" w14:textId="49AE5002" w:rsidR="00592F09" w:rsidRDefault="00592F09" w:rsidP="000133C8">
      <w:pPr>
        <w:spacing w:after="0" w:line="240" w:lineRule="auto"/>
      </w:pPr>
      <w:r>
        <w:t>A risk prediction model combines Wells Score and D-Dimer to produce the following PE risk estimates:</w:t>
      </w:r>
    </w:p>
    <w:p w14:paraId="51C16609" w14:textId="77777777" w:rsidR="00592F09" w:rsidRDefault="00592F09" w:rsidP="000133C8">
      <w:pPr>
        <w:spacing w:after="0" w:line="240" w:lineRule="auto"/>
      </w:pPr>
    </w:p>
    <w:p w14:paraId="037439FF" w14:textId="77777777" w:rsidR="00592F09" w:rsidRPr="00086A61" w:rsidRDefault="00592F09" w:rsidP="000133C8">
      <w:pPr>
        <w:spacing w:after="0" w:line="240" w:lineRule="auto"/>
        <w:rPr>
          <w:b/>
        </w:rPr>
      </w:pPr>
      <w:r w:rsidRPr="00086A61">
        <w:rPr>
          <w:b/>
        </w:rPr>
        <w:t>Risk Predictions</w:t>
      </w:r>
    </w:p>
    <w:tbl>
      <w:tblPr>
        <w:tblW w:w="4840" w:type="dxa"/>
        <w:tblLook w:val="04A0" w:firstRow="1" w:lastRow="0" w:firstColumn="1" w:lastColumn="0" w:noHBand="0" w:noVBand="1"/>
      </w:tblPr>
      <w:tblGrid>
        <w:gridCol w:w="1340"/>
        <w:gridCol w:w="1191"/>
        <w:gridCol w:w="1235"/>
        <w:gridCol w:w="1074"/>
      </w:tblGrid>
      <w:tr w:rsidR="00592F09" w:rsidRPr="00DD2F40" w14:paraId="7B129DE2" w14:textId="77777777" w:rsidTr="00922CCD">
        <w:trPr>
          <w:trHeight w:val="300"/>
        </w:trPr>
        <w:tc>
          <w:tcPr>
            <w:tcW w:w="1340" w:type="dxa"/>
            <w:tcBorders>
              <w:top w:val="nil"/>
              <w:left w:val="nil"/>
              <w:bottom w:val="nil"/>
              <w:right w:val="nil"/>
            </w:tcBorders>
            <w:shd w:val="clear" w:color="auto" w:fill="auto"/>
            <w:noWrap/>
            <w:vAlign w:val="bottom"/>
            <w:hideMark/>
          </w:tcPr>
          <w:p w14:paraId="1CE18D22" w14:textId="77777777" w:rsidR="00592F09" w:rsidRPr="00DD2F40" w:rsidRDefault="00592F09" w:rsidP="000133C8">
            <w:pPr>
              <w:spacing w:after="0" w:line="240" w:lineRule="auto"/>
              <w:rPr>
                <w:sz w:val="20"/>
                <w:szCs w:val="20"/>
              </w:rPr>
            </w:pPr>
          </w:p>
        </w:tc>
        <w:tc>
          <w:tcPr>
            <w:tcW w:w="3500" w:type="dxa"/>
            <w:gridSpan w:val="3"/>
            <w:tcBorders>
              <w:top w:val="nil"/>
              <w:left w:val="nil"/>
              <w:bottom w:val="nil"/>
              <w:right w:val="nil"/>
            </w:tcBorders>
            <w:shd w:val="clear" w:color="auto" w:fill="auto"/>
            <w:noWrap/>
            <w:vAlign w:val="bottom"/>
            <w:hideMark/>
          </w:tcPr>
          <w:p w14:paraId="13F00C40"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Wells Risk Group</w:t>
            </w:r>
          </w:p>
        </w:tc>
      </w:tr>
      <w:tr w:rsidR="00592F09" w:rsidRPr="00DD2F40" w14:paraId="2D5FD00F" w14:textId="77777777" w:rsidTr="00922CCD">
        <w:trPr>
          <w:trHeight w:val="540"/>
        </w:trPr>
        <w:tc>
          <w:tcPr>
            <w:tcW w:w="1340" w:type="dxa"/>
            <w:tcBorders>
              <w:top w:val="nil"/>
              <w:left w:val="nil"/>
              <w:bottom w:val="nil"/>
              <w:right w:val="nil"/>
            </w:tcBorders>
            <w:shd w:val="clear" w:color="auto" w:fill="auto"/>
            <w:vAlign w:val="bottom"/>
            <w:hideMark/>
          </w:tcPr>
          <w:p w14:paraId="143FCE81"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D-Dimer (ng/mL)</w:t>
            </w:r>
          </w:p>
        </w:tc>
        <w:tc>
          <w:tcPr>
            <w:tcW w:w="1191" w:type="dxa"/>
            <w:tcBorders>
              <w:top w:val="nil"/>
              <w:left w:val="nil"/>
              <w:bottom w:val="nil"/>
              <w:right w:val="nil"/>
            </w:tcBorders>
            <w:shd w:val="clear" w:color="auto" w:fill="auto"/>
            <w:noWrap/>
            <w:vAlign w:val="bottom"/>
            <w:hideMark/>
          </w:tcPr>
          <w:p w14:paraId="6EE1F7D0"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High (&gt; 5)</w:t>
            </w:r>
          </w:p>
        </w:tc>
        <w:tc>
          <w:tcPr>
            <w:tcW w:w="1235" w:type="dxa"/>
            <w:tcBorders>
              <w:top w:val="nil"/>
              <w:left w:val="nil"/>
              <w:bottom w:val="nil"/>
              <w:right w:val="nil"/>
            </w:tcBorders>
            <w:shd w:val="clear" w:color="auto" w:fill="auto"/>
            <w:noWrap/>
            <w:vAlign w:val="bottom"/>
            <w:hideMark/>
          </w:tcPr>
          <w:p w14:paraId="6DECD54E"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Mod (2-5)</w:t>
            </w:r>
          </w:p>
        </w:tc>
        <w:tc>
          <w:tcPr>
            <w:tcW w:w="1074" w:type="dxa"/>
            <w:tcBorders>
              <w:top w:val="nil"/>
              <w:left w:val="nil"/>
              <w:bottom w:val="nil"/>
              <w:right w:val="nil"/>
            </w:tcBorders>
            <w:shd w:val="clear" w:color="auto" w:fill="auto"/>
            <w:noWrap/>
            <w:vAlign w:val="bottom"/>
            <w:hideMark/>
          </w:tcPr>
          <w:p w14:paraId="31BFFD29"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Low (&lt;2)</w:t>
            </w:r>
          </w:p>
        </w:tc>
      </w:tr>
      <w:tr w:rsidR="00592F09" w:rsidRPr="00DD2F40" w14:paraId="2CE0F79E" w14:textId="77777777" w:rsidTr="00922CCD">
        <w:trPr>
          <w:trHeight w:val="320"/>
        </w:trPr>
        <w:tc>
          <w:tcPr>
            <w:tcW w:w="1340" w:type="dxa"/>
            <w:tcBorders>
              <w:top w:val="single" w:sz="4" w:space="0" w:color="C0C0C0"/>
              <w:left w:val="single" w:sz="4" w:space="0" w:color="C0C0C0"/>
              <w:bottom w:val="single" w:sz="4" w:space="0" w:color="C0C0C0"/>
              <w:right w:val="nil"/>
            </w:tcBorders>
            <w:shd w:val="clear" w:color="auto" w:fill="auto"/>
            <w:vAlign w:val="bottom"/>
            <w:hideMark/>
          </w:tcPr>
          <w:p w14:paraId="4FBD91D6"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1000 +</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09609"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75.0%</w:t>
            </w:r>
          </w:p>
        </w:tc>
        <w:tc>
          <w:tcPr>
            <w:tcW w:w="1235" w:type="dxa"/>
            <w:tcBorders>
              <w:top w:val="single" w:sz="4" w:space="0" w:color="auto"/>
              <w:left w:val="nil"/>
              <w:bottom w:val="single" w:sz="4" w:space="0" w:color="auto"/>
              <w:right w:val="single" w:sz="4" w:space="0" w:color="auto"/>
            </w:tcBorders>
            <w:shd w:val="clear" w:color="auto" w:fill="auto"/>
            <w:noWrap/>
            <w:vAlign w:val="bottom"/>
            <w:hideMark/>
          </w:tcPr>
          <w:p w14:paraId="63D8A232"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40.0%</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08D34A95"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20.0%</w:t>
            </w:r>
          </w:p>
        </w:tc>
      </w:tr>
      <w:tr w:rsidR="00592F09" w:rsidRPr="00DD2F40" w14:paraId="1A31CCE1" w14:textId="77777777" w:rsidTr="00922CCD">
        <w:trPr>
          <w:trHeight w:val="320"/>
        </w:trPr>
        <w:tc>
          <w:tcPr>
            <w:tcW w:w="1340" w:type="dxa"/>
            <w:tcBorders>
              <w:top w:val="nil"/>
              <w:left w:val="single" w:sz="4" w:space="0" w:color="C0C0C0"/>
              <w:bottom w:val="single" w:sz="4" w:space="0" w:color="C0C0C0"/>
              <w:right w:val="nil"/>
            </w:tcBorders>
            <w:shd w:val="clear" w:color="auto" w:fill="auto"/>
            <w:vAlign w:val="bottom"/>
            <w:hideMark/>
          </w:tcPr>
          <w:p w14:paraId="4D8838CC"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500 - 999</w:t>
            </w:r>
          </w:p>
        </w:tc>
        <w:tc>
          <w:tcPr>
            <w:tcW w:w="1191" w:type="dxa"/>
            <w:tcBorders>
              <w:top w:val="nil"/>
              <w:left w:val="single" w:sz="4" w:space="0" w:color="auto"/>
              <w:bottom w:val="single" w:sz="4" w:space="0" w:color="auto"/>
              <w:right w:val="single" w:sz="4" w:space="0" w:color="auto"/>
            </w:tcBorders>
            <w:shd w:val="clear" w:color="auto" w:fill="auto"/>
            <w:noWrap/>
            <w:vAlign w:val="bottom"/>
            <w:hideMark/>
          </w:tcPr>
          <w:p w14:paraId="7DF7C020"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33.3%</w:t>
            </w:r>
          </w:p>
        </w:tc>
        <w:tc>
          <w:tcPr>
            <w:tcW w:w="1235" w:type="dxa"/>
            <w:tcBorders>
              <w:top w:val="nil"/>
              <w:left w:val="nil"/>
              <w:bottom w:val="single" w:sz="4" w:space="0" w:color="auto"/>
              <w:right w:val="single" w:sz="4" w:space="0" w:color="auto"/>
            </w:tcBorders>
            <w:shd w:val="clear" w:color="auto" w:fill="auto"/>
            <w:noWrap/>
            <w:vAlign w:val="bottom"/>
            <w:hideMark/>
          </w:tcPr>
          <w:p w14:paraId="2492798C"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10.0%</w:t>
            </w:r>
          </w:p>
        </w:tc>
        <w:tc>
          <w:tcPr>
            <w:tcW w:w="1074" w:type="dxa"/>
            <w:tcBorders>
              <w:top w:val="nil"/>
              <w:left w:val="nil"/>
              <w:bottom w:val="single" w:sz="4" w:space="0" w:color="auto"/>
              <w:right w:val="single" w:sz="4" w:space="0" w:color="auto"/>
            </w:tcBorders>
            <w:shd w:val="clear" w:color="auto" w:fill="auto"/>
            <w:noWrap/>
            <w:vAlign w:val="bottom"/>
            <w:hideMark/>
          </w:tcPr>
          <w:p w14:paraId="224DB552"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4.0%</w:t>
            </w:r>
          </w:p>
        </w:tc>
      </w:tr>
      <w:tr w:rsidR="00592F09" w:rsidRPr="00DD2F40" w14:paraId="614000B6" w14:textId="77777777" w:rsidTr="00922CCD">
        <w:trPr>
          <w:trHeight w:val="320"/>
        </w:trPr>
        <w:tc>
          <w:tcPr>
            <w:tcW w:w="1340" w:type="dxa"/>
            <w:tcBorders>
              <w:top w:val="nil"/>
              <w:left w:val="single" w:sz="4" w:space="0" w:color="C0C0C0"/>
              <w:bottom w:val="single" w:sz="4" w:space="0" w:color="C0C0C0"/>
              <w:right w:val="nil"/>
            </w:tcBorders>
            <w:shd w:val="clear" w:color="auto" w:fill="auto"/>
            <w:vAlign w:val="bottom"/>
            <w:hideMark/>
          </w:tcPr>
          <w:p w14:paraId="038D8F29" w14:textId="77777777" w:rsidR="00592F09" w:rsidRPr="00DD2F40" w:rsidRDefault="00592F09" w:rsidP="000133C8">
            <w:pPr>
              <w:spacing w:after="0" w:line="240" w:lineRule="auto"/>
              <w:jc w:val="center"/>
              <w:rPr>
                <w:rFonts w:ascii="Calibri" w:hAnsi="Calibri" w:cs="Calibri"/>
                <w:b/>
                <w:bCs/>
                <w:color w:val="000000"/>
              </w:rPr>
            </w:pPr>
            <w:r w:rsidRPr="00DD2F40">
              <w:rPr>
                <w:rFonts w:ascii="Calibri" w:hAnsi="Calibri" w:cs="Calibri"/>
                <w:b/>
                <w:bCs/>
                <w:color w:val="000000"/>
              </w:rPr>
              <w:t>&lt;500</w:t>
            </w:r>
          </w:p>
        </w:tc>
        <w:tc>
          <w:tcPr>
            <w:tcW w:w="1191" w:type="dxa"/>
            <w:tcBorders>
              <w:top w:val="nil"/>
              <w:left w:val="single" w:sz="4" w:space="0" w:color="auto"/>
              <w:bottom w:val="single" w:sz="4" w:space="0" w:color="auto"/>
              <w:right w:val="single" w:sz="4" w:space="0" w:color="auto"/>
            </w:tcBorders>
            <w:shd w:val="clear" w:color="auto" w:fill="auto"/>
            <w:noWrap/>
            <w:vAlign w:val="bottom"/>
            <w:hideMark/>
          </w:tcPr>
          <w:p w14:paraId="68B9CCF1"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5.0%</w:t>
            </w:r>
          </w:p>
        </w:tc>
        <w:tc>
          <w:tcPr>
            <w:tcW w:w="1235" w:type="dxa"/>
            <w:tcBorders>
              <w:top w:val="nil"/>
              <w:left w:val="nil"/>
              <w:bottom w:val="single" w:sz="4" w:space="0" w:color="auto"/>
              <w:right w:val="single" w:sz="4" w:space="0" w:color="auto"/>
            </w:tcBorders>
            <w:shd w:val="clear" w:color="auto" w:fill="auto"/>
            <w:noWrap/>
            <w:vAlign w:val="bottom"/>
            <w:hideMark/>
          </w:tcPr>
          <w:p w14:paraId="3AF82A78"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1.0%</w:t>
            </w:r>
          </w:p>
        </w:tc>
        <w:tc>
          <w:tcPr>
            <w:tcW w:w="1074" w:type="dxa"/>
            <w:tcBorders>
              <w:top w:val="nil"/>
              <w:left w:val="nil"/>
              <w:bottom w:val="single" w:sz="4" w:space="0" w:color="auto"/>
              <w:right w:val="single" w:sz="4" w:space="0" w:color="auto"/>
            </w:tcBorders>
            <w:shd w:val="clear" w:color="auto" w:fill="auto"/>
            <w:noWrap/>
            <w:vAlign w:val="bottom"/>
            <w:hideMark/>
          </w:tcPr>
          <w:p w14:paraId="5D820D2B" w14:textId="77777777" w:rsidR="00592F09" w:rsidRPr="00DD2F40" w:rsidRDefault="00592F09" w:rsidP="000133C8">
            <w:pPr>
              <w:spacing w:after="0" w:line="240" w:lineRule="auto"/>
              <w:jc w:val="right"/>
              <w:rPr>
                <w:rFonts w:ascii="Calibri" w:hAnsi="Calibri" w:cs="Calibri"/>
                <w:color w:val="000000"/>
              </w:rPr>
            </w:pPr>
            <w:r w:rsidRPr="00DD2F40">
              <w:rPr>
                <w:rFonts w:ascii="Calibri" w:hAnsi="Calibri" w:cs="Calibri"/>
                <w:color w:val="000000"/>
              </w:rPr>
              <w:t>0.4%</w:t>
            </w:r>
          </w:p>
        </w:tc>
      </w:tr>
    </w:tbl>
    <w:p w14:paraId="6F683B01" w14:textId="77777777" w:rsidR="00592F09" w:rsidRPr="00CA100E" w:rsidRDefault="00592F09" w:rsidP="000133C8">
      <w:pPr>
        <w:spacing w:after="0" w:line="240" w:lineRule="auto"/>
        <w:rPr>
          <w:b/>
        </w:rPr>
      </w:pPr>
    </w:p>
    <w:p w14:paraId="0CAC7CFE" w14:textId="77777777" w:rsidR="00592F09" w:rsidRDefault="00592F09" w:rsidP="000133C8">
      <w:pPr>
        <w:spacing w:after="0" w:line="240" w:lineRule="auto"/>
      </w:pPr>
    </w:p>
    <w:p w14:paraId="5043D7D7" w14:textId="77777777" w:rsidR="00592F09" w:rsidRPr="00CA100E" w:rsidRDefault="00592F09" w:rsidP="000133C8">
      <w:pPr>
        <w:spacing w:after="0" w:line="240" w:lineRule="auto"/>
      </w:pPr>
      <w:r>
        <w:t>Data from 6016 individuals yielded the following proportion with PE:</w:t>
      </w:r>
    </w:p>
    <w:p w14:paraId="55BC3C74" w14:textId="77777777" w:rsidR="00592F09" w:rsidRDefault="00592F09" w:rsidP="000133C8">
      <w:pPr>
        <w:spacing w:after="0" w:line="240" w:lineRule="auto"/>
        <w:rPr>
          <w:b/>
        </w:rPr>
      </w:pPr>
    </w:p>
    <w:p w14:paraId="316816D1" w14:textId="77777777" w:rsidR="00592F09" w:rsidRPr="00CA100E" w:rsidRDefault="00592F09" w:rsidP="000133C8">
      <w:pPr>
        <w:spacing w:after="0" w:line="240" w:lineRule="auto"/>
        <w:rPr>
          <w:b/>
        </w:rPr>
      </w:pPr>
      <w:r w:rsidRPr="00CA100E">
        <w:rPr>
          <w:b/>
        </w:rPr>
        <w:t>Observed Proportions with PE</w:t>
      </w:r>
    </w:p>
    <w:tbl>
      <w:tblPr>
        <w:tblW w:w="8500" w:type="dxa"/>
        <w:tblLook w:val="04A0" w:firstRow="1" w:lastRow="0" w:firstColumn="1" w:lastColumn="0" w:noHBand="0" w:noVBand="1"/>
      </w:tblPr>
      <w:tblGrid>
        <w:gridCol w:w="1440"/>
        <w:gridCol w:w="2298"/>
        <w:gridCol w:w="2464"/>
        <w:gridCol w:w="2298"/>
      </w:tblGrid>
      <w:tr w:rsidR="00592F09" w:rsidRPr="00086A61" w14:paraId="785883A6" w14:textId="77777777" w:rsidTr="00922CCD">
        <w:trPr>
          <w:trHeight w:val="320"/>
        </w:trPr>
        <w:tc>
          <w:tcPr>
            <w:tcW w:w="1440" w:type="dxa"/>
            <w:tcBorders>
              <w:top w:val="nil"/>
              <w:left w:val="nil"/>
              <w:bottom w:val="nil"/>
              <w:right w:val="nil"/>
            </w:tcBorders>
            <w:shd w:val="clear" w:color="auto" w:fill="auto"/>
            <w:noWrap/>
            <w:vAlign w:val="bottom"/>
            <w:hideMark/>
          </w:tcPr>
          <w:p w14:paraId="01402041" w14:textId="77777777" w:rsidR="00592F09" w:rsidRPr="00086A61" w:rsidRDefault="00592F09" w:rsidP="000133C8">
            <w:pPr>
              <w:spacing w:after="0" w:line="240" w:lineRule="auto"/>
              <w:rPr>
                <w:sz w:val="20"/>
                <w:szCs w:val="20"/>
              </w:rPr>
            </w:pPr>
          </w:p>
        </w:tc>
        <w:tc>
          <w:tcPr>
            <w:tcW w:w="7060" w:type="dxa"/>
            <w:gridSpan w:val="3"/>
            <w:tcBorders>
              <w:top w:val="nil"/>
              <w:left w:val="nil"/>
              <w:bottom w:val="nil"/>
              <w:right w:val="nil"/>
            </w:tcBorders>
            <w:shd w:val="clear" w:color="auto" w:fill="auto"/>
            <w:noWrap/>
            <w:vAlign w:val="bottom"/>
            <w:hideMark/>
          </w:tcPr>
          <w:p w14:paraId="1422064D"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Wells Risk Group</w:t>
            </w:r>
          </w:p>
        </w:tc>
      </w:tr>
      <w:tr w:rsidR="00592F09" w:rsidRPr="00086A61" w14:paraId="76FA5295" w14:textId="77777777" w:rsidTr="00922CCD">
        <w:trPr>
          <w:trHeight w:val="560"/>
        </w:trPr>
        <w:tc>
          <w:tcPr>
            <w:tcW w:w="1440" w:type="dxa"/>
            <w:tcBorders>
              <w:top w:val="nil"/>
              <w:left w:val="nil"/>
              <w:bottom w:val="nil"/>
              <w:right w:val="nil"/>
            </w:tcBorders>
            <w:shd w:val="clear" w:color="auto" w:fill="auto"/>
            <w:vAlign w:val="bottom"/>
            <w:hideMark/>
          </w:tcPr>
          <w:p w14:paraId="76BF6E2D"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D-Dimer (ng/mL)</w:t>
            </w:r>
          </w:p>
        </w:tc>
        <w:tc>
          <w:tcPr>
            <w:tcW w:w="2298" w:type="dxa"/>
            <w:tcBorders>
              <w:top w:val="nil"/>
              <w:left w:val="nil"/>
              <w:bottom w:val="nil"/>
              <w:right w:val="nil"/>
            </w:tcBorders>
            <w:shd w:val="clear" w:color="auto" w:fill="auto"/>
            <w:noWrap/>
            <w:vAlign w:val="bottom"/>
            <w:hideMark/>
          </w:tcPr>
          <w:p w14:paraId="28F2A81D"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High (&gt; 5)</w:t>
            </w:r>
          </w:p>
        </w:tc>
        <w:tc>
          <w:tcPr>
            <w:tcW w:w="2464" w:type="dxa"/>
            <w:tcBorders>
              <w:top w:val="nil"/>
              <w:left w:val="nil"/>
              <w:bottom w:val="nil"/>
              <w:right w:val="nil"/>
            </w:tcBorders>
            <w:shd w:val="clear" w:color="auto" w:fill="auto"/>
            <w:noWrap/>
            <w:vAlign w:val="bottom"/>
            <w:hideMark/>
          </w:tcPr>
          <w:p w14:paraId="00282C71"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Mod (2-5)</w:t>
            </w:r>
          </w:p>
        </w:tc>
        <w:tc>
          <w:tcPr>
            <w:tcW w:w="2298" w:type="dxa"/>
            <w:tcBorders>
              <w:top w:val="nil"/>
              <w:left w:val="nil"/>
              <w:bottom w:val="nil"/>
              <w:right w:val="nil"/>
            </w:tcBorders>
            <w:shd w:val="clear" w:color="auto" w:fill="auto"/>
            <w:noWrap/>
            <w:vAlign w:val="bottom"/>
            <w:hideMark/>
          </w:tcPr>
          <w:p w14:paraId="203D9E9B"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Low (&lt;2)</w:t>
            </w:r>
          </w:p>
        </w:tc>
      </w:tr>
      <w:tr w:rsidR="00592F09" w:rsidRPr="00086A61" w14:paraId="3B5D84BA" w14:textId="77777777" w:rsidTr="00922CCD">
        <w:trPr>
          <w:trHeight w:val="320"/>
        </w:trPr>
        <w:tc>
          <w:tcPr>
            <w:tcW w:w="1440" w:type="dxa"/>
            <w:tcBorders>
              <w:top w:val="single" w:sz="4" w:space="0" w:color="C0C0C0"/>
              <w:left w:val="single" w:sz="4" w:space="0" w:color="C0C0C0"/>
              <w:bottom w:val="single" w:sz="4" w:space="0" w:color="C0C0C0"/>
              <w:right w:val="nil"/>
            </w:tcBorders>
            <w:shd w:val="clear" w:color="auto" w:fill="auto"/>
            <w:vAlign w:val="bottom"/>
            <w:hideMark/>
          </w:tcPr>
          <w:p w14:paraId="7C3F2825"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1000 +</w:t>
            </w:r>
          </w:p>
        </w:tc>
        <w:tc>
          <w:tcPr>
            <w:tcW w:w="2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403C3"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211/351 = 60.1%</w:t>
            </w:r>
          </w:p>
        </w:tc>
        <w:tc>
          <w:tcPr>
            <w:tcW w:w="2464" w:type="dxa"/>
            <w:tcBorders>
              <w:top w:val="single" w:sz="4" w:space="0" w:color="auto"/>
              <w:left w:val="nil"/>
              <w:bottom w:val="single" w:sz="4" w:space="0" w:color="auto"/>
              <w:right w:val="single" w:sz="4" w:space="0" w:color="auto"/>
            </w:tcBorders>
            <w:shd w:val="clear" w:color="auto" w:fill="auto"/>
            <w:noWrap/>
            <w:vAlign w:val="bottom"/>
            <w:hideMark/>
          </w:tcPr>
          <w:p w14:paraId="35410E1B"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507/1288 = 39.4%</w:t>
            </w:r>
          </w:p>
        </w:tc>
        <w:tc>
          <w:tcPr>
            <w:tcW w:w="2298" w:type="dxa"/>
            <w:tcBorders>
              <w:top w:val="single" w:sz="4" w:space="0" w:color="auto"/>
              <w:left w:val="nil"/>
              <w:bottom w:val="single" w:sz="4" w:space="0" w:color="auto"/>
              <w:right w:val="single" w:sz="4" w:space="0" w:color="auto"/>
            </w:tcBorders>
            <w:shd w:val="clear" w:color="auto" w:fill="auto"/>
            <w:noWrap/>
            <w:vAlign w:val="bottom"/>
            <w:hideMark/>
          </w:tcPr>
          <w:p w14:paraId="1BC6F97A"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198/855 = 23.2%</w:t>
            </w:r>
          </w:p>
        </w:tc>
      </w:tr>
      <w:tr w:rsidR="00592F09" w:rsidRPr="00086A61" w14:paraId="229CB70E" w14:textId="77777777" w:rsidTr="00922CCD">
        <w:trPr>
          <w:trHeight w:val="320"/>
        </w:trPr>
        <w:tc>
          <w:tcPr>
            <w:tcW w:w="1440" w:type="dxa"/>
            <w:tcBorders>
              <w:top w:val="nil"/>
              <w:left w:val="single" w:sz="4" w:space="0" w:color="C0C0C0"/>
              <w:bottom w:val="single" w:sz="4" w:space="0" w:color="C0C0C0"/>
              <w:right w:val="nil"/>
            </w:tcBorders>
            <w:shd w:val="clear" w:color="auto" w:fill="auto"/>
            <w:vAlign w:val="bottom"/>
            <w:hideMark/>
          </w:tcPr>
          <w:p w14:paraId="0DB9B162"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500 - 999</w:t>
            </w:r>
          </w:p>
        </w:tc>
        <w:tc>
          <w:tcPr>
            <w:tcW w:w="2298" w:type="dxa"/>
            <w:tcBorders>
              <w:top w:val="nil"/>
              <w:left w:val="single" w:sz="4" w:space="0" w:color="auto"/>
              <w:bottom w:val="single" w:sz="4" w:space="0" w:color="auto"/>
              <w:right w:val="single" w:sz="4" w:space="0" w:color="auto"/>
            </w:tcBorders>
            <w:shd w:val="clear" w:color="auto" w:fill="auto"/>
            <w:noWrap/>
            <w:vAlign w:val="bottom"/>
            <w:hideMark/>
          </w:tcPr>
          <w:p w14:paraId="27D6BFF7"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16/81 = 19.8%</w:t>
            </w:r>
          </w:p>
        </w:tc>
        <w:tc>
          <w:tcPr>
            <w:tcW w:w="2464" w:type="dxa"/>
            <w:tcBorders>
              <w:top w:val="nil"/>
              <w:left w:val="nil"/>
              <w:bottom w:val="single" w:sz="4" w:space="0" w:color="auto"/>
              <w:right w:val="single" w:sz="4" w:space="0" w:color="auto"/>
            </w:tcBorders>
            <w:shd w:val="clear" w:color="auto" w:fill="auto"/>
            <w:noWrap/>
            <w:vAlign w:val="bottom"/>
            <w:hideMark/>
          </w:tcPr>
          <w:p w14:paraId="748F2584"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67/647 = 10.4%</w:t>
            </w:r>
          </w:p>
        </w:tc>
        <w:tc>
          <w:tcPr>
            <w:tcW w:w="2298" w:type="dxa"/>
            <w:tcBorders>
              <w:top w:val="nil"/>
              <w:left w:val="nil"/>
              <w:bottom w:val="single" w:sz="4" w:space="0" w:color="auto"/>
              <w:right w:val="single" w:sz="4" w:space="0" w:color="auto"/>
            </w:tcBorders>
            <w:shd w:val="clear" w:color="auto" w:fill="auto"/>
            <w:noWrap/>
            <w:vAlign w:val="bottom"/>
            <w:hideMark/>
          </w:tcPr>
          <w:p w14:paraId="329F4166"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29/662 = 4.4%</w:t>
            </w:r>
          </w:p>
        </w:tc>
      </w:tr>
      <w:tr w:rsidR="00592F09" w:rsidRPr="00086A61" w14:paraId="272F5AF1" w14:textId="77777777" w:rsidTr="00922CCD">
        <w:trPr>
          <w:trHeight w:val="320"/>
        </w:trPr>
        <w:tc>
          <w:tcPr>
            <w:tcW w:w="1440" w:type="dxa"/>
            <w:tcBorders>
              <w:top w:val="nil"/>
              <w:left w:val="single" w:sz="4" w:space="0" w:color="C0C0C0"/>
              <w:bottom w:val="single" w:sz="4" w:space="0" w:color="C0C0C0"/>
              <w:right w:val="nil"/>
            </w:tcBorders>
            <w:shd w:val="clear" w:color="auto" w:fill="auto"/>
            <w:vAlign w:val="bottom"/>
            <w:hideMark/>
          </w:tcPr>
          <w:p w14:paraId="7127551F" w14:textId="77777777" w:rsidR="00592F09" w:rsidRPr="00086A61" w:rsidRDefault="00592F09" w:rsidP="000133C8">
            <w:pPr>
              <w:spacing w:after="0" w:line="240" w:lineRule="auto"/>
              <w:jc w:val="center"/>
              <w:rPr>
                <w:rFonts w:ascii="Calibri" w:hAnsi="Calibri" w:cs="Calibri"/>
                <w:b/>
                <w:bCs/>
                <w:color w:val="000000"/>
              </w:rPr>
            </w:pPr>
            <w:r w:rsidRPr="00086A61">
              <w:rPr>
                <w:rFonts w:ascii="Calibri" w:hAnsi="Calibri" w:cs="Calibri"/>
                <w:b/>
                <w:bCs/>
                <w:color w:val="000000"/>
              </w:rPr>
              <w:t>&lt;500</w:t>
            </w:r>
          </w:p>
        </w:tc>
        <w:tc>
          <w:tcPr>
            <w:tcW w:w="2298" w:type="dxa"/>
            <w:tcBorders>
              <w:top w:val="nil"/>
              <w:left w:val="single" w:sz="4" w:space="0" w:color="auto"/>
              <w:bottom w:val="single" w:sz="4" w:space="0" w:color="auto"/>
              <w:right w:val="single" w:sz="4" w:space="0" w:color="auto"/>
            </w:tcBorders>
            <w:shd w:val="clear" w:color="auto" w:fill="auto"/>
            <w:noWrap/>
            <w:vAlign w:val="bottom"/>
            <w:hideMark/>
          </w:tcPr>
          <w:p w14:paraId="0CF97994"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5/33 = 15.2%</w:t>
            </w:r>
          </w:p>
        </w:tc>
        <w:tc>
          <w:tcPr>
            <w:tcW w:w="2464" w:type="dxa"/>
            <w:tcBorders>
              <w:top w:val="nil"/>
              <w:left w:val="nil"/>
              <w:bottom w:val="single" w:sz="4" w:space="0" w:color="auto"/>
              <w:right w:val="single" w:sz="4" w:space="0" w:color="auto"/>
            </w:tcBorders>
            <w:shd w:val="clear" w:color="auto" w:fill="auto"/>
            <w:noWrap/>
            <w:vAlign w:val="bottom"/>
            <w:hideMark/>
          </w:tcPr>
          <w:p w14:paraId="59B9EB38"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12/871 = 1.4%</w:t>
            </w:r>
          </w:p>
        </w:tc>
        <w:tc>
          <w:tcPr>
            <w:tcW w:w="2298" w:type="dxa"/>
            <w:tcBorders>
              <w:top w:val="nil"/>
              <w:left w:val="nil"/>
              <w:bottom w:val="single" w:sz="4" w:space="0" w:color="auto"/>
              <w:right w:val="single" w:sz="4" w:space="0" w:color="auto"/>
            </w:tcBorders>
            <w:shd w:val="clear" w:color="auto" w:fill="auto"/>
            <w:noWrap/>
            <w:vAlign w:val="bottom"/>
            <w:hideMark/>
          </w:tcPr>
          <w:p w14:paraId="4C81B5FC" w14:textId="77777777" w:rsidR="00592F09" w:rsidRPr="00086A61" w:rsidRDefault="00592F09" w:rsidP="000133C8">
            <w:pPr>
              <w:spacing w:after="0" w:line="240" w:lineRule="auto"/>
              <w:jc w:val="center"/>
              <w:rPr>
                <w:rFonts w:ascii="Calibri" w:hAnsi="Calibri" w:cs="Calibri"/>
                <w:color w:val="000000"/>
              </w:rPr>
            </w:pPr>
            <w:r w:rsidRPr="00086A61">
              <w:rPr>
                <w:rFonts w:ascii="Calibri" w:hAnsi="Calibri" w:cs="Calibri"/>
                <w:color w:val="000000"/>
              </w:rPr>
              <w:t>2/1225 = 0.2%</w:t>
            </w:r>
          </w:p>
        </w:tc>
      </w:tr>
    </w:tbl>
    <w:p w14:paraId="5EC09396" w14:textId="77777777" w:rsidR="00592F09" w:rsidRDefault="00592F09" w:rsidP="000133C8">
      <w:pPr>
        <w:spacing w:after="0" w:line="240" w:lineRule="auto"/>
      </w:pPr>
    </w:p>
    <w:p w14:paraId="1CEAB8A3" w14:textId="77777777" w:rsidR="00592F09" w:rsidRDefault="00592F09" w:rsidP="000133C8">
      <w:pPr>
        <w:spacing w:after="0" w:line="240" w:lineRule="auto"/>
      </w:pPr>
    </w:p>
    <w:p w14:paraId="73BA0234" w14:textId="77777777" w:rsidR="00592F09" w:rsidRDefault="00592F09" w:rsidP="000133C8">
      <w:pPr>
        <w:spacing w:after="0" w:line="240" w:lineRule="auto"/>
      </w:pPr>
    </w:p>
    <w:p w14:paraId="41F37F8C" w14:textId="6E634678" w:rsidR="00592F09" w:rsidRDefault="00592F09" w:rsidP="000133C8">
      <w:pPr>
        <w:spacing w:after="0" w:line="240" w:lineRule="auto"/>
      </w:pPr>
      <w:r>
        <w:t>Here is the standard calibration plot:</w:t>
      </w:r>
    </w:p>
    <w:p w14:paraId="71936320" w14:textId="3E4EB471" w:rsidR="004E6480" w:rsidRDefault="004E6480" w:rsidP="000133C8">
      <w:pPr>
        <w:spacing w:after="0" w:line="240" w:lineRule="auto"/>
      </w:pPr>
    </w:p>
    <w:p w14:paraId="6C6D2997" w14:textId="489A4E21" w:rsidR="004E6480" w:rsidRDefault="004E6480" w:rsidP="000133C8">
      <w:pPr>
        <w:spacing w:after="0" w:line="240" w:lineRule="auto"/>
      </w:pPr>
      <w:r>
        <w:t>(Note: I pasted an alternative calibration plot, sometimes called a modified Bland-Altman plot at the end of this problem.  I did this purely for your interest and because I prefer this alternative style of calibration plot.)</w:t>
      </w:r>
    </w:p>
    <w:p w14:paraId="35710509" w14:textId="77777777" w:rsidR="00592F09" w:rsidRDefault="00592F09" w:rsidP="000133C8">
      <w:pPr>
        <w:spacing w:after="0" w:line="240" w:lineRule="auto"/>
      </w:pPr>
    </w:p>
    <w:p w14:paraId="4BDB08AE" w14:textId="7B0F2FD0" w:rsidR="00592F09" w:rsidRDefault="00592F09" w:rsidP="000133C8">
      <w:pPr>
        <w:spacing w:after="0" w:line="240" w:lineRule="auto"/>
      </w:pPr>
      <w:r>
        <w:rPr>
          <w:noProof/>
        </w:rPr>
        <w:drawing>
          <wp:inline distT="0" distB="0" distL="0" distR="0" wp14:anchorId="5669B3C0" wp14:editId="10AA3481">
            <wp:extent cx="5181600" cy="3857625"/>
            <wp:effectExtent l="0" t="0" r="0" b="9525"/>
            <wp:docPr id="3" name="Chart 3">
              <a:extLst xmlns:a="http://schemas.openxmlformats.org/drawingml/2006/main">
                <a:ext uri="{FF2B5EF4-FFF2-40B4-BE49-F238E27FC236}">
                  <a16:creationId xmlns:a16="http://schemas.microsoft.com/office/drawing/2014/main" id="{37D3083B-223E-4D06-A230-80080A4F1B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E8CFF5" w14:textId="77777777" w:rsidR="00592F09" w:rsidRDefault="00592F09" w:rsidP="000133C8">
      <w:pPr>
        <w:spacing w:after="0" w:line="240" w:lineRule="auto"/>
      </w:pPr>
    </w:p>
    <w:p w14:paraId="7A7EAE2F" w14:textId="77777777" w:rsidR="00592F09" w:rsidRDefault="00592F09" w:rsidP="000133C8">
      <w:pPr>
        <w:spacing w:after="0" w:line="240" w:lineRule="auto"/>
      </w:pPr>
    </w:p>
    <w:p w14:paraId="68ED4C83" w14:textId="77777777" w:rsidR="00592F09" w:rsidRDefault="00592F09" w:rsidP="000133C8">
      <w:pPr>
        <w:spacing w:after="0" w:line="240" w:lineRule="auto"/>
      </w:pPr>
    </w:p>
    <w:p w14:paraId="3C51624B" w14:textId="2490BA72" w:rsidR="00592F09" w:rsidRPr="001E624A" w:rsidRDefault="00592F09" w:rsidP="000133C8">
      <w:pPr>
        <w:pStyle w:val="ListParagraph"/>
        <w:numPr>
          <w:ilvl w:val="0"/>
          <w:numId w:val="19"/>
        </w:numPr>
      </w:pPr>
      <w:r>
        <w:t xml:space="preserve">Which point on the </w:t>
      </w:r>
      <w:r w:rsidR="004E6480">
        <w:t xml:space="preserve">standard </w:t>
      </w:r>
      <w:r>
        <w:t>calibration plot corresponds to High Wells Risk Group and D-dimer &lt; 500 ng /</w:t>
      </w:r>
      <w:proofErr w:type="spellStart"/>
      <w:r>
        <w:t>mL.</w:t>
      </w:r>
      <w:proofErr w:type="spellEnd"/>
      <w:r>
        <w:t xml:space="preserve">  (Circle on the plot above.) [1</w:t>
      </w:r>
      <w:r w:rsidR="00CB738C">
        <w:t xml:space="preserve"> point</w:t>
      </w:r>
      <w:r>
        <w:t>]</w:t>
      </w:r>
    </w:p>
    <w:p w14:paraId="1934AC38" w14:textId="77777777" w:rsidR="00592F09" w:rsidRDefault="00592F09" w:rsidP="000133C8">
      <w:pPr>
        <w:spacing w:after="0" w:line="240" w:lineRule="auto"/>
      </w:pPr>
    </w:p>
    <w:p w14:paraId="14BF9313" w14:textId="4347678D" w:rsidR="00592F09" w:rsidRDefault="00592F09" w:rsidP="000133C8">
      <w:pPr>
        <w:pStyle w:val="ListParagraph"/>
        <w:numPr>
          <w:ilvl w:val="0"/>
          <w:numId w:val="19"/>
        </w:numPr>
      </w:pPr>
      <w:r>
        <w:t xml:space="preserve">Assume as in Problem </w:t>
      </w:r>
      <w:r w:rsidR="004C0078">
        <w:t>7.3</w:t>
      </w:r>
      <w:r>
        <w:t xml:space="preserve"> that these risk estimates are used to guide CTPA, and the threshold probability for obtaining a CTPA is 3</w:t>
      </w:r>
      <w:r w:rsidR="00CB738C">
        <w:t>%.</w:t>
      </w:r>
      <w:r>
        <w:t xml:space="preserve">  What combinations of Wells Risk Group and D-Dimer interval will allow us not to get a </w:t>
      </w:r>
      <w:r w:rsidR="00CB738C">
        <w:t>CTPA?</w:t>
      </w:r>
      <w:r>
        <w:t xml:space="preserve">  (</w:t>
      </w:r>
      <w:r w:rsidR="004C0078">
        <w:t>Remember to b</w:t>
      </w:r>
      <w:r>
        <w:t>ase this on the estimated risk, not the observed proportion with PE.) [2</w:t>
      </w:r>
      <w:r w:rsidR="00CB738C">
        <w:t xml:space="preserve"> points</w:t>
      </w:r>
      <w:r>
        <w:t>]</w:t>
      </w:r>
    </w:p>
    <w:p w14:paraId="762D1173" w14:textId="77777777" w:rsidR="00592F09" w:rsidRPr="00004E3C" w:rsidRDefault="00592F09" w:rsidP="000133C8">
      <w:pPr>
        <w:spacing w:after="0" w:line="240" w:lineRule="auto"/>
        <w:rPr>
          <w:b/>
          <w:i/>
        </w:rPr>
      </w:pPr>
      <w:r>
        <w:rPr>
          <w:b/>
          <w:i/>
        </w:rPr>
        <w:tab/>
      </w:r>
    </w:p>
    <w:p w14:paraId="5C4F6778" w14:textId="04EDB404" w:rsidR="004C4DF5" w:rsidRPr="002226F7" w:rsidRDefault="00592F09" w:rsidP="000133C8">
      <w:pPr>
        <w:pStyle w:val="ListParagraph"/>
        <w:numPr>
          <w:ilvl w:val="0"/>
          <w:numId w:val="19"/>
        </w:numPr>
      </w:pPr>
      <w:r>
        <w:t xml:space="preserve">In which risk category (combination of Wells group and D-Dimer interval) </w:t>
      </w:r>
      <w:r w:rsidR="00C756F3">
        <w:t xml:space="preserve">if any </w:t>
      </w:r>
      <w:r>
        <w:t>would miscalibration present a significant problem. Explain your answer. [2</w:t>
      </w:r>
      <w:r w:rsidR="00A4108C">
        <w:t xml:space="preserve"> points</w:t>
      </w:r>
      <w:r>
        <w:t>]</w:t>
      </w:r>
    </w:p>
    <w:p w14:paraId="7DEDDAEF" w14:textId="28F4F577" w:rsidR="004C4DF5" w:rsidRDefault="004C4DF5" w:rsidP="000133C8">
      <w:pPr>
        <w:spacing w:after="0" w:line="240" w:lineRule="auto"/>
        <w:rPr>
          <w:bCs/>
          <w:iCs/>
        </w:rPr>
      </w:pPr>
    </w:p>
    <w:p w14:paraId="5879ACC5" w14:textId="44015129" w:rsidR="004C4DF5" w:rsidRDefault="004C4DF5" w:rsidP="00F954B8">
      <w:pPr>
        <w:pStyle w:val="ListParagraph"/>
        <w:numPr>
          <w:ilvl w:val="0"/>
          <w:numId w:val="19"/>
        </w:numPr>
      </w:pPr>
      <w:r w:rsidRPr="00F954B8">
        <w:rPr>
          <w:bCs/>
          <w:iCs/>
        </w:rPr>
        <w:t xml:space="preserve">Now assume the risk model is used to guide a much riskier and expensive “treatment” than getting a CTPA and your decision threshold probability is 6% instead of 3%.  </w:t>
      </w:r>
      <w:r>
        <w:t>Which risk category (combination of Wells group and D-Dimer interval)</w:t>
      </w:r>
      <w:r w:rsidR="00EC5CF6">
        <w:t>,</w:t>
      </w:r>
      <w:r>
        <w:t xml:space="preserve"> if any</w:t>
      </w:r>
      <w:r w:rsidR="00EC5CF6">
        <w:t>,</w:t>
      </w:r>
      <w:r>
        <w:t xml:space="preserve"> would miscalibration present a significant problem</w:t>
      </w:r>
      <w:r w:rsidR="00EC5CF6">
        <w:t>?</w:t>
      </w:r>
      <w:r>
        <w:t xml:space="preserve"> Explain your answer. </w:t>
      </w:r>
      <w:r w:rsidR="00916936">
        <w:t>[2 points</w:t>
      </w:r>
      <w:r w:rsidR="00EC5CF6">
        <w:t>]</w:t>
      </w:r>
    </w:p>
    <w:p w14:paraId="44CDD537" w14:textId="27798389" w:rsidR="004C4DF5" w:rsidRDefault="004C4DF5" w:rsidP="000133C8">
      <w:pPr>
        <w:spacing w:after="0" w:line="240" w:lineRule="auto"/>
        <w:rPr>
          <w:bCs/>
          <w:iCs/>
        </w:rPr>
      </w:pPr>
    </w:p>
    <w:p w14:paraId="7BB7EF77" w14:textId="77777777" w:rsidR="004C4DF5" w:rsidRPr="004C4DF5" w:rsidRDefault="004C4DF5" w:rsidP="000133C8">
      <w:pPr>
        <w:spacing w:after="0" w:line="240" w:lineRule="auto"/>
        <w:rPr>
          <w:bCs/>
          <w:iCs/>
        </w:rPr>
      </w:pPr>
    </w:p>
    <w:p w14:paraId="54C3BC55" w14:textId="6B33995D" w:rsidR="00592F09" w:rsidRDefault="00592F09" w:rsidP="000133C8">
      <w:pPr>
        <w:spacing w:after="0" w:line="240" w:lineRule="auto"/>
      </w:pPr>
      <w:r>
        <w:t>Here is the ROC Curve based on estimated risks:</w:t>
      </w:r>
    </w:p>
    <w:p w14:paraId="741CE078" w14:textId="77777777" w:rsidR="00592F09" w:rsidRDefault="00592F09" w:rsidP="000133C8">
      <w:pPr>
        <w:spacing w:after="0" w:line="240" w:lineRule="auto"/>
      </w:pPr>
      <w:r>
        <w:rPr>
          <w:noProof/>
        </w:rPr>
        <w:drawing>
          <wp:inline distT="0" distB="0" distL="0" distR="0" wp14:anchorId="1742B20C" wp14:editId="2E1FBDAB">
            <wp:extent cx="5113866" cy="3766608"/>
            <wp:effectExtent l="0" t="0" r="10795" b="5715"/>
            <wp:docPr id="4" name="Chart 4">
              <a:extLst xmlns:a="http://schemas.openxmlformats.org/drawingml/2006/main">
                <a:ext uri="{FF2B5EF4-FFF2-40B4-BE49-F238E27FC236}">
                  <a16:creationId xmlns:a16="http://schemas.microsoft.com/office/drawing/2014/main" id="{5C5A6FD4-B3CF-4C7C-A859-FDDA9CBC72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DC4266" w14:textId="77777777" w:rsidR="00592F09" w:rsidRDefault="00592F09" w:rsidP="000133C8">
      <w:pPr>
        <w:pStyle w:val="ListParagraph"/>
      </w:pPr>
    </w:p>
    <w:p w14:paraId="1376BFF4" w14:textId="2FB073BC" w:rsidR="00BF047E" w:rsidRDefault="00592F09" w:rsidP="000133C8">
      <w:pPr>
        <w:pStyle w:val="ListParagraph"/>
        <w:numPr>
          <w:ilvl w:val="0"/>
          <w:numId w:val="19"/>
        </w:numPr>
      </w:pPr>
      <w:r>
        <w:t>In (a) above, you identified the point on the calibration plot corresponding to High Wells Risk Group and D-dimer &lt; 500 ng /</w:t>
      </w:r>
      <w:proofErr w:type="spellStart"/>
      <w:r>
        <w:t>mL.</w:t>
      </w:r>
      <w:proofErr w:type="spellEnd"/>
      <w:r>
        <w:t xml:space="preserve">  Which segment on the ROC curve corresponds to that point on the calibration plot?  (Circle it above.) [1</w:t>
      </w:r>
      <w:r w:rsidR="00EC5CF6">
        <w:t xml:space="preserve"> point</w:t>
      </w:r>
      <w:r>
        <w:t>]</w:t>
      </w:r>
    </w:p>
    <w:p w14:paraId="315AAAD5" w14:textId="77777777" w:rsidR="00D62263" w:rsidRDefault="00D62263">
      <w:pPr>
        <w:rPr>
          <w:rFonts w:ascii="Times" w:hAnsi="Times"/>
          <w:bCs/>
          <w:iCs/>
          <w:sz w:val="24"/>
          <w:szCs w:val="24"/>
        </w:rPr>
      </w:pPr>
    </w:p>
    <w:p w14:paraId="7E586CEA" w14:textId="77777777" w:rsidR="00D62263" w:rsidRDefault="00D62263" w:rsidP="00D62263">
      <w:pPr>
        <w:pStyle w:val="ListParagraph"/>
        <w:rPr>
          <w:bCs/>
          <w:iCs/>
        </w:rPr>
      </w:pPr>
      <w:r>
        <w:rPr>
          <w:bCs/>
          <w:iCs/>
        </w:rPr>
        <w:t>FYI Only.  Not necessary for Problem 2.</w:t>
      </w:r>
    </w:p>
    <w:p w14:paraId="21574E69" w14:textId="77777777" w:rsidR="00D62263" w:rsidRDefault="00D62263" w:rsidP="00D62263">
      <w:pPr>
        <w:pStyle w:val="ListParagraph"/>
        <w:rPr>
          <w:bCs/>
          <w:iCs/>
        </w:rPr>
      </w:pPr>
      <w:r>
        <w:rPr>
          <w:bCs/>
          <w:iCs/>
        </w:rPr>
        <w:lastRenderedPageBreak/>
        <w:t>Here is the modified Bland-Altman calibration plot, which I prefer to the standard plot above.  The observed proportion with PE is on the horizontal rather than vertical axis.  Now, it is easy to see that the risk estimate for the circled group is way too low.</w:t>
      </w:r>
    </w:p>
    <w:p w14:paraId="2D67E04C" w14:textId="77777777" w:rsidR="00D62263" w:rsidRDefault="00D62263" w:rsidP="00D62263">
      <w:pPr>
        <w:pStyle w:val="ListParagraph"/>
        <w:rPr>
          <w:bCs/>
          <w:iCs/>
        </w:rPr>
      </w:pPr>
    </w:p>
    <w:p w14:paraId="05148866" w14:textId="77777777" w:rsidR="00D62263" w:rsidRPr="004E6480" w:rsidRDefault="00D62263" w:rsidP="00D62263">
      <w:pPr>
        <w:pStyle w:val="ListParagraph"/>
        <w:rPr>
          <w:bCs/>
          <w:iCs/>
        </w:rPr>
      </w:pPr>
      <w:r>
        <w:rPr>
          <w:noProof/>
        </w:rPr>
        <w:drawing>
          <wp:inline distT="0" distB="0" distL="0" distR="0" wp14:anchorId="37C4D7E4" wp14:editId="78BB81AE">
            <wp:extent cx="5056505" cy="2600325"/>
            <wp:effectExtent l="0" t="0" r="10795" b="15875"/>
            <wp:docPr id="1" name="Chart 1">
              <a:extLst xmlns:a="http://schemas.openxmlformats.org/drawingml/2006/main">
                <a:ext uri="{FF2B5EF4-FFF2-40B4-BE49-F238E27FC236}">
                  <a16:creationId xmlns:a16="http://schemas.microsoft.com/office/drawing/2014/main" id="{27BD9069-4DE1-4238-BB66-D3E8F1161A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C15AC9" w14:textId="77777777" w:rsidR="00D62263" w:rsidRDefault="00D62263" w:rsidP="00D62263">
      <w:pPr>
        <w:spacing w:after="0" w:line="240" w:lineRule="auto"/>
      </w:pPr>
    </w:p>
    <w:p w14:paraId="69334F91" w14:textId="517C872D" w:rsidR="00922CCD" w:rsidRDefault="00922CCD">
      <w:pPr>
        <w:rPr>
          <w:rFonts w:ascii="Times" w:hAnsi="Times"/>
          <w:bCs/>
          <w:iCs/>
          <w:sz w:val="24"/>
          <w:szCs w:val="24"/>
        </w:rPr>
      </w:pPr>
      <w:r>
        <w:rPr>
          <w:rFonts w:ascii="Times" w:hAnsi="Times"/>
          <w:bCs/>
          <w:iCs/>
          <w:sz w:val="24"/>
          <w:szCs w:val="24"/>
        </w:rPr>
        <w:br w:type="page"/>
      </w:r>
    </w:p>
    <w:p w14:paraId="6235A253" w14:textId="693D694D" w:rsidR="0012467E" w:rsidRPr="00922CCD" w:rsidRDefault="0012467E" w:rsidP="00922CCD">
      <w:pPr>
        <w:pStyle w:val="ListParagraph"/>
        <w:numPr>
          <w:ilvl w:val="0"/>
          <w:numId w:val="22"/>
        </w:numPr>
        <w:rPr>
          <w:rFonts w:ascii="Times" w:hAnsi="Times"/>
          <w:b/>
          <w:bCs/>
        </w:rPr>
      </w:pPr>
      <w:r w:rsidRPr="113144EC">
        <w:rPr>
          <w:rFonts w:ascii="Times" w:hAnsi="Times"/>
          <w:b/>
          <w:bCs/>
        </w:rPr>
        <w:lastRenderedPageBreak/>
        <w:t>Serologic tests for SARS-CoV-2</w:t>
      </w:r>
      <w:r w:rsidR="10246C2F" w:rsidRPr="113144EC">
        <w:rPr>
          <w:rFonts w:ascii="Times" w:hAnsi="Times"/>
          <w:b/>
          <w:bCs/>
        </w:rPr>
        <w:t xml:space="preserve"> [</w:t>
      </w:r>
      <w:r w:rsidR="5B4FCD1E" w:rsidRPr="113144EC">
        <w:rPr>
          <w:rFonts w:ascii="Times" w:hAnsi="Times"/>
          <w:b/>
          <w:bCs/>
        </w:rPr>
        <w:t>9</w:t>
      </w:r>
      <w:r w:rsidR="10246C2F" w:rsidRPr="113144EC">
        <w:rPr>
          <w:rFonts w:ascii="Times" w:hAnsi="Times"/>
          <w:b/>
          <w:bCs/>
        </w:rPr>
        <w:t xml:space="preserve"> pts + </w:t>
      </w:r>
      <w:r w:rsidR="2867EDCA" w:rsidRPr="113144EC">
        <w:rPr>
          <w:rFonts w:ascii="Times" w:hAnsi="Times"/>
          <w:b/>
          <w:bCs/>
        </w:rPr>
        <w:t>3</w:t>
      </w:r>
      <w:r w:rsidR="10246C2F" w:rsidRPr="113144EC">
        <w:rPr>
          <w:rFonts w:ascii="Times" w:hAnsi="Times"/>
          <w:b/>
          <w:bCs/>
        </w:rPr>
        <w:t xml:space="preserve"> EC]</w:t>
      </w:r>
    </w:p>
    <w:p w14:paraId="3EA13B85" w14:textId="77777777" w:rsidR="0012467E" w:rsidRPr="00F9285E" w:rsidRDefault="0012467E" w:rsidP="0012467E">
      <w:pPr>
        <w:rPr>
          <w:rFonts w:ascii="Times" w:hAnsi="Times"/>
        </w:rPr>
      </w:pPr>
    </w:p>
    <w:p w14:paraId="4A753056" w14:textId="77777777" w:rsidR="0012467E" w:rsidRDefault="0012467E" w:rsidP="0012467E">
      <w:pPr>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One of the ways the human immune system fights viral infections is by forming antibodies to viral proteins, also called antigens.  SARS-CoV-2, the coronavirus that causes COVID-19, has 3 main antigens, N (for Nucleocapsid), S1 (for Spike 1), and S2 (for Spike 2).  Antibodies to these antigens indicate prior infection with SARS-CoV-2 and probable (but not definite) immunity to re-infection.  We will refer to a previously infected person as D+ and a person who was not previously infected as D-.</w:t>
      </w:r>
    </w:p>
    <w:p w14:paraId="1165BF3C" w14:textId="4EFAE459" w:rsidR="0012467E" w:rsidRDefault="0012467E" w:rsidP="0012467E">
      <w:pPr>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 xml:space="preserve">As of 6/27/2020, the UCSF clinical laboratory has 3 antibody tests for prior infection with SARS-CoV-2.   </w:t>
      </w:r>
      <w:r w:rsidR="00D02966">
        <w:rPr>
          <w:rFonts w:ascii="Arial" w:eastAsia="Times New Roman" w:hAnsi="Arial" w:cs="Arial"/>
          <w:color w:val="000000"/>
          <w:sz w:val="20"/>
          <w:szCs w:val="20"/>
          <w:shd w:val="clear" w:color="auto" w:fill="FFFFFF"/>
        </w:rPr>
        <w:t xml:space="preserve">Your </w:t>
      </w:r>
      <w:r>
        <w:rPr>
          <w:rFonts w:ascii="Arial" w:eastAsia="Times New Roman" w:hAnsi="Arial" w:cs="Arial"/>
          <w:color w:val="000000"/>
          <w:sz w:val="20"/>
          <w:szCs w:val="20"/>
          <w:shd w:val="clear" w:color="auto" w:fill="FFFFFF"/>
        </w:rPr>
        <w:t>patient’s specimen is tested on all 3:</w:t>
      </w:r>
    </w:p>
    <w:p w14:paraId="07660CEF" w14:textId="77777777" w:rsidR="0012467E" w:rsidRDefault="0012467E" w:rsidP="0012467E">
      <w:pPr>
        <w:rPr>
          <w:rFonts w:ascii="Arial" w:eastAsia="Times New Roman" w:hAnsi="Arial" w:cs="Arial"/>
          <w:color w:val="000000"/>
          <w:sz w:val="20"/>
          <w:szCs w:val="20"/>
          <w:shd w:val="clear" w:color="auto" w:fill="FFFFFF"/>
        </w:rPr>
      </w:pPr>
    </w:p>
    <w:tbl>
      <w:tblPr>
        <w:tblW w:w="7280" w:type="dxa"/>
        <w:tblCellMar>
          <w:left w:w="0" w:type="dxa"/>
          <w:right w:w="0" w:type="dxa"/>
        </w:tblCellMar>
        <w:tblLook w:val="04A0" w:firstRow="1" w:lastRow="0" w:firstColumn="1" w:lastColumn="0" w:noHBand="0" w:noVBand="1"/>
      </w:tblPr>
      <w:tblGrid>
        <w:gridCol w:w="1600"/>
        <w:gridCol w:w="1560"/>
        <w:gridCol w:w="1560"/>
        <w:gridCol w:w="1560"/>
        <w:gridCol w:w="2329"/>
      </w:tblGrid>
      <w:tr w:rsidR="0012467E" w14:paraId="0B0263F8" w14:textId="77777777" w:rsidTr="00922CCD">
        <w:trPr>
          <w:trHeight w:val="288"/>
        </w:trPr>
        <w:tc>
          <w:tcPr>
            <w:tcW w:w="1600" w:type="dxa"/>
            <w:tcBorders>
              <w:top w:val="nil"/>
              <w:left w:val="nil"/>
              <w:bottom w:val="nil"/>
              <w:right w:val="nil"/>
            </w:tcBorders>
            <w:shd w:val="clear" w:color="auto" w:fill="auto"/>
            <w:noWrap/>
            <w:tcMar>
              <w:top w:w="15" w:type="dxa"/>
              <w:left w:w="15" w:type="dxa"/>
              <w:bottom w:w="0" w:type="dxa"/>
              <w:right w:w="15" w:type="dxa"/>
            </w:tcMar>
            <w:vAlign w:val="bottom"/>
            <w:hideMark/>
          </w:tcPr>
          <w:p w14:paraId="710ADFC6" w14:textId="77777777" w:rsidR="0012467E" w:rsidRDefault="0012467E" w:rsidP="00922CCD">
            <w:pPr>
              <w:jc w:val="center"/>
              <w:rPr>
                <w:rFonts w:ascii="Calibri" w:hAnsi="Calibri" w:cs="Calibri"/>
                <w:b/>
                <w:bCs/>
                <w:color w:val="000000"/>
              </w:rPr>
            </w:pPr>
            <w:r>
              <w:rPr>
                <w:rFonts w:ascii="Calibri" w:hAnsi="Calibri" w:cs="Calibri"/>
                <w:b/>
                <w:bCs/>
                <w:color w:val="000000"/>
              </w:rPr>
              <w:t>Test</w:t>
            </w:r>
          </w:p>
        </w:tc>
        <w:tc>
          <w:tcPr>
            <w:tcW w:w="1560" w:type="dxa"/>
            <w:tcBorders>
              <w:top w:val="nil"/>
              <w:left w:val="nil"/>
              <w:bottom w:val="nil"/>
              <w:right w:val="nil"/>
            </w:tcBorders>
            <w:shd w:val="clear" w:color="auto" w:fill="auto"/>
            <w:noWrap/>
            <w:tcMar>
              <w:top w:w="15" w:type="dxa"/>
              <w:left w:w="15" w:type="dxa"/>
              <w:bottom w:w="0" w:type="dxa"/>
              <w:right w:w="15" w:type="dxa"/>
            </w:tcMar>
            <w:vAlign w:val="bottom"/>
            <w:hideMark/>
          </w:tcPr>
          <w:p w14:paraId="49379C8D" w14:textId="77777777" w:rsidR="0012467E" w:rsidRDefault="0012467E" w:rsidP="00922CCD">
            <w:pPr>
              <w:jc w:val="center"/>
              <w:rPr>
                <w:rFonts w:ascii="Calibri" w:hAnsi="Calibri" w:cs="Calibri"/>
                <w:b/>
                <w:bCs/>
                <w:color w:val="000000"/>
              </w:rPr>
            </w:pPr>
            <w:r>
              <w:rPr>
                <w:rFonts w:ascii="Calibri" w:hAnsi="Calibri" w:cs="Calibri"/>
                <w:b/>
                <w:bCs/>
                <w:color w:val="000000"/>
              </w:rPr>
              <w:t>Antibodies to</w:t>
            </w:r>
          </w:p>
        </w:tc>
        <w:tc>
          <w:tcPr>
            <w:tcW w:w="1560" w:type="dxa"/>
            <w:tcBorders>
              <w:top w:val="nil"/>
              <w:left w:val="nil"/>
              <w:bottom w:val="nil"/>
              <w:right w:val="nil"/>
            </w:tcBorders>
            <w:shd w:val="clear" w:color="auto" w:fill="auto"/>
            <w:noWrap/>
            <w:tcMar>
              <w:top w:w="15" w:type="dxa"/>
              <w:left w:w="15" w:type="dxa"/>
              <w:bottom w:w="0" w:type="dxa"/>
              <w:right w:w="15" w:type="dxa"/>
            </w:tcMar>
            <w:vAlign w:val="bottom"/>
            <w:hideMark/>
          </w:tcPr>
          <w:p w14:paraId="757D9D2B" w14:textId="77777777" w:rsidR="0012467E" w:rsidRDefault="0012467E" w:rsidP="00922CCD">
            <w:pPr>
              <w:jc w:val="center"/>
              <w:rPr>
                <w:rFonts w:ascii="Calibri" w:hAnsi="Calibri" w:cs="Calibri"/>
                <w:b/>
                <w:bCs/>
                <w:color w:val="000000"/>
              </w:rPr>
            </w:pPr>
            <w:r>
              <w:rPr>
                <w:rFonts w:ascii="Calibri" w:hAnsi="Calibri" w:cs="Calibri"/>
                <w:b/>
                <w:bCs/>
                <w:color w:val="000000"/>
              </w:rPr>
              <w:t>Sensitivity</w:t>
            </w:r>
          </w:p>
        </w:tc>
        <w:tc>
          <w:tcPr>
            <w:tcW w:w="1560" w:type="dxa"/>
            <w:tcBorders>
              <w:top w:val="nil"/>
              <w:left w:val="nil"/>
              <w:bottom w:val="nil"/>
              <w:right w:val="nil"/>
            </w:tcBorders>
            <w:shd w:val="clear" w:color="auto" w:fill="auto"/>
            <w:noWrap/>
            <w:tcMar>
              <w:top w:w="15" w:type="dxa"/>
              <w:left w:w="15" w:type="dxa"/>
              <w:bottom w:w="0" w:type="dxa"/>
              <w:right w:w="15" w:type="dxa"/>
            </w:tcMar>
            <w:vAlign w:val="bottom"/>
            <w:hideMark/>
          </w:tcPr>
          <w:p w14:paraId="6F03738E" w14:textId="77777777" w:rsidR="0012467E" w:rsidRDefault="0012467E" w:rsidP="00922CCD">
            <w:pPr>
              <w:jc w:val="center"/>
              <w:rPr>
                <w:rFonts w:ascii="Calibri" w:hAnsi="Calibri" w:cs="Calibri"/>
                <w:b/>
                <w:bCs/>
                <w:color w:val="000000"/>
              </w:rPr>
            </w:pPr>
            <w:r>
              <w:rPr>
                <w:rFonts w:ascii="Calibri" w:hAnsi="Calibri" w:cs="Calibri"/>
                <w:b/>
                <w:bCs/>
                <w:color w:val="000000"/>
              </w:rPr>
              <w:t>Specificity</w:t>
            </w:r>
          </w:p>
        </w:tc>
        <w:tc>
          <w:tcPr>
            <w:tcW w:w="1000" w:type="dxa"/>
            <w:tcBorders>
              <w:top w:val="nil"/>
              <w:left w:val="nil"/>
              <w:bottom w:val="nil"/>
              <w:right w:val="nil"/>
            </w:tcBorders>
            <w:shd w:val="clear" w:color="auto" w:fill="auto"/>
            <w:noWrap/>
            <w:tcMar>
              <w:top w:w="15" w:type="dxa"/>
              <w:left w:w="15" w:type="dxa"/>
              <w:bottom w:w="0" w:type="dxa"/>
              <w:right w:w="15" w:type="dxa"/>
            </w:tcMar>
            <w:vAlign w:val="bottom"/>
            <w:hideMark/>
          </w:tcPr>
          <w:p w14:paraId="7274EF04" w14:textId="77777777" w:rsidR="0012467E" w:rsidRDefault="0012467E" w:rsidP="00922CCD">
            <w:pPr>
              <w:jc w:val="center"/>
              <w:rPr>
                <w:rFonts w:ascii="Calibri" w:hAnsi="Calibri" w:cs="Calibri"/>
                <w:b/>
                <w:bCs/>
                <w:color w:val="000000"/>
              </w:rPr>
            </w:pPr>
            <w:r>
              <w:rPr>
                <w:rFonts w:ascii="Calibri" w:hAnsi="Calibri" w:cs="Calibri"/>
                <w:b/>
                <w:bCs/>
                <w:color w:val="000000"/>
              </w:rPr>
              <w:t>Patient's Result</w:t>
            </w:r>
          </w:p>
        </w:tc>
      </w:tr>
      <w:tr w:rsidR="0012467E" w14:paraId="1437F60D" w14:textId="77777777" w:rsidTr="00922CCD">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1C9C7" w14:textId="77777777" w:rsidR="0012467E" w:rsidRDefault="0012467E" w:rsidP="00922CCD">
            <w:pPr>
              <w:jc w:val="center"/>
              <w:rPr>
                <w:rFonts w:ascii="Calibri" w:hAnsi="Calibri" w:cs="Calibri"/>
                <w:color w:val="000000"/>
              </w:rPr>
            </w:pPr>
            <w:r>
              <w:rPr>
                <w:rFonts w:ascii="Calibri" w:hAnsi="Calibri" w:cs="Calibri"/>
                <w:color w:val="000000"/>
              </w:rPr>
              <w:t>Abbott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6C956" w14:textId="77777777" w:rsidR="0012467E" w:rsidRDefault="0012467E" w:rsidP="00922CCD">
            <w:pPr>
              <w:jc w:val="center"/>
              <w:rPr>
                <w:rFonts w:ascii="Calibri" w:hAnsi="Calibri" w:cs="Calibri"/>
                <w:color w:val="000000"/>
              </w:rPr>
            </w:pPr>
            <w:r>
              <w:rPr>
                <w:rFonts w:ascii="Calibri" w:hAnsi="Calibri" w:cs="Calibri"/>
                <w:color w:val="000000"/>
              </w:rPr>
              <w:t>N</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6AD66" w14:textId="77777777" w:rsidR="0012467E" w:rsidRDefault="0012467E" w:rsidP="00922CCD">
            <w:pPr>
              <w:jc w:val="center"/>
              <w:rPr>
                <w:rFonts w:ascii="Calibri" w:hAnsi="Calibri" w:cs="Calibri"/>
                <w:color w:val="000000"/>
              </w:rPr>
            </w:pPr>
            <w:r>
              <w:rPr>
                <w:rFonts w:ascii="Calibri" w:hAnsi="Calibri" w:cs="Calibri"/>
                <w:color w:val="000000"/>
              </w:rPr>
              <w:t>0.96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7714FF" w14:textId="77777777" w:rsidR="0012467E" w:rsidRDefault="0012467E" w:rsidP="00922CCD">
            <w:pPr>
              <w:jc w:val="center"/>
              <w:rPr>
                <w:rFonts w:ascii="Calibri" w:hAnsi="Calibri" w:cs="Calibri"/>
                <w:color w:val="000000"/>
              </w:rPr>
            </w:pPr>
            <w:r>
              <w:rPr>
                <w:rFonts w:ascii="Calibri" w:hAnsi="Calibri" w:cs="Calibri"/>
                <w:color w:val="000000"/>
              </w:rPr>
              <w:t>0.99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6D4689" w14:textId="77777777" w:rsidR="0012467E" w:rsidRDefault="0012467E" w:rsidP="00922CCD">
            <w:pPr>
              <w:jc w:val="center"/>
              <w:rPr>
                <w:rFonts w:ascii="Calibri" w:hAnsi="Calibri" w:cs="Calibri"/>
                <w:color w:val="000000"/>
              </w:rPr>
            </w:pPr>
            <w:r>
              <w:rPr>
                <w:rFonts w:ascii="Calibri" w:hAnsi="Calibri" w:cs="Calibri"/>
                <w:color w:val="000000"/>
              </w:rPr>
              <w:t>Positive</w:t>
            </w:r>
          </w:p>
        </w:tc>
      </w:tr>
      <w:tr w:rsidR="0012467E" w14:paraId="4E961DB7" w14:textId="77777777" w:rsidTr="00922CCD">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E70300" w14:textId="77777777" w:rsidR="0012467E" w:rsidRDefault="0012467E" w:rsidP="00922CCD">
            <w:pPr>
              <w:jc w:val="center"/>
              <w:rPr>
                <w:rFonts w:ascii="Calibri" w:hAnsi="Calibri" w:cs="Calibri"/>
                <w:color w:val="000000"/>
              </w:rPr>
            </w:pPr>
            <w:proofErr w:type="spellStart"/>
            <w:r>
              <w:rPr>
                <w:rFonts w:ascii="Calibri" w:hAnsi="Calibri" w:cs="Calibri"/>
                <w:color w:val="000000"/>
              </w:rPr>
              <w:t>Diasorin</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AEC44" w14:textId="77777777" w:rsidR="0012467E" w:rsidRDefault="0012467E" w:rsidP="00922CCD">
            <w:pPr>
              <w:jc w:val="center"/>
              <w:rPr>
                <w:rFonts w:ascii="Calibri" w:hAnsi="Calibri" w:cs="Calibri"/>
                <w:color w:val="000000"/>
              </w:rPr>
            </w:pPr>
            <w:r>
              <w:rPr>
                <w:rFonts w:ascii="Calibri" w:hAnsi="Calibri" w:cs="Calibri"/>
                <w:color w:val="000000"/>
              </w:rPr>
              <w:t>S1/S2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6E1AA" w14:textId="77777777" w:rsidR="0012467E" w:rsidRDefault="0012467E" w:rsidP="00922CCD">
            <w:pPr>
              <w:jc w:val="center"/>
              <w:rPr>
                <w:rFonts w:ascii="Calibri" w:hAnsi="Calibri" w:cs="Calibri"/>
                <w:color w:val="000000"/>
              </w:rPr>
            </w:pPr>
            <w:r>
              <w:rPr>
                <w:rFonts w:ascii="Calibri" w:hAnsi="Calibri" w:cs="Calibri"/>
                <w:color w:val="000000"/>
              </w:rPr>
              <w:t>0.87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C255A" w14:textId="77777777" w:rsidR="0012467E" w:rsidRDefault="0012467E" w:rsidP="00922CCD">
            <w:pPr>
              <w:jc w:val="center"/>
              <w:rPr>
                <w:rFonts w:ascii="Calibri" w:hAnsi="Calibri" w:cs="Calibri"/>
                <w:color w:val="000000"/>
              </w:rPr>
            </w:pPr>
            <w:r>
              <w:rPr>
                <w:rFonts w:ascii="Calibri" w:hAnsi="Calibri" w:cs="Calibri"/>
                <w:color w:val="000000"/>
              </w:rPr>
              <w:t>0.98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71CB6E" w14:textId="77777777" w:rsidR="0012467E" w:rsidRDefault="0012467E" w:rsidP="00922CCD">
            <w:pPr>
              <w:jc w:val="center"/>
              <w:rPr>
                <w:rFonts w:ascii="Calibri" w:hAnsi="Calibri" w:cs="Calibri"/>
                <w:color w:val="000000"/>
              </w:rPr>
            </w:pPr>
            <w:r>
              <w:rPr>
                <w:rFonts w:ascii="Calibri" w:hAnsi="Calibri" w:cs="Calibri"/>
                <w:color w:val="000000"/>
              </w:rPr>
              <w:t>Negative</w:t>
            </w:r>
          </w:p>
        </w:tc>
      </w:tr>
      <w:tr w:rsidR="0012467E" w14:paraId="2A87F2B9" w14:textId="77777777" w:rsidTr="00922CCD">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EDEC1" w14:textId="77777777" w:rsidR="0012467E" w:rsidRDefault="0012467E" w:rsidP="00922CCD">
            <w:pPr>
              <w:jc w:val="center"/>
              <w:rPr>
                <w:rFonts w:ascii="Calibri" w:hAnsi="Calibri" w:cs="Calibri"/>
                <w:color w:val="000000"/>
              </w:rPr>
            </w:pPr>
            <w:r>
              <w:rPr>
                <w:rFonts w:ascii="Calibri" w:hAnsi="Calibri" w:cs="Calibri"/>
                <w:color w:val="000000"/>
              </w:rPr>
              <w:t>Roche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473D2" w14:textId="77777777" w:rsidR="0012467E" w:rsidRDefault="0012467E" w:rsidP="00922CCD">
            <w:pPr>
              <w:jc w:val="center"/>
              <w:rPr>
                <w:rFonts w:ascii="Calibri" w:hAnsi="Calibri" w:cs="Calibri"/>
                <w:color w:val="000000"/>
              </w:rPr>
            </w:pPr>
            <w:r>
              <w:rPr>
                <w:rFonts w:ascii="Calibri" w:hAnsi="Calibri" w:cs="Calibri"/>
                <w:color w:val="000000"/>
              </w:rPr>
              <w:t>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CC13BB" w14:textId="77777777" w:rsidR="0012467E" w:rsidRDefault="0012467E" w:rsidP="00922CCD">
            <w:pPr>
              <w:jc w:val="center"/>
              <w:rPr>
                <w:rFonts w:ascii="Calibri" w:hAnsi="Calibri" w:cs="Calibri"/>
                <w:color w:val="000000"/>
              </w:rPr>
            </w:pPr>
            <w:r>
              <w:rPr>
                <w:rFonts w:ascii="Calibri" w:hAnsi="Calibri" w:cs="Calibri"/>
                <w:color w:val="000000"/>
              </w:rPr>
              <w:t>0.88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1DE1F8" w14:textId="77777777" w:rsidR="0012467E" w:rsidRDefault="0012467E" w:rsidP="00922CCD">
            <w:pPr>
              <w:jc w:val="center"/>
              <w:rPr>
                <w:rFonts w:ascii="Calibri" w:hAnsi="Calibri" w:cs="Calibri"/>
                <w:color w:val="000000"/>
              </w:rPr>
            </w:pPr>
            <w:r>
              <w:rPr>
                <w:rFonts w:ascii="Calibri" w:hAnsi="Calibri" w:cs="Calibri"/>
                <w:color w:val="000000"/>
              </w:rPr>
              <w:t>0.99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72DCA8" w14:textId="77777777" w:rsidR="0012467E" w:rsidRDefault="0012467E" w:rsidP="00922CCD">
            <w:pPr>
              <w:jc w:val="center"/>
              <w:rPr>
                <w:rFonts w:ascii="Calibri" w:hAnsi="Calibri" w:cs="Calibri"/>
                <w:color w:val="000000"/>
              </w:rPr>
            </w:pPr>
            <w:r>
              <w:rPr>
                <w:rFonts w:ascii="Calibri" w:hAnsi="Calibri" w:cs="Calibri"/>
                <w:color w:val="000000"/>
              </w:rPr>
              <w:t>Result withheld for Part A</w:t>
            </w:r>
          </w:p>
        </w:tc>
      </w:tr>
    </w:tbl>
    <w:p w14:paraId="3C7766F1" w14:textId="77777777" w:rsidR="0012467E" w:rsidRDefault="0012467E" w:rsidP="0012467E">
      <w:pPr>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 xml:space="preserve"> (Sensitivities and specificities as reported by UCSF Clinical Lab.)</w:t>
      </w:r>
    </w:p>
    <w:p w14:paraId="4BB50D2F" w14:textId="77777777" w:rsidR="0012467E" w:rsidRDefault="0012467E" w:rsidP="0012467E">
      <w:pPr>
        <w:rPr>
          <w:rFonts w:ascii="Arial" w:eastAsia="Times New Roman" w:hAnsi="Arial" w:cs="Arial"/>
          <w:color w:val="000000"/>
          <w:sz w:val="20"/>
          <w:szCs w:val="20"/>
          <w:shd w:val="clear" w:color="auto" w:fill="FFFFFF"/>
        </w:rPr>
      </w:pPr>
    </w:p>
    <w:p w14:paraId="7BC7918C" w14:textId="77777777" w:rsidR="0012467E" w:rsidRPr="00BD3951" w:rsidRDefault="0012467E" w:rsidP="0012467E">
      <w:pPr>
        <w:pStyle w:val="ListParagraph"/>
        <w:ind w:left="630"/>
        <w:rPr>
          <w:rFonts w:ascii="Times" w:eastAsia="Times New Roman" w:hAnsi="Times" w:cs="Times New Roman"/>
          <w:b/>
          <w:bCs/>
        </w:rPr>
      </w:pPr>
      <w:r>
        <w:rPr>
          <w:rFonts w:ascii="Times" w:eastAsia="Times New Roman" w:hAnsi="Times" w:cs="Times New Roman"/>
        </w:rPr>
        <w:t xml:space="preserve">Assume the Abbott and </w:t>
      </w:r>
      <w:proofErr w:type="spellStart"/>
      <w:r>
        <w:rPr>
          <w:rFonts w:ascii="Times" w:eastAsia="Times New Roman" w:hAnsi="Times" w:cs="Times New Roman"/>
        </w:rPr>
        <w:t>Diasorin</w:t>
      </w:r>
      <w:proofErr w:type="spellEnd"/>
      <w:r>
        <w:rPr>
          <w:rFonts w:ascii="Times" w:eastAsia="Times New Roman" w:hAnsi="Times" w:cs="Times New Roman"/>
        </w:rPr>
        <w:t xml:space="preserve"> tests are independent.  In a D- individual, a false positive on Abbott does not affect the probability of a false positive on </w:t>
      </w:r>
      <w:proofErr w:type="spellStart"/>
      <w:r>
        <w:rPr>
          <w:rFonts w:ascii="Times" w:eastAsia="Times New Roman" w:hAnsi="Times" w:cs="Times New Roman"/>
        </w:rPr>
        <w:t>Diasorin</w:t>
      </w:r>
      <w:proofErr w:type="spellEnd"/>
      <w:r>
        <w:rPr>
          <w:rFonts w:ascii="Times" w:eastAsia="Times New Roman" w:hAnsi="Times" w:cs="Times New Roman"/>
        </w:rPr>
        <w:t>.  Assume that for the patient being tested, the pre-test probability of D+ is 1/200 or 0.5%.</w:t>
      </w:r>
    </w:p>
    <w:p w14:paraId="3227A105" w14:textId="77777777" w:rsidR="0012467E" w:rsidRDefault="0012467E" w:rsidP="0012467E">
      <w:pPr>
        <w:rPr>
          <w:rFonts w:ascii="Times" w:eastAsia="Times New Roman" w:hAnsi="Times" w:cs="Times New Roman"/>
        </w:rPr>
      </w:pPr>
    </w:p>
    <w:p w14:paraId="35590BB8" w14:textId="77777777" w:rsidR="0012467E" w:rsidRPr="00BD3951" w:rsidRDefault="0012467E" w:rsidP="0012467E">
      <w:pPr>
        <w:rPr>
          <w:rFonts w:ascii="Times" w:eastAsia="Times New Roman" w:hAnsi="Times" w:cs="Times New Roman"/>
          <w:b/>
          <w:bCs/>
        </w:rPr>
      </w:pPr>
      <w:r w:rsidRPr="00BD3951">
        <w:rPr>
          <w:rFonts w:ascii="Times" w:eastAsia="Times New Roman" w:hAnsi="Times" w:cs="Times New Roman"/>
        </w:rPr>
        <w:t xml:space="preserve">  </w:t>
      </w:r>
    </w:p>
    <w:p w14:paraId="34234F96" w14:textId="30BEBC01" w:rsidR="0012467E" w:rsidRPr="00BD3951" w:rsidRDefault="0012467E" w:rsidP="0012467E">
      <w:pPr>
        <w:pStyle w:val="ListParagraph"/>
        <w:numPr>
          <w:ilvl w:val="0"/>
          <w:numId w:val="23"/>
        </w:numPr>
        <w:rPr>
          <w:rFonts w:ascii="Times" w:eastAsia="Times New Roman" w:hAnsi="Times" w:cs="Times New Roman"/>
          <w:b/>
          <w:bCs/>
        </w:rPr>
      </w:pPr>
      <w:r>
        <w:rPr>
          <w:rFonts w:ascii="Times" w:eastAsia="Times New Roman" w:hAnsi="Times" w:cs="Times New Roman"/>
        </w:rPr>
        <w:t xml:space="preserve">What is the post-test probability after the results above (Abbott positive, </w:t>
      </w:r>
      <w:proofErr w:type="spellStart"/>
      <w:r>
        <w:rPr>
          <w:rFonts w:ascii="Times" w:eastAsia="Times New Roman" w:hAnsi="Times" w:cs="Times New Roman"/>
        </w:rPr>
        <w:t>Diasorin</w:t>
      </w:r>
      <w:proofErr w:type="spellEnd"/>
      <w:r>
        <w:rPr>
          <w:rFonts w:ascii="Times" w:eastAsia="Times New Roman" w:hAnsi="Times" w:cs="Times New Roman"/>
        </w:rPr>
        <w:t xml:space="preserve"> negative)? </w:t>
      </w:r>
      <w:r w:rsidR="00EC5CF6">
        <w:rPr>
          <w:rFonts w:ascii="Times" w:eastAsia="Times New Roman" w:hAnsi="Times" w:cs="Times New Roman"/>
        </w:rPr>
        <w:t>[4 points]</w:t>
      </w:r>
    </w:p>
    <w:p w14:paraId="14D9A83A" w14:textId="77777777" w:rsidR="0012467E" w:rsidRPr="00BD3951" w:rsidRDefault="0012467E" w:rsidP="002226F7">
      <w:pPr>
        <w:rPr>
          <w:rFonts w:ascii="Times" w:eastAsia="Times New Roman" w:hAnsi="Times" w:cs="Times New Roman"/>
          <w:b/>
          <w:bCs/>
        </w:rPr>
      </w:pPr>
    </w:p>
    <w:p w14:paraId="263711B2" w14:textId="3D91D2F7" w:rsidR="0012467E" w:rsidRPr="002226F7" w:rsidRDefault="0012467E" w:rsidP="002226F7">
      <w:pPr>
        <w:pStyle w:val="ListParagraph"/>
        <w:numPr>
          <w:ilvl w:val="0"/>
          <w:numId w:val="23"/>
        </w:numPr>
        <w:rPr>
          <w:rFonts w:ascii="Times" w:eastAsia="Times New Roman" w:hAnsi="Times" w:cs="Times New Roman"/>
          <w:b/>
          <w:bCs/>
        </w:rPr>
      </w:pPr>
      <w:r>
        <w:rPr>
          <w:rFonts w:ascii="Times" w:eastAsia="Times New Roman" w:hAnsi="Times" w:cs="Times New Roman"/>
        </w:rPr>
        <w:t>The result of the Roche test was positive.  If it is independent of the other 2 tests, what is the post-test probability of D+.</w:t>
      </w:r>
      <w:r w:rsidR="002B382D">
        <w:rPr>
          <w:rFonts w:ascii="Times" w:eastAsia="Times New Roman" w:hAnsi="Times" w:cs="Times New Roman"/>
        </w:rPr>
        <w:t xml:space="preserve"> [2 points]</w:t>
      </w:r>
    </w:p>
    <w:p w14:paraId="116A9425" w14:textId="77777777" w:rsidR="002226F7" w:rsidRPr="002226F7" w:rsidRDefault="002226F7" w:rsidP="002226F7">
      <w:pPr>
        <w:pStyle w:val="ListParagraph"/>
        <w:rPr>
          <w:rFonts w:ascii="Times" w:eastAsia="Times New Roman" w:hAnsi="Times" w:cs="Times New Roman"/>
          <w:b/>
          <w:bCs/>
        </w:rPr>
      </w:pPr>
    </w:p>
    <w:p w14:paraId="1E572D1E" w14:textId="77777777" w:rsidR="002226F7" w:rsidRPr="002226F7" w:rsidRDefault="002226F7" w:rsidP="002226F7">
      <w:pPr>
        <w:pStyle w:val="ListParagraph"/>
        <w:ind w:left="630"/>
        <w:rPr>
          <w:rFonts w:ascii="Times" w:eastAsia="Times New Roman" w:hAnsi="Times" w:cs="Times New Roman"/>
          <w:b/>
          <w:bCs/>
        </w:rPr>
      </w:pPr>
    </w:p>
    <w:p w14:paraId="625A8000" w14:textId="080A0F8D" w:rsidR="006738FD" w:rsidRDefault="00EC7346" w:rsidP="006738FD">
      <w:pPr>
        <w:pStyle w:val="ListParagraph"/>
        <w:numPr>
          <w:ilvl w:val="0"/>
          <w:numId w:val="23"/>
        </w:numPr>
        <w:rPr>
          <w:rFonts w:ascii="Times" w:eastAsia="Times New Roman" w:hAnsi="Times" w:cs="Times New Roman"/>
        </w:rPr>
      </w:pPr>
      <w:r w:rsidRPr="00924BDB">
        <w:rPr>
          <w:rFonts w:ascii="Times" w:eastAsia="Times New Roman" w:hAnsi="Times" w:cs="Times New Roman"/>
          <w:b/>
          <w:bCs/>
        </w:rPr>
        <w:t>Extra Credit:</w:t>
      </w:r>
      <w:r>
        <w:rPr>
          <w:rFonts w:ascii="Times" w:eastAsia="Times New Roman" w:hAnsi="Times" w:cs="Times New Roman"/>
        </w:rPr>
        <w:t xml:space="preserve"> </w:t>
      </w:r>
      <w:r w:rsidR="0012467E">
        <w:rPr>
          <w:rFonts w:ascii="Times" w:eastAsia="Times New Roman" w:hAnsi="Times" w:cs="Times New Roman"/>
        </w:rPr>
        <w:t>Some common colds are</w:t>
      </w:r>
      <w:r w:rsidR="0012467E" w:rsidRPr="0000434C">
        <w:rPr>
          <w:rFonts w:ascii="Times" w:eastAsia="Times New Roman" w:hAnsi="Times" w:cs="Times New Roman"/>
        </w:rPr>
        <w:t xml:space="preserve"> caused by human coronaviruses</w:t>
      </w:r>
      <w:r w:rsidR="0012467E">
        <w:rPr>
          <w:rFonts w:ascii="Times" w:eastAsia="Times New Roman" w:hAnsi="Times" w:cs="Times New Roman"/>
        </w:rPr>
        <w:t>.</w:t>
      </w:r>
      <w:r w:rsidR="0012467E">
        <w:rPr>
          <w:rStyle w:val="FootnoteReference"/>
          <w:rFonts w:ascii="Times" w:eastAsia="Times New Roman" w:hAnsi="Times" w:cs="Times New Roman"/>
        </w:rPr>
        <w:footnoteReference w:id="2"/>
      </w:r>
      <w:r w:rsidR="0012467E" w:rsidRPr="0000434C">
        <w:rPr>
          <w:rFonts w:ascii="Times" w:eastAsia="Times New Roman" w:hAnsi="Times" w:cs="Times New Roman"/>
        </w:rPr>
        <w:t xml:space="preserve"> Oversimplifying, these cold viruses have somewhat similar N </w:t>
      </w:r>
      <w:proofErr w:type="gramStart"/>
      <w:r w:rsidR="0012467E" w:rsidRPr="0000434C">
        <w:rPr>
          <w:rFonts w:ascii="Times" w:eastAsia="Times New Roman" w:hAnsi="Times" w:cs="Times New Roman"/>
        </w:rPr>
        <w:t>proteins</w:t>
      </w:r>
      <w:proofErr w:type="gramEnd"/>
      <w:r w:rsidR="0012467E" w:rsidRPr="0000434C">
        <w:rPr>
          <w:rFonts w:ascii="Times" w:eastAsia="Times New Roman" w:hAnsi="Times" w:cs="Times New Roman"/>
        </w:rPr>
        <w:t xml:space="preserve"> but very different S proteins compared with SARS-CoV-2. </w:t>
      </w:r>
      <w:r w:rsidR="0012467E">
        <w:rPr>
          <w:rFonts w:ascii="Times" w:eastAsia="Times New Roman" w:hAnsi="Times" w:cs="Times New Roman"/>
        </w:rPr>
        <w:t xml:space="preserve"> </w:t>
      </w:r>
      <w:r w:rsidR="0012467E" w:rsidRPr="0000434C">
        <w:rPr>
          <w:rFonts w:ascii="Times" w:eastAsia="Times New Roman" w:hAnsi="Times" w:cs="Times New Roman"/>
        </w:rPr>
        <w:t>Note that the Abbott and Roche tests both target N protein</w:t>
      </w:r>
      <w:r w:rsidR="0012467E">
        <w:rPr>
          <w:rFonts w:ascii="Times" w:eastAsia="Times New Roman" w:hAnsi="Times" w:cs="Times New Roman"/>
        </w:rPr>
        <w:t xml:space="preserve"> antibodies</w:t>
      </w:r>
      <w:r w:rsidR="0012467E" w:rsidRPr="0000434C">
        <w:rPr>
          <w:rFonts w:ascii="Times" w:eastAsia="Times New Roman" w:hAnsi="Times" w:cs="Times New Roman"/>
        </w:rPr>
        <w:t>.</w:t>
      </w:r>
      <w:r w:rsidR="0012467E">
        <w:rPr>
          <w:rFonts w:ascii="Times" w:eastAsia="Times New Roman" w:hAnsi="Times" w:cs="Times New Roman"/>
        </w:rPr>
        <w:t xml:space="preserve">  </w:t>
      </w:r>
      <w:r w:rsidR="0012467E" w:rsidRPr="0000434C">
        <w:rPr>
          <w:rFonts w:ascii="Times" w:eastAsia="Times New Roman" w:hAnsi="Times" w:cs="Times New Roman"/>
        </w:rPr>
        <w:t xml:space="preserve">Assume that, in a D- individual, a false positive on </w:t>
      </w:r>
      <w:r w:rsidR="0012467E">
        <w:rPr>
          <w:rFonts w:ascii="Times" w:eastAsia="Times New Roman" w:hAnsi="Times" w:cs="Times New Roman"/>
        </w:rPr>
        <w:t>either</w:t>
      </w:r>
      <w:r w:rsidR="0012467E" w:rsidRPr="0000434C">
        <w:rPr>
          <w:rFonts w:ascii="Times" w:eastAsia="Times New Roman" w:hAnsi="Times" w:cs="Times New Roman"/>
        </w:rPr>
        <w:t xml:space="preserve"> test for N-protein antibodies is ALWAYS caused by prior infection with a particular cold virus</w:t>
      </w:r>
      <w:r w:rsidR="0012467E">
        <w:rPr>
          <w:rFonts w:ascii="Times" w:eastAsia="Times New Roman" w:hAnsi="Times" w:cs="Times New Roman"/>
        </w:rPr>
        <w:t xml:space="preserve">. </w:t>
      </w:r>
      <w:r w:rsidR="0012467E" w:rsidRPr="0000434C">
        <w:rPr>
          <w:rFonts w:ascii="Times" w:eastAsia="Times New Roman" w:hAnsi="Times" w:cs="Times New Roman"/>
        </w:rPr>
        <w:lastRenderedPageBreak/>
        <w:t>Antibodies to this cold virus occur in 1% of the population.  False positives on a test for the S1/S2 proteins are unrelated to prior infection with a cold virus.</w:t>
      </w:r>
    </w:p>
    <w:p w14:paraId="7ADA9AC1" w14:textId="5D9845E9" w:rsidR="0012467E" w:rsidRDefault="0012467E" w:rsidP="002226F7">
      <w:pPr>
        <w:pStyle w:val="ListParagraph"/>
        <w:ind w:left="630"/>
        <w:rPr>
          <w:rFonts w:ascii="Times" w:eastAsia="Times New Roman" w:hAnsi="Times" w:cs="Times New Roman"/>
        </w:rPr>
      </w:pPr>
      <w:r w:rsidRPr="215CD222">
        <w:rPr>
          <w:rFonts w:ascii="Times" w:eastAsia="Times New Roman" w:hAnsi="Times" w:cs="Times New Roman"/>
        </w:rPr>
        <w:t>Answer Part B under this new assumption.</w:t>
      </w:r>
      <w:r w:rsidR="00C62C87" w:rsidRPr="215CD222">
        <w:rPr>
          <w:rFonts w:ascii="Times" w:eastAsia="Times New Roman" w:hAnsi="Times" w:cs="Times New Roman"/>
        </w:rPr>
        <w:t xml:space="preserve"> [</w:t>
      </w:r>
      <w:r w:rsidR="002226F7">
        <w:rPr>
          <w:rFonts w:ascii="Times" w:eastAsia="Times New Roman" w:hAnsi="Times" w:cs="Times New Roman"/>
        </w:rPr>
        <w:t>+</w:t>
      </w:r>
      <w:r w:rsidR="003335EA">
        <w:rPr>
          <w:rFonts w:ascii="Times" w:eastAsia="Times New Roman" w:hAnsi="Times" w:cs="Times New Roman"/>
        </w:rPr>
        <w:t>3</w:t>
      </w:r>
      <w:r w:rsidR="00C62C87" w:rsidRPr="215CD222">
        <w:rPr>
          <w:rFonts w:ascii="Times" w:eastAsia="Times New Roman" w:hAnsi="Times" w:cs="Times New Roman"/>
        </w:rPr>
        <w:t xml:space="preserve"> points</w:t>
      </w:r>
      <w:r w:rsidR="003335EA">
        <w:rPr>
          <w:rFonts w:ascii="Times" w:eastAsia="Times New Roman" w:hAnsi="Times" w:cs="Times New Roman"/>
        </w:rPr>
        <w:t xml:space="preserve"> EC</w:t>
      </w:r>
      <w:r w:rsidR="00A40658" w:rsidRPr="215CD222">
        <w:rPr>
          <w:rFonts w:ascii="Times" w:eastAsia="Times New Roman" w:hAnsi="Times" w:cs="Times New Roman"/>
        </w:rPr>
        <w:t>]</w:t>
      </w:r>
    </w:p>
    <w:p w14:paraId="1DC9A78C" w14:textId="5C2D6ED7" w:rsidR="002226F7" w:rsidRDefault="002226F7" w:rsidP="002226F7">
      <w:pPr>
        <w:pStyle w:val="ListParagraph"/>
        <w:ind w:left="630"/>
        <w:rPr>
          <w:rFonts w:ascii="Times" w:eastAsia="Times New Roman" w:hAnsi="Times" w:cs="Times New Roman"/>
        </w:rPr>
      </w:pPr>
    </w:p>
    <w:p w14:paraId="560204CC" w14:textId="77777777" w:rsidR="002226F7" w:rsidRPr="002226F7" w:rsidRDefault="002226F7" w:rsidP="002226F7">
      <w:pPr>
        <w:pStyle w:val="ListParagraph"/>
        <w:ind w:left="630"/>
        <w:rPr>
          <w:rFonts w:ascii="Times" w:eastAsia="Times New Roman" w:hAnsi="Times" w:cs="Times New Roman"/>
        </w:rPr>
      </w:pPr>
    </w:p>
    <w:p w14:paraId="2F6FC631" w14:textId="77777777" w:rsidR="0012467E" w:rsidRDefault="0012467E" w:rsidP="0012467E">
      <w:pPr>
        <w:pStyle w:val="ListParagraph"/>
        <w:numPr>
          <w:ilvl w:val="0"/>
          <w:numId w:val="23"/>
        </w:numPr>
        <w:rPr>
          <w:rFonts w:ascii="Times" w:eastAsia="Times New Roman" w:hAnsi="Times" w:cs="Times New Roman"/>
        </w:rPr>
      </w:pPr>
      <w:r>
        <w:rPr>
          <w:rFonts w:ascii="Times" w:eastAsia="Times New Roman" w:hAnsi="Times" w:cs="Times New Roman"/>
        </w:rPr>
        <w:t xml:space="preserve">We hypothesized a cold virus with a similar N protein to SARS-CoV-2.  Antibodies to this similar N protein cause all false positives on the Abbott and Roche tests. </w:t>
      </w:r>
    </w:p>
    <w:p w14:paraId="6AAC968C" w14:textId="013AAD3A" w:rsidR="0012467E" w:rsidRDefault="0012467E" w:rsidP="004B1D17">
      <w:pPr>
        <w:pStyle w:val="ListParagraph"/>
        <w:ind w:left="630"/>
        <w:rPr>
          <w:rFonts w:ascii="Times" w:eastAsia="Times New Roman" w:hAnsi="Times" w:cs="Times New Roman"/>
        </w:rPr>
      </w:pPr>
      <w:r>
        <w:rPr>
          <w:rFonts w:ascii="Times" w:eastAsia="Times New Roman" w:hAnsi="Times" w:cs="Times New Roman"/>
        </w:rPr>
        <w:t>If we studied the specificity of these tests in D- controls who never had the cold virus, what would the specificity be?  Is this a biased estimate?  If so, name the bias and explain.</w:t>
      </w:r>
      <w:r w:rsidR="009E3EBF">
        <w:rPr>
          <w:rFonts w:ascii="Times" w:eastAsia="Times New Roman" w:hAnsi="Times" w:cs="Times New Roman"/>
        </w:rPr>
        <w:t xml:space="preserve"> [3 points total: 1 </w:t>
      </w:r>
      <w:proofErr w:type="spellStart"/>
      <w:r w:rsidR="009E3EBF">
        <w:rPr>
          <w:rFonts w:ascii="Times" w:eastAsia="Times New Roman" w:hAnsi="Times" w:cs="Times New Roman"/>
        </w:rPr>
        <w:t>pt</w:t>
      </w:r>
      <w:proofErr w:type="spellEnd"/>
      <w:r w:rsidR="009E3EBF">
        <w:rPr>
          <w:rFonts w:ascii="Times" w:eastAsia="Times New Roman" w:hAnsi="Times" w:cs="Times New Roman"/>
        </w:rPr>
        <w:t xml:space="preserve"> for specificity, 1 </w:t>
      </w:r>
      <w:proofErr w:type="spellStart"/>
      <w:r w:rsidR="009E3EBF">
        <w:rPr>
          <w:rFonts w:ascii="Times" w:eastAsia="Times New Roman" w:hAnsi="Times" w:cs="Times New Roman"/>
        </w:rPr>
        <w:t>pt</w:t>
      </w:r>
      <w:proofErr w:type="spellEnd"/>
      <w:r w:rsidR="009E3EBF">
        <w:rPr>
          <w:rFonts w:ascii="Times" w:eastAsia="Times New Roman" w:hAnsi="Times" w:cs="Times New Roman"/>
        </w:rPr>
        <w:t xml:space="preserve"> for bias+, 1 </w:t>
      </w:r>
      <w:proofErr w:type="spellStart"/>
      <w:r w:rsidR="009E3EBF">
        <w:rPr>
          <w:rFonts w:ascii="Times" w:eastAsia="Times New Roman" w:hAnsi="Times" w:cs="Times New Roman"/>
        </w:rPr>
        <w:t>pt</w:t>
      </w:r>
      <w:proofErr w:type="spellEnd"/>
      <w:r w:rsidR="009E3EBF">
        <w:rPr>
          <w:rFonts w:ascii="Times" w:eastAsia="Times New Roman" w:hAnsi="Times" w:cs="Times New Roman"/>
        </w:rPr>
        <w:t xml:space="preserve"> for name of bias &amp; explanation]</w:t>
      </w:r>
    </w:p>
    <w:p w14:paraId="391D85F9" w14:textId="3A0BD3EC" w:rsidR="0012467E" w:rsidRPr="00353258" w:rsidRDefault="0012467E" w:rsidP="0012467E">
      <w:pPr>
        <w:rPr>
          <w:rFonts w:ascii="Times" w:eastAsia="Times New Roman" w:hAnsi="Times" w:cs="Times New Roman"/>
        </w:rPr>
      </w:pPr>
    </w:p>
    <w:p w14:paraId="329D9D2A" w14:textId="6167D30D" w:rsidR="0027491D" w:rsidRPr="006D5F59" w:rsidRDefault="0027491D" w:rsidP="006D5F59">
      <w:pPr>
        <w:pStyle w:val="ListParagraph"/>
        <w:numPr>
          <w:ilvl w:val="0"/>
          <w:numId w:val="22"/>
        </w:numPr>
        <w:rPr>
          <w:b/>
          <w:bCs/>
        </w:rPr>
      </w:pPr>
      <w:r w:rsidRPr="006D5F59">
        <w:rPr>
          <w:b/>
          <w:bCs/>
        </w:rPr>
        <w:t>Maternal age and Trisomy 21</w:t>
      </w:r>
      <w:r w:rsidR="0012467E" w:rsidRPr="006D5F59">
        <w:rPr>
          <w:b/>
          <w:bCs/>
        </w:rPr>
        <w:t xml:space="preserve"> (Not the same as the version in EBD-2 </w:t>
      </w:r>
      <w:r w:rsidR="00986033" w:rsidRPr="006D5F59">
        <w:rPr>
          <w:b/>
          <w:bCs/>
        </w:rPr>
        <w:t>#</w:t>
      </w:r>
      <w:r w:rsidR="0012467E" w:rsidRPr="006D5F59">
        <w:rPr>
          <w:b/>
          <w:bCs/>
        </w:rPr>
        <w:t>7.4)</w:t>
      </w:r>
      <w:r w:rsidR="754DE447" w:rsidRPr="006D5F59">
        <w:rPr>
          <w:b/>
          <w:bCs/>
        </w:rPr>
        <w:t xml:space="preserve"> [14 points]</w:t>
      </w:r>
    </w:p>
    <w:p w14:paraId="0C1DCB0A" w14:textId="0A06C445" w:rsidR="003F4108" w:rsidRPr="005D617D" w:rsidRDefault="003F4108" w:rsidP="003F4108">
      <w:pPr>
        <w:pStyle w:val="ListParagraph"/>
        <w:rPr>
          <w:b/>
          <w:bCs/>
        </w:rPr>
      </w:pPr>
    </w:p>
    <w:p w14:paraId="04017FB8" w14:textId="466C167A" w:rsidR="0027491D" w:rsidRDefault="0027491D" w:rsidP="0027491D">
      <w:r>
        <w:t>The age at which women first give birth has been increasing in the United States, in some places more than others.  According to the New York Times,</w:t>
      </w:r>
      <w:r w:rsidR="009168FB">
        <w:fldChar w:fldCharType="begin"/>
      </w:r>
      <w:r w:rsidR="00D92240">
        <w:instrText xml:space="preserve"> ADDIN ZOTERO_ITEM CSL_CITATION {"citationID":"XXRAdnMH","properties":{"formattedCitation":"(4)","plainCitation":"(4)","noteIndex":0},"citationItems":[{"id":4101,"uris":["http://zotero.org/users/6682159/items/8N83PQXZ"],"uri":["http://zotero.org/users/6682159/items/8N83PQXZ"],"itemData":{"id":4101,"type":"article-newspaper","container-title":"New York Times","title":"The Age That Women Have Babies: How a Gap Divides America","URL":"https://www.nytimes.com/interactive/2018/08/04/upshot/up-birth-age-gap.html","author":[{"family":"Bui","given":"Q"},{"family":"Miller","given":"C. C."}],"issued":{"date-parts":[["2018",8,4]]}}}],"schema":"https://github.com/citation-style-language/schema/raw/master/csl-citation.json"} </w:instrText>
      </w:r>
      <w:r w:rsidR="009168FB">
        <w:fldChar w:fldCharType="separate"/>
      </w:r>
      <w:r w:rsidR="00D92240">
        <w:rPr>
          <w:noProof/>
        </w:rPr>
        <w:t>(4)</w:t>
      </w:r>
      <w:r w:rsidR="009168FB">
        <w:fldChar w:fldCharType="end"/>
      </w:r>
      <w:r>
        <w:t xml:space="preserve"> our home town of San Francisco has the distinction of having the oldest first-time mothers in the US, at </w:t>
      </w:r>
      <w:r w:rsidR="00EC6C16">
        <w:t>a median</w:t>
      </w:r>
      <w:r>
        <w:t xml:space="preserve"> age of 32 years.  The youngest first-time mothers in the U.S. are in Todd County, South Dakota with </w:t>
      </w:r>
      <w:r w:rsidR="00EC6C16">
        <w:t>a median</w:t>
      </w:r>
      <w:r>
        <w:t xml:space="preserve"> age of 20 years.  </w:t>
      </w:r>
    </w:p>
    <w:p w14:paraId="180717E8" w14:textId="77777777" w:rsidR="00A038DE" w:rsidRDefault="0027491D" w:rsidP="0027491D">
      <w:r>
        <w:t xml:space="preserve">As was previously mentioned, maternal age is a strong risk factor for Trisomy 21 (Down syndrome).  Assume that the association between maternal age and Trisomy 21 applies in both San Francisco and Todd County.   </w:t>
      </w:r>
    </w:p>
    <w:p w14:paraId="429FFF6E" w14:textId="4F6E1729" w:rsidR="003E7E02" w:rsidRDefault="0027491D" w:rsidP="0027491D">
      <w:r>
        <w:t xml:space="preserve">For simplicity, let's dichotomize maternal age at </w:t>
      </w:r>
      <w:r w:rsidR="009D24F5">
        <w:t>3</w:t>
      </w:r>
      <w:r>
        <w:t>5 years</w:t>
      </w:r>
      <w:r w:rsidR="007A5BC8">
        <w:t xml:space="preserve"> and pretend that the risk</w:t>
      </w:r>
      <w:r w:rsidR="001D466E">
        <w:t xml:space="preserve"> within each of these age strata</w:t>
      </w:r>
      <w:r w:rsidR="005F3703">
        <w:t xml:space="preserve"> </w:t>
      </w:r>
      <w:r w:rsidR="001D466E">
        <w:t>is uniform (</w:t>
      </w:r>
      <w:r w:rsidR="006A2240">
        <w:t>i.e.</w:t>
      </w:r>
      <w:r w:rsidR="001D466E">
        <w:t xml:space="preserve">, </w:t>
      </w:r>
      <w:r w:rsidR="00081C87">
        <w:t>ignore that within the &lt;35 and ≥ 35 age strata the San Francisco mothers are</w:t>
      </w:r>
      <w:r w:rsidR="005F3703">
        <w:t xml:space="preserve"> likely to be older)</w:t>
      </w:r>
      <w:r>
        <w:t xml:space="preserve">.  </w:t>
      </w:r>
      <w:r w:rsidR="00AA21CC">
        <w:t xml:space="preserve">Assume that </w:t>
      </w:r>
      <w:r w:rsidR="008173C3">
        <w:t xml:space="preserve">a representative sample of </w:t>
      </w:r>
      <w:r w:rsidR="00AA21CC">
        <w:t>10,00</w:t>
      </w:r>
      <w:r w:rsidR="008173C3">
        <w:t>0</w:t>
      </w:r>
      <w:r w:rsidR="00AA21CC">
        <w:t xml:space="preserve"> first-time mothers in San Francisco </w:t>
      </w:r>
      <w:r w:rsidR="001C5DB6">
        <w:t xml:space="preserve">have definitive testing for trisomy 21 </w:t>
      </w:r>
      <w:r w:rsidR="00B32415">
        <w:t xml:space="preserve">at 13 weeks’ gestation.  </w:t>
      </w:r>
    </w:p>
    <w:tbl>
      <w:tblPr>
        <w:tblW w:w="7811" w:type="dxa"/>
        <w:tblCellMar>
          <w:left w:w="0" w:type="dxa"/>
          <w:right w:w="0" w:type="dxa"/>
        </w:tblCellMar>
        <w:tblLook w:val="0600" w:firstRow="0" w:lastRow="0" w:firstColumn="0" w:lastColumn="0" w:noHBand="1" w:noVBand="1"/>
      </w:tblPr>
      <w:tblGrid>
        <w:gridCol w:w="1220"/>
        <w:gridCol w:w="1513"/>
        <w:gridCol w:w="1609"/>
        <w:gridCol w:w="1470"/>
        <w:gridCol w:w="1999"/>
      </w:tblGrid>
      <w:tr w:rsidR="004C2D66" w:rsidRPr="004C2D66" w14:paraId="3169AE9B" w14:textId="77777777" w:rsidTr="007F3FD7">
        <w:trPr>
          <w:trHeight w:val="295"/>
        </w:trPr>
        <w:tc>
          <w:tcPr>
            <w:tcW w:w="2733" w:type="dxa"/>
            <w:gridSpan w:val="2"/>
            <w:vMerge w:val="restart"/>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3FAFA5B5" w14:textId="0578B499" w:rsidR="004C2D66" w:rsidRPr="004C2D66" w:rsidRDefault="004F56A4" w:rsidP="004C2D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San Francisco First-time Pregnancies</w:t>
            </w:r>
          </w:p>
        </w:tc>
        <w:tc>
          <w:tcPr>
            <w:tcW w:w="5078" w:type="dxa"/>
            <w:gridSpan w:val="3"/>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5074F1B6" w14:textId="77777777" w:rsidR="004C2D66" w:rsidRPr="004C2D66" w:rsidRDefault="004C2D66" w:rsidP="004C2D66">
            <w:pPr>
              <w:spacing w:after="0" w:line="240" w:lineRule="auto"/>
              <w:jc w:val="center"/>
              <w:textAlignment w:val="baseline"/>
              <w:rPr>
                <w:rFonts w:ascii="Arial" w:eastAsia="Times New Roman" w:hAnsi="Arial" w:cs="Arial"/>
                <w:sz w:val="24"/>
                <w:szCs w:val="24"/>
              </w:rPr>
            </w:pPr>
            <w:r w:rsidRPr="004C2D66">
              <w:rPr>
                <w:rFonts w:ascii="Optima" w:eastAsia="MS PGothic" w:hAnsi="Optima" w:cs="Optima"/>
                <w:color w:val="000000"/>
                <w:kern w:val="24"/>
                <w:sz w:val="24"/>
                <w:szCs w:val="24"/>
              </w:rPr>
              <w:t>Disease status</w:t>
            </w:r>
          </w:p>
        </w:tc>
      </w:tr>
      <w:tr w:rsidR="004C2D66" w:rsidRPr="004C2D66" w14:paraId="338A7F81" w14:textId="77777777" w:rsidTr="007F3FD7">
        <w:trPr>
          <w:trHeight w:val="518"/>
        </w:trPr>
        <w:tc>
          <w:tcPr>
            <w:tcW w:w="0" w:type="auto"/>
            <w:gridSpan w:val="2"/>
            <w:vMerge/>
            <w:tcBorders>
              <w:top w:val="single" w:sz="8" w:space="0" w:color="FFFFFF"/>
              <w:left w:val="single" w:sz="8" w:space="0" w:color="FFFFFF"/>
              <w:bottom w:val="single" w:sz="8" w:space="0" w:color="FFFFFF"/>
              <w:right w:val="single" w:sz="8" w:space="0" w:color="FFFFFF"/>
            </w:tcBorders>
            <w:vAlign w:val="center"/>
            <w:hideMark/>
          </w:tcPr>
          <w:p w14:paraId="3E5C41D5" w14:textId="77777777" w:rsidR="004C2D66" w:rsidRPr="004C2D66" w:rsidRDefault="004C2D66" w:rsidP="004C2D66">
            <w:pPr>
              <w:spacing w:after="0" w:line="240" w:lineRule="auto"/>
              <w:rPr>
                <w:rFonts w:ascii="Times New Roman" w:eastAsia="Times New Roman" w:hAnsi="Times New Roman" w:cs="Times New Roman"/>
                <w:sz w:val="24"/>
                <w:szCs w:val="24"/>
              </w:rPr>
            </w:pPr>
          </w:p>
        </w:tc>
        <w:tc>
          <w:tcPr>
            <w:tcW w:w="1609"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745653D4" w14:textId="77777777" w:rsidR="004C2D66" w:rsidRPr="004C2D66" w:rsidRDefault="004C2D66" w:rsidP="004C2D66">
            <w:pPr>
              <w:spacing w:after="0" w:line="240" w:lineRule="auto"/>
              <w:textAlignment w:val="baseline"/>
              <w:rPr>
                <w:rFonts w:ascii="Arial" w:eastAsia="Times New Roman" w:hAnsi="Arial" w:cs="Arial"/>
                <w:sz w:val="24"/>
                <w:szCs w:val="24"/>
              </w:rPr>
            </w:pPr>
            <w:r w:rsidRPr="004C2D66">
              <w:rPr>
                <w:rFonts w:ascii="Optima" w:eastAsia="MS PGothic" w:hAnsi="Optima" w:cs="Optima"/>
                <w:color w:val="000000"/>
                <w:kern w:val="24"/>
                <w:sz w:val="24"/>
                <w:szCs w:val="24"/>
              </w:rPr>
              <w:t>Trisomy (D+)</w:t>
            </w:r>
          </w:p>
        </w:tc>
        <w:tc>
          <w:tcPr>
            <w:tcW w:w="1470"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2EDAE8D9" w14:textId="77777777" w:rsidR="004C2D66" w:rsidRPr="004C2D66" w:rsidRDefault="004C2D66" w:rsidP="004C2D66">
            <w:pPr>
              <w:spacing w:after="0" w:line="240" w:lineRule="auto"/>
              <w:textAlignment w:val="baseline"/>
              <w:rPr>
                <w:rFonts w:ascii="Arial" w:eastAsia="Times New Roman" w:hAnsi="Arial" w:cs="Arial"/>
                <w:sz w:val="24"/>
                <w:szCs w:val="24"/>
              </w:rPr>
            </w:pPr>
            <w:r w:rsidRPr="004C2D66">
              <w:rPr>
                <w:rFonts w:ascii="Optima" w:eastAsia="MS PGothic" w:hAnsi="Optima" w:cs="Optima"/>
                <w:color w:val="000000"/>
                <w:kern w:val="24"/>
                <w:sz w:val="24"/>
                <w:szCs w:val="24"/>
              </w:rPr>
              <w:t>Normal (D-)</w:t>
            </w:r>
          </w:p>
        </w:tc>
        <w:tc>
          <w:tcPr>
            <w:tcW w:w="1998"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1F2397FD" w14:textId="77777777" w:rsidR="004C2D66" w:rsidRPr="004C2D66" w:rsidRDefault="004C2D66" w:rsidP="004C2D66">
            <w:pPr>
              <w:spacing w:after="0" w:line="240" w:lineRule="auto"/>
              <w:textAlignment w:val="baseline"/>
              <w:rPr>
                <w:rFonts w:ascii="Arial" w:eastAsia="Times New Roman" w:hAnsi="Arial" w:cs="Arial"/>
                <w:sz w:val="24"/>
                <w:szCs w:val="24"/>
              </w:rPr>
            </w:pPr>
            <w:r w:rsidRPr="004C2D66">
              <w:rPr>
                <w:rFonts w:ascii="Optima" w:eastAsia="MS PGothic" w:hAnsi="Optima" w:cs="Optima"/>
                <w:color w:val="000000"/>
                <w:kern w:val="24"/>
                <w:sz w:val="24"/>
                <w:szCs w:val="24"/>
              </w:rPr>
              <w:t>Total</w:t>
            </w:r>
          </w:p>
        </w:tc>
      </w:tr>
      <w:tr w:rsidR="004C2D66" w:rsidRPr="004C2D66" w14:paraId="524B8896" w14:textId="77777777" w:rsidTr="007F3FD7">
        <w:trPr>
          <w:trHeight w:val="295"/>
        </w:trPr>
        <w:tc>
          <w:tcPr>
            <w:tcW w:w="1220" w:type="dxa"/>
            <w:vMerge w:val="restart"/>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vAlign w:val="center"/>
            <w:hideMark/>
          </w:tcPr>
          <w:p w14:paraId="634A5359" w14:textId="77777777" w:rsidR="004C2D66" w:rsidRPr="004C2D66" w:rsidRDefault="004C2D66" w:rsidP="004C2D66">
            <w:pPr>
              <w:spacing w:after="0" w:line="240" w:lineRule="auto"/>
              <w:textAlignment w:val="baseline"/>
              <w:rPr>
                <w:rFonts w:ascii="Arial" w:eastAsia="Times New Roman" w:hAnsi="Arial" w:cs="Arial"/>
                <w:sz w:val="24"/>
                <w:szCs w:val="24"/>
              </w:rPr>
            </w:pPr>
            <w:r w:rsidRPr="004C2D66">
              <w:rPr>
                <w:rFonts w:ascii="Optima" w:eastAsia="MS PGothic" w:hAnsi="Optima" w:cs="Optima"/>
                <w:color w:val="000000"/>
                <w:kern w:val="24"/>
                <w:sz w:val="24"/>
                <w:szCs w:val="24"/>
              </w:rPr>
              <w:t>Age</w:t>
            </w:r>
          </w:p>
        </w:tc>
        <w:tc>
          <w:tcPr>
            <w:tcW w:w="1513"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356C7538" w14:textId="77777777" w:rsidR="004C2D66" w:rsidRPr="004C2D66" w:rsidRDefault="004C2D66" w:rsidP="004C2D66">
            <w:pPr>
              <w:spacing w:after="0" w:line="240" w:lineRule="auto"/>
              <w:textAlignment w:val="baseline"/>
              <w:rPr>
                <w:rFonts w:ascii="Arial" w:eastAsia="Times New Roman" w:hAnsi="Arial" w:cs="Arial"/>
                <w:sz w:val="24"/>
                <w:szCs w:val="24"/>
              </w:rPr>
            </w:pPr>
            <w:r w:rsidRPr="004C2D66">
              <w:rPr>
                <w:rFonts w:ascii="Optima" w:eastAsia="MS PGothic" w:hAnsi="Optima" w:cs="Optima"/>
                <w:color w:val="000000"/>
                <w:kern w:val="24"/>
                <w:sz w:val="24"/>
                <w:szCs w:val="24"/>
              </w:rPr>
              <w:t>&gt; 35</w:t>
            </w:r>
          </w:p>
        </w:tc>
        <w:tc>
          <w:tcPr>
            <w:tcW w:w="1609"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1CD9B0CD" w14:textId="77777777" w:rsidR="004C2D66" w:rsidRPr="004C2D66" w:rsidRDefault="004C2D66" w:rsidP="004C2D66">
            <w:pPr>
              <w:spacing w:after="0" w:line="240" w:lineRule="auto"/>
              <w:textAlignment w:val="baseline"/>
              <w:rPr>
                <w:rFonts w:ascii="Arial" w:eastAsia="Times New Roman" w:hAnsi="Arial" w:cs="Arial"/>
                <w:sz w:val="24"/>
                <w:szCs w:val="24"/>
              </w:rPr>
            </w:pPr>
            <w:r w:rsidRPr="004C2D66">
              <w:rPr>
                <w:rFonts w:ascii="Optima" w:eastAsia="MS PGothic" w:hAnsi="Optima" w:cs="Optima"/>
                <w:color w:val="000000"/>
                <w:kern w:val="24"/>
                <w:sz w:val="24"/>
                <w:szCs w:val="24"/>
              </w:rPr>
              <w:t>40</w:t>
            </w:r>
          </w:p>
        </w:tc>
        <w:tc>
          <w:tcPr>
            <w:tcW w:w="1470"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66605893" w14:textId="77777777" w:rsidR="004C2D66" w:rsidRPr="004C2D66" w:rsidRDefault="004C2D66" w:rsidP="004C2D66">
            <w:pPr>
              <w:spacing w:after="0" w:line="240" w:lineRule="auto"/>
              <w:textAlignment w:val="baseline"/>
              <w:rPr>
                <w:rFonts w:ascii="Arial" w:eastAsia="Times New Roman" w:hAnsi="Arial" w:cs="Arial"/>
                <w:sz w:val="24"/>
                <w:szCs w:val="24"/>
              </w:rPr>
            </w:pPr>
            <w:r w:rsidRPr="004C2D66">
              <w:rPr>
                <w:rFonts w:ascii="Optima" w:eastAsia="MS PGothic" w:hAnsi="Optima" w:cs="Optima"/>
                <w:color w:val="000000"/>
                <w:kern w:val="24"/>
                <w:sz w:val="24"/>
                <w:szCs w:val="24"/>
              </w:rPr>
              <w:t>3960</w:t>
            </w:r>
          </w:p>
        </w:tc>
        <w:tc>
          <w:tcPr>
            <w:tcW w:w="1998"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1932F0C6" w14:textId="77777777" w:rsidR="004C2D66" w:rsidRPr="004C2D66" w:rsidRDefault="004C2D66" w:rsidP="004C2D66">
            <w:pPr>
              <w:spacing w:after="0" w:line="240" w:lineRule="auto"/>
              <w:textAlignment w:val="baseline"/>
              <w:rPr>
                <w:rFonts w:ascii="Arial" w:eastAsia="Times New Roman" w:hAnsi="Arial" w:cs="Arial"/>
                <w:sz w:val="24"/>
                <w:szCs w:val="24"/>
              </w:rPr>
            </w:pPr>
            <w:r w:rsidRPr="004C2D66">
              <w:rPr>
                <w:rFonts w:ascii="Optima" w:eastAsia="MS PGothic" w:hAnsi="Optima" w:cs="Optima"/>
                <w:color w:val="000000"/>
                <w:kern w:val="24"/>
                <w:sz w:val="24"/>
                <w:szCs w:val="24"/>
              </w:rPr>
              <w:t>4000</w:t>
            </w:r>
          </w:p>
        </w:tc>
      </w:tr>
      <w:tr w:rsidR="004C2D66" w:rsidRPr="004C2D66" w14:paraId="3A603B59" w14:textId="77777777" w:rsidTr="007F3FD7">
        <w:trPr>
          <w:trHeight w:val="295"/>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36C3C639" w14:textId="77777777" w:rsidR="004C2D66" w:rsidRPr="004C2D66" w:rsidRDefault="004C2D66" w:rsidP="004C2D66">
            <w:pPr>
              <w:spacing w:after="0" w:line="240" w:lineRule="auto"/>
              <w:rPr>
                <w:rFonts w:ascii="Arial" w:eastAsia="Times New Roman" w:hAnsi="Arial" w:cs="Arial"/>
                <w:sz w:val="24"/>
                <w:szCs w:val="24"/>
              </w:rPr>
            </w:pPr>
          </w:p>
        </w:tc>
        <w:tc>
          <w:tcPr>
            <w:tcW w:w="1513"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0F98497C" w14:textId="77777777" w:rsidR="004C2D66" w:rsidRPr="004C2D66" w:rsidRDefault="004C2D66" w:rsidP="004C2D66">
            <w:pPr>
              <w:spacing w:after="0" w:line="240" w:lineRule="auto"/>
              <w:textAlignment w:val="baseline"/>
              <w:rPr>
                <w:rFonts w:ascii="Arial" w:eastAsia="Times New Roman" w:hAnsi="Arial" w:cs="Arial"/>
                <w:sz w:val="24"/>
                <w:szCs w:val="24"/>
              </w:rPr>
            </w:pPr>
            <w:r w:rsidRPr="004C2D66">
              <w:rPr>
                <w:rFonts w:ascii="Optima" w:eastAsia="MS PGothic" w:hAnsi="Optima" w:cs="Optima"/>
                <w:color w:val="000000"/>
                <w:kern w:val="24"/>
                <w:sz w:val="24"/>
                <w:szCs w:val="24"/>
              </w:rPr>
              <w:t>≤ 35</w:t>
            </w:r>
          </w:p>
        </w:tc>
        <w:tc>
          <w:tcPr>
            <w:tcW w:w="1609"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6047C62E" w14:textId="77777777" w:rsidR="004C2D66" w:rsidRPr="004C2D66" w:rsidRDefault="004C2D66" w:rsidP="004C2D66">
            <w:pPr>
              <w:spacing w:after="0" w:line="240" w:lineRule="auto"/>
              <w:textAlignment w:val="baseline"/>
              <w:rPr>
                <w:rFonts w:ascii="Arial" w:eastAsia="Times New Roman" w:hAnsi="Arial" w:cs="Arial"/>
                <w:sz w:val="24"/>
                <w:szCs w:val="24"/>
              </w:rPr>
            </w:pPr>
            <w:r w:rsidRPr="004C2D66">
              <w:rPr>
                <w:rFonts w:ascii="Optima" w:eastAsia="MS PGothic" w:hAnsi="Optima" w:cs="Optima"/>
                <w:color w:val="000000"/>
                <w:kern w:val="24"/>
                <w:sz w:val="24"/>
                <w:szCs w:val="24"/>
              </w:rPr>
              <w:t>10</w:t>
            </w:r>
          </w:p>
        </w:tc>
        <w:tc>
          <w:tcPr>
            <w:tcW w:w="1470"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3C8AAC07" w14:textId="77777777" w:rsidR="004C2D66" w:rsidRPr="004C2D66" w:rsidRDefault="004C2D66" w:rsidP="004C2D66">
            <w:pPr>
              <w:spacing w:after="0" w:line="240" w:lineRule="auto"/>
              <w:textAlignment w:val="baseline"/>
              <w:rPr>
                <w:rFonts w:ascii="Arial" w:eastAsia="Times New Roman" w:hAnsi="Arial" w:cs="Arial"/>
                <w:sz w:val="24"/>
                <w:szCs w:val="24"/>
              </w:rPr>
            </w:pPr>
            <w:r w:rsidRPr="004C2D66">
              <w:rPr>
                <w:rFonts w:ascii="Optima" w:eastAsia="MS PGothic" w:hAnsi="Optima" w:cs="Optima"/>
                <w:color w:val="000000"/>
                <w:kern w:val="24"/>
                <w:sz w:val="24"/>
                <w:szCs w:val="24"/>
              </w:rPr>
              <w:t>5990</w:t>
            </w:r>
          </w:p>
        </w:tc>
        <w:tc>
          <w:tcPr>
            <w:tcW w:w="1998"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2EF64FCD" w14:textId="77777777" w:rsidR="004C2D66" w:rsidRPr="004C2D66" w:rsidRDefault="004C2D66" w:rsidP="004C2D66">
            <w:pPr>
              <w:spacing w:after="0" w:line="240" w:lineRule="auto"/>
              <w:textAlignment w:val="baseline"/>
              <w:rPr>
                <w:rFonts w:ascii="Arial" w:eastAsia="Times New Roman" w:hAnsi="Arial" w:cs="Arial"/>
                <w:sz w:val="24"/>
                <w:szCs w:val="24"/>
              </w:rPr>
            </w:pPr>
            <w:r w:rsidRPr="004C2D66">
              <w:rPr>
                <w:rFonts w:ascii="Optima" w:eastAsia="MS PGothic" w:hAnsi="Optima" w:cs="Optima"/>
                <w:color w:val="000000"/>
                <w:kern w:val="24"/>
                <w:sz w:val="24"/>
                <w:szCs w:val="24"/>
              </w:rPr>
              <w:t>6000</w:t>
            </w:r>
          </w:p>
        </w:tc>
      </w:tr>
      <w:tr w:rsidR="004C2D66" w:rsidRPr="004C2D66" w14:paraId="6852F883" w14:textId="77777777" w:rsidTr="007F3FD7">
        <w:trPr>
          <w:trHeight w:val="518"/>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8D190F0" w14:textId="77777777" w:rsidR="004C2D66" w:rsidRPr="004C2D66" w:rsidRDefault="004C2D66" w:rsidP="004C2D66">
            <w:pPr>
              <w:spacing w:after="0" w:line="240" w:lineRule="auto"/>
              <w:rPr>
                <w:rFonts w:ascii="Arial" w:eastAsia="Times New Roman" w:hAnsi="Arial" w:cs="Arial"/>
                <w:sz w:val="24"/>
                <w:szCs w:val="24"/>
              </w:rPr>
            </w:pPr>
          </w:p>
        </w:tc>
        <w:tc>
          <w:tcPr>
            <w:tcW w:w="1513"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3AB2053B" w14:textId="77777777" w:rsidR="004C2D66" w:rsidRPr="004C2D66" w:rsidRDefault="004C2D66" w:rsidP="004C2D66">
            <w:pPr>
              <w:spacing w:after="0" w:line="240" w:lineRule="auto"/>
              <w:textAlignment w:val="baseline"/>
              <w:rPr>
                <w:rFonts w:ascii="Arial" w:eastAsia="Times New Roman" w:hAnsi="Arial" w:cs="Arial"/>
                <w:sz w:val="24"/>
                <w:szCs w:val="24"/>
              </w:rPr>
            </w:pPr>
            <w:r w:rsidRPr="004C2D66">
              <w:rPr>
                <w:rFonts w:ascii="Optima" w:eastAsia="MS PGothic" w:hAnsi="Optima" w:cs="Optima"/>
                <w:color w:val="000000"/>
                <w:kern w:val="24"/>
                <w:sz w:val="24"/>
                <w:szCs w:val="24"/>
              </w:rPr>
              <w:t>Total</w:t>
            </w:r>
          </w:p>
        </w:tc>
        <w:tc>
          <w:tcPr>
            <w:tcW w:w="1609"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5A7F6B32" w14:textId="0FF3C132" w:rsidR="004C2D66" w:rsidRPr="004C2D66" w:rsidRDefault="00357024" w:rsidP="004C2D66">
            <w:pPr>
              <w:spacing w:after="0" w:line="240" w:lineRule="auto"/>
              <w:rPr>
                <w:rFonts w:ascii="Arial" w:eastAsia="Times New Roman" w:hAnsi="Arial" w:cs="Arial"/>
                <w:sz w:val="24"/>
                <w:szCs w:val="24"/>
              </w:rPr>
            </w:pPr>
            <w:r>
              <w:rPr>
                <w:rFonts w:ascii="Arial" w:eastAsia="Times New Roman" w:hAnsi="Arial" w:cs="Arial"/>
                <w:sz w:val="24"/>
                <w:szCs w:val="24"/>
              </w:rPr>
              <w:t>50</w:t>
            </w:r>
          </w:p>
        </w:tc>
        <w:tc>
          <w:tcPr>
            <w:tcW w:w="1470"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654030EF" w14:textId="38F8F045" w:rsidR="004C2D66" w:rsidRPr="004C2D66" w:rsidRDefault="00357024" w:rsidP="004C2D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9950</w:t>
            </w:r>
          </w:p>
        </w:tc>
        <w:tc>
          <w:tcPr>
            <w:tcW w:w="1998"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6AA21D82" w14:textId="77777777" w:rsidR="004C2D66" w:rsidRPr="004C2D66" w:rsidRDefault="004C2D66" w:rsidP="004C2D66">
            <w:pPr>
              <w:spacing w:after="0" w:line="240" w:lineRule="auto"/>
              <w:textAlignment w:val="baseline"/>
              <w:rPr>
                <w:rFonts w:ascii="Arial" w:eastAsia="Times New Roman" w:hAnsi="Arial" w:cs="Arial"/>
                <w:sz w:val="24"/>
                <w:szCs w:val="24"/>
              </w:rPr>
            </w:pPr>
            <w:r w:rsidRPr="004C2D66">
              <w:rPr>
                <w:rFonts w:ascii="Optima" w:eastAsia="MS PGothic" w:hAnsi="Optima" w:cs="Optima"/>
                <w:color w:val="000000"/>
                <w:kern w:val="24"/>
                <w:sz w:val="24"/>
                <w:szCs w:val="24"/>
              </w:rPr>
              <w:t>10000</w:t>
            </w:r>
          </w:p>
        </w:tc>
      </w:tr>
    </w:tbl>
    <w:p w14:paraId="4876A1E4" w14:textId="22D84CB7" w:rsidR="0027491D" w:rsidRDefault="0027491D" w:rsidP="00377539">
      <w:pPr>
        <w:spacing w:after="0" w:line="240" w:lineRule="auto"/>
      </w:pPr>
    </w:p>
    <w:p w14:paraId="616D930D" w14:textId="3CE20FE0" w:rsidR="00C00696" w:rsidRDefault="00C00696" w:rsidP="00577E97">
      <w:pPr>
        <w:spacing w:after="0" w:line="240" w:lineRule="auto"/>
        <w:ind w:left="2880"/>
        <w:rPr>
          <w:rFonts w:ascii="Optima" w:hAnsi="Optima"/>
          <w:sz w:val="24"/>
          <w:szCs w:val="24"/>
        </w:rPr>
      </w:pPr>
      <w:r w:rsidRPr="00377539">
        <w:rPr>
          <w:rFonts w:ascii="Optima" w:hAnsi="Optima"/>
          <w:sz w:val="24"/>
          <w:szCs w:val="24"/>
        </w:rPr>
        <w:t>Risk(D+) = 50/</w:t>
      </w:r>
      <w:r w:rsidR="00911AFD">
        <w:rPr>
          <w:rFonts w:ascii="Optima" w:hAnsi="Optima"/>
          <w:sz w:val="24"/>
          <w:szCs w:val="24"/>
        </w:rPr>
        <w:t>10000 = 0.5%</w:t>
      </w:r>
    </w:p>
    <w:p w14:paraId="4787DF56" w14:textId="77777777" w:rsidR="002D1AED" w:rsidRPr="00377539" w:rsidRDefault="002D1AED" w:rsidP="00577E97">
      <w:pPr>
        <w:spacing w:after="0" w:line="240" w:lineRule="auto"/>
        <w:ind w:left="2880"/>
        <w:rPr>
          <w:rFonts w:ascii="Optima" w:hAnsi="Optima"/>
          <w:sz w:val="24"/>
          <w:szCs w:val="24"/>
        </w:rPr>
      </w:pPr>
    </w:p>
    <w:p w14:paraId="60D17F4E" w14:textId="24D05EF0" w:rsidR="007A4244" w:rsidRDefault="004F56A4" w:rsidP="0027491D">
      <w:pPr>
        <w:rPr>
          <w:b/>
          <w:i/>
        </w:rPr>
      </w:pPr>
      <w:r>
        <w:t>And an equally representative sam</w:t>
      </w:r>
      <w:r w:rsidR="007E71C7">
        <w:t xml:space="preserve">ple of 10,000 first-time mothers in Todd County have </w:t>
      </w:r>
      <w:r w:rsidR="00F238C5">
        <w:t>the same testing.  Assume the only difference between the two populations is age.</w:t>
      </w:r>
      <w:r w:rsidR="00F71C48" w:rsidDel="00F71C48">
        <w:t xml:space="preserve"> </w:t>
      </w:r>
      <w:r w:rsidR="00BC1822">
        <w:t xml:space="preserve">  In SF</w:t>
      </w:r>
      <w:r w:rsidR="0005558C">
        <w:t>,</w:t>
      </w:r>
      <w:r w:rsidR="00BC1822">
        <w:t xml:space="preserve"> </w:t>
      </w:r>
      <w:r w:rsidR="00F30184">
        <w:t xml:space="preserve">40% of first-time mothers are &gt; 35.  In Todd County, </w:t>
      </w:r>
      <w:r w:rsidR="002F3050">
        <w:t>5% of first-time mothers are &gt; 35.</w:t>
      </w:r>
    </w:p>
    <w:p w14:paraId="2E9CB61D" w14:textId="1CCC5558" w:rsidR="002D235F" w:rsidRDefault="002D235F" w:rsidP="002D235F">
      <w:pPr>
        <w:pStyle w:val="ListParagraph"/>
        <w:numPr>
          <w:ilvl w:val="0"/>
          <w:numId w:val="27"/>
        </w:numPr>
        <w:rPr>
          <w:bCs/>
          <w:iCs/>
        </w:rPr>
      </w:pPr>
      <w:r>
        <w:rPr>
          <w:bCs/>
          <w:iCs/>
        </w:rPr>
        <w:t>For women &gt; 35</w:t>
      </w:r>
      <w:r w:rsidR="00274542">
        <w:rPr>
          <w:bCs/>
          <w:iCs/>
        </w:rPr>
        <w:t xml:space="preserve"> in SF</w:t>
      </w:r>
      <w:r>
        <w:rPr>
          <w:bCs/>
          <w:iCs/>
        </w:rPr>
        <w:t>, what is risk of trisomy 21</w:t>
      </w:r>
      <w:r w:rsidR="009156B8">
        <w:rPr>
          <w:bCs/>
          <w:iCs/>
        </w:rPr>
        <w:t xml:space="preserve">, </w:t>
      </w:r>
      <w:r w:rsidR="006A5CB6">
        <w:rPr>
          <w:bCs/>
          <w:iCs/>
        </w:rPr>
        <w:t>i.e.</w:t>
      </w:r>
      <w:r w:rsidR="009156B8">
        <w:rPr>
          <w:bCs/>
          <w:iCs/>
        </w:rPr>
        <w:t>,</w:t>
      </w:r>
      <w:r>
        <w:rPr>
          <w:bCs/>
          <w:iCs/>
        </w:rPr>
        <w:t xml:space="preserve"> </w:t>
      </w:r>
      <w:r w:rsidR="00F22CAC">
        <w:rPr>
          <w:bCs/>
          <w:iCs/>
        </w:rPr>
        <w:t>P(D+|&gt;35)</w:t>
      </w:r>
      <w:r>
        <w:rPr>
          <w:bCs/>
          <w:iCs/>
        </w:rPr>
        <w:t>?</w:t>
      </w:r>
      <w:r w:rsidR="77DFC8FC">
        <w:t xml:space="preserve"> [1 point]</w:t>
      </w:r>
    </w:p>
    <w:p w14:paraId="4D47EC01" w14:textId="12D63F2E" w:rsidR="00F22CAC" w:rsidRPr="002D1AED" w:rsidRDefault="00F22CAC" w:rsidP="002D1AED">
      <w:pPr>
        <w:ind w:left="720"/>
        <w:rPr>
          <w:b/>
          <w:i/>
        </w:rPr>
      </w:pPr>
    </w:p>
    <w:p w14:paraId="7552769C" w14:textId="19D58B30" w:rsidR="00F55C57" w:rsidRDefault="001961BD" w:rsidP="008F0982">
      <w:pPr>
        <w:pStyle w:val="ListParagraph"/>
        <w:numPr>
          <w:ilvl w:val="0"/>
          <w:numId w:val="27"/>
        </w:numPr>
        <w:rPr>
          <w:bCs/>
          <w:iCs/>
        </w:rPr>
      </w:pPr>
      <w:r>
        <w:rPr>
          <w:bCs/>
          <w:iCs/>
        </w:rPr>
        <w:lastRenderedPageBreak/>
        <w:t>For women &gt; 35</w:t>
      </w:r>
      <w:r w:rsidR="00274542">
        <w:rPr>
          <w:bCs/>
          <w:iCs/>
        </w:rPr>
        <w:t xml:space="preserve"> in Todd County</w:t>
      </w:r>
      <w:r>
        <w:rPr>
          <w:bCs/>
          <w:iCs/>
        </w:rPr>
        <w:t xml:space="preserve">, what is </w:t>
      </w:r>
      <w:r w:rsidR="00F55C57">
        <w:rPr>
          <w:bCs/>
          <w:iCs/>
        </w:rPr>
        <w:t>risk of trisomy 21</w:t>
      </w:r>
      <w:r w:rsidR="009156B8">
        <w:rPr>
          <w:bCs/>
          <w:iCs/>
        </w:rPr>
        <w:t xml:space="preserve">, </w:t>
      </w:r>
      <w:r w:rsidR="006A5CB6">
        <w:rPr>
          <w:bCs/>
          <w:iCs/>
        </w:rPr>
        <w:t>i.e.</w:t>
      </w:r>
      <w:r w:rsidR="009156B8">
        <w:rPr>
          <w:bCs/>
          <w:iCs/>
        </w:rPr>
        <w:t xml:space="preserve">, </w:t>
      </w:r>
      <w:r w:rsidR="005902AF">
        <w:rPr>
          <w:bCs/>
          <w:iCs/>
        </w:rPr>
        <w:t>P(D+|&gt;35)</w:t>
      </w:r>
      <w:r w:rsidR="00F55C57">
        <w:rPr>
          <w:bCs/>
          <w:iCs/>
        </w:rPr>
        <w:t>?</w:t>
      </w:r>
      <w:r w:rsidR="3D0A2F23">
        <w:t xml:space="preserve"> [1 point]</w:t>
      </w:r>
    </w:p>
    <w:p w14:paraId="3F7F7BF3" w14:textId="4042709F" w:rsidR="00F55C57" w:rsidRDefault="00F55C57" w:rsidP="00F55C57">
      <w:pPr>
        <w:pStyle w:val="ListParagraph"/>
        <w:rPr>
          <w:b/>
          <w:i/>
        </w:rPr>
      </w:pPr>
    </w:p>
    <w:p w14:paraId="4FE76458" w14:textId="77777777" w:rsidR="002226F7" w:rsidRDefault="002226F7" w:rsidP="00F55C57">
      <w:pPr>
        <w:pStyle w:val="ListParagraph"/>
        <w:rPr>
          <w:bCs/>
          <w:iCs/>
        </w:rPr>
      </w:pPr>
    </w:p>
    <w:p w14:paraId="0A5FCA81" w14:textId="434B16E0" w:rsidR="007A4244" w:rsidRDefault="008F0982" w:rsidP="008F0982">
      <w:pPr>
        <w:pStyle w:val="ListParagraph"/>
        <w:numPr>
          <w:ilvl w:val="0"/>
          <w:numId w:val="27"/>
        </w:numPr>
        <w:rPr>
          <w:bCs/>
          <w:iCs/>
        </w:rPr>
      </w:pPr>
      <w:r>
        <w:rPr>
          <w:bCs/>
          <w:iCs/>
        </w:rPr>
        <w:t xml:space="preserve">What is the </w:t>
      </w:r>
      <w:r w:rsidR="001308A5">
        <w:rPr>
          <w:bCs/>
          <w:iCs/>
        </w:rPr>
        <w:t xml:space="preserve">overall </w:t>
      </w:r>
      <w:r>
        <w:rPr>
          <w:bCs/>
          <w:iCs/>
        </w:rPr>
        <w:t xml:space="preserve">prevalence of trisomy </w:t>
      </w:r>
      <w:r w:rsidR="00E70E55">
        <w:rPr>
          <w:bCs/>
          <w:iCs/>
        </w:rPr>
        <w:t>P(D+)</w:t>
      </w:r>
      <w:r w:rsidR="00C5292E">
        <w:rPr>
          <w:bCs/>
          <w:iCs/>
        </w:rPr>
        <w:t xml:space="preserve"> at 13 weeks</w:t>
      </w:r>
      <w:r w:rsidR="00E70E55">
        <w:rPr>
          <w:bCs/>
          <w:iCs/>
        </w:rPr>
        <w:t xml:space="preserve"> in Todd County?</w:t>
      </w:r>
    </w:p>
    <w:p w14:paraId="4706ED22" w14:textId="3D610BB6" w:rsidR="00E70E55" w:rsidRDefault="00F71C48" w:rsidP="00E70E55">
      <w:pPr>
        <w:pStyle w:val="ListParagraph"/>
        <w:rPr>
          <w:bCs/>
          <w:iCs/>
        </w:rPr>
      </w:pPr>
      <w:r>
        <w:rPr>
          <w:bCs/>
          <w:iCs/>
        </w:rPr>
        <w:t xml:space="preserve">(Hint: fill out the 2 </w:t>
      </w:r>
      <w:r w:rsidRPr="00F71C48">
        <w:rPr>
          <w:rFonts w:ascii="Symbol" w:eastAsia="Symbol" w:hAnsi="Symbol" w:cs="Symbol"/>
          <w:bCs/>
          <w:iCs/>
        </w:rPr>
        <w:t>´</w:t>
      </w:r>
      <w:r>
        <w:rPr>
          <w:bCs/>
          <w:iCs/>
        </w:rPr>
        <w:t xml:space="preserve"> 2 table below</w:t>
      </w:r>
      <w:r w:rsidR="003B7859">
        <w:rPr>
          <w:bCs/>
          <w:iCs/>
        </w:rPr>
        <w:t>)</w:t>
      </w:r>
      <w:r w:rsidR="2F3CC7C7">
        <w:t xml:space="preserve"> [2 points]</w:t>
      </w:r>
    </w:p>
    <w:p w14:paraId="1BF6D4F9" w14:textId="77777777" w:rsidR="00F71C48" w:rsidRDefault="00F71C48" w:rsidP="00F71C48"/>
    <w:tbl>
      <w:tblPr>
        <w:tblW w:w="7711" w:type="dxa"/>
        <w:tblCellMar>
          <w:left w:w="0" w:type="dxa"/>
          <w:right w:w="0" w:type="dxa"/>
        </w:tblCellMar>
        <w:tblLook w:val="0600" w:firstRow="0" w:lastRow="0" w:firstColumn="0" w:lastColumn="0" w:noHBand="1" w:noVBand="1"/>
      </w:tblPr>
      <w:tblGrid>
        <w:gridCol w:w="1204"/>
        <w:gridCol w:w="1494"/>
        <w:gridCol w:w="1588"/>
        <w:gridCol w:w="1554"/>
        <w:gridCol w:w="1871"/>
      </w:tblGrid>
      <w:tr w:rsidR="00F71C48" w:rsidRPr="00AF66CC" w14:paraId="3CBA66B1" w14:textId="77777777" w:rsidTr="000B09FD">
        <w:trPr>
          <w:trHeight w:val="409"/>
        </w:trPr>
        <w:tc>
          <w:tcPr>
            <w:tcW w:w="2698" w:type="dxa"/>
            <w:gridSpan w:val="2"/>
            <w:vMerge w:val="restart"/>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67551844" w14:textId="77777777" w:rsidR="00F71C48" w:rsidRPr="00AF66CC" w:rsidRDefault="00F71C48" w:rsidP="000B09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Todd County First-Time Pregnancies</w:t>
            </w:r>
          </w:p>
        </w:tc>
        <w:tc>
          <w:tcPr>
            <w:tcW w:w="5013" w:type="dxa"/>
            <w:gridSpan w:val="3"/>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4690D14E" w14:textId="77777777" w:rsidR="00F71C48" w:rsidRPr="00AF66CC" w:rsidRDefault="00F71C48" w:rsidP="000B09FD">
            <w:pPr>
              <w:spacing w:after="0" w:line="240" w:lineRule="auto"/>
              <w:jc w:val="center"/>
              <w:textAlignment w:val="baseline"/>
              <w:rPr>
                <w:rFonts w:ascii="Arial" w:eastAsia="Times New Roman" w:hAnsi="Arial" w:cs="Arial"/>
                <w:sz w:val="24"/>
                <w:szCs w:val="24"/>
              </w:rPr>
            </w:pPr>
            <w:r w:rsidRPr="00AF66CC">
              <w:rPr>
                <w:rFonts w:ascii="Optima" w:eastAsia="MS PGothic" w:hAnsi="Optima" w:cs="Optima"/>
                <w:color w:val="000000"/>
                <w:kern w:val="24"/>
                <w:sz w:val="24"/>
                <w:szCs w:val="24"/>
              </w:rPr>
              <w:t>Disease status</w:t>
            </w:r>
          </w:p>
        </w:tc>
      </w:tr>
      <w:tr w:rsidR="00F71C48" w:rsidRPr="00AF66CC" w14:paraId="3B35D640" w14:textId="77777777" w:rsidTr="000B09FD">
        <w:trPr>
          <w:trHeight w:val="719"/>
        </w:trPr>
        <w:tc>
          <w:tcPr>
            <w:tcW w:w="0" w:type="auto"/>
            <w:gridSpan w:val="2"/>
            <w:vMerge/>
            <w:tcBorders>
              <w:top w:val="single" w:sz="8" w:space="0" w:color="FFFFFF"/>
              <w:left w:val="single" w:sz="8" w:space="0" w:color="FFFFFF"/>
              <w:bottom w:val="single" w:sz="8" w:space="0" w:color="FFFFFF"/>
              <w:right w:val="single" w:sz="8" w:space="0" w:color="FFFFFF"/>
            </w:tcBorders>
            <w:vAlign w:val="center"/>
            <w:hideMark/>
          </w:tcPr>
          <w:p w14:paraId="56026778" w14:textId="77777777" w:rsidR="00F71C48" w:rsidRPr="00AF66CC" w:rsidRDefault="00F71C48" w:rsidP="000B09FD">
            <w:pPr>
              <w:spacing w:after="0" w:line="240" w:lineRule="auto"/>
              <w:rPr>
                <w:rFonts w:ascii="Times New Roman" w:eastAsia="Times New Roman" w:hAnsi="Times New Roman" w:cs="Times New Roman"/>
                <w:sz w:val="24"/>
                <w:szCs w:val="24"/>
              </w:rPr>
            </w:pPr>
          </w:p>
        </w:tc>
        <w:tc>
          <w:tcPr>
            <w:tcW w:w="1588"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35485843" w14:textId="77777777" w:rsidR="00F71C48" w:rsidRPr="00AF66CC" w:rsidRDefault="00F71C48" w:rsidP="000B09FD">
            <w:pPr>
              <w:spacing w:after="0" w:line="240" w:lineRule="auto"/>
              <w:textAlignment w:val="baseline"/>
              <w:rPr>
                <w:rFonts w:ascii="Arial" w:eastAsia="Times New Roman" w:hAnsi="Arial" w:cs="Arial"/>
                <w:sz w:val="24"/>
                <w:szCs w:val="24"/>
              </w:rPr>
            </w:pPr>
            <w:r w:rsidRPr="00AF66CC">
              <w:rPr>
                <w:rFonts w:ascii="Optima" w:eastAsia="MS PGothic" w:hAnsi="Optima" w:cs="Optima"/>
                <w:color w:val="000000"/>
                <w:kern w:val="24"/>
                <w:sz w:val="24"/>
                <w:szCs w:val="24"/>
              </w:rPr>
              <w:t>Trisomy (D+)</w:t>
            </w:r>
          </w:p>
        </w:tc>
        <w:tc>
          <w:tcPr>
            <w:tcW w:w="1554"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336ECADF" w14:textId="77777777" w:rsidR="00F71C48" w:rsidRPr="00AF66CC" w:rsidRDefault="00F71C48" w:rsidP="000B09FD">
            <w:pPr>
              <w:spacing w:after="0" w:line="240" w:lineRule="auto"/>
              <w:textAlignment w:val="baseline"/>
              <w:rPr>
                <w:rFonts w:ascii="Arial" w:eastAsia="Times New Roman" w:hAnsi="Arial" w:cs="Arial"/>
                <w:sz w:val="24"/>
                <w:szCs w:val="24"/>
              </w:rPr>
            </w:pPr>
            <w:r w:rsidRPr="00AF66CC">
              <w:rPr>
                <w:rFonts w:ascii="Optima" w:eastAsia="MS PGothic" w:hAnsi="Optima" w:cs="Optima"/>
                <w:color w:val="000000"/>
                <w:kern w:val="24"/>
                <w:sz w:val="24"/>
                <w:szCs w:val="24"/>
              </w:rPr>
              <w:t>Normal (D-)</w:t>
            </w:r>
          </w:p>
        </w:tc>
        <w:tc>
          <w:tcPr>
            <w:tcW w:w="1871"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3C69A042" w14:textId="77777777" w:rsidR="00F71C48" w:rsidRPr="00AF66CC" w:rsidRDefault="00F71C48" w:rsidP="000B09FD">
            <w:pPr>
              <w:spacing w:after="0" w:line="240" w:lineRule="auto"/>
              <w:textAlignment w:val="baseline"/>
              <w:rPr>
                <w:rFonts w:ascii="Arial" w:eastAsia="Times New Roman" w:hAnsi="Arial" w:cs="Arial"/>
                <w:sz w:val="24"/>
                <w:szCs w:val="24"/>
              </w:rPr>
            </w:pPr>
            <w:r w:rsidRPr="00AF66CC">
              <w:rPr>
                <w:rFonts w:ascii="Optima" w:eastAsia="MS PGothic" w:hAnsi="Optima" w:cs="Optima"/>
                <w:color w:val="000000"/>
                <w:kern w:val="24"/>
                <w:sz w:val="24"/>
                <w:szCs w:val="24"/>
              </w:rPr>
              <w:t>Total</w:t>
            </w:r>
          </w:p>
        </w:tc>
      </w:tr>
      <w:tr w:rsidR="00F71C48" w:rsidRPr="00AF66CC" w14:paraId="72B4B20E" w14:textId="77777777" w:rsidTr="000B09FD">
        <w:trPr>
          <w:trHeight w:val="409"/>
        </w:trPr>
        <w:tc>
          <w:tcPr>
            <w:tcW w:w="1204" w:type="dxa"/>
            <w:vMerge w:val="restart"/>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vAlign w:val="center"/>
            <w:hideMark/>
          </w:tcPr>
          <w:p w14:paraId="1B6919A9" w14:textId="77777777" w:rsidR="00F71C48" w:rsidRPr="00AF66CC" w:rsidRDefault="00F71C48" w:rsidP="000B09FD">
            <w:pPr>
              <w:spacing w:after="0" w:line="240" w:lineRule="auto"/>
              <w:textAlignment w:val="baseline"/>
              <w:rPr>
                <w:rFonts w:ascii="Arial" w:eastAsia="Times New Roman" w:hAnsi="Arial" w:cs="Arial"/>
                <w:sz w:val="24"/>
                <w:szCs w:val="24"/>
              </w:rPr>
            </w:pPr>
            <w:r w:rsidRPr="00AF66CC">
              <w:rPr>
                <w:rFonts w:ascii="Optima" w:eastAsia="MS PGothic" w:hAnsi="Optima" w:cs="Optima"/>
                <w:color w:val="000000"/>
                <w:kern w:val="24"/>
                <w:sz w:val="24"/>
                <w:szCs w:val="24"/>
              </w:rPr>
              <w:t>Age</w:t>
            </w:r>
          </w:p>
        </w:tc>
        <w:tc>
          <w:tcPr>
            <w:tcW w:w="1494"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2A0A3C04" w14:textId="77777777" w:rsidR="00F71C48" w:rsidRPr="00AF66CC" w:rsidRDefault="00F71C48" w:rsidP="000B09FD">
            <w:pPr>
              <w:spacing w:after="0" w:line="240" w:lineRule="auto"/>
              <w:textAlignment w:val="baseline"/>
              <w:rPr>
                <w:rFonts w:ascii="Arial" w:eastAsia="Times New Roman" w:hAnsi="Arial" w:cs="Arial"/>
                <w:sz w:val="24"/>
                <w:szCs w:val="24"/>
              </w:rPr>
            </w:pPr>
            <w:r w:rsidRPr="00AF66CC">
              <w:rPr>
                <w:rFonts w:ascii="Optima" w:eastAsia="MS PGothic" w:hAnsi="Optima" w:cs="Optima"/>
                <w:color w:val="000000"/>
                <w:kern w:val="24"/>
                <w:sz w:val="24"/>
                <w:szCs w:val="24"/>
              </w:rPr>
              <w:t>&gt; 35</w:t>
            </w:r>
          </w:p>
        </w:tc>
        <w:tc>
          <w:tcPr>
            <w:tcW w:w="1588"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65AD3433" w14:textId="77777777" w:rsidR="00F71C48" w:rsidRPr="00AF66CC" w:rsidRDefault="00F71C48" w:rsidP="000B09FD">
            <w:pPr>
              <w:spacing w:after="0" w:line="240" w:lineRule="auto"/>
              <w:rPr>
                <w:rFonts w:ascii="Arial" w:eastAsia="Times New Roman" w:hAnsi="Arial" w:cs="Arial"/>
                <w:sz w:val="24"/>
                <w:szCs w:val="24"/>
              </w:rPr>
            </w:pPr>
          </w:p>
        </w:tc>
        <w:tc>
          <w:tcPr>
            <w:tcW w:w="1554"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40B8850F" w14:textId="77777777" w:rsidR="00F71C48" w:rsidRPr="00AF66CC" w:rsidRDefault="00F71C48" w:rsidP="000B09FD">
            <w:pPr>
              <w:spacing w:after="0" w:line="240" w:lineRule="auto"/>
              <w:rPr>
                <w:rFonts w:ascii="Times New Roman" w:eastAsia="Times New Roman" w:hAnsi="Times New Roman" w:cs="Times New Roman"/>
                <w:sz w:val="24"/>
                <w:szCs w:val="24"/>
              </w:rPr>
            </w:pPr>
          </w:p>
        </w:tc>
        <w:tc>
          <w:tcPr>
            <w:tcW w:w="1871"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01D565F2" w14:textId="77777777" w:rsidR="00F71C48" w:rsidRPr="00AF66CC" w:rsidRDefault="00F71C48" w:rsidP="000B09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500</w:t>
            </w:r>
          </w:p>
        </w:tc>
      </w:tr>
      <w:tr w:rsidR="00F71C48" w:rsidRPr="00AF66CC" w14:paraId="4C93D438" w14:textId="77777777" w:rsidTr="000B09FD">
        <w:trPr>
          <w:trHeight w:val="409"/>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91FA552" w14:textId="77777777" w:rsidR="00F71C48" w:rsidRPr="00AF66CC" w:rsidRDefault="00F71C48" w:rsidP="000B09FD">
            <w:pPr>
              <w:spacing w:after="0" w:line="240" w:lineRule="auto"/>
              <w:rPr>
                <w:rFonts w:ascii="Arial" w:eastAsia="Times New Roman" w:hAnsi="Arial" w:cs="Arial"/>
                <w:sz w:val="24"/>
                <w:szCs w:val="24"/>
              </w:rPr>
            </w:pPr>
          </w:p>
        </w:tc>
        <w:tc>
          <w:tcPr>
            <w:tcW w:w="1494"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6E160A49" w14:textId="77777777" w:rsidR="00F71C48" w:rsidRPr="00AF66CC" w:rsidRDefault="00F71C48" w:rsidP="000B09FD">
            <w:pPr>
              <w:spacing w:after="0" w:line="240" w:lineRule="auto"/>
              <w:textAlignment w:val="baseline"/>
              <w:rPr>
                <w:rFonts w:ascii="Arial" w:eastAsia="Times New Roman" w:hAnsi="Arial" w:cs="Arial"/>
                <w:sz w:val="24"/>
                <w:szCs w:val="24"/>
              </w:rPr>
            </w:pPr>
            <w:r w:rsidRPr="00AF66CC">
              <w:rPr>
                <w:rFonts w:ascii="Optima" w:eastAsia="MS PGothic" w:hAnsi="Optima" w:cs="Optima"/>
                <w:color w:val="000000"/>
                <w:kern w:val="24"/>
                <w:sz w:val="24"/>
                <w:szCs w:val="24"/>
              </w:rPr>
              <w:t>≤ 35</w:t>
            </w:r>
          </w:p>
        </w:tc>
        <w:tc>
          <w:tcPr>
            <w:tcW w:w="1588"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5E958801" w14:textId="77777777" w:rsidR="00F71C48" w:rsidRPr="00AF66CC" w:rsidRDefault="00F71C48" w:rsidP="000B09FD">
            <w:pPr>
              <w:spacing w:after="0" w:line="240" w:lineRule="auto"/>
              <w:rPr>
                <w:rFonts w:ascii="Arial" w:eastAsia="Times New Roman" w:hAnsi="Arial" w:cs="Arial"/>
                <w:sz w:val="24"/>
                <w:szCs w:val="24"/>
              </w:rPr>
            </w:pPr>
          </w:p>
        </w:tc>
        <w:tc>
          <w:tcPr>
            <w:tcW w:w="1554"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298F8760" w14:textId="77777777" w:rsidR="00F71C48" w:rsidRPr="00AF66CC" w:rsidRDefault="00F71C48" w:rsidP="000B09FD">
            <w:pPr>
              <w:spacing w:after="0" w:line="240" w:lineRule="auto"/>
              <w:rPr>
                <w:rFonts w:ascii="Times New Roman" w:eastAsia="Times New Roman" w:hAnsi="Times New Roman" w:cs="Times New Roman"/>
                <w:sz w:val="24"/>
                <w:szCs w:val="24"/>
              </w:rPr>
            </w:pPr>
          </w:p>
        </w:tc>
        <w:tc>
          <w:tcPr>
            <w:tcW w:w="1871"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02492EC4" w14:textId="77777777" w:rsidR="00F71C48" w:rsidRPr="00AF66CC" w:rsidRDefault="00F71C48" w:rsidP="000B09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9500</w:t>
            </w:r>
          </w:p>
        </w:tc>
      </w:tr>
      <w:tr w:rsidR="00F71C48" w:rsidRPr="00AF66CC" w14:paraId="2112DF4F" w14:textId="77777777" w:rsidTr="000B09FD">
        <w:trPr>
          <w:trHeight w:val="719"/>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5E4138F8" w14:textId="77777777" w:rsidR="00F71C48" w:rsidRPr="00AF66CC" w:rsidRDefault="00F71C48" w:rsidP="000B09FD">
            <w:pPr>
              <w:spacing w:after="0" w:line="240" w:lineRule="auto"/>
              <w:rPr>
                <w:rFonts w:ascii="Arial" w:eastAsia="Times New Roman" w:hAnsi="Arial" w:cs="Arial"/>
                <w:sz w:val="24"/>
                <w:szCs w:val="24"/>
              </w:rPr>
            </w:pPr>
          </w:p>
        </w:tc>
        <w:tc>
          <w:tcPr>
            <w:tcW w:w="1494"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07335DA9" w14:textId="77777777" w:rsidR="00F71C48" w:rsidRPr="00AF66CC" w:rsidRDefault="00F71C48" w:rsidP="000B09FD">
            <w:pPr>
              <w:spacing w:after="0" w:line="240" w:lineRule="auto"/>
              <w:textAlignment w:val="baseline"/>
              <w:rPr>
                <w:rFonts w:ascii="Arial" w:eastAsia="Times New Roman" w:hAnsi="Arial" w:cs="Arial"/>
                <w:sz w:val="24"/>
                <w:szCs w:val="24"/>
              </w:rPr>
            </w:pPr>
            <w:r w:rsidRPr="00AF66CC">
              <w:rPr>
                <w:rFonts w:ascii="Optima" w:eastAsia="MS PGothic" w:hAnsi="Optima" w:cs="Optima"/>
                <w:color w:val="000000"/>
                <w:kern w:val="24"/>
                <w:sz w:val="24"/>
                <w:szCs w:val="24"/>
              </w:rPr>
              <w:t>Total</w:t>
            </w:r>
          </w:p>
        </w:tc>
        <w:tc>
          <w:tcPr>
            <w:tcW w:w="1588"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589CCE85" w14:textId="77777777" w:rsidR="00F71C48" w:rsidRPr="00AF66CC" w:rsidRDefault="00F71C48" w:rsidP="000B09FD">
            <w:pPr>
              <w:spacing w:after="0" w:line="240" w:lineRule="auto"/>
              <w:rPr>
                <w:rFonts w:ascii="Arial" w:eastAsia="Times New Roman" w:hAnsi="Arial" w:cs="Arial"/>
                <w:sz w:val="24"/>
                <w:szCs w:val="24"/>
              </w:rPr>
            </w:pPr>
          </w:p>
        </w:tc>
        <w:tc>
          <w:tcPr>
            <w:tcW w:w="1554"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12ABB204" w14:textId="77777777" w:rsidR="00F71C48" w:rsidRPr="00AF66CC" w:rsidRDefault="00F71C48" w:rsidP="000B09FD">
            <w:pPr>
              <w:spacing w:after="0" w:line="240" w:lineRule="auto"/>
              <w:rPr>
                <w:rFonts w:ascii="Times New Roman" w:eastAsia="Times New Roman" w:hAnsi="Times New Roman" w:cs="Times New Roman"/>
                <w:sz w:val="24"/>
                <w:szCs w:val="24"/>
              </w:rPr>
            </w:pPr>
          </w:p>
        </w:tc>
        <w:tc>
          <w:tcPr>
            <w:tcW w:w="1871"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5FD8F3EE" w14:textId="77777777" w:rsidR="00F71C48" w:rsidRPr="00AF66CC" w:rsidRDefault="00F71C48" w:rsidP="000B09FD">
            <w:pPr>
              <w:spacing w:after="0" w:line="240" w:lineRule="auto"/>
              <w:textAlignment w:val="baseline"/>
              <w:rPr>
                <w:rFonts w:ascii="Arial" w:eastAsia="Times New Roman" w:hAnsi="Arial" w:cs="Arial"/>
                <w:sz w:val="24"/>
                <w:szCs w:val="24"/>
              </w:rPr>
            </w:pPr>
            <w:r w:rsidRPr="00AF66CC">
              <w:rPr>
                <w:rFonts w:ascii="Optima" w:eastAsia="MS PGothic" w:hAnsi="Optima" w:cs="Optima"/>
                <w:color w:val="000000"/>
                <w:kern w:val="24"/>
                <w:sz w:val="24"/>
                <w:szCs w:val="24"/>
              </w:rPr>
              <w:t>10000</w:t>
            </w:r>
          </w:p>
        </w:tc>
      </w:tr>
    </w:tbl>
    <w:p w14:paraId="4A0BF1CD" w14:textId="47480F47" w:rsidR="00E70E55" w:rsidRPr="002226F7" w:rsidRDefault="00E70E55" w:rsidP="002226F7">
      <w:pPr>
        <w:rPr>
          <w:bCs/>
          <w:iCs/>
        </w:rPr>
      </w:pPr>
    </w:p>
    <w:p w14:paraId="327EED69" w14:textId="4C2E36F0" w:rsidR="00E70E55" w:rsidRDefault="00E52625" w:rsidP="009815AF">
      <w:pPr>
        <w:rPr>
          <w:bCs/>
          <w:iCs/>
        </w:rPr>
      </w:pPr>
      <w:r>
        <w:rPr>
          <w:bCs/>
          <w:iCs/>
        </w:rPr>
        <w:t xml:space="preserve">Now, we’re going to look at </w:t>
      </w:r>
      <w:r w:rsidR="00B414D4">
        <w:rPr>
          <w:bCs/>
          <w:iCs/>
        </w:rPr>
        <w:t>whether the nasal bone is absent</w:t>
      </w:r>
      <w:r w:rsidR="00D66A31">
        <w:rPr>
          <w:bCs/>
          <w:iCs/>
        </w:rPr>
        <w:t xml:space="preserve"> on 13-week ultrasound as a test for trisomy (D+).</w:t>
      </w:r>
    </w:p>
    <w:p w14:paraId="23FE8535" w14:textId="6F5CECFE" w:rsidR="00D66A31" w:rsidRDefault="00515B29" w:rsidP="009815AF">
      <w:pPr>
        <w:rPr>
          <w:bCs/>
          <w:iCs/>
        </w:rPr>
      </w:pPr>
      <w:r>
        <w:rPr>
          <w:bCs/>
          <w:iCs/>
        </w:rPr>
        <w:t>These are the results for the same representative sample of 10,000 first-time mothers in San Francisco.</w:t>
      </w:r>
    </w:p>
    <w:tbl>
      <w:tblPr>
        <w:tblW w:w="7952" w:type="dxa"/>
        <w:tblCellMar>
          <w:left w:w="0" w:type="dxa"/>
          <w:right w:w="0" w:type="dxa"/>
        </w:tblCellMar>
        <w:tblLook w:val="0600" w:firstRow="0" w:lastRow="0" w:firstColumn="0" w:lastColumn="0" w:noHBand="1" w:noVBand="1"/>
      </w:tblPr>
      <w:tblGrid>
        <w:gridCol w:w="1243"/>
        <w:gridCol w:w="1878"/>
        <w:gridCol w:w="1299"/>
        <w:gridCol w:w="1073"/>
        <w:gridCol w:w="2459"/>
      </w:tblGrid>
      <w:tr w:rsidR="003E262E" w:rsidRPr="003E262E" w14:paraId="74078642" w14:textId="77777777" w:rsidTr="000D50EE">
        <w:trPr>
          <w:trHeight w:val="383"/>
        </w:trPr>
        <w:tc>
          <w:tcPr>
            <w:tcW w:w="3121" w:type="dxa"/>
            <w:gridSpan w:val="2"/>
            <w:vMerge w:val="restart"/>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0E8C9416" w14:textId="77777777" w:rsidR="003E262E" w:rsidRPr="003E262E" w:rsidRDefault="003E262E" w:rsidP="003E262E">
            <w:pPr>
              <w:spacing w:after="0" w:line="240" w:lineRule="auto"/>
              <w:rPr>
                <w:rFonts w:ascii="Optima" w:eastAsia="Times New Roman" w:hAnsi="Optima" w:cs="Times New Roman"/>
                <w:sz w:val="24"/>
                <w:szCs w:val="24"/>
              </w:rPr>
            </w:pPr>
          </w:p>
        </w:tc>
        <w:tc>
          <w:tcPr>
            <w:tcW w:w="4831" w:type="dxa"/>
            <w:gridSpan w:val="3"/>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4219D4DA" w14:textId="77777777" w:rsidR="003E262E" w:rsidRPr="003E262E" w:rsidRDefault="003E262E" w:rsidP="003E262E">
            <w:pPr>
              <w:spacing w:after="0" w:line="240" w:lineRule="auto"/>
              <w:jc w:val="center"/>
              <w:textAlignment w:val="baseline"/>
              <w:rPr>
                <w:rFonts w:ascii="Arial" w:eastAsia="Times New Roman" w:hAnsi="Arial" w:cs="Arial"/>
                <w:sz w:val="24"/>
                <w:szCs w:val="24"/>
              </w:rPr>
            </w:pPr>
            <w:r w:rsidRPr="003E262E">
              <w:rPr>
                <w:rFonts w:ascii="Optima" w:eastAsia="MS PGothic" w:hAnsi="Optima" w:cs="Optima"/>
                <w:color w:val="000000"/>
                <w:kern w:val="24"/>
                <w:sz w:val="24"/>
                <w:szCs w:val="24"/>
              </w:rPr>
              <w:t>Disease status</w:t>
            </w:r>
          </w:p>
        </w:tc>
      </w:tr>
      <w:tr w:rsidR="003E262E" w:rsidRPr="003E262E" w14:paraId="4A9B1300" w14:textId="77777777" w:rsidTr="00F40891">
        <w:trPr>
          <w:trHeight w:val="674"/>
        </w:trPr>
        <w:tc>
          <w:tcPr>
            <w:tcW w:w="0" w:type="auto"/>
            <w:gridSpan w:val="2"/>
            <w:vMerge/>
            <w:tcBorders>
              <w:top w:val="single" w:sz="8" w:space="0" w:color="FFFFFF"/>
              <w:left w:val="single" w:sz="8" w:space="0" w:color="FFFFFF"/>
              <w:bottom w:val="single" w:sz="8" w:space="0" w:color="FFFFFF"/>
              <w:right w:val="single" w:sz="8" w:space="0" w:color="FFFFFF"/>
            </w:tcBorders>
            <w:vAlign w:val="center"/>
            <w:hideMark/>
          </w:tcPr>
          <w:p w14:paraId="5FB694BA" w14:textId="77777777" w:rsidR="003E262E" w:rsidRPr="003E262E" w:rsidRDefault="003E262E" w:rsidP="003E262E">
            <w:pPr>
              <w:spacing w:after="0" w:line="240" w:lineRule="auto"/>
              <w:rPr>
                <w:rFonts w:ascii="Times New Roman" w:eastAsia="Times New Roman" w:hAnsi="Times New Roman" w:cs="Times New Roman"/>
                <w:sz w:val="24"/>
                <w:szCs w:val="24"/>
              </w:rPr>
            </w:pPr>
          </w:p>
        </w:tc>
        <w:tc>
          <w:tcPr>
            <w:tcW w:w="1299"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7A747C0F" w14:textId="77777777" w:rsidR="003E262E" w:rsidRPr="003E262E" w:rsidRDefault="003E262E" w:rsidP="003E262E">
            <w:pPr>
              <w:spacing w:after="0" w:line="240" w:lineRule="auto"/>
              <w:textAlignment w:val="baseline"/>
              <w:rPr>
                <w:rFonts w:ascii="Arial" w:eastAsia="Times New Roman" w:hAnsi="Arial" w:cs="Arial"/>
                <w:sz w:val="24"/>
                <w:szCs w:val="24"/>
              </w:rPr>
            </w:pPr>
            <w:r w:rsidRPr="003E262E">
              <w:rPr>
                <w:rFonts w:ascii="Optima" w:eastAsia="MS PGothic" w:hAnsi="Optima" w:cs="Optima"/>
                <w:color w:val="000000"/>
                <w:kern w:val="24"/>
                <w:sz w:val="24"/>
                <w:szCs w:val="24"/>
              </w:rPr>
              <w:t>Trisomy (D+)</w:t>
            </w:r>
          </w:p>
        </w:tc>
        <w:tc>
          <w:tcPr>
            <w:tcW w:w="1073"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61C83924" w14:textId="77777777" w:rsidR="003E262E" w:rsidRPr="003E262E" w:rsidRDefault="003E262E" w:rsidP="003E262E">
            <w:pPr>
              <w:spacing w:after="0" w:line="240" w:lineRule="auto"/>
              <w:textAlignment w:val="baseline"/>
              <w:rPr>
                <w:rFonts w:ascii="Arial" w:eastAsia="Times New Roman" w:hAnsi="Arial" w:cs="Arial"/>
                <w:sz w:val="24"/>
                <w:szCs w:val="24"/>
              </w:rPr>
            </w:pPr>
            <w:r w:rsidRPr="003E262E">
              <w:rPr>
                <w:rFonts w:ascii="Optima" w:eastAsia="MS PGothic" w:hAnsi="Optima" w:cs="Optima"/>
                <w:color w:val="000000"/>
                <w:kern w:val="24"/>
                <w:sz w:val="24"/>
                <w:szCs w:val="24"/>
              </w:rPr>
              <w:t>Normal (D-)</w:t>
            </w:r>
          </w:p>
        </w:tc>
        <w:tc>
          <w:tcPr>
            <w:tcW w:w="2459"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59451748" w14:textId="77777777" w:rsidR="003E262E" w:rsidRPr="003E262E" w:rsidRDefault="003E262E" w:rsidP="003E262E">
            <w:pPr>
              <w:spacing w:after="0" w:line="240" w:lineRule="auto"/>
              <w:textAlignment w:val="baseline"/>
              <w:rPr>
                <w:rFonts w:ascii="Arial" w:eastAsia="Times New Roman" w:hAnsi="Arial" w:cs="Arial"/>
                <w:sz w:val="24"/>
                <w:szCs w:val="24"/>
              </w:rPr>
            </w:pPr>
            <w:r w:rsidRPr="003E262E">
              <w:rPr>
                <w:rFonts w:ascii="Optima" w:eastAsia="MS PGothic" w:hAnsi="Optima" w:cs="Optima"/>
                <w:color w:val="000000"/>
                <w:kern w:val="24"/>
                <w:sz w:val="24"/>
                <w:szCs w:val="24"/>
              </w:rPr>
              <w:t>Total</w:t>
            </w:r>
          </w:p>
        </w:tc>
      </w:tr>
      <w:tr w:rsidR="003E262E" w:rsidRPr="003E262E" w14:paraId="714A4820" w14:textId="77777777" w:rsidTr="00F40891">
        <w:trPr>
          <w:trHeight w:val="383"/>
        </w:trPr>
        <w:tc>
          <w:tcPr>
            <w:tcW w:w="1243" w:type="dxa"/>
            <w:vMerge w:val="restart"/>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vAlign w:val="center"/>
            <w:hideMark/>
          </w:tcPr>
          <w:p w14:paraId="3A34CBC7" w14:textId="77777777" w:rsidR="003E262E" w:rsidRPr="003E262E" w:rsidRDefault="003E262E" w:rsidP="003E262E">
            <w:pPr>
              <w:spacing w:after="0" w:line="240" w:lineRule="auto"/>
              <w:textAlignment w:val="baseline"/>
              <w:rPr>
                <w:rFonts w:ascii="Arial" w:eastAsia="Times New Roman" w:hAnsi="Arial" w:cs="Arial"/>
                <w:sz w:val="24"/>
                <w:szCs w:val="24"/>
              </w:rPr>
            </w:pPr>
            <w:r w:rsidRPr="003E262E">
              <w:rPr>
                <w:rFonts w:ascii="Optima" w:eastAsia="MS PGothic" w:hAnsi="Optima" w:cs="Optima"/>
                <w:color w:val="000000"/>
                <w:kern w:val="24"/>
                <w:sz w:val="24"/>
                <w:szCs w:val="24"/>
              </w:rPr>
              <w:t>NBA</w:t>
            </w:r>
          </w:p>
        </w:tc>
        <w:tc>
          <w:tcPr>
            <w:tcW w:w="1878"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167A76E6" w14:textId="77777777" w:rsidR="003E262E" w:rsidRPr="003E262E" w:rsidRDefault="003E262E" w:rsidP="003E262E">
            <w:pPr>
              <w:spacing w:after="0" w:line="240" w:lineRule="auto"/>
              <w:textAlignment w:val="baseline"/>
              <w:rPr>
                <w:rFonts w:ascii="Arial" w:eastAsia="Times New Roman" w:hAnsi="Arial" w:cs="Arial"/>
                <w:sz w:val="24"/>
                <w:szCs w:val="24"/>
              </w:rPr>
            </w:pPr>
            <w:r w:rsidRPr="003E262E">
              <w:rPr>
                <w:rFonts w:ascii="Optima" w:eastAsia="MS PGothic" w:hAnsi="Optima" w:cs="Optima"/>
                <w:color w:val="000000"/>
                <w:kern w:val="24"/>
                <w:sz w:val="24"/>
                <w:szCs w:val="24"/>
              </w:rPr>
              <w:t>T+</w:t>
            </w:r>
          </w:p>
        </w:tc>
        <w:tc>
          <w:tcPr>
            <w:tcW w:w="1299"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733014B7" w14:textId="0C2774E3" w:rsidR="003E262E" w:rsidRPr="003E262E" w:rsidRDefault="00E602C5" w:rsidP="003E262E">
            <w:pPr>
              <w:spacing w:after="0" w:line="240" w:lineRule="auto"/>
              <w:rPr>
                <w:rFonts w:ascii="Arial" w:eastAsia="Times New Roman" w:hAnsi="Arial" w:cs="Arial"/>
                <w:sz w:val="24"/>
                <w:szCs w:val="24"/>
              </w:rPr>
            </w:pPr>
            <w:r>
              <w:rPr>
                <w:rFonts w:ascii="Arial" w:eastAsia="Times New Roman" w:hAnsi="Arial" w:cs="Arial"/>
                <w:sz w:val="24"/>
                <w:szCs w:val="24"/>
              </w:rPr>
              <w:t>25</w:t>
            </w:r>
          </w:p>
        </w:tc>
        <w:tc>
          <w:tcPr>
            <w:tcW w:w="1073"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1697B568" w14:textId="1DAF2B03" w:rsidR="003E262E" w:rsidRPr="003E262E" w:rsidRDefault="00E602C5" w:rsidP="003E26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250</w:t>
            </w:r>
          </w:p>
        </w:tc>
        <w:tc>
          <w:tcPr>
            <w:tcW w:w="2459"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5517133F" w14:textId="16751B2B" w:rsidR="003E262E" w:rsidRPr="003E262E" w:rsidRDefault="003E262E" w:rsidP="003E262E">
            <w:pPr>
              <w:spacing w:after="0" w:line="240" w:lineRule="auto"/>
              <w:textAlignment w:val="baseline"/>
              <w:rPr>
                <w:rFonts w:ascii="Arial" w:eastAsia="Times New Roman" w:hAnsi="Arial" w:cs="Arial"/>
                <w:sz w:val="24"/>
                <w:szCs w:val="24"/>
              </w:rPr>
            </w:pPr>
            <w:r w:rsidRPr="003E262E">
              <w:rPr>
                <w:rFonts w:ascii="Optima" w:eastAsia="MS PGothic" w:hAnsi="Optima" w:cs="Optima"/>
                <w:color w:val="000000"/>
                <w:kern w:val="24"/>
                <w:sz w:val="24"/>
                <w:szCs w:val="24"/>
              </w:rPr>
              <w:t xml:space="preserve"> </w:t>
            </w:r>
            <w:r w:rsidR="00D407D7">
              <w:rPr>
                <w:rFonts w:ascii="Optima" w:eastAsia="MS PGothic" w:hAnsi="Optima" w:cs="Optima"/>
                <w:color w:val="000000"/>
                <w:kern w:val="24"/>
                <w:sz w:val="24"/>
                <w:szCs w:val="24"/>
              </w:rPr>
              <w:t>275</w:t>
            </w:r>
          </w:p>
        </w:tc>
      </w:tr>
      <w:tr w:rsidR="003E262E" w:rsidRPr="003E262E" w14:paraId="59F848F6" w14:textId="77777777" w:rsidTr="00F40891">
        <w:trPr>
          <w:trHeight w:val="383"/>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9BDF793" w14:textId="77777777" w:rsidR="003E262E" w:rsidRPr="003E262E" w:rsidRDefault="003E262E" w:rsidP="003E262E">
            <w:pPr>
              <w:spacing w:after="0" w:line="240" w:lineRule="auto"/>
              <w:rPr>
                <w:rFonts w:ascii="Arial" w:eastAsia="Times New Roman" w:hAnsi="Arial" w:cs="Arial"/>
                <w:sz w:val="24"/>
                <w:szCs w:val="24"/>
              </w:rPr>
            </w:pPr>
          </w:p>
        </w:tc>
        <w:tc>
          <w:tcPr>
            <w:tcW w:w="1878"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17CF974D" w14:textId="77777777" w:rsidR="003E262E" w:rsidRPr="003E262E" w:rsidRDefault="003E262E" w:rsidP="003E262E">
            <w:pPr>
              <w:spacing w:after="0" w:line="240" w:lineRule="auto"/>
              <w:textAlignment w:val="baseline"/>
              <w:rPr>
                <w:rFonts w:ascii="Arial" w:eastAsia="Times New Roman" w:hAnsi="Arial" w:cs="Arial"/>
                <w:sz w:val="24"/>
                <w:szCs w:val="24"/>
              </w:rPr>
            </w:pPr>
            <w:r w:rsidRPr="003E262E">
              <w:rPr>
                <w:rFonts w:ascii="Optima" w:eastAsia="MS PGothic" w:hAnsi="Optima" w:cs="Optima"/>
                <w:color w:val="000000"/>
                <w:kern w:val="24"/>
                <w:sz w:val="24"/>
                <w:szCs w:val="24"/>
              </w:rPr>
              <w:t>T-</w:t>
            </w:r>
          </w:p>
        </w:tc>
        <w:tc>
          <w:tcPr>
            <w:tcW w:w="1299"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11EC10BC" w14:textId="2427C4BF" w:rsidR="003E262E" w:rsidRPr="003E262E" w:rsidRDefault="00E602C5" w:rsidP="003E262E">
            <w:pPr>
              <w:spacing w:after="0" w:line="240" w:lineRule="auto"/>
              <w:rPr>
                <w:rFonts w:ascii="Arial" w:eastAsia="Times New Roman" w:hAnsi="Arial" w:cs="Arial"/>
                <w:sz w:val="24"/>
                <w:szCs w:val="24"/>
              </w:rPr>
            </w:pPr>
            <w:r>
              <w:rPr>
                <w:rFonts w:ascii="Arial" w:eastAsia="Times New Roman" w:hAnsi="Arial" w:cs="Arial"/>
                <w:sz w:val="24"/>
                <w:szCs w:val="24"/>
              </w:rPr>
              <w:t>25</w:t>
            </w:r>
          </w:p>
        </w:tc>
        <w:tc>
          <w:tcPr>
            <w:tcW w:w="1073"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284AB2C6" w14:textId="2DC70580" w:rsidR="003E262E" w:rsidRPr="003E262E" w:rsidRDefault="00E602C5" w:rsidP="003E26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9700</w:t>
            </w:r>
          </w:p>
        </w:tc>
        <w:tc>
          <w:tcPr>
            <w:tcW w:w="2459" w:type="dxa"/>
            <w:tcBorders>
              <w:top w:val="single" w:sz="8" w:space="0" w:color="FFFFFF"/>
              <w:left w:val="single" w:sz="8" w:space="0" w:color="FFFFFF"/>
              <w:bottom w:val="single" w:sz="8" w:space="0" w:color="FFFFFF"/>
              <w:right w:val="single" w:sz="8" w:space="0" w:color="FFFFFF"/>
            </w:tcBorders>
            <w:shd w:val="clear" w:color="auto" w:fill="E7EFF6"/>
            <w:tcMar>
              <w:top w:w="54" w:type="dxa"/>
              <w:left w:w="108" w:type="dxa"/>
              <w:bottom w:w="54" w:type="dxa"/>
              <w:right w:w="108" w:type="dxa"/>
            </w:tcMar>
            <w:hideMark/>
          </w:tcPr>
          <w:p w14:paraId="54B90B6D" w14:textId="24005E77" w:rsidR="003C6971" w:rsidRPr="003E262E" w:rsidRDefault="003C6971" w:rsidP="003E26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9725</w:t>
            </w:r>
          </w:p>
        </w:tc>
      </w:tr>
      <w:tr w:rsidR="003E262E" w:rsidRPr="003E262E" w14:paraId="2DAC47DD" w14:textId="77777777" w:rsidTr="00F40891">
        <w:trPr>
          <w:trHeight w:val="674"/>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2513E294" w14:textId="77777777" w:rsidR="003E262E" w:rsidRPr="003E262E" w:rsidRDefault="003E262E" w:rsidP="003E262E">
            <w:pPr>
              <w:spacing w:after="0" w:line="240" w:lineRule="auto"/>
              <w:rPr>
                <w:rFonts w:ascii="Arial" w:eastAsia="Times New Roman" w:hAnsi="Arial" w:cs="Arial"/>
                <w:sz w:val="24"/>
                <w:szCs w:val="24"/>
              </w:rPr>
            </w:pPr>
          </w:p>
        </w:tc>
        <w:tc>
          <w:tcPr>
            <w:tcW w:w="1878"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06E8201C" w14:textId="77777777" w:rsidR="003E262E" w:rsidRPr="003E262E" w:rsidRDefault="003E262E" w:rsidP="003E262E">
            <w:pPr>
              <w:spacing w:after="0" w:line="240" w:lineRule="auto"/>
              <w:textAlignment w:val="baseline"/>
              <w:rPr>
                <w:rFonts w:ascii="Arial" w:eastAsia="Times New Roman" w:hAnsi="Arial" w:cs="Arial"/>
                <w:sz w:val="24"/>
                <w:szCs w:val="24"/>
              </w:rPr>
            </w:pPr>
            <w:r w:rsidRPr="003E262E">
              <w:rPr>
                <w:rFonts w:ascii="Optima" w:eastAsia="MS PGothic" w:hAnsi="Optima" w:cs="Optima"/>
                <w:color w:val="000000"/>
                <w:kern w:val="24"/>
                <w:sz w:val="24"/>
                <w:szCs w:val="24"/>
              </w:rPr>
              <w:t>Total</w:t>
            </w:r>
          </w:p>
        </w:tc>
        <w:tc>
          <w:tcPr>
            <w:tcW w:w="1299"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12248B92" w14:textId="77777777" w:rsidR="003E262E" w:rsidRPr="003E262E" w:rsidRDefault="003E262E" w:rsidP="003E262E">
            <w:pPr>
              <w:spacing w:after="0" w:line="240" w:lineRule="auto"/>
              <w:textAlignment w:val="baseline"/>
              <w:rPr>
                <w:rFonts w:ascii="Arial" w:eastAsia="Times New Roman" w:hAnsi="Arial" w:cs="Arial"/>
                <w:sz w:val="24"/>
                <w:szCs w:val="24"/>
              </w:rPr>
            </w:pPr>
            <w:r w:rsidRPr="003E262E">
              <w:rPr>
                <w:rFonts w:ascii="Optima" w:eastAsia="MS PGothic" w:hAnsi="Optima" w:cs="Optima"/>
                <w:color w:val="000000"/>
                <w:kern w:val="24"/>
                <w:sz w:val="24"/>
                <w:szCs w:val="24"/>
              </w:rPr>
              <w:t xml:space="preserve"> 50</w:t>
            </w:r>
          </w:p>
        </w:tc>
        <w:tc>
          <w:tcPr>
            <w:tcW w:w="1073"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1F0B18C3" w14:textId="77777777" w:rsidR="003E262E" w:rsidRPr="003E262E" w:rsidRDefault="003E262E" w:rsidP="003E262E">
            <w:pPr>
              <w:spacing w:after="0" w:line="240" w:lineRule="auto"/>
              <w:textAlignment w:val="baseline"/>
              <w:rPr>
                <w:rFonts w:ascii="Arial" w:eastAsia="Times New Roman" w:hAnsi="Arial" w:cs="Arial"/>
                <w:sz w:val="24"/>
                <w:szCs w:val="24"/>
              </w:rPr>
            </w:pPr>
            <w:r w:rsidRPr="003E262E">
              <w:rPr>
                <w:rFonts w:ascii="Optima" w:eastAsia="MS PGothic" w:hAnsi="Optima" w:cs="Optima"/>
                <w:color w:val="000000"/>
                <w:kern w:val="24"/>
                <w:sz w:val="24"/>
                <w:szCs w:val="24"/>
              </w:rPr>
              <w:t>9950</w:t>
            </w:r>
          </w:p>
        </w:tc>
        <w:tc>
          <w:tcPr>
            <w:tcW w:w="2459" w:type="dxa"/>
            <w:tcBorders>
              <w:top w:val="single" w:sz="8" w:space="0" w:color="FFFFFF"/>
              <w:left w:val="single" w:sz="8" w:space="0" w:color="FFFFFF"/>
              <w:bottom w:val="single" w:sz="8" w:space="0" w:color="FFFFFF"/>
              <w:right w:val="single" w:sz="8" w:space="0" w:color="FFFFFF"/>
            </w:tcBorders>
            <w:shd w:val="clear" w:color="auto" w:fill="CBDEEC"/>
            <w:tcMar>
              <w:top w:w="54" w:type="dxa"/>
              <w:left w:w="108" w:type="dxa"/>
              <w:bottom w:w="54" w:type="dxa"/>
              <w:right w:w="108" w:type="dxa"/>
            </w:tcMar>
            <w:hideMark/>
          </w:tcPr>
          <w:p w14:paraId="07C1B793" w14:textId="77777777" w:rsidR="003E262E" w:rsidRPr="003E262E" w:rsidRDefault="003E262E" w:rsidP="003E262E">
            <w:pPr>
              <w:spacing w:after="0" w:line="240" w:lineRule="auto"/>
              <w:textAlignment w:val="baseline"/>
              <w:rPr>
                <w:rFonts w:ascii="Arial" w:eastAsia="Times New Roman" w:hAnsi="Arial" w:cs="Arial"/>
                <w:sz w:val="24"/>
                <w:szCs w:val="24"/>
              </w:rPr>
            </w:pPr>
            <w:r w:rsidRPr="003E262E">
              <w:rPr>
                <w:rFonts w:ascii="Optima" w:eastAsia="MS PGothic" w:hAnsi="Optima" w:cs="Optima"/>
                <w:color w:val="000000"/>
                <w:kern w:val="24"/>
                <w:sz w:val="24"/>
                <w:szCs w:val="24"/>
              </w:rPr>
              <w:t>10000</w:t>
            </w:r>
          </w:p>
        </w:tc>
      </w:tr>
    </w:tbl>
    <w:p w14:paraId="46AE81AF" w14:textId="77777777" w:rsidR="00F40891" w:rsidRPr="00F40891" w:rsidRDefault="00F40891" w:rsidP="00F40891">
      <w:pPr>
        <w:spacing w:after="0" w:line="240" w:lineRule="auto"/>
        <w:ind w:left="2880"/>
        <w:rPr>
          <w:rFonts w:ascii="Optima" w:hAnsi="Optima"/>
          <w:sz w:val="24"/>
          <w:szCs w:val="24"/>
        </w:rPr>
      </w:pPr>
      <w:r w:rsidRPr="00F40891">
        <w:rPr>
          <w:rFonts w:ascii="Optima" w:hAnsi="Optima"/>
          <w:sz w:val="24"/>
          <w:szCs w:val="24"/>
        </w:rPr>
        <w:t>P(NBA+|D+) = 25/50 = 50.0%</w:t>
      </w:r>
    </w:p>
    <w:p w14:paraId="2FB1EB3F" w14:textId="12E6E902" w:rsidR="00F40891" w:rsidRPr="00F40891" w:rsidRDefault="00F40891" w:rsidP="00F40891">
      <w:pPr>
        <w:spacing w:after="0" w:line="240" w:lineRule="auto"/>
        <w:ind w:left="2880"/>
        <w:rPr>
          <w:rFonts w:ascii="Optima" w:hAnsi="Optima"/>
          <w:sz w:val="24"/>
          <w:szCs w:val="24"/>
        </w:rPr>
      </w:pPr>
      <w:r w:rsidRPr="00F40891">
        <w:rPr>
          <w:rFonts w:ascii="Optima" w:hAnsi="Optima"/>
          <w:sz w:val="24"/>
          <w:szCs w:val="24"/>
        </w:rPr>
        <w:t>P(NBA+|D-) = 250/9950 = 2.5</w:t>
      </w:r>
      <w:r w:rsidR="000E37CC">
        <w:rPr>
          <w:rFonts w:ascii="Optima" w:hAnsi="Optima"/>
          <w:sz w:val="24"/>
          <w:szCs w:val="24"/>
        </w:rPr>
        <w:t>1</w:t>
      </w:r>
      <w:r w:rsidRPr="00F40891">
        <w:rPr>
          <w:rFonts w:ascii="Optima" w:hAnsi="Optima"/>
          <w:sz w:val="24"/>
          <w:szCs w:val="24"/>
        </w:rPr>
        <w:t>%</w:t>
      </w:r>
    </w:p>
    <w:p w14:paraId="5AFCC5CE" w14:textId="77777777" w:rsidR="00515B29" w:rsidRDefault="00515B29" w:rsidP="009815AF">
      <w:pPr>
        <w:rPr>
          <w:bCs/>
          <w:iCs/>
        </w:rPr>
      </w:pPr>
    </w:p>
    <w:p w14:paraId="140D36AE" w14:textId="720C11E6" w:rsidR="00A85EE9" w:rsidRDefault="00A85EE9" w:rsidP="00E1028E">
      <w:pPr>
        <w:pStyle w:val="ListParagraph"/>
        <w:numPr>
          <w:ilvl w:val="0"/>
          <w:numId w:val="27"/>
        </w:numPr>
        <w:rPr>
          <w:bCs/>
          <w:iCs/>
        </w:rPr>
      </w:pPr>
      <w:r w:rsidRPr="006D64AE">
        <w:rPr>
          <w:b/>
          <w:iCs/>
        </w:rPr>
        <w:t>In SF</w:t>
      </w:r>
      <w:r>
        <w:rPr>
          <w:bCs/>
          <w:iCs/>
        </w:rPr>
        <w:t xml:space="preserve">, what is the </w:t>
      </w:r>
      <w:r w:rsidR="008A2027">
        <w:rPr>
          <w:bCs/>
          <w:iCs/>
        </w:rPr>
        <w:t xml:space="preserve">post-test </w:t>
      </w:r>
      <w:r w:rsidR="0094222A">
        <w:rPr>
          <w:bCs/>
          <w:iCs/>
        </w:rPr>
        <w:t xml:space="preserve">probability of </w:t>
      </w:r>
      <w:r w:rsidR="008A2027">
        <w:rPr>
          <w:bCs/>
          <w:iCs/>
        </w:rPr>
        <w:t xml:space="preserve">trisomy after a positive </w:t>
      </w:r>
      <w:r w:rsidR="00566D1C">
        <w:rPr>
          <w:bCs/>
          <w:iCs/>
        </w:rPr>
        <w:t>NBA test P(D+|T+)?</w:t>
      </w:r>
      <w:r w:rsidR="52E1DDB8">
        <w:t xml:space="preserve"> [1 point]</w:t>
      </w:r>
    </w:p>
    <w:p w14:paraId="0286AC1A" w14:textId="77777777" w:rsidR="003F3288" w:rsidRPr="003F3288" w:rsidRDefault="003F3288" w:rsidP="003F3288">
      <w:pPr>
        <w:rPr>
          <w:bCs/>
          <w:iCs/>
        </w:rPr>
      </w:pPr>
    </w:p>
    <w:p w14:paraId="1B0AA911" w14:textId="2BDCA927" w:rsidR="00D66A31" w:rsidRDefault="007B0FD6" w:rsidP="00E1028E">
      <w:pPr>
        <w:pStyle w:val="ListParagraph"/>
        <w:numPr>
          <w:ilvl w:val="0"/>
          <w:numId w:val="27"/>
        </w:numPr>
        <w:rPr>
          <w:bCs/>
          <w:iCs/>
        </w:rPr>
      </w:pPr>
      <w:r>
        <w:rPr>
          <w:bCs/>
          <w:iCs/>
        </w:rPr>
        <w:lastRenderedPageBreak/>
        <w:t xml:space="preserve">Now, you are in Todd County.  Assume (unrealistically) that you don’t know a woman’s age, but </w:t>
      </w:r>
      <w:r w:rsidR="00845F2F">
        <w:rPr>
          <w:bCs/>
          <w:iCs/>
        </w:rPr>
        <w:t xml:space="preserve">on 13-week ultrasound, the nasal bone is absent.  </w:t>
      </w:r>
      <w:r w:rsidR="00EE4D85">
        <w:rPr>
          <w:bCs/>
          <w:iCs/>
        </w:rPr>
        <w:t>What is the post-test probability of trisomy</w:t>
      </w:r>
      <w:r w:rsidR="00AB3E5D">
        <w:rPr>
          <w:bCs/>
          <w:iCs/>
        </w:rPr>
        <w:t>,</w:t>
      </w:r>
      <w:r w:rsidR="00EE4D85">
        <w:rPr>
          <w:bCs/>
          <w:iCs/>
        </w:rPr>
        <w:t xml:space="preserve"> P(D+|T+)?</w:t>
      </w:r>
      <w:r w:rsidR="00606CEC">
        <w:rPr>
          <w:bCs/>
          <w:iCs/>
        </w:rPr>
        <w:t xml:space="preserve"> </w:t>
      </w:r>
      <w:r w:rsidR="000B0D6A">
        <w:rPr>
          <w:bCs/>
          <w:iCs/>
        </w:rPr>
        <w:t xml:space="preserve"> </w:t>
      </w:r>
      <w:r w:rsidR="00912A05">
        <w:rPr>
          <w:bCs/>
          <w:iCs/>
        </w:rPr>
        <w:t>Ignore the possibility of spectrum bias.</w:t>
      </w:r>
      <w:r w:rsidR="505CDC87">
        <w:t xml:space="preserve"> [2 points]</w:t>
      </w:r>
    </w:p>
    <w:p w14:paraId="0A095E3A" w14:textId="24709C88" w:rsidR="004040D2" w:rsidRDefault="004040D2" w:rsidP="004040D2">
      <w:pPr>
        <w:pStyle w:val="ListParagraph"/>
        <w:rPr>
          <w:bCs/>
          <w:iCs/>
        </w:rPr>
      </w:pPr>
    </w:p>
    <w:p w14:paraId="38D8DFF6" w14:textId="74CC57AB" w:rsidR="00EE4D85" w:rsidRDefault="00EE4D85" w:rsidP="00EE4D85">
      <w:pPr>
        <w:pStyle w:val="ListParagraph"/>
        <w:rPr>
          <w:bCs/>
          <w:iCs/>
        </w:rPr>
      </w:pPr>
    </w:p>
    <w:p w14:paraId="5E4C2059" w14:textId="2A84742B" w:rsidR="00581147" w:rsidRDefault="002533CD" w:rsidP="00A03A6B">
      <w:pPr>
        <w:pStyle w:val="ListParagraph"/>
        <w:numPr>
          <w:ilvl w:val="0"/>
          <w:numId w:val="27"/>
        </w:numPr>
        <w:rPr>
          <w:bCs/>
          <w:iCs/>
        </w:rPr>
      </w:pPr>
      <w:r>
        <w:rPr>
          <w:bCs/>
          <w:iCs/>
        </w:rPr>
        <w:t>Y</w:t>
      </w:r>
      <w:r w:rsidR="00307C20">
        <w:rPr>
          <w:bCs/>
          <w:iCs/>
        </w:rPr>
        <w:t>ou calculated the</w:t>
      </w:r>
      <w:r>
        <w:rPr>
          <w:bCs/>
          <w:iCs/>
        </w:rPr>
        <w:t xml:space="preserve"> risk of trisomy in a woman &gt; 35 in SF (</w:t>
      </w:r>
      <w:r w:rsidR="00577CB1">
        <w:rPr>
          <w:bCs/>
          <w:iCs/>
        </w:rPr>
        <w:t xml:space="preserve">part (a)) and in Todd County (part(b)).  Were your answers </w:t>
      </w:r>
      <w:r w:rsidR="00AC5BB6">
        <w:rPr>
          <w:bCs/>
          <w:iCs/>
        </w:rPr>
        <w:t xml:space="preserve">to (a) and (b) </w:t>
      </w:r>
      <w:r w:rsidR="00577CB1">
        <w:rPr>
          <w:bCs/>
          <w:iCs/>
        </w:rPr>
        <w:t xml:space="preserve">different?  </w:t>
      </w:r>
      <w:r w:rsidR="009A0B5F">
        <w:rPr>
          <w:bCs/>
          <w:iCs/>
        </w:rPr>
        <w:t xml:space="preserve">Then </w:t>
      </w:r>
      <w:r w:rsidR="009A5CB5">
        <w:rPr>
          <w:bCs/>
          <w:iCs/>
        </w:rPr>
        <w:t xml:space="preserve">you assumed (unrealistically) that you didn’t know the woman’s age, and </w:t>
      </w:r>
      <w:r w:rsidR="009A0B5F">
        <w:rPr>
          <w:bCs/>
          <w:iCs/>
        </w:rPr>
        <w:t xml:space="preserve">you calculated the risk of trisomy </w:t>
      </w:r>
      <w:r w:rsidR="009A5CB5">
        <w:rPr>
          <w:bCs/>
          <w:iCs/>
        </w:rPr>
        <w:t xml:space="preserve">when the </w:t>
      </w:r>
      <w:r w:rsidR="00F770B7">
        <w:rPr>
          <w:bCs/>
          <w:iCs/>
        </w:rPr>
        <w:t>NBA test was positive in SF</w:t>
      </w:r>
      <w:r w:rsidR="002B33A9">
        <w:rPr>
          <w:bCs/>
          <w:iCs/>
        </w:rPr>
        <w:t xml:space="preserve"> (part(d)) and in Todd County (part(e)).  Were you</w:t>
      </w:r>
      <w:r w:rsidR="00DF2DDD">
        <w:rPr>
          <w:bCs/>
          <w:iCs/>
        </w:rPr>
        <w:t>r</w:t>
      </w:r>
      <w:r w:rsidR="002B33A9">
        <w:rPr>
          <w:bCs/>
          <w:iCs/>
        </w:rPr>
        <w:t xml:space="preserve"> answers to </w:t>
      </w:r>
      <w:r w:rsidR="00AC5BB6">
        <w:rPr>
          <w:bCs/>
          <w:iCs/>
        </w:rPr>
        <w:t xml:space="preserve">(d) and (e) different?  </w:t>
      </w:r>
      <w:r w:rsidR="00596486">
        <w:rPr>
          <w:bCs/>
          <w:iCs/>
        </w:rPr>
        <w:t>Explain</w:t>
      </w:r>
      <w:r w:rsidR="00395117">
        <w:rPr>
          <w:bCs/>
          <w:iCs/>
        </w:rPr>
        <w:t xml:space="preserve"> what’s going on (i.e., what am I thinking?).</w:t>
      </w:r>
      <w:r w:rsidR="08064BA9">
        <w:t xml:space="preserve"> [3 points]</w:t>
      </w:r>
    </w:p>
    <w:p w14:paraId="7B30EE4C" w14:textId="5CFFD4EC" w:rsidR="00817208" w:rsidRPr="00E1028E" w:rsidRDefault="00817208" w:rsidP="00817208">
      <w:pPr>
        <w:ind w:left="720"/>
        <w:rPr>
          <w:bCs/>
          <w:iCs/>
        </w:rPr>
      </w:pPr>
    </w:p>
    <w:p w14:paraId="458A4CB8" w14:textId="4A7A571B" w:rsidR="00C533E8" w:rsidRDefault="003573D7" w:rsidP="00A72F04">
      <w:pPr>
        <w:pStyle w:val="ListParagraph"/>
        <w:numPr>
          <w:ilvl w:val="0"/>
          <w:numId w:val="27"/>
        </w:numPr>
        <w:rPr>
          <w:bCs/>
          <w:iCs/>
        </w:rPr>
      </w:pPr>
      <w:r>
        <w:rPr>
          <w:bCs/>
          <w:iCs/>
        </w:rPr>
        <w:t>Studies have shown that t</w:t>
      </w:r>
      <w:r w:rsidR="00FC1F71">
        <w:rPr>
          <w:bCs/>
          <w:iCs/>
        </w:rPr>
        <w:t xml:space="preserve">he sensitivity and specificity of the nasal bone exam is independent of a woman’s age.  </w:t>
      </w:r>
      <w:r w:rsidR="00B77DE4">
        <w:rPr>
          <w:bCs/>
          <w:iCs/>
        </w:rPr>
        <w:t>What is the probability of Trisomy in a</w:t>
      </w:r>
      <w:r w:rsidR="00A75C3D">
        <w:rPr>
          <w:bCs/>
          <w:iCs/>
        </w:rPr>
        <w:t xml:space="preserve">n SF woman who is </w:t>
      </w:r>
      <w:r w:rsidR="002A72ED">
        <w:rPr>
          <w:bCs/>
          <w:iCs/>
        </w:rPr>
        <w:t xml:space="preserve">&gt; 35 and </w:t>
      </w:r>
      <w:r w:rsidR="001F7A54">
        <w:rPr>
          <w:bCs/>
          <w:iCs/>
        </w:rPr>
        <w:t>whose 13-week ultrasound shows an absent nasal bone?</w:t>
      </w:r>
      <w:r w:rsidR="00F570A6">
        <w:rPr>
          <w:bCs/>
          <w:iCs/>
        </w:rPr>
        <w:t xml:space="preserve">  </w:t>
      </w:r>
      <w:r w:rsidR="2954EB71">
        <w:t>[</w:t>
      </w:r>
      <w:r w:rsidR="487D3E10">
        <w:t>2</w:t>
      </w:r>
      <w:r w:rsidR="2954EB71">
        <w:t xml:space="preserve"> point</w:t>
      </w:r>
      <w:r w:rsidR="25339F1F">
        <w:t>s</w:t>
      </w:r>
      <w:r w:rsidR="2954EB71">
        <w:t>]</w:t>
      </w:r>
    </w:p>
    <w:p w14:paraId="61F74314" w14:textId="77777777" w:rsidR="00C533E8" w:rsidRDefault="00C533E8" w:rsidP="00C533E8">
      <w:pPr>
        <w:rPr>
          <w:bCs/>
          <w:iCs/>
        </w:rPr>
      </w:pPr>
    </w:p>
    <w:p w14:paraId="792A01D4" w14:textId="686D6D77" w:rsidR="00A72F04" w:rsidRDefault="00F570A6" w:rsidP="00A72F04">
      <w:pPr>
        <w:pStyle w:val="ListParagraph"/>
        <w:numPr>
          <w:ilvl w:val="0"/>
          <w:numId w:val="27"/>
        </w:numPr>
        <w:rPr>
          <w:bCs/>
          <w:iCs/>
        </w:rPr>
      </w:pPr>
      <w:r>
        <w:rPr>
          <w:bCs/>
          <w:iCs/>
        </w:rPr>
        <w:t>Wha</w:t>
      </w:r>
      <w:r w:rsidR="00C533E8">
        <w:rPr>
          <w:bCs/>
          <w:iCs/>
        </w:rPr>
        <w:t xml:space="preserve">t if a woman with the same age </w:t>
      </w:r>
      <w:r w:rsidR="00E332E0">
        <w:rPr>
          <w:bCs/>
          <w:iCs/>
        </w:rPr>
        <w:t xml:space="preserve">(&gt;35) </w:t>
      </w:r>
      <w:r w:rsidR="00C533E8">
        <w:rPr>
          <w:bCs/>
          <w:iCs/>
        </w:rPr>
        <w:t xml:space="preserve">and </w:t>
      </w:r>
      <w:r w:rsidR="00E332E0">
        <w:rPr>
          <w:bCs/>
          <w:iCs/>
        </w:rPr>
        <w:t>test result (absent nasal bone) is in Todd County?</w:t>
      </w:r>
      <w:r w:rsidR="39A80D4E">
        <w:t xml:space="preserve"> [</w:t>
      </w:r>
      <w:r w:rsidR="3F8EE436">
        <w:t>2</w:t>
      </w:r>
      <w:r w:rsidR="39A80D4E">
        <w:t xml:space="preserve"> point</w:t>
      </w:r>
      <w:r w:rsidR="4D551CC7">
        <w:t>s</w:t>
      </w:r>
      <w:r w:rsidR="39A80D4E">
        <w:t>]</w:t>
      </w:r>
    </w:p>
    <w:p w14:paraId="60DCDBA8" w14:textId="77777777" w:rsidR="00DF5F11" w:rsidRDefault="00DF5F11" w:rsidP="002226F7">
      <w:pPr>
        <w:rPr>
          <w:b/>
          <w:bCs/>
          <w:i/>
          <w:iCs/>
        </w:rPr>
      </w:pPr>
    </w:p>
    <w:p w14:paraId="708BD204" w14:textId="77777777" w:rsidR="001B3B7D" w:rsidRPr="001B3B7D" w:rsidRDefault="001B3B7D" w:rsidP="001B3B7D">
      <w:pPr>
        <w:pStyle w:val="Bibliography"/>
        <w:rPr>
          <w:rFonts w:ascii="Times" w:hAnsi="Times"/>
          <w:sz w:val="24"/>
        </w:rPr>
      </w:pPr>
      <w:r>
        <w:rPr>
          <w:rFonts w:ascii="Times" w:hAnsi="Times"/>
          <w:bCs/>
          <w:iCs/>
          <w:sz w:val="24"/>
          <w:szCs w:val="24"/>
        </w:rPr>
        <w:fldChar w:fldCharType="begin"/>
      </w:r>
      <w:r>
        <w:rPr>
          <w:rFonts w:ascii="Times" w:hAnsi="Times"/>
          <w:bCs/>
          <w:iCs/>
          <w:sz w:val="24"/>
          <w:szCs w:val="24"/>
        </w:rPr>
        <w:instrText xml:space="preserve"> ADDIN ZOTERO_BIBL {"uncited":[],"omitted":[],"custom":[]} CSL_BIBLIOGRAPHY </w:instrText>
      </w:r>
      <w:r>
        <w:rPr>
          <w:rFonts w:ascii="Times" w:hAnsi="Times"/>
          <w:bCs/>
          <w:iCs/>
          <w:sz w:val="24"/>
          <w:szCs w:val="24"/>
        </w:rPr>
        <w:fldChar w:fldCharType="separate"/>
      </w:r>
      <w:r w:rsidRPr="001B3B7D">
        <w:rPr>
          <w:rFonts w:ascii="Times" w:hAnsi="Times"/>
          <w:sz w:val="24"/>
        </w:rPr>
        <w:t xml:space="preserve">1. </w:t>
      </w:r>
      <w:r w:rsidRPr="001B3B7D">
        <w:rPr>
          <w:rFonts w:ascii="Times" w:hAnsi="Times"/>
          <w:sz w:val="24"/>
        </w:rPr>
        <w:tab/>
        <w:t xml:space="preserve">Lessler AL, Isserman JA, Agarwal R, Palevsky HI, Pines JM. Testing low-risk patients for suspected pulmonary embolism: a decision analysis. Ann Emerg Med. 2010 Apr;55(4):316-326 e1. </w:t>
      </w:r>
    </w:p>
    <w:p w14:paraId="3F04E41B" w14:textId="77777777" w:rsidR="001B3B7D" w:rsidRPr="001B3B7D" w:rsidRDefault="001B3B7D" w:rsidP="001B3B7D">
      <w:pPr>
        <w:pStyle w:val="Bibliography"/>
        <w:rPr>
          <w:rFonts w:ascii="Times" w:hAnsi="Times"/>
          <w:sz w:val="24"/>
        </w:rPr>
      </w:pPr>
      <w:r w:rsidRPr="001B3B7D">
        <w:rPr>
          <w:rFonts w:ascii="Times" w:hAnsi="Times"/>
          <w:sz w:val="24"/>
        </w:rPr>
        <w:t xml:space="preserve">2. </w:t>
      </w:r>
      <w:r w:rsidRPr="001B3B7D">
        <w:rPr>
          <w:rFonts w:ascii="Times" w:hAnsi="Times"/>
          <w:sz w:val="24"/>
        </w:rPr>
        <w:tab/>
        <w:t xml:space="preserve">Kohn MA, Klok FA, van Es N. D-dimer Interval Likelihood Ratios for Pulmonary Embolism. Acad Emerg Med Off J Soc Acad Emerg Med. 2017 Jul;24(7):832–7. </w:t>
      </w:r>
    </w:p>
    <w:p w14:paraId="39AFB501" w14:textId="77777777" w:rsidR="001B3B7D" w:rsidRPr="001B3B7D" w:rsidRDefault="001B3B7D" w:rsidP="001B3B7D">
      <w:pPr>
        <w:pStyle w:val="Bibliography"/>
        <w:rPr>
          <w:rFonts w:ascii="Times" w:hAnsi="Times"/>
          <w:sz w:val="24"/>
        </w:rPr>
      </w:pPr>
      <w:r w:rsidRPr="001B3B7D">
        <w:rPr>
          <w:rFonts w:ascii="Times" w:hAnsi="Times"/>
          <w:sz w:val="24"/>
        </w:rPr>
        <w:t xml:space="preserve">3. </w:t>
      </w:r>
      <w:r w:rsidRPr="001B3B7D">
        <w:rPr>
          <w:rFonts w:ascii="Times" w:hAnsi="Times"/>
          <w:sz w:val="24"/>
        </w:rPr>
        <w:tab/>
        <w:t xml:space="preserve">Pokrajac N, Sbiroli E, Hollenbach KA, Kohn MA, Contreras E, Murray M. Risk Factors for Peri-intubation Cardiac Arrest in a Pediatric Emergency Department. Pediatr Emerg Care. 2020 Jun 22; </w:t>
      </w:r>
    </w:p>
    <w:p w14:paraId="24BFAEFF" w14:textId="77777777" w:rsidR="001B3B7D" w:rsidRPr="001B3B7D" w:rsidRDefault="001B3B7D" w:rsidP="001B3B7D">
      <w:pPr>
        <w:pStyle w:val="Bibliography"/>
        <w:rPr>
          <w:rFonts w:ascii="Times" w:hAnsi="Times"/>
          <w:sz w:val="24"/>
        </w:rPr>
      </w:pPr>
      <w:r w:rsidRPr="001B3B7D">
        <w:rPr>
          <w:rFonts w:ascii="Times" w:hAnsi="Times"/>
          <w:sz w:val="24"/>
        </w:rPr>
        <w:t xml:space="preserve">4. </w:t>
      </w:r>
      <w:r w:rsidRPr="001B3B7D">
        <w:rPr>
          <w:rFonts w:ascii="Times" w:hAnsi="Times"/>
          <w:sz w:val="24"/>
        </w:rPr>
        <w:tab/>
        <w:t>Bui Q, Miller CC. The Age That Women Have Babies: How a Gap Divides America. New York Times [Internet]. 2018 Aug 4; Available from: https://www.nytimes.com/interactive/2018/08/04/upshot/up-birth-age-gap.html</w:t>
      </w:r>
    </w:p>
    <w:p w14:paraId="7E840C5E" w14:textId="780C7CAC" w:rsidR="003C6E63" w:rsidRPr="00471BAB" w:rsidRDefault="001B3B7D" w:rsidP="000133C8">
      <w:pPr>
        <w:spacing w:after="0" w:line="240" w:lineRule="auto"/>
        <w:rPr>
          <w:rFonts w:ascii="Times" w:hAnsi="Times"/>
          <w:bCs/>
          <w:iCs/>
          <w:sz w:val="24"/>
          <w:szCs w:val="24"/>
        </w:rPr>
      </w:pPr>
      <w:r>
        <w:rPr>
          <w:rFonts w:ascii="Times" w:hAnsi="Times"/>
          <w:bCs/>
          <w:iCs/>
          <w:sz w:val="24"/>
          <w:szCs w:val="24"/>
        </w:rPr>
        <w:fldChar w:fldCharType="end"/>
      </w:r>
    </w:p>
    <w:sectPr w:rsidR="003C6E63" w:rsidRPr="00471BAB" w:rsidSect="00674944">
      <w:footerReference w:type="even" r:id="rId11"/>
      <w:footerReference w:type="default" r:id="rId12"/>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F2FE8" w14:textId="77777777" w:rsidR="00C4577E" w:rsidRDefault="00C4577E" w:rsidP="000C6A52">
      <w:pPr>
        <w:spacing w:after="0" w:line="240" w:lineRule="auto"/>
      </w:pPr>
      <w:r>
        <w:separator/>
      </w:r>
    </w:p>
  </w:endnote>
  <w:endnote w:type="continuationSeparator" w:id="0">
    <w:p w14:paraId="4E2CEF8E" w14:textId="77777777" w:rsidR="00C4577E" w:rsidRDefault="00C4577E" w:rsidP="000C6A52">
      <w:pPr>
        <w:spacing w:after="0" w:line="240" w:lineRule="auto"/>
      </w:pPr>
      <w:r>
        <w:continuationSeparator/>
      </w:r>
    </w:p>
  </w:endnote>
  <w:endnote w:type="continuationNotice" w:id="1">
    <w:p w14:paraId="68ECAB32" w14:textId="77777777" w:rsidR="00C4577E" w:rsidRDefault="00C457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Yu Gothic"/>
    <w:panose1 w:val="020B0604020202020204"/>
    <w:charset w:val="80"/>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Optima">
    <w:panose1 w:val="02000503060000020004"/>
    <w:charset w:val="00"/>
    <w:family w:val="auto"/>
    <w:pitch w:val="variable"/>
    <w:sig w:usb0="80000067"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9493" w14:textId="77777777" w:rsidR="00922CCD" w:rsidRDefault="00922CCD"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922CCD" w:rsidRDefault="00922CCD"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072F" w14:textId="606825F8" w:rsidR="00922CCD" w:rsidRDefault="00922CCD"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17EF31" w14:textId="77777777" w:rsidR="00922CCD" w:rsidRDefault="00922CCD"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6405F" w14:textId="77777777" w:rsidR="00C4577E" w:rsidRDefault="00C4577E" w:rsidP="000C6A52">
      <w:pPr>
        <w:spacing w:after="0" w:line="240" w:lineRule="auto"/>
      </w:pPr>
      <w:r>
        <w:separator/>
      </w:r>
    </w:p>
  </w:footnote>
  <w:footnote w:type="continuationSeparator" w:id="0">
    <w:p w14:paraId="1E80B2B5" w14:textId="77777777" w:rsidR="00C4577E" w:rsidRDefault="00C4577E" w:rsidP="000C6A52">
      <w:pPr>
        <w:spacing w:after="0" w:line="240" w:lineRule="auto"/>
      </w:pPr>
      <w:r>
        <w:continuationSeparator/>
      </w:r>
    </w:p>
  </w:footnote>
  <w:footnote w:type="continuationNotice" w:id="1">
    <w:p w14:paraId="27C7E16D" w14:textId="77777777" w:rsidR="00C4577E" w:rsidRDefault="00C4577E">
      <w:pPr>
        <w:spacing w:after="0" w:line="240" w:lineRule="auto"/>
      </w:pPr>
    </w:p>
  </w:footnote>
  <w:footnote w:id="2">
    <w:p w14:paraId="36C8DF12" w14:textId="77777777" w:rsidR="00922CCD" w:rsidRDefault="00922CCD" w:rsidP="0012467E">
      <w:pPr>
        <w:pStyle w:val="FootnoteText"/>
      </w:pPr>
      <w:r>
        <w:rPr>
          <w:rStyle w:val="FootnoteReference"/>
        </w:rPr>
        <w:footnoteRef/>
      </w:r>
      <w:r>
        <w:t xml:space="preserve"> Corona viruses causing the common cold include</w:t>
      </w:r>
      <w:bookmarkStart w:id="1" w:name="_Hlk55325002"/>
      <w:bookmarkStart w:id="2" w:name="_Hlk55325003"/>
      <w:r>
        <w:t xml:space="preserve">: </w:t>
      </w:r>
      <w:r w:rsidRPr="006B0671">
        <w:rPr>
          <w:rFonts w:ascii="Times" w:hAnsi="Times"/>
          <w:sz w:val="24"/>
          <w:szCs w:val="24"/>
        </w:rPr>
        <w:t>HCoV-HKU1, HCoV-OC43, HCoV-NL63, and HCoV-229E</w:t>
      </w:r>
      <w:bookmarkEnd w:id="1"/>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933C3"/>
    <w:multiLevelType w:val="multilevel"/>
    <w:tmpl w:val="D6CA822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706B08"/>
    <w:multiLevelType w:val="hybridMultilevel"/>
    <w:tmpl w:val="22683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D714B"/>
    <w:multiLevelType w:val="hybridMultilevel"/>
    <w:tmpl w:val="4B28C82A"/>
    <w:lvl w:ilvl="0" w:tplc="B8261FA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B2F576D"/>
    <w:multiLevelType w:val="hybridMultilevel"/>
    <w:tmpl w:val="F4ECA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63069"/>
    <w:multiLevelType w:val="hybridMultilevel"/>
    <w:tmpl w:val="A2704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44F3C"/>
    <w:multiLevelType w:val="hybridMultilevel"/>
    <w:tmpl w:val="B302060E"/>
    <w:lvl w:ilvl="0" w:tplc="63504864">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E8F6792"/>
    <w:multiLevelType w:val="hybridMultilevel"/>
    <w:tmpl w:val="D8FCE79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7D2183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891600"/>
    <w:multiLevelType w:val="hybridMultilevel"/>
    <w:tmpl w:val="0860ACE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E7565D"/>
    <w:multiLevelType w:val="hybridMultilevel"/>
    <w:tmpl w:val="D548A2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38213A"/>
    <w:multiLevelType w:val="hybridMultilevel"/>
    <w:tmpl w:val="61C8B7D6"/>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5AC62D07"/>
    <w:multiLevelType w:val="hybridMultilevel"/>
    <w:tmpl w:val="0E2AA662"/>
    <w:lvl w:ilvl="0" w:tplc="040C8350">
      <w:start w:val="2"/>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5B6C7F91"/>
    <w:multiLevelType w:val="hybridMultilevel"/>
    <w:tmpl w:val="B42CA95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15:restartNumberingAfterBreak="0">
    <w:nsid w:val="61386FFD"/>
    <w:multiLevelType w:val="hybridMultilevel"/>
    <w:tmpl w:val="F4ECA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E54BB0"/>
    <w:multiLevelType w:val="hybridMultilevel"/>
    <w:tmpl w:val="7D021982"/>
    <w:lvl w:ilvl="0" w:tplc="E0E446D8">
      <w:start w:val="1"/>
      <w:numFmt w:val="upperLetter"/>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7F1C336B"/>
    <w:multiLevelType w:val="hybridMultilevel"/>
    <w:tmpl w:val="445C11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2"/>
  </w:num>
  <w:num w:numId="6">
    <w:abstractNumId w:val="2"/>
  </w:num>
  <w:num w:numId="7">
    <w:abstractNumId w:val="17"/>
  </w:num>
  <w:num w:numId="8">
    <w:abstractNumId w:val="3"/>
  </w:num>
  <w:num w:numId="9">
    <w:abstractNumId w:val="12"/>
  </w:num>
  <w:num w:numId="10">
    <w:abstractNumId w:val="10"/>
  </w:num>
  <w:num w:numId="11">
    <w:abstractNumId w:val="21"/>
  </w:num>
  <w:num w:numId="12">
    <w:abstractNumId w:val="23"/>
  </w:num>
  <w:num w:numId="13">
    <w:abstractNumId w:val="7"/>
  </w:num>
  <w:num w:numId="14">
    <w:abstractNumId w:val="8"/>
  </w:num>
  <w:num w:numId="15">
    <w:abstractNumId w:val="11"/>
  </w:num>
  <w:num w:numId="16">
    <w:abstractNumId w:val="4"/>
  </w:num>
  <w:num w:numId="17">
    <w:abstractNumId w:val="15"/>
  </w:num>
  <w:num w:numId="18">
    <w:abstractNumId w:val="5"/>
  </w:num>
  <w:num w:numId="19">
    <w:abstractNumId w:val="19"/>
  </w:num>
  <w:num w:numId="20">
    <w:abstractNumId w:val="0"/>
  </w:num>
  <w:num w:numId="21">
    <w:abstractNumId w:val="16"/>
  </w:num>
  <w:num w:numId="22">
    <w:abstractNumId w:val="6"/>
  </w:num>
  <w:num w:numId="23">
    <w:abstractNumId w:val="24"/>
  </w:num>
  <w:num w:numId="24">
    <w:abstractNumId w:val="1"/>
  </w:num>
  <w:num w:numId="25">
    <w:abstractNumId w:val="13"/>
  </w:num>
  <w:num w:numId="26">
    <w:abstractNumId w:val="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5zsa9fbrf5toeezpb5tzwatvzvps55eeew&quot;&gt;EBD-MAK 2019.0102-Converted&lt;record-ids&gt;&lt;item&gt;1385&lt;/item&gt;&lt;item&gt;1425&lt;/item&gt;&lt;item&gt;1579&lt;/item&gt;&lt;item&gt;1671&lt;/item&gt;&lt;/record-ids&gt;&lt;/item&gt;&lt;/Libraries&gt;"/>
  </w:docVars>
  <w:rsids>
    <w:rsidRoot w:val="00E86D17"/>
    <w:rsid w:val="00000919"/>
    <w:rsid w:val="00003109"/>
    <w:rsid w:val="000133C8"/>
    <w:rsid w:val="00014ADB"/>
    <w:rsid w:val="00024343"/>
    <w:rsid w:val="00027877"/>
    <w:rsid w:val="00037FF1"/>
    <w:rsid w:val="00041D09"/>
    <w:rsid w:val="00043854"/>
    <w:rsid w:val="00046555"/>
    <w:rsid w:val="000511D4"/>
    <w:rsid w:val="000539FF"/>
    <w:rsid w:val="0005558C"/>
    <w:rsid w:val="0005597F"/>
    <w:rsid w:val="000566DD"/>
    <w:rsid w:val="00066158"/>
    <w:rsid w:val="00066994"/>
    <w:rsid w:val="00081C87"/>
    <w:rsid w:val="00090058"/>
    <w:rsid w:val="000924FF"/>
    <w:rsid w:val="000925ED"/>
    <w:rsid w:val="00093BF7"/>
    <w:rsid w:val="00093C74"/>
    <w:rsid w:val="00095D3F"/>
    <w:rsid w:val="000A0651"/>
    <w:rsid w:val="000A2F3A"/>
    <w:rsid w:val="000A3601"/>
    <w:rsid w:val="000A5DB2"/>
    <w:rsid w:val="000B09FD"/>
    <w:rsid w:val="000B0D6A"/>
    <w:rsid w:val="000B3D54"/>
    <w:rsid w:val="000C0E4E"/>
    <w:rsid w:val="000C3C4E"/>
    <w:rsid w:val="000C6A52"/>
    <w:rsid w:val="000D0764"/>
    <w:rsid w:val="000D2643"/>
    <w:rsid w:val="000D4B9B"/>
    <w:rsid w:val="000D50EE"/>
    <w:rsid w:val="000E0BA3"/>
    <w:rsid w:val="000E37CC"/>
    <w:rsid w:val="000E68EA"/>
    <w:rsid w:val="000F1AE3"/>
    <w:rsid w:val="000F5470"/>
    <w:rsid w:val="0010545E"/>
    <w:rsid w:val="00105517"/>
    <w:rsid w:val="00106190"/>
    <w:rsid w:val="0010672D"/>
    <w:rsid w:val="00111EC1"/>
    <w:rsid w:val="00116432"/>
    <w:rsid w:val="00116E2B"/>
    <w:rsid w:val="00120A4B"/>
    <w:rsid w:val="00121AE3"/>
    <w:rsid w:val="0012228D"/>
    <w:rsid w:val="001231D9"/>
    <w:rsid w:val="0012467E"/>
    <w:rsid w:val="0012507D"/>
    <w:rsid w:val="001308A5"/>
    <w:rsid w:val="001370E6"/>
    <w:rsid w:val="00142C57"/>
    <w:rsid w:val="001513EC"/>
    <w:rsid w:val="001530E2"/>
    <w:rsid w:val="00155712"/>
    <w:rsid w:val="00161E45"/>
    <w:rsid w:val="001631CD"/>
    <w:rsid w:val="0016341B"/>
    <w:rsid w:val="00167452"/>
    <w:rsid w:val="00170C9E"/>
    <w:rsid w:val="0017562A"/>
    <w:rsid w:val="00176CA2"/>
    <w:rsid w:val="001815F5"/>
    <w:rsid w:val="00181C5E"/>
    <w:rsid w:val="00182E77"/>
    <w:rsid w:val="00185DD5"/>
    <w:rsid w:val="001875E9"/>
    <w:rsid w:val="001961BD"/>
    <w:rsid w:val="001A0EAE"/>
    <w:rsid w:val="001A2E9E"/>
    <w:rsid w:val="001A3142"/>
    <w:rsid w:val="001A3B44"/>
    <w:rsid w:val="001A4D33"/>
    <w:rsid w:val="001A6C22"/>
    <w:rsid w:val="001B026C"/>
    <w:rsid w:val="001B0B1B"/>
    <w:rsid w:val="001B2F3D"/>
    <w:rsid w:val="001B3B7D"/>
    <w:rsid w:val="001B5C44"/>
    <w:rsid w:val="001B65F7"/>
    <w:rsid w:val="001B6772"/>
    <w:rsid w:val="001C1F2C"/>
    <w:rsid w:val="001C3069"/>
    <w:rsid w:val="001C5DB6"/>
    <w:rsid w:val="001D466E"/>
    <w:rsid w:val="001E06C0"/>
    <w:rsid w:val="001F0880"/>
    <w:rsid w:val="001F16E7"/>
    <w:rsid w:val="001F45B7"/>
    <w:rsid w:val="001F7A54"/>
    <w:rsid w:val="002023A7"/>
    <w:rsid w:val="00202CDD"/>
    <w:rsid w:val="002110DC"/>
    <w:rsid w:val="00213076"/>
    <w:rsid w:val="00217386"/>
    <w:rsid w:val="002226F7"/>
    <w:rsid w:val="0022323B"/>
    <w:rsid w:val="0022793A"/>
    <w:rsid w:val="0023171E"/>
    <w:rsid w:val="00231CD1"/>
    <w:rsid w:val="00235D87"/>
    <w:rsid w:val="002375ED"/>
    <w:rsid w:val="00241A3C"/>
    <w:rsid w:val="00242C44"/>
    <w:rsid w:val="00243059"/>
    <w:rsid w:val="00244070"/>
    <w:rsid w:val="00251BE3"/>
    <w:rsid w:val="002533CD"/>
    <w:rsid w:val="002561C0"/>
    <w:rsid w:val="00256AEC"/>
    <w:rsid w:val="00256D16"/>
    <w:rsid w:val="0026121B"/>
    <w:rsid w:val="00263710"/>
    <w:rsid w:val="0026664A"/>
    <w:rsid w:val="00272E9C"/>
    <w:rsid w:val="00274542"/>
    <w:rsid w:val="0027491D"/>
    <w:rsid w:val="002764AF"/>
    <w:rsid w:val="00280CCA"/>
    <w:rsid w:val="00281AEC"/>
    <w:rsid w:val="00283D7C"/>
    <w:rsid w:val="00292F41"/>
    <w:rsid w:val="002942A5"/>
    <w:rsid w:val="00294AF9"/>
    <w:rsid w:val="00296F86"/>
    <w:rsid w:val="002A00A3"/>
    <w:rsid w:val="002A3073"/>
    <w:rsid w:val="002A4D07"/>
    <w:rsid w:val="002A72ED"/>
    <w:rsid w:val="002B1076"/>
    <w:rsid w:val="002B33A9"/>
    <w:rsid w:val="002B382D"/>
    <w:rsid w:val="002B43F9"/>
    <w:rsid w:val="002C13FE"/>
    <w:rsid w:val="002C4C22"/>
    <w:rsid w:val="002D135C"/>
    <w:rsid w:val="002D1AED"/>
    <w:rsid w:val="002D223C"/>
    <w:rsid w:val="002D235F"/>
    <w:rsid w:val="002D32B0"/>
    <w:rsid w:val="002D453B"/>
    <w:rsid w:val="002F3050"/>
    <w:rsid w:val="002F4D43"/>
    <w:rsid w:val="002F6EA4"/>
    <w:rsid w:val="00300D6A"/>
    <w:rsid w:val="003037FB"/>
    <w:rsid w:val="00307C20"/>
    <w:rsid w:val="0031205A"/>
    <w:rsid w:val="00317867"/>
    <w:rsid w:val="00323B0B"/>
    <w:rsid w:val="00324A05"/>
    <w:rsid w:val="003260E7"/>
    <w:rsid w:val="003271D9"/>
    <w:rsid w:val="003331F4"/>
    <w:rsid w:val="003335EA"/>
    <w:rsid w:val="00333727"/>
    <w:rsid w:val="003354A3"/>
    <w:rsid w:val="00341BF9"/>
    <w:rsid w:val="003445F4"/>
    <w:rsid w:val="00347B51"/>
    <w:rsid w:val="00353E0E"/>
    <w:rsid w:val="003550C9"/>
    <w:rsid w:val="00357024"/>
    <w:rsid w:val="003573D7"/>
    <w:rsid w:val="003604BB"/>
    <w:rsid w:val="00361A63"/>
    <w:rsid w:val="003658A7"/>
    <w:rsid w:val="0037090C"/>
    <w:rsid w:val="003718E9"/>
    <w:rsid w:val="00377539"/>
    <w:rsid w:val="00377F12"/>
    <w:rsid w:val="003830D1"/>
    <w:rsid w:val="00385540"/>
    <w:rsid w:val="00385FB4"/>
    <w:rsid w:val="003867DC"/>
    <w:rsid w:val="00390A3B"/>
    <w:rsid w:val="00395117"/>
    <w:rsid w:val="003959F1"/>
    <w:rsid w:val="003A0606"/>
    <w:rsid w:val="003A126C"/>
    <w:rsid w:val="003A4A2E"/>
    <w:rsid w:val="003A58B0"/>
    <w:rsid w:val="003A6CFF"/>
    <w:rsid w:val="003A7091"/>
    <w:rsid w:val="003A7DED"/>
    <w:rsid w:val="003B0731"/>
    <w:rsid w:val="003B6548"/>
    <w:rsid w:val="003B7859"/>
    <w:rsid w:val="003C1458"/>
    <w:rsid w:val="003C266A"/>
    <w:rsid w:val="003C55A9"/>
    <w:rsid w:val="003C60D8"/>
    <w:rsid w:val="003C6971"/>
    <w:rsid w:val="003C6E63"/>
    <w:rsid w:val="003D0E51"/>
    <w:rsid w:val="003D125F"/>
    <w:rsid w:val="003D5587"/>
    <w:rsid w:val="003D586A"/>
    <w:rsid w:val="003D7147"/>
    <w:rsid w:val="003E262E"/>
    <w:rsid w:val="003E288C"/>
    <w:rsid w:val="003E38CC"/>
    <w:rsid w:val="003E3B15"/>
    <w:rsid w:val="003E3B28"/>
    <w:rsid w:val="003E56B5"/>
    <w:rsid w:val="003E72D1"/>
    <w:rsid w:val="003E7B5C"/>
    <w:rsid w:val="003E7E02"/>
    <w:rsid w:val="003F3288"/>
    <w:rsid w:val="003F4108"/>
    <w:rsid w:val="003F4286"/>
    <w:rsid w:val="00402FE3"/>
    <w:rsid w:val="00403387"/>
    <w:rsid w:val="004040D2"/>
    <w:rsid w:val="004111C7"/>
    <w:rsid w:val="00416ECE"/>
    <w:rsid w:val="00421DA0"/>
    <w:rsid w:val="004238A5"/>
    <w:rsid w:val="00425944"/>
    <w:rsid w:val="0042604B"/>
    <w:rsid w:val="004260BD"/>
    <w:rsid w:val="00427309"/>
    <w:rsid w:val="004276B2"/>
    <w:rsid w:val="004302D7"/>
    <w:rsid w:val="004427AA"/>
    <w:rsid w:val="00443AAE"/>
    <w:rsid w:val="00445E71"/>
    <w:rsid w:val="00450453"/>
    <w:rsid w:val="00450D1D"/>
    <w:rsid w:val="00457220"/>
    <w:rsid w:val="00460C8B"/>
    <w:rsid w:val="00463526"/>
    <w:rsid w:val="00463EE0"/>
    <w:rsid w:val="00464320"/>
    <w:rsid w:val="00467A0F"/>
    <w:rsid w:val="00471BAB"/>
    <w:rsid w:val="004775B2"/>
    <w:rsid w:val="004816F0"/>
    <w:rsid w:val="0048202E"/>
    <w:rsid w:val="004854AF"/>
    <w:rsid w:val="00486369"/>
    <w:rsid w:val="00490A07"/>
    <w:rsid w:val="00491097"/>
    <w:rsid w:val="004923E3"/>
    <w:rsid w:val="00492CBA"/>
    <w:rsid w:val="0049547E"/>
    <w:rsid w:val="00497861"/>
    <w:rsid w:val="00497CF2"/>
    <w:rsid w:val="004A10C2"/>
    <w:rsid w:val="004A181A"/>
    <w:rsid w:val="004A76FE"/>
    <w:rsid w:val="004B1D17"/>
    <w:rsid w:val="004B7279"/>
    <w:rsid w:val="004C0078"/>
    <w:rsid w:val="004C266F"/>
    <w:rsid w:val="004C2D66"/>
    <w:rsid w:val="004C494C"/>
    <w:rsid w:val="004C4A05"/>
    <w:rsid w:val="004C4DF5"/>
    <w:rsid w:val="004D205B"/>
    <w:rsid w:val="004D3CC8"/>
    <w:rsid w:val="004E0AED"/>
    <w:rsid w:val="004E24DE"/>
    <w:rsid w:val="004E2E10"/>
    <w:rsid w:val="004E44EE"/>
    <w:rsid w:val="004E6480"/>
    <w:rsid w:val="004E7A04"/>
    <w:rsid w:val="004F5378"/>
    <w:rsid w:val="004F56A4"/>
    <w:rsid w:val="00502016"/>
    <w:rsid w:val="005039D6"/>
    <w:rsid w:val="005115AD"/>
    <w:rsid w:val="00514583"/>
    <w:rsid w:val="00515B29"/>
    <w:rsid w:val="0051700D"/>
    <w:rsid w:val="00521AFC"/>
    <w:rsid w:val="00526E1F"/>
    <w:rsid w:val="0052757B"/>
    <w:rsid w:val="00534CCC"/>
    <w:rsid w:val="0054138E"/>
    <w:rsid w:val="005442D9"/>
    <w:rsid w:val="00547352"/>
    <w:rsid w:val="00551C40"/>
    <w:rsid w:val="00553041"/>
    <w:rsid w:val="00566D1C"/>
    <w:rsid w:val="00570095"/>
    <w:rsid w:val="00570EC0"/>
    <w:rsid w:val="00572C5B"/>
    <w:rsid w:val="00573B69"/>
    <w:rsid w:val="00577CB1"/>
    <w:rsid w:val="00577E97"/>
    <w:rsid w:val="00581147"/>
    <w:rsid w:val="00581483"/>
    <w:rsid w:val="005835CC"/>
    <w:rsid w:val="005902AF"/>
    <w:rsid w:val="0059076D"/>
    <w:rsid w:val="00591A8D"/>
    <w:rsid w:val="00591DA9"/>
    <w:rsid w:val="00592DAB"/>
    <w:rsid w:val="00592F09"/>
    <w:rsid w:val="00596486"/>
    <w:rsid w:val="005A11D8"/>
    <w:rsid w:val="005C465F"/>
    <w:rsid w:val="005C694B"/>
    <w:rsid w:val="005D617D"/>
    <w:rsid w:val="005D73A7"/>
    <w:rsid w:val="005F08C5"/>
    <w:rsid w:val="005F3703"/>
    <w:rsid w:val="005F5AFF"/>
    <w:rsid w:val="005F64DE"/>
    <w:rsid w:val="005F68F5"/>
    <w:rsid w:val="00605CCD"/>
    <w:rsid w:val="00606CEC"/>
    <w:rsid w:val="00610161"/>
    <w:rsid w:val="00610219"/>
    <w:rsid w:val="00612D32"/>
    <w:rsid w:val="006137BA"/>
    <w:rsid w:val="00615711"/>
    <w:rsid w:val="00616470"/>
    <w:rsid w:val="00616C2B"/>
    <w:rsid w:val="00630FBF"/>
    <w:rsid w:val="00636758"/>
    <w:rsid w:val="00637A50"/>
    <w:rsid w:val="00641CE1"/>
    <w:rsid w:val="006433EB"/>
    <w:rsid w:val="00650456"/>
    <w:rsid w:val="00653397"/>
    <w:rsid w:val="006559D6"/>
    <w:rsid w:val="0065653F"/>
    <w:rsid w:val="00657CCD"/>
    <w:rsid w:val="00660036"/>
    <w:rsid w:val="0066298E"/>
    <w:rsid w:val="00666056"/>
    <w:rsid w:val="006670B9"/>
    <w:rsid w:val="006738FD"/>
    <w:rsid w:val="00674944"/>
    <w:rsid w:val="006759A9"/>
    <w:rsid w:val="00687D0E"/>
    <w:rsid w:val="0069086F"/>
    <w:rsid w:val="00693346"/>
    <w:rsid w:val="00694831"/>
    <w:rsid w:val="006A2240"/>
    <w:rsid w:val="006A5CB6"/>
    <w:rsid w:val="006A64CD"/>
    <w:rsid w:val="006A775F"/>
    <w:rsid w:val="006B349C"/>
    <w:rsid w:val="006C3F84"/>
    <w:rsid w:val="006C52F8"/>
    <w:rsid w:val="006D0487"/>
    <w:rsid w:val="006D10BF"/>
    <w:rsid w:val="006D5F59"/>
    <w:rsid w:val="006D6161"/>
    <w:rsid w:val="006D64AE"/>
    <w:rsid w:val="006E09C0"/>
    <w:rsid w:val="006E156B"/>
    <w:rsid w:val="006E319C"/>
    <w:rsid w:val="006F4F42"/>
    <w:rsid w:val="00705BA8"/>
    <w:rsid w:val="00713FC4"/>
    <w:rsid w:val="007171E8"/>
    <w:rsid w:val="00726A24"/>
    <w:rsid w:val="007272D7"/>
    <w:rsid w:val="00727C96"/>
    <w:rsid w:val="00731366"/>
    <w:rsid w:val="0073165C"/>
    <w:rsid w:val="00734573"/>
    <w:rsid w:val="00736367"/>
    <w:rsid w:val="00737057"/>
    <w:rsid w:val="0074201B"/>
    <w:rsid w:val="007438B9"/>
    <w:rsid w:val="00744D59"/>
    <w:rsid w:val="00752B74"/>
    <w:rsid w:val="0075491D"/>
    <w:rsid w:val="00772BA4"/>
    <w:rsid w:val="00774204"/>
    <w:rsid w:val="0077519E"/>
    <w:rsid w:val="00776477"/>
    <w:rsid w:val="00786974"/>
    <w:rsid w:val="00794B58"/>
    <w:rsid w:val="007A2500"/>
    <w:rsid w:val="007A4244"/>
    <w:rsid w:val="007A5BC8"/>
    <w:rsid w:val="007B0FD6"/>
    <w:rsid w:val="007B1211"/>
    <w:rsid w:val="007B7C0F"/>
    <w:rsid w:val="007B7FD8"/>
    <w:rsid w:val="007C02FF"/>
    <w:rsid w:val="007C08B7"/>
    <w:rsid w:val="007C3001"/>
    <w:rsid w:val="007C390C"/>
    <w:rsid w:val="007C4D73"/>
    <w:rsid w:val="007C5F2B"/>
    <w:rsid w:val="007C6577"/>
    <w:rsid w:val="007D21F1"/>
    <w:rsid w:val="007E1A28"/>
    <w:rsid w:val="007E3F25"/>
    <w:rsid w:val="007E6149"/>
    <w:rsid w:val="007E71C7"/>
    <w:rsid w:val="007E7206"/>
    <w:rsid w:val="007E7A74"/>
    <w:rsid w:val="007F14E1"/>
    <w:rsid w:val="007F3FD7"/>
    <w:rsid w:val="0080103E"/>
    <w:rsid w:val="00803BBD"/>
    <w:rsid w:val="00804E20"/>
    <w:rsid w:val="00805025"/>
    <w:rsid w:val="00806AB9"/>
    <w:rsid w:val="00810BCD"/>
    <w:rsid w:val="00811B2F"/>
    <w:rsid w:val="00813499"/>
    <w:rsid w:val="00816FFD"/>
    <w:rsid w:val="00817208"/>
    <w:rsid w:val="008173C3"/>
    <w:rsid w:val="00820107"/>
    <w:rsid w:val="008233DC"/>
    <w:rsid w:val="00824C42"/>
    <w:rsid w:val="00824FEC"/>
    <w:rsid w:val="0082517B"/>
    <w:rsid w:val="00826041"/>
    <w:rsid w:val="00826366"/>
    <w:rsid w:val="0083123F"/>
    <w:rsid w:val="0083597F"/>
    <w:rsid w:val="0083768A"/>
    <w:rsid w:val="00837BBB"/>
    <w:rsid w:val="00841F24"/>
    <w:rsid w:val="008445DF"/>
    <w:rsid w:val="00845F2F"/>
    <w:rsid w:val="00846874"/>
    <w:rsid w:val="0085309E"/>
    <w:rsid w:val="00861804"/>
    <w:rsid w:val="00862653"/>
    <w:rsid w:val="00864A31"/>
    <w:rsid w:val="008651AC"/>
    <w:rsid w:val="00870FB2"/>
    <w:rsid w:val="00871AE8"/>
    <w:rsid w:val="008738AF"/>
    <w:rsid w:val="00874B82"/>
    <w:rsid w:val="008812BB"/>
    <w:rsid w:val="0088162E"/>
    <w:rsid w:val="00886A3C"/>
    <w:rsid w:val="00895E80"/>
    <w:rsid w:val="00896A51"/>
    <w:rsid w:val="008A2027"/>
    <w:rsid w:val="008A2320"/>
    <w:rsid w:val="008A42F1"/>
    <w:rsid w:val="008B30DC"/>
    <w:rsid w:val="008B5CEF"/>
    <w:rsid w:val="008C29D4"/>
    <w:rsid w:val="008C4908"/>
    <w:rsid w:val="008D075D"/>
    <w:rsid w:val="008D177B"/>
    <w:rsid w:val="008D51B9"/>
    <w:rsid w:val="008D5215"/>
    <w:rsid w:val="008F0982"/>
    <w:rsid w:val="008F1B85"/>
    <w:rsid w:val="008F2CA0"/>
    <w:rsid w:val="008F62EA"/>
    <w:rsid w:val="008F7030"/>
    <w:rsid w:val="00902F08"/>
    <w:rsid w:val="009037F1"/>
    <w:rsid w:val="0091002E"/>
    <w:rsid w:val="009110F8"/>
    <w:rsid w:val="009118B6"/>
    <w:rsid w:val="00911AFD"/>
    <w:rsid w:val="00912A05"/>
    <w:rsid w:val="00912D77"/>
    <w:rsid w:val="00913B75"/>
    <w:rsid w:val="009156B8"/>
    <w:rsid w:val="009168FB"/>
    <w:rsid w:val="00916936"/>
    <w:rsid w:val="009169F9"/>
    <w:rsid w:val="00920915"/>
    <w:rsid w:val="00921D06"/>
    <w:rsid w:val="00922CCD"/>
    <w:rsid w:val="00924BDB"/>
    <w:rsid w:val="009301CB"/>
    <w:rsid w:val="00936393"/>
    <w:rsid w:val="0094222A"/>
    <w:rsid w:val="009433C8"/>
    <w:rsid w:val="00952DF1"/>
    <w:rsid w:val="00961378"/>
    <w:rsid w:val="00962288"/>
    <w:rsid w:val="00962AC7"/>
    <w:rsid w:val="00973808"/>
    <w:rsid w:val="009764CD"/>
    <w:rsid w:val="009815AF"/>
    <w:rsid w:val="00986033"/>
    <w:rsid w:val="00986236"/>
    <w:rsid w:val="00986324"/>
    <w:rsid w:val="00990973"/>
    <w:rsid w:val="00991F33"/>
    <w:rsid w:val="0099553D"/>
    <w:rsid w:val="009974AE"/>
    <w:rsid w:val="009A0B5F"/>
    <w:rsid w:val="009A5CB5"/>
    <w:rsid w:val="009A6583"/>
    <w:rsid w:val="009A7786"/>
    <w:rsid w:val="009B030D"/>
    <w:rsid w:val="009B1194"/>
    <w:rsid w:val="009B361D"/>
    <w:rsid w:val="009C1D42"/>
    <w:rsid w:val="009C22B1"/>
    <w:rsid w:val="009C454F"/>
    <w:rsid w:val="009C6B25"/>
    <w:rsid w:val="009D0569"/>
    <w:rsid w:val="009D24F5"/>
    <w:rsid w:val="009D3BE7"/>
    <w:rsid w:val="009D61CE"/>
    <w:rsid w:val="009E3EBF"/>
    <w:rsid w:val="009E65C8"/>
    <w:rsid w:val="009E6B6F"/>
    <w:rsid w:val="009F0482"/>
    <w:rsid w:val="009F21CA"/>
    <w:rsid w:val="009F39FF"/>
    <w:rsid w:val="00A020C0"/>
    <w:rsid w:val="00A0296D"/>
    <w:rsid w:val="00A02F42"/>
    <w:rsid w:val="00A038DE"/>
    <w:rsid w:val="00A03A6B"/>
    <w:rsid w:val="00A05975"/>
    <w:rsid w:val="00A148FE"/>
    <w:rsid w:val="00A1502D"/>
    <w:rsid w:val="00A174EA"/>
    <w:rsid w:val="00A23C34"/>
    <w:rsid w:val="00A31604"/>
    <w:rsid w:val="00A32115"/>
    <w:rsid w:val="00A3287E"/>
    <w:rsid w:val="00A40658"/>
    <w:rsid w:val="00A4108C"/>
    <w:rsid w:val="00A424B1"/>
    <w:rsid w:val="00A46580"/>
    <w:rsid w:val="00A504CF"/>
    <w:rsid w:val="00A7270C"/>
    <w:rsid w:val="00A72F04"/>
    <w:rsid w:val="00A75499"/>
    <w:rsid w:val="00A75B4E"/>
    <w:rsid w:val="00A75C3D"/>
    <w:rsid w:val="00A767D0"/>
    <w:rsid w:val="00A77F57"/>
    <w:rsid w:val="00A805CE"/>
    <w:rsid w:val="00A8134A"/>
    <w:rsid w:val="00A840E4"/>
    <w:rsid w:val="00A85EE9"/>
    <w:rsid w:val="00A87A8A"/>
    <w:rsid w:val="00A977DC"/>
    <w:rsid w:val="00AA21CC"/>
    <w:rsid w:val="00AA2B73"/>
    <w:rsid w:val="00AA5BCB"/>
    <w:rsid w:val="00AB2A80"/>
    <w:rsid w:val="00AB3E5D"/>
    <w:rsid w:val="00AB3F4F"/>
    <w:rsid w:val="00AB6C61"/>
    <w:rsid w:val="00AB7155"/>
    <w:rsid w:val="00AC0BE6"/>
    <w:rsid w:val="00AC419B"/>
    <w:rsid w:val="00AC5BB6"/>
    <w:rsid w:val="00AE0202"/>
    <w:rsid w:val="00AE06FE"/>
    <w:rsid w:val="00AE1A31"/>
    <w:rsid w:val="00AE1D46"/>
    <w:rsid w:val="00AE37E1"/>
    <w:rsid w:val="00AF2FB8"/>
    <w:rsid w:val="00AF327B"/>
    <w:rsid w:val="00AF66CC"/>
    <w:rsid w:val="00B033D0"/>
    <w:rsid w:val="00B04FC0"/>
    <w:rsid w:val="00B0713E"/>
    <w:rsid w:val="00B1065E"/>
    <w:rsid w:val="00B13770"/>
    <w:rsid w:val="00B16856"/>
    <w:rsid w:val="00B20F6C"/>
    <w:rsid w:val="00B25603"/>
    <w:rsid w:val="00B26DED"/>
    <w:rsid w:val="00B303EF"/>
    <w:rsid w:val="00B31E95"/>
    <w:rsid w:val="00B32415"/>
    <w:rsid w:val="00B32B81"/>
    <w:rsid w:val="00B34B7A"/>
    <w:rsid w:val="00B36929"/>
    <w:rsid w:val="00B414D4"/>
    <w:rsid w:val="00B41AA8"/>
    <w:rsid w:val="00B43E52"/>
    <w:rsid w:val="00B450AE"/>
    <w:rsid w:val="00B45477"/>
    <w:rsid w:val="00B4578F"/>
    <w:rsid w:val="00B51642"/>
    <w:rsid w:val="00B65403"/>
    <w:rsid w:val="00B661F3"/>
    <w:rsid w:val="00B6645B"/>
    <w:rsid w:val="00B71098"/>
    <w:rsid w:val="00B725D6"/>
    <w:rsid w:val="00B76EE5"/>
    <w:rsid w:val="00B77DE4"/>
    <w:rsid w:val="00B81A54"/>
    <w:rsid w:val="00B83E3B"/>
    <w:rsid w:val="00B92A44"/>
    <w:rsid w:val="00B94A25"/>
    <w:rsid w:val="00B95C14"/>
    <w:rsid w:val="00B968FF"/>
    <w:rsid w:val="00BA60E9"/>
    <w:rsid w:val="00BB34DE"/>
    <w:rsid w:val="00BC1822"/>
    <w:rsid w:val="00BC2782"/>
    <w:rsid w:val="00BC56F0"/>
    <w:rsid w:val="00BD0D95"/>
    <w:rsid w:val="00BE1CC2"/>
    <w:rsid w:val="00BE2F3D"/>
    <w:rsid w:val="00BE5F3E"/>
    <w:rsid w:val="00BE76D0"/>
    <w:rsid w:val="00BE779F"/>
    <w:rsid w:val="00BF02E0"/>
    <w:rsid w:val="00BF047E"/>
    <w:rsid w:val="00BF3A11"/>
    <w:rsid w:val="00BF677B"/>
    <w:rsid w:val="00C00696"/>
    <w:rsid w:val="00C05E71"/>
    <w:rsid w:val="00C069FD"/>
    <w:rsid w:val="00C154A9"/>
    <w:rsid w:val="00C218AA"/>
    <w:rsid w:val="00C220A1"/>
    <w:rsid w:val="00C24BCC"/>
    <w:rsid w:val="00C266FD"/>
    <w:rsid w:val="00C3260C"/>
    <w:rsid w:val="00C3348B"/>
    <w:rsid w:val="00C341AD"/>
    <w:rsid w:val="00C3669E"/>
    <w:rsid w:val="00C366BF"/>
    <w:rsid w:val="00C41483"/>
    <w:rsid w:val="00C44B9E"/>
    <w:rsid w:val="00C4577E"/>
    <w:rsid w:val="00C45D71"/>
    <w:rsid w:val="00C5292E"/>
    <w:rsid w:val="00C533E8"/>
    <w:rsid w:val="00C5544A"/>
    <w:rsid w:val="00C56391"/>
    <w:rsid w:val="00C62C87"/>
    <w:rsid w:val="00C64BB2"/>
    <w:rsid w:val="00C66535"/>
    <w:rsid w:val="00C67A1D"/>
    <w:rsid w:val="00C67FCD"/>
    <w:rsid w:val="00C717AD"/>
    <w:rsid w:val="00C72A50"/>
    <w:rsid w:val="00C756F3"/>
    <w:rsid w:val="00C778F7"/>
    <w:rsid w:val="00C8212D"/>
    <w:rsid w:val="00C821E9"/>
    <w:rsid w:val="00C86752"/>
    <w:rsid w:val="00C877F2"/>
    <w:rsid w:val="00C92A14"/>
    <w:rsid w:val="00C93C3A"/>
    <w:rsid w:val="00C957A9"/>
    <w:rsid w:val="00CA1088"/>
    <w:rsid w:val="00CA1FBD"/>
    <w:rsid w:val="00CB5D3E"/>
    <w:rsid w:val="00CB738C"/>
    <w:rsid w:val="00CC4FE1"/>
    <w:rsid w:val="00CC5937"/>
    <w:rsid w:val="00CC71ED"/>
    <w:rsid w:val="00CC71F1"/>
    <w:rsid w:val="00CC7D7D"/>
    <w:rsid w:val="00CC7FD2"/>
    <w:rsid w:val="00CD0C39"/>
    <w:rsid w:val="00CE0A10"/>
    <w:rsid w:val="00CE0EEF"/>
    <w:rsid w:val="00CE2ECD"/>
    <w:rsid w:val="00D02051"/>
    <w:rsid w:val="00D02966"/>
    <w:rsid w:val="00D04D4E"/>
    <w:rsid w:val="00D05440"/>
    <w:rsid w:val="00D1253D"/>
    <w:rsid w:val="00D12CBB"/>
    <w:rsid w:val="00D15993"/>
    <w:rsid w:val="00D20881"/>
    <w:rsid w:val="00D21ACC"/>
    <w:rsid w:val="00D21EC9"/>
    <w:rsid w:val="00D27FCD"/>
    <w:rsid w:val="00D306D4"/>
    <w:rsid w:val="00D30DE2"/>
    <w:rsid w:val="00D349DA"/>
    <w:rsid w:val="00D407D7"/>
    <w:rsid w:val="00D4171B"/>
    <w:rsid w:val="00D4201C"/>
    <w:rsid w:val="00D4215F"/>
    <w:rsid w:val="00D43378"/>
    <w:rsid w:val="00D44778"/>
    <w:rsid w:val="00D519DC"/>
    <w:rsid w:val="00D51A29"/>
    <w:rsid w:val="00D54D23"/>
    <w:rsid w:val="00D56A42"/>
    <w:rsid w:val="00D613F5"/>
    <w:rsid w:val="00D6143D"/>
    <w:rsid w:val="00D62263"/>
    <w:rsid w:val="00D63B1A"/>
    <w:rsid w:val="00D6487E"/>
    <w:rsid w:val="00D6655D"/>
    <w:rsid w:val="00D66A31"/>
    <w:rsid w:val="00D7054F"/>
    <w:rsid w:val="00D75D66"/>
    <w:rsid w:val="00D77E69"/>
    <w:rsid w:val="00D800FC"/>
    <w:rsid w:val="00D811DD"/>
    <w:rsid w:val="00D83850"/>
    <w:rsid w:val="00D839C5"/>
    <w:rsid w:val="00D9211D"/>
    <w:rsid w:val="00D92240"/>
    <w:rsid w:val="00D92D7D"/>
    <w:rsid w:val="00D932D5"/>
    <w:rsid w:val="00D93816"/>
    <w:rsid w:val="00DA3735"/>
    <w:rsid w:val="00DB5A66"/>
    <w:rsid w:val="00DB5A95"/>
    <w:rsid w:val="00DC5719"/>
    <w:rsid w:val="00DD0C63"/>
    <w:rsid w:val="00DD20D5"/>
    <w:rsid w:val="00DE7437"/>
    <w:rsid w:val="00DF147F"/>
    <w:rsid w:val="00DF2DDD"/>
    <w:rsid w:val="00DF4BDA"/>
    <w:rsid w:val="00DF5F11"/>
    <w:rsid w:val="00DF744A"/>
    <w:rsid w:val="00E06ACD"/>
    <w:rsid w:val="00E0793E"/>
    <w:rsid w:val="00E1028E"/>
    <w:rsid w:val="00E10EEE"/>
    <w:rsid w:val="00E27CF4"/>
    <w:rsid w:val="00E306ED"/>
    <w:rsid w:val="00E31AE0"/>
    <w:rsid w:val="00E31DCE"/>
    <w:rsid w:val="00E32874"/>
    <w:rsid w:val="00E331E8"/>
    <w:rsid w:val="00E332E0"/>
    <w:rsid w:val="00E35B2A"/>
    <w:rsid w:val="00E379E5"/>
    <w:rsid w:val="00E52625"/>
    <w:rsid w:val="00E56173"/>
    <w:rsid w:val="00E57F8A"/>
    <w:rsid w:val="00E602C5"/>
    <w:rsid w:val="00E62027"/>
    <w:rsid w:val="00E66328"/>
    <w:rsid w:val="00E67EF5"/>
    <w:rsid w:val="00E67FD3"/>
    <w:rsid w:val="00E70E55"/>
    <w:rsid w:val="00E715BA"/>
    <w:rsid w:val="00E716A6"/>
    <w:rsid w:val="00E7518F"/>
    <w:rsid w:val="00E86D17"/>
    <w:rsid w:val="00E90CB9"/>
    <w:rsid w:val="00E92B79"/>
    <w:rsid w:val="00E92DE5"/>
    <w:rsid w:val="00E9339B"/>
    <w:rsid w:val="00E94B7F"/>
    <w:rsid w:val="00EA17F8"/>
    <w:rsid w:val="00EA5376"/>
    <w:rsid w:val="00EB22F8"/>
    <w:rsid w:val="00EB4B69"/>
    <w:rsid w:val="00EC4376"/>
    <w:rsid w:val="00EC5883"/>
    <w:rsid w:val="00EC5CF6"/>
    <w:rsid w:val="00EC6C16"/>
    <w:rsid w:val="00EC7346"/>
    <w:rsid w:val="00ED1407"/>
    <w:rsid w:val="00ED5B0E"/>
    <w:rsid w:val="00EE0282"/>
    <w:rsid w:val="00EE41F1"/>
    <w:rsid w:val="00EE4769"/>
    <w:rsid w:val="00EE4D85"/>
    <w:rsid w:val="00EE546B"/>
    <w:rsid w:val="00EE5DD7"/>
    <w:rsid w:val="00EF6A84"/>
    <w:rsid w:val="00EF7029"/>
    <w:rsid w:val="00F05B83"/>
    <w:rsid w:val="00F05CE0"/>
    <w:rsid w:val="00F067C3"/>
    <w:rsid w:val="00F10042"/>
    <w:rsid w:val="00F14AEA"/>
    <w:rsid w:val="00F20CFE"/>
    <w:rsid w:val="00F22CAC"/>
    <w:rsid w:val="00F238C5"/>
    <w:rsid w:val="00F2433D"/>
    <w:rsid w:val="00F246D9"/>
    <w:rsid w:val="00F27641"/>
    <w:rsid w:val="00F27D0B"/>
    <w:rsid w:val="00F30184"/>
    <w:rsid w:val="00F36D70"/>
    <w:rsid w:val="00F40891"/>
    <w:rsid w:val="00F46A5C"/>
    <w:rsid w:val="00F508D2"/>
    <w:rsid w:val="00F523AB"/>
    <w:rsid w:val="00F526CD"/>
    <w:rsid w:val="00F5430B"/>
    <w:rsid w:val="00F54FB4"/>
    <w:rsid w:val="00F55C57"/>
    <w:rsid w:val="00F570A6"/>
    <w:rsid w:val="00F71C48"/>
    <w:rsid w:val="00F724B3"/>
    <w:rsid w:val="00F73BD9"/>
    <w:rsid w:val="00F7576A"/>
    <w:rsid w:val="00F76AE6"/>
    <w:rsid w:val="00F770B7"/>
    <w:rsid w:val="00F85050"/>
    <w:rsid w:val="00F871DB"/>
    <w:rsid w:val="00F92579"/>
    <w:rsid w:val="00F954B8"/>
    <w:rsid w:val="00FA1FB0"/>
    <w:rsid w:val="00FA4F22"/>
    <w:rsid w:val="00FB14DD"/>
    <w:rsid w:val="00FB4A0A"/>
    <w:rsid w:val="00FB4F79"/>
    <w:rsid w:val="00FB645F"/>
    <w:rsid w:val="00FC1F71"/>
    <w:rsid w:val="00FC2116"/>
    <w:rsid w:val="00FC36D8"/>
    <w:rsid w:val="00FC3E3F"/>
    <w:rsid w:val="00FC70C1"/>
    <w:rsid w:val="00FD05D1"/>
    <w:rsid w:val="00FD134E"/>
    <w:rsid w:val="00FD334B"/>
    <w:rsid w:val="00FD5008"/>
    <w:rsid w:val="00FE246A"/>
    <w:rsid w:val="00FF0C24"/>
    <w:rsid w:val="00FF5168"/>
    <w:rsid w:val="00FF7036"/>
    <w:rsid w:val="00FF73D9"/>
    <w:rsid w:val="08064BA9"/>
    <w:rsid w:val="0856E8A1"/>
    <w:rsid w:val="08A20755"/>
    <w:rsid w:val="0909F3FF"/>
    <w:rsid w:val="0933AEED"/>
    <w:rsid w:val="09F03897"/>
    <w:rsid w:val="0B1388C2"/>
    <w:rsid w:val="0B8E49BB"/>
    <w:rsid w:val="0D783AFF"/>
    <w:rsid w:val="0E2D08F9"/>
    <w:rsid w:val="10246C2F"/>
    <w:rsid w:val="113144EC"/>
    <w:rsid w:val="11A0DC2D"/>
    <w:rsid w:val="14FA6A16"/>
    <w:rsid w:val="167BE2DD"/>
    <w:rsid w:val="19497DAF"/>
    <w:rsid w:val="1EB71CD7"/>
    <w:rsid w:val="215CD222"/>
    <w:rsid w:val="2339A7FB"/>
    <w:rsid w:val="25339F1F"/>
    <w:rsid w:val="26171AE8"/>
    <w:rsid w:val="26D674A4"/>
    <w:rsid w:val="271351AB"/>
    <w:rsid w:val="278F6121"/>
    <w:rsid w:val="2867EDCA"/>
    <w:rsid w:val="2954EB71"/>
    <w:rsid w:val="2C34A6C4"/>
    <w:rsid w:val="2D1D656B"/>
    <w:rsid w:val="2E9B1811"/>
    <w:rsid w:val="2EC25C54"/>
    <w:rsid w:val="2F3CC7C7"/>
    <w:rsid w:val="30C09B73"/>
    <w:rsid w:val="3190BF79"/>
    <w:rsid w:val="342A665B"/>
    <w:rsid w:val="34D47101"/>
    <w:rsid w:val="35853144"/>
    <w:rsid w:val="38009FA6"/>
    <w:rsid w:val="383D392B"/>
    <w:rsid w:val="38FDD77E"/>
    <w:rsid w:val="393DBE45"/>
    <w:rsid w:val="39A80D4E"/>
    <w:rsid w:val="3D0A2F23"/>
    <w:rsid w:val="3F8EE436"/>
    <w:rsid w:val="4060DBF5"/>
    <w:rsid w:val="4393A9C5"/>
    <w:rsid w:val="44CDCC6E"/>
    <w:rsid w:val="45E4480C"/>
    <w:rsid w:val="487D3E10"/>
    <w:rsid w:val="49853B07"/>
    <w:rsid w:val="4A1DCD13"/>
    <w:rsid w:val="4CDF5F79"/>
    <w:rsid w:val="4D4A3535"/>
    <w:rsid w:val="4D551CC7"/>
    <w:rsid w:val="505CDC87"/>
    <w:rsid w:val="5171F398"/>
    <w:rsid w:val="52E1DDB8"/>
    <w:rsid w:val="5390B2C7"/>
    <w:rsid w:val="55D96418"/>
    <w:rsid w:val="568FFE1A"/>
    <w:rsid w:val="5B4FCD1E"/>
    <w:rsid w:val="5BA7D1B6"/>
    <w:rsid w:val="6B168DEB"/>
    <w:rsid w:val="6C026358"/>
    <w:rsid w:val="6D07DE2D"/>
    <w:rsid w:val="73F258AE"/>
    <w:rsid w:val="754DE447"/>
    <w:rsid w:val="75899277"/>
    <w:rsid w:val="77DFC8FC"/>
    <w:rsid w:val="7C875B81"/>
    <w:rsid w:val="7DD340D2"/>
    <w:rsid w:val="7FDD9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14C67"/>
  <w15:docId w15:val="{85BC0753-E58D-EB40-A61C-F2F4E03A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34"/>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cs="Calibri"/>
    </w:rPr>
  </w:style>
  <w:style w:type="paragraph" w:customStyle="1" w:styleId="EndNoteBibliography">
    <w:name w:val="EndNote Bibliography"/>
    <w:basedOn w:val="Normal"/>
    <w:rsid w:val="00FC2116"/>
    <w:pPr>
      <w:spacing w:line="240" w:lineRule="auto"/>
    </w:pPr>
    <w:rPr>
      <w:rFonts w:ascii="Calibri" w:hAnsi="Calibri" w:cs="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cs="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paragraph" w:styleId="NormalWeb">
    <w:name w:val="Normal (Web)"/>
    <w:basedOn w:val="Normal"/>
    <w:rsid w:val="00E31AE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31AE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31AE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31AE0"/>
    <w:rPr>
      <w:vertAlign w:val="superscript"/>
    </w:rPr>
  </w:style>
  <w:style w:type="paragraph" w:styleId="Revision">
    <w:name w:val="Revision"/>
    <w:hidden/>
    <w:uiPriority w:val="99"/>
    <w:semiHidden/>
    <w:rsid w:val="00551C40"/>
    <w:pPr>
      <w:spacing w:after="0" w:line="240" w:lineRule="auto"/>
    </w:pPr>
  </w:style>
  <w:style w:type="paragraph" w:styleId="Bibliography">
    <w:name w:val="Bibliography"/>
    <w:basedOn w:val="Normal"/>
    <w:next w:val="Normal"/>
    <w:uiPriority w:val="37"/>
    <w:unhideWhenUsed/>
    <w:rsid w:val="001B3B7D"/>
    <w:pPr>
      <w:tabs>
        <w:tab w:val="left" w:pos="380"/>
      </w:tabs>
      <w:spacing w:after="240" w:line="240" w:lineRule="auto"/>
      <w:ind w:left="384" w:hanging="384"/>
    </w:pPr>
  </w:style>
  <w:style w:type="character" w:styleId="CommentReference">
    <w:name w:val="annotation reference"/>
    <w:basedOn w:val="DefaultParagraphFont"/>
    <w:uiPriority w:val="99"/>
    <w:semiHidden/>
    <w:unhideWhenUsed/>
    <w:rsid w:val="00093C74"/>
    <w:rPr>
      <w:sz w:val="16"/>
      <w:szCs w:val="16"/>
    </w:rPr>
  </w:style>
  <w:style w:type="paragraph" w:styleId="CommentText">
    <w:name w:val="annotation text"/>
    <w:basedOn w:val="Normal"/>
    <w:link w:val="CommentTextChar"/>
    <w:uiPriority w:val="99"/>
    <w:semiHidden/>
    <w:unhideWhenUsed/>
    <w:rsid w:val="00093C74"/>
    <w:pPr>
      <w:spacing w:line="240" w:lineRule="auto"/>
    </w:pPr>
    <w:rPr>
      <w:sz w:val="20"/>
      <w:szCs w:val="20"/>
    </w:rPr>
  </w:style>
  <w:style w:type="character" w:customStyle="1" w:styleId="CommentTextChar">
    <w:name w:val="Comment Text Char"/>
    <w:basedOn w:val="DefaultParagraphFont"/>
    <w:link w:val="CommentText"/>
    <w:uiPriority w:val="99"/>
    <w:semiHidden/>
    <w:rsid w:val="00093C74"/>
    <w:rPr>
      <w:sz w:val="20"/>
      <w:szCs w:val="20"/>
    </w:rPr>
  </w:style>
  <w:style w:type="paragraph" w:styleId="CommentSubject">
    <w:name w:val="annotation subject"/>
    <w:basedOn w:val="CommentText"/>
    <w:next w:val="CommentText"/>
    <w:link w:val="CommentSubjectChar"/>
    <w:uiPriority w:val="99"/>
    <w:semiHidden/>
    <w:unhideWhenUsed/>
    <w:rsid w:val="00093C74"/>
    <w:rPr>
      <w:b/>
      <w:bCs/>
    </w:rPr>
  </w:style>
  <w:style w:type="character" w:customStyle="1" w:styleId="CommentSubjectChar">
    <w:name w:val="Comment Subject Char"/>
    <w:basedOn w:val="CommentTextChar"/>
    <w:link w:val="CommentSubject"/>
    <w:uiPriority w:val="99"/>
    <w:semiHidden/>
    <w:rsid w:val="00093C74"/>
    <w:rPr>
      <w:b/>
      <w:bCs/>
      <w:sz w:val="20"/>
      <w:szCs w:val="20"/>
    </w:rPr>
  </w:style>
  <w:style w:type="paragraph" w:styleId="Header">
    <w:name w:val="header"/>
    <w:basedOn w:val="Normal"/>
    <w:link w:val="HeaderChar"/>
    <w:uiPriority w:val="99"/>
    <w:semiHidden/>
    <w:unhideWhenUsed/>
    <w:rsid w:val="00C266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6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579021303">
      <w:bodyDiv w:val="1"/>
      <w:marLeft w:val="0"/>
      <w:marRight w:val="0"/>
      <w:marTop w:val="0"/>
      <w:marBottom w:val="0"/>
      <w:divBdr>
        <w:top w:val="none" w:sz="0" w:space="0" w:color="auto"/>
        <w:left w:val="none" w:sz="0" w:space="0" w:color="auto"/>
        <w:bottom w:val="none" w:sz="0" w:space="0" w:color="auto"/>
        <w:right w:val="none" w:sz="0" w:space="0" w:color="auto"/>
      </w:divBdr>
    </w:div>
    <w:div w:id="615989612">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 w:id="932202614">
      <w:bodyDiv w:val="1"/>
      <w:marLeft w:val="0"/>
      <w:marRight w:val="0"/>
      <w:marTop w:val="0"/>
      <w:marBottom w:val="0"/>
      <w:divBdr>
        <w:top w:val="none" w:sz="0" w:space="0" w:color="auto"/>
        <w:left w:val="none" w:sz="0" w:space="0" w:color="auto"/>
        <w:bottom w:val="none" w:sz="0" w:space="0" w:color="auto"/>
        <w:right w:val="none" w:sz="0" w:space="0" w:color="auto"/>
      </w:divBdr>
    </w:div>
    <w:div w:id="1014302020">
      <w:bodyDiv w:val="1"/>
      <w:marLeft w:val="0"/>
      <w:marRight w:val="0"/>
      <w:marTop w:val="0"/>
      <w:marBottom w:val="0"/>
      <w:divBdr>
        <w:top w:val="none" w:sz="0" w:space="0" w:color="auto"/>
        <w:left w:val="none" w:sz="0" w:space="0" w:color="auto"/>
        <w:bottom w:val="none" w:sz="0" w:space="0" w:color="auto"/>
        <w:right w:val="none" w:sz="0" w:space="0" w:color="auto"/>
      </w:divBdr>
    </w:div>
    <w:div w:id="1048844400">
      <w:bodyDiv w:val="1"/>
      <w:marLeft w:val="0"/>
      <w:marRight w:val="0"/>
      <w:marTop w:val="0"/>
      <w:marBottom w:val="0"/>
      <w:divBdr>
        <w:top w:val="none" w:sz="0" w:space="0" w:color="auto"/>
        <w:left w:val="none" w:sz="0" w:space="0" w:color="auto"/>
        <w:bottom w:val="none" w:sz="0" w:space="0" w:color="auto"/>
        <w:right w:val="none" w:sz="0" w:space="0" w:color="auto"/>
      </w:divBdr>
    </w:div>
    <w:div w:id="1512185048">
      <w:bodyDiv w:val="1"/>
      <w:marLeft w:val="0"/>
      <w:marRight w:val="0"/>
      <w:marTop w:val="0"/>
      <w:marBottom w:val="0"/>
      <w:divBdr>
        <w:top w:val="none" w:sz="0" w:space="0" w:color="auto"/>
        <w:left w:val="none" w:sz="0" w:space="0" w:color="auto"/>
        <w:bottom w:val="none" w:sz="0" w:space="0" w:color="auto"/>
        <w:right w:val="none" w:sz="0" w:space="0" w:color="auto"/>
      </w:divBdr>
    </w:div>
    <w:div w:id="1542326478">
      <w:bodyDiv w:val="1"/>
      <w:marLeft w:val="0"/>
      <w:marRight w:val="0"/>
      <w:marTop w:val="0"/>
      <w:marBottom w:val="0"/>
      <w:divBdr>
        <w:top w:val="none" w:sz="0" w:space="0" w:color="auto"/>
        <w:left w:val="none" w:sz="0" w:space="0" w:color="auto"/>
        <w:bottom w:val="none" w:sz="0" w:space="0" w:color="auto"/>
        <w:right w:val="none" w:sz="0" w:space="0" w:color="auto"/>
      </w:divBdr>
    </w:div>
    <w:div w:id="1766731735">
      <w:bodyDiv w:val="1"/>
      <w:marLeft w:val="0"/>
      <w:marRight w:val="0"/>
      <w:marTop w:val="0"/>
      <w:marBottom w:val="0"/>
      <w:divBdr>
        <w:top w:val="none" w:sz="0" w:space="0" w:color="auto"/>
        <w:left w:val="none" w:sz="0" w:space="0" w:color="auto"/>
        <w:bottom w:val="none" w:sz="0" w:space="0" w:color="auto"/>
        <w:right w:val="none" w:sz="0" w:space="0" w:color="auto"/>
      </w:divBdr>
    </w:div>
    <w:div w:id="187400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akohn\Box%20Sync\EBD\EBD-2\EBD2-PROBLEMS\Ch07\Ch07Problems\WellsDimerPresent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akohn\Box%20Sync\EBD\EBD-2\EBD2-PROBLEMS\Ch07\Ch07Problems\WellsDimerPresenta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koh\Box\EBD\EBD-2\EBD-PROBLEMS_TBN\Ch07\Ch07Problems\WellsDimerPresentatio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xVal>
            <c:numRef>
              <c:f>'3-level'!$U$67:$U$75</c:f>
              <c:numCache>
                <c:formatCode>0.0%</c:formatCode>
                <c:ptCount val="9"/>
                <c:pt idx="0">
                  <c:v>0.75</c:v>
                </c:pt>
                <c:pt idx="1">
                  <c:v>0.33333333333333331</c:v>
                </c:pt>
                <c:pt idx="2">
                  <c:v>0.05</c:v>
                </c:pt>
                <c:pt idx="3">
                  <c:v>0.4</c:v>
                </c:pt>
                <c:pt idx="4">
                  <c:v>0.1</c:v>
                </c:pt>
                <c:pt idx="5">
                  <c:v>0.01</c:v>
                </c:pt>
                <c:pt idx="6">
                  <c:v>0.2</c:v>
                </c:pt>
                <c:pt idx="7">
                  <c:v>0.04</c:v>
                </c:pt>
                <c:pt idx="8">
                  <c:v>4.0000000000000001E-3</c:v>
                </c:pt>
              </c:numCache>
            </c:numRef>
          </c:xVal>
          <c:yVal>
            <c:numRef>
              <c:f>'3-level'!$T$67:$T$75</c:f>
              <c:numCache>
                <c:formatCode>0.0%</c:formatCode>
                <c:ptCount val="9"/>
                <c:pt idx="0">
                  <c:v>0.60113960113960119</c:v>
                </c:pt>
                <c:pt idx="1">
                  <c:v>0.19753086419753085</c:v>
                </c:pt>
                <c:pt idx="2">
                  <c:v>0.15151515151515152</c:v>
                </c:pt>
                <c:pt idx="3">
                  <c:v>0.39363354037267079</c:v>
                </c:pt>
                <c:pt idx="4">
                  <c:v>0.1035548686244204</c:v>
                </c:pt>
                <c:pt idx="5">
                  <c:v>1.3777267508610792E-2</c:v>
                </c:pt>
                <c:pt idx="6">
                  <c:v>0.23157894736842105</c:v>
                </c:pt>
                <c:pt idx="7">
                  <c:v>4.3806646525679761E-2</c:v>
                </c:pt>
                <c:pt idx="8">
                  <c:v>1.6326530612244899E-3</c:v>
                </c:pt>
              </c:numCache>
            </c:numRef>
          </c:yVal>
          <c:smooth val="0"/>
          <c:extLst>
            <c:ext xmlns:c16="http://schemas.microsoft.com/office/drawing/2014/chart" uri="{C3380CC4-5D6E-409C-BE32-E72D297353CC}">
              <c16:uniqueId val="{00000000-CC60-BF41-99CD-6A47428359BC}"/>
            </c:ext>
          </c:extLst>
        </c:ser>
        <c:ser>
          <c:idx val="1"/>
          <c:order val="1"/>
          <c:spPr>
            <a:ln w="6350" cap="rnd">
              <a:solidFill>
                <a:srgbClr val="C00000"/>
              </a:solidFill>
              <a:round/>
            </a:ln>
            <a:effectLst/>
          </c:spPr>
          <c:marker>
            <c:symbol val="circle"/>
            <c:size val="5"/>
            <c:spPr>
              <a:solidFill>
                <a:schemeClr val="accent2"/>
              </a:solidFill>
              <a:ln w="9525">
                <a:solidFill>
                  <a:schemeClr val="accent2"/>
                </a:solidFill>
              </a:ln>
              <a:effectLst/>
            </c:spPr>
          </c:marker>
          <c:xVal>
            <c:numRef>
              <c:f>'3-level'!$T$77:$T$78</c:f>
              <c:numCache>
                <c:formatCode>0%</c:formatCode>
                <c:ptCount val="2"/>
                <c:pt idx="0">
                  <c:v>0</c:v>
                </c:pt>
                <c:pt idx="1">
                  <c:v>0.8</c:v>
                </c:pt>
              </c:numCache>
            </c:numRef>
          </c:xVal>
          <c:yVal>
            <c:numRef>
              <c:f>'3-level'!$V$77:$V$78</c:f>
              <c:numCache>
                <c:formatCode>0%</c:formatCode>
                <c:ptCount val="2"/>
                <c:pt idx="0">
                  <c:v>0</c:v>
                </c:pt>
                <c:pt idx="1">
                  <c:v>0.8</c:v>
                </c:pt>
              </c:numCache>
            </c:numRef>
          </c:yVal>
          <c:smooth val="0"/>
          <c:extLst>
            <c:ext xmlns:c16="http://schemas.microsoft.com/office/drawing/2014/chart" uri="{C3380CC4-5D6E-409C-BE32-E72D297353CC}">
              <c16:uniqueId val="{00000001-CC60-BF41-99CD-6A47428359BC}"/>
            </c:ext>
          </c:extLst>
        </c:ser>
        <c:dLbls>
          <c:showLegendKey val="0"/>
          <c:showVal val="0"/>
          <c:showCatName val="0"/>
          <c:showSerName val="0"/>
          <c:showPercent val="0"/>
          <c:showBubbleSize val="0"/>
        </c:dLbls>
        <c:axId val="496576072"/>
        <c:axId val="496576400"/>
      </c:scatterChart>
      <c:valAx>
        <c:axId val="496576072"/>
        <c:scaling>
          <c:orientation val="minMax"/>
          <c:max val="0.8"/>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Predicted PE Probability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576400"/>
        <c:crosses val="autoZero"/>
        <c:crossBetween val="midCat"/>
      </c:valAx>
      <c:valAx>
        <c:axId val="496576400"/>
        <c:scaling>
          <c:orientation val="minMax"/>
          <c:max val="0.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Observed Proportion with PE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5760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ROC!$G$18:$G$27</c:f>
              <c:numCache>
                <c:formatCode>0%</c:formatCode>
                <c:ptCount val="10"/>
                <c:pt idx="0" formatCode="General">
                  <c:v>0</c:v>
                </c:pt>
                <c:pt idx="1">
                  <c:v>2.8191703584373742E-2</c:v>
                </c:pt>
                <c:pt idx="2">
                  <c:v>0.18546113572291584</c:v>
                </c:pt>
                <c:pt idx="3">
                  <c:v>0.19855014095851792</c:v>
                </c:pt>
                <c:pt idx="4">
                  <c:v>0.33084977849375752</c:v>
                </c:pt>
                <c:pt idx="5">
                  <c:v>0.44764397905759157</c:v>
                </c:pt>
                <c:pt idx="6">
                  <c:v>0.45328231977446631</c:v>
                </c:pt>
                <c:pt idx="7">
                  <c:v>0.58074909383809903</c:v>
                </c:pt>
                <c:pt idx="8">
                  <c:v>0.75372533225936367</c:v>
                </c:pt>
                <c:pt idx="9">
                  <c:v>1</c:v>
                </c:pt>
              </c:numCache>
            </c:numRef>
          </c:xVal>
          <c:yVal>
            <c:numRef>
              <c:f>ROC!$E$18:$E$27</c:f>
              <c:numCache>
                <c:formatCode>0%</c:formatCode>
                <c:ptCount val="10"/>
                <c:pt idx="0" formatCode="General">
                  <c:v>0</c:v>
                </c:pt>
                <c:pt idx="1">
                  <c:v>0.20152817574021012</c:v>
                </c:pt>
                <c:pt idx="2">
                  <c:v>0.68576886341929322</c:v>
                </c:pt>
                <c:pt idx="3">
                  <c:v>0.70105062082139447</c:v>
                </c:pt>
                <c:pt idx="4">
                  <c:v>0.8901623686723974</c:v>
                </c:pt>
                <c:pt idx="5">
                  <c:v>0.95415472779369637</c:v>
                </c:pt>
                <c:pt idx="6">
                  <c:v>0.95893027698185296</c:v>
                </c:pt>
                <c:pt idx="7">
                  <c:v>0.98662846227316148</c:v>
                </c:pt>
                <c:pt idx="8">
                  <c:v>0.99808978032473739</c:v>
                </c:pt>
                <c:pt idx="9">
                  <c:v>1</c:v>
                </c:pt>
              </c:numCache>
            </c:numRef>
          </c:yVal>
          <c:smooth val="0"/>
          <c:extLst>
            <c:ext xmlns:c16="http://schemas.microsoft.com/office/drawing/2014/chart" uri="{C3380CC4-5D6E-409C-BE32-E72D297353CC}">
              <c16:uniqueId val="{00000000-7282-8A46-AAD3-1FF5AC3C8E12}"/>
            </c:ext>
          </c:extLst>
        </c:ser>
        <c:dLbls>
          <c:showLegendKey val="0"/>
          <c:showVal val="0"/>
          <c:showCatName val="0"/>
          <c:showSerName val="0"/>
          <c:showPercent val="0"/>
          <c:showBubbleSize val="0"/>
        </c:dLbls>
        <c:axId val="633397576"/>
        <c:axId val="633397904"/>
      </c:scatterChart>
      <c:valAx>
        <c:axId val="633397576"/>
        <c:scaling>
          <c:orientation val="minMax"/>
          <c:max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1</a:t>
                </a:r>
                <a:r>
                  <a:rPr lang="en-US" baseline="0"/>
                  <a:t> - Specificity</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397904"/>
        <c:crosses val="autoZero"/>
        <c:crossBetween val="midCat"/>
      </c:valAx>
      <c:valAx>
        <c:axId val="6333979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br>
                  <a:rPr lang="en-US"/>
                </a:br>
                <a:r>
                  <a:rPr lang="en-US"/>
                  <a:t>Sensitivity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39757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'3-level'!$V$66</c:f>
              <c:strCache>
                <c:ptCount val="1"/>
                <c:pt idx="0">
                  <c:v>Diff</c:v>
                </c:pt>
              </c:strCache>
            </c:strRef>
          </c:tx>
          <c:spPr>
            <a:ln w="25400" cap="rnd">
              <a:noFill/>
              <a:round/>
            </a:ln>
            <a:effectLst/>
          </c:spPr>
          <c:marker>
            <c:symbol val="circle"/>
            <c:size val="5"/>
            <c:spPr>
              <a:solidFill>
                <a:schemeClr val="accent1"/>
              </a:solidFill>
              <a:ln w="9525">
                <a:solidFill>
                  <a:schemeClr val="accent1"/>
                </a:solidFill>
              </a:ln>
              <a:effectLst/>
            </c:spPr>
          </c:marker>
          <c:xVal>
            <c:numRef>
              <c:f>'3-level'!$T$67:$T$75</c:f>
              <c:numCache>
                <c:formatCode>0.0%</c:formatCode>
                <c:ptCount val="9"/>
                <c:pt idx="0">
                  <c:v>0.60113960113960119</c:v>
                </c:pt>
                <c:pt idx="1">
                  <c:v>0.19753086419753085</c:v>
                </c:pt>
                <c:pt idx="2">
                  <c:v>0.15151515151515152</c:v>
                </c:pt>
                <c:pt idx="3">
                  <c:v>0.39363354037267079</c:v>
                </c:pt>
                <c:pt idx="4">
                  <c:v>0.1035548686244204</c:v>
                </c:pt>
                <c:pt idx="5">
                  <c:v>1.3777267508610792E-2</c:v>
                </c:pt>
                <c:pt idx="6">
                  <c:v>0.23157894736842105</c:v>
                </c:pt>
                <c:pt idx="7">
                  <c:v>4.3806646525679761E-2</c:v>
                </c:pt>
                <c:pt idx="8">
                  <c:v>1.6326530612244899E-3</c:v>
                </c:pt>
              </c:numCache>
            </c:numRef>
          </c:xVal>
          <c:yVal>
            <c:numRef>
              <c:f>'3-level'!$V$67:$V$75</c:f>
              <c:numCache>
                <c:formatCode>0.0%</c:formatCode>
                <c:ptCount val="9"/>
                <c:pt idx="0">
                  <c:v>0.14886039886039881</c:v>
                </c:pt>
                <c:pt idx="1">
                  <c:v>0.13580246913580246</c:v>
                </c:pt>
                <c:pt idx="2">
                  <c:v>-0.10151515151515152</c:v>
                </c:pt>
                <c:pt idx="3">
                  <c:v>6.3664596273292351E-3</c:v>
                </c:pt>
                <c:pt idx="4">
                  <c:v>-3.5548686244203931E-3</c:v>
                </c:pt>
                <c:pt idx="5">
                  <c:v>-3.7772675086107915E-3</c:v>
                </c:pt>
                <c:pt idx="6">
                  <c:v>-3.157894736842104E-2</c:v>
                </c:pt>
                <c:pt idx="7">
                  <c:v>-3.8066465256797605E-3</c:v>
                </c:pt>
                <c:pt idx="8">
                  <c:v>2.3673469387755102E-3</c:v>
                </c:pt>
              </c:numCache>
            </c:numRef>
          </c:yVal>
          <c:smooth val="0"/>
          <c:extLst>
            <c:ext xmlns:c16="http://schemas.microsoft.com/office/drawing/2014/chart" uri="{C3380CC4-5D6E-409C-BE32-E72D297353CC}">
              <c16:uniqueId val="{00000000-161D-D146-B003-05596A564B4A}"/>
            </c:ext>
          </c:extLst>
        </c:ser>
        <c:ser>
          <c:idx val="1"/>
          <c:order val="1"/>
          <c:spPr>
            <a:ln w="12700" cap="rnd">
              <a:solidFill>
                <a:srgbClr val="C00000"/>
              </a:solidFill>
              <a:round/>
            </a:ln>
            <a:effectLst/>
          </c:spPr>
          <c:marker>
            <c:symbol val="none"/>
          </c:marker>
          <c:xVal>
            <c:numRef>
              <c:f>'3-level'!$T$77:$T$78</c:f>
              <c:numCache>
                <c:formatCode>0%</c:formatCode>
                <c:ptCount val="2"/>
                <c:pt idx="0">
                  <c:v>0</c:v>
                </c:pt>
                <c:pt idx="1">
                  <c:v>0.8</c:v>
                </c:pt>
              </c:numCache>
            </c:numRef>
          </c:xVal>
          <c:yVal>
            <c:numRef>
              <c:f>'3-level'!$U$77:$U$78</c:f>
              <c:numCache>
                <c:formatCode>0%</c:formatCode>
                <c:ptCount val="2"/>
                <c:pt idx="0">
                  <c:v>0</c:v>
                </c:pt>
                <c:pt idx="1">
                  <c:v>0</c:v>
                </c:pt>
              </c:numCache>
            </c:numRef>
          </c:yVal>
          <c:smooth val="0"/>
          <c:extLst>
            <c:ext xmlns:c16="http://schemas.microsoft.com/office/drawing/2014/chart" uri="{C3380CC4-5D6E-409C-BE32-E72D297353CC}">
              <c16:uniqueId val="{00000001-161D-D146-B003-05596A564B4A}"/>
            </c:ext>
          </c:extLst>
        </c:ser>
        <c:dLbls>
          <c:showLegendKey val="0"/>
          <c:showVal val="0"/>
          <c:showCatName val="0"/>
          <c:showSerName val="0"/>
          <c:showPercent val="0"/>
          <c:showBubbleSize val="0"/>
        </c:dLbls>
        <c:axId val="635712552"/>
        <c:axId val="635713208"/>
      </c:scatterChart>
      <c:valAx>
        <c:axId val="635712552"/>
        <c:scaling>
          <c:orientation val="minMax"/>
          <c:max val="0.8"/>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Observed</a:t>
                </a:r>
                <a:r>
                  <a:rPr lang="en-US" baseline="0"/>
                  <a:t> Proportion with PE</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713208"/>
        <c:crossesAt val="-20"/>
        <c:crossBetween val="midCat"/>
      </c:valAx>
      <c:valAx>
        <c:axId val="635713208"/>
        <c:scaling>
          <c:orientation val="minMax"/>
          <c:min val="-0.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Predicted - Observed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71255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42562-10BB-41DF-B7E0-959A41CD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2701</Words>
  <Characters>15397</Characters>
  <Application>Microsoft Office Word</Application>
  <DocSecurity>0</DocSecurity>
  <Lines>128</Lines>
  <Paragraphs>36</Paragraphs>
  <ScaleCrop>false</ScaleCrop>
  <Company>Hewlett-Packard</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Christenson</dc:creator>
  <cp:keywords/>
  <cp:lastModifiedBy>Michael A. Kohn</cp:lastModifiedBy>
  <cp:revision>7</cp:revision>
  <dcterms:created xsi:type="dcterms:W3CDTF">2021-10-21T04:02:00Z</dcterms:created>
  <dcterms:modified xsi:type="dcterms:W3CDTF">2021-10-21T22:39:00Z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id="TSD1h448"/&gt;&lt;style id="http://www.zotero.org/styles/vancouver" locale="en-US" hasBibliography="1" bibliographyStyleHasBeenSet="1"/&gt;&lt;prefs&gt;&lt;pref name="fieldType" value="Field"/&gt;&lt;pref name="automa</vt:lpwstr>
  </property>
  <property fmtid="{D5CDD505-2E9C-101B-9397-08002B2CF9AE}" pid="3" name="ZOTERO_PREF_2">
    <vt:lpwstr>ticJournalAbbreviations" value="true"/&gt;&lt;/prefs&gt;&lt;/data&gt;</vt:lpwstr>
  </property>
</Properties>
</file>