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07BD902" w14:paraId="11221B63" wp14:textId="3CEA1B63">
      <w:pPr>
        <w:spacing w:after="16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Epi 204 -- Problem Set #8 </w:t>
      </w:r>
    </w:p>
    <w:p xmlns:wp14="http://schemas.microsoft.com/office/word/2010/wordml" w:rsidP="507BD902" w14:paraId="14B43A36" wp14:textId="67CEC419">
      <w:pPr>
        <w:spacing w:after="16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Chapter 10 Problems (Screening) [40 points</w:t>
      </w:r>
      <w:r w:rsidRPr="507BD902" w:rsidR="1374C4A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+ 2 Extra Credit</w:t>
      </w: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507BD902" w14:paraId="375C793B" wp14:textId="52DA8E19">
      <w:pPr>
        <w:spacing w:after="16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Due 11/11/2021 </w:t>
      </w:r>
      <w:r w:rsidRPr="507BD902" w:rsidR="5A03BE1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at </w:t>
      </w: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1:15 pm</w:t>
      </w:r>
    </w:p>
    <w:p xmlns:wp14="http://schemas.microsoft.com/office/word/2010/wordml" w:rsidP="507BD902" w14:paraId="165F52DD" wp14:textId="5E91A2DD">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Chapter 10 Problems </w:t>
      </w:r>
    </w:p>
    <w:p xmlns:wp14="http://schemas.microsoft.com/office/word/2010/wordml" w:rsidP="507BD902" w14:paraId="390CA3AB" wp14:textId="0E70673D">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Do problems #1 – #</w:t>
      </w:r>
      <w:r w:rsidRPr="507BD902" w:rsidR="0EF2702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4 below</w:t>
      </w:r>
      <w:r w:rsidRPr="507BD902" w:rsidR="0EF2702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p>
    <w:p xmlns:wp14="http://schemas.microsoft.com/office/word/2010/wordml" w:rsidP="507BD902" w14:paraId="57F925B8" wp14:textId="7B12ECAE">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Collaboration with your classmates is fine but answer the question in your own words and acknowledge your colleagues.   </w:t>
      </w:r>
    </w:p>
    <w:p xmlns:wp14="http://schemas.microsoft.com/office/word/2010/wordml" w:rsidP="507BD902" w14:paraId="4800D922" wp14:textId="39800A93">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questions with numerical answers, show your calculations, so we can consider giving partial credit even if the final answer is incorrect.  </w:t>
      </w:r>
    </w:p>
    <w:p xmlns:wp14="http://schemas.microsoft.com/office/word/2010/wordml" w:rsidP="507BD902" w14:paraId="50F8DDFA" wp14:textId="42FB3141">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507BD902" w14:paraId="62ACD138" wp14:textId="10AF743D">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6C7849CF" wp14:textId="385758AD">
      <w:pPr>
        <w:pStyle w:val="Header"/>
        <w:numPr>
          <w:ilvl w:val="0"/>
          <w:numId w:val="6"/>
        </w:numPr>
        <w:tabs>
          <w:tab w:val="center" w:leader="none" w:pos="4320"/>
          <w:tab w:val="right" w:leader="none" w:pos="8640"/>
        </w:tabs>
        <w:spacing w:after="0" w:line="240" w:lineRule="auto"/>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507BD902" w:rsidR="0EF2702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Breast Self-Exam to Screen for Breast Cancer [12 points]  </w:t>
      </w:r>
    </w:p>
    <w:p xmlns:wp14="http://schemas.microsoft.com/office/word/2010/wordml" w:rsidP="507BD902" w14:paraId="6A0C9CDE" wp14:textId="647F04B2">
      <w:pPr>
        <w:pStyle w:val="Header"/>
        <w:tabs>
          <w:tab w:val="center" w:leader="none" w:pos="4320"/>
          <w:tab w:val="right" w:leader="none" w:pos="86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Adapted from a problem by Carmen Lee, Kacey Berry, and Mary Kathryn Abel (Epi204 2020); thanks to Carol Tran (a TA in 2020) and Martina for further edits. </w:t>
      </w:r>
    </w:p>
    <w:p xmlns:wp14="http://schemas.microsoft.com/office/word/2010/wordml" w:rsidP="507BD902" w14:paraId="240A240C" wp14:textId="7DABD71F">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4BE841C" wp14:textId="7A5482F8">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Routine breast self-exam (BSE) was previously recommended to screen for breast cancer. However, in 2009, the US Preventive Services Task Force (USPSTF) declined to recommend that clinicians teach patients breast self-examination because “adequate evidence suggests that teaching BSE does not reduce breast cancer mortality.”</w:t>
      </w: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 xml:space="preserve"> </w:t>
      </w:r>
    </w:p>
    <w:p xmlns:wp14="http://schemas.microsoft.com/office/word/2010/wordml" w:rsidP="507BD902" w14:paraId="1D38F14B" wp14:textId="3D344CE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(USPSTF recommendations: </w:t>
      </w:r>
      <w:hyperlink r:id="R09598f8720334ff5">
        <w:r w:rsidRPr="507BD902" w:rsidR="0EF2702C">
          <w:rPr>
            <w:rStyle w:val="Hyperlink"/>
            <w:rFonts w:ascii="Times New Roman" w:hAnsi="Times New Roman" w:eastAsia="Times New Roman" w:cs="Times New Roman"/>
            <w:b w:val="0"/>
            <w:bCs w:val="0"/>
            <w:i w:val="0"/>
            <w:iCs w:val="0"/>
            <w:caps w:val="0"/>
            <w:smallCaps w:val="0"/>
            <w:noProof w:val="0"/>
            <w:sz w:val="24"/>
            <w:szCs w:val="24"/>
            <w:lang w:val="en-US"/>
          </w:rPr>
          <w:t>https://www.uspreventiveservicestaskforce.org/uspstf/recommendation/breast-cancer-screening-2009</w:t>
        </w:r>
      </w:hyperlink>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07BD902" w14:paraId="0D1B3373" wp14:textId="0068B1EB">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16"/>
          <w:szCs w:val="16"/>
          <w:lang w:val="en-US"/>
        </w:rPr>
        <w:t xml:space="preserve"> </w:t>
      </w:r>
    </w:p>
    <w:p xmlns:wp14="http://schemas.microsoft.com/office/word/2010/wordml" w:rsidP="507BD902" w14:paraId="35CFDB83" wp14:textId="69CE5C20">
      <w:pPr>
        <w:pStyle w:val="ListParagraph"/>
        <w:numPr>
          <w:ilvl w:val="0"/>
          <w:numId w:val="2"/>
        </w:numPr>
        <w:spacing w:after="160" w:line="259" w:lineRule="auto"/>
        <w:ind w:left="36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2002 randomized controlled trial evaluated whether an intensive BSE instruction program reduced mortality from breast cancer (1). The investigators randomized 266,064 female factory workers in Shanghai to a BSE instruction group (N = 132,979) or a control group that received instruction about another medical topic (N = 133,085).  Regardless of randomization group, all women who later received evaluation of a suspected breast cancer had a mass that was initially self-identified. After 11 years of follow-up, there were 135 breast cancer-related deaths in the BSE instruction group compared with 131 in the control group.</w:t>
      </w:r>
    </w:p>
    <w:p xmlns:wp14="http://schemas.microsoft.com/office/word/2010/wordml" w:rsidP="507BD902" w14:paraId="05A49454" wp14:textId="6E14CDC7">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09981A3F" wp14:textId="3DA07224">
      <w:pPr>
        <w:pStyle w:val="ListParagraph"/>
        <w:numPr>
          <w:ilvl w:val="0"/>
          <w:numId w:val="3"/>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Given this information, are you concerned about the impact of the volunteer effect (i.e., that those who received BSE were systematically different from those who did not) on the breast cancer mortality outcome cited above?  [2]</w:t>
      </w:r>
    </w:p>
    <w:p xmlns:wp14="http://schemas.microsoft.com/office/word/2010/wordml" w:rsidP="507BD902" w14:paraId="197DA3E2" wp14:textId="44C45AAC">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D55AFEC" wp14:textId="6E61713F">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3B613A79" wp14:textId="7B2A8607">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084B100F" wp14:textId="42807D1F">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60A108D1" wp14:textId="3F23C43A">
      <w:pPr>
        <w:pStyle w:val="ListParagraph"/>
        <w:numPr>
          <w:ilvl w:val="0"/>
          <w:numId w:val="3"/>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if you examine the effect of actually </w:t>
      </w:r>
      <w:r w:rsidRPr="507BD902" w:rsidR="0EF2702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doing</w:t>
      </w: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 BSE on breast cancer mortality within the BSE instruction group, would you then be concerned about the volunteer effect? [2] </w:t>
      </w:r>
    </w:p>
    <w:p xmlns:wp14="http://schemas.microsoft.com/office/word/2010/wordml" w:rsidP="507BD902" w14:paraId="185DD9F2" wp14:textId="3F9DE2F2">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t>
      </w:r>
    </w:p>
    <w:p xmlns:wp14="http://schemas.microsoft.com/office/word/2010/wordml" w:rsidP="507BD902" w14:paraId="0BC17F2A" wp14:textId="0300FCB4">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2CBB170F" wp14:textId="63C69FA9">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 In this study, a total of 3,253 women in the BSE instruction group received a breast biopsy for a self-identified lesion, of whom 857 were found to have breast cancer. Similarly, 2,189 women in the control group received a breast biopsy, with 890 having breast cancer. </w:t>
      </w:r>
    </w:p>
    <w:p xmlns:wp14="http://schemas.microsoft.com/office/word/2010/wordml" w:rsidP="507BD902" w14:paraId="5439E8C5" wp14:textId="4320D985">
      <w:pPr>
        <w:pStyle w:val="Normal"/>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02114AA0" wp14:textId="574F9968">
      <w:pPr>
        <w:pStyle w:val="ListParagraph"/>
        <w:numPr>
          <w:ilvl w:val="0"/>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were only given the number of breast cancers diagnosed in the two groups (857 vs. 890; RR = 0.96; 95% CI 0.88, 1.06), and not breast cancer mortality, what would you be able to conclude about the efficacy of screening, if anything? [2]</w:t>
      </w:r>
      <w:r>
        <w:br/>
      </w:r>
      <w:r>
        <w:br/>
      </w:r>
      <w:r>
        <w:br/>
      </w:r>
    </w:p>
    <w:p xmlns:wp14="http://schemas.microsoft.com/office/word/2010/wordml" w:rsidP="507BD902" w14:paraId="63FCC4D2" wp14:textId="6CA02189">
      <w:pPr>
        <w:pStyle w:val="ListParagraph"/>
        <w:numPr>
          <w:ilvl w:val="0"/>
          <w:numId w:val="4"/>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the results of this study suggestive of overdiagnosis?  Why or why not? [2]</w:t>
      </w:r>
    </w:p>
    <w:p xmlns:wp14="http://schemas.microsoft.com/office/word/2010/wordml" w:rsidP="507BD902" w14:paraId="273F7ADE" wp14:textId="508C0A22">
      <w:pPr>
        <w:spacing w:after="160" w:line="259"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280CEBF3" wp14:textId="297C1D77">
      <w:pPr>
        <w:pStyle w:val="Normal"/>
        <w:spacing w:after="160" w:line="259"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5F7D75F6" wp14:textId="2E4451E7">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  Although these data are not provided in the paper, assume that in both randomization groups, the 5-year survival of those whose tumor size was &lt; 1 cm at the time of diagnosis was longer than those whose tumor was ≥ 2 cm at the time of diagnosis.  </w:t>
      </w:r>
    </w:p>
    <w:p xmlns:wp14="http://schemas.microsoft.com/office/word/2010/wordml" w:rsidP="507BD902" w14:paraId="4389EF59" wp14:textId="59B43885">
      <w:pPr>
        <w:spacing w:after="160" w:line="259"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2E5F5764" wp14:textId="388031A6">
      <w:pPr>
        <w:pStyle w:val="ListParagraph"/>
        <w:numPr>
          <w:ilvl w:val="0"/>
          <w:numId w:val="5"/>
        </w:numPr>
        <w:spacing w:after="160" w:line="259"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Could this difference in survival by tumor size at diagnosis be at least partly due to lead time bias?  Explain. [2]</w:t>
      </w:r>
      <w:r>
        <w:br/>
      </w:r>
    </w:p>
    <w:p xmlns:wp14="http://schemas.microsoft.com/office/word/2010/wordml" w:rsidP="507BD902" w14:paraId="50DBD930" wp14:textId="45CE6171">
      <w:pPr>
        <w:pStyle w:val="Normal"/>
        <w:spacing w:after="160" w:line="259" w:lineRule="auto"/>
        <w:ind w:left="0"/>
        <w:rPr>
          <w:rFonts w:ascii="MS Mincho" w:hAnsi="MS Mincho" w:eastAsia="MS Mincho" w:cs="MS Mincho"/>
          <w:b w:val="0"/>
          <w:bCs w:val="0"/>
          <w:i w:val="0"/>
          <w:iCs w:val="0"/>
          <w:caps w:val="0"/>
          <w:smallCaps w:val="0"/>
          <w:noProof w:val="0"/>
          <w:color w:val="000000" w:themeColor="text1" w:themeTint="FF" w:themeShade="FF"/>
          <w:sz w:val="24"/>
          <w:szCs w:val="24"/>
          <w:lang w:val="en-US"/>
        </w:rPr>
      </w:pPr>
      <w:r>
        <w:br/>
      </w:r>
    </w:p>
    <w:p xmlns:wp14="http://schemas.microsoft.com/office/word/2010/wordml" w:rsidP="507BD902" w14:paraId="6D852CA3" wp14:textId="32949D87">
      <w:pPr>
        <w:pStyle w:val="ListParagraph"/>
        <w:numPr>
          <w:ilvl w:val="0"/>
          <w:numId w:val="5"/>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EF27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Could this difference in survival by tumor size be at least partly due to length time bias?  Explain. [2]</w:t>
      </w:r>
    </w:p>
    <w:p xmlns:wp14="http://schemas.microsoft.com/office/word/2010/wordml" w:rsidP="507BD902" w14:paraId="028FA274" wp14:textId="7192579D">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D77C139" wp14:textId="2E91C028">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3D847BBA" wp14:textId="06DC1630">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440D3266" wp14:textId="52801E7C">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449E283" wp14:textId="27654E95">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53CA9AE7" wp14:textId="3A52243B">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7A0A685" wp14:textId="204B5408">
      <w:pPr>
        <w:pStyle w:val="ListParagraph"/>
        <w:numPr>
          <w:ilvl w:val="0"/>
          <w:numId w:val="6"/>
        </w:numPr>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507BD902" w:rsidR="2FF021D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Melanoma Screening [6 points]</w:t>
      </w:r>
    </w:p>
    <w:p xmlns:wp14="http://schemas.microsoft.com/office/word/2010/wordml" w:rsidP="507BD902" w14:paraId="4F561C5C" wp14:textId="70BF55B4">
      <w:pPr>
        <w:pStyle w:val="Normal"/>
        <w:ind w:left="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pPr>
    </w:p>
    <w:p xmlns:wp14="http://schemas.microsoft.com/office/word/2010/wordml" w:rsidP="507BD902" w14:paraId="715A6560" wp14:textId="41C94BE9">
      <w:pPr>
        <w:pStyle w:val="ListParagraph"/>
        <w:numPr>
          <w:ilvl w:val="0"/>
          <w:numId w:val="10"/>
        </w:numPr>
        <w:spacing w:after="16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2FF02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During the period from 1973 to 2001 the incidence of melanoma in children (0-19 years) increased by about 3% annually.  Over that same period, 5-year survival increased by about 4% annually. (Strouse JJ et al. J Clin Oncol </w:t>
      </w:r>
      <w:proofErr w:type="gramStart"/>
      <w:r w:rsidRPr="507BD902" w:rsidR="2FF02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2005;23:4735</w:t>
      </w:r>
      <w:proofErr w:type="gramEnd"/>
      <w:r w:rsidRPr="507BD902" w:rsidR="2FF02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-41.) Which of the biases discussed in Chapter 10 would cause this combination of increasing incidence and improved survival?  Explain. [3]</w:t>
      </w:r>
    </w:p>
    <w:p xmlns:wp14="http://schemas.microsoft.com/office/word/2010/wordml" w:rsidP="507BD902" w14:paraId="5F877B9D" wp14:textId="59187836">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6256FD1C" wp14:textId="03E26530">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2DD2BD4" wp14:textId="17A6F752">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7E2E962D" wp14:textId="3B093987">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69ACA003" wp14:textId="2FFBD8FC">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0EF6AC26" wp14:textId="23CA9094">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7BD902" w14:paraId="627A92B7" wp14:textId="44CEF175">
      <w:pPr>
        <w:pStyle w:val="ListParagraph"/>
        <w:numPr>
          <w:ilvl w:val="0"/>
          <w:numId w:val="10"/>
        </w:numPr>
        <w:spacing w:after="160" w:line="240" w:lineRule="auto"/>
        <w:rPr>
          <w:b w:val="0"/>
          <w:bCs w:val="0"/>
          <w:i w:val="0"/>
          <w:iCs w:val="0"/>
          <w:caps w:val="0"/>
          <w:smallCaps w:val="0"/>
          <w:noProof w:val="0"/>
          <w:color w:val="000000" w:themeColor="text1" w:themeTint="FF" w:themeShade="FF"/>
          <w:sz w:val="24"/>
          <w:szCs w:val="24"/>
          <w:lang w:val="en-US"/>
        </w:rPr>
      </w:pPr>
      <w:r w:rsidRPr="507BD902" w:rsidR="2FF02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Lewis reported trends in pediatric melanoma mortality in the US (Dermatologic Surg </w:t>
      </w:r>
      <w:proofErr w:type="gramStart"/>
      <w:r w:rsidRPr="507BD902" w:rsidR="2FF02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2008;34:152</w:t>
      </w:r>
      <w:proofErr w:type="gramEnd"/>
      <w:r w:rsidRPr="507BD902" w:rsidR="2FF021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-59).  From 1968 to 2004, (cause-specific) mortality from melanoma declined steadily, from about 3.5 per 10 million population to 1.5 per 10 million (a decrease averaging 2.3%/year).  How does this observation fit with your answer to part A? [3]</w:t>
      </w:r>
    </w:p>
    <w:p xmlns:wp14="http://schemas.microsoft.com/office/word/2010/wordml" w:rsidP="507BD902" w14:paraId="2C078E63" wp14:textId="1E25D148">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A8CF527" w14:textId="4C81F943">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35C6F16A" w14:textId="50E1FB5E">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702219D2" w14:textId="2D6E3BD5">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0ACD145F" w14:textId="30F720A0">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49A0DB39" w14:textId="5AEDB136">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0509AF59" w14:textId="0B894B1D">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268658A" w14:textId="35DA58A9">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64F4F6D6" w14:textId="2B8532B7">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4477C4ED" w14:textId="696DA1B8">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58A8739E" w14:textId="2E6B5996">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52F8A462" w14:textId="34132896">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0BFEBB3" w14:textId="023D4BD9">
      <w:pPr>
        <w:pStyle w:val="Normal"/>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09B139D8" w14:textId="1F35DD31">
      <w:pPr>
        <w:spacing w:after="160" w:line="240" w:lineRule="auto"/>
        <w:ind w:left="36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07BD902" w:rsidR="72FC0DD4">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3.  Ovarian cancer screening (Revised from EBD-2 10.4) [10 points]</w:t>
      </w:r>
    </w:p>
    <w:p w:rsidR="507BD902" w:rsidP="507BD902" w:rsidRDefault="507BD902" w14:paraId="1CF45F3E" w14:textId="326CE414">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0585CEF5" w14:textId="079FAE0E">
      <w:pPr>
        <w:spacing w:after="120"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the ovarian cancer portion of the Prostate, Lung, Colorectal and Ovarian (PLCO) screening trial, 78,216 women aged 55-74 years were recruited 1993-2001 at 10 US centers and randomized to be offered annual screening with transvaginal ultrasound and serum cancer antigen 125 (CA-125) vs. usual care.  The initial mortality results for this trial were reported in 2011, (3) and 15-year follow-up in 2016 (4).</w:t>
      </w:r>
    </w:p>
    <w:p w:rsidR="72FC0DD4" w:rsidP="507BD902" w:rsidRDefault="72FC0DD4" w14:paraId="6E101B35" w14:textId="706EC20F">
      <w:pPr>
        <w:spacing w:after="12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br/>
      </w: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Figure 2 from the 2011 paper is reprinted below.  The relative risk of being diagnosed with ovarian cancer was 1.21 (95% CI 0.99-1.48) and for ovarian cancer mortality the RR was 1.18 (95% CI 0.82, 1.71).  </w:t>
      </w:r>
    </w:p>
    <w:p w:rsidR="507BD902" w:rsidP="507BD902" w:rsidRDefault="507BD902" w14:paraId="0ADEDD73" w14:textId="26D048C4">
      <w:pPr>
        <w:spacing w:after="12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7798049C" w14:textId="5CB60935">
      <w:pPr>
        <w:spacing w:after="120" w:line="240" w:lineRule="auto"/>
        <w:ind w:left="720" w:hanging="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2FC0DD4">
        <w:drawing>
          <wp:inline wp14:editId="5234595B" wp14:anchorId="3B22F5BE">
            <wp:extent cx="6200775" cy="2587625"/>
            <wp:effectExtent l="0" t="0" r="0" b="0"/>
            <wp:docPr id="1262897685" name="" descr="Description: Description: Description: Cover" title=""/>
            <wp:cNvGraphicFramePr>
              <a:graphicFrameLocks noChangeAspect="1"/>
            </wp:cNvGraphicFramePr>
            <a:graphic>
              <a:graphicData uri="http://schemas.openxmlformats.org/drawingml/2006/picture">
                <pic:pic>
                  <pic:nvPicPr>
                    <pic:cNvPr id="0" name=""/>
                    <pic:cNvPicPr/>
                  </pic:nvPicPr>
                  <pic:blipFill>
                    <a:blip r:embed="R5425d06b0b55454f">
                      <a:extLst>
                        <a:ext xmlns:a="http://schemas.openxmlformats.org/drawingml/2006/main" uri="{28A0092B-C50C-407E-A947-70E740481C1C}">
                          <a14:useLocalDpi val="0"/>
                        </a:ext>
                      </a:extLst>
                    </a:blip>
                    <a:stretch>
                      <a:fillRect/>
                    </a:stretch>
                  </pic:blipFill>
                  <pic:spPr>
                    <a:xfrm>
                      <a:off x="0" y="0"/>
                      <a:ext cx="6200775" cy="2587625"/>
                    </a:xfrm>
                    <a:prstGeom prst="rect">
                      <a:avLst/>
                    </a:prstGeom>
                  </pic:spPr>
                </pic:pic>
              </a:graphicData>
            </a:graphic>
          </wp:inline>
        </w:drawing>
      </w:r>
    </w:p>
    <w:p w:rsidR="72FC0DD4" w:rsidP="507BD902" w:rsidRDefault="72FC0DD4" w14:paraId="74D3ACBA" w14:textId="334046F4">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1"/>
          <w:bCs w:val="1"/>
          <w:i w:val="1"/>
          <w:iCs w:val="1"/>
          <w:caps w:val="0"/>
          <w:smallCaps w:val="0"/>
          <w:noProof w:val="0"/>
          <w:color w:val="211E1E"/>
          <w:sz w:val="24"/>
          <w:szCs w:val="24"/>
          <w:lang w:val="en-US"/>
        </w:rPr>
        <w:t xml:space="preserve">Figure 2. </w:t>
      </w:r>
      <w:r w:rsidRPr="507BD902" w:rsidR="72FC0DD4">
        <w:rPr>
          <w:rFonts w:ascii="Times New Roman" w:hAnsi="Times New Roman" w:eastAsia="Times New Roman" w:cs="Times New Roman"/>
          <w:b w:val="0"/>
          <w:bCs w:val="0"/>
          <w:i w:val="1"/>
          <w:iCs w:val="1"/>
          <w:caps w:val="0"/>
          <w:smallCaps w:val="0"/>
          <w:noProof w:val="0"/>
          <w:color w:val="211E1E"/>
          <w:sz w:val="24"/>
          <w:szCs w:val="24"/>
          <w:lang w:val="en-US"/>
        </w:rPr>
        <w:t xml:space="preserve">Ovarian Cancer Cumulative Cases and Deaths. </w:t>
      </w:r>
      <w:r w:rsidRPr="507BD902" w:rsidR="72FC0DD4">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Reproduced with permission from JAMA.2011.305(22):2295-2303. Copyright© (2011) American Medical Association. All rights reserved.</w:t>
      </w:r>
    </w:p>
    <w:p w:rsidR="507BD902" w:rsidP="507BD902" w:rsidRDefault="507BD902" w14:paraId="661609FF" w14:textId="1FF8EC53">
      <w:pPr>
        <w:pStyle w:val="Normal"/>
        <w:spacing w:after="160"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p>
    <w:p w:rsidR="72FC0DD4" w:rsidP="507BD902" w:rsidRDefault="72FC0DD4" w14:paraId="3C2C3840" w14:textId="47E9875C">
      <w:pPr>
        <w:pStyle w:val="ListParagraph"/>
        <w:numPr>
          <w:ilvl w:val="0"/>
          <w:numId w:val="14"/>
        </w:numPr>
        <w:spacing w:after="12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Assume (as appears to be the case) that both cumulative cases curves level off over time and the usual care curve never catches the intervention curve.  What is the most likely explanation (other than chance) for the excess of ovarian cancer diagnoses in the intervention group?  Explain. [2] </w:t>
      </w:r>
    </w:p>
    <w:p w:rsidR="507BD902" w:rsidP="507BD902" w:rsidRDefault="507BD902" w14:paraId="6DE007AB" w14:textId="5DD330D7">
      <w:pPr>
        <w:pStyle w:val="Normal"/>
        <w:spacing w:after="12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4121C190" w14:textId="4A0B0B28">
      <w:pPr>
        <w:pStyle w:val="Normal"/>
        <w:spacing w:after="12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62C5CB1F" w14:textId="654F6731">
      <w:pPr>
        <w:pStyle w:val="Normal"/>
        <w:spacing w:after="12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7D0DE71B" w14:textId="5B03F7BD">
      <w:pPr>
        <w:pStyle w:val="Normal"/>
        <w:spacing w:after="12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B2AB196" w14:textId="141B01A9">
      <w:pPr>
        <w:pStyle w:val="Normal"/>
        <w:spacing w:after="12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00B6B71" w14:textId="2AD0F6B6">
      <w:pPr>
        <w:pStyle w:val="Normal"/>
        <w:spacing w:after="120"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1859A283" w14:textId="55EFA3F4">
      <w:pPr>
        <w:pStyle w:val="ListParagraph"/>
        <w:numPr>
          <w:ilvl w:val="0"/>
          <w:numId w:val="14"/>
        </w:numPr>
        <w:spacing w:after="120" w:line="240" w:lineRule="auto"/>
        <w:rPr>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difference in ovarian cancer mortality between the intervention and usual care groups could have been due to chance.  Could a higher cause-specific mortality rate be explained by the following?  For each possible option, say yes or no and explain your answer.</w:t>
      </w:r>
    </w:p>
    <w:p w:rsidR="507BD902" w:rsidP="507BD902" w:rsidRDefault="507BD902" w14:paraId="6BBC1258" w14:textId="1F255084">
      <w:pPr>
        <w:spacing w:after="12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4E9BDE84" w14:textId="0FBDF437">
      <w:pPr>
        <w:pStyle w:val="ListParagraph"/>
        <w:numPr>
          <w:ilvl w:val="0"/>
          <w:numId w:val="13"/>
        </w:numPr>
        <w:spacing w:after="12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Sticky diagnosis bias [2]</w:t>
      </w:r>
    </w:p>
    <w:p w:rsidR="507BD902" w:rsidP="507BD902" w:rsidRDefault="507BD902" w14:paraId="1C19FE12" w14:textId="552C71AE">
      <w:pPr>
        <w:spacing w:after="12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60C73B43" w14:textId="7CB167B5">
      <w:pPr>
        <w:pStyle w:val="Normal"/>
        <w:spacing w:after="12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46D6D184" w14:textId="73514812">
      <w:pPr>
        <w:pStyle w:val="Normal"/>
        <w:spacing w:after="12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5BA06AA1" w14:textId="4DD87DE6">
      <w:pPr>
        <w:pStyle w:val="ListParagraph"/>
        <w:numPr>
          <w:ilvl w:val="0"/>
          <w:numId w:val="13"/>
        </w:numPr>
        <w:spacing w:after="12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Slippery linkage bias [2]</w:t>
      </w:r>
    </w:p>
    <w:p w:rsidR="507BD902" w:rsidP="507BD902" w:rsidRDefault="507BD902" w14:paraId="3A674B8C" w14:textId="6C766107">
      <w:pPr>
        <w:spacing w:after="12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B60EFDD" w14:textId="13B5A83F">
      <w:pPr>
        <w:pStyle w:val="Normal"/>
        <w:spacing w:after="12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77EBB1FD" w14:textId="525F68AD">
      <w:pPr>
        <w:pStyle w:val="Normal"/>
        <w:spacing w:after="120" w:line="240" w:lineRule="auto"/>
        <w:ind w:left="18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2FC0DD4" w:rsidP="507BD902" w:rsidRDefault="72FC0DD4" w14:paraId="657B1CA2" w14:textId="2063D0B0">
      <w:pPr>
        <w:pStyle w:val="ListParagraph"/>
        <w:numPr>
          <w:ilvl w:val="0"/>
          <w:numId w:val="13"/>
        </w:numPr>
        <w:spacing w:after="12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Overdiagnosis [2]</w:t>
      </w:r>
    </w:p>
    <w:p w:rsidR="507BD902" w:rsidP="507BD902" w:rsidRDefault="507BD902" w14:paraId="6D6D21A8" w14:textId="11EED1D7">
      <w:pPr>
        <w:spacing w:after="120" w:line="240" w:lineRule="auto"/>
        <w:ind w:left="720"/>
        <w:rPr>
          <w:rFonts w:ascii="Times New Roman" w:hAnsi="Times New Roman" w:eastAsia="Times New Roman" w:cs="Times New Roman"/>
          <w:b w:val="0"/>
          <w:bCs w:val="0"/>
          <w:i w:val="0"/>
          <w:iCs w:val="0"/>
          <w:caps w:val="0"/>
          <w:smallCaps w:val="0"/>
          <w:noProof w:val="0"/>
          <w:color w:val="0070C0"/>
          <w:sz w:val="24"/>
          <w:szCs w:val="24"/>
          <w:lang w:val="en-US"/>
        </w:rPr>
      </w:pPr>
    </w:p>
    <w:p w:rsidR="507BD902" w:rsidP="507BD902" w:rsidRDefault="507BD902" w14:paraId="15AA706B" w14:textId="136BA2A8">
      <w:pPr>
        <w:pStyle w:val="Normal"/>
        <w:spacing w:after="120" w:line="240" w:lineRule="auto"/>
        <w:ind w:left="720"/>
        <w:rPr>
          <w:rFonts w:ascii="Times New Roman" w:hAnsi="Times New Roman" w:eastAsia="Times New Roman" w:cs="Times New Roman"/>
          <w:b w:val="0"/>
          <w:bCs w:val="0"/>
          <w:i w:val="0"/>
          <w:iCs w:val="0"/>
          <w:caps w:val="0"/>
          <w:smallCaps w:val="0"/>
          <w:noProof w:val="0"/>
          <w:color w:val="0070C0"/>
          <w:sz w:val="24"/>
          <w:szCs w:val="24"/>
          <w:lang w:val="en-US"/>
        </w:rPr>
      </w:pPr>
    </w:p>
    <w:p w:rsidR="507BD902" w:rsidP="507BD902" w:rsidRDefault="507BD902" w14:paraId="381895D4" w14:textId="01D90D16">
      <w:pPr>
        <w:pStyle w:val="Normal"/>
        <w:spacing w:after="120" w:line="240" w:lineRule="auto"/>
        <w:ind w:left="720"/>
        <w:rPr>
          <w:rFonts w:ascii="Times New Roman" w:hAnsi="Times New Roman" w:eastAsia="Times New Roman" w:cs="Times New Roman"/>
          <w:b w:val="0"/>
          <w:bCs w:val="0"/>
          <w:i w:val="0"/>
          <w:iCs w:val="0"/>
          <w:caps w:val="0"/>
          <w:smallCaps w:val="0"/>
          <w:noProof w:val="0"/>
          <w:color w:val="0070C0"/>
          <w:sz w:val="24"/>
          <w:szCs w:val="24"/>
          <w:lang w:val="en-US"/>
        </w:rPr>
      </w:pPr>
    </w:p>
    <w:p w:rsidR="507BD902" w:rsidP="507BD902" w:rsidRDefault="507BD902" w14:paraId="065FD420" w14:textId="45A30C5C">
      <w:pPr>
        <w:pStyle w:val="Normal"/>
        <w:spacing w:after="120" w:line="240" w:lineRule="auto"/>
        <w:ind w:left="720"/>
        <w:rPr>
          <w:rFonts w:ascii="Times New Roman" w:hAnsi="Times New Roman" w:eastAsia="Times New Roman" w:cs="Times New Roman"/>
          <w:b w:val="0"/>
          <w:bCs w:val="0"/>
          <w:i w:val="0"/>
          <w:iCs w:val="0"/>
          <w:caps w:val="0"/>
          <w:smallCaps w:val="0"/>
          <w:noProof w:val="0"/>
          <w:color w:val="0070C0"/>
          <w:sz w:val="24"/>
          <w:szCs w:val="24"/>
          <w:lang w:val="en-US"/>
        </w:rPr>
      </w:pPr>
    </w:p>
    <w:p w:rsidR="72FC0DD4" w:rsidP="507BD902" w:rsidRDefault="72FC0DD4" w14:paraId="7657AAFD" w14:textId="5DA3EEDE">
      <w:pPr>
        <w:pStyle w:val="ListParagraph"/>
        <w:numPr>
          <w:ilvl w:val="0"/>
          <w:numId w:val="14"/>
        </w:numPr>
        <w:spacing w:after="12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72FC0DD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Complications associated with diagnostic evaluation for cancer occurred in 45% of the women diagnosed with ovarian cancer in the screening group, compared with 52% of the women diagnosed with ovarian cancer in the usual care group.   Do these point estimates suggest that screening was not associated with an excess of complications from diagnostic evaluations for ovarian cancer? [2]</w:t>
      </w:r>
    </w:p>
    <w:p w:rsidR="507BD902" w:rsidP="507BD902" w:rsidRDefault="507BD902" w14:paraId="67FE19CC" w14:textId="604C5F9A">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2B977F9A" w14:textId="3CC646E1">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43670AAD" w14:textId="0F8F0AD6">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76F5E1CF" w14:textId="6CF71616">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6453960E" w14:textId="4D0277CE">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5828F7CA" w14:textId="511B3326">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0DF6FC6E" w14:textId="1E6C94A9">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41F6F5F5" w14:textId="02BE0690">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77D885FE" w14:textId="2D2E1BE9">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64108837" w14:textId="277C546A">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0CB9E91C" w14:textId="71D7EFB3">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5225E647" w14:textId="63978E9B">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27360E4C" w14:textId="636646DD">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07BD902" w:rsidR="0BAC6AD0">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 xml:space="preserve">4.Prenuvo Whole Body Screening MRI: Miracle or Menace? </w:t>
      </w: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da-DK"/>
        </w:rPr>
        <w:t>[12 points]</w:t>
      </w:r>
    </w:p>
    <w:p w:rsidR="0BAC6AD0" w:rsidP="507BD902" w:rsidRDefault="0BAC6AD0" w14:paraId="644BF5DC" w14:textId="6F75908A">
      <w:pPr>
        <w:pStyle w:val="Body"/>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Inspired by a problem submitted by Jonathan Amatruda, Elizabeth Black, </w:t>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de-DE"/>
        </w:rPr>
        <w:t>Kazem Fallahzadeh</w:t>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da-DK"/>
        </w:rPr>
        <w:t xml:space="preserve"> and Anna Parks (Epi204 2019) </w:t>
      </w:r>
    </w:p>
    <w:p w:rsidR="507BD902" w:rsidP="507BD902" w:rsidRDefault="507BD902" w14:paraId="3542D2FD" w14:textId="752DCF7D">
      <w:p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70CCCF54" w14:textId="13B0B9F6">
      <w:pPr>
        <w:pStyle w:val="Body"/>
        <w:spacing w:after="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Canadian startup is offering whole body MRI for cancer “screening.”  (</w:t>
      </w:r>
      <w:hyperlink r:id="R2c645fb220494c5b">
        <w:r w:rsidRPr="507BD902" w:rsidR="0BAC6AD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https://twitter.com/awilkinson/status/1187102985148461056</w:t>
        </w:r>
      </w:hyperlink>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&amp; </w:t>
      </w:r>
      <w:hyperlink r:id="R7faa9c7e62d34a61">
        <w:r w:rsidRPr="507BD902" w:rsidR="0BAC6AD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https://www.prenuvo.com/</w:t>
        </w:r>
      </w:hyperlink>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opened a site in Redwood City, California in 2020. </w:t>
      </w:r>
    </w:p>
    <w:p w:rsidR="507BD902" w:rsidP="507BD902" w:rsidRDefault="507BD902" w14:paraId="40D9100D" w14:textId="47177656">
      <w:p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38A65811" w14:textId="3E992857">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website states, “Cancer and other disease[sic] are 5-7x more likely to kill you if detected late.”  </w:t>
      </w:r>
      <w:r w:rsidRPr="507BD902" w:rsidR="0BAC6AD0">
        <w:rPr>
          <w:rFonts w:ascii="Times New Roman" w:hAnsi="Times New Roman" w:eastAsia="Times New Roman" w:cs="Times New Roman"/>
          <w:b w:val="0"/>
          <w:bCs w:val="0"/>
          <w:i w:val="0"/>
          <w:iCs w:val="0"/>
          <w:caps w:val="0"/>
          <w:smallCaps w:val="0"/>
          <w:noProof w:val="0"/>
          <w:color w:val="FF0000"/>
          <w:sz w:val="24"/>
          <w:szCs w:val="24"/>
          <w:lang w:val="en-US"/>
        </w:rPr>
        <w:t> </w:t>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Assume this means that patients whose cancer (and other diseases) are diagnosed late (at a more advanced stage) are 5-7 times as likely to die from their disease as patients with cancer (and other diseases) who were diagnosed early (at a less advanced stage).</w:t>
      </w:r>
    </w:p>
    <w:p w:rsidR="0BAC6AD0" w:rsidP="507BD902" w:rsidRDefault="0BAC6AD0" w14:paraId="675CD648" w14:textId="22E90D2A">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MAK note: </w:t>
      </w:r>
      <w:r w:rsidRPr="507BD902" w:rsidR="0BAC6AD0">
        <w:rPr>
          <w:rStyle w:val="None"/>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People diagnosed with late-stage cancer have higher death rates.  But it’s not because being diagnosed in a late-stage causes death; it’s that having a cancer that will kill you causes diagnosis at a late stage.</w:t>
      </w:r>
    </w:p>
    <w:p w:rsidR="507BD902" w:rsidP="507BD902" w:rsidRDefault="507BD902" w14:paraId="4EF9B5ED" w14:textId="5A924C7D">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3EAD62DB" w14:textId="242C1ADC">
      <w:pPr>
        <w:pStyle w:val="ListParagraph"/>
        <w:numPr>
          <w:ilvl w:val="0"/>
          <w:numId w:val="15"/>
        </w:numPr>
        <w:spacing w:after="160" w:line="240" w:lineRule="auto"/>
        <w:rPr>
          <w:rStyle w:val="None"/>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Indicate whether each of the following statements about that claim is true or false and explain.  </w:t>
      </w:r>
    </w:p>
    <w:p w:rsidR="507BD902" w:rsidP="507BD902" w:rsidRDefault="507BD902" w14:paraId="7A7C0851" w14:textId="453C4538">
      <w:pPr>
        <w:pStyle w:val="Normal"/>
        <w:spacing w:after="160" w:line="240" w:lineRule="auto"/>
        <w:ind w:left="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30FB0804" w14:textId="7BD953C0">
      <w:pPr>
        <w:pStyle w:val="ListParagraph"/>
        <w:numPr>
          <w:ilvl w:val="1"/>
          <w:numId w:val="20"/>
        </w:numPr>
        <w:spacing w:after="160" w:line="240" w:lineRule="auto"/>
        <w:rPr>
          <w:rStyle w:val="None"/>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(True or False) Due to length-time bias, we might still see that people whose disease is detected late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at a more advanced stage) are more likely to die from the cancer even if treatment is completely ineffective.  [2]</w:t>
      </w:r>
    </w:p>
    <w:p w:rsidR="507BD902" w:rsidP="507BD902" w:rsidRDefault="507BD902" w14:paraId="097B0F1A" w14:textId="729CDE70">
      <w:pPr>
        <w:pStyle w:val="Normal"/>
        <w:spacing w:after="160" w:line="240" w:lineRule="auto"/>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352D2E4F" w14:textId="4DE7FEA3">
      <w:pPr>
        <w:pStyle w:val="Normal"/>
        <w:spacing w:after="160" w:line="240" w:lineRule="auto"/>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4E575178" w14:textId="69489E69">
      <w:pPr>
        <w:pStyle w:val="ListParagraph"/>
        <w:numPr>
          <w:ilvl w:val="1"/>
          <w:numId w:val="20"/>
        </w:numPr>
        <w:spacing w:after="160" w:line="240" w:lineRule="auto"/>
        <w:rPr>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True or False)</w:t>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Overdiagnosis can cause the prognosis of late-detected cancer to appear worse than the prognosis of early-detected cancer, even if treatment is completely ineffective.  [2]</w:t>
      </w:r>
    </w:p>
    <w:p w:rsidR="507BD902" w:rsidP="507BD902" w:rsidRDefault="507BD902" w14:paraId="30B0AA00" w14:textId="2D0708F3">
      <w:pPr>
        <w:pStyle w:val="Normal"/>
        <w:spacing w:after="160" w:line="240" w:lineRule="auto"/>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5CC55FBB" w14:textId="409C73E2">
      <w:pPr>
        <w:pStyle w:val="Normal"/>
        <w:spacing w:after="160" w:line="240" w:lineRule="auto"/>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048B992" w:rsidP="507BD902" w:rsidRDefault="4048B992" w14:paraId="02D82E3A" w14:textId="50E824BB">
      <w:pPr>
        <w:pStyle w:val="ListParagraph"/>
        <w:numPr>
          <w:ilvl w:val="1"/>
          <w:numId w:val="20"/>
        </w:numPr>
        <w:spacing w:after="160" w:line="240" w:lineRule="auto"/>
        <w:rPr>
          <w:b w:val="0"/>
          <w:bCs w:val="0"/>
          <w:i w:val="0"/>
          <w:iCs w:val="0"/>
          <w:caps w:val="0"/>
          <w:smallCaps w:val="0"/>
          <w:noProof w:val="0"/>
          <w:color w:val="000000" w:themeColor="text1" w:themeTint="FF" w:themeShade="FF"/>
          <w:sz w:val="24"/>
          <w:szCs w:val="24"/>
          <w:lang w:val="en-US"/>
        </w:rPr>
      </w:pPr>
      <w:r w:rsidRPr="507BD902" w:rsidR="4048B992">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(True or False) </w:t>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randomized trial showed a statistically significant reduction in breast cancer mortality among women randomized to the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Prenuvo</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whole-body MRI scanning. This finding is sufficient to recommend population-wide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Prenuvo</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screening in women. [2]</w:t>
      </w:r>
    </w:p>
    <w:p w:rsidR="507BD902" w:rsidP="507BD902" w:rsidRDefault="507BD902" w14:paraId="4601E7D1" w14:textId="1257E256">
      <w:pPr>
        <w:pStyle w:val="Normal"/>
        <w:spacing w:after="16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1E7FCAFA" w14:textId="32E8EF49">
      <w:pPr>
        <w:pStyle w:val="Normal"/>
        <w:spacing w:after="16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65899445" w14:textId="26406560">
      <w:pPr>
        <w:pStyle w:val="Normal"/>
        <w:spacing w:after="160" w:line="240" w:lineRule="auto"/>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16C003E4" w14:textId="500C0D56">
      <w:pPr>
        <w:pStyle w:val="ListParagraph"/>
        <w:numPr>
          <w:ilvl w:val="0"/>
          <w:numId w:val="15"/>
        </w:numPr>
        <w:spacing w:after="16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 the risk of false positives, TN emailed the company and got this response (10/26/20) from Dr. Elina Matta (</w:t>
      </w:r>
      <w:hyperlink r:id="Rc5b7edb21a0b42ff">
        <w:r w:rsidRPr="507BD902" w:rsidR="0BAC6AD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dr.elina.maatta@prenuvo.com</w:t>
        </w:r>
      </w:hyperlink>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br/>
      </w:r>
    </w:p>
    <w:p w:rsidR="0BAC6AD0" w:rsidP="507BD902" w:rsidRDefault="0BAC6AD0" w14:paraId="60BACD05" w14:textId="0989E3B0">
      <w:pPr>
        <w:spacing w:after="160" w:line="240" w:lineRule="auto"/>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"Hi Tom, </w:t>
      </w:r>
    </w:p>
    <w:p w:rsidR="507BD902" w:rsidP="507BD902" w:rsidRDefault="507BD902" w14:paraId="0016D555" w14:textId="60EB5658">
      <w:pPr>
        <w:spacing w:after="160" w:line="240" w:lineRule="auto"/>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42A0C6BE" w14:textId="6F89DC4A">
      <w:pPr>
        <w:spacing w:after="160" w:line="240" w:lineRule="auto"/>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With regards to your question, our false positive rating in clinical trials was 4 out of 1000. I completely understand your concern regarding the harm of false positives. Our whole body MRI has an incredibly low false-positive rating because of our unique combination of functional nuclear medicine and traditional radiology…"</w:t>
      </w:r>
    </w:p>
    <w:p w:rsidR="0BAC6AD0" w:rsidP="507BD902" w:rsidRDefault="0BAC6AD0" w14:paraId="09B7CED1" w14:textId="54880094">
      <w:pPr>
        <w:pStyle w:val="Normal"/>
        <w:spacing w:after="160" w:line="240" w:lineRule="auto"/>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br/>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However, following the </w:t>
      </w:r>
      <w:hyperlink r:id="Rd2fa35cd397341ff">
        <w:r w:rsidRPr="507BD902" w:rsidR="0BAC6AD0">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“Doctors” link</w:t>
        </w:r>
      </w:hyperlink>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 the company’s website, under breast cancer, it says: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Prenuvo</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Very effective, particularly for screening women with dense breasts. One study found detection with 98.7% sensitivity and 65.8% specificity.”</w:t>
      </w:r>
      <w:r>
        <w:br/>
      </w:r>
      <w:r>
        <w:br/>
      </w: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Suppose the 45-year-old economics professor described in Chapter 1, with a prior probability of previously undetected invasive breast cancer of 2.8/1000, were to obtain a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Prenuvo</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scan positive for breast cancer and the sensitivity and specificity of the scan for breast cancer were as advertised on the website. </w:t>
      </w:r>
      <w:r>
        <w:br/>
      </w:r>
      <w:r>
        <w:br/>
      </w:r>
      <w:r>
        <w:br/>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What would be her probability of obtaining a false-positive result? [2]</w:t>
      </w:r>
      <w:r>
        <w:br/>
      </w:r>
      <w:r>
        <w:br/>
      </w:r>
      <w:r>
        <w:br/>
      </w:r>
    </w:p>
    <w:p w:rsidR="507BD902" w:rsidP="507BD902" w:rsidRDefault="507BD902" w14:paraId="051F3A5C" w14:textId="6FCD178E">
      <w:pPr>
        <w:pStyle w:val="Normal"/>
        <w:spacing w:after="160" w:line="240" w:lineRule="auto"/>
        <w:rPr>
          <w:rFonts w:ascii="Segoe UI" w:hAnsi="Segoe UI" w:eastAsia="Segoe UI" w:cs="Segoe UI"/>
          <w:b w:val="0"/>
          <w:bCs w:val="0"/>
          <w:i w:val="0"/>
          <w:iCs w:val="0"/>
          <w:caps w:val="0"/>
          <w:smallCaps w:val="0"/>
          <w:noProof w:val="0"/>
          <w:color w:val="0070C0"/>
          <w:sz w:val="24"/>
          <w:szCs w:val="24"/>
          <w:lang w:val="en-US"/>
        </w:rPr>
      </w:pPr>
    </w:p>
    <w:p w:rsidR="507BD902" w:rsidP="507BD902" w:rsidRDefault="507BD902" w14:paraId="588755B1" w14:textId="4C3FD63A">
      <w:pPr>
        <w:pStyle w:val="Normal"/>
        <w:spacing w:after="160" w:line="240" w:lineRule="auto"/>
        <w:rPr>
          <w:rFonts w:ascii="Segoe UI" w:hAnsi="Segoe UI" w:eastAsia="Segoe UI" w:cs="Segoe UI"/>
          <w:b w:val="0"/>
          <w:bCs w:val="0"/>
          <w:i w:val="0"/>
          <w:iCs w:val="0"/>
          <w:caps w:val="0"/>
          <w:smallCaps w:val="0"/>
          <w:noProof w:val="0"/>
          <w:color w:val="0070C0"/>
          <w:sz w:val="24"/>
          <w:szCs w:val="24"/>
          <w:lang w:val="en-US"/>
        </w:rPr>
      </w:pPr>
    </w:p>
    <w:p w:rsidR="0BAC6AD0" w:rsidP="507BD902" w:rsidRDefault="0BAC6AD0" w14:paraId="3A76472F" w14:textId="12B8A728">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ii.  If her scan were positive for breast cancer, what would be her (posterior) probability of breast cancer?  Show your work. [2]</w:t>
      </w:r>
      <w:r>
        <w:br/>
      </w:r>
    </w:p>
    <w:p w:rsidR="507BD902" w:rsidP="507BD902" w:rsidRDefault="507BD902" w14:paraId="72B4BA79" w14:textId="41671634">
      <w:p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313C5595" w14:textId="768EA67F">
      <w:pPr>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0DB21508" w14:textId="67B15A2C">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452309B3" w14:textId="15755978">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29318DBD" w14:textId="03531FFD">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5237C560" w14:textId="0586D4E7">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443221A8" w14:textId="0DC6E15E">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62057760" w14:textId="234F3E21">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507BD902" w:rsidP="507BD902" w:rsidRDefault="507BD902" w14:paraId="22932EA3" w14:textId="5A1481F5">
      <w:pPr>
        <w:pStyle w:val="Normal"/>
        <w:spacing w:after="16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BAC6AD0" w:rsidP="507BD902" w:rsidRDefault="0BAC6AD0" w14:paraId="00FEFB37" w14:textId="5FD1229F">
      <w:pPr>
        <w:pStyle w:val="ListParagraph"/>
        <w:numPr>
          <w:ilvl w:val="0"/>
          <w:numId w:val="15"/>
        </w:numPr>
        <w:spacing w:after="160" w:line="276"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Suppose you wanted to design a study to independently verify the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Prenuvo</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claims about the accuracy of their scan.  Assume those with positive </w:t>
      </w:r>
      <w:proofErr w:type="spellStart"/>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Prenuvo</w:t>
      </w:r>
      <w:proofErr w:type="spellEnd"/>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MRI scans would all proceed to definitive diagnosis (usually biopsy), and those with negative scans would receive clinical follow-up.</w:t>
      </w:r>
    </w:p>
    <w:p w:rsidR="507BD902" w:rsidP="507BD902" w:rsidRDefault="507BD902" w14:paraId="2F26100D" w14:textId="7785E595">
      <w:pPr>
        <w:pStyle w:val="Normal"/>
        <w:spacing w:after="160" w:line="276" w:lineRule="auto"/>
        <w:ind w:left="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12CAC681" w14:textId="3D143EA6">
      <w:pPr>
        <w:pStyle w:val="ListParagraph"/>
        <w:numPr>
          <w:ilvl w:val="1"/>
          <w:numId w:val="16"/>
        </w:numPr>
        <w:spacing w:after="160" w:line="276" w:lineRule="auto"/>
        <w:rPr>
          <w:rStyle w:val="None"/>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bias in a study of diagnostic test accuracy would you be most concerned about? Explain. [2]</w:t>
      </w:r>
    </w:p>
    <w:p w:rsidR="507BD902" w:rsidP="507BD902" w:rsidRDefault="507BD902" w14:paraId="3CBC6F4A" w14:textId="6D659627">
      <w:pPr>
        <w:pStyle w:val="Normal"/>
        <w:spacing w:after="160" w:line="276" w:lineRule="auto"/>
        <w:ind w:left="72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55E067EB" w14:textId="02AB8F32">
      <w:pPr>
        <w:pStyle w:val="ListParagraph"/>
        <w:numPr>
          <w:ilvl w:val="1"/>
          <w:numId w:val="16"/>
        </w:numPr>
        <w:spacing w:after="160" w:line="276" w:lineRule="auto"/>
        <w:rPr>
          <w:rStyle w:val="None"/>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Under what condition would the study give an unbiased estimate of sensitivity and specificity? [Extra Credit: 2 pts]</w:t>
      </w:r>
    </w:p>
    <w:p w:rsidR="507BD902" w:rsidP="507BD902" w:rsidRDefault="507BD902" w14:paraId="293603A4" w14:textId="3009C34E">
      <w:pPr>
        <w:pStyle w:val="Normal"/>
        <w:spacing w:after="160" w:line="276" w:lineRule="auto"/>
        <w:ind w:left="720"/>
        <w:rPr>
          <w:rStyle w:val="None"/>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13F1E4C8" w14:textId="4C0D24A0">
      <w:pPr>
        <w:pStyle w:val="ListParagraph"/>
        <w:numPr>
          <w:ilvl w:val="0"/>
          <w:numId w:val="15"/>
        </w:numPr>
        <w:spacing w:after="16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Subsequent correspondence with the company is pasted below. (Start at the bottom.) What do you think we should do next if (as seems likely) the clinical trials referred to do not actually support the claim or do not exist? </w:t>
      </w: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discussion only, not for credit)</w:t>
      </w:r>
    </w:p>
    <w:p w:rsidR="0BAC6AD0" w:rsidP="507BD902" w:rsidRDefault="0BAC6AD0" w14:paraId="66BCC708" w14:textId="3CFCC62F">
      <w:pPr>
        <w:spacing w:after="160"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Dear Elina,</w:t>
      </w:r>
    </w:p>
    <w:p w:rsidR="0BAC6AD0" w:rsidP="507BD902" w:rsidRDefault="0BAC6AD0" w14:paraId="5CDB5DFE" w14:textId="353DFFD9">
      <w:pPr>
        <w:pStyle w:val="Normal"/>
        <w:spacing w:after="160"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Can you send a manuscript?  It need not be published.  Or at least direct me to the trial registration at ClinicalTrials.gov?</w:t>
      </w:r>
    </w:p>
    <w:p w:rsidR="0BAC6AD0" w:rsidP="507BD902" w:rsidRDefault="0BAC6AD0" w14:paraId="227411E7" w14:textId="64BB3404">
      <w:pPr>
        <w:spacing w:after="160"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Thanks.</w:t>
      </w:r>
    </w:p>
    <w:p w:rsidR="0BAC6AD0" w:rsidP="507BD902" w:rsidRDefault="0BAC6AD0" w14:paraId="0EB3770F" w14:textId="2F49A3C5">
      <w:pPr>
        <w:spacing w:after="160" w:line="240" w:lineRule="auto"/>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Tom</w:t>
      </w:r>
    </w:p>
    <w:p w:rsidR="0BAC6AD0" w:rsidP="507BD902" w:rsidRDefault="0BAC6AD0" w14:paraId="4267DA8E" w14:textId="54D0EE52">
      <w:pPr>
        <w:spacing w:after="160" w:line="240" w:lineRule="auto"/>
        <w:ind w:left="72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From: </w:t>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w:t>
      </w:r>
      <w:hyperlink r:id="R5c579f10c3fa432c">
        <w:r w:rsidRPr="507BD902" w:rsidR="0BAC6AD0">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lawrence.austin@prenuvo.com</w:t>
        </w:r>
      </w:hyperlink>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&lt;</w:t>
      </w:r>
      <w:hyperlink r:id="R84b051eefca1411c">
        <w:r w:rsidRPr="507BD902" w:rsidR="0BAC6AD0">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lawrence.austin@prenuvo.com</w:t>
        </w:r>
      </w:hyperlink>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&gt; on behalf of Dr Elina Maatta &lt;</w:t>
      </w:r>
      <w:hyperlink r:id="R92abe1d90ea54f4e">
        <w:r w:rsidRPr="507BD902" w:rsidR="0BAC6AD0">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dr.elina.maatta@prenuvo.com</w:t>
        </w:r>
      </w:hyperlink>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&gt;</w:t>
      </w:r>
      <w:r>
        <w:br/>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Date:</w:t>
      </w:r>
      <w:r w:rsidRPr="507BD902" w:rsidR="0BAC6AD0">
        <w:rPr>
          <w:rStyle w:val="apple-converted-space"/>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w:t>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Monday, November 2, 2020 at 5:40 PM</w:t>
      </w:r>
      <w:r>
        <w:br/>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To:</w:t>
      </w:r>
      <w:r w:rsidRPr="507BD902" w:rsidR="0BAC6AD0">
        <w:rPr>
          <w:rStyle w:val="apple-converted-space"/>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w:t>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Tom Newman &lt;</w:t>
      </w:r>
      <w:hyperlink r:id="R83a9c995e94b4882">
        <w:r w:rsidRPr="507BD902" w:rsidR="0BAC6AD0">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thomasbnewman@gmail.com</w:t>
        </w:r>
      </w:hyperlink>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&gt;</w:t>
      </w:r>
      <w:r>
        <w:br/>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Subject:</w:t>
      </w:r>
      <w:r w:rsidRPr="507BD902" w:rsidR="0BAC6AD0">
        <w:rPr>
          <w:rStyle w:val="apple-converted-space"/>
          <w:rFonts w:ascii="Times New Roman" w:hAnsi="Times New Roman" w:eastAsia="Times New Roman" w:cs="Times New Roman"/>
          <w:b w:val="1"/>
          <w:bCs w:val="1"/>
          <w:i w:val="1"/>
          <w:iCs w:val="1"/>
          <w:caps w:val="0"/>
          <w:smallCaps w:val="0"/>
          <w:noProof w:val="0"/>
          <w:color w:val="000000" w:themeColor="text1" w:themeTint="FF" w:themeShade="FF"/>
          <w:sz w:val="20"/>
          <w:szCs w:val="20"/>
          <w:lang w:val="en-US"/>
        </w:rPr>
        <w:t> </w:t>
      </w: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Re: Tom, </w:t>
      </w:r>
      <w:proofErr w:type="gramStart"/>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Just</w:t>
      </w:r>
      <w:proofErr w:type="gramEnd"/>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xml:space="preserve"> checking in with you!</w:t>
      </w:r>
    </w:p>
    <w:p w:rsidR="0BAC6AD0" w:rsidP="507BD902" w:rsidRDefault="0BAC6AD0" w14:paraId="6BA81EE0" w14:textId="3C5F83ED">
      <w:pPr>
        <w:spacing w:after="160" w:line="240" w:lineRule="auto"/>
        <w:ind w:left="72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Hi Tom, </w:t>
      </w:r>
    </w:p>
    <w:p w:rsidR="0BAC6AD0" w:rsidP="507BD902" w:rsidRDefault="0BAC6AD0" w14:paraId="05DFC365" w14:textId="2BB45143">
      <w:pPr>
        <w:spacing w:after="160" w:line="240" w:lineRule="auto"/>
        <w:ind w:left="72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I have been digging into our resources and we do not have those numbers published yet. </w:t>
      </w:r>
    </w:p>
    <w:p w:rsidR="0BAC6AD0" w:rsidP="507BD902" w:rsidRDefault="0BAC6AD0" w14:paraId="157DAD45" w14:textId="44B641FC">
      <w:pPr>
        <w:spacing w:after="160" w:line="240" w:lineRule="auto"/>
        <w:ind w:left="72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Do you have any further questions?</w:t>
      </w:r>
    </w:p>
    <w:p w:rsidR="0BAC6AD0" w:rsidP="507BD902" w:rsidRDefault="0BAC6AD0" w14:paraId="0F72D9F1" w14:textId="0E22BC17">
      <w:pPr>
        <w:spacing w:after="160" w:line="240" w:lineRule="auto"/>
        <w:ind w:left="72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 Kind regards, </w:t>
      </w:r>
    </w:p>
    <w:p w:rsidR="0BAC6AD0" w:rsidP="507BD902" w:rsidRDefault="0BAC6AD0" w14:paraId="2E6D101D" w14:textId="20213EE8">
      <w:pPr>
        <w:spacing w:after="160" w:line="240" w:lineRule="auto"/>
        <w:ind w:left="72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Elina</w:t>
      </w:r>
    </w:p>
    <w:p w:rsidR="0BAC6AD0" w:rsidP="507BD902" w:rsidRDefault="0BAC6AD0" w14:paraId="6D46E5C9" w14:textId="02A951D6">
      <w:pPr>
        <w:spacing w:after="160" w:line="240" w:lineRule="auto"/>
        <w:ind w:left="144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On Tue, Oct 27, 2020 at 6:17 PM Tom Newman &lt;</w:t>
      </w:r>
      <w:hyperlink r:id="Rbf6a5c3cc4d7453e">
        <w:r w:rsidRPr="507BD902" w:rsidR="0BAC6AD0">
          <w:rPr>
            <w:rStyle w:val="Hyperlink"/>
            <w:rFonts w:ascii="Times New Roman" w:hAnsi="Times New Roman" w:eastAsia="Times New Roman" w:cs="Times New Roman"/>
            <w:b w:val="0"/>
            <w:bCs w:val="0"/>
            <w:i w:val="1"/>
            <w:iCs w:val="1"/>
            <w:caps w:val="0"/>
            <w:smallCaps w:val="0"/>
            <w:strike w:val="0"/>
            <w:dstrike w:val="0"/>
            <w:noProof w:val="0"/>
            <w:sz w:val="20"/>
            <w:szCs w:val="20"/>
            <w:lang w:val="en-US"/>
          </w:rPr>
          <w:t>thomasbnewman@gmail.com</w:t>
        </w:r>
      </w:hyperlink>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&gt; wrote:</w:t>
      </w:r>
    </w:p>
    <w:p w:rsidR="0BAC6AD0" w:rsidP="507BD902" w:rsidRDefault="0BAC6AD0" w14:paraId="4460387C" w14:textId="35629D52">
      <w:pPr>
        <w:spacing w:after="160" w:line="240" w:lineRule="auto"/>
        <w:ind w:left="144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Thank you, Elina –</w:t>
      </w:r>
    </w:p>
    <w:p w:rsidR="0BAC6AD0" w:rsidP="507BD902" w:rsidRDefault="0BAC6AD0" w14:paraId="223FE982" w14:textId="1999CC1F">
      <w:pPr>
        <w:spacing w:after="160" w:line="240" w:lineRule="auto"/>
        <w:ind w:left="144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Can you send the article that shows this 4/1000 result?  It is not consistent with the specificities you report on your website.</w:t>
      </w:r>
    </w:p>
    <w:p w:rsidR="0BAC6AD0" w:rsidP="507BD902" w:rsidRDefault="0BAC6AD0" w14:paraId="023BFDF5" w14:textId="1CE423B1">
      <w:pPr>
        <w:spacing w:after="160" w:line="240" w:lineRule="auto"/>
        <w:ind w:left="144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pPr>
      <w:r w:rsidRPr="507BD902" w:rsidR="0BAC6AD0">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Tom</w:t>
      </w:r>
    </w:p>
    <w:p w:rsidR="507BD902" w:rsidP="507BD902" w:rsidRDefault="507BD902" w14:paraId="50BE56BC" w14:textId="3CCCDD13">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39109D32" w14:textId="3B9AC158">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0BC88D50" w14:textId="596CAEEB">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BAC6AD0" w:rsidP="507BD902" w:rsidRDefault="0BAC6AD0" w14:paraId="5D958CA1" w14:textId="570DF4FB">
      <w:pPr>
        <w:spacing w:after="16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507BD902" w:rsidR="0BAC6AD0">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References</w:t>
      </w:r>
    </w:p>
    <w:p w:rsidR="507BD902" w:rsidP="507BD902" w:rsidRDefault="507BD902" w14:paraId="1DF1BB6B" w14:textId="017C2448">
      <w:pPr>
        <w:spacing w:after="16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BAC6AD0" w:rsidP="507BD902" w:rsidRDefault="0BAC6AD0" w14:paraId="1E80D27A" w14:textId="410FB0C9">
      <w:pPr>
        <w:pStyle w:val="EndNoteBibliography"/>
        <w:numPr>
          <w:ilvl w:val="0"/>
          <w:numId w:val="22"/>
        </w:numPr>
        <w:spacing w:after="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Thomas DB, Gao DL, Ray RM, Wang WW, Allison CJ, Chen FL, et al. Randomized trial of breast self-examination in Shanghai: final results. J Natl Cancer Inst. 2002;94(19):1445-57. </w:t>
      </w:r>
    </w:p>
    <w:p w:rsidR="0BAC6AD0" w:rsidP="507BD902" w:rsidRDefault="0BAC6AD0" w14:paraId="3BC486E0" w14:textId="1C2C2DF1">
      <w:pPr>
        <w:pStyle w:val="EndNoteBibliography"/>
        <w:numPr>
          <w:ilvl w:val="0"/>
          <w:numId w:val="22"/>
        </w:numPr>
        <w:spacing w:after="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Ashton HA, Buxton MJ, Day NE, Kim LG, Marteau TM, Scott RA, et al. The </w:t>
      </w:r>
      <w:proofErr w:type="spellStart"/>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Multicentre</w:t>
      </w:r>
      <w:proofErr w:type="spellEnd"/>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Aneurysm Screening Study (MASS) into the effect of abdominal aortic aneurysm screening on mortality in men: a </w:t>
      </w:r>
      <w:proofErr w:type="spellStart"/>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randomised</w:t>
      </w:r>
      <w:proofErr w:type="spellEnd"/>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controlled trial. Lancet. 2002;360(9345):1531-9.</w:t>
      </w:r>
    </w:p>
    <w:p w:rsidR="0BAC6AD0" w:rsidP="507BD902" w:rsidRDefault="0BAC6AD0" w14:paraId="698D3214" w14:textId="05699379">
      <w:pPr>
        <w:pStyle w:val="EndNoteBibliography"/>
        <w:numPr>
          <w:ilvl w:val="0"/>
          <w:numId w:val="22"/>
        </w:numPr>
        <w:spacing w:after="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Buys SS, Partridge E, Black A, Johnson CC, </w:t>
      </w:r>
      <w:proofErr w:type="spellStart"/>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Lamerato</w:t>
      </w:r>
      <w:proofErr w:type="spellEnd"/>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L, Isaacs C, et al. Effect of screening on ovarian cancer mortality: the Prostate, Lung, Colorectal and Ovarian (PLCO) Cancer Screening Randomized Controlled Trial. JAMA. 2011;305(22):2295-303.</w:t>
      </w:r>
    </w:p>
    <w:p w:rsidR="0BAC6AD0" w:rsidP="507BD902" w:rsidRDefault="0BAC6AD0" w14:paraId="6341AEA7" w14:textId="61C62261">
      <w:pPr>
        <w:pStyle w:val="EndNoteBibliography"/>
        <w:numPr>
          <w:ilvl w:val="0"/>
          <w:numId w:val="22"/>
        </w:numPr>
        <w:spacing w:after="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Pinsky PF, Yu K, Kramer BS, Black A, Buys SS, Partridge E, et al. Extended mortality results for ovarian cancer screening in the PLCO trial with median 15years follow-up. </w:t>
      </w:r>
      <w:proofErr w:type="spellStart"/>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Gynecol</w:t>
      </w:r>
      <w:proofErr w:type="spellEnd"/>
      <w:r w:rsidRPr="507BD902" w:rsidR="0BAC6AD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Oncol. 2016;143(2):270-5.</w:t>
      </w:r>
    </w:p>
    <w:p w:rsidR="507BD902" w:rsidP="507BD902" w:rsidRDefault="507BD902" w14:paraId="02BE28FB" w14:textId="36BDBA99">
      <w:pPr>
        <w:spacing w:after="160" w:line="240" w:lineRule="auto"/>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07BD902" w:rsidP="507BD902" w:rsidRDefault="507BD902" w14:paraId="328D8641" w14:textId="7E631DE9">
      <w:pPr>
        <w:pStyle w:val="Normal"/>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2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Roman"/>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C91ED1"/>
    <w:rsid w:val="04BF44E2"/>
    <w:rsid w:val="074ED836"/>
    <w:rsid w:val="0BAC6AD0"/>
    <w:rsid w:val="0BC91ED1"/>
    <w:rsid w:val="0EF2702C"/>
    <w:rsid w:val="108E408D"/>
    <w:rsid w:val="1374C4AA"/>
    <w:rsid w:val="141432E1"/>
    <w:rsid w:val="15C92B9F"/>
    <w:rsid w:val="18E7A404"/>
    <w:rsid w:val="23C6113C"/>
    <w:rsid w:val="2FF021DB"/>
    <w:rsid w:val="3110C739"/>
    <w:rsid w:val="337F44AA"/>
    <w:rsid w:val="344867FB"/>
    <w:rsid w:val="3BC9969A"/>
    <w:rsid w:val="4048B992"/>
    <w:rsid w:val="49F36F21"/>
    <w:rsid w:val="507BD902"/>
    <w:rsid w:val="56535D57"/>
    <w:rsid w:val="585589F5"/>
    <w:rsid w:val="5A03BE1E"/>
    <w:rsid w:val="63F07F85"/>
    <w:rsid w:val="643CBE35"/>
    <w:rsid w:val="65D88E96"/>
    <w:rsid w:val="69102F58"/>
    <w:rsid w:val="6CC96BCB"/>
    <w:rsid w:val="724E1329"/>
    <w:rsid w:val="72FC0DD4"/>
    <w:rsid w:val="7546A4F2"/>
    <w:rsid w:val="7CB432FC"/>
    <w:rsid w:val="7D2F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1ED1"/>
  <w15:chartTrackingRefBased/>
  <w15:docId w15:val="{CDBC700D-D5BC-4B0F-BA2C-B72FA16274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true">
    <w:name w:val="Body"/>
    <w:basedOn w:val="Normal"/>
    <w:rsid w:val="507BD902"/>
    <w:rPr>
      <w:rFonts w:ascii="Arial" w:hAnsi="Arial" w:eastAsia="Arial Unicode MS" w:cs="Arial Unicode MS"/>
      <w:color w:val="000000" w:themeColor="text1" w:themeTint="FF" w:themeShade="FF"/>
    </w:rPr>
    <w:pPr>
      <w:spacing w:after="0"/>
    </w:pPr>
  </w:style>
  <w:style w:type="character" w:styleId="None" w:customStyle="true">
    <w:name w:val="None"/>
    <w:basedOn w:val="DefaultParagraphFont"/>
    <w:rsid w:val="507BD902"/>
  </w:style>
  <w:style w:type="character" w:styleId="apple-converted-space" w:customStyle="true">
    <w:name w:val="apple-converted-space"/>
    <w:basedOn w:val="DefaultParagraphFont"/>
    <w:rsid w:val="507BD902"/>
  </w:style>
  <w:style w:type="paragraph" w:styleId="EndNoteBibliography" w:customStyle="true">
    <w:name w:val="EndNote Bibliography"/>
    <w:basedOn w:val="Normal"/>
    <w:link w:val="EndNoteBibliographyChar"/>
    <w:rsid w:val="507BD902"/>
    <w:rPr>
      <w:rFonts w:ascii="Times New Roman" w:hAnsi="Times New Roman" w:eastAsia="Times New Roman" w:cs="Times New Roman"/>
      <w:noProof/>
      <w:sz w:val="20"/>
      <w:szCs w:val="20"/>
    </w:rPr>
    <w:pPr>
      <w:spacing w:after="0"/>
    </w:pPr>
  </w:style>
  <w:style w:type="character" w:styleId="EndNoteBibliographyChar" w:customStyle="true">
    <w:name w:val="EndNote Bibliography Char"/>
    <w:basedOn w:val="DefaultParagraphFont"/>
    <w:link w:val="EndNoteBibliography"/>
    <w:rsid w:val="507BD902"/>
    <w:rPr>
      <w:rFonts w:ascii="Times New Roman" w:hAnsi="Times New Roman" w:eastAsia="Times New Roman" w:cs="Times New Roman"/>
      <w:noProof/>
      <w:sz w:val="20"/>
      <w:szCs w:val="20"/>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uspreventiveservicestaskforce.org/uspstf/recommendation/breast-cancer-screening-2009" TargetMode="External" Id="R09598f8720334ff5" /><Relationship Type="http://schemas.openxmlformats.org/officeDocument/2006/relationships/image" Target="/media/image.png" Id="R5425d06b0b55454f" /><Relationship Type="http://schemas.openxmlformats.org/officeDocument/2006/relationships/hyperlink" Target="https://twitter.com/awilkinson/status/1187102985148461056" TargetMode="External" Id="R2c645fb220494c5b" /><Relationship Type="http://schemas.openxmlformats.org/officeDocument/2006/relationships/hyperlink" Target="https://www.prenuvo.com/" TargetMode="External" Id="R7faa9c7e62d34a61" /><Relationship Type="http://schemas.openxmlformats.org/officeDocument/2006/relationships/hyperlink" Target="mailto:dr.elina.maatta@prenuvo.com" TargetMode="External" Id="Rc5b7edb21a0b42ff" /><Relationship Type="http://schemas.openxmlformats.org/officeDocument/2006/relationships/hyperlink" Target="https://www.prenuvo.com/physician/cancer-screening" TargetMode="External" Id="Rd2fa35cd397341ff" /><Relationship Type="http://schemas.openxmlformats.org/officeDocument/2006/relationships/hyperlink" Target="mailto:lawrence.austin@prenuvo.com" TargetMode="External" Id="R5c579f10c3fa432c" /><Relationship Type="http://schemas.openxmlformats.org/officeDocument/2006/relationships/hyperlink" Target="mailto:lawrence.austin@prenuvo.com" TargetMode="External" Id="R84b051eefca1411c" /><Relationship Type="http://schemas.openxmlformats.org/officeDocument/2006/relationships/hyperlink" Target="mailto:dr.elina.maatta@prenuvo.com" TargetMode="External" Id="R92abe1d90ea54f4e" /><Relationship Type="http://schemas.openxmlformats.org/officeDocument/2006/relationships/hyperlink" Target="mailto:thomasbnewman@gmail.com" TargetMode="External" Id="R83a9c995e94b4882" /><Relationship Type="http://schemas.openxmlformats.org/officeDocument/2006/relationships/hyperlink" Target="mailto:thomasbnewman@gmail.com" TargetMode="External" Id="Rbf6a5c3cc4d7453e" /><Relationship Type="http://schemas.openxmlformats.org/officeDocument/2006/relationships/numbering" Target="/word/numbering.xml" Id="R5fa386c3ee544c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2021-11-04T22:39:07.1733304Z</dcterms:created>
  <dcterms:modified xsi:type="dcterms:W3CDTF">2021-11-04T23:39:16.9281748Z</dcterms:modified>
  <dc:creator>Rodriguez, Nicole</dc:creator>
  <lastModifiedBy>Rodriguez, Nicole</lastModifiedBy>
</coreProperties>
</file>