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0BDE4" w14:textId="1EF45A57" w:rsidR="006E09C0" w:rsidRDefault="007B7C0F" w:rsidP="0021086C">
      <w:pPr>
        <w:spacing w:after="0" w:line="240" w:lineRule="auto"/>
        <w:rPr>
          <w:rFonts w:ascii="Times New Roman" w:eastAsia="Times New Roman" w:hAnsi="Times New Roman" w:cs="Times New Roman"/>
          <w:b/>
          <w:bCs/>
        </w:rPr>
      </w:pPr>
      <w:r w:rsidRPr="5DC4439A">
        <w:rPr>
          <w:rFonts w:ascii="Times New Roman" w:eastAsia="Times New Roman" w:hAnsi="Times New Roman" w:cs="Times New Roman"/>
          <w:b/>
          <w:bCs/>
        </w:rPr>
        <w:t>Epi 204 -- Problem Set #</w:t>
      </w:r>
      <w:r w:rsidR="00CD4941" w:rsidRPr="5DC4439A">
        <w:rPr>
          <w:rFonts w:ascii="Times New Roman" w:eastAsia="Times New Roman" w:hAnsi="Times New Roman" w:cs="Times New Roman"/>
          <w:b/>
          <w:bCs/>
        </w:rPr>
        <w:t>9</w:t>
      </w:r>
      <w:r w:rsidR="17BDA8B9" w:rsidRPr="5DC4439A">
        <w:rPr>
          <w:rFonts w:ascii="Times New Roman" w:eastAsia="Times New Roman" w:hAnsi="Times New Roman" w:cs="Times New Roman"/>
          <w:b/>
          <w:bCs/>
        </w:rPr>
        <w:t xml:space="preserve"> -- </w:t>
      </w:r>
      <w:r w:rsidR="00E86D17" w:rsidRPr="5DC4439A">
        <w:rPr>
          <w:rFonts w:ascii="Times New Roman" w:eastAsia="Times New Roman" w:hAnsi="Times New Roman" w:cs="Times New Roman"/>
          <w:b/>
          <w:bCs/>
        </w:rPr>
        <w:t>Chapter</w:t>
      </w:r>
      <w:r w:rsidR="000F4352" w:rsidRPr="5DC4439A">
        <w:rPr>
          <w:rFonts w:ascii="Times New Roman" w:eastAsia="Times New Roman" w:hAnsi="Times New Roman" w:cs="Times New Roman"/>
          <w:b/>
          <w:bCs/>
        </w:rPr>
        <w:t>s</w:t>
      </w:r>
      <w:r w:rsidR="00E86D17" w:rsidRPr="5DC4439A">
        <w:rPr>
          <w:rFonts w:ascii="Times New Roman" w:eastAsia="Times New Roman" w:hAnsi="Times New Roman" w:cs="Times New Roman"/>
          <w:b/>
          <w:bCs/>
        </w:rPr>
        <w:t xml:space="preserve"> </w:t>
      </w:r>
      <w:r w:rsidR="00AE0C50" w:rsidRPr="5DC4439A">
        <w:rPr>
          <w:rFonts w:ascii="Times New Roman" w:eastAsia="Times New Roman" w:hAnsi="Times New Roman" w:cs="Times New Roman"/>
          <w:b/>
          <w:bCs/>
        </w:rPr>
        <w:t>9</w:t>
      </w:r>
      <w:r w:rsidR="000F4352" w:rsidRPr="5DC4439A">
        <w:rPr>
          <w:rFonts w:ascii="Times New Roman" w:eastAsia="Times New Roman" w:hAnsi="Times New Roman" w:cs="Times New Roman"/>
          <w:b/>
          <w:bCs/>
        </w:rPr>
        <w:t xml:space="preserve"> and </w:t>
      </w:r>
      <w:r w:rsidR="00AE0C50" w:rsidRPr="5DC4439A">
        <w:rPr>
          <w:rFonts w:ascii="Times New Roman" w:eastAsia="Times New Roman" w:hAnsi="Times New Roman" w:cs="Times New Roman"/>
          <w:b/>
          <w:bCs/>
        </w:rPr>
        <w:t>11</w:t>
      </w:r>
      <w:r w:rsidR="003608CC" w:rsidRPr="5DC4439A">
        <w:rPr>
          <w:rFonts w:ascii="Times New Roman" w:eastAsia="Times New Roman" w:hAnsi="Times New Roman" w:cs="Times New Roman"/>
          <w:b/>
          <w:bCs/>
        </w:rPr>
        <w:t xml:space="preserve"> </w:t>
      </w:r>
      <w:r w:rsidRPr="5DC4439A">
        <w:rPr>
          <w:rFonts w:ascii="Times New Roman" w:eastAsia="Times New Roman" w:hAnsi="Times New Roman" w:cs="Times New Roman"/>
          <w:b/>
          <w:bCs/>
        </w:rPr>
        <w:t>P</w:t>
      </w:r>
      <w:r w:rsidR="00E86D17" w:rsidRPr="5DC4439A">
        <w:rPr>
          <w:rFonts w:ascii="Times New Roman" w:eastAsia="Times New Roman" w:hAnsi="Times New Roman" w:cs="Times New Roman"/>
          <w:b/>
          <w:bCs/>
        </w:rPr>
        <w:t xml:space="preserve">roblems </w:t>
      </w:r>
      <w:r w:rsidRPr="5DC4439A">
        <w:rPr>
          <w:rFonts w:ascii="Times New Roman" w:eastAsia="Times New Roman" w:hAnsi="Times New Roman" w:cs="Times New Roman"/>
          <w:b/>
          <w:bCs/>
        </w:rPr>
        <w:t>(</w:t>
      </w:r>
      <w:r w:rsidR="00AE0C50" w:rsidRPr="5DC4439A">
        <w:rPr>
          <w:rFonts w:ascii="Times New Roman" w:eastAsia="Times New Roman" w:hAnsi="Times New Roman" w:cs="Times New Roman"/>
          <w:b/>
          <w:bCs/>
        </w:rPr>
        <w:t>P Values and more</w:t>
      </w:r>
      <w:r w:rsidRPr="5DC4439A">
        <w:rPr>
          <w:rFonts w:ascii="Times New Roman" w:eastAsia="Times New Roman" w:hAnsi="Times New Roman" w:cs="Times New Roman"/>
          <w:b/>
          <w:bCs/>
        </w:rPr>
        <w:t>)</w:t>
      </w:r>
    </w:p>
    <w:p w14:paraId="514437E1" w14:textId="60949920" w:rsidR="0023171E" w:rsidRDefault="0023171E" w:rsidP="0021086C">
      <w:pPr>
        <w:spacing w:after="0" w:line="240" w:lineRule="auto"/>
        <w:rPr>
          <w:rFonts w:ascii="Times New Roman" w:eastAsia="Times New Roman" w:hAnsi="Times New Roman" w:cs="Times New Roman"/>
          <w:b/>
          <w:bCs/>
        </w:rPr>
      </w:pPr>
      <w:r w:rsidRPr="5DC4439A">
        <w:rPr>
          <w:rFonts w:ascii="Times New Roman" w:eastAsia="Times New Roman" w:hAnsi="Times New Roman" w:cs="Times New Roman"/>
          <w:b/>
          <w:bCs/>
        </w:rPr>
        <w:t xml:space="preserve">Due </w:t>
      </w:r>
      <w:r w:rsidR="00D932D5" w:rsidRPr="5DC4439A">
        <w:rPr>
          <w:rFonts w:ascii="Times New Roman" w:eastAsia="Times New Roman" w:hAnsi="Times New Roman" w:cs="Times New Roman"/>
          <w:b/>
          <w:bCs/>
        </w:rPr>
        <w:t>1</w:t>
      </w:r>
      <w:r w:rsidR="00AB2A80" w:rsidRPr="5DC4439A">
        <w:rPr>
          <w:rFonts w:ascii="Times New Roman" w:eastAsia="Times New Roman" w:hAnsi="Times New Roman" w:cs="Times New Roman"/>
          <w:b/>
          <w:bCs/>
        </w:rPr>
        <w:t>1</w:t>
      </w:r>
      <w:r w:rsidR="00D932D5" w:rsidRPr="5DC4439A">
        <w:rPr>
          <w:rFonts w:ascii="Times New Roman" w:eastAsia="Times New Roman" w:hAnsi="Times New Roman" w:cs="Times New Roman"/>
          <w:b/>
          <w:bCs/>
        </w:rPr>
        <w:t>/</w:t>
      </w:r>
      <w:r w:rsidR="0074773F" w:rsidRPr="5DC4439A">
        <w:rPr>
          <w:rFonts w:ascii="Times New Roman" w:eastAsia="Times New Roman" w:hAnsi="Times New Roman" w:cs="Times New Roman"/>
          <w:b/>
          <w:bCs/>
        </w:rPr>
        <w:t>18</w:t>
      </w:r>
      <w:r w:rsidR="003A6CFF" w:rsidRPr="5DC4439A">
        <w:rPr>
          <w:rFonts w:ascii="Times New Roman" w:eastAsia="Times New Roman" w:hAnsi="Times New Roman" w:cs="Times New Roman"/>
          <w:b/>
          <w:bCs/>
        </w:rPr>
        <w:t>/20</w:t>
      </w:r>
      <w:r w:rsidR="00CD4941" w:rsidRPr="5DC4439A">
        <w:rPr>
          <w:rFonts w:ascii="Times New Roman" w:eastAsia="Times New Roman" w:hAnsi="Times New Roman" w:cs="Times New Roman"/>
          <w:b/>
          <w:bCs/>
        </w:rPr>
        <w:t>2</w:t>
      </w:r>
      <w:r w:rsidR="0074773F" w:rsidRPr="5DC4439A">
        <w:rPr>
          <w:rFonts w:ascii="Times New Roman" w:eastAsia="Times New Roman" w:hAnsi="Times New Roman" w:cs="Times New Roman"/>
          <w:b/>
          <w:bCs/>
        </w:rPr>
        <w:t>1</w:t>
      </w:r>
      <w:r w:rsidRPr="5DC4439A">
        <w:rPr>
          <w:rFonts w:ascii="Times New Roman" w:eastAsia="Times New Roman" w:hAnsi="Times New Roman" w:cs="Times New Roman"/>
          <w:b/>
          <w:bCs/>
        </w:rPr>
        <w:t xml:space="preserve"> </w:t>
      </w:r>
      <w:r w:rsidR="003A6CFF" w:rsidRPr="5DC4439A">
        <w:rPr>
          <w:rFonts w:ascii="Times New Roman" w:eastAsia="Times New Roman" w:hAnsi="Times New Roman" w:cs="Times New Roman"/>
          <w:b/>
          <w:bCs/>
        </w:rPr>
        <w:t xml:space="preserve"> </w:t>
      </w:r>
      <w:r w:rsidRPr="5DC4439A">
        <w:rPr>
          <w:rFonts w:ascii="Times New Roman" w:eastAsia="Times New Roman" w:hAnsi="Times New Roman" w:cs="Times New Roman"/>
          <w:b/>
          <w:bCs/>
        </w:rPr>
        <w:t>1</w:t>
      </w:r>
      <w:r w:rsidR="00CD4941" w:rsidRPr="5DC4439A">
        <w:rPr>
          <w:rFonts w:ascii="Times New Roman" w:eastAsia="Times New Roman" w:hAnsi="Times New Roman" w:cs="Times New Roman"/>
          <w:b/>
          <w:bCs/>
        </w:rPr>
        <w:t xml:space="preserve">:15 </w:t>
      </w:r>
      <w:r w:rsidRPr="5DC4439A">
        <w:rPr>
          <w:rFonts w:ascii="Times New Roman" w:eastAsia="Times New Roman" w:hAnsi="Times New Roman" w:cs="Times New Roman"/>
          <w:b/>
          <w:bCs/>
        </w:rPr>
        <w:t>pm</w:t>
      </w:r>
    </w:p>
    <w:p w14:paraId="12A23A8A" w14:textId="1EFBB42F" w:rsidR="00E1458D" w:rsidRDefault="307EEFCE" w:rsidP="0021086C">
      <w:pPr>
        <w:spacing w:after="0" w:line="240" w:lineRule="auto"/>
        <w:rPr>
          <w:rFonts w:ascii="Times New Roman" w:eastAsia="Times New Roman" w:hAnsi="Times New Roman" w:cs="Times New Roman"/>
          <w:b/>
          <w:bCs/>
        </w:rPr>
      </w:pPr>
      <w:r w:rsidRPr="54C51449">
        <w:rPr>
          <w:rFonts w:ascii="Times New Roman" w:eastAsia="Times New Roman" w:hAnsi="Times New Roman" w:cs="Times New Roman"/>
          <w:b/>
          <w:bCs/>
        </w:rPr>
        <w:t>Total Points (</w:t>
      </w:r>
      <w:r w:rsidR="26E03093" w:rsidRPr="54C51449">
        <w:rPr>
          <w:rFonts w:ascii="Times New Roman" w:eastAsia="Times New Roman" w:hAnsi="Times New Roman" w:cs="Times New Roman"/>
          <w:b/>
          <w:bCs/>
        </w:rPr>
        <w:t>4</w:t>
      </w:r>
      <w:r w:rsidRPr="54C51449">
        <w:rPr>
          <w:rFonts w:ascii="Times New Roman" w:eastAsia="Times New Roman" w:hAnsi="Times New Roman" w:cs="Times New Roman"/>
          <w:b/>
          <w:bCs/>
        </w:rPr>
        <w:t>0 + 2 extra credit)</w:t>
      </w:r>
    </w:p>
    <w:p w14:paraId="00622D49" w14:textId="0C6BA80C" w:rsidR="5DC4439A" w:rsidRDefault="5DC4439A" w:rsidP="0021086C">
      <w:pPr>
        <w:spacing w:after="0" w:line="240" w:lineRule="auto"/>
        <w:rPr>
          <w:rFonts w:ascii="Times New Roman" w:eastAsia="Times New Roman" w:hAnsi="Times New Roman" w:cs="Times New Roman"/>
          <w:b/>
          <w:bCs/>
        </w:rPr>
      </w:pPr>
    </w:p>
    <w:p w14:paraId="01A3AAC8" w14:textId="027C9F7E" w:rsidR="00CD2B99" w:rsidRDefault="00CD2B99" w:rsidP="0021086C">
      <w:pPr>
        <w:spacing w:after="0" w:line="240" w:lineRule="auto"/>
        <w:rPr>
          <w:rFonts w:ascii="Times New Roman" w:eastAsia="Times New Roman" w:hAnsi="Times New Roman" w:cs="Times New Roman"/>
          <w:sz w:val="24"/>
          <w:szCs w:val="24"/>
        </w:rPr>
      </w:pPr>
      <w:r w:rsidRPr="5DC4439A">
        <w:rPr>
          <w:rFonts w:ascii="Times New Roman" w:eastAsia="Times New Roman" w:hAnsi="Times New Roman" w:cs="Times New Roman"/>
          <w:sz w:val="24"/>
          <w:szCs w:val="24"/>
        </w:rPr>
        <w:t>Do problems #1 – #</w:t>
      </w:r>
      <w:r w:rsidR="00E5417B">
        <w:rPr>
          <w:rFonts w:ascii="Times New Roman" w:eastAsia="Times New Roman" w:hAnsi="Times New Roman" w:cs="Times New Roman"/>
          <w:sz w:val="24"/>
          <w:szCs w:val="24"/>
        </w:rPr>
        <w:t>5</w:t>
      </w:r>
      <w:r w:rsidR="656D46F3" w:rsidRPr="5DC4439A">
        <w:rPr>
          <w:rFonts w:ascii="Times New Roman" w:eastAsia="Times New Roman" w:hAnsi="Times New Roman" w:cs="Times New Roman"/>
          <w:sz w:val="24"/>
          <w:szCs w:val="24"/>
        </w:rPr>
        <w:t xml:space="preserve"> below</w:t>
      </w:r>
      <w:r w:rsidRPr="5DC4439A">
        <w:rPr>
          <w:rFonts w:ascii="Times New Roman" w:eastAsia="Times New Roman" w:hAnsi="Times New Roman" w:cs="Times New Roman"/>
          <w:sz w:val="24"/>
          <w:szCs w:val="24"/>
        </w:rPr>
        <w:t>.</w:t>
      </w:r>
      <w:r w:rsidR="42025391" w:rsidRPr="5DC4439A">
        <w:rPr>
          <w:rFonts w:ascii="Times New Roman" w:eastAsia="Times New Roman" w:hAnsi="Times New Roman" w:cs="Times New Roman"/>
          <w:sz w:val="24"/>
          <w:szCs w:val="24"/>
        </w:rPr>
        <w:t xml:space="preserve"> </w:t>
      </w:r>
      <w:r w:rsidRPr="5DC4439A">
        <w:rPr>
          <w:rFonts w:ascii="Times New Roman" w:eastAsia="Times New Roman" w:hAnsi="Times New Roman" w:cs="Times New Roman"/>
          <w:sz w:val="24"/>
          <w:szCs w:val="24"/>
        </w:rPr>
        <w:t xml:space="preserve">Collaboration with your classmates is fine but answer the question in your own words and acknowledge your colleagues.  For questions with numerical answers, show your calculations, so we can consider giving partial credit even if the final answer is incorrect.  </w:t>
      </w:r>
    </w:p>
    <w:p w14:paraId="7957235B" w14:textId="77777777" w:rsidR="00B56B2C" w:rsidRPr="004339DC" w:rsidRDefault="00B56B2C" w:rsidP="0021086C">
      <w:pPr>
        <w:spacing w:after="0" w:line="240" w:lineRule="auto"/>
        <w:rPr>
          <w:rFonts w:ascii="Times New Roman" w:eastAsia="Times New Roman" w:hAnsi="Times New Roman" w:cs="Times New Roman"/>
          <w:sz w:val="24"/>
          <w:szCs w:val="24"/>
        </w:rPr>
      </w:pPr>
    </w:p>
    <w:p w14:paraId="204F3084" w14:textId="73A13A93" w:rsidR="00742678" w:rsidRPr="00742678" w:rsidRDefault="25835050" w:rsidP="0021086C">
      <w:pPr>
        <w:spacing w:after="0" w:line="240" w:lineRule="auto"/>
        <w:rPr>
          <w:rFonts w:ascii="Times New Roman" w:eastAsia="Times New Roman" w:hAnsi="Times New Roman" w:cs="Times New Roman"/>
        </w:rPr>
      </w:pPr>
      <w:r w:rsidRPr="2021D111">
        <w:rPr>
          <w:rFonts w:ascii="Times New Roman" w:eastAsia="Times New Roman" w:hAnsi="Times New Roman" w:cs="Times New Roman"/>
          <w:b/>
          <w:bCs/>
        </w:rPr>
        <w:t>1</w:t>
      </w:r>
      <w:r w:rsidR="73164023" w:rsidRPr="2021D111">
        <w:rPr>
          <w:rFonts w:ascii="Times New Roman" w:eastAsia="Times New Roman" w:hAnsi="Times New Roman" w:cs="Times New Roman"/>
          <w:b/>
          <w:bCs/>
        </w:rPr>
        <w:t xml:space="preserve">.  </w:t>
      </w:r>
      <w:r w:rsidR="46A8A1DC" w:rsidRPr="2021D111">
        <w:rPr>
          <w:rFonts w:ascii="Times New Roman" w:eastAsia="Times New Roman" w:hAnsi="Times New Roman" w:cs="Times New Roman"/>
          <w:b/>
          <w:bCs/>
        </w:rPr>
        <w:t xml:space="preserve">Multicenter Aneurysm Screening Study </w:t>
      </w:r>
      <w:r w:rsidR="73164023" w:rsidRPr="2021D111">
        <w:rPr>
          <w:rFonts w:ascii="Times New Roman" w:eastAsia="Times New Roman" w:hAnsi="Times New Roman" w:cs="Times New Roman"/>
          <w:b/>
          <w:bCs/>
        </w:rPr>
        <w:t>[12 points]</w:t>
      </w:r>
      <w:r w:rsidR="54C6E554" w:rsidRPr="2021D111">
        <w:rPr>
          <w:rFonts w:ascii="Times New Roman" w:eastAsia="Times New Roman" w:hAnsi="Times New Roman" w:cs="Times New Roman"/>
          <w:b/>
          <w:bCs/>
        </w:rPr>
        <w:t xml:space="preserve"> </w:t>
      </w:r>
      <w:r w:rsidR="73164023" w:rsidRPr="2021D111">
        <w:rPr>
          <w:rFonts w:ascii="Times New Roman" w:eastAsia="Times New Roman" w:hAnsi="Times New Roman" w:cs="Times New Roman"/>
        </w:rPr>
        <w:t xml:space="preserve">Problem 10.1 of EBD-2 was about the Multicenter Aneurysm Screening Study (MASS). </w:t>
      </w:r>
      <w:r w:rsidR="09892425" w:rsidRPr="2021D111">
        <w:rPr>
          <w:rFonts w:ascii="Times New Roman" w:eastAsia="Times New Roman" w:hAnsi="Times New Roman" w:cs="Times New Roman"/>
        </w:rPr>
        <w:t xml:space="preserve">The MASS was a randomized trial of the effectiveness of ultrasound screening for </w:t>
      </w:r>
      <w:r w:rsidR="79E78B94" w:rsidRPr="2021D111">
        <w:rPr>
          <w:rFonts w:ascii="Times New Roman" w:eastAsia="Times New Roman" w:hAnsi="Times New Roman" w:cs="Times New Roman"/>
        </w:rPr>
        <w:t>abdominal aortic aneurysms (</w:t>
      </w:r>
      <w:r w:rsidR="09892425" w:rsidRPr="2021D111">
        <w:rPr>
          <w:rFonts w:ascii="Times New Roman" w:eastAsia="Times New Roman" w:hAnsi="Times New Roman" w:cs="Times New Roman"/>
        </w:rPr>
        <w:t>AAA</w:t>
      </w:r>
      <w:r w:rsidR="5E982672" w:rsidRPr="2021D111">
        <w:rPr>
          <w:rFonts w:ascii="Times New Roman" w:eastAsia="Times New Roman" w:hAnsi="Times New Roman" w:cs="Times New Roman"/>
        </w:rPr>
        <w:t>)</w:t>
      </w:r>
      <w:r w:rsidR="09892425" w:rsidRPr="2021D111">
        <w:rPr>
          <w:rFonts w:ascii="Times New Roman" w:eastAsia="Times New Roman" w:hAnsi="Times New Roman" w:cs="Times New Roman"/>
        </w:rPr>
        <w:t xml:space="preserve"> in reducing aneurysm-related mortality. Men aged 65-74 were randomized to either receive an invitation for an abdominal ultrasound scan or not. </w:t>
      </w:r>
      <w:r w:rsidR="4C81F16D" w:rsidRPr="2021D111">
        <w:rPr>
          <w:rFonts w:ascii="Times New Roman" w:eastAsia="Times New Roman" w:hAnsi="Times New Roman" w:cs="Times New Roman"/>
        </w:rPr>
        <w:t>AAA</w:t>
      </w:r>
      <w:r w:rsidR="09892425" w:rsidRPr="2021D111">
        <w:rPr>
          <w:rFonts w:ascii="Times New Roman" w:eastAsia="Times New Roman" w:hAnsi="Times New Roman" w:cs="Times New Roman"/>
        </w:rPr>
        <w:t xml:space="preserve">-related </w:t>
      </w:r>
      <w:r w:rsidR="457B81E5" w:rsidRPr="2021D111">
        <w:rPr>
          <w:rFonts w:ascii="Times New Roman" w:eastAsia="Times New Roman" w:hAnsi="Times New Roman" w:cs="Times New Roman"/>
        </w:rPr>
        <w:t xml:space="preserve">death </w:t>
      </w:r>
      <w:r w:rsidR="09892425" w:rsidRPr="2021D111">
        <w:rPr>
          <w:rFonts w:ascii="Times New Roman" w:eastAsia="Times New Roman" w:hAnsi="Times New Roman" w:cs="Times New Roman"/>
        </w:rPr>
        <w:t xml:space="preserve">and overall mortality in the two randomization groups are reported </w:t>
      </w:r>
      <w:r w:rsidR="49DDF016" w:rsidRPr="2021D111">
        <w:rPr>
          <w:rFonts w:ascii="Times New Roman" w:eastAsia="Times New Roman" w:hAnsi="Times New Roman" w:cs="Times New Roman"/>
        </w:rPr>
        <w:t xml:space="preserve">in the first table </w:t>
      </w:r>
      <w:r w:rsidR="09892425" w:rsidRPr="2021D111">
        <w:rPr>
          <w:rFonts w:ascii="Times New Roman" w:eastAsia="Times New Roman" w:hAnsi="Times New Roman" w:cs="Times New Roman"/>
        </w:rPr>
        <w:t>below</w:t>
      </w:r>
      <w:r w:rsidR="157F99FD" w:rsidRPr="2021D111">
        <w:rPr>
          <w:rFonts w:ascii="Times New Roman" w:eastAsia="Times New Roman" w:hAnsi="Times New Roman" w:cs="Times New Roman"/>
        </w:rPr>
        <w:t xml:space="preserve">. The authors also did a within groups analysis in the invited group only, comparing those who did and did not get the ultrasound scan; these data are reported in the second table below. </w:t>
      </w:r>
      <w:r w:rsidR="3D08DC66" w:rsidRPr="2021D111">
        <w:rPr>
          <w:rFonts w:ascii="Times New Roman" w:eastAsia="Times New Roman" w:hAnsi="Times New Roman" w:cs="Times New Roman"/>
        </w:rPr>
        <w:t xml:space="preserve"> N</w:t>
      </w:r>
      <w:r w:rsidR="5A226E9A" w:rsidRPr="2021D111">
        <w:rPr>
          <w:rFonts w:ascii="Times New Roman" w:eastAsia="Times New Roman" w:hAnsi="Times New Roman" w:cs="Times New Roman"/>
        </w:rPr>
        <w:t xml:space="preserve">ote that the first table displays </w:t>
      </w:r>
      <w:r w:rsidR="73164023" w:rsidRPr="2021D111">
        <w:rPr>
          <w:rFonts w:ascii="Times New Roman" w:eastAsia="Times New Roman" w:hAnsi="Times New Roman" w:cs="Times New Roman"/>
        </w:rPr>
        <w:t>data from the ITT analysis (invited/not invited)</w:t>
      </w:r>
      <w:r w:rsidR="1FF3B835" w:rsidRPr="2021D111">
        <w:rPr>
          <w:rFonts w:ascii="Times New Roman" w:eastAsia="Times New Roman" w:hAnsi="Times New Roman" w:cs="Times New Roman"/>
        </w:rPr>
        <w:t>,</w:t>
      </w:r>
      <w:r w:rsidR="73164023" w:rsidRPr="2021D111">
        <w:rPr>
          <w:rFonts w:ascii="Times New Roman" w:eastAsia="Times New Roman" w:hAnsi="Times New Roman" w:cs="Times New Roman"/>
        </w:rPr>
        <w:t xml:space="preserve"> and the </w:t>
      </w:r>
      <w:r w:rsidR="4191638F" w:rsidRPr="2021D111">
        <w:rPr>
          <w:rFonts w:ascii="Times New Roman" w:eastAsia="Times New Roman" w:hAnsi="Times New Roman" w:cs="Times New Roman"/>
        </w:rPr>
        <w:t xml:space="preserve">second table displays the data from the </w:t>
      </w:r>
      <w:r w:rsidR="73164023" w:rsidRPr="2021D111">
        <w:rPr>
          <w:rFonts w:ascii="Times New Roman" w:eastAsia="Times New Roman" w:hAnsi="Times New Roman" w:cs="Times New Roman"/>
        </w:rPr>
        <w:t>as</w:t>
      </w:r>
      <w:r w:rsidR="4640056D" w:rsidRPr="2021D111">
        <w:rPr>
          <w:rFonts w:ascii="Times New Roman" w:eastAsia="Times New Roman" w:hAnsi="Times New Roman" w:cs="Times New Roman"/>
        </w:rPr>
        <w:t>-</w:t>
      </w:r>
      <w:r w:rsidR="73164023" w:rsidRPr="2021D111">
        <w:rPr>
          <w:rFonts w:ascii="Times New Roman" w:eastAsia="Times New Roman" w:hAnsi="Times New Roman" w:cs="Times New Roman"/>
        </w:rPr>
        <w:t>treated analysis of the invited group</w:t>
      </w:r>
    </w:p>
    <w:p w14:paraId="75298056" w14:textId="15E08114" w:rsidR="12CEB3D3" w:rsidRDefault="12CEB3D3" w:rsidP="0021086C">
      <w:pPr>
        <w:spacing w:after="0" w:line="240" w:lineRule="auto"/>
        <w:rPr>
          <w:rFonts w:ascii="Times New Roman" w:eastAsia="Times New Roman" w:hAnsi="Times New Roman" w:cs="Times New Roman"/>
        </w:rPr>
      </w:pPr>
    </w:p>
    <w:tbl>
      <w:tblPr>
        <w:tblW w:w="68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5"/>
        <w:gridCol w:w="1155"/>
        <w:gridCol w:w="958"/>
        <w:gridCol w:w="1000"/>
        <w:gridCol w:w="1120"/>
        <w:gridCol w:w="1030"/>
      </w:tblGrid>
      <w:tr w:rsidR="00742678" w:rsidRPr="00742678" w14:paraId="42E74E9A" w14:textId="77777777" w:rsidTr="2021D111">
        <w:trPr>
          <w:trHeight w:val="300"/>
        </w:trPr>
        <w:tc>
          <w:tcPr>
            <w:tcW w:w="6808" w:type="dxa"/>
            <w:gridSpan w:val="6"/>
            <w:shd w:val="clear" w:color="auto" w:fill="auto"/>
            <w:noWrap/>
            <w:vAlign w:val="bottom"/>
          </w:tcPr>
          <w:p w14:paraId="18AE5B0F" w14:textId="583AE19D" w:rsidR="00742678" w:rsidRPr="00742678" w:rsidRDefault="73164023" w:rsidP="0021086C">
            <w:pPr>
              <w:spacing w:after="0" w:line="240" w:lineRule="auto"/>
              <w:rPr>
                <w:rFonts w:ascii="Times New Roman" w:eastAsia="Times New Roman" w:hAnsi="Times New Roman" w:cs="Times New Roman"/>
                <w:b/>
                <w:bCs/>
              </w:rPr>
            </w:pPr>
            <w:r w:rsidRPr="2021D111">
              <w:rPr>
                <w:rFonts w:ascii="Times New Roman" w:eastAsia="Times New Roman" w:hAnsi="Times New Roman" w:cs="Times New Roman"/>
                <w:b/>
                <w:bCs/>
              </w:rPr>
              <w:t>MASS Study</w:t>
            </w:r>
            <w:r w:rsidR="738E655A" w:rsidRPr="2021D111">
              <w:rPr>
                <w:rFonts w:ascii="Times New Roman" w:eastAsia="Times New Roman" w:hAnsi="Times New Roman" w:cs="Times New Roman"/>
                <w:b/>
                <w:bCs/>
              </w:rPr>
              <w:t xml:space="preserve">  (ITT analysis)</w:t>
            </w:r>
          </w:p>
        </w:tc>
      </w:tr>
      <w:tr w:rsidR="00742678" w:rsidRPr="00742678" w14:paraId="1CACD2D5" w14:textId="77777777" w:rsidTr="2021D111">
        <w:trPr>
          <w:trHeight w:val="255"/>
        </w:trPr>
        <w:tc>
          <w:tcPr>
            <w:tcW w:w="1545" w:type="dxa"/>
            <w:vMerge w:val="restart"/>
            <w:shd w:val="clear" w:color="auto" w:fill="auto"/>
            <w:noWrap/>
            <w:vAlign w:val="bottom"/>
          </w:tcPr>
          <w:p w14:paraId="3EBF5159" w14:textId="77777777" w:rsidR="00742678" w:rsidRPr="00742678" w:rsidRDefault="00742678" w:rsidP="0021086C">
            <w:pPr>
              <w:spacing w:after="0" w:line="240" w:lineRule="auto"/>
              <w:rPr>
                <w:rFonts w:ascii="Times New Roman" w:eastAsia="Times New Roman" w:hAnsi="Times New Roman" w:cs="Times New Roman"/>
              </w:rPr>
            </w:pPr>
          </w:p>
        </w:tc>
        <w:tc>
          <w:tcPr>
            <w:tcW w:w="1155" w:type="dxa"/>
            <w:vMerge w:val="restart"/>
            <w:shd w:val="clear" w:color="auto" w:fill="auto"/>
            <w:noWrap/>
            <w:vAlign w:val="bottom"/>
          </w:tcPr>
          <w:p w14:paraId="4CA09048" w14:textId="37FBC30D" w:rsidR="00742678" w:rsidRPr="00742678" w:rsidRDefault="33875570"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Total</w:t>
            </w:r>
            <w:r w:rsidR="00742678">
              <w:br/>
            </w:r>
            <w:r w:rsidR="00742678" w:rsidRPr="5DC4439A">
              <w:rPr>
                <w:rFonts w:ascii="Times New Roman" w:eastAsia="Times New Roman" w:hAnsi="Times New Roman" w:cs="Times New Roman"/>
              </w:rPr>
              <w:t>N</w:t>
            </w:r>
          </w:p>
        </w:tc>
        <w:tc>
          <w:tcPr>
            <w:tcW w:w="1958" w:type="dxa"/>
            <w:gridSpan w:val="2"/>
            <w:shd w:val="clear" w:color="auto" w:fill="auto"/>
            <w:noWrap/>
            <w:vAlign w:val="bottom"/>
          </w:tcPr>
          <w:p w14:paraId="25A53898" w14:textId="5F86FA8D" w:rsid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AAA</w:t>
            </w:r>
            <w:r w:rsidR="6B41721B" w:rsidRPr="5DC4439A">
              <w:rPr>
                <w:rFonts w:ascii="Times New Roman" w:eastAsia="Times New Roman" w:hAnsi="Times New Roman" w:cs="Times New Roman"/>
              </w:rPr>
              <w:t xml:space="preserve"> </w:t>
            </w:r>
            <w:r w:rsidRPr="5DC4439A">
              <w:rPr>
                <w:rFonts w:ascii="Times New Roman" w:eastAsia="Times New Roman" w:hAnsi="Times New Roman" w:cs="Times New Roman"/>
              </w:rPr>
              <w:t>Deaths</w:t>
            </w:r>
          </w:p>
        </w:tc>
        <w:tc>
          <w:tcPr>
            <w:tcW w:w="2150" w:type="dxa"/>
            <w:gridSpan w:val="2"/>
            <w:shd w:val="clear" w:color="auto" w:fill="auto"/>
            <w:noWrap/>
            <w:vAlign w:val="bottom"/>
          </w:tcPr>
          <w:p w14:paraId="06F1BCFE" w14:textId="0E892F2C" w:rsid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Total Deaths</w:t>
            </w:r>
          </w:p>
        </w:tc>
      </w:tr>
      <w:tr w:rsidR="5DC4439A" w14:paraId="0F44BFC0" w14:textId="77777777" w:rsidTr="2021D111">
        <w:trPr>
          <w:trHeight w:val="255"/>
        </w:trPr>
        <w:tc>
          <w:tcPr>
            <w:tcW w:w="1545" w:type="dxa"/>
            <w:vMerge/>
            <w:noWrap/>
            <w:vAlign w:val="bottom"/>
          </w:tcPr>
          <w:p w14:paraId="66ED263E" w14:textId="77777777" w:rsidR="007A0E4A" w:rsidRDefault="007A0E4A" w:rsidP="0021086C">
            <w:pPr>
              <w:spacing w:after="0" w:line="240" w:lineRule="auto"/>
            </w:pPr>
          </w:p>
        </w:tc>
        <w:tc>
          <w:tcPr>
            <w:tcW w:w="1155" w:type="dxa"/>
            <w:vMerge/>
            <w:noWrap/>
            <w:vAlign w:val="bottom"/>
          </w:tcPr>
          <w:p w14:paraId="0CF1CDC6" w14:textId="77777777" w:rsidR="007A0E4A" w:rsidRDefault="007A0E4A" w:rsidP="0021086C">
            <w:pPr>
              <w:spacing w:after="0" w:line="240" w:lineRule="auto"/>
            </w:pPr>
          </w:p>
        </w:tc>
        <w:tc>
          <w:tcPr>
            <w:tcW w:w="958" w:type="dxa"/>
            <w:shd w:val="clear" w:color="auto" w:fill="auto"/>
            <w:noWrap/>
            <w:vAlign w:val="bottom"/>
          </w:tcPr>
          <w:p w14:paraId="707BF6EC" w14:textId="1036EA37" w:rsidR="353C5727" w:rsidRDefault="353C5727"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N</w:t>
            </w:r>
          </w:p>
        </w:tc>
        <w:tc>
          <w:tcPr>
            <w:tcW w:w="1000" w:type="dxa"/>
            <w:shd w:val="clear" w:color="auto" w:fill="auto"/>
            <w:noWrap/>
            <w:vAlign w:val="bottom"/>
          </w:tcPr>
          <w:p w14:paraId="61D01EA4" w14:textId="2F77FB45" w:rsidR="353C5727" w:rsidRDefault="353C5727"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w:t>
            </w:r>
          </w:p>
        </w:tc>
        <w:tc>
          <w:tcPr>
            <w:tcW w:w="1120" w:type="dxa"/>
            <w:shd w:val="clear" w:color="auto" w:fill="auto"/>
            <w:noWrap/>
            <w:vAlign w:val="bottom"/>
          </w:tcPr>
          <w:p w14:paraId="75B8CFBA" w14:textId="3F8D1561" w:rsidR="353C5727" w:rsidRDefault="353C5727"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N</w:t>
            </w:r>
          </w:p>
        </w:tc>
        <w:tc>
          <w:tcPr>
            <w:tcW w:w="1030" w:type="dxa"/>
            <w:shd w:val="clear" w:color="auto" w:fill="auto"/>
            <w:noWrap/>
            <w:vAlign w:val="bottom"/>
          </w:tcPr>
          <w:p w14:paraId="5CE2A959" w14:textId="7A620ABF" w:rsidR="353C5727" w:rsidRDefault="353C5727"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w:t>
            </w:r>
          </w:p>
        </w:tc>
      </w:tr>
      <w:tr w:rsidR="00742678" w:rsidRPr="00742678" w14:paraId="159873BA" w14:textId="77777777" w:rsidTr="2021D111">
        <w:trPr>
          <w:trHeight w:val="255"/>
        </w:trPr>
        <w:tc>
          <w:tcPr>
            <w:tcW w:w="1545" w:type="dxa"/>
            <w:shd w:val="clear" w:color="auto" w:fill="auto"/>
            <w:noWrap/>
            <w:vAlign w:val="bottom"/>
          </w:tcPr>
          <w:p w14:paraId="2D2106FA" w14:textId="77777777" w:rsidR="00742678" w:rsidRP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Invited</w:t>
            </w:r>
          </w:p>
        </w:tc>
        <w:tc>
          <w:tcPr>
            <w:tcW w:w="1155" w:type="dxa"/>
            <w:shd w:val="clear" w:color="auto" w:fill="auto"/>
            <w:noWrap/>
            <w:vAlign w:val="bottom"/>
          </w:tcPr>
          <w:p w14:paraId="6715773D" w14:textId="77777777" w:rsidR="00742678" w:rsidRP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33,839</w:t>
            </w:r>
          </w:p>
        </w:tc>
        <w:tc>
          <w:tcPr>
            <w:tcW w:w="958" w:type="dxa"/>
            <w:shd w:val="clear" w:color="auto" w:fill="auto"/>
            <w:noWrap/>
            <w:vAlign w:val="bottom"/>
          </w:tcPr>
          <w:p w14:paraId="3D8C57DF" w14:textId="77777777" w:rsidR="00742678" w:rsidRP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65</w:t>
            </w:r>
          </w:p>
        </w:tc>
        <w:tc>
          <w:tcPr>
            <w:tcW w:w="1000" w:type="dxa"/>
            <w:shd w:val="clear" w:color="auto" w:fill="auto"/>
            <w:noWrap/>
            <w:vAlign w:val="bottom"/>
          </w:tcPr>
          <w:p w14:paraId="4C13D164" w14:textId="77777777" w:rsidR="00742678" w:rsidRP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0.19%</w:t>
            </w:r>
          </w:p>
        </w:tc>
        <w:tc>
          <w:tcPr>
            <w:tcW w:w="1120" w:type="dxa"/>
            <w:shd w:val="clear" w:color="auto" w:fill="auto"/>
            <w:noWrap/>
            <w:vAlign w:val="bottom"/>
          </w:tcPr>
          <w:p w14:paraId="2F54B8D4" w14:textId="77777777" w:rsidR="00742678" w:rsidRP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3,750</w:t>
            </w:r>
          </w:p>
        </w:tc>
        <w:tc>
          <w:tcPr>
            <w:tcW w:w="1030" w:type="dxa"/>
            <w:shd w:val="clear" w:color="auto" w:fill="auto"/>
            <w:noWrap/>
            <w:vAlign w:val="bottom"/>
          </w:tcPr>
          <w:p w14:paraId="60436C23" w14:textId="77777777" w:rsidR="00742678" w:rsidRP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11.08%</w:t>
            </w:r>
          </w:p>
        </w:tc>
      </w:tr>
      <w:tr w:rsidR="00742678" w:rsidRPr="00742678" w14:paraId="0E4938D4" w14:textId="77777777" w:rsidTr="2021D111">
        <w:trPr>
          <w:trHeight w:val="255"/>
        </w:trPr>
        <w:tc>
          <w:tcPr>
            <w:tcW w:w="1545" w:type="dxa"/>
            <w:shd w:val="clear" w:color="auto" w:fill="auto"/>
            <w:noWrap/>
            <w:vAlign w:val="bottom"/>
          </w:tcPr>
          <w:p w14:paraId="149C6776" w14:textId="77777777" w:rsidR="00742678" w:rsidRP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Not Invited</w:t>
            </w:r>
          </w:p>
        </w:tc>
        <w:tc>
          <w:tcPr>
            <w:tcW w:w="1155" w:type="dxa"/>
            <w:shd w:val="clear" w:color="auto" w:fill="auto"/>
            <w:noWrap/>
            <w:vAlign w:val="bottom"/>
          </w:tcPr>
          <w:p w14:paraId="4F39D8E2" w14:textId="77777777" w:rsidR="00742678" w:rsidRP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33,961</w:t>
            </w:r>
          </w:p>
        </w:tc>
        <w:tc>
          <w:tcPr>
            <w:tcW w:w="958" w:type="dxa"/>
            <w:shd w:val="clear" w:color="auto" w:fill="auto"/>
            <w:noWrap/>
            <w:vAlign w:val="bottom"/>
          </w:tcPr>
          <w:p w14:paraId="794226B9" w14:textId="77777777" w:rsidR="00742678" w:rsidRP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113</w:t>
            </w:r>
          </w:p>
        </w:tc>
        <w:tc>
          <w:tcPr>
            <w:tcW w:w="1000" w:type="dxa"/>
            <w:shd w:val="clear" w:color="auto" w:fill="auto"/>
            <w:noWrap/>
            <w:vAlign w:val="bottom"/>
          </w:tcPr>
          <w:p w14:paraId="79D47220" w14:textId="77777777" w:rsidR="00742678" w:rsidRP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0.33%</w:t>
            </w:r>
          </w:p>
        </w:tc>
        <w:tc>
          <w:tcPr>
            <w:tcW w:w="1120" w:type="dxa"/>
            <w:shd w:val="clear" w:color="auto" w:fill="auto"/>
            <w:noWrap/>
            <w:vAlign w:val="bottom"/>
          </w:tcPr>
          <w:p w14:paraId="662B3D9E" w14:textId="77777777" w:rsidR="00742678" w:rsidRP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3,855</w:t>
            </w:r>
          </w:p>
        </w:tc>
        <w:tc>
          <w:tcPr>
            <w:tcW w:w="1030" w:type="dxa"/>
            <w:shd w:val="clear" w:color="auto" w:fill="auto"/>
            <w:noWrap/>
            <w:vAlign w:val="bottom"/>
          </w:tcPr>
          <w:p w14:paraId="23E7CA51" w14:textId="77777777" w:rsidR="00742678" w:rsidRP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11.35%</w:t>
            </w:r>
          </w:p>
        </w:tc>
      </w:tr>
      <w:tr w:rsidR="00742678" w:rsidRPr="00742678" w14:paraId="45F4544D" w14:textId="77777777" w:rsidTr="2021D111">
        <w:trPr>
          <w:trHeight w:val="255"/>
        </w:trPr>
        <w:tc>
          <w:tcPr>
            <w:tcW w:w="1545" w:type="dxa"/>
            <w:shd w:val="clear" w:color="auto" w:fill="auto"/>
            <w:noWrap/>
            <w:vAlign w:val="bottom"/>
          </w:tcPr>
          <w:p w14:paraId="2A15E7B9" w14:textId="77777777" w:rsidR="00742678" w:rsidRP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Total</w:t>
            </w:r>
          </w:p>
        </w:tc>
        <w:tc>
          <w:tcPr>
            <w:tcW w:w="1155" w:type="dxa"/>
            <w:shd w:val="clear" w:color="auto" w:fill="auto"/>
            <w:noWrap/>
            <w:vAlign w:val="bottom"/>
          </w:tcPr>
          <w:p w14:paraId="25675B5B" w14:textId="77777777" w:rsidR="00742678" w:rsidRP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67,800</w:t>
            </w:r>
          </w:p>
        </w:tc>
        <w:tc>
          <w:tcPr>
            <w:tcW w:w="958" w:type="dxa"/>
            <w:shd w:val="clear" w:color="auto" w:fill="auto"/>
            <w:noWrap/>
            <w:vAlign w:val="bottom"/>
          </w:tcPr>
          <w:p w14:paraId="09287FEA" w14:textId="77777777" w:rsidR="00742678" w:rsidRP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178</w:t>
            </w:r>
          </w:p>
        </w:tc>
        <w:tc>
          <w:tcPr>
            <w:tcW w:w="1000" w:type="dxa"/>
            <w:shd w:val="clear" w:color="auto" w:fill="auto"/>
            <w:noWrap/>
            <w:vAlign w:val="bottom"/>
          </w:tcPr>
          <w:p w14:paraId="71BFDCEA" w14:textId="77777777" w:rsidR="00742678" w:rsidRPr="00742678" w:rsidRDefault="00742678" w:rsidP="0021086C">
            <w:pPr>
              <w:spacing w:after="0" w:line="240" w:lineRule="auto"/>
              <w:rPr>
                <w:rFonts w:ascii="Times New Roman" w:eastAsia="Times New Roman" w:hAnsi="Times New Roman" w:cs="Times New Roman"/>
              </w:rPr>
            </w:pPr>
          </w:p>
        </w:tc>
        <w:tc>
          <w:tcPr>
            <w:tcW w:w="1120" w:type="dxa"/>
            <w:shd w:val="clear" w:color="auto" w:fill="auto"/>
            <w:noWrap/>
            <w:vAlign w:val="bottom"/>
          </w:tcPr>
          <w:p w14:paraId="688B03F4" w14:textId="77777777" w:rsidR="00742678" w:rsidRPr="00742678" w:rsidRDefault="00742678"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7,605</w:t>
            </w:r>
          </w:p>
        </w:tc>
        <w:tc>
          <w:tcPr>
            <w:tcW w:w="1030" w:type="dxa"/>
            <w:shd w:val="clear" w:color="auto" w:fill="auto"/>
            <w:noWrap/>
            <w:vAlign w:val="bottom"/>
          </w:tcPr>
          <w:p w14:paraId="382386BA" w14:textId="77777777" w:rsidR="00742678" w:rsidRPr="00742678" w:rsidRDefault="00742678" w:rsidP="0021086C">
            <w:pPr>
              <w:spacing w:after="0" w:line="240" w:lineRule="auto"/>
              <w:rPr>
                <w:rFonts w:ascii="Times New Roman" w:eastAsia="Times New Roman" w:hAnsi="Times New Roman" w:cs="Times New Roman"/>
              </w:rPr>
            </w:pPr>
          </w:p>
        </w:tc>
      </w:tr>
    </w:tbl>
    <w:p w14:paraId="4952F9CB" w14:textId="77777777" w:rsidR="00742678" w:rsidRPr="00742678" w:rsidRDefault="00742678" w:rsidP="0021086C">
      <w:pPr>
        <w:pStyle w:val="BodyText"/>
        <w:spacing w:after="0"/>
        <w:ind w:left="720"/>
        <w:rPr>
          <w:rFonts w:eastAsia="Times New Roman"/>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5"/>
        <w:gridCol w:w="1155"/>
        <w:gridCol w:w="958"/>
        <w:gridCol w:w="1000"/>
        <w:gridCol w:w="1120"/>
        <w:gridCol w:w="1030"/>
      </w:tblGrid>
      <w:tr w:rsidR="5DC4439A" w14:paraId="7F048D9B" w14:textId="77777777" w:rsidTr="2021D111">
        <w:trPr>
          <w:trHeight w:val="300"/>
        </w:trPr>
        <w:tc>
          <w:tcPr>
            <w:tcW w:w="6808" w:type="dxa"/>
            <w:gridSpan w:val="6"/>
            <w:shd w:val="clear" w:color="auto" w:fill="auto"/>
            <w:vAlign w:val="bottom"/>
          </w:tcPr>
          <w:p w14:paraId="348F0BF9" w14:textId="0D7D76F8" w:rsidR="5DC4439A" w:rsidRDefault="44872896" w:rsidP="0021086C">
            <w:pPr>
              <w:spacing w:after="0" w:line="240" w:lineRule="auto"/>
              <w:rPr>
                <w:rFonts w:ascii="Times New Roman" w:eastAsia="Times New Roman" w:hAnsi="Times New Roman" w:cs="Times New Roman"/>
                <w:b/>
                <w:bCs/>
              </w:rPr>
            </w:pPr>
            <w:r w:rsidRPr="2021D111">
              <w:rPr>
                <w:rFonts w:ascii="Times New Roman" w:eastAsia="Times New Roman" w:hAnsi="Times New Roman" w:cs="Times New Roman"/>
                <w:b/>
                <w:bCs/>
              </w:rPr>
              <w:t>MASS Study</w:t>
            </w:r>
            <w:r w:rsidR="5C8FEF12" w:rsidRPr="2021D111">
              <w:rPr>
                <w:rFonts w:ascii="Times New Roman" w:eastAsia="Times New Roman" w:hAnsi="Times New Roman" w:cs="Times New Roman"/>
                <w:b/>
                <w:bCs/>
              </w:rPr>
              <w:t xml:space="preserve"> – Invited group only</w:t>
            </w:r>
            <w:r w:rsidR="52F9289A" w:rsidRPr="2021D111">
              <w:rPr>
                <w:rFonts w:ascii="Times New Roman" w:eastAsia="Times New Roman" w:hAnsi="Times New Roman" w:cs="Times New Roman"/>
                <w:b/>
                <w:bCs/>
              </w:rPr>
              <w:t xml:space="preserve"> (as-treated analysis)</w:t>
            </w:r>
          </w:p>
        </w:tc>
      </w:tr>
      <w:tr w:rsidR="5DC4439A" w14:paraId="0CF91210" w14:textId="77777777" w:rsidTr="2021D111">
        <w:trPr>
          <w:trHeight w:val="255"/>
        </w:trPr>
        <w:tc>
          <w:tcPr>
            <w:tcW w:w="1545" w:type="dxa"/>
            <w:vMerge w:val="restart"/>
            <w:shd w:val="clear" w:color="auto" w:fill="auto"/>
            <w:vAlign w:val="bottom"/>
          </w:tcPr>
          <w:p w14:paraId="323DD325" w14:textId="77777777" w:rsidR="5DC4439A" w:rsidRDefault="5DC4439A" w:rsidP="0021086C">
            <w:pPr>
              <w:spacing w:after="0" w:line="240" w:lineRule="auto"/>
              <w:rPr>
                <w:rFonts w:ascii="Times New Roman" w:eastAsia="Times New Roman" w:hAnsi="Times New Roman" w:cs="Times New Roman"/>
              </w:rPr>
            </w:pPr>
          </w:p>
        </w:tc>
        <w:tc>
          <w:tcPr>
            <w:tcW w:w="1155" w:type="dxa"/>
            <w:vMerge w:val="restart"/>
            <w:shd w:val="clear" w:color="auto" w:fill="auto"/>
            <w:vAlign w:val="bottom"/>
          </w:tcPr>
          <w:p w14:paraId="6E1A9787" w14:textId="37FBC30D" w:rsidR="5DC4439A" w:rsidRDefault="5DC4439A"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Total</w:t>
            </w:r>
            <w:r>
              <w:br/>
            </w:r>
            <w:r w:rsidRPr="5DC4439A">
              <w:rPr>
                <w:rFonts w:ascii="Times New Roman" w:eastAsia="Times New Roman" w:hAnsi="Times New Roman" w:cs="Times New Roman"/>
              </w:rPr>
              <w:t>N</w:t>
            </w:r>
          </w:p>
        </w:tc>
        <w:tc>
          <w:tcPr>
            <w:tcW w:w="1958" w:type="dxa"/>
            <w:gridSpan w:val="2"/>
            <w:shd w:val="clear" w:color="auto" w:fill="auto"/>
            <w:vAlign w:val="bottom"/>
          </w:tcPr>
          <w:p w14:paraId="68668ED8" w14:textId="5F86FA8D" w:rsidR="5DC4439A" w:rsidRDefault="5DC4439A"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AAA Deaths</w:t>
            </w:r>
          </w:p>
        </w:tc>
        <w:tc>
          <w:tcPr>
            <w:tcW w:w="2150" w:type="dxa"/>
            <w:gridSpan w:val="2"/>
            <w:shd w:val="clear" w:color="auto" w:fill="auto"/>
            <w:vAlign w:val="bottom"/>
          </w:tcPr>
          <w:p w14:paraId="558D632B" w14:textId="0E892F2C" w:rsidR="5DC4439A" w:rsidRDefault="5DC4439A"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Total Deaths</w:t>
            </w:r>
          </w:p>
        </w:tc>
      </w:tr>
      <w:tr w:rsidR="5DC4439A" w14:paraId="6AD23C71" w14:textId="77777777" w:rsidTr="2021D111">
        <w:trPr>
          <w:trHeight w:val="255"/>
        </w:trPr>
        <w:tc>
          <w:tcPr>
            <w:tcW w:w="1545" w:type="dxa"/>
            <w:vMerge/>
            <w:vAlign w:val="bottom"/>
          </w:tcPr>
          <w:p w14:paraId="6F34CBA0" w14:textId="77777777" w:rsidR="007A0E4A" w:rsidRDefault="007A0E4A" w:rsidP="0021086C">
            <w:pPr>
              <w:spacing w:after="0" w:line="240" w:lineRule="auto"/>
            </w:pPr>
          </w:p>
        </w:tc>
        <w:tc>
          <w:tcPr>
            <w:tcW w:w="1155" w:type="dxa"/>
            <w:vMerge/>
            <w:vAlign w:val="bottom"/>
          </w:tcPr>
          <w:p w14:paraId="3B34968F" w14:textId="77777777" w:rsidR="007A0E4A" w:rsidRDefault="007A0E4A" w:rsidP="0021086C">
            <w:pPr>
              <w:spacing w:after="0" w:line="240" w:lineRule="auto"/>
            </w:pPr>
          </w:p>
        </w:tc>
        <w:tc>
          <w:tcPr>
            <w:tcW w:w="958" w:type="dxa"/>
            <w:shd w:val="clear" w:color="auto" w:fill="auto"/>
            <w:vAlign w:val="bottom"/>
          </w:tcPr>
          <w:p w14:paraId="0DA4E18E" w14:textId="1036EA37" w:rsidR="5DC4439A" w:rsidRDefault="5DC4439A"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N</w:t>
            </w:r>
          </w:p>
        </w:tc>
        <w:tc>
          <w:tcPr>
            <w:tcW w:w="1000" w:type="dxa"/>
            <w:shd w:val="clear" w:color="auto" w:fill="auto"/>
            <w:vAlign w:val="bottom"/>
          </w:tcPr>
          <w:p w14:paraId="19D76A7A" w14:textId="2F77FB45" w:rsidR="5DC4439A" w:rsidRDefault="5DC4439A"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w:t>
            </w:r>
          </w:p>
        </w:tc>
        <w:tc>
          <w:tcPr>
            <w:tcW w:w="1120" w:type="dxa"/>
            <w:shd w:val="clear" w:color="auto" w:fill="auto"/>
            <w:vAlign w:val="bottom"/>
          </w:tcPr>
          <w:p w14:paraId="494D7946" w14:textId="3F8D1561" w:rsidR="5DC4439A" w:rsidRDefault="5DC4439A"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N</w:t>
            </w:r>
          </w:p>
        </w:tc>
        <w:tc>
          <w:tcPr>
            <w:tcW w:w="1030" w:type="dxa"/>
            <w:shd w:val="clear" w:color="auto" w:fill="auto"/>
            <w:vAlign w:val="bottom"/>
          </w:tcPr>
          <w:p w14:paraId="1F3F9A21" w14:textId="7A620ABF" w:rsidR="5DC4439A" w:rsidRDefault="5DC4439A"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w:t>
            </w:r>
          </w:p>
        </w:tc>
      </w:tr>
      <w:tr w:rsidR="5DC4439A" w14:paraId="37F82A44" w14:textId="77777777" w:rsidTr="2021D111">
        <w:trPr>
          <w:trHeight w:val="255"/>
        </w:trPr>
        <w:tc>
          <w:tcPr>
            <w:tcW w:w="1545" w:type="dxa"/>
            <w:shd w:val="clear" w:color="auto" w:fill="auto"/>
            <w:vAlign w:val="bottom"/>
          </w:tcPr>
          <w:p w14:paraId="787E5E40" w14:textId="26CED8BE" w:rsidR="4371EE6A" w:rsidRDefault="4371EE6A"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Scanned</w:t>
            </w:r>
          </w:p>
        </w:tc>
        <w:tc>
          <w:tcPr>
            <w:tcW w:w="1155" w:type="dxa"/>
            <w:shd w:val="clear" w:color="auto" w:fill="auto"/>
            <w:vAlign w:val="bottom"/>
          </w:tcPr>
          <w:p w14:paraId="648FDFAC" w14:textId="7D63DC42" w:rsidR="3ECF1C30" w:rsidRDefault="3ECF1C30"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27,147</w:t>
            </w:r>
          </w:p>
        </w:tc>
        <w:tc>
          <w:tcPr>
            <w:tcW w:w="958" w:type="dxa"/>
            <w:shd w:val="clear" w:color="auto" w:fill="auto"/>
            <w:vAlign w:val="bottom"/>
          </w:tcPr>
          <w:p w14:paraId="005B4E70" w14:textId="5E11C567" w:rsidR="2909A2EB" w:rsidRDefault="2909A2EB"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43</w:t>
            </w:r>
          </w:p>
        </w:tc>
        <w:tc>
          <w:tcPr>
            <w:tcW w:w="1000" w:type="dxa"/>
            <w:shd w:val="clear" w:color="auto" w:fill="auto"/>
            <w:vAlign w:val="bottom"/>
          </w:tcPr>
          <w:p w14:paraId="0047444C" w14:textId="5DE99B13" w:rsidR="5DC4439A" w:rsidRDefault="5DC4439A"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0.1</w:t>
            </w:r>
            <w:r w:rsidR="27651D92" w:rsidRPr="5DC4439A">
              <w:rPr>
                <w:rFonts w:ascii="Times New Roman" w:eastAsia="Times New Roman" w:hAnsi="Times New Roman" w:cs="Times New Roman"/>
              </w:rPr>
              <w:t>6</w:t>
            </w:r>
            <w:r w:rsidRPr="5DC4439A">
              <w:rPr>
                <w:rFonts w:ascii="Times New Roman" w:eastAsia="Times New Roman" w:hAnsi="Times New Roman" w:cs="Times New Roman"/>
              </w:rPr>
              <w:t>%</w:t>
            </w:r>
          </w:p>
        </w:tc>
        <w:tc>
          <w:tcPr>
            <w:tcW w:w="1120" w:type="dxa"/>
            <w:shd w:val="clear" w:color="auto" w:fill="auto"/>
            <w:vAlign w:val="bottom"/>
          </w:tcPr>
          <w:p w14:paraId="2BF396E6" w14:textId="48171EBF" w:rsidR="25DDF9D0" w:rsidRDefault="25DDF9D0"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2,590</w:t>
            </w:r>
          </w:p>
        </w:tc>
        <w:tc>
          <w:tcPr>
            <w:tcW w:w="1030" w:type="dxa"/>
            <w:shd w:val="clear" w:color="auto" w:fill="auto"/>
            <w:vAlign w:val="bottom"/>
          </w:tcPr>
          <w:p w14:paraId="4F5D2D3B" w14:textId="074095A4" w:rsidR="20BFB9CE" w:rsidRDefault="20BFB9CE"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9.54%</w:t>
            </w:r>
          </w:p>
        </w:tc>
      </w:tr>
      <w:tr w:rsidR="5DC4439A" w14:paraId="3E7DD26E" w14:textId="77777777" w:rsidTr="2021D111">
        <w:trPr>
          <w:trHeight w:val="255"/>
        </w:trPr>
        <w:tc>
          <w:tcPr>
            <w:tcW w:w="1545" w:type="dxa"/>
            <w:shd w:val="clear" w:color="auto" w:fill="auto"/>
            <w:vAlign w:val="bottom"/>
          </w:tcPr>
          <w:p w14:paraId="610D9047" w14:textId="5BE190AE" w:rsidR="5DC4439A" w:rsidRDefault="5DC4439A"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 xml:space="preserve">Not </w:t>
            </w:r>
            <w:r w:rsidR="765984EC" w:rsidRPr="5DC4439A">
              <w:rPr>
                <w:rFonts w:ascii="Times New Roman" w:eastAsia="Times New Roman" w:hAnsi="Times New Roman" w:cs="Times New Roman"/>
              </w:rPr>
              <w:t>Scann</w:t>
            </w:r>
            <w:r w:rsidRPr="5DC4439A">
              <w:rPr>
                <w:rFonts w:ascii="Times New Roman" w:eastAsia="Times New Roman" w:hAnsi="Times New Roman" w:cs="Times New Roman"/>
              </w:rPr>
              <w:t>ed</w:t>
            </w:r>
          </w:p>
        </w:tc>
        <w:tc>
          <w:tcPr>
            <w:tcW w:w="1155" w:type="dxa"/>
            <w:shd w:val="clear" w:color="auto" w:fill="auto"/>
            <w:vAlign w:val="bottom"/>
          </w:tcPr>
          <w:p w14:paraId="4019F14E" w14:textId="21B99E56" w:rsidR="7FE49252" w:rsidRDefault="7FE49252"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6,692</w:t>
            </w:r>
          </w:p>
        </w:tc>
        <w:tc>
          <w:tcPr>
            <w:tcW w:w="958" w:type="dxa"/>
            <w:shd w:val="clear" w:color="auto" w:fill="auto"/>
            <w:vAlign w:val="bottom"/>
          </w:tcPr>
          <w:p w14:paraId="7659F98F" w14:textId="53531F0D" w:rsidR="7FF31B01" w:rsidRDefault="7FF31B01"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22</w:t>
            </w:r>
          </w:p>
        </w:tc>
        <w:tc>
          <w:tcPr>
            <w:tcW w:w="1000" w:type="dxa"/>
            <w:shd w:val="clear" w:color="auto" w:fill="auto"/>
            <w:vAlign w:val="bottom"/>
          </w:tcPr>
          <w:p w14:paraId="2260E176" w14:textId="77777777" w:rsidR="5DC4439A" w:rsidRDefault="5DC4439A"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0.33%</w:t>
            </w:r>
          </w:p>
        </w:tc>
        <w:tc>
          <w:tcPr>
            <w:tcW w:w="1120" w:type="dxa"/>
            <w:shd w:val="clear" w:color="auto" w:fill="auto"/>
            <w:vAlign w:val="bottom"/>
          </w:tcPr>
          <w:p w14:paraId="608D56A3" w14:textId="6C210314" w:rsidR="00509DC3" w:rsidRDefault="00509DC3"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1,160</w:t>
            </w:r>
          </w:p>
        </w:tc>
        <w:tc>
          <w:tcPr>
            <w:tcW w:w="1030" w:type="dxa"/>
            <w:shd w:val="clear" w:color="auto" w:fill="auto"/>
            <w:vAlign w:val="bottom"/>
          </w:tcPr>
          <w:p w14:paraId="69C35B5A" w14:textId="01871AB4" w:rsidR="5DC4439A" w:rsidRDefault="5DC4439A"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1</w:t>
            </w:r>
            <w:r w:rsidR="4BE4CEC5" w:rsidRPr="5DC4439A">
              <w:rPr>
                <w:rFonts w:ascii="Times New Roman" w:eastAsia="Times New Roman" w:hAnsi="Times New Roman" w:cs="Times New Roman"/>
              </w:rPr>
              <w:t>7.33%</w:t>
            </w:r>
          </w:p>
        </w:tc>
      </w:tr>
      <w:tr w:rsidR="5DC4439A" w14:paraId="1E19B28D" w14:textId="77777777" w:rsidTr="2021D111">
        <w:trPr>
          <w:trHeight w:val="255"/>
        </w:trPr>
        <w:tc>
          <w:tcPr>
            <w:tcW w:w="1545" w:type="dxa"/>
            <w:shd w:val="clear" w:color="auto" w:fill="auto"/>
            <w:vAlign w:val="bottom"/>
          </w:tcPr>
          <w:p w14:paraId="59E22969" w14:textId="77777777" w:rsidR="5DC4439A" w:rsidRDefault="5DC4439A"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Total</w:t>
            </w:r>
          </w:p>
        </w:tc>
        <w:tc>
          <w:tcPr>
            <w:tcW w:w="1155" w:type="dxa"/>
            <w:shd w:val="clear" w:color="auto" w:fill="auto"/>
            <w:vAlign w:val="bottom"/>
          </w:tcPr>
          <w:p w14:paraId="14B22221" w14:textId="47BD14ED" w:rsidR="7A1AF111" w:rsidRDefault="7A1AF111"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33,839</w:t>
            </w:r>
          </w:p>
        </w:tc>
        <w:tc>
          <w:tcPr>
            <w:tcW w:w="958" w:type="dxa"/>
            <w:shd w:val="clear" w:color="auto" w:fill="auto"/>
            <w:vAlign w:val="bottom"/>
          </w:tcPr>
          <w:p w14:paraId="5151E82D" w14:textId="121F8F2C" w:rsidR="7A1AF111" w:rsidRDefault="7A1AF111"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65</w:t>
            </w:r>
          </w:p>
        </w:tc>
        <w:tc>
          <w:tcPr>
            <w:tcW w:w="1000" w:type="dxa"/>
            <w:shd w:val="clear" w:color="auto" w:fill="auto"/>
            <w:vAlign w:val="bottom"/>
          </w:tcPr>
          <w:p w14:paraId="55335D90" w14:textId="77777777" w:rsidR="5DC4439A" w:rsidRDefault="5DC4439A" w:rsidP="0021086C">
            <w:pPr>
              <w:spacing w:after="0" w:line="240" w:lineRule="auto"/>
              <w:rPr>
                <w:rFonts w:ascii="Times New Roman" w:eastAsia="Times New Roman" w:hAnsi="Times New Roman" w:cs="Times New Roman"/>
              </w:rPr>
            </w:pPr>
          </w:p>
        </w:tc>
        <w:tc>
          <w:tcPr>
            <w:tcW w:w="1120" w:type="dxa"/>
            <w:shd w:val="clear" w:color="auto" w:fill="auto"/>
            <w:vAlign w:val="bottom"/>
          </w:tcPr>
          <w:p w14:paraId="407E0709" w14:textId="581C980E" w:rsidR="7A1AF111" w:rsidRDefault="7A1AF111" w:rsidP="0021086C">
            <w:pPr>
              <w:spacing w:after="0" w:line="240" w:lineRule="auto"/>
              <w:rPr>
                <w:rFonts w:ascii="Times New Roman" w:eastAsia="Times New Roman" w:hAnsi="Times New Roman" w:cs="Times New Roman"/>
              </w:rPr>
            </w:pPr>
            <w:r w:rsidRPr="5DC4439A">
              <w:rPr>
                <w:rFonts w:ascii="Times New Roman" w:eastAsia="Times New Roman" w:hAnsi="Times New Roman" w:cs="Times New Roman"/>
              </w:rPr>
              <w:t>3,750</w:t>
            </w:r>
          </w:p>
        </w:tc>
        <w:tc>
          <w:tcPr>
            <w:tcW w:w="1030" w:type="dxa"/>
            <w:shd w:val="clear" w:color="auto" w:fill="auto"/>
            <w:vAlign w:val="bottom"/>
          </w:tcPr>
          <w:p w14:paraId="3D28CD8E" w14:textId="77777777" w:rsidR="5DC4439A" w:rsidRDefault="5DC4439A" w:rsidP="0021086C">
            <w:pPr>
              <w:spacing w:after="0" w:line="240" w:lineRule="auto"/>
              <w:rPr>
                <w:rFonts w:ascii="Times New Roman" w:eastAsia="Times New Roman" w:hAnsi="Times New Roman" w:cs="Times New Roman"/>
              </w:rPr>
            </w:pPr>
          </w:p>
        </w:tc>
      </w:tr>
    </w:tbl>
    <w:p w14:paraId="4E637330" w14:textId="6DB63FAC" w:rsidR="5DC4439A" w:rsidRDefault="5DC4439A" w:rsidP="0021086C">
      <w:pPr>
        <w:pStyle w:val="BodyText"/>
        <w:spacing w:after="0"/>
        <w:ind w:left="720"/>
      </w:pPr>
    </w:p>
    <w:p w14:paraId="5371993A" w14:textId="23336C13" w:rsidR="00742678" w:rsidRPr="002F0D39" w:rsidRDefault="73164023" w:rsidP="2021D111">
      <w:pPr>
        <w:pStyle w:val="ListParagraph"/>
        <w:numPr>
          <w:ilvl w:val="0"/>
          <w:numId w:val="19"/>
        </w:numPr>
        <w:rPr>
          <w:sz w:val="22"/>
          <w:szCs w:val="22"/>
        </w:rPr>
      </w:pPr>
      <w:r w:rsidRPr="78D45CD9">
        <w:rPr>
          <w:rFonts w:ascii="Times New Roman" w:eastAsia="Times New Roman" w:hAnsi="Times New Roman" w:cs="Times New Roman"/>
          <w:sz w:val="22"/>
          <w:szCs w:val="22"/>
        </w:rPr>
        <w:t xml:space="preserve">Suppose we wanted to use an instrumental variable (IV) approach to estimate the causal effect of being scanned on AAA mortality from this trial. What would be the </w:t>
      </w:r>
      <w:r w:rsidRPr="78D45CD9">
        <w:rPr>
          <w:rFonts w:ascii="Times New Roman" w:eastAsia="Times New Roman" w:hAnsi="Times New Roman" w:cs="Times New Roman"/>
          <w:i/>
          <w:iCs/>
          <w:sz w:val="22"/>
          <w:szCs w:val="22"/>
        </w:rPr>
        <w:t>instrument</w:t>
      </w:r>
      <w:r w:rsidRPr="78D45CD9">
        <w:rPr>
          <w:rFonts w:ascii="Times New Roman" w:eastAsia="Times New Roman" w:hAnsi="Times New Roman" w:cs="Times New Roman"/>
          <w:sz w:val="22"/>
          <w:szCs w:val="22"/>
        </w:rPr>
        <w:t>? [2]</w:t>
      </w:r>
    </w:p>
    <w:p w14:paraId="34B5A4A9" w14:textId="77777777" w:rsidR="00B56B2C" w:rsidRPr="002F0D39" w:rsidRDefault="00B56B2C" w:rsidP="0021086C">
      <w:pPr>
        <w:spacing w:after="0" w:line="240" w:lineRule="auto"/>
        <w:ind w:left="360"/>
        <w:rPr>
          <w:rFonts w:ascii="Times New Roman" w:eastAsia="Times New Roman" w:hAnsi="Times New Roman" w:cs="Times New Roman"/>
          <w:color w:val="C00000"/>
        </w:rPr>
      </w:pPr>
    </w:p>
    <w:p w14:paraId="3D6DCBA6" w14:textId="002D5438" w:rsidR="002F0D39" w:rsidRDefault="73164023" w:rsidP="2021D111">
      <w:pPr>
        <w:pStyle w:val="ListParagraph"/>
        <w:numPr>
          <w:ilvl w:val="0"/>
          <w:numId w:val="19"/>
        </w:numPr>
        <w:rPr>
          <w:sz w:val="22"/>
          <w:szCs w:val="22"/>
        </w:rPr>
      </w:pPr>
      <w:r w:rsidRPr="78D45CD9">
        <w:rPr>
          <w:rFonts w:ascii="Times New Roman" w:eastAsia="Times New Roman" w:hAnsi="Times New Roman" w:cs="Times New Roman"/>
          <w:sz w:val="22"/>
          <w:szCs w:val="22"/>
        </w:rPr>
        <w:t>What would we need to assume about the instrument to have the IV estimate of the causal effect of scanning be valid?</w:t>
      </w:r>
      <w:r w:rsidR="645CF7AE" w:rsidRPr="78D45CD9">
        <w:rPr>
          <w:rFonts w:ascii="Times New Roman" w:eastAsia="Times New Roman" w:hAnsi="Times New Roman" w:cs="Times New Roman"/>
          <w:sz w:val="22"/>
          <w:szCs w:val="22"/>
        </w:rPr>
        <w:t xml:space="preserve"> What makes this a good instrument?</w:t>
      </w:r>
      <w:r w:rsidRPr="78D45CD9">
        <w:rPr>
          <w:rFonts w:ascii="Times New Roman" w:eastAsia="Times New Roman" w:hAnsi="Times New Roman" w:cs="Times New Roman"/>
          <w:sz w:val="22"/>
          <w:szCs w:val="22"/>
        </w:rPr>
        <w:t xml:space="preserve"> [2]</w:t>
      </w:r>
      <w:r w:rsidR="6A608009" w:rsidRPr="78D45CD9">
        <w:rPr>
          <w:rFonts w:ascii="Times New Roman" w:eastAsia="Times New Roman" w:hAnsi="Times New Roman" w:cs="Times New Roman"/>
          <w:sz w:val="22"/>
          <w:szCs w:val="22"/>
        </w:rPr>
        <w:t xml:space="preserve">. </w:t>
      </w:r>
    </w:p>
    <w:p w14:paraId="54C7C53D" w14:textId="77777777" w:rsidR="002F0D39" w:rsidRPr="002F0D39" w:rsidRDefault="002F0D39" w:rsidP="0021086C">
      <w:pPr>
        <w:pStyle w:val="ListParagraph"/>
        <w:ind w:left="360"/>
        <w:rPr>
          <w:rFonts w:ascii="Times New Roman" w:eastAsia="Times New Roman" w:hAnsi="Times New Roman" w:cs="Times New Roman"/>
          <w:b/>
          <w:bCs/>
          <w:sz w:val="22"/>
          <w:szCs w:val="22"/>
        </w:rPr>
      </w:pPr>
    </w:p>
    <w:p w14:paraId="0DFD8D2B" w14:textId="77777777" w:rsidR="002F0D39" w:rsidRPr="002F0D39" w:rsidRDefault="73164023" w:rsidP="0021086C">
      <w:pPr>
        <w:pStyle w:val="ListParagraph"/>
        <w:numPr>
          <w:ilvl w:val="0"/>
          <w:numId w:val="19"/>
        </w:numPr>
        <w:rPr>
          <w:rFonts w:ascii="Times New Roman" w:eastAsia="Times New Roman" w:hAnsi="Times New Roman" w:cs="Times New Roman"/>
          <w:b/>
          <w:bCs/>
          <w:sz w:val="22"/>
          <w:szCs w:val="22"/>
        </w:rPr>
      </w:pPr>
      <w:r w:rsidRPr="78D45CD9">
        <w:rPr>
          <w:rFonts w:ascii="Times New Roman" w:eastAsia="Times New Roman" w:hAnsi="Times New Roman" w:cs="Times New Roman"/>
          <w:sz w:val="22"/>
          <w:szCs w:val="22"/>
        </w:rPr>
        <w:t>Assume that no one in the uninvited group received a scan. What would be the IV estimate of the causal effect of ultrasound scanning on AAA mortality (as a risk difference). Hint: we are looking for the Complier Average Causal Effect. [4]</w:t>
      </w:r>
    </w:p>
    <w:p w14:paraId="75FD7DEF" w14:textId="6047B599" w:rsidR="00742678" w:rsidRPr="002F0D39" w:rsidRDefault="00742678" w:rsidP="2021D111">
      <w:pPr>
        <w:pStyle w:val="ListParagraph"/>
        <w:ind w:left="360"/>
        <w:rPr>
          <w:rFonts w:ascii="Calibri" w:eastAsia="MS Mincho" w:hAnsi="Calibri"/>
          <w:b/>
          <w:bCs/>
        </w:rPr>
      </w:pPr>
    </w:p>
    <w:p w14:paraId="3E22A382" w14:textId="77777777" w:rsidR="002F0D39" w:rsidRPr="002F0D39" w:rsidRDefault="73164023" w:rsidP="0021086C">
      <w:pPr>
        <w:pStyle w:val="ListParagraph"/>
        <w:numPr>
          <w:ilvl w:val="0"/>
          <w:numId w:val="19"/>
        </w:numPr>
        <w:rPr>
          <w:rFonts w:ascii="Times New Roman" w:eastAsia="Times New Roman" w:hAnsi="Times New Roman" w:cs="Times New Roman"/>
          <w:sz w:val="22"/>
          <w:szCs w:val="22"/>
        </w:rPr>
      </w:pPr>
      <w:r w:rsidRPr="78D45CD9">
        <w:rPr>
          <w:rFonts w:ascii="Times New Roman" w:eastAsia="Times New Roman" w:hAnsi="Times New Roman" w:cs="Times New Roman"/>
          <w:sz w:val="22"/>
          <w:szCs w:val="22"/>
        </w:rPr>
        <w:t>To which group of patients would the estimate in part c apply? [2]</w:t>
      </w:r>
    </w:p>
    <w:p w14:paraId="18D536A8" w14:textId="1341C0A4" w:rsidR="00742678" w:rsidRPr="002F0D39" w:rsidRDefault="00742678" w:rsidP="0021086C">
      <w:pPr>
        <w:pStyle w:val="ListParagraph"/>
        <w:ind w:left="360"/>
        <w:rPr>
          <w:rFonts w:ascii="Times New Roman" w:eastAsia="Times New Roman" w:hAnsi="Times New Roman" w:cs="Times New Roman"/>
          <w:sz w:val="22"/>
          <w:szCs w:val="22"/>
        </w:rPr>
      </w:pPr>
    </w:p>
    <w:p w14:paraId="2B67D0B3" w14:textId="5B7C13CB" w:rsidR="002F0D39" w:rsidRPr="002F0D39" w:rsidRDefault="73164023" w:rsidP="0021086C">
      <w:pPr>
        <w:pStyle w:val="ListParagraph"/>
        <w:numPr>
          <w:ilvl w:val="0"/>
          <w:numId w:val="19"/>
        </w:numPr>
        <w:rPr>
          <w:rFonts w:ascii="Times New Roman" w:eastAsia="Times New Roman" w:hAnsi="Times New Roman" w:cs="Times New Roman"/>
          <w:sz w:val="22"/>
          <w:szCs w:val="22"/>
        </w:rPr>
      </w:pPr>
      <w:r w:rsidRPr="5D350FF2">
        <w:rPr>
          <w:rFonts w:ascii="Times New Roman" w:eastAsia="Times New Roman" w:hAnsi="Times New Roman" w:cs="Times New Roman"/>
          <w:sz w:val="22"/>
          <w:szCs w:val="22"/>
        </w:rPr>
        <w:t xml:space="preserve">How does your answer to part C compare with the as-treated risk difference in the invited group? </w:t>
      </w:r>
      <w:r w:rsidR="3AF2E258" w:rsidRPr="5D350FF2">
        <w:rPr>
          <w:rFonts w:ascii="Times New Roman" w:eastAsia="Times New Roman" w:hAnsi="Times New Roman" w:cs="Times New Roman"/>
          <w:sz w:val="22"/>
          <w:szCs w:val="22"/>
        </w:rPr>
        <w:t>What can you conclude from this</w:t>
      </w:r>
      <w:r w:rsidR="68CC05E3" w:rsidRPr="5D350FF2">
        <w:rPr>
          <w:rFonts w:ascii="Times New Roman" w:eastAsia="Times New Roman" w:hAnsi="Times New Roman" w:cs="Times New Roman"/>
          <w:sz w:val="22"/>
          <w:szCs w:val="22"/>
        </w:rPr>
        <w:t xml:space="preserve"> about </w:t>
      </w:r>
      <w:r w:rsidR="05ECA212" w:rsidRPr="5D350FF2">
        <w:rPr>
          <w:rFonts w:ascii="Times New Roman" w:eastAsia="Times New Roman" w:hAnsi="Times New Roman" w:cs="Times New Roman"/>
          <w:sz w:val="22"/>
          <w:szCs w:val="22"/>
        </w:rPr>
        <w:t>the importance of volunteer effect in the as-treated analysis</w:t>
      </w:r>
      <w:r w:rsidR="3AF2E258" w:rsidRPr="5D350FF2">
        <w:rPr>
          <w:rFonts w:ascii="Times New Roman" w:eastAsia="Times New Roman" w:hAnsi="Times New Roman" w:cs="Times New Roman"/>
          <w:sz w:val="22"/>
          <w:szCs w:val="22"/>
        </w:rPr>
        <w:t xml:space="preserve">? </w:t>
      </w:r>
      <w:r w:rsidRPr="5D350FF2">
        <w:rPr>
          <w:rFonts w:ascii="Times New Roman" w:eastAsia="Times New Roman" w:hAnsi="Times New Roman" w:cs="Times New Roman"/>
          <w:sz w:val="22"/>
          <w:szCs w:val="22"/>
        </w:rPr>
        <w:t xml:space="preserve">Explain. [2]  </w:t>
      </w:r>
    </w:p>
    <w:p w14:paraId="7036ECFE" w14:textId="0016188A" w:rsidR="00C94FA7" w:rsidRPr="002F0D39" w:rsidRDefault="00C94FA7" w:rsidP="0021086C">
      <w:pPr>
        <w:spacing w:after="0" w:line="240" w:lineRule="auto"/>
        <w:rPr>
          <w:rFonts w:ascii="Times New Roman" w:eastAsia="Times New Roman" w:hAnsi="Times New Roman" w:cs="Times New Roman"/>
        </w:rPr>
      </w:pPr>
      <w:r w:rsidRPr="2021D111">
        <w:rPr>
          <w:rFonts w:ascii="Times New Roman" w:eastAsia="Times New Roman" w:hAnsi="Times New Roman" w:cs="Times New Roman"/>
        </w:rPr>
        <w:br w:type="page"/>
      </w:r>
    </w:p>
    <w:p w14:paraId="511BB3EA" w14:textId="5D8DA756" w:rsidR="00D824EE" w:rsidRDefault="2B908D8C" w:rsidP="0021086C">
      <w:pPr>
        <w:pStyle w:val="ListParagraph"/>
        <w:numPr>
          <w:ilvl w:val="0"/>
          <w:numId w:val="21"/>
        </w:numPr>
        <w:rPr>
          <w:rFonts w:ascii="Times New Roman" w:eastAsia="Times New Roman" w:hAnsi="Times New Roman" w:cs="Times New Roman"/>
          <w:b/>
          <w:bCs/>
          <w:sz w:val="22"/>
          <w:szCs w:val="22"/>
        </w:rPr>
      </w:pPr>
      <w:r w:rsidRPr="2021D111">
        <w:rPr>
          <w:rFonts w:ascii="Times New Roman" w:eastAsia="Times New Roman" w:hAnsi="Times New Roman" w:cs="Times New Roman"/>
          <w:b/>
          <w:bCs/>
          <w:sz w:val="22"/>
          <w:szCs w:val="22"/>
        </w:rPr>
        <w:t>Month of School Enrollment and Diagnosis and Treatment of Attention Deficit-Hyperactivity Disorder (ADHD)</w:t>
      </w:r>
      <w:r w:rsidR="603F43CC" w:rsidRPr="2021D111">
        <w:rPr>
          <w:rFonts w:ascii="Times New Roman" w:eastAsia="Times New Roman" w:hAnsi="Times New Roman" w:cs="Times New Roman"/>
          <w:b/>
          <w:bCs/>
          <w:sz w:val="22"/>
          <w:szCs w:val="22"/>
        </w:rPr>
        <w:t xml:space="preserve"> </w:t>
      </w:r>
      <w:r w:rsidR="17A6FB7E" w:rsidRPr="2021D111">
        <w:rPr>
          <w:rFonts w:ascii="Times New Roman" w:eastAsia="Times New Roman" w:hAnsi="Times New Roman" w:cs="Times New Roman"/>
          <w:b/>
          <w:bCs/>
          <w:sz w:val="22"/>
          <w:szCs w:val="22"/>
        </w:rPr>
        <w:t>[6 points]</w:t>
      </w:r>
    </w:p>
    <w:p w14:paraId="23DB55E2" w14:textId="0027251D" w:rsidR="00D824EE" w:rsidRPr="00D824EE" w:rsidRDefault="00C94FA7" w:rsidP="0021086C">
      <w:pPr>
        <w:spacing w:after="0" w:line="240" w:lineRule="auto"/>
        <w:rPr>
          <w:rFonts w:ascii="Times New Roman" w:eastAsia="Times New Roman" w:hAnsi="Times New Roman" w:cs="Times New Roman"/>
          <w:b/>
          <w:bCs/>
        </w:rPr>
      </w:pPr>
      <w:r w:rsidRPr="00D824EE">
        <w:rPr>
          <w:rFonts w:ascii="Times New Roman" w:eastAsia="Times New Roman" w:hAnsi="Times New Roman" w:cs="Times New Roman"/>
        </w:rPr>
        <w:t>Some children (especially boys) have more trouble sitting still in the classroom and paying attention to the teacher than their classmates.  One reason for this might be because they have Attention Deficit-Hyperactivity Disorder (ADHD), but in some cases it may also be because they are younger than their classmates.</w:t>
      </w:r>
      <w:r w:rsidR="00D824EE" w:rsidRPr="00D824EE">
        <w:rPr>
          <w:rFonts w:ascii="Times New Roman" w:eastAsia="Times New Roman" w:hAnsi="Times New Roman" w:cs="Times New Roman"/>
        </w:rPr>
        <w:t xml:space="preserve"> </w:t>
      </w:r>
    </w:p>
    <w:p w14:paraId="5D4D1ECF" w14:textId="77777777" w:rsidR="00D824EE" w:rsidRDefault="00D824EE" w:rsidP="0021086C">
      <w:pPr>
        <w:spacing w:after="0" w:line="240" w:lineRule="auto"/>
        <w:rPr>
          <w:rFonts w:ascii="Times New Roman" w:eastAsia="Times New Roman" w:hAnsi="Times New Roman" w:cs="Times New Roman"/>
        </w:rPr>
      </w:pPr>
    </w:p>
    <w:p w14:paraId="23F34A59" w14:textId="1A021786" w:rsidR="00D824EE" w:rsidRDefault="00C94FA7" w:rsidP="0021086C">
      <w:pPr>
        <w:spacing w:after="0" w:line="240" w:lineRule="auto"/>
        <w:rPr>
          <w:rFonts w:ascii="Times New Roman" w:eastAsia="Times New Roman" w:hAnsi="Times New Roman" w:cs="Times New Roman"/>
        </w:rPr>
      </w:pPr>
      <w:r w:rsidRPr="00D824EE">
        <w:rPr>
          <w:rFonts w:ascii="Times New Roman" w:eastAsia="Times New Roman" w:hAnsi="Times New Roman" w:cs="Times New Roman"/>
        </w:rPr>
        <w:t xml:space="preserve">In states where children must be 5 years old by September 1 to start school, children born in August may be almost a year younger than their classmates born in September, who must wait almost a whole additional year before they are old enough to start school. </w:t>
      </w:r>
    </w:p>
    <w:p w14:paraId="5EE8F282" w14:textId="77777777" w:rsidR="00D824EE" w:rsidRDefault="00D824EE" w:rsidP="0021086C">
      <w:pPr>
        <w:spacing w:after="0" w:line="240" w:lineRule="auto"/>
        <w:rPr>
          <w:rFonts w:ascii="Times New Roman" w:eastAsia="Times New Roman" w:hAnsi="Times New Roman" w:cs="Times New Roman"/>
        </w:rPr>
      </w:pPr>
    </w:p>
    <w:p w14:paraId="44175B52" w14:textId="4777EDC1" w:rsidR="00D824EE" w:rsidRPr="00D824EE" w:rsidRDefault="00C94FA7" w:rsidP="0021086C">
      <w:pPr>
        <w:spacing w:after="0" w:line="240" w:lineRule="auto"/>
        <w:rPr>
          <w:rFonts w:ascii="Times New Roman" w:eastAsia="Times New Roman" w:hAnsi="Times New Roman" w:cs="Times New Roman"/>
          <w:b/>
          <w:bCs/>
        </w:rPr>
      </w:pPr>
      <w:r w:rsidRPr="00D824EE">
        <w:rPr>
          <w:rFonts w:ascii="Times New Roman" w:eastAsia="Times New Roman" w:hAnsi="Times New Roman" w:cs="Times New Roman"/>
        </w:rPr>
        <w:t xml:space="preserve">To investigate whether this age difference contributes to children being diagnosed with and treated for ADHD, Harvard investigators </w:t>
      </w:r>
      <w:r w:rsidRPr="00D824EE">
        <w:rPr>
          <w:rFonts w:ascii="Times" w:hAnsi="Times"/>
        </w:rPr>
        <w:fldChar w:fldCharType="begin"/>
      </w:r>
      <w:r w:rsidR="000F10DF" w:rsidRPr="00D824EE">
        <w:rPr>
          <w:rFonts w:ascii="Times" w:hAnsi="Times"/>
        </w:rPr>
        <w:instrText xml:space="preserve"> ADDIN EN.CITE &lt;EndNote&gt;&lt;Cite&gt;&lt;Author&gt;Layton&lt;/Author&gt;&lt;Year&gt;2018&lt;/Year&gt;&lt;RecNum&gt;1613&lt;/RecNum&gt;&lt;DisplayText&gt;(1)&lt;/DisplayText&gt;&lt;record&gt;&lt;rec-number&gt;1613&lt;/rec-number&gt;&lt;foreign-keys&gt;&lt;key app="EN" db-id="0ftvff9p80fp5few5s05f5fw9rd9fefrdzer" timestamp="1544060339"&gt;1613&lt;/key&gt;&lt;/foreign-keys&gt;&lt;ref-type name="Journal Article"&gt;17&lt;/ref-type&gt;&lt;contributors&gt;&lt;authors&gt;&lt;author&gt;Layton, T. J.&lt;/author&gt;&lt;author&gt;Barnett, M. L.&lt;/author&gt;&lt;author&gt;Hicks, T. R.&lt;/author&gt;&lt;author&gt;Jena, A. B.&lt;/author&gt;&lt;/authors&gt;&lt;/contributors&gt;&lt;auth-address&gt;From the Department of Health Care Policy, Harvard Medical School (T.J.L., T.R.H., A.B.J.), the Department of Health Policy and Management, Harvard T.H. Chan School of Public Health (M.L.B.), the Division of General Internal Medicine and Primary Care, Department of Medicine, Brigham and Women&amp;apos;s Hospital (M.L.B.), and the Department of Medicine, Massachusetts General Hospital (A.B.J.), Boston, and the National Bureau of Economic Research, Cambridge (T.J.L., A.B.J.) - all in Massachusetts.&lt;/auth-address&gt;&lt;titles&gt;&lt;title&gt;Attention Deficit-Hyperactivity Disorder and Month of School Enrollment&lt;/title&gt;&lt;secondary-title&gt;N Engl J Med&lt;/secondary-title&gt;&lt;/titles&gt;&lt;periodical&gt;&lt;full-title&gt;N Engl J Med&lt;/full-title&gt;&lt;/periodical&gt;&lt;pages&gt;2122-2130&lt;/pages&gt;&lt;volume&gt;379&lt;/volume&gt;&lt;number&gt;22&lt;/number&gt;&lt;edition&gt;2018/11/30&lt;/edition&gt;&lt;dates&gt;&lt;year&gt;2018&lt;/year&gt;&lt;pub-dates&gt;&lt;date&gt;Nov 29&lt;/date&gt;&lt;/pub-dates&gt;&lt;/dates&gt;&lt;isbn&gt;1533-4406 (Electronic)&amp;#xD;0028-4793 (Linking)&lt;/isbn&gt;&lt;accession-num&gt;30485780&lt;/accession-num&gt;&lt;urls&gt;&lt;related-urls&gt;&lt;url&gt;https://www.ncbi.nlm.nih.gov/pubmed/30485780&lt;/url&gt;&lt;/related-urls&gt;&lt;/urls&gt;&lt;electronic-resource-num&gt;10.1056/NEJMoa1806828&lt;/electronic-resource-num&gt;&lt;/record&gt;&lt;/Cite&gt;&lt;/EndNote&gt;</w:instrText>
      </w:r>
      <w:r w:rsidRPr="00D824EE">
        <w:rPr>
          <w:rFonts w:ascii="Times" w:hAnsi="Times"/>
        </w:rPr>
        <w:fldChar w:fldCharType="separate"/>
      </w:r>
      <w:r w:rsidR="000F10DF" w:rsidRPr="00D824EE">
        <w:rPr>
          <w:rFonts w:ascii="Times" w:hAnsi="Times"/>
          <w:noProof/>
        </w:rPr>
        <w:t>(1)</w:t>
      </w:r>
      <w:r w:rsidRPr="00D824EE">
        <w:rPr>
          <w:rFonts w:ascii="Times" w:hAnsi="Times"/>
        </w:rPr>
        <w:fldChar w:fldCharType="end"/>
      </w:r>
      <w:r w:rsidRPr="00D824EE">
        <w:rPr>
          <w:rFonts w:ascii="Times New Roman" w:eastAsia="Times New Roman" w:hAnsi="Times New Roman" w:cs="Times New Roman"/>
        </w:rPr>
        <w:t xml:space="preserve"> used a large insurance database to compare claims-based ADHD diagnoses and treatment among children born in August with those born in September. As they had predicted, children born in August were significantly more likely to be diagnosed with ADHD.</w:t>
      </w:r>
    </w:p>
    <w:p w14:paraId="7A5A8A4E" w14:textId="3630C368" w:rsidR="00D824EE" w:rsidRDefault="00D824EE" w:rsidP="0021086C">
      <w:pPr>
        <w:spacing w:after="0" w:line="240" w:lineRule="auto"/>
        <w:rPr>
          <w:rFonts w:ascii="Times New Roman" w:eastAsia="Times New Roman" w:hAnsi="Times New Roman" w:cs="Times New Roman"/>
        </w:rPr>
      </w:pPr>
    </w:p>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5790"/>
        <w:gridCol w:w="5010"/>
      </w:tblGrid>
      <w:tr w:rsidR="54C51449" w14:paraId="587847AA" w14:textId="77777777" w:rsidTr="54C51449">
        <w:tc>
          <w:tcPr>
            <w:tcW w:w="5790" w:type="dxa"/>
          </w:tcPr>
          <w:p w14:paraId="0F348BEC" w14:textId="56903EC4" w:rsidR="4CA20F78" w:rsidRDefault="4CA20F78" w:rsidP="54C51449">
            <w:pPr>
              <w:jc w:val="center"/>
            </w:pPr>
            <w:r>
              <w:rPr>
                <w:noProof/>
              </w:rPr>
              <w:drawing>
                <wp:inline distT="0" distB="0" distL="0" distR="0" wp14:anchorId="26FB85E8" wp14:editId="3E5662AB">
                  <wp:extent cx="3350814" cy="2144378"/>
                  <wp:effectExtent l="0" t="0" r="0" b="0"/>
                  <wp:docPr id="1346082375"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99535A95-7800-5D4C-8127-D56D8233F5AD}"/>
                              </a:ext>
                            </a:extLst>
                          </a:blip>
                          <a:srcRect/>
                          <a:stretch>
                            <a:fillRect/>
                          </a:stretch>
                        </pic:blipFill>
                        <pic:spPr bwMode="auto">
                          <a:xfrm>
                            <a:off x="0" y="0"/>
                            <a:ext cx="3350814" cy="2144378"/>
                          </a:xfrm>
                          <a:prstGeom prst="rect">
                            <a:avLst/>
                          </a:prstGeom>
                          <a:noFill/>
                          <a:ln>
                            <a:noFill/>
                          </a:ln>
                          <a:effectLst/>
                        </pic:spPr>
                      </pic:pic>
                    </a:graphicData>
                  </a:graphic>
                </wp:inline>
              </w:drawing>
            </w:r>
          </w:p>
          <w:p w14:paraId="66086FC9" w14:textId="16BB413C" w:rsidR="4CA20F78" w:rsidRDefault="4CA20F78" w:rsidP="54C51449">
            <w:pPr>
              <w:rPr>
                <w:rFonts w:ascii="Times New Roman" w:eastAsia="Times New Roman" w:hAnsi="Times New Roman" w:cs="Times New Roman"/>
              </w:rPr>
            </w:pPr>
            <w:r w:rsidRPr="54C51449">
              <w:rPr>
                <w:rFonts w:ascii="Times New Roman" w:eastAsia="Times New Roman" w:hAnsi="Times New Roman" w:cs="Times New Roman"/>
                <w:b/>
                <w:bCs/>
                <w:sz w:val="16"/>
                <w:szCs w:val="16"/>
              </w:rPr>
              <w:t>Figure 1</w:t>
            </w:r>
            <w:r w:rsidRPr="54C51449">
              <w:rPr>
                <w:rFonts w:ascii="Times New Roman" w:eastAsia="Times New Roman" w:hAnsi="Times New Roman" w:cs="Times New Roman"/>
                <w:sz w:val="16"/>
                <w:szCs w:val="16"/>
              </w:rPr>
              <w:t xml:space="preserve">. Differences in Diagnosis Rates of Attention Deficit–Hyperactivity Disorder (ADHD) According to Month of Birth.  Each point represents the absolute difference in the rate of ADHD diagnosis per 10,000 children between children born in a given month and children born in the following month…"  From Layton TJ, Barnett ML, Hicks TR, Jena AB. Attention Deficit-Hyperactivity Disorder and Month of School Enrollment. N Engl J Med 379:2122-30.  </w:t>
            </w:r>
            <w:r w:rsidRPr="54C51449">
              <w:rPr>
                <w:rFonts w:ascii="Times New Roman" w:eastAsia="Times New Roman" w:hAnsi="Times New Roman" w:cs="Times New Roman"/>
                <w:color w:val="000000" w:themeColor="text1"/>
                <w:sz w:val="16"/>
                <w:szCs w:val="16"/>
              </w:rPr>
              <w:t>Copyright © 2018, Massachusetts Medical Society. Reprinted with permission from the Massachusetts Medical Society.</w:t>
            </w:r>
          </w:p>
        </w:tc>
        <w:tc>
          <w:tcPr>
            <w:tcW w:w="5010" w:type="dxa"/>
          </w:tcPr>
          <w:p w14:paraId="1D7DA941" w14:textId="257F1683" w:rsidR="4CA20F78" w:rsidRDefault="4CA20F78" w:rsidP="54C51449">
            <w:pPr>
              <w:jc w:val="center"/>
            </w:pPr>
            <w:r>
              <w:rPr>
                <w:noProof/>
              </w:rPr>
              <w:drawing>
                <wp:inline distT="0" distB="0" distL="0" distR="0" wp14:anchorId="27E18899" wp14:editId="0D060120">
                  <wp:extent cx="2822105" cy="2148840"/>
                  <wp:effectExtent l="0" t="0" r="0" b="0"/>
                  <wp:docPr id="104683518"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9">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DB114274-493B-7244-BE10-9025D9D67BE6}"/>
                              </a:ext>
                            </a:extLst>
                          </a:blip>
                          <a:srcRect/>
                          <a:stretch>
                            <a:fillRect/>
                          </a:stretch>
                        </pic:blipFill>
                        <pic:spPr bwMode="auto">
                          <a:xfrm>
                            <a:off x="0" y="0"/>
                            <a:ext cx="2822105" cy="2148840"/>
                          </a:xfrm>
                          <a:prstGeom prst="rect">
                            <a:avLst/>
                          </a:prstGeom>
                          <a:noFill/>
                          <a:ln>
                            <a:noFill/>
                          </a:ln>
                          <a:effectLst/>
                        </pic:spPr>
                      </pic:pic>
                    </a:graphicData>
                  </a:graphic>
                </wp:inline>
              </w:drawing>
            </w:r>
          </w:p>
          <w:p w14:paraId="32D0E5BD" w14:textId="68209463" w:rsidR="4CA20F78" w:rsidRDefault="4CA20F78" w:rsidP="54C51449">
            <w:pPr>
              <w:rPr>
                <w:rFonts w:ascii="Times New Roman" w:eastAsia="Times New Roman" w:hAnsi="Times New Roman" w:cs="Times New Roman"/>
                <w:sz w:val="16"/>
                <w:szCs w:val="16"/>
              </w:rPr>
            </w:pPr>
            <w:r w:rsidRPr="54C51449">
              <w:rPr>
                <w:rFonts w:ascii="Times New Roman" w:eastAsia="Times New Roman" w:hAnsi="Times New Roman" w:cs="Times New Roman"/>
                <w:b/>
                <w:bCs/>
                <w:sz w:val="16"/>
                <w:szCs w:val="16"/>
              </w:rPr>
              <w:t>Figure 2</w:t>
            </w:r>
            <w:r w:rsidRPr="54C51449">
              <w:rPr>
                <w:rFonts w:ascii="Times New Roman" w:eastAsia="Times New Roman" w:hAnsi="Times New Roman" w:cs="Times New Roman"/>
                <w:sz w:val="16"/>
                <w:szCs w:val="16"/>
              </w:rPr>
              <w:t>. Differences in ADHD Diagnosis Rates According to Month of Birth in States with and States without a September 1 Cutoff. Shown are the differences in ADHD diagnosis rates between children in the 18 states with a September 1 cutoff for kindergarten entry and children in all states without a September 1 cutoff. The dashed line indicates no difference. I bars indicate 95% confidence intervals. ... From Layton TJ, Barnett ML, Hicks TR, Jena AB. Attention Deficit-Hyperactivity Disorder and Month of School Enrollment. N Engl J Med 379:2122-30.  Copyright © 2018, Massachusetts Medical Society. Reprinted with permission from the Massachusetts Medical Society.</w:t>
            </w:r>
          </w:p>
        </w:tc>
      </w:tr>
    </w:tbl>
    <w:p w14:paraId="52A48264" w14:textId="5F099C8B" w:rsidR="54C51449" w:rsidRDefault="54C51449" w:rsidP="54C51449">
      <w:pPr>
        <w:spacing w:line="240" w:lineRule="auto"/>
        <w:rPr>
          <w:rFonts w:ascii="Times New Roman" w:eastAsia="Times New Roman" w:hAnsi="Times New Roman" w:cs="Times New Roman"/>
        </w:rPr>
      </w:pPr>
    </w:p>
    <w:p w14:paraId="51F7B7EF" w14:textId="31063AE3" w:rsidR="00D824EE" w:rsidRPr="000D6ED7" w:rsidRDefault="3E05E23B" w:rsidP="54C51449">
      <w:pPr>
        <w:spacing w:line="240" w:lineRule="auto"/>
        <w:rPr>
          <w:rFonts w:ascii="Times New Roman" w:eastAsia="Times New Roman" w:hAnsi="Times New Roman" w:cs="Times New Roman"/>
        </w:rPr>
      </w:pPr>
      <w:r w:rsidRPr="54C51449">
        <w:rPr>
          <w:rFonts w:ascii="Times New Roman" w:eastAsia="Times New Roman" w:hAnsi="Times New Roman" w:cs="Times New Roman"/>
        </w:rPr>
        <w:t xml:space="preserve">For each of the next three results, indicate which of the techniques for enhancing causal inference discussed in Chapter 9 it represents.  </w:t>
      </w:r>
    </w:p>
    <w:p w14:paraId="7660FF7F" w14:textId="096E7715" w:rsidR="00C94FA7" w:rsidRDefault="3E05E23B" w:rsidP="0021086C">
      <w:pPr>
        <w:pStyle w:val="ListParagraph"/>
        <w:numPr>
          <w:ilvl w:val="0"/>
          <w:numId w:val="22"/>
        </w:numPr>
        <w:rPr>
          <w:rFonts w:ascii="Times New Roman" w:eastAsia="Times New Roman" w:hAnsi="Times New Roman" w:cs="Times New Roman"/>
          <w:sz w:val="22"/>
          <w:szCs w:val="22"/>
        </w:rPr>
      </w:pPr>
      <w:r w:rsidRPr="78D45CD9">
        <w:rPr>
          <w:rFonts w:ascii="Times New Roman" w:eastAsia="Times New Roman" w:hAnsi="Times New Roman" w:cs="Times New Roman"/>
          <w:sz w:val="22"/>
          <w:szCs w:val="22"/>
        </w:rPr>
        <w:t>The authors compared ADHD diagnoses in other pairs of adjacent months (Figure 1</w:t>
      </w:r>
      <w:r w:rsidR="69F951AE" w:rsidRPr="78D45CD9">
        <w:rPr>
          <w:rFonts w:ascii="Times New Roman" w:eastAsia="Times New Roman" w:hAnsi="Times New Roman" w:cs="Times New Roman"/>
          <w:sz w:val="22"/>
          <w:szCs w:val="22"/>
        </w:rPr>
        <w:t xml:space="preserve"> </w:t>
      </w:r>
      <w:r w:rsidR="350953EC" w:rsidRPr="78D45CD9">
        <w:rPr>
          <w:rFonts w:ascii="Times New Roman" w:eastAsia="Times New Roman" w:hAnsi="Times New Roman" w:cs="Times New Roman"/>
          <w:sz w:val="22"/>
          <w:szCs w:val="22"/>
        </w:rPr>
        <w:t>above</w:t>
      </w:r>
      <w:r w:rsidRPr="78D45CD9">
        <w:rPr>
          <w:rFonts w:ascii="Times New Roman" w:eastAsia="Times New Roman" w:hAnsi="Times New Roman" w:cs="Times New Roman"/>
          <w:sz w:val="22"/>
          <w:szCs w:val="22"/>
        </w:rPr>
        <w:t>.)  [2]</w:t>
      </w:r>
    </w:p>
    <w:p w14:paraId="3E40C77F" w14:textId="77777777" w:rsidR="00204619" w:rsidRPr="00D824EE" w:rsidRDefault="00204619" w:rsidP="000F5CA2">
      <w:pPr>
        <w:pStyle w:val="ListParagraph"/>
        <w:ind w:left="360"/>
        <w:rPr>
          <w:rFonts w:ascii="Times New Roman" w:eastAsia="Times New Roman" w:hAnsi="Times New Roman" w:cs="Times New Roman"/>
          <w:sz w:val="22"/>
          <w:szCs w:val="22"/>
        </w:rPr>
      </w:pPr>
    </w:p>
    <w:p w14:paraId="3038206A" w14:textId="371B13A1" w:rsidR="002F74EC" w:rsidRPr="00D824EE" w:rsidRDefault="3E05E23B" w:rsidP="54C51449">
      <w:pPr>
        <w:pStyle w:val="ListParagraph"/>
        <w:numPr>
          <w:ilvl w:val="0"/>
          <w:numId w:val="22"/>
        </w:numPr>
        <w:textAlignment w:val="baseline"/>
        <w:rPr>
          <w:rFonts w:ascii="Times New Roman" w:eastAsia="Times New Roman" w:hAnsi="Times New Roman" w:cs="Times New Roman"/>
          <w:sz w:val="22"/>
          <w:szCs w:val="22"/>
        </w:rPr>
      </w:pPr>
      <w:r w:rsidRPr="78D45CD9">
        <w:rPr>
          <w:rFonts w:ascii="Times New Roman" w:eastAsia="Times New Roman" w:hAnsi="Times New Roman" w:cs="Times New Roman"/>
          <w:sz w:val="22"/>
          <w:szCs w:val="22"/>
        </w:rPr>
        <w:t>The authors also compared results between states that do and do not have the September 1 cutoff for starting school (Figure 2</w:t>
      </w:r>
      <w:r w:rsidR="46E68D28" w:rsidRPr="78D45CD9">
        <w:rPr>
          <w:rFonts w:ascii="Times New Roman" w:eastAsia="Times New Roman" w:hAnsi="Times New Roman" w:cs="Times New Roman"/>
          <w:sz w:val="22"/>
          <w:szCs w:val="22"/>
        </w:rPr>
        <w:t xml:space="preserve"> above</w:t>
      </w:r>
      <w:r w:rsidRPr="78D45CD9">
        <w:rPr>
          <w:rFonts w:ascii="Times New Roman" w:eastAsia="Times New Roman" w:hAnsi="Times New Roman" w:cs="Times New Roman"/>
          <w:sz w:val="22"/>
          <w:szCs w:val="22"/>
        </w:rPr>
        <w:t>).  [2]</w:t>
      </w:r>
    </w:p>
    <w:p w14:paraId="68BBBBE5" w14:textId="13C7B0C9" w:rsidR="78D45CD9" w:rsidRDefault="78D45CD9" w:rsidP="78D45CD9">
      <w:pPr>
        <w:rPr>
          <w:rFonts w:ascii="Times New Roman" w:eastAsia="Times New Roman" w:hAnsi="Times New Roman" w:cs="Times New Roman"/>
        </w:rPr>
      </w:pPr>
    </w:p>
    <w:p w14:paraId="3B9370AF" w14:textId="480C6907" w:rsidR="00C94FA7" w:rsidRPr="00D824EE" w:rsidRDefault="3E05E23B" w:rsidP="0021086C">
      <w:pPr>
        <w:pStyle w:val="ListParagraph"/>
        <w:numPr>
          <w:ilvl w:val="0"/>
          <w:numId w:val="22"/>
        </w:numPr>
        <w:rPr>
          <w:rFonts w:ascii="Times New Roman" w:eastAsia="Times New Roman" w:hAnsi="Times New Roman" w:cs="Times New Roman"/>
          <w:sz w:val="22"/>
          <w:szCs w:val="22"/>
        </w:rPr>
      </w:pPr>
      <w:r w:rsidRPr="00D824EE">
        <w:rPr>
          <w:rFonts w:ascii="Times New Roman" w:eastAsia="Times New Roman" w:hAnsi="Times New Roman" w:cs="Times New Roman"/>
          <w:sz w:val="22"/>
          <w:szCs w:val="22"/>
        </w:rPr>
        <w:t>From the abstract:  "</w:t>
      </w:r>
      <w:r w:rsidRPr="00D824EE">
        <w:rPr>
          <w:rFonts w:ascii="Times New Roman" w:eastAsia="Times New Roman" w:hAnsi="Times New Roman" w:cs="Times New Roman"/>
          <w:color w:val="000000"/>
          <w:sz w:val="22"/>
          <w:szCs w:val="22"/>
          <w:shd w:val="clear" w:color="auto" w:fill="FFFFFF"/>
        </w:rPr>
        <w:t>In addition, in states with a September 1 cutoff, no significant differences between August-born and September-born children were observed in rates of asthma, diabetes, or obesity." [2]</w:t>
      </w:r>
    </w:p>
    <w:p w14:paraId="73EE95B7" w14:textId="77777777" w:rsidR="00D824EE" w:rsidRDefault="00D824EE" w:rsidP="0021086C">
      <w:pPr>
        <w:rPr>
          <w:rFonts w:ascii="Times New Roman" w:eastAsia="Times New Roman" w:hAnsi="Times New Roman" w:cs="Times New Roman"/>
          <w:b/>
          <w:szCs w:val="20"/>
        </w:rPr>
      </w:pPr>
      <w:r>
        <w:rPr>
          <w:rFonts w:ascii="Times New Roman" w:hAnsi="Times New Roman"/>
        </w:rPr>
        <w:br w:type="page"/>
      </w:r>
    </w:p>
    <w:p w14:paraId="1DA9BA0A" w14:textId="32DCB8E2" w:rsidR="00CD2B99" w:rsidRPr="004339DC" w:rsidRDefault="77E33432" w:rsidP="0021086C">
      <w:pPr>
        <w:pStyle w:val="Heading1"/>
        <w:numPr>
          <w:ilvl w:val="0"/>
          <w:numId w:val="21"/>
        </w:numPr>
        <w:rPr>
          <w:rFonts w:ascii="Times New Roman" w:hAnsi="Times New Roman"/>
        </w:rPr>
      </w:pPr>
      <w:r w:rsidRPr="2021D111">
        <w:rPr>
          <w:rFonts w:ascii="Times New Roman" w:hAnsi="Times New Roman"/>
        </w:rPr>
        <w:t>Vestri trial</w:t>
      </w:r>
      <w:r w:rsidR="17A66703" w:rsidRPr="2021D111">
        <w:rPr>
          <w:rFonts w:ascii="Times New Roman" w:hAnsi="Times New Roman"/>
        </w:rPr>
        <w:t xml:space="preserve"> </w:t>
      </w:r>
      <w:r w:rsidR="5A4F8CDF" w:rsidRPr="2021D111">
        <w:rPr>
          <w:rFonts w:ascii="Times New Roman" w:hAnsi="Times New Roman"/>
        </w:rPr>
        <w:t>[</w:t>
      </w:r>
      <w:r w:rsidR="08E049B6" w:rsidRPr="2021D111">
        <w:rPr>
          <w:rFonts w:ascii="Times New Roman" w:hAnsi="Times New Roman"/>
        </w:rPr>
        <w:t>10</w:t>
      </w:r>
      <w:r w:rsidR="5A4F8CDF" w:rsidRPr="2021D111">
        <w:rPr>
          <w:rFonts w:ascii="Times New Roman" w:hAnsi="Times New Roman"/>
        </w:rPr>
        <w:t xml:space="preserve"> points, +2 extra credit]</w:t>
      </w:r>
      <w:r w:rsidR="17A66703" w:rsidRPr="2021D111">
        <w:rPr>
          <w:rFonts w:ascii="Times New Roman" w:hAnsi="Times New Roman"/>
        </w:rPr>
        <w:t xml:space="preserve"> </w:t>
      </w:r>
      <w:r w:rsidRPr="2021D111">
        <w:rPr>
          <w:rFonts w:ascii="Times New Roman" w:hAnsi="Times New Roman"/>
          <w:b w:val="0"/>
        </w:rPr>
        <w:t>Both the text and lecture mention the AUSTRI trial of the safety and efficacy of fluticasone + salmeterol vs fluticasone alone for children with asthma. Glaxo-Smith-Kline also sponsored the VESTRI randomized, double-blind trial of the same research question. It included 3107 children assigned to fluticasone-salmeterol and 3101 assigned to fluticasone alone. Excerpts from the abstract are pasted below:</w:t>
      </w:r>
    </w:p>
    <w:p w14:paraId="07C779FD" w14:textId="327A3BC2" w:rsidR="5DC4439A" w:rsidRDefault="5DC4439A" w:rsidP="0021086C">
      <w:pPr>
        <w:spacing w:after="0" w:line="240" w:lineRule="auto"/>
      </w:pPr>
    </w:p>
    <w:p w14:paraId="6957F53B" w14:textId="1E596FBA" w:rsidR="00CD2B99" w:rsidRDefault="00CD2B99" w:rsidP="0021086C">
      <w:pPr>
        <w:autoSpaceDE w:val="0"/>
        <w:autoSpaceDN w:val="0"/>
        <w:adjustRightInd w:val="0"/>
        <w:spacing w:after="0" w:line="240" w:lineRule="auto"/>
        <w:rPr>
          <w:rFonts w:ascii="Times New Roman" w:eastAsia="Times New Roman" w:hAnsi="Times New Roman" w:cs="Times New Roman"/>
        </w:rPr>
      </w:pPr>
      <w:r w:rsidRPr="5DC4439A">
        <w:rPr>
          <w:rFonts w:ascii="Times New Roman" w:eastAsia="Times New Roman" w:hAnsi="Times New Roman" w:cs="Times New Roman"/>
          <w:b/>
          <w:bCs/>
        </w:rPr>
        <w:t>METHODS:</w:t>
      </w:r>
      <w:r w:rsidRPr="5DC4439A">
        <w:rPr>
          <w:rFonts w:ascii="Times New Roman" w:eastAsia="Times New Roman" w:hAnsi="Times New Roman" w:cs="Times New Roman"/>
        </w:rPr>
        <w:t xml:space="preserve"> …The primary safety end point was the first serious asthma-related event (death, endotracheal intubation, or hospitalization)… The statistical design specified that noninferiority would be shown if the upper boundary of the 95% confidence interval of the hazard ratio for the primary safety end point was less than 2.675…</w:t>
      </w:r>
    </w:p>
    <w:p w14:paraId="681FF21B" w14:textId="77777777" w:rsidR="00697637" w:rsidRPr="004339DC" w:rsidRDefault="00697637" w:rsidP="0021086C">
      <w:pPr>
        <w:autoSpaceDE w:val="0"/>
        <w:autoSpaceDN w:val="0"/>
        <w:adjustRightInd w:val="0"/>
        <w:spacing w:after="0" w:line="240" w:lineRule="auto"/>
        <w:rPr>
          <w:rFonts w:ascii="Times New Roman" w:eastAsia="Times New Roman" w:hAnsi="Times New Roman" w:cs="Times New Roman"/>
        </w:rPr>
      </w:pPr>
    </w:p>
    <w:p w14:paraId="5CF3A0B1" w14:textId="381327B7" w:rsidR="00697637" w:rsidRDefault="00CD2B99" w:rsidP="0021086C">
      <w:pPr>
        <w:autoSpaceDE w:val="0"/>
        <w:autoSpaceDN w:val="0"/>
        <w:adjustRightInd w:val="0"/>
        <w:spacing w:after="0" w:line="240" w:lineRule="auto"/>
        <w:rPr>
          <w:rFonts w:ascii="Times New Roman" w:eastAsia="Times New Roman" w:hAnsi="Times New Roman" w:cs="Times New Roman"/>
          <w:sz w:val="20"/>
          <w:szCs w:val="20"/>
        </w:rPr>
      </w:pPr>
      <w:r w:rsidRPr="5DC4439A">
        <w:rPr>
          <w:rFonts w:ascii="Times New Roman" w:eastAsia="Times New Roman" w:hAnsi="Times New Roman" w:cs="Times New Roman"/>
          <w:b/>
          <w:bCs/>
        </w:rPr>
        <w:t>RESULTS:</w:t>
      </w:r>
      <w:r w:rsidRPr="5DC4439A">
        <w:rPr>
          <w:rFonts w:ascii="Times New Roman" w:eastAsia="Times New Roman" w:hAnsi="Times New Roman" w:cs="Times New Roman"/>
        </w:rPr>
        <w:t xml:space="preserve"> Among the 6208 patients, 27 patients in the fluticasone–salmeterol group and 21 in the fluticasone-alone group had a serious asthma-related event (all were hospitalizations); the hazard ratio with fluticasone–salmeterol versus fluticasone alone was 1.28 (95% confidence interval [CI], 0.73 to 2.27), which showed the noninferiority of fluticasone–salmeterol (P = 0.006).</w:t>
      </w:r>
      <w:r w:rsidRPr="5DC4439A">
        <w:rPr>
          <w:rFonts w:ascii="Times New Roman" w:eastAsia="Times New Roman" w:hAnsi="Times New Roman" w:cs="Times New Roman"/>
          <w:sz w:val="20"/>
          <w:szCs w:val="20"/>
        </w:rPr>
        <w:t xml:space="preserve"> </w:t>
      </w:r>
    </w:p>
    <w:p w14:paraId="0A9564E8" w14:textId="05E0C0ED" w:rsidR="00697637" w:rsidRDefault="00CD2B99" w:rsidP="2021D111">
      <w:pPr>
        <w:autoSpaceDE w:val="0"/>
        <w:autoSpaceDN w:val="0"/>
        <w:adjustRightInd w:val="0"/>
        <w:spacing w:after="0" w:line="240" w:lineRule="auto"/>
        <w:rPr>
          <w:rFonts w:ascii="Times New Roman" w:eastAsia="Times New Roman" w:hAnsi="Times New Roman" w:cs="Times New Roman"/>
        </w:rPr>
      </w:pPr>
      <w:r>
        <w:br/>
      </w:r>
      <w:r w:rsidR="77E33432" w:rsidRPr="2021D111">
        <w:rPr>
          <w:rFonts w:ascii="Times New Roman" w:eastAsia="Times New Roman" w:hAnsi="Times New Roman" w:cs="Times New Roman"/>
        </w:rPr>
        <w:t>Results of the csi command in Stata are pasted below; you can see that the point estimate and 95% CI for the risk ratio are almost identical to those for the hazard ratio:</w:t>
      </w:r>
    </w:p>
    <w:p w14:paraId="6E67BE2F" w14:textId="63678102" w:rsidR="00CD2B99" w:rsidRPr="00742678" w:rsidRDefault="00CD2B99" w:rsidP="0021086C">
      <w:pPr>
        <w:autoSpaceDE w:val="0"/>
        <w:autoSpaceDN w:val="0"/>
        <w:adjustRightInd w:val="0"/>
        <w:spacing w:after="0" w:line="240" w:lineRule="auto"/>
        <w:ind w:left="360"/>
        <w:rPr>
          <w:rFonts w:ascii="Courier New" w:eastAsia="Courier New" w:hAnsi="Courier New" w:cs="Courier New"/>
          <w:sz w:val="20"/>
          <w:szCs w:val="20"/>
        </w:rPr>
      </w:pPr>
      <w:r w:rsidRPr="5DC4439A">
        <w:rPr>
          <w:rFonts w:ascii="Courier New" w:eastAsia="Courier New" w:hAnsi="Courier New" w:cs="Courier New"/>
          <w:sz w:val="20"/>
          <w:szCs w:val="20"/>
        </w:rPr>
        <w:t>. csi 27 21 3080 3080,ex</w:t>
      </w:r>
    </w:p>
    <w:p w14:paraId="1CF8048B" w14:textId="77777777" w:rsidR="00CD2B99" w:rsidRPr="00742678" w:rsidRDefault="00CD2B99" w:rsidP="0021086C">
      <w:pPr>
        <w:spacing w:after="0" w:line="240" w:lineRule="auto"/>
        <w:ind w:left="720"/>
        <w:rPr>
          <w:rFonts w:ascii="Courier New" w:eastAsia="Courier New" w:hAnsi="Courier New" w:cs="Courier New"/>
          <w:sz w:val="20"/>
          <w:szCs w:val="20"/>
        </w:rPr>
      </w:pPr>
    </w:p>
    <w:p w14:paraId="71D2F886" w14:textId="77777777" w:rsidR="00CD2B99" w:rsidRPr="00742678" w:rsidRDefault="00CD2B99"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   Exposed   Unexposed  |      Total</w:t>
      </w:r>
    </w:p>
    <w:p w14:paraId="45951714" w14:textId="77777777" w:rsidR="00CD2B99" w:rsidRPr="00742678" w:rsidRDefault="00CD2B99"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w:t>
      </w:r>
    </w:p>
    <w:p w14:paraId="03A33169" w14:textId="77777777" w:rsidR="00CD2B99" w:rsidRPr="00742678" w:rsidRDefault="00CD2B99"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Cases |        27          21  |         48</w:t>
      </w:r>
    </w:p>
    <w:p w14:paraId="26AB4623" w14:textId="77777777" w:rsidR="00CD2B99" w:rsidRPr="00742678" w:rsidRDefault="00CD2B99"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Noncases |      3080        3080  |       6160</w:t>
      </w:r>
    </w:p>
    <w:p w14:paraId="13AE8103" w14:textId="77777777" w:rsidR="00CD2B99" w:rsidRPr="00742678" w:rsidRDefault="00CD2B99"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w:t>
      </w:r>
    </w:p>
    <w:p w14:paraId="289810D4" w14:textId="77777777" w:rsidR="00CD2B99" w:rsidRPr="00742678" w:rsidRDefault="00CD2B99"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Total |      3107        3101  |       6208</w:t>
      </w:r>
    </w:p>
    <w:p w14:paraId="6CCA6C74" w14:textId="77777777" w:rsidR="00CD2B99" w:rsidRPr="00742678" w:rsidRDefault="00CD2B99"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                        |</w:t>
      </w:r>
    </w:p>
    <w:p w14:paraId="2CAF9D5F" w14:textId="77777777" w:rsidR="00CD2B99" w:rsidRPr="00742678" w:rsidRDefault="00CD2B99"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Risk |  .0086901     .006772  |    .007732</w:t>
      </w:r>
    </w:p>
    <w:p w14:paraId="68350978" w14:textId="77777777" w:rsidR="00CD2B99" w:rsidRPr="00742678" w:rsidRDefault="00CD2B99"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                        |</w:t>
      </w:r>
    </w:p>
    <w:p w14:paraId="55B93721" w14:textId="77777777" w:rsidR="00CD2B99" w:rsidRPr="00742678" w:rsidRDefault="00CD2B99"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      Point estimate    |    [95% Conf. Interval]</w:t>
      </w:r>
    </w:p>
    <w:p w14:paraId="3D84D477" w14:textId="77777777" w:rsidR="00CD2B99" w:rsidRPr="00742678" w:rsidRDefault="00CD2B99"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w:t>
      </w:r>
    </w:p>
    <w:p w14:paraId="2BD7AD27" w14:textId="77777777" w:rsidR="00CD2B99" w:rsidRPr="00742678" w:rsidRDefault="00CD2B99"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Risk difference |          .001918       |   -.0024389     .006275 </w:t>
      </w:r>
    </w:p>
    <w:p w14:paraId="0C1A756E" w14:textId="77777777" w:rsidR="00CD2B99" w:rsidRPr="00742678" w:rsidRDefault="00CD2B99"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Risk ratio |         1.283231       |    .7270865    2.264769 </w:t>
      </w:r>
    </w:p>
    <w:p w14:paraId="6E17C2A4" w14:textId="77777777" w:rsidR="00CD2B99" w:rsidRPr="00742678" w:rsidRDefault="00CD2B99"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Attr. frac. ex. |         .2207173       |   -.3753522    .5584538 </w:t>
      </w:r>
    </w:p>
    <w:p w14:paraId="20930AEF" w14:textId="77777777" w:rsidR="00CD2B99" w:rsidRPr="00742678" w:rsidRDefault="00CD2B99"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Attr. frac. pop |         .1241535       |</w:t>
      </w:r>
    </w:p>
    <w:p w14:paraId="44174851" w14:textId="77777777" w:rsidR="00CD2B99" w:rsidRPr="00742678" w:rsidRDefault="00CD2B99"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w:t>
      </w:r>
    </w:p>
    <w:p w14:paraId="4C3E2EEE" w14:textId="77777777" w:rsidR="00CD2B99" w:rsidRPr="00742678" w:rsidRDefault="00CD2B99"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1-sided Fisher's exact P = 0.2367</w:t>
      </w:r>
    </w:p>
    <w:p w14:paraId="089B42B2" w14:textId="7E6C4FF3" w:rsidR="00CD2B99" w:rsidRPr="00742678" w:rsidRDefault="00CD2B99"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2-sided Fisher's exact P = 0.4692</w:t>
      </w:r>
    </w:p>
    <w:p w14:paraId="1C440954" w14:textId="77777777" w:rsidR="00A67C3C" w:rsidRPr="00697637" w:rsidRDefault="00A67C3C" w:rsidP="0021086C">
      <w:pPr>
        <w:spacing w:after="0" w:line="240" w:lineRule="auto"/>
        <w:ind w:left="360"/>
        <w:rPr>
          <w:rFonts w:ascii="Times New Roman" w:eastAsia="Times New Roman" w:hAnsi="Times New Roman" w:cs="Times New Roman"/>
        </w:rPr>
      </w:pPr>
    </w:p>
    <w:p w14:paraId="20951DC2" w14:textId="77777777" w:rsidR="006D402E" w:rsidRPr="002E2DBE" w:rsidRDefault="006D402E" w:rsidP="2021D111">
      <w:pPr>
        <w:spacing w:after="0" w:line="240" w:lineRule="auto"/>
        <w:rPr>
          <w:rFonts w:ascii="Times New Roman" w:eastAsia="Times New Roman" w:hAnsi="Times New Roman" w:cs="Times New Roman"/>
          <w:b/>
          <w:bCs/>
        </w:rPr>
      </w:pPr>
    </w:p>
    <w:p w14:paraId="13A35600" w14:textId="77777777" w:rsidR="006D402E" w:rsidRPr="00A1286E" w:rsidRDefault="1C9DEBCE" w:rsidP="006D402E">
      <w:pPr>
        <w:pStyle w:val="ListParagraph"/>
        <w:numPr>
          <w:ilvl w:val="0"/>
          <w:numId w:val="18"/>
        </w:numPr>
        <w:rPr>
          <w:rFonts w:ascii="Times New Roman" w:eastAsia="Times New Roman" w:hAnsi="Times New Roman" w:cs="Times New Roman"/>
        </w:rPr>
      </w:pPr>
      <w:r w:rsidRPr="2021D111">
        <w:rPr>
          <w:rFonts w:ascii="Times New Roman" w:eastAsia="Times New Roman" w:hAnsi="Times New Roman" w:cs="Times New Roman"/>
        </w:rPr>
        <w:t xml:space="preserve">Indicate whether each statement below is true or false and briefly explain your answer: </w:t>
      </w:r>
    </w:p>
    <w:p w14:paraId="7811D936" w14:textId="35BB59F3" w:rsidR="00252912" w:rsidRPr="00456DA3" w:rsidRDefault="52E7B0FB" w:rsidP="78D45CD9">
      <w:pPr>
        <w:pStyle w:val="ListParagraph"/>
        <w:numPr>
          <w:ilvl w:val="0"/>
          <w:numId w:val="24"/>
        </w:numPr>
        <w:rPr>
          <w:rFonts w:ascii="Times New Roman" w:eastAsia="Times New Roman" w:hAnsi="Times New Roman" w:cs="Times New Roman"/>
        </w:rPr>
      </w:pPr>
      <w:r w:rsidRPr="78D45CD9">
        <w:rPr>
          <w:rFonts w:ascii="Times New Roman" w:eastAsia="Times New Roman" w:hAnsi="Times New Roman" w:cs="Times New Roman"/>
        </w:rPr>
        <w:t>The 2-sided P-value of 0.47 for the table above indicates that if in fact the</w:t>
      </w:r>
      <w:r w:rsidR="4B8A29D2" w:rsidRPr="78D45CD9">
        <w:rPr>
          <w:rFonts w:ascii="Times New Roman" w:eastAsia="Times New Roman" w:hAnsi="Times New Roman" w:cs="Times New Roman"/>
        </w:rPr>
        <w:t>re were no difference in the hospitalization rates of the two groups, we would see a difference (or, more precisely, a value of the test statistic</w:t>
      </w:r>
      <w:r w:rsidR="3BB60077" w:rsidRPr="78D45CD9">
        <w:rPr>
          <w:rFonts w:ascii="Times New Roman" w:eastAsia="Times New Roman" w:hAnsi="Times New Roman" w:cs="Times New Roman"/>
        </w:rPr>
        <w:t>)</w:t>
      </w:r>
      <w:r w:rsidR="4B8A29D2" w:rsidRPr="78D45CD9">
        <w:rPr>
          <w:rFonts w:ascii="Times New Roman" w:eastAsia="Times New Roman" w:hAnsi="Times New Roman" w:cs="Times New Roman"/>
        </w:rPr>
        <w:t xml:space="preserve"> this large or larger </w:t>
      </w:r>
      <w:r w:rsidR="011E9B8B" w:rsidRPr="78D45CD9">
        <w:rPr>
          <w:rFonts w:ascii="Times New Roman" w:eastAsia="Times New Roman" w:hAnsi="Times New Roman" w:cs="Times New Roman"/>
        </w:rPr>
        <w:t>with a probability of about 0.47.</w:t>
      </w:r>
      <w:r w:rsidR="3BB60077" w:rsidRPr="78D45CD9">
        <w:rPr>
          <w:rFonts w:ascii="Times New Roman" w:eastAsia="Times New Roman" w:hAnsi="Times New Roman" w:cs="Times New Roman"/>
        </w:rPr>
        <w:t xml:space="preserve"> [2]</w:t>
      </w:r>
      <w:r>
        <w:br/>
      </w:r>
    </w:p>
    <w:p w14:paraId="34BEFB25" w14:textId="105442FC" w:rsidR="54C51449" w:rsidRDefault="54C51449" w:rsidP="54C51449">
      <w:pPr>
        <w:ind w:left="360"/>
        <w:rPr>
          <w:rFonts w:ascii="Times New Roman" w:eastAsia="Times New Roman" w:hAnsi="Times New Roman" w:cs="Times New Roman"/>
        </w:rPr>
      </w:pPr>
    </w:p>
    <w:p w14:paraId="5EF60E72" w14:textId="377DC338" w:rsidR="006D402E" w:rsidRPr="00456DA3" w:rsidRDefault="582EC0E5" w:rsidP="00456DA3">
      <w:pPr>
        <w:pStyle w:val="ListParagraph"/>
        <w:numPr>
          <w:ilvl w:val="0"/>
          <w:numId w:val="24"/>
        </w:numPr>
        <w:rPr>
          <w:rFonts w:ascii="Times New Roman" w:eastAsia="Times New Roman" w:hAnsi="Times New Roman" w:cs="Times New Roman"/>
        </w:rPr>
      </w:pPr>
      <w:r w:rsidRPr="78D45CD9">
        <w:rPr>
          <w:rFonts w:ascii="Times New Roman" w:eastAsia="Times New Roman" w:hAnsi="Times New Roman" w:cs="Times New Roman"/>
        </w:rPr>
        <w:t>Based on the results of this study, we can estimate that if we were to repeat this study 100 times, the point estimate for the risk difference for hospitalizations over 6 months would be between −0.24% and + 0.63% for about 95% of those studies.</w:t>
      </w:r>
      <w:r w:rsidR="3BB60077" w:rsidRPr="78D45CD9">
        <w:rPr>
          <w:rFonts w:ascii="Times New Roman" w:eastAsia="Times New Roman" w:hAnsi="Times New Roman" w:cs="Times New Roman"/>
        </w:rPr>
        <w:t xml:space="preserve"> [2]</w:t>
      </w:r>
      <w:r>
        <w:br/>
      </w:r>
      <w:r w:rsidR="79973734" w:rsidRPr="78D45CD9">
        <w:rPr>
          <w:rFonts w:ascii="Times New Roman" w:eastAsia="Times New Roman" w:hAnsi="Times New Roman" w:cs="Times New Roman"/>
          <w:b/>
          <w:bCs/>
          <w:color w:val="C00000"/>
        </w:rPr>
        <w:t xml:space="preserve"> </w:t>
      </w:r>
      <w:r w:rsidR="20C96013" w:rsidRPr="78D45CD9">
        <w:rPr>
          <w:rFonts w:ascii="Times New Roman" w:eastAsia="Times New Roman" w:hAnsi="Times New Roman" w:cs="Times New Roman"/>
          <w:b/>
          <w:bCs/>
          <w:color w:val="C00000"/>
        </w:rPr>
        <w:t xml:space="preserve"> </w:t>
      </w:r>
      <w:r>
        <w:br/>
      </w:r>
    </w:p>
    <w:p w14:paraId="1B086114" w14:textId="31427E5A" w:rsidR="00697637" w:rsidRPr="00622902" w:rsidRDefault="77E33432" w:rsidP="0021086C">
      <w:pPr>
        <w:pStyle w:val="ListParagraph"/>
        <w:numPr>
          <w:ilvl w:val="0"/>
          <w:numId w:val="18"/>
        </w:numPr>
        <w:rPr>
          <w:rFonts w:ascii="Times New Roman" w:eastAsia="Times New Roman" w:hAnsi="Times New Roman" w:cs="Times New Roman"/>
          <w:b/>
          <w:bCs/>
          <w:sz w:val="22"/>
          <w:szCs w:val="22"/>
        </w:rPr>
      </w:pPr>
      <w:r w:rsidRPr="78D45CD9">
        <w:rPr>
          <w:rFonts w:ascii="Times New Roman" w:eastAsia="Times New Roman" w:hAnsi="Times New Roman" w:cs="Times New Roman"/>
          <w:sz w:val="22"/>
          <w:szCs w:val="22"/>
        </w:rPr>
        <w:t xml:space="preserve">What is the </w:t>
      </w:r>
      <w:r w:rsidRPr="78D45CD9">
        <w:rPr>
          <w:rFonts w:ascii="Times New Roman" w:eastAsia="Times New Roman" w:hAnsi="Times New Roman" w:cs="Times New Roman"/>
          <w:i/>
          <w:iCs/>
          <w:sz w:val="22"/>
          <w:szCs w:val="22"/>
        </w:rPr>
        <w:t>lower limit</w:t>
      </w:r>
      <w:r w:rsidRPr="78D45CD9">
        <w:rPr>
          <w:rFonts w:ascii="Times New Roman" w:eastAsia="Times New Roman" w:hAnsi="Times New Roman" w:cs="Times New Roman"/>
          <w:sz w:val="22"/>
          <w:szCs w:val="22"/>
        </w:rPr>
        <w:t xml:space="preserve"> of the 95% CI for the number needed to treat for 6 months with fluticasone + salmeterol vs fluticasone alone to </w:t>
      </w:r>
      <w:r w:rsidRPr="78D45CD9">
        <w:rPr>
          <w:rFonts w:ascii="Times New Roman" w:eastAsia="Times New Roman" w:hAnsi="Times New Roman" w:cs="Times New Roman"/>
          <w:b/>
          <w:bCs/>
          <w:i/>
          <w:iCs/>
          <w:sz w:val="22"/>
          <w:szCs w:val="22"/>
        </w:rPr>
        <w:t>prevent</w:t>
      </w:r>
      <w:r w:rsidRPr="78D45CD9">
        <w:rPr>
          <w:rFonts w:ascii="Times New Roman" w:eastAsia="Times New Roman" w:hAnsi="Times New Roman" w:cs="Times New Roman"/>
          <w:sz w:val="22"/>
          <w:szCs w:val="22"/>
        </w:rPr>
        <w:t xml:space="preserve"> one hospitalization (the NNT)? </w:t>
      </w:r>
      <w:r w:rsidR="4293DA95" w:rsidRPr="78D45CD9">
        <w:rPr>
          <w:rFonts w:ascii="Times New Roman" w:eastAsia="Times New Roman" w:hAnsi="Times New Roman" w:cs="Times New Roman"/>
          <w:sz w:val="22"/>
          <w:szCs w:val="22"/>
        </w:rPr>
        <w:t xml:space="preserve"> [2]</w:t>
      </w:r>
    </w:p>
    <w:p w14:paraId="78150263" w14:textId="77777777" w:rsidR="00622902" w:rsidRDefault="00622902" w:rsidP="0021086C">
      <w:pPr>
        <w:pStyle w:val="ListParagraph"/>
        <w:ind w:left="360"/>
        <w:rPr>
          <w:rFonts w:ascii="Times New Roman" w:eastAsia="Times New Roman" w:hAnsi="Times New Roman" w:cs="Times New Roman"/>
          <w:b/>
          <w:bCs/>
          <w:sz w:val="22"/>
          <w:szCs w:val="22"/>
        </w:rPr>
      </w:pPr>
    </w:p>
    <w:p w14:paraId="31FD3901" w14:textId="3E72F0F1" w:rsidR="00622902" w:rsidRPr="00622902" w:rsidRDefault="77E33432" w:rsidP="0021086C">
      <w:pPr>
        <w:pStyle w:val="ListParagraph"/>
        <w:numPr>
          <w:ilvl w:val="0"/>
          <w:numId w:val="18"/>
        </w:numPr>
        <w:rPr>
          <w:rFonts w:ascii="Times New Roman" w:eastAsia="Times New Roman" w:hAnsi="Times New Roman" w:cs="Times New Roman"/>
          <w:sz w:val="22"/>
          <w:szCs w:val="22"/>
        </w:rPr>
      </w:pPr>
      <w:r w:rsidRPr="78D45CD9">
        <w:rPr>
          <w:rFonts w:ascii="Times New Roman" w:eastAsia="Times New Roman" w:hAnsi="Times New Roman" w:cs="Times New Roman"/>
          <w:sz w:val="22"/>
          <w:szCs w:val="22"/>
        </w:rPr>
        <w:t xml:space="preserve">What is the </w:t>
      </w:r>
      <w:r w:rsidRPr="78D45CD9">
        <w:rPr>
          <w:rFonts w:ascii="Times New Roman" w:eastAsia="Times New Roman" w:hAnsi="Times New Roman" w:cs="Times New Roman"/>
          <w:i/>
          <w:iCs/>
          <w:sz w:val="22"/>
          <w:szCs w:val="22"/>
        </w:rPr>
        <w:t>lower limit</w:t>
      </w:r>
      <w:r w:rsidRPr="78D45CD9">
        <w:rPr>
          <w:rFonts w:ascii="Times New Roman" w:eastAsia="Times New Roman" w:hAnsi="Times New Roman" w:cs="Times New Roman"/>
          <w:sz w:val="22"/>
          <w:szCs w:val="22"/>
        </w:rPr>
        <w:t xml:space="preserve"> of the 95% CI for the number needed to treat for 6 months with fluticasone + salmeterol vs fluticasone alone to </w:t>
      </w:r>
      <w:r w:rsidRPr="78D45CD9">
        <w:rPr>
          <w:rFonts w:ascii="Times New Roman" w:eastAsia="Times New Roman" w:hAnsi="Times New Roman" w:cs="Times New Roman"/>
          <w:b/>
          <w:bCs/>
          <w:i/>
          <w:iCs/>
          <w:sz w:val="22"/>
          <w:szCs w:val="22"/>
        </w:rPr>
        <w:t>cause</w:t>
      </w:r>
      <w:r w:rsidRPr="78D45CD9">
        <w:rPr>
          <w:rFonts w:ascii="Times New Roman" w:eastAsia="Times New Roman" w:hAnsi="Times New Roman" w:cs="Times New Roman"/>
          <w:sz w:val="22"/>
          <w:szCs w:val="22"/>
        </w:rPr>
        <w:t xml:space="preserve"> one hospitalization (the NNH)?</w:t>
      </w:r>
      <w:r w:rsidR="4293DA95" w:rsidRPr="78D45CD9">
        <w:rPr>
          <w:rFonts w:ascii="Times New Roman" w:eastAsia="Times New Roman" w:hAnsi="Times New Roman" w:cs="Times New Roman"/>
          <w:sz w:val="22"/>
          <w:szCs w:val="22"/>
        </w:rPr>
        <w:t xml:space="preserve"> [2]</w:t>
      </w:r>
    </w:p>
    <w:p w14:paraId="16821749" w14:textId="77777777" w:rsidR="00622902" w:rsidRPr="00622902" w:rsidRDefault="00622902" w:rsidP="0021086C">
      <w:pPr>
        <w:pStyle w:val="ListParagraph"/>
        <w:ind w:left="360" w:firstLine="360"/>
        <w:rPr>
          <w:rFonts w:ascii="Times New Roman" w:eastAsia="Times New Roman" w:hAnsi="Times New Roman" w:cs="Times New Roman"/>
          <w:sz w:val="22"/>
          <w:szCs w:val="22"/>
        </w:rPr>
      </w:pPr>
    </w:p>
    <w:p w14:paraId="37E4E934" w14:textId="29495FDE" w:rsidR="00A1286E" w:rsidRPr="00A1286E" w:rsidRDefault="3EF4A93C" w:rsidP="00A1286E">
      <w:pPr>
        <w:pStyle w:val="ListParagraph"/>
        <w:numPr>
          <w:ilvl w:val="0"/>
          <w:numId w:val="18"/>
        </w:numPr>
        <w:rPr>
          <w:rFonts w:ascii="Consolas" w:eastAsia="Times New Roman" w:hAnsi="Consolas" w:cs="Consolas"/>
          <w:sz w:val="20"/>
          <w:szCs w:val="20"/>
        </w:rPr>
      </w:pPr>
      <w:r w:rsidRPr="001D7206">
        <w:rPr>
          <w:rFonts w:ascii="Times New Roman" w:eastAsia="Times New Roman" w:hAnsi="Times New Roman" w:cs="Times New Roman"/>
        </w:rPr>
        <w:t xml:space="preserve">Suppose that </w:t>
      </w:r>
      <w:r w:rsidR="75CC208E" w:rsidRPr="2021D111">
        <w:rPr>
          <w:rFonts w:ascii="Times New Roman" w:eastAsia="Times New Roman" w:hAnsi="Times New Roman" w:cs="Times New Roman"/>
        </w:rPr>
        <w:t xml:space="preserve">there had been </w:t>
      </w:r>
      <w:r w:rsidRPr="001D7206">
        <w:rPr>
          <w:rFonts w:ascii="Times New Roman" w:eastAsia="Times New Roman" w:hAnsi="Times New Roman" w:cs="Times New Roman"/>
        </w:rPr>
        <w:t xml:space="preserve">only about half as many events in each group as were observed, </w:t>
      </w:r>
      <w:r w:rsidR="20F163E1" w:rsidRPr="2021D111">
        <w:rPr>
          <w:rFonts w:ascii="Times New Roman" w:eastAsia="Times New Roman" w:hAnsi="Times New Roman" w:cs="Times New Roman"/>
        </w:rPr>
        <w:t xml:space="preserve">resulting in a risk difference only about half as large as was observed and a </w:t>
      </w:r>
      <w:r w:rsidR="653C3E18" w:rsidRPr="2021D111">
        <w:rPr>
          <w:rFonts w:ascii="Times New Roman" w:eastAsia="Times New Roman" w:hAnsi="Times New Roman" w:cs="Times New Roman"/>
        </w:rPr>
        <w:t>smaller</w:t>
      </w:r>
      <w:r w:rsidR="3236F498" w:rsidRPr="2021D111">
        <w:rPr>
          <w:rFonts w:ascii="Times New Roman" w:eastAsia="Times New Roman" w:hAnsi="Times New Roman" w:cs="Times New Roman"/>
        </w:rPr>
        <w:t xml:space="preserve"> upper limit its 95% CI (0.4</w:t>
      </w:r>
      <w:r w:rsidR="75CC208E" w:rsidRPr="2021D111">
        <w:rPr>
          <w:rFonts w:ascii="Times New Roman" w:eastAsia="Times New Roman" w:hAnsi="Times New Roman" w:cs="Times New Roman"/>
        </w:rPr>
        <w:t>1</w:t>
      </w:r>
      <w:r w:rsidR="3236F498" w:rsidRPr="2021D111">
        <w:rPr>
          <w:rFonts w:ascii="Times New Roman" w:eastAsia="Times New Roman" w:hAnsi="Times New Roman" w:cs="Times New Roman"/>
        </w:rPr>
        <w:t>% vs 0.6</w:t>
      </w:r>
      <w:r w:rsidR="75CC208E" w:rsidRPr="2021D111">
        <w:rPr>
          <w:rFonts w:ascii="Times New Roman" w:eastAsia="Times New Roman" w:hAnsi="Times New Roman" w:cs="Times New Roman"/>
        </w:rPr>
        <w:t xml:space="preserve">3%), as shown in the Stata output below.  </w:t>
      </w:r>
      <w:r w:rsidR="1D9C65CA" w:rsidRPr="2021D111">
        <w:rPr>
          <w:rFonts w:ascii="Times New Roman" w:eastAsia="Times New Roman" w:hAnsi="Times New Roman" w:cs="Times New Roman"/>
        </w:rPr>
        <w:t>According to their pre-specified analysis plan, what</w:t>
      </w:r>
      <w:r w:rsidR="75CC208E" w:rsidRPr="2021D111">
        <w:rPr>
          <w:rFonts w:ascii="Times New Roman" w:eastAsia="Times New Roman" w:hAnsi="Times New Roman" w:cs="Times New Roman"/>
        </w:rPr>
        <w:t xml:space="preserve"> would </w:t>
      </w:r>
      <w:r w:rsidR="653C3E18" w:rsidRPr="2021D111">
        <w:rPr>
          <w:rFonts w:ascii="Times New Roman" w:eastAsia="Times New Roman" w:hAnsi="Times New Roman" w:cs="Times New Roman"/>
        </w:rPr>
        <w:t>be the conclusion</w:t>
      </w:r>
      <w:r w:rsidR="1D9C65CA" w:rsidRPr="2021D111">
        <w:rPr>
          <w:rFonts w:ascii="Times New Roman" w:eastAsia="Times New Roman" w:hAnsi="Times New Roman" w:cs="Times New Roman"/>
        </w:rPr>
        <w:t xml:space="preserve"> (assuming the hazard ratio and its 95% CI </w:t>
      </w:r>
      <w:r w:rsidR="7FD2E1BA" w:rsidRPr="2021D111">
        <w:rPr>
          <w:rFonts w:ascii="Times New Roman" w:eastAsia="Times New Roman" w:hAnsi="Times New Roman" w:cs="Times New Roman"/>
        </w:rPr>
        <w:t>corresponds to</w:t>
      </w:r>
      <w:r w:rsidR="25627563" w:rsidRPr="2021D111">
        <w:rPr>
          <w:rFonts w:ascii="Times New Roman" w:eastAsia="Times New Roman" w:hAnsi="Times New Roman" w:cs="Times New Roman"/>
        </w:rPr>
        <w:t xml:space="preserve"> the risk ratio and its 95% CI</w:t>
      </w:r>
      <w:r w:rsidR="17136E7F" w:rsidRPr="2021D111">
        <w:rPr>
          <w:rFonts w:ascii="Times New Roman" w:eastAsia="Times New Roman" w:hAnsi="Times New Roman" w:cs="Times New Roman"/>
        </w:rPr>
        <w:t xml:space="preserve"> shown in the Stata output below</w:t>
      </w:r>
      <w:r w:rsidR="25627563" w:rsidRPr="2021D111">
        <w:rPr>
          <w:rFonts w:ascii="Times New Roman" w:eastAsia="Times New Roman" w:hAnsi="Times New Roman" w:cs="Times New Roman"/>
        </w:rPr>
        <w:t>)</w:t>
      </w:r>
      <w:r w:rsidR="1D9C65CA" w:rsidRPr="2021D111">
        <w:rPr>
          <w:rFonts w:ascii="Times New Roman" w:eastAsia="Times New Roman" w:hAnsi="Times New Roman" w:cs="Times New Roman"/>
        </w:rPr>
        <w:t>?</w:t>
      </w:r>
      <w:r w:rsidR="24F377C1" w:rsidRPr="2021D111">
        <w:rPr>
          <w:rFonts w:ascii="Times New Roman" w:eastAsia="Times New Roman" w:hAnsi="Times New Roman" w:cs="Times New Roman"/>
        </w:rPr>
        <w:t xml:space="preserve"> [2]</w:t>
      </w:r>
      <w:r w:rsidR="00A1286E">
        <w:br/>
      </w:r>
      <w:r w:rsidR="00A1286E">
        <w:br/>
      </w:r>
      <w:r w:rsidRPr="2021D111">
        <w:rPr>
          <w:rFonts w:ascii="Consolas" w:eastAsia="Times New Roman" w:hAnsi="Consolas" w:cs="Consolas"/>
          <w:sz w:val="20"/>
          <w:szCs w:val="20"/>
        </w:rPr>
        <w:t xml:space="preserve">. </w:t>
      </w:r>
      <w:r w:rsidRPr="001D7206">
        <w:rPr>
          <w:rFonts w:ascii="Consolas" w:eastAsia="Times New Roman" w:hAnsi="Consolas" w:cs="Consolas"/>
          <w:sz w:val="20"/>
          <w:szCs w:val="20"/>
        </w:rPr>
        <w:t>csi 14 11 3093 3090</w:t>
      </w:r>
    </w:p>
    <w:p w14:paraId="63D32E9B" w14:textId="77777777" w:rsidR="00A1286E" w:rsidRPr="00A1286E" w:rsidRDefault="00A1286E" w:rsidP="2021D111">
      <w:pPr>
        <w:spacing w:after="0" w:line="240" w:lineRule="auto"/>
        <w:rPr>
          <w:rFonts w:ascii="Consolas" w:eastAsia="Times New Roman" w:hAnsi="Consolas" w:cs="Consolas"/>
          <w:sz w:val="20"/>
          <w:szCs w:val="20"/>
        </w:rPr>
      </w:pPr>
    </w:p>
    <w:p w14:paraId="37AFCB6C" w14:textId="77777777" w:rsidR="00A1286E" w:rsidRPr="00A1286E" w:rsidRDefault="3EF4A93C" w:rsidP="2021D111">
      <w:pPr>
        <w:spacing w:after="0" w:line="240" w:lineRule="auto"/>
        <w:rPr>
          <w:rFonts w:ascii="Consolas" w:eastAsia="Times New Roman" w:hAnsi="Consolas" w:cs="Consolas"/>
          <w:sz w:val="20"/>
          <w:szCs w:val="20"/>
        </w:rPr>
      </w:pPr>
      <w:r w:rsidRPr="2021D111">
        <w:rPr>
          <w:rFonts w:ascii="Consolas" w:eastAsia="Times New Roman" w:hAnsi="Consolas" w:cs="Consolas"/>
          <w:sz w:val="20"/>
          <w:szCs w:val="20"/>
        </w:rPr>
        <w:t xml:space="preserve">                 |   Exposed   Unexposed  |      Total</w:t>
      </w:r>
    </w:p>
    <w:p w14:paraId="6E1BC347" w14:textId="77777777" w:rsidR="00A1286E" w:rsidRPr="001D7206" w:rsidRDefault="3EF4A93C" w:rsidP="2021D111">
      <w:pPr>
        <w:spacing w:after="0" w:line="240" w:lineRule="auto"/>
        <w:rPr>
          <w:rFonts w:ascii="Consolas" w:eastAsia="Times New Roman" w:hAnsi="Consolas" w:cs="Consolas"/>
          <w:sz w:val="20"/>
          <w:szCs w:val="20"/>
        </w:rPr>
      </w:pPr>
      <w:r w:rsidRPr="2021D111">
        <w:rPr>
          <w:rFonts w:ascii="Consolas" w:eastAsia="Times New Roman" w:hAnsi="Consolas" w:cs="Consolas"/>
          <w:sz w:val="20"/>
          <w:szCs w:val="20"/>
        </w:rPr>
        <w:t>-----------------+------------------------+------------</w:t>
      </w:r>
    </w:p>
    <w:p w14:paraId="3A1F5ADA" w14:textId="77777777" w:rsidR="00A1286E" w:rsidRPr="001D7206" w:rsidRDefault="3EF4A93C" w:rsidP="2021D111">
      <w:pPr>
        <w:spacing w:after="0" w:line="240" w:lineRule="auto"/>
        <w:rPr>
          <w:rFonts w:ascii="Consolas" w:eastAsia="Times New Roman" w:hAnsi="Consolas" w:cs="Consolas"/>
          <w:sz w:val="20"/>
          <w:szCs w:val="20"/>
        </w:rPr>
      </w:pPr>
      <w:r w:rsidRPr="001D7206">
        <w:rPr>
          <w:rFonts w:ascii="Consolas" w:eastAsia="Times New Roman" w:hAnsi="Consolas" w:cs="Consolas"/>
          <w:sz w:val="20"/>
          <w:szCs w:val="20"/>
        </w:rPr>
        <w:t xml:space="preserve">           Cases |        14          11  |         25</w:t>
      </w:r>
    </w:p>
    <w:p w14:paraId="5FED31F0" w14:textId="77777777" w:rsidR="00A1286E" w:rsidRPr="001D7206" w:rsidRDefault="3EF4A93C" w:rsidP="2021D111">
      <w:pPr>
        <w:spacing w:after="0" w:line="240" w:lineRule="auto"/>
        <w:rPr>
          <w:rFonts w:ascii="Consolas" w:eastAsia="Times New Roman" w:hAnsi="Consolas" w:cs="Consolas"/>
          <w:sz w:val="20"/>
          <w:szCs w:val="20"/>
        </w:rPr>
      </w:pPr>
      <w:r w:rsidRPr="001D7206">
        <w:rPr>
          <w:rFonts w:ascii="Consolas" w:eastAsia="Times New Roman" w:hAnsi="Consolas" w:cs="Consolas"/>
          <w:sz w:val="20"/>
          <w:szCs w:val="20"/>
        </w:rPr>
        <w:t xml:space="preserve">        Noncases |      3093        3090  |       6183</w:t>
      </w:r>
    </w:p>
    <w:p w14:paraId="29A1AEBD" w14:textId="77777777" w:rsidR="00A1286E" w:rsidRPr="001D7206" w:rsidRDefault="3EF4A93C" w:rsidP="2021D111">
      <w:pPr>
        <w:spacing w:after="0" w:line="240" w:lineRule="auto"/>
        <w:rPr>
          <w:rFonts w:ascii="Consolas" w:eastAsia="Times New Roman" w:hAnsi="Consolas" w:cs="Consolas"/>
          <w:sz w:val="20"/>
          <w:szCs w:val="20"/>
        </w:rPr>
      </w:pPr>
      <w:r w:rsidRPr="001D7206">
        <w:rPr>
          <w:rFonts w:ascii="Consolas" w:eastAsia="Times New Roman" w:hAnsi="Consolas" w:cs="Consolas"/>
          <w:sz w:val="20"/>
          <w:szCs w:val="20"/>
        </w:rPr>
        <w:t>-----------------+------------------------+------------</w:t>
      </w:r>
    </w:p>
    <w:p w14:paraId="3AB94760" w14:textId="77777777" w:rsidR="00A1286E" w:rsidRPr="001D7206" w:rsidRDefault="3EF4A93C" w:rsidP="2021D111">
      <w:pPr>
        <w:spacing w:after="0" w:line="240" w:lineRule="auto"/>
        <w:rPr>
          <w:rFonts w:ascii="Consolas" w:eastAsia="Times New Roman" w:hAnsi="Consolas" w:cs="Consolas"/>
          <w:sz w:val="20"/>
          <w:szCs w:val="20"/>
        </w:rPr>
      </w:pPr>
      <w:r w:rsidRPr="001D7206">
        <w:rPr>
          <w:rFonts w:ascii="Consolas" w:eastAsia="Times New Roman" w:hAnsi="Consolas" w:cs="Consolas"/>
          <w:sz w:val="20"/>
          <w:szCs w:val="20"/>
        </w:rPr>
        <w:t xml:space="preserve">           Total |      3107        3101  |       6208</w:t>
      </w:r>
    </w:p>
    <w:p w14:paraId="70F408FC" w14:textId="77777777" w:rsidR="00A1286E" w:rsidRPr="001D7206" w:rsidRDefault="3EF4A93C" w:rsidP="2021D111">
      <w:pPr>
        <w:spacing w:after="0" w:line="240" w:lineRule="auto"/>
        <w:rPr>
          <w:rFonts w:ascii="Consolas" w:eastAsia="Times New Roman" w:hAnsi="Consolas" w:cs="Consolas"/>
          <w:sz w:val="20"/>
          <w:szCs w:val="20"/>
        </w:rPr>
      </w:pPr>
      <w:r w:rsidRPr="001D7206">
        <w:rPr>
          <w:rFonts w:ascii="Consolas" w:eastAsia="Times New Roman" w:hAnsi="Consolas" w:cs="Consolas"/>
          <w:sz w:val="20"/>
          <w:szCs w:val="20"/>
        </w:rPr>
        <w:t xml:space="preserve">                 |                        |</w:t>
      </w:r>
    </w:p>
    <w:p w14:paraId="5D09A6F4" w14:textId="77777777" w:rsidR="00A1286E" w:rsidRPr="001D7206" w:rsidRDefault="3EF4A93C" w:rsidP="2021D111">
      <w:pPr>
        <w:spacing w:after="0" w:line="240" w:lineRule="auto"/>
        <w:rPr>
          <w:rFonts w:ascii="Consolas" w:eastAsia="Times New Roman" w:hAnsi="Consolas" w:cs="Consolas"/>
          <w:sz w:val="20"/>
          <w:szCs w:val="20"/>
        </w:rPr>
      </w:pPr>
      <w:r w:rsidRPr="001D7206">
        <w:rPr>
          <w:rFonts w:ascii="Consolas" w:eastAsia="Times New Roman" w:hAnsi="Consolas" w:cs="Consolas"/>
          <w:sz w:val="20"/>
          <w:szCs w:val="20"/>
        </w:rPr>
        <w:t xml:space="preserve">            Risk |   .004506    .0035472  |   .0040271</w:t>
      </w:r>
    </w:p>
    <w:p w14:paraId="5656BEC6" w14:textId="77777777" w:rsidR="00A1286E" w:rsidRPr="001D7206" w:rsidRDefault="3EF4A93C" w:rsidP="2021D111">
      <w:pPr>
        <w:spacing w:after="0" w:line="240" w:lineRule="auto"/>
        <w:rPr>
          <w:rFonts w:ascii="Consolas" w:eastAsia="Times New Roman" w:hAnsi="Consolas" w:cs="Consolas"/>
          <w:sz w:val="20"/>
          <w:szCs w:val="20"/>
        </w:rPr>
      </w:pPr>
      <w:r w:rsidRPr="001D7206">
        <w:rPr>
          <w:rFonts w:ascii="Consolas" w:eastAsia="Times New Roman" w:hAnsi="Consolas" w:cs="Consolas"/>
          <w:sz w:val="20"/>
          <w:szCs w:val="20"/>
        </w:rPr>
        <w:t xml:space="preserve">                 |                        |</w:t>
      </w:r>
    </w:p>
    <w:p w14:paraId="58E18D7E" w14:textId="77777777" w:rsidR="00A1286E" w:rsidRPr="001D7206" w:rsidRDefault="3EF4A93C" w:rsidP="2021D111">
      <w:pPr>
        <w:spacing w:after="0" w:line="240" w:lineRule="auto"/>
        <w:rPr>
          <w:rFonts w:ascii="Consolas" w:eastAsia="Times New Roman" w:hAnsi="Consolas" w:cs="Consolas"/>
          <w:sz w:val="20"/>
          <w:szCs w:val="20"/>
        </w:rPr>
      </w:pPr>
      <w:r w:rsidRPr="001D7206">
        <w:rPr>
          <w:rFonts w:ascii="Consolas" w:eastAsia="Times New Roman" w:hAnsi="Consolas" w:cs="Consolas"/>
          <w:sz w:val="20"/>
          <w:szCs w:val="20"/>
        </w:rPr>
        <w:t xml:space="preserve">                 |      Point estimate    |    [95% Conf. Interval]</w:t>
      </w:r>
    </w:p>
    <w:p w14:paraId="5FFDF343" w14:textId="77777777" w:rsidR="00A1286E" w:rsidRPr="001D7206" w:rsidRDefault="3EF4A93C" w:rsidP="2021D111">
      <w:pPr>
        <w:spacing w:after="0" w:line="240" w:lineRule="auto"/>
        <w:rPr>
          <w:rFonts w:ascii="Consolas" w:eastAsia="Times New Roman" w:hAnsi="Consolas" w:cs="Consolas"/>
          <w:sz w:val="20"/>
          <w:szCs w:val="20"/>
        </w:rPr>
      </w:pPr>
      <w:r w:rsidRPr="001D7206">
        <w:rPr>
          <w:rFonts w:ascii="Consolas" w:eastAsia="Times New Roman" w:hAnsi="Consolas" w:cs="Consolas"/>
          <w:sz w:val="20"/>
          <w:szCs w:val="20"/>
        </w:rPr>
        <w:t xml:space="preserve">                 |------------------------+------------------------</w:t>
      </w:r>
    </w:p>
    <w:p w14:paraId="2C6A3F09" w14:textId="77777777" w:rsidR="00A1286E" w:rsidRPr="001D7206" w:rsidRDefault="3EF4A93C" w:rsidP="2021D111">
      <w:pPr>
        <w:spacing w:after="0" w:line="240" w:lineRule="auto"/>
        <w:rPr>
          <w:rFonts w:ascii="Consolas" w:eastAsia="Times New Roman" w:hAnsi="Consolas" w:cs="Consolas"/>
          <w:sz w:val="20"/>
          <w:szCs w:val="20"/>
        </w:rPr>
      </w:pPr>
      <w:r w:rsidRPr="001D7206">
        <w:rPr>
          <w:rFonts w:ascii="Consolas" w:eastAsia="Times New Roman" w:hAnsi="Consolas" w:cs="Consolas"/>
          <w:sz w:val="20"/>
          <w:szCs w:val="20"/>
        </w:rPr>
        <w:t xml:space="preserve"> Risk difference |         .0009587       |   -.0021916    .0041091 </w:t>
      </w:r>
    </w:p>
    <w:p w14:paraId="0301131E" w14:textId="77777777" w:rsidR="00A1286E" w:rsidRPr="001D7206" w:rsidRDefault="3EF4A93C" w:rsidP="2021D111">
      <w:pPr>
        <w:spacing w:after="0" w:line="240" w:lineRule="auto"/>
        <w:rPr>
          <w:rFonts w:ascii="Consolas" w:eastAsia="Times New Roman" w:hAnsi="Consolas" w:cs="Consolas"/>
          <w:sz w:val="20"/>
          <w:szCs w:val="20"/>
        </w:rPr>
      </w:pPr>
      <w:r w:rsidRPr="001D7206">
        <w:rPr>
          <w:rFonts w:ascii="Consolas" w:eastAsia="Times New Roman" w:hAnsi="Consolas" w:cs="Consolas"/>
          <w:sz w:val="20"/>
          <w:szCs w:val="20"/>
        </w:rPr>
        <w:t xml:space="preserve">      Risk ratio |         1.270269       |    .5775882    2.793659 </w:t>
      </w:r>
    </w:p>
    <w:p w14:paraId="5B470704" w14:textId="77777777" w:rsidR="00A1286E" w:rsidRPr="001D7206" w:rsidRDefault="3EF4A93C" w:rsidP="2021D111">
      <w:pPr>
        <w:spacing w:after="0" w:line="240" w:lineRule="auto"/>
        <w:rPr>
          <w:rFonts w:ascii="Consolas" w:eastAsia="Times New Roman" w:hAnsi="Consolas" w:cs="Consolas"/>
          <w:sz w:val="20"/>
          <w:szCs w:val="20"/>
        </w:rPr>
      </w:pPr>
      <w:r w:rsidRPr="001D7206">
        <w:rPr>
          <w:rFonts w:ascii="Consolas" w:eastAsia="Times New Roman" w:hAnsi="Consolas" w:cs="Consolas"/>
          <w:sz w:val="20"/>
          <w:szCs w:val="20"/>
        </w:rPr>
        <w:t xml:space="preserve"> Attr. frac. ex. |         .2127655       |   -.7313374    .6420465 </w:t>
      </w:r>
    </w:p>
    <w:p w14:paraId="4EE5093C" w14:textId="77777777" w:rsidR="00A1286E" w:rsidRPr="001D7206" w:rsidRDefault="3EF4A93C" w:rsidP="2021D111">
      <w:pPr>
        <w:spacing w:after="0" w:line="240" w:lineRule="auto"/>
        <w:rPr>
          <w:rFonts w:ascii="Consolas" w:eastAsia="Times New Roman" w:hAnsi="Consolas" w:cs="Consolas"/>
          <w:sz w:val="20"/>
          <w:szCs w:val="20"/>
        </w:rPr>
      </w:pPr>
      <w:r w:rsidRPr="001D7206">
        <w:rPr>
          <w:rFonts w:ascii="Consolas" w:eastAsia="Times New Roman" w:hAnsi="Consolas" w:cs="Consolas"/>
          <w:sz w:val="20"/>
          <w:szCs w:val="20"/>
        </w:rPr>
        <w:t xml:space="preserve"> Attr. frac. pop |         .1191487       |</w:t>
      </w:r>
    </w:p>
    <w:p w14:paraId="43A0190A" w14:textId="77777777" w:rsidR="00A1286E" w:rsidRPr="001D7206" w:rsidRDefault="3EF4A93C" w:rsidP="2021D111">
      <w:pPr>
        <w:spacing w:after="0" w:line="240" w:lineRule="auto"/>
        <w:rPr>
          <w:rFonts w:ascii="Consolas" w:eastAsia="Times New Roman" w:hAnsi="Consolas" w:cs="Consolas"/>
          <w:sz w:val="20"/>
          <w:szCs w:val="20"/>
        </w:rPr>
      </w:pPr>
      <w:r w:rsidRPr="001D7206">
        <w:rPr>
          <w:rFonts w:ascii="Consolas" w:eastAsia="Times New Roman" w:hAnsi="Consolas" w:cs="Consolas"/>
          <w:sz w:val="20"/>
          <w:szCs w:val="20"/>
        </w:rPr>
        <w:t xml:space="preserve">                 +-------------------------------------------------</w:t>
      </w:r>
    </w:p>
    <w:p w14:paraId="7DC0A997" w14:textId="77777777" w:rsidR="0091586C" w:rsidRDefault="1F568067" w:rsidP="54C51449">
      <w:pPr>
        <w:spacing w:after="0" w:line="240" w:lineRule="auto"/>
        <w:rPr>
          <w:rFonts w:ascii="Times New Roman" w:eastAsia="Times New Roman" w:hAnsi="Times New Roman" w:cs="Times New Roman"/>
          <w:color w:val="C00000"/>
        </w:rPr>
      </w:pPr>
      <w:r w:rsidRPr="54C51449">
        <w:rPr>
          <w:rFonts w:ascii="Consolas" w:eastAsia="Times New Roman" w:hAnsi="Consolas" w:cs="Consolas"/>
          <w:sz w:val="20"/>
          <w:szCs w:val="20"/>
        </w:rPr>
        <w:t xml:space="preserve">                               chi2(1) =     0.36  Pr&gt;chi2 = 0.5509</w:t>
      </w:r>
      <w:r w:rsidR="3EF4A93C">
        <w:br/>
      </w:r>
    </w:p>
    <w:p w14:paraId="26C4E518" w14:textId="71FC66B2" w:rsidR="00E74D2E" w:rsidRPr="00752C04" w:rsidRDefault="518DF490" w:rsidP="2021D111">
      <w:pPr>
        <w:spacing w:after="0" w:line="240" w:lineRule="auto"/>
        <w:rPr>
          <w:rFonts w:ascii="Times New Roman" w:eastAsia="Times New Roman" w:hAnsi="Times New Roman" w:cs="Times New Roman"/>
        </w:rPr>
      </w:pPr>
      <w:r>
        <w:br/>
      </w:r>
    </w:p>
    <w:p w14:paraId="4BF0F9D3" w14:textId="10FCA79D" w:rsidR="00622902" w:rsidRPr="00CA282F" w:rsidRDefault="3F2293A8" w:rsidP="2021D111">
      <w:pPr>
        <w:rPr>
          <w:rFonts w:ascii="Times New Roman" w:eastAsia="Times New Roman" w:hAnsi="Times New Roman" w:cs="Times New Roman"/>
        </w:rPr>
      </w:pPr>
      <w:r w:rsidRPr="5D350FF2">
        <w:rPr>
          <w:rFonts w:ascii="Times New Roman" w:eastAsia="Times New Roman" w:hAnsi="Times New Roman" w:cs="Times New Roman"/>
        </w:rPr>
        <w:t xml:space="preserve">d.   </w:t>
      </w:r>
      <w:r w:rsidR="77E33432" w:rsidRPr="5D350FF2">
        <w:rPr>
          <w:rFonts w:ascii="Times New Roman" w:eastAsia="Times New Roman" w:hAnsi="Times New Roman" w:cs="Times New Roman"/>
        </w:rPr>
        <w:t xml:space="preserve">Explain in words the </w:t>
      </w:r>
      <w:r w:rsidR="08CAE859" w:rsidRPr="5D350FF2">
        <w:rPr>
          <w:rFonts w:ascii="Times New Roman" w:eastAsia="Times New Roman" w:hAnsi="Times New Roman" w:cs="Times New Roman"/>
        </w:rPr>
        <w:t xml:space="preserve">meaning of the </w:t>
      </w:r>
      <w:r w:rsidR="77E33432" w:rsidRPr="5D350FF2">
        <w:rPr>
          <w:rFonts w:ascii="Times New Roman" w:eastAsia="Times New Roman" w:hAnsi="Times New Roman" w:cs="Times New Roman"/>
        </w:rPr>
        <w:t xml:space="preserve">P-value of 0.006 </w:t>
      </w:r>
      <w:r w:rsidR="74153546" w:rsidRPr="5D350FF2">
        <w:rPr>
          <w:rFonts w:ascii="Times New Roman" w:eastAsia="Times New Roman" w:hAnsi="Times New Roman" w:cs="Times New Roman"/>
        </w:rPr>
        <w:t>reported in the results section</w:t>
      </w:r>
      <w:r w:rsidR="77E33432" w:rsidRPr="5D350FF2">
        <w:rPr>
          <w:rFonts w:ascii="Times New Roman" w:eastAsia="Times New Roman" w:hAnsi="Times New Roman" w:cs="Times New Roman"/>
        </w:rPr>
        <w:t>. [Extra credit +2]</w:t>
      </w:r>
    </w:p>
    <w:p w14:paraId="2B921E66" w14:textId="77777777" w:rsidR="0019574E" w:rsidRDefault="0019574E" w:rsidP="0021086C">
      <w:pPr>
        <w:rPr>
          <w:rFonts w:ascii="Times New Roman" w:eastAsia="Times New Roman" w:hAnsi="Times New Roman" w:cs="Times New Roman"/>
          <w:b/>
          <w:bCs/>
        </w:rPr>
      </w:pPr>
      <w:r>
        <w:rPr>
          <w:rFonts w:ascii="Times New Roman" w:eastAsia="Times New Roman" w:hAnsi="Times New Roman" w:cs="Times New Roman"/>
          <w:b/>
          <w:bCs/>
        </w:rPr>
        <w:br w:type="page"/>
      </w:r>
    </w:p>
    <w:p w14:paraId="0FD2328C" w14:textId="44489CCB" w:rsidR="00DE1EDF" w:rsidRPr="005E634A" w:rsidRDefault="2D33B55F" w:rsidP="2021D111">
      <w:pPr>
        <w:pStyle w:val="ListParagraph"/>
        <w:numPr>
          <w:ilvl w:val="0"/>
          <w:numId w:val="21"/>
        </w:numPr>
        <w:rPr>
          <w:rFonts w:ascii="Times New Roman" w:eastAsia="Times New Roman" w:hAnsi="Times New Roman" w:cs="Times New Roman"/>
          <w:noProof/>
          <w:sz w:val="22"/>
          <w:szCs w:val="22"/>
        </w:rPr>
      </w:pPr>
      <w:r w:rsidRPr="00F50E92">
        <w:rPr>
          <w:rFonts w:ascii="Times New Roman" w:eastAsia="Times New Roman" w:hAnsi="Times New Roman" w:cs="Times New Roman"/>
          <w:b/>
          <w:bCs/>
          <w:sz w:val="22"/>
          <w:szCs w:val="22"/>
        </w:rPr>
        <w:t>Prophylactic Penicillin in Sickle Cell Anemia</w:t>
      </w:r>
      <w:r w:rsidR="51BD072B" w:rsidRPr="00F50E92">
        <w:rPr>
          <w:rFonts w:ascii="Times New Roman" w:eastAsia="Times New Roman" w:hAnsi="Times New Roman" w:cs="Times New Roman"/>
          <w:b/>
          <w:bCs/>
          <w:sz w:val="22"/>
          <w:szCs w:val="22"/>
        </w:rPr>
        <w:t xml:space="preserve"> (Ch11.08)</w:t>
      </w:r>
      <w:r w:rsidR="754B196B" w:rsidRPr="00F50E92">
        <w:rPr>
          <w:rFonts w:ascii="Times New Roman" w:eastAsia="Times New Roman" w:hAnsi="Times New Roman" w:cs="Times New Roman"/>
          <w:b/>
          <w:bCs/>
          <w:sz w:val="22"/>
          <w:szCs w:val="22"/>
        </w:rPr>
        <w:t xml:space="preserve"> [</w:t>
      </w:r>
      <w:r w:rsidR="38E1FBFD" w:rsidRPr="00F50E92">
        <w:rPr>
          <w:rFonts w:ascii="Times New Roman" w:eastAsia="Times New Roman" w:hAnsi="Times New Roman" w:cs="Times New Roman"/>
          <w:b/>
          <w:bCs/>
          <w:sz w:val="22"/>
          <w:szCs w:val="22"/>
        </w:rPr>
        <w:t>6</w:t>
      </w:r>
      <w:r w:rsidR="754B196B" w:rsidRPr="00F50E92">
        <w:rPr>
          <w:rFonts w:ascii="Times New Roman" w:eastAsia="Times New Roman" w:hAnsi="Times New Roman" w:cs="Times New Roman"/>
          <w:b/>
          <w:bCs/>
          <w:sz w:val="22"/>
          <w:szCs w:val="22"/>
        </w:rPr>
        <w:t xml:space="preserve"> points]</w:t>
      </w:r>
      <w:r w:rsidR="163064BF" w:rsidRPr="00F50E92">
        <w:rPr>
          <w:rFonts w:ascii="Times New Roman" w:eastAsia="Times New Roman" w:hAnsi="Times New Roman" w:cs="Times New Roman"/>
          <w:b/>
          <w:bCs/>
          <w:sz w:val="22"/>
          <w:szCs w:val="22"/>
        </w:rPr>
        <w:t xml:space="preserve"> </w:t>
      </w:r>
      <w:r w:rsidRPr="00F50E92">
        <w:rPr>
          <w:rFonts w:ascii="Times New Roman" w:eastAsia="Times New Roman" w:hAnsi="Times New Roman" w:cs="Times New Roman"/>
          <w:sz w:val="22"/>
          <w:szCs w:val="22"/>
        </w:rPr>
        <w:t>Children with sickle cell anemia are treated with penicillin to prevent infections with Streptococcus pneumoniae ("pneumococcus") to which they are particularly susceptible. Review the following abstract excerpt, addressing the question: "when is it safe to discontinue penicillin prophylaxis?"</w:t>
      </w:r>
      <w:r w:rsidR="51BD072B" w:rsidRPr="00F50E92">
        <w:rPr>
          <w:rFonts w:ascii="Times New Roman" w:eastAsia="Times New Roman" w:hAnsi="Times New Roman" w:cs="Times New Roman"/>
          <w:sz w:val="22"/>
          <w:szCs w:val="22"/>
        </w:rPr>
        <w:t xml:space="preserve"> </w:t>
      </w:r>
      <w:r w:rsidR="008C1D95" w:rsidRPr="00F50E92">
        <w:rPr>
          <w:rFonts w:ascii="Times New Roman" w:hAnsi="Times New Roman" w:cs="Times New Roman"/>
          <w:sz w:val="22"/>
          <w:szCs w:val="22"/>
        </w:rPr>
        <w:fldChar w:fldCharType="begin">
          <w:fldData xml:space="preserve">PEVuZE5vdGU+PENpdGU+PEF1dGhvcj5GYWxsZXR0YTwvQXV0aG9yPjxZZWFyPjE5OTU8L1llYXI+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==
</w:fldData>
        </w:fldChar>
      </w:r>
      <w:r w:rsidR="0066651F">
        <w:rPr>
          <w:rFonts w:ascii="Times New Roman" w:hAnsi="Times New Roman" w:cs="Times New Roman"/>
          <w:sz w:val="22"/>
          <w:szCs w:val="22"/>
        </w:rPr>
        <w:instrText xml:space="preserve"> ADDIN EN.CITE </w:instrText>
      </w:r>
      <w:r w:rsidR="0066651F">
        <w:rPr>
          <w:rFonts w:ascii="Times New Roman" w:hAnsi="Times New Roman" w:cs="Times New Roman"/>
          <w:sz w:val="22"/>
          <w:szCs w:val="22"/>
        </w:rPr>
        <w:fldChar w:fldCharType="begin">
          <w:fldData xml:space="preserve">PEVuZE5vdGU+PENpdGU+PEF1dGhvcj5GYWxsZXR0YTwvQXV0aG9yPjxZZWFyPjE5OTU8L1llYXI+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==
</w:fldData>
        </w:fldChar>
      </w:r>
      <w:r w:rsidR="0066651F">
        <w:rPr>
          <w:rFonts w:ascii="Times New Roman" w:hAnsi="Times New Roman" w:cs="Times New Roman"/>
          <w:sz w:val="22"/>
          <w:szCs w:val="22"/>
        </w:rPr>
        <w:instrText xml:space="preserve"> ADDIN EN.CITE.DATA </w:instrText>
      </w:r>
      <w:r w:rsidR="0066651F">
        <w:rPr>
          <w:rFonts w:ascii="Times New Roman" w:hAnsi="Times New Roman" w:cs="Times New Roman"/>
          <w:sz w:val="22"/>
          <w:szCs w:val="22"/>
        </w:rPr>
      </w:r>
      <w:r w:rsidR="0066651F">
        <w:rPr>
          <w:rFonts w:ascii="Times New Roman" w:hAnsi="Times New Roman" w:cs="Times New Roman"/>
          <w:sz w:val="22"/>
          <w:szCs w:val="22"/>
        </w:rPr>
        <w:fldChar w:fldCharType="end"/>
      </w:r>
      <w:r w:rsidR="008C1D95" w:rsidRPr="00F50E92">
        <w:rPr>
          <w:rFonts w:ascii="Times New Roman" w:hAnsi="Times New Roman" w:cs="Times New Roman"/>
          <w:sz w:val="22"/>
          <w:szCs w:val="22"/>
        </w:rPr>
      </w:r>
      <w:r w:rsidR="008C1D95" w:rsidRPr="00F50E92">
        <w:rPr>
          <w:rFonts w:ascii="Times New Roman" w:hAnsi="Times New Roman" w:cs="Times New Roman"/>
          <w:sz w:val="22"/>
          <w:szCs w:val="22"/>
        </w:rPr>
        <w:fldChar w:fldCharType="separate"/>
      </w:r>
      <w:r w:rsidR="0066651F">
        <w:rPr>
          <w:rFonts w:ascii="Times New Roman" w:hAnsi="Times New Roman" w:cs="Times New Roman"/>
          <w:noProof/>
          <w:sz w:val="22"/>
          <w:szCs w:val="22"/>
        </w:rPr>
        <w:t>(2)</w:t>
      </w:r>
      <w:r w:rsidR="008C1D95" w:rsidRPr="00F50E92">
        <w:rPr>
          <w:rFonts w:ascii="Times New Roman" w:hAnsi="Times New Roman" w:cs="Times New Roman"/>
          <w:sz w:val="22"/>
          <w:szCs w:val="22"/>
        </w:rPr>
        <w:fldChar w:fldCharType="end"/>
      </w:r>
    </w:p>
    <w:p w14:paraId="76B9A17B" w14:textId="77777777" w:rsidR="005E634A" w:rsidRDefault="005E634A" w:rsidP="0021086C">
      <w:pPr>
        <w:spacing w:after="0"/>
        <w:ind w:left="360"/>
        <w:rPr>
          <w:rFonts w:ascii="Times New Roman" w:eastAsia="Times New Roman" w:hAnsi="Times New Roman" w:cs="Times New Roman"/>
          <w:sz w:val="20"/>
          <w:szCs w:val="20"/>
        </w:rPr>
      </w:pPr>
    </w:p>
    <w:p w14:paraId="6C82D5E8" w14:textId="12C6FBE1" w:rsidR="005E634A" w:rsidRPr="005E634A" w:rsidRDefault="005E634A" w:rsidP="0021086C">
      <w:pPr>
        <w:spacing w:after="60" w:line="240" w:lineRule="auto"/>
        <w:rPr>
          <w:rFonts w:ascii="Times New Roman" w:eastAsia="Times New Roman" w:hAnsi="Times New Roman" w:cs="Times New Roman"/>
          <w:sz w:val="20"/>
          <w:szCs w:val="20"/>
        </w:rPr>
      </w:pPr>
      <w:r w:rsidRPr="005E634A">
        <w:rPr>
          <w:rFonts w:ascii="Times New Roman" w:eastAsia="Times New Roman" w:hAnsi="Times New Roman" w:cs="Times New Roman"/>
          <w:sz w:val="20"/>
          <w:szCs w:val="20"/>
        </w:rPr>
        <w:t xml:space="preserve">OBJECTIVE: To evaluate the consequences of discontinuing penicillin prophylaxis at 5 years of age in children with sickle cell anemia who had received prophylactic penicillin for much of their lives. </w:t>
      </w:r>
    </w:p>
    <w:p w14:paraId="72551DD7" w14:textId="77777777" w:rsidR="005E634A" w:rsidRPr="005E634A" w:rsidRDefault="005E634A" w:rsidP="0021086C">
      <w:pPr>
        <w:spacing w:after="60" w:line="240" w:lineRule="auto"/>
        <w:rPr>
          <w:rFonts w:ascii="Times New Roman" w:eastAsia="Times New Roman" w:hAnsi="Times New Roman" w:cs="Times New Roman"/>
          <w:sz w:val="20"/>
          <w:szCs w:val="20"/>
        </w:rPr>
      </w:pPr>
      <w:r w:rsidRPr="005E634A">
        <w:rPr>
          <w:rFonts w:ascii="Times New Roman" w:eastAsia="Times New Roman" w:hAnsi="Times New Roman" w:cs="Times New Roman"/>
          <w:sz w:val="20"/>
          <w:szCs w:val="20"/>
        </w:rPr>
        <w:t xml:space="preserve">DESIGN: Randomized, double-blind, placebo-controlled trial…. </w:t>
      </w:r>
    </w:p>
    <w:p w14:paraId="4666A4FC" w14:textId="77777777" w:rsidR="005E634A" w:rsidRPr="005E634A" w:rsidRDefault="005E634A" w:rsidP="0021086C">
      <w:pPr>
        <w:spacing w:after="60" w:line="240" w:lineRule="auto"/>
        <w:rPr>
          <w:rFonts w:ascii="Times New Roman" w:eastAsia="Times New Roman" w:hAnsi="Times New Roman" w:cs="Times New Roman"/>
          <w:sz w:val="20"/>
          <w:szCs w:val="20"/>
        </w:rPr>
      </w:pPr>
      <w:r w:rsidRPr="005E634A">
        <w:rPr>
          <w:rFonts w:ascii="Times New Roman" w:eastAsia="Times New Roman" w:hAnsi="Times New Roman" w:cs="Times New Roman"/>
          <w:sz w:val="20"/>
          <w:szCs w:val="20"/>
        </w:rPr>
        <w:t xml:space="preserve">PATIENTS: Children with sickle cell anemia …who had received prophylactic penicillin therapy for at least 2 years immediately before their fifth birthday and had received the 23-valent pneumococcal vaccine between 2 and 3 years of age and again at the time of randomization. Of 599 potential candidates, 400 were randomly selected and followed for an average of 3.2 years.... </w:t>
      </w:r>
    </w:p>
    <w:p w14:paraId="6AD43654" w14:textId="77777777" w:rsidR="005E634A" w:rsidRPr="005E634A" w:rsidRDefault="005E634A" w:rsidP="0021086C">
      <w:pPr>
        <w:spacing w:after="60" w:line="240" w:lineRule="auto"/>
        <w:rPr>
          <w:rFonts w:ascii="Times New Roman" w:eastAsia="Times New Roman" w:hAnsi="Times New Roman" w:cs="Times New Roman"/>
          <w:sz w:val="20"/>
          <w:szCs w:val="20"/>
        </w:rPr>
      </w:pPr>
      <w:r w:rsidRPr="005E634A">
        <w:rPr>
          <w:rFonts w:ascii="Times New Roman" w:eastAsia="Times New Roman" w:hAnsi="Times New Roman" w:cs="Times New Roman"/>
          <w:sz w:val="20"/>
          <w:szCs w:val="20"/>
        </w:rPr>
        <w:t xml:space="preserve">INTERVENTIONS: After randomization, patients received the study medication twice daily--either penicillin V potassium, 250 mg, or an identical placebo... </w:t>
      </w:r>
    </w:p>
    <w:p w14:paraId="6A352C19" w14:textId="77777777" w:rsidR="005E634A" w:rsidRPr="005E634A" w:rsidRDefault="005E634A" w:rsidP="0021086C">
      <w:pPr>
        <w:spacing w:after="60" w:line="240" w:lineRule="auto"/>
        <w:rPr>
          <w:rFonts w:ascii="Times New Roman" w:eastAsia="Times New Roman" w:hAnsi="Times New Roman" w:cs="Times New Roman"/>
          <w:sz w:val="20"/>
          <w:szCs w:val="20"/>
        </w:rPr>
      </w:pPr>
      <w:r w:rsidRPr="005E634A">
        <w:rPr>
          <w:rFonts w:ascii="Times New Roman" w:eastAsia="Times New Roman" w:hAnsi="Times New Roman" w:cs="Times New Roman"/>
          <w:sz w:val="20"/>
          <w:szCs w:val="20"/>
        </w:rPr>
        <w:t xml:space="preserve">MAIN OUTCOME MEASURES: The primary end point was… bacteremia or meningitis caused by Streptococcus pneumoniae ... </w:t>
      </w:r>
    </w:p>
    <w:p w14:paraId="14E9B764" w14:textId="77777777" w:rsidR="005E634A" w:rsidRPr="005E634A" w:rsidRDefault="005E634A" w:rsidP="0021086C">
      <w:pPr>
        <w:spacing w:after="60" w:line="240" w:lineRule="auto"/>
        <w:rPr>
          <w:rFonts w:ascii="Times New Roman" w:eastAsia="Times New Roman" w:hAnsi="Times New Roman" w:cs="Times New Roman"/>
          <w:sz w:val="20"/>
          <w:szCs w:val="20"/>
        </w:rPr>
      </w:pPr>
      <w:r w:rsidRPr="005E634A">
        <w:rPr>
          <w:rFonts w:ascii="Times New Roman" w:eastAsia="Times New Roman" w:hAnsi="Times New Roman" w:cs="Times New Roman"/>
          <w:sz w:val="20"/>
          <w:szCs w:val="20"/>
        </w:rPr>
        <w:t xml:space="preserve">RESULTS: Six children had a systemic infection caused by S. pneumoniae, four in the placebo group (2.0%; 95% confidence interval 0.5%, 5.0%) and two in the continued penicillin prophylaxis group (1.0%; 95% confidence interval 0.1%, 3.6%) with a relative risk of 0.5 (95% confidence interval 0.1, 2.7). </w:t>
      </w:r>
    </w:p>
    <w:p w14:paraId="6340E122" w14:textId="652D37EA" w:rsidR="005E634A" w:rsidRPr="005E634A" w:rsidRDefault="005E634A" w:rsidP="0021086C">
      <w:pPr>
        <w:spacing w:after="0" w:line="240" w:lineRule="auto"/>
        <w:rPr>
          <w:rFonts w:ascii="Times New Roman" w:eastAsia="Times New Roman" w:hAnsi="Times New Roman" w:cs="Times New Roman"/>
          <w:sz w:val="20"/>
          <w:szCs w:val="20"/>
        </w:rPr>
      </w:pPr>
      <w:r w:rsidRPr="005E634A">
        <w:rPr>
          <w:rFonts w:ascii="Times New Roman" w:eastAsia="Times New Roman" w:hAnsi="Times New Roman" w:cs="Times New Roman"/>
          <w:sz w:val="20"/>
          <w:szCs w:val="20"/>
        </w:rPr>
        <w:t>CONCLUSION: Children with sickle cell anemia who have not had a prior severe pneumococcal infection or a splenectomy and are receiving comprehensive care may safely stop prophylactic penicillin therapy at 5 years of age...</w:t>
      </w:r>
    </w:p>
    <w:p w14:paraId="06C8E01A" w14:textId="77777777" w:rsidR="005E634A" w:rsidRPr="005E634A" w:rsidRDefault="005E634A" w:rsidP="0021086C">
      <w:pPr>
        <w:spacing w:after="0"/>
        <w:rPr>
          <w:rFonts w:ascii="Times New Roman" w:eastAsia="Times New Roman" w:hAnsi="Times New Roman" w:cs="Times New Roman"/>
        </w:rPr>
      </w:pPr>
    </w:p>
    <w:p w14:paraId="0AD5B945" w14:textId="2D17B078" w:rsidR="00DE1EDF" w:rsidRPr="0017554B" w:rsidRDefault="1BE4BAE7" w:rsidP="0021086C">
      <w:pPr>
        <w:pStyle w:val="ListParagraph"/>
        <w:numPr>
          <w:ilvl w:val="0"/>
          <w:numId w:val="23"/>
        </w:numPr>
        <w:rPr>
          <w:rFonts w:ascii="Times New Roman" w:eastAsia="Times New Roman" w:hAnsi="Times New Roman" w:cs="Times New Roman"/>
          <w:sz w:val="22"/>
          <w:szCs w:val="22"/>
        </w:rPr>
      </w:pPr>
      <w:r w:rsidRPr="78D45CD9">
        <w:rPr>
          <w:rFonts w:ascii="Times New Roman" w:eastAsia="Times New Roman" w:hAnsi="Times New Roman" w:cs="Times New Roman"/>
          <w:sz w:val="22"/>
          <w:szCs w:val="22"/>
        </w:rPr>
        <w:t xml:space="preserve">There were 200 children in each group. Use the numbers in the abstract to help you interpret the Stata output below. What was the difference in risk between the groups, and what is its 95% CI? </w:t>
      </w:r>
      <w:r w:rsidR="2C9616B9" w:rsidRPr="78D45CD9">
        <w:rPr>
          <w:rFonts w:ascii="Times New Roman" w:eastAsia="Times New Roman" w:hAnsi="Times New Roman" w:cs="Times New Roman"/>
          <w:sz w:val="22"/>
          <w:szCs w:val="22"/>
        </w:rPr>
        <w:t>[2]</w:t>
      </w:r>
      <w:r w:rsidR="13F6AFEE" w:rsidRPr="78D45CD9">
        <w:rPr>
          <w:rFonts w:ascii="Times New Roman" w:eastAsia="Times New Roman" w:hAnsi="Times New Roman" w:cs="Times New Roman"/>
          <w:sz w:val="22"/>
          <w:szCs w:val="22"/>
        </w:rPr>
        <w:t>.</w:t>
      </w:r>
    </w:p>
    <w:p w14:paraId="4431308E" w14:textId="77777777" w:rsidR="00DE1EDF" w:rsidRPr="00965BED" w:rsidRDefault="00DE1EDF"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csi 2 4 198 196</w:t>
      </w:r>
    </w:p>
    <w:p w14:paraId="351B55E1" w14:textId="77777777" w:rsidR="00DE1EDF" w:rsidRPr="00965BED" w:rsidRDefault="00DE1EDF"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   Exposed   Unexposed  |     Total</w:t>
      </w:r>
    </w:p>
    <w:p w14:paraId="74BA68C2" w14:textId="77777777" w:rsidR="00DE1EDF" w:rsidRPr="00965BED" w:rsidRDefault="00DE1EDF"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w:t>
      </w:r>
    </w:p>
    <w:p w14:paraId="2E51DA61" w14:textId="77777777" w:rsidR="00DE1EDF" w:rsidRPr="00965BED" w:rsidRDefault="00DE1EDF"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Cases |         2           4  |         6</w:t>
      </w:r>
    </w:p>
    <w:p w14:paraId="1533977A" w14:textId="77777777" w:rsidR="00DE1EDF" w:rsidRPr="00965BED" w:rsidRDefault="00DE1EDF"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Noncases |       198         196  |       394</w:t>
      </w:r>
    </w:p>
    <w:p w14:paraId="7746EDCC" w14:textId="77777777" w:rsidR="00DE1EDF" w:rsidRPr="00965BED" w:rsidRDefault="00DE1EDF"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w:t>
      </w:r>
    </w:p>
    <w:p w14:paraId="771D9A13" w14:textId="77777777" w:rsidR="00DE1EDF" w:rsidRPr="00965BED" w:rsidRDefault="00DE1EDF"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Total |       200         200  |       400</w:t>
      </w:r>
    </w:p>
    <w:p w14:paraId="45ACCB8E" w14:textId="77777777" w:rsidR="00DE1EDF" w:rsidRPr="00965BED" w:rsidRDefault="00DE1EDF"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                        |</w:t>
      </w:r>
    </w:p>
    <w:p w14:paraId="1109DBC8" w14:textId="77777777" w:rsidR="00DE1EDF" w:rsidRPr="00965BED" w:rsidRDefault="00DE1EDF"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Risk |       .01         .02  |      .015</w:t>
      </w:r>
    </w:p>
    <w:p w14:paraId="42414F4A" w14:textId="77777777" w:rsidR="00DE1EDF" w:rsidRPr="00965BED" w:rsidRDefault="00DE1EDF"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                        |</w:t>
      </w:r>
    </w:p>
    <w:p w14:paraId="5E8B963C" w14:textId="77777777" w:rsidR="00DE1EDF" w:rsidRPr="00965BED" w:rsidRDefault="00DE1EDF"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      Point estimate    |  [95% Conf. Interval]</w:t>
      </w:r>
    </w:p>
    <w:p w14:paraId="2C0F5929" w14:textId="77777777" w:rsidR="00DE1EDF" w:rsidRPr="00965BED" w:rsidRDefault="00DE1EDF"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w:t>
      </w:r>
    </w:p>
    <w:p w14:paraId="63DC39CE" w14:textId="77777777" w:rsidR="00DE1EDF" w:rsidRPr="00965BED" w:rsidRDefault="00DE1EDF"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Risk difference |             -.01       | -.0338037    .0138037  </w:t>
      </w:r>
    </w:p>
    <w:p w14:paraId="12A291B8" w14:textId="77777777" w:rsidR="00DE1EDF" w:rsidRPr="00965BED" w:rsidRDefault="00DE1EDF" w:rsidP="0021086C">
      <w:pPr>
        <w:spacing w:after="0" w:line="240" w:lineRule="auto"/>
        <w:ind w:left="720"/>
        <w:rPr>
          <w:rFonts w:ascii="Courier New" w:eastAsia="Courier New" w:hAnsi="Courier New" w:cs="Courier New"/>
          <w:sz w:val="20"/>
          <w:szCs w:val="20"/>
        </w:rPr>
      </w:pPr>
      <w:r w:rsidRPr="5DC4439A">
        <w:rPr>
          <w:rFonts w:ascii="Courier New" w:eastAsia="Courier New" w:hAnsi="Courier New" w:cs="Courier New"/>
          <w:sz w:val="20"/>
          <w:szCs w:val="20"/>
        </w:rPr>
        <w:t xml:space="preserve">      Risk ratio |               .5       |  .0926272     2.69899  </w:t>
      </w:r>
    </w:p>
    <w:p w14:paraId="01BCF951" w14:textId="77777777" w:rsidR="00DE1EDF" w:rsidRPr="00965BED" w:rsidRDefault="00DE1EDF" w:rsidP="0021086C">
      <w:pPr>
        <w:spacing w:after="0" w:line="240" w:lineRule="auto"/>
        <w:ind w:left="720"/>
        <w:rPr>
          <w:rFonts w:ascii="Courier New" w:eastAsia="Courier New" w:hAnsi="Courier New" w:cs="Courier New"/>
          <w:sz w:val="20"/>
          <w:szCs w:val="20"/>
          <w:lang w:val="fr-FR"/>
        </w:rPr>
      </w:pPr>
      <w:r w:rsidRPr="5DC4439A">
        <w:rPr>
          <w:rFonts w:ascii="Courier New" w:eastAsia="Courier New" w:hAnsi="Courier New" w:cs="Courier New"/>
          <w:sz w:val="20"/>
          <w:szCs w:val="20"/>
        </w:rPr>
        <w:t xml:space="preserve"> </w:t>
      </w:r>
      <w:r w:rsidRPr="5DC4439A">
        <w:rPr>
          <w:rFonts w:ascii="Courier New" w:eastAsia="Courier New" w:hAnsi="Courier New" w:cs="Courier New"/>
          <w:sz w:val="20"/>
          <w:szCs w:val="20"/>
          <w:lang w:val="fr-FR"/>
        </w:rPr>
        <w:t xml:space="preserve">Prev. frac. ex. |               .5       |  -1.69899    .9073728  </w:t>
      </w:r>
    </w:p>
    <w:p w14:paraId="49B5581D" w14:textId="77777777" w:rsidR="00DE1EDF" w:rsidRPr="00965BED" w:rsidRDefault="00DE1EDF" w:rsidP="0021086C">
      <w:pPr>
        <w:spacing w:after="0" w:line="240" w:lineRule="auto"/>
        <w:ind w:left="720"/>
        <w:rPr>
          <w:rFonts w:ascii="Courier New" w:eastAsia="Courier New" w:hAnsi="Courier New" w:cs="Courier New"/>
          <w:sz w:val="20"/>
          <w:szCs w:val="20"/>
          <w:lang w:val="fr-FR"/>
        </w:rPr>
      </w:pPr>
      <w:r w:rsidRPr="5DC4439A">
        <w:rPr>
          <w:rFonts w:ascii="Courier New" w:eastAsia="Courier New" w:hAnsi="Courier New" w:cs="Courier New"/>
          <w:sz w:val="20"/>
          <w:szCs w:val="20"/>
          <w:lang w:val="fr-FR"/>
        </w:rPr>
        <w:t xml:space="preserve"> Prev. frac. pop |              .25       |</w:t>
      </w:r>
    </w:p>
    <w:p w14:paraId="4D023983" w14:textId="77777777" w:rsidR="00DE1EDF" w:rsidRPr="00965BED" w:rsidRDefault="00DE1EDF" w:rsidP="0021086C">
      <w:pPr>
        <w:spacing w:after="0" w:line="240" w:lineRule="auto"/>
        <w:ind w:left="720"/>
        <w:rPr>
          <w:rFonts w:ascii="Courier New" w:eastAsia="Courier New" w:hAnsi="Courier New" w:cs="Courier New"/>
          <w:sz w:val="20"/>
          <w:szCs w:val="20"/>
          <w:lang w:val="fr-FR"/>
        </w:rPr>
      </w:pPr>
      <w:r w:rsidRPr="5DC4439A">
        <w:rPr>
          <w:rFonts w:ascii="Courier New" w:eastAsia="Courier New" w:hAnsi="Courier New" w:cs="Courier New"/>
          <w:sz w:val="20"/>
          <w:szCs w:val="20"/>
          <w:lang w:val="fr-FR"/>
        </w:rPr>
        <w:t xml:space="preserve">                 +-----------------------------------------------</w:t>
      </w:r>
    </w:p>
    <w:p w14:paraId="6965336C" w14:textId="77777777" w:rsidR="00DE1EDF" w:rsidRPr="00965BED" w:rsidRDefault="00DE1EDF" w:rsidP="0021086C">
      <w:pPr>
        <w:spacing w:after="0" w:line="240" w:lineRule="auto"/>
        <w:ind w:left="720"/>
        <w:rPr>
          <w:rFonts w:ascii="Courier New" w:eastAsia="Courier New" w:hAnsi="Courier New" w:cs="Courier New"/>
          <w:sz w:val="20"/>
          <w:szCs w:val="20"/>
          <w:lang w:val="fr-FR"/>
        </w:rPr>
      </w:pPr>
      <w:r w:rsidRPr="5DC4439A">
        <w:rPr>
          <w:rFonts w:ascii="Courier New" w:eastAsia="Courier New" w:hAnsi="Courier New" w:cs="Courier New"/>
          <w:sz w:val="20"/>
          <w:szCs w:val="20"/>
          <w:lang w:val="fr-FR"/>
        </w:rPr>
        <w:t xml:space="preserve">                             chi2(1) =     0.68  Pr&gt;chi2 = 0.4107</w:t>
      </w:r>
    </w:p>
    <w:p w14:paraId="6A72B875" w14:textId="77777777" w:rsidR="00DE1EDF" w:rsidRPr="004339DC" w:rsidRDefault="00DE1EDF" w:rsidP="0021086C">
      <w:pPr>
        <w:spacing w:after="0" w:line="240" w:lineRule="auto"/>
        <w:rPr>
          <w:rFonts w:ascii="Times New Roman" w:eastAsia="Times New Roman" w:hAnsi="Times New Roman" w:cs="Times New Roman"/>
          <w:lang w:val="fr-FR"/>
        </w:rPr>
      </w:pPr>
    </w:p>
    <w:p w14:paraId="4E1B54DE" w14:textId="77777777" w:rsidR="00DE1EDF" w:rsidRPr="0017554B" w:rsidRDefault="00DE1EDF" w:rsidP="0021086C">
      <w:pPr>
        <w:spacing w:after="0" w:line="240" w:lineRule="auto"/>
        <w:rPr>
          <w:rFonts w:ascii="Times New Roman" w:eastAsia="Times New Roman" w:hAnsi="Times New Roman" w:cs="Times New Roman"/>
        </w:rPr>
      </w:pPr>
    </w:p>
    <w:p w14:paraId="68590719" w14:textId="47B0F919" w:rsidR="00DE1EDF" w:rsidRPr="0017554B" w:rsidRDefault="2D33B55F" w:rsidP="0021086C">
      <w:pPr>
        <w:pStyle w:val="ListParagraph"/>
        <w:numPr>
          <w:ilvl w:val="0"/>
          <w:numId w:val="23"/>
        </w:numPr>
        <w:rPr>
          <w:rFonts w:ascii="Times New Roman" w:eastAsia="Times New Roman" w:hAnsi="Times New Roman" w:cs="Times New Roman"/>
          <w:sz w:val="22"/>
          <w:szCs w:val="22"/>
        </w:rPr>
      </w:pPr>
      <w:r w:rsidRPr="78D45CD9">
        <w:rPr>
          <w:rFonts w:ascii="Times New Roman" w:eastAsia="Times New Roman" w:hAnsi="Times New Roman" w:cs="Times New Roman"/>
          <w:sz w:val="22"/>
          <w:szCs w:val="22"/>
        </w:rPr>
        <w:t xml:space="preserve">The methods section of the paper indicates that they assumed that the S. pneumoniae bacteremia or meningitis rate in the placebo group over 3 years would be about 12%, that they wished to detect a 67% decrease (to 4%) with penicillin, and </w:t>
      </w:r>
      <w:r w:rsidR="68FCB2F6" w:rsidRPr="78D45CD9">
        <w:rPr>
          <w:rFonts w:ascii="Times New Roman" w:eastAsia="Times New Roman" w:hAnsi="Times New Roman" w:cs="Times New Roman"/>
          <w:sz w:val="22"/>
          <w:szCs w:val="22"/>
        </w:rPr>
        <w:t xml:space="preserve">that they </w:t>
      </w:r>
      <w:r w:rsidRPr="78D45CD9">
        <w:rPr>
          <w:rFonts w:ascii="Times New Roman" w:eastAsia="Times New Roman" w:hAnsi="Times New Roman" w:cs="Times New Roman"/>
          <w:sz w:val="22"/>
          <w:szCs w:val="22"/>
        </w:rPr>
        <w:t xml:space="preserve">calculated that a sample size of 200 per group would give about 80% power to detect this decrease at 2-tailed alpha = 0.05. Assume for this problem that a </w:t>
      </w:r>
      <w:r w:rsidRPr="78D45CD9">
        <w:rPr>
          <w:rFonts w:ascii="Times New Roman" w:eastAsia="Times New Roman" w:hAnsi="Times New Roman" w:cs="Times New Roman"/>
          <w:b/>
          <w:bCs/>
          <w:sz w:val="22"/>
          <w:szCs w:val="22"/>
        </w:rPr>
        <w:t>difference</w:t>
      </w:r>
      <w:r w:rsidRPr="78D45CD9">
        <w:rPr>
          <w:rFonts w:ascii="Times New Roman" w:eastAsia="Times New Roman" w:hAnsi="Times New Roman" w:cs="Times New Roman"/>
          <w:sz w:val="22"/>
          <w:szCs w:val="22"/>
        </w:rPr>
        <w:t xml:space="preserve"> between groups smaller than what the investigators used for their sample size calculation (8%) would not be clinically significant. Did they have enough subjects to conclude that discontinuing penicillin at age 5 is safe? Explain. [4]</w:t>
      </w:r>
    </w:p>
    <w:p w14:paraId="0E2BC0B1" w14:textId="77777777" w:rsidR="0017554B" w:rsidRPr="0017554B" w:rsidRDefault="0017554B" w:rsidP="0021086C">
      <w:pPr>
        <w:spacing w:after="0" w:line="240" w:lineRule="auto"/>
        <w:rPr>
          <w:rFonts w:ascii="Times New Roman" w:eastAsia="Times New Roman" w:hAnsi="Times New Roman" w:cs="Times New Roman"/>
          <w:b/>
          <w:bCs/>
          <w:color w:val="C00000"/>
        </w:rPr>
      </w:pPr>
    </w:p>
    <w:p w14:paraId="436F2EF7" w14:textId="52E8E0C3" w:rsidR="00ED1F7B" w:rsidRDefault="00ED1F7B" w:rsidP="5D350FF2">
      <w:pPr>
        <w:spacing w:after="0" w:line="240" w:lineRule="auto"/>
        <w:rPr>
          <w:rFonts w:ascii="Times New Roman" w:eastAsia="Times New Roman" w:hAnsi="Times New Roman" w:cs="Times New Roman"/>
          <w:b/>
          <w:bCs/>
          <w:i/>
          <w:iCs/>
        </w:rPr>
      </w:pPr>
    </w:p>
    <w:p w14:paraId="5C7E6B08" w14:textId="78DCEAC5" w:rsidR="0066675B" w:rsidRDefault="0066675B" w:rsidP="0021086C">
      <w:pPr>
        <w:spacing w:after="0" w:line="240" w:lineRule="auto"/>
        <w:rPr>
          <w:rFonts w:ascii="Times New Roman" w:eastAsia="Times New Roman" w:hAnsi="Times New Roman" w:cs="Times New Roman"/>
          <w:b/>
          <w:bCs/>
          <w:i/>
          <w:iCs/>
        </w:rPr>
      </w:pPr>
    </w:p>
    <w:p w14:paraId="16434746" w14:textId="47975F06" w:rsidR="54C51449" w:rsidRDefault="54C51449">
      <w:r>
        <w:br w:type="page"/>
      </w:r>
    </w:p>
    <w:p w14:paraId="0ACAA3A8" w14:textId="0B16FA9F" w:rsidR="0066675B" w:rsidRPr="00EB3571" w:rsidRDefault="791B95C1" w:rsidP="54C51449">
      <w:pPr>
        <w:pStyle w:val="ListParagraph"/>
        <w:numPr>
          <w:ilvl w:val="0"/>
          <w:numId w:val="21"/>
        </w:numPr>
        <w:rPr>
          <w:rFonts w:ascii="Times New Roman" w:eastAsia="Times New Roman" w:hAnsi="Times New Roman" w:cs="Times New Roman"/>
          <w:b/>
          <w:bCs/>
          <w:sz w:val="22"/>
          <w:szCs w:val="22"/>
        </w:rPr>
      </w:pPr>
      <w:r w:rsidRPr="54C51449">
        <w:rPr>
          <w:rFonts w:ascii="Times New Roman" w:eastAsia="Times New Roman" w:hAnsi="Times New Roman" w:cs="Times New Roman"/>
          <w:b/>
          <w:bCs/>
          <w:sz w:val="22"/>
          <w:szCs w:val="22"/>
        </w:rPr>
        <w:t>Length of stay with antibiotics for asthma</w:t>
      </w:r>
      <w:r w:rsidR="24E2220A" w:rsidRPr="54C51449">
        <w:rPr>
          <w:rFonts w:ascii="Times New Roman" w:eastAsia="Times New Roman" w:hAnsi="Times New Roman" w:cs="Times New Roman"/>
          <w:b/>
          <w:bCs/>
          <w:sz w:val="22"/>
          <w:szCs w:val="22"/>
        </w:rPr>
        <w:t xml:space="preserve"> [6 points]</w:t>
      </w:r>
      <w:r w:rsidRPr="54C51449">
        <w:rPr>
          <w:rFonts w:ascii="Times New Roman" w:eastAsia="Times New Roman" w:hAnsi="Times New Roman" w:cs="Times New Roman"/>
          <w:sz w:val="22"/>
          <w:szCs w:val="22"/>
        </w:rPr>
        <w:t xml:space="preserve">. </w:t>
      </w:r>
      <w:r w:rsidRPr="54C51449">
        <w:rPr>
          <w:rFonts w:ascii="Times New Roman" w:eastAsia="Times New Roman" w:hAnsi="Times New Roman" w:cs="Times New Roman"/>
          <w:color w:val="000000" w:themeColor="text1"/>
          <w:sz w:val="22"/>
          <w:szCs w:val="22"/>
        </w:rPr>
        <w:t>Stefan et al</w:t>
      </w:r>
      <w:r w:rsidR="71DB1A09" w:rsidRPr="54C51449">
        <w:rPr>
          <w:rFonts w:ascii="Times New Roman" w:eastAsia="Times New Roman" w:hAnsi="Times New Roman" w:cs="Times New Roman"/>
          <w:color w:val="000000" w:themeColor="text1"/>
          <w:sz w:val="22"/>
          <w:szCs w:val="22"/>
        </w:rPr>
        <w:t xml:space="preserve"> </w:t>
      </w:r>
      <w:r w:rsidR="0066651F">
        <w:rPr>
          <w:rFonts w:ascii="Calibri" w:eastAsia="Calibri" w:hAnsi="Calibri" w:cs="Calibri"/>
          <w:color w:val="000000" w:themeColor="text1"/>
        </w:rPr>
        <w:fldChar w:fldCharType="begin">
          <w:fldData xml:space="preserve">PEVuZE5vdGU+PENpdGU+PEF1dGhvcj5TdGVmYW48L0F1dGhvcj48WWVhcj4yMDE5PC9ZZWFyPjxS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==
</w:fldData>
        </w:fldChar>
      </w:r>
      <w:r w:rsidR="0066651F">
        <w:rPr>
          <w:rFonts w:ascii="Calibri" w:eastAsia="Calibri" w:hAnsi="Calibri" w:cs="Calibri"/>
          <w:color w:val="000000" w:themeColor="text1"/>
        </w:rPr>
        <w:instrText xml:space="preserve"> ADDIN EN.CITE </w:instrText>
      </w:r>
      <w:r w:rsidR="0066651F">
        <w:rPr>
          <w:rFonts w:ascii="Calibri" w:eastAsia="Calibri" w:hAnsi="Calibri" w:cs="Calibri"/>
          <w:color w:val="000000" w:themeColor="text1"/>
        </w:rPr>
        <w:fldChar w:fldCharType="begin">
          <w:fldData xml:space="preserve">PEVuZE5vdGU+PENpdGU+PEF1dGhvcj5TdGVmYW48L0F1dGhvcj48WWVhcj4yMDE5PC9ZZWFyPjxS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==
</w:fldData>
        </w:fldChar>
      </w:r>
      <w:r w:rsidR="0066651F">
        <w:rPr>
          <w:rFonts w:ascii="Calibri" w:eastAsia="Calibri" w:hAnsi="Calibri" w:cs="Calibri"/>
          <w:color w:val="000000" w:themeColor="text1"/>
        </w:rPr>
        <w:instrText xml:space="preserve"> ADDIN EN.CITE.DATA </w:instrText>
      </w:r>
      <w:r w:rsidR="0066651F">
        <w:rPr>
          <w:rFonts w:ascii="Calibri" w:eastAsia="Calibri" w:hAnsi="Calibri" w:cs="Calibri"/>
          <w:color w:val="000000" w:themeColor="text1"/>
        </w:rPr>
      </w:r>
      <w:r w:rsidR="0066651F">
        <w:rPr>
          <w:rFonts w:ascii="Calibri" w:eastAsia="Calibri" w:hAnsi="Calibri" w:cs="Calibri"/>
          <w:color w:val="000000" w:themeColor="text1"/>
        </w:rPr>
        <w:fldChar w:fldCharType="end"/>
      </w:r>
      <w:r w:rsidR="0066651F">
        <w:rPr>
          <w:rFonts w:ascii="Calibri" w:eastAsia="Calibri" w:hAnsi="Calibri" w:cs="Calibri"/>
          <w:color w:val="000000" w:themeColor="text1"/>
        </w:rPr>
      </w:r>
      <w:r w:rsidR="0066651F">
        <w:rPr>
          <w:rFonts w:ascii="Calibri" w:eastAsia="Calibri" w:hAnsi="Calibri" w:cs="Calibri"/>
          <w:color w:val="000000" w:themeColor="text1"/>
        </w:rPr>
        <w:fldChar w:fldCharType="separate"/>
      </w:r>
      <w:r w:rsidR="42DC51B9">
        <w:rPr>
          <w:rFonts w:ascii="Calibri" w:eastAsia="Calibri" w:hAnsi="Calibri" w:cs="Calibri"/>
          <w:noProof/>
          <w:color w:val="000000" w:themeColor="text1"/>
        </w:rPr>
        <w:t>(3)</w:t>
      </w:r>
      <w:r w:rsidR="0066651F">
        <w:rPr>
          <w:rFonts w:ascii="Calibri" w:eastAsia="Calibri" w:hAnsi="Calibri" w:cs="Calibri"/>
          <w:color w:val="000000" w:themeColor="text1"/>
        </w:rPr>
        <w:fldChar w:fldCharType="end"/>
      </w:r>
      <w:r w:rsidRPr="54C51449">
        <w:rPr>
          <w:rFonts w:ascii="Times New Roman" w:eastAsia="Times New Roman" w:hAnsi="Times New Roman" w:cs="Times New Roman"/>
          <w:color w:val="000000" w:themeColor="text1"/>
          <w:sz w:val="22"/>
          <w:szCs w:val="22"/>
        </w:rPr>
        <w:t xml:space="preserve"> performed a retrospective cohort study using the Premier Inpatient Database to study the effect of antibiotic treatment on length of stay and other outcomes among 19,811 patients hospitalized for asthma and treated with systemic steroids.  From the abstract: “</w:t>
      </w:r>
      <w:r w:rsidRPr="54C51449">
        <w:rPr>
          <w:rFonts w:ascii="Times New Roman" w:eastAsia="Times New Roman" w:hAnsi="Times New Roman" w:cs="Times New Roman"/>
          <w:color w:val="333333"/>
          <w:sz w:val="22"/>
          <w:szCs w:val="22"/>
        </w:rPr>
        <w:t>Antibiotics were prescribed for 8788 patients (44.4%)…Those treated with antibiotics had a significantly longer hospital stay (median [IQR], 4 [3-5] vs 3 [2-4] days) and a similar rate of treatment failure (5.4% vs 5.8%).”</w:t>
      </w:r>
    </w:p>
    <w:p w14:paraId="225F8B55" w14:textId="5711234B" w:rsidR="0066675B" w:rsidRPr="00EB3571" w:rsidRDefault="0066675B" w:rsidP="54C51449">
      <w:pPr>
        <w:rPr>
          <w:rFonts w:ascii="Calibri" w:eastAsia="MS Mincho" w:hAnsi="Calibri" w:cs="Arial"/>
          <w:color w:val="000000" w:themeColor="text1"/>
          <w:sz w:val="24"/>
          <w:szCs w:val="24"/>
        </w:rPr>
      </w:pPr>
    </w:p>
    <w:p w14:paraId="34107153" w14:textId="3206089D" w:rsidR="0066675B" w:rsidRPr="00EB3571" w:rsidRDefault="2A5F9C21" w:rsidP="78D45CD9">
      <w:pPr>
        <w:pStyle w:val="ListParagraph"/>
        <w:numPr>
          <w:ilvl w:val="0"/>
          <w:numId w:val="1"/>
        </w:numPr>
        <w:rPr>
          <w:rFonts w:ascii="Times New Roman" w:eastAsia="Times New Roman" w:hAnsi="Times New Roman" w:cs="Times New Roman"/>
          <w:color w:val="000000" w:themeColor="text1"/>
        </w:rPr>
      </w:pPr>
      <w:r w:rsidRPr="78D45CD9">
        <w:rPr>
          <w:rFonts w:ascii="Times New Roman" w:eastAsia="Times New Roman" w:hAnsi="Times New Roman" w:cs="Times New Roman"/>
          <w:color w:val="000000" w:themeColor="text1"/>
        </w:rPr>
        <w:t>The authors mentioned that they needed to address confounding by indication.  In what direction would you expect uncontrolled confounding by indication to affect the length of stay results?  Explain.  [3]</w:t>
      </w:r>
      <w:r>
        <w:br/>
      </w:r>
    </w:p>
    <w:p w14:paraId="6AD3772D" w14:textId="3142ACC1" w:rsidR="0066675B" w:rsidRPr="00EB3571" w:rsidRDefault="2A5F9C21" w:rsidP="54C51449">
      <w:pPr>
        <w:pStyle w:val="ListParagraph"/>
        <w:numPr>
          <w:ilvl w:val="0"/>
          <w:numId w:val="1"/>
        </w:numPr>
        <w:rPr>
          <w:rFonts w:ascii="Times New Roman" w:eastAsia="Times New Roman" w:hAnsi="Times New Roman" w:cs="Times New Roman"/>
          <w:color w:val="000000" w:themeColor="text1"/>
        </w:rPr>
      </w:pPr>
      <w:r w:rsidRPr="78D45CD9">
        <w:rPr>
          <w:rFonts w:ascii="Times New Roman" w:eastAsia="Times New Roman" w:hAnsi="Times New Roman" w:cs="Times New Roman"/>
          <w:color w:val="000000" w:themeColor="text1"/>
        </w:rPr>
        <w:t>In the methods section, the definition of antibiotic exposure is as follows: “</w:t>
      </w:r>
      <w:r w:rsidRPr="78D45CD9">
        <w:rPr>
          <w:rFonts w:ascii="Times New Roman" w:eastAsia="Times New Roman" w:hAnsi="Times New Roman" w:cs="Times New Roman"/>
          <w:color w:val="333333"/>
        </w:rPr>
        <w:t>Early antibiotic treatment was defined as antibiotic therapy initiated during the first 2 days of hospitalization and prescribed for a minimum of 2 days.</w:t>
      </w:r>
      <w:r w:rsidRPr="78D45CD9">
        <w:rPr>
          <w:rFonts w:ascii="Times New Roman" w:eastAsia="Times New Roman" w:hAnsi="Times New Roman" w:cs="Times New Roman"/>
          <w:color w:val="000000" w:themeColor="text1"/>
        </w:rPr>
        <w:t>”</w:t>
      </w:r>
      <w:r w:rsidR="49FD059F" w:rsidRPr="78D45CD9">
        <w:rPr>
          <w:rFonts w:ascii="Times New Roman" w:eastAsia="Times New Roman" w:hAnsi="Times New Roman" w:cs="Times New Roman"/>
          <w:color w:val="000000" w:themeColor="text1"/>
        </w:rPr>
        <w:t xml:space="preserve"> </w:t>
      </w:r>
    </w:p>
    <w:p w14:paraId="35D0826A" w14:textId="1C27DA65" w:rsidR="0066675B" w:rsidRPr="00EB3571" w:rsidRDefault="2A5F9C21" w:rsidP="78D45CD9">
      <w:pPr>
        <w:ind w:left="360"/>
        <w:rPr>
          <w:rFonts w:ascii="Times New Roman" w:eastAsia="Times New Roman" w:hAnsi="Times New Roman" w:cs="Times New Roman"/>
          <w:color w:val="000000" w:themeColor="text1"/>
        </w:rPr>
      </w:pPr>
      <w:r>
        <w:br/>
      </w:r>
      <w:r w:rsidRPr="78D45CD9">
        <w:rPr>
          <w:rFonts w:ascii="Times New Roman" w:eastAsia="Times New Roman" w:hAnsi="Times New Roman" w:cs="Times New Roman"/>
          <w:color w:val="000000" w:themeColor="text1"/>
        </w:rPr>
        <w:t>They didn’t describe how they determined that the antibiotic was prescribed for a minimum of 2 days in their original paper, but it has subsequently become clear that this measure was defined as receiving antibiotics on at least 2 calendar days</w:t>
      </w:r>
      <w:r w:rsidR="616950A3" w:rsidRPr="78D45CD9">
        <w:rPr>
          <w:rFonts w:ascii="Times New Roman" w:eastAsia="Times New Roman" w:hAnsi="Times New Roman" w:cs="Times New Roman"/>
          <w:color w:val="000000" w:themeColor="text1"/>
        </w:rPr>
        <w:t xml:space="preserve"> while in the hospital, </w:t>
      </w:r>
      <w:r w:rsidRPr="78D45CD9">
        <w:rPr>
          <w:rFonts w:ascii="Times New Roman" w:eastAsia="Times New Roman" w:hAnsi="Times New Roman" w:cs="Times New Roman"/>
          <w:color w:val="000000" w:themeColor="text1"/>
        </w:rPr>
        <w:t>including the day of the first dose. So, for example if a patient was admitted on December 1, got the first dose of antibiotics on December 2 there would need to be a charge for antibiotics on December 3 in order or the patient to be included in the group exposed to antibiotics.</w:t>
      </w:r>
    </w:p>
    <w:p w14:paraId="3E16BCE6" w14:textId="497B3289" w:rsidR="0066675B" w:rsidRPr="00EB3571" w:rsidRDefault="2A5F9C21" w:rsidP="54C51449">
      <w:pPr>
        <w:ind w:left="360"/>
        <w:rPr>
          <w:rFonts w:ascii="Times New Roman" w:eastAsia="Times New Roman" w:hAnsi="Times New Roman" w:cs="Times New Roman"/>
          <w:sz w:val="24"/>
          <w:szCs w:val="24"/>
          <w:u w:val="single"/>
        </w:rPr>
      </w:pPr>
      <w:r w:rsidRPr="78D45CD9">
        <w:rPr>
          <w:rFonts w:ascii="Times New Roman" w:eastAsia="Times New Roman" w:hAnsi="Times New Roman" w:cs="Times New Roman"/>
          <w:color w:val="000000" w:themeColor="text1"/>
          <w:sz w:val="24"/>
          <w:szCs w:val="24"/>
        </w:rPr>
        <w:t xml:space="preserve">Recalling that this is an </w:t>
      </w:r>
      <w:r w:rsidRPr="78D45CD9">
        <w:rPr>
          <w:rFonts w:ascii="Times New Roman" w:eastAsia="Times New Roman" w:hAnsi="Times New Roman" w:cs="Times New Roman"/>
          <w:i/>
          <w:iCs/>
          <w:color w:val="000000" w:themeColor="text1"/>
          <w:sz w:val="24"/>
          <w:szCs w:val="24"/>
        </w:rPr>
        <w:t>inpatient</w:t>
      </w:r>
      <w:r w:rsidRPr="78D45CD9">
        <w:rPr>
          <w:rFonts w:ascii="Times New Roman" w:eastAsia="Times New Roman" w:hAnsi="Times New Roman" w:cs="Times New Roman"/>
          <w:color w:val="000000" w:themeColor="text1"/>
          <w:sz w:val="24"/>
          <w:szCs w:val="24"/>
        </w:rPr>
        <w:t xml:space="preserve"> database, could this definition of exposure lead to a biased comparison of length of hospital stay between antibiotic exposed and unexposed patients?  Explain. </w:t>
      </w:r>
      <w:r w:rsidRPr="78D45CD9">
        <w:rPr>
          <w:rFonts w:ascii="Times New Roman" w:eastAsia="Times New Roman" w:hAnsi="Times New Roman" w:cs="Times New Roman"/>
          <w:sz w:val="24"/>
          <w:szCs w:val="24"/>
        </w:rPr>
        <w:t>(Hint: to answer this question, compare the design of this retrospective cohort study to an ideal randomized clinical trial examining the same research question.)</w:t>
      </w:r>
      <w:r w:rsidR="4CA6118F" w:rsidRPr="78D45CD9">
        <w:rPr>
          <w:rFonts w:ascii="Times New Roman" w:eastAsia="Times New Roman" w:hAnsi="Times New Roman" w:cs="Times New Roman"/>
          <w:sz w:val="24"/>
          <w:szCs w:val="24"/>
        </w:rPr>
        <w:t xml:space="preserve"> </w:t>
      </w:r>
      <w:r w:rsidR="4CA6118F" w:rsidRPr="78D45CD9">
        <w:rPr>
          <w:rFonts w:ascii="Times New Roman" w:eastAsia="Times New Roman" w:hAnsi="Times New Roman" w:cs="Times New Roman"/>
          <w:color w:val="000000" w:themeColor="text1"/>
          <w:sz w:val="24"/>
          <w:szCs w:val="24"/>
        </w:rPr>
        <w:t>[3]</w:t>
      </w:r>
    </w:p>
    <w:p w14:paraId="12EF5CAA" w14:textId="58730E8C" w:rsidR="0066675B" w:rsidRPr="00EB3571" w:rsidRDefault="0066675B" w:rsidP="54C51449">
      <w:pPr>
        <w:rPr>
          <w:rFonts w:ascii="Times New Roman" w:eastAsia="Times New Roman" w:hAnsi="Times New Roman" w:cs="Times New Roman"/>
        </w:rPr>
      </w:pPr>
    </w:p>
    <w:p w14:paraId="4E9729E8" w14:textId="6579BB5B" w:rsidR="54C51449" w:rsidRDefault="54C51449" w:rsidP="54C51449">
      <w:pPr>
        <w:rPr>
          <w:rFonts w:ascii="Times New Roman" w:eastAsia="Times New Roman" w:hAnsi="Times New Roman" w:cs="Times New Roman"/>
        </w:rPr>
      </w:pPr>
    </w:p>
    <w:p w14:paraId="3B778369" w14:textId="77777777" w:rsidR="00ED1F7B" w:rsidRPr="004339DC" w:rsidRDefault="00ED1F7B" w:rsidP="54C51449">
      <w:pPr>
        <w:spacing w:after="0" w:line="240" w:lineRule="auto"/>
        <w:rPr>
          <w:rFonts w:ascii="Times New Roman" w:eastAsia="Times New Roman" w:hAnsi="Times New Roman" w:cs="Times New Roman"/>
          <w:b/>
          <w:bCs/>
          <w:i/>
          <w:iCs/>
        </w:rPr>
      </w:pPr>
    </w:p>
    <w:p w14:paraId="474B3343" w14:textId="250D721D" w:rsidR="009C6CDE" w:rsidRPr="00232BF9" w:rsidRDefault="26E4A450" w:rsidP="54C51449">
      <w:pPr>
        <w:spacing w:after="0" w:line="240" w:lineRule="auto"/>
        <w:rPr>
          <w:rFonts w:ascii="Times New Roman" w:eastAsia="Times New Roman" w:hAnsi="Times New Roman" w:cs="Times New Roman"/>
          <w:b/>
          <w:bCs/>
        </w:rPr>
      </w:pPr>
      <w:r w:rsidRPr="54C51449">
        <w:rPr>
          <w:rFonts w:ascii="Times New Roman" w:eastAsia="Times New Roman" w:hAnsi="Times New Roman" w:cs="Times New Roman"/>
        </w:rPr>
        <w:t>REFERENCES</w:t>
      </w:r>
    </w:p>
    <w:p w14:paraId="15AFDFC4" w14:textId="77777777" w:rsidR="0066651F" w:rsidRPr="0066651F" w:rsidRDefault="00453DDF" w:rsidP="54C51449">
      <w:pPr>
        <w:pStyle w:val="EndNoteBibliography"/>
        <w:spacing w:after="0"/>
        <w:rPr>
          <w:noProof/>
        </w:rPr>
      </w:pPr>
      <w:r w:rsidRPr="54C51449">
        <w:rPr>
          <w:rFonts w:ascii="Times New Roman" w:hAnsi="Times New Roman" w:cs="Times New Roman"/>
          <w:color w:val="0000FF"/>
        </w:rPr>
        <w:fldChar w:fldCharType="begin"/>
      </w:r>
      <w:r w:rsidRPr="54C51449">
        <w:rPr>
          <w:rFonts w:ascii="Times New Roman" w:hAnsi="Times New Roman" w:cs="Times New Roman"/>
          <w:color w:val="0000FF"/>
        </w:rPr>
        <w:instrText xml:space="preserve"> ADDIN EN.REFLIST </w:instrText>
      </w:r>
      <w:r w:rsidRPr="54C51449">
        <w:rPr>
          <w:rFonts w:ascii="Times New Roman" w:hAnsi="Times New Roman" w:cs="Times New Roman"/>
          <w:color w:val="0000FF"/>
        </w:rPr>
        <w:fldChar w:fldCharType="separate"/>
      </w:r>
      <w:r w:rsidR="42DC51B9" w:rsidRPr="54C51449">
        <w:rPr>
          <w:noProof/>
        </w:rPr>
        <w:t>1.</w:t>
      </w:r>
      <w:r>
        <w:tab/>
      </w:r>
      <w:r w:rsidR="42DC51B9" w:rsidRPr="54C51449">
        <w:rPr>
          <w:noProof/>
        </w:rPr>
        <w:t>Layton TJ, Barnett ML, Hicks TR, Jena AB. Attention Deficit-Hyperactivity Disorder and Month of School Enrollment. N Engl J Med. 2018;379(22):2122-30.</w:t>
      </w:r>
    </w:p>
    <w:p w14:paraId="2D1B0752" w14:textId="77777777" w:rsidR="0066651F" w:rsidRPr="0066651F" w:rsidRDefault="42DC51B9" w:rsidP="54C51449">
      <w:pPr>
        <w:pStyle w:val="EndNoteBibliography"/>
        <w:spacing w:after="0"/>
        <w:rPr>
          <w:noProof/>
        </w:rPr>
      </w:pPr>
      <w:r w:rsidRPr="54C51449">
        <w:rPr>
          <w:noProof/>
        </w:rPr>
        <w:t>2.</w:t>
      </w:r>
      <w:r w:rsidR="0066651F">
        <w:tab/>
      </w:r>
      <w:r w:rsidRPr="54C51449">
        <w:rPr>
          <w:noProof/>
        </w:rPr>
        <w:t>Falletta JM, Woods GM, Verter JI, Buchanan GR, Pegelow CH, Iyer RV, et al. Discontinuing penicillin prophylaxis in children with sickle cell anemia. Prophylactic Penicillin Study II. J Pediatr. 1995;127(5):685-90.</w:t>
      </w:r>
    </w:p>
    <w:p w14:paraId="37CA3729" w14:textId="77777777" w:rsidR="0066651F" w:rsidRPr="0066651F" w:rsidRDefault="42DC51B9" w:rsidP="54C51449">
      <w:pPr>
        <w:pStyle w:val="EndNoteBibliography"/>
        <w:rPr>
          <w:noProof/>
        </w:rPr>
      </w:pPr>
      <w:r w:rsidRPr="54C51449">
        <w:rPr>
          <w:noProof/>
        </w:rPr>
        <w:t>3.</w:t>
      </w:r>
      <w:r w:rsidR="0066651F">
        <w:tab/>
      </w:r>
      <w:r w:rsidRPr="54C51449">
        <w:rPr>
          <w:noProof/>
        </w:rPr>
        <w:t>Stefan MS, Shieh MS, Spitzer KA, Pekow PS, Krishnan JA, Au DH, et al. Association of Antibiotic Treatment With Outcomes in Patients Hospitalized for an Asthma Exacerbation Treated With Systemic Corticosteroids. JAMA Intern Med. 2019;179(3):333-9.</w:t>
      </w:r>
    </w:p>
    <w:p w14:paraId="643B3961" w14:textId="45C52932" w:rsidR="001E4264" w:rsidRPr="004339DC" w:rsidRDefault="00453DDF" w:rsidP="54C51449">
      <w:pPr>
        <w:spacing w:after="0" w:line="240" w:lineRule="auto"/>
        <w:ind w:left="360"/>
        <w:rPr>
          <w:rFonts w:ascii="Times New Roman" w:eastAsia="Times New Roman" w:hAnsi="Times New Roman" w:cs="Times New Roman"/>
          <w:color w:val="0000FF"/>
        </w:rPr>
      </w:pPr>
      <w:r w:rsidRPr="54C51449">
        <w:rPr>
          <w:rFonts w:ascii="Times New Roman" w:hAnsi="Times New Roman" w:cs="Times New Roman"/>
          <w:color w:val="0000FF"/>
        </w:rPr>
        <w:fldChar w:fldCharType="end"/>
      </w:r>
    </w:p>
    <w:sectPr w:rsidR="001E4264" w:rsidRPr="004339DC" w:rsidSect="00674944">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DEA0C" w14:textId="77777777" w:rsidR="00475924" w:rsidRDefault="00475924" w:rsidP="000C6A52">
      <w:pPr>
        <w:spacing w:after="0" w:line="240" w:lineRule="auto"/>
      </w:pPr>
      <w:r>
        <w:separator/>
      </w:r>
    </w:p>
  </w:endnote>
  <w:endnote w:type="continuationSeparator" w:id="0">
    <w:p w14:paraId="24F9633F" w14:textId="77777777" w:rsidR="00475924" w:rsidRDefault="00475924" w:rsidP="000C6A52">
      <w:pPr>
        <w:spacing w:after="0" w:line="240" w:lineRule="auto"/>
      </w:pPr>
      <w:r>
        <w:continuationSeparator/>
      </w:r>
    </w:p>
  </w:endnote>
  <w:endnote w:type="continuationNotice" w:id="1">
    <w:p w14:paraId="3F6924B0" w14:textId="77777777" w:rsidR="00475924" w:rsidRDefault="004759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MS ??">
    <w:altName w:val="Arial Unicode MS"/>
    <w:charset w:val="80"/>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9493" w14:textId="77777777" w:rsidR="000C6A52" w:rsidRDefault="000C6A52"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48F03F" w14:textId="77777777" w:rsidR="000C6A52" w:rsidRDefault="000C6A52" w:rsidP="000C6A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0072F" w14:textId="606825F8" w:rsidR="000C6A52" w:rsidRDefault="000C6A52"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7437">
      <w:rPr>
        <w:rStyle w:val="PageNumber"/>
        <w:noProof/>
      </w:rPr>
      <w:t>1</w:t>
    </w:r>
    <w:r>
      <w:rPr>
        <w:rStyle w:val="PageNumber"/>
      </w:rPr>
      <w:fldChar w:fldCharType="end"/>
    </w:r>
  </w:p>
  <w:p w14:paraId="3C17EF31" w14:textId="77777777" w:rsidR="000C6A52" w:rsidRDefault="000C6A52" w:rsidP="000C6A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37D07" w14:textId="77777777" w:rsidR="00475924" w:rsidRDefault="00475924" w:rsidP="000C6A52">
      <w:pPr>
        <w:spacing w:after="0" w:line="240" w:lineRule="auto"/>
      </w:pPr>
      <w:r>
        <w:separator/>
      </w:r>
    </w:p>
  </w:footnote>
  <w:footnote w:type="continuationSeparator" w:id="0">
    <w:p w14:paraId="33649DEB" w14:textId="77777777" w:rsidR="00475924" w:rsidRDefault="00475924" w:rsidP="000C6A52">
      <w:pPr>
        <w:spacing w:after="0" w:line="240" w:lineRule="auto"/>
      </w:pPr>
      <w:r>
        <w:continuationSeparator/>
      </w:r>
    </w:p>
  </w:footnote>
  <w:footnote w:type="continuationNotice" w:id="1">
    <w:p w14:paraId="6245B35F" w14:textId="77777777" w:rsidR="00475924" w:rsidRDefault="00475924">
      <w:pPr>
        <w:spacing w:after="0" w:line="240" w:lineRule="auto"/>
      </w:pPr>
    </w:p>
  </w:footnote>
</w:footnotes>
</file>

<file path=word/intelligence.xml><?xml version="1.0" encoding="utf-8"?>
<int:Intelligence xmlns:int="http://schemas.microsoft.com/office/intelligence/2019/intelligence">
  <int:IntelligenceSettings/>
  <int:Manifest>
    <int:ParagraphRange paragraphId="542060676" textId="1224114687" start="463" length="3" invalidationStart="463" invalidationLength="3" id="zbzR8mfl"/>
    <int:ParagraphRange paragraphId="873492819" textId="723456943" start="279" length="11" invalidationStart="279" invalidationLength="11" id="Qcw7utg3"/>
    <int:ParagraphRange paragraphId="1681777887" textId="1301520054" start="752" length="18" invalidationStart="752" invalidationLength="18" id="+rFH0DMb"/>
  </int:Manifest>
  <int:Observations>
    <int:Content id="zbzR8mfl">
      <int:Rejection type="LegacyProofing"/>
    </int:Content>
    <int:Content id="Qcw7utg3">
      <int:Rejection type="LegacyProofing"/>
    </int:Content>
    <int:Content id="+rFH0DM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E32"/>
    <w:multiLevelType w:val="hybridMultilevel"/>
    <w:tmpl w:val="860E6D46"/>
    <w:lvl w:ilvl="0" w:tplc="FFFFFFFF">
      <w:start w:val="1"/>
      <w:numFmt w:val="lowerLetter"/>
      <w:lvlText w:val="%1)"/>
      <w:lvlJc w:val="left"/>
      <w:pPr>
        <w:ind w:left="360" w:hanging="360"/>
      </w:pPr>
      <w:rPr>
        <w:b w:val="0"/>
        <w:bCs w:val="0"/>
      </w:rPr>
    </w:lvl>
    <w:lvl w:ilvl="1" w:tplc="BE845FAE" w:tentative="1">
      <w:start w:val="1"/>
      <w:numFmt w:val="lowerLetter"/>
      <w:lvlText w:val="%2."/>
      <w:lvlJc w:val="left"/>
      <w:pPr>
        <w:ind w:left="1080" w:hanging="360"/>
      </w:pPr>
    </w:lvl>
    <w:lvl w:ilvl="2" w:tplc="2D184B50" w:tentative="1">
      <w:start w:val="1"/>
      <w:numFmt w:val="lowerRoman"/>
      <w:lvlText w:val="%3."/>
      <w:lvlJc w:val="right"/>
      <w:pPr>
        <w:ind w:left="1800" w:hanging="180"/>
      </w:pPr>
    </w:lvl>
    <w:lvl w:ilvl="3" w:tplc="89E6C982" w:tentative="1">
      <w:start w:val="1"/>
      <w:numFmt w:val="decimal"/>
      <w:lvlText w:val="%4."/>
      <w:lvlJc w:val="left"/>
      <w:pPr>
        <w:ind w:left="2520" w:hanging="360"/>
      </w:pPr>
    </w:lvl>
    <w:lvl w:ilvl="4" w:tplc="00003B22" w:tentative="1">
      <w:start w:val="1"/>
      <w:numFmt w:val="lowerLetter"/>
      <w:lvlText w:val="%5."/>
      <w:lvlJc w:val="left"/>
      <w:pPr>
        <w:ind w:left="3240" w:hanging="360"/>
      </w:pPr>
    </w:lvl>
    <w:lvl w:ilvl="5" w:tplc="09508102" w:tentative="1">
      <w:start w:val="1"/>
      <w:numFmt w:val="lowerRoman"/>
      <w:lvlText w:val="%6."/>
      <w:lvlJc w:val="right"/>
      <w:pPr>
        <w:ind w:left="3960" w:hanging="180"/>
      </w:pPr>
    </w:lvl>
    <w:lvl w:ilvl="6" w:tplc="CD64EA72" w:tentative="1">
      <w:start w:val="1"/>
      <w:numFmt w:val="decimal"/>
      <w:lvlText w:val="%7."/>
      <w:lvlJc w:val="left"/>
      <w:pPr>
        <w:ind w:left="4680" w:hanging="360"/>
      </w:pPr>
    </w:lvl>
    <w:lvl w:ilvl="7" w:tplc="974E2710" w:tentative="1">
      <w:start w:val="1"/>
      <w:numFmt w:val="lowerLetter"/>
      <w:lvlText w:val="%8."/>
      <w:lvlJc w:val="left"/>
      <w:pPr>
        <w:ind w:left="5400" w:hanging="360"/>
      </w:pPr>
    </w:lvl>
    <w:lvl w:ilvl="8" w:tplc="D46847BA" w:tentative="1">
      <w:start w:val="1"/>
      <w:numFmt w:val="lowerRoman"/>
      <w:lvlText w:val="%9."/>
      <w:lvlJc w:val="right"/>
      <w:pPr>
        <w:ind w:left="6120" w:hanging="180"/>
      </w:pPr>
    </w:lvl>
  </w:abstractNum>
  <w:abstractNum w:abstractNumId="1" w15:restartNumberingAfterBreak="0">
    <w:nsid w:val="03A03CF2"/>
    <w:multiLevelType w:val="hybridMultilevel"/>
    <w:tmpl w:val="705279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B049D5"/>
    <w:multiLevelType w:val="hybridMultilevel"/>
    <w:tmpl w:val="D47E8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C4A36"/>
    <w:multiLevelType w:val="hybridMultilevel"/>
    <w:tmpl w:val="40160EE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A02770"/>
    <w:multiLevelType w:val="hybridMultilevel"/>
    <w:tmpl w:val="1CDA509C"/>
    <w:lvl w:ilvl="0" w:tplc="2978696E">
      <w:start w:val="5"/>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27046E6C"/>
    <w:multiLevelType w:val="hybridMultilevel"/>
    <w:tmpl w:val="5866C2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EA0523"/>
    <w:multiLevelType w:val="hybridMultilevel"/>
    <w:tmpl w:val="B7E0B288"/>
    <w:lvl w:ilvl="0" w:tplc="B7D86F7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23393"/>
    <w:multiLevelType w:val="hybridMultilevel"/>
    <w:tmpl w:val="74A42228"/>
    <w:lvl w:ilvl="0" w:tplc="62885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3F00F2"/>
    <w:multiLevelType w:val="hybridMultilevel"/>
    <w:tmpl w:val="F64C4550"/>
    <w:lvl w:ilvl="0" w:tplc="777097D2">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424517"/>
    <w:multiLevelType w:val="hybridMultilevel"/>
    <w:tmpl w:val="D72EB1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560507"/>
    <w:multiLevelType w:val="hybridMultilevel"/>
    <w:tmpl w:val="F8B86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266EA9"/>
    <w:multiLevelType w:val="hybridMultilevel"/>
    <w:tmpl w:val="05B4090E"/>
    <w:lvl w:ilvl="0" w:tplc="04090019">
      <w:start w:val="3"/>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557776CF"/>
    <w:multiLevelType w:val="hybridMultilevel"/>
    <w:tmpl w:val="FFFFFFFF"/>
    <w:lvl w:ilvl="0" w:tplc="723C03BA">
      <w:start w:val="1"/>
      <w:numFmt w:val="lowerLetter"/>
      <w:lvlText w:val="%1)"/>
      <w:lvlJc w:val="left"/>
      <w:pPr>
        <w:ind w:left="360" w:hanging="360"/>
      </w:pPr>
    </w:lvl>
    <w:lvl w:ilvl="1" w:tplc="3BE2DB3E">
      <w:start w:val="1"/>
      <w:numFmt w:val="lowerLetter"/>
      <w:lvlText w:val="%2."/>
      <w:lvlJc w:val="left"/>
      <w:pPr>
        <w:ind w:left="1080" w:hanging="360"/>
      </w:pPr>
    </w:lvl>
    <w:lvl w:ilvl="2" w:tplc="6F184D14">
      <w:start w:val="1"/>
      <w:numFmt w:val="lowerRoman"/>
      <w:lvlText w:val="%3."/>
      <w:lvlJc w:val="right"/>
      <w:pPr>
        <w:ind w:left="1800" w:hanging="180"/>
      </w:pPr>
    </w:lvl>
    <w:lvl w:ilvl="3" w:tplc="52FAC00A">
      <w:start w:val="1"/>
      <w:numFmt w:val="decimal"/>
      <w:lvlText w:val="%4."/>
      <w:lvlJc w:val="left"/>
      <w:pPr>
        <w:ind w:left="2520" w:hanging="360"/>
      </w:pPr>
    </w:lvl>
    <w:lvl w:ilvl="4" w:tplc="EEDCF468">
      <w:start w:val="1"/>
      <w:numFmt w:val="lowerLetter"/>
      <w:lvlText w:val="%5."/>
      <w:lvlJc w:val="left"/>
      <w:pPr>
        <w:ind w:left="3240" w:hanging="360"/>
      </w:pPr>
    </w:lvl>
    <w:lvl w:ilvl="5" w:tplc="D74E4FBE">
      <w:start w:val="1"/>
      <w:numFmt w:val="lowerRoman"/>
      <w:lvlText w:val="%6."/>
      <w:lvlJc w:val="right"/>
      <w:pPr>
        <w:ind w:left="3960" w:hanging="180"/>
      </w:pPr>
    </w:lvl>
    <w:lvl w:ilvl="6" w:tplc="B8787E46">
      <w:start w:val="1"/>
      <w:numFmt w:val="decimal"/>
      <w:lvlText w:val="%7."/>
      <w:lvlJc w:val="left"/>
      <w:pPr>
        <w:ind w:left="4680" w:hanging="360"/>
      </w:pPr>
    </w:lvl>
    <w:lvl w:ilvl="7" w:tplc="DC7E8704">
      <w:start w:val="1"/>
      <w:numFmt w:val="lowerLetter"/>
      <w:lvlText w:val="%8."/>
      <w:lvlJc w:val="left"/>
      <w:pPr>
        <w:ind w:left="5400" w:hanging="360"/>
      </w:pPr>
    </w:lvl>
    <w:lvl w:ilvl="8" w:tplc="38EC0370">
      <w:start w:val="1"/>
      <w:numFmt w:val="lowerRoman"/>
      <w:lvlText w:val="%9."/>
      <w:lvlJc w:val="right"/>
      <w:pPr>
        <w:ind w:left="6120" w:hanging="180"/>
      </w:pPr>
    </w:lvl>
  </w:abstractNum>
  <w:abstractNum w:abstractNumId="13" w15:restartNumberingAfterBreak="0">
    <w:nsid w:val="5CE50F6B"/>
    <w:multiLevelType w:val="hybridMultilevel"/>
    <w:tmpl w:val="406E0FA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455283"/>
    <w:multiLevelType w:val="hybridMultilevel"/>
    <w:tmpl w:val="7EBA34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BC0522"/>
    <w:multiLevelType w:val="hybridMultilevel"/>
    <w:tmpl w:val="AAB8E5F8"/>
    <w:lvl w:ilvl="0" w:tplc="0F3843A4">
      <w:start w:val="1"/>
      <w:numFmt w:val="lowerLetter"/>
      <w:lvlText w:val="%1.)"/>
      <w:lvlJc w:val="left"/>
      <w:pPr>
        <w:ind w:left="360" w:hanging="360"/>
      </w:pPr>
      <w:rPr>
        <w:rFonts w:ascii="Times" w:hAnsi="Times" w:cs="Times New Roman" w:hint="default"/>
        <w:sz w:val="2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15:restartNumberingAfterBreak="0">
    <w:nsid w:val="665E0279"/>
    <w:multiLevelType w:val="hybridMultilevel"/>
    <w:tmpl w:val="42BA6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C27C57"/>
    <w:multiLevelType w:val="hybridMultilevel"/>
    <w:tmpl w:val="AFA26A04"/>
    <w:lvl w:ilvl="0" w:tplc="5B5C7112">
      <w:start w:val="1"/>
      <w:numFmt w:val="lowerLetter"/>
      <w:lvlText w:val="%1.)"/>
      <w:lvlJc w:val="left"/>
      <w:pPr>
        <w:ind w:left="360" w:hanging="360"/>
      </w:pPr>
    </w:lvl>
    <w:lvl w:ilvl="1" w:tplc="1DF21FE0" w:tentative="1">
      <w:start w:val="1"/>
      <w:numFmt w:val="lowerLetter"/>
      <w:lvlText w:val="%2."/>
      <w:lvlJc w:val="left"/>
      <w:pPr>
        <w:ind w:left="1080" w:hanging="360"/>
      </w:pPr>
    </w:lvl>
    <w:lvl w:ilvl="2" w:tplc="5B5095FC" w:tentative="1">
      <w:start w:val="1"/>
      <w:numFmt w:val="lowerRoman"/>
      <w:lvlText w:val="%3."/>
      <w:lvlJc w:val="right"/>
      <w:pPr>
        <w:ind w:left="1800" w:hanging="180"/>
      </w:pPr>
    </w:lvl>
    <w:lvl w:ilvl="3" w:tplc="6F50EFFC" w:tentative="1">
      <w:start w:val="1"/>
      <w:numFmt w:val="decimal"/>
      <w:lvlText w:val="%4."/>
      <w:lvlJc w:val="left"/>
      <w:pPr>
        <w:ind w:left="2520" w:hanging="360"/>
      </w:pPr>
    </w:lvl>
    <w:lvl w:ilvl="4" w:tplc="490247CA" w:tentative="1">
      <w:start w:val="1"/>
      <w:numFmt w:val="lowerLetter"/>
      <w:lvlText w:val="%5."/>
      <w:lvlJc w:val="left"/>
      <w:pPr>
        <w:ind w:left="3240" w:hanging="360"/>
      </w:pPr>
    </w:lvl>
    <w:lvl w:ilvl="5" w:tplc="6F34B1D2" w:tentative="1">
      <w:start w:val="1"/>
      <w:numFmt w:val="lowerRoman"/>
      <w:lvlText w:val="%6."/>
      <w:lvlJc w:val="right"/>
      <w:pPr>
        <w:ind w:left="3960" w:hanging="180"/>
      </w:pPr>
    </w:lvl>
    <w:lvl w:ilvl="6" w:tplc="6DA83C78" w:tentative="1">
      <w:start w:val="1"/>
      <w:numFmt w:val="decimal"/>
      <w:lvlText w:val="%7."/>
      <w:lvlJc w:val="left"/>
      <w:pPr>
        <w:ind w:left="4680" w:hanging="360"/>
      </w:pPr>
    </w:lvl>
    <w:lvl w:ilvl="7" w:tplc="1B165B16" w:tentative="1">
      <w:start w:val="1"/>
      <w:numFmt w:val="lowerLetter"/>
      <w:lvlText w:val="%8."/>
      <w:lvlJc w:val="left"/>
      <w:pPr>
        <w:ind w:left="5400" w:hanging="360"/>
      </w:pPr>
    </w:lvl>
    <w:lvl w:ilvl="8" w:tplc="BCB641B4" w:tentative="1">
      <w:start w:val="1"/>
      <w:numFmt w:val="lowerRoman"/>
      <w:lvlText w:val="%9."/>
      <w:lvlJc w:val="right"/>
      <w:pPr>
        <w:ind w:left="6120" w:hanging="180"/>
      </w:pPr>
    </w:lvl>
  </w:abstractNum>
  <w:abstractNum w:abstractNumId="18" w15:restartNumberingAfterBreak="0">
    <w:nsid w:val="66CB3A97"/>
    <w:multiLevelType w:val="hybridMultilevel"/>
    <w:tmpl w:val="ACE691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B59058B"/>
    <w:multiLevelType w:val="hybridMultilevel"/>
    <w:tmpl w:val="8BB66104"/>
    <w:lvl w:ilvl="0" w:tplc="4856A1F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F3584"/>
    <w:multiLevelType w:val="hybridMultilevel"/>
    <w:tmpl w:val="58064BE0"/>
    <w:lvl w:ilvl="0" w:tplc="04090019">
      <w:start w:val="2"/>
      <w:numFmt w:val="lowerLetter"/>
      <w:lvlText w:val="%1."/>
      <w:lvlJc w:val="left"/>
      <w:pPr>
        <w:tabs>
          <w:tab w:val="num" w:pos="720"/>
        </w:tabs>
        <w:ind w:left="720" w:hanging="360"/>
      </w:pPr>
      <w:rPr>
        <w:rFonts w:hint="default"/>
        <w:b w:val="0"/>
        <w:i w:val="0"/>
      </w:rPr>
    </w:lvl>
    <w:lvl w:ilvl="1" w:tplc="1FF42522">
      <w:start w:val="1"/>
      <w:numFmt w:val="decimal"/>
      <w:lvlText w:val="%2)"/>
      <w:lvlJc w:val="left"/>
      <w:pPr>
        <w:tabs>
          <w:tab w:val="num" w:pos="1620"/>
        </w:tabs>
        <w:ind w:left="1620" w:hanging="360"/>
      </w:pPr>
      <w:rPr>
        <w:rFont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923DBE"/>
    <w:multiLevelType w:val="hybridMultilevel"/>
    <w:tmpl w:val="5FFA6888"/>
    <w:lvl w:ilvl="0" w:tplc="FFFFFFF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CB2A72"/>
    <w:multiLevelType w:val="hybridMultilevel"/>
    <w:tmpl w:val="E3BA1048"/>
    <w:lvl w:ilvl="0" w:tplc="04090017">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A3088F"/>
    <w:multiLevelType w:val="hybridMultilevel"/>
    <w:tmpl w:val="2B1A0F2A"/>
    <w:lvl w:ilvl="0" w:tplc="051E97B0">
      <w:start w:val="1"/>
      <w:numFmt w:val="lowerLetter"/>
      <w:lvlText w:val="%1."/>
      <w:lvlJc w:val="left"/>
      <w:pPr>
        <w:ind w:left="360" w:hanging="360"/>
      </w:pPr>
      <w:rPr>
        <w:b w:val="0"/>
        <w:bCs w:val="0"/>
      </w:rPr>
    </w:lvl>
    <w:lvl w:ilvl="1" w:tplc="6832D33C">
      <w:start w:val="1"/>
      <w:numFmt w:val="lowerLetter"/>
      <w:lvlText w:val="%2."/>
      <w:lvlJc w:val="left"/>
      <w:pPr>
        <w:ind w:left="1080" w:hanging="360"/>
      </w:pPr>
    </w:lvl>
    <w:lvl w:ilvl="2" w:tplc="65107AEE" w:tentative="1">
      <w:start w:val="1"/>
      <w:numFmt w:val="lowerRoman"/>
      <w:lvlText w:val="%3."/>
      <w:lvlJc w:val="right"/>
      <w:pPr>
        <w:ind w:left="1800" w:hanging="180"/>
      </w:pPr>
    </w:lvl>
    <w:lvl w:ilvl="3" w:tplc="9A2AB054" w:tentative="1">
      <w:start w:val="1"/>
      <w:numFmt w:val="decimal"/>
      <w:lvlText w:val="%4."/>
      <w:lvlJc w:val="left"/>
      <w:pPr>
        <w:ind w:left="2520" w:hanging="360"/>
      </w:pPr>
    </w:lvl>
    <w:lvl w:ilvl="4" w:tplc="34DC413E" w:tentative="1">
      <w:start w:val="1"/>
      <w:numFmt w:val="lowerLetter"/>
      <w:lvlText w:val="%5."/>
      <w:lvlJc w:val="left"/>
      <w:pPr>
        <w:ind w:left="3240" w:hanging="360"/>
      </w:pPr>
    </w:lvl>
    <w:lvl w:ilvl="5" w:tplc="315269F8" w:tentative="1">
      <w:start w:val="1"/>
      <w:numFmt w:val="lowerRoman"/>
      <w:lvlText w:val="%6."/>
      <w:lvlJc w:val="right"/>
      <w:pPr>
        <w:ind w:left="3960" w:hanging="180"/>
      </w:pPr>
    </w:lvl>
    <w:lvl w:ilvl="6" w:tplc="CFF22BBA" w:tentative="1">
      <w:start w:val="1"/>
      <w:numFmt w:val="decimal"/>
      <w:lvlText w:val="%7."/>
      <w:lvlJc w:val="left"/>
      <w:pPr>
        <w:ind w:left="4680" w:hanging="360"/>
      </w:pPr>
    </w:lvl>
    <w:lvl w:ilvl="7" w:tplc="D65C3558" w:tentative="1">
      <w:start w:val="1"/>
      <w:numFmt w:val="lowerLetter"/>
      <w:lvlText w:val="%8."/>
      <w:lvlJc w:val="left"/>
      <w:pPr>
        <w:ind w:left="5400" w:hanging="360"/>
      </w:pPr>
    </w:lvl>
    <w:lvl w:ilvl="8" w:tplc="01429360" w:tentative="1">
      <w:start w:val="1"/>
      <w:numFmt w:val="lowerRoman"/>
      <w:lvlText w:val="%9."/>
      <w:lvlJc w:val="right"/>
      <w:pPr>
        <w:ind w:left="6120" w:hanging="18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0"/>
  </w:num>
  <w:num w:numId="7">
    <w:abstractNumId w:val="4"/>
  </w:num>
  <w:num w:numId="8">
    <w:abstractNumId w:val="14"/>
  </w:num>
  <w:num w:numId="9">
    <w:abstractNumId w:val="7"/>
  </w:num>
  <w:num w:numId="10">
    <w:abstractNumId w:val="10"/>
  </w:num>
  <w:num w:numId="11">
    <w:abstractNumId w:val="9"/>
  </w:num>
  <w:num w:numId="12">
    <w:abstractNumId w:val="19"/>
  </w:num>
  <w:num w:numId="13">
    <w:abstractNumId w:val="22"/>
  </w:num>
  <w:num w:numId="14">
    <w:abstractNumId w:val="5"/>
  </w:num>
  <w:num w:numId="15">
    <w:abstractNumId w:val="6"/>
  </w:num>
  <w:num w:numId="16">
    <w:abstractNumId w:val="2"/>
  </w:num>
  <w:num w:numId="17">
    <w:abstractNumId w:val="17"/>
  </w:num>
  <w:num w:numId="18">
    <w:abstractNumId w:val="23"/>
  </w:num>
  <w:num w:numId="19">
    <w:abstractNumId w:val="0"/>
  </w:num>
  <w:num w:numId="20">
    <w:abstractNumId w:val="16"/>
  </w:num>
  <w:num w:numId="21">
    <w:abstractNumId w:val="3"/>
  </w:num>
  <w:num w:numId="22">
    <w:abstractNumId w:val="13"/>
  </w:num>
  <w:num w:numId="23">
    <w:abstractNumId w:val="1"/>
  </w:num>
  <w:num w:numId="24">
    <w:abstractNumId w:val="2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dxa2vx22dpdaefawu5pzdfrave50pzsrvr&quot;&gt;EBD-MAK 2019.0102-Converted&lt;record-ids&gt;&lt;item&gt;980&lt;/item&gt;&lt;item&gt;1630&lt;/item&gt;&lt;/record-ids&gt;&lt;/item&gt;&lt;/Libraries&gt;"/>
  </w:docVars>
  <w:rsids>
    <w:rsidRoot w:val="00E86D17"/>
    <w:rsid w:val="00000919"/>
    <w:rsid w:val="00003109"/>
    <w:rsid w:val="00014ADB"/>
    <w:rsid w:val="00024343"/>
    <w:rsid w:val="0003682A"/>
    <w:rsid w:val="00037FF1"/>
    <w:rsid w:val="00041D09"/>
    <w:rsid w:val="00046555"/>
    <w:rsid w:val="000511D4"/>
    <w:rsid w:val="000539FF"/>
    <w:rsid w:val="0005597F"/>
    <w:rsid w:val="000566DD"/>
    <w:rsid w:val="00066994"/>
    <w:rsid w:val="0007399C"/>
    <w:rsid w:val="0008395D"/>
    <w:rsid w:val="00090058"/>
    <w:rsid w:val="000924FF"/>
    <w:rsid w:val="000925ED"/>
    <w:rsid w:val="00096F95"/>
    <w:rsid w:val="000A0DE8"/>
    <w:rsid w:val="000A3601"/>
    <w:rsid w:val="000A5DB2"/>
    <w:rsid w:val="000AF334"/>
    <w:rsid w:val="000B3D54"/>
    <w:rsid w:val="000B3FDA"/>
    <w:rsid w:val="000C6A52"/>
    <w:rsid w:val="000D0764"/>
    <w:rsid w:val="000D0E8F"/>
    <w:rsid w:val="000D196B"/>
    <w:rsid w:val="000D3C15"/>
    <w:rsid w:val="000D6ED7"/>
    <w:rsid w:val="000E68EA"/>
    <w:rsid w:val="000F10DF"/>
    <w:rsid w:val="000F1AE3"/>
    <w:rsid w:val="000F4352"/>
    <w:rsid w:val="000F5470"/>
    <w:rsid w:val="000F5CA2"/>
    <w:rsid w:val="0010545E"/>
    <w:rsid w:val="00105517"/>
    <w:rsid w:val="00106190"/>
    <w:rsid w:val="00111EC1"/>
    <w:rsid w:val="00116432"/>
    <w:rsid w:val="00120A4B"/>
    <w:rsid w:val="00121AE3"/>
    <w:rsid w:val="00127CC5"/>
    <w:rsid w:val="001370E6"/>
    <w:rsid w:val="00140407"/>
    <w:rsid w:val="00143E61"/>
    <w:rsid w:val="001513EC"/>
    <w:rsid w:val="00161E45"/>
    <w:rsid w:val="00165F4F"/>
    <w:rsid w:val="00166C5D"/>
    <w:rsid w:val="00167452"/>
    <w:rsid w:val="00170C9E"/>
    <w:rsid w:val="0017554B"/>
    <w:rsid w:val="0017562A"/>
    <w:rsid w:val="00176B67"/>
    <w:rsid w:val="0018092B"/>
    <w:rsid w:val="001815F5"/>
    <w:rsid w:val="00181C5E"/>
    <w:rsid w:val="00182E77"/>
    <w:rsid w:val="00185DD5"/>
    <w:rsid w:val="001875E9"/>
    <w:rsid w:val="0019522C"/>
    <w:rsid w:val="0019574E"/>
    <w:rsid w:val="001A2961"/>
    <w:rsid w:val="001A2E9E"/>
    <w:rsid w:val="001A6C22"/>
    <w:rsid w:val="001B026C"/>
    <w:rsid w:val="001B5C44"/>
    <w:rsid w:val="001B65F7"/>
    <w:rsid w:val="001B6772"/>
    <w:rsid w:val="001B7947"/>
    <w:rsid w:val="001B7E58"/>
    <w:rsid w:val="001C1F2C"/>
    <w:rsid w:val="001C3069"/>
    <w:rsid w:val="001C750C"/>
    <w:rsid w:val="001D0757"/>
    <w:rsid w:val="001D1902"/>
    <w:rsid w:val="001D44B0"/>
    <w:rsid w:val="001D6D37"/>
    <w:rsid w:val="001D7206"/>
    <w:rsid w:val="001E06C0"/>
    <w:rsid w:val="001E4264"/>
    <w:rsid w:val="001F0880"/>
    <w:rsid w:val="001F16E7"/>
    <w:rsid w:val="00201EE5"/>
    <w:rsid w:val="002023A7"/>
    <w:rsid w:val="00202CDD"/>
    <w:rsid w:val="00204619"/>
    <w:rsid w:val="0021086C"/>
    <w:rsid w:val="0022323B"/>
    <w:rsid w:val="0023171E"/>
    <w:rsid w:val="00231CD1"/>
    <w:rsid w:val="002328E1"/>
    <w:rsid w:val="00232BF9"/>
    <w:rsid w:val="00233AAF"/>
    <w:rsid w:val="00233E0F"/>
    <w:rsid w:val="00235D87"/>
    <w:rsid w:val="002375ED"/>
    <w:rsid w:val="00242C44"/>
    <w:rsid w:val="00243059"/>
    <w:rsid w:val="00252912"/>
    <w:rsid w:val="002532DD"/>
    <w:rsid w:val="002561C0"/>
    <w:rsid w:val="00256AEC"/>
    <w:rsid w:val="00256D16"/>
    <w:rsid w:val="0026121B"/>
    <w:rsid w:val="00263710"/>
    <w:rsid w:val="0026664A"/>
    <w:rsid w:val="00272803"/>
    <w:rsid w:val="00292F41"/>
    <w:rsid w:val="00294AF9"/>
    <w:rsid w:val="002A00A3"/>
    <w:rsid w:val="002A6CB4"/>
    <w:rsid w:val="002B08B0"/>
    <w:rsid w:val="002B43F9"/>
    <w:rsid w:val="002D453B"/>
    <w:rsid w:val="002E10E8"/>
    <w:rsid w:val="002E563F"/>
    <w:rsid w:val="002E5B24"/>
    <w:rsid w:val="002F0D39"/>
    <w:rsid w:val="002F4D43"/>
    <w:rsid w:val="002F657A"/>
    <w:rsid w:val="002F74EC"/>
    <w:rsid w:val="003027EC"/>
    <w:rsid w:val="003037FB"/>
    <w:rsid w:val="00313AA8"/>
    <w:rsid w:val="0031652C"/>
    <w:rsid w:val="00317867"/>
    <w:rsid w:val="00323B0B"/>
    <w:rsid w:val="003354A3"/>
    <w:rsid w:val="00347B51"/>
    <w:rsid w:val="00355744"/>
    <w:rsid w:val="0035697C"/>
    <w:rsid w:val="003604BB"/>
    <w:rsid w:val="003608CC"/>
    <w:rsid w:val="00361A63"/>
    <w:rsid w:val="003658A7"/>
    <w:rsid w:val="0037090C"/>
    <w:rsid w:val="00377F12"/>
    <w:rsid w:val="003830D1"/>
    <w:rsid w:val="00385FB4"/>
    <w:rsid w:val="003A0606"/>
    <w:rsid w:val="003A126C"/>
    <w:rsid w:val="003A4A2E"/>
    <w:rsid w:val="003A58B0"/>
    <w:rsid w:val="003A64AD"/>
    <w:rsid w:val="003A6CFF"/>
    <w:rsid w:val="003A7091"/>
    <w:rsid w:val="003A79CD"/>
    <w:rsid w:val="003A7DED"/>
    <w:rsid w:val="003B0731"/>
    <w:rsid w:val="003B6548"/>
    <w:rsid w:val="003C1458"/>
    <w:rsid w:val="003C266A"/>
    <w:rsid w:val="003C55A9"/>
    <w:rsid w:val="003C60D8"/>
    <w:rsid w:val="003C747E"/>
    <w:rsid w:val="003C92F2"/>
    <w:rsid w:val="003D0E51"/>
    <w:rsid w:val="003D7147"/>
    <w:rsid w:val="003E552A"/>
    <w:rsid w:val="003E72D1"/>
    <w:rsid w:val="003E7B5C"/>
    <w:rsid w:val="003F3393"/>
    <w:rsid w:val="00403387"/>
    <w:rsid w:val="00416ECE"/>
    <w:rsid w:val="0042463A"/>
    <w:rsid w:val="0042505B"/>
    <w:rsid w:val="00425944"/>
    <w:rsid w:val="004260BD"/>
    <w:rsid w:val="00427309"/>
    <w:rsid w:val="00427594"/>
    <w:rsid w:val="004276B2"/>
    <w:rsid w:val="004302D7"/>
    <w:rsid w:val="004339DC"/>
    <w:rsid w:val="00443AAE"/>
    <w:rsid w:val="00450453"/>
    <w:rsid w:val="00450D1D"/>
    <w:rsid w:val="004515D5"/>
    <w:rsid w:val="00453DDF"/>
    <w:rsid w:val="00456DA3"/>
    <w:rsid w:val="00457220"/>
    <w:rsid w:val="0046084E"/>
    <w:rsid w:val="0046133C"/>
    <w:rsid w:val="004617EF"/>
    <w:rsid w:val="00463526"/>
    <w:rsid w:val="00467A0F"/>
    <w:rsid w:val="00475924"/>
    <w:rsid w:val="004816F0"/>
    <w:rsid w:val="004816F9"/>
    <w:rsid w:val="0048202E"/>
    <w:rsid w:val="00482CEF"/>
    <w:rsid w:val="00490A07"/>
    <w:rsid w:val="00491097"/>
    <w:rsid w:val="004923E3"/>
    <w:rsid w:val="00492CBA"/>
    <w:rsid w:val="0049547E"/>
    <w:rsid w:val="00497861"/>
    <w:rsid w:val="00497CF2"/>
    <w:rsid w:val="004A10C2"/>
    <w:rsid w:val="004B0D8F"/>
    <w:rsid w:val="004B7279"/>
    <w:rsid w:val="004C266F"/>
    <w:rsid w:val="004C494C"/>
    <w:rsid w:val="004C4A05"/>
    <w:rsid w:val="004C5634"/>
    <w:rsid w:val="004C6209"/>
    <w:rsid w:val="004D355B"/>
    <w:rsid w:val="004D3CC8"/>
    <w:rsid w:val="004E44EE"/>
    <w:rsid w:val="004F5378"/>
    <w:rsid w:val="004F6C5C"/>
    <w:rsid w:val="0050001F"/>
    <w:rsid w:val="005019CD"/>
    <w:rsid w:val="00502016"/>
    <w:rsid w:val="005039D6"/>
    <w:rsid w:val="00509DC3"/>
    <w:rsid w:val="00514583"/>
    <w:rsid w:val="0051700D"/>
    <w:rsid w:val="00521AFC"/>
    <w:rsid w:val="00526970"/>
    <w:rsid w:val="00526E1F"/>
    <w:rsid w:val="0052757B"/>
    <w:rsid w:val="00534CCC"/>
    <w:rsid w:val="0054138E"/>
    <w:rsid w:val="00553041"/>
    <w:rsid w:val="00564650"/>
    <w:rsid w:val="00570EC0"/>
    <w:rsid w:val="00572C5B"/>
    <w:rsid w:val="0059076D"/>
    <w:rsid w:val="00591A8D"/>
    <w:rsid w:val="005951F9"/>
    <w:rsid w:val="00597954"/>
    <w:rsid w:val="005A0902"/>
    <w:rsid w:val="005A33E6"/>
    <w:rsid w:val="005A7742"/>
    <w:rsid w:val="005C694B"/>
    <w:rsid w:val="005D1B43"/>
    <w:rsid w:val="005D4313"/>
    <w:rsid w:val="005E634A"/>
    <w:rsid w:val="005F08C5"/>
    <w:rsid w:val="005F0C7D"/>
    <w:rsid w:val="005F5AFF"/>
    <w:rsid w:val="005F64DE"/>
    <w:rsid w:val="00605CCD"/>
    <w:rsid w:val="00607EC0"/>
    <w:rsid w:val="00610161"/>
    <w:rsid w:val="00610219"/>
    <w:rsid w:val="00612D32"/>
    <w:rsid w:val="006137BA"/>
    <w:rsid w:val="0061528C"/>
    <w:rsid w:val="00622902"/>
    <w:rsid w:val="00636758"/>
    <w:rsid w:val="00637A50"/>
    <w:rsid w:val="00641CE1"/>
    <w:rsid w:val="006433EB"/>
    <w:rsid w:val="00653397"/>
    <w:rsid w:val="006559D6"/>
    <w:rsid w:val="0065653F"/>
    <w:rsid w:val="00666056"/>
    <w:rsid w:val="0066651F"/>
    <w:rsid w:val="0066675B"/>
    <w:rsid w:val="006670B9"/>
    <w:rsid w:val="00674944"/>
    <w:rsid w:val="006759A9"/>
    <w:rsid w:val="00677B63"/>
    <w:rsid w:val="0068542D"/>
    <w:rsid w:val="0069086F"/>
    <w:rsid w:val="006925CB"/>
    <w:rsid w:val="00693346"/>
    <w:rsid w:val="00697637"/>
    <w:rsid w:val="006A0F0F"/>
    <w:rsid w:val="006A64CD"/>
    <w:rsid w:val="006A775F"/>
    <w:rsid w:val="006B2818"/>
    <w:rsid w:val="006B349C"/>
    <w:rsid w:val="006C3F84"/>
    <w:rsid w:val="006D0487"/>
    <w:rsid w:val="006D402E"/>
    <w:rsid w:val="006D6161"/>
    <w:rsid w:val="006E09C0"/>
    <w:rsid w:val="006E59A6"/>
    <w:rsid w:val="006F4F42"/>
    <w:rsid w:val="00705BA8"/>
    <w:rsid w:val="00713595"/>
    <w:rsid w:val="00713FC4"/>
    <w:rsid w:val="00714501"/>
    <w:rsid w:val="0071582B"/>
    <w:rsid w:val="00715E1A"/>
    <w:rsid w:val="007171E8"/>
    <w:rsid w:val="007201E5"/>
    <w:rsid w:val="00720864"/>
    <w:rsid w:val="007301AF"/>
    <w:rsid w:val="00731366"/>
    <w:rsid w:val="0073277F"/>
    <w:rsid w:val="00734573"/>
    <w:rsid w:val="00737057"/>
    <w:rsid w:val="0074201B"/>
    <w:rsid w:val="00742678"/>
    <w:rsid w:val="007438B9"/>
    <w:rsid w:val="00744D59"/>
    <w:rsid w:val="0074773F"/>
    <w:rsid w:val="00752B74"/>
    <w:rsid w:val="00752C04"/>
    <w:rsid w:val="0075491D"/>
    <w:rsid w:val="0076301D"/>
    <w:rsid w:val="00765661"/>
    <w:rsid w:val="00767D65"/>
    <w:rsid w:val="00774204"/>
    <w:rsid w:val="0077519E"/>
    <w:rsid w:val="00776477"/>
    <w:rsid w:val="00780B8E"/>
    <w:rsid w:val="00786974"/>
    <w:rsid w:val="007A0E4A"/>
    <w:rsid w:val="007A2500"/>
    <w:rsid w:val="007A2F2E"/>
    <w:rsid w:val="007A6A24"/>
    <w:rsid w:val="007B1211"/>
    <w:rsid w:val="007B7C0F"/>
    <w:rsid w:val="007C02FF"/>
    <w:rsid w:val="007C08B7"/>
    <w:rsid w:val="007C3001"/>
    <w:rsid w:val="007C390C"/>
    <w:rsid w:val="007C4D73"/>
    <w:rsid w:val="007D28ED"/>
    <w:rsid w:val="007E1A28"/>
    <w:rsid w:val="007E3F25"/>
    <w:rsid w:val="007E6149"/>
    <w:rsid w:val="007E7206"/>
    <w:rsid w:val="007F14E1"/>
    <w:rsid w:val="0080103E"/>
    <w:rsid w:val="00803BBD"/>
    <w:rsid w:val="00804E20"/>
    <w:rsid w:val="00806AB9"/>
    <w:rsid w:val="00810BCD"/>
    <w:rsid w:val="00811B2F"/>
    <w:rsid w:val="00813499"/>
    <w:rsid w:val="00816849"/>
    <w:rsid w:val="00816FFD"/>
    <w:rsid w:val="008233DC"/>
    <w:rsid w:val="00824C42"/>
    <w:rsid w:val="00824FEC"/>
    <w:rsid w:val="00826041"/>
    <w:rsid w:val="008270B0"/>
    <w:rsid w:val="008306CA"/>
    <w:rsid w:val="0083768A"/>
    <w:rsid w:val="00841F24"/>
    <w:rsid w:val="008445DF"/>
    <w:rsid w:val="00846874"/>
    <w:rsid w:val="0085309E"/>
    <w:rsid w:val="00856C8B"/>
    <w:rsid w:val="00862653"/>
    <w:rsid w:val="00864A31"/>
    <w:rsid w:val="008651AC"/>
    <w:rsid w:val="00865FB0"/>
    <w:rsid w:val="00870FB2"/>
    <w:rsid w:val="00871AE8"/>
    <w:rsid w:val="008738AF"/>
    <w:rsid w:val="00874B82"/>
    <w:rsid w:val="008812BB"/>
    <w:rsid w:val="00886A3C"/>
    <w:rsid w:val="00896A51"/>
    <w:rsid w:val="008A0746"/>
    <w:rsid w:val="008A1E2E"/>
    <w:rsid w:val="008A42F1"/>
    <w:rsid w:val="008A4B15"/>
    <w:rsid w:val="008B30DC"/>
    <w:rsid w:val="008B5CEF"/>
    <w:rsid w:val="008C1D95"/>
    <w:rsid w:val="008C29D4"/>
    <w:rsid w:val="008D075D"/>
    <w:rsid w:val="008D177B"/>
    <w:rsid w:val="008D51B9"/>
    <w:rsid w:val="008E1262"/>
    <w:rsid w:val="008E37F7"/>
    <w:rsid w:val="008F1B85"/>
    <w:rsid w:val="008F2CA0"/>
    <w:rsid w:val="008F3DDE"/>
    <w:rsid w:val="008F62EA"/>
    <w:rsid w:val="008F7030"/>
    <w:rsid w:val="00902F08"/>
    <w:rsid w:val="009037F1"/>
    <w:rsid w:val="0091002E"/>
    <w:rsid w:val="00910722"/>
    <w:rsid w:val="009118B6"/>
    <w:rsid w:val="00912D77"/>
    <w:rsid w:val="00913F48"/>
    <w:rsid w:val="0091586C"/>
    <w:rsid w:val="009169F9"/>
    <w:rsid w:val="00920915"/>
    <w:rsid w:val="00921D06"/>
    <w:rsid w:val="009301CB"/>
    <w:rsid w:val="00934B2B"/>
    <w:rsid w:val="00936393"/>
    <w:rsid w:val="009417F8"/>
    <w:rsid w:val="009433C8"/>
    <w:rsid w:val="00943CAC"/>
    <w:rsid w:val="00952DF1"/>
    <w:rsid w:val="00953333"/>
    <w:rsid w:val="00962288"/>
    <w:rsid w:val="00962AC7"/>
    <w:rsid w:val="00965BED"/>
    <w:rsid w:val="0096765E"/>
    <w:rsid w:val="00973808"/>
    <w:rsid w:val="00974303"/>
    <w:rsid w:val="00986236"/>
    <w:rsid w:val="00986324"/>
    <w:rsid w:val="0099553D"/>
    <w:rsid w:val="009974AE"/>
    <w:rsid w:val="0099834E"/>
    <w:rsid w:val="009A5B5C"/>
    <w:rsid w:val="009A7786"/>
    <w:rsid w:val="009B1194"/>
    <w:rsid w:val="009B361D"/>
    <w:rsid w:val="009C1D42"/>
    <w:rsid w:val="009C22B1"/>
    <w:rsid w:val="009C6CDE"/>
    <w:rsid w:val="009D38AD"/>
    <w:rsid w:val="009D459F"/>
    <w:rsid w:val="009D61CE"/>
    <w:rsid w:val="009E6B6F"/>
    <w:rsid w:val="009F0482"/>
    <w:rsid w:val="009F14B8"/>
    <w:rsid w:val="009F39FF"/>
    <w:rsid w:val="009F53B1"/>
    <w:rsid w:val="00A020C0"/>
    <w:rsid w:val="00A02D4C"/>
    <w:rsid w:val="00A02F42"/>
    <w:rsid w:val="00A05975"/>
    <w:rsid w:val="00A1286E"/>
    <w:rsid w:val="00A148FE"/>
    <w:rsid w:val="00A16401"/>
    <w:rsid w:val="00A174EA"/>
    <w:rsid w:val="00A27DEE"/>
    <w:rsid w:val="00A3287E"/>
    <w:rsid w:val="00A424B1"/>
    <w:rsid w:val="00A46580"/>
    <w:rsid w:val="00A504CF"/>
    <w:rsid w:val="00A64B47"/>
    <w:rsid w:val="00A66E16"/>
    <w:rsid w:val="00A67C3C"/>
    <w:rsid w:val="00A7270C"/>
    <w:rsid w:val="00A75499"/>
    <w:rsid w:val="00A75B4E"/>
    <w:rsid w:val="00A840E4"/>
    <w:rsid w:val="00A84735"/>
    <w:rsid w:val="00A8592B"/>
    <w:rsid w:val="00A977DC"/>
    <w:rsid w:val="00AA2B73"/>
    <w:rsid w:val="00AA5976"/>
    <w:rsid w:val="00AA5BCB"/>
    <w:rsid w:val="00AB2A80"/>
    <w:rsid w:val="00AB3F4F"/>
    <w:rsid w:val="00AB7155"/>
    <w:rsid w:val="00AC0BE6"/>
    <w:rsid w:val="00AC419B"/>
    <w:rsid w:val="00AD3DB2"/>
    <w:rsid w:val="00AE0202"/>
    <w:rsid w:val="00AE0C50"/>
    <w:rsid w:val="00AE1D46"/>
    <w:rsid w:val="00AE34A7"/>
    <w:rsid w:val="00AE355B"/>
    <w:rsid w:val="00AF327B"/>
    <w:rsid w:val="00AF3FB7"/>
    <w:rsid w:val="00B033D0"/>
    <w:rsid w:val="00B04FC0"/>
    <w:rsid w:val="00B13770"/>
    <w:rsid w:val="00B21830"/>
    <w:rsid w:val="00B22098"/>
    <w:rsid w:val="00B25603"/>
    <w:rsid w:val="00B301A5"/>
    <w:rsid w:val="00B31E95"/>
    <w:rsid w:val="00B3251F"/>
    <w:rsid w:val="00B32617"/>
    <w:rsid w:val="00B41AA8"/>
    <w:rsid w:val="00B42BD8"/>
    <w:rsid w:val="00B450AE"/>
    <w:rsid w:val="00B45477"/>
    <w:rsid w:val="00B4578F"/>
    <w:rsid w:val="00B469F2"/>
    <w:rsid w:val="00B51642"/>
    <w:rsid w:val="00B55055"/>
    <w:rsid w:val="00B56B2C"/>
    <w:rsid w:val="00B57116"/>
    <w:rsid w:val="00B63239"/>
    <w:rsid w:val="00B65F31"/>
    <w:rsid w:val="00B661F3"/>
    <w:rsid w:val="00B6645B"/>
    <w:rsid w:val="00B71098"/>
    <w:rsid w:val="00B725D6"/>
    <w:rsid w:val="00B76EE5"/>
    <w:rsid w:val="00B80CCB"/>
    <w:rsid w:val="00B84741"/>
    <w:rsid w:val="00B84957"/>
    <w:rsid w:val="00B92A44"/>
    <w:rsid w:val="00B93F7E"/>
    <w:rsid w:val="00B95C14"/>
    <w:rsid w:val="00B968FF"/>
    <w:rsid w:val="00BA60E9"/>
    <w:rsid w:val="00BAEE28"/>
    <w:rsid w:val="00BB34DE"/>
    <w:rsid w:val="00BC2782"/>
    <w:rsid w:val="00BC2E3A"/>
    <w:rsid w:val="00BC56F0"/>
    <w:rsid w:val="00BE1CC2"/>
    <w:rsid w:val="00BE76D0"/>
    <w:rsid w:val="00BE779F"/>
    <w:rsid w:val="00BF02E0"/>
    <w:rsid w:val="00BF3A11"/>
    <w:rsid w:val="00C05E71"/>
    <w:rsid w:val="00C069FD"/>
    <w:rsid w:val="00C162EC"/>
    <w:rsid w:val="00C218AA"/>
    <w:rsid w:val="00C24D28"/>
    <w:rsid w:val="00C26687"/>
    <w:rsid w:val="00C30687"/>
    <w:rsid w:val="00C341AD"/>
    <w:rsid w:val="00C34B87"/>
    <w:rsid w:val="00C366BF"/>
    <w:rsid w:val="00C40A24"/>
    <w:rsid w:val="00C45D71"/>
    <w:rsid w:val="00C5177A"/>
    <w:rsid w:val="00C56391"/>
    <w:rsid w:val="00C64BB2"/>
    <w:rsid w:val="00C67A1D"/>
    <w:rsid w:val="00C81F13"/>
    <w:rsid w:val="00C86752"/>
    <w:rsid w:val="00C93C3A"/>
    <w:rsid w:val="00C94FA7"/>
    <w:rsid w:val="00C957A9"/>
    <w:rsid w:val="00CA1FBD"/>
    <w:rsid w:val="00CA282F"/>
    <w:rsid w:val="00CA6A04"/>
    <w:rsid w:val="00CB5D3E"/>
    <w:rsid w:val="00CC018A"/>
    <w:rsid w:val="00CC4FE1"/>
    <w:rsid w:val="00CC5937"/>
    <w:rsid w:val="00CC7EE9"/>
    <w:rsid w:val="00CD2B99"/>
    <w:rsid w:val="00CD4941"/>
    <w:rsid w:val="00CD6A1F"/>
    <w:rsid w:val="00CE0A10"/>
    <w:rsid w:val="00CE0EEF"/>
    <w:rsid w:val="00CE2ECD"/>
    <w:rsid w:val="00CE6399"/>
    <w:rsid w:val="00D1253D"/>
    <w:rsid w:val="00D12CBB"/>
    <w:rsid w:val="00D23725"/>
    <w:rsid w:val="00D27A30"/>
    <w:rsid w:val="00D27FCD"/>
    <w:rsid w:val="00D30DE2"/>
    <w:rsid w:val="00D4201C"/>
    <w:rsid w:val="00D44778"/>
    <w:rsid w:val="00D4582C"/>
    <w:rsid w:val="00D51A29"/>
    <w:rsid w:val="00D54D23"/>
    <w:rsid w:val="00D56A42"/>
    <w:rsid w:val="00D6143D"/>
    <w:rsid w:val="00D63B1A"/>
    <w:rsid w:val="00D6487E"/>
    <w:rsid w:val="00D65080"/>
    <w:rsid w:val="00D7054F"/>
    <w:rsid w:val="00D75EEA"/>
    <w:rsid w:val="00D77E69"/>
    <w:rsid w:val="00D81138"/>
    <w:rsid w:val="00D824EE"/>
    <w:rsid w:val="00D9211D"/>
    <w:rsid w:val="00D932D5"/>
    <w:rsid w:val="00D93816"/>
    <w:rsid w:val="00DB5A95"/>
    <w:rsid w:val="00DC0D88"/>
    <w:rsid w:val="00DC5719"/>
    <w:rsid w:val="00DC6DA3"/>
    <w:rsid w:val="00DC7DA9"/>
    <w:rsid w:val="00DD065A"/>
    <w:rsid w:val="00DD20D5"/>
    <w:rsid w:val="00DE1EDF"/>
    <w:rsid w:val="00DE3EE5"/>
    <w:rsid w:val="00DE7437"/>
    <w:rsid w:val="00DF147F"/>
    <w:rsid w:val="00DF4BDA"/>
    <w:rsid w:val="00DF744A"/>
    <w:rsid w:val="00E0793E"/>
    <w:rsid w:val="00E10EEE"/>
    <w:rsid w:val="00E1458D"/>
    <w:rsid w:val="00E239E1"/>
    <w:rsid w:val="00E306ED"/>
    <w:rsid w:val="00E31DCE"/>
    <w:rsid w:val="00E331E8"/>
    <w:rsid w:val="00E35B2A"/>
    <w:rsid w:val="00E40C30"/>
    <w:rsid w:val="00E422C5"/>
    <w:rsid w:val="00E5417B"/>
    <w:rsid w:val="00E55ADF"/>
    <w:rsid w:val="00E55BD0"/>
    <w:rsid w:val="00E56173"/>
    <w:rsid w:val="00E67EF5"/>
    <w:rsid w:val="00E715BA"/>
    <w:rsid w:val="00E74D2E"/>
    <w:rsid w:val="00E7518F"/>
    <w:rsid w:val="00E856D0"/>
    <w:rsid w:val="00E86D17"/>
    <w:rsid w:val="00E924DE"/>
    <w:rsid w:val="00E92DE5"/>
    <w:rsid w:val="00EA17F8"/>
    <w:rsid w:val="00EA1EE0"/>
    <w:rsid w:val="00EA706E"/>
    <w:rsid w:val="00EB3571"/>
    <w:rsid w:val="00EC5883"/>
    <w:rsid w:val="00ED1407"/>
    <w:rsid w:val="00ED1F7B"/>
    <w:rsid w:val="00EE0282"/>
    <w:rsid w:val="00EE1F8C"/>
    <w:rsid w:val="00EE41F1"/>
    <w:rsid w:val="00EE4769"/>
    <w:rsid w:val="00EE546B"/>
    <w:rsid w:val="00F05B83"/>
    <w:rsid w:val="00F05CE0"/>
    <w:rsid w:val="00F05EBF"/>
    <w:rsid w:val="00F067C3"/>
    <w:rsid w:val="00F10042"/>
    <w:rsid w:val="00F14AEA"/>
    <w:rsid w:val="00F150E2"/>
    <w:rsid w:val="00F20CFE"/>
    <w:rsid w:val="00F279D3"/>
    <w:rsid w:val="00F27D0B"/>
    <w:rsid w:val="00F32427"/>
    <w:rsid w:val="00F50E92"/>
    <w:rsid w:val="00F523AB"/>
    <w:rsid w:val="00F526CD"/>
    <w:rsid w:val="00F6E563"/>
    <w:rsid w:val="00F72EB1"/>
    <w:rsid w:val="00F7341E"/>
    <w:rsid w:val="00F73BD9"/>
    <w:rsid w:val="00F77F34"/>
    <w:rsid w:val="00F85050"/>
    <w:rsid w:val="00FA1FB0"/>
    <w:rsid w:val="00FA4F22"/>
    <w:rsid w:val="00FB14DD"/>
    <w:rsid w:val="00FB645F"/>
    <w:rsid w:val="00FB647B"/>
    <w:rsid w:val="00FC1653"/>
    <w:rsid w:val="00FC1839"/>
    <w:rsid w:val="00FC2116"/>
    <w:rsid w:val="00FC36D8"/>
    <w:rsid w:val="00FC3E3F"/>
    <w:rsid w:val="00FD45C8"/>
    <w:rsid w:val="00FD470F"/>
    <w:rsid w:val="00FF0C24"/>
    <w:rsid w:val="00FF54A4"/>
    <w:rsid w:val="00FF5C2B"/>
    <w:rsid w:val="00FF7036"/>
    <w:rsid w:val="00FF73D9"/>
    <w:rsid w:val="011E9B8B"/>
    <w:rsid w:val="0123AFE9"/>
    <w:rsid w:val="018ABFBE"/>
    <w:rsid w:val="01AA73E0"/>
    <w:rsid w:val="0201C9AD"/>
    <w:rsid w:val="021C6851"/>
    <w:rsid w:val="02DE4E87"/>
    <w:rsid w:val="035B7BAF"/>
    <w:rsid w:val="0399A2B0"/>
    <w:rsid w:val="03F32E2C"/>
    <w:rsid w:val="03F63F35"/>
    <w:rsid w:val="0467F6A7"/>
    <w:rsid w:val="05357311"/>
    <w:rsid w:val="059FF06E"/>
    <w:rsid w:val="05ECA212"/>
    <w:rsid w:val="061B050D"/>
    <w:rsid w:val="06610C5B"/>
    <w:rsid w:val="074F1E06"/>
    <w:rsid w:val="076D0A41"/>
    <w:rsid w:val="077F882F"/>
    <w:rsid w:val="0798E5CA"/>
    <w:rsid w:val="07BD291F"/>
    <w:rsid w:val="07D6EAC5"/>
    <w:rsid w:val="07E42DEF"/>
    <w:rsid w:val="07E985C6"/>
    <w:rsid w:val="084A7FA1"/>
    <w:rsid w:val="089202C9"/>
    <w:rsid w:val="08CAE859"/>
    <w:rsid w:val="08E049B6"/>
    <w:rsid w:val="08F79FCB"/>
    <w:rsid w:val="0903F73A"/>
    <w:rsid w:val="09892425"/>
    <w:rsid w:val="0A40842A"/>
    <w:rsid w:val="0A707D7F"/>
    <w:rsid w:val="0B6449B4"/>
    <w:rsid w:val="0B986DF6"/>
    <w:rsid w:val="0BC2D33D"/>
    <w:rsid w:val="0BFB31E3"/>
    <w:rsid w:val="0C35B20A"/>
    <w:rsid w:val="0C4D8A8A"/>
    <w:rsid w:val="0DA7B5B8"/>
    <w:rsid w:val="0E19306A"/>
    <w:rsid w:val="0E3C8B39"/>
    <w:rsid w:val="0E532F09"/>
    <w:rsid w:val="0E6A3FE0"/>
    <w:rsid w:val="0F354191"/>
    <w:rsid w:val="0F68DAE0"/>
    <w:rsid w:val="0FC3D1AB"/>
    <w:rsid w:val="0FDE09F2"/>
    <w:rsid w:val="1052B6BC"/>
    <w:rsid w:val="10925B16"/>
    <w:rsid w:val="1118EEE3"/>
    <w:rsid w:val="11249EC6"/>
    <w:rsid w:val="1145EC65"/>
    <w:rsid w:val="11E0C04C"/>
    <w:rsid w:val="1207AF7A"/>
    <w:rsid w:val="123B6EB6"/>
    <w:rsid w:val="12CEB3D3"/>
    <w:rsid w:val="12F835CB"/>
    <w:rsid w:val="1303E072"/>
    <w:rsid w:val="135A3CFC"/>
    <w:rsid w:val="1391B7BA"/>
    <w:rsid w:val="13F6AFEE"/>
    <w:rsid w:val="1512FBE2"/>
    <w:rsid w:val="1578A17D"/>
    <w:rsid w:val="157F99FD"/>
    <w:rsid w:val="158FFDA6"/>
    <w:rsid w:val="163064BF"/>
    <w:rsid w:val="166BD0A8"/>
    <w:rsid w:val="1683CA15"/>
    <w:rsid w:val="17136E7F"/>
    <w:rsid w:val="17320CFC"/>
    <w:rsid w:val="17A66703"/>
    <w:rsid w:val="17A6FB7E"/>
    <w:rsid w:val="17BDA8B9"/>
    <w:rsid w:val="184C8DCA"/>
    <w:rsid w:val="1865B627"/>
    <w:rsid w:val="19AF4EB9"/>
    <w:rsid w:val="19E85E2B"/>
    <w:rsid w:val="19F99902"/>
    <w:rsid w:val="1A075232"/>
    <w:rsid w:val="1A76440D"/>
    <w:rsid w:val="1ABBBC37"/>
    <w:rsid w:val="1B956963"/>
    <w:rsid w:val="1B9D56E9"/>
    <w:rsid w:val="1BC1A7C5"/>
    <w:rsid w:val="1BE4BAE7"/>
    <w:rsid w:val="1C069EB4"/>
    <w:rsid w:val="1C9DEBCE"/>
    <w:rsid w:val="1CAD7477"/>
    <w:rsid w:val="1CB46D9E"/>
    <w:rsid w:val="1D1174E3"/>
    <w:rsid w:val="1D297C19"/>
    <w:rsid w:val="1D2A566A"/>
    <w:rsid w:val="1D2C79AA"/>
    <w:rsid w:val="1D3B55FB"/>
    <w:rsid w:val="1D6D5B6A"/>
    <w:rsid w:val="1D74DA1B"/>
    <w:rsid w:val="1D9C65CA"/>
    <w:rsid w:val="1DDA349C"/>
    <w:rsid w:val="1ECD0A25"/>
    <w:rsid w:val="1EF8B10F"/>
    <w:rsid w:val="1F0DB524"/>
    <w:rsid w:val="1F568067"/>
    <w:rsid w:val="1F9F2AE6"/>
    <w:rsid w:val="1FA46680"/>
    <w:rsid w:val="1FF3B835"/>
    <w:rsid w:val="2021D111"/>
    <w:rsid w:val="20BFB9CE"/>
    <w:rsid w:val="20C3372E"/>
    <w:rsid w:val="20C96013"/>
    <w:rsid w:val="20E65F8E"/>
    <w:rsid w:val="20F163E1"/>
    <w:rsid w:val="215CD549"/>
    <w:rsid w:val="21648AFF"/>
    <w:rsid w:val="21E49F30"/>
    <w:rsid w:val="220A778C"/>
    <w:rsid w:val="2211CC9F"/>
    <w:rsid w:val="22E754B3"/>
    <w:rsid w:val="233AAC70"/>
    <w:rsid w:val="23E41B9F"/>
    <w:rsid w:val="24694700"/>
    <w:rsid w:val="24DE3786"/>
    <w:rsid w:val="24E2220A"/>
    <w:rsid w:val="24F377C1"/>
    <w:rsid w:val="25627563"/>
    <w:rsid w:val="2574173D"/>
    <w:rsid w:val="25835050"/>
    <w:rsid w:val="25DDF9D0"/>
    <w:rsid w:val="25FFF41A"/>
    <w:rsid w:val="26E03093"/>
    <w:rsid w:val="26E4A450"/>
    <w:rsid w:val="273537BB"/>
    <w:rsid w:val="27651D92"/>
    <w:rsid w:val="27D79F1C"/>
    <w:rsid w:val="28AE7EFC"/>
    <w:rsid w:val="2909A2EB"/>
    <w:rsid w:val="2909FFE2"/>
    <w:rsid w:val="291EF7A3"/>
    <w:rsid w:val="2936FD64"/>
    <w:rsid w:val="2A08A8CD"/>
    <w:rsid w:val="2A293435"/>
    <w:rsid w:val="2A5F9C21"/>
    <w:rsid w:val="2A673248"/>
    <w:rsid w:val="2B0B6D45"/>
    <w:rsid w:val="2B57D9DD"/>
    <w:rsid w:val="2B59443B"/>
    <w:rsid w:val="2B908D8C"/>
    <w:rsid w:val="2BA7EDB1"/>
    <w:rsid w:val="2C7EF949"/>
    <w:rsid w:val="2C9616B9"/>
    <w:rsid w:val="2CD63934"/>
    <w:rsid w:val="2CDA06D2"/>
    <w:rsid w:val="2CE4B47A"/>
    <w:rsid w:val="2D33B55F"/>
    <w:rsid w:val="2D3A6648"/>
    <w:rsid w:val="2E198ECD"/>
    <w:rsid w:val="2E6B03AB"/>
    <w:rsid w:val="2EBAF88B"/>
    <w:rsid w:val="2F48F5AF"/>
    <w:rsid w:val="2F52C287"/>
    <w:rsid w:val="2FEC8852"/>
    <w:rsid w:val="307EEFCE"/>
    <w:rsid w:val="308264D9"/>
    <w:rsid w:val="31EAE700"/>
    <w:rsid w:val="321345D9"/>
    <w:rsid w:val="3236F498"/>
    <w:rsid w:val="32A8DC51"/>
    <w:rsid w:val="32F4AA27"/>
    <w:rsid w:val="334296EC"/>
    <w:rsid w:val="33804CB4"/>
    <w:rsid w:val="33875570"/>
    <w:rsid w:val="339E641F"/>
    <w:rsid w:val="33BA4330"/>
    <w:rsid w:val="33C82180"/>
    <w:rsid w:val="33FD4E78"/>
    <w:rsid w:val="34A57E9D"/>
    <w:rsid w:val="350953EC"/>
    <w:rsid w:val="3511C2B3"/>
    <w:rsid w:val="352A1E70"/>
    <w:rsid w:val="353C5727"/>
    <w:rsid w:val="35EA2F74"/>
    <w:rsid w:val="364E1FEC"/>
    <w:rsid w:val="367BFD81"/>
    <w:rsid w:val="36A54AFB"/>
    <w:rsid w:val="36C6B0C7"/>
    <w:rsid w:val="36E3CDC1"/>
    <w:rsid w:val="37387A53"/>
    <w:rsid w:val="373DC8C5"/>
    <w:rsid w:val="38592C65"/>
    <w:rsid w:val="3897EB63"/>
    <w:rsid w:val="38E1FBFD"/>
    <w:rsid w:val="392BE3B8"/>
    <w:rsid w:val="39B65ECB"/>
    <w:rsid w:val="3A40187A"/>
    <w:rsid w:val="3A52733E"/>
    <w:rsid w:val="3AE6C680"/>
    <w:rsid w:val="3AF2E258"/>
    <w:rsid w:val="3B22D046"/>
    <w:rsid w:val="3B864746"/>
    <w:rsid w:val="3BB60077"/>
    <w:rsid w:val="3BF43E1F"/>
    <w:rsid w:val="3C5970F8"/>
    <w:rsid w:val="3D08DC66"/>
    <w:rsid w:val="3D2CCAAA"/>
    <w:rsid w:val="3D6C471F"/>
    <w:rsid w:val="3E05E23B"/>
    <w:rsid w:val="3E17DB7D"/>
    <w:rsid w:val="3E5CD26C"/>
    <w:rsid w:val="3E6446EA"/>
    <w:rsid w:val="3E83D173"/>
    <w:rsid w:val="3ECF1C30"/>
    <w:rsid w:val="3EF4A93C"/>
    <w:rsid w:val="3F2293A8"/>
    <w:rsid w:val="3F451538"/>
    <w:rsid w:val="3F9BF39D"/>
    <w:rsid w:val="3FE2C3EE"/>
    <w:rsid w:val="400683A5"/>
    <w:rsid w:val="404B7A94"/>
    <w:rsid w:val="40EA6C87"/>
    <w:rsid w:val="41083280"/>
    <w:rsid w:val="4191638F"/>
    <w:rsid w:val="42025391"/>
    <w:rsid w:val="42524EFA"/>
    <w:rsid w:val="425FCB2B"/>
    <w:rsid w:val="4293DA95"/>
    <w:rsid w:val="42AF5E08"/>
    <w:rsid w:val="42C89253"/>
    <w:rsid w:val="42C8B27C"/>
    <w:rsid w:val="42D9DEF8"/>
    <w:rsid w:val="42DC51B9"/>
    <w:rsid w:val="42EB22A2"/>
    <w:rsid w:val="4371EE6A"/>
    <w:rsid w:val="43F4784F"/>
    <w:rsid w:val="442F332E"/>
    <w:rsid w:val="4446AC33"/>
    <w:rsid w:val="44872896"/>
    <w:rsid w:val="44D26CE4"/>
    <w:rsid w:val="4517EDA6"/>
    <w:rsid w:val="457B81E5"/>
    <w:rsid w:val="4590E028"/>
    <w:rsid w:val="4640056D"/>
    <w:rsid w:val="46A8A1DC"/>
    <w:rsid w:val="46D9C61C"/>
    <w:rsid w:val="46E68D28"/>
    <w:rsid w:val="46E85F6D"/>
    <w:rsid w:val="4866995B"/>
    <w:rsid w:val="4883EF9D"/>
    <w:rsid w:val="48AB904A"/>
    <w:rsid w:val="48B3182E"/>
    <w:rsid w:val="48F80F1D"/>
    <w:rsid w:val="490D9756"/>
    <w:rsid w:val="49466C50"/>
    <w:rsid w:val="49DDF016"/>
    <w:rsid w:val="49FD059F"/>
    <w:rsid w:val="4A2E4041"/>
    <w:rsid w:val="4A8A9A03"/>
    <w:rsid w:val="4A9A6B43"/>
    <w:rsid w:val="4ABF7B3F"/>
    <w:rsid w:val="4AC2898A"/>
    <w:rsid w:val="4AC735F4"/>
    <w:rsid w:val="4AEAF385"/>
    <w:rsid w:val="4B428363"/>
    <w:rsid w:val="4B8A29D2"/>
    <w:rsid w:val="4BE4CEC5"/>
    <w:rsid w:val="4BFC5DD6"/>
    <w:rsid w:val="4C81F16D"/>
    <w:rsid w:val="4CA20F78"/>
    <w:rsid w:val="4CA6118F"/>
    <w:rsid w:val="4CB610ED"/>
    <w:rsid w:val="4D470E01"/>
    <w:rsid w:val="4E1DF360"/>
    <w:rsid w:val="4F413961"/>
    <w:rsid w:val="507B5F01"/>
    <w:rsid w:val="50F15809"/>
    <w:rsid w:val="5113A392"/>
    <w:rsid w:val="51175ACE"/>
    <w:rsid w:val="5131CB0E"/>
    <w:rsid w:val="516DC249"/>
    <w:rsid w:val="518DF490"/>
    <w:rsid w:val="51BD072B"/>
    <w:rsid w:val="5236C8D8"/>
    <w:rsid w:val="52686896"/>
    <w:rsid w:val="528CB972"/>
    <w:rsid w:val="52E7B0FB"/>
    <w:rsid w:val="52F9289A"/>
    <w:rsid w:val="5344E058"/>
    <w:rsid w:val="53B12E5F"/>
    <w:rsid w:val="54AB8745"/>
    <w:rsid w:val="54C51449"/>
    <w:rsid w:val="54C6E554"/>
    <w:rsid w:val="5545EE0C"/>
    <w:rsid w:val="55962763"/>
    <w:rsid w:val="55DFCDCF"/>
    <w:rsid w:val="55E3440D"/>
    <w:rsid w:val="565675C9"/>
    <w:rsid w:val="56823600"/>
    <w:rsid w:val="56DF592D"/>
    <w:rsid w:val="576A8E3C"/>
    <w:rsid w:val="57A10C92"/>
    <w:rsid w:val="57CFDA26"/>
    <w:rsid w:val="582EC0E5"/>
    <w:rsid w:val="584BA1A1"/>
    <w:rsid w:val="590A936E"/>
    <w:rsid w:val="59FE690A"/>
    <w:rsid w:val="5A226E9A"/>
    <w:rsid w:val="5A35E3C8"/>
    <w:rsid w:val="5A4F8CDF"/>
    <w:rsid w:val="5AD81F46"/>
    <w:rsid w:val="5B586C8E"/>
    <w:rsid w:val="5BED1132"/>
    <w:rsid w:val="5C8FEF12"/>
    <w:rsid w:val="5CA250AC"/>
    <w:rsid w:val="5CAC8EF0"/>
    <w:rsid w:val="5CF07B65"/>
    <w:rsid w:val="5D350FF2"/>
    <w:rsid w:val="5D441FA0"/>
    <w:rsid w:val="5DC4439A"/>
    <w:rsid w:val="5E16F132"/>
    <w:rsid w:val="5E982672"/>
    <w:rsid w:val="5EBCD618"/>
    <w:rsid w:val="5ECAB6F0"/>
    <w:rsid w:val="5F18000C"/>
    <w:rsid w:val="5FF6E692"/>
    <w:rsid w:val="603F43CC"/>
    <w:rsid w:val="60AB7E40"/>
    <w:rsid w:val="611D72B1"/>
    <w:rsid w:val="616950A3"/>
    <w:rsid w:val="6169F184"/>
    <w:rsid w:val="61784659"/>
    <w:rsid w:val="61BC64A4"/>
    <w:rsid w:val="61C6BC72"/>
    <w:rsid w:val="6246B729"/>
    <w:rsid w:val="6384C0BF"/>
    <w:rsid w:val="645CF7AE"/>
    <w:rsid w:val="6486BAF1"/>
    <w:rsid w:val="6491AE19"/>
    <w:rsid w:val="64B5D161"/>
    <w:rsid w:val="65327090"/>
    <w:rsid w:val="653C3E18"/>
    <w:rsid w:val="656D46F3"/>
    <w:rsid w:val="659E8177"/>
    <w:rsid w:val="65FE6005"/>
    <w:rsid w:val="6635DAC3"/>
    <w:rsid w:val="66461A8E"/>
    <w:rsid w:val="6729063E"/>
    <w:rsid w:val="6731F1CC"/>
    <w:rsid w:val="67BA6561"/>
    <w:rsid w:val="67E4D7E9"/>
    <w:rsid w:val="68CC05E3"/>
    <w:rsid w:val="68FCB2F6"/>
    <w:rsid w:val="698C655E"/>
    <w:rsid w:val="69DED87E"/>
    <w:rsid w:val="69F951AE"/>
    <w:rsid w:val="6A608009"/>
    <w:rsid w:val="6A68C65C"/>
    <w:rsid w:val="6A918BCB"/>
    <w:rsid w:val="6AC0F023"/>
    <w:rsid w:val="6B41721B"/>
    <w:rsid w:val="6B6357E1"/>
    <w:rsid w:val="6BBFD29F"/>
    <w:rsid w:val="6C4E8D25"/>
    <w:rsid w:val="6CBFCF67"/>
    <w:rsid w:val="6E47786D"/>
    <w:rsid w:val="6F88B652"/>
    <w:rsid w:val="6F98B491"/>
    <w:rsid w:val="703CFBA5"/>
    <w:rsid w:val="7047C267"/>
    <w:rsid w:val="7129086F"/>
    <w:rsid w:val="717D52C7"/>
    <w:rsid w:val="71DB1A09"/>
    <w:rsid w:val="722A5633"/>
    <w:rsid w:val="72B026B7"/>
    <w:rsid w:val="72FB2514"/>
    <w:rsid w:val="73164023"/>
    <w:rsid w:val="738BAF11"/>
    <w:rsid w:val="738E655A"/>
    <w:rsid w:val="73B85647"/>
    <w:rsid w:val="73ECD0D8"/>
    <w:rsid w:val="74153546"/>
    <w:rsid w:val="74635427"/>
    <w:rsid w:val="746DEF10"/>
    <w:rsid w:val="74BFA6CA"/>
    <w:rsid w:val="754B196B"/>
    <w:rsid w:val="75897657"/>
    <w:rsid w:val="75CC208E"/>
    <w:rsid w:val="765984EC"/>
    <w:rsid w:val="766410ED"/>
    <w:rsid w:val="76B53C2A"/>
    <w:rsid w:val="771989C4"/>
    <w:rsid w:val="773B8D7D"/>
    <w:rsid w:val="77E33432"/>
    <w:rsid w:val="780D52E7"/>
    <w:rsid w:val="7818582D"/>
    <w:rsid w:val="787EB166"/>
    <w:rsid w:val="789E2E9A"/>
    <w:rsid w:val="78A7EEBC"/>
    <w:rsid w:val="78D45CD9"/>
    <w:rsid w:val="78F06325"/>
    <w:rsid w:val="78FAA45D"/>
    <w:rsid w:val="7912A8B3"/>
    <w:rsid w:val="791B95C1"/>
    <w:rsid w:val="794389C5"/>
    <w:rsid w:val="794D8652"/>
    <w:rsid w:val="79927D41"/>
    <w:rsid w:val="79973734"/>
    <w:rsid w:val="79E78B94"/>
    <w:rsid w:val="7A0E6F6E"/>
    <w:rsid w:val="7A1AF111"/>
    <w:rsid w:val="7ABBB171"/>
    <w:rsid w:val="7B1E59B3"/>
    <w:rsid w:val="7B2F3E5C"/>
    <w:rsid w:val="7B34D967"/>
    <w:rsid w:val="7B661E78"/>
    <w:rsid w:val="7B6921CE"/>
    <w:rsid w:val="7D507F11"/>
    <w:rsid w:val="7D740161"/>
    <w:rsid w:val="7DE1F4D3"/>
    <w:rsid w:val="7E0EBF84"/>
    <w:rsid w:val="7E55FA75"/>
    <w:rsid w:val="7EAB1A0D"/>
    <w:rsid w:val="7EC81ED9"/>
    <w:rsid w:val="7FD2E1BA"/>
    <w:rsid w:val="7FE49252"/>
    <w:rsid w:val="7FF1CAD6"/>
    <w:rsid w:val="7FF31B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B14C67"/>
  <w15:docId w15:val="{0406644C-2B5E-41B7-92D9-4C1012DC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D0487"/>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E86D17"/>
    <w:pPr>
      <w:widowControl w:val="0"/>
      <w:spacing w:after="0" w:line="240" w:lineRule="auto"/>
    </w:pPr>
    <w:rPr>
      <w:rFonts w:ascii="Courier New" w:eastAsia="Times New Roman" w:hAnsi="Courier New" w:cs="Times New Roman"/>
      <w:sz w:val="24"/>
      <w:szCs w:val="20"/>
    </w:rPr>
  </w:style>
  <w:style w:type="character" w:customStyle="1" w:styleId="BodyText2Char">
    <w:name w:val="Body Text 2 Char"/>
    <w:basedOn w:val="DefaultParagraphFont"/>
    <w:link w:val="BodyText2"/>
    <w:rsid w:val="00E86D17"/>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E86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D17"/>
    <w:rPr>
      <w:rFonts w:ascii="Tahoma" w:hAnsi="Tahoma" w:cs="Tahoma"/>
      <w:sz w:val="16"/>
      <w:szCs w:val="16"/>
    </w:rPr>
  </w:style>
  <w:style w:type="paragraph" w:styleId="ListParagraph">
    <w:name w:val="List Paragraph"/>
    <w:basedOn w:val="Normal"/>
    <w:uiPriority w:val="34"/>
    <w:qFormat/>
    <w:rsid w:val="004B7279"/>
    <w:pPr>
      <w:spacing w:after="0" w:line="240" w:lineRule="auto"/>
      <w:ind w:left="720"/>
      <w:contextualSpacing/>
    </w:pPr>
    <w:rPr>
      <w:rFonts w:eastAsiaTheme="minorEastAsia"/>
      <w:sz w:val="24"/>
      <w:szCs w:val="24"/>
    </w:rPr>
  </w:style>
  <w:style w:type="paragraph" w:customStyle="1" w:styleId="EndNoteBibliographyTitle">
    <w:name w:val="EndNote Bibliography Title"/>
    <w:basedOn w:val="Normal"/>
    <w:link w:val="EndNoteBibliographyTitleChar"/>
    <w:rsid w:val="00FC2116"/>
    <w:pPr>
      <w:spacing w:after="0"/>
      <w:jc w:val="center"/>
    </w:pPr>
    <w:rPr>
      <w:rFonts w:ascii="Calibri" w:hAnsi="Calibri" w:cs="Calibri"/>
    </w:rPr>
  </w:style>
  <w:style w:type="paragraph" w:customStyle="1" w:styleId="EndNoteBibliography">
    <w:name w:val="EndNote Bibliography"/>
    <w:basedOn w:val="Normal"/>
    <w:link w:val="EndNoteBibliographyChar"/>
    <w:rsid w:val="00FC2116"/>
    <w:pPr>
      <w:spacing w:line="240" w:lineRule="auto"/>
    </w:pPr>
    <w:rPr>
      <w:rFonts w:ascii="Calibri" w:hAnsi="Calibri" w:cs="Calibri"/>
    </w:rPr>
  </w:style>
  <w:style w:type="paragraph" w:styleId="Footer">
    <w:name w:val="footer"/>
    <w:basedOn w:val="Normal"/>
    <w:link w:val="FooterChar"/>
    <w:uiPriority w:val="99"/>
    <w:unhideWhenUsed/>
    <w:rsid w:val="000C6A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6A52"/>
  </w:style>
  <w:style w:type="character" w:styleId="PageNumber">
    <w:name w:val="page number"/>
    <w:basedOn w:val="DefaultParagraphFont"/>
    <w:uiPriority w:val="99"/>
    <w:semiHidden/>
    <w:unhideWhenUsed/>
    <w:rsid w:val="000C6A52"/>
  </w:style>
  <w:style w:type="character" w:customStyle="1" w:styleId="ja50-ce-para8">
    <w:name w:val="ja50-ce-para8"/>
    <w:basedOn w:val="DefaultParagraphFont"/>
    <w:rsid w:val="00B76EE5"/>
  </w:style>
  <w:style w:type="character" w:customStyle="1" w:styleId="EndNoteBibliographyTitleChar">
    <w:name w:val="EndNote Bibliography Title Char"/>
    <w:link w:val="EndNoteBibliographyTitle"/>
    <w:rsid w:val="00B76EE5"/>
    <w:rPr>
      <w:rFonts w:ascii="Calibri" w:hAnsi="Calibri" w:cs="Calibri"/>
    </w:rPr>
  </w:style>
  <w:style w:type="paragraph" w:customStyle="1" w:styleId="ColorfulList-Accent11">
    <w:name w:val="Colorful List - Accent 11"/>
    <w:basedOn w:val="Normal"/>
    <w:uiPriority w:val="34"/>
    <w:qFormat/>
    <w:rsid w:val="00003109"/>
    <w:pPr>
      <w:spacing w:after="0" w:line="240" w:lineRule="auto"/>
      <w:ind w:left="720"/>
      <w:contextualSpacing/>
    </w:pPr>
    <w:rPr>
      <w:rFonts w:ascii="Times New Roman" w:eastAsia="MS ??" w:hAnsi="Times New Roman" w:cs="Times New Roman"/>
      <w:sz w:val="24"/>
      <w:szCs w:val="24"/>
    </w:rPr>
  </w:style>
  <w:style w:type="character" w:customStyle="1" w:styleId="Heading1Char">
    <w:name w:val="Heading 1 Char"/>
    <w:basedOn w:val="DefaultParagraphFont"/>
    <w:link w:val="Heading1"/>
    <w:rsid w:val="006D0487"/>
    <w:rPr>
      <w:rFonts w:ascii="Arial" w:eastAsia="Times New Roman" w:hAnsi="Arial" w:cs="Times New Roman"/>
      <w:b/>
      <w:szCs w:val="20"/>
    </w:rPr>
  </w:style>
  <w:style w:type="paragraph" w:styleId="FootnoteText">
    <w:name w:val="footnote text"/>
    <w:basedOn w:val="Normal"/>
    <w:link w:val="FootnoteTextChar"/>
    <w:uiPriority w:val="99"/>
    <w:rsid w:val="00453DDF"/>
    <w:pPr>
      <w:widowControl w:val="0"/>
      <w:spacing w:after="0" w:line="240" w:lineRule="auto"/>
    </w:pPr>
    <w:rPr>
      <w:rFonts w:ascii="Courier New" w:eastAsia="MS ??" w:hAnsi="Courier New" w:cs="Courier New"/>
      <w:sz w:val="24"/>
      <w:szCs w:val="24"/>
      <w:lang w:bidi="he-IL"/>
    </w:rPr>
  </w:style>
  <w:style w:type="character" w:customStyle="1" w:styleId="FootnoteTextChar">
    <w:name w:val="Footnote Text Char"/>
    <w:basedOn w:val="DefaultParagraphFont"/>
    <w:link w:val="FootnoteText"/>
    <w:uiPriority w:val="99"/>
    <w:rsid w:val="00453DDF"/>
    <w:rPr>
      <w:rFonts w:ascii="Courier New" w:eastAsia="MS ??" w:hAnsi="Courier New" w:cs="Courier New"/>
      <w:sz w:val="24"/>
      <w:szCs w:val="24"/>
      <w:lang w:bidi="he-IL"/>
    </w:rPr>
  </w:style>
  <w:style w:type="character" w:styleId="FootnoteReference">
    <w:name w:val="footnote reference"/>
    <w:uiPriority w:val="99"/>
    <w:rsid w:val="00453DDF"/>
    <w:rPr>
      <w:rFonts w:cs="Times New Roman"/>
      <w:vertAlign w:val="superscript"/>
    </w:rPr>
  </w:style>
  <w:style w:type="paragraph" w:styleId="NoSpacing">
    <w:name w:val="No Spacing"/>
    <w:uiPriority w:val="99"/>
    <w:qFormat/>
    <w:rsid w:val="00453DDF"/>
    <w:pPr>
      <w:spacing w:after="0" w:line="240" w:lineRule="auto"/>
    </w:pPr>
    <w:rPr>
      <w:rFonts w:ascii="Cambria" w:eastAsia="MS ??" w:hAnsi="Cambria" w:cs="Times New Roman"/>
      <w:lang w:val="en-CA"/>
    </w:rPr>
  </w:style>
  <w:style w:type="paragraph" w:styleId="NormalWeb">
    <w:name w:val="Normal (Web)"/>
    <w:basedOn w:val="Normal"/>
    <w:uiPriority w:val="99"/>
    <w:unhideWhenUsed/>
    <w:rsid w:val="000F4352"/>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0F4352"/>
    <w:pPr>
      <w:spacing w:line="240" w:lineRule="auto"/>
    </w:pPr>
    <w:rPr>
      <w:rFonts w:ascii="Times New Roman" w:hAnsi="Times New Roman" w:cs="Arial"/>
      <w:i/>
      <w:iCs/>
      <w:color w:val="1F497D" w:themeColor="text2"/>
      <w:sz w:val="18"/>
      <w:szCs w:val="18"/>
    </w:rPr>
  </w:style>
  <w:style w:type="character" w:styleId="Hyperlink">
    <w:name w:val="Hyperlink"/>
    <w:basedOn w:val="DefaultParagraphFont"/>
    <w:uiPriority w:val="99"/>
    <w:unhideWhenUsed/>
    <w:rsid w:val="000F4352"/>
    <w:rPr>
      <w:color w:val="0000FF" w:themeColor="hyperlink"/>
      <w:u w:val="single"/>
    </w:rPr>
  </w:style>
  <w:style w:type="character" w:customStyle="1" w:styleId="EndNoteBibliographyChar">
    <w:name w:val="EndNote Bibliography Char"/>
    <w:basedOn w:val="DefaultParagraphFont"/>
    <w:link w:val="EndNoteBibliography"/>
    <w:rsid w:val="000F4352"/>
    <w:rPr>
      <w:rFonts w:ascii="Calibri" w:hAnsi="Calibri" w:cs="Calibri"/>
    </w:rPr>
  </w:style>
  <w:style w:type="paragraph" w:styleId="BodyText">
    <w:name w:val="Body Text"/>
    <w:basedOn w:val="Normal"/>
    <w:link w:val="BodyTextChar"/>
    <w:uiPriority w:val="99"/>
    <w:semiHidden/>
    <w:unhideWhenUsed/>
    <w:rsid w:val="00742678"/>
    <w:pPr>
      <w:spacing w:after="120" w:line="240" w:lineRule="auto"/>
    </w:pPr>
    <w:rPr>
      <w:rFonts w:ascii="Times New Roman" w:eastAsia="MS ??" w:hAnsi="Times New Roman" w:cs="Times New Roman"/>
      <w:sz w:val="24"/>
      <w:szCs w:val="24"/>
    </w:rPr>
  </w:style>
  <w:style w:type="character" w:customStyle="1" w:styleId="BodyTextChar">
    <w:name w:val="Body Text Char"/>
    <w:basedOn w:val="DefaultParagraphFont"/>
    <w:link w:val="BodyText"/>
    <w:uiPriority w:val="99"/>
    <w:semiHidden/>
    <w:rsid w:val="00742678"/>
    <w:rPr>
      <w:rFonts w:ascii="Times New Roman" w:eastAsia="MS ??"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2F0D39"/>
    <w:rPr>
      <w:color w:val="808080"/>
    </w:rPr>
  </w:style>
  <w:style w:type="character" w:styleId="CommentReference">
    <w:name w:val="annotation reference"/>
    <w:basedOn w:val="DefaultParagraphFont"/>
    <w:uiPriority w:val="99"/>
    <w:semiHidden/>
    <w:unhideWhenUsed/>
    <w:rsid w:val="002F0D39"/>
    <w:rPr>
      <w:sz w:val="16"/>
      <w:szCs w:val="16"/>
    </w:rPr>
  </w:style>
  <w:style w:type="paragraph" w:styleId="CommentText">
    <w:name w:val="annotation text"/>
    <w:basedOn w:val="Normal"/>
    <w:link w:val="CommentTextChar"/>
    <w:uiPriority w:val="99"/>
    <w:semiHidden/>
    <w:unhideWhenUsed/>
    <w:rsid w:val="002F0D39"/>
    <w:pPr>
      <w:spacing w:line="240" w:lineRule="auto"/>
    </w:pPr>
    <w:rPr>
      <w:sz w:val="20"/>
      <w:szCs w:val="20"/>
    </w:rPr>
  </w:style>
  <w:style w:type="character" w:customStyle="1" w:styleId="CommentTextChar">
    <w:name w:val="Comment Text Char"/>
    <w:basedOn w:val="DefaultParagraphFont"/>
    <w:link w:val="CommentText"/>
    <w:uiPriority w:val="99"/>
    <w:semiHidden/>
    <w:rsid w:val="002F0D39"/>
    <w:rPr>
      <w:sz w:val="20"/>
      <w:szCs w:val="20"/>
    </w:rPr>
  </w:style>
  <w:style w:type="paragraph" w:styleId="CommentSubject">
    <w:name w:val="annotation subject"/>
    <w:basedOn w:val="CommentText"/>
    <w:next w:val="CommentText"/>
    <w:link w:val="CommentSubjectChar"/>
    <w:uiPriority w:val="99"/>
    <w:semiHidden/>
    <w:unhideWhenUsed/>
    <w:rsid w:val="002F0D39"/>
    <w:rPr>
      <w:b/>
      <w:bCs/>
    </w:rPr>
  </w:style>
  <w:style w:type="character" w:customStyle="1" w:styleId="CommentSubjectChar">
    <w:name w:val="Comment Subject Char"/>
    <w:basedOn w:val="CommentTextChar"/>
    <w:link w:val="CommentSubject"/>
    <w:uiPriority w:val="99"/>
    <w:semiHidden/>
    <w:rsid w:val="002F0D39"/>
    <w:rPr>
      <w:b/>
      <w:bCs/>
      <w:sz w:val="20"/>
      <w:szCs w:val="20"/>
    </w:rPr>
  </w:style>
  <w:style w:type="paragraph" w:styleId="Header">
    <w:name w:val="header"/>
    <w:basedOn w:val="Normal"/>
    <w:link w:val="HeaderChar"/>
    <w:uiPriority w:val="99"/>
    <w:semiHidden/>
    <w:unhideWhenUsed/>
    <w:rsid w:val="00943C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3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95784">
      <w:bodyDiv w:val="1"/>
      <w:marLeft w:val="0"/>
      <w:marRight w:val="0"/>
      <w:marTop w:val="0"/>
      <w:marBottom w:val="0"/>
      <w:divBdr>
        <w:top w:val="none" w:sz="0" w:space="0" w:color="auto"/>
        <w:left w:val="none" w:sz="0" w:space="0" w:color="auto"/>
        <w:bottom w:val="none" w:sz="0" w:space="0" w:color="auto"/>
        <w:right w:val="none" w:sz="0" w:space="0" w:color="auto"/>
      </w:divBdr>
    </w:div>
    <w:div w:id="494615449">
      <w:bodyDiv w:val="1"/>
      <w:marLeft w:val="0"/>
      <w:marRight w:val="0"/>
      <w:marTop w:val="0"/>
      <w:marBottom w:val="0"/>
      <w:divBdr>
        <w:top w:val="none" w:sz="0" w:space="0" w:color="auto"/>
        <w:left w:val="none" w:sz="0" w:space="0" w:color="auto"/>
        <w:bottom w:val="none" w:sz="0" w:space="0" w:color="auto"/>
        <w:right w:val="none" w:sz="0" w:space="0" w:color="auto"/>
      </w:divBdr>
    </w:div>
    <w:div w:id="533348970">
      <w:bodyDiv w:val="1"/>
      <w:marLeft w:val="0"/>
      <w:marRight w:val="0"/>
      <w:marTop w:val="0"/>
      <w:marBottom w:val="0"/>
      <w:divBdr>
        <w:top w:val="none" w:sz="0" w:space="0" w:color="auto"/>
        <w:left w:val="none" w:sz="0" w:space="0" w:color="auto"/>
        <w:bottom w:val="none" w:sz="0" w:space="0" w:color="auto"/>
        <w:right w:val="none" w:sz="0" w:space="0" w:color="auto"/>
      </w:divBdr>
    </w:div>
    <w:div w:id="7468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28890954be6847e2" Type="http://schemas.microsoft.com/office/2019/09/relationships/intelligence" Target="intelligenc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3ADBE-CE5C-6D44-8B08-CE757F1CA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2753</Words>
  <Characters>15696</Characters>
  <Application>Microsoft Office Word</Application>
  <DocSecurity>4</DocSecurity>
  <Lines>130</Lines>
  <Paragraphs>36</Paragraphs>
  <ScaleCrop>false</ScaleCrop>
  <Company>Hewlett-Packard</Company>
  <LinksUpToDate>false</LinksUpToDate>
  <CharactersWithSpaces>18413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Christenson</dc:creator>
  <cp:keywords/>
  <dc:description/>
  <cp:lastModifiedBy>Sobhani, Nasim</cp:lastModifiedBy>
  <cp:revision>76</cp:revision>
  <dcterms:created xsi:type="dcterms:W3CDTF">2021-11-03T22:09:00Z</dcterms:created>
  <dcterms:modified xsi:type="dcterms:W3CDTF">2021-11-16T17:10:00Z</dcterms:modified>
</cp:coreProperties>
</file>