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8281" w:tblpY="-974"/>
        <w:tblW w:w="3699" w:type="dxa"/>
        <w:tblLayout w:type="fixed"/>
        <w:tblLook w:val="0000" w:firstRow="0" w:lastRow="0" w:firstColumn="0" w:lastColumn="0" w:noHBand="0" w:noVBand="0"/>
      </w:tblPr>
      <w:tblGrid>
        <w:gridCol w:w="935"/>
        <w:gridCol w:w="1048"/>
        <w:gridCol w:w="913"/>
        <w:gridCol w:w="803"/>
      </w:tblGrid>
      <w:tr w:rsidR="00946D26" w:rsidRPr="00411C6A" w14:paraId="1F9DC7EE" w14:textId="77777777" w:rsidTr="1FDBF42E">
        <w:trPr>
          <w:trHeight w:val="480"/>
        </w:trPr>
        <w:tc>
          <w:tcPr>
            <w:tcW w:w="935" w:type="dxa"/>
            <w:tcBorders>
              <w:top w:val="single" w:sz="4" w:space="0" w:color="auto"/>
              <w:left w:val="single" w:sz="4" w:space="0" w:color="auto"/>
              <w:bottom w:val="single" w:sz="4" w:space="0" w:color="auto"/>
              <w:right w:val="single" w:sz="4" w:space="0" w:color="auto"/>
            </w:tcBorders>
            <w:noWrap/>
            <w:vAlign w:val="bottom"/>
          </w:tcPr>
          <w:p w14:paraId="431CDF4B" w14:textId="77777777" w:rsidR="00946D26" w:rsidRPr="00411C6A" w:rsidRDefault="00512A48" w:rsidP="0042760D">
            <w:pPr>
              <w:rPr>
                <w:rFonts w:ascii="Arial" w:hAnsi="Arial" w:cs="Arial"/>
                <w:sz w:val="22"/>
                <w:szCs w:val="22"/>
              </w:rPr>
            </w:pPr>
            <w:r w:rsidRPr="00411C6A">
              <w:rPr>
                <w:rFonts w:ascii="Arial" w:hAnsi="Arial" w:cs="Arial"/>
                <w:sz w:val="22"/>
                <w:szCs w:val="22"/>
              </w:rPr>
              <w:t xml:space="preserve">  </w:t>
            </w:r>
            <w:r w:rsidR="00946D26" w:rsidRPr="00411C6A">
              <w:rPr>
                <w:rFonts w:ascii="Arial" w:hAnsi="Arial" w:cs="Arial"/>
                <w:sz w:val="22"/>
                <w:szCs w:val="22"/>
              </w:rPr>
              <w:t>#</w:t>
            </w:r>
          </w:p>
        </w:tc>
        <w:tc>
          <w:tcPr>
            <w:tcW w:w="1048" w:type="dxa"/>
            <w:tcBorders>
              <w:top w:val="single" w:sz="4" w:space="0" w:color="auto"/>
              <w:left w:val="nil"/>
              <w:bottom w:val="single" w:sz="4" w:space="0" w:color="auto"/>
              <w:right w:val="single" w:sz="4" w:space="0" w:color="auto"/>
            </w:tcBorders>
          </w:tcPr>
          <w:p w14:paraId="45AF11EB" w14:textId="77777777" w:rsidR="00946D26" w:rsidRPr="00411C6A" w:rsidRDefault="00946D26" w:rsidP="0042760D">
            <w:pPr>
              <w:rPr>
                <w:rFonts w:ascii="Arial" w:hAnsi="Arial" w:cs="Arial"/>
                <w:sz w:val="22"/>
                <w:szCs w:val="22"/>
              </w:rPr>
            </w:pPr>
            <w:r w:rsidRPr="00411C6A">
              <w:rPr>
                <w:rFonts w:ascii="Arial" w:hAnsi="Arial" w:cs="Arial"/>
                <w:sz w:val="22"/>
                <w:szCs w:val="22"/>
              </w:rPr>
              <w:t>Pts Possible</w:t>
            </w:r>
          </w:p>
        </w:tc>
        <w:tc>
          <w:tcPr>
            <w:tcW w:w="913" w:type="dxa"/>
            <w:tcBorders>
              <w:top w:val="single" w:sz="4" w:space="0" w:color="auto"/>
              <w:left w:val="nil"/>
              <w:bottom w:val="single" w:sz="4" w:space="0" w:color="auto"/>
              <w:right w:val="single" w:sz="4" w:space="0" w:color="auto"/>
            </w:tcBorders>
          </w:tcPr>
          <w:p w14:paraId="684F3DC2" w14:textId="77777777" w:rsidR="00946D26" w:rsidRPr="00411C6A" w:rsidRDefault="00946D26" w:rsidP="0042760D">
            <w:pPr>
              <w:rPr>
                <w:rFonts w:ascii="Arial" w:hAnsi="Arial" w:cs="Arial"/>
                <w:sz w:val="22"/>
                <w:szCs w:val="22"/>
              </w:rPr>
            </w:pPr>
            <w:r w:rsidRPr="00411C6A">
              <w:rPr>
                <w:rFonts w:ascii="Arial" w:hAnsi="Arial" w:cs="Arial"/>
                <w:sz w:val="22"/>
                <w:szCs w:val="22"/>
              </w:rPr>
              <w:t>Pts missed</w:t>
            </w:r>
          </w:p>
        </w:tc>
        <w:tc>
          <w:tcPr>
            <w:tcW w:w="803" w:type="dxa"/>
            <w:tcBorders>
              <w:top w:val="single" w:sz="4" w:space="0" w:color="auto"/>
              <w:left w:val="nil"/>
              <w:bottom w:val="single" w:sz="4" w:space="0" w:color="auto"/>
              <w:right w:val="single" w:sz="4" w:space="0" w:color="auto"/>
            </w:tcBorders>
          </w:tcPr>
          <w:p w14:paraId="43013011" w14:textId="77777777" w:rsidR="00946D26" w:rsidRPr="00411C6A" w:rsidRDefault="00946D26" w:rsidP="0042760D">
            <w:pPr>
              <w:rPr>
                <w:rFonts w:ascii="Arial" w:hAnsi="Arial" w:cs="Arial"/>
                <w:sz w:val="22"/>
                <w:szCs w:val="22"/>
              </w:rPr>
            </w:pPr>
            <w:r w:rsidRPr="00411C6A">
              <w:rPr>
                <w:rFonts w:ascii="Arial" w:hAnsi="Arial" w:cs="Arial"/>
                <w:sz w:val="22"/>
                <w:szCs w:val="22"/>
              </w:rPr>
              <w:t>Extra Credit</w:t>
            </w:r>
          </w:p>
        </w:tc>
      </w:tr>
      <w:tr w:rsidR="00FC0031" w:rsidRPr="00411C6A" w14:paraId="5EBA3C8A" w14:textId="77777777" w:rsidTr="1FDBF42E">
        <w:trPr>
          <w:trHeight w:val="255"/>
        </w:trPr>
        <w:tc>
          <w:tcPr>
            <w:tcW w:w="935" w:type="dxa"/>
            <w:tcBorders>
              <w:top w:val="nil"/>
              <w:left w:val="single" w:sz="4" w:space="0" w:color="auto"/>
              <w:bottom w:val="single" w:sz="4" w:space="0" w:color="auto"/>
              <w:right w:val="single" w:sz="4" w:space="0" w:color="auto"/>
            </w:tcBorders>
            <w:noWrap/>
            <w:vAlign w:val="bottom"/>
          </w:tcPr>
          <w:p w14:paraId="030BC171" w14:textId="77777777" w:rsidR="00FC0031" w:rsidRPr="00411C6A" w:rsidRDefault="00FC0031" w:rsidP="0042760D">
            <w:pPr>
              <w:jc w:val="center"/>
              <w:rPr>
                <w:rFonts w:ascii="Arial" w:hAnsi="Arial" w:cs="Arial"/>
                <w:sz w:val="22"/>
                <w:szCs w:val="22"/>
              </w:rPr>
            </w:pPr>
            <w:r w:rsidRPr="00411C6A">
              <w:rPr>
                <w:rFonts w:ascii="Arial" w:hAnsi="Arial" w:cs="Arial"/>
                <w:sz w:val="22"/>
                <w:szCs w:val="22"/>
              </w:rPr>
              <w:t>1</w:t>
            </w:r>
          </w:p>
        </w:tc>
        <w:tc>
          <w:tcPr>
            <w:tcW w:w="1048" w:type="dxa"/>
            <w:tcBorders>
              <w:top w:val="nil"/>
              <w:left w:val="nil"/>
              <w:bottom w:val="single" w:sz="4" w:space="0" w:color="auto"/>
              <w:right w:val="single" w:sz="4" w:space="0" w:color="auto"/>
            </w:tcBorders>
            <w:noWrap/>
            <w:vAlign w:val="center"/>
          </w:tcPr>
          <w:p w14:paraId="7508C691" w14:textId="75C19748" w:rsidR="00FC0031" w:rsidRPr="00FC0031" w:rsidRDefault="006E14EF" w:rsidP="00FC0031">
            <w:pPr>
              <w:jc w:val="center"/>
              <w:rPr>
                <w:rFonts w:ascii="Arial" w:hAnsi="Arial" w:cs="Arial"/>
                <w:sz w:val="22"/>
                <w:szCs w:val="22"/>
              </w:rPr>
            </w:pPr>
            <w:r>
              <w:rPr>
                <w:rFonts w:ascii="Arial" w:eastAsia="Times New Roman" w:hAnsi="Arial" w:cs="Arial"/>
                <w:sz w:val="22"/>
                <w:szCs w:val="22"/>
              </w:rPr>
              <w:t>7</w:t>
            </w:r>
          </w:p>
        </w:tc>
        <w:tc>
          <w:tcPr>
            <w:tcW w:w="913" w:type="dxa"/>
            <w:tcBorders>
              <w:top w:val="nil"/>
              <w:left w:val="nil"/>
              <w:bottom w:val="single" w:sz="4" w:space="0" w:color="auto"/>
              <w:right w:val="single" w:sz="4" w:space="0" w:color="auto"/>
            </w:tcBorders>
            <w:noWrap/>
            <w:vAlign w:val="bottom"/>
          </w:tcPr>
          <w:p w14:paraId="6CB6A38F" w14:textId="77777777" w:rsidR="00FC0031" w:rsidRPr="00411C6A" w:rsidRDefault="00FC0031" w:rsidP="0042760D">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35AD91AC" w14:textId="77777777" w:rsidR="00FC0031" w:rsidRPr="00411C6A" w:rsidRDefault="00FC0031" w:rsidP="0042760D">
            <w:pPr>
              <w:rPr>
                <w:rFonts w:ascii="Arial" w:hAnsi="Arial" w:cs="Arial"/>
                <w:sz w:val="22"/>
                <w:szCs w:val="22"/>
              </w:rPr>
            </w:pPr>
            <w:r w:rsidRPr="00411C6A">
              <w:rPr>
                <w:rFonts w:ascii="Arial" w:hAnsi="Arial" w:cs="Arial"/>
                <w:sz w:val="22"/>
                <w:szCs w:val="22"/>
              </w:rPr>
              <w:t> </w:t>
            </w:r>
          </w:p>
        </w:tc>
      </w:tr>
      <w:tr w:rsidR="009635EB" w:rsidRPr="00411C6A" w14:paraId="73B28B08" w14:textId="77777777" w:rsidTr="1FDBF42E">
        <w:trPr>
          <w:trHeight w:val="255"/>
        </w:trPr>
        <w:tc>
          <w:tcPr>
            <w:tcW w:w="935" w:type="dxa"/>
            <w:tcBorders>
              <w:top w:val="nil"/>
              <w:left w:val="single" w:sz="4" w:space="0" w:color="auto"/>
              <w:bottom w:val="single" w:sz="4" w:space="0" w:color="auto"/>
              <w:right w:val="single" w:sz="4" w:space="0" w:color="auto"/>
            </w:tcBorders>
            <w:noWrap/>
            <w:vAlign w:val="bottom"/>
          </w:tcPr>
          <w:p w14:paraId="473BF1C5" w14:textId="238C950A" w:rsidR="009635EB" w:rsidRDefault="009635EB" w:rsidP="0042760D">
            <w:pPr>
              <w:jc w:val="center"/>
              <w:rPr>
                <w:rFonts w:ascii="Arial" w:hAnsi="Arial" w:cs="Arial"/>
                <w:sz w:val="22"/>
                <w:szCs w:val="22"/>
              </w:rPr>
            </w:pPr>
            <w:r>
              <w:rPr>
                <w:rFonts w:ascii="Arial" w:hAnsi="Arial" w:cs="Arial"/>
                <w:sz w:val="22"/>
                <w:szCs w:val="22"/>
              </w:rPr>
              <w:t>2</w:t>
            </w:r>
          </w:p>
        </w:tc>
        <w:tc>
          <w:tcPr>
            <w:tcW w:w="1048" w:type="dxa"/>
            <w:tcBorders>
              <w:top w:val="nil"/>
              <w:left w:val="nil"/>
              <w:bottom w:val="single" w:sz="4" w:space="0" w:color="auto"/>
              <w:right w:val="single" w:sz="4" w:space="0" w:color="auto"/>
            </w:tcBorders>
            <w:noWrap/>
            <w:vAlign w:val="center"/>
          </w:tcPr>
          <w:p w14:paraId="61B6E702" w14:textId="3364CB7B" w:rsidR="009635EB" w:rsidRDefault="000A43CF" w:rsidP="00FC0031">
            <w:pPr>
              <w:jc w:val="center"/>
              <w:rPr>
                <w:rFonts w:ascii="Arial" w:hAnsi="Arial" w:cs="Arial"/>
                <w:sz w:val="22"/>
                <w:szCs w:val="22"/>
              </w:rPr>
            </w:pPr>
            <w:r>
              <w:rPr>
                <w:rFonts w:ascii="Arial" w:hAnsi="Arial" w:cs="Arial"/>
                <w:sz w:val="22"/>
                <w:szCs w:val="22"/>
              </w:rPr>
              <w:t>10</w:t>
            </w:r>
          </w:p>
        </w:tc>
        <w:tc>
          <w:tcPr>
            <w:tcW w:w="913" w:type="dxa"/>
            <w:tcBorders>
              <w:top w:val="nil"/>
              <w:left w:val="nil"/>
              <w:bottom w:val="single" w:sz="4" w:space="0" w:color="auto"/>
              <w:right w:val="single" w:sz="4" w:space="0" w:color="auto"/>
            </w:tcBorders>
            <w:noWrap/>
            <w:vAlign w:val="bottom"/>
          </w:tcPr>
          <w:p w14:paraId="40C92CC4" w14:textId="77777777" w:rsidR="009635EB" w:rsidRPr="00411C6A" w:rsidRDefault="009635EB" w:rsidP="0042760D">
            <w:pPr>
              <w:jc w:val="center"/>
              <w:rPr>
                <w:rFonts w:ascii="Arial" w:hAnsi="Arial" w:cs="Arial"/>
                <w:sz w:val="22"/>
                <w:szCs w:val="22"/>
              </w:rPr>
            </w:pPr>
          </w:p>
        </w:tc>
        <w:tc>
          <w:tcPr>
            <w:tcW w:w="803" w:type="dxa"/>
            <w:tcBorders>
              <w:top w:val="nil"/>
              <w:left w:val="nil"/>
              <w:bottom w:val="single" w:sz="4" w:space="0" w:color="auto"/>
              <w:right w:val="single" w:sz="4" w:space="0" w:color="auto"/>
            </w:tcBorders>
          </w:tcPr>
          <w:p w14:paraId="00C72A68" w14:textId="77777777" w:rsidR="009635EB" w:rsidRPr="00411C6A" w:rsidRDefault="009635EB" w:rsidP="0042760D">
            <w:pPr>
              <w:rPr>
                <w:rFonts w:ascii="Arial" w:hAnsi="Arial" w:cs="Arial"/>
                <w:sz w:val="22"/>
                <w:szCs w:val="22"/>
              </w:rPr>
            </w:pPr>
          </w:p>
        </w:tc>
      </w:tr>
      <w:tr w:rsidR="00FC0031" w:rsidRPr="00411C6A" w14:paraId="48332C69" w14:textId="77777777" w:rsidTr="1FDBF42E">
        <w:trPr>
          <w:trHeight w:val="255"/>
        </w:trPr>
        <w:tc>
          <w:tcPr>
            <w:tcW w:w="935" w:type="dxa"/>
            <w:tcBorders>
              <w:top w:val="nil"/>
              <w:left w:val="single" w:sz="4" w:space="0" w:color="auto"/>
              <w:bottom w:val="single" w:sz="4" w:space="0" w:color="auto"/>
              <w:right w:val="single" w:sz="4" w:space="0" w:color="auto"/>
            </w:tcBorders>
            <w:noWrap/>
            <w:vAlign w:val="bottom"/>
          </w:tcPr>
          <w:p w14:paraId="68D1C29F" w14:textId="15C53CEC" w:rsidR="00FC0031" w:rsidRPr="00411C6A" w:rsidRDefault="00050C21" w:rsidP="0042760D">
            <w:pPr>
              <w:jc w:val="center"/>
              <w:rPr>
                <w:rFonts w:ascii="Arial" w:hAnsi="Arial" w:cs="Arial"/>
                <w:sz w:val="22"/>
                <w:szCs w:val="22"/>
              </w:rPr>
            </w:pPr>
            <w:r>
              <w:rPr>
                <w:rFonts w:ascii="Arial" w:hAnsi="Arial" w:cs="Arial"/>
                <w:sz w:val="22"/>
                <w:szCs w:val="22"/>
              </w:rPr>
              <w:t>3</w:t>
            </w:r>
          </w:p>
        </w:tc>
        <w:tc>
          <w:tcPr>
            <w:tcW w:w="1048" w:type="dxa"/>
            <w:tcBorders>
              <w:top w:val="nil"/>
              <w:left w:val="nil"/>
              <w:bottom w:val="single" w:sz="4" w:space="0" w:color="auto"/>
              <w:right w:val="single" w:sz="4" w:space="0" w:color="auto"/>
            </w:tcBorders>
            <w:noWrap/>
            <w:vAlign w:val="center"/>
          </w:tcPr>
          <w:p w14:paraId="52243D54" w14:textId="62FE2ECB" w:rsidR="00FC0031" w:rsidRPr="00FC0031" w:rsidRDefault="00D70A3D" w:rsidP="00FC0031">
            <w:pPr>
              <w:jc w:val="center"/>
              <w:rPr>
                <w:rFonts w:ascii="Arial" w:hAnsi="Arial" w:cs="Arial"/>
                <w:sz w:val="22"/>
                <w:szCs w:val="22"/>
              </w:rPr>
            </w:pPr>
            <w:r>
              <w:rPr>
                <w:rFonts w:ascii="Arial" w:hAnsi="Arial" w:cs="Arial"/>
                <w:sz w:val="22"/>
                <w:szCs w:val="22"/>
              </w:rPr>
              <w:t>10</w:t>
            </w:r>
          </w:p>
        </w:tc>
        <w:tc>
          <w:tcPr>
            <w:tcW w:w="913" w:type="dxa"/>
            <w:tcBorders>
              <w:top w:val="nil"/>
              <w:left w:val="nil"/>
              <w:bottom w:val="single" w:sz="4" w:space="0" w:color="auto"/>
              <w:right w:val="single" w:sz="4" w:space="0" w:color="auto"/>
            </w:tcBorders>
            <w:noWrap/>
            <w:vAlign w:val="bottom"/>
          </w:tcPr>
          <w:p w14:paraId="5351AB1D" w14:textId="77777777" w:rsidR="00FC0031" w:rsidRPr="00411C6A" w:rsidRDefault="00FC0031" w:rsidP="0042760D">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7F1E4B14" w14:textId="77777777" w:rsidR="00FC0031" w:rsidRPr="00411C6A" w:rsidRDefault="00FC0031" w:rsidP="0042760D">
            <w:pPr>
              <w:rPr>
                <w:rFonts w:ascii="Arial" w:hAnsi="Arial" w:cs="Arial"/>
                <w:sz w:val="22"/>
                <w:szCs w:val="22"/>
              </w:rPr>
            </w:pPr>
            <w:r w:rsidRPr="00411C6A">
              <w:rPr>
                <w:rFonts w:ascii="Arial" w:hAnsi="Arial" w:cs="Arial"/>
                <w:sz w:val="22"/>
                <w:szCs w:val="22"/>
              </w:rPr>
              <w:t> </w:t>
            </w:r>
          </w:p>
        </w:tc>
      </w:tr>
      <w:tr w:rsidR="00050C21" w:rsidRPr="00411C6A" w14:paraId="05C9500A" w14:textId="77777777" w:rsidTr="1FDBF42E">
        <w:trPr>
          <w:trHeight w:val="255"/>
        </w:trPr>
        <w:tc>
          <w:tcPr>
            <w:tcW w:w="935" w:type="dxa"/>
            <w:tcBorders>
              <w:top w:val="nil"/>
              <w:left w:val="single" w:sz="4" w:space="0" w:color="auto"/>
              <w:bottom w:val="single" w:sz="4" w:space="0" w:color="auto"/>
              <w:right w:val="single" w:sz="4" w:space="0" w:color="auto"/>
            </w:tcBorders>
            <w:noWrap/>
            <w:vAlign w:val="bottom"/>
          </w:tcPr>
          <w:p w14:paraId="6E3B9295" w14:textId="195879D9" w:rsidR="00050C21" w:rsidRPr="00411C6A" w:rsidRDefault="00050C21" w:rsidP="00050C21">
            <w:pPr>
              <w:jc w:val="center"/>
              <w:rPr>
                <w:rFonts w:ascii="Arial" w:hAnsi="Arial" w:cs="Arial"/>
                <w:sz w:val="22"/>
                <w:szCs w:val="22"/>
              </w:rPr>
            </w:pPr>
            <w:r>
              <w:rPr>
                <w:rFonts w:ascii="Arial" w:hAnsi="Arial" w:cs="Arial"/>
                <w:sz w:val="22"/>
                <w:szCs w:val="22"/>
              </w:rPr>
              <w:t>4</w:t>
            </w:r>
          </w:p>
        </w:tc>
        <w:tc>
          <w:tcPr>
            <w:tcW w:w="1048" w:type="dxa"/>
            <w:tcBorders>
              <w:top w:val="nil"/>
              <w:left w:val="nil"/>
              <w:bottom w:val="single" w:sz="4" w:space="0" w:color="auto"/>
              <w:right w:val="single" w:sz="4" w:space="0" w:color="auto"/>
            </w:tcBorders>
            <w:noWrap/>
            <w:vAlign w:val="center"/>
          </w:tcPr>
          <w:p w14:paraId="7E73412E" w14:textId="5BCFBF01" w:rsidR="00050C21" w:rsidRPr="00FC0031" w:rsidRDefault="00486CBE" w:rsidP="003478B7">
            <w:pPr>
              <w:jc w:val="center"/>
              <w:rPr>
                <w:rFonts w:ascii="Arial" w:hAnsi="Arial" w:cs="Arial"/>
                <w:sz w:val="22"/>
                <w:szCs w:val="22"/>
              </w:rPr>
            </w:pPr>
            <w:r>
              <w:rPr>
                <w:rFonts w:ascii="Arial" w:hAnsi="Arial" w:cs="Arial"/>
                <w:sz w:val="22"/>
                <w:szCs w:val="22"/>
              </w:rPr>
              <w:t>14</w:t>
            </w:r>
          </w:p>
        </w:tc>
        <w:tc>
          <w:tcPr>
            <w:tcW w:w="913" w:type="dxa"/>
            <w:tcBorders>
              <w:top w:val="nil"/>
              <w:left w:val="nil"/>
              <w:bottom w:val="single" w:sz="4" w:space="0" w:color="auto"/>
              <w:right w:val="single" w:sz="4" w:space="0" w:color="auto"/>
            </w:tcBorders>
            <w:noWrap/>
            <w:vAlign w:val="bottom"/>
          </w:tcPr>
          <w:p w14:paraId="26988703"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448036F6"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6EC8BA86" w14:textId="77777777" w:rsidTr="1FDBF42E">
        <w:trPr>
          <w:trHeight w:val="255"/>
        </w:trPr>
        <w:tc>
          <w:tcPr>
            <w:tcW w:w="935" w:type="dxa"/>
            <w:tcBorders>
              <w:top w:val="nil"/>
              <w:left w:val="single" w:sz="4" w:space="0" w:color="auto"/>
              <w:bottom w:val="single" w:sz="4" w:space="0" w:color="auto"/>
              <w:right w:val="single" w:sz="4" w:space="0" w:color="auto"/>
            </w:tcBorders>
            <w:noWrap/>
            <w:vAlign w:val="bottom"/>
          </w:tcPr>
          <w:p w14:paraId="17104CDA" w14:textId="3392F3FB" w:rsidR="00050C21" w:rsidRPr="00411C6A" w:rsidRDefault="00050C21" w:rsidP="00050C21">
            <w:pPr>
              <w:jc w:val="center"/>
              <w:rPr>
                <w:rFonts w:ascii="Arial" w:hAnsi="Arial" w:cs="Arial"/>
                <w:sz w:val="22"/>
                <w:szCs w:val="22"/>
              </w:rPr>
            </w:pPr>
            <w:r>
              <w:rPr>
                <w:rFonts w:ascii="Arial" w:hAnsi="Arial" w:cs="Arial"/>
                <w:sz w:val="22"/>
                <w:szCs w:val="22"/>
              </w:rPr>
              <w:t>5</w:t>
            </w:r>
          </w:p>
        </w:tc>
        <w:tc>
          <w:tcPr>
            <w:tcW w:w="1048" w:type="dxa"/>
            <w:tcBorders>
              <w:top w:val="nil"/>
              <w:left w:val="nil"/>
              <w:bottom w:val="single" w:sz="4" w:space="0" w:color="auto"/>
              <w:right w:val="single" w:sz="4" w:space="0" w:color="auto"/>
            </w:tcBorders>
            <w:noWrap/>
            <w:vAlign w:val="center"/>
          </w:tcPr>
          <w:p w14:paraId="67610A07" w14:textId="46720556" w:rsidR="00050C21" w:rsidRPr="00FC0031" w:rsidRDefault="000725F5" w:rsidP="00050C21">
            <w:pPr>
              <w:jc w:val="center"/>
              <w:rPr>
                <w:rFonts w:ascii="Arial" w:hAnsi="Arial" w:cs="Arial"/>
                <w:sz w:val="22"/>
                <w:szCs w:val="22"/>
              </w:rPr>
            </w:pPr>
            <w:r>
              <w:rPr>
                <w:rFonts w:ascii="Arial" w:hAnsi="Arial" w:cs="Arial"/>
                <w:sz w:val="22"/>
                <w:szCs w:val="22"/>
              </w:rPr>
              <w:t>14</w:t>
            </w:r>
          </w:p>
        </w:tc>
        <w:tc>
          <w:tcPr>
            <w:tcW w:w="913" w:type="dxa"/>
            <w:tcBorders>
              <w:top w:val="nil"/>
              <w:left w:val="nil"/>
              <w:bottom w:val="single" w:sz="4" w:space="0" w:color="auto"/>
              <w:right w:val="single" w:sz="4" w:space="0" w:color="auto"/>
            </w:tcBorders>
            <w:noWrap/>
            <w:vAlign w:val="bottom"/>
          </w:tcPr>
          <w:p w14:paraId="10CAAFA6"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4AC12582"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41B98F3A" w14:textId="77777777" w:rsidTr="1FDBF42E">
        <w:trPr>
          <w:trHeight w:val="255"/>
        </w:trPr>
        <w:tc>
          <w:tcPr>
            <w:tcW w:w="935" w:type="dxa"/>
            <w:tcBorders>
              <w:top w:val="nil"/>
              <w:left w:val="single" w:sz="4" w:space="0" w:color="auto"/>
              <w:bottom w:val="single" w:sz="4" w:space="0" w:color="auto"/>
              <w:right w:val="single" w:sz="4" w:space="0" w:color="auto"/>
            </w:tcBorders>
            <w:noWrap/>
            <w:vAlign w:val="bottom"/>
          </w:tcPr>
          <w:p w14:paraId="25A89FC4" w14:textId="3EB8AD2F" w:rsidR="00050C21" w:rsidRPr="00411C6A" w:rsidRDefault="00050C21" w:rsidP="00050C21">
            <w:pPr>
              <w:jc w:val="center"/>
              <w:rPr>
                <w:rFonts w:ascii="Arial" w:hAnsi="Arial" w:cs="Arial"/>
                <w:sz w:val="22"/>
                <w:szCs w:val="22"/>
              </w:rPr>
            </w:pPr>
            <w:r>
              <w:rPr>
                <w:rFonts w:ascii="Arial" w:hAnsi="Arial" w:cs="Arial"/>
                <w:sz w:val="22"/>
                <w:szCs w:val="22"/>
              </w:rPr>
              <w:t>6</w:t>
            </w:r>
          </w:p>
        </w:tc>
        <w:tc>
          <w:tcPr>
            <w:tcW w:w="1048" w:type="dxa"/>
            <w:tcBorders>
              <w:top w:val="nil"/>
              <w:left w:val="nil"/>
              <w:bottom w:val="single" w:sz="4" w:space="0" w:color="auto"/>
              <w:right w:val="single" w:sz="4" w:space="0" w:color="auto"/>
            </w:tcBorders>
            <w:noWrap/>
            <w:vAlign w:val="center"/>
          </w:tcPr>
          <w:p w14:paraId="5105EA0F" w14:textId="24FEEACF" w:rsidR="00050C21" w:rsidRPr="00FC0031" w:rsidRDefault="00FC3DE9" w:rsidP="00050C21">
            <w:pPr>
              <w:jc w:val="center"/>
              <w:rPr>
                <w:rFonts w:ascii="Arial" w:hAnsi="Arial" w:cs="Arial"/>
                <w:sz w:val="22"/>
                <w:szCs w:val="22"/>
              </w:rPr>
            </w:pPr>
            <w:r>
              <w:rPr>
                <w:rFonts w:ascii="Arial" w:hAnsi="Arial" w:cs="Arial"/>
                <w:sz w:val="22"/>
                <w:szCs w:val="22"/>
              </w:rPr>
              <w:t>1</w:t>
            </w:r>
            <w:r w:rsidR="00BB31D7">
              <w:rPr>
                <w:rFonts w:ascii="Arial" w:hAnsi="Arial" w:cs="Arial"/>
                <w:sz w:val="22"/>
                <w:szCs w:val="22"/>
              </w:rPr>
              <w:t>5</w:t>
            </w:r>
            <w:r>
              <w:rPr>
                <w:rFonts w:ascii="Arial" w:hAnsi="Arial" w:cs="Arial"/>
                <w:sz w:val="22"/>
                <w:szCs w:val="22"/>
              </w:rPr>
              <w:t xml:space="preserve"> + </w:t>
            </w:r>
            <w:r w:rsidR="00571526">
              <w:rPr>
                <w:rFonts w:ascii="Arial" w:hAnsi="Arial" w:cs="Arial"/>
                <w:sz w:val="22"/>
                <w:szCs w:val="22"/>
              </w:rPr>
              <w:t>4</w:t>
            </w:r>
          </w:p>
        </w:tc>
        <w:tc>
          <w:tcPr>
            <w:tcW w:w="913" w:type="dxa"/>
            <w:tcBorders>
              <w:top w:val="nil"/>
              <w:left w:val="nil"/>
              <w:bottom w:val="single" w:sz="4" w:space="0" w:color="auto"/>
              <w:right w:val="single" w:sz="4" w:space="0" w:color="auto"/>
            </w:tcBorders>
            <w:noWrap/>
            <w:vAlign w:val="bottom"/>
          </w:tcPr>
          <w:p w14:paraId="6AF122B4"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3FCD4AC0"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559F2283" w14:textId="77777777" w:rsidTr="1FDBF42E">
        <w:trPr>
          <w:trHeight w:val="223"/>
        </w:trPr>
        <w:tc>
          <w:tcPr>
            <w:tcW w:w="935" w:type="dxa"/>
            <w:tcBorders>
              <w:top w:val="nil"/>
              <w:left w:val="single" w:sz="4" w:space="0" w:color="auto"/>
              <w:bottom w:val="single" w:sz="4" w:space="0" w:color="auto"/>
              <w:right w:val="single" w:sz="4" w:space="0" w:color="auto"/>
            </w:tcBorders>
            <w:noWrap/>
            <w:vAlign w:val="bottom"/>
          </w:tcPr>
          <w:p w14:paraId="06B877FE" w14:textId="10BAF782" w:rsidR="00050C21" w:rsidRPr="00411C6A" w:rsidRDefault="00050C21" w:rsidP="000F6CF4">
            <w:pPr>
              <w:jc w:val="center"/>
              <w:rPr>
                <w:rFonts w:ascii="Arial" w:hAnsi="Arial" w:cs="Arial"/>
                <w:sz w:val="22"/>
                <w:szCs w:val="22"/>
              </w:rPr>
            </w:pPr>
            <w:r>
              <w:rPr>
                <w:rFonts w:ascii="Arial" w:hAnsi="Arial" w:cs="Arial"/>
                <w:sz w:val="22"/>
                <w:szCs w:val="22"/>
              </w:rPr>
              <w:t>7</w:t>
            </w:r>
          </w:p>
        </w:tc>
        <w:tc>
          <w:tcPr>
            <w:tcW w:w="1048" w:type="dxa"/>
            <w:tcBorders>
              <w:top w:val="nil"/>
              <w:left w:val="nil"/>
              <w:bottom w:val="single" w:sz="4" w:space="0" w:color="auto"/>
              <w:right w:val="single" w:sz="4" w:space="0" w:color="auto"/>
            </w:tcBorders>
            <w:noWrap/>
            <w:vAlign w:val="bottom"/>
          </w:tcPr>
          <w:p w14:paraId="6DE00F88" w14:textId="3E2B6BC6" w:rsidR="00050C21" w:rsidRPr="00FC0031" w:rsidRDefault="000737F4" w:rsidP="000F6CF4">
            <w:pPr>
              <w:jc w:val="center"/>
              <w:rPr>
                <w:rFonts w:ascii="Arial" w:hAnsi="Arial" w:cs="Arial"/>
                <w:sz w:val="22"/>
                <w:szCs w:val="22"/>
              </w:rPr>
            </w:pPr>
            <w:r>
              <w:rPr>
                <w:rFonts w:ascii="Arial" w:hAnsi="Arial" w:cs="Arial"/>
                <w:sz w:val="22"/>
                <w:szCs w:val="22"/>
              </w:rPr>
              <w:t>8</w:t>
            </w:r>
          </w:p>
        </w:tc>
        <w:tc>
          <w:tcPr>
            <w:tcW w:w="913" w:type="dxa"/>
            <w:tcBorders>
              <w:top w:val="nil"/>
              <w:left w:val="nil"/>
              <w:bottom w:val="single" w:sz="4" w:space="0" w:color="auto"/>
              <w:right w:val="single" w:sz="4" w:space="0" w:color="auto"/>
            </w:tcBorders>
            <w:noWrap/>
            <w:vAlign w:val="bottom"/>
          </w:tcPr>
          <w:p w14:paraId="47C0C074" w14:textId="0F3EC408" w:rsidR="00050C21" w:rsidRPr="00411C6A" w:rsidRDefault="00050C21" w:rsidP="000F6CF4">
            <w:pPr>
              <w:jc w:val="center"/>
              <w:rPr>
                <w:rFonts w:ascii="Arial" w:hAnsi="Arial" w:cs="Arial"/>
                <w:sz w:val="22"/>
                <w:szCs w:val="22"/>
              </w:rPr>
            </w:pPr>
          </w:p>
        </w:tc>
        <w:tc>
          <w:tcPr>
            <w:tcW w:w="803" w:type="dxa"/>
            <w:tcBorders>
              <w:top w:val="nil"/>
              <w:left w:val="nil"/>
              <w:bottom w:val="single" w:sz="4" w:space="0" w:color="auto"/>
              <w:right w:val="single" w:sz="4" w:space="0" w:color="auto"/>
            </w:tcBorders>
            <w:vAlign w:val="bottom"/>
          </w:tcPr>
          <w:p w14:paraId="48A3F948" w14:textId="75F316C8" w:rsidR="00050C21" w:rsidRPr="00411C6A" w:rsidRDefault="00050C21" w:rsidP="000F6CF4">
            <w:pPr>
              <w:jc w:val="center"/>
              <w:rPr>
                <w:rFonts w:ascii="Arial" w:hAnsi="Arial" w:cs="Arial"/>
                <w:sz w:val="22"/>
                <w:szCs w:val="22"/>
              </w:rPr>
            </w:pPr>
          </w:p>
        </w:tc>
      </w:tr>
      <w:tr w:rsidR="00050C21" w:rsidRPr="00411C6A" w14:paraId="1F0E8E59" w14:textId="77777777" w:rsidTr="1FDBF42E">
        <w:trPr>
          <w:trHeight w:val="255"/>
        </w:trPr>
        <w:tc>
          <w:tcPr>
            <w:tcW w:w="935" w:type="dxa"/>
            <w:tcBorders>
              <w:top w:val="nil"/>
              <w:left w:val="single" w:sz="4" w:space="0" w:color="auto"/>
              <w:bottom w:val="single" w:sz="4" w:space="0" w:color="auto"/>
              <w:right w:val="single" w:sz="4" w:space="0" w:color="auto"/>
            </w:tcBorders>
            <w:noWrap/>
            <w:vAlign w:val="bottom"/>
          </w:tcPr>
          <w:p w14:paraId="54FBCFE2" w14:textId="40219B4B" w:rsidR="00050C21" w:rsidRPr="00411C6A" w:rsidRDefault="00050C21" w:rsidP="00050C21">
            <w:pPr>
              <w:jc w:val="center"/>
              <w:rPr>
                <w:rFonts w:ascii="Arial" w:hAnsi="Arial" w:cs="Arial"/>
                <w:sz w:val="22"/>
                <w:szCs w:val="22"/>
              </w:rPr>
            </w:pPr>
            <w:r>
              <w:rPr>
                <w:rFonts w:ascii="Arial" w:hAnsi="Arial" w:cs="Arial"/>
                <w:sz w:val="22"/>
                <w:szCs w:val="22"/>
              </w:rPr>
              <w:t>8</w:t>
            </w:r>
          </w:p>
        </w:tc>
        <w:tc>
          <w:tcPr>
            <w:tcW w:w="1048" w:type="dxa"/>
            <w:tcBorders>
              <w:top w:val="nil"/>
              <w:left w:val="nil"/>
              <w:bottom w:val="single" w:sz="4" w:space="0" w:color="auto"/>
              <w:right w:val="single" w:sz="4" w:space="0" w:color="auto"/>
            </w:tcBorders>
            <w:noWrap/>
            <w:vAlign w:val="bottom"/>
          </w:tcPr>
          <w:p w14:paraId="5B62F834" w14:textId="2E81F29F" w:rsidR="00146D18" w:rsidRPr="00FC0031" w:rsidRDefault="000737F4" w:rsidP="00146D18">
            <w:pPr>
              <w:jc w:val="center"/>
              <w:rPr>
                <w:rFonts w:ascii="Arial" w:hAnsi="Arial" w:cs="Arial"/>
                <w:sz w:val="22"/>
                <w:szCs w:val="22"/>
              </w:rPr>
            </w:pPr>
            <w:r>
              <w:rPr>
                <w:rFonts w:ascii="Arial" w:hAnsi="Arial" w:cs="Arial"/>
                <w:sz w:val="22"/>
                <w:szCs w:val="22"/>
              </w:rPr>
              <w:t>12</w:t>
            </w:r>
          </w:p>
        </w:tc>
        <w:tc>
          <w:tcPr>
            <w:tcW w:w="913" w:type="dxa"/>
            <w:tcBorders>
              <w:top w:val="nil"/>
              <w:left w:val="nil"/>
              <w:bottom w:val="single" w:sz="4" w:space="0" w:color="auto"/>
              <w:right w:val="single" w:sz="4" w:space="0" w:color="auto"/>
            </w:tcBorders>
            <w:noWrap/>
            <w:vAlign w:val="bottom"/>
          </w:tcPr>
          <w:p w14:paraId="7ED8BA54"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5B7127BE"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41662ED5" w14:textId="77777777" w:rsidTr="1FDBF42E">
        <w:trPr>
          <w:trHeight w:val="255"/>
        </w:trPr>
        <w:tc>
          <w:tcPr>
            <w:tcW w:w="935" w:type="dxa"/>
            <w:tcBorders>
              <w:top w:val="nil"/>
              <w:left w:val="single" w:sz="4" w:space="0" w:color="auto"/>
              <w:bottom w:val="single" w:sz="4" w:space="0" w:color="auto"/>
              <w:right w:val="single" w:sz="4" w:space="0" w:color="auto"/>
            </w:tcBorders>
            <w:noWrap/>
            <w:vAlign w:val="bottom"/>
          </w:tcPr>
          <w:p w14:paraId="402704CF" w14:textId="37D8640B" w:rsidR="00050C21" w:rsidRPr="00411C6A" w:rsidRDefault="00050C21" w:rsidP="00050C21">
            <w:pPr>
              <w:jc w:val="center"/>
              <w:rPr>
                <w:rFonts w:ascii="Arial" w:hAnsi="Arial" w:cs="Arial"/>
                <w:sz w:val="22"/>
                <w:szCs w:val="22"/>
              </w:rPr>
            </w:pPr>
            <w:r>
              <w:rPr>
                <w:rFonts w:ascii="Arial" w:hAnsi="Arial" w:cs="Arial"/>
                <w:sz w:val="22"/>
                <w:szCs w:val="22"/>
              </w:rPr>
              <w:t>9</w:t>
            </w:r>
          </w:p>
        </w:tc>
        <w:tc>
          <w:tcPr>
            <w:tcW w:w="1048" w:type="dxa"/>
            <w:tcBorders>
              <w:top w:val="nil"/>
              <w:left w:val="nil"/>
              <w:bottom w:val="single" w:sz="4" w:space="0" w:color="auto"/>
              <w:right w:val="single" w:sz="4" w:space="0" w:color="auto"/>
            </w:tcBorders>
            <w:noWrap/>
            <w:vAlign w:val="bottom"/>
          </w:tcPr>
          <w:p w14:paraId="33F04E9E" w14:textId="609421F0" w:rsidR="00146D18" w:rsidRPr="00411C6A" w:rsidRDefault="00146D18" w:rsidP="00146D18">
            <w:pPr>
              <w:jc w:val="center"/>
              <w:rPr>
                <w:rFonts w:ascii="Arial" w:hAnsi="Arial" w:cs="Arial"/>
                <w:sz w:val="22"/>
                <w:szCs w:val="22"/>
              </w:rPr>
            </w:pPr>
            <w:r>
              <w:rPr>
                <w:rFonts w:ascii="Arial" w:hAnsi="Arial" w:cs="Arial"/>
                <w:sz w:val="22"/>
                <w:szCs w:val="22"/>
              </w:rPr>
              <w:t>10</w:t>
            </w:r>
          </w:p>
        </w:tc>
        <w:tc>
          <w:tcPr>
            <w:tcW w:w="913" w:type="dxa"/>
            <w:tcBorders>
              <w:top w:val="nil"/>
              <w:left w:val="nil"/>
              <w:bottom w:val="single" w:sz="4" w:space="0" w:color="auto"/>
              <w:right w:val="single" w:sz="4" w:space="0" w:color="auto"/>
            </w:tcBorders>
            <w:noWrap/>
            <w:vAlign w:val="bottom"/>
          </w:tcPr>
          <w:p w14:paraId="2504DFF0"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470FBA2D"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555077A4" w14:textId="77777777" w:rsidTr="1FDBF42E">
        <w:trPr>
          <w:trHeight w:val="255"/>
        </w:trPr>
        <w:tc>
          <w:tcPr>
            <w:tcW w:w="935" w:type="dxa"/>
            <w:tcBorders>
              <w:top w:val="nil"/>
              <w:left w:val="single" w:sz="4" w:space="0" w:color="auto"/>
              <w:bottom w:val="single" w:sz="4" w:space="0" w:color="auto"/>
              <w:right w:val="single" w:sz="4" w:space="0" w:color="auto"/>
            </w:tcBorders>
            <w:noWrap/>
            <w:vAlign w:val="bottom"/>
          </w:tcPr>
          <w:p w14:paraId="081F7D18"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Total</w:t>
            </w:r>
          </w:p>
        </w:tc>
        <w:tc>
          <w:tcPr>
            <w:tcW w:w="1048" w:type="dxa"/>
            <w:tcBorders>
              <w:top w:val="nil"/>
              <w:left w:val="nil"/>
              <w:bottom w:val="single" w:sz="4" w:space="0" w:color="auto"/>
              <w:right w:val="single" w:sz="4" w:space="0" w:color="auto"/>
            </w:tcBorders>
            <w:noWrap/>
            <w:vAlign w:val="bottom"/>
          </w:tcPr>
          <w:p w14:paraId="3B0EC1C8" w14:textId="66D0AEEA" w:rsidR="00050C21" w:rsidRPr="00411C6A" w:rsidRDefault="00121FA4" w:rsidP="00050C21">
            <w:pPr>
              <w:jc w:val="right"/>
              <w:rPr>
                <w:rFonts w:ascii="Arial" w:hAnsi="Arial" w:cs="Arial"/>
                <w:sz w:val="22"/>
                <w:szCs w:val="22"/>
              </w:rPr>
            </w:pPr>
            <w:r>
              <w:rPr>
                <w:rFonts w:ascii="Arial" w:hAnsi="Arial" w:cs="Arial"/>
                <w:sz w:val="22"/>
                <w:szCs w:val="22"/>
              </w:rPr>
              <w:t xml:space="preserve">100 + </w:t>
            </w:r>
            <w:r w:rsidR="000737F4">
              <w:rPr>
                <w:rFonts w:ascii="Arial" w:hAnsi="Arial" w:cs="Arial"/>
                <w:sz w:val="22"/>
                <w:szCs w:val="22"/>
              </w:rPr>
              <w:t>4</w:t>
            </w:r>
          </w:p>
        </w:tc>
        <w:tc>
          <w:tcPr>
            <w:tcW w:w="913" w:type="dxa"/>
            <w:tcBorders>
              <w:top w:val="nil"/>
              <w:left w:val="nil"/>
              <w:bottom w:val="single" w:sz="4" w:space="0" w:color="auto"/>
              <w:right w:val="single" w:sz="4" w:space="0" w:color="auto"/>
            </w:tcBorders>
            <w:noWrap/>
            <w:vAlign w:val="bottom"/>
          </w:tcPr>
          <w:p w14:paraId="402CFB1C" w14:textId="77777777" w:rsidR="00050C21" w:rsidRPr="00411C6A" w:rsidRDefault="00050C21" w:rsidP="00050C21">
            <w:pPr>
              <w:jc w:val="cente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tcPr>
          <w:p w14:paraId="18AA38C4"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0485B6E9" w14:textId="77777777" w:rsidTr="1FDBF42E">
        <w:trPr>
          <w:trHeight w:val="255"/>
        </w:trPr>
        <w:tc>
          <w:tcPr>
            <w:tcW w:w="935" w:type="dxa"/>
            <w:tcBorders>
              <w:top w:val="nil"/>
              <w:left w:val="single" w:sz="4" w:space="0" w:color="auto"/>
              <w:bottom w:val="single" w:sz="4" w:space="0" w:color="auto"/>
              <w:right w:val="single" w:sz="4" w:space="0" w:color="auto"/>
            </w:tcBorders>
            <w:noWrap/>
            <w:vAlign w:val="bottom"/>
          </w:tcPr>
          <w:p w14:paraId="0B0AB083" w14:textId="77777777" w:rsidR="00050C21" w:rsidRPr="00411C6A" w:rsidRDefault="00050C21" w:rsidP="00050C21">
            <w:pPr>
              <w:rPr>
                <w:rFonts w:ascii="Arial" w:hAnsi="Arial" w:cs="Arial"/>
                <w:sz w:val="22"/>
                <w:szCs w:val="22"/>
              </w:rPr>
            </w:pPr>
            <w:r w:rsidRPr="00411C6A">
              <w:rPr>
                <w:rFonts w:ascii="Arial" w:hAnsi="Arial" w:cs="Arial"/>
                <w:sz w:val="22"/>
                <w:szCs w:val="22"/>
              </w:rPr>
              <w:t>Score</w:t>
            </w:r>
          </w:p>
        </w:tc>
        <w:tc>
          <w:tcPr>
            <w:tcW w:w="1048" w:type="dxa"/>
            <w:tcBorders>
              <w:top w:val="nil"/>
              <w:left w:val="nil"/>
              <w:bottom w:val="single" w:sz="4" w:space="0" w:color="auto"/>
              <w:right w:val="single" w:sz="4" w:space="0" w:color="auto"/>
            </w:tcBorders>
            <w:noWrap/>
            <w:vAlign w:val="bottom"/>
          </w:tcPr>
          <w:p w14:paraId="34225494" w14:textId="667008D7" w:rsidR="00050C21" w:rsidRPr="00411C6A" w:rsidRDefault="00050C21" w:rsidP="00050C21">
            <w:pPr>
              <w:rPr>
                <w:rFonts w:ascii="Arial" w:hAnsi="Arial" w:cs="Arial"/>
                <w:sz w:val="22"/>
                <w:szCs w:val="22"/>
              </w:rPr>
            </w:pPr>
          </w:p>
        </w:tc>
        <w:tc>
          <w:tcPr>
            <w:tcW w:w="913" w:type="dxa"/>
            <w:tcBorders>
              <w:top w:val="nil"/>
              <w:left w:val="nil"/>
              <w:bottom w:val="single" w:sz="4" w:space="0" w:color="auto"/>
              <w:right w:val="single" w:sz="4" w:space="0" w:color="auto"/>
            </w:tcBorders>
            <w:noWrap/>
            <w:vAlign w:val="bottom"/>
          </w:tcPr>
          <w:p w14:paraId="24137414"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c>
          <w:tcPr>
            <w:tcW w:w="803" w:type="dxa"/>
            <w:tcBorders>
              <w:top w:val="nil"/>
              <w:left w:val="nil"/>
              <w:bottom w:val="single" w:sz="4" w:space="0" w:color="auto"/>
              <w:right w:val="single" w:sz="4" w:space="0" w:color="auto"/>
            </w:tcBorders>
            <w:noWrap/>
            <w:vAlign w:val="bottom"/>
          </w:tcPr>
          <w:p w14:paraId="1958F397" w14:textId="77777777" w:rsidR="00050C21" w:rsidRPr="00411C6A" w:rsidRDefault="00050C21" w:rsidP="00050C21">
            <w:pPr>
              <w:rPr>
                <w:rFonts w:ascii="Arial" w:hAnsi="Arial" w:cs="Arial"/>
                <w:sz w:val="22"/>
                <w:szCs w:val="22"/>
              </w:rPr>
            </w:pPr>
            <w:r w:rsidRPr="00411C6A">
              <w:rPr>
                <w:rFonts w:ascii="Arial" w:hAnsi="Arial" w:cs="Arial"/>
                <w:sz w:val="22"/>
                <w:szCs w:val="22"/>
              </w:rPr>
              <w:t> </w:t>
            </w:r>
          </w:p>
        </w:tc>
      </w:tr>
      <w:tr w:rsidR="00050C21" w:rsidRPr="00411C6A" w14:paraId="190C7B61" w14:textId="77777777" w:rsidTr="1FDBF42E">
        <w:trPr>
          <w:trHeight w:val="255"/>
        </w:trPr>
        <w:tc>
          <w:tcPr>
            <w:tcW w:w="3699" w:type="dxa"/>
            <w:gridSpan w:val="4"/>
            <w:tcBorders>
              <w:top w:val="nil"/>
              <w:left w:val="nil"/>
              <w:bottom w:val="nil"/>
              <w:right w:val="nil"/>
            </w:tcBorders>
            <w:noWrap/>
            <w:vAlign w:val="bottom"/>
          </w:tcPr>
          <w:p w14:paraId="18C6ADF6" w14:textId="071BECE2" w:rsidR="00050C21" w:rsidRPr="00411C6A" w:rsidRDefault="00050C21" w:rsidP="004F6351">
            <w:pPr>
              <w:rPr>
                <w:rFonts w:ascii="Arial" w:hAnsi="Arial" w:cs="Arial"/>
                <w:sz w:val="22"/>
                <w:szCs w:val="22"/>
              </w:rPr>
            </w:pPr>
          </w:p>
        </w:tc>
      </w:tr>
      <w:tr w:rsidR="00D26557" w:rsidRPr="00411C6A" w14:paraId="285D0368" w14:textId="77777777" w:rsidTr="1FDBF42E">
        <w:trPr>
          <w:trHeight w:val="255"/>
        </w:trPr>
        <w:tc>
          <w:tcPr>
            <w:tcW w:w="3699" w:type="dxa"/>
            <w:gridSpan w:val="4"/>
            <w:tcBorders>
              <w:top w:val="nil"/>
              <w:left w:val="nil"/>
              <w:bottom w:val="nil"/>
              <w:right w:val="nil"/>
            </w:tcBorders>
            <w:noWrap/>
            <w:vAlign w:val="bottom"/>
          </w:tcPr>
          <w:p w14:paraId="7D39AADE" w14:textId="47003CA5" w:rsidR="00D26557" w:rsidRPr="00411C6A" w:rsidRDefault="006253F6" w:rsidP="004F6351">
            <w:pPr>
              <w:rPr>
                <w:rFonts w:ascii="Arial" w:hAnsi="Arial" w:cs="Arial"/>
                <w:sz w:val="22"/>
                <w:szCs w:val="22"/>
              </w:rPr>
            </w:pPr>
            <w:r>
              <w:rPr>
                <w:rFonts w:ascii="Arial" w:hAnsi="Arial" w:cs="Arial"/>
                <w:sz w:val="22"/>
                <w:szCs w:val="22"/>
              </w:rPr>
              <w:t xml:space="preserve">Note:  We </w:t>
            </w:r>
            <w:r w:rsidR="004B189F">
              <w:rPr>
                <w:rFonts w:ascii="Arial" w:hAnsi="Arial" w:cs="Arial"/>
                <w:sz w:val="22"/>
                <w:szCs w:val="22"/>
              </w:rPr>
              <w:t>may not</w:t>
            </w:r>
            <w:r>
              <w:rPr>
                <w:rFonts w:ascii="Arial" w:hAnsi="Arial" w:cs="Arial"/>
                <w:sz w:val="22"/>
                <w:szCs w:val="22"/>
              </w:rPr>
              <w:t xml:space="preserve"> enter all points for individual problems in this </w:t>
            </w:r>
            <w:r w:rsidR="00DB4C6C">
              <w:rPr>
                <w:rFonts w:ascii="Arial" w:hAnsi="Arial" w:cs="Arial"/>
                <w:sz w:val="22"/>
                <w:szCs w:val="22"/>
              </w:rPr>
              <w:t>grid</w:t>
            </w:r>
            <w:r w:rsidR="00B17F5E">
              <w:rPr>
                <w:rFonts w:ascii="Arial" w:hAnsi="Arial" w:cs="Arial"/>
                <w:sz w:val="22"/>
                <w:szCs w:val="22"/>
              </w:rPr>
              <w:t xml:space="preserve"> (which was designed for grading paper exams).  Your scores will be within the individual questions.</w:t>
            </w:r>
          </w:p>
        </w:tc>
      </w:tr>
    </w:tbl>
    <w:p w14:paraId="3E70C590" w14:textId="16F1BCD5" w:rsidR="1FDBF42E" w:rsidRDefault="1FDBF42E" w:rsidP="1FDBF42E">
      <w:pPr>
        <w:rPr>
          <w:rFonts w:ascii="Arial" w:hAnsi="Arial" w:cs="Arial"/>
          <w:b/>
          <w:bCs/>
          <w:sz w:val="22"/>
          <w:szCs w:val="22"/>
        </w:rPr>
      </w:pPr>
    </w:p>
    <w:p w14:paraId="3CA9FC5C" w14:textId="6FB76403" w:rsidR="00DA2183" w:rsidRDefault="48AB6534" w:rsidP="1FDBF42E">
      <w:pPr>
        <w:rPr>
          <w:rFonts w:ascii="Arial" w:hAnsi="Arial" w:cs="Arial"/>
          <w:b/>
          <w:bCs/>
          <w:sz w:val="22"/>
          <w:szCs w:val="22"/>
        </w:rPr>
      </w:pPr>
      <w:r w:rsidRPr="1FDBF42E">
        <w:rPr>
          <w:rFonts w:ascii="Arial" w:hAnsi="Arial" w:cs="Arial"/>
          <w:b/>
          <w:bCs/>
          <w:sz w:val="22"/>
          <w:szCs w:val="22"/>
        </w:rPr>
        <w:t>DUE 1</w:t>
      </w:r>
      <w:r w:rsidR="46E20972" w:rsidRPr="1FDBF42E">
        <w:rPr>
          <w:rFonts w:ascii="Arial" w:hAnsi="Arial" w:cs="Arial"/>
          <w:b/>
          <w:bCs/>
          <w:sz w:val="22"/>
          <w:szCs w:val="22"/>
        </w:rPr>
        <w:t>2</w:t>
      </w:r>
      <w:r w:rsidRPr="1FDBF42E">
        <w:rPr>
          <w:rFonts w:ascii="Arial" w:hAnsi="Arial" w:cs="Arial"/>
          <w:b/>
          <w:bCs/>
          <w:sz w:val="22"/>
          <w:szCs w:val="22"/>
        </w:rPr>
        <w:t>/</w:t>
      </w:r>
      <w:r w:rsidR="62C1AA49" w:rsidRPr="1FDBF42E">
        <w:rPr>
          <w:rFonts w:ascii="Arial" w:hAnsi="Arial" w:cs="Arial"/>
          <w:b/>
          <w:bCs/>
          <w:sz w:val="22"/>
          <w:szCs w:val="22"/>
        </w:rPr>
        <w:t>6</w:t>
      </w:r>
      <w:r w:rsidRPr="1FDBF42E">
        <w:rPr>
          <w:rFonts w:ascii="Arial" w:hAnsi="Arial" w:cs="Arial"/>
          <w:b/>
          <w:bCs/>
          <w:sz w:val="22"/>
          <w:szCs w:val="22"/>
        </w:rPr>
        <w:t>/20</w:t>
      </w:r>
      <w:r w:rsidR="018E3BB6" w:rsidRPr="1FDBF42E">
        <w:rPr>
          <w:rFonts w:ascii="Arial" w:hAnsi="Arial" w:cs="Arial"/>
          <w:b/>
          <w:bCs/>
          <w:sz w:val="22"/>
          <w:szCs w:val="22"/>
        </w:rPr>
        <w:t>2</w:t>
      </w:r>
      <w:r w:rsidR="62C1AA49" w:rsidRPr="1FDBF42E">
        <w:rPr>
          <w:rFonts w:ascii="Arial" w:hAnsi="Arial" w:cs="Arial"/>
          <w:b/>
          <w:bCs/>
          <w:sz w:val="22"/>
          <w:szCs w:val="22"/>
        </w:rPr>
        <w:t>1</w:t>
      </w:r>
      <w:r w:rsidR="2900ECBB" w:rsidRPr="1FDBF42E">
        <w:rPr>
          <w:rFonts w:ascii="Arial" w:hAnsi="Arial" w:cs="Arial"/>
          <w:b/>
          <w:bCs/>
          <w:sz w:val="22"/>
          <w:szCs w:val="22"/>
        </w:rPr>
        <w:t xml:space="preserve"> AT</w:t>
      </w:r>
      <w:r w:rsidRPr="1FDBF42E">
        <w:rPr>
          <w:rFonts w:ascii="Arial" w:hAnsi="Arial" w:cs="Arial"/>
          <w:b/>
          <w:bCs/>
          <w:sz w:val="22"/>
          <w:szCs w:val="22"/>
        </w:rPr>
        <w:t xml:space="preserve"> </w:t>
      </w:r>
      <w:r w:rsidR="018E3BB6" w:rsidRPr="1FDBF42E">
        <w:rPr>
          <w:rFonts w:ascii="Arial" w:hAnsi="Arial" w:cs="Arial"/>
          <w:b/>
          <w:bCs/>
          <w:sz w:val="22"/>
          <w:szCs w:val="22"/>
        </w:rPr>
        <w:t>11:59</w:t>
      </w:r>
      <w:r w:rsidRPr="1FDBF42E">
        <w:rPr>
          <w:rFonts w:ascii="Arial" w:hAnsi="Arial" w:cs="Arial"/>
          <w:b/>
          <w:bCs/>
          <w:sz w:val="22"/>
          <w:szCs w:val="22"/>
        </w:rPr>
        <w:t xml:space="preserve"> </w:t>
      </w:r>
      <w:r w:rsidR="3D3C25BB" w:rsidRPr="1FDBF42E">
        <w:rPr>
          <w:rFonts w:ascii="Arial" w:hAnsi="Arial" w:cs="Arial"/>
          <w:b/>
          <w:bCs/>
          <w:sz w:val="22"/>
          <w:szCs w:val="22"/>
        </w:rPr>
        <w:t>PM</w:t>
      </w:r>
      <w:r w:rsidR="07206D2D" w:rsidRPr="1FDBF42E">
        <w:rPr>
          <w:rFonts w:ascii="Arial" w:hAnsi="Arial" w:cs="Arial"/>
          <w:b/>
          <w:bCs/>
          <w:sz w:val="22"/>
          <w:szCs w:val="22"/>
        </w:rPr>
        <w:t xml:space="preserve">. </w:t>
      </w:r>
      <w:r w:rsidR="2E62D33C" w:rsidRPr="1FDBF42E">
        <w:rPr>
          <w:rFonts w:ascii="Arial" w:hAnsi="Arial" w:cs="Arial"/>
          <w:b/>
          <w:bCs/>
          <w:sz w:val="22"/>
          <w:szCs w:val="22"/>
        </w:rPr>
        <w:t>P</w:t>
      </w:r>
      <w:r w:rsidRPr="1FDBF42E">
        <w:rPr>
          <w:rFonts w:ascii="Arial" w:hAnsi="Arial" w:cs="Arial"/>
          <w:b/>
          <w:bCs/>
          <w:sz w:val="22"/>
          <w:szCs w:val="22"/>
        </w:rPr>
        <w:t>lease upload your exam on the course syllabus site.</w:t>
      </w:r>
    </w:p>
    <w:p w14:paraId="3313A0DA" w14:textId="465D55CA" w:rsidR="00DA2183" w:rsidRDefault="00DA2183" w:rsidP="1FDBF42E">
      <w:pPr>
        <w:rPr>
          <w:rFonts w:ascii="Arial" w:hAnsi="Arial" w:cs="Arial"/>
          <w:b/>
          <w:bCs/>
          <w:sz w:val="22"/>
          <w:szCs w:val="22"/>
        </w:rPr>
      </w:pPr>
    </w:p>
    <w:p w14:paraId="4E0C269D" w14:textId="2EB6B2CE" w:rsidR="00DA2183" w:rsidRDefault="48AB6534" w:rsidP="1FDBF42E">
      <w:pPr>
        <w:rPr>
          <w:rFonts w:ascii="Arial" w:hAnsi="Arial" w:cs="Arial"/>
          <w:b/>
          <w:bCs/>
          <w:sz w:val="22"/>
          <w:szCs w:val="22"/>
        </w:rPr>
      </w:pPr>
      <w:r w:rsidRPr="1FDBF42E">
        <w:rPr>
          <w:rFonts w:ascii="Arial" w:hAnsi="Arial" w:cs="Arial"/>
          <w:b/>
          <w:bCs/>
          <w:sz w:val="22"/>
          <w:szCs w:val="22"/>
        </w:rPr>
        <w:t>To allow a margin for computer and internet problems</w:t>
      </w:r>
      <w:r w:rsidR="65674919" w:rsidRPr="1FDBF42E">
        <w:rPr>
          <w:rFonts w:ascii="Arial" w:hAnsi="Arial" w:cs="Arial"/>
          <w:b/>
          <w:bCs/>
          <w:sz w:val="22"/>
          <w:szCs w:val="22"/>
        </w:rPr>
        <w:t xml:space="preserve">, </w:t>
      </w:r>
      <w:r w:rsidR="7C659A4A" w:rsidRPr="1FDBF42E">
        <w:rPr>
          <w:rFonts w:ascii="Arial" w:hAnsi="Arial" w:cs="Arial"/>
          <w:b/>
          <w:bCs/>
          <w:sz w:val="22"/>
          <w:szCs w:val="22"/>
        </w:rPr>
        <w:t>r</w:t>
      </w:r>
      <w:r w:rsidR="7FE5E9C3" w:rsidRPr="1FDBF42E">
        <w:rPr>
          <w:rFonts w:ascii="Arial" w:hAnsi="Arial" w:cs="Arial"/>
          <w:b/>
          <w:bCs/>
          <w:sz w:val="22"/>
          <w:szCs w:val="22"/>
        </w:rPr>
        <w:t>emember: you can upload early and then re-upload later.</w:t>
      </w:r>
    </w:p>
    <w:p w14:paraId="325F83DD" w14:textId="15528EAD" w:rsidR="004F47E4" w:rsidRDefault="004F47E4" w:rsidP="00AD63A4">
      <w:pPr>
        <w:rPr>
          <w:rFonts w:ascii="Arial" w:hAnsi="Arial" w:cs="Arial"/>
          <w:b/>
          <w:sz w:val="22"/>
          <w:szCs w:val="22"/>
        </w:rPr>
      </w:pPr>
    </w:p>
    <w:p w14:paraId="66E55C44" w14:textId="0FEF36F6" w:rsidR="00946D26" w:rsidRPr="008A06E3" w:rsidRDefault="00BB3C09" w:rsidP="00AD63A4">
      <w:pPr>
        <w:rPr>
          <w:rFonts w:ascii="Arial" w:hAnsi="Arial" w:cs="Arial"/>
          <w:b/>
          <w:sz w:val="22"/>
          <w:szCs w:val="22"/>
          <w:u w:val="single"/>
        </w:rPr>
      </w:pPr>
      <w:r w:rsidRPr="008A06E3">
        <w:rPr>
          <w:rFonts w:ascii="Arial" w:hAnsi="Arial" w:cs="Arial"/>
          <w:b/>
          <w:sz w:val="22"/>
          <w:szCs w:val="22"/>
          <w:u w:val="single"/>
        </w:rPr>
        <w:t>C</w:t>
      </w:r>
      <w:r w:rsidR="00946D26" w:rsidRPr="008A06E3">
        <w:rPr>
          <w:rFonts w:ascii="Arial" w:hAnsi="Arial" w:cs="Arial"/>
          <w:b/>
          <w:sz w:val="22"/>
          <w:szCs w:val="22"/>
          <w:u w:val="single"/>
        </w:rPr>
        <w:t xml:space="preserve">ollaboration with others is NOT permitted.  </w:t>
      </w:r>
      <w:r w:rsidR="008E71DD" w:rsidRPr="008A06E3">
        <w:rPr>
          <w:rFonts w:ascii="Arial" w:hAnsi="Arial" w:cs="Arial"/>
          <w:b/>
          <w:sz w:val="22"/>
          <w:szCs w:val="22"/>
          <w:u w:val="single"/>
        </w:rPr>
        <w:t>Answers must be in your own words.</w:t>
      </w:r>
      <w:r w:rsidR="00C91BA3" w:rsidRPr="008A06E3">
        <w:rPr>
          <w:rFonts w:ascii="Arial" w:hAnsi="Arial" w:cs="Arial"/>
          <w:b/>
          <w:sz w:val="22"/>
          <w:szCs w:val="22"/>
          <w:u w:val="single"/>
        </w:rPr>
        <w:t xml:space="preserve">   No exceptions.</w:t>
      </w:r>
      <w:r w:rsidR="00886ED9" w:rsidRPr="008A06E3">
        <w:rPr>
          <w:rFonts w:ascii="Arial" w:hAnsi="Arial" w:cs="Arial"/>
          <w:b/>
          <w:sz w:val="22"/>
          <w:szCs w:val="22"/>
          <w:u w:val="single"/>
        </w:rPr>
        <w:t xml:space="preserve">  Really.</w:t>
      </w:r>
    </w:p>
    <w:p w14:paraId="671C3788" w14:textId="408B5724" w:rsidR="008117C4" w:rsidRDefault="008117C4" w:rsidP="00AD63A4">
      <w:pPr>
        <w:rPr>
          <w:rFonts w:ascii="Arial" w:hAnsi="Arial" w:cs="Arial"/>
          <w:b/>
          <w:sz w:val="22"/>
          <w:szCs w:val="22"/>
        </w:rPr>
      </w:pPr>
    </w:p>
    <w:p w14:paraId="26A2A15B" w14:textId="01CB97C9" w:rsidR="008A06E3" w:rsidRPr="00411C6A" w:rsidRDefault="008A06E3" w:rsidP="00AD63A4">
      <w:pPr>
        <w:rPr>
          <w:rFonts w:ascii="Arial" w:hAnsi="Arial" w:cs="Arial"/>
          <w:b/>
          <w:sz w:val="22"/>
          <w:szCs w:val="22"/>
        </w:rPr>
      </w:pPr>
      <w:r>
        <w:rPr>
          <w:rFonts w:ascii="Arial" w:hAnsi="Arial" w:cs="Arial"/>
          <w:b/>
          <w:sz w:val="22"/>
          <w:szCs w:val="22"/>
        </w:rPr>
        <w:t>Questions about the final should be posted on the course forum.</w:t>
      </w:r>
    </w:p>
    <w:p w14:paraId="08117C64" w14:textId="77777777" w:rsidR="00946D26" w:rsidRPr="00411C6A" w:rsidRDefault="00946D26" w:rsidP="00AD63A4">
      <w:pPr>
        <w:rPr>
          <w:rFonts w:ascii="Arial" w:hAnsi="Arial" w:cs="Arial"/>
          <w:b/>
          <w:sz w:val="22"/>
          <w:szCs w:val="22"/>
        </w:rPr>
      </w:pPr>
    </w:p>
    <w:p w14:paraId="5FDD31E8" w14:textId="22DAA40D" w:rsidR="00A6451D" w:rsidRDefault="78C3D4CC" w:rsidP="1FDBF42E">
      <w:pPr>
        <w:rPr>
          <w:rFonts w:ascii="Arial" w:hAnsi="Arial" w:cs="Arial"/>
          <w:b/>
          <w:bCs/>
          <w:sz w:val="22"/>
          <w:szCs w:val="22"/>
          <w:u w:val="single"/>
        </w:rPr>
      </w:pPr>
      <w:r w:rsidRPr="1FDBF42E">
        <w:rPr>
          <w:rFonts w:ascii="Arial" w:hAnsi="Arial" w:cs="Arial"/>
          <w:b/>
          <w:bCs/>
          <w:sz w:val="22"/>
          <w:szCs w:val="22"/>
          <w:u w:val="single"/>
        </w:rPr>
        <w:t>Please show your work</w:t>
      </w:r>
      <w:r w:rsidRPr="1FDBF42E">
        <w:rPr>
          <w:rFonts w:ascii="Arial" w:hAnsi="Arial" w:cs="Arial"/>
          <w:b/>
          <w:bCs/>
          <w:sz w:val="22"/>
          <w:szCs w:val="22"/>
        </w:rPr>
        <w:t>.</w:t>
      </w:r>
    </w:p>
    <w:p w14:paraId="5238827B" w14:textId="2BCFC515" w:rsidR="00946D26" w:rsidRDefault="00946D26" w:rsidP="00AD63A4">
      <w:pPr>
        <w:rPr>
          <w:rFonts w:ascii="Arial" w:hAnsi="Arial" w:cs="Arial"/>
          <w:b/>
          <w:sz w:val="22"/>
          <w:szCs w:val="22"/>
        </w:rPr>
      </w:pPr>
    </w:p>
    <w:p w14:paraId="252CBEFF" w14:textId="1E912827" w:rsidR="001227B3" w:rsidRDefault="5BC9BEE8" w:rsidP="001227B3">
      <w:pPr>
        <w:pStyle w:val="Heading1"/>
        <w:spacing w:after="120"/>
        <w:rPr>
          <w:color w:val="000000"/>
          <w:sz w:val="24"/>
          <w:szCs w:val="24"/>
        </w:rPr>
      </w:pPr>
      <w:r w:rsidRPr="1FDBF42E">
        <w:rPr>
          <w:color w:val="000000" w:themeColor="text1"/>
          <w:sz w:val="24"/>
          <w:szCs w:val="24"/>
        </w:rPr>
        <w:t>F1. Investigation of patient and observer agreement on description of seizures at initial clinical visit</w:t>
      </w:r>
      <w:r w:rsidR="23BB041A" w:rsidRPr="1FDBF42E">
        <w:rPr>
          <w:color w:val="000000" w:themeColor="text1"/>
          <w:sz w:val="24"/>
          <w:szCs w:val="24"/>
        </w:rPr>
        <w:t xml:space="preserve"> </w:t>
      </w:r>
      <w:r w:rsidRPr="1FDBF42E">
        <w:rPr>
          <w:color w:val="000000" w:themeColor="text1"/>
          <w:sz w:val="24"/>
          <w:szCs w:val="24"/>
        </w:rPr>
        <w:t>[7 points]</w:t>
      </w:r>
    </w:p>
    <w:p w14:paraId="5ACAE696" w14:textId="082FEC22" w:rsidR="00E6763B" w:rsidRDefault="00E6763B" w:rsidP="00E6763B">
      <w:pPr>
        <w:rPr>
          <w:rFonts w:eastAsia="Times New Roman"/>
        </w:rPr>
      </w:pPr>
      <w:r w:rsidRPr="32F9C199">
        <w:rPr>
          <w:rFonts w:eastAsia="Times New Roman"/>
        </w:rPr>
        <w:t xml:space="preserve">Saleem et al. </w:t>
      </w:r>
      <w:r w:rsidR="007E694C">
        <w:rPr>
          <w:rFonts w:eastAsia="Times New Roman"/>
        </w:rPr>
        <w:fldChar w:fldCharType="begin"/>
      </w:r>
      <w:r w:rsidR="006E14EF">
        <w:rPr>
          <w:rFonts w:eastAsia="Times New Roman"/>
        </w:rPr>
        <w:instrText xml:space="preserve"> ADDIN ZOTERO_ITEM CSL_CITATION {"citationID":"wTDcGlWS","properties":{"formattedCitation":"(1)","plainCitation":"(1)","noteIndex":0},"citationItems":[{"id":4530,"uris":["http://zotero.org/users/6682159/items/IBMJFD3R"],"uri":["http://zotero.org/users/6682159/items/IBMJFD3R"],"itemData":{"id":4530,"type":"article-journal","abstract":"There have been few studies of agreement between seizure descriptions obtained from patients and observers. We investigated 220 patients and observers who completed structured questionnaires about patients’ semiological seizure features at the initial clinical visit. Inter-rater reliability was assessed using Cohen’s kappa and indices of positive and negative agreement. Patients and observers had excellent agreement on the presence of memory impairment and generalized shaking and stiffness during seizures. In addition, patients under-reported seizure descriptions more easily observed externally, whereas observers underreported change in patient location at seizure end. These ﬁndings may guide interpretation of clinical histories obtain in epilepsy care.","container-title":"Annals of Clinical and Translational Neurology","DOI":"10.1002/acn3.50950","ISSN":"2328-9503, 2328-9503","issue":"12","journalAbbreviation":"Ann Clin Transl Neurol","language":"en","page":"2601-2606","source":"DOI.org (Crossref)","title":"Investigation of patient and observer agreement on description of seizures at initial clinical visit","volume":"6","author":[{"family":"Saleem","given":"Maha N."},{"family":"Arencibia","given":"Christopher A."},{"family":"McKenna","given":"Kevin"},{"family":"Cristofaro","given":"Sabrina"},{"family":"Detyniecki","given":"Kamil"},{"family":"Friedman","given":"Daniel"},{"family":"French","given":"Jacqueline"},{"family":"Blumenfeld","given":"Hal"},{"literal":"the HEP Investigators"}],"issued":{"date-parts":[["2019",12]]}}}],"schema":"https://github.com/citation-style-language/schema/raw/master/csl-citation.json"} </w:instrText>
      </w:r>
      <w:r w:rsidR="007E694C">
        <w:rPr>
          <w:rFonts w:eastAsia="Times New Roman"/>
        </w:rPr>
        <w:fldChar w:fldCharType="separate"/>
      </w:r>
      <w:r w:rsidR="006E14EF">
        <w:rPr>
          <w:rFonts w:eastAsia="Times New Roman"/>
          <w:noProof/>
        </w:rPr>
        <w:t>(1)</w:t>
      </w:r>
      <w:r w:rsidR="007E694C">
        <w:rPr>
          <w:rFonts w:eastAsia="Times New Roman"/>
        </w:rPr>
        <w:fldChar w:fldCharType="end"/>
      </w:r>
      <w:r w:rsidR="006E14EF">
        <w:rPr>
          <w:rFonts w:eastAsia="Times New Roman"/>
        </w:rPr>
        <w:t xml:space="preserve"> </w:t>
      </w:r>
      <w:r w:rsidRPr="32F9C199">
        <w:rPr>
          <w:rFonts w:eastAsia="Times New Roman"/>
        </w:rPr>
        <w:t>performed a study investigating the extent to which patients and observers agree on seizure descriptions obtained during the initial clinical visit for seizure care. Both patients and observers completed structured questionnaires about patients’ seizure signs and symptoms. Inter-rater reliability between patients’ and observers’ responses was assessed using Cohen’s kappa. Table 1 from the publication is below.</w:t>
      </w:r>
    </w:p>
    <w:p w14:paraId="036AE208" w14:textId="77777777" w:rsidR="001227B3" w:rsidRDefault="001227B3" w:rsidP="001227B3">
      <w:pPr>
        <w:rPr>
          <w:rFonts w:eastAsia="Times New Roman"/>
        </w:rPr>
      </w:pPr>
    </w:p>
    <w:p w14:paraId="366E0F12" w14:textId="77777777" w:rsidR="001227B3" w:rsidRDefault="001227B3" w:rsidP="001227B3">
      <w:pPr>
        <w:rPr>
          <w:rFonts w:eastAsia="Times New Roman"/>
        </w:rPr>
      </w:pPr>
      <w:r w:rsidRPr="00C7232D">
        <w:rPr>
          <w:rFonts w:eastAsia="Times New Roman"/>
          <w:noProof/>
        </w:rPr>
        <w:drawing>
          <wp:inline distT="0" distB="0" distL="0" distR="0" wp14:anchorId="3E0ACAED" wp14:editId="3F17C808">
            <wp:extent cx="5943600" cy="3014345"/>
            <wp:effectExtent l="0" t="0" r="0" b="0"/>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8"/>
                    <a:stretch>
                      <a:fillRect/>
                    </a:stretch>
                  </pic:blipFill>
                  <pic:spPr>
                    <a:xfrm>
                      <a:off x="0" y="0"/>
                      <a:ext cx="5943600" cy="3014345"/>
                    </a:xfrm>
                    <a:prstGeom prst="rect">
                      <a:avLst/>
                    </a:prstGeom>
                  </pic:spPr>
                </pic:pic>
              </a:graphicData>
            </a:graphic>
          </wp:inline>
        </w:drawing>
      </w:r>
    </w:p>
    <w:p w14:paraId="3744E7ED" w14:textId="16717B91" w:rsidR="006B3B4C" w:rsidRDefault="006B3B4C">
      <w:pPr>
        <w:rPr>
          <w:rFonts w:eastAsia="Times New Roman"/>
        </w:rPr>
      </w:pPr>
      <w:r>
        <w:rPr>
          <w:rFonts w:eastAsia="Times New Roman"/>
        </w:rPr>
        <w:br w:type="page"/>
      </w:r>
    </w:p>
    <w:p w14:paraId="1A9E2386" w14:textId="77777777" w:rsidR="001227B3" w:rsidRDefault="001227B3" w:rsidP="001227B3">
      <w:pPr>
        <w:rPr>
          <w:rFonts w:eastAsia="Times New Roman"/>
        </w:rPr>
      </w:pPr>
    </w:p>
    <w:p w14:paraId="45D33542" w14:textId="7B3BAF7B" w:rsidR="001227B3" w:rsidRDefault="5BC9BEE8" w:rsidP="1FDBF42E">
      <w:pPr>
        <w:numPr>
          <w:ilvl w:val="0"/>
          <w:numId w:val="18"/>
        </w:numPr>
        <w:rPr>
          <w:rFonts w:eastAsia="Times New Roman"/>
          <w:color w:val="000000" w:themeColor="text1"/>
        </w:rPr>
      </w:pPr>
      <w:r w:rsidRPr="1FDBF42E">
        <w:rPr>
          <w:rFonts w:eastAsia="Times New Roman"/>
          <w:color w:val="000000" w:themeColor="text1"/>
        </w:rPr>
        <w:t>Make a 2x2 table for “Grunting, stiffens and shakes all over?” [1]</w:t>
      </w:r>
    </w:p>
    <w:p w14:paraId="06D73A19" w14:textId="176E9340" w:rsidR="001227B3" w:rsidRDefault="001227B3" w:rsidP="001227B3">
      <w:pPr>
        <w:rPr>
          <w:rFonts w:eastAsia="Times New Roman"/>
        </w:rPr>
      </w:pPr>
    </w:p>
    <w:p w14:paraId="09DC77F9" w14:textId="77777777" w:rsidR="001227B3" w:rsidRDefault="001227B3" w:rsidP="001227B3">
      <w:pPr>
        <w:rPr>
          <w:rFonts w:eastAsia="Times New Roman"/>
        </w:rPr>
      </w:pPr>
    </w:p>
    <w:p w14:paraId="3551B685" w14:textId="66BE9F90" w:rsidR="001227B3" w:rsidRDefault="5BC9BEE8" w:rsidP="1FDBF42E">
      <w:pPr>
        <w:numPr>
          <w:ilvl w:val="0"/>
          <w:numId w:val="18"/>
        </w:numPr>
        <w:pBdr>
          <w:top w:val="nil"/>
          <w:left w:val="nil"/>
          <w:bottom w:val="nil"/>
          <w:right w:val="nil"/>
          <w:between w:val="nil"/>
        </w:pBdr>
        <w:rPr>
          <w:rFonts w:eastAsia="Times New Roman"/>
          <w:color w:val="000000" w:themeColor="text1"/>
        </w:rPr>
      </w:pPr>
      <w:r w:rsidRPr="1FDBF42E">
        <w:rPr>
          <w:rFonts w:eastAsia="Times New Roman"/>
        </w:rPr>
        <w:t>Using your 2x2 table, calculate the observed agreement for “Grunting, stiffens and shakes all over?” [1]</w:t>
      </w:r>
    </w:p>
    <w:p w14:paraId="4E84BA74" w14:textId="176E9340" w:rsidR="001227B3" w:rsidRDefault="001227B3" w:rsidP="001227B3">
      <w:pPr>
        <w:rPr>
          <w:rFonts w:eastAsia="Times New Roman"/>
        </w:rPr>
      </w:pPr>
    </w:p>
    <w:p w14:paraId="5ABD1043" w14:textId="778D4655" w:rsidR="001227B3" w:rsidRPr="00A14DE6" w:rsidRDefault="5BC9BEE8" w:rsidP="1FDBF42E">
      <w:pPr>
        <w:numPr>
          <w:ilvl w:val="0"/>
          <w:numId w:val="18"/>
        </w:numPr>
        <w:pBdr>
          <w:top w:val="nil"/>
          <w:left w:val="nil"/>
          <w:bottom w:val="nil"/>
          <w:right w:val="nil"/>
          <w:between w:val="nil"/>
        </w:pBdr>
        <w:rPr>
          <w:rFonts w:eastAsia="Times New Roman"/>
          <w:color w:val="000000" w:themeColor="text1"/>
        </w:rPr>
      </w:pPr>
      <w:r w:rsidRPr="1FDBF42E">
        <w:rPr>
          <w:rFonts w:eastAsia="Times New Roman"/>
        </w:rPr>
        <w:t>Using your 2x2 table, calculate the expected agreement for “Grunting, stiffens and shakes all over?” [1]</w:t>
      </w:r>
    </w:p>
    <w:p w14:paraId="54A05A36" w14:textId="477ACD14" w:rsidR="68818238" w:rsidRDefault="68818238" w:rsidP="1FDBF42E">
      <w:pPr>
        <w:ind w:left="720"/>
        <w:rPr>
          <w:rFonts w:eastAsia="Times New Roman"/>
          <w:color w:val="0070C0"/>
        </w:rPr>
      </w:pPr>
    </w:p>
    <w:p w14:paraId="59A6C6A1" w14:textId="77777777" w:rsidR="001227B3" w:rsidRDefault="001227B3" w:rsidP="001227B3">
      <w:pPr>
        <w:rPr>
          <w:rFonts w:eastAsia="Times New Roman"/>
        </w:rPr>
      </w:pPr>
    </w:p>
    <w:p w14:paraId="35EE4BB8" w14:textId="176E9340" w:rsidR="001227B3" w:rsidRDefault="58412D44" w:rsidP="1FDBF42E">
      <w:pPr>
        <w:numPr>
          <w:ilvl w:val="0"/>
          <w:numId w:val="18"/>
        </w:numPr>
        <w:pBdr>
          <w:top w:val="nil"/>
          <w:left w:val="nil"/>
          <w:bottom w:val="nil"/>
          <w:right w:val="nil"/>
          <w:between w:val="nil"/>
        </w:pBdr>
        <w:rPr>
          <w:rFonts w:eastAsia="Times New Roman"/>
          <w:color w:val="000000"/>
        </w:rPr>
      </w:pPr>
      <w:r w:rsidRPr="3D44B4FE">
        <w:rPr>
          <w:rFonts w:eastAsia="Times New Roman"/>
          <w:color w:val="000000" w:themeColor="text1"/>
        </w:rPr>
        <w:t>Calculate kappa for the question “Grunting, stiffens and shakes all over?” Does this match the kappa reported in the publication? [2]</w:t>
      </w:r>
    </w:p>
    <w:p w14:paraId="3195BE6C" w14:textId="77777777" w:rsidR="001227B3" w:rsidRDefault="001227B3" w:rsidP="001227B3">
      <w:pPr>
        <w:rPr>
          <w:rFonts w:eastAsia="Times New Roman"/>
        </w:rPr>
      </w:pPr>
      <w:bookmarkStart w:id="0" w:name="bookmark=id.30j0zll"/>
      <w:bookmarkStart w:id="1" w:name="bookmark=id.gjdgxs"/>
      <w:bookmarkEnd w:id="0"/>
      <w:bookmarkEnd w:id="1"/>
    </w:p>
    <w:p w14:paraId="58B70555" w14:textId="2B5ED3B0" w:rsidR="001227B3" w:rsidRDefault="5BC9BEE8" w:rsidP="001227B3">
      <w:pPr>
        <w:numPr>
          <w:ilvl w:val="0"/>
          <w:numId w:val="18"/>
        </w:numPr>
        <w:rPr>
          <w:rFonts w:eastAsia="Times New Roman"/>
        </w:rPr>
      </w:pPr>
      <w:r w:rsidRPr="1FDBF42E">
        <w:rPr>
          <w:rFonts w:eastAsia="Times New Roman"/>
          <w:highlight w:val="white"/>
        </w:rPr>
        <w:t xml:space="preserve">In part (a), is </w:t>
      </w:r>
      <w:r w:rsidR="00206603">
        <w:rPr>
          <w:rFonts w:eastAsia="Times New Roman"/>
          <w:highlight w:val="white"/>
        </w:rPr>
        <w:t>dis</w:t>
      </w:r>
      <w:r w:rsidRPr="1FDBF42E">
        <w:rPr>
          <w:rFonts w:eastAsia="Times New Roman"/>
          <w:highlight w:val="white"/>
        </w:rPr>
        <w:t>agreement balanced?</w:t>
      </w:r>
      <w:r w:rsidRPr="1FDBF42E">
        <w:rPr>
          <w:rFonts w:eastAsia="Times New Roman"/>
        </w:rPr>
        <w:t xml:space="preserve"> Explain your answer. [2]</w:t>
      </w:r>
    </w:p>
    <w:p w14:paraId="421BA401" w14:textId="77777777" w:rsidR="001227B3" w:rsidRDefault="001227B3" w:rsidP="001227B3">
      <w:pPr>
        <w:pBdr>
          <w:top w:val="nil"/>
          <w:left w:val="nil"/>
          <w:bottom w:val="nil"/>
          <w:right w:val="nil"/>
          <w:between w:val="nil"/>
        </w:pBdr>
        <w:ind w:left="720"/>
        <w:rPr>
          <w:rFonts w:eastAsia="Times New Roman"/>
        </w:rPr>
      </w:pPr>
    </w:p>
    <w:p w14:paraId="4FC66473" w14:textId="1F717901" w:rsidR="002E0D94" w:rsidRDefault="002E0D94">
      <w:pPr>
        <w:rPr>
          <w:rFonts w:eastAsia="Times New Roman"/>
        </w:rPr>
      </w:pPr>
      <w:r>
        <w:rPr>
          <w:rFonts w:eastAsia="Times New Roman"/>
        </w:rPr>
        <w:br w:type="page"/>
      </w:r>
    </w:p>
    <w:p w14:paraId="21C11780" w14:textId="3FDB4E2A" w:rsidR="00B23838" w:rsidRDefault="00B23838" w:rsidP="1FDBF42E">
      <w:pPr>
        <w:spacing w:line="276" w:lineRule="auto"/>
        <w:rPr>
          <w:b/>
          <w:bCs/>
        </w:rPr>
      </w:pPr>
      <w:r w:rsidRPr="1FDBF42E">
        <w:rPr>
          <w:b/>
          <w:bCs/>
        </w:rPr>
        <w:lastRenderedPageBreak/>
        <w:t>F2.  Levonorgestrel-Releasing Intrauterine System Compared to Low Dose Combined Oral Contraceptive Pills for Idiopathic Menorrhagia: A Randomized Clinical Trial [</w:t>
      </w:r>
      <w:r w:rsidR="680E17F5" w:rsidRPr="1FDBF42E">
        <w:rPr>
          <w:b/>
          <w:bCs/>
        </w:rPr>
        <w:t xml:space="preserve">10 </w:t>
      </w:r>
      <w:r w:rsidRPr="1FDBF42E">
        <w:rPr>
          <w:b/>
          <w:bCs/>
        </w:rPr>
        <w:t>points]</w:t>
      </w:r>
      <w:r w:rsidR="35A895E9" w:rsidRPr="1FDBF42E">
        <w:rPr>
          <w:b/>
          <w:bCs/>
        </w:rPr>
        <w:t xml:space="preserve"> (Submitted by Agwang Winne, Frank Mulindwa, Allan Buzibye, Jane Gakuru, Mucunguzi Atukuna, Karugaba Patrick, Christopher Nsereko, and Sharon Muhimbo, EPI204 2020)</w:t>
      </w:r>
    </w:p>
    <w:p w14:paraId="07AF3D81" w14:textId="77777777" w:rsidR="00B23838" w:rsidRDefault="00B23838" w:rsidP="00B23838">
      <w:pPr>
        <w:spacing w:line="276" w:lineRule="auto"/>
        <w:rPr>
          <w:b/>
        </w:rPr>
      </w:pPr>
    </w:p>
    <w:p w14:paraId="59CD1AD6" w14:textId="2BE0892C" w:rsidR="00B23838" w:rsidRDefault="00B23838" w:rsidP="1FDBF42E">
      <w:r w:rsidRPr="006D559A">
        <w:t>Menorrhagia (abnormally heavy or prolonged menstrual periods) is a common complaint and reason for women to seek medical advice. There are several treatment options</w:t>
      </w:r>
      <w:r>
        <w:t>,</w:t>
      </w:r>
      <w:r w:rsidRPr="006D559A">
        <w:t xml:space="preserve"> but </w:t>
      </w:r>
      <w:r>
        <w:t>we don’t know</w:t>
      </w:r>
      <w:r w:rsidRPr="006D559A">
        <w:t xml:space="preserve"> which is the most effective. A single center, open</w:t>
      </w:r>
      <w:r>
        <w:t>-label</w:t>
      </w:r>
      <w:r w:rsidRPr="006D559A">
        <w:t>, randomized clinical trial was conducted to compare two treatments for menorrhagia – levonorgestrel releasing intrauterine system (LNG-IUS) and low dose combined oral contraceptive pills (COC).</w:t>
      </w:r>
      <w:r>
        <w:fldChar w:fldCharType="begin"/>
      </w:r>
      <w:r w:rsidR="00FC3DE9">
        <w:instrText xml:space="preserve"> ADDIN ZOTERO_ITEM CSL_CITATION {"citationID":"WdwKcqRB","properties":{"formattedCitation":"(2)","plainCitation":"(2)","noteIndex":0},"citationItems":[{"id":4532,"uris":["http://zotero.org/users/6682159/items/X2AJGBZC"],"uri":["http://zotero.org/users/6682159/items/X2AJGBZC"],"itemData":{"id":4532,"type":"article-journal","abstract":"Background: This study compared the efficacy of the levonorgestrel-releasing intrauterine system (LNG-IUS) to low dose combined oral contraceptive pills (COC) in the management of idiopathic menorrhagia. Study Design: A single-center, open, randomized clinical trial. One hundred twelve women complaining of excessive menstruation who desired contraception were randomized to receive LNG-IUS or COC. Treatment failure was defined as the need for medical or surgical treatment during the follow-up. Other outcomes included: menstrual blood loss (MBL) by alkaline hematin and by pictorial blood assessment chart (PBLAC), hemoglobin levels and assessment of lost days in which physical or mental health prevented participating women from performing usual activities.\nResults: At baseline, LNG-IUS (n=56) and COC (n=56) groups were comparable in age (mean±S.D.) (39.3±6.7 vs. 38.7±5.2 years, p=.637), parity (median and range) [3(1-6.4) vs.3(2-6), p=.802] and BMI (mean±S.D.) (29.6±5.9 vs. 31.1±5.7 kg/m2, p=.175). Time to treatment failure was longer in LNG compared to COC group with a total of 6 (11%) patients who had treatment failure in the LNG-IUS compared to 18 (32%) in COC group with a hazard ratio of 0.30 (95% CI, 0.15-0.73, p=.007). Using alkaline hematin, the reduction in MBL (mean±S.D.) was significantly more in the LNG-IUS group (87.4±11.3%) compared to the COC group (34.9±76.9%) (p=.013). Utilizing PBLAC scores, the reduction in the LNG-IUS (86.6±17.0%) group was significantly more compared to the COC group (2.5±93.2%) (pb.001). In the LNGIUS group, increase in the hemoglobin and ferritin levels (mean±S.D.) were noted (from 10.2±1.3 to 11.4±1.0 g/dL; pb.001; with reduction of the number of lost days (from 6.8±2.6 to 1.6±2.4 days, p=.003).\nConclusion: The LNG-IUS is a more effective therapy for idiopathic menorrhagia compared to COC. © 2011 Elsevier Inc. All rights reserved.","container-title":"Contraception","DOI":"10.1016/j.contraception.2010.06.011","ISSN":"00107824","issue":"1","journalAbbreviation":"Contraception","language":"en","page":"48-54","source":"DOI.org (Crossref)","title":"Levonorgestrel-releasing intrauterine system compared to low dose combined oral contraceptive pills for idiopathic menorrhagia: a randomized clinical trial","title-short":"Levonorgestrel-releasing intrauterine system compared to low dose combined oral contraceptive pills for idiopathic menorrhagia","volume":"83","author":[{"family":"Shabaan","given":"Mamdouh M."},{"family":"Zakherah","given":"Mahmoud S."},{"family":"El-Nashar","given":"Sherif A."},{"family":"Sayed","given":"Gamal H."}],"issued":{"date-parts":[["2011",1]]}}}],"schema":"https://github.com/citation-style-language/schema/raw/master/csl-citation.json"} </w:instrText>
      </w:r>
      <w:r>
        <w:fldChar w:fldCharType="separate"/>
      </w:r>
      <w:r w:rsidR="1B619EE6">
        <w:rPr>
          <w:noProof/>
        </w:rPr>
        <w:t>(2)</w:t>
      </w:r>
      <w:r>
        <w:fldChar w:fldCharType="end"/>
      </w:r>
      <w:r>
        <w:t xml:space="preserve">  </w:t>
      </w:r>
      <w:r w:rsidRPr="006D559A">
        <w:t>One hundred-twelve women complaining of excessive menstruation who desired contraception were randomized to receive either LNG-IUS (n=56) or COC (n</w:t>
      </w:r>
      <w:r>
        <w:t>=</w:t>
      </w:r>
      <w:r w:rsidRPr="006D559A">
        <w:t xml:space="preserve">56) and were followed up for 12 months. </w:t>
      </w:r>
      <w:r>
        <w:t xml:space="preserve">The authors concluded that LNG-IUS is more effective than COC in reducing bleeding.  This problem focuses on a secondary </w:t>
      </w:r>
      <w:r w:rsidRPr="006D559A">
        <w:t>outcome</w:t>
      </w:r>
      <w:r>
        <w:t>, a measure of the blood iron level called ferritin.  Low ferritin levels are an indicator of iron deficiency, suggestive of worse blood loss.</w:t>
      </w:r>
    </w:p>
    <w:p w14:paraId="18466D09" w14:textId="6BF1C742" w:rsidR="06FD0C25" w:rsidRDefault="06FD0C25" w:rsidP="1FDBF42E">
      <w:pPr>
        <w:spacing w:line="276" w:lineRule="auto"/>
      </w:pPr>
      <w:r>
        <w:rPr>
          <w:noProof/>
        </w:rPr>
        <w:drawing>
          <wp:inline distT="0" distB="0" distL="0" distR="0" wp14:anchorId="63A1F309" wp14:editId="35761EEC">
            <wp:extent cx="6039134" cy="1685925"/>
            <wp:effectExtent l="0" t="0" r="0" b="0"/>
            <wp:docPr id="679026512" name="Picture 67902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039134" cy="1685925"/>
                    </a:xfrm>
                    <a:prstGeom prst="rect">
                      <a:avLst/>
                    </a:prstGeom>
                  </pic:spPr>
                </pic:pic>
              </a:graphicData>
            </a:graphic>
          </wp:inline>
        </w:drawing>
      </w:r>
    </w:p>
    <w:p w14:paraId="2C8B7243" w14:textId="77777777" w:rsidR="00B23838" w:rsidRDefault="00B23838" w:rsidP="00B23838">
      <w:pPr>
        <w:spacing w:line="276" w:lineRule="auto"/>
      </w:pPr>
      <w:r>
        <w:t>Repeating the Ferritin results for clarity:</w:t>
      </w:r>
    </w:p>
    <w:p w14:paraId="526D31AF" w14:textId="5B635BCF" w:rsidR="00B23838" w:rsidRDefault="1244D2E5" w:rsidP="1FDBF42E">
      <w:pPr>
        <w:spacing w:line="276" w:lineRule="auto"/>
      </w:pPr>
      <w:r>
        <w:rPr>
          <w:noProof/>
        </w:rPr>
        <w:drawing>
          <wp:inline distT="0" distB="0" distL="0" distR="0" wp14:anchorId="07D1BFBA" wp14:editId="0DC60AE4">
            <wp:extent cx="5937662" cy="952500"/>
            <wp:effectExtent l="0" t="0" r="0" b="0"/>
            <wp:docPr id="1282467045" name="Picture 128246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937662" cy="952500"/>
                    </a:xfrm>
                    <a:prstGeom prst="rect">
                      <a:avLst/>
                    </a:prstGeom>
                  </pic:spPr>
                </pic:pic>
              </a:graphicData>
            </a:graphic>
          </wp:inline>
        </w:drawing>
      </w:r>
    </w:p>
    <w:p w14:paraId="3EE4677F" w14:textId="176E9340" w:rsidR="008109C5" w:rsidRDefault="008109C5" w:rsidP="3D44B4FE">
      <w:pPr>
        <w:spacing w:line="276" w:lineRule="auto"/>
        <w:rPr>
          <w:rFonts w:cstheme="minorBidi"/>
        </w:rPr>
      </w:pPr>
    </w:p>
    <w:p w14:paraId="4DCBC93D" w14:textId="176E9340" w:rsidR="006077EF" w:rsidRDefault="006077EF" w:rsidP="3D44B4FE">
      <w:pPr>
        <w:rPr>
          <w:rFonts w:cstheme="minorBidi"/>
        </w:rPr>
      </w:pPr>
      <w:r w:rsidRPr="3D44B4FE">
        <w:rPr>
          <w:rFonts w:cstheme="minorBidi"/>
        </w:rPr>
        <w:br w:type="page"/>
      </w:r>
    </w:p>
    <w:p w14:paraId="4217EF8D" w14:textId="58E7C05E" w:rsidR="00B23838" w:rsidRDefault="00B23838" w:rsidP="00B23838">
      <w:pPr>
        <w:spacing w:line="276" w:lineRule="auto"/>
        <w:rPr>
          <w:rFonts w:cstheme="minorHAnsi"/>
        </w:rPr>
      </w:pPr>
      <w:r>
        <w:rPr>
          <w:rFonts w:cstheme="minorHAnsi"/>
        </w:rPr>
        <w:lastRenderedPageBreak/>
        <w:t xml:space="preserve">The Stata code and output below, shows that you can trust the p-value of 0.057 </w:t>
      </w:r>
      <w:r w:rsidR="008109C5">
        <w:rPr>
          <w:rFonts w:cstheme="minorHAnsi"/>
        </w:rPr>
        <w:t>highlighted</w:t>
      </w:r>
      <w:r>
        <w:rPr>
          <w:rFonts w:cstheme="minorHAnsi"/>
        </w:rPr>
        <w:t xml:space="preserve"> above:</w:t>
      </w:r>
    </w:p>
    <w:p w14:paraId="5FE79003" w14:textId="77777777" w:rsidR="00B23838" w:rsidRPr="00692AD8" w:rsidRDefault="00B23838" w:rsidP="00B23838">
      <w:pPr>
        <w:pStyle w:val="ListParagraph"/>
        <w:spacing w:line="276" w:lineRule="auto"/>
        <w:rPr>
          <w:rFonts w:ascii="Courier New" w:hAnsi="Courier New" w:cs="Courier New"/>
          <w:sz w:val="18"/>
          <w:szCs w:val="18"/>
        </w:rPr>
      </w:pPr>
    </w:p>
    <w:p w14:paraId="14D112D6" w14:textId="59DBA842" w:rsidR="77222DCA" w:rsidRDefault="77222DCA" w:rsidP="00563788">
      <w:pPr>
        <w:pStyle w:val="ListParagraph"/>
        <w:spacing w:line="276" w:lineRule="auto"/>
      </w:pPr>
      <w:r>
        <w:rPr>
          <w:noProof/>
        </w:rPr>
        <w:drawing>
          <wp:inline distT="0" distB="0" distL="0" distR="0" wp14:anchorId="33F32A3B" wp14:editId="7F125287">
            <wp:extent cx="5304312" cy="2552700"/>
            <wp:effectExtent l="0" t="0" r="0" b="0"/>
            <wp:docPr id="1477400824" name="Picture 147740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304312" cy="2552700"/>
                    </a:xfrm>
                    <a:prstGeom prst="rect">
                      <a:avLst/>
                    </a:prstGeom>
                  </pic:spPr>
                </pic:pic>
              </a:graphicData>
            </a:graphic>
          </wp:inline>
        </w:drawing>
      </w:r>
    </w:p>
    <w:p w14:paraId="715811C2" w14:textId="77777777" w:rsidR="00B23838" w:rsidRDefault="00B23838" w:rsidP="00B23838">
      <w:pPr>
        <w:pStyle w:val="ListParagraph"/>
        <w:spacing w:line="276" w:lineRule="auto"/>
        <w:rPr>
          <w:rFonts w:cstheme="minorHAnsi"/>
          <w:b/>
          <w:bCs/>
          <w:i/>
          <w:iCs/>
        </w:rPr>
      </w:pPr>
    </w:p>
    <w:p w14:paraId="334990EB" w14:textId="5EB8B2C4" w:rsidR="1189BAD9" w:rsidRDefault="1189BAD9" w:rsidP="3D44B4FE">
      <w:pPr>
        <w:pStyle w:val="ListParagraph"/>
        <w:numPr>
          <w:ilvl w:val="0"/>
          <w:numId w:val="15"/>
        </w:numPr>
        <w:spacing w:after="160" w:line="276" w:lineRule="auto"/>
        <w:rPr>
          <w:rFonts w:cstheme="minorBidi"/>
        </w:rPr>
      </w:pPr>
      <w:r w:rsidRPr="3D44B4FE">
        <w:rPr>
          <w:rFonts w:cstheme="minorBidi"/>
        </w:rPr>
        <w:t>Explain in words, what the p-value of 0.057 at means.  [</w:t>
      </w:r>
      <w:r w:rsidR="02503A64" w:rsidRPr="3D44B4FE">
        <w:rPr>
          <w:rFonts w:cstheme="minorBidi"/>
        </w:rPr>
        <w:t>2</w:t>
      </w:r>
      <w:r w:rsidRPr="3D44B4FE">
        <w:rPr>
          <w:rFonts w:cstheme="minorBidi"/>
        </w:rPr>
        <w:t>]</w:t>
      </w:r>
    </w:p>
    <w:p w14:paraId="162ECFE2" w14:textId="16F5AB20" w:rsidR="3D44B4FE" w:rsidRDefault="3D44B4FE" w:rsidP="3D44B4FE">
      <w:pPr>
        <w:spacing w:after="160" w:line="276" w:lineRule="auto"/>
        <w:rPr>
          <w:rFonts w:cstheme="minorBidi"/>
        </w:rPr>
      </w:pPr>
    </w:p>
    <w:p w14:paraId="5BF8CB29" w14:textId="77777777" w:rsidR="00B23838" w:rsidRDefault="00B23838" w:rsidP="00B23838">
      <w:pPr>
        <w:pStyle w:val="ListParagraph"/>
        <w:spacing w:line="276" w:lineRule="auto"/>
        <w:rPr>
          <w:rFonts w:cstheme="minorHAnsi"/>
          <w:b/>
          <w:bCs/>
          <w:i/>
          <w:iCs/>
        </w:rPr>
      </w:pPr>
    </w:p>
    <w:p w14:paraId="71572F34" w14:textId="49D2D059" w:rsidR="00B23838" w:rsidRPr="0027671C" w:rsidRDefault="1189BAD9" w:rsidP="3D44B4FE">
      <w:pPr>
        <w:pStyle w:val="ListParagraph"/>
        <w:numPr>
          <w:ilvl w:val="0"/>
          <w:numId w:val="15"/>
        </w:numPr>
        <w:spacing w:after="160" w:line="276" w:lineRule="auto"/>
        <w:rPr>
          <w:rFonts w:cstheme="minorBidi"/>
        </w:rPr>
      </w:pPr>
      <w:r w:rsidRPr="3D44B4FE">
        <w:rPr>
          <w:rFonts w:cstheme="minorBidi"/>
        </w:rPr>
        <w:t>What two numbers are being compared? [</w:t>
      </w:r>
      <w:r w:rsidR="02503A64" w:rsidRPr="3D44B4FE">
        <w:rPr>
          <w:rFonts w:cstheme="minorBidi"/>
        </w:rPr>
        <w:t>2</w:t>
      </w:r>
      <w:r w:rsidRPr="3D44B4FE">
        <w:rPr>
          <w:rFonts w:cstheme="minorBidi"/>
        </w:rPr>
        <w:t>]</w:t>
      </w:r>
    </w:p>
    <w:p w14:paraId="7148EEEB" w14:textId="42EF6873" w:rsidR="00B23838" w:rsidRPr="0027671C" w:rsidRDefault="00B23838" w:rsidP="3D44B4FE">
      <w:pPr>
        <w:spacing w:after="160" w:line="276" w:lineRule="auto"/>
        <w:rPr>
          <w:rFonts w:cstheme="minorBidi"/>
        </w:rPr>
      </w:pPr>
    </w:p>
    <w:p w14:paraId="640FB4CE" w14:textId="3CAFBDB4" w:rsidR="00B23838" w:rsidRPr="0027671C" w:rsidRDefault="54A97E0D" w:rsidP="3D44B4FE">
      <w:pPr>
        <w:pStyle w:val="ListParagraph"/>
        <w:numPr>
          <w:ilvl w:val="0"/>
          <w:numId w:val="15"/>
        </w:numPr>
        <w:spacing w:after="160" w:line="276" w:lineRule="auto"/>
      </w:pPr>
      <w:r w:rsidRPr="3D44B4FE">
        <w:rPr>
          <w:rFonts w:cstheme="minorBidi"/>
        </w:rPr>
        <w:t>C</w:t>
      </w:r>
      <w:r w:rsidR="17BA42CA" w:rsidRPr="3D44B4FE">
        <w:rPr>
          <w:rFonts w:cstheme="minorBidi"/>
        </w:rPr>
        <w:t xml:space="preserve">an </w:t>
      </w:r>
      <w:r w:rsidR="2A7FDCFC" w:rsidRPr="3D44B4FE">
        <w:rPr>
          <w:rFonts w:cstheme="minorBidi"/>
        </w:rPr>
        <w:t xml:space="preserve">the comparison of these two numbers </w:t>
      </w:r>
      <w:r w:rsidR="17BA42CA" w:rsidRPr="3D44B4FE">
        <w:rPr>
          <w:rFonts w:cstheme="minorBidi"/>
        </w:rPr>
        <w:t>be an</w:t>
      </w:r>
      <w:r w:rsidR="6758708D" w:rsidRPr="3D44B4FE">
        <w:rPr>
          <w:rFonts w:cstheme="minorBidi"/>
        </w:rPr>
        <w:t xml:space="preserve"> indication that LNG-IUS is more or less effective than COC? Explain. [2]</w:t>
      </w:r>
    </w:p>
    <w:p w14:paraId="6F11C22B" w14:textId="176E9340" w:rsidR="00B23838" w:rsidRDefault="00B23838" w:rsidP="3D44B4FE">
      <w:pPr>
        <w:pStyle w:val="ListParagraph"/>
        <w:spacing w:line="276" w:lineRule="auto"/>
        <w:rPr>
          <w:rFonts w:cstheme="minorBidi"/>
        </w:rPr>
      </w:pPr>
    </w:p>
    <w:p w14:paraId="59D02FCA" w14:textId="176E9340" w:rsidR="0048211A" w:rsidRDefault="0048211A" w:rsidP="3D44B4FE">
      <w:pPr>
        <w:rPr>
          <w:rFonts w:cstheme="minorBidi"/>
        </w:rPr>
      </w:pPr>
      <w:r w:rsidRPr="3D44B4FE">
        <w:rPr>
          <w:rFonts w:cstheme="minorBidi"/>
        </w:rPr>
        <w:br w:type="page"/>
      </w:r>
    </w:p>
    <w:p w14:paraId="1752D798" w14:textId="286C323E" w:rsidR="00B23838" w:rsidRPr="00DD2423" w:rsidRDefault="00B23838" w:rsidP="72BF9D9D">
      <w:pPr>
        <w:spacing w:after="160" w:line="276" w:lineRule="auto"/>
        <w:rPr>
          <w:rFonts w:cstheme="minorBidi"/>
        </w:rPr>
      </w:pPr>
      <w:r w:rsidRPr="72BF9D9D">
        <w:rPr>
          <w:rFonts w:cstheme="minorBidi"/>
        </w:rPr>
        <w:lastRenderedPageBreak/>
        <w:t xml:space="preserve">The p-value for “intergroup comparisons” at 12 months is &lt; 0.001.   The Stata code and output below shows that this p-value </w:t>
      </w:r>
      <w:r w:rsidRPr="72BF9D9D">
        <w:rPr>
          <w:rFonts w:cstheme="minorBidi"/>
          <w:b/>
          <w:bCs/>
          <w:i/>
          <w:iCs/>
        </w:rPr>
        <w:t>cannot</w:t>
      </w:r>
      <w:r w:rsidRPr="72BF9D9D">
        <w:rPr>
          <w:rFonts w:cstheme="minorBidi"/>
        </w:rPr>
        <w:t xml:space="preserve"> </w:t>
      </w:r>
      <w:r w:rsidR="7D2CB3F9" w:rsidRPr="72BF9D9D">
        <w:rPr>
          <w:rFonts w:cstheme="minorBidi"/>
        </w:rPr>
        <w:t>correspond to a</w:t>
      </w:r>
      <w:r w:rsidRPr="72BF9D9D">
        <w:rPr>
          <w:rFonts w:cstheme="minorBidi"/>
        </w:rPr>
        <w:t xml:space="preserve"> comparison of the 12-month ferritin levels of 88.5 and 54.3 ug/dL.</w:t>
      </w:r>
    </w:p>
    <w:p w14:paraId="2472AE3F" w14:textId="6D49CFA6" w:rsidR="56BAB1BD" w:rsidRDefault="56BAB1BD" w:rsidP="1FDBF42E">
      <w:pPr>
        <w:spacing w:line="276" w:lineRule="auto"/>
        <w:ind w:firstLine="720"/>
      </w:pPr>
      <w:r>
        <w:rPr>
          <w:noProof/>
        </w:rPr>
        <w:drawing>
          <wp:inline distT="0" distB="0" distL="0" distR="0" wp14:anchorId="227D9091" wp14:editId="33C9FB72">
            <wp:extent cx="5337356" cy="2524125"/>
            <wp:effectExtent l="0" t="0" r="0" b="0"/>
            <wp:docPr id="1013345607" name="Picture 101334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337356" cy="2524125"/>
                    </a:xfrm>
                    <a:prstGeom prst="rect">
                      <a:avLst/>
                    </a:prstGeom>
                  </pic:spPr>
                </pic:pic>
              </a:graphicData>
            </a:graphic>
          </wp:inline>
        </w:drawing>
      </w:r>
    </w:p>
    <w:p w14:paraId="2CF9FA29" w14:textId="77777777" w:rsidR="00B23838" w:rsidRDefault="00B23838" w:rsidP="00B23838">
      <w:pPr>
        <w:tabs>
          <w:tab w:val="left" w:pos="450"/>
        </w:tabs>
        <w:spacing w:line="276" w:lineRule="auto"/>
        <w:ind w:left="720"/>
        <w:rPr>
          <w:rFonts w:cstheme="minorHAnsi"/>
          <w:b/>
          <w:bCs/>
          <w:i/>
          <w:iCs/>
        </w:rPr>
      </w:pPr>
    </w:p>
    <w:p w14:paraId="0CFEB829" w14:textId="5DEFFFA6" w:rsidR="00B23838" w:rsidRDefault="1189BAD9" w:rsidP="3D44B4FE">
      <w:pPr>
        <w:pStyle w:val="ListParagraph"/>
        <w:numPr>
          <w:ilvl w:val="0"/>
          <w:numId w:val="15"/>
        </w:numPr>
        <w:spacing w:after="160" w:line="276" w:lineRule="auto"/>
        <w:rPr>
          <w:rFonts w:cstheme="minorBidi"/>
        </w:rPr>
      </w:pPr>
      <w:r w:rsidRPr="3D44B4FE">
        <w:rPr>
          <w:rFonts w:cstheme="minorBidi"/>
        </w:rPr>
        <w:t xml:space="preserve"> In (a) and (b), you saw that there were baseline differences between the two groups.  What </w:t>
      </w:r>
      <w:r w:rsidR="5479A8E4" w:rsidRPr="3D44B4FE">
        <w:rPr>
          <w:rFonts w:cstheme="minorBidi"/>
        </w:rPr>
        <w:t>two number shou</w:t>
      </w:r>
      <w:r w:rsidR="4BC6E47E" w:rsidRPr="3D44B4FE">
        <w:rPr>
          <w:rFonts w:cstheme="minorBidi"/>
        </w:rPr>
        <w:t>ld the authors have compared</w:t>
      </w:r>
      <w:r w:rsidRPr="3D44B4FE">
        <w:rPr>
          <w:rFonts w:cstheme="minorBidi"/>
        </w:rPr>
        <w:t>?  (Hint: they likely did the correct comparison and reported its p-value as &lt; 0.001.). Explain your answer. [4 points].</w:t>
      </w:r>
    </w:p>
    <w:p w14:paraId="22EBB864" w14:textId="77777777" w:rsidR="00B23838" w:rsidRDefault="00B23838" w:rsidP="00B23838">
      <w:pPr>
        <w:pStyle w:val="ListParagraph"/>
        <w:spacing w:line="276" w:lineRule="auto"/>
        <w:rPr>
          <w:rFonts w:cstheme="minorHAnsi"/>
          <w:b/>
          <w:bCs/>
          <w:i/>
          <w:iCs/>
        </w:rPr>
      </w:pPr>
    </w:p>
    <w:p w14:paraId="4B676CC4" w14:textId="77777777" w:rsidR="00B23838" w:rsidRPr="00493F9A" w:rsidRDefault="00B23838" w:rsidP="00B23838">
      <w:pPr>
        <w:pStyle w:val="ListParagraph"/>
        <w:spacing w:line="276" w:lineRule="auto"/>
        <w:rPr>
          <w:rFonts w:cstheme="minorHAnsi"/>
          <w:b/>
          <w:bCs/>
          <w:i/>
          <w:iCs/>
        </w:rPr>
      </w:pPr>
    </w:p>
    <w:p w14:paraId="59C46B26" w14:textId="77777777" w:rsidR="00B23838" w:rsidRDefault="00B23838" w:rsidP="00B23838">
      <w:pPr>
        <w:jc w:val="both"/>
        <w:rPr>
          <w:rFonts w:ascii="Times" w:eastAsia="Times New Roman" w:hAnsi="Times"/>
        </w:rPr>
      </w:pPr>
    </w:p>
    <w:p w14:paraId="18C347D6" w14:textId="77777777" w:rsidR="00957A1F" w:rsidRDefault="00957A1F">
      <w:pPr>
        <w:rPr>
          <w:rFonts w:ascii="Arial" w:hAnsi="Arial" w:cs="Arial"/>
          <w:b/>
          <w:bCs/>
          <w:sz w:val="22"/>
          <w:szCs w:val="22"/>
          <w:lang w:val="en-CA"/>
        </w:rPr>
      </w:pPr>
      <w:r>
        <w:rPr>
          <w:rFonts w:ascii="Arial" w:hAnsi="Arial" w:cs="Arial"/>
          <w:b/>
          <w:bCs/>
        </w:rPr>
        <w:br w:type="page"/>
      </w:r>
    </w:p>
    <w:p w14:paraId="68E04A75" w14:textId="430E5AEE" w:rsidR="00D70A3D" w:rsidRDefault="00D70A3D" w:rsidP="00D70A3D">
      <w:pPr>
        <w:pStyle w:val="NoSpacing"/>
        <w:rPr>
          <w:rFonts w:ascii="Arial" w:hAnsi="Arial" w:cs="Arial"/>
          <w:b/>
          <w:bCs/>
        </w:rPr>
      </w:pPr>
      <w:r>
        <w:rPr>
          <w:rFonts w:ascii="Arial" w:hAnsi="Arial" w:cs="Arial"/>
          <w:b/>
          <w:bCs/>
        </w:rPr>
        <w:lastRenderedPageBreak/>
        <w:t>F3 Predicting delivery within 7 days after preterm premature rupture of membranes</w:t>
      </w:r>
    </w:p>
    <w:p w14:paraId="0ED3B9CC" w14:textId="61D7DA0C" w:rsidR="001159B7" w:rsidRDefault="00D70A3D" w:rsidP="00D70A3D">
      <w:pPr>
        <w:pStyle w:val="NoSpacing"/>
        <w:rPr>
          <w:rFonts w:ascii="Arial" w:hAnsi="Arial" w:cs="Arial"/>
          <w:b/>
          <w:bCs/>
        </w:rPr>
      </w:pPr>
      <w:r>
        <w:rPr>
          <w:rFonts w:ascii="Arial" w:hAnsi="Arial" w:cs="Arial"/>
          <w:b/>
          <w:bCs/>
        </w:rPr>
        <w:t xml:space="preserve">Adapted from </w:t>
      </w:r>
      <w:r w:rsidR="00BC7139">
        <w:rPr>
          <w:rFonts w:ascii="Arial" w:hAnsi="Arial" w:cs="Arial"/>
          <w:b/>
          <w:bCs/>
        </w:rPr>
        <w:t xml:space="preserve">a </w:t>
      </w:r>
      <w:r>
        <w:rPr>
          <w:rFonts w:ascii="Arial" w:hAnsi="Arial" w:cs="Arial"/>
          <w:b/>
          <w:bCs/>
        </w:rPr>
        <w:t xml:space="preserve">submission by Nasim Sobhani </w:t>
      </w:r>
    </w:p>
    <w:p w14:paraId="7F954B75" w14:textId="7AAE6132" w:rsidR="00D70A3D" w:rsidRDefault="00D70A3D" w:rsidP="00D70A3D">
      <w:pPr>
        <w:pStyle w:val="NoSpacing"/>
        <w:rPr>
          <w:rFonts w:ascii="Arial" w:hAnsi="Arial" w:cs="Arial"/>
          <w:b/>
          <w:bCs/>
        </w:rPr>
      </w:pPr>
      <w:r>
        <w:rPr>
          <w:rFonts w:ascii="Arial" w:hAnsi="Arial" w:cs="Arial"/>
          <w:b/>
          <w:bCs/>
        </w:rPr>
        <w:t>[10 points]</w:t>
      </w:r>
    </w:p>
    <w:p w14:paraId="1D7CC95B" w14:textId="77777777" w:rsidR="00D70A3D" w:rsidRPr="00B619D1" w:rsidRDefault="00D70A3D" w:rsidP="00D70A3D">
      <w:pPr>
        <w:pStyle w:val="NoSpacing"/>
        <w:rPr>
          <w:rFonts w:ascii="Arial" w:hAnsi="Arial" w:cs="Arial"/>
          <w:b/>
          <w:bCs/>
        </w:rPr>
      </w:pPr>
    </w:p>
    <w:p w14:paraId="574579A8" w14:textId="0FCACF00" w:rsidR="00D70A3D" w:rsidRDefault="00D70A3D" w:rsidP="00D70A3D">
      <w:pPr>
        <w:pStyle w:val="NoSpacing"/>
        <w:rPr>
          <w:rFonts w:ascii="Arial" w:hAnsi="Arial" w:cs="Arial"/>
        </w:rPr>
      </w:pPr>
      <w:r w:rsidRPr="009F6102">
        <w:rPr>
          <w:rFonts w:ascii="Arial" w:hAnsi="Arial" w:cs="Arial"/>
        </w:rPr>
        <w:t>Preterm premature rupture of membranes (PPROM)</w:t>
      </w:r>
      <w:r w:rsidRPr="00B135E5">
        <w:rPr>
          <w:rFonts w:ascii="Arial" w:hAnsi="Arial" w:cs="Arial"/>
          <w:color w:val="C00000"/>
        </w:rPr>
        <w:t xml:space="preserve"> </w:t>
      </w:r>
      <w:r w:rsidRPr="00C44309">
        <w:rPr>
          <w:rFonts w:ascii="Arial" w:hAnsi="Arial" w:cs="Arial"/>
        </w:rPr>
        <w:t xml:space="preserve">occurs in only 3% of pregnancies but is </w:t>
      </w:r>
      <w:r>
        <w:rPr>
          <w:rFonts w:ascii="Arial" w:hAnsi="Arial" w:cs="Arial"/>
        </w:rPr>
        <w:t>associated with</w:t>
      </w:r>
      <w:r w:rsidRPr="00C44309">
        <w:rPr>
          <w:rFonts w:ascii="Arial" w:hAnsi="Arial" w:cs="Arial"/>
        </w:rPr>
        <w:t xml:space="preserve"> 30% of preterm births (PTB)</w:t>
      </w:r>
      <w:r>
        <w:rPr>
          <w:rFonts w:ascii="Arial" w:hAnsi="Arial" w:cs="Arial"/>
        </w:rPr>
        <w:t xml:space="preserve"> and thus contributes to significant neonatal morbidity and mortality. The time from PPROM to delivery (known as the latency period) is quite variable (as short as hours for some and as long as months for others) and predicting the length of latency remains a clinical challenge. Mehra and colleague</w:t>
      </w:r>
      <w:r w:rsidR="00FC3DE9">
        <w:rPr>
          <w:rFonts w:ascii="Arial" w:hAnsi="Arial" w:cs="Arial"/>
        </w:rPr>
        <w:t>s</w:t>
      </w:r>
      <w:r w:rsidR="009B6E31">
        <w:rPr>
          <w:rFonts w:ascii="Arial" w:hAnsi="Arial" w:cs="Arial"/>
        </w:rPr>
        <w:fldChar w:fldCharType="begin"/>
      </w:r>
      <w:r w:rsidR="00FC3DE9">
        <w:rPr>
          <w:rFonts w:ascii="Arial" w:hAnsi="Arial" w:cs="Arial"/>
        </w:rPr>
        <w:instrText xml:space="preserve"> ADDIN ZOTERO_ITEM CSL_CITATION {"citationID":"vEHQMVEt","properties":{"formattedCitation":"(3)","plainCitation":"(3)","noteIndex":0},"citationItems":[{"id":4534,"uris":["http://zotero.org/users/6682159/items/KVG8CMJ5"],"uri":["http://zotero.org/users/6682159/items/KVG8CMJ5"],"itemData":{"id":4534,"type":"article-journal","container-title":"American Journal of Obstetrics and Gynecology","DOI":"10.1016/j.ajog.2015.01.022","ISSN":"00029378","issue":"3","journalAbbreviation":"American Journal of Obstetrics and Gynecology","language":"en","page":"400.e1-400.e9","source":"DOI.org (Crossref)","title":"Transvaginal cervical length and amniotic fluid index: can it predict delivery latency following preterm premature rupture of membranes?","title-short":"Transvaginal cervical length and amniotic fluid index","volume":"212","author":[{"family":"Mehra","given":"Suwan"},{"family":"Amon","given":"Erol"},{"family":"Hopkins","given":"Sarah"},{"family":"Gavard","given":"Jeffrey A."},{"family":"Shyken","given":"Jaye"}],"issued":{"date-parts":[["2015",3]]}}}],"schema":"https://github.com/citation-style-language/schema/raw/master/csl-citation.json"} </w:instrText>
      </w:r>
      <w:r w:rsidR="009B6E31">
        <w:rPr>
          <w:rFonts w:ascii="Arial" w:hAnsi="Arial" w:cs="Arial"/>
        </w:rPr>
        <w:fldChar w:fldCharType="separate"/>
      </w:r>
      <w:r w:rsidR="00FC3DE9">
        <w:rPr>
          <w:rFonts w:ascii="Arial" w:hAnsi="Arial" w:cs="Arial"/>
          <w:noProof/>
        </w:rPr>
        <w:t>(3)</w:t>
      </w:r>
      <w:r w:rsidR="009B6E31">
        <w:rPr>
          <w:rFonts w:ascii="Arial" w:hAnsi="Arial" w:cs="Arial"/>
        </w:rPr>
        <w:fldChar w:fldCharType="end"/>
      </w:r>
      <w:r w:rsidR="00FC3DE9">
        <w:rPr>
          <w:rFonts w:ascii="Arial" w:hAnsi="Arial" w:cs="Arial"/>
        </w:rPr>
        <w:t xml:space="preserve"> </w:t>
      </w:r>
      <w:r>
        <w:rPr>
          <w:rFonts w:ascii="Arial" w:hAnsi="Arial" w:cs="Arial"/>
        </w:rPr>
        <w:t xml:space="preserve">reported on the use of two continuous sonographic measurements, </w:t>
      </w:r>
      <w:r w:rsidRPr="009F6102">
        <w:rPr>
          <w:rFonts w:ascii="Arial" w:hAnsi="Arial" w:cs="Arial"/>
        </w:rPr>
        <w:t>transvaginal cervical length (TVCL) and amniotic fluid index (AFI)</w:t>
      </w:r>
      <w:r>
        <w:rPr>
          <w:rFonts w:ascii="Arial" w:hAnsi="Arial" w:cs="Arial"/>
        </w:rPr>
        <w:t>, in predicting latency ≤ 7 days following PPROM.</w:t>
      </w:r>
    </w:p>
    <w:p w14:paraId="1F58F474" w14:textId="77777777" w:rsidR="00D70A3D" w:rsidRDefault="00D70A3D" w:rsidP="00D70A3D">
      <w:pPr>
        <w:pStyle w:val="NoSpacing"/>
        <w:rPr>
          <w:rFonts w:ascii="Arial" w:hAnsi="Arial" w:cs="Arial"/>
        </w:rPr>
      </w:pPr>
    </w:p>
    <w:p w14:paraId="32A6D87D" w14:textId="77777777" w:rsidR="00D70A3D" w:rsidRDefault="00D70A3D" w:rsidP="00D70A3D">
      <w:pPr>
        <w:pStyle w:val="NoSpacing"/>
        <w:rPr>
          <w:rFonts w:ascii="Arial" w:hAnsi="Arial" w:cs="Arial"/>
        </w:rPr>
      </w:pPr>
      <w:r>
        <w:rPr>
          <w:rFonts w:ascii="Arial" w:hAnsi="Arial" w:cs="Arial"/>
        </w:rPr>
        <w:t xml:space="preserve">The authors simplified (oversimplified?) the problem dramatically by making the time-to-delivery outcome dichotomous (≤ 7 days vs. &gt; 7 days) and both tests dichotomous, TVCL ≤ 2 cm vs. &gt; 2 cm and AFI ≤ 5  vs. &gt; 5.  For this problem, we will focus on the combination of a </w:t>
      </w:r>
      <w:r w:rsidRPr="007F1830">
        <w:rPr>
          <w:rFonts w:ascii="Arial" w:hAnsi="Arial" w:cs="Arial"/>
          <w:b/>
          <w:bCs/>
          <w:i/>
          <w:iCs/>
        </w:rPr>
        <w:t>“positive”</w:t>
      </w:r>
      <w:r>
        <w:rPr>
          <w:rFonts w:ascii="Arial" w:hAnsi="Arial" w:cs="Arial"/>
        </w:rPr>
        <w:t xml:space="preserve"> TVCL ≤ 2 cm and a </w:t>
      </w:r>
      <w:r w:rsidRPr="007F1830">
        <w:rPr>
          <w:rFonts w:ascii="Arial" w:hAnsi="Arial" w:cs="Arial"/>
          <w:b/>
          <w:bCs/>
          <w:i/>
          <w:iCs/>
        </w:rPr>
        <w:t>“negative”</w:t>
      </w:r>
      <w:r>
        <w:rPr>
          <w:rFonts w:ascii="Arial" w:hAnsi="Arial" w:cs="Arial"/>
        </w:rPr>
        <w:t xml:space="preserve"> AFI &gt; 5.  We are not being tricky by focusing on a </w:t>
      </w:r>
      <w:r w:rsidRPr="00456120">
        <w:rPr>
          <w:rFonts w:ascii="Arial" w:hAnsi="Arial" w:cs="Arial"/>
          <w:b/>
          <w:bCs/>
          <w:i/>
          <w:iCs/>
        </w:rPr>
        <w:t>positive</w:t>
      </w:r>
      <w:r>
        <w:rPr>
          <w:rFonts w:ascii="Arial" w:hAnsi="Arial" w:cs="Arial"/>
        </w:rPr>
        <w:t xml:space="preserve"> TVCL and </w:t>
      </w:r>
      <w:r w:rsidRPr="00456120">
        <w:rPr>
          <w:rFonts w:ascii="Arial" w:hAnsi="Arial" w:cs="Arial"/>
          <w:b/>
          <w:bCs/>
          <w:i/>
          <w:iCs/>
        </w:rPr>
        <w:t>negative</w:t>
      </w:r>
      <w:r>
        <w:rPr>
          <w:rFonts w:ascii="Arial" w:hAnsi="Arial" w:cs="Arial"/>
        </w:rPr>
        <w:t xml:space="preserve"> AFI; it is this combination of results that is most interesting.</w:t>
      </w:r>
    </w:p>
    <w:p w14:paraId="45CBFECA" w14:textId="77777777" w:rsidR="00D70A3D" w:rsidRDefault="00D70A3D" w:rsidP="00D70A3D">
      <w:pPr>
        <w:pStyle w:val="NoSpacing"/>
        <w:rPr>
          <w:rFonts w:ascii="Arial" w:hAnsi="Arial" w:cs="Arial"/>
        </w:rPr>
      </w:pPr>
    </w:p>
    <w:p w14:paraId="3DFA5AE2" w14:textId="77777777" w:rsidR="00D70A3D" w:rsidRDefault="00D70A3D" w:rsidP="00D70A3D">
      <w:pPr>
        <w:pStyle w:val="NoSpacing"/>
        <w:rPr>
          <w:rFonts w:ascii="Arial" w:hAnsi="Arial" w:cs="Arial"/>
        </w:rPr>
      </w:pPr>
      <w:r>
        <w:rPr>
          <w:rFonts w:ascii="Arial" w:hAnsi="Arial" w:cs="Arial"/>
        </w:rPr>
        <w:t>The study was a prospective cohort study of 106 women with PPROM, but 1 woman was missing AFI data, so we are reporting the results on N = 105.</w:t>
      </w:r>
    </w:p>
    <w:p w14:paraId="487D5F3A" w14:textId="77777777" w:rsidR="00D70A3D" w:rsidRDefault="00D70A3D" w:rsidP="00D70A3D">
      <w:pPr>
        <w:pStyle w:val="NoSpacing"/>
        <w:rPr>
          <w:rFonts w:ascii="Arial" w:hAnsi="Arial" w:cs="Arial"/>
        </w:rPr>
      </w:pPr>
    </w:p>
    <w:p w14:paraId="0CBB06B8" w14:textId="77777777" w:rsidR="00D70A3D" w:rsidRDefault="00D70A3D" w:rsidP="00D70A3D">
      <w:pPr>
        <w:pStyle w:val="NoSpacing"/>
        <w:rPr>
          <w:rFonts w:ascii="Arial" w:hAnsi="Arial" w:cs="Arial"/>
        </w:rPr>
      </w:pPr>
      <w:r>
        <w:rPr>
          <w:rFonts w:ascii="Arial" w:hAnsi="Arial" w:cs="Arial"/>
        </w:rPr>
        <w:t>Ignoring AFI for the moment, here is the data on TVCL:</w:t>
      </w:r>
    </w:p>
    <w:p w14:paraId="7DFD81BA" w14:textId="77777777" w:rsidR="00D70A3D" w:rsidRDefault="00D70A3D" w:rsidP="00D70A3D">
      <w:pPr>
        <w:pStyle w:val="NoSpacing"/>
        <w:rPr>
          <w:rFonts w:ascii="Arial" w:hAnsi="Arial" w:cs="Arial"/>
        </w:rPr>
      </w:pPr>
    </w:p>
    <w:tbl>
      <w:tblPr>
        <w:tblW w:w="5420" w:type="dxa"/>
        <w:tblLook w:val="04A0" w:firstRow="1" w:lastRow="0" w:firstColumn="1" w:lastColumn="0" w:noHBand="0" w:noVBand="1"/>
      </w:tblPr>
      <w:tblGrid>
        <w:gridCol w:w="1260"/>
        <w:gridCol w:w="509"/>
        <w:gridCol w:w="1091"/>
        <w:gridCol w:w="509"/>
        <w:gridCol w:w="1091"/>
        <w:gridCol w:w="960"/>
      </w:tblGrid>
      <w:tr w:rsidR="00D70A3D" w:rsidRPr="007F1830" w14:paraId="6A0A500C" w14:textId="77777777" w:rsidTr="00CF548A">
        <w:trPr>
          <w:trHeight w:val="258"/>
        </w:trPr>
        <w:tc>
          <w:tcPr>
            <w:tcW w:w="1260" w:type="dxa"/>
            <w:tcBorders>
              <w:top w:val="nil"/>
              <w:left w:val="nil"/>
              <w:bottom w:val="nil"/>
              <w:right w:val="nil"/>
            </w:tcBorders>
            <w:shd w:val="clear" w:color="auto" w:fill="auto"/>
            <w:noWrap/>
            <w:vAlign w:val="bottom"/>
            <w:hideMark/>
          </w:tcPr>
          <w:p w14:paraId="0166C851" w14:textId="77777777" w:rsidR="00D70A3D" w:rsidRPr="007F1830" w:rsidRDefault="00D70A3D" w:rsidP="00CF548A">
            <w:pPr>
              <w:rPr>
                <w:rFonts w:eastAsia="Times New Roman"/>
              </w:rPr>
            </w:pPr>
          </w:p>
        </w:tc>
        <w:tc>
          <w:tcPr>
            <w:tcW w:w="3200" w:type="dxa"/>
            <w:gridSpan w:val="4"/>
            <w:tcBorders>
              <w:top w:val="nil"/>
              <w:left w:val="nil"/>
              <w:bottom w:val="nil"/>
              <w:right w:val="nil"/>
            </w:tcBorders>
            <w:shd w:val="clear" w:color="auto" w:fill="auto"/>
            <w:noWrap/>
            <w:vAlign w:val="bottom"/>
            <w:hideMark/>
          </w:tcPr>
          <w:p w14:paraId="5F1F75C2" w14:textId="77777777" w:rsidR="00D70A3D" w:rsidRPr="007F1830" w:rsidRDefault="00D70A3D" w:rsidP="00CF548A">
            <w:pPr>
              <w:jc w:val="center"/>
              <w:rPr>
                <w:rFonts w:ascii="Arial" w:eastAsia="Times New Roman" w:hAnsi="Arial" w:cs="Arial"/>
                <w:b/>
                <w:bCs/>
                <w:sz w:val="20"/>
                <w:szCs w:val="20"/>
              </w:rPr>
            </w:pPr>
            <w:r w:rsidRPr="007F1830">
              <w:rPr>
                <w:rFonts w:ascii="Arial" w:eastAsia="Times New Roman" w:hAnsi="Arial" w:cs="Arial"/>
                <w:b/>
                <w:bCs/>
                <w:sz w:val="20"/>
                <w:szCs w:val="20"/>
              </w:rPr>
              <w:t xml:space="preserve">Latency </w:t>
            </w:r>
            <w:r w:rsidRPr="007F1830">
              <w:rPr>
                <w:rFonts w:ascii="Calibri" w:eastAsia="Times New Roman" w:hAnsi="Calibri" w:cs="Calibri"/>
                <w:b/>
                <w:bCs/>
                <w:sz w:val="20"/>
                <w:szCs w:val="20"/>
              </w:rPr>
              <w:t>≤</w:t>
            </w:r>
            <w:r w:rsidRPr="007F1830">
              <w:rPr>
                <w:rFonts w:ascii="Arial" w:eastAsia="Times New Roman" w:hAnsi="Arial" w:cs="Arial"/>
                <w:b/>
                <w:bCs/>
                <w:sz w:val="20"/>
                <w:szCs w:val="20"/>
              </w:rPr>
              <w:t xml:space="preserve"> 7 Days</w:t>
            </w:r>
          </w:p>
        </w:tc>
        <w:tc>
          <w:tcPr>
            <w:tcW w:w="960" w:type="dxa"/>
            <w:tcBorders>
              <w:top w:val="nil"/>
              <w:left w:val="nil"/>
              <w:bottom w:val="nil"/>
              <w:right w:val="nil"/>
            </w:tcBorders>
            <w:shd w:val="clear" w:color="auto" w:fill="auto"/>
            <w:noWrap/>
            <w:vAlign w:val="bottom"/>
            <w:hideMark/>
          </w:tcPr>
          <w:p w14:paraId="54F5855E" w14:textId="77777777" w:rsidR="00D70A3D" w:rsidRPr="007F1830" w:rsidRDefault="00D70A3D" w:rsidP="00CF548A">
            <w:pPr>
              <w:jc w:val="center"/>
              <w:rPr>
                <w:rFonts w:ascii="Arial" w:eastAsia="Times New Roman" w:hAnsi="Arial" w:cs="Arial"/>
                <w:b/>
                <w:bCs/>
                <w:sz w:val="20"/>
                <w:szCs w:val="20"/>
              </w:rPr>
            </w:pPr>
          </w:p>
        </w:tc>
      </w:tr>
      <w:tr w:rsidR="00D70A3D" w:rsidRPr="007F1830" w14:paraId="51D4736C" w14:textId="77777777" w:rsidTr="00CF548A">
        <w:trPr>
          <w:trHeight w:val="246"/>
        </w:trPr>
        <w:tc>
          <w:tcPr>
            <w:tcW w:w="1260" w:type="dxa"/>
            <w:tcBorders>
              <w:top w:val="nil"/>
              <w:left w:val="nil"/>
              <w:bottom w:val="nil"/>
              <w:right w:val="nil"/>
            </w:tcBorders>
            <w:shd w:val="clear" w:color="auto" w:fill="auto"/>
            <w:noWrap/>
            <w:vAlign w:val="bottom"/>
            <w:hideMark/>
          </w:tcPr>
          <w:p w14:paraId="28ADC197" w14:textId="77777777" w:rsidR="00D70A3D" w:rsidRPr="007F1830" w:rsidRDefault="00D70A3D" w:rsidP="00CF548A">
            <w:pPr>
              <w:jc w:val="center"/>
              <w:rPr>
                <w:rFonts w:ascii="Arial" w:eastAsia="Times New Roman" w:hAnsi="Arial" w:cs="Arial"/>
                <w:b/>
                <w:bCs/>
                <w:sz w:val="20"/>
                <w:szCs w:val="20"/>
              </w:rPr>
            </w:pPr>
            <w:r w:rsidRPr="007F1830">
              <w:rPr>
                <w:rFonts w:ascii="Arial" w:eastAsia="Times New Roman" w:hAnsi="Arial" w:cs="Arial"/>
                <w:b/>
                <w:bCs/>
                <w:sz w:val="20"/>
                <w:szCs w:val="20"/>
              </w:rPr>
              <w:t>TVCL ≤ 2</w:t>
            </w:r>
          </w:p>
        </w:tc>
        <w:tc>
          <w:tcPr>
            <w:tcW w:w="1600" w:type="dxa"/>
            <w:gridSpan w:val="2"/>
            <w:tcBorders>
              <w:top w:val="nil"/>
              <w:left w:val="nil"/>
              <w:bottom w:val="single" w:sz="4" w:space="0" w:color="auto"/>
              <w:right w:val="nil"/>
            </w:tcBorders>
            <w:shd w:val="clear" w:color="auto" w:fill="auto"/>
            <w:noWrap/>
            <w:vAlign w:val="bottom"/>
            <w:hideMark/>
          </w:tcPr>
          <w:p w14:paraId="2CE8808B" w14:textId="77777777" w:rsidR="00D70A3D" w:rsidRPr="007F1830" w:rsidRDefault="00D70A3D" w:rsidP="00CF548A">
            <w:pPr>
              <w:jc w:val="center"/>
              <w:rPr>
                <w:rFonts w:ascii="Arial" w:eastAsia="Times New Roman" w:hAnsi="Arial" w:cs="Arial"/>
                <w:b/>
                <w:bCs/>
                <w:sz w:val="20"/>
                <w:szCs w:val="20"/>
              </w:rPr>
            </w:pPr>
            <w:r w:rsidRPr="007F1830">
              <w:rPr>
                <w:rFonts w:ascii="Arial" w:eastAsia="Times New Roman" w:hAnsi="Arial" w:cs="Arial"/>
                <w:b/>
                <w:bCs/>
                <w:sz w:val="20"/>
                <w:szCs w:val="20"/>
              </w:rPr>
              <w:t>Yes (D+)</w:t>
            </w:r>
          </w:p>
        </w:tc>
        <w:tc>
          <w:tcPr>
            <w:tcW w:w="1600" w:type="dxa"/>
            <w:gridSpan w:val="2"/>
            <w:tcBorders>
              <w:top w:val="nil"/>
              <w:left w:val="nil"/>
              <w:bottom w:val="single" w:sz="4" w:space="0" w:color="auto"/>
              <w:right w:val="nil"/>
            </w:tcBorders>
            <w:shd w:val="clear" w:color="auto" w:fill="auto"/>
            <w:noWrap/>
            <w:vAlign w:val="bottom"/>
            <w:hideMark/>
          </w:tcPr>
          <w:p w14:paraId="6E98214C" w14:textId="77777777" w:rsidR="00D70A3D" w:rsidRPr="007F1830" w:rsidRDefault="00D70A3D" w:rsidP="00CF548A">
            <w:pPr>
              <w:jc w:val="center"/>
              <w:rPr>
                <w:rFonts w:ascii="Arial" w:eastAsia="Times New Roman" w:hAnsi="Arial" w:cs="Arial"/>
                <w:b/>
                <w:bCs/>
                <w:sz w:val="20"/>
                <w:szCs w:val="20"/>
              </w:rPr>
            </w:pPr>
            <w:r w:rsidRPr="007F1830">
              <w:rPr>
                <w:rFonts w:ascii="Arial" w:eastAsia="Times New Roman" w:hAnsi="Arial" w:cs="Arial"/>
                <w:b/>
                <w:bCs/>
                <w:sz w:val="20"/>
                <w:szCs w:val="20"/>
              </w:rPr>
              <w:t>No (D-)</w:t>
            </w:r>
          </w:p>
        </w:tc>
        <w:tc>
          <w:tcPr>
            <w:tcW w:w="960" w:type="dxa"/>
            <w:tcBorders>
              <w:top w:val="nil"/>
              <w:left w:val="nil"/>
              <w:bottom w:val="nil"/>
              <w:right w:val="nil"/>
            </w:tcBorders>
            <w:shd w:val="clear" w:color="auto" w:fill="auto"/>
            <w:noWrap/>
            <w:vAlign w:val="bottom"/>
            <w:hideMark/>
          </w:tcPr>
          <w:p w14:paraId="5D42416A" w14:textId="77777777" w:rsidR="00D70A3D" w:rsidRPr="007F1830" w:rsidRDefault="00D70A3D" w:rsidP="00CF548A">
            <w:pPr>
              <w:jc w:val="center"/>
              <w:rPr>
                <w:rFonts w:ascii="Arial" w:eastAsia="Times New Roman" w:hAnsi="Arial" w:cs="Arial"/>
                <w:b/>
                <w:bCs/>
                <w:sz w:val="20"/>
                <w:szCs w:val="20"/>
              </w:rPr>
            </w:pPr>
          </w:p>
        </w:tc>
      </w:tr>
      <w:tr w:rsidR="00D70A3D" w:rsidRPr="007F1830" w14:paraId="0EBD09F3" w14:textId="77777777" w:rsidTr="00CF548A">
        <w:trPr>
          <w:trHeight w:val="246"/>
        </w:trPr>
        <w:tc>
          <w:tcPr>
            <w:tcW w:w="1260" w:type="dxa"/>
            <w:tcBorders>
              <w:top w:val="nil"/>
              <w:left w:val="nil"/>
              <w:bottom w:val="nil"/>
              <w:right w:val="nil"/>
            </w:tcBorders>
            <w:shd w:val="clear" w:color="auto" w:fill="auto"/>
            <w:noWrap/>
            <w:vAlign w:val="bottom"/>
            <w:hideMark/>
          </w:tcPr>
          <w:p w14:paraId="5E5CCFFF" w14:textId="77777777" w:rsidR="00D70A3D" w:rsidRPr="007F1830" w:rsidRDefault="00D70A3D" w:rsidP="00CF548A">
            <w:pPr>
              <w:jc w:val="center"/>
              <w:rPr>
                <w:rFonts w:ascii="Arial" w:eastAsia="Times New Roman" w:hAnsi="Arial" w:cs="Arial"/>
                <w:b/>
                <w:bCs/>
                <w:sz w:val="20"/>
                <w:szCs w:val="20"/>
              </w:rPr>
            </w:pPr>
            <w:r w:rsidRPr="007F1830">
              <w:rPr>
                <w:rFonts w:ascii="Arial" w:eastAsia="Times New Roman" w:hAnsi="Arial" w:cs="Arial"/>
                <w:b/>
                <w:bCs/>
                <w:sz w:val="20"/>
                <w:szCs w:val="20"/>
              </w:rPr>
              <w:t>Yes (+)</w:t>
            </w:r>
          </w:p>
        </w:tc>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29A45AB5" w14:textId="77777777" w:rsidR="00D70A3D" w:rsidRPr="007F1830" w:rsidRDefault="00D70A3D" w:rsidP="00CF548A">
            <w:pPr>
              <w:jc w:val="right"/>
              <w:rPr>
                <w:rFonts w:ascii="Arial" w:eastAsia="Times New Roman" w:hAnsi="Arial" w:cs="Arial"/>
                <w:sz w:val="20"/>
                <w:szCs w:val="20"/>
              </w:rPr>
            </w:pPr>
            <w:r w:rsidRPr="007F1830">
              <w:rPr>
                <w:rFonts w:ascii="Arial" w:eastAsia="Times New Roman" w:hAnsi="Arial" w:cs="Arial"/>
                <w:sz w:val="20"/>
                <w:szCs w:val="20"/>
              </w:rPr>
              <w:t>26</w:t>
            </w:r>
          </w:p>
        </w:tc>
        <w:tc>
          <w:tcPr>
            <w:tcW w:w="1091" w:type="dxa"/>
            <w:tcBorders>
              <w:top w:val="nil"/>
              <w:left w:val="nil"/>
              <w:bottom w:val="single" w:sz="4" w:space="0" w:color="auto"/>
              <w:right w:val="single" w:sz="4" w:space="0" w:color="auto"/>
            </w:tcBorders>
            <w:shd w:val="clear" w:color="auto" w:fill="auto"/>
            <w:noWrap/>
            <w:vAlign w:val="bottom"/>
            <w:hideMark/>
          </w:tcPr>
          <w:p w14:paraId="213888E7" w14:textId="77777777" w:rsidR="00D70A3D" w:rsidRPr="007F1830" w:rsidRDefault="00D70A3D" w:rsidP="00CF548A">
            <w:pPr>
              <w:jc w:val="right"/>
              <w:rPr>
                <w:rFonts w:ascii="Arial" w:eastAsia="Times New Roman" w:hAnsi="Arial" w:cs="Arial"/>
                <w:sz w:val="20"/>
                <w:szCs w:val="20"/>
              </w:rPr>
            </w:pPr>
            <w:r w:rsidRPr="007F1830">
              <w:rPr>
                <w:rFonts w:ascii="Arial" w:eastAsia="Times New Roman" w:hAnsi="Arial" w:cs="Arial"/>
                <w:sz w:val="20"/>
                <w:szCs w:val="20"/>
              </w:rPr>
              <w:t>52%</w:t>
            </w:r>
          </w:p>
        </w:tc>
        <w:tc>
          <w:tcPr>
            <w:tcW w:w="509" w:type="dxa"/>
            <w:tcBorders>
              <w:top w:val="nil"/>
              <w:left w:val="nil"/>
              <w:bottom w:val="single" w:sz="4" w:space="0" w:color="auto"/>
              <w:right w:val="single" w:sz="4" w:space="0" w:color="auto"/>
            </w:tcBorders>
            <w:shd w:val="clear" w:color="auto" w:fill="auto"/>
            <w:noWrap/>
            <w:vAlign w:val="bottom"/>
            <w:hideMark/>
          </w:tcPr>
          <w:p w14:paraId="10E8D3C6" w14:textId="77777777" w:rsidR="00D70A3D" w:rsidRPr="007F1830" w:rsidRDefault="00D70A3D" w:rsidP="00CF548A">
            <w:pPr>
              <w:jc w:val="right"/>
              <w:rPr>
                <w:rFonts w:ascii="Arial" w:eastAsia="Times New Roman" w:hAnsi="Arial" w:cs="Arial"/>
                <w:sz w:val="20"/>
                <w:szCs w:val="20"/>
              </w:rPr>
            </w:pPr>
            <w:r w:rsidRPr="007F1830">
              <w:rPr>
                <w:rFonts w:ascii="Arial" w:eastAsia="Times New Roman" w:hAnsi="Arial" w:cs="Arial"/>
                <w:sz w:val="20"/>
                <w:szCs w:val="20"/>
              </w:rPr>
              <w:t>16</w:t>
            </w:r>
          </w:p>
        </w:tc>
        <w:tc>
          <w:tcPr>
            <w:tcW w:w="1091" w:type="dxa"/>
            <w:tcBorders>
              <w:top w:val="nil"/>
              <w:left w:val="nil"/>
              <w:bottom w:val="single" w:sz="4" w:space="0" w:color="auto"/>
              <w:right w:val="single" w:sz="4" w:space="0" w:color="auto"/>
            </w:tcBorders>
            <w:shd w:val="clear" w:color="auto" w:fill="auto"/>
            <w:noWrap/>
            <w:vAlign w:val="bottom"/>
            <w:hideMark/>
          </w:tcPr>
          <w:p w14:paraId="4F10FBD7" w14:textId="77777777" w:rsidR="00D70A3D" w:rsidRPr="007F1830" w:rsidRDefault="00D70A3D" w:rsidP="00CF548A">
            <w:pPr>
              <w:jc w:val="right"/>
              <w:rPr>
                <w:rFonts w:ascii="Arial" w:eastAsia="Times New Roman" w:hAnsi="Arial" w:cs="Arial"/>
                <w:sz w:val="20"/>
                <w:szCs w:val="20"/>
              </w:rPr>
            </w:pPr>
            <w:r w:rsidRPr="007F1830">
              <w:rPr>
                <w:rFonts w:ascii="Arial" w:eastAsia="Times New Roman" w:hAnsi="Arial" w:cs="Arial"/>
                <w:sz w:val="20"/>
                <w:szCs w:val="20"/>
              </w:rPr>
              <w:t>29%</w:t>
            </w:r>
          </w:p>
        </w:tc>
        <w:tc>
          <w:tcPr>
            <w:tcW w:w="960" w:type="dxa"/>
            <w:tcBorders>
              <w:top w:val="nil"/>
              <w:left w:val="nil"/>
              <w:bottom w:val="nil"/>
              <w:right w:val="nil"/>
            </w:tcBorders>
            <w:shd w:val="clear" w:color="auto" w:fill="auto"/>
            <w:noWrap/>
            <w:vAlign w:val="bottom"/>
            <w:hideMark/>
          </w:tcPr>
          <w:p w14:paraId="599A47B0" w14:textId="77777777" w:rsidR="00D70A3D" w:rsidRPr="007F1830" w:rsidRDefault="00D70A3D" w:rsidP="00CF548A">
            <w:pPr>
              <w:jc w:val="right"/>
              <w:rPr>
                <w:rFonts w:ascii="Arial" w:eastAsia="Times New Roman" w:hAnsi="Arial" w:cs="Arial"/>
                <w:b/>
                <w:bCs/>
                <w:sz w:val="20"/>
                <w:szCs w:val="20"/>
              </w:rPr>
            </w:pPr>
            <w:r w:rsidRPr="007F1830">
              <w:rPr>
                <w:rFonts w:ascii="Arial" w:eastAsia="Times New Roman" w:hAnsi="Arial" w:cs="Arial"/>
                <w:b/>
                <w:bCs/>
                <w:sz w:val="20"/>
                <w:szCs w:val="20"/>
              </w:rPr>
              <w:t>42</w:t>
            </w:r>
          </w:p>
        </w:tc>
      </w:tr>
      <w:tr w:rsidR="00D70A3D" w:rsidRPr="007F1830" w14:paraId="61A4966C" w14:textId="77777777" w:rsidTr="00CF548A">
        <w:trPr>
          <w:trHeight w:val="246"/>
        </w:trPr>
        <w:tc>
          <w:tcPr>
            <w:tcW w:w="1260" w:type="dxa"/>
            <w:tcBorders>
              <w:top w:val="nil"/>
              <w:left w:val="nil"/>
              <w:bottom w:val="nil"/>
              <w:right w:val="nil"/>
            </w:tcBorders>
            <w:shd w:val="clear" w:color="auto" w:fill="auto"/>
            <w:noWrap/>
            <w:vAlign w:val="bottom"/>
            <w:hideMark/>
          </w:tcPr>
          <w:p w14:paraId="05336F0C" w14:textId="77777777" w:rsidR="00D70A3D" w:rsidRPr="007F1830" w:rsidRDefault="00D70A3D" w:rsidP="00CF548A">
            <w:pPr>
              <w:jc w:val="center"/>
              <w:rPr>
                <w:rFonts w:ascii="Arial" w:eastAsia="Times New Roman" w:hAnsi="Arial" w:cs="Arial"/>
                <w:b/>
                <w:bCs/>
                <w:sz w:val="20"/>
                <w:szCs w:val="20"/>
              </w:rPr>
            </w:pPr>
            <w:r w:rsidRPr="007F1830">
              <w:rPr>
                <w:rFonts w:ascii="Arial" w:eastAsia="Times New Roman" w:hAnsi="Arial" w:cs="Arial"/>
                <w:b/>
                <w:bCs/>
                <w:sz w:val="20"/>
                <w:szCs w:val="20"/>
              </w:rPr>
              <w:t>No (-)</w:t>
            </w:r>
          </w:p>
        </w:tc>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2137C294" w14:textId="77777777" w:rsidR="00D70A3D" w:rsidRPr="007F1830" w:rsidRDefault="00D70A3D" w:rsidP="00CF548A">
            <w:pPr>
              <w:jc w:val="right"/>
              <w:rPr>
                <w:rFonts w:ascii="Arial" w:eastAsia="Times New Roman" w:hAnsi="Arial" w:cs="Arial"/>
                <w:sz w:val="20"/>
                <w:szCs w:val="20"/>
              </w:rPr>
            </w:pPr>
            <w:r w:rsidRPr="007F1830">
              <w:rPr>
                <w:rFonts w:ascii="Arial" w:eastAsia="Times New Roman" w:hAnsi="Arial" w:cs="Arial"/>
                <w:sz w:val="20"/>
                <w:szCs w:val="20"/>
              </w:rPr>
              <w:t>24</w:t>
            </w:r>
          </w:p>
        </w:tc>
        <w:tc>
          <w:tcPr>
            <w:tcW w:w="1091" w:type="dxa"/>
            <w:tcBorders>
              <w:top w:val="nil"/>
              <w:left w:val="nil"/>
              <w:bottom w:val="single" w:sz="4" w:space="0" w:color="auto"/>
              <w:right w:val="single" w:sz="4" w:space="0" w:color="auto"/>
            </w:tcBorders>
            <w:shd w:val="clear" w:color="auto" w:fill="auto"/>
            <w:noWrap/>
            <w:vAlign w:val="bottom"/>
            <w:hideMark/>
          </w:tcPr>
          <w:p w14:paraId="7330697A" w14:textId="77777777" w:rsidR="00D70A3D" w:rsidRPr="007F1830" w:rsidRDefault="00D70A3D" w:rsidP="00CF548A">
            <w:pPr>
              <w:jc w:val="right"/>
              <w:rPr>
                <w:rFonts w:ascii="Arial" w:eastAsia="Times New Roman" w:hAnsi="Arial" w:cs="Arial"/>
                <w:sz w:val="20"/>
                <w:szCs w:val="20"/>
              </w:rPr>
            </w:pPr>
            <w:r w:rsidRPr="007F1830">
              <w:rPr>
                <w:rFonts w:ascii="Arial" w:eastAsia="Times New Roman" w:hAnsi="Arial" w:cs="Arial"/>
                <w:sz w:val="20"/>
                <w:szCs w:val="20"/>
              </w:rPr>
              <w:t>48%</w:t>
            </w:r>
          </w:p>
        </w:tc>
        <w:tc>
          <w:tcPr>
            <w:tcW w:w="509" w:type="dxa"/>
            <w:tcBorders>
              <w:top w:val="nil"/>
              <w:left w:val="nil"/>
              <w:bottom w:val="single" w:sz="4" w:space="0" w:color="auto"/>
              <w:right w:val="single" w:sz="4" w:space="0" w:color="auto"/>
            </w:tcBorders>
            <w:shd w:val="clear" w:color="auto" w:fill="auto"/>
            <w:noWrap/>
            <w:vAlign w:val="bottom"/>
            <w:hideMark/>
          </w:tcPr>
          <w:p w14:paraId="234B52A0" w14:textId="77777777" w:rsidR="00D70A3D" w:rsidRPr="007F1830" w:rsidRDefault="00D70A3D" w:rsidP="00CF548A">
            <w:pPr>
              <w:jc w:val="right"/>
              <w:rPr>
                <w:rFonts w:ascii="Arial" w:eastAsia="Times New Roman" w:hAnsi="Arial" w:cs="Arial"/>
                <w:sz w:val="20"/>
                <w:szCs w:val="20"/>
              </w:rPr>
            </w:pPr>
            <w:r w:rsidRPr="007F1830">
              <w:rPr>
                <w:rFonts w:ascii="Arial" w:eastAsia="Times New Roman" w:hAnsi="Arial" w:cs="Arial"/>
                <w:sz w:val="20"/>
                <w:szCs w:val="20"/>
              </w:rPr>
              <w:t>39</w:t>
            </w:r>
          </w:p>
        </w:tc>
        <w:tc>
          <w:tcPr>
            <w:tcW w:w="1091" w:type="dxa"/>
            <w:tcBorders>
              <w:top w:val="nil"/>
              <w:left w:val="nil"/>
              <w:bottom w:val="single" w:sz="4" w:space="0" w:color="auto"/>
              <w:right w:val="single" w:sz="4" w:space="0" w:color="auto"/>
            </w:tcBorders>
            <w:shd w:val="clear" w:color="auto" w:fill="auto"/>
            <w:noWrap/>
            <w:vAlign w:val="bottom"/>
            <w:hideMark/>
          </w:tcPr>
          <w:p w14:paraId="1BAD8DC8" w14:textId="77777777" w:rsidR="00D70A3D" w:rsidRPr="007F1830" w:rsidRDefault="00D70A3D" w:rsidP="00CF548A">
            <w:pPr>
              <w:jc w:val="right"/>
              <w:rPr>
                <w:rFonts w:ascii="Arial" w:eastAsia="Times New Roman" w:hAnsi="Arial" w:cs="Arial"/>
                <w:sz w:val="20"/>
                <w:szCs w:val="20"/>
              </w:rPr>
            </w:pPr>
            <w:r w:rsidRPr="007F1830">
              <w:rPr>
                <w:rFonts w:ascii="Arial" w:eastAsia="Times New Roman" w:hAnsi="Arial" w:cs="Arial"/>
                <w:sz w:val="20"/>
                <w:szCs w:val="20"/>
              </w:rPr>
              <w:t>71%</w:t>
            </w:r>
          </w:p>
        </w:tc>
        <w:tc>
          <w:tcPr>
            <w:tcW w:w="960" w:type="dxa"/>
            <w:tcBorders>
              <w:top w:val="nil"/>
              <w:left w:val="nil"/>
              <w:bottom w:val="nil"/>
              <w:right w:val="nil"/>
            </w:tcBorders>
            <w:shd w:val="clear" w:color="auto" w:fill="auto"/>
            <w:noWrap/>
            <w:vAlign w:val="bottom"/>
            <w:hideMark/>
          </w:tcPr>
          <w:p w14:paraId="6C24FA56" w14:textId="77777777" w:rsidR="00D70A3D" w:rsidRPr="007F1830" w:rsidRDefault="00D70A3D" w:rsidP="00CF548A">
            <w:pPr>
              <w:jc w:val="right"/>
              <w:rPr>
                <w:rFonts w:ascii="Arial" w:eastAsia="Times New Roman" w:hAnsi="Arial" w:cs="Arial"/>
                <w:b/>
                <w:bCs/>
                <w:sz w:val="20"/>
                <w:szCs w:val="20"/>
              </w:rPr>
            </w:pPr>
            <w:r w:rsidRPr="007F1830">
              <w:rPr>
                <w:rFonts w:ascii="Arial" w:eastAsia="Times New Roman" w:hAnsi="Arial" w:cs="Arial"/>
                <w:b/>
                <w:bCs/>
                <w:sz w:val="20"/>
                <w:szCs w:val="20"/>
              </w:rPr>
              <w:t>63</w:t>
            </w:r>
          </w:p>
        </w:tc>
      </w:tr>
      <w:tr w:rsidR="00D70A3D" w:rsidRPr="007F1830" w14:paraId="37B08612" w14:textId="77777777" w:rsidTr="00CF548A">
        <w:trPr>
          <w:trHeight w:val="246"/>
        </w:trPr>
        <w:tc>
          <w:tcPr>
            <w:tcW w:w="1260" w:type="dxa"/>
            <w:tcBorders>
              <w:top w:val="nil"/>
              <w:left w:val="nil"/>
              <w:bottom w:val="nil"/>
              <w:right w:val="nil"/>
            </w:tcBorders>
            <w:shd w:val="clear" w:color="auto" w:fill="auto"/>
            <w:noWrap/>
            <w:vAlign w:val="bottom"/>
            <w:hideMark/>
          </w:tcPr>
          <w:p w14:paraId="022B9DB5" w14:textId="77777777" w:rsidR="00D70A3D" w:rsidRPr="007F1830" w:rsidRDefault="00D70A3D" w:rsidP="00CF548A">
            <w:pPr>
              <w:jc w:val="right"/>
              <w:rPr>
                <w:rFonts w:ascii="Arial" w:eastAsia="Times New Roman" w:hAnsi="Arial" w:cs="Arial"/>
                <w:b/>
                <w:bCs/>
                <w:sz w:val="20"/>
                <w:szCs w:val="20"/>
              </w:rPr>
            </w:pPr>
          </w:p>
        </w:tc>
        <w:tc>
          <w:tcPr>
            <w:tcW w:w="509" w:type="dxa"/>
            <w:tcBorders>
              <w:top w:val="nil"/>
              <w:left w:val="nil"/>
              <w:bottom w:val="nil"/>
              <w:right w:val="nil"/>
            </w:tcBorders>
            <w:shd w:val="clear" w:color="auto" w:fill="auto"/>
            <w:noWrap/>
            <w:vAlign w:val="bottom"/>
            <w:hideMark/>
          </w:tcPr>
          <w:p w14:paraId="5E4DCE84" w14:textId="77777777" w:rsidR="00D70A3D" w:rsidRPr="007F1830" w:rsidRDefault="00D70A3D" w:rsidP="00CF548A">
            <w:pPr>
              <w:jc w:val="right"/>
              <w:rPr>
                <w:rFonts w:ascii="Arial" w:eastAsia="Times New Roman" w:hAnsi="Arial" w:cs="Arial"/>
                <w:b/>
                <w:bCs/>
                <w:sz w:val="20"/>
                <w:szCs w:val="20"/>
              </w:rPr>
            </w:pPr>
            <w:r w:rsidRPr="007F1830">
              <w:rPr>
                <w:rFonts w:ascii="Arial" w:eastAsia="Times New Roman" w:hAnsi="Arial" w:cs="Arial"/>
                <w:b/>
                <w:bCs/>
                <w:sz w:val="20"/>
                <w:szCs w:val="20"/>
              </w:rPr>
              <w:t>50</w:t>
            </w:r>
          </w:p>
        </w:tc>
        <w:tc>
          <w:tcPr>
            <w:tcW w:w="1091" w:type="dxa"/>
            <w:tcBorders>
              <w:top w:val="nil"/>
              <w:left w:val="nil"/>
              <w:bottom w:val="nil"/>
              <w:right w:val="nil"/>
            </w:tcBorders>
            <w:shd w:val="clear" w:color="auto" w:fill="auto"/>
            <w:noWrap/>
            <w:vAlign w:val="bottom"/>
            <w:hideMark/>
          </w:tcPr>
          <w:p w14:paraId="69F88CC6" w14:textId="77777777" w:rsidR="00D70A3D" w:rsidRPr="007F1830" w:rsidRDefault="00D70A3D" w:rsidP="00CF548A">
            <w:pPr>
              <w:jc w:val="right"/>
              <w:rPr>
                <w:rFonts w:ascii="Arial" w:eastAsia="Times New Roman" w:hAnsi="Arial" w:cs="Arial"/>
                <w:b/>
                <w:bCs/>
                <w:sz w:val="20"/>
                <w:szCs w:val="20"/>
              </w:rPr>
            </w:pPr>
            <w:r w:rsidRPr="007F1830">
              <w:rPr>
                <w:rFonts w:ascii="Arial" w:eastAsia="Times New Roman" w:hAnsi="Arial" w:cs="Arial"/>
                <w:b/>
                <w:bCs/>
                <w:sz w:val="20"/>
                <w:szCs w:val="20"/>
              </w:rPr>
              <w:t>100%</w:t>
            </w:r>
          </w:p>
        </w:tc>
        <w:tc>
          <w:tcPr>
            <w:tcW w:w="509" w:type="dxa"/>
            <w:tcBorders>
              <w:top w:val="nil"/>
              <w:left w:val="nil"/>
              <w:bottom w:val="nil"/>
              <w:right w:val="nil"/>
            </w:tcBorders>
            <w:shd w:val="clear" w:color="auto" w:fill="auto"/>
            <w:noWrap/>
            <w:vAlign w:val="bottom"/>
            <w:hideMark/>
          </w:tcPr>
          <w:p w14:paraId="7F3D6B35" w14:textId="77777777" w:rsidR="00D70A3D" w:rsidRPr="007F1830" w:rsidRDefault="00D70A3D" w:rsidP="00CF548A">
            <w:pPr>
              <w:jc w:val="right"/>
              <w:rPr>
                <w:rFonts w:ascii="Arial" w:eastAsia="Times New Roman" w:hAnsi="Arial" w:cs="Arial"/>
                <w:b/>
                <w:bCs/>
                <w:sz w:val="20"/>
                <w:szCs w:val="20"/>
              </w:rPr>
            </w:pPr>
            <w:r w:rsidRPr="007F1830">
              <w:rPr>
                <w:rFonts w:ascii="Arial" w:eastAsia="Times New Roman" w:hAnsi="Arial" w:cs="Arial"/>
                <w:b/>
                <w:bCs/>
                <w:sz w:val="20"/>
                <w:szCs w:val="20"/>
              </w:rPr>
              <w:t>55</w:t>
            </w:r>
          </w:p>
        </w:tc>
        <w:tc>
          <w:tcPr>
            <w:tcW w:w="1091" w:type="dxa"/>
            <w:tcBorders>
              <w:top w:val="nil"/>
              <w:left w:val="nil"/>
              <w:bottom w:val="nil"/>
              <w:right w:val="nil"/>
            </w:tcBorders>
            <w:shd w:val="clear" w:color="auto" w:fill="auto"/>
            <w:noWrap/>
            <w:vAlign w:val="bottom"/>
            <w:hideMark/>
          </w:tcPr>
          <w:p w14:paraId="7246C3F1" w14:textId="77777777" w:rsidR="00D70A3D" w:rsidRPr="007F1830" w:rsidRDefault="00D70A3D" w:rsidP="00CF548A">
            <w:pPr>
              <w:jc w:val="right"/>
              <w:rPr>
                <w:rFonts w:ascii="Arial" w:eastAsia="Times New Roman" w:hAnsi="Arial" w:cs="Arial"/>
                <w:b/>
                <w:bCs/>
                <w:sz w:val="20"/>
                <w:szCs w:val="20"/>
              </w:rPr>
            </w:pPr>
            <w:r w:rsidRPr="007F1830">
              <w:rPr>
                <w:rFonts w:ascii="Arial" w:eastAsia="Times New Roman" w:hAnsi="Arial" w:cs="Arial"/>
                <w:b/>
                <w:bCs/>
                <w:sz w:val="20"/>
                <w:szCs w:val="20"/>
              </w:rPr>
              <w:t>100%</w:t>
            </w:r>
          </w:p>
        </w:tc>
        <w:tc>
          <w:tcPr>
            <w:tcW w:w="960" w:type="dxa"/>
            <w:tcBorders>
              <w:top w:val="nil"/>
              <w:left w:val="nil"/>
              <w:bottom w:val="nil"/>
              <w:right w:val="nil"/>
            </w:tcBorders>
            <w:shd w:val="clear" w:color="auto" w:fill="auto"/>
            <w:noWrap/>
            <w:vAlign w:val="bottom"/>
            <w:hideMark/>
          </w:tcPr>
          <w:p w14:paraId="1FD7DFC7" w14:textId="77777777" w:rsidR="00D70A3D" w:rsidRPr="007F1830" w:rsidRDefault="00D70A3D" w:rsidP="00CF548A">
            <w:pPr>
              <w:jc w:val="right"/>
              <w:rPr>
                <w:rFonts w:ascii="Arial" w:eastAsia="Times New Roman" w:hAnsi="Arial" w:cs="Arial"/>
                <w:b/>
                <w:bCs/>
                <w:sz w:val="20"/>
                <w:szCs w:val="20"/>
              </w:rPr>
            </w:pPr>
            <w:r w:rsidRPr="007F1830">
              <w:rPr>
                <w:rFonts w:ascii="Arial" w:eastAsia="Times New Roman" w:hAnsi="Arial" w:cs="Arial"/>
                <w:b/>
                <w:bCs/>
                <w:sz w:val="20"/>
                <w:szCs w:val="20"/>
              </w:rPr>
              <w:t>105</w:t>
            </w:r>
          </w:p>
        </w:tc>
      </w:tr>
    </w:tbl>
    <w:p w14:paraId="0A1443E6" w14:textId="77777777" w:rsidR="00D70A3D" w:rsidRDefault="00D70A3D" w:rsidP="00D70A3D">
      <w:pPr>
        <w:pStyle w:val="NoSpacing"/>
        <w:rPr>
          <w:rFonts w:ascii="Arial" w:hAnsi="Arial" w:cs="Arial"/>
        </w:rPr>
      </w:pPr>
    </w:p>
    <w:p w14:paraId="467D7C7C" w14:textId="176E9340" w:rsidR="00D70A3D" w:rsidRDefault="2D25F3D8" w:rsidP="00646265">
      <w:pPr>
        <w:pStyle w:val="NoSpacing"/>
        <w:numPr>
          <w:ilvl w:val="0"/>
          <w:numId w:val="4"/>
        </w:numPr>
        <w:rPr>
          <w:rFonts w:ascii="Arial" w:hAnsi="Arial" w:cs="Arial"/>
        </w:rPr>
      </w:pPr>
      <w:r w:rsidRPr="3D44B4FE">
        <w:rPr>
          <w:rFonts w:ascii="Arial" w:hAnsi="Arial" w:cs="Arial"/>
        </w:rPr>
        <w:t xml:space="preserve">What is the likelihood ratio for a </w:t>
      </w:r>
      <w:r w:rsidRPr="3D44B4FE">
        <w:rPr>
          <w:rFonts w:ascii="Arial" w:hAnsi="Arial" w:cs="Arial"/>
          <w:b/>
          <w:bCs/>
          <w:i/>
          <w:iCs/>
        </w:rPr>
        <w:t>positive</w:t>
      </w:r>
      <w:r w:rsidRPr="3D44B4FE">
        <w:rPr>
          <w:rFonts w:ascii="Arial" w:hAnsi="Arial" w:cs="Arial"/>
        </w:rPr>
        <w:t xml:space="preserve"> TVCL result?  Show your calculation. [1]</w:t>
      </w:r>
    </w:p>
    <w:p w14:paraId="22FCF140" w14:textId="176E9340" w:rsidR="00D70A3D" w:rsidRPr="007F1830" w:rsidRDefault="00D70A3D" w:rsidP="3D44B4FE">
      <w:pPr>
        <w:pStyle w:val="NoSpacing"/>
        <w:ind w:left="720"/>
        <w:rPr>
          <w:rFonts w:ascii="Arial" w:hAnsi="Arial" w:cs="Arial"/>
          <w:b/>
          <w:bCs/>
          <w:i/>
          <w:iCs/>
        </w:rPr>
      </w:pPr>
    </w:p>
    <w:p w14:paraId="5CBFD6C0" w14:textId="77777777" w:rsidR="00D70A3D" w:rsidRDefault="00D70A3D" w:rsidP="00D70A3D">
      <w:pPr>
        <w:pStyle w:val="NoSpacing"/>
        <w:rPr>
          <w:rFonts w:ascii="Arial" w:hAnsi="Arial" w:cs="Arial"/>
        </w:rPr>
      </w:pPr>
    </w:p>
    <w:p w14:paraId="469E6DEC" w14:textId="77777777" w:rsidR="00D70A3D" w:rsidRDefault="00D70A3D" w:rsidP="00D70A3D">
      <w:pPr>
        <w:pStyle w:val="NoSpacing"/>
        <w:rPr>
          <w:rFonts w:ascii="Arial" w:hAnsi="Arial" w:cs="Arial"/>
        </w:rPr>
      </w:pPr>
      <w:r>
        <w:rPr>
          <w:rFonts w:ascii="Arial" w:hAnsi="Arial" w:cs="Arial"/>
        </w:rPr>
        <w:t>Now, ignoring TVCL, here is the data for AFI</w:t>
      </w:r>
    </w:p>
    <w:p w14:paraId="46EBDF56" w14:textId="77777777" w:rsidR="00D70A3D" w:rsidRDefault="00D70A3D" w:rsidP="00D70A3D">
      <w:pPr>
        <w:pStyle w:val="NoSpacing"/>
        <w:rPr>
          <w:rFonts w:ascii="Arial" w:hAnsi="Arial" w:cs="Arial"/>
        </w:rPr>
      </w:pPr>
    </w:p>
    <w:tbl>
      <w:tblPr>
        <w:tblW w:w="5420" w:type="dxa"/>
        <w:tblLook w:val="04A0" w:firstRow="1" w:lastRow="0" w:firstColumn="1" w:lastColumn="0" w:noHBand="0" w:noVBand="1"/>
      </w:tblPr>
      <w:tblGrid>
        <w:gridCol w:w="1260"/>
        <w:gridCol w:w="509"/>
        <w:gridCol w:w="1091"/>
        <w:gridCol w:w="509"/>
        <w:gridCol w:w="1091"/>
        <w:gridCol w:w="960"/>
      </w:tblGrid>
      <w:tr w:rsidR="00D70A3D" w:rsidRPr="007F1830" w14:paraId="256A777B" w14:textId="77777777" w:rsidTr="00CF548A">
        <w:trPr>
          <w:trHeight w:val="258"/>
        </w:trPr>
        <w:tc>
          <w:tcPr>
            <w:tcW w:w="1260" w:type="dxa"/>
            <w:tcBorders>
              <w:top w:val="nil"/>
              <w:left w:val="nil"/>
              <w:bottom w:val="nil"/>
              <w:right w:val="nil"/>
            </w:tcBorders>
            <w:shd w:val="clear" w:color="auto" w:fill="auto"/>
            <w:noWrap/>
            <w:vAlign w:val="bottom"/>
            <w:hideMark/>
          </w:tcPr>
          <w:p w14:paraId="61E3AF98" w14:textId="77777777" w:rsidR="00D70A3D" w:rsidRPr="007F1830" w:rsidRDefault="00D70A3D" w:rsidP="00CF548A">
            <w:pPr>
              <w:rPr>
                <w:rFonts w:eastAsia="Times New Roman"/>
              </w:rPr>
            </w:pPr>
          </w:p>
        </w:tc>
        <w:tc>
          <w:tcPr>
            <w:tcW w:w="3200" w:type="dxa"/>
            <w:gridSpan w:val="4"/>
            <w:tcBorders>
              <w:top w:val="nil"/>
              <w:left w:val="nil"/>
              <w:bottom w:val="nil"/>
              <w:right w:val="nil"/>
            </w:tcBorders>
            <w:shd w:val="clear" w:color="auto" w:fill="auto"/>
            <w:noWrap/>
            <w:vAlign w:val="bottom"/>
            <w:hideMark/>
          </w:tcPr>
          <w:p w14:paraId="76D453C0" w14:textId="77777777" w:rsidR="00D70A3D" w:rsidRPr="007F1830" w:rsidRDefault="00D70A3D" w:rsidP="00CF548A">
            <w:pPr>
              <w:jc w:val="center"/>
              <w:rPr>
                <w:rFonts w:ascii="Arial" w:eastAsia="Times New Roman" w:hAnsi="Arial" w:cs="Arial"/>
                <w:b/>
                <w:bCs/>
                <w:sz w:val="20"/>
                <w:szCs w:val="20"/>
              </w:rPr>
            </w:pPr>
            <w:r w:rsidRPr="007F1830">
              <w:rPr>
                <w:rFonts w:ascii="Arial" w:eastAsia="Times New Roman" w:hAnsi="Arial" w:cs="Arial"/>
                <w:b/>
                <w:bCs/>
                <w:sz w:val="20"/>
                <w:szCs w:val="20"/>
              </w:rPr>
              <w:t xml:space="preserve">Latency </w:t>
            </w:r>
            <w:r w:rsidRPr="007F1830">
              <w:rPr>
                <w:rFonts w:ascii="Calibri" w:eastAsia="Times New Roman" w:hAnsi="Calibri" w:cs="Calibri"/>
                <w:b/>
                <w:bCs/>
                <w:sz w:val="20"/>
                <w:szCs w:val="20"/>
              </w:rPr>
              <w:t>≤</w:t>
            </w:r>
            <w:r w:rsidRPr="007F1830">
              <w:rPr>
                <w:rFonts w:ascii="Arial" w:eastAsia="Times New Roman" w:hAnsi="Arial" w:cs="Arial"/>
                <w:b/>
                <w:bCs/>
                <w:sz w:val="20"/>
                <w:szCs w:val="20"/>
              </w:rPr>
              <w:t xml:space="preserve"> 7 Days</w:t>
            </w:r>
          </w:p>
        </w:tc>
        <w:tc>
          <w:tcPr>
            <w:tcW w:w="960" w:type="dxa"/>
            <w:tcBorders>
              <w:top w:val="nil"/>
              <w:left w:val="nil"/>
              <w:bottom w:val="nil"/>
              <w:right w:val="nil"/>
            </w:tcBorders>
            <w:shd w:val="clear" w:color="auto" w:fill="auto"/>
            <w:noWrap/>
            <w:vAlign w:val="bottom"/>
            <w:hideMark/>
          </w:tcPr>
          <w:p w14:paraId="4A9DDE6A" w14:textId="77777777" w:rsidR="00D70A3D" w:rsidRPr="007F1830" w:rsidRDefault="00D70A3D" w:rsidP="00CF548A">
            <w:pPr>
              <w:jc w:val="center"/>
              <w:rPr>
                <w:rFonts w:ascii="Arial" w:eastAsia="Times New Roman" w:hAnsi="Arial" w:cs="Arial"/>
                <w:b/>
                <w:bCs/>
                <w:sz w:val="20"/>
                <w:szCs w:val="20"/>
              </w:rPr>
            </w:pPr>
          </w:p>
        </w:tc>
      </w:tr>
      <w:tr w:rsidR="00D70A3D" w:rsidRPr="007F1830" w14:paraId="54EDDD3A" w14:textId="77777777" w:rsidTr="00CF548A">
        <w:trPr>
          <w:trHeight w:val="246"/>
        </w:trPr>
        <w:tc>
          <w:tcPr>
            <w:tcW w:w="1260" w:type="dxa"/>
            <w:tcBorders>
              <w:top w:val="nil"/>
              <w:left w:val="nil"/>
              <w:bottom w:val="nil"/>
              <w:right w:val="nil"/>
            </w:tcBorders>
            <w:shd w:val="clear" w:color="auto" w:fill="auto"/>
            <w:noWrap/>
            <w:vAlign w:val="bottom"/>
            <w:hideMark/>
          </w:tcPr>
          <w:p w14:paraId="00765D8A" w14:textId="77777777" w:rsidR="00D70A3D" w:rsidRPr="007F1830" w:rsidRDefault="00D70A3D" w:rsidP="00CF548A">
            <w:pPr>
              <w:jc w:val="center"/>
              <w:rPr>
                <w:rFonts w:ascii="Arial" w:eastAsia="Times New Roman" w:hAnsi="Arial" w:cs="Arial"/>
                <w:b/>
                <w:bCs/>
                <w:sz w:val="20"/>
                <w:szCs w:val="20"/>
              </w:rPr>
            </w:pPr>
            <w:r w:rsidRPr="007F1830">
              <w:rPr>
                <w:rFonts w:ascii="Arial" w:eastAsia="Times New Roman" w:hAnsi="Arial" w:cs="Arial"/>
                <w:b/>
                <w:bCs/>
                <w:sz w:val="20"/>
                <w:szCs w:val="20"/>
              </w:rPr>
              <w:t>AFI ≤ 5</w:t>
            </w:r>
          </w:p>
        </w:tc>
        <w:tc>
          <w:tcPr>
            <w:tcW w:w="1600" w:type="dxa"/>
            <w:gridSpan w:val="2"/>
            <w:tcBorders>
              <w:top w:val="nil"/>
              <w:left w:val="nil"/>
              <w:bottom w:val="single" w:sz="4" w:space="0" w:color="auto"/>
              <w:right w:val="nil"/>
            </w:tcBorders>
            <w:shd w:val="clear" w:color="auto" w:fill="auto"/>
            <w:noWrap/>
            <w:vAlign w:val="bottom"/>
            <w:hideMark/>
          </w:tcPr>
          <w:p w14:paraId="57EF1EEB" w14:textId="77777777" w:rsidR="00D70A3D" w:rsidRPr="007F1830" w:rsidRDefault="00D70A3D" w:rsidP="00CF548A">
            <w:pPr>
              <w:jc w:val="center"/>
              <w:rPr>
                <w:rFonts w:ascii="Arial" w:eastAsia="Times New Roman" w:hAnsi="Arial" w:cs="Arial"/>
                <w:b/>
                <w:bCs/>
                <w:sz w:val="20"/>
                <w:szCs w:val="20"/>
              </w:rPr>
            </w:pPr>
            <w:r w:rsidRPr="007F1830">
              <w:rPr>
                <w:rFonts w:ascii="Arial" w:eastAsia="Times New Roman" w:hAnsi="Arial" w:cs="Arial"/>
                <w:b/>
                <w:bCs/>
                <w:sz w:val="20"/>
                <w:szCs w:val="20"/>
              </w:rPr>
              <w:t>Yes (D+)</w:t>
            </w:r>
          </w:p>
        </w:tc>
        <w:tc>
          <w:tcPr>
            <w:tcW w:w="1600" w:type="dxa"/>
            <w:gridSpan w:val="2"/>
            <w:tcBorders>
              <w:top w:val="nil"/>
              <w:left w:val="nil"/>
              <w:bottom w:val="single" w:sz="4" w:space="0" w:color="auto"/>
              <w:right w:val="nil"/>
            </w:tcBorders>
            <w:shd w:val="clear" w:color="auto" w:fill="auto"/>
            <w:noWrap/>
            <w:vAlign w:val="bottom"/>
            <w:hideMark/>
          </w:tcPr>
          <w:p w14:paraId="0B820886" w14:textId="77777777" w:rsidR="00D70A3D" w:rsidRPr="007F1830" w:rsidRDefault="00D70A3D" w:rsidP="00CF548A">
            <w:pPr>
              <w:jc w:val="center"/>
              <w:rPr>
                <w:rFonts w:ascii="Arial" w:eastAsia="Times New Roman" w:hAnsi="Arial" w:cs="Arial"/>
                <w:b/>
                <w:bCs/>
                <w:sz w:val="20"/>
                <w:szCs w:val="20"/>
              </w:rPr>
            </w:pPr>
            <w:r w:rsidRPr="007F1830">
              <w:rPr>
                <w:rFonts w:ascii="Arial" w:eastAsia="Times New Roman" w:hAnsi="Arial" w:cs="Arial"/>
                <w:b/>
                <w:bCs/>
                <w:sz w:val="20"/>
                <w:szCs w:val="20"/>
              </w:rPr>
              <w:t>No (D-)</w:t>
            </w:r>
          </w:p>
        </w:tc>
        <w:tc>
          <w:tcPr>
            <w:tcW w:w="960" w:type="dxa"/>
            <w:tcBorders>
              <w:top w:val="nil"/>
              <w:left w:val="nil"/>
              <w:bottom w:val="nil"/>
              <w:right w:val="nil"/>
            </w:tcBorders>
            <w:shd w:val="clear" w:color="auto" w:fill="auto"/>
            <w:noWrap/>
            <w:vAlign w:val="bottom"/>
            <w:hideMark/>
          </w:tcPr>
          <w:p w14:paraId="168DB1E2" w14:textId="77777777" w:rsidR="00D70A3D" w:rsidRPr="007F1830" w:rsidRDefault="00D70A3D" w:rsidP="00CF548A">
            <w:pPr>
              <w:jc w:val="center"/>
              <w:rPr>
                <w:rFonts w:ascii="Arial" w:eastAsia="Times New Roman" w:hAnsi="Arial" w:cs="Arial"/>
                <w:b/>
                <w:bCs/>
                <w:sz w:val="20"/>
                <w:szCs w:val="20"/>
              </w:rPr>
            </w:pPr>
          </w:p>
        </w:tc>
      </w:tr>
      <w:tr w:rsidR="00D70A3D" w:rsidRPr="007F1830" w14:paraId="5E4F5CD2" w14:textId="77777777" w:rsidTr="00CF548A">
        <w:trPr>
          <w:trHeight w:val="246"/>
        </w:trPr>
        <w:tc>
          <w:tcPr>
            <w:tcW w:w="1260" w:type="dxa"/>
            <w:tcBorders>
              <w:top w:val="nil"/>
              <w:left w:val="nil"/>
              <w:bottom w:val="nil"/>
              <w:right w:val="nil"/>
            </w:tcBorders>
            <w:shd w:val="clear" w:color="auto" w:fill="auto"/>
            <w:noWrap/>
            <w:vAlign w:val="bottom"/>
            <w:hideMark/>
          </w:tcPr>
          <w:p w14:paraId="444CE7C4" w14:textId="77777777" w:rsidR="00D70A3D" w:rsidRPr="007F1830" w:rsidRDefault="00D70A3D" w:rsidP="00CF548A">
            <w:pPr>
              <w:jc w:val="center"/>
              <w:rPr>
                <w:rFonts w:ascii="Arial" w:eastAsia="Times New Roman" w:hAnsi="Arial" w:cs="Arial"/>
                <w:b/>
                <w:bCs/>
                <w:sz w:val="20"/>
                <w:szCs w:val="20"/>
              </w:rPr>
            </w:pPr>
            <w:r w:rsidRPr="007F1830">
              <w:rPr>
                <w:rFonts w:ascii="Arial" w:eastAsia="Times New Roman" w:hAnsi="Arial" w:cs="Arial"/>
                <w:b/>
                <w:bCs/>
                <w:sz w:val="20"/>
                <w:szCs w:val="20"/>
              </w:rPr>
              <w:t>Yes (+)</w:t>
            </w:r>
          </w:p>
        </w:tc>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5564210B" w14:textId="77777777" w:rsidR="00D70A3D" w:rsidRPr="007F1830" w:rsidRDefault="00D70A3D" w:rsidP="00CF548A">
            <w:pPr>
              <w:jc w:val="right"/>
              <w:rPr>
                <w:rFonts w:ascii="Arial" w:eastAsia="Times New Roman" w:hAnsi="Arial" w:cs="Arial"/>
                <w:sz w:val="20"/>
                <w:szCs w:val="20"/>
              </w:rPr>
            </w:pPr>
            <w:r w:rsidRPr="007F1830">
              <w:rPr>
                <w:rFonts w:ascii="Arial" w:eastAsia="Times New Roman" w:hAnsi="Arial" w:cs="Arial"/>
                <w:sz w:val="20"/>
                <w:szCs w:val="20"/>
              </w:rPr>
              <w:t>36</w:t>
            </w:r>
          </w:p>
        </w:tc>
        <w:tc>
          <w:tcPr>
            <w:tcW w:w="1091" w:type="dxa"/>
            <w:tcBorders>
              <w:top w:val="nil"/>
              <w:left w:val="nil"/>
              <w:bottom w:val="single" w:sz="4" w:space="0" w:color="auto"/>
              <w:right w:val="single" w:sz="4" w:space="0" w:color="auto"/>
            </w:tcBorders>
            <w:shd w:val="clear" w:color="auto" w:fill="auto"/>
            <w:noWrap/>
            <w:vAlign w:val="bottom"/>
            <w:hideMark/>
          </w:tcPr>
          <w:p w14:paraId="7D5490D6" w14:textId="77777777" w:rsidR="00D70A3D" w:rsidRPr="007F1830" w:rsidRDefault="00D70A3D" w:rsidP="00CF548A">
            <w:pPr>
              <w:jc w:val="right"/>
              <w:rPr>
                <w:rFonts w:ascii="Arial" w:eastAsia="Times New Roman" w:hAnsi="Arial" w:cs="Arial"/>
                <w:sz w:val="20"/>
                <w:szCs w:val="20"/>
              </w:rPr>
            </w:pPr>
            <w:r w:rsidRPr="007F1830">
              <w:rPr>
                <w:rFonts w:ascii="Arial" w:eastAsia="Times New Roman" w:hAnsi="Arial" w:cs="Arial"/>
                <w:sz w:val="20"/>
                <w:szCs w:val="20"/>
              </w:rPr>
              <w:t>72%</w:t>
            </w:r>
          </w:p>
        </w:tc>
        <w:tc>
          <w:tcPr>
            <w:tcW w:w="509" w:type="dxa"/>
            <w:tcBorders>
              <w:top w:val="nil"/>
              <w:left w:val="nil"/>
              <w:bottom w:val="single" w:sz="4" w:space="0" w:color="auto"/>
              <w:right w:val="single" w:sz="4" w:space="0" w:color="auto"/>
            </w:tcBorders>
            <w:shd w:val="clear" w:color="auto" w:fill="auto"/>
            <w:noWrap/>
            <w:vAlign w:val="bottom"/>
            <w:hideMark/>
          </w:tcPr>
          <w:p w14:paraId="30456CE3" w14:textId="77777777" w:rsidR="00D70A3D" w:rsidRPr="007F1830" w:rsidRDefault="00D70A3D" w:rsidP="00CF548A">
            <w:pPr>
              <w:jc w:val="right"/>
              <w:rPr>
                <w:rFonts w:ascii="Arial" w:eastAsia="Times New Roman" w:hAnsi="Arial" w:cs="Arial"/>
                <w:sz w:val="20"/>
                <w:szCs w:val="20"/>
              </w:rPr>
            </w:pPr>
            <w:r w:rsidRPr="007F1830">
              <w:rPr>
                <w:rFonts w:ascii="Arial" w:eastAsia="Times New Roman" w:hAnsi="Arial" w:cs="Arial"/>
                <w:sz w:val="20"/>
                <w:szCs w:val="20"/>
              </w:rPr>
              <w:t>26</w:t>
            </w:r>
          </w:p>
        </w:tc>
        <w:tc>
          <w:tcPr>
            <w:tcW w:w="1091" w:type="dxa"/>
            <w:tcBorders>
              <w:top w:val="nil"/>
              <w:left w:val="nil"/>
              <w:bottom w:val="single" w:sz="4" w:space="0" w:color="auto"/>
              <w:right w:val="single" w:sz="4" w:space="0" w:color="auto"/>
            </w:tcBorders>
            <w:shd w:val="clear" w:color="auto" w:fill="auto"/>
            <w:noWrap/>
            <w:vAlign w:val="bottom"/>
            <w:hideMark/>
          </w:tcPr>
          <w:p w14:paraId="726EFFC7" w14:textId="77777777" w:rsidR="00D70A3D" w:rsidRPr="007F1830" w:rsidRDefault="00D70A3D" w:rsidP="00CF548A">
            <w:pPr>
              <w:jc w:val="right"/>
              <w:rPr>
                <w:rFonts w:ascii="Arial" w:eastAsia="Times New Roman" w:hAnsi="Arial" w:cs="Arial"/>
                <w:sz w:val="20"/>
                <w:szCs w:val="20"/>
              </w:rPr>
            </w:pPr>
            <w:r w:rsidRPr="007F1830">
              <w:rPr>
                <w:rFonts w:ascii="Arial" w:eastAsia="Times New Roman" w:hAnsi="Arial" w:cs="Arial"/>
                <w:sz w:val="20"/>
                <w:szCs w:val="20"/>
              </w:rPr>
              <w:t>47%</w:t>
            </w:r>
          </w:p>
        </w:tc>
        <w:tc>
          <w:tcPr>
            <w:tcW w:w="960" w:type="dxa"/>
            <w:tcBorders>
              <w:top w:val="nil"/>
              <w:left w:val="nil"/>
              <w:bottom w:val="nil"/>
              <w:right w:val="nil"/>
            </w:tcBorders>
            <w:shd w:val="clear" w:color="auto" w:fill="auto"/>
            <w:noWrap/>
            <w:vAlign w:val="bottom"/>
            <w:hideMark/>
          </w:tcPr>
          <w:p w14:paraId="275761CA" w14:textId="77777777" w:rsidR="00D70A3D" w:rsidRPr="007F1830" w:rsidRDefault="00D70A3D" w:rsidP="00CF548A">
            <w:pPr>
              <w:jc w:val="right"/>
              <w:rPr>
                <w:rFonts w:ascii="Arial" w:eastAsia="Times New Roman" w:hAnsi="Arial" w:cs="Arial"/>
                <w:b/>
                <w:bCs/>
                <w:sz w:val="20"/>
                <w:szCs w:val="20"/>
              </w:rPr>
            </w:pPr>
            <w:r w:rsidRPr="007F1830">
              <w:rPr>
                <w:rFonts w:ascii="Arial" w:eastAsia="Times New Roman" w:hAnsi="Arial" w:cs="Arial"/>
                <w:b/>
                <w:bCs/>
                <w:sz w:val="20"/>
                <w:szCs w:val="20"/>
              </w:rPr>
              <w:t>62</w:t>
            </w:r>
          </w:p>
        </w:tc>
      </w:tr>
      <w:tr w:rsidR="00D70A3D" w:rsidRPr="007F1830" w14:paraId="182C265C" w14:textId="77777777" w:rsidTr="00CF548A">
        <w:trPr>
          <w:trHeight w:val="246"/>
        </w:trPr>
        <w:tc>
          <w:tcPr>
            <w:tcW w:w="1260" w:type="dxa"/>
            <w:tcBorders>
              <w:top w:val="nil"/>
              <w:left w:val="nil"/>
              <w:bottom w:val="nil"/>
              <w:right w:val="nil"/>
            </w:tcBorders>
            <w:shd w:val="clear" w:color="auto" w:fill="auto"/>
            <w:noWrap/>
            <w:vAlign w:val="bottom"/>
            <w:hideMark/>
          </w:tcPr>
          <w:p w14:paraId="25A8C759" w14:textId="77777777" w:rsidR="00D70A3D" w:rsidRPr="007F1830" w:rsidRDefault="00D70A3D" w:rsidP="00CF548A">
            <w:pPr>
              <w:jc w:val="center"/>
              <w:rPr>
                <w:rFonts w:ascii="Arial" w:eastAsia="Times New Roman" w:hAnsi="Arial" w:cs="Arial"/>
                <w:b/>
                <w:bCs/>
                <w:sz w:val="20"/>
                <w:szCs w:val="20"/>
              </w:rPr>
            </w:pPr>
            <w:r w:rsidRPr="007F1830">
              <w:rPr>
                <w:rFonts w:ascii="Arial" w:eastAsia="Times New Roman" w:hAnsi="Arial" w:cs="Arial"/>
                <w:b/>
                <w:bCs/>
                <w:sz w:val="20"/>
                <w:szCs w:val="20"/>
              </w:rPr>
              <w:t>No (-)</w:t>
            </w:r>
          </w:p>
        </w:tc>
        <w:tc>
          <w:tcPr>
            <w:tcW w:w="509" w:type="dxa"/>
            <w:tcBorders>
              <w:top w:val="nil"/>
              <w:left w:val="single" w:sz="4" w:space="0" w:color="auto"/>
              <w:bottom w:val="single" w:sz="4" w:space="0" w:color="auto"/>
              <w:right w:val="single" w:sz="4" w:space="0" w:color="auto"/>
            </w:tcBorders>
            <w:shd w:val="clear" w:color="auto" w:fill="auto"/>
            <w:noWrap/>
            <w:vAlign w:val="bottom"/>
            <w:hideMark/>
          </w:tcPr>
          <w:p w14:paraId="56F459C1" w14:textId="77777777" w:rsidR="00D70A3D" w:rsidRPr="007F1830" w:rsidRDefault="00D70A3D" w:rsidP="00CF548A">
            <w:pPr>
              <w:jc w:val="right"/>
              <w:rPr>
                <w:rFonts w:ascii="Arial" w:eastAsia="Times New Roman" w:hAnsi="Arial" w:cs="Arial"/>
                <w:sz w:val="20"/>
                <w:szCs w:val="20"/>
              </w:rPr>
            </w:pPr>
            <w:r w:rsidRPr="007F1830">
              <w:rPr>
                <w:rFonts w:ascii="Arial" w:eastAsia="Times New Roman" w:hAnsi="Arial" w:cs="Arial"/>
                <w:sz w:val="20"/>
                <w:szCs w:val="20"/>
              </w:rPr>
              <w:t>14</w:t>
            </w:r>
          </w:p>
        </w:tc>
        <w:tc>
          <w:tcPr>
            <w:tcW w:w="1091" w:type="dxa"/>
            <w:tcBorders>
              <w:top w:val="nil"/>
              <w:left w:val="nil"/>
              <w:bottom w:val="single" w:sz="4" w:space="0" w:color="auto"/>
              <w:right w:val="single" w:sz="4" w:space="0" w:color="auto"/>
            </w:tcBorders>
            <w:shd w:val="clear" w:color="auto" w:fill="auto"/>
            <w:noWrap/>
            <w:vAlign w:val="bottom"/>
            <w:hideMark/>
          </w:tcPr>
          <w:p w14:paraId="77241255" w14:textId="77777777" w:rsidR="00D70A3D" w:rsidRPr="007F1830" w:rsidRDefault="00D70A3D" w:rsidP="00CF548A">
            <w:pPr>
              <w:jc w:val="right"/>
              <w:rPr>
                <w:rFonts w:ascii="Arial" w:eastAsia="Times New Roman" w:hAnsi="Arial" w:cs="Arial"/>
                <w:sz w:val="20"/>
                <w:szCs w:val="20"/>
              </w:rPr>
            </w:pPr>
            <w:r w:rsidRPr="007F1830">
              <w:rPr>
                <w:rFonts w:ascii="Arial" w:eastAsia="Times New Roman" w:hAnsi="Arial" w:cs="Arial"/>
                <w:sz w:val="20"/>
                <w:szCs w:val="20"/>
              </w:rPr>
              <w:t>28%</w:t>
            </w:r>
          </w:p>
        </w:tc>
        <w:tc>
          <w:tcPr>
            <w:tcW w:w="509" w:type="dxa"/>
            <w:tcBorders>
              <w:top w:val="nil"/>
              <w:left w:val="nil"/>
              <w:bottom w:val="single" w:sz="4" w:space="0" w:color="auto"/>
              <w:right w:val="single" w:sz="4" w:space="0" w:color="auto"/>
            </w:tcBorders>
            <w:shd w:val="clear" w:color="auto" w:fill="auto"/>
            <w:noWrap/>
            <w:vAlign w:val="bottom"/>
            <w:hideMark/>
          </w:tcPr>
          <w:p w14:paraId="3DE0432F" w14:textId="77777777" w:rsidR="00D70A3D" w:rsidRPr="007F1830" w:rsidRDefault="00D70A3D" w:rsidP="00CF548A">
            <w:pPr>
              <w:jc w:val="right"/>
              <w:rPr>
                <w:rFonts w:ascii="Arial" w:eastAsia="Times New Roman" w:hAnsi="Arial" w:cs="Arial"/>
                <w:sz w:val="20"/>
                <w:szCs w:val="20"/>
              </w:rPr>
            </w:pPr>
            <w:r w:rsidRPr="007F1830">
              <w:rPr>
                <w:rFonts w:ascii="Arial" w:eastAsia="Times New Roman" w:hAnsi="Arial" w:cs="Arial"/>
                <w:sz w:val="20"/>
                <w:szCs w:val="20"/>
              </w:rPr>
              <w:t>29</w:t>
            </w:r>
          </w:p>
        </w:tc>
        <w:tc>
          <w:tcPr>
            <w:tcW w:w="1091" w:type="dxa"/>
            <w:tcBorders>
              <w:top w:val="nil"/>
              <w:left w:val="nil"/>
              <w:bottom w:val="single" w:sz="4" w:space="0" w:color="auto"/>
              <w:right w:val="single" w:sz="4" w:space="0" w:color="auto"/>
            </w:tcBorders>
            <w:shd w:val="clear" w:color="auto" w:fill="auto"/>
            <w:noWrap/>
            <w:vAlign w:val="bottom"/>
            <w:hideMark/>
          </w:tcPr>
          <w:p w14:paraId="5F7E4919" w14:textId="77777777" w:rsidR="00D70A3D" w:rsidRPr="007F1830" w:rsidRDefault="00D70A3D" w:rsidP="00CF548A">
            <w:pPr>
              <w:jc w:val="right"/>
              <w:rPr>
                <w:rFonts w:ascii="Arial" w:eastAsia="Times New Roman" w:hAnsi="Arial" w:cs="Arial"/>
                <w:sz w:val="20"/>
                <w:szCs w:val="20"/>
              </w:rPr>
            </w:pPr>
            <w:r w:rsidRPr="007F1830">
              <w:rPr>
                <w:rFonts w:ascii="Arial" w:eastAsia="Times New Roman" w:hAnsi="Arial" w:cs="Arial"/>
                <w:sz w:val="20"/>
                <w:szCs w:val="20"/>
              </w:rPr>
              <w:t>53%</w:t>
            </w:r>
          </w:p>
        </w:tc>
        <w:tc>
          <w:tcPr>
            <w:tcW w:w="960" w:type="dxa"/>
            <w:tcBorders>
              <w:top w:val="nil"/>
              <w:left w:val="nil"/>
              <w:bottom w:val="nil"/>
              <w:right w:val="nil"/>
            </w:tcBorders>
            <w:shd w:val="clear" w:color="auto" w:fill="auto"/>
            <w:noWrap/>
            <w:vAlign w:val="bottom"/>
            <w:hideMark/>
          </w:tcPr>
          <w:p w14:paraId="0AC73AEC" w14:textId="77777777" w:rsidR="00D70A3D" w:rsidRPr="007F1830" w:rsidRDefault="00D70A3D" w:rsidP="00CF548A">
            <w:pPr>
              <w:jc w:val="right"/>
              <w:rPr>
                <w:rFonts w:ascii="Arial" w:eastAsia="Times New Roman" w:hAnsi="Arial" w:cs="Arial"/>
                <w:b/>
                <w:bCs/>
                <w:sz w:val="20"/>
                <w:szCs w:val="20"/>
              </w:rPr>
            </w:pPr>
            <w:r w:rsidRPr="007F1830">
              <w:rPr>
                <w:rFonts w:ascii="Arial" w:eastAsia="Times New Roman" w:hAnsi="Arial" w:cs="Arial"/>
                <w:b/>
                <w:bCs/>
                <w:sz w:val="20"/>
                <w:szCs w:val="20"/>
              </w:rPr>
              <w:t>43</w:t>
            </w:r>
          </w:p>
        </w:tc>
      </w:tr>
      <w:tr w:rsidR="00D70A3D" w:rsidRPr="007F1830" w14:paraId="0C9FF0FA" w14:textId="77777777" w:rsidTr="00CF548A">
        <w:trPr>
          <w:trHeight w:val="246"/>
        </w:trPr>
        <w:tc>
          <w:tcPr>
            <w:tcW w:w="1260" w:type="dxa"/>
            <w:tcBorders>
              <w:top w:val="nil"/>
              <w:left w:val="nil"/>
              <w:bottom w:val="nil"/>
              <w:right w:val="nil"/>
            </w:tcBorders>
            <w:shd w:val="clear" w:color="auto" w:fill="auto"/>
            <w:noWrap/>
            <w:vAlign w:val="bottom"/>
            <w:hideMark/>
          </w:tcPr>
          <w:p w14:paraId="70C85ADB" w14:textId="77777777" w:rsidR="00D70A3D" w:rsidRPr="007F1830" w:rsidRDefault="00D70A3D" w:rsidP="00CF548A">
            <w:pPr>
              <w:jc w:val="right"/>
              <w:rPr>
                <w:rFonts w:ascii="Arial" w:eastAsia="Times New Roman" w:hAnsi="Arial" w:cs="Arial"/>
                <w:b/>
                <w:bCs/>
                <w:sz w:val="20"/>
                <w:szCs w:val="20"/>
              </w:rPr>
            </w:pPr>
          </w:p>
        </w:tc>
        <w:tc>
          <w:tcPr>
            <w:tcW w:w="509" w:type="dxa"/>
            <w:tcBorders>
              <w:top w:val="nil"/>
              <w:left w:val="nil"/>
              <w:bottom w:val="nil"/>
              <w:right w:val="nil"/>
            </w:tcBorders>
            <w:shd w:val="clear" w:color="auto" w:fill="auto"/>
            <w:noWrap/>
            <w:vAlign w:val="bottom"/>
            <w:hideMark/>
          </w:tcPr>
          <w:p w14:paraId="51526FAE" w14:textId="77777777" w:rsidR="00D70A3D" w:rsidRPr="007F1830" w:rsidRDefault="00D70A3D" w:rsidP="00CF548A">
            <w:pPr>
              <w:jc w:val="right"/>
              <w:rPr>
                <w:rFonts w:ascii="Arial" w:eastAsia="Times New Roman" w:hAnsi="Arial" w:cs="Arial"/>
                <w:b/>
                <w:bCs/>
                <w:sz w:val="20"/>
                <w:szCs w:val="20"/>
              </w:rPr>
            </w:pPr>
            <w:r w:rsidRPr="007F1830">
              <w:rPr>
                <w:rFonts w:ascii="Arial" w:eastAsia="Times New Roman" w:hAnsi="Arial" w:cs="Arial"/>
                <w:b/>
                <w:bCs/>
                <w:sz w:val="20"/>
                <w:szCs w:val="20"/>
              </w:rPr>
              <w:t>50</w:t>
            </w:r>
          </w:p>
        </w:tc>
        <w:tc>
          <w:tcPr>
            <w:tcW w:w="1091" w:type="dxa"/>
            <w:tcBorders>
              <w:top w:val="nil"/>
              <w:left w:val="nil"/>
              <w:bottom w:val="nil"/>
              <w:right w:val="nil"/>
            </w:tcBorders>
            <w:shd w:val="clear" w:color="auto" w:fill="auto"/>
            <w:noWrap/>
            <w:vAlign w:val="bottom"/>
            <w:hideMark/>
          </w:tcPr>
          <w:p w14:paraId="6293443F" w14:textId="77777777" w:rsidR="00D70A3D" w:rsidRPr="007F1830" w:rsidRDefault="00D70A3D" w:rsidP="00CF548A">
            <w:pPr>
              <w:jc w:val="right"/>
              <w:rPr>
                <w:rFonts w:ascii="Arial" w:eastAsia="Times New Roman" w:hAnsi="Arial" w:cs="Arial"/>
                <w:b/>
                <w:bCs/>
                <w:sz w:val="20"/>
                <w:szCs w:val="20"/>
              </w:rPr>
            </w:pPr>
            <w:r w:rsidRPr="007F1830">
              <w:rPr>
                <w:rFonts w:ascii="Arial" w:eastAsia="Times New Roman" w:hAnsi="Arial" w:cs="Arial"/>
                <w:b/>
                <w:bCs/>
                <w:sz w:val="20"/>
                <w:szCs w:val="20"/>
              </w:rPr>
              <w:t>100%</w:t>
            </w:r>
          </w:p>
        </w:tc>
        <w:tc>
          <w:tcPr>
            <w:tcW w:w="509" w:type="dxa"/>
            <w:tcBorders>
              <w:top w:val="nil"/>
              <w:left w:val="nil"/>
              <w:bottom w:val="nil"/>
              <w:right w:val="nil"/>
            </w:tcBorders>
            <w:shd w:val="clear" w:color="auto" w:fill="auto"/>
            <w:noWrap/>
            <w:vAlign w:val="bottom"/>
            <w:hideMark/>
          </w:tcPr>
          <w:p w14:paraId="46ADFD27" w14:textId="77777777" w:rsidR="00D70A3D" w:rsidRPr="007F1830" w:rsidRDefault="00D70A3D" w:rsidP="00CF548A">
            <w:pPr>
              <w:jc w:val="right"/>
              <w:rPr>
                <w:rFonts w:ascii="Arial" w:eastAsia="Times New Roman" w:hAnsi="Arial" w:cs="Arial"/>
                <w:b/>
                <w:bCs/>
                <w:sz w:val="20"/>
                <w:szCs w:val="20"/>
              </w:rPr>
            </w:pPr>
            <w:r w:rsidRPr="007F1830">
              <w:rPr>
                <w:rFonts w:ascii="Arial" w:eastAsia="Times New Roman" w:hAnsi="Arial" w:cs="Arial"/>
                <w:b/>
                <w:bCs/>
                <w:sz w:val="20"/>
                <w:szCs w:val="20"/>
              </w:rPr>
              <w:t>55</w:t>
            </w:r>
          </w:p>
        </w:tc>
        <w:tc>
          <w:tcPr>
            <w:tcW w:w="1091" w:type="dxa"/>
            <w:tcBorders>
              <w:top w:val="nil"/>
              <w:left w:val="nil"/>
              <w:bottom w:val="nil"/>
              <w:right w:val="nil"/>
            </w:tcBorders>
            <w:shd w:val="clear" w:color="auto" w:fill="auto"/>
            <w:noWrap/>
            <w:vAlign w:val="bottom"/>
            <w:hideMark/>
          </w:tcPr>
          <w:p w14:paraId="1BD599F6" w14:textId="77777777" w:rsidR="00D70A3D" w:rsidRPr="007F1830" w:rsidRDefault="00D70A3D" w:rsidP="00CF548A">
            <w:pPr>
              <w:jc w:val="right"/>
              <w:rPr>
                <w:rFonts w:ascii="Arial" w:eastAsia="Times New Roman" w:hAnsi="Arial" w:cs="Arial"/>
                <w:b/>
                <w:bCs/>
                <w:sz w:val="20"/>
                <w:szCs w:val="20"/>
              </w:rPr>
            </w:pPr>
            <w:r w:rsidRPr="007F1830">
              <w:rPr>
                <w:rFonts w:ascii="Arial" w:eastAsia="Times New Roman" w:hAnsi="Arial" w:cs="Arial"/>
                <w:b/>
                <w:bCs/>
                <w:sz w:val="20"/>
                <w:szCs w:val="20"/>
              </w:rPr>
              <w:t>100%</w:t>
            </w:r>
          </w:p>
        </w:tc>
        <w:tc>
          <w:tcPr>
            <w:tcW w:w="960" w:type="dxa"/>
            <w:tcBorders>
              <w:top w:val="nil"/>
              <w:left w:val="nil"/>
              <w:bottom w:val="nil"/>
              <w:right w:val="nil"/>
            </w:tcBorders>
            <w:shd w:val="clear" w:color="auto" w:fill="auto"/>
            <w:noWrap/>
            <w:vAlign w:val="bottom"/>
            <w:hideMark/>
          </w:tcPr>
          <w:p w14:paraId="6C802F35" w14:textId="77777777" w:rsidR="00D70A3D" w:rsidRPr="007F1830" w:rsidRDefault="00D70A3D" w:rsidP="00CF548A">
            <w:pPr>
              <w:jc w:val="right"/>
              <w:rPr>
                <w:rFonts w:ascii="Arial" w:eastAsia="Times New Roman" w:hAnsi="Arial" w:cs="Arial"/>
                <w:b/>
                <w:bCs/>
                <w:sz w:val="20"/>
                <w:szCs w:val="20"/>
              </w:rPr>
            </w:pPr>
            <w:r w:rsidRPr="007F1830">
              <w:rPr>
                <w:rFonts w:ascii="Arial" w:eastAsia="Times New Roman" w:hAnsi="Arial" w:cs="Arial"/>
                <w:b/>
                <w:bCs/>
                <w:sz w:val="20"/>
                <w:szCs w:val="20"/>
              </w:rPr>
              <w:t>105</w:t>
            </w:r>
          </w:p>
        </w:tc>
      </w:tr>
    </w:tbl>
    <w:p w14:paraId="6EEC6FDF" w14:textId="77777777" w:rsidR="00D70A3D" w:rsidRDefault="00D70A3D" w:rsidP="00D70A3D">
      <w:pPr>
        <w:pStyle w:val="NoSpacing"/>
        <w:ind w:left="720"/>
        <w:rPr>
          <w:rFonts w:ascii="Arial" w:hAnsi="Arial" w:cs="Arial"/>
        </w:rPr>
      </w:pPr>
    </w:p>
    <w:p w14:paraId="7F8CC208" w14:textId="176E9340" w:rsidR="00D70A3D" w:rsidRDefault="2D25F3D8" w:rsidP="00646265">
      <w:pPr>
        <w:pStyle w:val="NoSpacing"/>
        <w:numPr>
          <w:ilvl w:val="0"/>
          <w:numId w:val="4"/>
        </w:numPr>
        <w:rPr>
          <w:rFonts w:ascii="Arial" w:hAnsi="Arial" w:cs="Arial"/>
        </w:rPr>
      </w:pPr>
      <w:r w:rsidRPr="3D44B4FE">
        <w:rPr>
          <w:rFonts w:ascii="Arial" w:hAnsi="Arial" w:cs="Arial"/>
        </w:rPr>
        <w:t xml:space="preserve">What is the likelihood ratio for a </w:t>
      </w:r>
      <w:r w:rsidRPr="3D44B4FE">
        <w:rPr>
          <w:rFonts w:ascii="Arial" w:hAnsi="Arial" w:cs="Arial"/>
          <w:b/>
          <w:bCs/>
          <w:i/>
          <w:iCs/>
        </w:rPr>
        <w:t>negative</w:t>
      </w:r>
      <w:r w:rsidRPr="3D44B4FE">
        <w:rPr>
          <w:rFonts w:ascii="Arial" w:hAnsi="Arial" w:cs="Arial"/>
        </w:rPr>
        <w:t xml:space="preserve"> AFI result?  Show your calculation.</w:t>
      </w:r>
      <w:r w:rsidR="646481C0" w:rsidRPr="3D44B4FE">
        <w:rPr>
          <w:rFonts w:ascii="Arial" w:hAnsi="Arial" w:cs="Arial"/>
        </w:rPr>
        <w:t xml:space="preserve"> </w:t>
      </w:r>
      <w:r w:rsidRPr="3D44B4FE">
        <w:rPr>
          <w:rFonts w:ascii="Arial" w:hAnsi="Arial" w:cs="Arial"/>
        </w:rPr>
        <w:t>[1]</w:t>
      </w:r>
    </w:p>
    <w:p w14:paraId="59DA594C" w14:textId="176E9340" w:rsidR="00D70A3D" w:rsidRDefault="00D70A3D" w:rsidP="3D44B4FE">
      <w:pPr>
        <w:pStyle w:val="NoSpacing"/>
        <w:ind w:left="720"/>
        <w:rPr>
          <w:rFonts w:ascii="Arial" w:hAnsi="Arial" w:cs="Arial"/>
          <w:b/>
          <w:bCs/>
          <w:i/>
          <w:iCs/>
        </w:rPr>
      </w:pPr>
    </w:p>
    <w:p w14:paraId="28A098AB" w14:textId="176E9340" w:rsidR="00D70A3D" w:rsidRDefault="00D70A3D" w:rsidP="3D44B4FE">
      <w:pPr>
        <w:pStyle w:val="NoSpacing"/>
        <w:ind w:left="720"/>
        <w:rPr>
          <w:rFonts w:ascii="Arial" w:hAnsi="Arial" w:cs="Arial"/>
          <w:b/>
          <w:bCs/>
          <w:i/>
          <w:iCs/>
        </w:rPr>
      </w:pPr>
    </w:p>
    <w:p w14:paraId="340DACB7" w14:textId="176E9340" w:rsidR="00D70A3D" w:rsidRDefault="2D25F3D8" w:rsidP="00646265">
      <w:pPr>
        <w:pStyle w:val="NoSpacing"/>
        <w:numPr>
          <w:ilvl w:val="0"/>
          <w:numId w:val="4"/>
        </w:numPr>
        <w:rPr>
          <w:rFonts w:ascii="Arial" w:hAnsi="Arial" w:cs="Arial"/>
        </w:rPr>
      </w:pPr>
      <w:r w:rsidRPr="3D44B4FE">
        <w:rPr>
          <w:rFonts w:ascii="Arial" w:hAnsi="Arial" w:cs="Arial"/>
        </w:rPr>
        <w:t xml:space="preserve">If these two tests were independent conditional </w:t>
      </w:r>
      <w:r w:rsidR="0EC085EB" w:rsidRPr="3D44B4FE">
        <w:rPr>
          <w:rFonts w:ascii="Arial" w:hAnsi="Arial" w:cs="Arial"/>
        </w:rPr>
        <w:t xml:space="preserve">on </w:t>
      </w:r>
      <w:r w:rsidRPr="3D44B4FE">
        <w:rPr>
          <w:rFonts w:ascii="Arial" w:hAnsi="Arial" w:cs="Arial"/>
        </w:rPr>
        <w:t>D+/D-, what would the LR be for the combination of TVCL positive and AFI negative?  Show your calculation.[1]</w:t>
      </w:r>
    </w:p>
    <w:p w14:paraId="5C5DF736" w14:textId="176E9340" w:rsidR="00D70A3D" w:rsidRDefault="00D70A3D" w:rsidP="3D44B4FE">
      <w:pPr>
        <w:pStyle w:val="NoSpacing"/>
        <w:rPr>
          <w:rFonts w:ascii="Arial" w:hAnsi="Arial" w:cs="Arial"/>
          <w:b/>
          <w:bCs/>
          <w:i/>
          <w:iCs/>
        </w:rPr>
      </w:pPr>
    </w:p>
    <w:p w14:paraId="398E7AFE" w14:textId="176E9340" w:rsidR="00DB311B" w:rsidRDefault="00DB311B">
      <w:pPr>
        <w:rPr>
          <w:rFonts w:ascii="Arial" w:hAnsi="Arial" w:cs="Arial"/>
          <w:sz w:val="22"/>
          <w:szCs w:val="22"/>
          <w:lang w:val="en-CA"/>
        </w:rPr>
      </w:pPr>
      <w:r w:rsidRPr="3D44B4FE">
        <w:rPr>
          <w:rFonts w:ascii="Arial" w:hAnsi="Arial" w:cs="Arial"/>
        </w:rPr>
        <w:br w:type="page"/>
      </w:r>
    </w:p>
    <w:p w14:paraId="3BF8124C" w14:textId="05877B36" w:rsidR="00D70A3D" w:rsidRDefault="00D70A3D" w:rsidP="00D70A3D">
      <w:pPr>
        <w:pStyle w:val="NoSpacing"/>
        <w:rPr>
          <w:rFonts w:ascii="Arial" w:hAnsi="Arial" w:cs="Arial"/>
        </w:rPr>
      </w:pPr>
      <w:r>
        <w:rPr>
          <w:rFonts w:ascii="Arial" w:hAnsi="Arial" w:cs="Arial"/>
        </w:rPr>
        <w:lastRenderedPageBreak/>
        <w:t>Here are the results (taken from Table 5 of the paper) on the combination of TVCL and AFI results.</w:t>
      </w:r>
    </w:p>
    <w:p w14:paraId="36E2BE75" w14:textId="77777777" w:rsidR="00D70A3D" w:rsidRDefault="00D70A3D" w:rsidP="00D70A3D">
      <w:pPr>
        <w:pStyle w:val="NoSpacing"/>
        <w:rPr>
          <w:rFonts w:ascii="Arial" w:hAnsi="Arial" w:cs="Arial"/>
        </w:rPr>
      </w:pPr>
    </w:p>
    <w:tbl>
      <w:tblPr>
        <w:tblW w:w="6540" w:type="dxa"/>
        <w:tblLook w:val="04A0" w:firstRow="1" w:lastRow="0" w:firstColumn="1" w:lastColumn="0" w:noHBand="0" w:noVBand="1"/>
      </w:tblPr>
      <w:tblGrid>
        <w:gridCol w:w="1120"/>
        <w:gridCol w:w="1260"/>
        <w:gridCol w:w="999"/>
        <w:gridCol w:w="728"/>
        <w:gridCol w:w="833"/>
        <w:gridCol w:w="895"/>
        <w:gridCol w:w="960"/>
      </w:tblGrid>
      <w:tr w:rsidR="00D70A3D" w:rsidRPr="00456120" w14:paraId="5B0ADFF1" w14:textId="77777777" w:rsidTr="1FDBF42E">
        <w:trPr>
          <w:trHeight w:val="258"/>
        </w:trPr>
        <w:tc>
          <w:tcPr>
            <w:tcW w:w="1120" w:type="dxa"/>
            <w:tcBorders>
              <w:top w:val="nil"/>
              <w:left w:val="nil"/>
              <w:bottom w:val="nil"/>
              <w:right w:val="nil"/>
            </w:tcBorders>
            <w:shd w:val="clear" w:color="auto" w:fill="auto"/>
            <w:noWrap/>
            <w:vAlign w:val="bottom"/>
            <w:hideMark/>
          </w:tcPr>
          <w:p w14:paraId="33B167F8" w14:textId="77777777" w:rsidR="00D70A3D" w:rsidRPr="00456120" w:rsidRDefault="00D70A3D" w:rsidP="00CF548A">
            <w:pPr>
              <w:rPr>
                <w:rFonts w:eastAsia="Times New Roman"/>
              </w:rPr>
            </w:pPr>
          </w:p>
        </w:tc>
        <w:tc>
          <w:tcPr>
            <w:tcW w:w="1260" w:type="dxa"/>
            <w:tcBorders>
              <w:top w:val="nil"/>
              <w:left w:val="nil"/>
              <w:bottom w:val="nil"/>
            </w:tcBorders>
            <w:shd w:val="clear" w:color="auto" w:fill="auto"/>
            <w:noWrap/>
            <w:vAlign w:val="bottom"/>
            <w:hideMark/>
          </w:tcPr>
          <w:p w14:paraId="37EE6A4A" w14:textId="77777777" w:rsidR="00D70A3D" w:rsidRPr="00456120" w:rsidRDefault="00D70A3D" w:rsidP="00CF548A">
            <w:pPr>
              <w:rPr>
                <w:rFonts w:eastAsia="Times New Roman"/>
                <w:sz w:val="20"/>
                <w:szCs w:val="20"/>
              </w:rPr>
            </w:pPr>
          </w:p>
        </w:tc>
        <w:tc>
          <w:tcPr>
            <w:tcW w:w="3455" w:type="dxa"/>
            <w:gridSpan w:val="4"/>
            <w:tcBorders>
              <w:top w:val="nil"/>
              <w:left w:val="nil"/>
            </w:tcBorders>
            <w:shd w:val="clear" w:color="auto" w:fill="auto"/>
            <w:noWrap/>
            <w:vAlign w:val="bottom"/>
            <w:hideMark/>
          </w:tcPr>
          <w:p w14:paraId="50706083" w14:textId="77777777" w:rsidR="00D70A3D" w:rsidRPr="00456120" w:rsidRDefault="00D70A3D" w:rsidP="00CF548A">
            <w:pPr>
              <w:jc w:val="center"/>
              <w:rPr>
                <w:rFonts w:ascii="Arial" w:eastAsia="Times New Roman" w:hAnsi="Arial" w:cs="Arial"/>
                <w:b/>
                <w:bCs/>
                <w:sz w:val="20"/>
                <w:szCs w:val="20"/>
              </w:rPr>
            </w:pPr>
            <w:r w:rsidRPr="00456120">
              <w:rPr>
                <w:rFonts w:ascii="Arial" w:eastAsia="Times New Roman" w:hAnsi="Arial" w:cs="Arial"/>
                <w:b/>
                <w:bCs/>
                <w:sz w:val="20"/>
                <w:szCs w:val="20"/>
              </w:rPr>
              <w:t xml:space="preserve">Latency </w:t>
            </w:r>
            <w:r w:rsidRPr="00456120">
              <w:rPr>
                <w:rFonts w:ascii="Calibri" w:eastAsia="Times New Roman" w:hAnsi="Calibri" w:cs="Calibri"/>
                <w:b/>
                <w:bCs/>
                <w:sz w:val="20"/>
                <w:szCs w:val="20"/>
              </w:rPr>
              <w:t>≤</w:t>
            </w:r>
            <w:r w:rsidRPr="00456120">
              <w:rPr>
                <w:rFonts w:ascii="Arial" w:eastAsia="Times New Roman" w:hAnsi="Arial" w:cs="Arial"/>
                <w:b/>
                <w:bCs/>
                <w:sz w:val="20"/>
                <w:szCs w:val="20"/>
              </w:rPr>
              <w:t xml:space="preserve"> 7 Days</w:t>
            </w:r>
          </w:p>
        </w:tc>
        <w:tc>
          <w:tcPr>
            <w:tcW w:w="960" w:type="dxa"/>
            <w:tcBorders>
              <w:top w:val="nil"/>
              <w:left w:val="nil"/>
              <w:bottom w:val="nil"/>
              <w:right w:val="nil"/>
            </w:tcBorders>
            <w:shd w:val="clear" w:color="auto" w:fill="auto"/>
            <w:noWrap/>
            <w:vAlign w:val="bottom"/>
            <w:hideMark/>
          </w:tcPr>
          <w:p w14:paraId="0B01B1B3" w14:textId="77777777" w:rsidR="00D70A3D" w:rsidRPr="00456120" w:rsidRDefault="00D70A3D" w:rsidP="00CF548A">
            <w:pPr>
              <w:jc w:val="center"/>
              <w:rPr>
                <w:rFonts w:eastAsia="Times New Roman"/>
                <w:sz w:val="20"/>
                <w:szCs w:val="20"/>
              </w:rPr>
            </w:pPr>
          </w:p>
        </w:tc>
      </w:tr>
      <w:tr w:rsidR="00D70A3D" w:rsidRPr="00456120" w14:paraId="61A744B6" w14:textId="77777777" w:rsidTr="1FDBF42E">
        <w:trPr>
          <w:trHeight w:val="246"/>
        </w:trPr>
        <w:tc>
          <w:tcPr>
            <w:tcW w:w="1120" w:type="dxa"/>
            <w:tcBorders>
              <w:top w:val="nil"/>
              <w:left w:val="nil"/>
              <w:bottom w:val="nil"/>
              <w:right w:val="nil"/>
            </w:tcBorders>
            <w:shd w:val="clear" w:color="auto" w:fill="auto"/>
            <w:noWrap/>
            <w:vAlign w:val="bottom"/>
            <w:hideMark/>
          </w:tcPr>
          <w:p w14:paraId="4B3E0F0F" w14:textId="77777777" w:rsidR="00D70A3D" w:rsidRPr="00456120" w:rsidRDefault="00D70A3D" w:rsidP="00CF548A">
            <w:pPr>
              <w:jc w:val="center"/>
              <w:rPr>
                <w:rFonts w:ascii="Arial" w:eastAsia="Times New Roman" w:hAnsi="Arial" w:cs="Arial"/>
                <w:b/>
                <w:bCs/>
                <w:sz w:val="20"/>
                <w:szCs w:val="20"/>
              </w:rPr>
            </w:pPr>
            <w:r w:rsidRPr="00456120">
              <w:rPr>
                <w:rFonts w:ascii="Arial" w:eastAsia="Times New Roman" w:hAnsi="Arial" w:cs="Arial"/>
                <w:b/>
                <w:bCs/>
                <w:sz w:val="20"/>
                <w:szCs w:val="20"/>
              </w:rPr>
              <w:t>AFI ≤ 5</w:t>
            </w:r>
          </w:p>
        </w:tc>
        <w:tc>
          <w:tcPr>
            <w:tcW w:w="1260" w:type="dxa"/>
            <w:tcBorders>
              <w:top w:val="nil"/>
              <w:left w:val="nil"/>
              <w:bottom w:val="nil"/>
            </w:tcBorders>
            <w:shd w:val="clear" w:color="auto" w:fill="auto"/>
            <w:noWrap/>
            <w:vAlign w:val="bottom"/>
            <w:hideMark/>
          </w:tcPr>
          <w:p w14:paraId="26D4A04C" w14:textId="77777777" w:rsidR="00D70A3D" w:rsidRPr="00456120" w:rsidRDefault="00D70A3D" w:rsidP="00CF548A">
            <w:pPr>
              <w:jc w:val="center"/>
              <w:rPr>
                <w:rFonts w:ascii="Arial" w:eastAsia="Times New Roman" w:hAnsi="Arial" w:cs="Arial"/>
                <w:b/>
                <w:bCs/>
                <w:sz w:val="20"/>
                <w:szCs w:val="20"/>
              </w:rPr>
            </w:pPr>
            <w:r w:rsidRPr="00456120">
              <w:rPr>
                <w:rFonts w:ascii="Arial" w:eastAsia="Times New Roman" w:hAnsi="Arial" w:cs="Arial"/>
                <w:b/>
                <w:bCs/>
                <w:sz w:val="20"/>
                <w:szCs w:val="20"/>
              </w:rPr>
              <w:t>TVCL ≤ 2</w:t>
            </w:r>
          </w:p>
        </w:tc>
        <w:tc>
          <w:tcPr>
            <w:tcW w:w="1727" w:type="dxa"/>
            <w:gridSpan w:val="2"/>
            <w:tcBorders>
              <w:top w:val="nil"/>
              <w:left w:val="nil"/>
            </w:tcBorders>
            <w:shd w:val="clear" w:color="auto" w:fill="auto"/>
            <w:noWrap/>
            <w:vAlign w:val="bottom"/>
            <w:hideMark/>
          </w:tcPr>
          <w:p w14:paraId="46164206" w14:textId="77777777" w:rsidR="00D70A3D" w:rsidRPr="00456120" w:rsidRDefault="00D70A3D" w:rsidP="00CF548A">
            <w:pPr>
              <w:jc w:val="center"/>
              <w:rPr>
                <w:rFonts w:ascii="Arial" w:eastAsia="Times New Roman" w:hAnsi="Arial" w:cs="Arial"/>
                <w:b/>
                <w:bCs/>
                <w:sz w:val="20"/>
                <w:szCs w:val="20"/>
              </w:rPr>
            </w:pPr>
            <w:r w:rsidRPr="00456120">
              <w:rPr>
                <w:rFonts w:ascii="Arial" w:eastAsia="Times New Roman" w:hAnsi="Arial" w:cs="Arial"/>
                <w:b/>
                <w:bCs/>
                <w:sz w:val="20"/>
                <w:szCs w:val="20"/>
              </w:rPr>
              <w:t>Yes (D+)</w:t>
            </w:r>
          </w:p>
        </w:tc>
        <w:tc>
          <w:tcPr>
            <w:tcW w:w="1728" w:type="dxa"/>
            <w:gridSpan w:val="2"/>
            <w:tcBorders>
              <w:top w:val="nil"/>
              <w:left w:val="nil"/>
            </w:tcBorders>
            <w:shd w:val="clear" w:color="auto" w:fill="auto"/>
            <w:noWrap/>
            <w:vAlign w:val="bottom"/>
            <w:hideMark/>
          </w:tcPr>
          <w:p w14:paraId="2F836F2F" w14:textId="77777777" w:rsidR="00D70A3D" w:rsidRPr="00456120" w:rsidRDefault="00D70A3D" w:rsidP="00CF548A">
            <w:pPr>
              <w:jc w:val="center"/>
              <w:rPr>
                <w:rFonts w:ascii="Arial" w:eastAsia="Times New Roman" w:hAnsi="Arial" w:cs="Arial"/>
                <w:b/>
                <w:bCs/>
                <w:sz w:val="20"/>
                <w:szCs w:val="20"/>
              </w:rPr>
            </w:pPr>
            <w:r w:rsidRPr="00456120">
              <w:rPr>
                <w:rFonts w:ascii="Arial" w:eastAsia="Times New Roman" w:hAnsi="Arial" w:cs="Arial"/>
                <w:b/>
                <w:bCs/>
                <w:sz w:val="20"/>
                <w:szCs w:val="20"/>
              </w:rPr>
              <w:t xml:space="preserve">No </w:t>
            </w:r>
            <w:r>
              <w:rPr>
                <w:rFonts w:ascii="Arial" w:eastAsia="Times New Roman" w:hAnsi="Arial" w:cs="Arial"/>
                <w:b/>
                <w:bCs/>
                <w:sz w:val="20"/>
                <w:szCs w:val="20"/>
              </w:rPr>
              <w:t xml:space="preserve"> </w:t>
            </w:r>
            <w:r w:rsidRPr="00456120">
              <w:rPr>
                <w:rFonts w:ascii="Arial" w:eastAsia="Times New Roman" w:hAnsi="Arial" w:cs="Arial"/>
                <w:b/>
                <w:bCs/>
                <w:sz w:val="20"/>
                <w:szCs w:val="20"/>
              </w:rPr>
              <w:t>(D-)</w:t>
            </w:r>
          </w:p>
        </w:tc>
        <w:tc>
          <w:tcPr>
            <w:tcW w:w="960" w:type="dxa"/>
            <w:tcBorders>
              <w:top w:val="nil"/>
              <w:left w:val="nil"/>
              <w:bottom w:val="nil"/>
              <w:right w:val="nil"/>
            </w:tcBorders>
            <w:shd w:val="clear" w:color="auto" w:fill="auto"/>
            <w:noWrap/>
            <w:vAlign w:val="bottom"/>
            <w:hideMark/>
          </w:tcPr>
          <w:p w14:paraId="0E1BF589" w14:textId="77777777" w:rsidR="00D70A3D" w:rsidRPr="00456120" w:rsidRDefault="00D70A3D" w:rsidP="00CF548A">
            <w:pPr>
              <w:jc w:val="center"/>
              <w:rPr>
                <w:rFonts w:eastAsia="Times New Roman"/>
                <w:sz w:val="20"/>
                <w:szCs w:val="20"/>
              </w:rPr>
            </w:pPr>
          </w:p>
        </w:tc>
      </w:tr>
      <w:tr w:rsidR="00D70A3D" w:rsidRPr="00456120" w14:paraId="46FAFF04" w14:textId="77777777" w:rsidTr="1FDBF42E">
        <w:trPr>
          <w:trHeight w:val="246"/>
        </w:trPr>
        <w:tc>
          <w:tcPr>
            <w:tcW w:w="1120" w:type="dxa"/>
            <w:tcBorders>
              <w:top w:val="nil"/>
              <w:left w:val="nil"/>
              <w:bottom w:val="nil"/>
              <w:right w:val="nil"/>
            </w:tcBorders>
            <w:shd w:val="clear" w:color="auto" w:fill="auto"/>
            <w:noWrap/>
            <w:vAlign w:val="bottom"/>
            <w:hideMark/>
          </w:tcPr>
          <w:p w14:paraId="6903DFF1" w14:textId="77777777" w:rsidR="00D70A3D" w:rsidRPr="00456120" w:rsidRDefault="00D70A3D" w:rsidP="00CF548A">
            <w:pPr>
              <w:jc w:val="center"/>
              <w:rPr>
                <w:rFonts w:ascii="Arial" w:eastAsia="Times New Roman" w:hAnsi="Arial" w:cs="Arial"/>
                <w:b/>
                <w:bCs/>
                <w:sz w:val="20"/>
                <w:szCs w:val="20"/>
              </w:rPr>
            </w:pPr>
            <w:r w:rsidRPr="00456120">
              <w:rPr>
                <w:rFonts w:ascii="Arial" w:eastAsia="Times New Roman" w:hAnsi="Arial" w:cs="Arial"/>
                <w:b/>
                <w:bCs/>
                <w:sz w:val="20"/>
                <w:szCs w:val="20"/>
              </w:rPr>
              <w:t>Yes</w:t>
            </w:r>
          </w:p>
        </w:tc>
        <w:tc>
          <w:tcPr>
            <w:tcW w:w="1260" w:type="dxa"/>
            <w:tcBorders>
              <w:top w:val="nil"/>
              <w:left w:val="nil"/>
              <w:bottom w:val="nil"/>
              <w:right w:val="nil"/>
            </w:tcBorders>
            <w:shd w:val="clear" w:color="auto" w:fill="auto"/>
            <w:noWrap/>
            <w:vAlign w:val="bottom"/>
            <w:hideMark/>
          </w:tcPr>
          <w:p w14:paraId="54B31AFC" w14:textId="77777777" w:rsidR="00D70A3D" w:rsidRPr="00456120" w:rsidRDefault="00D70A3D" w:rsidP="00CF548A">
            <w:pPr>
              <w:jc w:val="center"/>
              <w:rPr>
                <w:rFonts w:ascii="Arial" w:eastAsia="Times New Roman" w:hAnsi="Arial" w:cs="Arial"/>
                <w:b/>
                <w:bCs/>
                <w:sz w:val="20"/>
                <w:szCs w:val="20"/>
              </w:rPr>
            </w:pPr>
            <w:r w:rsidRPr="00456120">
              <w:rPr>
                <w:rFonts w:ascii="Arial" w:eastAsia="Times New Roman" w:hAnsi="Arial" w:cs="Arial"/>
                <w:b/>
                <w:bCs/>
                <w:sz w:val="20"/>
                <w:szCs w:val="20"/>
              </w:rPr>
              <w:t>Yes</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F07BE" w14:textId="77777777" w:rsidR="00D70A3D" w:rsidRPr="00456120" w:rsidRDefault="00D70A3D" w:rsidP="00CF548A">
            <w:pPr>
              <w:jc w:val="right"/>
              <w:rPr>
                <w:rFonts w:ascii="Arial" w:eastAsia="Times New Roman" w:hAnsi="Arial" w:cs="Arial"/>
                <w:sz w:val="20"/>
                <w:szCs w:val="20"/>
              </w:rPr>
            </w:pPr>
            <w:r w:rsidRPr="00456120">
              <w:rPr>
                <w:rFonts w:ascii="Arial" w:eastAsia="Times New Roman" w:hAnsi="Arial" w:cs="Arial"/>
                <w:sz w:val="20"/>
                <w:szCs w:val="20"/>
              </w:rPr>
              <w:t>15</w:t>
            </w:r>
          </w:p>
        </w:tc>
        <w:tc>
          <w:tcPr>
            <w:tcW w:w="648" w:type="dxa"/>
            <w:tcBorders>
              <w:top w:val="single" w:sz="4" w:space="0" w:color="auto"/>
              <w:left w:val="nil"/>
              <w:bottom w:val="single" w:sz="4" w:space="0" w:color="auto"/>
              <w:right w:val="single" w:sz="4" w:space="0" w:color="auto"/>
            </w:tcBorders>
            <w:shd w:val="clear" w:color="auto" w:fill="auto"/>
            <w:noWrap/>
            <w:vAlign w:val="bottom"/>
            <w:hideMark/>
          </w:tcPr>
          <w:p w14:paraId="1F78E7D5" w14:textId="77777777" w:rsidR="00D70A3D" w:rsidRPr="00456120" w:rsidRDefault="00D70A3D" w:rsidP="00CF548A">
            <w:pPr>
              <w:jc w:val="right"/>
              <w:rPr>
                <w:rFonts w:ascii="Arial" w:eastAsia="Times New Roman" w:hAnsi="Arial" w:cs="Arial"/>
                <w:sz w:val="20"/>
                <w:szCs w:val="20"/>
              </w:rPr>
            </w:pPr>
            <w:r w:rsidRPr="00456120">
              <w:rPr>
                <w:rFonts w:ascii="Arial" w:eastAsia="Times New Roman" w:hAnsi="Arial" w:cs="Arial"/>
                <w:sz w:val="20"/>
                <w:szCs w:val="20"/>
              </w:rPr>
              <w:t>30%</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14:paraId="7C6287C1" w14:textId="77777777" w:rsidR="00D70A3D" w:rsidRPr="00456120" w:rsidRDefault="00D70A3D" w:rsidP="00CF548A">
            <w:pPr>
              <w:jc w:val="right"/>
              <w:rPr>
                <w:rFonts w:ascii="Arial" w:eastAsia="Times New Roman" w:hAnsi="Arial" w:cs="Arial"/>
                <w:sz w:val="20"/>
                <w:szCs w:val="20"/>
              </w:rPr>
            </w:pPr>
            <w:r w:rsidRPr="00456120">
              <w:rPr>
                <w:rFonts w:ascii="Arial" w:eastAsia="Times New Roman" w:hAnsi="Arial" w:cs="Arial"/>
                <w:sz w:val="20"/>
                <w:szCs w:val="20"/>
              </w:rPr>
              <w:t>11</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14:paraId="6AFEEBD9" w14:textId="77777777" w:rsidR="00D70A3D" w:rsidRPr="00456120" w:rsidRDefault="00D70A3D" w:rsidP="00CF548A">
            <w:pPr>
              <w:jc w:val="right"/>
              <w:rPr>
                <w:rFonts w:ascii="Arial" w:eastAsia="Times New Roman" w:hAnsi="Arial" w:cs="Arial"/>
                <w:sz w:val="20"/>
                <w:szCs w:val="20"/>
              </w:rPr>
            </w:pPr>
            <w:r w:rsidRPr="00456120">
              <w:rPr>
                <w:rFonts w:ascii="Arial" w:eastAsia="Times New Roman" w:hAnsi="Arial" w:cs="Arial"/>
                <w:sz w:val="20"/>
                <w:szCs w:val="20"/>
              </w:rPr>
              <w:t>20.0%</w:t>
            </w:r>
          </w:p>
        </w:tc>
        <w:tc>
          <w:tcPr>
            <w:tcW w:w="960" w:type="dxa"/>
            <w:tcBorders>
              <w:top w:val="nil"/>
              <w:left w:val="nil"/>
              <w:bottom w:val="nil"/>
              <w:right w:val="nil"/>
            </w:tcBorders>
            <w:shd w:val="clear" w:color="auto" w:fill="auto"/>
            <w:noWrap/>
            <w:vAlign w:val="bottom"/>
            <w:hideMark/>
          </w:tcPr>
          <w:p w14:paraId="50AAE409" w14:textId="77777777" w:rsidR="00D70A3D" w:rsidRPr="00456120" w:rsidRDefault="00D70A3D" w:rsidP="00CF548A">
            <w:pPr>
              <w:jc w:val="right"/>
              <w:rPr>
                <w:rFonts w:ascii="Arial" w:eastAsia="Times New Roman" w:hAnsi="Arial" w:cs="Arial"/>
                <w:b/>
                <w:bCs/>
                <w:sz w:val="20"/>
                <w:szCs w:val="20"/>
              </w:rPr>
            </w:pPr>
            <w:r w:rsidRPr="00456120">
              <w:rPr>
                <w:rFonts w:ascii="Arial" w:eastAsia="Times New Roman" w:hAnsi="Arial" w:cs="Arial"/>
                <w:b/>
                <w:bCs/>
                <w:sz w:val="20"/>
                <w:szCs w:val="20"/>
              </w:rPr>
              <w:t>26</w:t>
            </w:r>
          </w:p>
        </w:tc>
      </w:tr>
      <w:tr w:rsidR="00D70A3D" w:rsidRPr="00456120" w14:paraId="7574EADD" w14:textId="77777777" w:rsidTr="1FDBF42E">
        <w:trPr>
          <w:trHeight w:val="246"/>
        </w:trPr>
        <w:tc>
          <w:tcPr>
            <w:tcW w:w="1120" w:type="dxa"/>
            <w:tcBorders>
              <w:top w:val="nil"/>
              <w:left w:val="nil"/>
              <w:bottom w:val="nil"/>
              <w:right w:val="nil"/>
            </w:tcBorders>
            <w:shd w:val="clear" w:color="auto" w:fill="auto"/>
            <w:noWrap/>
            <w:vAlign w:val="bottom"/>
            <w:hideMark/>
          </w:tcPr>
          <w:p w14:paraId="26161CD0" w14:textId="77777777" w:rsidR="00D70A3D" w:rsidRPr="00456120" w:rsidRDefault="00D70A3D" w:rsidP="00CF548A">
            <w:pPr>
              <w:jc w:val="center"/>
              <w:rPr>
                <w:rFonts w:ascii="Arial" w:eastAsia="Times New Roman" w:hAnsi="Arial" w:cs="Arial"/>
                <w:b/>
                <w:bCs/>
                <w:sz w:val="20"/>
                <w:szCs w:val="20"/>
              </w:rPr>
            </w:pPr>
            <w:r w:rsidRPr="00456120">
              <w:rPr>
                <w:rFonts w:ascii="Arial" w:eastAsia="Times New Roman" w:hAnsi="Arial" w:cs="Arial"/>
                <w:b/>
                <w:bCs/>
                <w:sz w:val="20"/>
                <w:szCs w:val="20"/>
              </w:rPr>
              <w:t>Yes</w:t>
            </w:r>
          </w:p>
        </w:tc>
        <w:tc>
          <w:tcPr>
            <w:tcW w:w="1260" w:type="dxa"/>
            <w:tcBorders>
              <w:top w:val="nil"/>
              <w:left w:val="nil"/>
              <w:bottom w:val="nil"/>
              <w:right w:val="nil"/>
            </w:tcBorders>
            <w:shd w:val="clear" w:color="auto" w:fill="auto"/>
            <w:noWrap/>
            <w:vAlign w:val="bottom"/>
            <w:hideMark/>
          </w:tcPr>
          <w:p w14:paraId="395C21AB" w14:textId="77777777" w:rsidR="00D70A3D" w:rsidRPr="00456120" w:rsidRDefault="00D70A3D" w:rsidP="00CF548A">
            <w:pPr>
              <w:jc w:val="center"/>
              <w:rPr>
                <w:rFonts w:ascii="Arial" w:eastAsia="Times New Roman" w:hAnsi="Arial" w:cs="Arial"/>
                <w:b/>
                <w:bCs/>
                <w:sz w:val="20"/>
                <w:szCs w:val="20"/>
              </w:rPr>
            </w:pPr>
            <w:r w:rsidRPr="00456120">
              <w:rPr>
                <w:rFonts w:ascii="Arial" w:eastAsia="Times New Roman" w:hAnsi="Arial" w:cs="Arial"/>
                <w:b/>
                <w:bCs/>
                <w:sz w:val="20"/>
                <w:szCs w:val="20"/>
              </w:rPr>
              <w:t>No</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1E846940" w14:textId="77777777" w:rsidR="00D70A3D" w:rsidRPr="00456120" w:rsidRDefault="00D70A3D" w:rsidP="00CF548A">
            <w:pPr>
              <w:jc w:val="right"/>
              <w:rPr>
                <w:rFonts w:ascii="Arial" w:eastAsia="Times New Roman" w:hAnsi="Arial" w:cs="Arial"/>
                <w:sz w:val="20"/>
                <w:szCs w:val="20"/>
              </w:rPr>
            </w:pPr>
            <w:r w:rsidRPr="00456120">
              <w:rPr>
                <w:rFonts w:ascii="Arial" w:eastAsia="Times New Roman" w:hAnsi="Arial" w:cs="Arial"/>
                <w:sz w:val="20"/>
                <w:szCs w:val="20"/>
              </w:rPr>
              <w:t>21</w:t>
            </w:r>
          </w:p>
        </w:tc>
        <w:tc>
          <w:tcPr>
            <w:tcW w:w="648" w:type="dxa"/>
            <w:tcBorders>
              <w:top w:val="nil"/>
              <w:left w:val="nil"/>
              <w:bottom w:val="single" w:sz="4" w:space="0" w:color="auto"/>
              <w:right w:val="single" w:sz="4" w:space="0" w:color="auto"/>
            </w:tcBorders>
            <w:shd w:val="clear" w:color="auto" w:fill="auto"/>
            <w:noWrap/>
            <w:vAlign w:val="bottom"/>
            <w:hideMark/>
          </w:tcPr>
          <w:p w14:paraId="58C684B4" w14:textId="77777777" w:rsidR="00D70A3D" w:rsidRPr="00456120" w:rsidRDefault="00D70A3D" w:rsidP="00CF548A">
            <w:pPr>
              <w:jc w:val="right"/>
              <w:rPr>
                <w:rFonts w:ascii="Arial" w:eastAsia="Times New Roman" w:hAnsi="Arial" w:cs="Arial"/>
                <w:sz w:val="20"/>
                <w:szCs w:val="20"/>
              </w:rPr>
            </w:pPr>
            <w:r w:rsidRPr="00456120">
              <w:rPr>
                <w:rFonts w:ascii="Arial" w:eastAsia="Times New Roman" w:hAnsi="Arial" w:cs="Arial"/>
                <w:sz w:val="20"/>
                <w:szCs w:val="20"/>
              </w:rPr>
              <w:t>42%</w:t>
            </w:r>
          </w:p>
        </w:tc>
        <w:tc>
          <w:tcPr>
            <w:tcW w:w="833" w:type="dxa"/>
            <w:tcBorders>
              <w:top w:val="nil"/>
              <w:left w:val="nil"/>
              <w:bottom w:val="single" w:sz="4" w:space="0" w:color="auto"/>
              <w:right w:val="single" w:sz="4" w:space="0" w:color="auto"/>
            </w:tcBorders>
            <w:shd w:val="clear" w:color="auto" w:fill="auto"/>
            <w:noWrap/>
            <w:vAlign w:val="bottom"/>
            <w:hideMark/>
          </w:tcPr>
          <w:p w14:paraId="52DDE008" w14:textId="77777777" w:rsidR="00D70A3D" w:rsidRPr="00456120" w:rsidRDefault="00D70A3D" w:rsidP="00CF548A">
            <w:pPr>
              <w:jc w:val="right"/>
              <w:rPr>
                <w:rFonts w:ascii="Arial" w:eastAsia="Times New Roman" w:hAnsi="Arial" w:cs="Arial"/>
                <w:sz w:val="20"/>
                <w:szCs w:val="20"/>
              </w:rPr>
            </w:pPr>
            <w:r w:rsidRPr="00456120">
              <w:rPr>
                <w:rFonts w:ascii="Arial" w:eastAsia="Times New Roman" w:hAnsi="Arial" w:cs="Arial"/>
                <w:sz w:val="20"/>
                <w:szCs w:val="20"/>
              </w:rPr>
              <w:t>15</w:t>
            </w:r>
          </w:p>
        </w:tc>
        <w:tc>
          <w:tcPr>
            <w:tcW w:w="720" w:type="dxa"/>
            <w:tcBorders>
              <w:top w:val="nil"/>
              <w:left w:val="nil"/>
              <w:bottom w:val="single" w:sz="4" w:space="0" w:color="auto"/>
              <w:right w:val="single" w:sz="4" w:space="0" w:color="auto"/>
            </w:tcBorders>
            <w:shd w:val="clear" w:color="auto" w:fill="auto"/>
            <w:noWrap/>
            <w:vAlign w:val="bottom"/>
            <w:hideMark/>
          </w:tcPr>
          <w:p w14:paraId="24E8694D" w14:textId="77777777" w:rsidR="00D70A3D" w:rsidRPr="00456120" w:rsidRDefault="00D70A3D" w:rsidP="00CF548A">
            <w:pPr>
              <w:jc w:val="right"/>
              <w:rPr>
                <w:rFonts w:ascii="Arial" w:eastAsia="Times New Roman" w:hAnsi="Arial" w:cs="Arial"/>
                <w:sz w:val="20"/>
                <w:szCs w:val="20"/>
              </w:rPr>
            </w:pPr>
            <w:r w:rsidRPr="00456120">
              <w:rPr>
                <w:rFonts w:ascii="Arial" w:eastAsia="Times New Roman" w:hAnsi="Arial" w:cs="Arial"/>
                <w:sz w:val="20"/>
                <w:szCs w:val="20"/>
              </w:rPr>
              <w:t>27.3%</w:t>
            </w:r>
          </w:p>
        </w:tc>
        <w:tc>
          <w:tcPr>
            <w:tcW w:w="960" w:type="dxa"/>
            <w:tcBorders>
              <w:top w:val="nil"/>
              <w:left w:val="nil"/>
              <w:bottom w:val="nil"/>
              <w:right w:val="nil"/>
            </w:tcBorders>
            <w:shd w:val="clear" w:color="auto" w:fill="auto"/>
            <w:noWrap/>
            <w:vAlign w:val="bottom"/>
            <w:hideMark/>
          </w:tcPr>
          <w:p w14:paraId="031C7303" w14:textId="77777777" w:rsidR="00D70A3D" w:rsidRPr="00456120" w:rsidRDefault="00D70A3D" w:rsidP="00CF548A">
            <w:pPr>
              <w:jc w:val="right"/>
              <w:rPr>
                <w:rFonts w:ascii="Arial" w:eastAsia="Times New Roman" w:hAnsi="Arial" w:cs="Arial"/>
                <w:b/>
                <w:bCs/>
                <w:sz w:val="20"/>
                <w:szCs w:val="20"/>
              </w:rPr>
            </w:pPr>
            <w:r w:rsidRPr="00456120">
              <w:rPr>
                <w:rFonts w:ascii="Arial" w:eastAsia="Times New Roman" w:hAnsi="Arial" w:cs="Arial"/>
                <w:b/>
                <w:bCs/>
                <w:sz w:val="20"/>
                <w:szCs w:val="20"/>
              </w:rPr>
              <w:t>36</w:t>
            </w:r>
          </w:p>
        </w:tc>
      </w:tr>
      <w:tr w:rsidR="00D70A3D" w:rsidRPr="00456120" w14:paraId="43566377" w14:textId="77777777" w:rsidTr="1FDBF42E">
        <w:trPr>
          <w:trHeight w:val="246"/>
        </w:trPr>
        <w:tc>
          <w:tcPr>
            <w:tcW w:w="1120" w:type="dxa"/>
            <w:tcBorders>
              <w:top w:val="nil"/>
              <w:left w:val="nil"/>
              <w:bottom w:val="nil"/>
              <w:right w:val="nil"/>
            </w:tcBorders>
            <w:shd w:val="clear" w:color="auto" w:fill="auto"/>
            <w:noWrap/>
            <w:vAlign w:val="bottom"/>
            <w:hideMark/>
          </w:tcPr>
          <w:p w14:paraId="21632A02" w14:textId="77777777" w:rsidR="00D70A3D" w:rsidRPr="00456120" w:rsidRDefault="00D70A3D" w:rsidP="00CF548A">
            <w:pPr>
              <w:jc w:val="center"/>
              <w:rPr>
                <w:rFonts w:ascii="Arial" w:eastAsia="Times New Roman" w:hAnsi="Arial" w:cs="Arial"/>
                <w:b/>
                <w:bCs/>
                <w:sz w:val="20"/>
                <w:szCs w:val="20"/>
              </w:rPr>
            </w:pPr>
            <w:r w:rsidRPr="00456120">
              <w:rPr>
                <w:rFonts w:ascii="Arial" w:eastAsia="Times New Roman" w:hAnsi="Arial" w:cs="Arial"/>
                <w:b/>
                <w:bCs/>
                <w:sz w:val="20"/>
                <w:szCs w:val="20"/>
              </w:rPr>
              <w:t>No</w:t>
            </w:r>
          </w:p>
        </w:tc>
        <w:tc>
          <w:tcPr>
            <w:tcW w:w="1260" w:type="dxa"/>
            <w:tcBorders>
              <w:top w:val="nil"/>
              <w:left w:val="nil"/>
              <w:bottom w:val="nil"/>
              <w:right w:val="nil"/>
            </w:tcBorders>
            <w:shd w:val="clear" w:color="auto" w:fill="auto"/>
            <w:noWrap/>
            <w:vAlign w:val="bottom"/>
            <w:hideMark/>
          </w:tcPr>
          <w:p w14:paraId="744F53BC" w14:textId="77777777" w:rsidR="00D70A3D" w:rsidRPr="00456120" w:rsidRDefault="00D70A3D" w:rsidP="00CF548A">
            <w:pPr>
              <w:jc w:val="center"/>
              <w:rPr>
                <w:rFonts w:ascii="Arial" w:eastAsia="Times New Roman" w:hAnsi="Arial" w:cs="Arial"/>
                <w:b/>
                <w:bCs/>
                <w:sz w:val="20"/>
                <w:szCs w:val="20"/>
              </w:rPr>
            </w:pPr>
            <w:r w:rsidRPr="00456120">
              <w:rPr>
                <w:rFonts w:ascii="Arial" w:eastAsia="Times New Roman" w:hAnsi="Arial" w:cs="Arial"/>
                <w:b/>
                <w:bCs/>
                <w:sz w:val="20"/>
                <w:szCs w:val="20"/>
              </w:rPr>
              <w:t>Yes</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224C384D" w14:textId="77777777" w:rsidR="00D70A3D" w:rsidRPr="00456120" w:rsidRDefault="00D70A3D" w:rsidP="00CF548A">
            <w:pPr>
              <w:jc w:val="right"/>
              <w:rPr>
                <w:rFonts w:ascii="Arial" w:eastAsia="Times New Roman" w:hAnsi="Arial" w:cs="Arial"/>
                <w:sz w:val="20"/>
                <w:szCs w:val="20"/>
              </w:rPr>
            </w:pPr>
            <w:r w:rsidRPr="00456120">
              <w:rPr>
                <w:rFonts w:ascii="Arial" w:eastAsia="Times New Roman" w:hAnsi="Arial" w:cs="Arial"/>
                <w:sz w:val="20"/>
                <w:szCs w:val="20"/>
              </w:rPr>
              <w:t>11</w:t>
            </w:r>
          </w:p>
        </w:tc>
        <w:tc>
          <w:tcPr>
            <w:tcW w:w="648" w:type="dxa"/>
            <w:tcBorders>
              <w:top w:val="nil"/>
              <w:left w:val="nil"/>
              <w:bottom w:val="single" w:sz="4" w:space="0" w:color="auto"/>
              <w:right w:val="single" w:sz="4" w:space="0" w:color="auto"/>
            </w:tcBorders>
            <w:shd w:val="clear" w:color="auto" w:fill="auto"/>
            <w:noWrap/>
            <w:vAlign w:val="bottom"/>
            <w:hideMark/>
          </w:tcPr>
          <w:p w14:paraId="6118B61E" w14:textId="77777777" w:rsidR="00D70A3D" w:rsidRPr="00456120" w:rsidRDefault="00D70A3D" w:rsidP="00CF548A">
            <w:pPr>
              <w:jc w:val="right"/>
              <w:rPr>
                <w:rFonts w:ascii="Arial" w:eastAsia="Times New Roman" w:hAnsi="Arial" w:cs="Arial"/>
                <w:sz w:val="20"/>
                <w:szCs w:val="20"/>
              </w:rPr>
            </w:pPr>
            <w:r w:rsidRPr="00456120">
              <w:rPr>
                <w:rFonts w:ascii="Arial" w:eastAsia="Times New Roman" w:hAnsi="Arial" w:cs="Arial"/>
                <w:sz w:val="20"/>
                <w:szCs w:val="20"/>
              </w:rPr>
              <w:t>22%</w:t>
            </w:r>
          </w:p>
        </w:tc>
        <w:tc>
          <w:tcPr>
            <w:tcW w:w="833" w:type="dxa"/>
            <w:tcBorders>
              <w:top w:val="nil"/>
              <w:left w:val="nil"/>
              <w:bottom w:val="single" w:sz="4" w:space="0" w:color="auto"/>
              <w:right w:val="single" w:sz="4" w:space="0" w:color="auto"/>
            </w:tcBorders>
            <w:shd w:val="clear" w:color="auto" w:fill="auto"/>
            <w:noWrap/>
            <w:vAlign w:val="bottom"/>
            <w:hideMark/>
          </w:tcPr>
          <w:p w14:paraId="0C0F7611" w14:textId="77777777" w:rsidR="00D70A3D" w:rsidRPr="00456120" w:rsidRDefault="00D70A3D" w:rsidP="00CF548A">
            <w:pPr>
              <w:jc w:val="right"/>
              <w:rPr>
                <w:rFonts w:ascii="Arial" w:eastAsia="Times New Roman" w:hAnsi="Arial" w:cs="Arial"/>
                <w:sz w:val="20"/>
                <w:szCs w:val="20"/>
              </w:rPr>
            </w:pPr>
            <w:r w:rsidRPr="00456120">
              <w:rPr>
                <w:rFonts w:ascii="Arial" w:eastAsia="Times New Roman" w:hAnsi="Arial" w:cs="Arial"/>
                <w:sz w:val="20"/>
                <w:szCs w:val="20"/>
              </w:rPr>
              <w:t>5</w:t>
            </w:r>
          </w:p>
        </w:tc>
        <w:tc>
          <w:tcPr>
            <w:tcW w:w="720" w:type="dxa"/>
            <w:tcBorders>
              <w:top w:val="nil"/>
              <w:left w:val="nil"/>
              <w:bottom w:val="single" w:sz="4" w:space="0" w:color="auto"/>
              <w:right w:val="single" w:sz="4" w:space="0" w:color="auto"/>
            </w:tcBorders>
            <w:shd w:val="clear" w:color="auto" w:fill="auto"/>
            <w:noWrap/>
            <w:vAlign w:val="bottom"/>
            <w:hideMark/>
          </w:tcPr>
          <w:p w14:paraId="4831237F" w14:textId="77777777" w:rsidR="00D70A3D" w:rsidRPr="00456120" w:rsidRDefault="00D70A3D" w:rsidP="00CF548A">
            <w:pPr>
              <w:jc w:val="right"/>
              <w:rPr>
                <w:rFonts w:ascii="Arial" w:eastAsia="Times New Roman" w:hAnsi="Arial" w:cs="Arial"/>
                <w:sz w:val="20"/>
                <w:szCs w:val="20"/>
              </w:rPr>
            </w:pPr>
            <w:r w:rsidRPr="00456120">
              <w:rPr>
                <w:rFonts w:ascii="Arial" w:eastAsia="Times New Roman" w:hAnsi="Arial" w:cs="Arial"/>
                <w:sz w:val="20"/>
                <w:szCs w:val="20"/>
              </w:rPr>
              <w:t>9.1%</w:t>
            </w:r>
          </w:p>
        </w:tc>
        <w:tc>
          <w:tcPr>
            <w:tcW w:w="960" w:type="dxa"/>
            <w:tcBorders>
              <w:top w:val="nil"/>
              <w:left w:val="nil"/>
              <w:bottom w:val="nil"/>
              <w:right w:val="nil"/>
            </w:tcBorders>
            <w:shd w:val="clear" w:color="auto" w:fill="auto"/>
            <w:noWrap/>
            <w:vAlign w:val="bottom"/>
            <w:hideMark/>
          </w:tcPr>
          <w:p w14:paraId="202B9741" w14:textId="77777777" w:rsidR="00D70A3D" w:rsidRPr="00456120" w:rsidRDefault="00D70A3D" w:rsidP="00CF548A">
            <w:pPr>
              <w:jc w:val="right"/>
              <w:rPr>
                <w:rFonts w:ascii="Arial" w:eastAsia="Times New Roman" w:hAnsi="Arial" w:cs="Arial"/>
                <w:b/>
                <w:bCs/>
                <w:sz w:val="20"/>
                <w:szCs w:val="20"/>
              </w:rPr>
            </w:pPr>
            <w:r w:rsidRPr="00456120">
              <w:rPr>
                <w:rFonts w:ascii="Arial" w:eastAsia="Times New Roman" w:hAnsi="Arial" w:cs="Arial"/>
                <w:b/>
                <w:bCs/>
                <w:sz w:val="20"/>
                <w:szCs w:val="20"/>
              </w:rPr>
              <w:t>16</w:t>
            </w:r>
          </w:p>
        </w:tc>
      </w:tr>
      <w:tr w:rsidR="00D70A3D" w:rsidRPr="00456120" w14:paraId="05BB17D1" w14:textId="77777777" w:rsidTr="1FDBF42E">
        <w:trPr>
          <w:trHeight w:val="246"/>
        </w:trPr>
        <w:tc>
          <w:tcPr>
            <w:tcW w:w="1120" w:type="dxa"/>
            <w:tcBorders>
              <w:top w:val="nil"/>
              <w:left w:val="nil"/>
              <w:bottom w:val="nil"/>
              <w:right w:val="nil"/>
            </w:tcBorders>
            <w:shd w:val="clear" w:color="auto" w:fill="auto"/>
            <w:noWrap/>
            <w:vAlign w:val="bottom"/>
            <w:hideMark/>
          </w:tcPr>
          <w:p w14:paraId="6432B7AD" w14:textId="77777777" w:rsidR="00D70A3D" w:rsidRPr="00456120" w:rsidRDefault="00D70A3D" w:rsidP="00CF548A">
            <w:pPr>
              <w:jc w:val="center"/>
              <w:rPr>
                <w:rFonts w:ascii="Arial" w:eastAsia="Times New Roman" w:hAnsi="Arial" w:cs="Arial"/>
                <w:b/>
                <w:bCs/>
                <w:sz w:val="20"/>
                <w:szCs w:val="20"/>
              </w:rPr>
            </w:pPr>
            <w:r w:rsidRPr="00456120">
              <w:rPr>
                <w:rFonts w:ascii="Arial" w:eastAsia="Times New Roman" w:hAnsi="Arial" w:cs="Arial"/>
                <w:b/>
                <w:bCs/>
                <w:sz w:val="20"/>
                <w:szCs w:val="20"/>
              </w:rPr>
              <w:t>No</w:t>
            </w:r>
          </w:p>
        </w:tc>
        <w:tc>
          <w:tcPr>
            <w:tcW w:w="1260" w:type="dxa"/>
            <w:tcBorders>
              <w:top w:val="nil"/>
              <w:left w:val="nil"/>
              <w:bottom w:val="nil"/>
              <w:right w:val="nil"/>
            </w:tcBorders>
            <w:shd w:val="clear" w:color="auto" w:fill="auto"/>
            <w:noWrap/>
            <w:vAlign w:val="bottom"/>
            <w:hideMark/>
          </w:tcPr>
          <w:p w14:paraId="08BD53D3" w14:textId="77777777" w:rsidR="00D70A3D" w:rsidRPr="00456120" w:rsidRDefault="00D70A3D" w:rsidP="00CF548A">
            <w:pPr>
              <w:jc w:val="center"/>
              <w:rPr>
                <w:rFonts w:ascii="Arial" w:eastAsia="Times New Roman" w:hAnsi="Arial" w:cs="Arial"/>
                <w:b/>
                <w:bCs/>
                <w:sz w:val="20"/>
                <w:szCs w:val="20"/>
              </w:rPr>
            </w:pPr>
            <w:r w:rsidRPr="00456120">
              <w:rPr>
                <w:rFonts w:ascii="Arial" w:eastAsia="Times New Roman" w:hAnsi="Arial" w:cs="Arial"/>
                <w:b/>
                <w:bCs/>
                <w:sz w:val="20"/>
                <w:szCs w:val="20"/>
              </w:rPr>
              <w:t>No</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14:paraId="62456F50" w14:textId="77777777" w:rsidR="00D70A3D" w:rsidRPr="00456120" w:rsidRDefault="00D70A3D" w:rsidP="00CF548A">
            <w:pPr>
              <w:jc w:val="right"/>
              <w:rPr>
                <w:rFonts w:ascii="Arial" w:eastAsia="Times New Roman" w:hAnsi="Arial" w:cs="Arial"/>
                <w:sz w:val="20"/>
                <w:szCs w:val="20"/>
              </w:rPr>
            </w:pPr>
            <w:r w:rsidRPr="00456120">
              <w:rPr>
                <w:rFonts w:ascii="Arial" w:eastAsia="Times New Roman" w:hAnsi="Arial" w:cs="Arial"/>
                <w:sz w:val="20"/>
                <w:szCs w:val="20"/>
              </w:rPr>
              <w:t>3</w:t>
            </w:r>
          </w:p>
        </w:tc>
        <w:tc>
          <w:tcPr>
            <w:tcW w:w="648" w:type="dxa"/>
            <w:tcBorders>
              <w:top w:val="nil"/>
              <w:left w:val="nil"/>
              <w:bottom w:val="single" w:sz="4" w:space="0" w:color="auto"/>
              <w:right w:val="single" w:sz="4" w:space="0" w:color="auto"/>
            </w:tcBorders>
            <w:shd w:val="clear" w:color="auto" w:fill="auto"/>
            <w:noWrap/>
            <w:vAlign w:val="bottom"/>
            <w:hideMark/>
          </w:tcPr>
          <w:p w14:paraId="1CCC299B" w14:textId="77777777" w:rsidR="00D70A3D" w:rsidRPr="00456120" w:rsidRDefault="00D70A3D" w:rsidP="00CF548A">
            <w:pPr>
              <w:jc w:val="right"/>
              <w:rPr>
                <w:rFonts w:ascii="Arial" w:eastAsia="Times New Roman" w:hAnsi="Arial" w:cs="Arial"/>
                <w:sz w:val="20"/>
                <w:szCs w:val="20"/>
              </w:rPr>
            </w:pPr>
            <w:r w:rsidRPr="00456120">
              <w:rPr>
                <w:rFonts w:ascii="Arial" w:eastAsia="Times New Roman" w:hAnsi="Arial" w:cs="Arial"/>
                <w:sz w:val="20"/>
                <w:szCs w:val="20"/>
              </w:rPr>
              <w:t>6%</w:t>
            </w:r>
          </w:p>
        </w:tc>
        <w:tc>
          <w:tcPr>
            <w:tcW w:w="833" w:type="dxa"/>
            <w:tcBorders>
              <w:top w:val="nil"/>
              <w:left w:val="nil"/>
              <w:bottom w:val="single" w:sz="4" w:space="0" w:color="auto"/>
              <w:right w:val="single" w:sz="4" w:space="0" w:color="auto"/>
            </w:tcBorders>
            <w:shd w:val="clear" w:color="auto" w:fill="auto"/>
            <w:noWrap/>
            <w:vAlign w:val="bottom"/>
            <w:hideMark/>
          </w:tcPr>
          <w:p w14:paraId="5F64D51B" w14:textId="77777777" w:rsidR="00D70A3D" w:rsidRPr="00456120" w:rsidRDefault="00D70A3D" w:rsidP="00CF548A">
            <w:pPr>
              <w:jc w:val="right"/>
              <w:rPr>
                <w:rFonts w:ascii="Arial" w:eastAsia="Times New Roman" w:hAnsi="Arial" w:cs="Arial"/>
                <w:sz w:val="20"/>
                <w:szCs w:val="20"/>
              </w:rPr>
            </w:pPr>
            <w:r w:rsidRPr="00456120">
              <w:rPr>
                <w:rFonts w:ascii="Arial" w:eastAsia="Times New Roman" w:hAnsi="Arial" w:cs="Arial"/>
                <w:sz w:val="20"/>
                <w:szCs w:val="20"/>
              </w:rPr>
              <w:t>24</w:t>
            </w:r>
          </w:p>
        </w:tc>
        <w:tc>
          <w:tcPr>
            <w:tcW w:w="720" w:type="dxa"/>
            <w:tcBorders>
              <w:top w:val="nil"/>
              <w:left w:val="nil"/>
              <w:bottom w:val="single" w:sz="4" w:space="0" w:color="auto"/>
              <w:right w:val="single" w:sz="4" w:space="0" w:color="auto"/>
            </w:tcBorders>
            <w:shd w:val="clear" w:color="auto" w:fill="auto"/>
            <w:noWrap/>
            <w:vAlign w:val="bottom"/>
            <w:hideMark/>
          </w:tcPr>
          <w:p w14:paraId="3A5056AF" w14:textId="77777777" w:rsidR="00D70A3D" w:rsidRPr="00456120" w:rsidRDefault="00D70A3D" w:rsidP="00CF548A">
            <w:pPr>
              <w:jc w:val="right"/>
              <w:rPr>
                <w:rFonts w:ascii="Arial" w:eastAsia="Times New Roman" w:hAnsi="Arial" w:cs="Arial"/>
                <w:sz w:val="20"/>
                <w:szCs w:val="20"/>
              </w:rPr>
            </w:pPr>
            <w:r w:rsidRPr="00456120">
              <w:rPr>
                <w:rFonts w:ascii="Arial" w:eastAsia="Times New Roman" w:hAnsi="Arial" w:cs="Arial"/>
                <w:sz w:val="20"/>
                <w:szCs w:val="20"/>
              </w:rPr>
              <w:t>43.6%</w:t>
            </w:r>
          </w:p>
        </w:tc>
        <w:tc>
          <w:tcPr>
            <w:tcW w:w="960" w:type="dxa"/>
            <w:tcBorders>
              <w:top w:val="nil"/>
              <w:left w:val="nil"/>
              <w:bottom w:val="nil"/>
              <w:right w:val="nil"/>
            </w:tcBorders>
            <w:shd w:val="clear" w:color="auto" w:fill="auto"/>
            <w:noWrap/>
            <w:vAlign w:val="bottom"/>
            <w:hideMark/>
          </w:tcPr>
          <w:p w14:paraId="371A444D" w14:textId="77777777" w:rsidR="00D70A3D" w:rsidRPr="00456120" w:rsidRDefault="00D70A3D" w:rsidP="00CF548A">
            <w:pPr>
              <w:jc w:val="right"/>
              <w:rPr>
                <w:rFonts w:ascii="Arial" w:eastAsia="Times New Roman" w:hAnsi="Arial" w:cs="Arial"/>
                <w:b/>
                <w:bCs/>
                <w:sz w:val="20"/>
                <w:szCs w:val="20"/>
              </w:rPr>
            </w:pPr>
            <w:r w:rsidRPr="00456120">
              <w:rPr>
                <w:rFonts w:ascii="Arial" w:eastAsia="Times New Roman" w:hAnsi="Arial" w:cs="Arial"/>
                <w:b/>
                <w:bCs/>
                <w:sz w:val="20"/>
                <w:szCs w:val="20"/>
              </w:rPr>
              <w:t>27</w:t>
            </w:r>
          </w:p>
        </w:tc>
      </w:tr>
      <w:tr w:rsidR="00D70A3D" w:rsidRPr="00456120" w14:paraId="12CBCAE8" w14:textId="77777777" w:rsidTr="1FDBF42E">
        <w:trPr>
          <w:trHeight w:val="246"/>
        </w:trPr>
        <w:tc>
          <w:tcPr>
            <w:tcW w:w="1120" w:type="dxa"/>
            <w:tcBorders>
              <w:top w:val="nil"/>
              <w:left w:val="nil"/>
              <w:bottom w:val="nil"/>
              <w:right w:val="nil"/>
            </w:tcBorders>
            <w:shd w:val="clear" w:color="auto" w:fill="auto"/>
            <w:noWrap/>
            <w:vAlign w:val="bottom"/>
            <w:hideMark/>
          </w:tcPr>
          <w:p w14:paraId="758D583B" w14:textId="77777777" w:rsidR="00D70A3D" w:rsidRPr="00456120" w:rsidRDefault="00D70A3D" w:rsidP="00CF548A">
            <w:pPr>
              <w:jc w:val="right"/>
              <w:rPr>
                <w:rFonts w:ascii="Arial" w:eastAsia="Times New Roman" w:hAnsi="Arial" w:cs="Arial"/>
                <w:b/>
                <w:bCs/>
                <w:sz w:val="20"/>
                <w:szCs w:val="20"/>
              </w:rPr>
            </w:pPr>
          </w:p>
        </w:tc>
        <w:tc>
          <w:tcPr>
            <w:tcW w:w="1260" w:type="dxa"/>
            <w:tcBorders>
              <w:top w:val="nil"/>
              <w:left w:val="nil"/>
              <w:bottom w:val="nil"/>
              <w:right w:val="nil"/>
            </w:tcBorders>
            <w:shd w:val="clear" w:color="auto" w:fill="auto"/>
            <w:noWrap/>
            <w:vAlign w:val="bottom"/>
            <w:hideMark/>
          </w:tcPr>
          <w:p w14:paraId="4A7ECF30" w14:textId="77777777" w:rsidR="00D70A3D" w:rsidRPr="00456120" w:rsidRDefault="00D70A3D" w:rsidP="00CF548A">
            <w:pPr>
              <w:rPr>
                <w:rFonts w:eastAsia="Times New Roman"/>
                <w:sz w:val="20"/>
                <w:szCs w:val="20"/>
              </w:rPr>
            </w:pPr>
          </w:p>
        </w:tc>
        <w:tc>
          <w:tcPr>
            <w:tcW w:w="999" w:type="dxa"/>
            <w:tcBorders>
              <w:top w:val="nil"/>
              <w:left w:val="nil"/>
              <w:bottom w:val="nil"/>
              <w:right w:val="nil"/>
            </w:tcBorders>
            <w:shd w:val="clear" w:color="auto" w:fill="auto"/>
            <w:noWrap/>
            <w:vAlign w:val="bottom"/>
            <w:hideMark/>
          </w:tcPr>
          <w:p w14:paraId="7DDF32BC" w14:textId="77777777" w:rsidR="00D70A3D" w:rsidRPr="00456120" w:rsidRDefault="00D70A3D" w:rsidP="00CF548A">
            <w:pPr>
              <w:jc w:val="right"/>
              <w:rPr>
                <w:rFonts w:ascii="Arial" w:eastAsia="Times New Roman" w:hAnsi="Arial" w:cs="Arial"/>
                <w:b/>
                <w:bCs/>
                <w:sz w:val="20"/>
                <w:szCs w:val="20"/>
              </w:rPr>
            </w:pPr>
            <w:r w:rsidRPr="00456120">
              <w:rPr>
                <w:rFonts w:ascii="Arial" w:eastAsia="Times New Roman" w:hAnsi="Arial" w:cs="Arial"/>
                <w:b/>
                <w:bCs/>
                <w:sz w:val="20"/>
                <w:szCs w:val="20"/>
              </w:rPr>
              <w:t>50</w:t>
            </w:r>
          </w:p>
        </w:tc>
        <w:tc>
          <w:tcPr>
            <w:tcW w:w="648" w:type="dxa"/>
            <w:tcBorders>
              <w:top w:val="nil"/>
              <w:left w:val="nil"/>
              <w:bottom w:val="nil"/>
              <w:right w:val="nil"/>
            </w:tcBorders>
            <w:shd w:val="clear" w:color="auto" w:fill="auto"/>
            <w:noWrap/>
            <w:vAlign w:val="bottom"/>
            <w:hideMark/>
          </w:tcPr>
          <w:p w14:paraId="76AA4F61" w14:textId="77777777" w:rsidR="00D70A3D" w:rsidRPr="00456120" w:rsidRDefault="00D70A3D" w:rsidP="00CF548A">
            <w:pPr>
              <w:jc w:val="right"/>
              <w:rPr>
                <w:rFonts w:ascii="Arial" w:eastAsia="Times New Roman" w:hAnsi="Arial" w:cs="Arial"/>
                <w:b/>
                <w:bCs/>
                <w:sz w:val="20"/>
                <w:szCs w:val="20"/>
              </w:rPr>
            </w:pPr>
            <w:r w:rsidRPr="00456120">
              <w:rPr>
                <w:rFonts w:ascii="Arial" w:eastAsia="Times New Roman" w:hAnsi="Arial" w:cs="Arial"/>
                <w:b/>
                <w:bCs/>
                <w:sz w:val="20"/>
                <w:szCs w:val="20"/>
              </w:rPr>
              <w:t>100%</w:t>
            </w:r>
          </w:p>
        </w:tc>
        <w:tc>
          <w:tcPr>
            <w:tcW w:w="833" w:type="dxa"/>
            <w:tcBorders>
              <w:top w:val="nil"/>
              <w:left w:val="nil"/>
              <w:bottom w:val="nil"/>
              <w:right w:val="nil"/>
            </w:tcBorders>
            <w:shd w:val="clear" w:color="auto" w:fill="auto"/>
            <w:noWrap/>
            <w:vAlign w:val="bottom"/>
            <w:hideMark/>
          </w:tcPr>
          <w:p w14:paraId="7EB42A74" w14:textId="77777777" w:rsidR="00D70A3D" w:rsidRPr="00456120" w:rsidRDefault="00D70A3D" w:rsidP="00CF548A">
            <w:pPr>
              <w:jc w:val="right"/>
              <w:rPr>
                <w:rFonts w:ascii="Arial" w:eastAsia="Times New Roman" w:hAnsi="Arial" w:cs="Arial"/>
                <w:b/>
                <w:bCs/>
                <w:sz w:val="20"/>
                <w:szCs w:val="20"/>
              </w:rPr>
            </w:pPr>
            <w:r w:rsidRPr="00456120">
              <w:rPr>
                <w:rFonts w:ascii="Arial" w:eastAsia="Times New Roman" w:hAnsi="Arial" w:cs="Arial"/>
                <w:b/>
                <w:bCs/>
                <w:sz w:val="20"/>
                <w:szCs w:val="20"/>
              </w:rPr>
              <w:t>55</w:t>
            </w:r>
          </w:p>
        </w:tc>
        <w:tc>
          <w:tcPr>
            <w:tcW w:w="720" w:type="dxa"/>
            <w:tcBorders>
              <w:top w:val="nil"/>
              <w:left w:val="nil"/>
              <w:bottom w:val="nil"/>
              <w:right w:val="nil"/>
            </w:tcBorders>
            <w:shd w:val="clear" w:color="auto" w:fill="auto"/>
            <w:noWrap/>
            <w:vAlign w:val="bottom"/>
            <w:hideMark/>
          </w:tcPr>
          <w:p w14:paraId="60CDABD6" w14:textId="77777777" w:rsidR="00D70A3D" w:rsidRPr="00456120" w:rsidRDefault="00D70A3D" w:rsidP="00CF548A">
            <w:pPr>
              <w:jc w:val="right"/>
              <w:rPr>
                <w:rFonts w:ascii="Arial" w:eastAsia="Times New Roman" w:hAnsi="Arial" w:cs="Arial"/>
                <w:b/>
                <w:bCs/>
                <w:sz w:val="20"/>
                <w:szCs w:val="20"/>
              </w:rPr>
            </w:pPr>
            <w:r w:rsidRPr="00456120">
              <w:rPr>
                <w:rFonts w:ascii="Arial" w:eastAsia="Times New Roman" w:hAnsi="Arial" w:cs="Arial"/>
                <w:b/>
                <w:bCs/>
                <w:sz w:val="20"/>
                <w:szCs w:val="20"/>
              </w:rPr>
              <w:t>100.0%</w:t>
            </w:r>
          </w:p>
        </w:tc>
        <w:tc>
          <w:tcPr>
            <w:tcW w:w="960" w:type="dxa"/>
            <w:tcBorders>
              <w:top w:val="nil"/>
              <w:left w:val="nil"/>
              <w:bottom w:val="nil"/>
              <w:right w:val="nil"/>
            </w:tcBorders>
            <w:shd w:val="clear" w:color="auto" w:fill="auto"/>
            <w:noWrap/>
            <w:vAlign w:val="bottom"/>
            <w:hideMark/>
          </w:tcPr>
          <w:p w14:paraId="4D4608C8" w14:textId="77777777" w:rsidR="00D70A3D" w:rsidRPr="00456120" w:rsidRDefault="00D70A3D" w:rsidP="00CF548A">
            <w:pPr>
              <w:jc w:val="right"/>
              <w:rPr>
                <w:rFonts w:ascii="Arial" w:eastAsia="Times New Roman" w:hAnsi="Arial" w:cs="Arial"/>
                <w:b/>
                <w:bCs/>
                <w:sz w:val="20"/>
                <w:szCs w:val="20"/>
              </w:rPr>
            </w:pPr>
            <w:r w:rsidRPr="00456120">
              <w:rPr>
                <w:rFonts w:ascii="Arial" w:eastAsia="Times New Roman" w:hAnsi="Arial" w:cs="Arial"/>
                <w:b/>
                <w:bCs/>
                <w:sz w:val="20"/>
                <w:szCs w:val="20"/>
              </w:rPr>
              <w:t>105</w:t>
            </w:r>
          </w:p>
        </w:tc>
      </w:tr>
    </w:tbl>
    <w:p w14:paraId="2F33EF7D" w14:textId="77777777" w:rsidR="00D70A3D" w:rsidRPr="00456120" w:rsidRDefault="00D70A3D" w:rsidP="00D70A3D">
      <w:pPr>
        <w:pStyle w:val="NoSpacing"/>
        <w:rPr>
          <w:rFonts w:ascii="Arial" w:hAnsi="Arial" w:cs="Arial"/>
        </w:rPr>
      </w:pPr>
    </w:p>
    <w:p w14:paraId="767753A4" w14:textId="77777777" w:rsidR="00D70A3D" w:rsidRDefault="00D70A3D" w:rsidP="00D70A3D">
      <w:pPr>
        <w:pStyle w:val="NoSpacing"/>
        <w:rPr>
          <w:rFonts w:ascii="Arial" w:hAnsi="Arial" w:cs="Arial"/>
        </w:rPr>
      </w:pPr>
    </w:p>
    <w:p w14:paraId="5AD0B47C" w14:textId="13BA0D97" w:rsidR="00D70A3D" w:rsidRDefault="2D25F3D8" w:rsidP="00646265">
      <w:pPr>
        <w:pStyle w:val="NoSpacing"/>
        <w:numPr>
          <w:ilvl w:val="0"/>
          <w:numId w:val="4"/>
        </w:numPr>
        <w:rPr>
          <w:rFonts w:ascii="Arial" w:hAnsi="Arial" w:cs="Arial"/>
        </w:rPr>
      </w:pPr>
      <w:r w:rsidRPr="3D44B4FE">
        <w:rPr>
          <w:rFonts w:ascii="Arial" w:hAnsi="Arial" w:cs="Arial"/>
        </w:rPr>
        <w:t>There were only 16 patients with TVCL+ and AFI-, so your confidence interval on the likelihood ratio would be wide, but what is the likelihood ratio for this combination of results?  Show</w:t>
      </w:r>
      <w:r w:rsidR="27319CB7" w:rsidRPr="3D44B4FE">
        <w:rPr>
          <w:rFonts w:ascii="Arial" w:hAnsi="Arial" w:cs="Arial"/>
        </w:rPr>
        <w:t xml:space="preserve"> your</w:t>
      </w:r>
      <w:r w:rsidRPr="3D44B4FE">
        <w:rPr>
          <w:rFonts w:ascii="Arial" w:hAnsi="Arial" w:cs="Arial"/>
        </w:rPr>
        <w:t xml:space="preserve"> calculation</w:t>
      </w:r>
      <w:r w:rsidR="47BA4701" w:rsidRPr="3D44B4FE">
        <w:rPr>
          <w:rFonts w:ascii="Arial" w:hAnsi="Arial" w:cs="Arial"/>
        </w:rPr>
        <w:t>s</w:t>
      </w:r>
      <w:r w:rsidRPr="3D44B4FE">
        <w:rPr>
          <w:rFonts w:ascii="Arial" w:hAnsi="Arial" w:cs="Arial"/>
        </w:rPr>
        <w:t>.</w:t>
      </w:r>
      <w:r w:rsidR="4AC19820" w:rsidRPr="3D44B4FE">
        <w:rPr>
          <w:rFonts w:ascii="Arial" w:hAnsi="Arial" w:cs="Arial"/>
        </w:rPr>
        <w:t xml:space="preserve"> </w:t>
      </w:r>
      <w:r w:rsidRPr="3D44B4FE">
        <w:rPr>
          <w:rFonts w:ascii="Arial" w:hAnsi="Arial" w:cs="Arial"/>
        </w:rPr>
        <w:t>[1]</w:t>
      </w:r>
    </w:p>
    <w:p w14:paraId="5A413A5D" w14:textId="77777777" w:rsidR="00D70A3D" w:rsidRDefault="00D70A3D" w:rsidP="00D70A3D">
      <w:pPr>
        <w:pStyle w:val="NoSpacing"/>
        <w:ind w:left="720"/>
        <w:rPr>
          <w:rFonts w:ascii="Arial" w:hAnsi="Arial" w:cs="Arial"/>
          <w:b/>
          <w:bCs/>
          <w:i/>
          <w:iCs/>
        </w:rPr>
      </w:pPr>
    </w:p>
    <w:p w14:paraId="1368E930" w14:textId="7C11A5B3" w:rsidR="00D70A3D" w:rsidRDefault="2D25F3D8" w:rsidP="00646265">
      <w:pPr>
        <w:pStyle w:val="NoSpacing"/>
        <w:numPr>
          <w:ilvl w:val="0"/>
          <w:numId w:val="4"/>
        </w:numPr>
        <w:rPr>
          <w:rFonts w:ascii="Arial" w:hAnsi="Arial" w:cs="Arial"/>
        </w:rPr>
      </w:pPr>
      <w:r w:rsidRPr="3D44B4FE">
        <w:rPr>
          <w:rFonts w:ascii="Arial" w:hAnsi="Arial" w:cs="Arial"/>
        </w:rPr>
        <w:t>If the point estimates in parts a, b and d are close to the true values, are TVCL and AFI independent tests for delivery latency ≤ 7 days (D+)?  Explain your answer.</w:t>
      </w:r>
      <w:r w:rsidR="5B4A349F" w:rsidRPr="3D44B4FE">
        <w:rPr>
          <w:rFonts w:ascii="Arial" w:hAnsi="Arial" w:cs="Arial"/>
        </w:rPr>
        <w:t xml:space="preserve"> </w:t>
      </w:r>
      <w:r w:rsidRPr="3D44B4FE">
        <w:rPr>
          <w:rFonts w:ascii="Arial" w:hAnsi="Arial" w:cs="Arial"/>
        </w:rPr>
        <w:t>[2]</w:t>
      </w:r>
    </w:p>
    <w:p w14:paraId="1D054230" w14:textId="77777777" w:rsidR="00D70A3D" w:rsidRDefault="00D70A3D" w:rsidP="00D70A3D">
      <w:pPr>
        <w:pStyle w:val="NoSpacing"/>
        <w:ind w:left="720"/>
        <w:rPr>
          <w:rFonts w:ascii="Arial" w:hAnsi="Arial" w:cs="Arial"/>
          <w:b/>
          <w:bCs/>
          <w:i/>
          <w:iCs/>
        </w:rPr>
      </w:pPr>
    </w:p>
    <w:p w14:paraId="6DC8F623" w14:textId="77777777" w:rsidR="00D70A3D" w:rsidRDefault="00D70A3D" w:rsidP="00D70A3D">
      <w:pPr>
        <w:pStyle w:val="NoSpacing"/>
        <w:ind w:left="720"/>
        <w:rPr>
          <w:rFonts w:ascii="Arial" w:hAnsi="Arial" w:cs="Arial"/>
          <w:b/>
          <w:bCs/>
          <w:i/>
          <w:iCs/>
        </w:rPr>
      </w:pPr>
    </w:p>
    <w:p w14:paraId="5197A096" w14:textId="77777777" w:rsidR="00D70A3D" w:rsidRDefault="00D70A3D" w:rsidP="00D70A3D">
      <w:pPr>
        <w:pStyle w:val="NoSpacing"/>
        <w:rPr>
          <w:rFonts w:ascii="Arial" w:hAnsi="Arial" w:cs="Arial"/>
        </w:rPr>
      </w:pPr>
      <w:r>
        <w:rPr>
          <w:rFonts w:ascii="Arial" w:hAnsi="Arial" w:cs="Arial"/>
        </w:rPr>
        <w:t>Here is the data from Table 5 in the form of a classification tree.</w:t>
      </w:r>
    </w:p>
    <w:p w14:paraId="40F88EB5" w14:textId="77777777" w:rsidR="00D70A3D" w:rsidRDefault="00D70A3D" w:rsidP="00D70A3D">
      <w:pPr>
        <w:pStyle w:val="NoSpacing"/>
        <w:rPr>
          <w:rFonts w:ascii="Arial" w:hAnsi="Arial" w:cs="Arial"/>
        </w:rPr>
      </w:pPr>
    </w:p>
    <w:p w14:paraId="1A878508" w14:textId="77777777" w:rsidR="00D70A3D" w:rsidRPr="00FB68A4" w:rsidRDefault="7F2C1373" w:rsidP="00D70A3D">
      <w:pPr>
        <w:pStyle w:val="NoSpacing"/>
        <w:rPr>
          <w:rFonts w:ascii="Arial" w:hAnsi="Arial" w:cs="Arial"/>
        </w:rPr>
      </w:pPr>
      <w:r>
        <w:rPr>
          <w:noProof/>
        </w:rPr>
        <w:drawing>
          <wp:inline distT="0" distB="0" distL="0" distR="0" wp14:anchorId="40E2C73D" wp14:editId="68728437">
            <wp:extent cx="6858000" cy="27152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6858000" cy="2715260"/>
                    </a:xfrm>
                    <a:prstGeom prst="rect">
                      <a:avLst/>
                    </a:prstGeom>
                  </pic:spPr>
                </pic:pic>
              </a:graphicData>
            </a:graphic>
          </wp:inline>
        </w:drawing>
      </w:r>
    </w:p>
    <w:p w14:paraId="5C073E20" w14:textId="77777777" w:rsidR="00D70A3D" w:rsidRDefault="00D70A3D" w:rsidP="00D70A3D">
      <w:pPr>
        <w:pStyle w:val="NoSpacing"/>
        <w:rPr>
          <w:rFonts w:ascii="Arial" w:hAnsi="Arial" w:cs="Arial"/>
        </w:rPr>
      </w:pPr>
    </w:p>
    <w:p w14:paraId="1CE730A3" w14:textId="77777777" w:rsidR="00D70A3D" w:rsidRDefault="00D70A3D" w:rsidP="00DB311B">
      <w:pPr>
        <w:pStyle w:val="NoSpacing"/>
        <w:rPr>
          <w:rFonts w:ascii="Arial" w:hAnsi="Arial" w:cs="Arial"/>
        </w:rPr>
      </w:pPr>
      <w:r>
        <w:rPr>
          <w:rFonts w:ascii="Arial" w:hAnsi="Arial" w:cs="Arial"/>
        </w:rPr>
        <w:t>For (f) and (g), a</w:t>
      </w:r>
      <w:r w:rsidRPr="007E5483">
        <w:rPr>
          <w:rFonts w:ascii="Arial" w:hAnsi="Arial" w:cs="Arial"/>
        </w:rPr>
        <w:t xml:space="preserve">ssume you are taking care of a patient just like the ones in this cohort </w:t>
      </w:r>
      <w:r>
        <w:rPr>
          <w:rFonts w:ascii="Arial" w:hAnsi="Arial" w:cs="Arial"/>
        </w:rPr>
        <w:t xml:space="preserve">and your </w:t>
      </w:r>
      <w:r w:rsidRPr="007E5483">
        <w:rPr>
          <w:rFonts w:ascii="Arial" w:hAnsi="Arial" w:cs="Arial"/>
        </w:rPr>
        <w:t>treatment threshold probability P</w:t>
      </w:r>
      <w:r w:rsidRPr="007E5483">
        <w:rPr>
          <w:rFonts w:ascii="Arial" w:hAnsi="Arial" w:cs="Arial"/>
          <w:vertAlign w:val="subscript"/>
        </w:rPr>
        <w:t>tt</w:t>
      </w:r>
      <w:r w:rsidRPr="007E5483">
        <w:rPr>
          <w:rFonts w:ascii="Arial" w:hAnsi="Arial" w:cs="Arial"/>
        </w:rPr>
        <w:t xml:space="preserve"> is 0.4.</w:t>
      </w:r>
    </w:p>
    <w:p w14:paraId="6C419CFA" w14:textId="77777777" w:rsidR="00D70A3D" w:rsidRPr="007E5483" w:rsidRDefault="00D70A3D" w:rsidP="00D70A3D">
      <w:pPr>
        <w:pStyle w:val="NoSpacing"/>
        <w:ind w:left="720"/>
        <w:rPr>
          <w:rFonts w:ascii="Arial" w:hAnsi="Arial" w:cs="Arial"/>
        </w:rPr>
      </w:pPr>
    </w:p>
    <w:p w14:paraId="2C3012C4" w14:textId="176E9340" w:rsidR="00D70A3D" w:rsidRDefault="2D25F3D8" w:rsidP="1FDBF42E">
      <w:pPr>
        <w:pStyle w:val="NoSpacing"/>
        <w:numPr>
          <w:ilvl w:val="0"/>
          <w:numId w:val="4"/>
        </w:numPr>
        <w:rPr>
          <w:rFonts w:ascii="Arial" w:hAnsi="Arial" w:cs="Arial"/>
        </w:rPr>
      </w:pPr>
      <w:r w:rsidRPr="3D44B4FE">
        <w:rPr>
          <w:rFonts w:ascii="Arial" w:hAnsi="Arial" w:cs="Arial"/>
        </w:rPr>
        <w:t>If AFI is negative, i.e. &gt; 5, would you treat?  Does your answer depend on the TVCL? [2]</w:t>
      </w:r>
    </w:p>
    <w:p w14:paraId="14B6C02D" w14:textId="176E9340" w:rsidR="00DB311B" w:rsidRPr="007E5483" w:rsidRDefault="00DB311B" w:rsidP="00DB311B">
      <w:pPr>
        <w:pStyle w:val="NoSpacing"/>
        <w:ind w:left="360"/>
        <w:rPr>
          <w:rFonts w:ascii="Arial" w:hAnsi="Arial" w:cs="Arial"/>
        </w:rPr>
      </w:pPr>
    </w:p>
    <w:p w14:paraId="05497281" w14:textId="77777777" w:rsidR="00D70A3D" w:rsidRPr="007E5483" w:rsidRDefault="00D70A3D" w:rsidP="00D70A3D">
      <w:pPr>
        <w:pStyle w:val="NoSpacing"/>
        <w:ind w:left="720"/>
        <w:rPr>
          <w:rFonts w:ascii="Arial" w:hAnsi="Arial" w:cs="Arial"/>
          <w:b/>
          <w:bCs/>
          <w:i/>
          <w:iCs/>
        </w:rPr>
      </w:pPr>
    </w:p>
    <w:p w14:paraId="6DBA61ED" w14:textId="176E9340" w:rsidR="00D70A3D" w:rsidRPr="003F3A58" w:rsidRDefault="2D25F3D8" w:rsidP="1FDBF42E">
      <w:pPr>
        <w:pStyle w:val="NoSpacing"/>
        <w:numPr>
          <w:ilvl w:val="0"/>
          <w:numId w:val="4"/>
        </w:numPr>
        <w:rPr>
          <w:rFonts w:ascii="Arial" w:hAnsi="Arial" w:cs="Arial"/>
        </w:rPr>
      </w:pPr>
      <w:r w:rsidRPr="3D44B4FE">
        <w:rPr>
          <w:rFonts w:ascii="Arial" w:hAnsi="Arial" w:cs="Arial"/>
        </w:rPr>
        <w:t>If AFI is positive, i.e. ≤ 5, would you treat?  Does your answer depend on the TVCL? [2]</w:t>
      </w:r>
    </w:p>
    <w:p w14:paraId="1A9AD4CF" w14:textId="77777777" w:rsidR="00D70A3D" w:rsidRDefault="00D70A3D" w:rsidP="00D70A3D">
      <w:pPr>
        <w:pStyle w:val="NoSpacing"/>
        <w:rPr>
          <w:rFonts w:ascii="Arial" w:hAnsi="Arial" w:cs="Arial"/>
        </w:rPr>
      </w:pPr>
    </w:p>
    <w:p w14:paraId="006A2A0A" w14:textId="77777777" w:rsidR="00AD13EA" w:rsidRPr="00190B96" w:rsidRDefault="00AD13EA" w:rsidP="00AD13EA">
      <w:pPr>
        <w:ind w:left="720"/>
        <w:textAlignment w:val="baseline"/>
        <w:rPr>
          <w:rFonts w:eastAsia="Times New Roman"/>
          <w:b/>
          <w:bCs/>
          <w:i/>
          <w:iCs/>
          <w:color w:val="000000"/>
        </w:rPr>
      </w:pPr>
    </w:p>
    <w:p w14:paraId="528EB471" w14:textId="5B4C5318" w:rsidR="00022CA9" w:rsidRDefault="00022CA9">
      <w:pPr>
        <w:rPr>
          <w:b/>
        </w:rPr>
      </w:pPr>
      <w:r>
        <w:rPr>
          <w:b/>
        </w:rPr>
        <w:br w:type="page"/>
      </w:r>
    </w:p>
    <w:p w14:paraId="16FD404E" w14:textId="4DF1F43B" w:rsidR="00904D28" w:rsidRPr="00711D96" w:rsidRDefault="197A6B6C" w:rsidP="1FDBF42E">
      <w:pPr>
        <w:rPr>
          <w:rFonts w:ascii="Arial" w:eastAsia="Times New Roman" w:hAnsi="Arial" w:cs="Arial"/>
          <w:sz w:val="22"/>
          <w:szCs w:val="22"/>
        </w:rPr>
      </w:pPr>
      <w:r w:rsidRPr="1FDBF42E">
        <w:rPr>
          <w:rFonts w:ascii="Arial" w:eastAsia="Times New Roman" w:hAnsi="Arial" w:cs="Arial"/>
          <w:b/>
          <w:bCs/>
          <w:sz w:val="22"/>
          <w:szCs w:val="22"/>
        </w:rPr>
        <w:lastRenderedPageBreak/>
        <w:t>F4. COVID and and D-Dimer for PE</w:t>
      </w:r>
      <w:r w:rsidR="2548EFB5" w:rsidRPr="1FDBF42E">
        <w:rPr>
          <w:rFonts w:ascii="Arial" w:eastAsia="Times New Roman" w:hAnsi="Arial" w:cs="Arial"/>
          <w:b/>
          <w:bCs/>
          <w:sz w:val="22"/>
          <w:szCs w:val="22"/>
        </w:rPr>
        <w:t xml:space="preserve"> </w:t>
      </w:r>
      <w:r w:rsidR="2548EFB5" w:rsidRPr="1FDBF42E">
        <w:rPr>
          <w:rFonts w:ascii="Arial" w:eastAsia="Times New Roman" w:hAnsi="Arial" w:cs="Arial"/>
          <w:sz w:val="22"/>
          <w:szCs w:val="22"/>
        </w:rPr>
        <w:t xml:space="preserve">[14 points] (Submitted by </w:t>
      </w:r>
      <w:r w:rsidRPr="1FDBF42E">
        <w:rPr>
          <w:rFonts w:ascii="Arial" w:eastAsia="Times New Roman" w:hAnsi="Arial" w:cs="Arial"/>
          <w:sz w:val="22"/>
          <w:szCs w:val="22"/>
        </w:rPr>
        <w:t>Ilana Garcia-Grossman, Melanie Molina, Sean McClellan</w:t>
      </w:r>
      <w:r w:rsidR="1C291D36" w:rsidRPr="1FDBF42E">
        <w:rPr>
          <w:rFonts w:ascii="Arial" w:eastAsia="Times New Roman" w:hAnsi="Arial" w:cs="Arial"/>
          <w:sz w:val="22"/>
          <w:szCs w:val="22"/>
        </w:rPr>
        <w:t>)</w:t>
      </w:r>
    </w:p>
    <w:p w14:paraId="5AD925CE" w14:textId="77777777" w:rsidR="00904D28" w:rsidRPr="00711D96" w:rsidRDefault="00904D28" w:rsidP="00904D28">
      <w:pPr>
        <w:rPr>
          <w:rFonts w:ascii="Arial" w:hAnsi="Arial" w:cs="Arial"/>
          <w:b/>
          <w:sz w:val="22"/>
          <w:szCs w:val="22"/>
        </w:rPr>
      </w:pPr>
    </w:p>
    <w:p w14:paraId="578C39EF" w14:textId="3902862A" w:rsidR="00904D28" w:rsidRPr="00711D96" w:rsidRDefault="00904D28" w:rsidP="00904D28">
      <w:pPr>
        <w:rPr>
          <w:rFonts w:ascii="Arial" w:hAnsi="Arial" w:cs="Arial"/>
          <w:sz w:val="22"/>
          <w:szCs w:val="22"/>
        </w:rPr>
      </w:pPr>
      <w:r w:rsidRPr="00711D96">
        <w:rPr>
          <w:rFonts w:ascii="Arial" w:hAnsi="Arial" w:cs="Arial"/>
          <w:sz w:val="22"/>
          <w:szCs w:val="22"/>
        </w:rPr>
        <w:t xml:space="preserve">Coronavirus Disease 2019 (COVID-19) is associated with an increased risk of blood clots, including increased risk of pulmonary embolism (PE).  Recall from EBD-2 Problems 3.3 and 7.3 that a PE is a blood clot that forms in a vein (often in the thigh), breaks off, and ends up in the lung arteries.  PEs can cause shortness of breath, chest pain, a drop in blood pressure, and death.  Recall also that D-dimer is a blood test for PE.   For this problem, assume that it is a binary test – the only possible results are “positive” or “negative”.  If all </w:t>
      </w:r>
      <w:r w:rsidR="00A35181" w:rsidRPr="00711D96">
        <w:rPr>
          <w:rFonts w:ascii="Arial" w:hAnsi="Arial" w:cs="Arial"/>
          <w:sz w:val="22"/>
          <w:szCs w:val="22"/>
        </w:rPr>
        <w:t xml:space="preserve">emergency </w:t>
      </w:r>
      <w:r w:rsidR="00A35181">
        <w:rPr>
          <w:rFonts w:ascii="Arial" w:hAnsi="Arial" w:cs="Arial"/>
          <w:sz w:val="22"/>
          <w:szCs w:val="22"/>
        </w:rPr>
        <w:t>department (</w:t>
      </w:r>
      <w:r w:rsidRPr="00711D96">
        <w:rPr>
          <w:rFonts w:ascii="Arial" w:hAnsi="Arial" w:cs="Arial"/>
          <w:sz w:val="22"/>
          <w:szCs w:val="22"/>
        </w:rPr>
        <w:t>ED</w:t>
      </w:r>
      <w:r w:rsidR="00A35181">
        <w:rPr>
          <w:rFonts w:ascii="Arial" w:hAnsi="Arial" w:cs="Arial"/>
          <w:sz w:val="22"/>
          <w:szCs w:val="22"/>
        </w:rPr>
        <w:t>)</w:t>
      </w:r>
      <w:r w:rsidRPr="00711D96">
        <w:rPr>
          <w:rFonts w:ascii="Arial" w:hAnsi="Arial" w:cs="Arial"/>
          <w:sz w:val="22"/>
          <w:szCs w:val="22"/>
        </w:rPr>
        <w:t xml:space="preserve"> patients suspected of having PE receive a D-Dimer test, approximately 50% of those tests are positive.</w:t>
      </w:r>
      <w:r w:rsidRPr="00711D96">
        <w:rPr>
          <w:rFonts w:ascii="Arial" w:hAnsi="Arial" w:cs="Arial"/>
          <w:sz w:val="22"/>
          <w:szCs w:val="22"/>
        </w:rPr>
        <w:fldChar w:fldCharType="begin"/>
      </w:r>
      <w:r w:rsidR="00FC1A08">
        <w:rPr>
          <w:rFonts w:ascii="Arial" w:hAnsi="Arial" w:cs="Arial"/>
          <w:sz w:val="22"/>
          <w:szCs w:val="22"/>
        </w:rPr>
        <w:instrText xml:space="preserve"> ADDIN ZOTERO_ITEM CSL_CITATION {"citationID":"clLOhjgw","properties":{"formattedCitation":"(4)","plainCitation":"(4)","noteIndex":0},"citationItems":[{"id":4515,"uris":["http://zotero.org/users/6682159/items/JEG47JI8"],"uri":["http://zotero.org/users/6682159/items/JEG47JI8"],"itemData":{"id":4515,"type":"article-journal","abstract":"OBJECTIVES\nBACKGROUND\nMETHODS\nRESULTS\nCONCLUSIONS We sought to determine: 1) whether normal D-dimer enzyme-linked immunosorbent assay","container-title":"Journal of the American College of Cardiology","DOI":"10.1016/S0735-1097(02)02172-1","ISSN":"07351097","issue":"8","journalAbbreviation":"Journal of the American College of Cardiology","language":"en","page":"1475-1478","source":"DOI.org (Crossref)","title":"Normal d-dimer levels in emergency department patients suspected of acute pulmonary embolism","volume":"40","author":[{"family":"Dunn","given":"Kelly L"},{"family":"Wolf","given":"Jonathan P"},{"family":"Dorfman","given":"David M"},{"family":"Fitzpatrick","given":"Patricia"},{"family":"Baker","given":"James L"},{"family":"Goldhaber","given":"Samuel Z"}],"issued":{"date-parts":[["2002",10]]}}}],"schema":"https://github.com/citation-style-language/schema/raw/master/csl-citation.json"} </w:instrText>
      </w:r>
      <w:r w:rsidRPr="00711D96">
        <w:rPr>
          <w:rFonts w:ascii="Arial" w:hAnsi="Arial" w:cs="Arial"/>
          <w:sz w:val="22"/>
          <w:szCs w:val="22"/>
        </w:rPr>
        <w:fldChar w:fldCharType="separate"/>
      </w:r>
      <w:r w:rsidR="00FC1A08">
        <w:rPr>
          <w:rFonts w:ascii="Arial" w:hAnsi="Arial" w:cs="Arial"/>
          <w:noProof/>
          <w:sz w:val="22"/>
          <w:szCs w:val="22"/>
        </w:rPr>
        <w:t>(4)</w:t>
      </w:r>
      <w:r w:rsidRPr="00711D96">
        <w:rPr>
          <w:rFonts w:ascii="Arial" w:hAnsi="Arial" w:cs="Arial"/>
          <w:sz w:val="22"/>
          <w:szCs w:val="22"/>
        </w:rPr>
        <w:fldChar w:fldCharType="end"/>
      </w:r>
    </w:p>
    <w:p w14:paraId="39976775" w14:textId="77777777" w:rsidR="00904D28" w:rsidRPr="00711D96" w:rsidRDefault="00904D28" w:rsidP="00904D28">
      <w:pPr>
        <w:rPr>
          <w:rFonts w:ascii="Arial" w:hAnsi="Arial" w:cs="Arial"/>
          <w:sz w:val="22"/>
          <w:szCs w:val="22"/>
        </w:rPr>
      </w:pPr>
    </w:p>
    <w:p w14:paraId="0068C0FC" w14:textId="1018EE09" w:rsidR="00904D28" w:rsidRPr="00711D96" w:rsidRDefault="00904D28" w:rsidP="00904D28">
      <w:pPr>
        <w:rPr>
          <w:rFonts w:ascii="Arial" w:hAnsi="Arial" w:cs="Arial"/>
          <w:sz w:val="22"/>
          <w:szCs w:val="22"/>
        </w:rPr>
      </w:pPr>
      <w:r w:rsidRPr="00711D96">
        <w:rPr>
          <w:rFonts w:ascii="Arial" w:hAnsi="Arial" w:cs="Arial"/>
          <w:sz w:val="22"/>
          <w:szCs w:val="22"/>
        </w:rPr>
        <w:t xml:space="preserve">Elberts et al. </w:t>
      </w:r>
      <w:r w:rsidRPr="00711D96">
        <w:rPr>
          <w:rFonts w:ascii="Arial" w:hAnsi="Arial" w:cs="Arial"/>
          <w:sz w:val="22"/>
          <w:szCs w:val="22"/>
        </w:rPr>
        <w:fldChar w:fldCharType="begin"/>
      </w:r>
      <w:r w:rsidR="00FC1A08">
        <w:rPr>
          <w:rFonts w:ascii="Arial" w:hAnsi="Arial" w:cs="Arial"/>
          <w:sz w:val="22"/>
          <w:szCs w:val="22"/>
        </w:rPr>
        <w:instrText xml:space="preserve"> ADDIN ZOTERO_ITEM CSL_CITATION {"citationID":"xWoidDA9","properties":{"formattedCitation":"(5)","plainCitation":"(5)","noteIndex":0},"citationItems":[{"id":4518,"uris":["http://zotero.org/users/6682159/items/SW3SVDFD"],"uri":["http://zotero.org/users/6682159/items/SW3SVDFD"],"itemData":{"id":4518,"type":"article-journal","abstract":"Objective: This study seeks to evaluate the test characteristics of D-­dimer for pulmonary embolism (PE) in patients with a concurrent diagnosis of COVID-­19. We hypothesized that the sensitivity of D-­dimer for PE at current institutional cut points would be similar to those without COVID-­19.\nMethods: This is a multicenter retrospective observational cohort study across five urban and suburban EDs in the same health care system. The electronic health record was queried for all computed tomography pulmonary angiography (CTPA) studies from December 1, 2019, to October 22, 2020. All ED patients who underwent CTPA had D-­dimer and COVID-­19 testing completed in a single encounter were included in the study. Baseline demographics were obtained. Test characteristics of D-­dimer for PE were calculated for patients with and without COVID-­19. Additionally, receiver operator characteristics (ROC) curves were constructed for two different D-­dimer assays.\nResults: There were 1158 patient encounters that met criteria for analysis. Performance of D-­dimer testing for PE was similar between COVID-­19–­positive and –­negative patients. In COVID-­19–­positive patients, the sensitivity was 100% (95% confidence interval [CI] = 87.6%–­100%), specificity was 11.9% (95% CI = 7.9%–­17.1%), and negative predictive value (NPV) was 100%. In COVID-­19–­negative patients the sensitivity was 97.6% (95% CI = 91.5%–­99.7%), specificity was 14.4% (95% CI = 12.1%–­17%), and NPV was 98.3% (95% CI = 93.8%–­99.6%). For assay 1 the area under the curve (AUC) for COVID-­19–­positive patients was 0.76 (95% CI = 0.68–­0.83), and for COVID-­19–­ negative patients, 0.73 (95% CI = 0.69–­0.77). For assay 2, AUC for COVID-­19–­positive patients was 0.85 (95% CI = 0.77–­0.92), and for COVID-­19–­negative patients, 0.80 (95% CI = 0.77–­0.84). Inspection of the ROC curve for assay 1 revealed that 100% sensitivity was maintained up to a threshold of 0.67 FEU (fibrinogen equivalent units; from 0.50 FEU) with an increase in specificity to 29% (from 18.7%), and for assay 2, 100% sensitivity was maintained up to a threshold of 662 D-­dimer units (DDU; from 230 DDU) with an increased specificity to 59% (from 6.1%).\nConclusion: Results from this multicenter retrospective study did not find a significant difference in sensitivity of D-­dimer for PE due to concomitant COVID-­19 infection.","container-title":"Academic Emergency Medicine","DOI":"10.1111/acem.14348","ISSN":"106</w:instrText>
      </w:r>
      <w:r w:rsidR="00FC1A08">
        <w:rPr>
          <w:rFonts w:ascii="Arial" w:hAnsi="Arial" w:cs="Arial" w:hint="eastAsia"/>
          <w:sz w:val="22"/>
          <w:szCs w:val="22"/>
        </w:rPr>
        <w:instrText>9-6563, 1553-2712","issue":"10","journalAbbreviation":"Acad Emerg Med","language":"en","page":"1142-1149","source":"DOI.org (Crossref)","title":"The impact of COVID</w:instrText>
      </w:r>
      <w:r w:rsidR="00FC1A08">
        <w:rPr>
          <w:rFonts w:ascii="Arial" w:hAnsi="Arial" w:cs="Arial" w:hint="eastAsia"/>
          <w:sz w:val="22"/>
          <w:szCs w:val="22"/>
        </w:rPr>
        <w:instrText>‐</w:instrText>
      </w:r>
      <w:r w:rsidR="00FC1A08">
        <w:rPr>
          <w:rFonts w:ascii="Arial" w:hAnsi="Arial" w:cs="Arial" w:hint="eastAsia"/>
          <w:sz w:val="22"/>
          <w:szCs w:val="22"/>
        </w:rPr>
        <w:instrText>19 on the sensitivity of D</w:instrText>
      </w:r>
      <w:r w:rsidR="00FC1A08">
        <w:rPr>
          <w:rFonts w:ascii="Arial" w:hAnsi="Arial" w:cs="Arial" w:hint="eastAsia"/>
          <w:sz w:val="22"/>
          <w:szCs w:val="22"/>
        </w:rPr>
        <w:instrText>‐</w:instrText>
      </w:r>
      <w:r w:rsidR="00FC1A08">
        <w:rPr>
          <w:rFonts w:ascii="Arial" w:hAnsi="Arial" w:cs="Arial" w:hint="eastAsia"/>
          <w:sz w:val="22"/>
          <w:szCs w:val="22"/>
        </w:rPr>
        <w:instrText>dimer for pulmonary embolism","volume":"28","author":[{"family"</w:instrText>
      </w:r>
      <w:r w:rsidR="00FC1A08">
        <w:rPr>
          <w:rFonts w:ascii="Arial" w:hAnsi="Arial" w:cs="Arial"/>
          <w:sz w:val="22"/>
          <w:szCs w:val="22"/>
        </w:rPr>
        <w:instrText xml:space="preserve">:"Elberts","given":"Samuel J."},{"family":"Bateman","given":"Ryan"},{"family":"Koutsoubis","given":"Alexandra"},{"family":"London","given":"Kory S."},{"family":"White","given":"Jennifer L."},{"family":"Fields","given":"J. Matthew"}],"issued":{"date-parts":[["2021",10]]}}}],"schema":"https://github.com/citation-style-language/schema/raw/master/csl-citation.json"} </w:instrText>
      </w:r>
      <w:r w:rsidRPr="00711D96">
        <w:rPr>
          <w:rFonts w:ascii="Arial" w:hAnsi="Arial" w:cs="Arial"/>
          <w:sz w:val="22"/>
          <w:szCs w:val="22"/>
        </w:rPr>
        <w:fldChar w:fldCharType="separate"/>
      </w:r>
      <w:r w:rsidR="00FC1A08">
        <w:rPr>
          <w:rFonts w:ascii="Arial" w:hAnsi="Arial" w:cs="Arial"/>
          <w:noProof/>
          <w:sz w:val="22"/>
          <w:szCs w:val="22"/>
        </w:rPr>
        <w:t>(5)</w:t>
      </w:r>
      <w:r w:rsidRPr="00711D96">
        <w:rPr>
          <w:rFonts w:ascii="Arial" w:hAnsi="Arial" w:cs="Arial"/>
          <w:sz w:val="22"/>
          <w:szCs w:val="22"/>
        </w:rPr>
        <w:fldChar w:fldCharType="end"/>
      </w:r>
      <w:r w:rsidRPr="00711D96">
        <w:rPr>
          <w:rFonts w:ascii="Arial" w:hAnsi="Arial" w:cs="Arial"/>
          <w:sz w:val="22"/>
          <w:szCs w:val="22"/>
        </w:rPr>
        <w:t xml:space="preserve"> sought to measure the accuracy the D-dimer test in COVID-positive ED</w:t>
      </w:r>
      <w:r w:rsidR="00A25AE8">
        <w:rPr>
          <w:rFonts w:ascii="Arial" w:hAnsi="Arial" w:cs="Arial"/>
          <w:sz w:val="22"/>
          <w:szCs w:val="22"/>
        </w:rPr>
        <w:t xml:space="preserve"> </w:t>
      </w:r>
      <w:r w:rsidRPr="00711D96">
        <w:rPr>
          <w:rFonts w:ascii="Arial" w:hAnsi="Arial" w:cs="Arial"/>
          <w:sz w:val="22"/>
          <w:szCs w:val="22"/>
        </w:rPr>
        <w:t xml:space="preserve">patients.  The reference standard used to determine PE present vs. PE absent was CT pulmonary angiogram (CTPA). As in Problem 7.3, you may assume that </w:t>
      </w:r>
      <w:r w:rsidR="000B5DFB">
        <w:rPr>
          <w:rFonts w:ascii="Arial" w:hAnsi="Arial" w:cs="Arial"/>
          <w:sz w:val="22"/>
          <w:szCs w:val="22"/>
        </w:rPr>
        <w:t>CTPA</w:t>
      </w:r>
      <w:r w:rsidRPr="00711D96">
        <w:rPr>
          <w:rFonts w:ascii="Arial" w:hAnsi="Arial" w:cs="Arial"/>
          <w:sz w:val="22"/>
          <w:szCs w:val="22"/>
        </w:rPr>
        <w:t xml:space="preserve"> is a perfectly accurate test.  However, ED physicians can’t and don’t obtain a CTPA on every ED patient with symptoms that are slightly suggestive of PE.  For example, in patients with a low pre-test probability of PE, they usually won’t order a CTPA unless the patient has a positive D-Dimer.</w:t>
      </w:r>
    </w:p>
    <w:p w14:paraId="4DC02FFB" w14:textId="77777777" w:rsidR="00904D28" w:rsidRPr="00711D96" w:rsidRDefault="00904D28" w:rsidP="00904D28">
      <w:pPr>
        <w:rPr>
          <w:rFonts w:ascii="Arial" w:hAnsi="Arial" w:cs="Arial"/>
          <w:sz w:val="22"/>
          <w:szCs w:val="22"/>
        </w:rPr>
      </w:pPr>
    </w:p>
    <w:p w14:paraId="60FD7F02" w14:textId="77777777" w:rsidR="00904D28" w:rsidRPr="00711D96" w:rsidRDefault="00904D28" w:rsidP="00904D28">
      <w:pPr>
        <w:rPr>
          <w:rFonts w:ascii="Arial" w:hAnsi="Arial" w:cs="Arial"/>
          <w:sz w:val="22"/>
          <w:szCs w:val="22"/>
        </w:rPr>
      </w:pPr>
      <w:r w:rsidRPr="00711D96">
        <w:rPr>
          <w:rFonts w:ascii="Arial" w:hAnsi="Arial" w:cs="Arial"/>
          <w:sz w:val="22"/>
          <w:szCs w:val="22"/>
        </w:rPr>
        <w:t>The following excerpt is taken from the “study protocol” section about the selection criteria:</w:t>
      </w:r>
    </w:p>
    <w:p w14:paraId="77FE5B3F" w14:textId="77777777" w:rsidR="00904D28" w:rsidRPr="00711D96" w:rsidRDefault="00904D28" w:rsidP="00904D28">
      <w:pPr>
        <w:rPr>
          <w:rFonts w:ascii="Arial" w:hAnsi="Arial" w:cs="Arial"/>
          <w:sz w:val="22"/>
          <w:szCs w:val="22"/>
        </w:rPr>
      </w:pPr>
    </w:p>
    <w:p w14:paraId="73FF72D3" w14:textId="77777777" w:rsidR="00904D28" w:rsidRPr="00711D96" w:rsidRDefault="00904D28" w:rsidP="00904D28">
      <w:pPr>
        <w:rPr>
          <w:rFonts w:ascii="Arial" w:hAnsi="Arial" w:cs="Arial"/>
          <w:i/>
          <w:sz w:val="22"/>
          <w:szCs w:val="22"/>
        </w:rPr>
      </w:pPr>
      <w:r w:rsidRPr="00711D96">
        <w:rPr>
          <w:rFonts w:ascii="Arial" w:hAnsi="Arial" w:cs="Arial"/>
          <w:i/>
          <w:sz w:val="22"/>
          <w:szCs w:val="22"/>
        </w:rPr>
        <w:t>“All ED patients who underwent CTPA and had D-dimer and COVID-19 testing ordered in a single encounter were included in the study. Patients were excluded if they did not have a CTPA scan with adequate interpretation, did not undergo D-dimer testing, or did not have a D-dimer test performed within 24h of the CTPA scan.”</w:t>
      </w:r>
    </w:p>
    <w:p w14:paraId="29E4FB12" w14:textId="77777777" w:rsidR="00904D28" w:rsidRPr="00711D96" w:rsidRDefault="00904D28" w:rsidP="00904D28">
      <w:pPr>
        <w:rPr>
          <w:rFonts w:ascii="Arial" w:hAnsi="Arial" w:cs="Arial"/>
          <w:i/>
          <w:sz w:val="22"/>
          <w:szCs w:val="22"/>
        </w:rPr>
      </w:pPr>
    </w:p>
    <w:p w14:paraId="5080A31A" w14:textId="77777777" w:rsidR="00904D28" w:rsidRPr="00711D96" w:rsidRDefault="00904D28" w:rsidP="00904D28">
      <w:pPr>
        <w:rPr>
          <w:rFonts w:ascii="Arial" w:hAnsi="Arial" w:cs="Arial"/>
          <w:i/>
          <w:sz w:val="22"/>
          <w:szCs w:val="22"/>
        </w:rPr>
      </w:pPr>
      <w:r w:rsidRPr="00711D96">
        <w:rPr>
          <w:rFonts w:ascii="Arial" w:hAnsi="Arial" w:cs="Arial"/>
          <w:sz w:val="22"/>
          <w:szCs w:val="22"/>
        </w:rPr>
        <w:t xml:space="preserve">Test characteristics of D-dimer for PE were calculated for patients with and without COVID-19. </w:t>
      </w:r>
    </w:p>
    <w:p w14:paraId="71FDF3CF" w14:textId="77777777" w:rsidR="00904D28" w:rsidRPr="00711D96" w:rsidRDefault="00904D28" w:rsidP="00904D28">
      <w:pPr>
        <w:rPr>
          <w:rFonts w:ascii="Arial" w:hAnsi="Arial" w:cs="Arial"/>
          <w:i/>
          <w:sz w:val="22"/>
          <w:szCs w:val="22"/>
        </w:rPr>
      </w:pPr>
    </w:p>
    <w:p w14:paraId="367F4476" w14:textId="77777777" w:rsidR="00904D28" w:rsidRPr="00711D96" w:rsidRDefault="197A6B6C" w:rsidP="00904D28">
      <w:pPr>
        <w:rPr>
          <w:rFonts w:ascii="Arial" w:hAnsi="Arial" w:cs="Arial"/>
          <w:sz w:val="22"/>
          <w:szCs w:val="22"/>
        </w:rPr>
      </w:pPr>
      <w:r>
        <w:rPr>
          <w:noProof/>
        </w:rPr>
        <w:drawing>
          <wp:inline distT="0" distB="0" distL="0" distR="0" wp14:anchorId="06743EB9" wp14:editId="0E6032F4">
            <wp:extent cx="6858000" cy="2967355"/>
            <wp:effectExtent l="0" t="0" r="0" b="4445"/>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4">
                      <a:extLst>
                        <a:ext uri="{28A0092B-C50C-407E-A947-70E740481C1C}">
                          <a14:useLocalDpi xmlns:a14="http://schemas.microsoft.com/office/drawing/2010/main" val="0"/>
                        </a:ext>
                      </a:extLst>
                    </a:blip>
                    <a:stretch>
                      <a:fillRect/>
                    </a:stretch>
                  </pic:blipFill>
                  <pic:spPr>
                    <a:xfrm>
                      <a:off x="0" y="0"/>
                      <a:ext cx="6858000" cy="2967355"/>
                    </a:xfrm>
                    <a:prstGeom prst="rect">
                      <a:avLst/>
                    </a:prstGeom>
                  </pic:spPr>
                </pic:pic>
              </a:graphicData>
            </a:graphic>
          </wp:inline>
        </w:drawing>
      </w:r>
    </w:p>
    <w:p w14:paraId="75E39C34" w14:textId="77777777" w:rsidR="00904D28" w:rsidRPr="00711D96" w:rsidRDefault="00904D28" w:rsidP="00904D28">
      <w:pPr>
        <w:rPr>
          <w:rFonts w:ascii="Arial" w:hAnsi="Arial" w:cs="Arial"/>
          <w:sz w:val="22"/>
          <w:szCs w:val="22"/>
        </w:rPr>
      </w:pPr>
    </w:p>
    <w:p w14:paraId="37EC6603" w14:textId="5352C9A0" w:rsidR="00904D28" w:rsidRPr="00711D96" w:rsidRDefault="469D5A32" w:rsidP="00904D28">
      <w:pPr>
        <w:pStyle w:val="ListParagraph"/>
        <w:numPr>
          <w:ilvl w:val="0"/>
          <w:numId w:val="19"/>
        </w:numPr>
        <w:rPr>
          <w:rFonts w:ascii="Arial" w:hAnsi="Arial" w:cs="Arial"/>
          <w:sz w:val="22"/>
          <w:szCs w:val="22"/>
        </w:rPr>
      </w:pPr>
      <w:r w:rsidRPr="3D44B4FE">
        <w:rPr>
          <w:rFonts w:ascii="Arial" w:hAnsi="Arial" w:cs="Arial"/>
          <w:sz w:val="22"/>
          <w:szCs w:val="22"/>
        </w:rPr>
        <w:t xml:space="preserve">Among COVID-negative patients, what proportion had a negative D-Dimer test? (Show your calculation) </w:t>
      </w:r>
      <w:r w:rsidR="3637FD58" w:rsidRPr="3D44B4FE">
        <w:rPr>
          <w:rFonts w:ascii="Arial" w:hAnsi="Arial" w:cs="Arial"/>
          <w:sz w:val="22"/>
          <w:szCs w:val="22"/>
        </w:rPr>
        <w:t>[1]</w:t>
      </w:r>
    </w:p>
    <w:p w14:paraId="6E9F5784" w14:textId="41F7333F" w:rsidR="00904D28" w:rsidRPr="00711D96" w:rsidRDefault="00904D28" w:rsidP="1FDBF42E">
      <w:pPr>
        <w:pStyle w:val="ListParagraph"/>
        <w:ind w:left="1170"/>
        <w:rPr>
          <w:rFonts w:ascii="Arial" w:hAnsi="Arial" w:cs="Arial"/>
          <w:b/>
          <w:bCs/>
          <w:i/>
          <w:iCs/>
          <w:sz w:val="22"/>
          <w:szCs w:val="22"/>
        </w:rPr>
      </w:pPr>
    </w:p>
    <w:p w14:paraId="3758C85E" w14:textId="77777777" w:rsidR="00904D28" w:rsidRPr="00711D96" w:rsidRDefault="00904D28" w:rsidP="00904D28">
      <w:pPr>
        <w:rPr>
          <w:rFonts w:ascii="Arial" w:hAnsi="Arial" w:cs="Arial"/>
          <w:b/>
          <w:bCs/>
          <w:i/>
          <w:iCs/>
          <w:sz w:val="22"/>
          <w:szCs w:val="22"/>
        </w:rPr>
      </w:pPr>
    </w:p>
    <w:p w14:paraId="640B8F4B" w14:textId="4F5D270E" w:rsidR="00904D28" w:rsidRPr="00711D96" w:rsidRDefault="197A6B6C" w:rsidP="1FDBF42E">
      <w:pPr>
        <w:pStyle w:val="ListParagraph"/>
        <w:numPr>
          <w:ilvl w:val="0"/>
          <w:numId w:val="19"/>
        </w:numPr>
        <w:rPr>
          <w:rFonts w:ascii="Arial" w:hAnsi="Arial" w:cs="Arial"/>
          <w:sz w:val="22"/>
          <w:szCs w:val="22"/>
        </w:rPr>
      </w:pPr>
      <w:r w:rsidRPr="1FDBF42E">
        <w:rPr>
          <w:rFonts w:ascii="Arial" w:hAnsi="Arial" w:cs="Arial"/>
          <w:sz w:val="22"/>
          <w:szCs w:val="22"/>
        </w:rPr>
        <w:t xml:space="preserve">Repeat (a) for COVID-positive patients.  What proportion of COVID-positive patients had a negative D-Dimer? (Show your calculation) </w:t>
      </w:r>
      <w:r w:rsidR="710950B8" w:rsidRPr="1FDBF42E">
        <w:rPr>
          <w:rFonts w:ascii="Arial" w:hAnsi="Arial" w:cs="Arial"/>
          <w:sz w:val="22"/>
          <w:szCs w:val="22"/>
        </w:rPr>
        <w:t>[1]</w:t>
      </w:r>
    </w:p>
    <w:p w14:paraId="7C178404" w14:textId="4375DADE" w:rsidR="00904D28" w:rsidRPr="00711D96" w:rsidRDefault="00904D28" w:rsidP="00904D28">
      <w:pPr>
        <w:pStyle w:val="ListParagraph"/>
        <w:ind w:left="1080"/>
        <w:rPr>
          <w:rFonts w:ascii="Arial" w:hAnsi="Arial" w:cs="Arial"/>
          <w:b/>
          <w:bCs/>
          <w:i/>
          <w:iCs/>
          <w:sz w:val="22"/>
          <w:szCs w:val="22"/>
        </w:rPr>
      </w:pPr>
    </w:p>
    <w:p w14:paraId="2D309872" w14:textId="77777777" w:rsidR="00904D28" w:rsidRPr="00711D96" w:rsidRDefault="00904D28" w:rsidP="00904D28">
      <w:pPr>
        <w:pStyle w:val="ListParagraph"/>
        <w:ind w:left="1170"/>
        <w:rPr>
          <w:rFonts w:ascii="Arial" w:hAnsi="Arial" w:cs="Arial"/>
          <w:b/>
          <w:bCs/>
          <w:i/>
          <w:iCs/>
          <w:sz w:val="22"/>
          <w:szCs w:val="22"/>
        </w:rPr>
      </w:pPr>
    </w:p>
    <w:p w14:paraId="1176C6F9" w14:textId="176E9340" w:rsidR="00904D28" w:rsidRDefault="469D5A32" w:rsidP="00904D28">
      <w:pPr>
        <w:pStyle w:val="ListParagraph"/>
        <w:numPr>
          <w:ilvl w:val="0"/>
          <w:numId w:val="19"/>
        </w:numPr>
        <w:rPr>
          <w:rFonts w:ascii="Arial" w:hAnsi="Arial" w:cs="Arial"/>
          <w:sz w:val="22"/>
          <w:szCs w:val="22"/>
        </w:rPr>
      </w:pPr>
      <w:r w:rsidRPr="3D44B4FE">
        <w:rPr>
          <w:rFonts w:ascii="Arial" w:hAnsi="Arial" w:cs="Arial"/>
          <w:sz w:val="22"/>
          <w:szCs w:val="22"/>
        </w:rPr>
        <w:t>As mentioned in the stem of this question, if all ED patients with possible PE are tested, about 50% will have a positive D-Dimer and 50% will have a negative D-Dimer.  In this study, why is the proportion with a negative D-Dimer so much lower in both (a) the COVID-negative and (b) the COVID-positive patients?</w:t>
      </w:r>
      <w:r w:rsidR="2CF08C3A" w:rsidRPr="3D44B4FE">
        <w:rPr>
          <w:rFonts w:ascii="Arial" w:hAnsi="Arial" w:cs="Arial"/>
          <w:sz w:val="22"/>
          <w:szCs w:val="22"/>
        </w:rPr>
        <w:t xml:space="preserve"> [2]</w:t>
      </w:r>
    </w:p>
    <w:p w14:paraId="598205C9" w14:textId="176E9340" w:rsidR="00D37976" w:rsidRPr="00711D96" w:rsidRDefault="00D37976" w:rsidP="00D37976">
      <w:pPr>
        <w:pStyle w:val="ListParagraph"/>
        <w:ind w:left="360"/>
        <w:rPr>
          <w:rFonts w:ascii="Arial" w:hAnsi="Arial" w:cs="Arial"/>
          <w:sz w:val="22"/>
          <w:szCs w:val="22"/>
        </w:rPr>
      </w:pPr>
    </w:p>
    <w:p w14:paraId="0503B6CE" w14:textId="77777777" w:rsidR="00904D28" w:rsidRPr="00711D96" w:rsidRDefault="00904D28" w:rsidP="00904D28">
      <w:pPr>
        <w:ind w:left="1170"/>
        <w:rPr>
          <w:rFonts w:ascii="Arial" w:hAnsi="Arial" w:cs="Arial"/>
          <w:b/>
          <w:bCs/>
          <w:i/>
          <w:iCs/>
          <w:sz w:val="22"/>
          <w:szCs w:val="22"/>
        </w:rPr>
      </w:pPr>
    </w:p>
    <w:p w14:paraId="7A88A944" w14:textId="176E9340" w:rsidR="00904D28" w:rsidRDefault="469D5A32" w:rsidP="00904D28">
      <w:pPr>
        <w:pStyle w:val="ListParagraph"/>
        <w:numPr>
          <w:ilvl w:val="0"/>
          <w:numId w:val="19"/>
        </w:numPr>
        <w:rPr>
          <w:rFonts w:ascii="Arial" w:hAnsi="Arial" w:cs="Arial"/>
          <w:sz w:val="22"/>
          <w:szCs w:val="22"/>
        </w:rPr>
      </w:pPr>
      <w:r w:rsidRPr="3D44B4FE">
        <w:rPr>
          <w:rFonts w:ascii="Arial" w:hAnsi="Arial" w:cs="Arial"/>
          <w:sz w:val="22"/>
          <w:szCs w:val="22"/>
        </w:rPr>
        <w:t>In the table above, the specificity of the D-Dimer test was 14.44% in the COVID-negative patients and 11.90% in the COVID-positive patients.  Why are these specificities so low?</w:t>
      </w:r>
      <w:r w:rsidR="52CBE558" w:rsidRPr="3D44B4FE">
        <w:rPr>
          <w:rFonts w:ascii="Arial" w:hAnsi="Arial" w:cs="Arial"/>
          <w:sz w:val="22"/>
          <w:szCs w:val="22"/>
        </w:rPr>
        <w:t xml:space="preserve"> [2]</w:t>
      </w:r>
    </w:p>
    <w:p w14:paraId="36AD322B" w14:textId="176E9340" w:rsidR="00D37976" w:rsidRPr="00711D96" w:rsidRDefault="00D37976" w:rsidP="00D37976">
      <w:pPr>
        <w:pStyle w:val="ListParagraph"/>
        <w:ind w:left="360"/>
        <w:rPr>
          <w:rFonts w:ascii="Arial" w:hAnsi="Arial" w:cs="Arial"/>
          <w:sz w:val="22"/>
          <w:szCs w:val="22"/>
        </w:rPr>
      </w:pPr>
    </w:p>
    <w:p w14:paraId="6081BA1A" w14:textId="77777777" w:rsidR="00904D28" w:rsidRPr="00711D96" w:rsidRDefault="00904D28" w:rsidP="00904D28">
      <w:pPr>
        <w:rPr>
          <w:rFonts w:ascii="Arial" w:hAnsi="Arial" w:cs="Arial"/>
          <w:b/>
          <w:bCs/>
          <w:i/>
          <w:iCs/>
          <w:sz w:val="22"/>
          <w:szCs w:val="22"/>
        </w:rPr>
      </w:pPr>
    </w:p>
    <w:p w14:paraId="08A03D07" w14:textId="5AFA2C4A" w:rsidR="004E6A75" w:rsidRDefault="056A35DB" w:rsidP="1FDBF42E">
      <w:pPr>
        <w:pStyle w:val="ListParagraph"/>
        <w:numPr>
          <w:ilvl w:val="0"/>
          <w:numId w:val="19"/>
        </w:numPr>
        <w:rPr>
          <w:rFonts w:ascii="Arial" w:hAnsi="Arial" w:cs="Arial"/>
          <w:sz w:val="22"/>
          <w:szCs w:val="22"/>
        </w:rPr>
      </w:pPr>
      <w:r w:rsidRPr="3D44B4FE">
        <w:rPr>
          <w:rFonts w:ascii="Arial" w:hAnsi="Arial" w:cs="Arial"/>
          <w:sz w:val="22"/>
          <w:szCs w:val="22"/>
        </w:rPr>
        <w:t>We calculated the expected likelihood ratios assuming that the sensitivity and specificity of the D</w:t>
      </w:r>
      <w:r w:rsidR="7625BCBE" w:rsidRPr="3D44B4FE">
        <w:rPr>
          <w:rFonts w:ascii="Arial" w:hAnsi="Arial" w:cs="Arial"/>
          <w:sz w:val="22"/>
          <w:szCs w:val="22"/>
        </w:rPr>
        <w:t>-</w:t>
      </w:r>
      <w:r w:rsidRPr="3D44B4FE">
        <w:rPr>
          <w:rFonts w:ascii="Arial" w:hAnsi="Arial" w:cs="Arial"/>
          <w:sz w:val="22"/>
          <w:szCs w:val="22"/>
        </w:rPr>
        <w:t>Dimer test does NOT depend on the result of the COVID test.</w:t>
      </w:r>
      <w:r w:rsidR="74D9B5EF" w:rsidRPr="3D44B4FE">
        <w:rPr>
          <w:rFonts w:ascii="Arial" w:hAnsi="Arial" w:cs="Arial"/>
          <w:sz w:val="22"/>
          <w:szCs w:val="22"/>
        </w:rPr>
        <w:t xml:space="preserve"> They are listed in the rightmost column </w:t>
      </w:r>
      <w:r w:rsidR="78DDF78E" w:rsidRPr="3D44B4FE">
        <w:rPr>
          <w:rFonts w:ascii="Arial" w:hAnsi="Arial" w:cs="Arial"/>
          <w:sz w:val="22"/>
          <w:szCs w:val="22"/>
        </w:rPr>
        <w:t xml:space="preserve">(highlighted) </w:t>
      </w:r>
      <w:r w:rsidR="74D9B5EF" w:rsidRPr="3D44B4FE">
        <w:rPr>
          <w:rFonts w:ascii="Arial" w:hAnsi="Arial" w:cs="Arial"/>
          <w:sz w:val="22"/>
          <w:szCs w:val="22"/>
        </w:rPr>
        <w:t xml:space="preserve">of the table below.  </w:t>
      </w:r>
      <w:r w:rsidR="1C831D15" w:rsidRPr="3D44B4FE">
        <w:rPr>
          <w:rFonts w:ascii="Arial" w:hAnsi="Arial" w:cs="Arial"/>
          <w:sz w:val="22"/>
          <w:szCs w:val="22"/>
        </w:rPr>
        <w:t xml:space="preserve"> </w:t>
      </w:r>
      <w:r w:rsidR="2DB535CB" w:rsidRPr="3D44B4FE">
        <w:rPr>
          <w:rFonts w:ascii="Arial" w:hAnsi="Arial" w:cs="Arial"/>
          <w:sz w:val="22"/>
          <w:szCs w:val="22"/>
        </w:rPr>
        <w:t xml:space="preserve">Fill in the </w:t>
      </w:r>
      <w:r w:rsidR="74D9B5EF" w:rsidRPr="3D44B4FE">
        <w:rPr>
          <w:rFonts w:ascii="Arial" w:hAnsi="Arial" w:cs="Arial"/>
          <w:sz w:val="22"/>
          <w:szCs w:val="22"/>
        </w:rPr>
        <w:t>rest of the</w:t>
      </w:r>
      <w:r w:rsidR="2DB535CB" w:rsidRPr="3D44B4FE">
        <w:rPr>
          <w:rFonts w:ascii="Arial" w:hAnsi="Arial" w:cs="Arial"/>
          <w:sz w:val="22"/>
          <w:szCs w:val="22"/>
        </w:rPr>
        <w:t xml:space="preserve"> table and calculate the </w:t>
      </w:r>
      <w:r w:rsidR="2B245FFB" w:rsidRPr="3D44B4FE">
        <w:rPr>
          <w:rFonts w:ascii="Arial" w:hAnsi="Arial" w:cs="Arial"/>
          <w:sz w:val="22"/>
          <w:szCs w:val="22"/>
        </w:rPr>
        <w:t xml:space="preserve">observed </w:t>
      </w:r>
      <w:r w:rsidR="2DB535CB" w:rsidRPr="3D44B4FE">
        <w:rPr>
          <w:rFonts w:ascii="Arial" w:hAnsi="Arial" w:cs="Arial"/>
          <w:sz w:val="22"/>
          <w:szCs w:val="22"/>
        </w:rPr>
        <w:t xml:space="preserve">likelihood ratios for </w:t>
      </w:r>
      <w:r w:rsidR="371D125A" w:rsidRPr="3D44B4FE">
        <w:rPr>
          <w:rFonts w:ascii="Arial" w:hAnsi="Arial" w:cs="Arial"/>
          <w:sz w:val="22"/>
          <w:szCs w:val="22"/>
        </w:rPr>
        <w:t>the 4</w:t>
      </w:r>
      <w:r w:rsidR="2DB535CB" w:rsidRPr="3D44B4FE">
        <w:rPr>
          <w:rFonts w:ascii="Arial" w:hAnsi="Arial" w:cs="Arial"/>
          <w:sz w:val="22"/>
          <w:szCs w:val="22"/>
        </w:rPr>
        <w:t xml:space="preserve"> </w:t>
      </w:r>
      <w:r w:rsidR="371D125A" w:rsidRPr="3D44B4FE">
        <w:rPr>
          <w:rFonts w:ascii="Arial" w:hAnsi="Arial" w:cs="Arial"/>
          <w:sz w:val="22"/>
          <w:szCs w:val="22"/>
        </w:rPr>
        <w:t>combinations of COVID and D-</w:t>
      </w:r>
      <w:r w:rsidR="00FB696E" w:rsidRPr="3D44B4FE">
        <w:rPr>
          <w:rFonts w:ascii="Arial" w:hAnsi="Arial" w:cs="Arial"/>
          <w:sz w:val="22"/>
          <w:szCs w:val="22"/>
        </w:rPr>
        <w:t>D</w:t>
      </w:r>
      <w:r w:rsidR="371D125A" w:rsidRPr="3D44B4FE">
        <w:rPr>
          <w:rFonts w:ascii="Arial" w:hAnsi="Arial" w:cs="Arial"/>
          <w:sz w:val="22"/>
          <w:szCs w:val="22"/>
        </w:rPr>
        <w:t>imer test results</w:t>
      </w:r>
      <w:r w:rsidR="48C5EDB1" w:rsidRPr="3D44B4FE">
        <w:rPr>
          <w:rFonts w:ascii="Arial" w:hAnsi="Arial" w:cs="Arial"/>
          <w:sz w:val="22"/>
          <w:szCs w:val="22"/>
        </w:rPr>
        <w:t>.</w:t>
      </w:r>
      <w:r w:rsidR="2396E09A" w:rsidRPr="3D44B4FE">
        <w:rPr>
          <w:rFonts w:ascii="Arial" w:hAnsi="Arial" w:cs="Arial"/>
          <w:sz w:val="22"/>
          <w:szCs w:val="22"/>
        </w:rPr>
        <w:t xml:space="preserve"> </w:t>
      </w:r>
      <w:r w:rsidRPr="3D44B4FE">
        <w:rPr>
          <w:rFonts w:ascii="Arial" w:hAnsi="Arial" w:cs="Arial"/>
          <w:sz w:val="22"/>
          <w:szCs w:val="22"/>
        </w:rPr>
        <w:t>[4]</w:t>
      </w:r>
    </w:p>
    <w:p w14:paraId="0D68AF58" w14:textId="77777777" w:rsidR="00E24D17" w:rsidRDefault="00E24D17" w:rsidP="1FDBF42E">
      <w:pPr>
        <w:pStyle w:val="ListParagraph"/>
        <w:ind w:left="0"/>
        <w:rPr>
          <w:rFonts w:ascii="Arial" w:hAnsi="Arial" w:cs="Arial"/>
          <w:sz w:val="22"/>
          <w:szCs w:val="22"/>
        </w:rPr>
      </w:pPr>
    </w:p>
    <w:tbl>
      <w:tblPr>
        <w:tblW w:w="9037" w:type="dxa"/>
        <w:tblInd w:w="877"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4" w:type="dxa"/>
          <w:left w:w="14" w:type="dxa"/>
          <w:bottom w:w="14" w:type="dxa"/>
          <w:right w:w="14" w:type="dxa"/>
        </w:tblCellMar>
        <w:tblLook w:val="0600" w:firstRow="0" w:lastRow="0" w:firstColumn="0" w:lastColumn="0" w:noHBand="1" w:noVBand="1"/>
      </w:tblPr>
      <w:tblGrid>
        <w:gridCol w:w="691"/>
        <w:gridCol w:w="865"/>
        <w:gridCol w:w="965"/>
        <w:gridCol w:w="735"/>
        <w:gridCol w:w="1090"/>
        <w:gridCol w:w="795"/>
        <w:gridCol w:w="695"/>
        <w:gridCol w:w="2018"/>
        <w:gridCol w:w="1183"/>
      </w:tblGrid>
      <w:tr w:rsidR="00904D28" w:rsidRPr="00FE7F67" w14:paraId="0D051765" w14:textId="77777777" w:rsidTr="1FDBF42E">
        <w:trPr>
          <w:trHeight w:val="133"/>
        </w:trPr>
        <w:tc>
          <w:tcPr>
            <w:tcW w:w="69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uto"/>
            <w:tcMar>
              <w:top w:w="43" w:type="dxa"/>
              <w:left w:w="43" w:type="dxa"/>
              <w:bottom w:w="43" w:type="dxa"/>
              <w:right w:w="43" w:type="dxa"/>
            </w:tcMar>
          </w:tcPr>
          <w:p w14:paraId="69E995BA" w14:textId="77777777" w:rsidR="00904D28" w:rsidRPr="00FE7F67" w:rsidRDefault="00904D28" w:rsidP="00A530CA">
            <w:pPr>
              <w:widowControl w:val="0"/>
              <w:pBdr>
                <w:top w:val="nil"/>
                <w:left w:val="nil"/>
                <w:bottom w:val="nil"/>
                <w:right w:val="nil"/>
                <w:between w:val="nil"/>
              </w:pBdr>
              <w:rPr>
                <w:rFonts w:ascii="Arial" w:hAnsi="Arial" w:cs="Arial"/>
                <w:sz w:val="22"/>
                <w:szCs w:val="22"/>
              </w:rPr>
            </w:pPr>
          </w:p>
        </w:tc>
        <w:tc>
          <w:tcPr>
            <w:tcW w:w="865" w:type="dxa"/>
            <w:tcBorders>
              <w:top w:val="single" w:sz="8" w:space="0" w:color="FFFFFF" w:themeColor="background1"/>
              <w:left w:val="single" w:sz="8" w:space="0" w:color="FFFFFF" w:themeColor="background1"/>
              <w:right w:val="single" w:sz="8" w:space="0" w:color="FFFFFF" w:themeColor="background1"/>
            </w:tcBorders>
            <w:shd w:val="clear" w:color="auto" w:fill="auto"/>
            <w:tcMar>
              <w:top w:w="43" w:type="dxa"/>
              <w:left w:w="43" w:type="dxa"/>
              <w:bottom w:w="43" w:type="dxa"/>
              <w:right w:w="43" w:type="dxa"/>
            </w:tcMar>
          </w:tcPr>
          <w:p w14:paraId="4121FBE7" w14:textId="77777777" w:rsidR="00904D28" w:rsidRPr="00FE7F67" w:rsidRDefault="00904D28" w:rsidP="00A530CA">
            <w:pPr>
              <w:widowControl w:val="0"/>
              <w:pBdr>
                <w:top w:val="nil"/>
                <w:left w:val="nil"/>
                <w:bottom w:val="nil"/>
                <w:right w:val="nil"/>
                <w:between w:val="nil"/>
              </w:pBdr>
              <w:rPr>
                <w:rFonts w:ascii="Arial" w:hAnsi="Arial" w:cs="Arial"/>
                <w:sz w:val="22"/>
                <w:szCs w:val="22"/>
              </w:rPr>
            </w:pPr>
          </w:p>
        </w:tc>
        <w:tc>
          <w:tcPr>
            <w:tcW w:w="965" w:type="dxa"/>
            <w:tcBorders>
              <w:top w:val="single" w:sz="8" w:space="0" w:color="FFFFFF" w:themeColor="background1"/>
              <w:left w:val="single" w:sz="8" w:space="0" w:color="FFFFFF" w:themeColor="background1"/>
            </w:tcBorders>
            <w:shd w:val="clear" w:color="auto" w:fill="auto"/>
            <w:tcMar>
              <w:top w:w="43" w:type="dxa"/>
              <w:left w:w="43" w:type="dxa"/>
              <w:bottom w:w="43" w:type="dxa"/>
              <w:right w:w="43" w:type="dxa"/>
            </w:tcMar>
          </w:tcPr>
          <w:p w14:paraId="4FC9A602" w14:textId="77777777" w:rsidR="00904D28" w:rsidRPr="00FE7F67" w:rsidRDefault="00904D28" w:rsidP="00A530CA">
            <w:pPr>
              <w:widowControl w:val="0"/>
              <w:pBdr>
                <w:top w:val="nil"/>
                <w:left w:val="nil"/>
                <w:bottom w:val="nil"/>
                <w:right w:val="nil"/>
                <w:between w:val="nil"/>
              </w:pBdr>
              <w:rPr>
                <w:rFonts w:ascii="Arial" w:hAnsi="Arial" w:cs="Arial"/>
                <w:sz w:val="22"/>
                <w:szCs w:val="22"/>
              </w:rPr>
            </w:pPr>
          </w:p>
        </w:tc>
        <w:tc>
          <w:tcPr>
            <w:tcW w:w="3315" w:type="dxa"/>
            <w:gridSpan w:val="4"/>
            <w:shd w:val="clear" w:color="auto" w:fill="auto"/>
            <w:tcMar>
              <w:top w:w="43" w:type="dxa"/>
              <w:left w:w="43" w:type="dxa"/>
              <w:bottom w:w="43" w:type="dxa"/>
              <w:right w:w="43" w:type="dxa"/>
            </w:tcMar>
          </w:tcPr>
          <w:p w14:paraId="05F27372" w14:textId="77777777" w:rsidR="00904D28" w:rsidRPr="00FE7F67" w:rsidRDefault="00904D28" w:rsidP="00A530CA">
            <w:pPr>
              <w:widowControl w:val="0"/>
              <w:jc w:val="center"/>
              <w:rPr>
                <w:rFonts w:ascii="Arial" w:hAnsi="Arial" w:cs="Arial"/>
                <w:sz w:val="22"/>
                <w:szCs w:val="22"/>
              </w:rPr>
            </w:pPr>
            <w:r w:rsidRPr="00FE7F67">
              <w:rPr>
                <w:rFonts w:ascii="Arial" w:hAnsi="Arial" w:cs="Arial"/>
                <w:sz w:val="22"/>
                <w:szCs w:val="22"/>
              </w:rPr>
              <w:t>Pulmonary Embolism</w:t>
            </w:r>
          </w:p>
        </w:tc>
        <w:tc>
          <w:tcPr>
            <w:tcW w:w="2018" w:type="dxa"/>
            <w:tcBorders>
              <w:top w:val="single" w:sz="8" w:space="0" w:color="FFFFFF" w:themeColor="background1"/>
              <w:right w:val="single" w:sz="8" w:space="0" w:color="FFFFFF" w:themeColor="background1"/>
            </w:tcBorders>
            <w:shd w:val="clear" w:color="auto" w:fill="auto"/>
            <w:tcMar>
              <w:top w:w="43" w:type="dxa"/>
              <w:left w:w="43" w:type="dxa"/>
              <w:bottom w:w="43" w:type="dxa"/>
              <w:right w:w="43" w:type="dxa"/>
            </w:tcMar>
          </w:tcPr>
          <w:p w14:paraId="4143924A" w14:textId="77777777" w:rsidR="00904D28" w:rsidRPr="00FE7F67" w:rsidRDefault="00904D28" w:rsidP="00A530CA">
            <w:pPr>
              <w:widowControl w:val="0"/>
              <w:pBdr>
                <w:top w:val="nil"/>
                <w:left w:val="nil"/>
                <w:bottom w:val="nil"/>
                <w:right w:val="nil"/>
                <w:between w:val="nil"/>
              </w:pBdr>
              <w:rPr>
                <w:rFonts w:ascii="Arial" w:hAnsi="Arial" w:cs="Arial"/>
                <w:sz w:val="22"/>
                <w:szCs w:val="22"/>
              </w:rPr>
            </w:pPr>
          </w:p>
        </w:tc>
        <w:tc>
          <w:tcPr>
            <w:tcW w:w="1183" w:type="dxa"/>
            <w:tcBorders>
              <w:top w:val="single" w:sz="8" w:space="0" w:color="FFFFFF" w:themeColor="background1"/>
              <w:left w:val="single" w:sz="8" w:space="0" w:color="FFFFFF" w:themeColor="background1"/>
              <w:right w:val="single" w:sz="8" w:space="0" w:color="FFFFFF" w:themeColor="background1"/>
            </w:tcBorders>
            <w:shd w:val="clear" w:color="auto" w:fill="auto"/>
            <w:tcMar>
              <w:top w:w="43" w:type="dxa"/>
              <w:left w:w="43" w:type="dxa"/>
              <w:bottom w:w="43" w:type="dxa"/>
              <w:right w:w="43" w:type="dxa"/>
            </w:tcMar>
          </w:tcPr>
          <w:p w14:paraId="584FEB5C" w14:textId="77777777" w:rsidR="00904D28" w:rsidRPr="00FE7F67" w:rsidRDefault="00904D28" w:rsidP="00A530CA">
            <w:pPr>
              <w:widowControl w:val="0"/>
              <w:pBdr>
                <w:top w:val="nil"/>
                <w:left w:val="nil"/>
                <w:bottom w:val="nil"/>
                <w:right w:val="nil"/>
                <w:between w:val="nil"/>
              </w:pBdr>
              <w:rPr>
                <w:rFonts w:ascii="Arial" w:hAnsi="Arial" w:cs="Arial"/>
                <w:sz w:val="22"/>
                <w:szCs w:val="22"/>
              </w:rPr>
            </w:pPr>
          </w:p>
        </w:tc>
      </w:tr>
      <w:tr w:rsidR="00904D28" w:rsidRPr="00FE7F67" w14:paraId="602EF40D" w14:textId="77777777" w:rsidTr="00DA0E34">
        <w:trPr>
          <w:trHeight w:val="150"/>
        </w:trPr>
        <w:tc>
          <w:tcPr>
            <w:tcW w:w="691" w:type="dxa"/>
            <w:tcBorders>
              <w:top w:val="single" w:sz="8" w:space="0" w:color="FFFFFF" w:themeColor="background1"/>
              <w:left w:val="single" w:sz="8" w:space="0" w:color="FFFFFF" w:themeColor="background1"/>
              <w:bottom w:val="single" w:sz="8" w:space="0" w:color="FFFFFF" w:themeColor="background1"/>
            </w:tcBorders>
            <w:shd w:val="clear" w:color="auto" w:fill="auto"/>
            <w:tcMar>
              <w:top w:w="43" w:type="dxa"/>
              <w:left w:w="43" w:type="dxa"/>
              <w:bottom w:w="43" w:type="dxa"/>
              <w:right w:w="43" w:type="dxa"/>
            </w:tcMar>
          </w:tcPr>
          <w:p w14:paraId="175F318B" w14:textId="77777777" w:rsidR="00904D28" w:rsidRPr="00FE7F67" w:rsidRDefault="00904D28" w:rsidP="00A530CA">
            <w:pPr>
              <w:widowControl w:val="0"/>
              <w:pBdr>
                <w:top w:val="nil"/>
                <w:left w:val="nil"/>
                <w:bottom w:val="nil"/>
                <w:right w:val="nil"/>
                <w:between w:val="nil"/>
              </w:pBdr>
              <w:rPr>
                <w:rFonts w:ascii="Arial" w:hAnsi="Arial" w:cs="Arial"/>
                <w:sz w:val="22"/>
                <w:szCs w:val="22"/>
              </w:rPr>
            </w:pPr>
          </w:p>
        </w:tc>
        <w:tc>
          <w:tcPr>
            <w:tcW w:w="865" w:type="dxa"/>
            <w:shd w:val="clear" w:color="auto" w:fill="auto"/>
            <w:tcMar>
              <w:top w:w="43" w:type="dxa"/>
              <w:left w:w="43" w:type="dxa"/>
              <w:bottom w:w="43" w:type="dxa"/>
              <w:right w:w="43" w:type="dxa"/>
            </w:tcMar>
          </w:tcPr>
          <w:p w14:paraId="39FC6FA6" w14:textId="77777777" w:rsidR="00904D28" w:rsidRPr="00FE7F67" w:rsidRDefault="00904D28" w:rsidP="00A530CA">
            <w:pPr>
              <w:widowControl w:val="0"/>
              <w:rPr>
                <w:rFonts w:ascii="Arial" w:hAnsi="Arial" w:cs="Arial"/>
                <w:sz w:val="22"/>
                <w:szCs w:val="22"/>
              </w:rPr>
            </w:pPr>
            <w:r w:rsidRPr="00FE7F67">
              <w:rPr>
                <w:rFonts w:ascii="Arial" w:hAnsi="Arial" w:cs="Arial"/>
                <w:sz w:val="22"/>
                <w:szCs w:val="22"/>
              </w:rPr>
              <w:t>COVID</w:t>
            </w:r>
          </w:p>
        </w:tc>
        <w:tc>
          <w:tcPr>
            <w:tcW w:w="965" w:type="dxa"/>
            <w:shd w:val="clear" w:color="auto" w:fill="auto"/>
            <w:tcMar>
              <w:top w:w="43" w:type="dxa"/>
              <w:left w:w="43" w:type="dxa"/>
              <w:bottom w:w="43" w:type="dxa"/>
              <w:right w:w="43" w:type="dxa"/>
            </w:tcMar>
          </w:tcPr>
          <w:p w14:paraId="2453F817" w14:textId="77777777" w:rsidR="00904D28" w:rsidRPr="00FE7F67" w:rsidRDefault="00904D28" w:rsidP="00A530CA">
            <w:pPr>
              <w:widowControl w:val="0"/>
              <w:pBdr>
                <w:top w:val="nil"/>
                <w:left w:val="nil"/>
                <w:bottom w:val="nil"/>
                <w:right w:val="nil"/>
                <w:between w:val="nil"/>
              </w:pBdr>
              <w:rPr>
                <w:rFonts w:ascii="Arial" w:hAnsi="Arial" w:cs="Arial"/>
                <w:sz w:val="22"/>
                <w:szCs w:val="22"/>
              </w:rPr>
            </w:pPr>
            <w:r w:rsidRPr="00FE7F67">
              <w:rPr>
                <w:rFonts w:ascii="Arial" w:hAnsi="Arial" w:cs="Arial"/>
                <w:sz w:val="22"/>
                <w:szCs w:val="22"/>
              </w:rPr>
              <w:t>D-dimer</w:t>
            </w:r>
          </w:p>
        </w:tc>
        <w:tc>
          <w:tcPr>
            <w:tcW w:w="735" w:type="dxa"/>
            <w:shd w:val="clear" w:color="auto" w:fill="auto"/>
            <w:tcMar>
              <w:top w:w="43" w:type="dxa"/>
              <w:left w:w="43" w:type="dxa"/>
              <w:bottom w:w="43" w:type="dxa"/>
              <w:right w:w="43" w:type="dxa"/>
            </w:tcMar>
          </w:tcPr>
          <w:p w14:paraId="44615A74" w14:textId="77777777" w:rsidR="00904D28" w:rsidRPr="00FE7F67" w:rsidRDefault="197A6B6C" w:rsidP="1FDBF42E">
            <w:pPr>
              <w:widowControl w:val="0"/>
              <w:pBdr>
                <w:top w:val="nil"/>
                <w:left w:val="nil"/>
                <w:bottom w:val="nil"/>
                <w:right w:val="nil"/>
                <w:between w:val="nil"/>
              </w:pBdr>
              <w:jc w:val="center"/>
              <w:rPr>
                <w:rFonts w:ascii="Arial" w:hAnsi="Arial" w:cs="Arial"/>
                <w:sz w:val="22"/>
                <w:szCs w:val="22"/>
              </w:rPr>
            </w:pPr>
            <w:r w:rsidRPr="1FDBF42E">
              <w:rPr>
                <w:rFonts w:ascii="Arial" w:hAnsi="Arial" w:cs="Arial"/>
                <w:sz w:val="22"/>
                <w:szCs w:val="22"/>
              </w:rPr>
              <w:t>Yes</w:t>
            </w:r>
          </w:p>
        </w:tc>
        <w:tc>
          <w:tcPr>
            <w:tcW w:w="1090" w:type="dxa"/>
            <w:shd w:val="clear" w:color="auto" w:fill="auto"/>
            <w:tcMar>
              <w:top w:w="43" w:type="dxa"/>
              <w:left w:w="43" w:type="dxa"/>
              <w:bottom w:w="43" w:type="dxa"/>
              <w:right w:w="43" w:type="dxa"/>
            </w:tcMar>
          </w:tcPr>
          <w:p w14:paraId="65D7F4A5" w14:textId="77777777" w:rsidR="00904D28" w:rsidRPr="00FE7F67" w:rsidRDefault="197A6B6C" w:rsidP="1FDBF42E">
            <w:pPr>
              <w:widowControl w:val="0"/>
              <w:pBdr>
                <w:top w:val="nil"/>
                <w:left w:val="nil"/>
                <w:bottom w:val="nil"/>
                <w:right w:val="nil"/>
                <w:between w:val="nil"/>
              </w:pBdr>
              <w:jc w:val="center"/>
              <w:rPr>
                <w:rFonts w:ascii="Arial" w:hAnsi="Arial" w:cs="Arial"/>
                <w:sz w:val="22"/>
                <w:szCs w:val="22"/>
              </w:rPr>
            </w:pPr>
            <w:r w:rsidRPr="1FDBF42E">
              <w:rPr>
                <w:rFonts w:ascii="Arial" w:hAnsi="Arial" w:cs="Arial"/>
                <w:sz w:val="22"/>
                <w:szCs w:val="22"/>
              </w:rPr>
              <w:t>%</w:t>
            </w:r>
          </w:p>
        </w:tc>
        <w:tc>
          <w:tcPr>
            <w:tcW w:w="795" w:type="dxa"/>
            <w:shd w:val="clear" w:color="auto" w:fill="auto"/>
            <w:tcMar>
              <w:top w:w="43" w:type="dxa"/>
              <w:left w:w="43" w:type="dxa"/>
              <w:bottom w:w="43" w:type="dxa"/>
              <w:right w:w="43" w:type="dxa"/>
            </w:tcMar>
          </w:tcPr>
          <w:p w14:paraId="28D15C59" w14:textId="77777777" w:rsidR="00904D28" w:rsidRPr="00FE7F67" w:rsidRDefault="197A6B6C" w:rsidP="1FDBF42E">
            <w:pPr>
              <w:widowControl w:val="0"/>
              <w:pBdr>
                <w:top w:val="nil"/>
                <w:left w:val="nil"/>
                <w:bottom w:val="nil"/>
                <w:right w:val="nil"/>
                <w:between w:val="nil"/>
              </w:pBdr>
              <w:jc w:val="center"/>
              <w:rPr>
                <w:rFonts w:ascii="Arial" w:hAnsi="Arial" w:cs="Arial"/>
                <w:sz w:val="22"/>
                <w:szCs w:val="22"/>
              </w:rPr>
            </w:pPr>
            <w:r w:rsidRPr="1FDBF42E">
              <w:rPr>
                <w:rFonts w:ascii="Arial" w:hAnsi="Arial" w:cs="Arial"/>
                <w:sz w:val="22"/>
                <w:szCs w:val="22"/>
              </w:rPr>
              <w:t>No</w:t>
            </w:r>
          </w:p>
        </w:tc>
        <w:tc>
          <w:tcPr>
            <w:tcW w:w="695" w:type="dxa"/>
            <w:shd w:val="clear" w:color="auto" w:fill="auto"/>
            <w:tcMar>
              <w:top w:w="43" w:type="dxa"/>
              <w:left w:w="43" w:type="dxa"/>
              <w:bottom w:w="43" w:type="dxa"/>
              <w:right w:w="43" w:type="dxa"/>
            </w:tcMar>
          </w:tcPr>
          <w:p w14:paraId="02D08639" w14:textId="77777777" w:rsidR="00904D28" w:rsidRPr="00FE7F67" w:rsidRDefault="197A6B6C" w:rsidP="1FDBF42E">
            <w:pPr>
              <w:widowControl w:val="0"/>
              <w:pBdr>
                <w:top w:val="nil"/>
                <w:left w:val="nil"/>
                <w:bottom w:val="nil"/>
                <w:right w:val="nil"/>
                <w:between w:val="nil"/>
              </w:pBdr>
              <w:jc w:val="center"/>
              <w:rPr>
                <w:rFonts w:ascii="Arial" w:hAnsi="Arial" w:cs="Arial"/>
                <w:sz w:val="22"/>
                <w:szCs w:val="22"/>
              </w:rPr>
            </w:pPr>
            <w:r w:rsidRPr="1FDBF42E">
              <w:rPr>
                <w:rFonts w:ascii="Arial" w:hAnsi="Arial" w:cs="Arial"/>
                <w:sz w:val="22"/>
                <w:szCs w:val="22"/>
              </w:rPr>
              <w:t>%</w:t>
            </w:r>
          </w:p>
        </w:tc>
        <w:tc>
          <w:tcPr>
            <w:tcW w:w="2018" w:type="dxa"/>
            <w:shd w:val="clear" w:color="auto" w:fill="auto"/>
            <w:tcMar>
              <w:top w:w="43" w:type="dxa"/>
              <w:left w:w="43" w:type="dxa"/>
              <w:bottom w:w="43" w:type="dxa"/>
              <w:right w:w="43" w:type="dxa"/>
            </w:tcMar>
          </w:tcPr>
          <w:p w14:paraId="14B9DB8D" w14:textId="71A9E2FA" w:rsidR="00904D28" w:rsidRPr="00FE7F67" w:rsidRDefault="00904D28" w:rsidP="00A530CA">
            <w:pPr>
              <w:widowControl w:val="0"/>
              <w:pBdr>
                <w:top w:val="nil"/>
                <w:left w:val="nil"/>
                <w:bottom w:val="nil"/>
                <w:right w:val="nil"/>
                <w:between w:val="nil"/>
              </w:pBdr>
              <w:rPr>
                <w:rFonts w:ascii="Arial" w:hAnsi="Arial" w:cs="Arial"/>
                <w:sz w:val="22"/>
                <w:szCs w:val="22"/>
              </w:rPr>
            </w:pPr>
            <w:r w:rsidRPr="00FE7F67">
              <w:rPr>
                <w:rFonts w:ascii="Arial" w:hAnsi="Arial" w:cs="Arial"/>
                <w:sz w:val="22"/>
                <w:szCs w:val="22"/>
              </w:rPr>
              <w:t>L</w:t>
            </w:r>
            <w:r w:rsidR="00FE7F67">
              <w:rPr>
                <w:rFonts w:ascii="Arial" w:hAnsi="Arial" w:cs="Arial"/>
                <w:sz w:val="22"/>
                <w:szCs w:val="22"/>
              </w:rPr>
              <w:t>ikelihood Ratio</w:t>
            </w:r>
          </w:p>
        </w:tc>
        <w:tc>
          <w:tcPr>
            <w:tcW w:w="1183" w:type="dxa"/>
            <w:tcBorders>
              <w:bottom w:val="single" w:sz="8" w:space="0" w:color="000000" w:themeColor="text1"/>
            </w:tcBorders>
            <w:shd w:val="clear" w:color="auto" w:fill="auto"/>
            <w:tcMar>
              <w:top w:w="43" w:type="dxa"/>
              <w:left w:w="43" w:type="dxa"/>
              <w:bottom w:w="43" w:type="dxa"/>
              <w:right w:w="43" w:type="dxa"/>
            </w:tcMar>
          </w:tcPr>
          <w:p w14:paraId="39287576" w14:textId="77777777" w:rsidR="00904D28" w:rsidRPr="00FE7F67" w:rsidRDefault="197A6B6C" w:rsidP="1FDBF42E">
            <w:pPr>
              <w:widowControl w:val="0"/>
              <w:pBdr>
                <w:top w:val="nil"/>
                <w:left w:val="nil"/>
                <w:bottom w:val="nil"/>
                <w:right w:val="nil"/>
                <w:between w:val="nil"/>
              </w:pBdr>
              <w:jc w:val="center"/>
              <w:rPr>
                <w:rFonts w:ascii="Arial" w:hAnsi="Arial" w:cs="Arial"/>
                <w:sz w:val="22"/>
                <w:szCs w:val="22"/>
              </w:rPr>
            </w:pPr>
            <w:r w:rsidRPr="1FDBF42E">
              <w:rPr>
                <w:rFonts w:ascii="Arial" w:hAnsi="Arial" w:cs="Arial"/>
                <w:sz w:val="22"/>
                <w:szCs w:val="22"/>
              </w:rPr>
              <w:t>LR Expected</w:t>
            </w:r>
          </w:p>
        </w:tc>
      </w:tr>
      <w:tr w:rsidR="00105E93" w:rsidRPr="00FE7F67" w14:paraId="5BA59A4C" w14:textId="77777777" w:rsidTr="00DA0E34">
        <w:trPr>
          <w:trHeight w:val="72"/>
        </w:trPr>
        <w:tc>
          <w:tcPr>
            <w:tcW w:w="691" w:type="dxa"/>
            <w:tcBorders>
              <w:top w:val="single" w:sz="8" w:space="0" w:color="FFFFFF" w:themeColor="background1"/>
              <w:left w:val="single" w:sz="8" w:space="0" w:color="FFFFFF" w:themeColor="background1"/>
              <w:bottom w:val="single" w:sz="8" w:space="0" w:color="FFFFFF" w:themeColor="background1"/>
            </w:tcBorders>
            <w:shd w:val="clear" w:color="auto" w:fill="auto"/>
            <w:tcMar>
              <w:top w:w="43" w:type="dxa"/>
              <w:left w:w="43" w:type="dxa"/>
              <w:bottom w:w="43" w:type="dxa"/>
              <w:right w:w="43" w:type="dxa"/>
            </w:tcMar>
          </w:tcPr>
          <w:p w14:paraId="04557BCE" w14:textId="3CEA953C" w:rsidR="00105E93" w:rsidRPr="00FE7F67" w:rsidRDefault="00105E93" w:rsidP="00105E93">
            <w:pPr>
              <w:widowControl w:val="0"/>
              <w:pBdr>
                <w:top w:val="nil"/>
                <w:left w:val="nil"/>
                <w:bottom w:val="nil"/>
                <w:right w:val="nil"/>
                <w:between w:val="nil"/>
              </w:pBdr>
              <w:rPr>
                <w:rFonts w:ascii="Arial" w:hAnsi="Arial" w:cs="Arial"/>
                <w:sz w:val="22"/>
                <w:szCs w:val="22"/>
              </w:rPr>
            </w:pPr>
          </w:p>
        </w:tc>
        <w:tc>
          <w:tcPr>
            <w:tcW w:w="865" w:type="dxa"/>
            <w:shd w:val="clear" w:color="auto" w:fill="auto"/>
            <w:tcMar>
              <w:top w:w="43" w:type="dxa"/>
              <w:left w:w="43" w:type="dxa"/>
              <w:bottom w:w="43" w:type="dxa"/>
              <w:right w:w="43" w:type="dxa"/>
            </w:tcMar>
          </w:tcPr>
          <w:p w14:paraId="5E7B4295" w14:textId="5E651FF0" w:rsidR="00105E93" w:rsidRPr="00FE7F67" w:rsidRDefault="00105E93" w:rsidP="00105E93">
            <w:pPr>
              <w:widowControl w:val="0"/>
              <w:jc w:val="center"/>
              <w:rPr>
                <w:rFonts w:ascii="Arial" w:hAnsi="Arial" w:cs="Arial"/>
                <w:sz w:val="22"/>
                <w:szCs w:val="22"/>
              </w:rPr>
            </w:pPr>
            <w:r>
              <w:rPr>
                <w:rFonts w:ascii="Arial" w:hAnsi="Arial" w:cs="Arial"/>
                <w:sz w:val="22"/>
                <w:szCs w:val="22"/>
              </w:rPr>
              <w:t>+</w:t>
            </w:r>
          </w:p>
        </w:tc>
        <w:tc>
          <w:tcPr>
            <w:tcW w:w="965" w:type="dxa"/>
            <w:shd w:val="clear" w:color="auto" w:fill="auto"/>
            <w:tcMar>
              <w:top w:w="43" w:type="dxa"/>
              <w:left w:w="43" w:type="dxa"/>
              <w:bottom w:w="43" w:type="dxa"/>
              <w:right w:w="43" w:type="dxa"/>
            </w:tcMar>
          </w:tcPr>
          <w:p w14:paraId="39B64989" w14:textId="24038098" w:rsidR="00105E93" w:rsidRPr="00FE7F67" w:rsidRDefault="00105E93" w:rsidP="00105E93">
            <w:pPr>
              <w:widowControl w:val="0"/>
              <w:pBdr>
                <w:top w:val="nil"/>
                <w:left w:val="nil"/>
                <w:bottom w:val="nil"/>
                <w:right w:val="nil"/>
                <w:between w:val="nil"/>
              </w:pBdr>
              <w:jc w:val="center"/>
              <w:rPr>
                <w:rFonts w:ascii="Arial" w:hAnsi="Arial" w:cs="Arial"/>
                <w:sz w:val="22"/>
                <w:szCs w:val="22"/>
              </w:rPr>
            </w:pPr>
            <w:r>
              <w:rPr>
                <w:rFonts w:ascii="Arial" w:hAnsi="Arial" w:cs="Arial"/>
                <w:sz w:val="22"/>
                <w:szCs w:val="22"/>
              </w:rPr>
              <w:t>+</w:t>
            </w:r>
          </w:p>
        </w:tc>
        <w:tc>
          <w:tcPr>
            <w:tcW w:w="735" w:type="dxa"/>
            <w:shd w:val="clear" w:color="auto" w:fill="auto"/>
            <w:tcMar>
              <w:top w:w="43" w:type="dxa"/>
              <w:left w:w="43" w:type="dxa"/>
              <w:bottom w:w="43" w:type="dxa"/>
              <w:right w:w="43" w:type="dxa"/>
            </w:tcMar>
          </w:tcPr>
          <w:p w14:paraId="212FECD4" w14:textId="77777777" w:rsidR="00105E93" w:rsidRPr="00FE7F67" w:rsidRDefault="107308E3" w:rsidP="1FDBF42E">
            <w:pPr>
              <w:widowControl w:val="0"/>
              <w:pBdr>
                <w:top w:val="nil"/>
                <w:left w:val="nil"/>
                <w:bottom w:val="nil"/>
                <w:right w:val="nil"/>
                <w:between w:val="nil"/>
              </w:pBdr>
              <w:jc w:val="center"/>
              <w:rPr>
                <w:rFonts w:ascii="Arial" w:hAnsi="Arial" w:cs="Arial"/>
                <w:sz w:val="22"/>
                <w:szCs w:val="22"/>
              </w:rPr>
            </w:pPr>
            <w:r w:rsidRPr="1FDBF42E">
              <w:rPr>
                <w:rFonts w:ascii="Arial" w:hAnsi="Arial" w:cs="Arial"/>
                <w:sz w:val="22"/>
                <w:szCs w:val="22"/>
              </w:rPr>
              <w:t>28</w:t>
            </w:r>
          </w:p>
        </w:tc>
        <w:tc>
          <w:tcPr>
            <w:tcW w:w="1090" w:type="dxa"/>
            <w:shd w:val="clear" w:color="auto" w:fill="auto"/>
            <w:tcMar>
              <w:top w:w="43" w:type="dxa"/>
              <w:left w:w="43" w:type="dxa"/>
              <w:bottom w:w="43" w:type="dxa"/>
              <w:right w:w="43" w:type="dxa"/>
            </w:tcMar>
          </w:tcPr>
          <w:p w14:paraId="469D559C" w14:textId="1B46B261" w:rsidR="00105E93" w:rsidRPr="00FE7F67" w:rsidRDefault="6E47EDC9" w:rsidP="006149A4">
            <w:pPr>
              <w:widowControl w:val="0"/>
              <w:pBdr>
                <w:top w:val="nil"/>
                <w:left w:val="nil"/>
                <w:bottom w:val="nil"/>
                <w:right w:val="nil"/>
                <w:between w:val="nil"/>
              </w:pBdr>
              <w:jc w:val="right"/>
              <w:rPr>
                <w:rFonts w:ascii="Arial" w:hAnsi="Arial" w:cs="Arial"/>
                <w:sz w:val="22"/>
                <w:szCs w:val="22"/>
              </w:rPr>
            </w:pPr>
            <w:r w:rsidRPr="72BF9D9D">
              <w:rPr>
                <w:rFonts w:ascii="Arial" w:hAnsi="Arial" w:cs="Arial"/>
                <w:sz w:val="22"/>
                <w:szCs w:val="22"/>
              </w:rPr>
              <w:t>25.5</w:t>
            </w:r>
            <w:r w:rsidR="0AD4B3BA" w:rsidRPr="72BF9D9D">
              <w:rPr>
                <w:rFonts w:ascii="Arial" w:hAnsi="Arial" w:cs="Arial"/>
                <w:sz w:val="22"/>
                <w:szCs w:val="22"/>
              </w:rPr>
              <w:t xml:space="preserve"> </w:t>
            </w:r>
          </w:p>
        </w:tc>
        <w:tc>
          <w:tcPr>
            <w:tcW w:w="795" w:type="dxa"/>
            <w:shd w:val="clear" w:color="auto" w:fill="auto"/>
            <w:tcMar>
              <w:top w:w="43" w:type="dxa"/>
              <w:left w:w="43" w:type="dxa"/>
              <w:bottom w:w="43" w:type="dxa"/>
              <w:right w:w="43" w:type="dxa"/>
            </w:tcMar>
          </w:tcPr>
          <w:p w14:paraId="1CEA1E49" w14:textId="77777777" w:rsidR="00105E93" w:rsidRPr="00FE7F67" w:rsidRDefault="107308E3" w:rsidP="1FDBF42E">
            <w:pPr>
              <w:widowControl w:val="0"/>
              <w:pBdr>
                <w:top w:val="nil"/>
                <w:left w:val="nil"/>
                <w:bottom w:val="nil"/>
                <w:right w:val="nil"/>
                <w:between w:val="nil"/>
              </w:pBdr>
              <w:jc w:val="center"/>
              <w:rPr>
                <w:rFonts w:ascii="Arial" w:hAnsi="Arial" w:cs="Arial"/>
                <w:sz w:val="22"/>
                <w:szCs w:val="22"/>
              </w:rPr>
            </w:pPr>
            <w:r w:rsidRPr="1FDBF42E">
              <w:rPr>
                <w:rFonts w:ascii="Arial" w:hAnsi="Arial" w:cs="Arial"/>
                <w:sz w:val="22"/>
                <w:szCs w:val="22"/>
              </w:rPr>
              <w:t>185</w:t>
            </w:r>
          </w:p>
        </w:tc>
        <w:tc>
          <w:tcPr>
            <w:tcW w:w="695" w:type="dxa"/>
            <w:shd w:val="clear" w:color="auto" w:fill="auto"/>
            <w:tcMar>
              <w:top w:w="43" w:type="dxa"/>
              <w:left w:w="43" w:type="dxa"/>
              <w:bottom w:w="43" w:type="dxa"/>
              <w:right w:w="43" w:type="dxa"/>
            </w:tcMar>
          </w:tcPr>
          <w:p w14:paraId="5C989D7A" w14:textId="77777777" w:rsidR="00105E93" w:rsidRPr="00FE7F67" w:rsidRDefault="107308E3" w:rsidP="1FDBF42E">
            <w:pPr>
              <w:widowControl w:val="0"/>
              <w:pBdr>
                <w:top w:val="nil"/>
                <w:left w:val="nil"/>
                <w:bottom w:val="nil"/>
                <w:right w:val="nil"/>
                <w:between w:val="nil"/>
              </w:pBdr>
              <w:jc w:val="center"/>
              <w:rPr>
                <w:rFonts w:ascii="Arial" w:hAnsi="Arial" w:cs="Arial"/>
                <w:sz w:val="22"/>
                <w:szCs w:val="22"/>
              </w:rPr>
            </w:pPr>
            <w:r w:rsidRPr="1FDBF42E">
              <w:rPr>
                <w:rFonts w:ascii="Arial" w:hAnsi="Arial" w:cs="Arial"/>
                <w:sz w:val="22"/>
                <w:szCs w:val="22"/>
              </w:rPr>
              <w:t>17.7</w:t>
            </w:r>
          </w:p>
        </w:tc>
        <w:tc>
          <w:tcPr>
            <w:tcW w:w="2018" w:type="dxa"/>
            <w:tcBorders>
              <w:right w:val="single" w:sz="8" w:space="0" w:color="000000" w:themeColor="text1"/>
            </w:tcBorders>
            <w:shd w:val="clear" w:color="auto" w:fill="auto"/>
            <w:tcMar>
              <w:top w:w="43" w:type="dxa"/>
              <w:left w:w="43" w:type="dxa"/>
              <w:bottom w:w="43" w:type="dxa"/>
              <w:right w:w="43" w:type="dxa"/>
            </w:tcMar>
          </w:tcPr>
          <w:p w14:paraId="65DE2BAF" w14:textId="2D6A7EE8" w:rsidR="00105E93" w:rsidRPr="00105E93" w:rsidRDefault="00105E93" w:rsidP="006149A4">
            <w:pPr>
              <w:widowControl w:val="0"/>
              <w:pBdr>
                <w:top w:val="nil"/>
                <w:left w:val="nil"/>
                <w:bottom w:val="nil"/>
                <w:right w:val="nil"/>
                <w:between w:val="nil"/>
              </w:pBdr>
              <w:rPr>
                <w:rFonts w:ascii="Arial" w:hAnsi="Arial" w:cs="Arial"/>
                <w:color w:val="7030A0"/>
              </w:rPr>
            </w:pPr>
          </w:p>
        </w:tc>
        <w:tc>
          <w:tcPr>
            <w:tcW w:w="11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top w:w="43" w:type="dxa"/>
              <w:left w:w="43" w:type="dxa"/>
              <w:bottom w:w="43" w:type="dxa"/>
              <w:right w:w="43" w:type="dxa"/>
            </w:tcMar>
          </w:tcPr>
          <w:p w14:paraId="173EB4AA" w14:textId="77777777" w:rsidR="00105E93" w:rsidRPr="00FE7F67" w:rsidRDefault="00105E93" w:rsidP="006149A4">
            <w:pPr>
              <w:widowControl w:val="0"/>
              <w:pBdr>
                <w:top w:val="nil"/>
                <w:left w:val="nil"/>
                <w:bottom w:val="nil"/>
                <w:right w:val="nil"/>
                <w:between w:val="nil"/>
              </w:pBdr>
              <w:jc w:val="right"/>
              <w:rPr>
                <w:rFonts w:ascii="Arial" w:hAnsi="Arial" w:cs="Arial"/>
                <w:sz w:val="22"/>
                <w:szCs w:val="22"/>
              </w:rPr>
            </w:pPr>
            <w:r w:rsidRPr="00FE7F67">
              <w:rPr>
                <w:rFonts w:ascii="Arial" w:hAnsi="Arial" w:cs="Arial"/>
                <w:sz w:val="22"/>
                <w:szCs w:val="22"/>
              </w:rPr>
              <w:t>1.45</w:t>
            </w:r>
          </w:p>
        </w:tc>
      </w:tr>
      <w:tr w:rsidR="00105E93" w:rsidRPr="00FE7F67" w14:paraId="596C3C09" w14:textId="77777777" w:rsidTr="00DA0E34">
        <w:trPr>
          <w:trHeight w:val="77"/>
        </w:trPr>
        <w:tc>
          <w:tcPr>
            <w:tcW w:w="691" w:type="dxa"/>
            <w:tcBorders>
              <w:top w:val="single" w:sz="8" w:space="0" w:color="FFFFFF" w:themeColor="background1"/>
              <w:left w:val="single" w:sz="8" w:space="0" w:color="FFFFFF" w:themeColor="background1"/>
              <w:bottom w:val="single" w:sz="8" w:space="0" w:color="FFFFFF" w:themeColor="background1"/>
            </w:tcBorders>
            <w:shd w:val="clear" w:color="auto" w:fill="auto"/>
            <w:tcMar>
              <w:top w:w="43" w:type="dxa"/>
              <w:left w:w="43" w:type="dxa"/>
              <w:bottom w:w="43" w:type="dxa"/>
              <w:right w:w="43" w:type="dxa"/>
            </w:tcMar>
          </w:tcPr>
          <w:p w14:paraId="7B1D4CD1" w14:textId="77777777" w:rsidR="00105E93" w:rsidRPr="00FE7F67" w:rsidRDefault="00105E93" w:rsidP="00105E93">
            <w:pPr>
              <w:widowControl w:val="0"/>
              <w:pBdr>
                <w:top w:val="nil"/>
                <w:left w:val="nil"/>
                <w:bottom w:val="nil"/>
                <w:right w:val="nil"/>
                <w:between w:val="nil"/>
              </w:pBdr>
              <w:rPr>
                <w:rFonts w:ascii="Arial" w:hAnsi="Arial" w:cs="Arial"/>
                <w:sz w:val="22"/>
                <w:szCs w:val="22"/>
              </w:rPr>
            </w:pPr>
          </w:p>
        </w:tc>
        <w:tc>
          <w:tcPr>
            <w:tcW w:w="865" w:type="dxa"/>
            <w:shd w:val="clear" w:color="auto" w:fill="auto"/>
            <w:tcMar>
              <w:top w:w="43" w:type="dxa"/>
              <w:left w:w="43" w:type="dxa"/>
              <w:bottom w:w="43" w:type="dxa"/>
              <w:right w:w="43" w:type="dxa"/>
            </w:tcMar>
          </w:tcPr>
          <w:p w14:paraId="2E18EDC1" w14:textId="17BC8C75" w:rsidR="00105E93" w:rsidRPr="00FE7F67" w:rsidRDefault="00105E93" w:rsidP="00105E93">
            <w:pPr>
              <w:widowControl w:val="0"/>
              <w:jc w:val="center"/>
              <w:rPr>
                <w:rFonts w:ascii="Arial" w:hAnsi="Arial" w:cs="Arial"/>
                <w:sz w:val="22"/>
                <w:szCs w:val="22"/>
              </w:rPr>
            </w:pPr>
            <w:r>
              <w:rPr>
                <w:rFonts w:ascii="Arial" w:hAnsi="Arial" w:cs="Arial"/>
                <w:sz w:val="22"/>
                <w:szCs w:val="22"/>
              </w:rPr>
              <w:t>+</w:t>
            </w:r>
          </w:p>
        </w:tc>
        <w:tc>
          <w:tcPr>
            <w:tcW w:w="965" w:type="dxa"/>
            <w:shd w:val="clear" w:color="auto" w:fill="auto"/>
            <w:tcMar>
              <w:top w:w="43" w:type="dxa"/>
              <w:left w:w="43" w:type="dxa"/>
              <w:bottom w:w="43" w:type="dxa"/>
              <w:right w:w="43" w:type="dxa"/>
            </w:tcMar>
          </w:tcPr>
          <w:p w14:paraId="0D65DA76" w14:textId="40BC9729" w:rsidR="00105E93" w:rsidRPr="00FE7F67" w:rsidRDefault="00105E93" w:rsidP="00105E93">
            <w:pPr>
              <w:widowControl w:val="0"/>
              <w:pBdr>
                <w:top w:val="nil"/>
                <w:left w:val="nil"/>
                <w:bottom w:val="nil"/>
                <w:right w:val="nil"/>
                <w:between w:val="nil"/>
              </w:pBdr>
              <w:jc w:val="center"/>
              <w:rPr>
                <w:rFonts w:ascii="Arial" w:hAnsi="Arial" w:cs="Arial"/>
                <w:sz w:val="22"/>
                <w:szCs w:val="22"/>
              </w:rPr>
            </w:pPr>
            <w:r>
              <w:rPr>
                <w:rFonts w:ascii="Arial" w:hAnsi="Arial" w:cs="Arial"/>
                <w:sz w:val="22"/>
                <w:szCs w:val="22"/>
              </w:rPr>
              <w:t>-</w:t>
            </w:r>
          </w:p>
        </w:tc>
        <w:tc>
          <w:tcPr>
            <w:tcW w:w="735" w:type="dxa"/>
            <w:shd w:val="clear" w:color="auto" w:fill="auto"/>
            <w:tcMar>
              <w:top w:w="43" w:type="dxa"/>
              <w:left w:w="43" w:type="dxa"/>
              <w:bottom w:w="43" w:type="dxa"/>
              <w:right w:w="43" w:type="dxa"/>
            </w:tcMar>
          </w:tcPr>
          <w:p w14:paraId="177A9013" w14:textId="77777777" w:rsidR="00105E93" w:rsidRPr="00FE7F67" w:rsidRDefault="107308E3" w:rsidP="1FDBF42E">
            <w:pPr>
              <w:widowControl w:val="0"/>
              <w:pBdr>
                <w:top w:val="nil"/>
                <w:left w:val="nil"/>
                <w:bottom w:val="nil"/>
                <w:right w:val="nil"/>
                <w:between w:val="nil"/>
              </w:pBdr>
              <w:jc w:val="center"/>
              <w:rPr>
                <w:rFonts w:ascii="Arial" w:hAnsi="Arial" w:cs="Arial"/>
                <w:sz w:val="22"/>
                <w:szCs w:val="22"/>
              </w:rPr>
            </w:pPr>
            <w:r w:rsidRPr="1FDBF42E">
              <w:rPr>
                <w:rFonts w:ascii="Arial" w:hAnsi="Arial" w:cs="Arial"/>
                <w:sz w:val="22"/>
                <w:szCs w:val="22"/>
              </w:rPr>
              <w:t>0</w:t>
            </w:r>
          </w:p>
        </w:tc>
        <w:tc>
          <w:tcPr>
            <w:tcW w:w="1090" w:type="dxa"/>
            <w:shd w:val="clear" w:color="auto" w:fill="auto"/>
            <w:tcMar>
              <w:top w:w="43" w:type="dxa"/>
              <w:left w:w="43" w:type="dxa"/>
              <w:bottom w:w="43" w:type="dxa"/>
              <w:right w:w="43" w:type="dxa"/>
            </w:tcMar>
          </w:tcPr>
          <w:p w14:paraId="53F5ED03" w14:textId="14D6C188" w:rsidR="00105E93" w:rsidRPr="00FE7F67" w:rsidRDefault="00105E93" w:rsidP="006149A4">
            <w:pPr>
              <w:widowControl w:val="0"/>
              <w:pBdr>
                <w:top w:val="nil"/>
                <w:left w:val="nil"/>
                <w:bottom w:val="nil"/>
                <w:right w:val="nil"/>
                <w:between w:val="nil"/>
              </w:pBdr>
              <w:jc w:val="right"/>
              <w:rPr>
                <w:rFonts w:ascii="Arial" w:hAnsi="Arial" w:cs="Arial"/>
                <w:sz w:val="22"/>
                <w:szCs w:val="22"/>
              </w:rPr>
            </w:pPr>
            <w:r w:rsidRPr="00FE7F67">
              <w:rPr>
                <w:rFonts w:ascii="Arial" w:hAnsi="Arial" w:cs="Arial"/>
                <w:sz w:val="22"/>
                <w:szCs w:val="22"/>
              </w:rPr>
              <w:t>0</w:t>
            </w:r>
            <w:r w:rsidR="006149A4">
              <w:rPr>
                <w:rFonts w:ascii="Arial" w:hAnsi="Arial" w:cs="Arial"/>
                <w:sz w:val="22"/>
                <w:szCs w:val="22"/>
              </w:rPr>
              <w:t>.0</w:t>
            </w:r>
          </w:p>
        </w:tc>
        <w:tc>
          <w:tcPr>
            <w:tcW w:w="795" w:type="dxa"/>
            <w:shd w:val="clear" w:color="auto" w:fill="auto"/>
            <w:tcMar>
              <w:top w:w="43" w:type="dxa"/>
              <w:left w:w="43" w:type="dxa"/>
              <w:bottom w:w="43" w:type="dxa"/>
              <w:right w:w="43" w:type="dxa"/>
            </w:tcMar>
          </w:tcPr>
          <w:p w14:paraId="1C926A34" w14:textId="77777777" w:rsidR="00105E93" w:rsidRPr="00FE7F67" w:rsidRDefault="107308E3" w:rsidP="1FDBF42E">
            <w:pPr>
              <w:widowControl w:val="0"/>
              <w:pBdr>
                <w:top w:val="nil"/>
                <w:left w:val="nil"/>
                <w:bottom w:val="nil"/>
                <w:right w:val="nil"/>
                <w:between w:val="nil"/>
              </w:pBdr>
              <w:jc w:val="center"/>
              <w:rPr>
                <w:rFonts w:ascii="Arial" w:hAnsi="Arial" w:cs="Arial"/>
                <w:sz w:val="22"/>
                <w:szCs w:val="22"/>
              </w:rPr>
            </w:pPr>
            <w:r w:rsidRPr="1FDBF42E">
              <w:rPr>
                <w:rFonts w:ascii="Arial" w:hAnsi="Arial" w:cs="Arial"/>
                <w:sz w:val="22"/>
                <w:szCs w:val="22"/>
              </w:rPr>
              <w:t>25</w:t>
            </w:r>
          </w:p>
        </w:tc>
        <w:tc>
          <w:tcPr>
            <w:tcW w:w="695" w:type="dxa"/>
            <w:shd w:val="clear" w:color="auto" w:fill="auto"/>
            <w:tcMar>
              <w:top w:w="43" w:type="dxa"/>
              <w:left w:w="43" w:type="dxa"/>
              <w:bottom w:w="43" w:type="dxa"/>
              <w:right w:w="43" w:type="dxa"/>
            </w:tcMar>
          </w:tcPr>
          <w:p w14:paraId="380105C3" w14:textId="77777777" w:rsidR="00105E93" w:rsidRPr="00FE7F67" w:rsidRDefault="107308E3" w:rsidP="1FDBF42E">
            <w:pPr>
              <w:widowControl w:val="0"/>
              <w:pBdr>
                <w:top w:val="nil"/>
                <w:left w:val="nil"/>
                <w:bottom w:val="nil"/>
                <w:right w:val="nil"/>
                <w:between w:val="nil"/>
              </w:pBdr>
              <w:jc w:val="center"/>
              <w:rPr>
                <w:rFonts w:ascii="Arial" w:hAnsi="Arial" w:cs="Arial"/>
                <w:sz w:val="22"/>
                <w:szCs w:val="22"/>
              </w:rPr>
            </w:pPr>
            <w:r w:rsidRPr="1FDBF42E">
              <w:rPr>
                <w:rFonts w:ascii="Arial" w:hAnsi="Arial" w:cs="Arial"/>
                <w:sz w:val="22"/>
                <w:szCs w:val="22"/>
              </w:rPr>
              <w:t>2.4</w:t>
            </w:r>
          </w:p>
        </w:tc>
        <w:tc>
          <w:tcPr>
            <w:tcW w:w="2018" w:type="dxa"/>
            <w:tcBorders>
              <w:right w:val="single" w:sz="8" w:space="0" w:color="000000" w:themeColor="text1"/>
            </w:tcBorders>
            <w:shd w:val="clear" w:color="auto" w:fill="auto"/>
            <w:tcMar>
              <w:top w:w="43" w:type="dxa"/>
              <w:left w:w="43" w:type="dxa"/>
              <w:bottom w:w="43" w:type="dxa"/>
              <w:right w:w="43" w:type="dxa"/>
            </w:tcMar>
          </w:tcPr>
          <w:p w14:paraId="1A46DE83" w14:textId="6993483F" w:rsidR="00105E93" w:rsidRPr="00105E93" w:rsidRDefault="00105E93" w:rsidP="006149A4">
            <w:pPr>
              <w:widowControl w:val="0"/>
              <w:pBdr>
                <w:top w:val="nil"/>
                <w:left w:val="nil"/>
                <w:bottom w:val="nil"/>
                <w:right w:val="nil"/>
                <w:between w:val="nil"/>
              </w:pBdr>
              <w:rPr>
                <w:rFonts w:ascii="Arial" w:hAnsi="Arial" w:cs="Arial"/>
                <w:color w:val="7030A0"/>
              </w:rPr>
            </w:pPr>
          </w:p>
        </w:tc>
        <w:tc>
          <w:tcPr>
            <w:tcW w:w="11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top w:w="43" w:type="dxa"/>
              <w:left w:w="43" w:type="dxa"/>
              <w:bottom w:w="43" w:type="dxa"/>
              <w:right w:w="43" w:type="dxa"/>
            </w:tcMar>
          </w:tcPr>
          <w:p w14:paraId="2BD304CF" w14:textId="77777777" w:rsidR="00105E93" w:rsidRPr="00FE7F67" w:rsidRDefault="00105E93" w:rsidP="006149A4">
            <w:pPr>
              <w:widowControl w:val="0"/>
              <w:pBdr>
                <w:top w:val="nil"/>
                <w:left w:val="nil"/>
                <w:bottom w:val="nil"/>
                <w:right w:val="nil"/>
                <w:between w:val="nil"/>
              </w:pBdr>
              <w:jc w:val="right"/>
              <w:rPr>
                <w:rFonts w:ascii="Arial" w:hAnsi="Arial" w:cs="Arial"/>
                <w:sz w:val="22"/>
                <w:szCs w:val="22"/>
              </w:rPr>
            </w:pPr>
            <w:r w:rsidRPr="00FE7F67">
              <w:rPr>
                <w:rFonts w:ascii="Arial" w:hAnsi="Arial" w:cs="Arial"/>
                <w:sz w:val="22"/>
                <w:szCs w:val="22"/>
              </w:rPr>
              <w:t>0.17</w:t>
            </w:r>
          </w:p>
        </w:tc>
      </w:tr>
      <w:tr w:rsidR="00105E93" w:rsidRPr="00FE7F67" w14:paraId="4954DB35" w14:textId="77777777" w:rsidTr="00DA0E34">
        <w:trPr>
          <w:trHeight w:val="72"/>
        </w:trPr>
        <w:tc>
          <w:tcPr>
            <w:tcW w:w="691" w:type="dxa"/>
            <w:tcBorders>
              <w:top w:val="single" w:sz="8" w:space="0" w:color="FFFFFF" w:themeColor="background1"/>
              <w:left w:val="single" w:sz="8" w:space="0" w:color="FFFFFF" w:themeColor="background1"/>
              <w:bottom w:val="single" w:sz="8" w:space="0" w:color="FFFFFF" w:themeColor="background1"/>
            </w:tcBorders>
            <w:shd w:val="clear" w:color="auto" w:fill="auto"/>
            <w:tcMar>
              <w:top w:w="43" w:type="dxa"/>
              <w:left w:w="43" w:type="dxa"/>
              <w:bottom w:w="43" w:type="dxa"/>
              <w:right w:w="43" w:type="dxa"/>
            </w:tcMar>
          </w:tcPr>
          <w:p w14:paraId="28480002" w14:textId="77777777" w:rsidR="00105E93" w:rsidRPr="00FE7F67" w:rsidRDefault="00105E93" w:rsidP="00105E93">
            <w:pPr>
              <w:widowControl w:val="0"/>
              <w:pBdr>
                <w:top w:val="nil"/>
                <w:left w:val="nil"/>
                <w:bottom w:val="nil"/>
                <w:right w:val="nil"/>
                <w:between w:val="nil"/>
              </w:pBdr>
              <w:rPr>
                <w:rFonts w:ascii="Arial" w:hAnsi="Arial" w:cs="Arial"/>
                <w:sz w:val="22"/>
                <w:szCs w:val="22"/>
              </w:rPr>
            </w:pPr>
          </w:p>
        </w:tc>
        <w:tc>
          <w:tcPr>
            <w:tcW w:w="865" w:type="dxa"/>
            <w:shd w:val="clear" w:color="auto" w:fill="auto"/>
            <w:tcMar>
              <w:top w:w="43" w:type="dxa"/>
              <w:left w:w="43" w:type="dxa"/>
              <w:bottom w:w="43" w:type="dxa"/>
              <w:right w:w="43" w:type="dxa"/>
            </w:tcMar>
          </w:tcPr>
          <w:p w14:paraId="6D35254A" w14:textId="5D519903" w:rsidR="00105E93" w:rsidRPr="00FE7F67" w:rsidRDefault="00105E93" w:rsidP="00105E93">
            <w:pPr>
              <w:widowControl w:val="0"/>
              <w:jc w:val="center"/>
              <w:rPr>
                <w:rFonts w:ascii="Arial" w:hAnsi="Arial" w:cs="Arial"/>
                <w:sz w:val="22"/>
                <w:szCs w:val="22"/>
              </w:rPr>
            </w:pPr>
            <w:r>
              <w:rPr>
                <w:rFonts w:ascii="Arial" w:hAnsi="Arial" w:cs="Arial"/>
                <w:sz w:val="22"/>
                <w:szCs w:val="22"/>
              </w:rPr>
              <w:t>-</w:t>
            </w:r>
          </w:p>
        </w:tc>
        <w:tc>
          <w:tcPr>
            <w:tcW w:w="965" w:type="dxa"/>
            <w:shd w:val="clear" w:color="auto" w:fill="auto"/>
            <w:tcMar>
              <w:top w:w="43" w:type="dxa"/>
              <w:left w:w="43" w:type="dxa"/>
              <w:bottom w:w="43" w:type="dxa"/>
              <w:right w:w="43" w:type="dxa"/>
            </w:tcMar>
          </w:tcPr>
          <w:p w14:paraId="2AE47C8C" w14:textId="4EDEA47C" w:rsidR="00105E93" w:rsidRPr="00FE7F67" w:rsidRDefault="00105E93" w:rsidP="00105E93">
            <w:pPr>
              <w:widowControl w:val="0"/>
              <w:pBdr>
                <w:top w:val="nil"/>
                <w:left w:val="nil"/>
                <w:bottom w:val="nil"/>
                <w:right w:val="nil"/>
                <w:between w:val="nil"/>
              </w:pBdr>
              <w:jc w:val="center"/>
              <w:rPr>
                <w:rFonts w:ascii="Arial" w:hAnsi="Arial" w:cs="Arial"/>
                <w:sz w:val="22"/>
                <w:szCs w:val="22"/>
              </w:rPr>
            </w:pPr>
            <w:r>
              <w:rPr>
                <w:rFonts w:ascii="Arial" w:hAnsi="Arial" w:cs="Arial"/>
                <w:sz w:val="22"/>
                <w:szCs w:val="22"/>
              </w:rPr>
              <w:t>+</w:t>
            </w:r>
          </w:p>
        </w:tc>
        <w:tc>
          <w:tcPr>
            <w:tcW w:w="735" w:type="dxa"/>
            <w:shd w:val="clear" w:color="auto" w:fill="auto"/>
            <w:tcMar>
              <w:top w:w="43" w:type="dxa"/>
              <w:left w:w="43" w:type="dxa"/>
              <w:bottom w:w="43" w:type="dxa"/>
              <w:right w:w="43" w:type="dxa"/>
            </w:tcMar>
          </w:tcPr>
          <w:p w14:paraId="1A8AD9A8" w14:textId="1A84C5F8" w:rsidR="00105E93" w:rsidRPr="0041758D" w:rsidRDefault="00105E93" w:rsidP="1FDBF42E">
            <w:pPr>
              <w:widowControl w:val="0"/>
              <w:pBdr>
                <w:top w:val="nil"/>
                <w:left w:val="nil"/>
                <w:bottom w:val="nil"/>
                <w:right w:val="nil"/>
                <w:between w:val="nil"/>
              </w:pBdr>
              <w:jc w:val="center"/>
              <w:rPr>
                <w:rFonts w:ascii="Arial" w:hAnsi="Arial" w:cs="Arial"/>
                <w:b/>
                <w:bCs/>
                <w:i/>
                <w:iCs/>
                <w:color w:val="7030A0"/>
                <w:sz w:val="22"/>
                <w:szCs w:val="22"/>
              </w:rPr>
            </w:pPr>
          </w:p>
        </w:tc>
        <w:tc>
          <w:tcPr>
            <w:tcW w:w="1090" w:type="dxa"/>
            <w:shd w:val="clear" w:color="auto" w:fill="auto"/>
            <w:tcMar>
              <w:top w:w="43" w:type="dxa"/>
              <w:left w:w="43" w:type="dxa"/>
              <w:bottom w:w="43" w:type="dxa"/>
              <w:right w:w="43" w:type="dxa"/>
            </w:tcMar>
          </w:tcPr>
          <w:p w14:paraId="5BCCD0DB" w14:textId="0FCF3083" w:rsidR="00105E93" w:rsidRPr="0041758D" w:rsidRDefault="00105E93" w:rsidP="0084123E">
            <w:pPr>
              <w:widowControl w:val="0"/>
              <w:pBdr>
                <w:top w:val="nil"/>
                <w:left w:val="nil"/>
                <w:bottom w:val="nil"/>
                <w:right w:val="nil"/>
                <w:between w:val="nil"/>
              </w:pBdr>
              <w:jc w:val="center"/>
              <w:rPr>
                <w:rFonts w:ascii="Arial" w:hAnsi="Arial" w:cs="Arial"/>
                <w:b/>
                <w:bCs/>
                <w:i/>
                <w:iCs/>
                <w:color w:val="7030A0"/>
                <w:sz w:val="22"/>
                <w:szCs w:val="22"/>
              </w:rPr>
            </w:pPr>
          </w:p>
        </w:tc>
        <w:tc>
          <w:tcPr>
            <w:tcW w:w="795" w:type="dxa"/>
            <w:shd w:val="clear" w:color="auto" w:fill="auto"/>
            <w:tcMar>
              <w:top w:w="43" w:type="dxa"/>
              <w:left w:w="43" w:type="dxa"/>
              <w:bottom w:w="43" w:type="dxa"/>
              <w:right w:w="43" w:type="dxa"/>
            </w:tcMar>
          </w:tcPr>
          <w:p w14:paraId="5B753EB1" w14:textId="78988FBD" w:rsidR="00105E93" w:rsidRPr="0041758D" w:rsidRDefault="00105E93" w:rsidP="1FDBF42E">
            <w:pPr>
              <w:widowControl w:val="0"/>
              <w:pBdr>
                <w:top w:val="nil"/>
                <w:left w:val="nil"/>
                <w:bottom w:val="nil"/>
                <w:right w:val="nil"/>
                <w:between w:val="nil"/>
              </w:pBdr>
              <w:jc w:val="center"/>
              <w:rPr>
                <w:rFonts w:ascii="Arial" w:hAnsi="Arial" w:cs="Arial"/>
                <w:b/>
                <w:bCs/>
                <w:i/>
                <w:iCs/>
                <w:color w:val="7030A0"/>
                <w:sz w:val="22"/>
                <w:szCs w:val="22"/>
              </w:rPr>
            </w:pPr>
          </w:p>
        </w:tc>
        <w:tc>
          <w:tcPr>
            <w:tcW w:w="695" w:type="dxa"/>
            <w:shd w:val="clear" w:color="auto" w:fill="auto"/>
            <w:tcMar>
              <w:top w:w="43" w:type="dxa"/>
              <w:left w:w="43" w:type="dxa"/>
              <w:bottom w:w="43" w:type="dxa"/>
              <w:right w:w="43" w:type="dxa"/>
            </w:tcMar>
          </w:tcPr>
          <w:p w14:paraId="3BF30409" w14:textId="3AEEDCC7" w:rsidR="00105E93" w:rsidRPr="0041758D" w:rsidRDefault="00105E93" w:rsidP="1FDBF42E">
            <w:pPr>
              <w:widowControl w:val="0"/>
              <w:pBdr>
                <w:top w:val="nil"/>
                <w:left w:val="nil"/>
                <w:bottom w:val="nil"/>
                <w:right w:val="nil"/>
                <w:between w:val="nil"/>
              </w:pBdr>
              <w:jc w:val="center"/>
              <w:rPr>
                <w:rFonts w:ascii="Arial" w:hAnsi="Arial" w:cs="Arial"/>
                <w:b/>
                <w:bCs/>
                <w:i/>
                <w:iCs/>
                <w:color w:val="7030A0"/>
                <w:sz w:val="22"/>
                <w:szCs w:val="22"/>
              </w:rPr>
            </w:pPr>
          </w:p>
        </w:tc>
        <w:tc>
          <w:tcPr>
            <w:tcW w:w="2018" w:type="dxa"/>
            <w:tcBorders>
              <w:right w:val="single" w:sz="8" w:space="0" w:color="000000" w:themeColor="text1"/>
            </w:tcBorders>
            <w:shd w:val="clear" w:color="auto" w:fill="auto"/>
            <w:tcMar>
              <w:top w:w="43" w:type="dxa"/>
              <w:left w:w="43" w:type="dxa"/>
              <w:bottom w:w="43" w:type="dxa"/>
              <w:right w:w="43" w:type="dxa"/>
            </w:tcMar>
          </w:tcPr>
          <w:p w14:paraId="74EEB125" w14:textId="52477B0B" w:rsidR="00105E93" w:rsidRPr="00105E93" w:rsidRDefault="00105E93" w:rsidP="006149A4">
            <w:pPr>
              <w:widowControl w:val="0"/>
              <w:pBdr>
                <w:top w:val="nil"/>
                <w:left w:val="nil"/>
                <w:bottom w:val="nil"/>
                <w:right w:val="nil"/>
                <w:between w:val="nil"/>
              </w:pBdr>
              <w:rPr>
                <w:rFonts w:ascii="Arial" w:hAnsi="Arial" w:cs="Arial"/>
                <w:color w:val="7030A0"/>
              </w:rPr>
            </w:pPr>
          </w:p>
        </w:tc>
        <w:tc>
          <w:tcPr>
            <w:tcW w:w="11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top w:w="43" w:type="dxa"/>
              <w:left w:w="43" w:type="dxa"/>
              <w:bottom w:w="43" w:type="dxa"/>
              <w:right w:w="43" w:type="dxa"/>
            </w:tcMar>
          </w:tcPr>
          <w:p w14:paraId="040EDD85" w14:textId="77777777" w:rsidR="00105E93" w:rsidRPr="00FE7F67" w:rsidRDefault="00105E93" w:rsidP="006149A4">
            <w:pPr>
              <w:widowControl w:val="0"/>
              <w:pBdr>
                <w:top w:val="nil"/>
                <w:left w:val="nil"/>
                <w:bottom w:val="nil"/>
                <w:right w:val="nil"/>
                <w:between w:val="nil"/>
              </w:pBdr>
              <w:jc w:val="right"/>
              <w:rPr>
                <w:rFonts w:ascii="Arial" w:hAnsi="Arial" w:cs="Arial"/>
                <w:sz w:val="22"/>
                <w:szCs w:val="22"/>
              </w:rPr>
            </w:pPr>
            <w:r w:rsidRPr="00FE7F67">
              <w:rPr>
                <w:rFonts w:ascii="Arial" w:hAnsi="Arial" w:cs="Arial"/>
                <w:sz w:val="22"/>
                <w:szCs w:val="22"/>
              </w:rPr>
              <w:t>1.06</w:t>
            </w:r>
          </w:p>
        </w:tc>
      </w:tr>
      <w:tr w:rsidR="00105E93" w:rsidRPr="00FE7F67" w14:paraId="062A9AE1" w14:textId="77777777" w:rsidTr="00DA0E34">
        <w:trPr>
          <w:trHeight w:val="72"/>
        </w:trPr>
        <w:tc>
          <w:tcPr>
            <w:tcW w:w="691" w:type="dxa"/>
            <w:tcBorders>
              <w:top w:val="single" w:sz="8" w:space="0" w:color="FFFFFF" w:themeColor="background1"/>
              <w:left w:val="single" w:sz="8" w:space="0" w:color="FFFFFF" w:themeColor="background1"/>
            </w:tcBorders>
            <w:shd w:val="clear" w:color="auto" w:fill="auto"/>
            <w:tcMar>
              <w:top w:w="43" w:type="dxa"/>
              <w:left w:w="43" w:type="dxa"/>
              <w:bottom w:w="43" w:type="dxa"/>
              <w:right w:w="43" w:type="dxa"/>
            </w:tcMar>
          </w:tcPr>
          <w:p w14:paraId="576A5A51" w14:textId="77777777" w:rsidR="00105E93" w:rsidRPr="00FE7F67" w:rsidRDefault="00105E93" w:rsidP="00105E93">
            <w:pPr>
              <w:widowControl w:val="0"/>
              <w:pBdr>
                <w:top w:val="nil"/>
                <w:left w:val="nil"/>
                <w:bottom w:val="nil"/>
                <w:right w:val="nil"/>
                <w:between w:val="nil"/>
              </w:pBdr>
              <w:rPr>
                <w:rFonts w:ascii="Arial" w:hAnsi="Arial" w:cs="Arial"/>
                <w:sz w:val="22"/>
                <w:szCs w:val="22"/>
              </w:rPr>
            </w:pPr>
          </w:p>
        </w:tc>
        <w:tc>
          <w:tcPr>
            <w:tcW w:w="865" w:type="dxa"/>
            <w:shd w:val="clear" w:color="auto" w:fill="auto"/>
            <w:tcMar>
              <w:top w:w="43" w:type="dxa"/>
              <w:left w:w="43" w:type="dxa"/>
              <w:bottom w:w="43" w:type="dxa"/>
              <w:right w:w="43" w:type="dxa"/>
            </w:tcMar>
          </w:tcPr>
          <w:p w14:paraId="2617BC01" w14:textId="135BAD3D" w:rsidR="00105E93" w:rsidRPr="00FE7F67" w:rsidRDefault="00105E93" w:rsidP="00105E93">
            <w:pPr>
              <w:widowControl w:val="0"/>
              <w:jc w:val="center"/>
              <w:rPr>
                <w:rFonts w:ascii="Arial" w:hAnsi="Arial" w:cs="Arial"/>
                <w:sz w:val="22"/>
                <w:szCs w:val="22"/>
              </w:rPr>
            </w:pPr>
            <w:r>
              <w:rPr>
                <w:rFonts w:ascii="Arial" w:hAnsi="Arial" w:cs="Arial"/>
                <w:sz w:val="22"/>
                <w:szCs w:val="22"/>
              </w:rPr>
              <w:t>-</w:t>
            </w:r>
          </w:p>
        </w:tc>
        <w:tc>
          <w:tcPr>
            <w:tcW w:w="965" w:type="dxa"/>
            <w:shd w:val="clear" w:color="auto" w:fill="auto"/>
            <w:tcMar>
              <w:top w:w="43" w:type="dxa"/>
              <w:left w:w="43" w:type="dxa"/>
              <w:bottom w:w="43" w:type="dxa"/>
              <w:right w:w="43" w:type="dxa"/>
            </w:tcMar>
          </w:tcPr>
          <w:p w14:paraId="77943F63" w14:textId="63FFE955" w:rsidR="00105E93" w:rsidRPr="00FE7F67" w:rsidRDefault="00105E93" w:rsidP="00105E93">
            <w:pPr>
              <w:widowControl w:val="0"/>
              <w:pBdr>
                <w:top w:val="nil"/>
                <w:left w:val="nil"/>
                <w:bottom w:val="nil"/>
                <w:right w:val="nil"/>
                <w:between w:val="nil"/>
              </w:pBdr>
              <w:jc w:val="center"/>
              <w:rPr>
                <w:rFonts w:ascii="Arial" w:hAnsi="Arial" w:cs="Arial"/>
                <w:sz w:val="22"/>
                <w:szCs w:val="22"/>
              </w:rPr>
            </w:pPr>
            <w:r>
              <w:rPr>
                <w:rFonts w:ascii="Arial" w:hAnsi="Arial" w:cs="Arial"/>
                <w:sz w:val="22"/>
                <w:szCs w:val="22"/>
              </w:rPr>
              <w:t>-</w:t>
            </w:r>
          </w:p>
        </w:tc>
        <w:tc>
          <w:tcPr>
            <w:tcW w:w="735" w:type="dxa"/>
            <w:shd w:val="clear" w:color="auto" w:fill="auto"/>
            <w:tcMar>
              <w:top w:w="43" w:type="dxa"/>
              <w:left w:w="43" w:type="dxa"/>
              <w:bottom w:w="43" w:type="dxa"/>
              <w:right w:w="43" w:type="dxa"/>
            </w:tcMar>
          </w:tcPr>
          <w:p w14:paraId="0D50AEAE" w14:textId="443000E0" w:rsidR="00105E93" w:rsidRPr="0041758D" w:rsidRDefault="00105E93" w:rsidP="1FDBF42E">
            <w:pPr>
              <w:widowControl w:val="0"/>
              <w:pBdr>
                <w:top w:val="nil"/>
                <w:left w:val="nil"/>
                <w:bottom w:val="nil"/>
                <w:right w:val="nil"/>
                <w:between w:val="nil"/>
              </w:pBdr>
              <w:jc w:val="center"/>
              <w:rPr>
                <w:rFonts w:ascii="Arial" w:hAnsi="Arial" w:cs="Arial"/>
                <w:b/>
                <w:bCs/>
                <w:i/>
                <w:iCs/>
                <w:color w:val="7030A0"/>
                <w:sz w:val="22"/>
                <w:szCs w:val="22"/>
              </w:rPr>
            </w:pPr>
          </w:p>
        </w:tc>
        <w:tc>
          <w:tcPr>
            <w:tcW w:w="1090" w:type="dxa"/>
            <w:shd w:val="clear" w:color="auto" w:fill="auto"/>
            <w:tcMar>
              <w:top w:w="43" w:type="dxa"/>
              <w:left w:w="43" w:type="dxa"/>
              <w:bottom w:w="43" w:type="dxa"/>
              <w:right w:w="43" w:type="dxa"/>
            </w:tcMar>
          </w:tcPr>
          <w:p w14:paraId="6B4A0A79" w14:textId="75511F70" w:rsidR="00105E93" w:rsidRPr="0041758D" w:rsidRDefault="00105E93" w:rsidP="0084123E">
            <w:pPr>
              <w:widowControl w:val="0"/>
              <w:pBdr>
                <w:top w:val="nil"/>
                <w:left w:val="nil"/>
                <w:bottom w:val="nil"/>
                <w:right w:val="nil"/>
                <w:between w:val="nil"/>
              </w:pBdr>
              <w:jc w:val="center"/>
              <w:rPr>
                <w:rFonts w:ascii="Arial" w:hAnsi="Arial" w:cs="Arial"/>
                <w:b/>
                <w:bCs/>
                <w:i/>
                <w:iCs/>
                <w:color w:val="7030A0"/>
                <w:sz w:val="22"/>
                <w:szCs w:val="22"/>
              </w:rPr>
            </w:pPr>
          </w:p>
        </w:tc>
        <w:tc>
          <w:tcPr>
            <w:tcW w:w="795" w:type="dxa"/>
            <w:shd w:val="clear" w:color="auto" w:fill="auto"/>
            <w:tcMar>
              <w:top w:w="43" w:type="dxa"/>
              <w:left w:w="43" w:type="dxa"/>
              <w:bottom w:w="43" w:type="dxa"/>
              <w:right w:w="43" w:type="dxa"/>
            </w:tcMar>
          </w:tcPr>
          <w:p w14:paraId="1280A5D1" w14:textId="358CCAE9" w:rsidR="00105E93" w:rsidRPr="0041758D" w:rsidRDefault="00105E93" w:rsidP="1FDBF42E">
            <w:pPr>
              <w:widowControl w:val="0"/>
              <w:pBdr>
                <w:top w:val="nil"/>
                <w:left w:val="nil"/>
                <w:bottom w:val="nil"/>
                <w:right w:val="nil"/>
                <w:between w:val="nil"/>
              </w:pBdr>
              <w:jc w:val="center"/>
              <w:rPr>
                <w:rFonts w:ascii="Arial" w:hAnsi="Arial" w:cs="Arial"/>
                <w:b/>
                <w:bCs/>
                <w:i/>
                <w:iCs/>
                <w:color w:val="7030A0"/>
                <w:sz w:val="22"/>
                <w:szCs w:val="22"/>
              </w:rPr>
            </w:pPr>
          </w:p>
        </w:tc>
        <w:tc>
          <w:tcPr>
            <w:tcW w:w="695" w:type="dxa"/>
            <w:shd w:val="clear" w:color="auto" w:fill="auto"/>
            <w:tcMar>
              <w:top w:w="43" w:type="dxa"/>
              <w:left w:w="43" w:type="dxa"/>
              <w:bottom w:w="43" w:type="dxa"/>
              <w:right w:w="43" w:type="dxa"/>
            </w:tcMar>
          </w:tcPr>
          <w:p w14:paraId="6C65FF17" w14:textId="72AB6D4B" w:rsidR="00105E93" w:rsidRPr="0041758D" w:rsidRDefault="00105E93" w:rsidP="1FDBF42E">
            <w:pPr>
              <w:widowControl w:val="0"/>
              <w:pBdr>
                <w:top w:val="nil"/>
                <w:left w:val="nil"/>
                <w:bottom w:val="nil"/>
                <w:right w:val="nil"/>
                <w:between w:val="nil"/>
              </w:pBdr>
              <w:jc w:val="center"/>
              <w:rPr>
                <w:rFonts w:ascii="Arial" w:hAnsi="Arial" w:cs="Arial"/>
                <w:b/>
                <w:bCs/>
                <w:i/>
                <w:iCs/>
                <w:color w:val="7030A0"/>
                <w:sz w:val="22"/>
                <w:szCs w:val="22"/>
              </w:rPr>
            </w:pPr>
          </w:p>
        </w:tc>
        <w:tc>
          <w:tcPr>
            <w:tcW w:w="2018" w:type="dxa"/>
            <w:tcBorders>
              <w:right w:val="single" w:sz="8" w:space="0" w:color="000000" w:themeColor="text1"/>
            </w:tcBorders>
            <w:shd w:val="clear" w:color="auto" w:fill="auto"/>
            <w:tcMar>
              <w:top w:w="43" w:type="dxa"/>
              <w:left w:w="43" w:type="dxa"/>
              <w:bottom w:w="43" w:type="dxa"/>
              <w:right w:w="43" w:type="dxa"/>
            </w:tcMar>
          </w:tcPr>
          <w:p w14:paraId="1FF81017" w14:textId="1B482CE4" w:rsidR="00105E93" w:rsidRPr="00105E93" w:rsidRDefault="00105E93" w:rsidP="006149A4">
            <w:pPr>
              <w:widowControl w:val="0"/>
              <w:pBdr>
                <w:top w:val="nil"/>
                <w:left w:val="nil"/>
                <w:bottom w:val="nil"/>
                <w:right w:val="nil"/>
                <w:between w:val="nil"/>
              </w:pBdr>
              <w:rPr>
                <w:rFonts w:ascii="Arial" w:hAnsi="Arial" w:cs="Arial"/>
                <w:color w:val="7030A0"/>
              </w:rPr>
            </w:pPr>
          </w:p>
        </w:tc>
        <w:tc>
          <w:tcPr>
            <w:tcW w:w="118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00"/>
            <w:tcMar>
              <w:top w:w="43" w:type="dxa"/>
              <w:left w:w="43" w:type="dxa"/>
              <w:bottom w:w="43" w:type="dxa"/>
              <w:right w:w="43" w:type="dxa"/>
            </w:tcMar>
          </w:tcPr>
          <w:p w14:paraId="0A8E0A37" w14:textId="77777777" w:rsidR="00105E93" w:rsidRPr="00FE7F67" w:rsidRDefault="00105E93" w:rsidP="006149A4">
            <w:pPr>
              <w:widowControl w:val="0"/>
              <w:pBdr>
                <w:top w:val="nil"/>
                <w:left w:val="nil"/>
                <w:bottom w:val="nil"/>
                <w:right w:val="nil"/>
                <w:between w:val="nil"/>
              </w:pBdr>
              <w:jc w:val="right"/>
              <w:rPr>
                <w:rFonts w:ascii="Arial" w:hAnsi="Arial" w:cs="Arial"/>
                <w:sz w:val="22"/>
                <w:szCs w:val="22"/>
              </w:rPr>
            </w:pPr>
            <w:r w:rsidRPr="00FE7F67">
              <w:rPr>
                <w:rFonts w:ascii="Arial" w:hAnsi="Arial" w:cs="Arial"/>
                <w:sz w:val="22"/>
                <w:szCs w:val="22"/>
              </w:rPr>
              <w:t>0.12</w:t>
            </w:r>
          </w:p>
        </w:tc>
      </w:tr>
      <w:tr w:rsidR="00105E93" w:rsidRPr="00FE7F67" w14:paraId="2E08F7AD" w14:textId="77777777" w:rsidTr="00DA0E34">
        <w:trPr>
          <w:trHeight w:val="77"/>
        </w:trPr>
        <w:tc>
          <w:tcPr>
            <w:tcW w:w="691" w:type="dxa"/>
            <w:shd w:val="clear" w:color="auto" w:fill="auto"/>
            <w:tcMar>
              <w:top w:w="43" w:type="dxa"/>
              <w:left w:w="43" w:type="dxa"/>
              <w:bottom w:w="43" w:type="dxa"/>
              <w:right w:w="43" w:type="dxa"/>
            </w:tcMar>
          </w:tcPr>
          <w:p w14:paraId="2B845460" w14:textId="77777777" w:rsidR="00105E93" w:rsidRPr="00FE7F67" w:rsidRDefault="00105E93" w:rsidP="00105E93">
            <w:pPr>
              <w:widowControl w:val="0"/>
              <w:pBdr>
                <w:top w:val="nil"/>
                <w:left w:val="nil"/>
                <w:bottom w:val="nil"/>
                <w:right w:val="nil"/>
                <w:between w:val="nil"/>
              </w:pBdr>
              <w:rPr>
                <w:rFonts w:ascii="Arial" w:hAnsi="Arial" w:cs="Arial"/>
                <w:sz w:val="22"/>
                <w:szCs w:val="22"/>
              </w:rPr>
            </w:pPr>
            <w:r w:rsidRPr="00FE7F67">
              <w:rPr>
                <w:rFonts w:ascii="Arial" w:hAnsi="Arial" w:cs="Arial"/>
                <w:sz w:val="22"/>
                <w:szCs w:val="22"/>
              </w:rPr>
              <w:t>Total</w:t>
            </w:r>
          </w:p>
        </w:tc>
        <w:tc>
          <w:tcPr>
            <w:tcW w:w="865" w:type="dxa"/>
            <w:shd w:val="clear" w:color="auto" w:fill="auto"/>
            <w:tcMar>
              <w:top w:w="43" w:type="dxa"/>
              <w:left w:w="43" w:type="dxa"/>
              <w:bottom w:w="43" w:type="dxa"/>
              <w:right w:w="43" w:type="dxa"/>
            </w:tcMar>
          </w:tcPr>
          <w:p w14:paraId="0EA5A7EB" w14:textId="77777777" w:rsidR="00105E93" w:rsidRPr="00FE7F67" w:rsidRDefault="00105E93" w:rsidP="00105E93">
            <w:pPr>
              <w:widowControl w:val="0"/>
              <w:pBdr>
                <w:top w:val="nil"/>
                <w:left w:val="nil"/>
                <w:bottom w:val="nil"/>
                <w:right w:val="nil"/>
                <w:between w:val="nil"/>
              </w:pBdr>
              <w:rPr>
                <w:rFonts w:ascii="Arial" w:hAnsi="Arial" w:cs="Arial"/>
                <w:sz w:val="22"/>
                <w:szCs w:val="22"/>
              </w:rPr>
            </w:pPr>
          </w:p>
        </w:tc>
        <w:tc>
          <w:tcPr>
            <w:tcW w:w="965" w:type="dxa"/>
            <w:shd w:val="clear" w:color="auto" w:fill="auto"/>
            <w:tcMar>
              <w:top w:w="43" w:type="dxa"/>
              <w:left w:w="43" w:type="dxa"/>
              <w:bottom w:w="43" w:type="dxa"/>
              <w:right w:w="43" w:type="dxa"/>
            </w:tcMar>
          </w:tcPr>
          <w:p w14:paraId="042788F7" w14:textId="77777777" w:rsidR="00105E93" w:rsidRPr="00FE7F67" w:rsidRDefault="00105E93" w:rsidP="00105E93">
            <w:pPr>
              <w:widowControl w:val="0"/>
              <w:pBdr>
                <w:top w:val="nil"/>
                <w:left w:val="nil"/>
                <w:bottom w:val="nil"/>
                <w:right w:val="nil"/>
                <w:between w:val="nil"/>
              </w:pBdr>
              <w:rPr>
                <w:rFonts w:ascii="Arial" w:hAnsi="Arial" w:cs="Arial"/>
                <w:sz w:val="22"/>
                <w:szCs w:val="22"/>
              </w:rPr>
            </w:pPr>
          </w:p>
        </w:tc>
        <w:tc>
          <w:tcPr>
            <w:tcW w:w="735" w:type="dxa"/>
            <w:shd w:val="clear" w:color="auto" w:fill="auto"/>
            <w:tcMar>
              <w:top w:w="43" w:type="dxa"/>
              <w:left w:w="43" w:type="dxa"/>
              <w:bottom w:w="43" w:type="dxa"/>
              <w:right w:w="43" w:type="dxa"/>
            </w:tcMar>
          </w:tcPr>
          <w:p w14:paraId="7BBE0DBF" w14:textId="77777777" w:rsidR="00105E93" w:rsidRPr="00FE7F67" w:rsidRDefault="107308E3" w:rsidP="1FDBF42E">
            <w:pPr>
              <w:widowControl w:val="0"/>
              <w:pBdr>
                <w:top w:val="nil"/>
                <w:left w:val="nil"/>
                <w:bottom w:val="nil"/>
                <w:right w:val="nil"/>
                <w:between w:val="nil"/>
              </w:pBdr>
              <w:jc w:val="center"/>
              <w:rPr>
                <w:rFonts w:ascii="Arial" w:hAnsi="Arial" w:cs="Arial"/>
                <w:sz w:val="22"/>
                <w:szCs w:val="22"/>
              </w:rPr>
            </w:pPr>
            <w:r w:rsidRPr="1FDBF42E">
              <w:rPr>
                <w:rFonts w:ascii="Arial" w:hAnsi="Arial" w:cs="Arial"/>
                <w:sz w:val="22"/>
                <w:szCs w:val="22"/>
              </w:rPr>
              <w:t>110</w:t>
            </w:r>
          </w:p>
        </w:tc>
        <w:tc>
          <w:tcPr>
            <w:tcW w:w="1090" w:type="dxa"/>
            <w:shd w:val="clear" w:color="auto" w:fill="auto"/>
            <w:tcMar>
              <w:top w:w="43" w:type="dxa"/>
              <w:left w:w="43" w:type="dxa"/>
              <w:bottom w:w="43" w:type="dxa"/>
              <w:right w:w="43" w:type="dxa"/>
            </w:tcMar>
          </w:tcPr>
          <w:p w14:paraId="4522440F" w14:textId="77777777" w:rsidR="00105E93" w:rsidRPr="00FE7F67" w:rsidRDefault="107308E3" w:rsidP="1FDBF42E">
            <w:pPr>
              <w:widowControl w:val="0"/>
              <w:pBdr>
                <w:top w:val="nil"/>
                <w:left w:val="nil"/>
                <w:bottom w:val="nil"/>
                <w:right w:val="nil"/>
                <w:between w:val="nil"/>
              </w:pBdr>
              <w:jc w:val="center"/>
              <w:rPr>
                <w:rFonts w:ascii="Arial" w:hAnsi="Arial" w:cs="Arial"/>
                <w:sz w:val="22"/>
                <w:szCs w:val="22"/>
              </w:rPr>
            </w:pPr>
            <w:r w:rsidRPr="1FDBF42E">
              <w:rPr>
                <w:rFonts w:ascii="Arial" w:hAnsi="Arial" w:cs="Arial"/>
                <w:sz w:val="22"/>
                <w:szCs w:val="22"/>
              </w:rPr>
              <w:t>100</w:t>
            </w:r>
          </w:p>
        </w:tc>
        <w:tc>
          <w:tcPr>
            <w:tcW w:w="795" w:type="dxa"/>
            <w:shd w:val="clear" w:color="auto" w:fill="auto"/>
            <w:tcMar>
              <w:top w:w="43" w:type="dxa"/>
              <w:left w:w="43" w:type="dxa"/>
              <w:bottom w:w="43" w:type="dxa"/>
              <w:right w:w="43" w:type="dxa"/>
            </w:tcMar>
          </w:tcPr>
          <w:p w14:paraId="4E99CE09" w14:textId="77777777" w:rsidR="00105E93" w:rsidRPr="00FE7F67" w:rsidRDefault="107308E3" w:rsidP="1FDBF42E">
            <w:pPr>
              <w:widowControl w:val="0"/>
              <w:pBdr>
                <w:top w:val="nil"/>
                <w:left w:val="nil"/>
                <w:bottom w:val="nil"/>
                <w:right w:val="nil"/>
                <w:between w:val="nil"/>
              </w:pBdr>
              <w:jc w:val="center"/>
              <w:rPr>
                <w:rFonts w:ascii="Arial" w:hAnsi="Arial" w:cs="Arial"/>
                <w:sz w:val="22"/>
                <w:szCs w:val="22"/>
              </w:rPr>
            </w:pPr>
            <w:r w:rsidRPr="1FDBF42E">
              <w:rPr>
                <w:rFonts w:ascii="Arial" w:hAnsi="Arial" w:cs="Arial"/>
                <w:sz w:val="22"/>
                <w:szCs w:val="22"/>
              </w:rPr>
              <w:t>1048</w:t>
            </w:r>
          </w:p>
        </w:tc>
        <w:tc>
          <w:tcPr>
            <w:tcW w:w="695" w:type="dxa"/>
            <w:shd w:val="clear" w:color="auto" w:fill="auto"/>
            <w:tcMar>
              <w:top w:w="43" w:type="dxa"/>
              <w:left w:w="43" w:type="dxa"/>
              <w:bottom w:w="43" w:type="dxa"/>
              <w:right w:w="43" w:type="dxa"/>
            </w:tcMar>
          </w:tcPr>
          <w:p w14:paraId="7D822042" w14:textId="77777777" w:rsidR="00105E93" w:rsidRPr="00FE7F67" w:rsidRDefault="107308E3" w:rsidP="1FDBF42E">
            <w:pPr>
              <w:widowControl w:val="0"/>
              <w:pBdr>
                <w:top w:val="nil"/>
                <w:left w:val="nil"/>
                <w:bottom w:val="nil"/>
                <w:right w:val="nil"/>
                <w:between w:val="nil"/>
              </w:pBdr>
              <w:jc w:val="center"/>
              <w:rPr>
                <w:rFonts w:ascii="Arial" w:hAnsi="Arial" w:cs="Arial"/>
                <w:sz w:val="22"/>
                <w:szCs w:val="22"/>
              </w:rPr>
            </w:pPr>
            <w:r w:rsidRPr="1FDBF42E">
              <w:rPr>
                <w:rFonts w:ascii="Arial" w:hAnsi="Arial" w:cs="Arial"/>
                <w:sz w:val="22"/>
                <w:szCs w:val="22"/>
              </w:rPr>
              <w:t>100</w:t>
            </w:r>
          </w:p>
        </w:tc>
        <w:tc>
          <w:tcPr>
            <w:tcW w:w="2018" w:type="dxa"/>
            <w:shd w:val="clear" w:color="auto" w:fill="auto"/>
            <w:tcMar>
              <w:top w:w="43" w:type="dxa"/>
              <w:left w:w="43" w:type="dxa"/>
              <w:bottom w:w="43" w:type="dxa"/>
              <w:right w:w="43" w:type="dxa"/>
            </w:tcMar>
          </w:tcPr>
          <w:p w14:paraId="041C80E3" w14:textId="77777777" w:rsidR="00105E93" w:rsidRPr="00FE7F67" w:rsidRDefault="00105E93" w:rsidP="00105E93">
            <w:pPr>
              <w:widowControl w:val="0"/>
              <w:pBdr>
                <w:top w:val="nil"/>
                <w:left w:val="nil"/>
                <w:bottom w:val="nil"/>
                <w:right w:val="nil"/>
                <w:between w:val="nil"/>
              </w:pBdr>
              <w:rPr>
                <w:rFonts w:ascii="Arial" w:hAnsi="Arial" w:cs="Arial"/>
                <w:sz w:val="22"/>
                <w:szCs w:val="22"/>
              </w:rPr>
            </w:pPr>
          </w:p>
        </w:tc>
        <w:tc>
          <w:tcPr>
            <w:tcW w:w="1183" w:type="dxa"/>
            <w:tcBorders>
              <w:top w:val="single" w:sz="8" w:space="0" w:color="000000" w:themeColor="text1"/>
            </w:tcBorders>
            <w:shd w:val="clear" w:color="auto" w:fill="auto"/>
            <w:tcMar>
              <w:top w:w="43" w:type="dxa"/>
              <w:left w:w="43" w:type="dxa"/>
              <w:bottom w:w="43" w:type="dxa"/>
              <w:right w:w="43" w:type="dxa"/>
            </w:tcMar>
          </w:tcPr>
          <w:p w14:paraId="54893026" w14:textId="77777777" w:rsidR="00105E93" w:rsidRPr="00FE7F67" w:rsidRDefault="00105E93" w:rsidP="00105E93">
            <w:pPr>
              <w:widowControl w:val="0"/>
              <w:pBdr>
                <w:top w:val="nil"/>
                <w:left w:val="nil"/>
                <w:bottom w:val="nil"/>
                <w:right w:val="nil"/>
                <w:between w:val="nil"/>
              </w:pBdr>
              <w:rPr>
                <w:rFonts w:ascii="Arial" w:hAnsi="Arial" w:cs="Arial"/>
                <w:sz w:val="22"/>
                <w:szCs w:val="22"/>
              </w:rPr>
            </w:pPr>
          </w:p>
        </w:tc>
      </w:tr>
    </w:tbl>
    <w:p w14:paraId="29126178" w14:textId="77777777" w:rsidR="00904D28" w:rsidRPr="00711D96" w:rsidRDefault="00904D28" w:rsidP="00904D28">
      <w:pPr>
        <w:ind w:left="720"/>
        <w:rPr>
          <w:rFonts w:ascii="Arial" w:hAnsi="Arial" w:cs="Arial"/>
          <w:b/>
          <w:bCs/>
          <w:i/>
          <w:iCs/>
          <w:sz w:val="22"/>
          <w:szCs w:val="22"/>
        </w:rPr>
      </w:pPr>
    </w:p>
    <w:p w14:paraId="6992855C" w14:textId="455BE5F8" w:rsidR="00453B04" w:rsidRDefault="50BB5B1A" w:rsidP="00453B04">
      <w:pPr>
        <w:pStyle w:val="ListParagraph"/>
        <w:numPr>
          <w:ilvl w:val="0"/>
          <w:numId w:val="19"/>
        </w:numPr>
        <w:rPr>
          <w:rFonts w:ascii="Arial" w:hAnsi="Arial" w:cs="Arial"/>
          <w:sz w:val="22"/>
          <w:szCs w:val="22"/>
        </w:rPr>
      </w:pPr>
      <w:r w:rsidRPr="3D44B4FE">
        <w:rPr>
          <w:rFonts w:ascii="Arial" w:hAnsi="Arial" w:cs="Arial"/>
          <w:sz w:val="22"/>
          <w:szCs w:val="22"/>
        </w:rPr>
        <w:t>Do the results of this study suggest non-independence between the COVID test result and the D-Dimer Test result? Explain why or why not. [4]</w:t>
      </w:r>
    </w:p>
    <w:p w14:paraId="1A1CB608" w14:textId="6445C1C9" w:rsidR="00DC4F16" w:rsidRPr="00711D96" w:rsidRDefault="00DC4F16">
      <w:pPr>
        <w:rPr>
          <w:rFonts w:ascii="Arial" w:hAnsi="Arial" w:cs="Arial"/>
          <w:b/>
          <w:sz w:val="22"/>
          <w:szCs w:val="22"/>
        </w:rPr>
      </w:pPr>
    </w:p>
    <w:p w14:paraId="42DE3738" w14:textId="77777777" w:rsidR="00F17B3F" w:rsidRDefault="00F17B3F">
      <w:pPr>
        <w:rPr>
          <w:b/>
          <w:bCs/>
        </w:rPr>
      </w:pPr>
      <w:r>
        <w:rPr>
          <w:b/>
          <w:bCs/>
        </w:rPr>
        <w:br w:type="page"/>
      </w:r>
    </w:p>
    <w:p w14:paraId="4BCEBED4" w14:textId="0C7F26E6" w:rsidR="00F17B3F" w:rsidRDefault="5D9A1C93" w:rsidP="00F17B3F">
      <w:r w:rsidRPr="1FDBF42E">
        <w:rPr>
          <w:b/>
          <w:bCs/>
        </w:rPr>
        <w:lastRenderedPageBreak/>
        <w:t>F5. The utility of the d-dimer test in patients with COVID-19</w:t>
      </w:r>
      <w:r w:rsidR="7A835FE3" w:rsidRPr="1FDBF42E">
        <w:rPr>
          <w:b/>
          <w:bCs/>
        </w:rPr>
        <w:t xml:space="preserve"> [14 points] </w:t>
      </w:r>
      <w:r w:rsidR="7A835FE3">
        <w:t xml:space="preserve">(Submitted by </w:t>
      </w:r>
      <w:r>
        <w:t>Katie Kentoffio , Joyce Njoroge, Joseph Bayne</w:t>
      </w:r>
      <w:r w:rsidR="139F3788">
        <w:t>)</w:t>
      </w:r>
    </w:p>
    <w:p w14:paraId="051C83F7" w14:textId="77777777" w:rsidR="00F17B3F" w:rsidRDefault="00F17B3F" w:rsidP="00F17B3F"/>
    <w:p w14:paraId="31FF4D88" w14:textId="77777777" w:rsidR="00F17B3F" w:rsidRPr="00CD1569" w:rsidRDefault="00F17B3F" w:rsidP="00F17B3F">
      <w:r>
        <w:t xml:space="preserve">In F4, we discussed D-Dimer as a binary test for pulmonary embolism (PE) in emergency department patients with and without COVID-19.  In this problem, we will discuss D-Dimer as a multi-level test for PE in patients hospitalized for COVID-19.  </w:t>
      </w:r>
    </w:p>
    <w:p w14:paraId="2A4E3A17" w14:textId="77777777" w:rsidR="00F17B3F" w:rsidRPr="00CD1569" w:rsidRDefault="00F17B3F" w:rsidP="00F17B3F">
      <w:pPr>
        <w:rPr>
          <w:b/>
          <w:bCs/>
        </w:rPr>
      </w:pPr>
    </w:p>
    <w:p w14:paraId="16175C79" w14:textId="77777777" w:rsidR="00F17B3F" w:rsidRDefault="00F17B3F" w:rsidP="00F17B3F">
      <w:pPr>
        <w:pStyle w:val="ListParagraph"/>
        <w:ind w:left="0"/>
      </w:pPr>
      <w:r w:rsidRPr="00CD1569">
        <w:t xml:space="preserve">Logothetis et al (1) </w:t>
      </w:r>
      <w:r>
        <w:t xml:space="preserve">considered 1541 consecutive </w:t>
      </w:r>
      <w:r w:rsidRPr="00CD1569">
        <w:t xml:space="preserve">individuals admitted to the hospital with COVID-19. </w:t>
      </w:r>
      <w:r>
        <w:t xml:space="preserve"> For the moment, assume that 287 of the patients had a D-Dimer measured and received </w:t>
      </w:r>
      <w:r w:rsidRPr="00EA3D98">
        <w:t>computed tomographic pulmonary angiography (CTPA)</w:t>
      </w:r>
      <w:r>
        <w:t xml:space="preserve">, which as we saw in F4 is the reference standard for PE.   In other words, </w:t>
      </w:r>
      <w:r w:rsidRPr="003B04C3">
        <w:rPr>
          <w:b/>
          <w:bCs/>
          <w:u w:val="single"/>
        </w:rPr>
        <w:t xml:space="preserve">assume that the result of the D-Dimer did not influence the decision to obtain the CTPA. </w:t>
      </w:r>
      <w:r>
        <w:t xml:space="preserve"> Of the 287 CTPAs, 37 showed PE.  </w:t>
      </w:r>
    </w:p>
    <w:p w14:paraId="194358D0" w14:textId="77777777" w:rsidR="00F17B3F" w:rsidRDefault="00F17B3F" w:rsidP="00F17B3F">
      <w:pPr>
        <w:pStyle w:val="ListParagraph"/>
        <w:ind w:left="0"/>
      </w:pPr>
    </w:p>
    <w:p w14:paraId="47B2E8A5" w14:textId="77777777" w:rsidR="00F17B3F" w:rsidRDefault="00F17B3F" w:rsidP="00F17B3F">
      <w:r>
        <w:t>The authors provide the following ROC table and ROC curve to describe the effect of increasing cutoff values for a positive d-dimer test on the test characteristics for PE.</w:t>
      </w:r>
    </w:p>
    <w:p w14:paraId="3593EDEA" w14:textId="77777777" w:rsidR="00F17B3F" w:rsidRDefault="00F17B3F" w:rsidP="00F17B3F"/>
    <w:p w14:paraId="071AFA09" w14:textId="77777777" w:rsidR="00F17B3F" w:rsidRDefault="00F17B3F" w:rsidP="00F17B3F">
      <w:r>
        <w:t xml:space="preserve"> </w:t>
      </w:r>
      <w:r>
        <w:rPr>
          <w:noProof/>
        </w:rPr>
        <w:drawing>
          <wp:inline distT="0" distB="0" distL="0" distR="0" wp14:anchorId="63CBE872" wp14:editId="20A15C7F">
            <wp:extent cx="5747657" cy="3155684"/>
            <wp:effectExtent l="0" t="0" r="5715" b="698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36162" cy="3204277"/>
                    </a:xfrm>
                    <a:prstGeom prst="rect">
                      <a:avLst/>
                    </a:prstGeom>
                  </pic:spPr>
                </pic:pic>
              </a:graphicData>
            </a:graphic>
          </wp:inline>
        </w:drawing>
      </w:r>
    </w:p>
    <w:p w14:paraId="30F6DE72" w14:textId="77777777" w:rsidR="00F17B3F" w:rsidRDefault="5D9A1C93" w:rsidP="00F17B3F">
      <w:r>
        <w:rPr>
          <w:noProof/>
        </w:rPr>
        <w:lastRenderedPageBreak/>
        <w:drawing>
          <wp:inline distT="0" distB="0" distL="0" distR="0" wp14:anchorId="69662A02" wp14:editId="11AA0855">
            <wp:extent cx="5770710" cy="4134443"/>
            <wp:effectExtent l="0" t="0" r="1905" b="0"/>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16">
                      <a:extLst>
                        <a:ext uri="{28A0092B-C50C-407E-A947-70E740481C1C}">
                          <a14:useLocalDpi xmlns:a14="http://schemas.microsoft.com/office/drawing/2010/main" val="0"/>
                        </a:ext>
                      </a:extLst>
                    </a:blip>
                    <a:stretch>
                      <a:fillRect/>
                    </a:stretch>
                  </pic:blipFill>
                  <pic:spPr>
                    <a:xfrm>
                      <a:off x="0" y="0"/>
                      <a:ext cx="5770710" cy="4134443"/>
                    </a:xfrm>
                    <a:prstGeom prst="rect">
                      <a:avLst/>
                    </a:prstGeom>
                  </pic:spPr>
                </pic:pic>
              </a:graphicData>
            </a:graphic>
          </wp:inline>
        </w:drawing>
      </w:r>
    </w:p>
    <w:p w14:paraId="3C83CC47" w14:textId="77777777" w:rsidR="00F17B3F" w:rsidRDefault="00F17B3F" w:rsidP="00F17B3F">
      <w:pPr>
        <w:rPr>
          <w:color w:val="4F81BD" w:themeColor="accent1"/>
        </w:rPr>
      </w:pPr>
    </w:p>
    <w:p w14:paraId="27408C85" w14:textId="77777777" w:rsidR="00F17B3F" w:rsidRDefault="5D9A1C93" w:rsidP="00F17B3F">
      <w:pPr>
        <w:pStyle w:val="ListParagraph"/>
        <w:numPr>
          <w:ilvl w:val="0"/>
          <w:numId w:val="20"/>
        </w:numPr>
      </w:pPr>
      <w:r w:rsidRPr="1FDBF42E">
        <w:rPr>
          <w:color w:val="000000" w:themeColor="text1"/>
        </w:rPr>
        <w:t>Recall that that you cannot use the ROC curve alone to determine the optimal cutoff for a continuous or multi-level test. This is because the ROC curve cannot account for 1) the pre-test probability of disease or 2) the cost/benefit ratio of treating or failing to treat. But s</w:t>
      </w:r>
      <w:r>
        <w:t xml:space="preserve">ome will argue that the “best” cutoff point for a diagnostic test can be determined by choosing the upper leftmost point on the ROC curve (the so-called Euclidian method). Which d-dimer cutoff </w:t>
      </w:r>
      <w:r w:rsidRPr="1FDBF42E">
        <w:rPr>
          <w:color w:val="000000" w:themeColor="text1"/>
        </w:rPr>
        <w:t xml:space="preserve">(from among those listed in the table above) </w:t>
      </w:r>
      <w:r>
        <w:t>best corresponds to this point? [1]</w:t>
      </w:r>
    </w:p>
    <w:p w14:paraId="725BA427" w14:textId="455BE5F8" w:rsidR="00F17B3F" w:rsidRDefault="00F17B3F" w:rsidP="00F17B3F">
      <w:pPr>
        <w:pStyle w:val="ListParagraph"/>
        <w:rPr>
          <w:color w:val="4F81BD" w:themeColor="accent1"/>
        </w:rPr>
      </w:pPr>
    </w:p>
    <w:p w14:paraId="7F6B54F1" w14:textId="77777777" w:rsidR="00F17B3F" w:rsidRDefault="00F17B3F" w:rsidP="00F17B3F">
      <w:pPr>
        <w:rPr>
          <w:color w:val="4F81BD" w:themeColor="accent1"/>
        </w:rPr>
      </w:pPr>
    </w:p>
    <w:p w14:paraId="53A68C06" w14:textId="2E4D7953" w:rsidR="00F17B3F" w:rsidRPr="003B2DF0" w:rsidRDefault="7B1CD2B1" w:rsidP="00F17B3F">
      <w:pPr>
        <w:pStyle w:val="ListParagraph"/>
        <w:numPr>
          <w:ilvl w:val="0"/>
          <w:numId w:val="20"/>
        </w:numPr>
        <w:rPr>
          <w:color w:val="000000" w:themeColor="text1"/>
        </w:rPr>
      </w:pPr>
      <w:r w:rsidRPr="3D44B4FE">
        <w:rPr>
          <w:color w:val="000000" w:themeColor="text1"/>
        </w:rPr>
        <w:t>Now, follow the best practices in Epi 204, and transform the ROC table above into an (abbreviated) interval likelihood ratio (iLR) table.  Recall that the overall prevalence of PE in this sample was 37/287 = 12.9%.  Thus, pre-test odds of PE are 0.129 / (1-0.129) = 0.148.  We have started the table below. [5]</w:t>
      </w:r>
    </w:p>
    <w:p w14:paraId="3756A05E" w14:textId="77777777" w:rsidR="00F17B3F" w:rsidRDefault="00F17B3F" w:rsidP="00F17B3F">
      <w:pPr>
        <w:rPr>
          <w:color w:val="000000" w:themeColor="text1"/>
        </w:rPr>
      </w:pPr>
    </w:p>
    <w:tbl>
      <w:tblPr>
        <w:tblStyle w:val="TableGrid"/>
        <w:tblW w:w="0" w:type="auto"/>
        <w:tblLook w:val="04A0" w:firstRow="1" w:lastRow="0" w:firstColumn="1" w:lastColumn="0" w:noHBand="0" w:noVBand="1"/>
      </w:tblPr>
      <w:tblGrid>
        <w:gridCol w:w="1870"/>
        <w:gridCol w:w="1870"/>
        <w:gridCol w:w="1870"/>
        <w:gridCol w:w="1870"/>
        <w:gridCol w:w="1870"/>
      </w:tblGrid>
      <w:tr w:rsidR="00F17B3F" w14:paraId="5F58DDB1" w14:textId="77777777" w:rsidTr="00A530CA">
        <w:tc>
          <w:tcPr>
            <w:tcW w:w="1870" w:type="dxa"/>
          </w:tcPr>
          <w:p w14:paraId="1152F5FE" w14:textId="77777777" w:rsidR="00F17B3F" w:rsidRDefault="00F17B3F" w:rsidP="00A530CA">
            <w:pPr>
              <w:rPr>
                <w:color w:val="000000" w:themeColor="text1"/>
              </w:rPr>
            </w:pPr>
            <w:r>
              <w:rPr>
                <w:color w:val="000000" w:themeColor="text1"/>
              </w:rPr>
              <w:t>D-dimer Range</w:t>
            </w:r>
          </w:p>
        </w:tc>
        <w:tc>
          <w:tcPr>
            <w:tcW w:w="1870" w:type="dxa"/>
          </w:tcPr>
          <w:p w14:paraId="36B3BB75" w14:textId="77777777" w:rsidR="00F17B3F" w:rsidRDefault="00F17B3F" w:rsidP="00A530CA">
            <w:pPr>
              <w:rPr>
                <w:color w:val="000000" w:themeColor="text1"/>
              </w:rPr>
            </w:pPr>
            <w:r>
              <w:rPr>
                <w:color w:val="000000" w:themeColor="text1"/>
              </w:rPr>
              <w:t>% D+</w:t>
            </w:r>
          </w:p>
        </w:tc>
        <w:tc>
          <w:tcPr>
            <w:tcW w:w="1870" w:type="dxa"/>
          </w:tcPr>
          <w:p w14:paraId="282B5B76" w14:textId="77777777" w:rsidR="00F17B3F" w:rsidRDefault="00F17B3F" w:rsidP="00A530CA">
            <w:pPr>
              <w:rPr>
                <w:color w:val="000000" w:themeColor="text1"/>
              </w:rPr>
            </w:pPr>
            <w:r>
              <w:rPr>
                <w:color w:val="000000" w:themeColor="text1"/>
              </w:rPr>
              <w:t>% D-</w:t>
            </w:r>
          </w:p>
        </w:tc>
        <w:tc>
          <w:tcPr>
            <w:tcW w:w="1870" w:type="dxa"/>
          </w:tcPr>
          <w:p w14:paraId="22607D2F" w14:textId="77777777" w:rsidR="00F17B3F" w:rsidRDefault="00F17B3F" w:rsidP="00A530CA">
            <w:pPr>
              <w:rPr>
                <w:color w:val="000000" w:themeColor="text1"/>
              </w:rPr>
            </w:pPr>
            <w:r>
              <w:rPr>
                <w:color w:val="000000" w:themeColor="text1"/>
              </w:rPr>
              <w:t>iLR</w:t>
            </w:r>
          </w:p>
        </w:tc>
        <w:tc>
          <w:tcPr>
            <w:tcW w:w="1870" w:type="dxa"/>
          </w:tcPr>
          <w:p w14:paraId="6AAF3A34" w14:textId="77777777" w:rsidR="00F17B3F" w:rsidRDefault="00F17B3F" w:rsidP="00A530CA">
            <w:pPr>
              <w:rPr>
                <w:color w:val="000000" w:themeColor="text1"/>
              </w:rPr>
            </w:pPr>
            <w:r>
              <w:rPr>
                <w:color w:val="000000" w:themeColor="text1"/>
              </w:rPr>
              <w:t>Post-Test Prob</w:t>
            </w:r>
          </w:p>
        </w:tc>
      </w:tr>
      <w:tr w:rsidR="00F17B3F" w14:paraId="088E7108" w14:textId="77777777" w:rsidTr="00A530CA">
        <w:tc>
          <w:tcPr>
            <w:tcW w:w="1870" w:type="dxa"/>
          </w:tcPr>
          <w:p w14:paraId="6F3DB25A" w14:textId="77777777" w:rsidR="00F17B3F" w:rsidRDefault="00F17B3F" w:rsidP="00A530CA">
            <w:pPr>
              <w:rPr>
                <w:color w:val="000000" w:themeColor="text1"/>
              </w:rPr>
            </w:pPr>
            <w:r>
              <w:rPr>
                <w:color w:val="000000" w:themeColor="text1"/>
              </w:rPr>
              <w:t>0 –&lt; 0.5</w:t>
            </w:r>
          </w:p>
        </w:tc>
        <w:tc>
          <w:tcPr>
            <w:tcW w:w="1870" w:type="dxa"/>
          </w:tcPr>
          <w:p w14:paraId="2CF02BD8" w14:textId="77777777" w:rsidR="00F17B3F" w:rsidRDefault="00F17B3F" w:rsidP="00A530CA">
            <w:pPr>
              <w:rPr>
                <w:color w:val="000000" w:themeColor="text1"/>
              </w:rPr>
            </w:pPr>
            <w:r>
              <w:rPr>
                <w:color w:val="000000" w:themeColor="text1"/>
              </w:rPr>
              <w:t>0</w:t>
            </w:r>
          </w:p>
        </w:tc>
        <w:tc>
          <w:tcPr>
            <w:tcW w:w="1870" w:type="dxa"/>
          </w:tcPr>
          <w:p w14:paraId="14CECEC5" w14:textId="77777777" w:rsidR="00F17B3F" w:rsidRDefault="00F17B3F" w:rsidP="00A530CA">
            <w:pPr>
              <w:rPr>
                <w:color w:val="000000" w:themeColor="text1"/>
              </w:rPr>
            </w:pPr>
            <w:r>
              <w:rPr>
                <w:color w:val="000000" w:themeColor="text1"/>
              </w:rPr>
              <w:t>9.3</w:t>
            </w:r>
          </w:p>
        </w:tc>
        <w:tc>
          <w:tcPr>
            <w:tcW w:w="1870" w:type="dxa"/>
          </w:tcPr>
          <w:p w14:paraId="5CDF121D" w14:textId="77777777" w:rsidR="00F17B3F" w:rsidRDefault="00F17B3F" w:rsidP="00A530CA">
            <w:pPr>
              <w:rPr>
                <w:color w:val="000000" w:themeColor="text1"/>
              </w:rPr>
            </w:pPr>
            <w:r>
              <w:rPr>
                <w:color w:val="000000" w:themeColor="text1"/>
              </w:rPr>
              <w:t>0</w:t>
            </w:r>
          </w:p>
        </w:tc>
        <w:tc>
          <w:tcPr>
            <w:tcW w:w="1870" w:type="dxa"/>
          </w:tcPr>
          <w:p w14:paraId="74C6C55D" w14:textId="77777777" w:rsidR="00F17B3F" w:rsidRDefault="00F17B3F" w:rsidP="00A530CA">
            <w:pPr>
              <w:rPr>
                <w:color w:val="000000" w:themeColor="text1"/>
              </w:rPr>
            </w:pPr>
            <w:r>
              <w:rPr>
                <w:color w:val="000000" w:themeColor="text1"/>
              </w:rPr>
              <w:t>0</w:t>
            </w:r>
          </w:p>
        </w:tc>
      </w:tr>
      <w:tr w:rsidR="00F17B3F" w14:paraId="1284D5DF" w14:textId="77777777" w:rsidTr="00A530CA">
        <w:tc>
          <w:tcPr>
            <w:tcW w:w="1870" w:type="dxa"/>
          </w:tcPr>
          <w:p w14:paraId="5B92F747" w14:textId="77777777" w:rsidR="00F17B3F" w:rsidRDefault="00F17B3F" w:rsidP="00A530CA">
            <w:pPr>
              <w:rPr>
                <w:color w:val="000000" w:themeColor="text1"/>
              </w:rPr>
            </w:pPr>
            <w:r>
              <w:rPr>
                <w:color w:val="000000" w:themeColor="text1"/>
              </w:rPr>
              <w:t>0.5 – &lt;2.0</w:t>
            </w:r>
          </w:p>
        </w:tc>
        <w:tc>
          <w:tcPr>
            <w:tcW w:w="1870" w:type="dxa"/>
          </w:tcPr>
          <w:p w14:paraId="3025418D" w14:textId="77777777" w:rsidR="00F17B3F" w:rsidRDefault="00F17B3F" w:rsidP="00A530CA">
            <w:pPr>
              <w:rPr>
                <w:color w:val="000000" w:themeColor="text1"/>
              </w:rPr>
            </w:pPr>
            <w:r>
              <w:rPr>
                <w:color w:val="000000" w:themeColor="text1"/>
              </w:rPr>
              <w:t>22.9</w:t>
            </w:r>
          </w:p>
        </w:tc>
        <w:tc>
          <w:tcPr>
            <w:tcW w:w="1870" w:type="dxa"/>
          </w:tcPr>
          <w:p w14:paraId="20508123" w14:textId="77777777" w:rsidR="00F17B3F" w:rsidRPr="00543D22" w:rsidRDefault="00F17B3F" w:rsidP="00A530CA">
            <w:r w:rsidRPr="00543D22">
              <w:t>68.2</w:t>
            </w:r>
          </w:p>
        </w:tc>
        <w:tc>
          <w:tcPr>
            <w:tcW w:w="1870" w:type="dxa"/>
          </w:tcPr>
          <w:p w14:paraId="4B76D70F" w14:textId="77777777" w:rsidR="00F17B3F" w:rsidRPr="00543D22" w:rsidRDefault="00F17B3F" w:rsidP="00A530CA">
            <w:r w:rsidRPr="00543D22">
              <w:t>0.34</w:t>
            </w:r>
          </w:p>
        </w:tc>
        <w:tc>
          <w:tcPr>
            <w:tcW w:w="1870" w:type="dxa"/>
          </w:tcPr>
          <w:p w14:paraId="29252EE5" w14:textId="7CDC92D1" w:rsidR="00F17B3F" w:rsidRPr="007A7307" w:rsidRDefault="00F17B3F" w:rsidP="00A530CA">
            <w:pPr>
              <w:rPr>
                <w:color w:val="4F81BD" w:themeColor="accent1"/>
              </w:rPr>
            </w:pPr>
          </w:p>
        </w:tc>
      </w:tr>
      <w:tr w:rsidR="00F17B3F" w14:paraId="17BD6AC2" w14:textId="77777777" w:rsidTr="00A530CA">
        <w:tc>
          <w:tcPr>
            <w:tcW w:w="1870" w:type="dxa"/>
          </w:tcPr>
          <w:p w14:paraId="0D0D74DA" w14:textId="77777777" w:rsidR="00F17B3F" w:rsidRDefault="00F17B3F" w:rsidP="00A530CA">
            <w:pPr>
              <w:rPr>
                <w:color w:val="000000" w:themeColor="text1"/>
              </w:rPr>
            </w:pPr>
            <w:r>
              <w:rPr>
                <w:color w:val="000000" w:themeColor="text1"/>
              </w:rPr>
              <w:t xml:space="preserve">2.0 – &lt;5.0 </w:t>
            </w:r>
          </w:p>
        </w:tc>
        <w:tc>
          <w:tcPr>
            <w:tcW w:w="1870" w:type="dxa"/>
          </w:tcPr>
          <w:p w14:paraId="58488272" w14:textId="78F71022" w:rsidR="00F17B3F" w:rsidRPr="004C1AEF" w:rsidRDefault="00F17B3F" w:rsidP="00A530CA">
            <w:pPr>
              <w:rPr>
                <w:color w:val="4F81BD" w:themeColor="accent1"/>
              </w:rPr>
            </w:pPr>
          </w:p>
        </w:tc>
        <w:tc>
          <w:tcPr>
            <w:tcW w:w="1870" w:type="dxa"/>
          </w:tcPr>
          <w:p w14:paraId="70C1328B" w14:textId="6525DF5E" w:rsidR="00F17B3F" w:rsidRPr="004C1AEF" w:rsidRDefault="00F17B3F" w:rsidP="00A530CA">
            <w:pPr>
              <w:rPr>
                <w:color w:val="4F81BD" w:themeColor="accent1"/>
              </w:rPr>
            </w:pPr>
          </w:p>
        </w:tc>
        <w:tc>
          <w:tcPr>
            <w:tcW w:w="1870" w:type="dxa"/>
          </w:tcPr>
          <w:p w14:paraId="3EBCE440" w14:textId="0BF58617" w:rsidR="00F17B3F" w:rsidRPr="004C1AEF" w:rsidRDefault="00F17B3F" w:rsidP="00A530CA">
            <w:pPr>
              <w:rPr>
                <w:color w:val="4F81BD" w:themeColor="accent1"/>
              </w:rPr>
            </w:pPr>
          </w:p>
        </w:tc>
        <w:tc>
          <w:tcPr>
            <w:tcW w:w="1870" w:type="dxa"/>
          </w:tcPr>
          <w:p w14:paraId="6F8D3880" w14:textId="34F9523D" w:rsidR="00F17B3F" w:rsidRPr="00A95B2E" w:rsidRDefault="00F17B3F" w:rsidP="00A530CA">
            <w:pPr>
              <w:rPr>
                <w:color w:val="4F81BD" w:themeColor="accent1"/>
              </w:rPr>
            </w:pPr>
          </w:p>
        </w:tc>
      </w:tr>
      <w:tr w:rsidR="00F17B3F" w14:paraId="21DBFC07" w14:textId="77777777" w:rsidTr="00A530CA">
        <w:tc>
          <w:tcPr>
            <w:tcW w:w="1870" w:type="dxa"/>
          </w:tcPr>
          <w:p w14:paraId="58B54973" w14:textId="77777777" w:rsidR="00F17B3F" w:rsidRDefault="00F17B3F" w:rsidP="00A530CA">
            <w:pPr>
              <w:rPr>
                <w:color w:val="000000" w:themeColor="text1"/>
              </w:rPr>
            </w:pPr>
            <w:r>
              <w:rPr>
                <w:color w:val="000000" w:themeColor="text1"/>
              </w:rPr>
              <w:t>5.0+</w:t>
            </w:r>
          </w:p>
        </w:tc>
        <w:tc>
          <w:tcPr>
            <w:tcW w:w="1870" w:type="dxa"/>
          </w:tcPr>
          <w:p w14:paraId="3DCFAABA" w14:textId="4655614A" w:rsidR="00F17B3F" w:rsidRPr="004C1AEF" w:rsidRDefault="00F17B3F" w:rsidP="00A530CA">
            <w:pPr>
              <w:rPr>
                <w:color w:val="4F81BD" w:themeColor="accent1"/>
              </w:rPr>
            </w:pPr>
          </w:p>
        </w:tc>
        <w:tc>
          <w:tcPr>
            <w:tcW w:w="1870" w:type="dxa"/>
          </w:tcPr>
          <w:p w14:paraId="62D57543" w14:textId="6DE0060F" w:rsidR="00F17B3F" w:rsidRPr="004C1AEF" w:rsidRDefault="00F17B3F" w:rsidP="00A530CA">
            <w:pPr>
              <w:rPr>
                <w:color w:val="4F81BD" w:themeColor="accent1"/>
              </w:rPr>
            </w:pPr>
          </w:p>
        </w:tc>
        <w:tc>
          <w:tcPr>
            <w:tcW w:w="1870" w:type="dxa"/>
          </w:tcPr>
          <w:p w14:paraId="3200876C" w14:textId="3932D346" w:rsidR="00F17B3F" w:rsidRPr="004C1AEF" w:rsidRDefault="00F17B3F" w:rsidP="00A530CA">
            <w:pPr>
              <w:rPr>
                <w:color w:val="4F81BD" w:themeColor="accent1"/>
              </w:rPr>
            </w:pPr>
          </w:p>
        </w:tc>
        <w:tc>
          <w:tcPr>
            <w:tcW w:w="1870" w:type="dxa"/>
          </w:tcPr>
          <w:p w14:paraId="59580C48" w14:textId="5BD4C0CE" w:rsidR="00F17B3F" w:rsidRPr="00A95B2E" w:rsidRDefault="00F17B3F" w:rsidP="00A530CA">
            <w:pPr>
              <w:rPr>
                <w:color w:val="4F81BD" w:themeColor="accent1"/>
              </w:rPr>
            </w:pPr>
          </w:p>
        </w:tc>
      </w:tr>
    </w:tbl>
    <w:p w14:paraId="0F60522B" w14:textId="455BE5F8" w:rsidR="00F17B3F" w:rsidRDefault="00F17B3F" w:rsidP="00F17B3F">
      <w:pPr>
        <w:rPr>
          <w:color w:val="000000" w:themeColor="text1"/>
        </w:rPr>
      </w:pPr>
    </w:p>
    <w:p w14:paraId="5489619A" w14:textId="77777777" w:rsidR="00F17B3F" w:rsidRDefault="00F17B3F" w:rsidP="00F17B3F">
      <w:pPr>
        <w:rPr>
          <w:color w:val="4F81BD" w:themeColor="accent1"/>
        </w:rPr>
      </w:pPr>
    </w:p>
    <w:p w14:paraId="35722FE1" w14:textId="10C5EE16" w:rsidR="00F17B3F" w:rsidRPr="009A1BA4" w:rsidRDefault="7B1CD2B1" w:rsidP="00F17B3F">
      <w:pPr>
        <w:pStyle w:val="ListParagraph"/>
        <w:numPr>
          <w:ilvl w:val="0"/>
          <w:numId w:val="20"/>
        </w:numPr>
        <w:rPr>
          <w:color w:val="000000" w:themeColor="text1"/>
        </w:rPr>
      </w:pPr>
      <w:r w:rsidRPr="3D44B4FE">
        <w:rPr>
          <w:color w:val="000000" w:themeColor="text1"/>
        </w:rPr>
        <w:lastRenderedPageBreak/>
        <w:t xml:space="preserve">We have said in previous problems (and in Evidence-Based Diagnosis) that we would be willing to do 30 </w:t>
      </w:r>
      <w:r w:rsidRPr="3D44B4FE">
        <w:rPr>
          <w:b/>
          <w:bCs/>
          <w:i/>
          <w:iCs/>
          <w:color w:val="000000" w:themeColor="text1"/>
        </w:rPr>
        <w:t>negative</w:t>
      </w:r>
      <w:r w:rsidRPr="3D44B4FE">
        <w:rPr>
          <w:color w:val="000000" w:themeColor="text1"/>
        </w:rPr>
        <w:t xml:space="preserve"> CTPAs in order to identify 1 PE.  Calculate P</w:t>
      </w:r>
      <w:r w:rsidRPr="3D44B4FE">
        <w:rPr>
          <w:color w:val="000000" w:themeColor="text1"/>
          <w:vertAlign w:val="subscript"/>
        </w:rPr>
        <w:t>TT</w:t>
      </w:r>
      <w:r w:rsidRPr="3D44B4FE">
        <w:rPr>
          <w:color w:val="000000" w:themeColor="text1"/>
        </w:rPr>
        <w:t xml:space="preserve">.  What is the optimal </w:t>
      </w:r>
      <w:r w:rsidR="7B2E0F75" w:rsidRPr="3D44B4FE">
        <w:rPr>
          <w:color w:val="000000" w:themeColor="text1"/>
        </w:rPr>
        <w:t xml:space="preserve">D-dimer </w:t>
      </w:r>
      <w:r w:rsidRPr="3D44B4FE">
        <w:rPr>
          <w:color w:val="000000" w:themeColor="text1"/>
        </w:rPr>
        <w:t xml:space="preserve">cutoff </w:t>
      </w:r>
      <w:r w:rsidR="019499FA" w:rsidRPr="3D44B4FE">
        <w:rPr>
          <w:color w:val="000000" w:themeColor="text1"/>
        </w:rPr>
        <w:t xml:space="preserve">from among those in the table </w:t>
      </w:r>
      <w:r w:rsidR="110FBEE9" w:rsidRPr="3D44B4FE">
        <w:rPr>
          <w:color w:val="000000" w:themeColor="text1"/>
        </w:rPr>
        <w:t xml:space="preserve">you created in part B </w:t>
      </w:r>
      <w:r w:rsidR="019499FA" w:rsidRPr="3D44B4FE">
        <w:rPr>
          <w:color w:val="000000" w:themeColor="text1"/>
        </w:rPr>
        <w:t>above</w:t>
      </w:r>
      <w:r w:rsidR="6F0318DC" w:rsidRPr="3D44B4FE">
        <w:rPr>
          <w:color w:val="000000" w:themeColor="text1"/>
        </w:rPr>
        <w:t xml:space="preserve"> </w:t>
      </w:r>
      <w:r w:rsidRPr="3D44B4FE">
        <w:rPr>
          <w:color w:val="000000" w:themeColor="text1"/>
        </w:rPr>
        <w:t>based on your result</w:t>
      </w:r>
      <w:r w:rsidR="1CE14859" w:rsidRPr="3D44B4FE">
        <w:rPr>
          <w:color w:val="000000" w:themeColor="text1"/>
        </w:rPr>
        <w:t xml:space="preserve"> for P</w:t>
      </w:r>
      <w:r w:rsidR="1CE14859" w:rsidRPr="3D44B4FE">
        <w:rPr>
          <w:color w:val="000000" w:themeColor="text1"/>
          <w:vertAlign w:val="subscript"/>
        </w:rPr>
        <w:t>TT</w:t>
      </w:r>
      <w:r w:rsidRPr="3D44B4FE">
        <w:rPr>
          <w:color w:val="000000" w:themeColor="text1"/>
        </w:rPr>
        <w:t>? [2]</w:t>
      </w:r>
    </w:p>
    <w:p w14:paraId="78A3A9E5" w14:textId="455BE5F8" w:rsidR="00F17B3F" w:rsidRDefault="00F17B3F" w:rsidP="00F17B3F">
      <w:pPr>
        <w:rPr>
          <w:color w:val="4F81BD" w:themeColor="accent1"/>
        </w:rPr>
      </w:pPr>
    </w:p>
    <w:p w14:paraId="22C56764" w14:textId="77777777" w:rsidR="00F17B3F" w:rsidRDefault="00F17B3F" w:rsidP="00F17B3F">
      <w:pPr>
        <w:rPr>
          <w:color w:val="4F81BD" w:themeColor="accent1"/>
        </w:rPr>
      </w:pPr>
    </w:p>
    <w:p w14:paraId="41F8E095" w14:textId="77777777" w:rsidR="00F17B3F" w:rsidRDefault="00F17B3F" w:rsidP="00F17B3F">
      <w:pPr>
        <w:rPr>
          <w:color w:val="000000" w:themeColor="text1"/>
        </w:rPr>
      </w:pPr>
      <w:r w:rsidRPr="003A6EB0">
        <w:rPr>
          <w:color w:val="000000" w:themeColor="text1"/>
        </w:rPr>
        <w:t>The authors report</w:t>
      </w:r>
      <w:r>
        <w:rPr>
          <w:color w:val="000000" w:themeColor="text1"/>
        </w:rPr>
        <w:t>ed</w:t>
      </w:r>
      <w:r w:rsidRPr="003A6EB0">
        <w:rPr>
          <w:color w:val="000000" w:themeColor="text1"/>
        </w:rPr>
        <w:t xml:space="preserve"> that 265 </w:t>
      </w:r>
      <w:r>
        <w:rPr>
          <w:color w:val="000000" w:themeColor="text1"/>
        </w:rPr>
        <w:t xml:space="preserve">of the 287 </w:t>
      </w:r>
      <w:r w:rsidRPr="003A6EB0">
        <w:rPr>
          <w:color w:val="000000" w:themeColor="text1"/>
        </w:rPr>
        <w:t xml:space="preserve">participants had a positive d-dimer at cutoff of 0.5 </w:t>
      </w:r>
      <w:r w:rsidRPr="003A6EB0">
        <w:rPr>
          <w:rFonts w:ascii="Symbol" w:eastAsia="Symbol" w:hAnsi="Symbol" w:cs="Symbol"/>
          <w:color w:val="000000" w:themeColor="text1"/>
        </w:rPr>
        <w:t>m</w:t>
      </w:r>
      <w:r w:rsidRPr="003A6EB0">
        <w:rPr>
          <w:color w:val="000000" w:themeColor="text1"/>
        </w:rPr>
        <w:t>g/mL</w:t>
      </w:r>
      <w:r>
        <w:rPr>
          <w:color w:val="000000" w:themeColor="text1"/>
        </w:rPr>
        <w:t>, including all patients with a positive CTPA</w:t>
      </w:r>
      <w:r w:rsidRPr="003A6EB0">
        <w:rPr>
          <w:color w:val="000000" w:themeColor="text1"/>
        </w:rPr>
        <w:t xml:space="preserve">.  Using a cutoff of 0.5 </w:t>
      </w:r>
      <w:r w:rsidRPr="003A6EB0">
        <w:rPr>
          <w:rFonts w:ascii="Symbol" w:eastAsia="Symbol" w:hAnsi="Symbol" w:cs="Symbol"/>
          <w:color w:val="000000" w:themeColor="text1"/>
        </w:rPr>
        <w:t>m</w:t>
      </w:r>
      <w:r w:rsidRPr="003A6EB0">
        <w:rPr>
          <w:color w:val="000000" w:themeColor="text1"/>
        </w:rPr>
        <w:t xml:space="preserve">g/mL as a “positive” d-dimer, </w:t>
      </w:r>
      <w:r>
        <w:rPr>
          <w:color w:val="000000" w:themeColor="text1"/>
        </w:rPr>
        <w:t>we can create a 2×2 table and calculate sensitivity and specificity as follows:</w:t>
      </w:r>
    </w:p>
    <w:p w14:paraId="03CC7D30" w14:textId="77777777" w:rsidR="00F17B3F" w:rsidRPr="003A6EB0" w:rsidRDefault="00F17B3F" w:rsidP="00F17B3F">
      <w:pPr>
        <w:rPr>
          <w:color w:val="000000" w:themeColor="text1"/>
        </w:rPr>
      </w:pPr>
    </w:p>
    <w:tbl>
      <w:tblPr>
        <w:tblStyle w:val="TableGrid"/>
        <w:tblW w:w="7218" w:type="dxa"/>
        <w:tblInd w:w="607" w:type="dxa"/>
        <w:tblLook w:val="04A0" w:firstRow="1" w:lastRow="0" w:firstColumn="1" w:lastColumn="0" w:noHBand="0" w:noVBand="1"/>
      </w:tblPr>
      <w:tblGrid>
        <w:gridCol w:w="1804"/>
        <w:gridCol w:w="1805"/>
        <w:gridCol w:w="1804"/>
        <w:gridCol w:w="1805"/>
      </w:tblGrid>
      <w:tr w:rsidR="00F17B3F" w:rsidRPr="00A17298" w14:paraId="3712F8A2" w14:textId="77777777" w:rsidTr="00A530CA">
        <w:trPr>
          <w:trHeight w:val="230"/>
        </w:trPr>
        <w:tc>
          <w:tcPr>
            <w:tcW w:w="1804" w:type="dxa"/>
          </w:tcPr>
          <w:p w14:paraId="56EB51BC" w14:textId="77777777" w:rsidR="00F17B3F" w:rsidRPr="00A17298" w:rsidRDefault="00F17B3F" w:rsidP="00A530CA">
            <w:pPr>
              <w:rPr>
                <w:color w:val="000000" w:themeColor="text1"/>
              </w:rPr>
            </w:pPr>
          </w:p>
        </w:tc>
        <w:tc>
          <w:tcPr>
            <w:tcW w:w="1805" w:type="dxa"/>
          </w:tcPr>
          <w:p w14:paraId="1CAB7516" w14:textId="77777777" w:rsidR="00F17B3F" w:rsidRPr="00A17298" w:rsidRDefault="00F17B3F" w:rsidP="00A530CA">
            <w:pPr>
              <w:rPr>
                <w:color w:val="000000" w:themeColor="text1"/>
              </w:rPr>
            </w:pPr>
            <w:r w:rsidRPr="00A17298">
              <w:rPr>
                <w:color w:val="000000" w:themeColor="text1"/>
              </w:rPr>
              <w:t>+ CTPA</w:t>
            </w:r>
          </w:p>
        </w:tc>
        <w:tc>
          <w:tcPr>
            <w:tcW w:w="1804" w:type="dxa"/>
          </w:tcPr>
          <w:p w14:paraId="78B79405" w14:textId="77777777" w:rsidR="00F17B3F" w:rsidRPr="00A17298" w:rsidRDefault="00F17B3F" w:rsidP="00A530CA">
            <w:pPr>
              <w:rPr>
                <w:color w:val="000000" w:themeColor="text1"/>
              </w:rPr>
            </w:pPr>
            <w:r w:rsidRPr="00A17298">
              <w:rPr>
                <w:color w:val="000000" w:themeColor="text1"/>
              </w:rPr>
              <w:t>- CTPA</w:t>
            </w:r>
          </w:p>
        </w:tc>
        <w:tc>
          <w:tcPr>
            <w:tcW w:w="1805" w:type="dxa"/>
          </w:tcPr>
          <w:p w14:paraId="35B68B83" w14:textId="77777777" w:rsidR="00F17B3F" w:rsidRPr="00A17298" w:rsidRDefault="00F17B3F" w:rsidP="00A530CA">
            <w:pPr>
              <w:rPr>
                <w:color w:val="000000" w:themeColor="text1"/>
              </w:rPr>
            </w:pPr>
          </w:p>
        </w:tc>
      </w:tr>
      <w:tr w:rsidR="00F17B3F" w:rsidRPr="00A17298" w14:paraId="134AB8FB" w14:textId="77777777" w:rsidTr="00A530CA">
        <w:trPr>
          <w:trHeight w:val="230"/>
        </w:trPr>
        <w:tc>
          <w:tcPr>
            <w:tcW w:w="1804" w:type="dxa"/>
          </w:tcPr>
          <w:p w14:paraId="6DD922BC" w14:textId="77777777" w:rsidR="00F17B3F" w:rsidRPr="00A17298" w:rsidRDefault="00F17B3F" w:rsidP="00A530CA">
            <w:pPr>
              <w:rPr>
                <w:color w:val="000000" w:themeColor="text1"/>
              </w:rPr>
            </w:pPr>
            <w:r w:rsidRPr="00A17298">
              <w:rPr>
                <w:color w:val="000000" w:themeColor="text1"/>
              </w:rPr>
              <w:t>+ D-dimer</w:t>
            </w:r>
          </w:p>
        </w:tc>
        <w:tc>
          <w:tcPr>
            <w:tcW w:w="1805" w:type="dxa"/>
          </w:tcPr>
          <w:p w14:paraId="3E1675DE" w14:textId="77777777" w:rsidR="00F17B3F" w:rsidRPr="00A17298" w:rsidRDefault="00F17B3F" w:rsidP="00A530CA">
            <w:pPr>
              <w:rPr>
                <w:color w:val="000000" w:themeColor="text1"/>
              </w:rPr>
            </w:pPr>
            <w:r w:rsidRPr="00A17298">
              <w:rPr>
                <w:color w:val="000000" w:themeColor="text1"/>
              </w:rPr>
              <w:t>37</w:t>
            </w:r>
          </w:p>
        </w:tc>
        <w:tc>
          <w:tcPr>
            <w:tcW w:w="1804" w:type="dxa"/>
          </w:tcPr>
          <w:p w14:paraId="7EB48AF4" w14:textId="77777777" w:rsidR="00F17B3F" w:rsidRPr="00A17298" w:rsidRDefault="00F17B3F" w:rsidP="00A530CA">
            <w:pPr>
              <w:rPr>
                <w:color w:val="000000" w:themeColor="text1"/>
              </w:rPr>
            </w:pPr>
            <w:r w:rsidRPr="00A17298">
              <w:rPr>
                <w:color w:val="000000" w:themeColor="text1"/>
              </w:rPr>
              <w:t>228</w:t>
            </w:r>
          </w:p>
        </w:tc>
        <w:tc>
          <w:tcPr>
            <w:tcW w:w="1805" w:type="dxa"/>
          </w:tcPr>
          <w:p w14:paraId="6F43B384" w14:textId="77777777" w:rsidR="00F17B3F" w:rsidRPr="00A17298" w:rsidRDefault="00F17B3F" w:rsidP="00A530CA">
            <w:pPr>
              <w:rPr>
                <w:color w:val="000000" w:themeColor="text1"/>
              </w:rPr>
            </w:pPr>
            <w:r w:rsidRPr="00A17298">
              <w:rPr>
                <w:color w:val="000000" w:themeColor="text1"/>
              </w:rPr>
              <w:t>265</w:t>
            </w:r>
          </w:p>
        </w:tc>
      </w:tr>
      <w:tr w:rsidR="00F17B3F" w:rsidRPr="00A17298" w14:paraId="6F529819" w14:textId="77777777" w:rsidTr="00A530CA">
        <w:trPr>
          <w:trHeight w:val="230"/>
        </w:trPr>
        <w:tc>
          <w:tcPr>
            <w:tcW w:w="1804" w:type="dxa"/>
          </w:tcPr>
          <w:p w14:paraId="34A7298F" w14:textId="77777777" w:rsidR="00F17B3F" w:rsidRPr="00A17298" w:rsidRDefault="00F17B3F" w:rsidP="00A530CA">
            <w:pPr>
              <w:rPr>
                <w:color w:val="000000" w:themeColor="text1"/>
              </w:rPr>
            </w:pPr>
            <w:r w:rsidRPr="00A17298">
              <w:rPr>
                <w:color w:val="000000" w:themeColor="text1"/>
              </w:rPr>
              <w:t>- D-dimer</w:t>
            </w:r>
          </w:p>
        </w:tc>
        <w:tc>
          <w:tcPr>
            <w:tcW w:w="1805" w:type="dxa"/>
          </w:tcPr>
          <w:p w14:paraId="0BF22B85" w14:textId="77777777" w:rsidR="00F17B3F" w:rsidRPr="00A17298" w:rsidRDefault="00F17B3F" w:rsidP="00A530CA">
            <w:pPr>
              <w:rPr>
                <w:color w:val="000000" w:themeColor="text1"/>
              </w:rPr>
            </w:pPr>
            <w:r w:rsidRPr="00A17298">
              <w:rPr>
                <w:color w:val="000000" w:themeColor="text1"/>
              </w:rPr>
              <w:t>0</w:t>
            </w:r>
          </w:p>
        </w:tc>
        <w:tc>
          <w:tcPr>
            <w:tcW w:w="1804" w:type="dxa"/>
          </w:tcPr>
          <w:p w14:paraId="647C3540" w14:textId="77777777" w:rsidR="00F17B3F" w:rsidRPr="00A17298" w:rsidRDefault="00F17B3F" w:rsidP="00A530CA">
            <w:pPr>
              <w:rPr>
                <w:color w:val="000000" w:themeColor="text1"/>
              </w:rPr>
            </w:pPr>
            <w:r w:rsidRPr="00A17298">
              <w:rPr>
                <w:color w:val="000000" w:themeColor="text1"/>
              </w:rPr>
              <w:t>22</w:t>
            </w:r>
          </w:p>
        </w:tc>
        <w:tc>
          <w:tcPr>
            <w:tcW w:w="1805" w:type="dxa"/>
          </w:tcPr>
          <w:p w14:paraId="0C13D156" w14:textId="77777777" w:rsidR="00F17B3F" w:rsidRPr="00A17298" w:rsidRDefault="00F17B3F" w:rsidP="00A530CA">
            <w:pPr>
              <w:rPr>
                <w:color w:val="000000" w:themeColor="text1"/>
              </w:rPr>
            </w:pPr>
            <w:r w:rsidRPr="00A17298">
              <w:rPr>
                <w:color w:val="000000" w:themeColor="text1"/>
              </w:rPr>
              <w:t>22</w:t>
            </w:r>
          </w:p>
        </w:tc>
      </w:tr>
      <w:tr w:rsidR="00F17B3F" w:rsidRPr="00A17298" w14:paraId="37CABD4E" w14:textId="77777777" w:rsidTr="00A530CA">
        <w:trPr>
          <w:trHeight w:val="230"/>
        </w:trPr>
        <w:tc>
          <w:tcPr>
            <w:tcW w:w="1804" w:type="dxa"/>
          </w:tcPr>
          <w:p w14:paraId="4EA1D857" w14:textId="77777777" w:rsidR="00F17B3F" w:rsidRPr="00A17298" w:rsidRDefault="00F17B3F" w:rsidP="00A530CA">
            <w:pPr>
              <w:rPr>
                <w:color w:val="000000" w:themeColor="text1"/>
              </w:rPr>
            </w:pPr>
          </w:p>
        </w:tc>
        <w:tc>
          <w:tcPr>
            <w:tcW w:w="1805" w:type="dxa"/>
          </w:tcPr>
          <w:p w14:paraId="31F552C1" w14:textId="77777777" w:rsidR="00F17B3F" w:rsidRPr="00A17298" w:rsidRDefault="00F17B3F" w:rsidP="00A530CA">
            <w:pPr>
              <w:rPr>
                <w:color w:val="000000" w:themeColor="text1"/>
              </w:rPr>
            </w:pPr>
            <w:r w:rsidRPr="00A17298">
              <w:rPr>
                <w:color w:val="000000" w:themeColor="text1"/>
              </w:rPr>
              <w:t>37</w:t>
            </w:r>
          </w:p>
        </w:tc>
        <w:tc>
          <w:tcPr>
            <w:tcW w:w="1804" w:type="dxa"/>
          </w:tcPr>
          <w:p w14:paraId="2B748517" w14:textId="77777777" w:rsidR="00F17B3F" w:rsidRPr="00A17298" w:rsidRDefault="00F17B3F" w:rsidP="00A530CA">
            <w:pPr>
              <w:rPr>
                <w:color w:val="000000" w:themeColor="text1"/>
              </w:rPr>
            </w:pPr>
            <w:r w:rsidRPr="00A17298">
              <w:rPr>
                <w:color w:val="000000" w:themeColor="text1"/>
              </w:rPr>
              <w:t>250</w:t>
            </w:r>
          </w:p>
        </w:tc>
        <w:tc>
          <w:tcPr>
            <w:tcW w:w="1805" w:type="dxa"/>
          </w:tcPr>
          <w:p w14:paraId="30228811" w14:textId="77777777" w:rsidR="00F17B3F" w:rsidRPr="00A17298" w:rsidRDefault="00F17B3F" w:rsidP="00A530CA">
            <w:pPr>
              <w:rPr>
                <w:color w:val="000000" w:themeColor="text1"/>
              </w:rPr>
            </w:pPr>
            <w:r w:rsidRPr="00A17298">
              <w:rPr>
                <w:color w:val="000000" w:themeColor="text1"/>
              </w:rPr>
              <w:t>287</w:t>
            </w:r>
          </w:p>
        </w:tc>
      </w:tr>
    </w:tbl>
    <w:p w14:paraId="77CD3DF6" w14:textId="77777777" w:rsidR="00F17B3F" w:rsidRDefault="00F17B3F" w:rsidP="00F17B3F">
      <w:pPr>
        <w:rPr>
          <w:color w:val="4F81BD" w:themeColor="accent1"/>
        </w:rPr>
      </w:pPr>
    </w:p>
    <w:p w14:paraId="17CF0466" w14:textId="77777777" w:rsidR="00F17B3F" w:rsidRPr="00A17298" w:rsidRDefault="00F17B3F" w:rsidP="00F17B3F">
      <w:pPr>
        <w:rPr>
          <w:color w:val="000000" w:themeColor="text1"/>
        </w:rPr>
      </w:pPr>
      <w:r>
        <w:rPr>
          <w:color w:val="4F81BD" w:themeColor="accent1"/>
        </w:rPr>
        <w:tab/>
      </w:r>
      <w:r>
        <w:rPr>
          <w:color w:val="4F81BD" w:themeColor="accent1"/>
        </w:rPr>
        <w:tab/>
      </w:r>
      <w:r w:rsidRPr="00A17298">
        <w:rPr>
          <w:color w:val="000000" w:themeColor="text1"/>
        </w:rPr>
        <w:t>Sensitivity: 37/37 = 1 = 100%</w:t>
      </w:r>
    </w:p>
    <w:p w14:paraId="7BE8849C" w14:textId="77777777" w:rsidR="00F17B3F" w:rsidRPr="00A17298" w:rsidRDefault="00F17B3F" w:rsidP="00F17B3F">
      <w:pPr>
        <w:rPr>
          <w:color w:val="000000" w:themeColor="text1"/>
        </w:rPr>
      </w:pPr>
      <w:r w:rsidRPr="00A17298">
        <w:rPr>
          <w:color w:val="000000" w:themeColor="text1"/>
        </w:rPr>
        <w:tab/>
      </w:r>
      <w:r w:rsidRPr="00A17298">
        <w:rPr>
          <w:color w:val="000000" w:themeColor="text1"/>
        </w:rPr>
        <w:tab/>
        <w:t>Specificity: 22/250 = 0.088 = 8.8%</w:t>
      </w:r>
    </w:p>
    <w:p w14:paraId="2234406C" w14:textId="77777777" w:rsidR="00F17B3F" w:rsidRDefault="00F17B3F" w:rsidP="00F17B3F">
      <w:pPr>
        <w:pStyle w:val="ListParagraph"/>
        <w:ind w:left="0"/>
      </w:pPr>
    </w:p>
    <w:p w14:paraId="49982A81" w14:textId="77777777" w:rsidR="00F17B3F" w:rsidRDefault="5D9A1C93" w:rsidP="00F17B3F">
      <w:pPr>
        <w:pStyle w:val="ListParagraph"/>
        <w:numPr>
          <w:ilvl w:val="0"/>
          <w:numId w:val="20"/>
        </w:numPr>
      </w:pPr>
      <w:r>
        <w:t>In the stem, we told you to assume that the D-Dimer result did not influence the decision to obtain a CTPA, but it clearly did; there is no way that only 22 out of 1541 hospitalized COVID patients had a negative D-Dimer.  What bias is this and how would it affect sensitivity and specificity? [2]</w:t>
      </w:r>
    </w:p>
    <w:p w14:paraId="304D3067" w14:textId="4382CB8A" w:rsidR="00F17B3F" w:rsidRDefault="00F17B3F" w:rsidP="1FDBF42E">
      <w:pPr>
        <w:pStyle w:val="ListParagraph"/>
        <w:ind w:left="0"/>
        <w:rPr>
          <w:b/>
          <w:bCs/>
          <w:i/>
          <w:iCs/>
          <w:color w:val="0070C0"/>
        </w:rPr>
      </w:pPr>
    </w:p>
    <w:p w14:paraId="1C46AE52" w14:textId="77777777" w:rsidR="00F17B3F" w:rsidRPr="00DB27D0" w:rsidRDefault="00F17B3F" w:rsidP="00F17B3F">
      <w:pPr>
        <w:pStyle w:val="ListParagraph"/>
        <w:ind w:left="0"/>
        <w:rPr>
          <w:b/>
          <w:bCs/>
          <w:i/>
          <w:iCs/>
        </w:rPr>
      </w:pPr>
    </w:p>
    <w:p w14:paraId="5E9A3D87" w14:textId="77777777" w:rsidR="00F17B3F" w:rsidRDefault="00F17B3F" w:rsidP="00F17B3F">
      <w:pPr>
        <w:pStyle w:val="ListParagraph"/>
        <w:ind w:left="0"/>
      </w:pPr>
    </w:p>
    <w:p w14:paraId="5E3757A8" w14:textId="455BE5F8" w:rsidR="00F17B3F" w:rsidRPr="00C86746" w:rsidRDefault="7B1CD2B1" w:rsidP="00F17B3F">
      <w:pPr>
        <w:pStyle w:val="ListParagraph"/>
        <w:numPr>
          <w:ilvl w:val="0"/>
          <w:numId w:val="20"/>
        </w:numPr>
      </w:pPr>
      <w:r>
        <w:t xml:space="preserve">Assume that the 1541 - 287 = 1254 excluded patients all had a negative D-Dimer (&lt; 0.5 </w:t>
      </w:r>
      <w:r w:rsidRPr="3D44B4FE">
        <w:rPr>
          <w:rFonts w:ascii="Symbol" w:eastAsia="Symbol" w:hAnsi="Symbol" w:cs="Symbol"/>
          <w:color w:val="000000" w:themeColor="text1"/>
        </w:rPr>
        <w:t>m</w:t>
      </w:r>
      <w:r w:rsidRPr="3D44B4FE">
        <w:rPr>
          <w:color w:val="000000" w:themeColor="text1"/>
        </w:rPr>
        <w:t xml:space="preserve">g/mL) and did NOT have a PE.  What is the sensitivity and specificity of D-Dimer for PE at a cutoff of 0.5 </w:t>
      </w:r>
      <w:r w:rsidRPr="3D44B4FE">
        <w:rPr>
          <w:rFonts w:ascii="Symbol" w:eastAsia="Symbol" w:hAnsi="Symbol" w:cs="Symbol"/>
          <w:color w:val="000000" w:themeColor="text1"/>
        </w:rPr>
        <w:t>m</w:t>
      </w:r>
      <w:r w:rsidRPr="3D44B4FE">
        <w:rPr>
          <w:color w:val="000000" w:themeColor="text1"/>
        </w:rPr>
        <w:t>g/mL</w:t>
      </w:r>
      <w:r w:rsidR="0D91D92C" w:rsidRPr="3D44B4FE">
        <w:rPr>
          <w:color w:val="000000" w:themeColor="text1"/>
        </w:rPr>
        <w:t xml:space="preserve"> when you include these additional 1254 patients</w:t>
      </w:r>
      <w:r w:rsidRPr="3D44B4FE">
        <w:rPr>
          <w:color w:val="000000" w:themeColor="text1"/>
        </w:rPr>
        <w:t>? [2]</w:t>
      </w:r>
    </w:p>
    <w:p w14:paraId="304F8869" w14:textId="455BE5F8" w:rsidR="00C86746" w:rsidRPr="00B1772C" w:rsidRDefault="00C86746" w:rsidP="00C86746">
      <w:pPr>
        <w:pStyle w:val="ListParagraph"/>
        <w:ind w:left="360"/>
      </w:pPr>
    </w:p>
    <w:p w14:paraId="774399A1" w14:textId="77777777" w:rsidR="00B757F9" w:rsidRPr="00B82AF3" w:rsidRDefault="00B757F9" w:rsidP="00F17B3F">
      <w:pPr>
        <w:pStyle w:val="ListParagraph"/>
      </w:pPr>
    </w:p>
    <w:p w14:paraId="716CAD27" w14:textId="58CD4AFE" w:rsidR="00B82AF3" w:rsidRDefault="0A206003" w:rsidP="00B82AF3">
      <w:pPr>
        <w:pStyle w:val="ListParagraph"/>
        <w:numPr>
          <w:ilvl w:val="0"/>
          <w:numId w:val="20"/>
        </w:numPr>
      </w:pPr>
      <w:r>
        <w:t xml:space="preserve">Under the assumption in </w:t>
      </w:r>
      <w:r w:rsidR="6A6996FC">
        <w:t xml:space="preserve">(e), the pre-test probability of PE is only </w:t>
      </w:r>
      <w:r w:rsidR="17B995AC">
        <w:t>37/</w:t>
      </w:r>
      <w:r w:rsidR="1256D073">
        <w:t xml:space="preserve">1541 = </w:t>
      </w:r>
      <w:r w:rsidR="77523A72">
        <w:t xml:space="preserve">2.4%, not 12.9% as in (b) above.  </w:t>
      </w:r>
      <w:r w:rsidR="6442BF2E">
        <w:t>Explain h</w:t>
      </w:r>
      <w:r w:rsidR="7B1A74CF">
        <w:t xml:space="preserve">ow </w:t>
      </w:r>
      <w:r w:rsidR="5A80820E">
        <w:t xml:space="preserve">this </w:t>
      </w:r>
      <w:r w:rsidR="7B1A74CF">
        <w:t>would change your answer to (c</w:t>
      </w:r>
      <w:r w:rsidR="1C963967">
        <w:t xml:space="preserve">) about the optimal cutoff?  (You do not need to </w:t>
      </w:r>
      <w:r w:rsidR="6442BF2E">
        <w:t>show calculations.  Just say whether it would raise</w:t>
      </w:r>
      <w:r w:rsidR="44177AF1">
        <w:t xml:space="preserve"> or lower</w:t>
      </w:r>
      <w:r w:rsidR="6442BF2E">
        <w:t xml:space="preserve"> the cutoff and why.)</w:t>
      </w:r>
      <w:r w:rsidR="04CAAE3B">
        <w:t xml:space="preserve"> [2]</w:t>
      </w:r>
    </w:p>
    <w:p w14:paraId="4AC30127" w14:textId="455BE5F8" w:rsidR="002501D7" w:rsidRDefault="002501D7" w:rsidP="3D44B4FE">
      <w:pPr>
        <w:pStyle w:val="ListParagraph"/>
        <w:rPr>
          <w:b/>
          <w:bCs/>
          <w:i/>
          <w:iCs/>
        </w:rPr>
      </w:pPr>
    </w:p>
    <w:p w14:paraId="21B20AAD" w14:textId="77777777" w:rsidR="002501D7" w:rsidRPr="009503CE" w:rsidRDefault="002501D7" w:rsidP="009503CE">
      <w:pPr>
        <w:pStyle w:val="ListParagraph"/>
        <w:rPr>
          <w:b/>
          <w:bCs/>
          <w:i/>
          <w:iCs/>
        </w:rPr>
      </w:pPr>
    </w:p>
    <w:p w14:paraId="0AB52925" w14:textId="77777777" w:rsidR="00F17B3F" w:rsidRPr="00B82AF3" w:rsidRDefault="00F17B3F" w:rsidP="00F17B3F">
      <w:pPr>
        <w:pStyle w:val="ListParagraph"/>
      </w:pPr>
    </w:p>
    <w:p w14:paraId="62F81F0C" w14:textId="77777777" w:rsidR="00F17B3F" w:rsidRPr="00E94BC5" w:rsidRDefault="00F17B3F" w:rsidP="00F17B3F">
      <w:pPr>
        <w:rPr>
          <w:color w:val="000000" w:themeColor="text1"/>
        </w:rPr>
      </w:pPr>
    </w:p>
    <w:p w14:paraId="112DF72A" w14:textId="77777777" w:rsidR="007A0DE0" w:rsidRDefault="007A0DE0">
      <w:pPr>
        <w:rPr>
          <w:b/>
          <w:bCs/>
        </w:rPr>
      </w:pPr>
      <w:r>
        <w:rPr>
          <w:b/>
          <w:bCs/>
        </w:rPr>
        <w:br w:type="page"/>
      </w:r>
    </w:p>
    <w:p w14:paraId="0A502B93" w14:textId="5ADD0236" w:rsidR="003E341B" w:rsidRPr="006F2349" w:rsidRDefault="6080F4C9" w:rsidP="003E341B">
      <w:pPr>
        <w:rPr>
          <w:b/>
          <w:bCs/>
        </w:rPr>
      </w:pPr>
      <w:r w:rsidRPr="1FDBF42E">
        <w:rPr>
          <w:b/>
          <w:bCs/>
        </w:rPr>
        <w:lastRenderedPageBreak/>
        <w:t>F6. “CCCC” (4C) Mortality Score</w:t>
      </w:r>
      <w:r w:rsidR="428C1C27" w:rsidRPr="1FDBF42E">
        <w:rPr>
          <w:b/>
          <w:bCs/>
        </w:rPr>
        <w:t xml:space="preserve"> </w:t>
      </w:r>
      <w:r w:rsidRPr="1FDBF42E">
        <w:rPr>
          <w:b/>
          <w:bCs/>
        </w:rPr>
        <w:t>[</w:t>
      </w:r>
      <w:r w:rsidR="4A28849E" w:rsidRPr="1FDBF42E">
        <w:rPr>
          <w:b/>
          <w:bCs/>
        </w:rPr>
        <w:t xml:space="preserve">15 </w:t>
      </w:r>
      <w:r w:rsidRPr="1FDBF42E">
        <w:rPr>
          <w:b/>
          <w:bCs/>
        </w:rPr>
        <w:t>points +</w:t>
      </w:r>
      <w:r w:rsidR="00B80B1F">
        <w:rPr>
          <w:b/>
          <w:bCs/>
        </w:rPr>
        <w:t>4</w:t>
      </w:r>
      <w:r w:rsidRPr="1FDBF42E">
        <w:rPr>
          <w:b/>
          <w:bCs/>
        </w:rPr>
        <w:t xml:space="preserve"> EC]</w:t>
      </w:r>
    </w:p>
    <w:p w14:paraId="40A4675E" w14:textId="77777777" w:rsidR="003E341B" w:rsidRDefault="003E341B" w:rsidP="003E341B"/>
    <w:p w14:paraId="7E1E4721" w14:textId="6682F886" w:rsidR="003E341B" w:rsidRDefault="003E341B" w:rsidP="003E341B">
      <w:pPr>
        <w:rPr>
          <w:rFonts w:ascii="Helvetica" w:hAnsi="Helvetica" w:cs="Helvetica"/>
          <w:color w:val="000000" w:themeColor="text1"/>
          <w:sz w:val="22"/>
          <w:szCs w:val="22"/>
        </w:rPr>
      </w:pPr>
      <w:r>
        <w:rPr>
          <w:rFonts w:ascii="Helvetica" w:hAnsi="Helvetica" w:cs="Helvetica"/>
          <w:color w:val="000000" w:themeColor="text1"/>
          <w:sz w:val="22"/>
          <w:szCs w:val="22"/>
        </w:rPr>
        <w:t xml:space="preserve">Knight et al </w:t>
      </w:r>
      <w:r>
        <w:rPr>
          <w:rFonts w:ascii="Helvetica" w:hAnsi="Helvetica" w:cs="Helvetica"/>
          <w:color w:val="000000" w:themeColor="text1"/>
          <w:sz w:val="22"/>
          <w:szCs w:val="22"/>
        </w:rPr>
        <w:fldChar w:fldCharType="begin"/>
      </w:r>
      <w:r w:rsidR="00FC1A08">
        <w:rPr>
          <w:rFonts w:ascii="Helvetica" w:hAnsi="Helvetica" w:cs="Helvetica"/>
          <w:color w:val="000000" w:themeColor="text1"/>
          <w:sz w:val="22"/>
          <w:szCs w:val="22"/>
        </w:rPr>
        <w:instrText xml:space="preserve"> ADDIN ZOTERO_ITEM CSL_CITATION {"citationID":"BqJVqlay","properties":{"formattedCitation":"(6)","plainCitation":"(6)","noteIndex":0},"citationItems":[{"id":997,"uris":["http://zotero.org/groups/2911223/items/M82ZQNQ7"],"uri":["http://zotero.org/groups/2911223/items/M82ZQNQ7"],"itemData":{"id":997,"type":"article-journal","abstract":"Abstract \n             \n              Objective \n              To develop and validate a pragmatic risk score to predict mortality in patients admitted to hospital with coronavirus disease 2019 (covid-19). \n             \n             \n              Design \n              Prospective observational cohort study. \n             \n             \n              Setting \n               \n                International Severe Acute Respiratory and emerging Infections Consortium (ISARIC) World Health Organization (WHO) Clinical Characterisation Protocol UK (CCP-UK) study (performed by the ISARIC Coronavirus Clinical Characterisation Consortium—ISARIC-4C) in 260 hospitals across England, Scotland, and Wales. Model training was performed on a cohort of patients recruited between 6 February and 20 May 2020, with validation conducted on a second cohort of patients recruited after model development between 21 May and 29 June 2020 \n                . \n               \n             \n             \n              Participants \n              Adults (age ≥18 years) admitted to hospital with covid-19 at least four weeks before final data extraction. \n             \n             \n              Main outcome measure \n              In-hospital mortality. \n             \n             \n              Results \n              35 463 patients were included in the derivation dataset (mortality rate 32.2%) and 22 361 in the validation dataset (mortality rate 30.1%). The final 4C Mortality Score included eight variables readily available at initial hospital assessment: age, sex, number of comorbidities, respiratory rate, peripheral oxygen saturation, level of consciousness, urea level, and C reactive protein (score range 0-21 points). The 4C Score showed high discrimination for mortality (derivation cohort: area under the receiver operating characteristic curve 0.79, 95% confidence interval 0.78 to 0.79; validation cohort: 0.77, 0.76 to 0.77) with excellent calibration (validation: calibration-in-the-large=0, slope=1.0). Patients with a score of at least 15 (n=4158, 19%) had a 62% mortality (positive predictive value 62%) compared with 1% mortality for those with a score of 3 or less (n=1650, 7%; negative predictive value 99%). Discriminatory performance was higher than 15 pre-existing risk stratification scores (area under the receiver operating characteristic curve range 0.61-0.76), with scores developed in other covid-19 cohorts often performing poorly (range 0.63-0.73). \n             \n             \n              Conclusions \n              An easy-to-use risk stratification score has been developed and validated based on commonly available parameters at hospital presentation. The 4C Mortality Score outperformed existing scores, showed utility to directly inform clinical decision making, and can be used to stratify patients admitted to hospital with covid-19 into different management groups. The score should be further validated to determine its applicability in other populations. \n             \n             \n              Study registration \n              ISRCTN66726260","container-title":"BMJ","DOI":"10.1136/bmj.m3339","ISSN":"1756-1833","journalAbbreviation":"BMJ","language":"en","page":"m3339","source":"DOI.org (Crossref)","title":"Risk stratification of patients admitted to hospital with covid-19 using the ISARIC WHO Clinical Characterisation Protocol: development and validation of the 4C Mortality Score","title-short":"Risk stratification of patients admitted to hospital with covid-19 using the ISARIC WHO Clinical Characterisation Protocol","author":[{"family":"Knight","given":"Stephen R"},{"family":"Ho","given":"Antonia"},{"family":"Pius","given":"Riinu"},{"family":"Buchan","given":"Iain"},{"family":"Carson","given":"Gail"},{"family":"Drake","given":"Thomas M"},{"family":"Dunning","given":"Jake"},{"family":"Fairfield","given":"Cameron J"},{"family":"Gamble","given":"Carrol"},{"family":"Green","given":"Christopher A"},{"family":"Gupta","given":"Rishi"},{"family":"Halpin","given":"Sophie"},{"family":"Hardwick","given":"Hayley E"},{"family":"Holden","given":"Karl A"},{"family":"Horby","given":"Peter W"},{"family":"Jackson","given":"Clare"},{"family":"Mclean","given":"Kenneth A"},{"family":"Merson","given":"Laura"},{"family":"Nguyen-Van-Tam","given":"Jonathan S"},{"family":"Norman","given":"Lisa"},{"family":"Noursadeghi","given":"Mahdad"},{"family":"Olliaro","given":"Piero L"},{"family":"Pritchard","given":"Mark G"},{"family":"Russell","given":"Clark D"},{"family":"Shaw","given":"Catherine A"},{"family":"Sheikh","given":"Aziz"},{"family":"Solomon","given":"Tom"},{"family":"Sudlow","given":"Cathie"},{"family":"Swann","given":"Olivia V"},{"family":"Turtle","given":"Lance CW"},{"family":"Openshaw","given":"Peter JM"},{"family":"Baillie","given":"J Kenneth"},{"family":"Semple","given":"Malcolm G"},{"family":"Docherty","given":"Annemarie B"},{"family":"Harrison","given":"Ewen M"}],"issued":{"date-parts":[["2020",9,9]]}}}],"schema":"https://github.com/citation-style-language/schema/raw/master/csl-citation.json"} </w:instrText>
      </w:r>
      <w:r>
        <w:rPr>
          <w:rFonts w:ascii="Helvetica" w:hAnsi="Helvetica" w:cs="Helvetica"/>
          <w:color w:val="000000" w:themeColor="text1"/>
          <w:sz w:val="22"/>
          <w:szCs w:val="22"/>
        </w:rPr>
        <w:fldChar w:fldCharType="separate"/>
      </w:r>
      <w:r w:rsidR="00FC1A08">
        <w:rPr>
          <w:rFonts w:ascii="Helvetica" w:hAnsi="Helvetica" w:cs="Helvetica"/>
          <w:noProof/>
          <w:color w:val="000000" w:themeColor="text1"/>
          <w:sz w:val="22"/>
          <w:szCs w:val="22"/>
        </w:rPr>
        <w:t>(6)</w:t>
      </w:r>
      <w:r>
        <w:rPr>
          <w:rFonts w:ascii="Helvetica" w:hAnsi="Helvetica" w:cs="Helvetica"/>
          <w:color w:val="000000" w:themeColor="text1"/>
          <w:sz w:val="22"/>
          <w:szCs w:val="22"/>
        </w:rPr>
        <w:fldChar w:fldCharType="end"/>
      </w:r>
      <w:r>
        <w:rPr>
          <w:rFonts w:ascii="Helvetica" w:hAnsi="Helvetica" w:cs="Helvetica"/>
          <w:color w:val="000000" w:themeColor="text1"/>
          <w:sz w:val="22"/>
          <w:szCs w:val="22"/>
        </w:rPr>
        <w:t xml:space="preserve"> developed and validated t</w:t>
      </w:r>
      <w:r w:rsidRPr="009B1177">
        <w:rPr>
          <w:rFonts w:ascii="Helvetica" w:hAnsi="Helvetica" w:cs="Helvetica"/>
          <w:color w:val="000000" w:themeColor="text1"/>
          <w:sz w:val="22"/>
          <w:szCs w:val="22"/>
        </w:rPr>
        <w:t>he Coronavirus Clinical Characterisation Consortium Mortality Score (</w:t>
      </w:r>
      <w:r>
        <w:rPr>
          <w:rFonts w:ascii="Helvetica" w:hAnsi="Helvetica" w:cs="Helvetica"/>
          <w:color w:val="000000" w:themeColor="text1"/>
          <w:sz w:val="22"/>
          <w:szCs w:val="22"/>
        </w:rPr>
        <w:t xml:space="preserve">“CCCC” = </w:t>
      </w:r>
      <w:r w:rsidRPr="009B1177">
        <w:rPr>
          <w:rFonts w:ascii="Helvetica" w:hAnsi="Helvetica" w:cs="Helvetica"/>
          <w:color w:val="000000" w:themeColor="text1"/>
          <w:sz w:val="22"/>
          <w:szCs w:val="22"/>
        </w:rPr>
        <w:t xml:space="preserve">4C Score) </w:t>
      </w:r>
      <w:r>
        <w:rPr>
          <w:rFonts w:ascii="Helvetica" w:hAnsi="Helvetica" w:cs="Helvetica"/>
          <w:color w:val="000000" w:themeColor="text1"/>
          <w:sz w:val="22"/>
          <w:szCs w:val="22"/>
        </w:rPr>
        <w:t>to predict 30-day mortality in patients hospitalized with COVID-19</w:t>
      </w:r>
      <w:r w:rsidRPr="009B1177">
        <w:rPr>
          <w:rFonts w:ascii="Helvetica" w:hAnsi="Helvetica" w:cs="Helvetica"/>
          <w:color w:val="000000" w:themeColor="text1"/>
          <w:sz w:val="22"/>
          <w:szCs w:val="22"/>
        </w:rPr>
        <w:t>.</w:t>
      </w:r>
      <w:r>
        <w:rPr>
          <w:rFonts w:ascii="Helvetica" w:hAnsi="Helvetica" w:cs="Helvetica"/>
          <w:color w:val="000000" w:themeColor="text1"/>
          <w:sz w:val="22"/>
          <w:szCs w:val="22"/>
        </w:rPr>
        <w:t xml:space="preserve">   (We wrote out “CCCC” = 4C </w:t>
      </w:r>
      <w:r w:rsidR="00E76A46">
        <w:rPr>
          <w:rFonts w:ascii="Helvetica" w:hAnsi="Helvetica" w:cs="Helvetica"/>
          <w:color w:val="000000" w:themeColor="text1"/>
          <w:sz w:val="22"/>
          <w:szCs w:val="22"/>
        </w:rPr>
        <w:t>to</w:t>
      </w:r>
      <w:r>
        <w:rPr>
          <w:rFonts w:ascii="Helvetica" w:hAnsi="Helvetica" w:cs="Helvetica"/>
          <w:color w:val="000000" w:themeColor="text1"/>
          <w:sz w:val="22"/>
          <w:szCs w:val="22"/>
        </w:rPr>
        <w:t xml:space="preserve"> make it clear that this has nothing to do with Problem 4, Part C.)  For your interest only (not needed for this problem), here is how the 4C Score is calculated:</w:t>
      </w:r>
    </w:p>
    <w:p w14:paraId="6A9BAFDA" w14:textId="77777777" w:rsidR="003E341B" w:rsidRDefault="003E341B" w:rsidP="003E341B">
      <w:pPr>
        <w:rPr>
          <w:rFonts w:ascii="Helvetica" w:hAnsi="Helvetica" w:cs="Helvetica"/>
          <w:color w:val="000000" w:themeColor="text1"/>
          <w:sz w:val="22"/>
          <w:szCs w:val="22"/>
        </w:rPr>
      </w:pPr>
    </w:p>
    <w:tbl>
      <w:tblPr>
        <w:tblW w:w="5540" w:type="dxa"/>
        <w:tblInd w:w="-5" w:type="dxa"/>
        <w:tblLook w:val="04A0" w:firstRow="1" w:lastRow="0" w:firstColumn="1" w:lastColumn="0" w:noHBand="0" w:noVBand="1"/>
      </w:tblPr>
      <w:tblGrid>
        <w:gridCol w:w="3340"/>
        <w:gridCol w:w="1240"/>
        <w:gridCol w:w="960"/>
      </w:tblGrid>
      <w:tr w:rsidR="00FE7B3D" w:rsidRPr="009B1177" w14:paraId="10AF0B4D" w14:textId="77777777" w:rsidTr="00A530CA">
        <w:trPr>
          <w:trHeight w:val="300"/>
        </w:trPr>
        <w:tc>
          <w:tcPr>
            <w:tcW w:w="3340" w:type="dxa"/>
            <w:tcBorders>
              <w:top w:val="single" w:sz="4" w:space="0" w:color="auto"/>
              <w:left w:val="single" w:sz="4" w:space="0" w:color="auto"/>
              <w:bottom w:val="nil"/>
              <w:right w:val="nil"/>
            </w:tcBorders>
            <w:shd w:val="clear" w:color="000000" w:fill="FFFFFF"/>
            <w:noWrap/>
            <w:vAlign w:val="bottom"/>
            <w:hideMark/>
          </w:tcPr>
          <w:p w14:paraId="71B62991" w14:textId="77777777" w:rsidR="003E341B" w:rsidRPr="009B1177" w:rsidRDefault="003E341B" w:rsidP="00A530CA">
            <w:pPr>
              <w:rPr>
                <w:rFonts w:ascii="Calibri" w:hAnsi="Calibri" w:cs="Calibri"/>
                <w:bCs/>
                <w:color w:val="000000"/>
                <w:sz w:val="22"/>
                <w:szCs w:val="22"/>
                <w:lang w:val="en-GB"/>
              </w:rPr>
            </w:pPr>
            <w:r w:rsidRPr="009B1177">
              <w:rPr>
                <w:rFonts w:ascii="Calibri" w:hAnsi="Calibri" w:cs="Calibri"/>
                <w:bCs/>
                <w:color w:val="000000"/>
                <w:sz w:val="22"/>
                <w:szCs w:val="22"/>
              </w:rPr>
              <w:t>Age Group</w:t>
            </w:r>
            <w:r w:rsidRPr="009B1177">
              <w:rPr>
                <w:rFonts w:ascii="Calibri" w:hAnsi="Calibri" w:cs="Calibri"/>
                <w:color w:val="000000"/>
                <w:sz w:val="22"/>
                <w:szCs w:val="22"/>
              </w:rPr>
              <w:t xml:space="preserve"> (years)</w:t>
            </w:r>
          </w:p>
        </w:tc>
        <w:tc>
          <w:tcPr>
            <w:tcW w:w="1240" w:type="dxa"/>
            <w:tcBorders>
              <w:top w:val="single" w:sz="4" w:space="0" w:color="auto"/>
              <w:left w:val="nil"/>
              <w:bottom w:val="single" w:sz="4" w:space="0" w:color="BFBFBF"/>
              <w:right w:val="nil"/>
            </w:tcBorders>
            <w:shd w:val="clear" w:color="000000" w:fill="FFFFFF"/>
            <w:noWrap/>
            <w:vAlign w:val="bottom"/>
            <w:hideMark/>
          </w:tcPr>
          <w:p w14:paraId="746584AD" w14:textId="77777777" w:rsidR="003E341B" w:rsidRPr="009B1177" w:rsidRDefault="003E341B" w:rsidP="00A530CA">
            <w:pPr>
              <w:jc w:val="center"/>
              <w:rPr>
                <w:rFonts w:ascii="Calibri" w:hAnsi="Calibri" w:cs="Calibri"/>
                <w:bCs/>
                <w:color w:val="000000"/>
                <w:sz w:val="22"/>
                <w:szCs w:val="22"/>
              </w:rPr>
            </w:pPr>
            <w:r w:rsidRPr="009B1177">
              <w:rPr>
                <w:rFonts w:ascii="Calibri" w:hAnsi="Calibri" w:cs="Calibri"/>
                <w:bCs/>
                <w:color w:val="000000"/>
                <w:sz w:val="22"/>
                <w:szCs w:val="22"/>
              </w:rPr>
              <w:t>18 - 49</w:t>
            </w:r>
          </w:p>
        </w:tc>
        <w:tc>
          <w:tcPr>
            <w:tcW w:w="960" w:type="dxa"/>
            <w:tcBorders>
              <w:top w:val="single" w:sz="4" w:space="0" w:color="auto"/>
              <w:left w:val="single" w:sz="4" w:space="0" w:color="auto"/>
              <w:bottom w:val="single" w:sz="4" w:space="0" w:color="BFBFBF"/>
              <w:right w:val="single" w:sz="4" w:space="0" w:color="auto"/>
            </w:tcBorders>
            <w:shd w:val="clear" w:color="000000" w:fill="FFFFFF"/>
            <w:noWrap/>
            <w:vAlign w:val="bottom"/>
            <w:hideMark/>
          </w:tcPr>
          <w:p w14:paraId="759FDB5A" w14:textId="77777777" w:rsidR="003E341B" w:rsidRPr="009B1177" w:rsidRDefault="003E341B" w:rsidP="00A530CA">
            <w:pPr>
              <w:jc w:val="center"/>
              <w:rPr>
                <w:rFonts w:ascii="Calibri" w:hAnsi="Calibri" w:cs="Calibri"/>
                <w:color w:val="000000"/>
                <w:sz w:val="22"/>
                <w:szCs w:val="22"/>
              </w:rPr>
            </w:pPr>
            <w:r w:rsidRPr="009B1177">
              <w:rPr>
                <w:rFonts w:ascii="Calibri" w:hAnsi="Calibri" w:cs="Calibri"/>
                <w:color w:val="000000"/>
                <w:sz w:val="22"/>
                <w:szCs w:val="22"/>
              </w:rPr>
              <w:t> </w:t>
            </w:r>
          </w:p>
        </w:tc>
      </w:tr>
      <w:tr w:rsidR="00FE7B3D" w:rsidRPr="009B1177" w14:paraId="7B0C24B8" w14:textId="77777777" w:rsidTr="00A530CA">
        <w:trPr>
          <w:trHeight w:val="300"/>
        </w:trPr>
        <w:tc>
          <w:tcPr>
            <w:tcW w:w="3340" w:type="dxa"/>
            <w:tcBorders>
              <w:top w:val="nil"/>
              <w:left w:val="single" w:sz="4" w:space="0" w:color="auto"/>
              <w:bottom w:val="nil"/>
              <w:right w:val="nil"/>
            </w:tcBorders>
            <w:shd w:val="clear" w:color="000000" w:fill="FFFFFF"/>
            <w:noWrap/>
            <w:vAlign w:val="bottom"/>
            <w:hideMark/>
          </w:tcPr>
          <w:p w14:paraId="26514957" w14:textId="77777777" w:rsidR="003E341B" w:rsidRPr="009B1177" w:rsidRDefault="003E341B" w:rsidP="00A530CA">
            <w:pPr>
              <w:rPr>
                <w:rFonts w:ascii="Calibri" w:hAnsi="Calibri" w:cs="Calibri"/>
                <w:bCs/>
                <w:color w:val="000000"/>
                <w:sz w:val="22"/>
                <w:szCs w:val="22"/>
              </w:rPr>
            </w:pPr>
            <w:r w:rsidRPr="009B1177">
              <w:rPr>
                <w:rFonts w:ascii="Calibri" w:hAnsi="Calibri" w:cs="Calibri"/>
                <w:bCs/>
                <w:color w:val="000000"/>
                <w:sz w:val="22"/>
                <w:szCs w:val="22"/>
              </w:rPr>
              <w:t> </w:t>
            </w:r>
          </w:p>
        </w:tc>
        <w:tc>
          <w:tcPr>
            <w:tcW w:w="1240" w:type="dxa"/>
            <w:tcBorders>
              <w:top w:val="nil"/>
              <w:left w:val="nil"/>
              <w:bottom w:val="single" w:sz="4" w:space="0" w:color="BFBFBF"/>
              <w:right w:val="nil"/>
            </w:tcBorders>
            <w:shd w:val="clear" w:color="000000" w:fill="FFFFFF"/>
            <w:noWrap/>
            <w:vAlign w:val="bottom"/>
            <w:hideMark/>
          </w:tcPr>
          <w:p w14:paraId="17774335" w14:textId="77777777" w:rsidR="003E341B" w:rsidRPr="009B1177" w:rsidRDefault="003E341B" w:rsidP="00A530CA">
            <w:pPr>
              <w:jc w:val="center"/>
              <w:rPr>
                <w:rFonts w:ascii="Calibri" w:hAnsi="Calibri" w:cs="Calibri"/>
                <w:bCs/>
                <w:color w:val="000000"/>
                <w:sz w:val="22"/>
                <w:szCs w:val="22"/>
              </w:rPr>
            </w:pPr>
            <w:r w:rsidRPr="009B1177">
              <w:rPr>
                <w:rFonts w:ascii="Calibri" w:hAnsi="Calibri" w:cs="Calibri"/>
                <w:bCs/>
                <w:color w:val="000000"/>
                <w:sz w:val="22"/>
                <w:szCs w:val="22"/>
              </w:rPr>
              <w:t>50 - 59</w:t>
            </w:r>
          </w:p>
        </w:tc>
        <w:tc>
          <w:tcPr>
            <w:tcW w:w="960" w:type="dxa"/>
            <w:tcBorders>
              <w:top w:val="nil"/>
              <w:left w:val="single" w:sz="4" w:space="0" w:color="auto"/>
              <w:bottom w:val="single" w:sz="4" w:space="0" w:color="BFBFBF"/>
              <w:right w:val="single" w:sz="4" w:space="0" w:color="auto"/>
            </w:tcBorders>
            <w:shd w:val="clear" w:color="000000" w:fill="FFFFFF"/>
            <w:noWrap/>
            <w:vAlign w:val="bottom"/>
            <w:hideMark/>
          </w:tcPr>
          <w:p w14:paraId="555A0F5C" w14:textId="77777777" w:rsidR="003E341B" w:rsidRPr="009B1177" w:rsidRDefault="003E341B" w:rsidP="00A530CA">
            <w:pPr>
              <w:jc w:val="center"/>
              <w:rPr>
                <w:rFonts w:ascii="Calibri" w:hAnsi="Calibri" w:cs="Calibri"/>
                <w:color w:val="000000"/>
                <w:sz w:val="22"/>
                <w:szCs w:val="22"/>
              </w:rPr>
            </w:pPr>
            <w:r w:rsidRPr="009B1177">
              <w:rPr>
                <w:rFonts w:ascii="Calibri" w:hAnsi="Calibri" w:cs="Calibri"/>
                <w:color w:val="000000"/>
                <w:sz w:val="22"/>
                <w:szCs w:val="22"/>
              </w:rPr>
              <w:t>+ 2</w:t>
            </w:r>
          </w:p>
        </w:tc>
      </w:tr>
      <w:tr w:rsidR="00FE7B3D" w:rsidRPr="009B1177" w14:paraId="119038A8" w14:textId="77777777" w:rsidTr="00A530CA">
        <w:trPr>
          <w:trHeight w:val="300"/>
        </w:trPr>
        <w:tc>
          <w:tcPr>
            <w:tcW w:w="3340" w:type="dxa"/>
            <w:tcBorders>
              <w:top w:val="nil"/>
              <w:left w:val="single" w:sz="4" w:space="0" w:color="auto"/>
              <w:bottom w:val="nil"/>
              <w:right w:val="nil"/>
            </w:tcBorders>
            <w:shd w:val="clear" w:color="000000" w:fill="FFFFFF"/>
            <w:noWrap/>
            <w:vAlign w:val="bottom"/>
            <w:hideMark/>
          </w:tcPr>
          <w:p w14:paraId="1BE9A10E" w14:textId="77777777" w:rsidR="003E341B" w:rsidRPr="009B1177" w:rsidRDefault="003E341B" w:rsidP="00A530CA">
            <w:pPr>
              <w:rPr>
                <w:rFonts w:ascii="Calibri" w:hAnsi="Calibri" w:cs="Calibri"/>
                <w:bCs/>
                <w:color w:val="000000"/>
                <w:sz w:val="22"/>
                <w:szCs w:val="22"/>
              </w:rPr>
            </w:pPr>
            <w:r w:rsidRPr="009B1177">
              <w:rPr>
                <w:rFonts w:ascii="Calibri" w:hAnsi="Calibri" w:cs="Calibri"/>
                <w:bCs/>
                <w:color w:val="000000"/>
                <w:sz w:val="22"/>
                <w:szCs w:val="22"/>
              </w:rPr>
              <w:t> </w:t>
            </w:r>
          </w:p>
        </w:tc>
        <w:tc>
          <w:tcPr>
            <w:tcW w:w="1240" w:type="dxa"/>
            <w:tcBorders>
              <w:top w:val="nil"/>
              <w:left w:val="nil"/>
              <w:bottom w:val="single" w:sz="4" w:space="0" w:color="BFBFBF"/>
              <w:right w:val="nil"/>
            </w:tcBorders>
            <w:shd w:val="clear" w:color="000000" w:fill="FFFFFF"/>
            <w:noWrap/>
            <w:vAlign w:val="bottom"/>
            <w:hideMark/>
          </w:tcPr>
          <w:p w14:paraId="6CD45373" w14:textId="77777777" w:rsidR="003E341B" w:rsidRPr="009B1177" w:rsidRDefault="003E341B" w:rsidP="00A530CA">
            <w:pPr>
              <w:jc w:val="center"/>
              <w:rPr>
                <w:rFonts w:ascii="Calibri" w:hAnsi="Calibri" w:cs="Calibri"/>
                <w:bCs/>
                <w:color w:val="000000"/>
                <w:sz w:val="22"/>
                <w:szCs w:val="22"/>
              </w:rPr>
            </w:pPr>
            <w:r w:rsidRPr="009B1177">
              <w:rPr>
                <w:rFonts w:ascii="Calibri" w:hAnsi="Calibri" w:cs="Calibri"/>
                <w:bCs/>
                <w:color w:val="000000"/>
                <w:sz w:val="22"/>
                <w:szCs w:val="22"/>
              </w:rPr>
              <w:t>60 - 69</w:t>
            </w:r>
          </w:p>
        </w:tc>
        <w:tc>
          <w:tcPr>
            <w:tcW w:w="960" w:type="dxa"/>
            <w:tcBorders>
              <w:top w:val="nil"/>
              <w:left w:val="single" w:sz="4" w:space="0" w:color="auto"/>
              <w:bottom w:val="single" w:sz="4" w:space="0" w:color="BFBFBF"/>
              <w:right w:val="single" w:sz="4" w:space="0" w:color="auto"/>
            </w:tcBorders>
            <w:shd w:val="clear" w:color="000000" w:fill="FFFFFF"/>
            <w:noWrap/>
            <w:vAlign w:val="bottom"/>
            <w:hideMark/>
          </w:tcPr>
          <w:p w14:paraId="289259EA" w14:textId="77777777" w:rsidR="003E341B" w:rsidRPr="009B1177" w:rsidRDefault="003E341B" w:rsidP="00A530CA">
            <w:pPr>
              <w:jc w:val="center"/>
              <w:rPr>
                <w:rFonts w:ascii="Calibri" w:hAnsi="Calibri" w:cs="Calibri"/>
                <w:color w:val="000000"/>
                <w:sz w:val="22"/>
                <w:szCs w:val="22"/>
              </w:rPr>
            </w:pPr>
            <w:r w:rsidRPr="009B1177">
              <w:rPr>
                <w:rFonts w:ascii="Calibri" w:hAnsi="Calibri" w:cs="Calibri"/>
                <w:color w:val="000000"/>
                <w:sz w:val="22"/>
                <w:szCs w:val="22"/>
              </w:rPr>
              <w:t>+ 4</w:t>
            </w:r>
          </w:p>
        </w:tc>
      </w:tr>
      <w:tr w:rsidR="00FE7B3D" w:rsidRPr="009B1177" w14:paraId="4417FA6F" w14:textId="77777777" w:rsidTr="00A530CA">
        <w:trPr>
          <w:trHeight w:val="300"/>
        </w:trPr>
        <w:tc>
          <w:tcPr>
            <w:tcW w:w="3340" w:type="dxa"/>
            <w:tcBorders>
              <w:top w:val="nil"/>
              <w:left w:val="single" w:sz="4" w:space="0" w:color="auto"/>
              <w:bottom w:val="nil"/>
              <w:right w:val="nil"/>
            </w:tcBorders>
            <w:shd w:val="clear" w:color="000000" w:fill="FFFFFF"/>
            <w:noWrap/>
            <w:vAlign w:val="bottom"/>
            <w:hideMark/>
          </w:tcPr>
          <w:p w14:paraId="64DA45EB" w14:textId="77777777" w:rsidR="003E341B" w:rsidRPr="009B1177" w:rsidRDefault="003E341B" w:rsidP="00A530CA">
            <w:pPr>
              <w:rPr>
                <w:rFonts w:ascii="Calibri" w:hAnsi="Calibri" w:cs="Calibri"/>
                <w:bCs/>
                <w:color w:val="000000"/>
                <w:sz w:val="22"/>
                <w:szCs w:val="22"/>
              </w:rPr>
            </w:pPr>
            <w:r w:rsidRPr="009B1177">
              <w:rPr>
                <w:rFonts w:ascii="Calibri" w:hAnsi="Calibri" w:cs="Calibri"/>
                <w:bCs/>
                <w:color w:val="000000"/>
                <w:sz w:val="22"/>
                <w:szCs w:val="22"/>
              </w:rPr>
              <w:t> </w:t>
            </w:r>
          </w:p>
        </w:tc>
        <w:tc>
          <w:tcPr>
            <w:tcW w:w="1240" w:type="dxa"/>
            <w:tcBorders>
              <w:top w:val="nil"/>
              <w:left w:val="nil"/>
              <w:bottom w:val="nil"/>
              <w:right w:val="nil"/>
            </w:tcBorders>
            <w:shd w:val="clear" w:color="000000" w:fill="FFFFFF"/>
            <w:noWrap/>
            <w:vAlign w:val="bottom"/>
            <w:hideMark/>
          </w:tcPr>
          <w:p w14:paraId="24B92DC0" w14:textId="77777777" w:rsidR="003E341B" w:rsidRPr="009B1177" w:rsidRDefault="003E341B" w:rsidP="00A530CA">
            <w:pPr>
              <w:jc w:val="center"/>
              <w:rPr>
                <w:rFonts w:ascii="Calibri" w:hAnsi="Calibri" w:cs="Calibri"/>
                <w:bCs/>
                <w:color w:val="000000"/>
                <w:sz w:val="22"/>
                <w:szCs w:val="22"/>
              </w:rPr>
            </w:pPr>
            <w:r w:rsidRPr="009B1177">
              <w:rPr>
                <w:rFonts w:ascii="Calibri" w:hAnsi="Calibri" w:cs="Calibri"/>
                <w:bCs/>
                <w:color w:val="000000"/>
                <w:sz w:val="22"/>
                <w:szCs w:val="22"/>
              </w:rPr>
              <w:t>70 - 79</w:t>
            </w:r>
          </w:p>
        </w:tc>
        <w:tc>
          <w:tcPr>
            <w:tcW w:w="960" w:type="dxa"/>
            <w:tcBorders>
              <w:top w:val="nil"/>
              <w:left w:val="single" w:sz="4" w:space="0" w:color="auto"/>
              <w:bottom w:val="nil"/>
              <w:right w:val="single" w:sz="4" w:space="0" w:color="auto"/>
            </w:tcBorders>
            <w:shd w:val="clear" w:color="000000" w:fill="FFFFFF"/>
            <w:noWrap/>
            <w:vAlign w:val="bottom"/>
            <w:hideMark/>
          </w:tcPr>
          <w:p w14:paraId="6F1CEF5F" w14:textId="77777777" w:rsidR="003E341B" w:rsidRPr="009B1177" w:rsidRDefault="003E341B" w:rsidP="00A530CA">
            <w:pPr>
              <w:jc w:val="center"/>
              <w:rPr>
                <w:rFonts w:ascii="Calibri" w:hAnsi="Calibri" w:cs="Calibri"/>
                <w:color w:val="000000"/>
                <w:sz w:val="22"/>
                <w:szCs w:val="22"/>
              </w:rPr>
            </w:pPr>
            <w:r w:rsidRPr="009B1177">
              <w:rPr>
                <w:rFonts w:ascii="Calibri" w:hAnsi="Calibri" w:cs="Calibri"/>
                <w:color w:val="000000"/>
                <w:sz w:val="22"/>
                <w:szCs w:val="22"/>
              </w:rPr>
              <w:t>+ 6</w:t>
            </w:r>
          </w:p>
        </w:tc>
      </w:tr>
      <w:tr w:rsidR="00FE7B3D" w:rsidRPr="009B1177" w14:paraId="09892783" w14:textId="77777777" w:rsidTr="00A530CA">
        <w:trPr>
          <w:trHeight w:val="300"/>
        </w:trPr>
        <w:tc>
          <w:tcPr>
            <w:tcW w:w="3340" w:type="dxa"/>
            <w:tcBorders>
              <w:top w:val="nil"/>
              <w:left w:val="single" w:sz="4" w:space="0" w:color="auto"/>
              <w:bottom w:val="single" w:sz="4" w:space="0" w:color="auto"/>
              <w:right w:val="nil"/>
            </w:tcBorders>
            <w:shd w:val="clear" w:color="000000" w:fill="FFFFFF"/>
            <w:noWrap/>
            <w:vAlign w:val="bottom"/>
            <w:hideMark/>
          </w:tcPr>
          <w:p w14:paraId="66EF55F4" w14:textId="77777777" w:rsidR="003E341B" w:rsidRPr="009B1177" w:rsidRDefault="003E341B" w:rsidP="00A530CA">
            <w:pPr>
              <w:rPr>
                <w:rFonts w:ascii="Calibri" w:hAnsi="Calibri" w:cs="Calibri"/>
                <w:bCs/>
                <w:color w:val="000000"/>
                <w:sz w:val="22"/>
                <w:szCs w:val="22"/>
              </w:rPr>
            </w:pPr>
            <w:r w:rsidRPr="009B1177">
              <w:rPr>
                <w:rFonts w:ascii="Calibri" w:hAnsi="Calibri" w:cs="Calibri"/>
                <w:bCs/>
                <w:color w:val="000000"/>
                <w:sz w:val="22"/>
                <w:szCs w:val="22"/>
              </w:rPr>
              <w:t> </w:t>
            </w:r>
          </w:p>
        </w:tc>
        <w:tc>
          <w:tcPr>
            <w:tcW w:w="1240" w:type="dxa"/>
            <w:tcBorders>
              <w:top w:val="single" w:sz="4" w:space="0" w:color="BFBFBF"/>
              <w:left w:val="nil"/>
              <w:bottom w:val="single" w:sz="4" w:space="0" w:color="auto"/>
              <w:right w:val="nil"/>
            </w:tcBorders>
            <w:shd w:val="clear" w:color="000000" w:fill="FFFFFF"/>
            <w:noWrap/>
            <w:vAlign w:val="bottom"/>
            <w:hideMark/>
          </w:tcPr>
          <w:p w14:paraId="06C1657C" w14:textId="77777777" w:rsidR="003E341B" w:rsidRPr="009B1177" w:rsidRDefault="003E341B" w:rsidP="00A530CA">
            <w:pPr>
              <w:jc w:val="center"/>
              <w:rPr>
                <w:rFonts w:ascii="Calibri" w:hAnsi="Calibri" w:cs="Calibri"/>
                <w:bCs/>
                <w:color w:val="000000"/>
                <w:sz w:val="22"/>
                <w:szCs w:val="22"/>
              </w:rPr>
            </w:pPr>
            <w:r w:rsidRPr="009B1177">
              <w:rPr>
                <w:rFonts w:ascii="Calibri" w:hAnsi="Calibri" w:cs="Calibri"/>
                <w:bCs/>
                <w:color w:val="000000"/>
                <w:sz w:val="22"/>
                <w:szCs w:val="22"/>
              </w:rPr>
              <w:t>80+</w:t>
            </w:r>
          </w:p>
        </w:tc>
        <w:tc>
          <w:tcPr>
            <w:tcW w:w="960" w:type="dxa"/>
            <w:tcBorders>
              <w:top w:val="single" w:sz="4" w:space="0" w:color="BFBFBF"/>
              <w:left w:val="single" w:sz="4" w:space="0" w:color="auto"/>
              <w:bottom w:val="single" w:sz="4" w:space="0" w:color="auto"/>
              <w:right w:val="single" w:sz="4" w:space="0" w:color="auto"/>
            </w:tcBorders>
            <w:shd w:val="clear" w:color="000000" w:fill="FFFFFF"/>
            <w:noWrap/>
            <w:vAlign w:val="bottom"/>
            <w:hideMark/>
          </w:tcPr>
          <w:p w14:paraId="445EF27B" w14:textId="77777777" w:rsidR="003E341B" w:rsidRPr="009B1177" w:rsidRDefault="003E341B" w:rsidP="00A530CA">
            <w:pPr>
              <w:jc w:val="center"/>
              <w:rPr>
                <w:rFonts w:ascii="Calibri" w:hAnsi="Calibri" w:cs="Calibri"/>
                <w:color w:val="000000"/>
                <w:sz w:val="22"/>
                <w:szCs w:val="22"/>
              </w:rPr>
            </w:pPr>
            <w:r w:rsidRPr="009B1177">
              <w:rPr>
                <w:rFonts w:ascii="Calibri" w:hAnsi="Calibri" w:cs="Calibri"/>
                <w:color w:val="000000"/>
                <w:sz w:val="22"/>
                <w:szCs w:val="22"/>
              </w:rPr>
              <w:t>+ 7</w:t>
            </w:r>
          </w:p>
        </w:tc>
      </w:tr>
      <w:tr w:rsidR="00FE7B3D" w:rsidRPr="009B1177" w14:paraId="72148C98" w14:textId="77777777" w:rsidTr="00A530CA">
        <w:trPr>
          <w:trHeight w:val="300"/>
        </w:trPr>
        <w:tc>
          <w:tcPr>
            <w:tcW w:w="3340" w:type="dxa"/>
            <w:tcBorders>
              <w:top w:val="nil"/>
              <w:left w:val="single" w:sz="4" w:space="0" w:color="auto"/>
              <w:bottom w:val="nil"/>
              <w:right w:val="nil"/>
            </w:tcBorders>
            <w:shd w:val="clear" w:color="000000" w:fill="FFFFFF"/>
            <w:noWrap/>
            <w:vAlign w:val="bottom"/>
            <w:hideMark/>
          </w:tcPr>
          <w:p w14:paraId="6DBD835C" w14:textId="77777777" w:rsidR="003E341B" w:rsidRPr="009B1177" w:rsidRDefault="003E341B" w:rsidP="00A530CA">
            <w:pPr>
              <w:rPr>
                <w:rFonts w:ascii="Calibri" w:hAnsi="Calibri" w:cs="Calibri"/>
                <w:bCs/>
                <w:color w:val="000000"/>
                <w:sz w:val="22"/>
                <w:szCs w:val="22"/>
              </w:rPr>
            </w:pPr>
            <w:r w:rsidRPr="009B1177">
              <w:rPr>
                <w:rFonts w:ascii="Calibri" w:hAnsi="Calibri" w:cs="Calibri"/>
                <w:bCs/>
                <w:color w:val="000000"/>
                <w:sz w:val="22"/>
                <w:szCs w:val="22"/>
              </w:rPr>
              <w:t>Sex at birth</w:t>
            </w:r>
          </w:p>
        </w:tc>
        <w:tc>
          <w:tcPr>
            <w:tcW w:w="1240" w:type="dxa"/>
            <w:tcBorders>
              <w:top w:val="nil"/>
              <w:left w:val="nil"/>
              <w:bottom w:val="single" w:sz="4" w:space="0" w:color="BFBFBF"/>
              <w:right w:val="nil"/>
            </w:tcBorders>
            <w:shd w:val="clear" w:color="000000" w:fill="FFFFFF"/>
            <w:noWrap/>
            <w:vAlign w:val="bottom"/>
            <w:hideMark/>
          </w:tcPr>
          <w:p w14:paraId="1A655829" w14:textId="77777777" w:rsidR="003E341B" w:rsidRPr="009B1177" w:rsidRDefault="003E341B" w:rsidP="00A530CA">
            <w:pPr>
              <w:jc w:val="center"/>
              <w:rPr>
                <w:rFonts w:ascii="Calibri" w:hAnsi="Calibri" w:cs="Calibri"/>
                <w:bCs/>
                <w:color w:val="000000"/>
                <w:sz w:val="22"/>
                <w:szCs w:val="22"/>
              </w:rPr>
            </w:pPr>
            <w:r w:rsidRPr="009B1177">
              <w:rPr>
                <w:rFonts w:ascii="Calibri" w:hAnsi="Calibri" w:cs="Calibri"/>
                <w:bCs/>
                <w:color w:val="000000"/>
                <w:sz w:val="22"/>
                <w:szCs w:val="22"/>
              </w:rPr>
              <w:t>Female</w:t>
            </w:r>
          </w:p>
        </w:tc>
        <w:tc>
          <w:tcPr>
            <w:tcW w:w="960" w:type="dxa"/>
            <w:tcBorders>
              <w:top w:val="nil"/>
              <w:left w:val="single" w:sz="4" w:space="0" w:color="auto"/>
              <w:bottom w:val="single" w:sz="4" w:space="0" w:color="BFBFBF"/>
              <w:right w:val="single" w:sz="4" w:space="0" w:color="auto"/>
            </w:tcBorders>
            <w:shd w:val="clear" w:color="000000" w:fill="FFFFFF"/>
            <w:noWrap/>
            <w:vAlign w:val="bottom"/>
            <w:hideMark/>
          </w:tcPr>
          <w:p w14:paraId="3CF3DA90" w14:textId="77777777" w:rsidR="003E341B" w:rsidRPr="009B1177" w:rsidRDefault="003E341B" w:rsidP="00A530CA">
            <w:pPr>
              <w:jc w:val="center"/>
              <w:rPr>
                <w:rFonts w:ascii="Calibri" w:hAnsi="Calibri" w:cs="Calibri"/>
                <w:color w:val="000000"/>
                <w:sz w:val="22"/>
                <w:szCs w:val="22"/>
              </w:rPr>
            </w:pPr>
            <w:r w:rsidRPr="009B1177">
              <w:rPr>
                <w:rFonts w:ascii="Calibri" w:hAnsi="Calibri" w:cs="Calibri"/>
                <w:color w:val="000000"/>
                <w:sz w:val="22"/>
                <w:szCs w:val="22"/>
              </w:rPr>
              <w:t> </w:t>
            </w:r>
          </w:p>
        </w:tc>
      </w:tr>
      <w:tr w:rsidR="00FE7B3D" w:rsidRPr="009B1177" w14:paraId="7C45961E" w14:textId="77777777" w:rsidTr="00A530CA">
        <w:trPr>
          <w:trHeight w:val="300"/>
        </w:trPr>
        <w:tc>
          <w:tcPr>
            <w:tcW w:w="3340" w:type="dxa"/>
            <w:tcBorders>
              <w:top w:val="nil"/>
              <w:left w:val="single" w:sz="4" w:space="0" w:color="auto"/>
              <w:bottom w:val="single" w:sz="4" w:space="0" w:color="auto"/>
              <w:right w:val="nil"/>
            </w:tcBorders>
            <w:shd w:val="clear" w:color="000000" w:fill="FFFFFF"/>
            <w:noWrap/>
            <w:vAlign w:val="bottom"/>
            <w:hideMark/>
          </w:tcPr>
          <w:p w14:paraId="19628B99" w14:textId="77777777" w:rsidR="003E341B" w:rsidRPr="009B1177" w:rsidRDefault="003E341B" w:rsidP="00A530CA">
            <w:pPr>
              <w:rPr>
                <w:rFonts w:ascii="Calibri" w:hAnsi="Calibri" w:cs="Calibri"/>
                <w:bCs/>
                <w:color w:val="000000"/>
                <w:sz w:val="22"/>
                <w:szCs w:val="22"/>
              </w:rPr>
            </w:pPr>
            <w:r w:rsidRPr="009B1177">
              <w:rPr>
                <w:rFonts w:ascii="Calibri" w:hAnsi="Calibri" w:cs="Calibri"/>
                <w:bCs/>
                <w:color w:val="000000"/>
                <w:sz w:val="22"/>
                <w:szCs w:val="22"/>
              </w:rPr>
              <w:t> </w:t>
            </w:r>
          </w:p>
        </w:tc>
        <w:tc>
          <w:tcPr>
            <w:tcW w:w="1240" w:type="dxa"/>
            <w:tcBorders>
              <w:top w:val="nil"/>
              <w:left w:val="nil"/>
              <w:bottom w:val="single" w:sz="4" w:space="0" w:color="auto"/>
              <w:right w:val="nil"/>
            </w:tcBorders>
            <w:shd w:val="clear" w:color="000000" w:fill="FFFFFF"/>
            <w:noWrap/>
            <w:vAlign w:val="bottom"/>
            <w:hideMark/>
          </w:tcPr>
          <w:p w14:paraId="7492211B" w14:textId="77777777" w:rsidR="003E341B" w:rsidRPr="009B1177" w:rsidRDefault="003E341B" w:rsidP="00A530CA">
            <w:pPr>
              <w:jc w:val="center"/>
              <w:rPr>
                <w:rFonts w:ascii="Calibri" w:hAnsi="Calibri" w:cs="Calibri"/>
                <w:bCs/>
                <w:color w:val="000000"/>
                <w:sz w:val="22"/>
                <w:szCs w:val="22"/>
              </w:rPr>
            </w:pPr>
            <w:r w:rsidRPr="009B1177">
              <w:rPr>
                <w:rFonts w:ascii="Calibri" w:hAnsi="Calibri" w:cs="Calibri"/>
                <w:bCs/>
                <w:color w:val="000000"/>
                <w:sz w:val="22"/>
                <w:szCs w:val="22"/>
              </w:rPr>
              <w:t>Male</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250CEF50" w14:textId="77777777" w:rsidR="003E341B" w:rsidRPr="009B1177" w:rsidRDefault="003E341B" w:rsidP="00A530CA">
            <w:pPr>
              <w:jc w:val="center"/>
              <w:rPr>
                <w:rFonts w:ascii="Calibri" w:hAnsi="Calibri" w:cs="Calibri"/>
                <w:color w:val="000000"/>
                <w:sz w:val="22"/>
                <w:szCs w:val="22"/>
              </w:rPr>
            </w:pPr>
            <w:r w:rsidRPr="009B1177">
              <w:rPr>
                <w:rFonts w:ascii="Calibri" w:hAnsi="Calibri" w:cs="Calibri"/>
                <w:color w:val="000000"/>
                <w:sz w:val="22"/>
                <w:szCs w:val="22"/>
              </w:rPr>
              <w:t>+ 1</w:t>
            </w:r>
          </w:p>
        </w:tc>
      </w:tr>
      <w:tr w:rsidR="00FE7B3D" w:rsidRPr="009B1177" w14:paraId="7B9EAFA7" w14:textId="77777777" w:rsidTr="00A530CA">
        <w:trPr>
          <w:trHeight w:val="300"/>
        </w:trPr>
        <w:tc>
          <w:tcPr>
            <w:tcW w:w="3340" w:type="dxa"/>
            <w:tcBorders>
              <w:top w:val="nil"/>
              <w:left w:val="single" w:sz="4" w:space="0" w:color="auto"/>
              <w:bottom w:val="nil"/>
              <w:right w:val="nil"/>
            </w:tcBorders>
            <w:shd w:val="clear" w:color="000000" w:fill="FFFFFF"/>
            <w:noWrap/>
            <w:vAlign w:val="bottom"/>
            <w:hideMark/>
          </w:tcPr>
          <w:p w14:paraId="149CF6BC" w14:textId="77777777" w:rsidR="003E341B" w:rsidRPr="009B1177" w:rsidRDefault="003E341B" w:rsidP="00A530CA">
            <w:pPr>
              <w:rPr>
                <w:rFonts w:ascii="Calibri" w:hAnsi="Calibri" w:cs="Calibri"/>
                <w:bCs/>
                <w:color w:val="000000"/>
                <w:sz w:val="22"/>
                <w:szCs w:val="22"/>
              </w:rPr>
            </w:pPr>
            <w:r w:rsidRPr="009B1177">
              <w:rPr>
                <w:rFonts w:ascii="Calibri" w:hAnsi="Calibri" w:cs="Calibri"/>
                <w:bCs/>
                <w:color w:val="000000"/>
                <w:sz w:val="22"/>
                <w:szCs w:val="22"/>
              </w:rPr>
              <w:t>Comorbidities*</w:t>
            </w:r>
          </w:p>
        </w:tc>
        <w:tc>
          <w:tcPr>
            <w:tcW w:w="1240" w:type="dxa"/>
            <w:tcBorders>
              <w:top w:val="nil"/>
              <w:left w:val="nil"/>
              <w:bottom w:val="single" w:sz="4" w:space="0" w:color="BFBFBF"/>
              <w:right w:val="nil"/>
            </w:tcBorders>
            <w:shd w:val="clear" w:color="000000" w:fill="FFFFFF"/>
            <w:noWrap/>
            <w:vAlign w:val="bottom"/>
            <w:hideMark/>
          </w:tcPr>
          <w:p w14:paraId="64B24B42" w14:textId="77777777" w:rsidR="003E341B" w:rsidRPr="009B1177" w:rsidRDefault="003E341B" w:rsidP="00A530CA">
            <w:pPr>
              <w:jc w:val="center"/>
              <w:rPr>
                <w:rFonts w:ascii="Calibri" w:hAnsi="Calibri" w:cs="Calibri"/>
                <w:bCs/>
                <w:color w:val="000000"/>
                <w:sz w:val="22"/>
                <w:szCs w:val="22"/>
              </w:rPr>
            </w:pPr>
            <w:r w:rsidRPr="009B1177">
              <w:rPr>
                <w:rFonts w:ascii="Calibri" w:hAnsi="Calibri" w:cs="Calibri"/>
                <w:bCs/>
                <w:color w:val="000000"/>
                <w:sz w:val="22"/>
                <w:szCs w:val="22"/>
              </w:rPr>
              <w:t>0</w:t>
            </w:r>
          </w:p>
        </w:tc>
        <w:tc>
          <w:tcPr>
            <w:tcW w:w="960" w:type="dxa"/>
            <w:tcBorders>
              <w:top w:val="nil"/>
              <w:left w:val="single" w:sz="4" w:space="0" w:color="auto"/>
              <w:bottom w:val="single" w:sz="4" w:space="0" w:color="BFBFBF"/>
              <w:right w:val="single" w:sz="4" w:space="0" w:color="auto"/>
            </w:tcBorders>
            <w:shd w:val="clear" w:color="000000" w:fill="FFFFFF"/>
            <w:noWrap/>
            <w:vAlign w:val="bottom"/>
            <w:hideMark/>
          </w:tcPr>
          <w:p w14:paraId="26FE0F53" w14:textId="77777777" w:rsidR="003E341B" w:rsidRPr="009B1177" w:rsidRDefault="003E341B" w:rsidP="00A530CA">
            <w:pPr>
              <w:jc w:val="center"/>
              <w:rPr>
                <w:rFonts w:ascii="Calibri" w:hAnsi="Calibri" w:cs="Calibri"/>
                <w:color w:val="000000"/>
                <w:sz w:val="22"/>
                <w:szCs w:val="22"/>
              </w:rPr>
            </w:pPr>
            <w:r w:rsidRPr="009B1177">
              <w:rPr>
                <w:rFonts w:ascii="Calibri" w:hAnsi="Calibri" w:cs="Calibri"/>
                <w:color w:val="000000"/>
                <w:sz w:val="22"/>
                <w:szCs w:val="22"/>
              </w:rPr>
              <w:t> </w:t>
            </w:r>
          </w:p>
        </w:tc>
      </w:tr>
      <w:tr w:rsidR="00FE7B3D" w:rsidRPr="009B1177" w14:paraId="3DE10C62" w14:textId="77777777" w:rsidTr="00A530CA">
        <w:trPr>
          <w:trHeight w:val="300"/>
        </w:trPr>
        <w:tc>
          <w:tcPr>
            <w:tcW w:w="3340" w:type="dxa"/>
            <w:tcBorders>
              <w:top w:val="nil"/>
              <w:left w:val="single" w:sz="4" w:space="0" w:color="auto"/>
              <w:bottom w:val="nil"/>
              <w:right w:val="nil"/>
            </w:tcBorders>
            <w:shd w:val="clear" w:color="000000" w:fill="FFFFFF"/>
            <w:noWrap/>
            <w:vAlign w:val="bottom"/>
            <w:hideMark/>
          </w:tcPr>
          <w:p w14:paraId="11C584F8" w14:textId="77777777" w:rsidR="003E341B" w:rsidRPr="009B1177" w:rsidRDefault="003E341B" w:rsidP="00A530CA">
            <w:pPr>
              <w:rPr>
                <w:rFonts w:ascii="Calibri" w:hAnsi="Calibri" w:cs="Calibri"/>
                <w:bCs/>
                <w:color w:val="000000"/>
                <w:sz w:val="22"/>
                <w:szCs w:val="22"/>
              </w:rPr>
            </w:pPr>
            <w:r w:rsidRPr="009B1177">
              <w:rPr>
                <w:rFonts w:ascii="Calibri" w:hAnsi="Calibri" w:cs="Calibri"/>
                <w:bCs/>
                <w:color w:val="000000"/>
                <w:sz w:val="22"/>
                <w:szCs w:val="22"/>
              </w:rPr>
              <w:t> </w:t>
            </w:r>
          </w:p>
        </w:tc>
        <w:tc>
          <w:tcPr>
            <w:tcW w:w="1240" w:type="dxa"/>
            <w:tcBorders>
              <w:top w:val="nil"/>
              <w:left w:val="nil"/>
              <w:bottom w:val="single" w:sz="4" w:space="0" w:color="BFBFBF"/>
              <w:right w:val="nil"/>
            </w:tcBorders>
            <w:shd w:val="clear" w:color="000000" w:fill="FFFFFF"/>
            <w:noWrap/>
            <w:vAlign w:val="bottom"/>
            <w:hideMark/>
          </w:tcPr>
          <w:p w14:paraId="618AD5C4" w14:textId="77777777" w:rsidR="003E341B" w:rsidRPr="009B1177" w:rsidRDefault="003E341B" w:rsidP="00A530CA">
            <w:pPr>
              <w:jc w:val="center"/>
              <w:rPr>
                <w:rFonts w:ascii="Calibri" w:hAnsi="Calibri" w:cs="Calibri"/>
                <w:bCs/>
                <w:color w:val="000000"/>
                <w:sz w:val="22"/>
                <w:szCs w:val="22"/>
              </w:rPr>
            </w:pPr>
            <w:r w:rsidRPr="009B1177">
              <w:rPr>
                <w:rFonts w:ascii="Calibri" w:hAnsi="Calibri" w:cs="Calibri"/>
                <w:bCs/>
                <w:color w:val="000000"/>
                <w:sz w:val="22"/>
                <w:szCs w:val="22"/>
              </w:rPr>
              <w:t>1</w:t>
            </w:r>
          </w:p>
        </w:tc>
        <w:tc>
          <w:tcPr>
            <w:tcW w:w="960" w:type="dxa"/>
            <w:tcBorders>
              <w:top w:val="nil"/>
              <w:left w:val="single" w:sz="4" w:space="0" w:color="auto"/>
              <w:bottom w:val="single" w:sz="4" w:space="0" w:color="BFBFBF"/>
              <w:right w:val="single" w:sz="4" w:space="0" w:color="auto"/>
            </w:tcBorders>
            <w:shd w:val="clear" w:color="000000" w:fill="FFFFFF"/>
            <w:noWrap/>
            <w:vAlign w:val="bottom"/>
            <w:hideMark/>
          </w:tcPr>
          <w:p w14:paraId="26379878" w14:textId="77777777" w:rsidR="003E341B" w:rsidRPr="009B1177" w:rsidRDefault="003E341B" w:rsidP="00A530CA">
            <w:pPr>
              <w:jc w:val="center"/>
              <w:rPr>
                <w:rFonts w:ascii="Calibri" w:hAnsi="Calibri" w:cs="Calibri"/>
                <w:color w:val="000000"/>
                <w:sz w:val="22"/>
                <w:szCs w:val="22"/>
              </w:rPr>
            </w:pPr>
            <w:r w:rsidRPr="009B1177">
              <w:rPr>
                <w:rFonts w:ascii="Calibri" w:hAnsi="Calibri" w:cs="Calibri"/>
                <w:color w:val="000000"/>
                <w:sz w:val="22"/>
                <w:szCs w:val="22"/>
              </w:rPr>
              <w:t>+ 1</w:t>
            </w:r>
          </w:p>
        </w:tc>
      </w:tr>
      <w:tr w:rsidR="00FE7B3D" w:rsidRPr="009B1177" w14:paraId="220F0807" w14:textId="77777777" w:rsidTr="00A530CA">
        <w:trPr>
          <w:trHeight w:val="300"/>
        </w:trPr>
        <w:tc>
          <w:tcPr>
            <w:tcW w:w="3340" w:type="dxa"/>
            <w:tcBorders>
              <w:top w:val="nil"/>
              <w:left w:val="single" w:sz="4" w:space="0" w:color="auto"/>
              <w:bottom w:val="single" w:sz="4" w:space="0" w:color="auto"/>
              <w:right w:val="nil"/>
            </w:tcBorders>
            <w:shd w:val="clear" w:color="000000" w:fill="FFFFFF"/>
            <w:noWrap/>
            <w:vAlign w:val="bottom"/>
            <w:hideMark/>
          </w:tcPr>
          <w:p w14:paraId="7DA4EECE" w14:textId="77777777" w:rsidR="003E341B" w:rsidRPr="009B1177" w:rsidRDefault="003E341B" w:rsidP="00A530CA">
            <w:pPr>
              <w:rPr>
                <w:rFonts w:ascii="Calibri" w:hAnsi="Calibri" w:cs="Calibri"/>
                <w:bCs/>
                <w:color w:val="000000"/>
                <w:sz w:val="22"/>
                <w:szCs w:val="22"/>
              </w:rPr>
            </w:pPr>
            <w:r w:rsidRPr="009B1177">
              <w:rPr>
                <w:rFonts w:ascii="Calibri" w:hAnsi="Calibri" w:cs="Calibri"/>
                <w:bCs/>
                <w:color w:val="000000"/>
                <w:sz w:val="22"/>
                <w:szCs w:val="22"/>
              </w:rPr>
              <w:t> </w:t>
            </w:r>
          </w:p>
        </w:tc>
        <w:tc>
          <w:tcPr>
            <w:tcW w:w="1240" w:type="dxa"/>
            <w:tcBorders>
              <w:top w:val="nil"/>
              <w:left w:val="nil"/>
              <w:bottom w:val="single" w:sz="4" w:space="0" w:color="auto"/>
              <w:right w:val="nil"/>
            </w:tcBorders>
            <w:shd w:val="clear" w:color="000000" w:fill="FFFFFF"/>
            <w:noWrap/>
            <w:vAlign w:val="bottom"/>
            <w:hideMark/>
          </w:tcPr>
          <w:p w14:paraId="3B6A418F" w14:textId="77777777" w:rsidR="003E341B" w:rsidRPr="009B1177" w:rsidRDefault="003E341B" w:rsidP="00A530CA">
            <w:pPr>
              <w:jc w:val="center"/>
              <w:rPr>
                <w:rFonts w:ascii="Calibri" w:hAnsi="Calibri" w:cs="Calibri"/>
                <w:bCs/>
                <w:color w:val="000000"/>
                <w:sz w:val="22"/>
                <w:szCs w:val="22"/>
              </w:rPr>
            </w:pPr>
            <w:r w:rsidRPr="009B1177">
              <w:rPr>
                <w:rFonts w:ascii="Calibri" w:hAnsi="Calibri" w:cs="Calibri"/>
                <w:bCs/>
                <w:color w:val="000000"/>
                <w:sz w:val="22"/>
                <w:szCs w:val="22"/>
              </w:rPr>
              <w:t>2 +</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7661D400" w14:textId="77777777" w:rsidR="003E341B" w:rsidRPr="009B1177" w:rsidRDefault="003E341B" w:rsidP="00A530CA">
            <w:pPr>
              <w:jc w:val="center"/>
              <w:rPr>
                <w:rFonts w:ascii="Calibri" w:hAnsi="Calibri" w:cs="Calibri"/>
                <w:color w:val="000000"/>
                <w:sz w:val="22"/>
                <w:szCs w:val="22"/>
              </w:rPr>
            </w:pPr>
            <w:r w:rsidRPr="009B1177">
              <w:rPr>
                <w:rFonts w:ascii="Calibri" w:hAnsi="Calibri" w:cs="Calibri"/>
                <w:color w:val="000000"/>
                <w:sz w:val="22"/>
                <w:szCs w:val="22"/>
              </w:rPr>
              <w:t>+ 2</w:t>
            </w:r>
          </w:p>
        </w:tc>
      </w:tr>
      <w:tr w:rsidR="00FE7B3D" w:rsidRPr="009B1177" w14:paraId="526B3160" w14:textId="77777777" w:rsidTr="00A530CA">
        <w:trPr>
          <w:trHeight w:val="300"/>
        </w:trPr>
        <w:tc>
          <w:tcPr>
            <w:tcW w:w="3340" w:type="dxa"/>
            <w:tcBorders>
              <w:top w:val="nil"/>
              <w:left w:val="single" w:sz="4" w:space="0" w:color="auto"/>
              <w:bottom w:val="nil"/>
              <w:right w:val="nil"/>
            </w:tcBorders>
            <w:shd w:val="clear" w:color="000000" w:fill="FFFFFF"/>
            <w:noWrap/>
            <w:vAlign w:val="bottom"/>
            <w:hideMark/>
          </w:tcPr>
          <w:p w14:paraId="35B3AA1E" w14:textId="77777777" w:rsidR="003E341B" w:rsidRPr="009B1177" w:rsidRDefault="003E341B" w:rsidP="00A530CA">
            <w:pPr>
              <w:rPr>
                <w:rFonts w:ascii="Calibri" w:hAnsi="Calibri" w:cs="Calibri"/>
                <w:bCs/>
                <w:color w:val="000000"/>
                <w:sz w:val="22"/>
                <w:szCs w:val="22"/>
              </w:rPr>
            </w:pPr>
            <w:r w:rsidRPr="009B1177">
              <w:rPr>
                <w:rFonts w:ascii="Calibri" w:hAnsi="Calibri" w:cs="Calibri"/>
                <w:bCs/>
                <w:color w:val="000000"/>
                <w:sz w:val="22"/>
                <w:szCs w:val="22"/>
              </w:rPr>
              <w:t>Respiratory rate</w:t>
            </w:r>
            <w:r w:rsidRPr="009B1177">
              <w:rPr>
                <w:rFonts w:ascii="Calibri" w:hAnsi="Calibri" w:cs="Calibri"/>
                <w:color w:val="000000"/>
                <w:sz w:val="22"/>
                <w:szCs w:val="22"/>
              </w:rPr>
              <w:t xml:space="preserve"> (breaths/minute)</w:t>
            </w:r>
          </w:p>
        </w:tc>
        <w:tc>
          <w:tcPr>
            <w:tcW w:w="1240" w:type="dxa"/>
            <w:tcBorders>
              <w:top w:val="nil"/>
              <w:left w:val="nil"/>
              <w:bottom w:val="single" w:sz="4" w:space="0" w:color="BFBFBF"/>
              <w:right w:val="nil"/>
            </w:tcBorders>
            <w:shd w:val="clear" w:color="000000" w:fill="FFFFFF"/>
            <w:noWrap/>
            <w:vAlign w:val="bottom"/>
            <w:hideMark/>
          </w:tcPr>
          <w:p w14:paraId="489215DE" w14:textId="77777777" w:rsidR="003E341B" w:rsidRPr="009B1177" w:rsidRDefault="003E341B" w:rsidP="00A530CA">
            <w:pPr>
              <w:jc w:val="center"/>
              <w:rPr>
                <w:rFonts w:ascii="Calibri" w:hAnsi="Calibri" w:cs="Calibri"/>
                <w:bCs/>
                <w:color w:val="000000"/>
                <w:sz w:val="22"/>
                <w:szCs w:val="22"/>
              </w:rPr>
            </w:pPr>
            <w:r w:rsidRPr="009B1177">
              <w:rPr>
                <w:rFonts w:ascii="Calibri" w:hAnsi="Calibri" w:cs="Calibri"/>
                <w:bCs/>
                <w:color w:val="000000"/>
                <w:sz w:val="22"/>
                <w:szCs w:val="22"/>
              </w:rPr>
              <w:t>&lt; 20</w:t>
            </w:r>
          </w:p>
        </w:tc>
        <w:tc>
          <w:tcPr>
            <w:tcW w:w="960" w:type="dxa"/>
            <w:tcBorders>
              <w:top w:val="nil"/>
              <w:left w:val="single" w:sz="4" w:space="0" w:color="auto"/>
              <w:bottom w:val="single" w:sz="4" w:space="0" w:color="BFBFBF"/>
              <w:right w:val="single" w:sz="4" w:space="0" w:color="auto"/>
            </w:tcBorders>
            <w:shd w:val="clear" w:color="000000" w:fill="FFFFFF"/>
            <w:noWrap/>
            <w:vAlign w:val="bottom"/>
            <w:hideMark/>
          </w:tcPr>
          <w:p w14:paraId="275DBEBD" w14:textId="77777777" w:rsidR="003E341B" w:rsidRPr="009B1177" w:rsidRDefault="003E341B" w:rsidP="00A530CA">
            <w:pPr>
              <w:jc w:val="center"/>
              <w:rPr>
                <w:rFonts w:ascii="Calibri" w:hAnsi="Calibri" w:cs="Calibri"/>
                <w:color w:val="000000"/>
                <w:sz w:val="22"/>
                <w:szCs w:val="22"/>
              </w:rPr>
            </w:pPr>
            <w:r w:rsidRPr="009B1177">
              <w:rPr>
                <w:rFonts w:ascii="Calibri" w:hAnsi="Calibri" w:cs="Calibri"/>
                <w:color w:val="000000"/>
                <w:sz w:val="22"/>
                <w:szCs w:val="22"/>
              </w:rPr>
              <w:t> </w:t>
            </w:r>
          </w:p>
        </w:tc>
      </w:tr>
      <w:tr w:rsidR="00FE7B3D" w:rsidRPr="009B1177" w14:paraId="37C32A68" w14:textId="77777777" w:rsidTr="00A530CA">
        <w:trPr>
          <w:trHeight w:val="300"/>
        </w:trPr>
        <w:tc>
          <w:tcPr>
            <w:tcW w:w="3340" w:type="dxa"/>
            <w:tcBorders>
              <w:top w:val="nil"/>
              <w:left w:val="single" w:sz="4" w:space="0" w:color="auto"/>
              <w:bottom w:val="nil"/>
              <w:right w:val="nil"/>
            </w:tcBorders>
            <w:shd w:val="clear" w:color="000000" w:fill="FFFFFF"/>
            <w:noWrap/>
            <w:vAlign w:val="bottom"/>
            <w:hideMark/>
          </w:tcPr>
          <w:p w14:paraId="75520C1C" w14:textId="77777777" w:rsidR="003E341B" w:rsidRPr="009B1177" w:rsidRDefault="003E341B" w:rsidP="00A530CA">
            <w:pPr>
              <w:rPr>
                <w:rFonts w:ascii="Calibri" w:hAnsi="Calibri" w:cs="Calibri"/>
                <w:bCs/>
                <w:color w:val="000000"/>
                <w:sz w:val="22"/>
                <w:szCs w:val="22"/>
              </w:rPr>
            </w:pPr>
            <w:r w:rsidRPr="009B1177">
              <w:rPr>
                <w:rFonts w:ascii="Calibri" w:hAnsi="Calibri" w:cs="Calibri"/>
                <w:bCs/>
                <w:color w:val="000000"/>
                <w:sz w:val="22"/>
                <w:szCs w:val="22"/>
              </w:rPr>
              <w:t> </w:t>
            </w:r>
          </w:p>
        </w:tc>
        <w:tc>
          <w:tcPr>
            <w:tcW w:w="1240" w:type="dxa"/>
            <w:tcBorders>
              <w:top w:val="nil"/>
              <w:left w:val="nil"/>
              <w:bottom w:val="single" w:sz="4" w:space="0" w:color="BFBFBF"/>
              <w:right w:val="nil"/>
            </w:tcBorders>
            <w:shd w:val="clear" w:color="000000" w:fill="FFFFFF"/>
            <w:noWrap/>
            <w:vAlign w:val="bottom"/>
            <w:hideMark/>
          </w:tcPr>
          <w:p w14:paraId="67A77F03" w14:textId="77777777" w:rsidR="003E341B" w:rsidRPr="009B1177" w:rsidRDefault="003E341B" w:rsidP="00A530CA">
            <w:pPr>
              <w:jc w:val="center"/>
              <w:rPr>
                <w:rFonts w:ascii="Calibri" w:hAnsi="Calibri" w:cs="Calibri"/>
                <w:bCs/>
                <w:color w:val="000000"/>
                <w:sz w:val="22"/>
                <w:szCs w:val="22"/>
              </w:rPr>
            </w:pPr>
            <w:r w:rsidRPr="009B1177">
              <w:rPr>
                <w:rFonts w:ascii="Calibri" w:hAnsi="Calibri" w:cs="Calibri"/>
                <w:bCs/>
                <w:color w:val="000000"/>
                <w:sz w:val="22"/>
                <w:szCs w:val="22"/>
              </w:rPr>
              <w:t>20 - 29</w:t>
            </w:r>
          </w:p>
        </w:tc>
        <w:tc>
          <w:tcPr>
            <w:tcW w:w="960" w:type="dxa"/>
            <w:tcBorders>
              <w:top w:val="nil"/>
              <w:left w:val="single" w:sz="4" w:space="0" w:color="auto"/>
              <w:bottom w:val="single" w:sz="4" w:space="0" w:color="BFBFBF"/>
              <w:right w:val="single" w:sz="4" w:space="0" w:color="auto"/>
            </w:tcBorders>
            <w:shd w:val="clear" w:color="000000" w:fill="FFFFFF"/>
            <w:noWrap/>
            <w:vAlign w:val="bottom"/>
            <w:hideMark/>
          </w:tcPr>
          <w:p w14:paraId="1FC08536" w14:textId="77777777" w:rsidR="003E341B" w:rsidRPr="009B1177" w:rsidRDefault="003E341B" w:rsidP="00A530CA">
            <w:pPr>
              <w:jc w:val="center"/>
              <w:rPr>
                <w:rFonts w:ascii="Calibri" w:hAnsi="Calibri" w:cs="Calibri"/>
                <w:color w:val="000000"/>
                <w:sz w:val="22"/>
                <w:szCs w:val="22"/>
              </w:rPr>
            </w:pPr>
            <w:r w:rsidRPr="009B1177">
              <w:rPr>
                <w:rFonts w:ascii="Calibri" w:hAnsi="Calibri" w:cs="Calibri"/>
                <w:color w:val="000000"/>
                <w:sz w:val="22"/>
                <w:szCs w:val="22"/>
              </w:rPr>
              <w:t>+ 1</w:t>
            </w:r>
          </w:p>
        </w:tc>
      </w:tr>
      <w:tr w:rsidR="00FE7B3D" w:rsidRPr="009B1177" w14:paraId="67EC95C5" w14:textId="77777777" w:rsidTr="00A530CA">
        <w:trPr>
          <w:trHeight w:val="300"/>
        </w:trPr>
        <w:tc>
          <w:tcPr>
            <w:tcW w:w="3340" w:type="dxa"/>
            <w:tcBorders>
              <w:top w:val="nil"/>
              <w:left w:val="single" w:sz="4" w:space="0" w:color="auto"/>
              <w:bottom w:val="single" w:sz="4" w:space="0" w:color="auto"/>
              <w:right w:val="nil"/>
            </w:tcBorders>
            <w:shd w:val="clear" w:color="000000" w:fill="FFFFFF"/>
            <w:noWrap/>
            <w:vAlign w:val="bottom"/>
            <w:hideMark/>
          </w:tcPr>
          <w:p w14:paraId="553E9DB0" w14:textId="77777777" w:rsidR="003E341B" w:rsidRPr="009B1177" w:rsidRDefault="003E341B" w:rsidP="00A530CA">
            <w:pPr>
              <w:rPr>
                <w:rFonts w:ascii="Calibri" w:hAnsi="Calibri" w:cs="Calibri"/>
                <w:bCs/>
                <w:color w:val="000000"/>
                <w:sz w:val="22"/>
                <w:szCs w:val="22"/>
              </w:rPr>
            </w:pPr>
            <w:r w:rsidRPr="009B1177">
              <w:rPr>
                <w:rFonts w:ascii="Calibri" w:hAnsi="Calibri" w:cs="Calibri"/>
                <w:bCs/>
                <w:color w:val="000000"/>
                <w:sz w:val="22"/>
                <w:szCs w:val="22"/>
              </w:rPr>
              <w:t> </w:t>
            </w:r>
          </w:p>
        </w:tc>
        <w:tc>
          <w:tcPr>
            <w:tcW w:w="1240" w:type="dxa"/>
            <w:tcBorders>
              <w:top w:val="nil"/>
              <w:left w:val="nil"/>
              <w:bottom w:val="single" w:sz="4" w:space="0" w:color="auto"/>
              <w:right w:val="nil"/>
            </w:tcBorders>
            <w:shd w:val="clear" w:color="000000" w:fill="FFFFFF"/>
            <w:noWrap/>
            <w:vAlign w:val="bottom"/>
            <w:hideMark/>
          </w:tcPr>
          <w:p w14:paraId="5E3454D5" w14:textId="77777777" w:rsidR="003E341B" w:rsidRPr="009B1177" w:rsidRDefault="003E341B" w:rsidP="00A530CA">
            <w:pPr>
              <w:jc w:val="center"/>
              <w:rPr>
                <w:rFonts w:ascii="Calibri" w:hAnsi="Calibri" w:cs="Calibri"/>
                <w:bCs/>
                <w:color w:val="000000"/>
                <w:sz w:val="22"/>
                <w:szCs w:val="22"/>
              </w:rPr>
            </w:pPr>
            <w:r w:rsidRPr="009B1177">
              <w:rPr>
                <w:rFonts w:ascii="Calibri" w:hAnsi="Calibri" w:cs="Calibri"/>
                <w:bCs/>
                <w:color w:val="000000"/>
                <w:sz w:val="22"/>
                <w:szCs w:val="22"/>
              </w:rPr>
              <w:t>≥ 30</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18A75ECD" w14:textId="77777777" w:rsidR="003E341B" w:rsidRPr="009B1177" w:rsidRDefault="003E341B" w:rsidP="00A530CA">
            <w:pPr>
              <w:jc w:val="center"/>
              <w:rPr>
                <w:rFonts w:ascii="Calibri" w:hAnsi="Calibri" w:cs="Calibri"/>
                <w:color w:val="000000"/>
                <w:sz w:val="22"/>
                <w:szCs w:val="22"/>
              </w:rPr>
            </w:pPr>
            <w:r w:rsidRPr="009B1177">
              <w:rPr>
                <w:rFonts w:ascii="Calibri" w:hAnsi="Calibri" w:cs="Calibri"/>
                <w:color w:val="000000"/>
                <w:sz w:val="22"/>
                <w:szCs w:val="22"/>
              </w:rPr>
              <w:t>+ 2</w:t>
            </w:r>
          </w:p>
        </w:tc>
      </w:tr>
      <w:tr w:rsidR="00FE7B3D" w:rsidRPr="009B1177" w14:paraId="791B22E6" w14:textId="77777777" w:rsidTr="00A530CA">
        <w:trPr>
          <w:trHeight w:val="300"/>
        </w:trPr>
        <w:tc>
          <w:tcPr>
            <w:tcW w:w="3340" w:type="dxa"/>
            <w:tcBorders>
              <w:top w:val="nil"/>
              <w:left w:val="single" w:sz="4" w:space="0" w:color="auto"/>
              <w:bottom w:val="nil"/>
              <w:right w:val="nil"/>
            </w:tcBorders>
            <w:shd w:val="clear" w:color="000000" w:fill="FFFFFF"/>
            <w:noWrap/>
            <w:vAlign w:val="bottom"/>
            <w:hideMark/>
          </w:tcPr>
          <w:p w14:paraId="7A3A825A" w14:textId="77777777" w:rsidR="003E341B" w:rsidRPr="009B1177" w:rsidRDefault="003E341B" w:rsidP="00A530CA">
            <w:pPr>
              <w:rPr>
                <w:rFonts w:ascii="Calibri" w:hAnsi="Calibri" w:cs="Calibri"/>
                <w:bCs/>
                <w:color w:val="000000"/>
                <w:sz w:val="22"/>
                <w:szCs w:val="22"/>
              </w:rPr>
            </w:pPr>
            <w:r w:rsidRPr="009B1177">
              <w:rPr>
                <w:rFonts w:ascii="Calibri" w:hAnsi="Calibri" w:cs="Calibri"/>
                <w:bCs/>
                <w:color w:val="000000"/>
                <w:sz w:val="22"/>
                <w:szCs w:val="22"/>
              </w:rPr>
              <w:t>Oxygen saturation, room air</w:t>
            </w:r>
            <w:r w:rsidRPr="009B1177">
              <w:rPr>
                <w:rFonts w:ascii="Calibri" w:hAnsi="Calibri" w:cs="Calibri"/>
                <w:color w:val="000000"/>
                <w:sz w:val="22"/>
                <w:szCs w:val="22"/>
              </w:rPr>
              <w:t xml:space="preserve"> (%)</w:t>
            </w:r>
          </w:p>
        </w:tc>
        <w:tc>
          <w:tcPr>
            <w:tcW w:w="1240" w:type="dxa"/>
            <w:tcBorders>
              <w:top w:val="nil"/>
              <w:left w:val="nil"/>
              <w:bottom w:val="single" w:sz="4" w:space="0" w:color="BFBFBF"/>
              <w:right w:val="nil"/>
            </w:tcBorders>
            <w:shd w:val="clear" w:color="000000" w:fill="FFFFFF"/>
            <w:noWrap/>
            <w:vAlign w:val="bottom"/>
            <w:hideMark/>
          </w:tcPr>
          <w:p w14:paraId="31A7A418" w14:textId="77777777" w:rsidR="003E341B" w:rsidRPr="009B1177" w:rsidRDefault="003E341B" w:rsidP="00A530CA">
            <w:pPr>
              <w:jc w:val="center"/>
              <w:rPr>
                <w:rFonts w:ascii="Calibri" w:hAnsi="Calibri" w:cs="Calibri"/>
                <w:bCs/>
                <w:color w:val="000000"/>
                <w:sz w:val="22"/>
                <w:szCs w:val="22"/>
              </w:rPr>
            </w:pPr>
            <w:r w:rsidRPr="009B1177">
              <w:rPr>
                <w:rFonts w:ascii="Calibri" w:hAnsi="Calibri" w:cs="Calibri"/>
                <w:bCs/>
                <w:color w:val="000000"/>
                <w:sz w:val="22"/>
                <w:szCs w:val="22"/>
              </w:rPr>
              <w:t>≥ 92</w:t>
            </w:r>
          </w:p>
        </w:tc>
        <w:tc>
          <w:tcPr>
            <w:tcW w:w="960" w:type="dxa"/>
            <w:tcBorders>
              <w:top w:val="nil"/>
              <w:left w:val="single" w:sz="4" w:space="0" w:color="auto"/>
              <w:bottom w:val="single" w:sz="4" w:space="0" w:color="BFBFBF"/>
              <w:right w:val="single" w:sz="4" w:space="0" w:color="auto"/>
            </w:tcBorders>
            <w:shd w:val="clear" w:color="000000" w:fill="FFFFFF"/>
            <w:noWrap/>
            <w:vAlign w:val="bottom"/>
            <w:hideMark/>
          </w:tcPr>
          <w:p w14:paraId="074EE7B1" w14:textId="77777777" w:rsidR="003E341B" w:rsidRPr="009B1177" w:rsidRDefault="003E341B" w:rsidP="00A530CA">
            <w:pPr>
              <w:jc w:val="center"/>
              <w:rPr>
                <w:rFonts w:ascii="Calibri" w:hAnsi="Calibri" w:cs="Calibri"/>
                <w:color w:val="000000"/>
                <w:sz w:val="22"/>
                <w:szCs w:val="22"/>
              </w:rPr>
            </w:pPr>
            <w:r w:rsidRPr="009B1177">
              <w:rPr>
                <w:rFonts w:ascii="Calibri" w:hAnsi="Calibri" w:cs="Calibri"/>
                <w:color w:val="000000"/>
                <w:sz w:val="22"/>
                <w:szCs w:val="22"/>
              </w:rPr>
              <w:t> </w:t>
            </w:r>
          </w:p>
        </w:tc>
      </w:tr>
      <w:tr w:rsidR="00FE7B3D" w:rsidRPr="009B1177" w14:paraId="583AC7D4" w14:textId="77777777" w:rsidTr="00A530CA">
        <w:trPr>
          <w:trHeight w:val="300"/>
        </w:trPr>
        <w:tc>
          <w:tcPr>
            <w:tcW w:w="3340" w:type="dxa"/>
            <w:tcBorders>
              <w:top w:val="nil"/>
              <w:left w:val="single" w:sz="4" w:space="0" w:color="auto"/>
              <w:bottom w:val="single" w:sz="4" w:space="0" w:color="auto"/>
              <w:right w:val="nil"/>
            </w:tcBorders>
            <w:shd w:val="clear" w:color="000000" w:fill="FFFFFF"/>
            <w:noWrap/>
            <w:vAlign w:val="bottom"/>
            <w:hideMark/>
          </w:tcPr>
          <w:p w14:paraId="2116DB33" w14:textId="77777777" w:rsidR="003E341B" w:rsidRPr="009B1177" w:rsidRDefault="003E341B" w:rsidP="00A530CA">
            <w:pPr>
              <w:rPr>
                <w:rFonts w:ascii="Calibri" w:hAnsi="Calibri" w:cs="Calibri"/>
                <w:bCs/>
                <w:color w:val="000000"/>
                <w:sz w:val="22"/>
                <w:szCs w:val="22"/>
              </w:rPr>
            </w:pPr>
            <w:r w:rsidRPr="009B1177">
              <w:rPr>
                <w:rFonts w:ascii="Calibri" w:hAnsi="Calibri" w:cs="Calibri"/>
                <w:bCs/>
                <w:color w:val="000000"/>
                <w:sz w:val="22"/>
                <w:szCs w:val="22"/>
              </w:rPr>
              <w:t> </w:t>
            </w:r>
          </w:p>
        </w:tc>
        <w:tc>
          <w:tcPr>
            <w:tcW w:w="1240" w:type="dxa"/>
            <w:tcBorders>
              <w:top w:val="nil"/>
              <w:left w:val="nil"/>
              <w:bottom w:val="single" w:sz="4" w:space="0" w:color="auto"/>
              <w:right w:val="nil"/>
            </w:tcBorders>
            <w:shd w:val="clear" w:color="000000" w:fill="FFFFFF"/>
            <w:noWrap/>
            <w:vAlign w:val="bottom"/>
            <w:hideMark/>
          </w:tcPr>
          <w:p w14:paraId="04E400EF" w14:textId="77777777" w:rsidR="003E341B" w:rsidRPr="009B1177" w:rsidRDefault="003E341B" w:rsidP="00A530CA">
            <w:pPr>
              <w:jc w:val="center"/>
              <w:rPr>
                <w:rFonts w:ascii="Calibri" w:hAnsi="Calibri" w:cs="Calibri"/>
                <w:bCs/>
                <w:color w:val="000000"/>
                <w:sz w:val="22"/>
                <w:szCs w:val="22"/>
              </w:rPr>
            </w:pPr>
            <w:r w:rsidRPr="009B1177">
              <w:rPr>
                <w:rFonts w:ascii="Calibri" w:hAnsi="Calibri" w:cs="Calibri"/>
                <w:bCs/>
                <w:color w:val="000000"/>
                <w:sz w:val="22"/>
                <w:szCs w:val="22"/>
              </w:rPr>
              <w:t>&lt; 92</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3A04764A" w14:textId="77777777" w:rsidR="003E341B" w:rsidRPr="009B1177" w:rsidRDefault="003E341B" w:rsidP="00A530CA">
            <w:pPr>
              <w:jc w:val="center"/>
              <w:rPr>
                <w:rFonts w:ascii="Calibri" w:hAnsi="Calibri" w:cs="Calibri"/>
                <w:color w:val="000000"/>
                <w:sz w:val="22"/>
                <w:szCs w:val="22"/>
              </w:rPr>
            </w:pPr>
            <w:r w:rsidRPr="009B1177">
              <w:rPr>
                <w:rFonts w:ascii="Calibri" w:hAnsi="Calibri" w:cs="Calibri"/>
                <w:color w:val="000000"/>
                <w:sz w:val="22"/>
                <w:szCs w:val="22"/>
              </w:rPr>
              <w:t>+ 2</w:t>
            </w:r>
          </w:p>
        </w:tc>
      </w:tr>
      <w:tr w:rsidR="00FE7B3D" w:rsidRPr="009B1177" w14:paraId="7B561CC8" w14:textId="77777777" w:rsidTr="00A530CA">
        <w:trPr>
          <w:trHeight w:val="300"/>
        </w:trPr>
        <w:tc>
          <w:tcPr>
            <w:tcW w:w="3340" w:type="dxa"/>
            <w:tcBorders>
              <w:top w:val="nil"/>
              <w:left w:val="single" w:sz="4" w:space="0" w:color="auto"/>
              <w:bottom w:val="nil"/>
              <w:right w:val="nil"/>
            </w:tcBorders>
            <w:shd w:val="clear" w:color="000000" w:fill="FFFFFF"/>
            <w:noWrap/>
            <w:vAlign w:val="bottom"/>
            <w:hideMark/>
          </w:tcPr>
          <w:p w14:paraId="6210ECC6" w14:textId="77777777" w:rsidR="003E341B" w:rsidRPr="009B1177" w:rsidRDefault="003E341B" w:rsidP="00A530CA">
            <w:pPr>
              <w:rPr>
                <w:rFonts w:ascii="Calibri" w:hAnsi="Calibri" w:cs="Calibri"/>
                <w:bCs/>
                <w:color w:val="000000"/>
                <w:sz w:val="22"/>
                <w:szCs w:val="22"/>
              </w:rPr>
            </w:pPr>
            <w:r w:rsidRPr="009B1177">
              <w:rPr>
                <w:rFonts w:ascii="Calibri" w:hAnsi="Calibri" w:cs="Calibri"/>
                <w:bCs/>
                <w:color w:val="000000"/>
                <w:sz w:val="22"/>
                <w:szCs w:val="22"/>
              </w:rPr>
              <w:t>Altered mental status †</w:t>
            </w:r>
          </w:p>
        </w:tc>
        <w:tc>
          <w:tcPr>
            <w:tcW w:w="1240" w:type="dxa"/>
            <w:tcBorders>
              <w:top w:val="nil"/>
              <w:left w:val="nil"/>
              <w:bottom w:val="single" w:sz="4" w:space="0" w:color="BFBFBF"/>
              <w:right w:val="nil"/>
            </w:tcBorders>
            <w:shd w:val="clear" w:color="000000" w:fill="FFFFFF"/>
            <w:noWrap/>
            <w:vAlign w:val="bottom"/>
            <w:hideMark/>
          </w:tcPr>
          <w:p w14:paraId="3E586330" w14:textId="77777777" w:rsidR="003E341B" w:rsidRPr="009B1177" w:rsidRDefault="003E341B" w:rsidP="00A530CA">
            <w:pPr>
              <w:jc w:val="center"/>
              <w:rPr>
                <w:rFonts w:ascii="Calibri" w:hAnsi="Calibri" w:cs="Calibri"/>
                <w:bCs/>
                <w:color w:val="000000"/>
                <w:sz w:val="22"/>
                <w:szCs w:val="22"/>
              </w:rPr>
            </w:pPr>
            <w:r w:rsidRPr="009B1177">
              <w:rPr>
                <w:rFonts w:ascii="Calibri" w:hAnsi="Calibri" w:cs="Calibri"/>
                <w:bCs/>
                <w:color w:val="000000"/>
                <w:sz w:val="22"/>
                <w:szCs w:val="22"/>
              </w:rPr>
              <w:t>No</w:t>
            </w:r>
          </w:p>
        </w:tc>
        <w:tc>
          <w:tcPr>
            <w:tcW w:w="960" w:type="dxa"/>
            <w:tcBorders>
              <w:top w:val="nil"/>
              <w:left w:val="single" w:sz="4" w:space="0" w:color="auto"/>
              <w:bottom w:val="single" w:sz="4" w:space="0" w:color="BFBFBF"/>
              <w:right w:val="single" w:sz="4" w:space="0" w:color="auto"/>
            </w:tcBorders>
            <w:shd w:val="clear" w:color="000000" w:fill="FFFFFF"/>
            <w:noWrap/>
            <w:vAlign w:val="bottom"/>
            <w:hideMark/>
          </w:tcPr>
          <w:p w14:paraId="5FE1FA8F" w14:textId="77777777" w:rsidR="003E341B" w:rsidRPr="009B1177" w:rsidRDefault="003E341B" w:rsidP="00A530CA">
            <w:pPr>
              <w:jc w:val="center"/>
              <w:rPr>
                <w:rFonts w:ascii="Calibri" w:hAnsi="Calibri" w:cs="Calibri"/>
                <w:color w:val="000000"/>
                <w:sz w:val="22"/>
                <w:szCs w:val="22"/>
              </w:rPr>
            </w:pPr>
            <w:r w:rsidRPr="009B1177">
              <w:rPr>
                <w:rFonts w:ascii="Calibri" w:hAnsi="Calibri" w:cs="Calibri"/>
                <w:color w:val="000000"/>
                <w:sz w:val="22"/>
                <w:szCs w:val="22"/>
              </w:rPr>
              <w:t> </w:t>
            </w:r>
          </w:p>
        </w:tc>
      </w:tr>
      <w:tr w:rsidR="00FE7B3D" w:rsidRPr="009B1177" w14:paraId="69EE1D27" w14:textId="77777777" w:rsidTr="00A530CA">
        <w:trPr>
          <w:trHeight w:val="300"/>
        </w:trPr>
        <w:tc>
          <w:tcPr>
            <w:tcW w:w="3340" w:type="dxa"/>
            <w:tcBorders>
              <w:top w:val="nil"/>
              <w:left w:val="single" w:sz="4" w:space="0" w:color="auto"/>
              <w:bottom w:val="single" w:sz="4" w:space="0" w:color="auto"/>
              <w:right w:val="nil"/>
            </w:tcBorders>
            <w:shd w:val="clear" w:color="000000" w:fill="FFFFFF"/>
            <w:noWrap/>
            <w:vAlign w:val="bottom"/>
            <w:hideMark/>
          </w:tcPr>
          <w:p w14:paraId="319B26E2" w14:textId="77777777" w:rsidR="003E341B" w:rsidRPr="009B1177" w:rsidRDefault="003E341B" w:rsidP="00A530CA">
            <w:pPr>
              <w:rPr>
                <w:rFonts w:ascii="Calibri" w:hAnsi="Calibri" w:cs="Calibri"/>
                <w:bCs/>
                <w:color w:val="000000"/>
                <w:sz w:val="22"/>
                <w:szCs w:val="22"/>
              </w:rPr>
            </w:pPr>
            <w:r w:rsidRPr="009B1177">
              <w:rPr>
                <w:rFonts w:ascii="Calibri" w:hAnsi="Calibri" w:cs="Calibri"/>
                <w:bCs/>
                <w:color w:val="000000"/>
                <w:sz w:val="22"/>
                <w:szCs w:val="22"/>
              </w:rPr>
              <w:t> </w:t>
            </w:r>
          </w:p>
        </w:tc>
        <w:tc>
          <w:tcPr>
            <w:tcW w:w="1240" w:type="dxa"/>
            <w:tcBorders>
              <w:top w:val="nil"/>
              <w:left w:val="nil"/>
              <w:bottom w:val="single" w:sz="4" w:space="0" w:color="auto"/>
              <w:right w:val="nil"/>
            </w:tcBorders>
            <w:shd w:val="clear" w:color="000000" w:fill="FFFFFF"/>
            <w:noWrap/>
            <w:vAlign w:val="bottom"/>
            <w:hideMark/>
          </w:tcPr>
          <w:p w14:paraId="282F7A41" w14:textId="77777777" w:rsidR="003E341B" w:rsidRPr="009B1177" w:rsidRDefault="003E341B" w:rsidP="00A530CA">
            <w:pPr>
              <w:jc w:val="center"/>
              <w:rPr>
                <w:rFonts w:ascii="Calibri" w:hAnsi="Calibri" w:cs="Calibri"/>
                <w:bCs/>
                <w:color w:val="000000"/>
                <w:sz w:val="22"/>
                <w:szCs w:val="22"/>
              </w:rPr>
            </w:pPr>
            <w:r w:rsidRPr="009B1177">
              <w:rPr>
                <w:rFonts w:ascii="Calibri" w:hAnsi="Calibri" w:cs="Calibri"/>
                <w:bCs/>
                <w:color w:val="000000"/>
                <w:sz w:val="22"/>
                <w:szCs w:val="22"/>
              </w:rPr>
              <w:t>Yes</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4071D466" w14:textId="77777777" w:rsidR="003E341B" w:rsidRPr="009B1177" w:rsidRDefault="003E341B" w:rsidP="00A530CA">
            <w:pPr>
              <w:jc w:val="center"/>
              <w:rPr>
                <w:rFonts w:ascii="Calibri" w:hAnsi="Calibri" w:cs="Calibri"/>
                <w:color w:val="000000"/>
                <w:sz w:val="22"/>
                <w:szCs w:val="22"/>
              </w:rPr>
            </w:pPr>
            <w:r w:rsidRPr="009B1177">
              <w:rPr>
                <w:rFonts w:ascii="Calibri" w:hAnsi="Calibri" w:cs="Calibri"/>
                <w:color w:val="000000"/>
                <w:sz w:val="22"/>
                <w:szCs w:val="22"/>
              </w:rPr>
              <w:t>+ 2</w:t>
            </w:r>
          </w:p>
        </w:tc>
      </w:tr>
      <w:tr w:rsidR="00FE7B3D" w:rsidRPr="009B1177" w14:paraId="56DDB48E" w14:textId="77777777" w:rsidTr="00A530CA">
        <w:trPr>
          <w:trHeight w:val="300"/>
        </w:trPr>
        <w:tc>
          <w:tcPr>
            <w:tcW w:w="3340" w:type="dxa"/>
            <w:tcBorders>
              <w:top w:val="nil"/>
              <w:left w:val="single" w:sz="4" w:space="0" w:color="auto"/>
              <w:bottom w:val="nil"/>
              <w:right w:val="nil"/>
            </w:tcBorders>
            <w:shd w:val="clear" w:color="000000" w:fill="FFFFFF"/>
            <w:noWrap/>
            <w:vAlign w:val="bottom"/>
            <w:hideMark/>
          </w:tcPr>
          <w:p w14:paraId="6EE141AC" w14:textId="77777777" w:rsidR="003E341B" w:rsidRPr="009B1177" w:rsidRDefault="003E341B" w:rsidP="00A530CA">
            <w:pPr>
              <w:rPr>
                <w:rFonts w:ascii="Calibri" w:hAnsi="Calibri" w:cs="Calibri"/>
                <w:bCs/>
                <w:color w:val="000000"/>
                <w:sz w:val="22"/>
                <w:szCs w:val="22"/>
              </w:rPr>
            </w:pPr>
            <w:r w:rsidRPr="009B1177">
              <w:rPr>
                <w:rFonts w:ascii="Calibri" w:hAnsi="Calibri" w:cs="Calibri"/>
                <w:bCs/>
                <w:color w:val="000000"/>
                <w:sz w:val="22"/>
                <w:szCs w:val="22"/>
              </w:rPr>
              <w:t>BUN</w:t>
            </w:r>
            <w:r w:rsidRPr="009B1177">
              <w:rPr>
                <w:rFonts w:ascii="Calibri" w:hAnsi="Calibri" w:cs="Calibri"/>
                <w:color w:val="000000"/>
                <w:sz w:val="22"/>
                <w:szCs w:val="22"/>
              </w:rPr>
              <w:t xml:space="preserve"> (mg/dL)</w:t>
            </w:r>
            <w:r w:rsidRPr="009B1177">
              <w:rPr>
                <w:rFonts w:ascii="Calibri" w:hAnsi="Calibri" w:cs="Calibri"/>
                <w:bCs/>
                <w:color w:val="000000"/>
                <w:sz w:val="22"/>
                <w:szCs w:val="22"/>
              </w:rPr>
              <w:t>§</w:t>
            </w:r>
          </w:p>
        </w:tc>
        <w:tc>
          <w:tcPr>
            <w:tcW w:w="1240" w:type="dxa"/>
            <w:tcBorders>
              <w:top w:val="nil"/>
              <w:left w:val="nil"/>
              <w:bottom w:val="single" w:sz="4" w:space="0" w:color="BFBFBF"/>
              <w:right w:val="nil"/>
            </w:tcBorders>
            <w:shd w:val="clear" w:color="000000" w:fill="FFFFFF"/>
            <w:noWrap/>
            <w:vAlign w:val="bottom"/>
            <w:hideMark/>
          </w:tcPr>
          <w:p w14:paraId="52A161E3" w14:textId="77777777" w:rsidR="003E341B" w:rsidRPr="009B1177" w:rsidRDefault="003E341B" w:rsidP="00A530CA">
            <w:pPr>
              <w:jc w:val="center"/>
              <w:rPr>
                <w:rFonts w:ascii="Calibri" w:hAnsi="Calibri" w:cs="Calibri"/>
                <w:bCs/>
                <w:color w:val="000000"/>
                <w:sz w:val="22"/>
                <w:szCs w:val="22"/>
              </w:rPr>
            </w:pPr>
            <w:r w:rsidRPr="009B1177">
              <w:rPr>
                <w:rFonts w:ascii="Calibri" w:hAnsi="Calibri" w:cs="Calibri"/>
                <w:bCs/>
                <w:color w:val="000000"/>
                <w:sz w:val="22"/>
                <w:szCs w:val="22"/>
              </w:rPr>
              <w:t>&lt; 20</w:t>
            </w:r>
          </w:p>
        </w:tc>
        <w:tc>
          <w:tcPr>
            <w:tcW w:w="960" w:type="dxa"/>
            <w:tcBorders>
              <w:top w:val="nil"/>
              <w:left w:val="single" w:sz="4" w:space="0" w:color="auto"/>
              <w:bottom w:val="single" w:sz="4" w:space="0" w:color="BFBFBF"/>
              <w:right w:val="single" w:sz="4" w:space="0" w:color="auto"/>
            </w:tcBorders>
            <w:shd w:val="clear" w:color="000000" w:fill="FFFFFF"/>
            <w:noWrap/>
            <w:vAlign w:val="bottom"/>
            <w:hideMark/>
          </w:tcPr>
          <w:p w14:paraId="14352BCB" w14:textId="77777777" w:rsidR="003E341B" w:rsidRPr="009B1177" w:rsidRDefault="003E341B" w:rsidP="00A530CA">
            <w:pPr>
              <w:jc w:val="center"/>
              <w:rPr>
                <w:rFonts w:ascii="Calibri" w:hAnsi="Calibri" w:cs="Calibri"/>
                <w:color w:val="000000"/>
                <w:sz w:val="22"/>
                <w:szCs w:val="22"/>
              </w:rPr>
            </w:pPr>
            <w:r w:rsidRPr="009B1177">
              <w:rPr>
                <w:rFonts w:ascii="Calibri" w:hAnsi="Calibri" w:cs="Calibri"/>
                <w:color w:val="000000"/>
                <w:sz w:val="22"/>
                <w:szCs w:val="22"/>
              </w:rPr>
              <w:t> </w:t>
            </w:r>
          </w:p>
        </w:tc>
      </w:tr>
      <w:tr w:rsidR="00FE7B3D" w:rsidRPr="009B1177" w14:paraId="277903A2" w14:textId="77777777" w:rsidTr="00A530CA">
        <w:trPr>
          <w:trHeight w:val="300"/>
        </w:trPr>
        <w:tc>
          <w:tcPr>
            <w:tcW w:w="3340" w:type="dxa"/>
            <w:tcBorders>
              <w:top w:val="nil"/>
              <w:left w:val="single" w:sz="4" w:space="0" w:color="auto"/>
              <w:bottom w:val="nil"/>
              <w:right w:val="nil"/>
            </w:tcBorders>
            <w:shd w:val="clear" w:color="000000" w:fill="FFFFFF"/>
            <w:noWrap/>
            <w:vAlign w:val="bottom"/>
            <w:hideMark/>
          </w:tcPr>
          <w:p w14:paraId="12649311" w14:textId="77777777" w:rsidR="003E341B" w:rsidRPr="009B1177" w:rsidRDefault="003E341B" w:rsidP="00A530CA">
            <w:pPr>
              <w:rPr>
                <w:rFonts w:ascii="Calibri" w:hAnsi="Calibri" w:cs="Calibri"/>
                <w:bCs/>
                <w:color w:val="000000"/>
                <w:sz w:val="22"/>
                <w:szCs w:val="22"/>
              </w:rPr>
            </w:pPr>
            <w:r w:rsidRPr="009B1177">
              <w:rPr>
                <w:rFonts w:ascii="Calibri" w:hAnsi="Calibri" w:cs="Calibri"/>
                <w:bCs/>
                <w:color w:val="000000"/>
                <w:sz w:val="22"/>
                <w:szCs w:val="22"/>
              </w:rPr>
              <w:t> </w:t>
            </w:r>
          </w:p>
        </w:tc>
        <w:tc>
          <w:tcPr>
            <w:tcW w:w="1240" w:type="dxa"/>
            <w:tcBorders>
              <w:top w:val="nil"/>
              <w:left w:val="nil"/>
              <w:bottom w:val="single" w:sz="4" w:space="0" w:color="BFBFBF"/>
              <w:right w:val="nil"/>
            </w:tcBorders>
            <w:shd w:val="clear" w:color="000000" w:fill="FFFFFF"/>
            <w:noWrap/>
            <w:vAlign w:val="bottom"/>
            <w:hideMark/>
          </w:tcPr>
          <w:p w14:paraId="376AA0BC" w14:textId="77777777" w:rsidR="003E341B" w:rsidRPr="009B1177" w:rsidRDefault="003E341B" w:rsidP="00A530CA">
            <w:pPr>
              <w:jc w:val="center"/>
              <w:rPr>
                <w:rFonts w:ascii="Calibri" w:hAnsi="Calibri" w:cs="Calibri"/>
                <w:bCs/>
                <w:color w:val="000000"/>
                <w:sz w:val="22"/>
                <w:szCs w:val="22"/>
              </w:rPr>
            </w:pPr>
            <w:r w:rsidRPr="009B1177">
              <w:rPr>
                <w:rFonts w:ascii="Calibri" w:hAnsi="Calibri" w:cs="Calibri"/>
                <w:bCs/>
                <w:color w:val="000000"/>
                <w:sz w:val="22"/>
                <w:szCs w:val="22"/>
              </w:rPr>
              <w:t>20 - 39</w:t>
            </w:r>
          </w:p>
        </w:tc>
        <w:tc>
          <w:tcPr>
            <w:tcW w:w="960" w:type="dxa"/>
            <w:tcBorders>
              <w:top w:val="nil"/>
              <w:left w:val="single" w:sz="4" w:space="0" w:color="auto"/>
              <w:bottom w:val="single" w:sz="4" w:space="0" w:color="BFBFBF"/>
              <w:right w:val="single" w:sz="4" w:space="0" w:color="auto"/>
            </w:tcBorders>
            <w:shd w:val="clear" w:color="000000" w:fill="FFFFFF"/>
            <w:noWrap/>
            <w:vAlign w:val="bottom"/>
            <w:hideMark/>
          </w:tcPr>
          <w:p w14:paraId="10A5108F" w14:textId="77777777" w:rsidR="003E341B" w:rsidRPr="009B1177" w:rsidRDefault="003E341B" w:rsidP="00A530CA">
            <w:pPr>
              <w:jc w:val="center"/>
              <w:rPr>
                <w:rFonts w:ascii="Calibri" w:hAnsi="Calibri" w:cs="Calibri"/>
                <w:color w:val="000000"/>
                <w:sz w:val="22"/>
                <w:szCs w:val="22"/>
              </w:rPr>
            </w:pPr>
            <w:r w:rsidRPr="009B1177">
              <w:rPr>
                <w:rFonts w:ascii="Calibri" w:hAnsi="Calibri" w:cs="Calibri"/>
                <w:color w:val="000000"/>
                <w:sz w:val="22"/>
                <w:szCs w:val="22"/>
              </w:rPr>
              <w:t>+ 1</w:t>
            </w:r>
          </w:p>
        </w:tc>
      </w:tr>
      <w:tr w:rsidR="00FE7B3D" w:rsidRPr="009B1177" w14:paraId="6A00B25A" w14:textId="77777777" w:rsidTr="00A530CA">
        <w:trPr>
          <w:trHeight w:val="300"/>
        </w:trPr>
        <w:tc>
          <w:tcPr>
            <w:tcW w:w="3340" w:type="dxa"/>
            <w:tcBorders>
              <w:top w:val="nil"/>
              <w:left w:val="single" w:sz="4" w:space="0" w:color="auto"/>
              <w:bottom w:val="single" w:sz="4" w:space="0" w:color="auto"/>
              <w:right w:val="nil"/>
            </w:tcBorders>
            <w:shd w:val="clear" w:color="000000" w:fill="FFFFFF"/>
            <w:noWrap/>
            <w:vAlign w:val="bottom"/>
            <w:hideMark/>
          </w:tcPr>
          <w:p w14:paraId="688D34D7" w14:textId="77777777" w:rsidR="003E341B" w:rsidRPr="009B1177" w:rsidRDefault="003E341B" w:rsidP="00A530CA">
            <w:pPr>
              <w:rPr>
                <w:rFonts w:ascii="Calibri" w:hAnsi="Calibri" w:cs="Calibri"/>
                <w:bCs/>
                <w:color w:val="000000"/>
                <w:sz w:val="22"/>
                <w:szCs w:val="22"/>
              </w:rPr>
            </w:pPr>
            <w:r w:rsidRPr="009B1177">
              <w:rPr>
                <w:rFonts w:ascii="Calibri" w:hAnsi="Calibri" w:cs="Calibri"/>
                <w:bCs/>
                <w:color w:val="000000"/>
                <w:sz w:val="22"/>
                <w:szCs w:val="22"/>
              </w:rPr>
              <w:t> </w:t>
            </w:r>
          </w:p>
        </w:tc>
        <w:tc>
          <w:tcPr>
            <w:tcW w:w="1240" w:type="dxa"/>
            <w:tcBorders>
              <w:top w:val="nil"/>
              <w:left w:val="nil"/>
              <w:bottom w:val="single" w:sz="4" w:space="0" w:color="auto"/>
              <w:right w:val="nil"/>
            </w:tcBorders>
            <w:shd w:val="clear" w:color="000000" w:fill="FFFFFF"/>
            <w:noWrap/>
            <w:vAlign w:val="bottom"/>
            <w:hideMark/>
          </w:tcPr>
          <w:p w14:paraId="0C3117E4" w14:textId="77777777" w:rsidR="003E341B" w:rsidRPr="009B1177" w:rsidRDefault="003E341B" w:rsidP="00A530CA">
            <w:pPr>
              <w:jc w:val="center"/>
              <w:rPr>
                <w:rFonts w:ascii="Calibri" w:hAnsi="Calibri" w:cs="Calibri"/>
                <w:bCs/>
                <w:color w:val="000000"/>
                <w:sz w:val="22"/>
                <w:szCs w:val="22"/>
              </w:rPr>
            </w:pPr>
            <w:r w:rsidRPr="009B1177">
              <w:rPr>
                <w:rFonts w:ascii="Calibri" w:hAnsi="Calibri" w:cs="Calibri"/>
                <w:bCs/>
                <w:color w:val="000000"/>
                <w:sz w:val="22"/>
                <w:szCs w:val="22"/>
              </w:rPr>
              <w:t>≥ 40</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526E3C00" w14:textId="77777777" w:rsidR="003E341B" w:rsidRPr="009B1177" w:rsidRDefault="003E341B" w:rsidP="00A530CA">
            <w:pPr>
              <w:jc w:val="center"/>
              <w:rPr>
                <w:rFonts w:ascii="Calibri" w:hAnsi="Calibri" w:cs="Calibri"/>
                <w:color w:val="000000"/>
                <w:sz w:val="22"/>
                <w:szCs w:val="22"/>
              </w:rPr>
            </w:pPr>
            <w:r w:rsidRPr="009B1177">
              <w:rPr>
                <w:rFonts w:ascii="Calibri" w:hAnsi="Calibri" w:cs="Calibri"/>
                <w:color w:val="000000"/>
                <w:sz w:val="22"/>
                <w:szCs w:val="22"/>
              </w:rPr>
              <w:t>+ 3</w:t>
            </w:r>
          </w:p>
        </w:tc>
      </w:tr>
      <w:tr w:rsidR="00FE7B3D" w:rsidRPr="009B1177" w14:paraId="0EE1B2DA" w14:textId="77777777" w:rsidTr="00A530CA">
        <w:trPr>
          <w:trHeight w:val="300"/>
        </w:trPr>
        <w:tc>
          <w:tcPr>
            <w:tcW w:w="3340" w:type="dxa"/>
            <w:tcBorders>
              <w:top w:val="nil"/>
              <w:left w:val="single" w:sz="4" w:space="0" w:color="auto"/>
              <w:bottom w:val="nil"/>
              <w:right w:val="nil"/>
            </w:tcBorders>
            <w:shd w:val="clear" w:color="000000" w:fill="FFFFFF"/>
            <w:noWrap/>
            <w:vAlign w:val="bottom"/>
            <w:hideMark/>
          </w:tcPr>
          <w:p w14:paraId="37C7052E" w14:textId="77777777" w:rsidR="003E341B" w:rsidRPr="009B1177" w:rsidRDefault="003E341B" w:rsidP="00A530CA">
            <w:pPr>
              <w:rPr>
                <w:rFonts w:ascii="Calibri" w:hAnsi="Calibri" w:cs="Calibri"/>
                <w:bCs/>
                <w:color w:val="000000"/>
                <w:sz w:val="22"/>
                <w:szCs w:val="22"/>
              </w:rPr>
            </w:pPr>
            <w:r w:rsidRPr="009B1177">
              <w:rPr>
                <w:rFonts w:ascii="Calibri" w:hAnsi="Calibri" w:cs="Calibri"/>
                <w:bCs/>
                <w:color w:val="000000"/>
                <w:sz w:val="22"/>
                <w:szCs w:val="22"/>
              </w:rPr>
              <w:t>C-reactive protein</w:t>
            </w:r>
            <w:r w:rsidRPr="009B1177">
              <w:rPr>
                <w:rFonts w:ascii="Calibri" w:hAnsi="Calibri" w:cs="Calibri"/>
                <w:color w:val="000000"/>
                <w:sz w:val="22"/>
                <w:szCs w:val="22"/>
              </w:rPr>
              <w:t xml:space="preserve"> (mg/dL)</w:t>
            </w:r>
            <w:r w:rsidRPr="009B1177">
              <w:rPr>
                <w:rFonts w:ascii="Calibri" w:hAnsi="Calibri" w:cs="Calibri"/>
                <w:bCs/>
                <w:color w:val="000000"/>
                <w:sz w:val="22"/>
                <w:szCs w:val="22"/>
              </w:rPr>
              <w:t>§</w:t>
            </w:r>
          </w:p>
        </w:tc>
        <w:tc>
          <w:tcPr>
            <w:tcW w:w="1240" w:type="dxa"/>
            <w:tcBorders>
              <w:top w:val="nil"/>
              <w:left w:val="nil"/>
              <w:bottom w:val="single" w:sz="4" w:space="0" w:color="BFBFBF"/>
              <w:right w:val="nil"/>
            </w:tcBorders>
            <w:shd w:val="clear" w:color="000000" w:fill="FFFFFF"/>
            <w:noWrap/>
            <w:vAlign w:val="bottom"/>
            <w:hideMark/>
          </w:tcPr>
          <w:p w14:paraId="691E916C" w14:textId="77777777" w:rsidR="003E341B" w:rsidRPr="009B1177" w:rsidRDefault="003E341B" w:rsidP="00A530CA">
            <w:pPr>
              <w:jc w:val="center"/>
              <w:rPr>
                <w:rFonts w:ascii="Calibri" w:hAnsi="Calibri" w:cs="Calibri"/>
                <w:bCs/>
                <w:color w:val="000000"/>
                <w:sz w:val="22"/>
                <w:szCs w:val="22"/>
              </w:rPr>
            </w:pPr>
            <w:r w:rsidRPr="009B1177">
              <w:rPr>
                <w:rFonts w:ascii="Calibri" w:hAnsi="Calibri" w:cs="Calibri"/>
                <w:bCs/>
                <w:color w:val="000000"/>
                <w:sz w:val="22"/>
                <w:szCs w:val="22"/>
              </w:rPr>
              <w:t>&lt; 5.0</w:t>
            </w:r>
          </w:p>
        </w:tc>
        <w:tc>
          <w:tcPr>
            <w:tcW w:w="960" w:type="dxa"/>
            <w:tcBorders>
              <w:top w:val="nil"/>
              <w:left w:val="single" w:sz="4" w:space="0" w:color="auto"/>
              <w:bottom w:val="single" w:sz="4" w:space="0" w:color="BFBFBF"/>
              <w:right w:val="single" w:sz="4" w:space="0" w:color="auto"/>
            </w:tcBorders>
            <w:shd w:val="clear" w:color="000000" w:fill="FFFFFF"/>
            <w:noWrap/>
            <w:vAlign w:val="bottom"/>
            <w:hideMark/>
          </w:tcPr>
          <w:p w14:paraId="54BDC2A9" w14:textId="77777777" w:rsidR="003E341B" w:rsidRPr="009B1177" w:rsidRDefault="003E341B" w:rsidP="00A530CA">
            <w:pPr>
              <w:jc w:val="center"/>
              <w:rPr>
                <w:rFonts w:ascii="Calibri" w:hAnsi="Calibri" w:cs="Calibri"/>
                <w:color w:val="000000"/>
                <w:sz w:val="22"/>
                <w:szCs w:val="22"/>
              </w:rPr>
            </w:pPr>
            <w:r w:rsidRPr="009B1177">
              <w:rPr>
                <w:rFonts w:ascii="Calibri" w:hAnsi="Calibri" w:cs="Calibri"/>
                <w:color w:val="000000"/>
                <w:sz w:val="22"/>
                <w:szCs w:val="22"/>
              </w:rPr>
              <w:t> </w:t>
            </w:r>
          </w:p>
        </w:tc>
      </w:tr>
      <w:tr w:rsidR="00FE7B3D" w:rsidRPr="009B1177" w14:paraId="39B960E1" w14:textId="77777777" w:rsidTr="00A530CA">
        <w:trPr>
          <w:trHeight w:val="300"/>
        </w:trPr>
        <w:tc>
          <w:tcPr>
            <w:tcW w:w="3340" w:type="dxa"/>
            <w:tcBorders>
              <w:top w:val="nil"/>
              <w:left w:val="single" w:sz="4" w:space="0" w:color="auto"/>
              <w:bottom w:val="nil"/>
              <w:right w:val="nil"/>
            </w:tcBorders>
            <w:shd w:val="clear" w:color="000000" w:fill="FFFFFF"/>
            <w:noWrap/>
            <w:vAlign w:val="bottom"/>
            <w:hideMark/>
          </w:tcPr>
          <w:p w14:paraId="0397066D" w14:textId="77777777" w:rsidR="003E341B" w:rsidRPr="009B1177" w:rsidRDefault="003E341B" w:rsidP="00A530CA">
            <w:pPr>
              <w:rPr>
                <w:rFonts w:ascii="Calibri" w:hAnsi="Calibri" w:cs="Calibri"/>
                <w:color w:val="000000"/>
                <w:sz w:val="22"/>
                <w:szCs w:val="22"/>
              </w:rPr>
            </w:pPr>
            <w:r w:rsidRPr="009B1177">
              <w:rPr>
                <w:rFonts w:ascii="Calibri" w:hAnsi="Calibri" w:cs="Calibri"/>
                <w:color w:val="000000"/>
                <w:sz w:val="22"/>
                <w:szCs w:val="22"/>
              </w:rPr>
              <w:t> </w:t>
            </w:r>
          </w:p>
        </w:tc>
        <w:tc>
          <w:tcPr>
            <w:tcW w:w="1240" w:type="dxa"/>
            <w:tcBorders>
              <w:top w:val="nil"/>
              <w:left w:val="nil"/>
              <w:bottom w:val="single" w:sz="4" w:space="0" w:color="BFBFBF"/>
              <w:right w:val="nil"/>
            </w:tcBorders>
            <w:shd w:val="clear" w:color="000000" w:fill="FFFFFF"/>
            <w:noWrap/>
            <w:vAlign w:val="bottom"/>
            <w:hideMark/>
          </w:tcPr>
          <w:p w14:paraId="53DE4409" w14:textId="77777777" w:rsidR="003E341B" w:rsidRPr="009B1177" w:rsidRDefault="003E341B" w:rsidP="00A530CA">
            <w:pPr>
              <w:jc w:val="center"/>
              <w:rPr>
                <w:rFonts w:ascii="Calibri" w:hAnsi="Calibri" w:cs="Calibri"/>
                <w:bCs/>
                <w:color w:val="000000"/>
                <w:sz w:val="22"/>
                <w:szCs w:val="22"/>
              </w:rPr>
            </w:pPr>
            <w:r w:rsidRPr="009B1177">
              <w:rPr>
                <w:rFonts w:ascii="Calibri" w:hAnsi="Calibri" w:cs="Calibri"/>
                <w:bCs/>
                <w:color w:val="000000"/>
                <w:sz w:val="22"/>
                <w:szCs w:val="22"/>
              </w:rPr>
              <w:t>5.0 - 9.9</w:t>
            </w:r>
          </w:p>
        </w:tc>
        <w:tc>
          <w:tcPr>
            <w:tcW w:w="960" w:type="dxa"/>
            <w:tcBorders>
              <w:top w:val="nil"/>
              <w:left w:val="single" w:sz="4" w:space="0" w:color="auto"/>
              <w:bottom w:val="single" w:sz="4" w:space="0" w:color="BFBFBF"/>
              <w:right w:val="single" w:sz="4" w:space="0" w:color="auto"/>
            </w:tcBorders>
            <w:shd w:val="clear" w:color="000000" w:fill="FFFFFF"/>
            <w:noWrap/>
            <w:vAlign w:val="bottom"/>
            <w:hideMark/>
          </w:tcPr>
          <w:p w14:paraId="10E4EF34" w14:textId="77777777" w:rsidR="003E341B" w:rsidRPr="009B1177" w:rsidRDefault="003E341B" w:rsidP="00A530CA">
            <w:pPr>
              <w:jc w:val="center"/>
              <w:rPr>
                <w:rFonts w:ascii="Calibri" w:hAnsi="Calibri" w:cs="Calibri"/>
                <w:color w:val="000000"/>
                <w:sz w:val="22"/>
                <w:szCs w:val="22"/>
              </w:rPr>
            </w:pPr>
            <w:r w:rsidRPr="009B1177">
              <w:rPr>
                <w:rFonts w:ascii="Calibri" w:hAnsi="Calibri" w:cs="Calibri"/>
                <w:color w:val="000000"/>
                <w:sz w:val="22"/>
                <w:szCs w:val="22"/>
              </w:rPr>
              <w:t>+ 1</w:t>
            </w:r>
          </w:p>
        </w:tc>
      </w:tr>
      <w:tr w:rsidR="00FE7B3D" w:rsidRPr="009B1177" w14:paraId="572AB3D2" w14:textId="77777777" w:rsidTr="00A530CA">
        <w:trPr>
          <w:trHeight w:val="300"/>
        </w:trPr>
        <w:tc>
          <w:tcPr>
            <w:tcW w:w="3340" w:type="dxa"/>
            <w:tcBorders>
              <w:top w:val="nil"/>
              <w:left w:val="single" w:sz="4" w:space="0" w:color="auto"/>
              <w:bottom w:val="single" w:sz="4" w:space="0" w:color="auto"/>
              <w:right w:val="nil"/>
            </w:tcBorders>
            <w:shd w:val="clear" w:color="000000" w:fill="FFFFFF"/>
            <w:noWrap/>
            <w:vAlign w:val="bottom"/>
            <w:hideMark/>
          </w:tcPr>
          <w:p w14:paraId="17C65A0D" w14:textId="77777777" w:rsidR="003E341B" w:rsidRPr="009B1177" w:rsidRDefault="003E341B" w:rsidP="00A530CA">
            <w:pPr>
              <w:rPr>
                <w:rFonts w:ascii="Calibri" w:hAnsi="Calibri" w:cs="Calibri"/>
                <w:color w:val="000000"/>
                <w:sz w:val="22"/>
                <w:szCs w:val="22"/>
              </w:rPr>
            </w:pPr>
            <w:r w:rsidRPr="009B1177">
              <w:rPr>
                <w:rFonts w:ascii="Calibri" w:hAnsi="Calibri" w:cs="Calibri"/>
                <w:color w:val="000000"/>
                <w:sz w:val="22"/>
                <w:szCs w:val="22"/>
              </w:rPr>
              <w:t> </w:t>
            </w:r>
          </w:p>
        </w:tc>
        <w:tc>
          <w:tcPr>
            <w:tcW w:w="1240" w:type="dxa"/>
            <w:tcBorders>
              <w:top w:val="nil"/>
              <w:left w:val="nil"/>
              <w:bottom w:val="single" w:sz="4" w:space="0" w:color="auto"/>
              <w:right w:val="nil"/>
            </w:tcBorders>
            <w:shd w:val="clear" w:color="000000" w:fill="FFFFFF"/>
            <w:noWrap/>
            <w:vAlign w:val="bottom"/>
            <w:hideMark/>
          </w:tcPr>
          <w:p w14:paraId="2F79750C" w14:textId="77777777" w:rsidR="003E341B" w:rsidRPr="009B1177" w:rsidRDefault="003E341B" w:rsidP="00A530CA">
            <w:pPr>
              <w:jc w:val="center"/>
              <w:rPr>
                <w:rFonts w:ascii="Calibri" w:hAnsi="Calibri" w:cs="Calibri"/>
                <w:bCs/>
                <w:color w:val="000000"/>
                <w:sz w:val="22"/>
                <w:szCs w:val="22"/>
              </w:rPr>
            </w:pPr>
            <w:r w:rsidRPr="009B1177">
              <w:rPr>
                <w:rFonts w:ascii="Calibri" w:hAnsi="Calibri" w:cs="Calibri"/>
                <w:bCs/>
                <w:color w:val="000000"/>
                <w:sz w:val="22"/>
                <w:szCs w:val="22"/>
              </w:rPr>
              <w:t>≥ 10.0</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14:paraId="618C1C68" w14:textId="77777777" w:rsidR="003E341B" w:rsidRPr="009B1177" w:rsidRDefault="003E341B" w:rsidP="00A530CA">
            <w:pPr>
              <w:jc w:val="center"/>
              <w:rPr>
                <w:rFonts w:ascii="Calibri" w:hAnsi="Calibri" w:cs="Calibri"/>
                <w:color w:val="000000"/>
                <w:sz w:val="22"/>
                <w:szCs w:val="22"/>
              </w:rPr>
            </w:pPr>
            <w:r w:rsidRPr="009B1177">
              <w:rPr>
                <w:rFonts w:ascii="Calibri" w:hAnsi="Calibri" w:cs="Calibri"/>
                <w:color w:val="000000"/>
                <w:sz w:val="22"/>
                <w:szCs w:val="22"/>
              </w:rPr>
              <w:t>+ 2</w:t>
            </w:r>
          </w:p>
        </w:tc>
      </w:tr>
    </w:tbl>
    <w:p w14:paraId="1C416AAA" w14:textId="77777777" w:rsidR="003E341B" w:rsidRDefault="003E341B" w:rsidP="003E341B">
      <w:pPr>
        <w:rPr>
          <w:rFonts w:ascii="Helvetica" w:hAnsi="Helvetica" w:cs="Helvetica"/>
          <w:color w:val="000000" w:themeColor="text1"/>
          <w:sz w:val="22"/>
          <w:szCs w:val="22"/>
        </w:rPr>
      </w:pPr>
    </w:p>
    <w:p w14:paraId="148D2186" w14:textId="4A7E619F" w:rsidR="005D66BF" w:rsidRDefault="6080F4C9" w:rsidP="1FDBF42E">
      <w:pPr>
        <w:rPr>
          <w:rFonts w:ascii="Times" w:eastAsia="Times" w:hAnsi="Times" w:cs="Times"/>
        </w:rPr>
      </w:pPr>
      <w:r w:rsidRPr="1FDBF42E">
        <w:rPr>
          <w:rFonts w:ascii="Times" w:eastAsia="Times" w:hAnsi="Times" w:cs="Times"/>
        </w:rPr>
        <w:t xml:space="preserve">The possible 4C Scores are grouped into </w:t>
      </w:r>
      <w:r w:rsidR="5F88E249" w:rsidRPr="1FDBF42E">
        <w:rPr>
          <w:rFonts w:ascii="Times" w:eastAsia="Times" w:hAnsi="Times" w:cs="Times"/>
        </w:rPr>
        <w:t>four</w:t>
      </w:r>
      <w:r w:rsidRPr="1FDBF42E">
        <w:rPr>
          <w:rFonts w:ascii="Times" w:eastAsia="Times" w:hAnsi="Times" w:cs="Times"/>
        </w:rPr>
        <w:t xml:space="preserve"> </w:t>
      </w:r>
      <w:r w:rsidR="70DB816E" w:rsidRPr="1FDBF42E">
        <w:rPr>
          <w:rFonts w:ascii="Times" w:eastAsia="Times" w:hAnsi="Times" w:cs="Times"/>
        </w:rPr>
        <w:t>30-day mortality</w:t>
      </w:r>
      <w:r w:rsidRPr="1FDBF42E">
        <w:rPr>
          <w:rFonts w:ascii="Times" w:eastAsia="Times" w:hAnsi="Times" w:cs="Times"/>
        </w:rPr>
        <w:t xml:space="preserve"> risk categories: </w:t>
      </w:r>
    </w:p>
    <w:p w14:paraId="7C959B12" w14:textId="17DF37AD" w:rsidR="005D66BF" w:rsidRDefault="6080F4C9" w:rsidP="007A0DE0">
      <w:pPr>
        <w:pStyle w:val="ListParagraph"/>
        <w:numPr>
          <w:ilvl w:val="0"/>
          <w:numId w:val="26"/>
        </w:numPr>
        <w:rPr>
          <w:rFonts w:ascii="Times" w:eastAsia="Times" w:hAnsi="Times" w:cs="Times"/>
          <w:color w:val="000000" w:themeColor="text1"/>
          <w:lang w:val="en-GB" w:eastAsia="en-GB"/>
        </w:rPr>
      </w:pPr>
      <w:r w:rsidRPr="1FDBF42E">
        <w:rPr>
          <w:rFonts w:ascii="Times" w:eastAsia="Times" w:hAnsi="Times" w:cs="Times"/>
          <w:color w:val="000000" w:themeColor="text1"/>
          <w:lang w:val="en-GB" w:eastAsia="en-GB"/>
        </w:rPr>
        <w:t>Low (0-3 points) 1.2%</w:t>
      </w:r>
    </w:p>
    <w:p w14:paraId="2509B048" w14:textId="2B6FC247" w:rsidR="005D66BF" w:rsidRDefault="6080F4C9" w:rsidP="007A0DE0">
      <w:pPr>
        <w:pStyle w:val="ListParagraph"/>
        <w:numPr>
          <w:ilvl w:val="0"/>
          <w:numId w:val="26"/>
        </w:numPr>
        <w:rPr>
          <w:rFonts w:ascii="Times" w:eastAsia="Times" w:hAnsi="Times" w:cs="Times"/>
          <w:color w:val="000000" w:themeColor="text1"/>
          <w:lang w:val="en-GB" w:eastAsia="en-GB"/>
        </w:rPr>
      </w:pPr>
      <w:r w:rsidRPr="1FDBF42E">
        <w:rPr>
          <w:rFonts w:ascii="Times" w:eastAsia="Times" w:hAnsi="Times" w:cs="Times"/>
          <w:color w:val="000000" w:themeColor="text1"/>
          <w:lang w:val="en-GB" w:eastAsia="en-GB"/>
        </w:rPr>
        <w:t>Intermediate (4-8 points) 9.5%</w:t>
      </w:r>
    </w:p>
    <w:p w14:paraId="153AB875" w14:textId="797CE439" w:rsidR="005D66BF" w:rsidRDefault="6080F4C9" w:rsidP="007A0DE0">
      <w:pPr>
        <w:pStyle w:val="ListParagraph"/>
        <w:numPr>
          <w:ilvl w:val="0"/>
          <w:numId w:val="26"/>
        </w:numPr>
        <w:rPr>
          <w:rFonts w:ascii="Times" w:eastAsia="Times" w:hAnsi="Times" w:cs="Times"/>
          <w:color w:val="000000" w:themeColor="text1"/>
          <w:lang w:val="en-GB" w:eastAsia="en-GB"/>
        </w:rPr>
      </w:pPr>
      <w:r w:rsidRPr="1FDBF42E">
        <w:rPr>
          <w:rFonts w:ascii="Times" w:eastAsia="Times" w:hAnsi="Times" w:cs="Times"/>
          <w:color w:val="000000" w:themeColor="text1"/>
          <w:lang w:val="en-GB" w:eastAsia="en-GB"/>
        </w:rPr>
        <w:t>High (9-14 points) 28.6%</w:t>
      </w:r>
    </w:p>
    <w:p w14:paraId="3A6B5D4C" w14:textId="56667376" w:rsidR="005D66BF" w:rsidRDefault="22236FC7" w:rsidP="007A0DE0">
      <w:pPr>
        <w:pStyle w:val="ListParagraph"/>
        <w:numPr>
          <w:ilvl w:val="0"/>
          <w:numId w:val="26"/>
        </w:numPr>
        <w:rPr>
          <w:rFonts w:ascii="Times" w:eastAsia="Times" w:hAnsi="Times" w:cs="Times"/>
          <w:color w:val="000000" w:themeColor="text1"/>
          <w:lang w:val="en-GB" w:eastAsia="en-GB"/>
        </w:rPr>
      </w:pPr>
      <w:r w:rsidRPr="3D44B4FE">
        <w:rPr>
          <w:rFonts w:ascii="Times" w:eastAsia="Times" w:hAnsi="Times" w:cs="Times"/>
          <w:color w:val="000000" w:themeColor="text1"/>
          <w:lang w:val="en-GB" w:eastAsia="en-GB"/>
        </w:rPr>
        <w:t>Very High (≥15 points) 56.8%</w:t>
      </w:r>
    </w:p>
    <w:p w14:paraId="17632E46" w14:textId="1251EC23" w:rsidR="3D44B4FE" w:rsidRDefault="3D44B4FE" w:rsidP="3D44B4FE">
      <w:pPr>
        <w:rPr>
          <w:rFonts w:ascii="Times" w:eastAsia="Times" w:hAnsi="Times" w:cs="Times"/>
          <w:color w:val="000000" w:themeColor="text1"/>
          <w:lang w:val="en-GB" w:eastAsia="en-GB"/>
        </w:rPr>
      </w:pPr>
    </w:p>
    <w:p w14:paraId="34ECAF33" w14:textId="44F94A9F" w:rsidR="005D66BF" w:rsidRDefault="6080F4C9" w:rsidP="1FDBF42E">
      <w:pPr>
        <w:rPr>
          <w:rFonts w:ascii="Times" w:eastAsia="Times" w:hAnsi="Times" w:cs="Times"/>
          <w:color w:val="000000" w:themeColor="text1"/>
        </w:rPr>
      </w:pPr>
      <w:r w:rsidRPr="1FDBF42E">
        <w:rPr>
          <w:rFonts w:ascii="Times" w:eastAsia="Times" w:hAnsi="Times" w:cs="Times"/>
          <w:color w:val="000000" w:themeColor="text1"/>
          <w:lang w:val="en-GB" w:eastAsia="en-GB"/>
        </w:rPr>
        <w:t xml:space="preserve">The 4C Score was developed and validated in a UK cohort.  In the US, it has turned out that the 4C Score’s risk predictions are more accurate without the C-reactive protein (CRP) component, so in this problem, we will consider the 4C Score without the CRP component.  In the US, the score was applied to 6802 </w:t>
      </w:r>
      <w:r w:rsidRPr="1FDBF42E">
        <w:rPr>
          <w:rFonts w:ascii="Times" w:eastAsia="Times" w:hAnsi="Times" w:cs="Times"/>
          <w:color w:val="000000" w:themeColor="text1"/>
          <w:lang w:eastAsia="en-GB"/>
        </w:rPr>
        <w:t>SARS-CoV-2+ hospitalized patients within the RECOVER (REgistry of suspected COVID-19 in EmeRgency care) Network.</w:t>
      </w:r>
    </w:p>
    <w:p w14:paraId="0046D005" w14:textId="77777777" w:rsidR="005D66BF" w:rsidRDefault="005D66BF">
      <w:pPr>
        <w:rPr>
          <w:rFonts w:ascii="Helvetica" w:hAnsi="Helvetica" w:cs="Helvetica"/>
          <w:color w:val="000000" w:themeColor="text1"/>
          <w:sz w:val="22"/>
          <w:szCs w:val="22"/>
        </w:rPr>
      </w:pPr>
      <w:r>
        <w:rPr>
          <w:rFonts w:ascii="Helvetica" w:hAnsi="Helvetica" w:cs="Helvetica"/>
          <w:color w:val="000000" w:themeColor="text1"/>
          <w:sz w:val="22"/>
          <w:szCs w:val="22"/>
        </w:rPr>
        <w:lastRenderedPageBreak/>
        <w:br w:type="page"/>
      </w:r>
    </w:p>
    <w:p w14:paraId="287212D4" w14:textId="77777777" w:rsidR="003E341B" w:rsidRDefault="003E341B" w:rsidP="003E341B"/>
    <w:tbl>
      <w:tblPr>
        <w:tblW w:w="12041" w:type="dxa"/>
        <w:tblInd w:w="-5" w:type="dxa"/>
        <w:tblLook w:val="04A0" w:firstRow="1" w:lastRow="0" w:firstColumn="1" w:lastColumn="0" w:noHBand="0" w:noVBand="1"/>
      </w:tblPr>
      <w:tblGrid>
        <w:gridCol w:w="3061"/>
        <w:gridCol w:w="1092"/>
        <w:gridCol w:w="1093"/>
        <w:gridCol w:w="49"/>
        <w:gridCol w:w="1044"/>
        <w:gridCol w:w="1093"/>
        <w:gridCol w:w="48"/>
        <w:gridCol w:w="130"/>
        <w:gridCol w:w="975"/>
        <w:gridCol w:w="118"/>
        <w:gridCol w:w="1092"/>
        <w:gridCol w:w="61"/>
        <w:gridCol w:w="1032"/>
        <w:gridCol w:w="1153"/>
      </w:tblGrid>
      <w:tr w:rsidR="00FE7B3D" w:rsidRPr="009B1177" w14:paraId="39E82603" w14:textId="77777777" w:rsidTr="00A530CA">
        <w:trPr>
          <w:gridAfter w:val="5"/>
          <w:wAfter w:w="3456" w:type="dxa"/>
          <w:trHeight w:val="435"/>
        </w:trPr>
        <w:tc>
          <w:tcPr>
            <w:tcW w:w="3061" w:type="dxa"/>
            <w:vMerge w:val="restart"/>
            <w:tcBorders>
              <w:top w:val="single" w:sz="4" w:space="0" w:color="auto"/>
              <w:left w:val="single" w:sz="4" w:space="0" w:color="auto"/>
              <w:bottom w:val="nil"/>
              <w:right w:val="single" w:sz="4" w:space="0" w:color="auto"/>
            </w:tcBorders>
            <w:shd w:val="clear" w:color="auto" w:fill="FFFFFF" w:themeFill="background1"/>
            <w:vAlign w:val="center"/>
            <w:hideMark/>
          </w:tcPr>
          <w:p w14:paraId="770A10B0" w14:textId="77777777" w:rsidR="003E341B" w:rsidRPr="009B1177" w:rsidRDefault="003E341B" w:rsidP="00A530CA">
            <w:pPr>
              <w:rPr>
                <w:rFonts w:ascii="Calibri" w:hAnsi="Calibri" w:cs="Calibri"/>
                <w:bCs/>
                <w:color w:val="000000"/>
                <w:sz w:val="22"/>
                <w:szCs w:val="22"/>
                <w:lang w:val="en-GB" w:eastAsia="en-GB"/>
              </w:rPr>
            </w:pPr>
            <w:r w:rsidRPr="009B1177">
              <w:rPr>
                <w:rFonts w:ascii="Calibri" w:hAnsi="Calibri" w:cs="Calibri"/>
                <w:bCs/>
                <w:color w:val="000000"/>
                <w:sz w:val="22"/>
                <w:szCs w:val="22"/>
                <w:lang w:val="en-GB" w:eastAsia="en-GB"/>
              </w:rPr>
              <w:t>4C Mortality Risk Group</w:t>
            </w:r>
            <w:r w:rsidRPr="009B1177">
              <w:rPr>
                <w:rFonts w:ascii="Calibri" w:hAnsi="Calibri" w:cs="Calibri"/>
                <w:bCs/>
                <w:color w:val="000000"/>
                <w:sz w:val="22"/>
                <w:szCs w:val="22"/>
                <w:lang w:val="en-GB" w:eastAsia="en-GB"/>
              </w:rPr>
              <w:br/>
            </w:r>
            <w:r w:rsidRPr="009B1177">
              <w:rPr>
                <w:rFonts w:ascii="Calibri" w:hAnsi="Calibri" w:cs="Calibri"/>
                <w:color w:val="000000"/>
                <w:sz w:val="22"/>
                <w:szCs w:val="22"/>
                <w:lang w:val="en-GB" w:eastAsia="en-GB"/>
              </w:rPr>
              <w:t>(Score Range)</w:t>
            </w:r>
          </w:p>
        </w:tc>
        <w:tc>
          <w:tcPr>
            <w:tcW w:w="1092" w:type="dxa"/>
            <w:tcBorders>
              <w:top w:val="single" w:sz="4" w:space="0" w:color="auto"/>
              <w:left w:val="nil"/>
              <w:bottom w:val="single" w:sz="4" w:space="0" w:color="auto"/>
              <w:right w:val="nil"/>
            </w:tcBorders>
            <w:shd w:val="clear" w:color="auto" w:fill="FFFFFF" w:themeFill="background1"/>
          </w:tcPr>
          <w:p w14:paraId="582F35FC" w14:textId="77777777" w:rsidR="003E341B" w:rsidRPr="009B1177" w:rsidRDefault="003E341B" w:rsidP="00A530CA">
            <w:pPr>
              <w:jc w:val="center"/>
              <w:rPr>
                <w:rFonts w:ascii="Calibri" w:hAnsi="Calibri" w:cs="Calibri"/>
                <w:bCs/>
                <w:color w:val="000000"/>
                <w:sz w:val="22"/>
                <w:szCs w:val="22"/>
                <w:lang w:val="en-GB" w:eastAsia="en-GB"/>
              </w:rPr>
            </w:pPr>
          </w:p>
        </w:tc>
        <w:tc>
          <w:tcPr>
            <w:tcW w:w="1093" w:type="dxa"/>
            <w:tcBorders>
              <w:top w:val="single" w:sz="4" w:space="0" w:color="auto"/>
              <w:left w:val="nil"/>
              <w:bottom w:val="single" w:sz="4" w:space="0" w:color="auto"/>
              <w:right w:val="nil"/>
            </w:tcBorders>
            <w:shd w:val="clear" w:color="auto" w:fill="FFFFFF" w:themeFill="background1"/>
          </w:tcPr>
          <w:p w14:paraId="2636DCBD" w14:textId="77777777" w:rsidR="003E341B" w:rsidRPr="009B1177" w:rsidRDefault="003E341B" w:rsidP="00A530CA">
            <w:pPr>
              <w:jc w:val="center"/>
              <w:rPr>
                <w:rFonts w:ascii="Calibri" w:hAnsi="Calibri" w:cs="Calibri"/>
                <w:bCs/>
                <w:color w:val="000000"/>
                <w:sz w:val="22"/>
                <w:szCs w:val="22"/>
                <w:lang w:val="en-GB" w:eastAsia="en-GB"/>
              </w:rPr>
            </w:pPr>
          </w:p>
        </w:tc>
        <w:tc>
          <w:tcPr>
            <w:tcW w:w="3339" w:type="dxa"/>
            <w:gridSpan w:val="6"/>
            <w:tcBorders>
              <w:top w:val="single" w:sz="4" w:space="0" w:color="auto"/>
              <w:left w:val="nil"/>
              <w:bottom w:val="single" w:sz="4" w:space="0" w:color="auto"/>
              <w:right w:val="single" w:sz="4" w:space="0" w:color="000000" w:themeColor="text1"/>
            </w:tcBorders>
            <w:shd w:val="clear" w:color="auto" w:fill="FFFFFF" w:themeFill="background1"/>
            <w:vAlign w:val="center"/>
            <w:hideMark/>
          </w:tcPr>
          <w:p w14:paraId="21BF107C" w14:textId="77777777" w:rsidR="003E341B" w:rsidRPr="009B1177" w:rsidRDefault="003E341B" w:rsidP="00A530CA">
            <w:pPr>
              <w:jc w:val="center"/>
              <w:rPr>
                <w:rFonts w:ascii="Calibri" w:hAnsi="Calibri" w:cs="Calibri"/>
                <w:bCs/>
                <w:color w:val="000000"/>
                <w:sz w:val="22"/>
                <w:szCs w:val="22"/>
                <w:lang w:val="en-GB" w:eastAsia="en-GB"/>
              </w:rPr>
            </w:pPr>
            <w:r w:rsidRPr="009B1177">
              <w:rPr>
                <w:rFonts w:ascii="Calibri" w:hAnsi="Calibri" w:cs="Calibri"/>
                <w:bCs/>
                <w:color w:val="000000"/>
                <w:sz w:val="22"/>
                <w:szCs w:val="22"/>
                <w:lang w:val="en-GB" w:eastAsia="en-GB"/>
              </w:rPr>
              <w:t>RECOVER dataset without CRP</w:t>
            </w:r>
          </w:p>
        </w:tc>
      </w:tr>
      <w:tr w:rsidR="00ED7E2A" w:rsidRPr="009B1177" w14:paraId="3991208F" w14:textId="77777777" w:rsidTr="00A530CA">
        <w:trPr>
          <w:gridAfter w:val="5"/>
          <w:wAfter w:w="3456" w:type="dxa"/>
          <w:trHeight w:val="900"/>
        </w:trPr>
        <w:tc>
          <w:tcPr>
            <w:tcW w:w="3061" w:type="dxa"/>
            <w:vMerge/>
            <w:vAlign w:val="center"/>
            <w:hideMark/>
          </w:tcPr>
          <w:p w14:paraId="1A070713" w14:textId="77777777" w:rsidR="003E341B" w:rsidRPr="009B1177" w:rsidRDefault="003E341B" w:rsidP="00A530CA">
            <w:pPr>
              <w:rPr>
                <w:rFonts w:ascii="Calibri" w:hAnsi="Calibri" w:cs="Calibri"/>
                <w:bCs/>
                <w:color w:val="000000"/>
                <w:sz w:val="22"/>
                <w:szCs w:val="22"/>
                <w:lang w:val="en-GB" w:eastAsia="en-GB"/>
              </w:rPr>
            </w:pPr>
          </w:p>
        </w:tc>
        <w:tc>
          <w:tcPr>
            <w:tcW w:w="1092" w:type="dxa"/>
            <w:tcBorders>
              <w:top w:val="nil"/>
              <w:left w:val="nil"/>
              <w:bottom w:val="single" w:sz="4" w:space="0" w:color="auto"/>
              <w:right w:val="nil"/>
            </w:tcBorders>
            <w:shd w:val="clear" w:color="auto" w:fill="FFFFFF" w:themeFill="background1"/>
            <w:vAlign w:val="center"/>
            <w:hideMark/>
          </w:tcPr>
          <w:p w14:paraId="1AA73068" w14:textId="77777777" w:rsidR="003E341B" w:rsidRPr="009B1177" w:rsidRDefault="003E341B" w:rsidP="00A530CA">
            <w:pPr>
              <w:jc w:val="center"/>
              <w:rPr>
                <w:rFonts w:ascii="Calibri" w:hAnsi="Calibri" w:cs="Calibri"/>
                <w:bCs/>
                <w:color w:val="000000"/>
                <w:sz w:val="22"/>
                <w:szCs w:val="22"/>
                <w:lang w:val="en-GB" w:eastAsia="en-GB"/>
              </w:rPr>
            </w:pPr>
            <w:r w:rsidRPr="009B1177">
              <w:rPr>
                <w:rFonts w:ascii="Calibri" w:hAnsi="Calibri" w:cs="Calibri"/>
                <w:bCs/>
                <w:color w:val="000000"/>
                <w:sz w:val="22"/>
                <w:szCs w:val="22"/>
                <w:lang w:val="en-GB" w:eastAsia="en-GB"/>
              </w:rPr>
              <w:t xml:space="preserve">Mortality Predicted by 4C </w:t>
            </w:r>
          </w:p>
        </w:tc>
        <w:tc>
          <w:tcPr>
            <w:tcW w:w="1093" w:type="dxa"/>
            <w:tcBorders>
              <w:top w:val="nil"/>
              <w:left w:val="single" w:sz="4" w:space="0" w:color="auto"/>
              <w:bottom w:val="single" w:sz="4" w:space="0" w:color="auto"/>
              <w:right w:val="single" w:sz="4" w:space="0" w:color="auto"/>
            </w:tcBorders>
            <w:shd w:val="clear" w:color="auto" w:fill="FFFFFF" w:themeFill="background1"/>
          </w:tcPr>
          <w:p w14:paraId="1AF8CAB8" w14:textId="77777777" w:rsidR="003E341B" w:rsidRPr="009B1177" w:rsidRDefault="003E341B" w:rsidP="00A530CA">
            <w:pPr>
              <w:jc w:val="center"/>
              <w:rPr>
                <w:rFonts w:ascii="Calibri" w:hAnsi="Calibri" w:cs="Calibri"/>
                <w:bCs/>
                <w:color w:val="000000"/>
                <w:sz w:val="22"/>
                <w:szCs w:val="22"/>
                <w:lang w:val="en-GB" w:eastAsia="en-GB"/>
              </w:rPr>
            </w:pPr>
            <w:r>
              <w:rPr>
                <w:rFonts w:ascii="Calibri" w:hAnsi="Calibri" w:cs="Calibri"/>
                <w:bCs/>
                <w:color w:val="000000"/>
                <w:sz w:val="22"/>
                <w:szCs w:val="22"/>
                <w:lang w:val="en-GB" w:eastAsia="en-GB"/>
              </w:rPr>
              <w:t>N</w:t>
            </w:r>
          </w:p>
        </w:tc>
        <w:tc>
          <w:tcPr>
            <w:tcW w:w="1093" w:type="dxa"/>
            <w:gridSpan w:val="2"/>
            <w:tcBorders>
              <w:top w:val="nil"/>
              <w:left w:val="single" w:sz="4" w:space="0" w:color="auto"/>
              <w:bottom w:val="single" w:sz="4" w:space="0" w:color="auto"/>
              <w:right w:val="single" w:sz="4" w:space="0" w:color="auto"/>
            </w:tcBorders>
            <w:shd w:val="clear" w:color="auto" w:fill="FFFFFF" w:themeFill="background1"/>
          </w:tcPr>
          <w:p w14:paraId="5585AC84" w14:textId="77777777" w:rsidR="003E341B" w:rsidRPr="009B1177" w:rsidRDefault="003E341B" w:rsidP="00A530CA">
            <w:pPr>
              <w:jc w:val="center"/>
              <w:rPr>
                <w:rFonts w:ascii="Calibri" w:hAnsi="Calibri" w:cs="Calibri"/>
                <w:bCs/>
                <w:color w:val="000000"/>
                <w:sz w:val="22"/>
                <w:szCs w:val="22"/>
                <w:lang w:val="en-GB" w:eastAsia="en-GB"/>
              </w:rPr>
            </w:pPr>
            <w:r>
              <w:rPr>
                <w:rFonts w:ascii="Calibri" w:hAnsi="Calibri" w:cs="Calibri"/>
                <w:bCs/>
                <w:color w:val="000000"/>
                <w:sz w:val="22"/>
                <w:szCs w:val="22"/>
                <w:lang w:val="en-GB" w:eastAsia="en-GB"/>
              </w:rPr>
              <w:t>Deaths within 30 days</w:t>
            </w:r>
          </w:p>
        </w:tc>
        <w:tc>
          <w:tcPr>
            <w:tcW w:w="109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4381C39" w14:textId="77777777" w:rsidR="003E341B" w:rsidRPr="009B1177" w:rsidRDefault="003E341B" w:rsidP="00A530CA">
            <w:pPr>
              <w:jc w:val="center"/>
              <w:rPr>
                <w:rFonts w:ascii="Calibri" w:hAnsi="Calibri" w:cs="Calibri"/>
                <w:bCs/>
                <w:color w:val="000000"/>
                <w:sz w:val="22"/>
                <w:szCs w:val="22"/>
                <w:lang w:val="en-GB" w:eastAsia="en-GB"/>
              </w:rPr>
            </w:pPr>
            <w:r w:rsidRPr="009B1177">
              <w:rPr>
                <w:rFonts w:ascii="Calibri" w:hAnsi="Calibri" w:cs="Calibri"/>
                <w:bCs/>
                <w:color w:val="000000"/>
                <w:sz w:val="22"/>
                <w:szCs w:val="22"/>
                <w:lang w:val="en-GB" w:eastAsia="en-GB"/>
              </w:rPr>
              <w:t>Observed Mortality</w:t>
            </w:r>
          </w:p>
        </w:tc>
        <w:tc>
          <w:tcPr>
            <w:tcW w:w="1153" w:type="dxa"/>
            <w:gridSpan w:val="3"/>
            <w:tcBorders>
              <w:top w:val="nil"/>
              <w:left w:val="nil"/>
              <w:bottom w:val="single" w:sz="4" w:space="0" w:color="auto"/>
              <w:right w:val="single" w:sz="4" w:space="0" w:color="auto"/>
            </w:tcBorders>
            <w:shd w:val="clear" w:color="auto" w:fill="FFFFFF" w:themeFill="background1"/>
            <w:vAlign w:val="center"/>
            <w:hideMark/>
          </w:tcPr>
          <w:p w14:paraId="779F6921" w14:textId="77777777" w:rsidR="003E341B" w:rsidRPr="009B1177" w:rsidRDefault="003E341B" w:rsidP="00A530CA">
            <w:pPr>
              <w:jc w:val="center"/>
              <w:rPr>
                <w:rFonts w:ascii="Calibri" w:hAnsi="Calibri" w:cs="Calibri"/>
                <w:bCs/>
                <w:color w:val="000000"/>
                <w:sz w:val="22"/>
                <w:szCs w:val="22"/>
                <w:lang w:val="en-GB" w:eastAsia="en-GB"/>
              </w:rPr>
            </w:pPr>
            <w:r w:rsidRPr="009B1177">
              <w:rPr>
                <w:rFonts w:ascii="Calibri" w:hAnsi="Calibri" w:cs="Calibri"/>
                <w:bCs/>
                <w:color w:val="000000"/>
                <w:sz w:val="22"/>
                <w:szCs w:val="22"/>
                <w:lang w:val="en-GB" w:eastAsia="en-GB"/>
              </w:rPr>
              <w:t>Prediction Error</w:t>
            </w:r>
          </w:p>
        </w:tc>
      </w:tr>
      <w:tr w:rsidR="00ED7E2A" w:rsidRPr="009B1177" w14:paraId="7126A2D0" w14:textId="77777777" w:rsidTr="00A530CA">
        <w:trPr>
          <w:gridAfter w:val="5"/>
          <w:wAfter w:w="3456" w:type="dxa"/>
          <w:trHeight w:val="300"/>
        </w:trPr>
        <w:tc>
          <w:tcPr>
            <w:tcW w:w="3061" w:type="dxa"/>
            <w:tcBorders>
              <w:top w:val="single" w:sz="4" w:space="0" w:color="auto"/>
              <w:left w:val="single" w:sz="4" w:space="0" w:color="auto"/>
              <w:bottom w:val="single" w:sz="4" w:space="0" w:color="auto"/>
              <w:right w:val="nil"/>
            </w:tcBorders>
            <w:shd w:val="clear" w:color="auto" w:fill="FFFFFF" w:themeFill="background1"/>
            <w:noWrap/>
            <w:vAlign w:val="bottom"/>
            <w:hideMark/>
          </w:tcPr>
          <w:p w14:paraId="0F9AD44F" w14:textId="77777777" w:rsidR="003E341B" w:rsidRPr="009B1177" w:rsidRDefault="003E341B" w:rsidP="00A530CA">
            <w:pPr>
              <w:jc w:val="right"/>
              <w:rPr>
                <w:rFonts w:ascii="Calibri" w:hAnsi="Calibri" w:cs="Calibri"/>
                <w:bCs/>
                <w:color w:val="000000"/>
                <w:sz w:val="22"/>
                <w:szCs w:val="22"/>
                <w:lang w:val="en-GB" w:eastAsia="en-GB"/>
              </w:rPr>
            </w:pPr>
            <w:r w:rsidRPr="009B1177">
              <w:rPr>
                <w:rFonts w:ascii="Calibri" w:hAnsi="Calibri" w:cs="Calibri"/>
                <w:bCs/>
                <w:color w:val="000000"/>
                <w:sz w:val="22"/>
                <w:szCs w:val="22"/>
                <w:lang w:val="en-GB" w:eastAsia="en-GB"/>
              </w:rPr>
              <w:t>Overall</w:t>
            </w:r>
          </w:p>
        </w:tc>
        <w:tc>
          <w:tcPr>
            <w:tcW w:w="109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1CFA3AE" w14:textId="77777777" w:rsidR="003E341B" w:rsidRPr="009B1177" w:rsidRDefault="003E341B" w:rsidP="00A530CA">
            <w:pPr>
              <w:jc w:val="center"/>
              <w:rPr>
                <w:rFonts w:ascii="Calibri" w:hAnsi="Calibri" w:cs="Calibri"/>
                <w:bCs/>
                <w:color w:val="000000"/>
                <w:sz w:val="22"/>
                <w:szCs w:val="22"/>
                <w:lang w:val="en-GB" w:eastAsia="en-GB"/>
              </w:rPr>
            </w:pPr>
            <w:r w:rsidRPr="009B1177">
              <w:rPr>
                <w:rFonts w:ascii="Calibri" w:hAnsi="Calibri" w:cs="Calibri"/>
                <w:bCs/>
                <w:color w:val="000000"/>
                <w:sz w:val="22"/>
                <w:szCs w:val="22"/>
                <w:lang w:val="en-GB" w:eastAsia="en-GB"/>
              </w:rPr>
              <w:t>17.6%</w:t>
            </w:r>
          </w:p>
        </w:tc>
        <w:tc>
          <w:tcPr>
            <w:tcW w:w="1093" w:type="dxa"/>
            <w:tcBorders>
              <w:top w:val="single" w:sz="4" w:space="0" w:color="auto"/>
              <w:left w:val="nil"/>
              <w:bottom w:val="single" w:sz="4" w:space="0" w:color="auto"/>
              <w:right w:val="single" w:sz="4" w:space="0" w:color="auto"/>
            </w:tcBorders>
            <w:shd w:val="clear" w:color="auto" w:fill="FFFFFF" w:themeFill="background1"/>
          </w:tcPr>
          <w:p w14:paraId="55C720E7" w14:textId="77777777" w:rsidR="003E341B" w:rsidRPr="009B1177" w:rsidRDefault="003E341B" w:rsidP="00A530CA">
            <w:pPr>
              <w:jc w:val="center"/>
              <w:rPr>
                <w:rFonts w:ascii="Calibri" w:hAnsi="Calibri" w:cs="Calibri"/>
                <w:bCs/>
                <w:color w:val="000000"/>
                <w:sz w:val="22"/>
                <w:szCs w:val="22"/>
                <w:lang w:val="en-GB" w:eastAsia="en-GB"/>
              </w:rPr>
            </w:pPr>
            <w:r>
              <w:rPr>
                <w:rFonts w:ascii="Calibri" w:hAnsi="Calibri" w:cs="Calibri"/>
                <w:bCs/>
                <w:color w:val="000000"/>
                <w:sz w:val="22"/>
                <w:szCs w:val="22"/>
                <w:lang w:val="en-GB" w:eastAsia="en-GB"/>
              </w:rPr>
              <w:t>6802</w:t>
            </w:r>
          </w:p>
        </w:tc>
        <w:tc>
          <w:tcPr>
            <w:tcW w:w="10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3461DD3" w14:textId="77777777" w:rsidR="003E341B" w:rsidRPr="009B1177" w:rsidRDefault="003E341B" w:rsidP="00A530CA">
            <w:pPr>
              <w:jc w:val="center"/>
              <w:rPr>
                <w:rFonts w:ascii="Calibri" w:hAnsi="Calibri" w:cs="Calibri"/>
                <w:bCs/>
                <w:color w:val="000000"/>
                <w:sz w:val="22"/>
                <w:szCs w:val="22"/>
                <w:lang w:val="en-GB" w:eastAsia="en-GB"/>
              </w:rPr>
            </w:pPr>
            <w:r>
              <w:rPr>
                <w:rFonts w:ascii="Calibri" w:hAnsi="Calibri" w:cs="Calibri"/>
                <w:bCs/>
                <w:color w:val="000000"/>
                <w:sz w:val="22"/>
                <w:szCs w:val="22"/>
                <w:lang w:val="en-GB" w:eastAsia="en-GB"/>
              </w:rPr>
              <w:t>1149</w:t>
            </w:r>
          </w:p>
        </w:tc>
        <w:tc>
          <w:tcPr>
            <w:tcW w:w="1093" w:type="dxa"/>
            <w:tcBorders>
              <w:top w:val="single" w:sz="4" w:space="0" w:color="auto"/>
              <w:left w:val="single" w:sz="4" w:space="0" w:color="auto"/>
              <w:bottom w:val="single" w:sz="4" w:space="0" w:color="auto"/>
              <w:right w:val="nil"/>
            </w:tcBorders>
            <w:shd w:val="clear" w:color="auto" w:fill="FFFFFF" w:themeFill="background1"/>
            <w:noWrap/>
            <w:vAlign w:val="bottom"/>
            <w:hideMark/>
          </w:tcPr>
          <w:p w14:paraId="43F314AC" w14:textId="77777777" w:rsidR="003E341B" w:rsidRPr="009B1177" w:rsidRDefault="003E341B" w:rsidP="00A530CA">
            <w:pPr>
              <w:jc w:val="center"/>
              <w:rPr>
                <w:rFonts w:ascii="Calibri" w:hAnsi="Calibri" w:cs="Calibri"/>
                <w:bCs/>
                <w:color w:val="000000"/>
                <w:sz w:val="22"/>
                <w:szCs w:val="22"/>
                <w:lang w:val="en-GB" w:eastAsia="en-GB"/>
              </w:rPr>
            </w:pPr>
            <w:r w:rsidRPr="009B1177">
              <w:rPr>
                <w:rFonts w:ascii="Calibri" w:hAnsi="Calibri" w:cs="Calibri"/>
                <w:bCs/>
                <w:color w:val="000000"/>
                <w:sz w:val="22"/>
                <w:szCs w:val="22"/>
                <w:lang w:val="en-GB" w:eastAsia="en-GB"/>
              </w:rPr>
              <w:t>16.9%</w:t>
            </w:r>
          </w:p>
        </w:tc>
        <w:tc>
          <w:tcPr>
            <w:tcW w:w="1153" w:type="dxa"/>
            <w:gridSpan w:val="3"/>
            <w:tcBorders>
              <w:top w:val="nil"/>
              <w:left w:val="single" w:sz="4" w:space="0" w:color="auto"/>
              <w:bottom w:val="single" w:sz="4" w:space="0" w:color="auto"/>
              <w:right w:val="single" w:sz="4" w:space="0" w:color="auto"/>
            </w:tcBorders>
            <w:shd w:val="clear" w:color="auto" w:fill="FFFFFF" w:themeFill="background1"/>
            <w:noWrap/>
            <w:vAlign w:val="bottom"/>
            <w:hideMark/>
          </w:tcPr>
          <w:p w14:paraId="5F6CEF56" w14:textId="77777777" w:rsidR="003E341B" w:rsidRPr="009B1177" w:rsidRDefault="003E341B" w:rsidP="00A530CA">
            <w:pPr>
              <w:jc w:val="center"/>
              <w:rPr>
                <w:rFonts w:ascii="Calibri" w:hAnsi="Calibri" w:cs="Calibri"/>
                <w:bCs/>
                <w:color w:val="000000"/>
                <w:sz w:val="22"/>
                <w:szCs w:val="22"/>
                <w:lang w:val="en-GB" w:eastAsia="en-GB"/>
              </w:rPr>
            </w:pPr>
            <w:r w:rsidRPr="009B1177">
              <w:rPr>
                <w:rFonts w:ascii="Calibri" w:hAnsi="Calibri" w:cs="Calibri"/>
                <w:bCs/>
                <w:color w:val="000000"/>
                <w:sz w:val="22"/>
                <w:szCs w:val="22"/>
                <w:lang w:val="en-GB" w:eastAsia="en-GB"/>
              </w:rPr>
              <w:t>0.7%</w:t>
            </w:r>
          </w:p>
        </w:tc>
      </w:tr>
      <w:tr w:rsidR="00ED7E2A" w:rsidRPr="009B1177" w14:paraId="44004747" w14:textId="77777777" w:rsidTr="00A530CA">
        <w:trPr>
          <w:gridAfter w:val="5"/>
          <w:wAfter w:w="3456" w:type="dxa"/>
          <w:trHeight w:val="300"/>
        </w:trPr>
        <w:tc>
          <w:tcPr>
            <w:tcW w:w="3061" w:type="dxa"/>
            <w:tcBorders>
              <w:top w:val="nil"/>
              <w:left w:val="single" w:sz="4" w:space="0" w:color="auto"/>
              <w:bottom w:val="single" w:sz="4" w:space="0" w:color="D9D9D9" w:themeColor="background1" w:themeShade="D9"/>
              <w:right w:val="nil"/>
            </w:tcBorders>
            <w:shd w:val="clear" w:color="auto" w:fill="FFFFFF" w:themeFill="background1"/>
            <w:noWrap/>
            <w:vAlign w:val="bottom"/>
            <w:hideMark/>
          </w:tcPr>
          <w:p w14:paraId="7240E6F7" w14:textId="77777777" w:rsidR="003E341B" w:rsidRPr="009B1177" w:rsidRDefault="003E341B" w:rsidP="00A530CA">
            <w:pPr>
              <w:rPr>
                <w:rFonts w:ascii="Calibri" w:hAnsi="Calibri" w:cs="Calibri"/>
                <w:bCs/>
                <w:color w:val="000000"/>
                <w:sz w:val="22"/>
                <w:szCs w:val="22"/>
                <w:lang w:val="en-GB" w:eastAsia="en-GB"/>
              </w:rPr>
            </w:pPr>
            <w:r w:rsidRPr="009B1177">
              <w:rPr>
                <w:rFonts w:ascii="Calibri" w:hAnsi="Calibri" w:cs="Calibri"/>
                <w:bCs/>
                <w:color w:val="000000"/>
                <w:sz w:val="22"/>
                <w:szCs w:val="22"/>
                <w:lang w:val="en-GB" w:eastAsia="en-GB"/>
              </w:rPr>
              <w:t>Low</w:t>
            </w:r>
            <w:r w:rsidRPr="009B1177">
              <w:rPr>
                <w:rFonts w:ascii="Calibri" w:hAnsi="Calibri" w:cs="Calibri"/>
                <w:color w:val="000000"/>
                <w:sz w:val="22"/>
                <w:szCs w:val="22"/>
                <w:lang w:val="en-GB" w:eastAsia="en-GB"/>
              </w:rPr>
              <w:t xml:space="preserve"> (0-3 points)</w:t>
            </w:r>
          </w:p>
        </w:tc>
        <w:tc>
          <w:tcPr>
            <w:tcW w:w="1092" w:type="dxa"/>
            <w:tcBorders>
              <w:top w:val="nil"/>
              <w:left w:val="single" w:sz="4" w:space="0" w:color="auto"/>
              <w:bottom w:val="single" w:sz="4" w:space="0" w:color="BFBFBF" w:themeColor="background1" w:themeShade="BF"/>
              <w:right w:val="single" w:sz="4" w:space="0" w:color="auto"/>
            </w:tcBorders>
            <w:shd w:val="clear" w:color="auto" w:fill="FFFFFF" w:themeFill="background1"/>
            <w:noWrap/>
            <w:vAlign w:val="bottom"/>
            <w:hideMark/>
          </w:tcPr>
          <w:p w14:paraId="3EE99707" w14:textId="77777777" w:rsidR="003E341B" w:rsidRPr="009B1177" w:rsidRDefault="003E341B" w:rsidP="00A530CA">
            <w:pPr>
              <w:jc w:val="center"/>
              <w:rPr>
                <w:rFonts w:ascii="Calibri" w:hAnsi="Calibri" w:cs="Calibri"/>
                <w:color w:val="000000"/>
                <w:sz w:val="22"/>
                <w:szCs w:val="22"/>
                <w:lang w:val="en-GB" w:eastAsia="en-GB"/>
              </w:rPr>
            </w:pPr>
            <w:r w:rsidRPr="009B1177">
              <w:rPr>
                <w:rFonts w:ascii="Calibri" w:hAnsi="Calibri" w:cs="Calibri"/>
                <w:color w:val="000000"/>
                <w:sz w:val="22"/>
                <w:szCs w:val="22"/>
                <w:lang w:val="en-GB" w:eastAsia="en-GB"/>
              </w:rPr>
              <w:t>1.2%</w:t>
            </w:r>
          </w:p>
        </w:tc>
        <w:tc>
          <w:tcPr>
            <w:tcW w:w="1093" w:type="dxa"/>
            <w:tcBorders>
              <w:top w:val="single" w:sz="4" w:space="0" w:color="auto"/>
              <w:left w:val="nil"/>
              <w:bottom w:val="single" w:sz="4" w:space="0" w:color="auto"/>
              <w:right w:val="single" w:sz="4" w:space="0" w:color="auto"/>
            </w:tcBorders>
            <w:shd w:val="clear" w:color="auto" w:fill="FFFFFF" w:themeFill="background1"/>
          </w:tcPr>
          <w:p w14:paraId="2253C6C7" w14:textId="77777777" w:rsidR="003E341B" w:rsidRPr="009B1177" w:rsidRDefault="003E341B" w:rsidP="00A530CA">
            <w:pPr>
              <w:jc w:val="center"/>
              <w:rPr>
                <w:rFonts w:ascii="Calibri" w:hAnsi="Calibri" w:cs="Calibri"/>
                <w:color w:val="000000"/>
                <w:sz w:val="22"/>
                <w:szCs w:val="22"/>
                <w:lang w:val="en-GB" w:eastAsia="en-GB"/>
              </w:rPr>
            </w:pPr>
            <w:r>
              <w:rPr>
                <w:rFonts w:ascii="Calibri" w:hAnsi="Calibri" w:cs="Calibri"/>
                <w:color w:val="000000"/>
                <w:sz w:val="22"/>
                <w:szCs w:val="22"/>
                <w:lang w:val="en-GB" w:eastAsia="en-GB"/>
              </w:rPr>
              <w:t>1098</w:t>
            </w:r>
          </w:p>
        </w:tc>
        <w:tc>
          <w:tcPr>
            <w:tcW w:w="10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2FD94F7" w14:textId="77777777" w:rsidR="003E341B" w:rsidRPr="009B1177" w:rsidRDefault="003E341B" w:rsidP="00A530CA">
            <w:pPr>
              <w:jc w:val="center"/>
              <w:rPr>
                <w:rFonts w:ascii="Calibri" w:hAnsi="Calibri" w:cs="Calibri"/>
                <w:color w:val="000000"/>
                <w:sz w:val="22"/>
                <w:szCs w:val="22"/>
                <w:lang w:val="en-GB" w:eastAsia="en-GB"/>
              </w:rPr>
            </w:pPr>
            <w:r>
              <w:rPr>
                <w:rFonts w:ascii="Calibri" w:hAnsi="Calibri" w:cs="Calibri"/>
                <w:color w:val="000000"/>
                <w:sz w:val="22"/>
                <w:szCs w:val="22"/>
                <w:lang w:val="en-GB" w:eastAsia="en-GB"/>
              </w:rPr>
              <w:t>18</w:t>
            </w:r>
          </w:p>
        </w:tc>
        <w:tc>
          <w:tcPr>
            <w:tcW w:w="1093" w:type="dxa"/>
            <w:tcBorders>
              <w:top w:val="single" w:sz="4" w:space="0" w:color="auto"/>
              <w:left w:val="single" w:sz="4" w:space="0" w:color="auto"/>
              <w:bottom w:val="single" w:sz="4" w:space="0" w:color="auto"/>
              <w:right w:val="nil"/>
            </w:tcBorders>
            <w:shd w:val="clear" w:color="auto" w:fill="FFFFFF" w:themeFill="background1"/>
            <w:noWrap/>
            <w:vAlign w:val="bottom"/>
            <w:hideMark/>
          </w:tcPr>
          <w:p w14:paraId="554884F2" w14:textId="77777777" w:rsidR="003E341B" w:rsidRPr="009B1177" w:rsidRDefault="003E341B" w:rsidP="00A530CA">
            <w:pPr>
              <w:jc w:val="center"/>
              <w:rPr>
                <w:rFonts w:ascii="Calibri" w:hAnsi="Calibri" w:cs="Calibri"/>
                <w:color w:val="000000"/>
                <w:sz w:val="22"/>
                <w:szCs w:val="22"/>
                <w:lang w:val="en-GB" w:eastAsia="en-GB"/>
              </w:rPr>
            </w:pPr>
            <w:r w:rsidRPr="009B1177">
              <w:rPr>
                <w:rFonts w:ascii="Calibri" w:hAnsi="Calibri" w:cs="Calibri"/>
                <w:color w:val="000000"/>
                <w:sz w:val="22"/>
                <w:szCs w:val="22"/>
                <w:lang w:val="en-GB" w:eastAsia="en-GB"/>
              </w:rPr>
              <w:t>1.6%</w:t>
            </w:r>
          </w:p>
        </w:tc>
        <w:tc>
          <w:tcPr>
            <w:tcW w:w="1153" w:type="dxa"/>
            <w:gridSpan w:val="3"/>
            <w:tcBorders>
              <w:top w:val="nil"/>
              <w:left w:val="single" w:sz="4" w:space="0" w:color="auto"/>
              <w:bottom w:val="single" w:sz="4" w:space="0" w:color="BFBFBF" w:themeColor="background1" w:themeShade="BF"/>
              <w:right w:val="single" w:sz="4" w:space="0" w:color="auto"/>
            </w:tcBorders>
            <w:shd w:val="clear" w:color="auto" w:fill="FFFFFF" w:themeFill="background1"/>
            <w:noWrap/>
            <w:vAlign w:val="bottom"/>
            <w:hideMark/>
          </w:tcPr>
          <w:p w14:paraId="5A21211D" w14:textId="77777777" w:rsidR="003E341B" w:rsidRPr="009B1177" w:rsidRDefault="003E341B" w:rsidP="00A530CA">
            <w:pPr>
              <w:jc w:val="center"/>
              <w:rPr>
                <w:rFonts w:ascii="Calibri" w:hAnsi="Calibri" w:cs="Calibri"/>
                <w:color w:val="000000"/>
                <w:sz w:val="22"/>
                <w:szCs w:val="22"/>
                <w:lang w:val="en-GB" w:eastAsia="en-GB"/>
              </w:rPr>
            </w:pPr>
            <w:r w:rsidRPr="009B1177">
              <w:rPr>
                <w:rFonts w:ascii="Calibri" w:hAnsi="Calibri" w:cs="Calibri"/>
                <w:color w:val="000000"/>
                <w:sz w:val="22"/>
                <w:szCs w:val="22"/>
                <w:lang w:val="en-GB" w:eastAsia="en-GB"/>
              </w:rPr>
              <w:t>-0.5%</w:t>
            </w:r>
          </w:p>
        </w:tc>
      </w:tr>
      <w:tr w:rsidR="00ED7E2A" w:rsidRPr="009B1177" w14:paraId="06ADE4D9" w14:textId="77777777" w:rsidTr="00A530CA">
        <w:trPr>
          <w:gridAfter w:val="5"/>
          <w:wAfter w:w="3456" w:type="dxa"/>
          <w:trHeight w:val="300"/>
        </w:trPr>
        <w:tc>
          <w:tcPr>
            <w:tcW w:w="3061" w:type="dxa"/>
            <w:tcBorders>
              <w:top w:val="nil"/>
              <w:left w:val="single" w:sz="4" w:space="0" w:color="auto"/>
              <w:bottom w:val="single" w:sz="4" w:space="0" w:color="D9D9D9" w:themeColor="background1" w:themeShade="D9"/>
              <w:right w:val="nil"/>
            </w:tcBorders>
            <w:shd w:val="clear" w:color="auto" w:fill="FFFFFF" w:themeFill="background1"/>
            <w:noWrap/>
            <w:vAlign w:val="bottom"/>
            <w:hideMark/>
          </w:tcPr>
          <w:p w14:paraId="59BB3E4A" w14:textId="77777777" w:rsidR="003E341B" w:rsidRPr="009B1177" w:rsidRDefault="003E341B" w:rsidP="00A530CA">
            <w:pPr>
              <w:rPr>
                <w:rFonts w:ascii="Calibri" w:hAnsi="Calibri" w:cs="Calibri"/>
                <w:bCs/>
                <w:color w:val="000000"/>
                <w:sz w:val="22"/>
                <w:szCs w:val="22"/>
                <w:lang w:val="en-GB" w:eastAsia="en-GB"/>
              </w:rPr>
            </w:pPr>
            <w:r w:rsidRPr="009B1177">
              <w:rPr>
                <w:rFonts w:ascii="Calibri" w:hAnsi="Calibri" w:cs="Calibri"/>
                <w:bCs/>
                <w:color w:val="000000"/>
                <w:sz w:val="22"/>
                <w:szCs w:val="22"/>
                <w:lang w:val="en-GB" w:eastAsia="en-GB"/>
              </w:rPr>
              <w:t>Intermediate</w:t>
            </w:r>
            <w:r w:rsidRPr="009B1177">
              <w:rPr>
                <w:rFonts w:ascii="Calibri" w:hAnsi="Calibri" w:cs="Calibri"/>
                <w:color w:val="000000"/>
                <w:sz w:val="22"/>
                <w:szCs w:val="22"/>
                <w:lang w:val="en-GB" w:eastAsia="en-GB"/>
              </w:rPr>
              <w:t xml:space="preserve"> (4-8 points)</w:t>
            </w:r>
          </w:p>
        </w:tc>
        <w:tc>
          <w:tcPr>
            <w:tcW w:w="1092" w:type="dxa"/>
            <w:tcBorders>
              <w:top w:val="nil"/>
              <w:left w:val="single" w:sz="4" w:space="0" w:color="auto"/>
              <w:bottom w:val="single" w:sz="4" w:space="0" w:color="BFBFBF" w:themeColor="background1" w:themeShade="BF"/>
              <w:right w:val="single" w:sz="4" w:space="0" w:color="auto"/>
            </w:tcBorders>
            <w:shd w:val="clear" w:color="auto" w:fill="FFFFFF" w:themeFill="background1"/>
            <w:noWrap/>
            <w:vAlign w:val="bottom"/>
            <w:hideMark/>
          </w:tcPr>
          <w:p w14:paraId="7F51925E" w14:textId="77777777" w:rsidR="003E341B" w:rsidRPr="009B1177" w:rsidRDefault="003E341B" w:rsidP="00A530CA">
            <w:pPr>
              <w:jc w:val="center"/>
              <w:rPr>
                <w:rFonts w:ascii="Calibri" w:hAnsi="Calibri" w:cs="Calibri"/>
                <w:color w:val="000000"/>
                <w:sz w:val="22"/>
                <w:szCs w:val="22"/>
                <w:lang w:val="en-GB" w:eastAsia="en-GB"/>
              </w:rPr>
            </w:pPr>
            <w:r w:rsidRPr="009B1177">
              <w:rPr>
                <w:rFonts w:ascii="Calibri" w:hAnsi="Calibri" w:cs="Calibri"/>
                <w:color w:val="000000"/>
                <w:sz w:val="22"/>
                <w:szCs w:val="22"/>
                <w:lang w:val="en-GB" w:eastAsia="en-GB"/>
              </w:rPr>
              <w:t>9.5%</w:t>
            </w:r>
          </w:p>
        </w:tc>
        <w:tc>
          <w:tcPr>
            <w:tcW w:w="1093" w:type="dxa"/>
            <w:tcBorders>
              <w:top w:val="single" w:sz="4" w:space="0" w:color="auto"/>
              <w:left w:val="nil"/>
              <w:bottom w:val="single" w:sz="4" w:space="0" w:color="auto"/>
              <w:right w:val="single" w:sz="4" w:space="0" w:color="auto"/>
            </w:tcBorders>
            <w:shd w:val="clear" w:color="auto" w:fill="FFFFFF" w:themeFill="background1"/>
          </w:tcPr>
          <w:p w14:paraId="77691928" w14:textId="77777777" w:rsidR="003E341B" w:rsidRPr="009B1177" w:rsidRDefault="003E341B" w:rsidP="00A530CA">
            <w:pPr>
              <w:jc w:val="center"/>
              <w:rPr>
                <w:rFonts w:ascii="Calibri" w:hAnsi="Calibri" w:cs="Calibri"/>
                <w:color w:val="000000"/>
                <w:sz w:val="22"/>
                <w:szCs w:val="22"/>
                <w:lang w:val="en-GB" w:eastAsia="en-GB"/>
              </w:rPr>
            </w:pPr>
            <w:r>
              <w:rPr>
                <w:rFonts w:ascii="Calibri" w:hAnsi="Calibri" w:cs="Calibri"/>
                <w:color w:val="000000"/>
                <w:sz w:val="22"/>
                <w:szCs w:val="22"/>
                <w:lang w:val="en-GB" w:eastAsia="en-GB"/>
              </w:rPr>
              <w:t>2774</w:t>
            </w:r>
          </w:p>
        </w:tc>
        <w:tc>
          <w:tcPr>
            <w:tcW w:w="10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5F6FADC" w14:textId="77777777" w:rsidR="003E341B" w:rsidRPr="009B1177" w:rsidRDefault="003E341B" w:rsidP="00A530CA">
            <w:pPr>
              <w:jc w:val="center"/>
              <w:rPr>
                <w:rFonts w:ascii="Calibri" w:hAnsi="Calibri" w:cs="Calibri"/>
                <w:color w:val="000000"/>
                <w:sz w:val="22"/>
                <w:szCs w:val="22"/>
                <w:lang w:val="en-GB" w:eastAsia="en-GB"/>
              </w:rPr>
            </w:pPr>
            <w:r>
              <w:rPr>
                <w:rFonts w:ascii="Calibri" w:hAnsi="Calibri" w:cs="Calibri"/>
                <w:color w:val="000000"/>
                <w:sz w:val="22"/>
                <w:szCs w:val="22"/>
                <w:lang w:val="en-GB" w:eastAsia="en-GB"/>
              </w:rPr>
              <w:t>242</w:t>
            </w:r>
          </w:p>
        </w:tc>
        <w:tc>
          <w:tcPr>
            <w:tcW w:w="1093" w:type="dxa"/>
            <w:tcBorders>
              <w:top w:val="single" w:sz="4" w:space="0" w:color="auto"/>
              <w:left w:val="single" w:sz="4" w:space="0" w:color="auto"/>
              <w:bottom w:val="single" w:sz="4" w:space="0" w:color="auto"/>
              <w:right w:val="nil"/>
            </w:tcBorders>
            <w:shd w:val="clear" w:color="auto" w:fill="FFFFFF" w:themeFill="background1"/>
            <w:noWrap/>
            <w:vAlign w:val="bottom"/>
            <w:hideMark/>
          </w:tcPr>
          <w:p w14:paraId="3F028FFB" w14:textId="77777777" w:rsidR="003E341B" w:rsidRPr="009B1177" w:rsidRDefault="003E341B" w:rsidP="00A530CA">
            <w:pPr>
              <w:jc w:val="center"/>
              <w:rPr>
                <w:rFonts w:ascii="Calibri" w:hAnsi="Calibri" w:cs="Calibri"/>
                <w:color w:val="000000"/>
                <w:sz w:val="22"/>
                <w:szCs w:val="22"/>
                <w:lang w:val="en-GB" w:eastAsia="en-GB"/>
              </w:rPr>
            </w:pPr>
            <w:r w:rsidRPr="009B1177">
              <w:rPr>
                <w:rFonts w:ascii="Calibri" w:hAnsi="Calibri" w:cs="Calibri"/>
                <w:color w:val="000000"/>
                <w:sz w:val="22"/>
                <w:szCs w:val="22"/>
                <w:lang w:val="en-GB" w:eastAsia="en-GB"/>
              </w:rPr>
              <w:t>8.7%</w:t>
            </w:r>
          </w:p>
        </w:tc>
        <w:tc>
          <w:tcPr>
            <w:tcW w:w="1153" w:type="dxa"/>
            <w:gridSpan w:val="3"/>
            <w:tcBorders>
              <w:top w:val="nil"/>
              <w:left w:val="single" w:sz="4" w:space="0" w:color="auto"/>
              <w:bottom w:val="single" w:sz="4" w:space="0" w:color="BFBFBF" w:themeColor="background1" w:themeShade="BF"/>
              <w:right w:val="single" w:sz="4" w:space="0" w:color="auto"/>
            </w:tcBorders>
            <w:shd w:val="clear" w:color="auto" w:fill="FFFFFF" w:themeFill="background1"/>
            <w:noWrap/>
            <w:vAlign w:val="bottom"/>
            <w:hideMark/>
          </w:tcPr>
          <w:p w14:paraId="605A63A7" w14:textId="77777777" w:rsidR="003E341B" w:rsidRPr="009B1177" w:rsidRDefault="003E341B" w:rsidP="00A530CA">
            <w:pPr>
              <w:jc w:val="center"/>
              <w:rPr>
                <w:rFonts w:ascii="Calibri" w:hAnsi="Calibri" w:cs="Calibri"/>
                <w:color w:val="000000"/>
                <w:sz w:val="22"/>
                <w:szCs w:val="22"/>
                <w:lang w:val="en-GB" w:eastAsia="en-GB"/>
              </w:rPr>
            </w:pPr>
            <w:r w:rsidRPr="009B1177">
              <w:rPr>
                <w:rFonts w:ascii="Calibri" w:hAnsi="Calibri" w:cs="Calibri"/>
                <w:color w:val="000000"/>
                <w:sz w:val="22"/>
                <w:szCs w:val="22"/>
                <w:lang w:val="en-GB" w:eastAsia="en-GB"/>
              </w:rPr>
              <w:t>0.8%</w:t>
            </w:r>
          </w:p>
        </w:tc>
      </w:tr>
      <w:tr w:rsidR="00ED7E2A" w:rsidRPr="009B1177" w14:paraId="5632ECC8" w14:textId="77777777" w:rsidTr="00A530CA">
        <w:trPr>
          <w:gridAfter w:val="5"/>
          <w:wAfter w:w="3456" w:type="dxa"/>
          <w:trHeight w:val="300"/>
        </w:trPr>
        <w:tc>
          <w:tcPr>
            <w:tcW w:w="3061" w:type="dxa"/>
            <w:tcBorders>
              <w:top w:val="nil"/>
              <w:left w:val="single" w:sz="4" w:space="0" w:color="auto"/>
              <w:bottom w:val="single" w:sz="4" w:space="0" w:color="D9D9D9" w:themeColor="background1" w:themeShade="D9"/>
              <w:right w:val="nil"/>
            </w:tcBorders>
            <w:shd w:val="clear" w:color="auto" w:fill="FFFFFF" w:themeFill="background1"/>
            <w:noWrap/>
            <w:vAlign w:val="bottom"/>
            <w:hideMark/>
          </w:tcPr>
          <w:p w14:paraId="583110E1" w14:textId="77777777" w:rsidR="003E341B" w:rsidRPr="009B1177" w:rsidRDefault="003E341B" w:rsidP="00A530CA">
            <w:pPr>
              <w:rPr>
                <w:rFonts w:ascii="Calibri" w:hAnsi="Calibri" w:cs="Calibri"/>
                <w:bCs/>
                <w:color w:val="000000"/>
                <w:sz w:val="22"/>
                <w:szCs w:val="22"/>
                <w:lang w:val="en-GB" w:eastAsia="en-GB"/>
              </w:rPr>
            </w:pPr>
            <w:r w:rsidRPr="009B1177">
              <w:rPr>
                <w:rFonts w:ascii="Calibri" w:hAnsi="Calibri" w:cs="Calibri"/>
                <w:bCs/>
                <w:color w:val="000000"/>
                <w:sz w:val="22"/>
                <w:szCs w:val="22"/>
                <w:lang w:val="en-GB" w:eastAsia="en-GB"/>
              </w:rPr>
              <w:t>High</w:t>
            </w:r>
            <w:r w:rsidRPr="009B1177">
              <w:rPr>
                <w:rFonts w:ascii="Calibri" w:hAnsi="Calibri" w:cs="Calibri"/>
                <w:color w:val="000000"/>
                <w:sz w:val="22"/>
                <w:szCs w:val="22"/>
                <w:lang w:val="en-GB" w:eastAsia="en-GB"/>
              </w:rPr>
              <w:t xml:space="preserve"> (9-14 points)</w:t>
            </w:r>
          </w:p>
        </w:tc>
        <w:tc>
          <w:tcPr>
            <w:tcW w:w="1092" w:type="dxa"/>
            <w:tcBorders>
              <w:top w:val="nil"/>
              <w:left w:val="single" w:sz="4" w:space="0" w:color="auto"/>
              <w:bottom w:val="single" w:sz="4" w:space="0" w:color="BFBFBF" w:themeColor="background1" w:themeShade="BF"/>
              <w:right w:val="single" w:sz="4" w:space="0" w:color="auto"/>
            </w:tcBorders>
            <w:shd w:val="clear" w:color="auto" w:fill="FFFFFF" w:themeFill="background1"/>
            <w:noWrap/>
            <w:vAlign w:val="bottom"/>
            <w:hideMark/>
          </w:tcPr>
          <w:p w14:paraId="6D615C7B" w14:textId="77777777" w:rsidR="003E341B" w:rsidRPr="009B1177" w:rsidRDefault="003E341B" w:rsidP="00A530CA">
            <w:pPr>
              <w:jc w:val="center"/>
              <w:rPr>
                <w:rFonts w:ascii="Calibri" w:hAnsi="Calibri" w:cs="Calibri"/>
                <w:color w:val="000000"/>
                <w:sz w:val="22"/>
                <w:szCs w:val="22"/>
                <w:lang w:val="en-GB" w:eastAsia="en-GB"/>
              </w:rPr>
            </w:pPr>
            <w:r w:rsidRPr="009B1177">
              <w:rPr>
                <w:rFonts w:ascii="Calibri" w:hAnsi="Calibri" w:cs="Calibri"/>
                <w:color w:val="000000"/>
                <w:sz w:val="22"/>
                <w:szCs w:val="22"/>
                <w:lang w:val="en-GB" w:eastAsia="en-GB"/>
              </w:rPr>
              <w:t>28.6%</w:t>
            </w:r>
          </w:p>
        </w:tc>
        <w:tc>
          <w:tcPr>
            <w:tcW w:w="1093" w:type="dxa"/>
            <w:tcBorders>
              <w:top w:val="single" w:sz="4" w:space="0" w:color="auto"/>
              <w:left w:val="nil"/>
              <w:bottom w:val="single" w:sz="4" w:space="0" w:color="auto"/>
              <w:right w:val="single" w:sz="4" w:space="0" w:color="auto"/>
            </w:tcBorders>
            <w:shd w:val="clear" w:color="auto" w:fill="FFFFFF" w:themeFill="background1"/>
          </w:tcPr>
          <w:p w14:paraId="4B25C53B" w14:textId="77777777" w:rsidR="003E341B" w:rsidRPr="009B1177" w:rsidRDefault="003E341B" w:rsidP="00A530CA">
            <w:pPr>
              <w:jc w:val="center"/>
              <w:rPr>
                <w:rFonts w:ascii="Calibri" w:hAnsi="Calibri" w:cs="Calibri"/>
                <w:color w:val="000000"/>
                <w:sz w:val="22"/>
                <w:szCs w:val="22"/>
                <w:lang w:val="en-GB" w:eastAsia="en-GB"/>
              </w:rPr>
            </w:pPr>
            <w:r>
              <w:rPr>
                <w:rFonts w:ascii="Calibri" w:hAnsi="Calibri" w:cs="Calibri"/>
                <w:color w:val="000000"/>
                <w:sz w:val="22"/>
                <w:szCs w:val="22"/>
                <w:lang w:val="en-GB" w:eastAsia="en-GB"/>
              </w:rPr>
              <w:t>2648</w:t>
            </w:r>
          </w:p>
        </w:tc>
        <w:tc>
          <w:tcPr>
            <w:tcW w:w="10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30C4DAA" w14:textId="77777777" w:rsidR="003E341B" w:rsidRPr="009B1177" w:rsidRDefault="003E341B" w:rsidP="00A530CA">
            <w:pPr>
              <w:jc w:val="center"/>
              <w:rPr>
                <w:rFonts w:ascii="Calibri" w:hAnsi="Calibri" w:cs="Calibri"/>
                <w:color w:val="000000"/>
                <w:sz w:val="22"/>
                <w:szCs w:val="22"/>
                <w:lang w:val="en-GB" w:eastAsia="en-GB"/>
              </w:rPr>
            </w:pPr>
            <w:r>
              <w:rPr>
                <w:rFonts w:ascii="Calibri" w:hAnsi="Calibri" w:cs="Calibri"/>
                <w:color w:val="000000"/>
                <w:sz w:val="22"/>
                <w:szCs w:val="22"/>
                <w:lang w:val="en-GB" w:eastAsia="en-GB"/>
              </w:rPr>
              <w:t>725</w:t>
            </w:r>
          </w:p>
        </w:tc>
        <w:tc>
          <w:tcPr>
            <w:tcW w:w="1093" w:type="dxa"/>
            <w:tcBorders>
              <w:top w:val="single" w:sz="4" w:space="0" w:color="auto"/>
              <w:left w:val="single" w:sz="4" w:space="0" w:color="auto"/>
              <w:bottom w:val="single" w:sz="4" w:space="0" w:color="auto"/>
              <w:right w:val="nil"/>
            </w:tcBorders>
            <w:shd w:val="clear" w:color="auto" w:fill="FFFFFF" w:themeFill="background1"/>
            <w:noWrap/>
            <w:vAlign w:val="bottom"/>
            <w:hideMark/>
          </w:tcPr>
          <w:p w14:paraId="0A0C3573" w14:textId="77777777" w:rsidR="003E341B" w:rsidRPr="009B1177" w:rsidRDefault="003E341B" w:rsidP="00A530CA">
            <w:pPr>
              <w:jc w:val="center"/>
              <w:rPr>
                <w:rFonts w:ascii="Calibri" w:hAnsi="Calibri" w:cs="Calibri"/>
                <w:color w:val="000000"/>
                <w:sz w:val="22"/>
                <w:szCs w:val="22"/>
                <w:lang w:val="en-GB" w:eastAsia="en-GB"/>
              </w:rPr>
            </w:pPr>
            <w:r w:rsidRPr="009B1177">
              <w:rPr>
                <w:rFonts w:ascii="Calibri" w:hAnsi="Calibri" w:cs="Calibri"/>
                <w:color w:val="000000"/>
                <w:sz w:val="22"/>
                <w:szCs w:val="22"/>
                <w:lang w:val="en-GB" w:eastAsia="en-GB"/>
              </w:rPr>
              <w:t>27.4%</w:t>
            </w:r>
          </w:p>
        </w:tc>
        <w:tc>
          <w:tcPr>
            <w:tcW w:w="1153" w:type="dxa"/>
            <w:gridSpan w:val="3"/>
            <w:tcBorders>
              <w:top w:val="nil"/>
              <w:left w:val="single" w:sz="4" w:space="0" w:color="auto"/>
              <w:bottom w:val="single" w:sz="4" w:space="0" w:color="BFBFBF" w:themeColor="background1" w:themeShade="BF"/>
              <w:right w:val="single" w:sz="4" w:space="0" w:color="auto"/>
            </w:tcBorders>
            <w:shd w:val="clear" w:color="auto" w:fill="FFFFFF" w:themeFill="background1"/>
            <w:noWrap/>
            <w:vAlign w:val="bottom"/>
            <w:hideMark/>
          </w:tcPr>
          <w:p w14:paraId="116B2339" w14:textId="77777777" w:rsidR="003E341B" w:rsidRPr="009B1177" w:rsidRDefault="003E341B" w:rsidP="00A530CA">
            <w:pPr>
              <w:jc w:val="center"/>
              <w:rPr>
                <w:rFonts w:ascii="Calibri" w:hAnsi="Calibri" w:cs="Calibri"/>
                <w:color w:val="000000"/>
                <w:sz w:val="22"/>
                <w:szCs w:val="22"/>
                <w:lang w:val="en-GB" w:eastAsia="en-GB"/>
              </w:rPr>
            </w:pPr>
            <w:r w:rsidRPr="009B1177">
              <w:rPr>
                <w:rFonts w:ascii="Calibri" w:hAnsi="Calibri" w:cs="Calibri"/>
                <w:color w:val="000000"/>
                <w:sz w:val="22"/>
                <w:szCs w:val="22"/>
                <w:lang w:val="en-GB" w:eastAsia="en-GB"/>
              </w:rPr>
              <w:t>1.2%</w:t>
            </w:r>
          </w:p>
        </w:tc>
      </w:tr>
      <w:tr w:rsidR="00ED7E2A" w:rsidRPr="009B1177" w14:paraId="679FE7BB" w14:textId="77777777" w:rsidTr="00A530CA">
        <w:trPr>
          <w:gridAfter w:val="5"/>
          <w:wAfter w:w="3456" w:type="dxa"/>
          <w:trHeight w:val="300"/>
        </w:trPr>
        <w:tc>
          <w:tcPr>
            <w:tcW w:w="3061" w:type="dxa"/>
            <w:tcBorders>
              <w:top w:val="nil"/>
              <w:left w:val="single" w:sz="4" w:space="0" w:color="auto"/>
              <w:bottom w:val="single" w:sz="4" w:space="0" w:color="auto"/>
              <w:right w:val="nil"/>
            </w:tcBorders>
            <w:shd w:val="clear" w:color="auto" w:fill="FFFFFF" w:themeFill="background1"/>
            <w:noWrap/>
            <w:vAlign w:val="bottom"/>
            <w:hideMark/>
          </w:tcPr>
          <w:p w14:paraId="7AB29041" w14:textId="77777777" w:rsidR="003E341B" w:rsidRPr="009B1177" w:rsidRDefault="003E341B" w:rsidP="00A530CA">
            <w:pPr>
              <w:rPr>
                <w:rFonts w:ascii="Calibri" w:hAnsi="Calibri" w:cs="Calibri"/>
                <w:bCs/>
                <w:color w:val="000000"/>
                <w:sz w:val="22"/>
                <w:szCs w:val="22"/>
                <w:lang w:val="en-GB" w:eastAsia="en-GB"/>
              </w:rPr>
            </w:pPr>
            <w:r w:rsidRPr="009B1177">
              <w:rPr>
                <w:rFonts w:ascii="Calibri" w:hAnsi="Calibri" w:cs="Calibri"/>
                <w:bCs/>
                <w:color w:val="000000"/>
                <w:sz w:val="22"/>
                <w:szCs w:val="22"/>
                <w:lang w:val="en-GB" w:eastAsia="en-GB"/>
              </w:rPr>
              <w:t>Very High</w:t>
            </w:r>
            <w:r w:rsidRPr="009B1177">
              <w:rPr>
                <w:rFonts w:ascii="Calibri" w:hAnsi="Calibri" w:cs="Calibri"/>
                <w:color w:val="000000"/>
                <w:sz w:val="22"/>
                <w:szCs w:val="22"/>
                <w:lang w:val="en-GB" w:eastAsia="en-GB"/>
              </w:rPr>
              <w:t xml:space="preserve"> (≥15 points)</w:t>
            </w:r>
          </w:p>
        </w:tc>
        <w:tc>
          <w:tcPr>
            <w:tcW w:w="109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F54FCCF" w14:textId="77777777" w:rsidR="003E341B" w:rsidRPr="009B1177" w:rsidRDefault="003E341B" w:rsidP="00A530CA">
            <w:pPr>
              <w:jc w:val="center"/>
              <w:rPr>
                <w:rFonts w:ascii="Calibri" w:hAnsi="Calibri" w:cs="Calibri"/>
                <w:color w:val="000000"/>
                <w:sz w:val="22"/>
                <w:szCs w:val="22"/>
                <w:lang w:val="en-GB" w:eastAsia="en-GB"/>
              </w:rPr>
            </w:pPr>
            <w:r w:rsidRPr="009B1177">
              <w:rPr>
                <w:rFonts w:ascii="Calibri" w:hAnsi="Calibri" w:cs="Calibri"/>
                <w:color w:val="000000"/>
                <w:sz w:val="22"/>
                <w:szCs w:val="22"/>
                <w:lang w:val="en-GB" w:eastAsia="en-GB"/>
              </w:rPr>
              <w:t>56.8%</w:t>
            </w:r>
          </w:p>
        </w:tc>
        <w:tc>
          <w:tcPr>
            <w:tcW w:w="1093" w:type="dxa"/>
            <w:tcBorders>
              <w:top w:val="single" w:sz="4" w:space="0" w:color="auto"/>
              <w:left w:val="nil"/>
              <w:bottom w:val="single" w:sz="4" w:space="0" w:color="auto"/>
              <w:right w:val="single" w:sz="4" w:space="0" w:color="auto"/>
            </w:tcBorders>
            <w:shd w:val="clear" w:color="auto" w:fill="FFFFFF" w:themeFill="background1"/>
          </w:tcPr>
          <w:p w14:paraId="6A7359F4" w14:textId="77777777" w:rsidR="003E341B" w:rsidRPr="009B1177" w:rsidRDefault="003E341B" w:rsidP="00A530CA">
            <w:pPr>
              <w:jc w:val="center"/>
              <w:rPr>
                <w:rFonts w:ascii="Calibri" w:hAnsi="Calibri" w:cs="Calibri"/>
                <w:color w:val="000000"/>
                <w:sz w:val="22"/>
                <w:szCs w:val="22"/>
                <w:lang w:val="en-GB" w:eastAsia="en-GB"/>
              </w:rPr>
            </w:pPr>
            <w:r>
              <w:rPr>
                <w:rFonts w:ascii="Calibri" w:hAnsi="Calibri" w:cs="Calibri"/>
                <w:color w:val="000000"/>
                <w:sz w:val="22"/>
                <w:szCs w:val="22"/>
                <w:lang w:val="en-GB" w:eastAsia="en-GB"/>
              </w:rPr>
              <w:t>282</w:t>
            </w:r>
          </w:p>
        </w:tc>
        <w:tc>
          <w:tcPr>
            <w:tcW w:w="109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4ECDCA" w14:textId="77777777" w:rsidR="003E341B" w:rsidRPr="009B1177" w:rsidRDefault="003E341B" w:rsidP="00A530CA">
            <w:pPr>
              <w:jc w:val="center"/>
              <w:rPr>
                <w:rFonts w:ascii="Calibri" w:hAnsi="Calibri" w:cs="Calibri"/>
                <w:color w:val="000000"/>
                <w:sz w:val="22"/>
                <w:szCs w:val="22"/>
                <w:lang w:val="en-GB" w:eastAsia="en-GB"/>
              </w:rPr>
            </w:pPr>
            <w:r>
              <w:rPr>
                <w:rFonts w:ascii="Calibri" w:hAnsi="Calibri" w:cs="Calibri"/>
                <w:color w:val="000000"/>
                <w:sz w:val="22"/>
                <w:szCs w:val="22"/>
                <w:lang w:val="en-GB" w:eastAsia="en-GB"/>
              </w:rPr>
              <w:t>164</w:t>
            </w:r>
          </w:p>
        </w:tc>
        <w:tc>
          <w:tcPr>
            <w:tcW w:w="1093" w:type="dxa"/>
            <w:tcBorders>
              <w:top w:val="single" w:sz="4" w:space="0" w:color="auto"/>
              <w:left w:val="single" w:sz="4" w:space="0" w:color="auto"/>
              <w:bottom w:val="single" w:sz="4" w:space="0" w:color="auto"/>
              <w:right w:val="nil"/>
            </w:tcBorders>
            <w:shd w:val="clear" w:color="auto" w:fill="FFFFFF" w:themeFill="background1"/>
            <w:noWrap/>
            <w:vAlign w:val="bottom"/>
            <w:hideMark/>
          </w:tcPr>
          <w:p w14:paraId="7839AAA7" w14:textId="77777777" w:rsidR="003E341B" w:rsidRPr="009B1177" w:rsidRDefault="003E341B" w:rsidP="00A530CA">
            <w:pPr>
              <w:jc w:val="center"/>
              <w:rPr>
                <w:rFonts w:ascii="Calibri" w:hAnsi="Calibri" w:cs="Calibri"/>
                <w:color w:val="000000"/>
                <w:sz w:val="22"/>
                <w:szCs w:val="22"/>
                <w:lang w:val="en-GB" w:eastAsia="en-GB"/>
              </w:rPr>
            </w:pPr>
            <w:r w:rsidRPr="009B1177">
              <w:rPr>
                <w:rFonts w:ascii="Calibri" w:hAnsi="Calibri" w:cs="Calibri"/>
                <w:color w:val="000000"/>
                <w:sz w:val="22"/>
                <w:szCs w:val="22"/>
                <w:lang w:val="en-GB" w:eastAsia="en-GB"/>
              </w:rPr>
              <w:t>58.2%</w:t>
            </w:r>
          </w:p>
        </w:tc>
        <w:tc>
          <w:tcPr>
            <w:tcW w:w="1153" w:type="dxa"/>
            <w:gridSpan w:val="3"/>
            <w:tcBorders>
              <w:top w:val="nil"/>
              <w:left w:val="single" w:sz="4" w:space="0" w:color="auto"/>
              <w:bottom w:val="single" w:sz="4" w:space="0" w:color="auto"/>
              <w:right w:val="single" w:sz="4" w:space="0" w:color="auto"/>
            </w:tcBorders>
            <w:shd w:val="clear" w:color="auto" w:fill="FFFFFF" w:themeFill="background1"/>
            <w:noWrap/>
            <w:vAlign w:val="bottom"/>
            <w:hideMark/>
          </w:tcPr>
          <w:p w14:paraId="5754B490" w14:textId="77777777" w:rsidR="003E341B" w:rsidRPr="009B1177" w:rsidRDefault="003E341B" w:rsidP="00A530CA">
            <w:pPr>
              <w:jc w:val="center"/>
              <w:rPr>
                <w:rFonts w:ascii="Calibri" w:hAnsi="Calibri" w:cs="Calibri"/>
                <w:color w:val="000000"/>
                <w:sz w:val="22"/>
                <w:szCs w:val="22"/>
                <w:lang w:val="en-GB" w:eastAsia="en-GB"/>
              </w:rPr>
            </w:pPr>
            <w:r w:rsidRPr="009B1177">
              <w:rPr>
                <w:rFonts w:ascii="Calibri" w:hAnsi="Calibri" w:cs="Calibri"/>
                <w:color w:val="000000"/>
                <w:sz w:val="22"/>
                <w:szCs w:val="22"/>
                <w:lang w:val="en-GB" w:eastAsia="en-GB"/>
              </w:rPr>
              <w:t>-1.4%</w:t>
            </w:r>
          </w:p>
        </w:tc>
      </w:tr>
      <w:tr w:rsidR="00FE7B3D" w:rsidRPr="009B1177" w14:paraId="76ACB4B2" w14:textId="77777777" w:rsidTr="00A530CA">
        <w:trPr>
          <w:gridAfter w:val="5"/>
          <w:wAfter w:w="3456" w:type="dxa"/>
          <w:trHeight w:val="300"/>
        </w:trPr>
        <w:tc>
          <w:tcPr>
            <w:tcW w:w="3061" w:type="dxa"/>
            <w:tcBorders>
              <w:top w:val="nil"/>
              <w:left w:val="nil"/>
              <w:bottom w:val="nil"/>
              <w:right w:val="nil"/>
            </w:tcBorders>
            <w:shd w:val="clear" w:color="auto" w:fill="FFFFFF" w:themeFill="background1"/>
            <w:noWrap/>
            <w:vAlign w:val="bottom"/>
            <w:hideMark/>
          </w:tcPr>
          <w:p w14:paraId="7C89CE97" w14:textId="77777777" w:rsidR="003E341B" w:rsidRPr="009B1177" w:rsidRDefault="003E341B" w:rsidP="00A530CA">
            <w:pPr>
              <w:rPr>
                <w:rFonts w:ascii="Calibri" w:hAnsi="Calibri" w:cs="Calibri"/>
                <w:color w:val="000000"/>
                <w:sz w:val="22"/>
                <w:szCs w:val="22"/>
                <w:lang w:val="en-GB" w:eastAsia="en-GB"/>
              </w:rPr>
            </w:pPr>
            <w:r w:rsidRPr="009B1177">
              <w:rPr>
                <w:rFonts w:ascii="Calibri" w:hAnsi="Calibri" w:cs="Calibri"/>
                <w:color w:val="000000"/>
                <w:sz w:val="22"/>
                <w:szCs w:val="22"/>
                <w:lang w:val="en-GB" w:eastAsia="en-GB"/>
              </w:rPr>
              <w:t> </w:t>
            </w:r>
          </w:p>
        </w:tc>
        <w:tc>
          <w:tcPr>
            <w:tcW w:w="1092" w:type="dxa"/>
            <w:tcBorders>
              <w:top w:val="nil"/>
              <w:left w:val="nil"/>
              <w:bottom w:val="nil"/>
              <w:right w:val="nil"/>
            </w:tcBorders>
            <w:shd w:val="clear" w:color="auto" w:fill="FFFFFF" w:themeFill="background1"/>
            <w:noWrap/>
            <w:vAlign w:val="bottom"/>
            <w:hideMark/>
          </w:tcPr>
          <w:p w14:paraId="4DC77901" w14:textId="77777777" w:rsidR="003E341B" w:rsidRPr="009B1177" w:rsidRDefault="003E341B" w:rsidP="00A530CA">
            <w:pPr>
              <w:rPr>
                <w:rFonts w:ascii="Calibri" w:hAnsi="Calibri" w:cs="Calibri"/>
                <w:color w:val="000000"/>
                <w:sz w:val="22"/>
                <w:szCs w:val="22"/>
                <w:lang w:val="en-GB" w:eastAsia="en-GB"/>
              </w:rPr>
            </w:pPr>
            <w:r w:rsidRPr="009B1177">
              <w:rPr>
                <w:rFonts w:ascii="Calibri" w:hAnsi="Calibri" w:cs="Calibri"/>
                <w:color w:val="000000"/>
                <w:sz w:val="22"/>
                <w:szCs w:val="22"/>
                <w:lang w:val="en-GB" w:eastAsia="en-GB"/>
              </w:rPr>
              <w:t> </w:t>
            </w:r>
          </w:p>
        </w:tc>
        <w:tc>
          <w:tcPr>
            <w:tcW w:w="1093" w:type="dxa"/>
            <w:tcBorders>
              <w:top w:val="nil"/>
              <w:left w:val="nil"/>
              <w:bottom w:val="nil"/>
              <w:right w:val="nil"/>
            </w:tcBorders>
            <w:shd w:val="clear" w:color="auto" w:fill="FFFFFF" w:themeFill="background1"/>
          </w:tcPr>
          <w:p w14:paraId="787A08D5" w14:textId="77777777" w:rsidR="003E341B" w:rsidRPr="009B1177" w:rsidRDefault="003E341B" w:rsidP="00A530CA">
            <w:pPr>
              <w:rPr>
                <w:rFonts w:ascii="Calibri" w:hAnsi="Calibri" w:cs="Calibri"/>
                <w:color w:val="000000"/>
                <w:sz w:val="22"/>
                <w:szCs w:val="22"/>
                <w:lang w:val="en-GB" w:eastAsia="en-GB"/>
              </w:rPr>
            </w:pPr>
          </w:p>
        </w:tc>
        <w:tc>
          <w:tcPr>
            <w:tcW w:w="1093" w:type="dxa"/>
            <w:gridSpan w:val="2"/>
            <w:tcBorders>
              <w:top w:val="nil"/>
              <w:left w:val="nil"/>
              <w:bottom w:val="nil"/>
              <w:right w:val="nil"/>
            </w:tcBorders>
            <w:shd w:val="clear" w:color="auto" w:fill="FFFFFF" w:themeFill="background1"/>
          </w:tcPr>
          <w:p w14:paraId="7CB1BBAD" w14:textId="77777777" w:rsidR="003E341B" w:rsidRPr="009B1177" w:rsidRDefault="003E341B" w:rsidP="00A530CA">
            <w:pPr>
              <w:rPr>
                <w:rFonts w:ascii="Calibri" w:hAnsi="Calibri" w:cs="Calibri"/>
                <w:color w:val="000000"/>
                <w:sz w:val="22"/>
                <w:szCs w:val="22"/>
                <w:lang w:val="en-GB" w:eastAsia="en-GB"/>
              </w:rPr>
            </w:pPr>
          </w:p>
        </w:tc>
        <w:tc>
          <w:tcPr>
            <w:tcW w:w="1093" w:type="dxa"/>
            <w:tcBorders>
              <w:top w:val="nil"/>
              <w:left w:val="nil"/>
              <w:bottom w:val="nil"/>
              <w:right w:val="nil"/>
            </w:tcBorders>
            <w:shd w:val="clear" w:color="auto" w:fill="FFFFFF" w:themeFill="background1"/>
            <w:noWrap/>
            <w:vAlign w:val="bottom"/>
            <w:hideMark/>
          </w:tcPr>
          <w:p w14:paraId="4979D60E" w14:textId="77777777" w:rsidR="003E341B" w:rsidRPr="009B1177" w:rsidRDefault="003E341B" w:rsidP="00A530CA">
            <w:pPr>
              <w:rPr>
                <w:rFonts w:ascii="Calibri" w:hAnsi="Calibri" w:cs="Calibri"/>
                <w:color w:val="000000"/>
                <w:sz w:val="22"/>
                <w:szCs w:val="22"/>
                <w:lang w:val="en-GB" w:eastAsia="en-GB"/>
              </w:rPr>
            </w:pPr>
            <w:r w:rsidRPr="009B1177">
              <w:rPr>
                <w:rFonts w:ascii="Calibri" w:hAnsi="Calibri" w:cs="Calibri"/>
                <w:color w:val="000000"/>
                <w:sz w:val="22"/>
                <w:szCs w:val="22"/>
                <w:lang w:val="en-GB" w:eastAsia="en-GB"/>
              </w:rPr>
              <w:t> </w:t>
            </w:r>
          </w:p>
        </w:tc>
        <w:tc>
          <w:tcPr>
            <w:tcW w:w="1153" w:type="dxa"/>
            <w:gridSpan w:val="3"/>
            <w:tcBorders>
              <w:top w:val="nil"/>
              <w:left w:val="nil"/>
              <w:bottom w:val="nil"/>
              <w:right w:val="nil"/>
            </w:tcBorders>
            <w:shd w:val="clear" w:color="auto" w:fill="FFFFFF" w:themeFill="background1"/>
            <w:noWrap/>
            <w:vAlign w:val="bottom"/>
            <w:hideMark/>
          </w:tcPr>
          <w:p w14:paraId="6215BAD0" w14:textId="77777777" w:rsidR="003E341B" w:rsidRPr="009B1177" w:rsidRDefault="003E341B" w:rsidP="00A530CA">
            <w:pPr>
              <w:rPr>
                <w:rFonts w:ascii="Calibri" w:hAnsi="Calibri" w:cs="Calibri"/>
                <w:color w:val="000000"/>
                <w:sz w:val="22"/>
                <w:szCs w:val="22"/>
                <w:lang w:val="en-GB" w:eastAsia="en-GB"/>
              </w:rPr>
            </w:pPr>
            <w:r w:rsidRPr="009B1177">
              <w:rPr>
                <w:rFonts w:ascii="Calibri" w:hAnsi="Calibri" w:cs="Calibri"/>
                <w:color w:val="000000"/>
                <w:sz w:val="22"/>
                <w:szCs w:val="22"/>
                <w:lang w:val="en-GB" w:eastAsia="en-GB"/>
              </w:rPr>
              <w:t> </w:t>
            </w:r>
          </w:p>
        </w:tc>
      </w:tr>
      <w:tr w:rsidR="00ED7E2A" w:rsidRPr="009B1177" w14:paraId="27BB64DB" w14:textId="77777777" w:rsidTr="00A530CA">
        <w:trPr>
          <w:trHeight w:val="300"/>
        </w:trPr>
        <w:tc>
          <w:tcPr>
            <w:tcW w:w="3061" w:type="dxa"/>
            <w:tcBorders>
              <w:top w:val="nil"/>
              <w:left w:val="nil"/>
              <w:bottom w:val="nil"/>
              <w:right w:val="nil"/>
            </w:tcBorders>
            <w:shd w:val="clear" w:color="auto" w:fill="FFFFFF" w:themeFill="background1"/>
            <w:noWrap/>
            <w:vAlign w:val="bottom"/>
            <w:hideMark/>
          </w:tcPr>
          <w:p w14:paraId="5A9D0986" w14:textId="77777777" w:rsidR="003E341B" w:rsidRPr="009B1177" w:rsidRDefault="003E341B" w:rsidP="00A530CA">
            <w:pPr>
              <w:rPr>
                <w:rFonts w:ascii="Calibri" w:hAnsi="Calibri" w:cs="Calibri"/>
                <w:color w:val="000000"/>
                <w:sz w:val="22"/>
                <w:szCs w:val="22"/>
                <w:lang w:val="en-GB" w:eastAsia="en-GB"/>
              </w:rPr>
            </w:pPr>
            <w:r w:rsidRPr="009B1177">
              <w:rPr>
                <w:rFonts w:ascii="Calibri" w:hAnsi="Calibri" w:cs="Calibri"/>
                <w:color w:val="000000"/>
                <w:sz w:val="22"/>
                <w:szCs w:val="22"/>
                <w:lang w:val="en-GB" w:eastAsia="en-GB"/>
              </w:rPr>
              <w:t> </w:t>
            </w:r>
          </w:p>
        </w:tc>
        <w:tc>
          <w:tcPr>
            <w:tcW w:w="1092" w:type="dxa"/>
            <w:tcBorders>
              <w:top w:val="nil"/>
              <w:left w:val="nil"/>
              <w:bottom w:val="single" w:sz="4" w:space="0" w:color="auto"/>
              <w:right w:val="nil"/>
            </w:tcBorders>
            <w:shd w:val="clear" w:color="auto" w:fill="FFFFFF" w:themeFill="background1"/>
          </w:tcPr>
          <w:p w14:paraId="55833311" w14:textId="77777777" w:rsidR="003E341B" w:rsidRPr="009B1177" w:rsidRDefault="003E341B" w:rsidP="00A530CA">
            <w:pPr>
              <w:jc w:val="center"/>
              <w:rPr>
                <w:rFonts w:ascii="Calibri" w:hAnsi="Calibri" w:cs="Calibri"/>
                <w:bCs/>
                <w:color w:val="000000"/>
                <w:sz w:val="22"/>
                <w:szCs w:val="22"/>
                <w:lang w:val="en-GB" w:eastAsia="en-GB"/>
              </w:rPr>
            </w:pPr>
          </w:p>
        </w:tc>
        <w:tc>
          <w:tcPr>
            <w:tcW w:w="1093" w:type="dxa"/>
            <w:tcBorders>
              <w:top w:val="nil"/>
              <w:left w:val="nil"/>
              <w:bottom w:val="single" w:sz="4" w:space="0" w:color="auto"/>
              <w:right w:val="nil"/>
            </w:tcBorders>
            <w:shd w:val="clear" w:color="auto" w:fill="FFFFFF" w:themeFill="background1"/>
          </w:tcPr>
          <w:p w14:paraId="254B07C4" w14:textId="77777777" w:rsidR="003E341B" w:rsidRPr="009B1177" w:rsidRDefault="003E341B" w:rsidP="00A530CA">
            <w:pPr>
              <w:jc w:val="center"/>
              <w:rPr>
                <w:rFonts w:ascii="Calibri" w:hAnsi="Calibri" w:cs="Calibri"/>
                <w:bCs/>
                <w:color w:val="000000"/>
                <w:sz w:val="22"/>
                <w:szCs w:val="22"/>
                <w:lang w:val="en-GB" w:eastAsia="en-GB"/>
              </w:rPr>
            </w:pPr>
          </w:p>
        </w:tc>
        <w:tc>
          <w:tcPr>
            <w:tcW w:w="2234" w:type="dxa"/>
            <w:gridSpan w:val="4"/>
            <w:tcBorders>
              <w:top w:val="nil"/>
              <w:left w:val="nil"/>
              <w:bottom w:val="single" w:sz="4" w:space="0" w:color="auto"/>
              <w:right w:val="nil"/>
            </w:tcBorders>
            <w:shd w:val="clear" w:color="auto" w:fill="FFFFFF" w:themeFill="background1"/>
            <w:noWrap/>
            <w:vAlign w:val="bottom"/>
            <w:hideMark/>
          </w:tcPr>
          <w:p w14:paraId="4A75B5F5" w14:textId="77777777" w:rsidR="003E341B" w:rsidRPr="009B1177" w:rsidRDefault="003E341B" w:rsidP="00A530CA">
            <w:pPr>
              <w:rPr>
                <w:rFonts w:ascii="Calibri" w:hAnsi="Calibri" w:cs="Calibri"/>
                <w:bCs/>
                <w:color w:val="000000"/>
                <w:sz w:val="22"/>
                <w:szCs w:val="22"/>
                <w:lang w:val="en-GB" w:eastAsia="en-GB"/>
              </w:rPr>
            </w:pPr>
          </w:p>
        </w:tc>
        <w:tc>
          <w:tcPr>
            <w:tcW w:w="1223" w:type="dxa"/>
            <w:gridSpan w:val="3"/>
            <w:tcBorders>
              <w:top w:val="nil"/>
              <w:left w:val="nil"/>
              <w:bottom w:val="nil"/>
              <w:right w:val="nil"/>
            </w:tcBorders>
            <w:shd w:val="clear" w:color="auto" w:fill="FFFFFF" w:themeFill="background1"/>
            <w:noWrap/>
            <w:vAlign w:val="bottom"/>
            <w:hideMark/>
          </w:tcPr>
          <w:p w14:paraId="20D243FC" w14:textId="77777777" w:rsidR="003E341B" w:rsidRPr="009B1177" w:rsidRDefault="003E341B" w:rsidP="00A530CA">
            <w:pPr>
              <w:rPr>
                <w:rFonts w:ascii="Calibri" w:hAnsi="Calibri" w:cs="Calibri"/>
                <w:color w:val="000000"/>
                <w:sz w:val="22"/>
                <w:szCs w:val="22"/>
                <w:lang w:val="en-GB" w:eastAsia="en-GB"/>
              </w:rPr>
            </w:pPr>
            <w:r w:rsidRPr="009B1177">
              <w:rPr>
                <w:rFonts w:ascii="Calibri" w:hAnsi="Calibri" w:cs="Calibri"/>
                <w:color w:val="000000"/>
                <w:sz w:val="22"/>
                <w:szCs w:val="22"/>
                <w:lang w:val="en-GB" w:eastAsia="en-GB"/>
              </w:rPr>
              <w:t> </w:t>
            </w:r>
          </w:p>
        </w:tc>
        <w:tc>
          <w:tcPr>
            <w:tcW w:w="1092" w:type="dxa"/>
            <w:tcBorders>
              <w:top w:val="nil"/>
              <w:left w:val="nil"/>
              <w:bottom w:val="nil"/>
              <w:right w:val="nil"/>
            </w:tcBorders>
            <w:shd w:val="clear" w:color="auto" w:fill="FFFFFF" w:themeFill="background1"/>
            <w:noWrap/>
            <w:vAlign w:val="bottom"/>
            <w:hideMark/>
          </w:tcPr>
          <w:p w14:paraId="3D86D511" w14:textId="77777777" w:rsidR="003E341B" w:rsidRPr="009B1177" w:rsidRDefault="003E341B" w:rsidP="00A530CA">
            <w:pPr>
              <w:rPr>
                <w:rFonts w:ascii="Calibri" w:hAnsi="Calibri" w:cs="Calibri"/>
                <w:color w:val="000000"/>
                <w:sz w:val="22"/>
                <w:szCs w:val="22"/>
                <w:lang w:val="en-GB" w:eastAsia="en-GB"/>
              </w:rPr>
            </w:pPr>
            <w:r w:rsidRPr="009B1177">
              <w:rPr>
                <w:rFonts w:ascii="Calibri" w:hAnsi="Calibri" w:cs="Calibri"/>
                <w:color w:val="000000"/>
                <w:sz w:val="22"/>
                <w:szCs w:val="22"/>
                <w:lang w:val="en-GB" w:eastAsia="en-GB"/>
              </w:rPr>
              <w:t> </w:t>
            </w:r>
          </w:p>
        </w:tc>
        <w:tc>
          <w:tcPr>
            <w:tcW w:w="1093" w:type="dxa"/>
            <w:gridSpan w:val="2"/>
            <w:tcBorders>
              <w:top w:val="nil"/>
              <w:left w:val="nil"/>
              <w:bottom w:val="nil"/>
              <w:right w:val="nil"/>
            </w:tcBorders>
            <w:shd w:val="clear" w:color="auto" w:fill="FFFFFF" w:themeFill="background1"/>
            <w:noWrap/>
            <w:vAlign w:val="bottom"/>
            <w:hideMark/>
          </w:tcPr>
          <w:p w14:paraId="78A8C1B1" w14:textId="77777777" w:rsidR="003E341B" w:rsidRPr="009B1177" w:rsidRDefault="003E341B" w:rsidP="00A530CA">
            <w:pPr>
              <w:rPr>
                <w:rFonts w:ascii="Calibri" w:hAnsi="Calibri" w:cs="Calibri"/>
                <w:color w:val="000000"/>
                <w:sz w:val="22"/>
                <w:szCs w:val="22"/>
                <w:lang w:val="en-GB" w:eastAsia="en-GB"/>
              </w:rPr>
            </w:pPr>
            <w:r w:rsidRPr="009B1177">
              <w:rPr>
                <w:rFonts w:ascii="Calibri" w:hAnsi="Calibri" w:cs="Calibri"/>
                <w:color w:val="000000"/>
                <w:sz w:val="22"/>
                <w:szCs w:val="22"/>
                <w:lang w:val="en-GB" w:eastAsia="en-GB"/>
              </w:rPr>
              <w:t> </w:t>
            </w:r>
          </w:p>
        </w:tc>
        <w:tc>
          <w:tcPr>
            <w:tcW w:w="1153" w:type="dxa"/>
            <w:tcBorders>
              <w:top w:val="nil"/>
              <w:left w:val="nil"/>
              <w:bottom w:val="nil"/>
              <w:right w:val="nil"/>
            </w:tcBorders>
            <w:shd w:val="clear" w:color="auto" w:fill="FFFFFF" w:themeFill="background1"/>
            <w:noWrap/>
            <w:vAlign w:val="bottom"/>
            <w:hideMark/>
          </w:tcPr>
          <w:p w14:paraId="7D1B9F4E" w14:textId="77777777" w:rsidR="003E341B" w:rsidRPr="009B1177" w:rsidRDefault="003E341B" w:rsidP="00A530CA">
            <w:pPr>
              <w:rPr>
                <w:rFonts w:ascii="Calibri" w:hAnsi="Calibri" w:cs="Calibri"/>
                <w:color w:val="000000"/>
                <w:sz w:val="22"/>
                <w:szCs w:val="22"/>
                <w:lang w:val="en-GB" w:eastAsia="en-GB"/>
              </w:rPr>
            </w:pPr>
            <w:r w:rsidRPr="009B1177">
              <w:rPr>
                <w:rFonts w:ascii="Calibri" w:hAnsi="Calibri" w:cs="Calibri"/>
                <w:color w:val="000000"/>
                <w:sz w:val="22"/>
                <w:szCs w:val="22"/>
                <w:lang w:val="en-GB" w:eastAsia="en-GB"/>
              </w:rPr>
              <w:t> </w:t>
            </w:r>
          </w:p>
        </w:tc>
      </w:tr>
      <w:tr w:rsidR="00ED7E2A" w:rsidRPr="009B1177" w14:paraId="78E0E177" w14:textId="77777777" w:rsidTr="00A530CA">
        <w:trPr>
          <w:gridAfter w:val="2"/>
          <w:wAfter w:w="2185" w:type="dxa"/>
          <w:trHeight w:val="300"/>
        </w:trPr>
        <w:tc>
          <w:tcPr>
            <w:tcW w:w="3061" w:type="dxa"/>
            <w:tcBorders>
              <w:top w:val="nil"/>
              <w:left w:val="nil"/>
              <w:bottom w:val="nil"/>
              <w:right w:val="nil"/>
            </w:tcBorders>
            <w:shd w:val="clear" w:color="auto" w:fill="FFFFFF" w:themeFill="background1"/>
            <w:noWrap/>
            <w:vAlign w:val="bottom"/>
            <w:hideMark/>
          </w:tcPr>
          <w:p w14:paraId="5B18E03A" w14:textId="77777777" w:rsidR="003E341B" w:rsidRPr="009B1177" w:rsidRDefault="003E341B" w:rsidP="00A530CA">
            <w:pPr>
              <w:jc w:val="right"/>
              <w:rPr>
                <w:rFonts w:ascii="Calibri" w:hAnsi="Calibri" w:cs="Calibri"/>
                <w:bCs/>
                <w:color w:val="000000"/>
                <w:sz w:val="22"/>
                <w:szCs w:val="22"/>
                <w:lang w:val="en-GB" w:eastAsia="en-GB"/>
              </w:rPr>
            </w:pPr>
          </w:p>
        </w:tc>
        <w:tc>
          <w:tcPr>
            <w:tcW w:w="2234" w:type="dxa"/>
            <w:gridSpan w:val="3"/>
            <w:tcBorders>
              <w:top w:val="single" w:sz="4" w:space="0" w:color="auto"/>
              <w:left w:val="single" w:sz="4" w:space="0" w:color="auto"/>
              <w:bottom w:val="single" w:sz="4" w:space="0" w:color="BFBFBF" w:themeColor="background1" w:themeShade="BF"/>
              <w:right w:val="single" w:sz="4" w:space="0" w:color="000000" w:themeColor="text1"/>
            </w:tcBorders>
            <w:shd w:val="clear" w:color="auto" w:fill="FFFFFF" w:themeFill="background1"/>
            <w:noWrap/>
            <w:vAlign w:val="bottom"/>
            <w:hideMark/>
          </w:tcPr>
          <w:p w14:paraId="645EF386" w14:textId="77777777" w:rsidR="003E341B" w:rsidRPr="009B1177" w:rsidRDefault="003E341B" w:rsidP="00A530CA">
            <w:pPr>
              <w:jc w:val="center"/>
              <w:rPr>
                <w:rFonts w:ascii="Calibri" w:hAnsi="Calibri" w:cs="Calibri"/>
                <w:color w:val="000000"/>
                <w:sz w:val="22"/>
                <w:szCs w:val="22"/>
                <w:lang w:val="en-GB" w:eastAsia="en-GB"/>
              </w:rPr>
            </w:pPr>
            <w:r w:rsidRPr="009B1177">
              <w:rPr>
                <w:rFonts w:ascii="Calibri" w:hAnsi="Calibri" w:cs="Calibri"/>
                <w:bCs/>
                <w:color w:val="000000"/>
                <w:sz w:val="22"/>
                <w:szCs w:val="22"/>
                <w:lang w:val="en-GB" w:eastAsia="en-GB"/>
              </w:rPr>
              <w:t>AUROC</w:t>
            </w:r>
          </w:p>
        </w:tc>
        <w:tc>
          <w:tcPr>
            <w:tcW w:w="2315" w:type="dxa"/>
            <w:gridSpan w:val="4"/>
            <w:tcBorders>
              <w:top w:val="nil"/>
              <w:left w:val="nil"/>
              <w:bottom w:val="single" w:sz="4" w:space="0" w:color="auto"/>
              <w:right w:val="single" w:sz="4" w:space="0" w:color="BFBFBF" w:themeColor="background1" w:themeShade="BF"/>
            </w:tcBorders>
            <w:shd w:val="clear" w:color="auto" w:fill="FFFFFF" w:themeFill="background1"/>
            <w:noWrap/>
            <w:vAlign w:val="bottom"/>
            <w:hideMark/>
          </w:tcPr>
          <w:p w14:paraId="29B14F72" w14:textId="77777777" w:rsidR="003E341B" w:rsidRPr="009B1177" w:rsidRDefault="003E341B" w:rsidP="00A530CA">
            <w:pPr>
              <w:jc w:val="center"/>
              <w:rPr>
                <w:rFonts w:ascii="Calibri" w:hAnsi="Calibri" w:cs="Calibri"/>
                <w:bCs/>
                <w:color w:val="000000"/>
                <w:sz w:val="22"/>
                <w:szCs w:val="22"/>
                <w:lang w:val="en-GB" w:eastAsia="en-GB"/>
              </w:rPr>
            </w:pPr>
            <w:r w:rsidRPr="009B1177">
              <w:rPr>
                <w:rFonts w:ascii="Calibri" w:hAnsi="Calibri" w:cs="Calibri"/>
                <w:bCs/>
                <w:color w:val="000000"/>
                <w:sz w:val="22"/>
                <w:szCs w:val="22"/>
                <w:lang w:val="en-GB" w:eastAsia="en-GB"/>
              </w:rPr>
              <w:t>√Calibration Error</w:t>
            </w:r>
          </w:p>
        </w:tc>
        <w:tc>
          <w:tcPr>
            <w:tcW w:w="2246"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noWrap/>
            <w:vAlign w:val="bottom"/>
            <w:hideMark/>
          </w:tcPr>
          <w:p w14:paraId="1241943F" w14:textId="77777777" w:rsidR="003E341B" w:rsidRPr="009B1177" w:rsidRDefault="003E341B" w:rsidP="00A530CA">
            <w:pPr>
              <w:jc w:val="center"/>
              <w:rPr>
                <w:rFonts w:ascii="Calibri" w:hAnsi="Calibri" w:cs="Calibri"/>
                <w:color w:val="000000"/>
                <w:sz w:val="22"/>
                <w:szCs w:val="22"/>
                <w:lang w:val="en-GB" w:eastAsia="en-GB"/>
              </w:rPr>
            </w:pPr>
            <w:r w:rsidRPr="0ABBBBDB">
              <w:rPr>
                <w:rFonts w:ascii="Calibri" w:hAnsi="Calibri" w:cs="Calibri"/>
                <w:color w:val="000000" w:themeColor="text1"/>
                <w:sz w:val="22"/>
                <w:szCs w:val="22"/>
                <w:lang w:val="en-GB" w:eastAsia="en-GB"/>
              </w:rPr>
              <w:t>√Brier Score</w:t>
            </w:r>
          </w:p>
        </w:tc>
      </w:tr>
      <w:tr w:rsidR="00FE7B3D" w:rsidRPr="009B1177" w14:paraId="7E45F41D" w14:textId="77777777" w:rsidTr="00A530CA">
        <w:trPr>
          <w:gridAfter w:val="2"/>
          <w:wAfter w:w="2185" w:type="dxa"/>
          <w:trHeight w:val="300"/>
        </w:trPr>
        <w:tc>
          <w:tcPr>
            <w:tcW w:w="3061" w:type="dxa"/>
            <w:tcBorders>
              <w:top w:val="single" w:sz="4" w:space="0" w:color="BFBFBF" w:themeColor="background1" w:themeShade="BF"/>
              <w:left w:val="nil"/>
              <w:bottom w:val="nil"/>
              <w:right w:val="nil"/>
            </w:tcBorders>
            <w:shd w:val="clear" w:color="auto" w:fill="FFFFFF" w:themeFill="background1"/>
            <w:noWrap/>
            <w:vAlign w:val="bottom"/>
            <w:hideMark/>
          </w:tcPr>
          <w:p w14:paraId="6636955A" w14:textId="77777777" w:rsidR="003E341B" w:rsidRPr="009B1177" w:rsidRDefault="003E341B" w:rsidP="00A530CA">
            <w:pPr>
              <w:jc w:val="right"/>
              <w:rPr>
                <w:rFonts w:ascii="Calibri" w:hAnsi="Calibri" w:cs="Calibri"/>
                <w:bCs/>
                <w:color w:val="000000"/>
                <w:sz w:val="22"/>
                <w:szCs w:val="22"/>
                <w:lang w:val="en-GB" w:eastAsia="en-GB"/>
              </w:rPr>
            </w:pPr>
            <w:r w:rsidRPr="009B1177">
              <w:rPr>
                <w:rFonts w:ascii="Calibri" w:hAnsi="Calibri" w:cs="Calibri"/>
                <w:bCs/>
                <w:color w:val="000000"/>
                <w:sz w:val="22"/>
                <w:szCs w:val="22"/>
                <w:lang w:val="en-GB" w:eastAsia="en-GB"/>
              </w:rPr>
              <w:t>RECOVER dataset without CRP</w:t>
            </w:r>
          </w:p>
        </w:tc>
        <w:tc>
          <w:tcPr>
            <w:tcW w:w="2234" w:type="dxa"/>
            <w:gridSpan w:val="3"/>
            <w:tcBorders>
              <w:top w:val="single" w:sz="4" w:space="0" w:color="BFBFBF" w:themeColor="background1" w:themeShade="BF"/>
              <w:left w:val="single" w:sz="4" w:space="0" w:color="auto"/>
              <w:bottom w:val="single" w:sz="4" w:space="0" w:color="auto"/>
              <w:right w:val="single" w:sz="4" w:space="0" w:color="000000" w:themeColor="text1"/>
            </w:tcBorders>
            <w:shd w:val="clear" w:color="auto" w:fill="FFFFFF" w:themeFill="background1"/>
            <w:noWrap/>
            <w:vAlign w:val="bottom"/>
            <w:hideMark/>
          </w:tcPr>
          <w:p w14:paraId="570C991A" w14:textId="77777777" w:rsidR="003E341B" w:rsidRPr="009B1177" w:rsidRDefault="003E341B" w:rsidP="00A530CA">
            <w:pPr>
              <w:jc w:val="center"/>
              <w:rPr>
                <w:rFonts w:ascii="Calibri" w:hAnsi="Calibri" w:cs="Calibri"/>
                <w:color w:val="000000"/>
                <w:sz w:val="22"/>
                <w:szCs w:val="22"/>
                <w:lang w:val="en-GB" w:eastAsia="en-GB"/>
              </w:rPr>
            </w:pPr>
            <w:r w:rsidRPr="009B1177">
              <w:rPr>
                <w:rFonts w:ascii="Calibri" w:hAnsi="Calibri" w:cs="Calibri"/>
                <w:color w:val="000000"/>
                <w:sz w:val="22"/>
                <w:szCs w:val="22"/>
                <w:lang w:val="en-GB" w:eastAsia="en-GB"/>
              </w:rPr>
              <w:t>0.776 (0.762 - 0.79)</w:t>
            </w:r>
          </w:p>
        </w:tc>
        <w:tc>
          <w:tcPr>
            <w:tcW w:w="2315" w:type="dxa"/>
            <w:gridSpan w:val="4"/>
            <w:tcBorders>
              <w:top w:val="single" w:sz="4" w:space="0" w:color="BFBFBF" w:themeColor="background1" w:themeShade="BF"/>
              <w:left w:val="nil"/>
              <w:bottom w:val="single" w:sz="4" w:space="0" w:color="auto"/>
              <w:right w:val="single" w:sz="4" w:space="0" w:color="000000" w:themeColor="text1"/>
            </w:tcBorders>
            <w:shd w:val="clear" w:color="auto" w:fill="FFFFFF" w:themeFill="background1"/>
            <w:noWrap/>
            <w:vAlign w:val="bottom"/>
            <w:hideMark/>
          </w:tcPr>
          <w:p w14:paraId="195A5A82" w14:textId="77777777" w:rsidR="003E341B" w:rsidRPr="009B1177" w:rsidRDefault="003E341B" w:rsidP="00A530CA">
            <w:pPr>
              <w:jc w:val="center"/>
              <w:rPr>
                <w:rFonts w:ascii="Calibri" w:hAnsi="Calibri" w:cs="Calibri"/>
                <w:color w:val="000000"/>
                <w:sz w:val="22"/>
                <w:szCs w:val="22"/>
                <w:lang w:val="en-GB" w:eastAsia="en-GB"/>
              </w:rPr>
            </w:pPr>
            <w:r w:rsidRPr="009B1177">
              <w:rPr>
                <w:rFonts w:ascii="Calibri" w:hAnsi="Calibri" w:cs="Calibri"/>
                <w:color w:val="000000"/>
                <w:sz w:val="22"/>
                <w:szCs w:val="22"/>
                <w:lang w:val="en-GB" w:eastAsia="en-GB"/>
              </w:rPr>
              <w:t>0.017</w:t>
            </w:r>
          </w:p>
        </w:tc>
        <w:tc>
          <w:tcPr>
            <w:tcW w:w="2246" w:type="dxa"/>
            <w:gridSpan w:val="4"/>
            <w:tcBorders>
              <w:top w:val="single" w:sz="4" w:space="0" w:color="BFBFBF" w:themeColor="background1" w:themeShade="BF"/>
              <w:left w:val="nil"/>
              <w:bottom w:val="single" w:sz="4" w:space="0" w:color="auto"/>
              <w:right w:val="single" w:sz="4" w:space="0" w:color="000000" w:themeColor="text1"/>
            </w:tcBorders>
            <w:shd w:val="clear" w:color="auto" w:fill="FFFFFF" w:themeFill="background1"/>
            <w:noWrap/>
            <w:vAlign w:val="bottom"/>
            <w:hideMark/>
          </w:tcPr>
          <w:p w14:paraId="3A4EDB75" w14:textId="77777777" w:rsidR="003E341B" w:rsidRPr="009B1177" w:rsidRDefault="003E341B" w:rsidP="00A530CA">
            <w:pPr>
              <w:jc w:val="center"/>
              <w:rPr>
                <w:rFonts w:ascii="Calibri" w:hAnsi="Calibri" w:cs="Calibri"/>
                <w:color w:val="000000"/>
                <w:sz w:val="22"/>
                <w:szCs w:val="22"/>
                <w:lang w:val="en-GB" w:eastAsia="en-GB"/>
              </w:rPr>
            </w:pPr>
            <w:r w:rsidRPr="009B1177">
              <w:rPr>
                <w:rFonts w:ascii="Calibri" w:hAnsi="Calibri" w:cs="Calibri"/>
                <w:color w:val="000000"/>
                <w:sz w:val="22"/>
                <w:szCs w:val="22"/>
                <w:lang w:val="en-GB" w:eastAsia="en-GB"/>
              </w:rPr>
              <w:t>0.346</w:t>
            </w:r>
          </w:p>
        </w:tc>
      </w:tr>
    </w:tbl>
    <w:p w14:paraId="5CB2E9DB" w14:textId="77777777" w:rsidR="003E341B" w:rsidRDefault="003E341B" w:rsidP="003E341B"/>
    <w:p w14:paraId="56C250FF" w14:textId="77777777" w:rsidR="003E341B" w:rsidRDefault="003E341B" w:rsidP="003E341B">
      <w:pPr>
        <w:pStyle w:val="ListParagraph"/>
      </w:pPr>
    </w:p>
    <w:p w14:paraId="77AA29B0" w14:textId="1DEE8930" w:rsidR="003E341B" w:rsidRDefault="003E341B" w:rsidP="003E341B">
      <w:r>
        <w:t xml:space="preserve">We will use the calibration table above to do a Net Benefit calculation.  Then, we will ask you about the AUROC, </w:t>
      </w:r>
      <w:r w:rsidRPr="00CC7971">
        <w:rPr>
          <w:rFonts w:ascii="Calibri" w:hAnsi="Calibri" w:cs="Calibri"/>
          <w:bCs/>
          <w:color w:val="000000"/>
          <w:sz w:val="22"/>
          <w:szCs w:val="22"/>
          <w:lang w:val="en-GB" w:eastAsia="en-GB"/>
        </w:rPr>
        <w:t xml:space="preserve">√Calibration Error, and </w:t>
      </w:r>
      <w:r w:rsidRPr="00CC7971">
        <w:rPr>
          <w:rFonts w:ascii="Calibri" w:hAnsi="Calibri" w:cs="Calibri"/>
          <w:color w:val="000000" w:themeColor="text1"/>
          <w:sz w:val="22"/>
          <w:szCs w:val="22"/>
          <w:lang w:val="en-GB" w:eastAsia="en-GB"/>
        </w:rPr>
        <w:t>√Brier Score</w:t>
      </w:r>
      <w:r w:rsidR="00E42057">
        <w:rPr>
          <w:rFonts w:ascii="Calibri" w:hAnsi="Calibri" w:cs="Calibri"/>
          <w:color w:val="000000" w:themeColor="text1"/>
          <w:sz w:val="22"/>
          <w:szCs w:val="22"/>
          <w:lang w:val="en-GB" w:eastAsia="en-GB"/>
        </w:rPr>
        <w:t>.</w:t>
      </w:r>
    </w:p>
    <w:p w14:paraId="560E4A16" w14:textId="77777777" w:rsidR="003E341B" w:rsidRDefault="003E341B" w:rsidP="003E341B">
      <w:pPr>
        <w:pStyle w:val="ListParagraph"/>
        <w:ind w:left="1080"/>
      </w:pPr>
    </w:p>
    <w:p w14:paraId="7D3CFF49" w14:textId="6311B3A7" w:rsidR="003E341B" w:rsidRDefault="003E341B" w:rsidP="003E341B">
      <w:r>
        <w:t>Assume that your mortality risk threshold (P</w:t>
      </w:r>
      <w:r w:rsidRPr="002D2064">
        <w:rPr>
          <w:vertAlign w:val="subscript"/>
        </w:rPr>
        <w:t>TT</w:t>
      </w:r>
      <w:r>
        <w:t xml:space="preserve">) </w:t>
      </w:r>
      <w:r w:rsidRPr="003D3BE7">
        <w:t>for</w:t>
      </w:r>
      <w:r>
        <w:t xml:space="preserve"> admitting a SARS-CoV-2+ patient to the ICU is 1/6 or 16.7%. </w:t>
      </w:r>
    </w:p>
    <w:p w14:paraId="281A96CC" w14:textId="77777777" w:rsidR="003E341B" w:rsidRDefault="003E341B" w:rsidP="003E341B">
      <w:pPr>
        <w:pStyle w:val="ListParagraph"/>
      </w:pPr>
    </w:p>
    <w:p w14:paraId="1F17CC94" w14:textId="455BE5F8" w:rsidR="003E341B" w:rsidRDefault="22236FC7" w:rsidP="003E341B">
      <w:pPr>
        <w:pStyle w:val="ListParagraph"/>
        <w:numPr>
          <w:ilvl w:val="0"/>
          <w:numId w:val="21"/>
        </w:numPr>
      </w:pPr>
      <w:r>
        <w:t>What is your threshold odds (aka “exchange ratio” or C/B)? [1]</w:t>
      </w:r>
    </w:p>
    <w:p w14:paraId="4AD8D5F0" w14:textId="77777777" w:rsidR="003E341B" w:rsidRDefault="003E341B" w:rsidP="003E341B">
      <w:pPr>
        <w:pStyle w:val="ListParagraph"/>
        <w:rPr>
          <w:b/>
          <w:bCs/>
          <w:i/>
          <w:iCs/>
        </w:rPr>
      </w:pPr>
    </w:p>
    <w:p w14:paraId="7B942A4E" w14:textId="455BE5F8" w:rsidR="003E341B" w:rsidRDefault="22236FC7" w:rsidP="003E341B">
      <w:pPr>
        <w:pStyle w:val="ListParagraph"/>
        <w:numPr>
          <w:ilvl w:val="0"/>
          <w:numId w:val="21"/>
        </w:numPr>
      </w:pPr>
      <w:r>
        <w:t>What is the Net Benefit associated with not treating anybody (i.e. not admitting anybody to the ICU)? [1]</w:t>
      </w:r>
    </w:p>
    <w:p w14:paraId="433B48CC" w14:textId="77777777" w:rsidR="003E341B" w:rsidRDefault="003E341B" w:rsidP="003E341B">
      <w:pPr>
        <w:pStyle w:val="ListParagraph"/>
      </w:pPr>
    </w:p>
    <w:p w14:paraId="54649A2B" w14:textId="455BE5F8" w:rsidR="003E341B" w:rsidRDefault="22236FC7" w:rsidP="003E341B">
      <w:pPr>
        <w:pStyle w:val="ListParagraph"/>
        <w:numPr>
          <w:ilvl w:val="0"/>
          <w:numId w:val="21"/>
        </w:numPr>
      </w:pPr>
      <w:r>
        <w:t>What is the Net Benefit associated with treating all (i.e., admitting all to the ICU)?  (You may show your calculation or take the shortcut of recognizing that P</w:t>
      </w:r>
      <w:r w:rsidRPr="3D44B4FE">
        <w:rPr>
          <w:vertAlign w:val="subscript"/>
        </w:rPr>
        <w:t>TT</w:t>
      </w:r>
      <w:r>
        <w:t xml:space="preserve"> = 16.7% ≈ P = 16.9%, the overall 30-day mortality.) [</w:t>
      </w:r>
      <w:r w:rsidR="1F6FBFF4">
        <w:t>2</w:t>
      </w:r>
      <w:r>
        <w:t>]</w:t>
      </w:r>
    </w:p>
    <w:p w14:paraId="2D08EF6C" w14:textId="455BE5F8" w:rsidR="00536368" w:rsidRDefault="00536368" w:rsidP="00536368">
      <w:pPr>
        <w:pStyle w:val="ListParagraph"/>
      </w:pPr>
    </w:p>
    <w:p w14:paraId="79F0FC38" w14:textId="455BE5F8" w:rsidR="00536368" w:rsidRDefault="00536368" w:rsidP="00536368">
      <w:pPr>
        <w:pStyle w:val="ListParagraph"/>
        <w:ind w:left="360"/>
      </w:pPr>
    </w:p>
    <w:p w14:paraId="3548D487" w14:textId="455BE5F8" w:rsidR="003E341B" w:rsidRDefault="22236FC7" w:rsidP="003E341B">
      <w:pPr>
        <w:pStyle w:val="ListParagraph"/>
        <w:numPr>
          <w:ilvl w:val="0"/>
          <w:numId w:val="21"/>
        </w:numPr>
      </w:pPr>
      <w:r>
        <w:t>Based on the “CCCC” = 4C Score’s predicted mortality, which risk groups should be treated (admitted to the ICU)? [1]</w:t>
      </w:r>
    </w:p>
    <w:p w14:paraId="33663F0A" w14:textId="455BE5F8" w:rsidR="003E341B" w:rsidRDefault="003E341B" w:rsidP="003E341B"/>
    <w:p w14:paraId="4238466F" w14:textId="455BE5F8" w:rsidR="00536368" w:rsidRDefault="00536368" w:rsidP="003E341B"/>
    <w:p w14:paraId="748D2684" w14:textId="455BE5F8" w:rsidR="003E341B" w:rsidRDefault="22236FC7" w:rsidP="003E341B">
      <w:pPr>
        <w:pStyle w:val="ListParagraph"/>
        <w:numPr>
          <w:ilvl w:val="0"/>
          <w:numId w:val="21"/>
        </w:numPr>
      </w:pPr>
      <w:r>
        <w:t>Using the 4C Score to decide who should be treated (as in part d), how many D+ individuals would be treated (admitted to the ICU)?  In other words, how many true positives would there be based on the 4C Score model with P</w:t>
      </w:r>
      <w:r w:rsidRPr="3D44B4FE">
        <w:rPr>
          <w:vertAlign w:val="subscript"/>
        </w:rPr>
        <w:t>TT</w:t>
      </w:r>
      <w:r>
        <w:t xml:space="preserve"> = 16.7%? [</w:t>
      </w:r>
      <w:r w:rsidR="0C63C90D">
        <w:t>2</w:t>
      </w:r>
      <w:r>
        <w:t>]</w:t>
      </w:r>
    </w:p>
    <w:p w14:paraId="0467BB9F" w14:textId="455BE5F8" w:rsidR="00536368" w:rsidRDefault="00536368" w:rsidP="00536368">
      <w:pPr>
        <w:pStyle w:val="ListParagraph"/>
        <w:ind w:left="360"/>
      </w:pPr>
    </w:p>
    <w:p w14:paraId="3194066D" w14:textId="77777777" w:rsidR="003E341B" w:rsidRDefault="003E341B" w:rsidP="003E341B">
      <w:pPr>
        <w:ind w:left="720"/>
        <w:rPr>
          <w:b/>
          <w:bCs/>
          <w:i/>
          <w:iCs/>
        </w:rPr>
      </w:pPr>
    </w:p>
    <w:p w14:paraId="16C74743" w14:textId="455BE5F8" w:rsidR="003E341B" w:rsidRPr="00536368" w:rsidRDefault="22236FC7" w:rsidP="3D44B4FE">
      <w:pPr>
        <w:pStyle w:val="ListParagraph"/>
        <w:numPr>
          <w:ilvl w:val="0"/>
          <w:numId w:val="21"/>
        </w:numPr>
        <w:rPr>
          <w:rFonts w:eastAsiaTheme="minorEastAsia"/>
        </w:rPr>
      </w:pPr>
      <w:r>
        <w:lastRenderedPageBreak/>
        <w:t>Using the 4C Score to decide who should be treated (as in part d), how many D- individuals would be treated (admitted to the ICU)?  In other words, how many false positives would there be based on the 4C Score model with P</w:t>
      </w:r>
      <w:r w:rsidRPr="3D44B4FE">
        <w:rPr>
          <w:vertAlign w:val="subscript"/>
        </w:rPr>
        <w:t>TT</w:t>
      </w:r>
      <w:r>
        <w:t xml:space="preserve"> = 16.7%? [</w:t>
      </w:r>
      <w:r w:rsidR="0C63C90D">
        <w:t>2</w:t>
      </w:r>
      <w:r>
        <w:t>]</w:t>
      </w:r>
    </w:p>
    <w:p w14:paraId="2AF19DDB" w14:textId="455BE5F8" w:rsidR="00536368" w:rsidRDefault="00536368" w:rsidP="3D44B4FE">
      <w:pPr>
        <w:pStyle w:val="ListParagraph"/>
        <w:ind w:left="360"/>
        <w:rPr>
          <w:rFonts w:eastAsiaTheme="minorEastAsia"/>
        </w:rPr>
      </w:pPr>
    </w:p>
    <w:p w14:paraId="7C24D2D7" w14:textId="77777777" w:rsidR="003E341B" w:rsidRDefault="003E341B" w:rsidP="003E341B">
      <w:pPr>
        <w:pStyle w:val="ListParagraph"/>
      </w:pPr>
    </w:p>
    <w:p w14:paraId="2BB981C9" w14:textId="455BE5F8" w:rsidR="003E341B" w:rsidRDefault="22236FC7" w:rsidP="003E341B">
      <w:pPr>
        <w:pStyle w:val="ListParagraph"/>
        <w:numPr>
          <w:ilvl w:val="0"/>
          <w:numId w:val="21"/>
        </w:numPr>
      </w:pPr>
      <w:r>
        <w:t>What is the Net Benefit associated with treating (admitting to the ICU) based on the 4C Score risk model? [2]</w:t>
      </w:r>
    </w:p>
    <w:p w14:paraId="3ACBBEA1" w14:textId="455BE5F8" w:rsidR="00536368" w:rsidRDefault="00536368" w:rsidP="00536368">
      <w:pPr>
        <w:pStyle w:val="ListParagraph"/>
        <w:ind w:left="360"/>
      </w:pPr>
    </w:p>
    <w:p w14:paraId="22A14DBA" w14:textId="77777777" w:rsidR="003E341B" w:rsidRDefault="003E341B" w:rsidP="003E341B">
      <w:pPr>
        <w:ind w:left="720"/>
        <w:rPr>
          <w:b/>
          <w:bCs/>
          <w:i/>
          <w:iCs/>
        </w:rPr>
      </w:pPr>
    </w:p>
    <w:p w14:paraId="212F969D" w14:textId="77777777" w:rsidR="003E341B" w:rsidRDefault="6080F4C9" w:rsidP="003E341B">
      <w:pPr>
        <w:pStyle w:val="ListParagraph"/>
        <w:numPr>
          <w:ilvl w:val="0"/>
          <w:numId w:val="21"/>
        </w:numPr>
      </w:pPr>
      <w:r>
        <w:t>Mark the NB(Treat All) and NB(Model) points on the decision curves below.   These correspond to your answers to (c) and (g).  [2]</w:t>
      </w:r>
    </w:p>
    <w:p w14:paraId="39B1C7CC" w14:textId="77777777" w:rsidR="003E341B" w:rsidRDefault="003E341B" w:rsidP="003E341B">
      <w:pPr>
        <w:pStyle w:val="ListParagraph"/>
      </w:pPr>
    </w:p>
    <w:p w14:paraId="744AB0E0" w14:textId="77777777" w:rsidR="003E341B" w:rsidRDefault="003E341B" w:rsidP="003E341B">
      <w:pPr>
        <w:pStyle w:val="ListParagraph"/>
      </w:pPr>
      <w:r>
        <w:rPr>
          <w:noProof/>
        </w:rPr>
        <w:drawing>
          <wp:inline distT="0" distB="0" distL="0" distR="0" wp14:anchorId="23ECC943" wp14:editId="4DF1DF5D">
            <wp:extent cx="4783947" cy="3972493"/>
            <wp:effectExtent l="0" t="0" r="17145" b="15875"/>
            <wp:docPr id="30" name="Chart 30">
              <a:extLst xmlns:a="http://schemas.openxmlformats.org/drawingml/2006/main">
                <a:ext uri="{FF2B5EF4-FFF2-40B4-BE49-F238E27FC236}">
                  <a16:creationId xmlns:a16="http://schemas.microsoft.com/office/drawing/2014/main" id="{E6A6856A-82F2-9E43-B5AC-A11126F394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070846C" w14:textId="455BE5F8" w:rsidR="003E341B" w:rsidRDefault="003E341B" w:rsidP="003E341B"/>
    <w:p w14:paraId="163494F6" w14:textId="77777777" w:rsidR="003E341B" w:rsidRPr="00E554C8" w:rsidRDefault="003E341B" w:rsidP="003E341B">
      <w:pPr>
        <w:rPr>
          <w:b/>
          <w:bCs/>
          <w:i/>
          <w:iCs/>
        </w:rPr>
      </w:pPr>
    </w:p>
    <w:p w14:paraId="7A4356A3" w14:textId="7BB8AF4D" w:rsidR="003E341B" w:rsidRDefault="003E341B" w:rsidP="003E341B">
      <w:pPr>
        <w:pStyle w:val="ListParagraph"/>
      </w:pPr>
    </w:p>
    <w:p w14:paraId="045FB10A" w14:textId="77777777" w:rsidR="003E341B" w:rsidRPr="001B7B15" w:rsidRDefault="003E341B" w:rsidP="003E341B">
      <w:pPr>
        <w:pStyle w:val="ListParagraph"/>
      </w:pPr>
    </w:p>
    <w:p w14:paraId="66178FFE" w14:textId="77777777" w:rsidR="003E341B" w:rsidRDefault="003E341B" w:rsidP="003E341B">
      <w:pPr>
        <w:rPr>
          <w:b/>
          <w:bCs/>
          <w:i/>
          <w:iCs/>
        </w:rPr>
      </w:pPr>
    </w:p>
    <w:p w14:paraId="30FBE86E" w14:textId="455BE5F8" w:rsidR="003E341B" w:rsidRPr="00270361" w:rsidRDefault="003E341B" w:rsidP="3D44B4FE">
      <w:pPr>
        <w:rPr>
          <w:b/>
          <w:bCs/>
          <w:i/>
          <w:iCs/>
        </w:rPr>
      </w:pPr>
    </w:p>
    <w:p w14:paraId="251E5F90" w14:textId="455BE5F8" w:rsidR="00536368" w:rsidRDefault="00536368">
      <w:r>
        <w:br w:type="page"/>
      </w:r>
    </w:p>
    <w:p w14:paraId="4B107FAE" w14:textId="772A196D" w:rsidR="003E341B" w:rsidRDefault="003E341B" w:rsidP="003E341B">
      <w:pPr>
        <w:pStyle w:val="ListParagraph"/>
        <w:rPr>
          <w:rFonts w:ascii="Calibri" w:hAnsi="Calibri" w:cs="Calibri"/>
          <w:color w:val="000000" w:themeColor="text1"/>
          <w:sz w:val="22"/>
          <w:szCs w:val="22"/>
          <w:lang w:val="en-GB" w:eastAsia="en-GB"/>
        </w:rPr>
      </w:pPr>
      <w:r>
        <w:lastRenderedPageBreak/>
        <w:t xml:space="preserve">Just to check your understanding of the </w:t>
      </w:r>
      <w:r w:rsidRPr="009B1177">
        <w:rPr>
          <w:rFonts w:ascii="Calibri" w:hAnsi="Calibri" w:cs="Calibri"/>
          <w:bCs/>
          <w:color w:val="000000"/>
          <w:sz w:val="22"/>
          <w:szCs w:val="22"/>
          <w:lang w:val="en-GB" w:eastAsia="en-GB"/>
        </w:rPr>
        <w:t>AUROC</w:t>
      </w:r>
      <w:r>
        <w:rPr>
          <w:rFonts w:ascii="Calibri" w:hAnsi="Calibri" w:cs="Calibri"/>
          <w:bCs/>
          <w:color w:val="000000"/>
          <w:sz w:val="22"/>
          <w:szCs w:val="22"/>
          <w:lang w:val="en-GB" w:eastAsia="en-GB"/>
        </w:rPr>
        <w:t xml:space="preserve">, </w:t>
      </w:r>
      <w:r w:rsidRPr="009B1177">
        <w:rPr>
          <w:rFonts w:ascii="Calibri" w:hAnsi="Calibri" w:cs="Calibri"/>
          <w:bCs/>
          <w:color w:val="000000"/>
          <w:sz w:val="22"/>
          <w:szCs w:val="22"/>
          <w:lang w:val="en-GB" w:eastAsia="en-GB"/>
        </w:rPr>
        <w:t>√Calibration Error</w:t>
      </w:r>
      <w:r>
        <w:rPr>
          <w:rFonts w:ascii="Calibri" w:hAnsi="Calibri" w:cs="Calibri"/>
          <w:bCs/>
          <w:color w:val="000000"/>
          <w:sz w:val="22"/>
          <w:szCs w:val="22"/>
          <w:lang w:val="en-GB" w:eastAsia="en-GB"/>
        </w:rPr>
        <w:t xml:space="preserve">, </w:t>
      </w:r>
      <w:r w:rsidRPr="0ABBBBDB">
        <w:rPr>
          <w:rFonts w:ascii="Calibri" w:hAnsi="Calibri" w:cs="Calibri"/>
          <w:color w:val="000000" w:themeColor="text1"/>
          <w:sz w:val="22"/>
          <w:szCs w:val="22"/>
          <w:lang w:val="en-GB" w:eastAsia="en-GB"/>
        </w:rPr>
        <w:t>√Brier Score</w:t>
      </w:r>
      <w:r>
        <w:rPr>
          <w:rFonts w:ascii="Calibri" w:hAnsi="Calibri" w:cs="Calibri"/>
          <w:color w:val="000000" w:themeColor="text1"/>
          <w:sz w:val="22"/>
          <w:szCs w:val="22"/>
          <w:lang w:val="en-GB" w:eastAsia="en-GB"/>
        </w:rPr>
        <w:t xml:space="preserve">, pretend </w:t>
      </w:r>
      <w:r w:rsidR="00E66020">
        <w:rPr>
          <w:rFonts w:ascii="Calibri" w:hAnsi="Calibri" w:cs="Calibri"/>
          <w:color w:val="000000" w:themeColor="text1"/>
          <w:sz w:val="22"/>
          <w:szCs w:val="22"/>
          <w:lang w:val="en-GB" w:eastAsia="en-GB"/>
        </w:rPr>
        <w:t>(</w:t>
      </w:r>
      <w:r>
        <w:rPr>
          <w:rFonts w:ascii="Calibri" w:hAnsi="Calibri" w:cs="Calibri"/>
          <w:color w:val="000000" w:themeColor="text1"/>
          <w:sz w:val="22"/>
          <w:szCs w:val="22"/>
          <w:lang w:val="en-GB" w:eastAsia="en-GB"/>
        </w:rPr>
        <w:t>completely unrealistically</w:t>
      </w:r>
      <w:r w:rsidR="00E66020">
        <w:rPr>
          <w:rFonts w:ascii="Calibri" w:hAnsi="Calibri" w:cs="Calibri"/>
          <w:color w:val="000000" w:themeColor="text1"/>
          <w:sz w:val="22"/>
          <w:szCs w:val="22"/>
          <w:lang w:val="en-GB" w:eastAsia="en-GB"/>
        </w:rPr>
        <w:t>)</w:t>
      </w:r>
      <w:r>
        <w:rPr>
          <w:rFonts w:ascii="Calibri" w:hAnsi="Calibri" w:cs="Calibri"/>
          <w:color w:val="000000" w:themeColor="text1"/>
          <w:sz w:val="22"/>
          <w:szCs w:val="22"/>
          <w:lang w:val="en-GB" w:eastAsia="en-GB"/>
        </w:rPr>
        <w:t xml:space="preserve"> that a 4C Score of 8 or lower identified all hospitalized COVID patients who survived and a score of 9 or higher identified all who died within 30 days.</w:t>
      </w:r>
    </w:p>
    <w:p w14:paraId="52FF0722" w14:textId="77777777" w:rsidR="003E341B" w:rsidRDefault="003E341B" w:rsidP="003E341B">
      <w:pPr>
        <w:pStyle w:val="ListParagraph"/>
        <w:rPr>
          <w:rFonts w:ascii="Calibri" w:hAnsi="Calibri" w:cs="Calibri"/>
          <w:color w:val="000000" w:themeColor="text1"/>
          <w:sz w:val="22"/>
          <w:szCs w:val="22"/>
          <w:lang w:val="en-GB" w:eastAsia="en-GB"/>
        </w:rPr>
      </w:pPr>
    </w:p>
    <w:tbl>
      <w:tblPr>
        <w:tblW w:w="9420" w:type="dxa"/>
        <w:tblLook w:val="04A0" w:firstRow="1" w:lastRow="0" w:firstColumn="1" w:lastColumn="0" w:noHBand="0" w:noVBand="1"/>
      </w:tblPr>
      <w:tblGrid>
        <w:gridCol w:w="2420"/>
        <w:gridCol w:w="1700"/>
        <w:gridCol w:w="1380"/>
        <w:gridCol w:w="1160"/>
        <w:gridCol w:w="1380"/>
        <w:gridCol w:w="1380"/>
      </w:tblGrid>
      <w:tr w:rsidR="003E341B" w:rsidRPr="00F370F7" w14:paraId="07F06BBB" w14:textId="77777777" w:rsidTr="00A530CA">
        <w:trPr>
          <w:trHeight w:val="660"/>
        </w:trPr>
        <w:tc>
          <w:tcPr>
            <w:tcW w:w="242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CC183C9" w14:textId="77777777" w:rsidR="003E341B" w:rsidRPr="00F370F7" w:rsidRDefault="003E341B" w:rsidP="00A530CA">
            <w:pPr>
              <w:rPr>
                <w:rFonts w:ascii="Calibri" w:eastAsia="Times New Roman" w:hAnsi="Calibri" w:cs="Calibri"/>
                <w:color w:val="000000"/>
                <w:sz w:val="22"/>
                <w:szCs w:val="22"/>
              </w:rPr>
            </w:pPr>
            <w:r w:rsidRPr="00F370F7">
              <w:rPr>
                <w:rFonts w:ascii="Calibri" w:eastAsia="Times New Roman" w:hAnsi="Calibri" w:cs="Calibri"/>
                <w:color w:val="000000"/>
                <w:sz w:val="22"/>
                <w:szCs w:val="22"/>
              </w:rPr>
              <w:t>4C Mortality Risk Group</w:t>
            </w:r>
          </w:p>
        </w:tc>
        <w:tc>
          <w:tcPr>
            <w:tcW w:w="7000" w:type="dxa"/>
            <w:gridSpan w:val="5"/>
            <w:tcBorders>
              <w:top w:val="single" w:sz="8" w:space="0" w:color="auto"/>
              <w:left w:val="nil"/>
              <w:bottom w:val="single" w:sz="8" w:space="0" w:color="auto"/>
              <w:right w:val="single" w:sz="8" w:space="0" w:color="000000"/>
            </w:tcBorders>
            <w:shd w:val="clear" w:color="000000" w:fill="FFFFFF"/>
            <w:vAlign w:val="center"/>
            <w:hideMark/>
          </w:tcPr>
          <w:p w14:paraId="46E98718" w14:textId="77777777" w:rsidR="003E341B" w:rsidRPr="00F370F7" w:rsidRDefault="003E341B" w:rsidP="00A530CA">
            <w:pPr>
              <w:jc w:val="center"/>
              <w:rPr>
                <w:rFonts w:ascii="Calibri" w:eastAsia="Times New Roman" w:hAnsi="Calibri" w:cs="Calibri"/>
                <w:color w:val="000000"/>
                <w:sz w:val="22"/>
                <w:szCs w:val="22"/>
              </w:rPr>
            </w:pPr>
            <w:r w:rsidRPr="00F370F7">
              <w:rPr>
                <w:rFonts w:ascii="Calibri" w:eastAsia="Times New Roman" w:hAnsi="Calibri" w:cs="Calibri"/>
                <w:color w:val="000000"/>
                <w:sz w:val="22"/>
                <w:szCs w:val="22"/>
              </w:rPr>
              <w:t>RECOVER dataset without CRP</w:t>
            </w:r>
          </w:p>
        </w:tc>
      </w:tr>
      <w:tr w:rsidR="003E341B" w:rsidRPr="00F370F7" w14:paraId="0B9D4155" w14:textId="77777777" w:rsidTr="00A530CA">
        <w:trPr>
          <w:trHeight w:val="980"/>
        </w:trPr>
        <w:tc>
          <w:tcPr>
            <w:tcW w:w="2420" w:type="dxa"/>
            <w:tcBorders>
              <w:top w:val="nil"/>
              <w:left w:val="single" w:sz="8" w:space="0" w:color="auto"/>
              <w:bottom w:val="nil"/>
              <w:right w:val="single" w:sz="8" w:space="0" w:color="auto"/>
            </w:tcBorders>
            <w:shd w:val="clear" w:color="000000" w:fill="FFFFFF"/>
            <w:vAlign w:val="center"/>
            <w:hideMark/>
          </w:tcPr>
          <w:p w14:paraId="2D618767" w14:textId="77777777" w:rsidR="003E341B" w:rsidRPr="00F370F7" w:rsidRDefault="003E341B" w:rsidP="00A530CA">
            <w:pPr>
              <w:rPr>
                <w:rFonts w:ascii="Calibri" w:eastAsia="Times New Roman" w:hAnsi="Calibri" w:cs="Calibri"/>
                <w:color w:val="000000"/>
                <w:sz w:val="22"/>
                <w:szCs w:val="22"/>
              </w:rPr>
            </w:pPr>
            <w:r w:rsidRPr="00F370F7">
              <w:rPr>
                <w:rFonts w:ascii="Calibri" w:eastAsia="Times New Roman" w:hAnsi="Calibri" w:cs="Calibri"/>
                <w:color w:val="000000"/>
                <w:sz w:val="22"/>
                <w:szCs w:val="22"/>
              </w:rPr>
              <w:t>(Score Range)</w:t>
            </w:r>
          </w:p>
        </w:tc>
        <w:tc>
          <w:tcPr>
            <w:tcW w:w="1700" w:type="dxa"/>
            <w:tcBorders>
              <w:top w:val="nil"/>
              <w:left w:val="nil"/>
              <w:bottom w:val="single" w:sz="8" w:space="0" w:color="auto"/>
              <w:right w:val="nil"/>
            </w:tcBorders>
            <w:shd w:val="clear" w:color="000000" w:fill="FFFFFF"/>
            <w:vAlign w:val="center"/>
            <w:hideMark/>
          </w:tcPr>
          <w:p w14:paraId="1194432D" w14:textId="77777777" w:rsidR="003E341B" w:rsidRPr="00F370F7" w:rsidRDefault="003E341B" w:rsidP="00A530CA">
            <w:pPr>
              <w:jc w:val="center"/>
              <w:rPr>
                <w:rFonts w:ascii="Calibri" w:eastAsia="Times New Roman" w:hAnsi="Calibri" w:cs="Calibri"/>
                <w:color w:val="000000"/>
                <w:sz w:val="22"/>
                <w:szCs w:val="22"/>
              </w:rPr>
            </w:pPr>
            <w:r w:rsidRPr="00F370F7">
              <w:rPr>
                <w:rFonts w:ascii="Calibri" w:eastAsia="Times New Roman" w:hAnsi="Calibri" w:cs="Calibri"/>
                <w:color w:val="000000"/>
                <w:sz w:val="22"/>
                <w:szCs w:val="22"/>
              </w:rPr>
              <w:t xml:space="preserve">Mortality Predicted by 4C </w:t>
            </w:r>
          </w:p>
        </w:tc>
        <w:tc>
          <w:tcPr>
            <w:tcW w:w="1380" w:type="dxa"/>
            <w:tcBorders>
              <w:top w:val="nil"/>
              <w:left w:val="single" w:sz="8" w:space="0" w:color="auto"/>
              <w:bottom w:val="single" w:sz="8" w:space="0" w:color="auto"/>
              <w:right w:val="single" w:sz="8" w:space="0" w:color="auto"/>
            </w:tcBorders>
            <w:shd w:val="clear" w:color="000000" w:fill="FFFFFF"/>
            <w:vAlign w:val="center"/>
            <w:hideMark/>
          </w:tcPr>
          <w:p w14:paraId="7FE1D722" w14:textId="77777777" w:rsidR="003E341B" w:rsidRPr="00F370F7" w:rsidRDefault="003E341B" w:rsidP="00A530CA">
            <w:pPr>
              <w:jc w:val="center"/>
              <w:rPr>
                <w:rFonts w:ascii="Calibri" w:eastAsia="Times New Roman" w:hAnsi="Calibri" w:cs="Calibri"/>
                <w:color w:val="000000"/>
                <w:sz w:val="22"/>
                <w:szCs w:val="22"/>
              </w:rPr>
            </w:pPr>
            <w:r w:rsidRPr="00F370F7">
              <w:rPr>
                <w:rFonts w:ascii="Calibri" w:eastAsia="Times New Roman" w:hAnsi="Calibri" w:cs="Calibri"/>
                <w:color w:val="000000"/>
                <w:sz w:val="22"/>
                <w:szCs w:val="22"/>
              </w:rPr>
              <w:t>N</w:t>
            </w:r>
          </w:p>
        </w:tc>
        <w:tc>
          <w:tcPr>
            <w:tcW w:w="1160" w:type="dxa"/>
            <w:tcBorders>
              <w:top w:val="nil"/>
              <w:left w:val="nil"/>
              <w:bottom w:val="single" w:sz="8" w:space="0" w:color="auto"/>
              <w:right w:val="single" w:sz="8" w:space="0" w:color="auto"/>
            </w:tcBorders>
            <w:shd w:val="clear" w:color="000000" w:fill="FFFFFF"/>
            <w:vAlign w:val="center"/>
            <w:hideMark/>
          </w:tcPr>
          <w:p w14:paraId="16071FA0" w14:textId="77777777" w:rsidR="003E341B" w:rsidRPr="00F370F7" w:rsidRDefault="003E341B" w:rsidP="00A530CA">
            <w:pPr>
              <w:jc w:val="center"/>
              <w:rPr>
                <w:rFonts w:ascii="Calibri" w:eastAsia="Times New Roman" w:hAnsi="Calibri" w:cs="Calibri"/>
                <w:color w:val="000000"/>
                <w:sz w:val="22"/>
                <w:szCs w:val="22"/>
              </w:rPr>
            </w:pPr>
            <w:r w:rsidRPr="00F370F7">
              <w:rPr>
                <w:rFonts w:ascii="Calibri" w:eastAsia="Times New Roman" w:hAnsi="Calibri" w:cs="Calibri"/>
                <w:color w:val="000000"/>
                <w:sz w:val="22"/>
                <w:szCs w:val="22"/>
              </w:rPr>
              <w:t>Deaths within 30 days</w:t>
            </w:r>
          </w:p>
        </w:tc>
        <w:tc>
          <w:tcPr>
            <w:tcW w:w="1380" w:type="dxa"/>
            <w:tcBorders>
              <w:top w:val="nil"/>
              <w:left w:val="nil"/>
              <w:bottom w:val="single" w:sz="8" w:space="0" w:color="auto"/>
              <w:right w:val="single" w:sz="8" w:space="0" w:color="auto"/>
            </w:tcBorders>
            <w:shd w:val="clear" w:color="000000" w:fill="FFFFFF"/>
            <w:vAlign w:val="center"/>
            <w:hideMark/>
          </w:tcPr>
          <w:p w14:paraId="2A5502BC" w14:textId="77777777" w:rsidR="003E341B" w:rsidRPr="00F370F7" w:rsidRDefault="003E341B" w:rsidP="00A530CA">
            <w:pPr>
              <w:jc w:val="center"/>
              <w:rPr>
                <w:rFonts w:ascii="Calibri" w:eastAsia="Times New Roman" w:hAnsi="Calibri" w:cs="Calibri"/>
                <w:color w:val="000000"/>
                <w:sz w:val="22"/>
                <w:szCs w:val="22"/>
              </w:rPr>
            </w:pPr>
            <w:r w:rsidRPr="00F370F7">
              <w:rPr>
                <w:rFonts w:ascii="Calibri" w:eastAsia="Times New Roman" w:hAnsi="Calibri" w:cs="Calibri"/>
                <w:color w:val="000000"/>
                <w:sz w:val="22"/>
                <w:szCs w:val="22"/>
              </w:rPr>
              <w:t>Observed Mortality</w:t>
            </w:r>
          </w:p>
        </w:tc>
        <w:tc>
          <w:tcPr>
            <w:tcW w:w="1380" w:type="dxa"/>
            <w:tcBorders>
              <w:top w:val="nil"/>
              <w:left w:val="nil"/>
              <w:bottom w:val="single" w:sz="8" w:space="0" w:color="auto"/>
              <w:right w:val="single" w:sz="8" w:space="0" w:color="auto"/>
            </w:tcBorders>
            <w:shd w:val="clear" w:color="000000" w:fill="FFFFFF"/>
            <w:vAlign w:val="center"/>
            <w:hideMark/>
          </w:tcPr>
          <w:p w14:paraId="1A56B653" w14:textId="77777777" w:rsidR="003E341B" w:rsidRPr="00F370F7" w:rsidRDefault="003E341B" w:rsidP="00A530CA">
            <w:pPr>
              <w:rPr>
                <w:rFonts w:ascii="Calibri" w:eastAsia="Times New Roman" w:hAnsi="Calibri" w:cs="Calibri"/>
                <w:color w:val="000000"/>
                <w:sz w:val="22"/>
                <w:szCs w:val="22"/>
              </w:rPr>
            </w:pPr>
            <w:r w:rsidRPr="00F370F7">
              <w:rPr>
                <w:rFonts w:ascii="Calibri" w:eastAsia="Times New Roman" w:hAnsi="Calibri" w:cs="Calibri"/>
                <w:color w:val="000000"/>
                <w:sz w:val="22"/>
                <w:szCs w:val="22"/>
              </w:rPr>
              <w:t>Prediction Error</w:t>
            </w:r>
          </w:p>
        </w:tc>
      </w:tr>
      <w:tr w:rsidR="003E341B" w:rsidRPr="00F370F7" w14:paraId="45CB0338" w14:textId="77777777" w:rsidTr="00A530CA">
        <w:trPr>
          <w:trHeight w:val="340"/>
        </w:trPr>
        <w:tc>
          <w:tcPr>
            <w:tcW w:w="2420" w:type="dxa"/>
            <w:tcBorders>
              <w:top w:val="single" w:sz="8" w:space="0" w:color="auto"/>
              <w:left w:val="single" w:sz="8" w:space="0" w:color="auto"/>
              <w:bottom w:val="single" w:sz="8" w:space="0" w:color="auto"/>
              <w:right w:val="nil"/>
            </w:tcBorders>
            <w:shd w:val="clear" w:color="000000" w:fill="FFFFFF"/>
            <w:noWrap/>
            <w:vAlign w:val="center"/>
            <w:hideMark/>
          </w:tcPr>
          <w:p w14:paraId="2AE00FAE" w14:textId="77777777" w:rsidR="003E341B" w:rsidRPr="00F370F7" w:rsidRDefault="003E341B" w:rsidP="00A530CA">
            <w:pPr>
              <w:jc w:val="right"/>
              <w:rPr>
                <w:rFonts w:ascii="Calibri" w:eastAsia="Times New Roman" w:hAnsi="Calibri" w:cs="Calibri"/>
                <w:color w:val="000000"/>
                <w:sz w:val="22"/>
                <w:szCs w:val="22"/>
              </w:rPr>
            </w:pPr>
            <w:r w:rsidRPr="00F370F7">
              <w:rPr>
                <w:rFonts w:ascii="Calibri" w:eastAsia="Times New Roman" w:hAnsi="Calibri" w:cs="Calibri"/>
                <w:color w:val="000000"/>
                <w:sz w:val="22"/>
                <w:szCs w:val="22"/>
              </w:rPr>
              <w:t>Overall</w:t>
            </w:r>
          </w:p>
        </w:tc>
        <w:tc>
          <w:tcPr>
            <w:tcW w:w="1700" w:type="dxa"/>
            <w:tcBorders>
              <w:top w:val="nil"/>
              <w:left w:val="single" w:sz="8" w:space="0" w:color="auto"/>
              <w:bottom w:val="single" w:sz="8" w:space="0" w:color="auto"/>
              <w:right w:val="single" w:sz="8" w:space="0" w:color="auto"/>
            </w:tcBorders>
            <w:shd w:val="clear" w:color="000000" w:fill="FFFFFF"/>
            <w:noWrap/>
            <w:vAlign w:val="center"/>
            <w:hideMark/>
          </w:tcPr>
          <w:p w14:paraId="70C649B8" w14:textId="77777777" w:rsidR="003E341B" w:rsidRPr="00F370F7" w:rsidRDefault="003E341B" w:rsidP="00A530CA">
            <w:pPr>
              <w:jc w:val="center"/>
              <w:rPr>
                <w:rFonts w:ascii="Calibri" w:eastAsia="Times New Roman" w:hAnsi="Calibri" w:cs="Calibri"/>
                <w:color w:val="000000"/>
                <w:sz w:val="22"/>
                <w:szCs w:val="22"/>
              </w:rPr>
            </w:pPr>
            <w:r w:rsidRPr="00F370F7">
              <w:rPr>
                <w:rFonts w:ascii="Calibri" w:eastAsia="Times New Roman" w:hAnsi="Calibri" w:cs="Calibri"/>
                <w:color w:val="000000"/>
                <w:sz w:val="22"/>
                <w:szCs w:val="22"/>
              </w:rPr>
              <w:t>16.76%</w:t>
            </w:r>
          </w:p>
        </w:tc>
        <w:tc>
          <w:tcPr>
            <w:tcW w:w="1380" w:type="dxa"/>
            <w:tcBorders>
              <w:top w:val="nil"/>
              <w:left w:val="nil"/>
              <w:bottom w:val="single" w:sz="8" w:space="0" w:color="auto"/>
              <w:right w:val="single" w:sz="8" w:space="0" w:color="auto"/>
            </w:tcBorders>
            <w:shd w:val="clear" w:color="000000" w:fill="FFFFFF"/>
            <w:vAlign w:val="center"/>
            <w:hideMark/>
          </w:tcPr>
          <w:p w14:paraId="02070AF0" w14:textId="77777777" w:rsidR="003E341B" w:rsidRPr="00F370F7" w:rsidRDefault="003E341B" w:rsidP="00A530CA">
            <w:pPr>
              <w:jc w:val="center"/>
              <w:rPr>
                <w:rFonts w:ascii="Calibri" w:eastAsia="Times New Roman" w:hAnsi="Calibri" w:cs="Calibri"/>
                <w:color w:val="000000"/>
                <w:sz w:val="22"/>
                <w:szCs w:val="22"/>
              </w:rPr>
            </w:pPr>
            <w:r w:rsidRPr="00F370F7">
              <w:rPr>
                <w:rFonts w:ascii="Calibri" w:eastAsia="Times New Roman" w:hAnsi="Calibri" w:cs="Calibri"/>
                <w:color w:val="000000"/>
                <w:sz w:val="22"/>
                <w:szCs w:val="22"/>
              </w:rPr>
              <w:t>6802</w:t>
            </w:r>
          </w:p>
        </w:tc>
        <w:tc>
          <w:tcPr>
            <w:tcW w:w="1160" w:type="dxa"/>
            <w:tcBorders>
              <w:top w:val="nil"/>
              <w:left w:val="nil"/>
              <w:bottom w:val="single" w:sz="8" w:space="0" w:color="auto"/>
              <w:right w:val="single" w:sz="8" w:space="0" w:color="auto"/>
            </w:tcBorders>
            <w:shd w:val="clear" w:color="000000" w:fill="FFFFFF"/>
            <w:vAlign w:val="center"/>
            <w:hideMark/>
          </w:tcPr>
          <w:p w14:paraId="633B4CA9" w14:textId="77777777" w:rsidR="003E341B" w:rsidRPr="00F370F7" w:rsidRDefault="003E341B" w:rsidP="00A530CA">
            <w:pPr>
              <w:jc w:val="right"/>
              <w:rPr>
                <w:rFonts w:ascii="Calibri" w:eastAsia="Times New Roman" w:hAnsi="Calibri" w:cs="Calibri"/>
                <w:color w:val="000000"/>
                <w:sz w:val="22"/>
                <w:szCs w:val="22"/>
              </w:rPr>
            </w:pPr>
            <w:r w:rsidRPr="00F370F7">
              <w:rPr>
                <w:rFonts w:ascii="Calibri" w:eastAsia="Times New Roman" w:hAnsi="Calibri" w:cs="Calibri"/>
                <w:color w:val="000000"/>
                <w:sz w:val="22"/>
                <w:szCs w:val="22"/>
              </w:rPr>
              <w:t>1149</w:t>
            </w:r>
          </w:p>
        </w:tc>
        <w:tc>
          <w:tcPr>
            <w:tcW w:w="1380" w:type="dxa"/>
            <w:tcBorders>
              <w:top w:val="nil"/>
              <w:left w:val="nil"/>
              <w:bottom w:val="single" w:sz="8" w:space="0" w:color="auto"/>
              <w:right w:val="single" w:sz="8" w:space="0" w:color="auto"/>
            </w:tcBorders>
            <w:shd w:val="clear" w:color="000000" w:fill="FFFFFF"/>
            <w:noWrap/>
            <w:vAlign w:val="center"/>
            <w:hideMark/>
          </w:tcPr>
          <w:p w14:paraId="74F8E76E" w14:textId="77777777" w:rsidR="003E341B" w:rsidRPr="00F370F7" w:rsidRDefault="003E341B" w:rsidP="00A530CA">
            <w:pPr>
              <w:jc w:val="center"/>
              <w:rPr>
                <w:rFonts w:ascii="Calibri" w:eastAsia="Times New Roman" w:hAnsi="Calibri" w:cs="Calibri"/>
                <w:color w:val="000000"/>
                <w:sz w:val="22"/>
                <w:szCs w:val="22"/>
              </w:rPr>
            </w:pPr>
            <w:r w:rsidRPr="00F370F7">
              <w:rPr>
                <w:rFonts w:ascii="Calibri" w:eastAsia="Times New Roman" w:hAnsi="Calibri" w:cs="Calibri"/>
                <w:color w:val="000000"/>
                <w:sz w:val="22"/>
                <w:szCs w:val="22"/>
              </w:rPr>
              <w:t>16.89%</w:t>
            </w:r>
          </w:p>
        </w:tc>
        <w:tc>
          <w:tcPr>
            <w:tcW w:w="1380" w:type="dxa"/>
            <w:tcBorders>
              <w:top w:val="nil"/>
              <w:left w:val="nil"/>
              <w:bottom w:val="single" w:sz="8" w:space="0" w:color="auto"/>
              <w:right w:val="single" w:sz="8" w:space="0" w:color="auto"/>
            </w:tcBorders>
            <w:shd w:val="clear" w:color="000000" w:fill="FFFFFF"/>
            <w:noWrap/>
            <w:vAlign w:val="center"/>
            <w:hideMark/>
          </w:tcPr>
          <w:p w14:paraId="0BD3575B" w14:textId="77777777" w:rsidR="003E341B" w:rsidRPr="00F370F7" w:rsidRDefault="003E341B" w:rsidP="00A530CA">
            <w:pPr>
              <w:jc w:val="right"/>
              <w:rPr>
                <w:rFonts w:ascii="Calibri" w:eastAsia="Times New Roman" w:hAnsi="Calibri" w:cs="Calibri"/>
                <w:color w:val="000000"/>
                <w:sz w:val="22"/>
                <w:szCs w:val="22"/>
              </w:rPr>
            </w:pPr>
            <w:r w:rsidRPr="00F370F7">
              <w:rPr>
                <w:rFonts w:ascii="Calibri" w:eastAsia="Times New Roman" w:hAnsi="Calibri" w:cs="Calibri"/>
                <w:color w:val="000000"/>
                <w:sz w:val="22"/>
                <w:szCs w:val="22"/>
              </w:rPr>
              <w:t>-0.14%</w:t>
            </w:r>
          </w:p>
        </w:tc>
      </w:tr>
      <w:tr w:rsidR="003E341B" w:rsidRPr="00F370F7" w14:paraId="0427F7C6" w14:textId="77777777" w:rsidTr="00A530CA">
        <w:trPr>
          <w:trHeight w:val="340"/>
        </w:trPr>
        <w:tc>
          <w:tcPr>
            <w:tcW w:w="2420" w:type="dxa"/>
            <w:tcBorders>
              <w:top w:val="nil"/>
              <w:left w:val="single" w:sz="8" w:space="0" w:color="auto"/>
              <w:bottom w:val="single" w:sz="8" w:space="0" w:color="D9D9D9"/>
              <w:right w:val="nil"/>
            </w:tcBorders>
            <w:shd w:val="clear" w:color="000000" w:fill="FFFFFF"/>
            <w:noWrap/>
            <w:vAlign w:val="center"/>
            <w:hideMark/>
          </w:tcPr>
          <w:p w14:paraId="184747EC" w14:textId="77777777" w:rsidR="003E341B" w:rsidRPr="00F370F7" w:rsidRDefault="003E341B" w:rsidP="00A530CA">
            <w:pPr>
              <w:rPr>
                <w:rFonts w:ascii="Calibri" w:eastAsia="Times New Roman" w:hAnsi="Calibri" w:cs="Calibri"/>
                <w:color w:val="000000"/>
                <w:sz w:val="22"/>
                <w:szCs w:val="22"/>
              </w:rPr>
            </w:pPr>
            <w:r w:rsidRPr="00F370F7">
              <w:rPr>
                <w:rFonts w:ascii="Calibri" w:eastAsia="Times New Roman" w:hAnsi="Calibri" w:cs="Calibri"/>
                <w:color w:val="000000"/>
                <w:sz w:val="22"/>
                <w:szCs w:val="22"/>
              </w:rPr>
              <w:t>Low (0-8 points)</w:t>
            </w:r>
          </w:p>
        </w:tc>
        <w:tc>
          <w:tcPr>
            <w:tcW w:w="1700" w:type="dxa"/>
            <w:tcBorders>
              <w:top w:val="nil"/>
              <w:left w:val="single" w:sz="8" w:space="0" w:color="auto"/>
              <w:bottom w:val="single" w:sz="8" w:space="0" w:color="BFBFBF"/>
              <w:right w:val="single" w:sz="8" w:space="0" w:color="auto"/>
            </w:tcBorders>
            <w:shd w:val="clear" w:color="000000" w:fill="FFFFFF"/>
            <w:noWrap/>
            <w:vAlign w:val="center"/>
            <w:hideMark/>
          </w:tcPr>
          <w:p w14:paraId="019EF4A4" w14:textId="77777777" w:rsidR="003E341B" w:rsidRPr="00F370F7" w:rsidRDefault="003E341B" w:rsidP="00A530CA">
            <w:pPr>
              <w:jc w:val="center"/>
              <w:rPr>
                <w:rFonts w:ascii="Calibri" w:eastAsia="Times New Roman" w:hAnsi="Calibri" w:cs="Calibri"/>
                <w:color w:val="000000"/>
                <w:sz w:val="22"/>
                <w:szCs w:val="22"/>
              </w:rPr>
            </w:pPr>
            <w:r w:rsidRPr="00F370F7">
              <w:rPr>
                <w:rFonts w:ascii="Calibri" w:eastAsia="Times New Roman" w:hAnsi="Calibri" w:cs="Calibri"/>
                <w:color w:val="000000"/>
                <w:sz w:val="22"/>
                <w:szCs w:val="22"/>
              </w:rPr>
              <w:t>10.00%</w:t>
            </w:r>
          </w:p>
        </w:tc>
        <w:tc>
          <w:tcPr>
            <w:tcW w:w="1380" w:type="dxa"/>
            <w:tcBorders>
              <w:top w:val="nil"/>
              <w:left w:val="nil"/>
              <w:bottom w:val="single" w:sz="8" w:space="0" w:color="auto"/>
              <w:right w:val="single" w:sz="8" w:space="0" w:color="auto"/>
            </w:tcBorders>
            <w:shd w:val="clear" w:color="000000" w:fill="FFFFFF"/>
            <w:vAlign w:val="center"/>
            <w:hideMark/>
          </w:tcPr>
          <w:p w14:paraId="4A1BEB21" w14:textId="77777777" w:rsidR="003E341B" w:rsidRPr="00F370F7" w:rsidRDefault="003E341B" w:rsidP="00A530CA">
            <w:pPr>
              <w:jc w:val="center"/>
              <w:rPr>
                <w:rFonts w:ascii="Calibri" w:eastAsia="Times New Roman" w:hAnsi="Calibri" w:cs="Calibri"/>
                <w:color w:val="000000"/>
                <w:sz w:val="22"/>
                <w:szCs w:val="22"/>
              </w:rPr>
            </w:pPr>
            <w:r w:rsidRPr="00F370F7">
              <w:rPr>
                <w:rFonts w:ascii="Calibri" w:eastAsia="Times New Roman" w:hAnsi="Calibri" w:cs="Calibri"/>
                <w:color w:val="000000"/>
                <w:sz w:val="22"/>
                <w:szCs w:val="22"/>
              </w:rPr>
              <w:t>5653</w:t>
            </w:r>
          </w:p>
        </w:tc>
        <w:tc>
          <w:tcPr>
            <w:tcW w:w="1160" w:type="dxa"/>
            <w:tcBorders>
              <w:top w:val="nil"/>
              <w:left w:val="nil"/>
              <w:bottom w:val="single" w:sz="8" w:space="0" w:color="auto"/>
              <w:right w:val="single" w:sz="8" w:space="0" w:color="auto"/>
            </w:tcBorders>
            <w:shd w:val="clear" w:color="000000" w:fill="FFFFFF"/>
            <w:vAlign w:val="center"/>
            <w:hideMark/>
          </w:tcPr>
          <w:p w14:paraId="2C1829A2" w14:textId="77777777" w:rsidR="003E341B" w:rsidRPr="00F370F7" w:rsidRDefault="003E341B" w:rsidP="00A530CA">
            <w:pPr>
              <w:jc w:val="right"/>
              <w:rPr>
                <w:rFonts w:ascii="Calibri" w:eastAsia="Times New Roman" w:hAnsi="Calibri" w:cs="Calibri"/>
                <w:color w:val="000000"/>
                <w:sz w:val="22"/>
                <w:szCs w:val="22"/>
              </w:rPr>
            </w:pPr>
            <w:r w:rsidRPr="00F370F7">
              <w:rPr>
                <w:rFonts w:ascii="Calibri" w:eastAsia="Times New Roman" w:hAnsi="Calibri" w:cs="Calibri"/>
                <w:color w:val="000000"/>
                <w:sz w:val="22"/>
                <w:szCs w:val="22"/>
              </w:rPr>
              <w:t>0</w:t>
            </w:r>
          </w:p>
        </w:tc>
        <w:tc>
          <w:tcPr>
            <w:tcW w:w="1380" w:type="dxa"/>
            <w:tcBorders>
              <w:top w:val="nil"/>
              <w:left w:val="nil"/>
              <w:bottom w:val="single" w:sz="8" w:space="0" w:color="auto"/>
              <w:right w:val="single" w:sz="8" w:space="0" w:color="auto"/>
            </w:tcBorders>
            <w:shd w:val="clear" w:color="000000" w:fill="FFFFFF"/>
            <w:noWrap/>
            <w:vAlign w:val="center"/>
            <w:hideMark/>
          </w:tcPr>
          <w:p w14:paraId="3601E639" w14:textId="77777777" w:rsidR="003E341B" w:rsidRPr="00F370F7" w:rsidRDefault="003E341B" w:rsidP="00A530CA">
            <w:pPr>
              <w:jc w:val="center"/>
              <w:rPr>
                <w:rFonts w:ascii="Calibri" w:eastAsia="Times New Roman" w:hAnsi="Calibri" w:cs="Calibri"/>
                <w:color w:val="000000"/>
                <w:sz w:val="22"/>
                <w:szCs w:val="22"/>
              </w:rPr>
            </w:pPr>
            <w:r w:rsidRPr="00F370F7">
              <w:rPr>
                <w:rFonts w:ascii="Calibri" w:eastAsia="Times New Roman" w:hAnsi="Calibri" w:cs="Calibri"/>
                <w:color w:val="000000"/>
                <w:sz w:val="22"/>
                <w:szCs w:val="22"/>
              </w:rPr>
              <w:t>0.00%</w:t>
            </w:r>
          </w:p>
        </w:tc>
        <w:tc>
          <w:tcPr>
            <w:tcW w:w="1380" w:type="dxa"/>
            <w:tcBorders>
              <w:top w:val="nil"/>
              <w:left w:val="nil"/>
              <w:bottom w:val="single" w:sz="8" w:space="0" w:color="auto"/>
              <w:right w:val="single" w:sz="8" w:space="0" w:color="auto"/>
            </w:tcBorders>
            <w:shd w:val="clear" w:color="000000" w:fill="FFFFFF"/>
            <w:noWrap/>
            <w:vAlign w:val="center"/>
            <w:hideMark/>
          </w:tcPr>
          <w:p w14:paraId="01E9DF4B" w14:textId="77777777" w:rsidR="003E341B" w:rsidRPr="00F370F7" w:rsidRDefault="003E341B" w:rsidP="00A530CA">
            <w:pPr>
              <w:jc w:val="right"/>
              <w:rPr>
                <w:rFonts w:ascii="Calibri" w:eastAsia="Times New Roman" w:hAnsi="Calibri" w:cs="Calibri"/>
                <w:color w:val="000000"/>
                <w:sz w:val="22"/>
                <w:szCs w:val="22"/>
              </w:rPr>
            </w:pPr>
            <w:r w:rsidRPr="00F370F7">
              <w:rPr>
                <w:rFonts w:ascii="Calibri" w:eastAsia="Times New Roman" w:hAnsi="Calibri" w:cs="Calibri"/>
                <w:color w:val="000000"/>
                <w:sz w:val="22"/>
                <w:szCs w:val="22"/>
              </w:rPr>
              <w:t>10.00%</w:t>
            </w:r>
          </w:p>
        </w:tc>
      </w:tr>
      <w:tr w:rsidR="003E341B" w:rsidRPr="00F370F7" w14:paraId="523ABA5E" w14:textId="77777777" w:rsidTr="00A530CA">
        <w:trPr>
          <w:trHeight w:val="340"/>
        </w:trPr>
        <w:tc>
          <w:tcPr>
            <w:tcW w:w="2420" w:type="dxa"/>
            <w:tcBorders>
              <w:top w:val="nil"/>
              <w:left w:val="single" w:sz="8" w:space="0" w:color="auto"/>
              <w:bottom w:val="single" w:sz="8" w:space="0" w:color="auto"/>
              <w:right w:val="nil"/>
            </w:tcBorders>
            <w:shd w:val="clear" w:color="000000" w:fill="FFFFFF"/>
            <w:noWrap/>
            <w:vAlign w:val="center"/>
            <w:hideMark/>
          </w:tcPr>
          <w:p w14:paraId="0C590AE7" w14:textId="77777777" w:rsidR="003E341B" w:rsidRPr="00F370F7" w:rsidRDefault="003E341B" w:rsidP="00A530CA">
            <w:pPr>
              <w:rPr>
                <w:rFonts w:ascii="Calibri" w:eastAsia="Times New Roman" w:hAnsi="Calibri" w:cs="Calibri"/>
                <w:color w:val="000000"/>
                <w:sz w:val="22"/>
                <w:szCs w:val="22"/>
              </w:rPr>
            </w:pPr>
            <w:r w:rsidRPr="00F370F7">
              <w:rPr>
                <w:rFonts w:ascii="Calibri" w:eastAsia="Times New Roman" w:hAnsi="Calibri" w:cs="Calibri"/>
                <w:color w:val="000000"/>
                <w:sz w:val="22"/>
                <w:szCs w:val="22"/>
              </w:rPr>
              <w:t>High (≥9 points)</w:t>
            </w:r>
          </w:p>
        </w:tc>
        <w:tc>
          <w:tcPr>
            <w:tcW w:w="1700" w:type="dxa"/>
            <w:tcBorders>
              <w:top w:val="nil"/>
              <w:left w:val="single" w:sz="8" w:space="0" w:color="auto"/>
              <w:bottom w:val="single" w:sz="8" w:space="0" w:color="auto"/>
              <w:right w:val="single" w:sz="8" w:space="0" w:color="auto"/>
            </w:tcBorders>
            <w:shd w:val="clear" w:color="000000" w:fill="FFFFFF"/>
            <w:noWrap/>
            <w:vAlign w:val="center"/>
            <w:hideMark/>
          </w:tcPr>
          <w:p w14:paraId="4F03EB37" w14:textId="77777777" w:rsidR="003E341B" w:rsidRPr="00F370F7" w:rsidRDefault="003E341B" w:rsidP="00A530CA">
            <w:pPr>
              <w:jc w:val="center"/>
              <w:rPr>
                <w:rFonts w:ascii="Calibri" w:eastAsia="Times New Roman" w:hAnsi="Calibri" w:cs="Calibri"/>
                <w:color w:val="000000"/>
                <w:sz w:val="22"/>
                <w:szCs w:val="22"/>
              </w:rPr>
            </w:pPr>
            <w:r w:rsidRPr="00F370F7">
              <w:rPr>
                <w:rFonts w:ascii="Calibri" w:eastAsia="Times New Roman" w:hAnsi="Calibri" w:cs="Calibri"/>
                <w:color w:val="000000"/>
                <w:sz w:val="22"/>
                <w:szCs w:val="22"/>
              </w:rPr>
              <w:t>50.00%</w:t>
            </w:r>
          </w:p>
        </w:tc>
        <w:tc>
          <w:tcPr>
            <w:tcW w:w="1380" w:type="dxa"/>
            <w:tcBorders>
              <w:top w:val="nil"/>
              <w:left w:val="nil"/>
              <w:bottom w:val="single" w:sz="8" w:space="0" w:color="auto"/>
              <w:right w:val="single" w:sz="8" w:space="0" w:color="auto"/>
            </w:tcBorders>
            <w:shd w:val="clear" w:color="000000" w:fill="FFFFFF"/>
            <w:vAlign w:val="center"/>
            <w:hideMark/>
          </w:tcPr>
          <w:p w14:paraId="64638D79" w14:textId="77777777" w:rsidR="003E341B" w:rsidRPr="00F370F7" w:rsidRDefault="003E341B" w:rsidP="00A530CA">
            <w:pPr>
              <w:jc w:val="center"/>
              <w:rPr>
                <w:rFonts w:ascii="Calibri" w:eastAsia="Times New Roman" w:hAnsi="Calibri" w:cs="Calibri"/>
                <w:color w:val="000000"/>
                <w:sz w:val="22"/>
                <w:szCs w:val="22"/>
              </w:rPr>
            </w:pPr>
            <w:r w:rsidRPr="00F370F7">
              <w:rPr>
                <w:rFonts w:ascii="Calibri" w:eastAsia="Times New Roman" w:hAnsi="Calibri" w:cs="Calibri"/>
                <w:color w:val="000000"/>
                <w:sz w:val="22"/>
                <w:szCs w:val="22"/>
              </w:rPr>
              <w:t>1149</w:t>
            </w:r>
          </w:p>
        </w:tc>
        <w:tc>
          <w:tcPr>
            <w:tcW w:w="1160" w:type="dxa"/>
            <w:tcBorders>
              <w:top w:val="nil"/>
              <w:left w:val="nil"/>
              <w:bottom w:val="single" w:sz="8" w:space="0" w:color="auto"/>
              <w:right w:val="single" w:sz="8" w:space="0" w:color="auto"/>
            </w:tcBorders>
            <w:shd w:val="clear" w:color="000000" w:fill="FFFFFF"/>
            <w:vAlign w:val="center"/>
            <w:hideMark/>
          </w:tcPr>
          <w:p w14:paraId="5A3754DD" w14:textId="77777777" w:rsidR="003E341B" w:rsidRPr="00F370F7" w:rsidRDefault="003E341B" w:rsidP="00A530CA">
            <w:pPr>
              <w:jc w:val="right"/>
              <w:rPr>
                <w:rFonts w:ascii="Calibri" w:eastAsia="Times New Roman" w:hAnsi="Calibri" w:cs="Calibri"/>
                <w:color w:val="000000"/>
                <w:sz w:val="22"/>
                <w:szCs w:val="22"/>
              </w:rPr>
            </w:pPr>
            <w:r w:rsidRPr="00F370F7">
              <w:rPr>
                <w:rFonts w:ascii="Calibri" w:eastAsia="Times New Roman" w:hAnsi="Calibri" w:cs="Calibri"/>
                <w:color w:val="000000"/>
                <w:sz w:val="22"/>
                <w:szCs w:val="22"/>
              </w:rPr>
              <w:t>1149</w:t>
            </w:r>
          </w:p>
        </w:tc>
        <w:tc>
          <w:tcPr>
            <w:tcW w:w="1380" w:type="dxa"/>
            <w:tcBorders>
              <w:top w:val="nil"/>
              <w:left w:val="nil"/>
              <w:bottom w:val="single" w:sz="8" w:space="0" w:color="auto"/>
              <w:right w:val="single" w:sz="8" w:space="0" w:color="auto"/>
            </w:tcBorders>
            <w:shd w:val="clear" w:color="000000" w:fill="FFFFFF"/>
            <w:noWrap/>
            <w:vAlign w:val="center"/>
            <w:hideMark/>
          </w:tcPr>
          <w:p w14:paraId="17BF906F" w14:textId="77777777" w:rsidR="003E341B" w:rsidRPr="00F370F7" w:rsidRDefault="003E341B" w:rsidP="00A530CA">
            <w:pPr>
              <w:jc w:val="center"/>
              <w:rPr>
                <w:rFonts w:ascii="Calibri" w:eastAsia="Times New Roman" w:hAnsi="Calibri" w:cs="Calibri"/>
                <w:color w:val="000000"/>
                <w:sz w:val="22"/>
                <w:szCs w:val="22"/>
              </w:rPr>
            </w:pPr>
            <w:r w:rsidRPr="00F370F7">
              <w:rPr>
                <w:rFonts w:ascii="Calibri" w:eastAsia="Times New Roman" w:hAnsi="Calibri" w:cs="Calibri"/>
                <w:color w:val="000000"/>
                <w:sz w:val="22"/>
                <w:szCs w:val="22"/>
              </w:rPr>
              <w:t>100.00%</w:t>
            </w:r>
          </w:p>
        </w:tc>
        <w:tc>
          <w:tcPr>
            <w:tcW w:w="1380" w:type="dxa"/>
            <w:tcBorders>
              <w:top w:val="nil"/>
              <w:left w:val="nil"/>
              <w:bottom w:val="single" w:sz="8" w:space="0" w:color="auto"/>
              <w:right w:val="single" w:sz="8" w:space="0" w:color="auto"/>
            </w:tcBorders>
            <w:shd w:val="clear" w:color="000000" w:fill="FFFFFF"/>
            <w:noWrap/>
            <w:vAlign w:val="center"/>
            <w:hideMark/>
          </w:tcPr>
          <w:p w14:paraId="2B14A640" w14:textId="77777777" w:rsidR="003E341B" w:rsidRPr="00F370F7" w:rsidRDefault="003E341B" w:rsidP="00A530CA">
            <w:pPr>
              <w:jc w:val="right"/>
              <w:rPr>
                <w:rFonts w:ascii="Calibri" w:eastAsia="Times New Roman" w:hAnsi="Calibri" w:cs="Calibri"/>
                <w:color w:val="000000"/>
                <w:sz w:val="22"/>
                <w:szCs w:val="22"/>
              </w:rPr>
            </w:pPr>
            <w:r w:rsidRPr="00F370F7">
              <w:rPr>
                <w:rFonts w:ascii="Calibri" w:eastAsia="Times New Roman" w:hAnsi="Calibri" w:cs="Calibri"/>
                <w:color w:val="000000"/>
                <w:sz w:val="22"/>
                <w:szCs w:val="22"/>
              </w:rPr>
              <w:t>-50.00%</w:t>
            </w:r>
          </w:p>
        </w:tc>
      </w:tr>
    </w:tbl>
    <w:p w14:paraId="320C8F2D" w14:textId="77777777" w:rsidR="003E341B" w:rsidRDefault="003E341B" w:rsidP="003E341B">
      <w:pPr>
        <w:pStyle w:val="ListParagraph"/>
      </w:pPr>
    </w:p>
    <w:p w14:paraId="26DD81D3" w14:textId="61007585" w:rsidR="003E341B" w:rsidRPr="00F349B6" w:rsidRDefault="003E341B" w:rsidP="003E341B">
      <w:pPr>
        <w:pStyle w:val="ListParagraph"/>
      </w:pPr>
      <w:r>
        <w:t>i</w:t>
      </w:r>
      <w:r w:rsidRPr="00F349B6">
        <w:t>)</w:t>
      </w:r>
      <w:r>
        <w:rPr>
          <w:b/>
          <w:bCs/>
          <w:i/>
          <w:iCs/>
        </w:rPr>
        <w:t xml:space="preserve"> </w:t>
      </w:r>
      <w:r>
        <w:t>What would the AUROC be for this new (unrealistic) result? [</w:t>
      </w:r>
      <w:r w:rsidR="00D708DE">
        <w:t>2</w:t>
      </w:r>
      <w:r>
        <w:t>]</w:t>
      </w:r>
    </w:p>
    <w:p w14:paraId="1ACA3247" w14:textId="77777777" w:rsidR="003E341B" w:rsidRDefault="003E341B" w:rsidP="003E341B">
      <w:pPr>
        <w:pStyle w:val="ListParagraph"/>
        <w:rPr>
          <w:b/>
          <w:bCs/>
          <w:i/>
          <w:iCs/>
        </w:rPr>
      </w:pPr>
    </w:p>
    <w:p w14:paraId="59F7913A" w14:textId="455BE5F8" w:rsidR="003E341B" w:rsidRDefault="003E341B" w:rsidP="3D44B4FE">
      <w:pPr>
        <w:pStyle w:val="ListParagraph"/>
        <w:rPr>
          <w:b/>
          <w:bCs/>
          <w:i/>
          <w:iCs/>
        </w:rPr>
      </w:pPr>
    </w:p>
    <w:p w14:paraId="3FAFD38F" w14:textId="415F5F8D" w:rsidR="003E341B" w:rsidRPr="00A9706A" w:rsidRDefault="22236FC7" w:rsidP="3D44B4FE">
      <w:pPr>
        <w:pStyle w:val="ListParagraph"/>
        <w:rPr>
          <w:rFonts w:eastAsia="Times New Roman"/>
          <w:b/>
          <w:bCs/>
          <w:i/>
          <w:iCs/>
        </w:rPr>
      </w:pPr>
      <w:r>
        <w:t xml:space="preserve">j) Extra Credit </w:t>
      </w:r>
      <w:r w:rsidRPr="3D44B4FE">
        <w:rPr>
          <w:rFonts w:eastAsia="Times New Roman"/>
        </w:rPr>
        <w:t xml:space="preserve">  Calculate the </w:t>
      </w:r>
      <w:r w:rsidRPr="3D44B4FE">
        <w:rPr>
          <w:rFonts w:eastAsia="Times New Roman"/>
          <w:color w:val="000000" w:themeColor="text1"/>
          <w:sz w:val="22"/>
          <w:szCs w:val="22"/>
          <w:lang w:val="en-GB" w:eastAsia="en-GB"/>
        </w:rPr>
        <w:t>√Calibration Error and √Brier Score. [+</w:t>
      </w:r>
      <w:r w:rsidR="67BC7780" w:rsidRPr="3D44B4FE">
        <w:rPr>
          <w:rFonts w:eastAsia="Times New Roman"/>
          <w:color w:val="000000" w:themeColor="text1"/>
          <w:sz w:val="22"/>
          <w:szCs w:val="22"/>
          <w:lang w:val="en-GB" w:eastAsia="en-GB"/>
        </w:rPr>
        <w:t>4</w:t>
      </w:r>
      <w:r w:rsidRPr="3D44B4FE">
        <w:rPr>
          <w:rFonts w:eastAsia="Times New Roman"/>
          <w:color w:val="000000" w:themeColor="text1"/>
          <w:sz w:val="22"/>
          <w:szCs w:val="22"/>
          <w:lang w:val="en-GB" w:eastAsia="en-GB"/>
        </w:rPr>
        <w:t xml:space="preserve"> EC]</w:t>
      </w:r>
    </w:p>
    <w:p w14:paraId="5753E5A5" w14:textId="734938B0" w:rsidR="003E341B" w:rsidRDefault="003E341B" w:rsidP="3D44B4FE">
      <w:pPr>
        <w:pStyle w:val="ListParagraph"/>
        <w:rPr>
          <w:rFonts w:eastAsia="Times New Roman"/>
          <w:b/>
          <w:bCs/>
          <w:i/>
          <w:iCs/>
        </w:rPr>
      </w:pPr>
    </w:p>
    <w:p w14:paraId="52A75F73" w14:textId="734938B0" w:rsidR="003E341B" w:rsidRDefault="003E341B" w:rsidP="3D44B4FE">
      <w:pPr>
        <w:pStyle w:val="ListParagraph"/>
        <w:rPr>
          <w:b/>
          <w:bCs/>
          <w:i/>
          <w:iCs/>
        </w:rPr>
      </w:pPr>
    </w:p>
    <w:p w14:paraId="7A05A50D" w14:textId="734938B0" w:rsidR="003E341B" w:rsidRDefault="003E341B" w:rsidP="3D44B4FE">
      <w:pPr>
        <w:pStyle w:val="ListParagraph"/>
        <w:rPr>
          <w:b/>
          <w:bCs/>
          <w:i/>
          <w:iCs/>
        </w:rPr>
      </w:pPr>
    </w:p>
    <w:p w14:paraId="4599E19A" w14:textId="734938B0" w:rsidR="003E341B" w:rsidRPr="004B14CA" w:rsidRDefault="003E341B" w:rsidP="3D44B4FE">
      <w:pPr>
        <w:pStyle w:val="ListParagraph"/>
        <w:rPr>
          <w:b/>
          <w:bCs/>
          <w:i/>
          <w:iCs/>
        </w:rPr>
      </w:pPr>
    </w:p>
    <w:p w14:paraId="3B70B0C7" w14:textId="734938B0" w:rsidR="003E341B" w:rsidRDefault="003E341B" w:rsidP="003E341B">
      <w:pPr>
        <w:pStyle w:val="ListParagraph"/>
      </w:pPr>
    </w:p>
    <w:p w14:paraId="6D3AA858" w14:textId="77777777" w:rsidR="003E341B" w:rsidRPr="00DD4BF8" w:rsidRDefault="003E341B" w:rsidP="003E341B">
      <w:pPr>
        <w:pStyle w:val="ListParagraph"/>
      </w:pPr>
    </w:p>
    <w:p w14:paraId="7E5920F1" w14:textId="77777777" w:rsidR="003E341B" w:rsidRDefault="003E341B" w:rsidP="003E341B"/>
    <w:p w14:paraId="3C51A9D3" w14:textId="77777777" w:rsidR="003E341B" w:rsidRDefault="003E341B" w:rsidP="003E341B"/>
    <w:p w14:paraId="731389A9" w14:textId="16777036" w:rsidR="001556F4" w:rsidRDefault="001556F4">
      <w:pPr>
        <w:rPr>
          <w:b/>
          <w:bCs/>
        </w:rPr>
      </w:pPr>
      <w:r>
        <w:rPr>
          <w:b/>
          <w:bCs/>
        </w:rPr>
        <w:br w:type="page"/>
      </w:r>
    </w:p>
    <w:p w14:paraId="17E7D79F" w14:textId="77F0B786" w:rsidR="006E072A" w:rsidRDefault="47F352DC" w:rsidP="1FDBF42E">
      <w:pPr>
        <w:rPr>
          <w:b/>
          <w:bCs/>
        </w:rPr>
      </w:pPr>
      <w:r w:rsidRPr="1FDBF42E">
        <w:rPr>
          <w:b/>
          <w:bCs/>
        </w:rPr>
        <w:lastRenderedPageBreak/>
        <w:t>F7. Screening for Atrial Fibrillation</w:t>
      </w:r>
      <w:r w:rsidR="74059913" w:rsidRPr="1FDBF42E">
        <w:rPr>
          <w:b/>
          <w:bCs/>
        </w:rPr>
        <w:t xml:space="preserve"> </w:t>
      </w:r>
      <w:r>
        <w:t>[</w:t>
      </w:r>
      <w:r w:rsidR="009E7FDE">
        <w:t>8</w:t>
      </w:r>
      <w:r w:rsidR="2100AAA1">
        <w:t xml:space="preserve"> </w:t>
      </w:r>
      <w:r>
        <w:t>points]</w:t>
      </w:r>
    </w:p>
    <w:p w14:paraId="3447B27F" w14:textId="77777777" w:rsidR="006E072A" w:rsidRDefault="006E072A" w:rsidP="006E072A"/>
    <w:p w14:paraId="3D9793C5" w14:textId="6AD5BEB2" w:rsidR="006E072A" w:rsidRDefault="006E072A" w:rsidP="006E072A">
      <w:r>
        <w:t xml:space="preserve">Atrial fibrillation is an irregular heartbeat that increases the risk of stroke.  It is treated with blood-thinning medications (oral anticoagulation therapy).  Svennberg et al </w:t>
      </w:r>
      <w:r>
        <w:fldChar w:fldCharType="begin"/>
      </w:r>
      <w:r w:rsidR="00FC1A08">
        <w:instrText xml:space="preserve"> ADDIN ZOTERO_ITEM CSL_CITATION {"citationID":"ZKJfz9v4","properties":{"formattedCitation":"(7)","plainCitation":"(7)","noteIndex":0},"citationItems":[{"id":4526,"uris":["http://zotero.org/users/6682159/items/9ADQPLFZ"],"uri":["http://zotero.org/users/6682159/items/9ADQPLFZ"],"itemData":{"id":4526,"type":"article-journal","abstract":"Background Atrial fibrillation is a leading cause of ischaemic stroke. Early detection of atrial fibrillation can enable anticoagulant therapy to reduce ischaemic stroke and mortality. In this randomised study in an older population, we aimed to assess whether systematic screening for atrial fibrillation could reduce mortality and morbidity compared with no screening.","container-title":"The Lancet","DOI":"10.1016/S0140-6736(21)01637-8","ISSN":"01406736","issue":"10310","journalAbbreviation":"The Lancet","language":"en","page":"1498-1506","source":"DOI.org (Crossref)","title":"Clinical outcomes in systematic screening for atrial fibrillation (STROKESTOP): a multicentre, parallel group, unmasked, randomised controlled trial","title-short":"Clinical outcomes in systematic screening for atrial fibrillation (STROKESTOP)","volume":"398","author":[{"family":"Svennberg","given":"Emma"},{"family":"Friberg","given":"Leif"},{"family":"Frykman","given":"Viveka"},{"family":"Al-Khalili","given":"Faris"},{"family":"Engdahl","given":"Johan"},{"family":"Rosenqvist","given":"Mårten"}],"issued":{"date-parts":[["2021",10]]}}}],"schema":"https://github.com/citation-style-language/schema/raw/master/csl-citation.json"} </w:instrText>
      </w:r>
      <w:r>
        <w:fldChar w:fldCharType="separate"/>
      </w:r>
      <w:r w:rsidR="00FC1A08">
        <w:rPr>
          <w:noProof/>
        </w:rPr>
        <w:t>(7)</w:t>
      </w:r>
      <w:r>
        <w:fldChar w:fldCharType="end"/>
      </w:r>
      <w:r>
        <w:t xml:space="preserve"> did a randomized trial of screening for atrial fibrillation in Swedish adults aged 75-76 years.  Although the primary outcome of the study was a composite of stroke, embolism, bleeding, and death, we will focus initially on death from any cause (all-cause mortality).  The intervention group (N=13979) was invited to screening, and the control group (N=13996) was followed without invitation to screening.   All participants were followed for at least 5 years and the median follow-up was 6.9 years.  Here are the results:</w:t>
      </w:r>
    </w:p>
    <w:p w14:paraId="7B0CBA0A" w14:textId="77777777" w:rsidR="006E072A" w:rsidRDefault="006E072A" w:rsidP="006E072A"/>
    <w:tbl>
      <w:tblPr>
        <w:tblW w:w="7620" w:type="dxa"/>
        <w:tblLook w:val="04A0" w:firstRow="1" w:lastRow="0" w:firstColumn="1" w:lastColumn="0" w:noHBand="0" w:noVBand="1"/>
      </w:tblPr>
      <w:tblGrid>
        <w:gridCol w:w="2240"/>
        <w:gridCol w:w="1300"/>
        <w:gridCol w:w="1300"/>
        <w:gridCol w:w="1480"/>
        <w:gridCol w:w="1300"/>
      </w:tblGrid>
      <w:tr w:rsidR="006E072A" w:rsidRPr="00A34367" w14:paraId="3792C628" w14:textId="77777777" w:rsidTr="1FDBF42E">
        <w:trPr>
          <w:trHeight w:val="660"/>
        </w:trPr>
        <w:tc>
          <w:tcPr>
            <w:tcW w:w="2240" w:type="dxa"/>
            <w:tcBorders>
              <w:top w:val="nil"/>
              <w:left w:val="nil"/>
              <w:bottom w:val="nil"/>
              <w:right w:val="nil"/>
            </w:tcBorders>
            <w:shd w:val="clear" w:color="auto" w:fill="auto"/>
            <w:noWrap/>
            <w:vAlign w:val="bottom"/>
            <w:hideMark/>
          </w:tcPr>
          <w:p w14:paraId="324A0ACB" w14:textId="77777777" w:rsidR="006E072A" w:rsidRPr="00A34367" w:rsidRDefault="006E072A" w:rsidP="00A530CA">
            <w:pPr>
              <w:rPr>
                <w:rFonts w:eastAsia="Times New Roman"/>
              </w:rPr>
            </w:pPr>
          </w:p>
        </w:tc>
        <w:tc>
          <w:tcPr>
            <w:tcW w:w="1300" w:type="dxa"/>
            <w:tcBorders>
              <w:top w:val="nil"/>
              <w:left w:val="nil"/>
              <w:bottom w:val="nil"/>
              <w:right w:val="nil"/>
            </w:tcBorders>
            <w:shd w:val="clear" w:color="auto" w:fill="auto"/>
            <w:vAlign w:val="bottom"/>
            <w:hideMark/>
          </w:tcPr>
          <w:p w14:paraId="5D8CDCA5" w14:textId="77777777" w:rsidR="006E072A" w:rsidRPr="00A34367" w:rsidRDefault="006E072A" w:rsidP="00A530CA">
            <w:pPr>
              <w:rPr>
                <w:rFonts w:ascii="Calibri" w:eastAsia="Times New Roman" w:hAnsi="Calibri" w:cs="Calibri"/>
                <w:color w:val="000000"/>
                <w:sz w:val="22"/>
                <w:szCs w:val="22"/>
              </w:rPr>
            </w:pPr>
            <w:r w:rsidRPr="00A34367">
              <w:rPr>
                <w:rFonts w:ascii="Calibri" w:eastAsia="Times New Roman" w:hAnsi="Calibri" w:cs="Calibri"/>
                <w:color w:val="000000"/>
                <w:sz w:val="22"/>
                <w:szCs w:val="22"/>
              </w:rPr>
              <w:t>Death From Any Cause</w:t>
            </w:r>
          </w:p>
        </w:tc>
        <w:tc>
          <w:tcPr>
            <w:tcW w:w="1300" w:type="dxa"/>
            <w:tcBorders>
              <w:top w:val="nil"/>
              <w:left w:val="nil"/>
              <w:bottom w:val="nil"/>
              <w:right w:val="nil"/>
            </w:tcBorders>
            <w:shd w:val="clear" w:color="auto" w:fill="auto"/>
            <w:noWrap/>
            <w:vAlign w:val="bottom"/>
            <w:hideMark/>
          </w:tcPr>
          <w:p w14:paraId="7FF98A0B" w14:textId="77777777" w:rsidR="006E072A" w:rsidRPr="00A34367" w:rsidRDefault="006E072A" w:rsidP="00A530CA">
            <w:pPr>
              <w:rPr>
                <w:rFonts w:ascii="Calibri" w:eastAsia="Times New Roman" w:hAnsi="Calibri" w:cs="Calibri"/>
                <w:color w:val="000000"/>
                <w:sz w:val="22"/>
                <w:szCs w:val="22"/>
              </w:rPr>
            </w:pPr>
            <w:r w:rsidRPr="00A34367">
              <w:rPr>
                <w:rFonts w:ascii="Calibri" w:eastAsia="Times New Roman" w:hAnsi="Calibri" w:cs="Calibri"/>
                <w:color w:val="000000"/>
                <w:sz w:val="22"/>
                <w:szCs w:val="22"/>
              </w:rPr>
              <w:t>Survived</w:t>
            </w:r>
          </w:p>
        </w:tc>
        <w:tc>
          <w:tcPr>
            <w:tcW w:w="1480" w:type="dxa"/>
            <w:tcBorders>
              <w:top w:val="nil"/>
              <w:left w:val="nil"/>
              <w:bottom w:val="nil"/>
              <w:right w:val="nil"/>
            </w:tcBorders>
            <w:shd w:val="clear" w:color="auto" w:fill="auto"/>
            <w:noWrap/>
            <w:vAlign w:val="bottom"/>
            <w:hideMark/>
          </w:tcPr>
          <w:p w14:paraId="2331BB9D" w14:textId="77777777" w:rsidR="006E072A" w:rsidRPr="00A34367" w:rsidRDefault="006E072A" w:rsidP="00A530CA">
            <w:pPr>
              <w:rPr>
                <w:rFonts w:ascii="Calibri" w:eastAsia="Times New Roman" w:hAnsi="Calibri" w:cs="Calibri"/>
                <w:color w:val="000000"/>
                <w:sz w:val="22"/>
                <w:szCs w:val="22"/>
              </w:rPr>
            </w:pPr>
            <w:r w:rsidRPr="00A34367">
              <w:rPr>
                <w:rFonts w:ascii="Calibri" w:eastAsia="Times New Roman" w:hAnsi="Calibri" w:cs="Calibri"/>
                <w:color w:val="000000"/>
                <w:sz w:val="22"/>
                <w:szCs w:val="22"/>
              </w:rPr>
              <w:t>Total</w:t>
            </w:r>
          </w:p>
        </w:tc>
        <w:tc>
          <w:tcPr>
            <w:tcW w:w="1300" w:type="dxa"/>
            <w:tcBorders>
              <w:top w:val="nil"/>
              <w:left w:val="nil"/>
              <w:bottom w:val="nil"/>
              <w:right w:val="nil"/>
            </w:tcBorders>
            <w:shd w:val="clear" w:color="auto" w:fill="auto"/>
            <w:noWrap/>
            <w:vAlign w:val="bottom"/>
            <w:hideMark/>
          </w:tcPr>
          <w:p w14:paraId="45F73400" w14:textId="28EA51AF" w:rsidR="006E072A" w:rsidRPr="00A34367" w:rsidRDefault="2F26668A" w:rsidP="00A530CA">
            <w:pPr>
              <w:rPr>
                <w:rFonts w:ascii="Calibri" w:eastAsia="Times New Roman" w:hAnsi="Calibri" w:cs="Calibri"/>
                <w:color w:val="000000"/>
                <w:sz w:val="22"/>
                <w:szCs w:val="22"/>
              </w:rPr>
            </w:pPr>
            <w:r w:rsidRPr="1FDBF42E">
              <w:rPr>
                <w:rFonts w:ascii="Calibri" w:eastAsia="Times New Roman" w:hAnsi="Calibri" w:cs="Calibri"/>
                <w:color w:val="000000" w:themeColor="text1"/>
                <w:sz w:val="22"/>
                <w:szCs w:val="22"/>
              </w:rPr>
              <w:t xml:space="preserve">All-cause </w:t>
            </w:r>
            <w:r w:rsidR="47F352DC" w:rsidRPr="1FDBF42E">
              <w:rPr>
                <w:rFonts w:ascii="Calibri" w:eastAsia="Times New Roman" w:hAnsi="Calibri" w:cs="Calibri"/>
                <w:color w:val="000000" w:themeColor="text1"/>
                <w:sz w:val="22"/>
                <w:szCs w:val="22"/>
              </w:rPr>
              <w:t>Mortality</w:t>
            </w:r>
          </w:p>
        </w:tc>
      </w:tr>
      <w:tr w:rsidR="006E072A" w:rsidRPr="00A34367" w14:paraId="145EFD48" w14:textId="77777777" w:rsidTr="1FDBF42E">
        <w:trPr>
          <w:trHeight w:val="300"/>
        </w:trPr>
        <w:tc>
          <w:tcPr>
            <w:tcW w:w="2240" w:type="dxa"/>
            <w:tcBorders>
              <w:top w:val="nil"/>
              <w:left w:val="nil"/>
              <w:bottom w:val="nil"/>
              <w:right w:val="nil"/>
            </w:tcBorders>
            <w:shd w:val="clear" w:color="auto" w:fill="auto"/>
            <w:noWrap/>
            <w:vAlign w:val="bottom"/>
            <w:hideMark/>
          </w:tcPr>
          <w:p w14:paraId="14C8C46D" w14:textId="77777777" w:rsidR="006E072A" w:rsidRPr="00A34367" w:rsidRDefault="006E072A" w:rsidP="00A530CA">
            <w:pPr>
              <w:rPr>
                <w:rFonts w:ascii="Calibri" w:eastAsia="Times New Roman" w:hAnsi="Calibri" w:cs="Calibri"/>
                <w:color w:val="000000"/>
                <w:sz w:val="22"/>
                <w:szCs w:val="22"/>
              </w:rPr>
            </w:pPr>
            <w:r w:rsidRPr="00A34367">
              <w:rPr>
                <w:rFonts w:ascii="Calibri" w:eastAsia="Times New Roman" w:hAnsi="Calibri" w:cs="Calibri"/>
                <w:color w:val="000000"/>
                <w:sz w:val="22"/>
                <w:szCs w:val="22"/>
              </w:rPr>
              <w:t>Invited to Afib Screening</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43F8B" w14:textId="77777777" w:rsidR="006E072A" w:rsidRPr="00A34367" w:rsidRDefault="006E072A" w:rsidP="00A530CA">
            <w:pPr>
              <w:jc w:val="right"/>
              <w:rPr>
                <w:rFonts w:ascii="Calibri" w:eastAsia="Times New Roman" w:hAnsi="Calibri" w:cs="Calibri"/>
                <w:color w:val="000000"/>
                <w:sz w:val="22"/>
                <w:szCs w:val="22"/>
              </w:rPr>
            </w:pPr>
            <w:r w:rsidRPr="00A34367">
              <w:rPr>
                <w:rFonts w:ascii="Calibri" w:eastAsia="Times New Roman" w:hAnsi="Calibri" w:cs="Calibri"/>
                <w:color w:val="000000"/>
                <w:sz w:val="22"/>
                <w:szCs w:val="22"/>
              </w:rPr>
              <w:t>3177</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0AA6AF4F" w14:textId="77777777" w:rsidR="006E072A" w:rsidRPr="00A34367" w:rsidRDefault="006E072A" w:rsidP="00A530CA">
            <w:pPr>
              <w:jc w:val="right"/>
              <w:rPr>
                <w:rFonts w:ascii="Calibri" w:eastAsia="Times New Roman" w:hAnsi="Calibri" w:cs="Calibri"/>
                <w:color w:val="000000"/>
                <w:sz w:val="22"/>
                <w:szCs w:val="22"/>
              </w:rPr>
            </w:pPr>
            <w:r w:rsidRPr="00A34367">
              <w:rPr>
                <w:rFonts w:ascii="Calibri" w:eastAsia="Times New Roman" w:hAnsi="Calibri" w:cs="Calibri"/>
                <w:color w:val="000000"/>
                <w:sz w:val="22"/>
                <w:szCs w:val="22"/>
              </w:rPr>
              <w:t>10802</w:t>
            </w:r>
          </w:p>
        </w:tc>
        <w:tc>
          <w:tcPr>
            <w:tcW w:w="1480" w:type="dxa"/>
            <w:tcBorders>
              <w:top w:val="nil"/>
              <w:left w:val="nil"/>
              <w:bottom w:val="nil"/>
              <w:right w:val="nil"/>
            </w:tcBorders>
            <w:shd w:val="clear" w:color="auto" w:fill="auto"/>
            <w:noWrap/>
            <w:vAlign w:val="bottom"/>
            <w:hideMark/>
          </w:tcPr>
          <w:p w14:paraId="37A02E42" w14:textId="77777777" w:rsidR="006E072A" w:rsidRPr="00A34367" w:rsidRDefault="006E072A" w:rsidP="00A530CA">
            <w:pPr>
              <w:jc w:val="right"/>
              <w:rPr>
                <w:rFonts w:ascii="Calibri" w:eastAsia="Times New Roman" w:hAnsi="Calibri" w:cs="Calibri"/>
                <w:color w:val="000000"/>
                <w:sz w:val="22"/>
                <w:szCs w:val="22"/>
              </w:rPr>
            </w:pPr>
            <w:r w:rsidRPr="00A34367">
              <w:rPr>
                <w:rFonts w:ascii="Calibri" w:eastAsia="Times New Roman" w:hAnsi="Calibri" w:cs="Calibri"/>
                <w:color w:val="000000"/>
                <w:sz w:val="22"/>
                <w:szCs w:val="22"/>
              </w:rPr>
              <w:t>13979</w:t>
            </w:r>
          </w:p>
        </w:tc>
        <w:tc>
          <w:tcPr>
            <w:tcW w:w="1300" w:type="dxa"/>
            <w:tcBorders>
              <w:top w:val="nil"/>
              <w:left w:val="nil"/>
              <w:bottom w:val="nil"/>
              <w:right w:val="nil"/>
            </w:tcBorders>
            <w:shd w:val="clear" w:color="auto" w:fill="auto"/>
            <w:noWrap/>
            <w:vAlign w:val="bottom"/>
            <w:hideMark/>
          </w:tcPr>
          <w:p w14:paraId="171B7B89" w14:textId="77777777" w:rsidR="006E072A" w:rsidRPr="00A34367" w:rsidRDefault="006E072A" w:rsidP="00A530CA">
            <w:pPr>
              <w:jc w:val="right"/>
              <w:rPr>
                <w:rFonts w:ascii="Calibri" w:eastAsia="Times New Roman" w:hAnsi="Calibri" w:cs="Calibri"/>
                <w:color w:val="000000"/>
                <w:sz w:val="22"/>
                <w:szCs w:val="22"/>
              </w:rPr>
            </w:pPr>
            <w:r w:rsidRPr="00A34367">
              <w:rPr>
                <w:rFonts w:ascii="Calibri" w:eastAsia="Times New Roman" w:hAnsi="Calibri" w:cs="Calibri"/>
                <w:color w:val="000000"/>
                <w:sz w:val="22"/>
                <w:szCs w:val="22"/>
              </w:rPr>
              <w:t>22.73%</w:t>
            </w:r>
          </w:p>
        </w:tc>
      </w:tr>
      <w:tr w:rsidR="006E072A" w:rsidRPr="00A34367" w14:paraId="4CBCBFA1" w14:textId="77777777" w:rsidTr="1FDBF42E">
        <w:trPr>
          <w:trHeight w:val="300"/>
        </w:trPr>
        <w:tc>
          <w:tcPr>
            <w:tcW w:w="2240" w:type="dxa"/>
            <w:tcBorders>
              <w:top w:val="nil"/>
              <w:left w:val="nil"/>
              <w:bottom w:val="nil"/>
              <w:right w:val="nil"/>
            </w:tcBorders>
            <w:shd w:val="clear" w:color="auto" w:fill="auto"/>
            <w:noWrap/>
            <w:vAlign w:val="bottom"/>
            <w:hideMark/>
          </w:tcPr>
          <w:p w14:paraId="1B2763B6" w14:textId="77777777" w:rsidR="006E072A" w:rsidRPr="00A34367" w:rsidRDefault="006E072A" w:rsidP="00A530CA">
            <w:pPr>
              <w:rPr>
                <w:rFonts w:ascii="Calibri" w:eastAsia="Times New Roman" w:hAnsi="Calibri" w:cs="Calibri"/>
                <w:color w:val="000000"/>
                <w:sz w:val="22"/>
                <w:szCs w:val="22"/>
              </w:rPr>
            </w:pPr>
            <w:r w:rsidRPr="00A34367">
              <w:rPr>
                <w:rFonts w:ascii="Calibri" w:eastAsia="Times New Roman" w:hAnsi="Calibri" w:cs="Calibri"/>
                <w:color w:val="000000"/>
                <w:sz w:val="22"/>
                <w:szCs w:val="22"/>
              </w:rPr>
              <w:t>Control (Not Invited)</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290B91" w14:textId="77777777" w:rsidR="006E072A" w:rsidRPr="00A34367" w:rsidRDefault="006E072A" w:rsidP="00A530CA">
            <w:pPr>
              <w:jc w:val="right"/>
              <w:rPr>
                <w:rFonts w:ascii="Calibri" w:eastAsia="Times New Roman" w:hAnsi="Calibri" w:cs="Calibri"/>
                <w:color w:val="000000"/>
                <w:sz w:val="22"/>
                <w:szCs w:val="22"/>
              </w:rPr>
            </w:pPr>
            <w:r w:rsidRPr="00A34367">
              <w:rPr>
                <w:rFonts w:ascii="Calibri" w:eastAsia="Times New Roman" w:hAnsi="Calibri" w:cs="Calibri"/>
                <w:color w:val="000000"/>
                <w:sz w:val="22"/>
                <w:szCs w:val="22"/>
              </w:rPr>
              <w:t>3287</w:t>
            </w:r>
          </w:p>
        </w:tc>
        <w:tc>
          <w:tcPr>
            <w:tcW w:w="1300" w:type="dxa"/>
            <w:tcBorders>
              <w:top w:val="nil"/>
              <w:left w:val="nil"/>
              <w:bottom w:val="single" w:sz="4" w:space="0" w:color="auto"/>
              <w:right w:val="single" w:sz="4" w:space="0" w:color="auto"/>
            </w:tcBorders>
            <w:shd w:val="clear" w:color="auto" w:fill="auto"/>
            <w:noWrap/>
            <w:vAlign w:val="bottom"/>
            <w:hideMark/>
          </w:tcPr>
          <w:p w14:paraId="2EAD9A56" w14:textId="77777777" w:rsidR="006E072A" w:rsidRPr="00A34367" w:rsidRDefault="006E072A" w:rsidP="00A530CA">
            <w:pPr>
              <w:jc w:val="right"/>
              <w:rPr>
                <w:rFonts w:ascii="Calibri" w:eastAsia="Times New Roman" w:hAnsi="Calibri" w:cs="Calibri"/>
                <w:color w:val="000000"/>
                <w:sz w:val="22"/>
                <w:szCs w:val="22"/>
              </w:rPr>
            </w:pPr>
            <w:r w:rsidRPr="00A34367">
              <w:rPr>
                <w:rFonts w:ascii="Calibri" w:eastAsia="Times New Roman" w:hAnsi="Calibri" w:cs="Calibri"/>
                <w:color w:val="000000"/>
                <w:sz w:val="22"/>
                <w:szCs w:val="22"/>
              </w:rPr>
              <w:t>10709</w:t>
            </w:r>
          </w:p>
        </w:tc>
        <w:tc>
          <w:tcPr>
            <w:tcW w:w="1480" w:type="dxa"/>
            <w:tcBorders>
              <w:top w:val="nil"/>
              <w:left w:val="nil"/>
              <w:bottom w:val="nil"/>
              <w:right w:val="nil"/>
            </w:tcBorders>
            <w:shd w:val="clear" w:color="auto" w:fill="auto"/>
            <w:noWrap/>
            <w:vAlign w:val="bottom"/>
            <w:hideMark/>
          </w:tcPr>
          <w:p w14:paraId="550694DB" w14:textId="77777777" w:rsidR="006E072A" w:rsidRPr="00A34367" w:rsidRDefault="006E072A" w:rsidP="00A530CA">
            <w:pPr>
              <w:jc w:val="right"/>
              <w:rPr>
                <w:rFonts w:ascii="Calibri" w:eastAsia="Times New Roman" w:hAnsi="Calibri" w:cs="Calibri"/>
                <w:color w:val="000000"/>
                <w:sz w:val="22"/>
                <w:szCs w:val="22"/>
              </w:rPr>
            </w:pPr>
            <w:r w:rsidRPr="00A34367">
              <w:rPr>
                <w:rFonts w:ascii="Calibri" w:eastAsia="Times New Roman" w:hAnsi="Calibri" w:cs="Calibri"/>
                <w:color w:val="000000"/>
                <w:sz w:val="22"/>
                <w:szCs w:val="22"/>
              </w:rPr>
              <w:t>13996</w:t>
            </w:r>
          </w:p>
        </w:tc>
        <w:tc>
          <w:tcPr>
            <w:tcW w:w="1300" w:type="dxa"/>
            <w:tcBorders>
              <w:top w:val="nil"/>
              <w:left w:val="nil"/>
              <w:bottom w:val="nil"/>
              <w:right w:val="nil"/>
            </w:tcBorders>
            <w:shd w:val="clear" w:color="auto" w:fill="auto"/>
            <w:noWrap/>
            <w:vAlign w:val="bottom"/>
            <w:hideMark/>
          </w:tcPr>
          <w:p w14:paraId="78897790" w14:textId="77777777" w:rsidR="006E072A" w:rsidRPr="00A34367" w:rsidRDefault="006E072A" w:rsidP="00A530CA">
            <w:pPr>
              <w:jc w:val="right"/>
              <w:rPr>
                <w:rFonts w:ascii="Calibri" w:eastAsia="Times New Roman" w:hAnsi="Calibri" w:cs="Calibri"/>
                <w:color w:val="000000"/>
                <w:sz w:val="22"/>
                <w:szCs w:val="22"/>
              </w:rPr>
            </w:pPr>
            <w:r w:rsidRPr="00A34367">
              <w:rPr>
                <w:rFonts w:ascii="Calibri" w:eastAsia="Times New Roman" w:hAnsi="Calibri" w:cs="Calibri"/>
                <w:color w:val="000000"/>
                <w:sz w:val="22"/>
                <w:szCs w:val="22"/>
              </w:rPr>
              <w:t>23.49%</w:t>
            </w:r>
          </w:p>
        </w:tc>
      </w:tr>
      <w:tr w:rsidR="006E072A" w:rsidRPr="00A34367" w14:paraId="6F49D8E7" w14:textId="77777777" w:rsidTr="1FDBF42E">
        <w:trPr>
          <w:trHeight w:val="300"/>
        </w:trPr>
        <w:tc>
          <w:tcPr>
            <w:tcW w:w="2240" w:type="dxa"/>
            <w:tcBorders>
              <w:top w:val="nil"/>
              <w:left w:val="nil"/>
              <w:bottom w:val="nil"/>
              <w:right w:val="nil"/>
            </w:tcBorders>
            <w:shd w:val="clear" w:color="auto" w:fill="auto"/>
            <w:noWrap/>
            <w:vAlign w:val="bottom"/>
            <w:hideMark/>
          </w:tcPr>
          <w:p w14:paraId="0010681F" w14:textId="77777777" w:rsidR="006E072A" w:rsidRPr="00A34367" w:rsidRDefault="006E072A" w:rsidP="00A530CA">
            <w:pPr>
              <w:jc w:val="right"/>
              <w:rPr>
                <w:rFonts w:ascii="Calibri" w:eastAsia="Times New Roman" w:hAnsi="Calibri" w:cs="Calibri"/>
                <w:color w:val="000000"/>
                <w:sz w:val="22"/>
                <w:szCs w:val="22"/>
              </w:rPr>
            </w:pPr>
          </w:p>
        </w:tc>
        <w:tc>
          <w:tcPr>
            <w:tcW w:w="1300" w:type="dxa"/>
            <w:tcBorders>
              <w:top w:val="nil"/>
              <w:left w:val="nil"/>
              <w:bottom w:val="nil"/>
              <w:right w:val="nil"/>
            </w:tcBorders>
            <w:shd w:val="clear" w:color="auto" w:fill="auto"/>
            <w:noWrap/>
            <w:vAlign w:val="bottom"/>
            <w:hideMark/>
          </w:tcPr>
          <w:p w14:paraId="10771E91" w14:textId="77777777" w:rsidR="006E072A" w:rsidRPr="00A34367" w:rsidRDefault="006E072A" w:rsidP="00A530CA">
            <w:pPr>
              <w:rPr>
                <w:rFonts w:eastAsia="Times New Roman"/>
                <w:sz w:val="20"/>
                <w:szCs w:val="20"/>
              </w:rPr>
            </w:pPr>
          </w:p>
        </w:tc>
        <w:tc>
          <w:tcPr>
            <w:tcW w:w="1300" w:type="dxa"/>
            <w:tcBorders>
              <w:top w:val="nil"/>
              <w:left w:val="nil"/>
              <w:bottom w:val="nil"/>
              <w:right w:val="nil"/>
            </w:tcBorders>
            <w:shd w:val="clear" w:color="auto" w:fill="auto"/>
            <w:noWrap/>
            <w:vAlign w:val="bottom"/>
            <w:hideMark/>
          </w:tcPr>
          <w:p w14:paraId="44DC6815" w14:textId="77777777" w:rsidR="006E072A" w:rsidRPr="00A34367" w:rsidRDefault="006E072A" w:rsidP="00A530CA">
            <w:pPr>
              <w:rPr>
                <w:rFonts w:eastAsia="Times New Roman"/>
                <w:sz w:val="20"/>
                <w:szCs w:val="20"/>
              </w:rPr>
            </w:pPr>
          </w:p>
        </w:tc>
        <w:tc>
          <w:tcPr>
            <w:tcW w:w="1480" w:type="dxa"/>
            <w:tcBorders>
              <w:top w:val="nil"/>
              <w:left w:val="nil"/>
              <w:bottom w:val="nil"/>
              <w:right w:val="nil"/>
            </w:tcBorders>
            <w:shd w:val="clear" w:color="auto" w:fill="auto"/>
            <w:noWrap/>
            <w:vAlign w:val="bottom"/>
            <w:hideMark/>
          </w:tcPr>
          <w:p w14:paraId="5691D918" w14:textId="77777777" w:rsidR="006E072A" w:rsidRPr="00A34367" w:rsidRDefault="006E072A" w:rsidP="00A530CA">
            <w:pPr>
              <w:rPr>
                <w:rFonts w:ascii="Calibri" w:eastAsia="Times New Roman" w:hAnsi="Calibri" w:cs="Calibri"/>
                <w:color w:val="000000"/>
                <w:sz w:val="22"/>
                <w:szCs w:val="22"/>
              </w:rPr>
            </w:pPr>
            <w:r w:rsidRPr="00A34367">
              <w:rPr>
                <w:rFonts w:ascii="Calibri" w:eastAsia="Times New Roman" w:hAnsi="Calibri" w:cs="Calibri"/>
                <w:color w:val="000000"/>
                <w:sz w:val="22"/>
                <w:szCs w:val="22"/>
              </w:rPr>
              <w:t>Risk Difference</w:t>
            </w:r>
          </w:p>
        </w:tc>
        <w:tc>
          <w:tcPr>
            <w:tcW w:w="1300" w:type="dxa"/>
            <w:tcBorders>
              <w:top w:val="nil"/>
              <w:left w:val="nil"/>
              <w:bottom w:val="nil"/>
              <w:right w:val="nil"/>
            </w:tcBorders>
            <w:shd w:val="clear" w:color="auto" w:fill="auto"/>
            <w:noWrap/>
            <w:vAlign w:val="bottom"/>
            <w:hideMark/>
          </w:tcPr>
          <w:p w14:paraId="344251D3" w14:textId="77777777" w:rsidR="006E072A" w:rsidRPr="00A34367" w:rsidRDefault="006E072A" w:rsidP="00A530CA">
            <w:pPr>
              <w:jc w:val="right"/>
              <w:rPr>
                <w:rFonts w:ascii="Calibri" w:eastAsia="Times New Roman" w:hAnsi="Calibri" w:cs="Calibri"/>
                <w:color w:val="000000"/>
                <w:sz w:val="22"/>
                <w:szCs w:val="22"/>
              </w:rPr>
            </w:pPr>
            <w:r w:rsidRPr="00A34367">
              <w:rPr>
                <w:rFonts w:ascii="Calibri" w:eastAsia="Times New Roman" w:hAnsi="Calibri" w:cs="Calibri"/>
                <w:color w:val="000000"/>
                <w:sz w:val="22"/>
                <w:szCs w:val="22"/>
              </w:rPr>
              <w:t>-0.76%</w:t>
            </w:r>
          </w:p>
        </w:tc>
      </w:tr>
    </w:tbl>
    <w:p w14:paraId="7F12FA2B" w14:textId="77777777" w:rsidR="006E072A" w:rsidRDefault="006E072A" w:rsidP="006E072A"/>
    <w:p w14:paraId="16144553" w14:textId="12BD56FA" w:rsidR="006E072A" w:rsidRDefault="006E072A" w:rsidP="006E072A">
      <w:r>
        <w:t xml:space="preserve">Of the 13797 invited to screening, 7165 (51.3%) participated in screening.  Here are the results </w:t>
      </w:r>
      <w:r w:rsidR="00366129">
        <w:t xml:space="preserve">comparing </w:t>
      </w:r>
      <w:r w:rsidR="00026D45">
        <w:t>mortality within the intervention (invited) group, between those who participated and those who didn’t:</w:t>
      </w:r>
    </w:p>
    <w:p w14:paraId="22B444D1" w14:textId="77777777" w:rsidR="006E072A" w:rsidRDefault="006E072A" w:rsidP="006E072A"/>
    <w:tbl>
      <w:tblPr>
        <w:tblW w:w="7840" w:type="dxa"/>
        <w:tblLook w:val="04A0" w:firstRow="1" w:lastRow="0" w:firstColumn="1" w:lastColumn="0" w:noHBand="0" w:noVBand="1"/>
      </w:tblPr>
      <w:tblGrid>
        <w:gridCol w:w="2460"/>
        <w:gridCol w:w="1300"/>
        <w:gridCol w:w="1300"/>
        <w:gridCol w:w="1480"/>
        <w:gridCol w:w="1300"/>
      </w:tblGrid>
      <w:tr w:rsidR="006E072A" w:rsidRPr="006A4E80" w14:paraId="7AA28486" w14:textId="77777777" w:rsidTr="1FDBF42E">
        <w:trPr>
          <w:trHeight w:val="640"/>
        </w:trPr>
        <w:tc>
          <w:tcPr>
            <w:tcW w:w="2460" w:type="dxa"/>
            <w:tcBorders>
              <w:top w:val="nil"/>
              <w:left w:val="nil"/>
              <w:bottom w:val="nil"/>
              <w:right w:val="nil"/>
            </w:tcBorders>
            <w:shd w:val="clear" w:color="auto" w:fill="auto"/>
            <w:noWrap/>
            <w:vAlign w:val="bottom"/>
            <w:hideMark/>
          </w:tcPr>
          <w:p w14:paraId="78C0BA39" w14:textId="77777777" w:rsidR="006E072A" w:rsidRPr="006A4E80" w:rsidRDefault="006E072A" w:rsidP="00A530CA">
            <w:pPr>
              <w:rPr>
                <w:rFonts w:eastAsia="Times New Roman"/>
              </w:rPr>
            </w:pPr>
          </w:p>
        </w:tc>
        <w:tc>
          <w:tcPr>
            <w:tcW w:w="1300" w:type="dxa"/>
            <w:tcBorders>
              <w:top w:val="nil"/>
              <w:left w:val="nil"/>
              <w:bottom w:val="nil"/>
              <w:right w:val="nil"/>
            </w:tcBorders>
            <w:shd w:val="clear" w:color="auto" w:fill="auto"/>
            <w:vAlign w:val="bottom"/>
            <w:hideMark/>
          </w:tcPr>
          <w:p w14:paraId="14B514AC" w14:textId="77777777" w:rsidR="006E072A" w:rsidRPr="006A4E80" w:rsidRDefault="006E072A" w:rsidP="00A530CA">
            <w:pPr>
              <w:rPr>
                <w:rFonts w:ascii="Calibri" w:eastAsia="Times New Roman" w:hAnsi="Calibri" w:cs="Calibri"/>
                <w:color w:val="000000"/>
                <w:sz w:val="22"/>
                <w:szCs w:val="22"/>
              </w:rPr>
            </w:pPr>
            <w:r w:rsidRPr="006A4E80">
              <w:rPr>
                <w:rFonts w:ascii="Calibri" w:eastAsia="Times New Roman" w:hAnsi="Calibri" w:cs="Calibri"/>
                <w:color w:val="000000"/>
                <w:sz w:val="22"/>
                <w:szCs w:val="22"/>
              </w:rPr>
              <w:t>Death From Any Cause</w:t>
            </w:r>
          </w:p>
        </w:tc>
        <w:tc>
          <w:tcPr>
            <w:tcW w:w="1300" w:type="dxa"/>
            <w:tcBorders>
              <w:top w:val="nil"/>
              <w:left w:val="nil"/>
              <w:bottom w:val="nil"/>
              <w:right w:val="nil"/>
            </w:tcBorders>
            <w:shd w:val="clear" w:color="auto" w:fill="auto"/>
            <w:noWrap/>
            <w:vAlign w:val="bottom"/>
            <w:hideMark/>
          </w:tcPr>
          <w:p w14:paraId="01E6B69F" w14:textId="77777777" w:rsidR="006E072A" w:rsidRPr="006A4E80" w:rsidRDefault="006E072A" w:rsidP="00A530CA">
            <w:pPr>
              <w:rPr>
                <w:rFonts w:ascii="Calibri" w:eastAsia="Times New Roman" w:hAnsi="Calibri" w:cs="Calibri"/>
                <w:color w:val="000000"/>
                <w:sz w:val="22"/>
                <w:szCs w:val="22"/>
              </w:rPr>
            </w:pPr>
            <w:r w:rsidRPr="006A4E80">
              <w:rPr>
                <w:rFonts w:ascii="Calibri" w:eastAsia="Times New Roman" w:hAnsi="Calibri" w:cs="Calibri"/>
                <w:color w:val="000000"/>
                <w:sz w:val="22"/>
                <w:szCs w:val="22"/>
              </w:rPr>
              <w:t>Survived</w:t>
            </w:r>
          </w:p>
        </w:tc>
        <w:tc>
          <w:tcPr>
            <w:tcW w:w="1480" w:type="dxa"/>
            <w:tcBorders>
              <w:top w:val="nil"/>
              <w:left w:val="nil"/>
              <w:bottom w:val="nil"/>
              <w:right w:val="nil"/>
            </w:tcBorders>
            <w:shd w:val="clear" w:color="auto" w:fill="auto"/>
            <w:noWrap/>
            <w:vAlign w:val="bottom"/>
            <w:hideMark/>
          </w:tcPr>
          <w:p w14:paraId="0AF8A4B7" w14:textId="77777777" w:rsidR="006E072A" w:rsidRPr="006A4E80" w:rsidRDefault="006E072A" w:rsidP="00A530CA">
            <w:pPr>
              <w:rPr>
                <w:rFonts w:ascii="Calibri" w:eastAsia="Times New Roman" w:hAnsi="Calibri" w:cs="Calibri"/>
                <w:color w:val="000000"/>
                <w:sz w:val="22"/>
                <w:szCs w:val="22"/>
              </w:rPr>
            </w:pPr>
            <w:r w:rsidRPr="006A4E80">
              <w:rPr>
                <w:rFonts w:ascii="Calibri" w:eastAsia="Times New Roman" w:hAnsi="Calibri" w:cs="Calibri"/>
                <w:color w:val="000000"/>
                <w:sz w:val="22"/>
                <w:szCs w:val="22"/>
              </w:rPr>
              <w:t>Total</w:t>
            </w:r>
          </w:p>
        </w:tc>
        <w:tc>
          <w:tcPr>
            <w:tcW w:w="1300" w:type="dxa"/>
            <w:tcBorders>
              <w:top w:val="nil"/>
              <w:left w:val="nil"/>
              <w:bottom w:val="nil"/>
              <w:right w:val="nil"/>
            </w:tcBorders>
            <w:shd w:val="clear" w:color="auto" w:fill="auto"/>
            <w:noWrap/>
            <w:vAlign w:val="bottom"/>
            <w:hideMark/>
          </w:tcPr>
          <w:p w14:paraId="7FD3C7BC" w14:textId="5479CD22" w:rsidR="006E072A" w:rsidRPr="006A4E80" w:rsidRDefault="7C19A896" w:rsidP="00A530CA">
            <w:pPr>
              <w:rPr>
                <w:rFonts w:ascii="Calibri" w:eastAsia="Times New Roman" w:hAnsi="Calibri" w:cs="Calibri"/>
                <w:color w:val="000000"/>
                <w:sz w:val="22"/>
                <w:szCs w:val="22"/>
              </w:rPr>
            </w:pPr>
            <w:r w:rsidRPr="1FDBF42E">
              <w:rPr>
                <w:rFonts w:ascii="Calibri" w:eastAsia="Times New Roman" w:hAnsi="Calibri" w:cs="Calibri"/>
                <w:color w:val="000000" w:themeColor="text1"/>
                <w:sz w:val="22"/>
                <w:szCs w:val="22"/>
              </w:rPr>
              <w:t xml:space="preserve">All-cause </w:t>
            </w:r>
            <w:r w:rsidR="47F352DC" w:rsidRPr="1FDBF42E">
              <w:rPr>
                <w:rFonts w:ascii="Calibri" w:eastAsia="Times New Roman" w:hAnsi="Calibri" w:cs="Calibri"/>
                <w:color w:val="000000" w:themeColor="text1"/>
                <w:sz w:val="22"/>
                <w:szCs w:val="22"/>
              </w:rPr>
              <w:t>Mortality</w:t>
            </w:r>
          </w:p>
        </w:tc>
      </w:tr>
      <w:tr w:rsidR="006E072A" w:rsidRPr="006A4E80" w14:paraId="68E177EF" w14:textId="77777777" w:rsidTr="1FDBF42E">
        <w:trPr>
          <w:trHeight w:val="620"/>
        </w:trPr>
        <w:tc>
          <w:tcPr>
            <w:tcW w:w="2460" w:type="dxa"/>
            <w:tcBorders>
              <w:top w:val="nil"/>
              <w:left w:val="nil"/>
              <w:bottom w:val="nil"/>
              <w:right w:val="nil"/>
            </w:tcBorders>
            <w:shd w:val="clear" w:color="auto" w:fill="auto"/>
            <w:vAlign w:val="bottom"/>
            <w:hideMark/>
          </w:tcPr>
          <w:p w14:paraId="47C308BB" w14:textId="77777777" w:rsidR="006E072A" w:rsidRPr="006A4E80" w:rsidRDefault="006E072A" w:rsidP="00A530CA">
            <w:pPr>
              <w:rPr>
                <w:rFonts w:ascii="Calibri" w:eastAsia="Times New Roman" w:hAnsi="Calibri" w:cs="Calibri"/>
                <w:color w:val="000000"/>
                <w:sz w:val="22"/>
                <w:szCs w:val="22"/>
              </w:rPr>
            </w:pPr>
            <w:r w:rsidRPr="006A4E80">
              <w:rPr>
                <w:rFonts w:ascii="Calibri" w:eastAsia="Times New Roman" w:hAnsi="Calibri" w:cs="Calibri"/>
                <w:color w:val="000000"/>
                <w:sz w:val="22"/>
                <w:szCs w:val="22"/>
              </w:rPr>
              <w:t>Invited to Afib Screening and participated</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2D81C" w14:textId="77777777" w:rsidR="006E072A" w:rsidRPr="006A4E80" w:rsidRDefault="006E072A" w:rsidP="00A530CA">
            <w:pPr>
              <w:jc w:val="right"/>
              <w:rPr>
                <w:rFonts w:ascii="Calibri" w:eastAsia="Times New Roman" w:hAnsi="Calibri" w:cs="Calibri"/>
                <w:color w:val="000000"/>
                <w:sz w:val="22"/>
                <w:szCs w:val="22"/>
              </w:rPr>
            </w:pPr>
            <w:r w:rsidRPr="006A4E80">
              <w:rPr>
                <w:rFonts w:ascii="Calibri" w:eastAsia="Times New Roman" w:hAnsi="Calibri" w:cs="Calibri"/>
                <w:color w:val="000000"/>
                <w:sz w:val="22"/>
                <w:szCs w:val="22"/>
              </w:rPr>
              <w:t>1025</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9996C68" w14:textId="77777777" w:rsidR="006E072A" w:rsidRPr="006A4E80" w:rsidRDefault="006E072A" w:rsidP="00A530CA">
            <w:pPr>
              <w:jc w:val="right"/>
              <w:rPr>
                <w:rFonts w:ascii="Calibri" w:eastAsia="Times New Roman" w:hAnsi="Calibri" w:cs="Calibri"/>
                <w:color w:val="000000"/>
                <w:sz w:val="22"/>
                <w:szCs w:val="22"/>
              </w:rPr>
            </w:pPr>
            <w:r w:rsidRPr="006A4E80">
              <w:rPr>
                <w:rFonts w:ascii="Calibri" w:eastAsia="Times New Roman" w:hAnsi="Calibri" w:cs="Calibri"/>
                <w:color w:val="000000"/>
                <w:sz w:val="22"/>
                <w:szCs w:val="22"/>
              </w:rPr>
              <w:t>6140</w:t>
            </w:r>
          </w:p>
        </w:tc>
        <w:tc>
          <w:tcPr>
            <w:tcW w:w="1480" w:type="dxa"/>
            <w:tcBorders>
              <w:top w:val="nil"/>
              <w:left w:val="nil"/>
              <w:bottom w:val="nil"/>
              <w:right w:val="nil"/>
            </w:tcBorders>
            <w:shd w:val="clear" w:color="auto" w:fill="auto"/>
            <w:noWrap/>
            <w:vAlign w:val="bottom"/>
            <w:hideMark/>
          </w:tcPr>
          <w:p w14:paraId="6DE0C17F" w14:textId="77777777" w:rsidR="006E072A" w:rsidRPr="006A4E80" w:rsidRDefault="006E072A" w:rsidP="00A530CA">
            <w:pPr>
              <w:jc w:val="right"/>
              <w:rPr>
                <w:rFonts w:ascii="Calibri" w:eastAsia="Times New Roman" w:hAnsi="Calibri" w:cs="Calibri"/>
                <w:color w:val="000000"/>
                <w:sz w:val="22"/>
                <w:szCs w:val="22"/>
              </w:rPr>
            </w:pPr>
            <w:r w:rsidRPr="006A4E80">
              <w:rPr>
                <w:rFonts w:ascii="Calibri" w:eastAsia="Times New Roman" w:hAnsi="Calibri" w:cs="Calibri"/>
                <w:color w:val="000000"/>
                <w:sz w:val="22"/>
                <w:szCs w:val="22"/>
              </w:rPr>
              <w:t>7165</w:t>
            </w:r>
          </w:p>
        </w:tc>
        <w:tc>
          <w:tcPr>
            <w:tcW w:w="1300" w:type="dxa"/>
            <w:tcBorders>
              <w:top w:val="nil"/>
              <w:left w:val="nil"/>
              <w:bottom w:val="nil"/>
              <w:right w:val="nil"/>
            </w:tcBorders>
            <w:shd w:val="clear" w:color="auto" w:fill="auto"/>
            <w:noWrap/>
            <w:vAlign w:val="bottom"/>
            <w:hideMark/>
          </w:tcPr>
          <w:p w14:paraId="626C1EAB" w14:textId="77777777" w:rsidR="006E072A" w:rsidRPr="006A4E80" w:rsidRDefault="006E072A" w:rsidP="00A530CA">
            <w:pPr>
              <w:jc w:val="right"/>
              <w:rPr>
                <w:rFonts w:ascii="Calibri" w:eastAsia="Times New Roman" w:hAnsi="Calibri" w:cs="Calibri"/>
                <w:color w:val="000000"/>
                <w:sz w:val="22"/>
                <w:szCs w:val="22"/>
              </w:rPr>
            </w:pPr>
            <w:r w:rsidRPr="006A4E80">
              <w:rPr>
                <w:rFonts w:ascii="Calibri" w:eastAsia="Times New Roman" w:hAnsi="Calibri" w:cs="Calibri"/>
                <w:color w:val="000000"/>
                <w:sz w:val="22"/>
                <w:szCs w:val="22"/>
              </w:rPr>
              <w:t>14.31%</w:t>
            </w:r>
          </w:p>
        </w:tc>
      </w:tr>
      <w:tr w:rsidR="006E072A" w:rsidRPr="006A4E80" w14:paraId="448B78B2" w14:textId="77777777" w:rsidTr="1FDBF42E">
        <w:trPr>
          <w:trHeight w:val="620"/>
        </w:trPr>
        <w:tc>
          <w:tcPr>
            <w:tcW w:w="2460" w:type="dxa"/>
            <w:tcBorders>
              <w:top w:val="nil"/>
              <w:left w:val="nil"/>
              <w:bottom w:val="nil"/>
              <w:right w:val="nil"/>
            </w:tcBorders>
            <w:shd w:val="clear" w:color="auto" w:fill="auto"/>
            <w:vAlign w:val="bottom"/>
            <w:hideMark/>
          </w:tcPr>
          <w:p w14:paraId="2CC308A8" w14:textId="77777777" w:rsidR="006E072A" w:rsidRPr="006A4E80" w:rsidRDefault="006E072A" w:rsidP="00A530CA">
            <w:pPr>
              <w:rPr>
                <w:rFonts w:ascii="Calibri" w:eastAsia="Times New Roman" w:hAnsi="Calibri" w:cs="Calibri"/>
                <w:color w:val="000000"/>
                <w:sz w:val="22"/>
                <w:szCs w:val="22"/>
              </w:rPr>
            </w:pPr>
            <w:r w:rsidRPr="006A4E80">
              <w:rPr>
                <w:rFonts w:ascii="Calibri" w:eastAsia="Times New Roman" w:hAnsi="Calibri" w:cs="Calibri"/>
                <w:color w:val="000000"/>
                <w:sz w:val="22"/>
                <w:szCs w:val="22"/>
              </w:rPr>
              <w:t>Invited to Afib Screening and didn’t participate</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2FE009" w14:textId="77777777" w:rsidR="006E072A" w:rsidRPr="006A4E80" w:rsidRDefault="006E072A" w:rsidP="00A530CA">
            <w:pPr>
              <w:jc w:val="right"/>
              <w:rPr>
                <w:rFonts w:ascii="Calibri" w:eastAsia="Times New Roman" w:hAnsi="Calibri" w:cs="Calibri"/>
                <w:color w:val="000000"/>
                <w:sz w:val="22"/>
                <w:szCs w:val="22"/>
              </w:rPr>
            </w:pPr>
            <w:r w:rsidRPr="006A4E80">
              <w:rPr>
                <w:rFonts w:ascii="Calibri" w:eastAsia="Times New Roman" w:hAnsi="Calibri" w:cs="Calibri"/>
                <w:color w:val="000000"/>
                <w:sz w:val="22"/>
                <w:szCs w:val="22"/>
              </w:rPr>
              <w:t>2152</w:t>
            </w:r>
          </w:p>
        </w:tc>
        <w:tc>
          <w:tcPr>
            <w:tcW w:w="1300" w:type="dxa"/>
            <w:tcBorders>
              <w:top w:val="nil"/>
              <w:left w:val="nil"/>
              <w:bottom w:val="single" w:sz="4" w:space="0" w:color="auto"/>
              <w:right w:val="single" w:sz="4" w:space="0" w:color="auto"/>
            </w:tcBorders>
            <w:shd w:val="clear" w:color="auto" w:fill="auto"/>
            <w:noWrap/>
            <w:vAlign w:val="bottom"/>
            <w:hideMark/>
          </w:tcPr>
          <w:p w14:paraId="34B28C4B" w14:textId="77777777" w:rsidR="006E072A" w:rsidRPr="006A4E80" w:rsidRDefault="006E072A" w:rsidP="00A530CA">
            <w:pPr>
              <w:jc w:val="right"/>
              <w:rPr>
                <w:rFonts w:ascii="Calibri" w:eastAsia="Times New Roman" w:hAnsi="Calibri" w:cs="Calibri"/>
                <w:color w:val="000000"/>
                <w:sz w:val="22"/>
                <w:szCs w:val="22"/>
              </w:rPr>
            </w:pPr>
            <w:r w:rsidRPr="006A4E80">
              <w:rPr>
                <w:rFonts w:ascii="Calibri" w:eastAsia="Times New Roman" w:hAnsi="Calibri" w:cs="Calibri"/>
                <w:color w:val="000000"/>
                <w:sz w:val="22"/>
                <w:szCs w:val="22"/>
              </w:rPr>
              <w:t>4662</w:t>
            </w:r>
          </w:p>
        </w:tc>
        <w:tc>
          <w:tcPr>
            <w:tcW w:w="1480" w:type="dxa"/>
            <w:tcBorders>
              <w:top w:val="nil"/>
              <w:left w:val="nil"/>
              <w:bottom w:val="nil"/>
              <w:right w:val="nil"/>
            </w:tcBorders>
            <w:shd w:val="clear" w:color="auto" w:fill="auto"/>
            <w:noWrap/>
            <w:vAlign w:val="bottom"/>
            <w:hideMark/>
          </w:tcPr>
          <w:p w14:paraId="40BCD69D" w14:textId="77777777" w:rsidR="006E072A" w:rsidRPr="006A4E80" w:rsidRDefault="006E072A" w:rsidP="00A530CA">
            <w:pPr>
              <w:jc w:val="right"/>
              <w:rPr>
                <w:rFonts w:ascii="Calibri" w:eastAsia="Times New Roman" w:hAnsi="Calibri" w:cs="Calibri"/>
                <w:color w:val="000000"/>
                <w:sz w:val="22"/>
                <w:szCs w:val="22"/>
              </w:rPr>
            </w:pPr>
            <w:r w:rsidRPr="006A4E80">
              <w:rPr>
                <w:rFonts w:ascii="Calibri" w:eastAsia="Times New Roman" w:hAnsi="Calibri" w:cs="Calibri"/>
                <w:color w:val="000000"/>
                <w:sz w:val="22"/>
                <w:szCs w:val="22"/>
              </w:rPr>
              <w:t>6814</w:t>
            </w:r>
          </w:p>
        </w:tc>
        <w:tc>
          <w:tcPr>
            <w:tcW w:w="1300" w:type="dxa"/>
            <w:tcBorders>
              <w:top w:val="nil"/>
              <w:left w:val="nil"/>
              <w:bottom w:val="nil"/>
              <w:right w:val="nil"/>
            </w:tcBorders>
            <w:shd w:val="clear" w:color="auto" w:fill="auto"/>
            <w:noWrap/>
            <w:vAlign w:val="bottom"/>
            <w:hideMark/>
          </w:tcPr>
          <w:p w14:paraId="278215CF" w14:textId="77777777" w:rsidR="006E072A" w:rsidRPr="006A4E80" w:rsidRDefault="006E072A" w:rsidP="00A530CA">
            <w:pPr>
              <w:jc w:val="right"/>
              <w:rPr>
                <w:rFonts w:ascii="Calibri" w:eastAsia="Times New Roman" w:hAnsi="Calibri" w:cs="Calibri"/>
                <w:color w:val="000000"/>
                <w:sz w:val="22"/>
                <w:szCs w:val="22"/>
              </w:rPr>
            </w:pPr>
            <w:r w:rsidRPr="006A4E80">
              <w:rPr>
                <w:rFonts w:ascii="Calibri" w:eastAsia="Times New Roman" w:hAnsi="Calibri" w:cs="Calibri"/>
                <w:color w:val="000000"/>
                <w:sz w:val="22"/>
                <w:szCs w:val="22"/>
              </w:rPr>
              <w:t>31.58%</w:t>
            </w:r>
          </w:p>
        </w:tc>
      </w:tr>
      <w:tr w:rsidR="006E072A" w:rsidRPr="006A4E80" w14:paraId="14BB1A17" w14:textId="77777777" w:rsidTr="1FDBF42E">
        <w:trPr>
          <w:trHeight w:val="300"/>
        </w:trPr>
        <w:tc>
          <w:tcPr>
            <w:tcW w:w="2460" w:type="dxa"/>
            <w:tcBorders>
              <w:top w:val="nil"/>
              <w:left w:val="nil"/>
              <w:bottom w:val="nil"/>
              <w:right w:val="nil"/>
            </w:tcBorders>
            <w:shd w:val="clear" w:color="auto" w:fill="auto"/>
            <w:noWrap/>
            <w:vAlign w:val="bottom"/>
            <w:hideMark/>
          </w:tcPr>
          <w:p w14:paraId="35A21DFB" w14:textId="77777777" w:rsidR="006E072A" w:rsidRPr="006A4E80" w:rsidRDefault="006E072A" w:rsidP="00A530CA">
            <w:pPr>
              <w:jc w:val="right"/>
              <w:rPr>
                <w:rFonts w:ascii="Calibri" w:eastAsia="Times New Roman" w:hAnsi="Calibri" w:cs="Calibri"/>
                <w:color w:val="000000"/>
                <w:sz w:val="22"/>
                <w:szCs w:val="22"/>
              </w:rPr>
            </w:pPr>
          </w:p>
        </w:tc>
        <w:tc>
          <w:tcPr>
            <w:tcW w:w="1300" w:type="dxa"/>
            <w:tcBorders>
              <w:top w:val="nil"/>
              <w:left w:val="nil"/>
              <w:bottom w:val="nil"/>
              <w:right w:val="nil"/>
            </w:tcBorders>
            <w:shd w:val="clear" w:color="auto" w:fill="auto"/>
            <w:noWrap/>
            <w:vAlign w:val="bottom"/>
            <w:hideMark/>
          </w:tcPr>
          <w:p w14:paraId="2764ED71" w14:textId="77777777" w:rsidR="006E072A" w:rsidRPr="006A4E80" w:rsidRDefault="006E072A" w:rsidP="00A530CA">
            <w:pPr>
              <w:jc w:val="right"/>
              <w:rPr>
                <w:rFonts w:ascii="Calibri" w:eastAsia="Times New Roman" w:hAnsi="Calibri" w:cs="Calibri"/>
                <w:color w:val="000000"/>
                <w:sz w:val="22"/>
                <w:szCs w:val="22"/>
              </w:rPr>
            </w:pPr>
            <w:r w:rsidRPr="006A4E80">
              <w:rPr>
                <w:rFonts w:ascii="Calibri" w:eastAsia="Times New Roman" w:hAnsi="Calibri" w:cs="Calibri"/>
                <w:color w:val="000000"/>
                <w:sz w:val="22"/>
                <w:szCs w:val="22"/>
              </w:rPr>
              <w:t>3177</w:t>
            </w:r>
          </w:p>
        </w:tc>
        <w:tc>
          <w:tcPr>
            <w:tcW w:w="1300" w:type="dxa"/>
            <w:tcBorders>
              <w:top w:val="nil"/>
              <w:left w:val="nil"/>
              <w:bottom w:val="nil"/>
              <w:right w:val="nil"/>
            </w:tcBorders>
            <w:shd w:val="clear" w:color="auto" w:fill="auto"/>
            <w:noWrap/>
            <w:vAlign w:val="bottom"/>
            <w:hideMark/>
          </w:tcPr>
          <w:p w14:paraId="65F5D7EC" w14:textId="77777777" w:rsidR="006E072A" w:rsidRPr="006A4E80" w:rsidRDefault="006E072A" w:rsidP="00A530CA">
            <w:pPr>
              <w:jc w:val="right"/>
              <w:rPr>
                <w:rFonts w:ascii="Calibri" w:eastAsia="Times New Roman" w:hAnsi="Calibri" w:cs="Calibri"/>
                <w:color w:val="000000"/>
                <w:sz w:val="22"/>
                <w:szCs w:val="22"/>
              </w:rPr>
            </w:pPr>
            <w:r w:rsidRPr="006A4E80">
              <w:rPr>
                <w:rFonts w:ascii="Calibri" w:eastAsia="Times New Roman" w:hAnsi="Calibri" w:cs="Calibri"/>
                <w:color w:val="000000"/>
                <w:sz w:val="22"/>
                <w:szCs w:val="22"/>
              </w:rPr>
              <w:t>10802</w:t>
            </w:r>
          </w:p>
        </w:tc>
        <w:tc>
          <w:tcPr>
            <w:tcW w:w="1480" w:type="dxa"/>
            <w:tcBorders>
              <w:top w:val="nil"/>
              <w:left w:val="nil"/>
              <w:bottom w:val="nil"/>
              <w:right w:val="nil"/>
            </w:tcBorders>
            <w:shd w:val="clear" w:color="auto" w:fill="auto"/>
            <w:noWrap/>
            <w:vAlign w:val="bottom"/>
            <w:hideMark/>
          </w:tcPr>
          <w:p w14:paraId="23696AB4" w14:textId="77777777" w:rsidR="006E072A" w:rsidRPr="006A4E80" w:rsidRDefault="006E072A" w:rsidP="00A530CA">
            <w:pPr>
              <w:jc w:val="right"/>
              <w:rPr>
                <w:rFonts w:ascii="Calibri" w:eastAsia="Times New Roman" w:hAnsi="Calibri" w:cs="Calibri"/>
                <w:color w:val="000000"/>
                <w:sz w:val="22"/>
                <w:szCs w:val="22"/>
              </w:rPr>
            </w:pPr>
            <w:r w:rsidRPr="006A4E80">
              <w:rPr>
                <w:rFonts w:ascii="Calibri" w:eastAsia="Times New Roman" w:hAnsi="Calibri" w:cs="Calibri"/>
                <w:color w:val="000000"/>
                <w:sz w:val="22"/>
                <w:szCs w:val="22"/>
              </w:rPr>
              <w:t>13979</w:t>
            </w:r>
          </w:p>
        </w:tc>
        <w:tc>
          <w:tcPr>
            <w:tcW w:w="1300" w:type="dxa"/>
            <w:tcBorders>
              <w:top w:val="nil"/>
              <w:left w:val="nil"/>
              <w:bottom w:val="nil"/>
              <w:right w:val="nil"/>
            </w:tcBorders>
            <w:shd w:val="clear" w:color="auto" w:fill="auto"/>
            <w:noWrap/>
            <w:vAlign w:val="bottom"/>
            <w:hideMark/>
          </w:tcPr>
          <w:p w14:paraId="1E2F396F" w14:textId="77777777" w:rsidR="006E072A" w:rsidRPr="006A4E80" w:rsidRDefault="006E072A" w:rsidP="00A530CA">
            <w:pPr>
              <w:jc w:val="right"/>
              <w:rPr>
                <w:rFonts w:ascii="Calibri" w:eastAsia="Times New Roman" w:hAnsi="Calibri" w:cs="Calibri"/>
                <w:color w:val="000000"/>
                <w:sz w:val="22"/>
                <w:szCs w:val="22"/>
              </w:rPr>
            </w:pPr>
          </w:p>
        </w:tc>
      </w:tr>
      <w:tr w:rsidR="006E072A" w:rsidRPr="006A4E80" w14:paraId="37E7DCC7" w14:textId="77777777" w:rsidTr="1FDBF42E">
        <w:trPr>
          <w:trHeight w:val="300"/>
        </w:trPr>
        <w:tc>
          <w:tcPr>
            <w:tcW w:w="2460" w:type="dxa"/>
            <w:tcBorders>
              <w:top w:val="nil"/>
              <w:left w:val="nil"/>
              <w:bottom w:val="nil"/>
              <w:right w:val="nil"/>
            </w:tcBorders>
            <w:shd w:val="clear" w:color="auto" w:fill="auto"/>
            <w:noWrap/>
            <w:vAlign w:val="bottom"/>
            <w:hideMark/>
          </w:tcPr>
          <w:p w14:paraId="68E491C3" w14:textId="77777777" w:rsidR="006E072A" w:rsidRPr="006A4E80" w:rsidRDefault="006E072A" w:rsidP="00A530CA">
            <w:pPr>
              <w:rPr>
                <w:rFonts w:eastAsia="Times New Roman"/>
                <w:sz w:val="20"/>
                <w:szCs w:val="20"/>
              </w:rPr>
            </w:pPr>
          </w:p>
        </w:tc>
        <w:tc>
          <w:tcPr>
            <w:tcW w:w="1300" w:type="dxa"/>
            <w:tcBorders>
              <w:top w:val="nil"/>
              <w:left w:val="nil"/>
              <w:bottom w:val="nil"/>
              <w:right w:val="nil"/>
            </w:tcBorders>
            <w:shd w:val="clear" w:color="auto" w:fill="auto"/>
            <w:noWrap/>
            <w:vAlign w:val="bottom"/>
            <w:hideMark/>
          </w:tcPr>
          <w:p w14:paraId="23B8C287" w14:textId="77777777" w:rsidR="006E072A" w:rsidRPr="006A4E80" w:rsidRDefault="006E072A" w:rsidP="00A530CA">
            <w:pPr>
              <w:rPr>
                <w:rFonts w:eastAsia="Times New Roman"/>
                <w:sz w:val="20"/>
                <w:szCs w:val="20"/>
              </w:rPr>
            </w:pPr>
          </w:p>
        </w:tc>
        <w:tc>
          <w:tcPr>
            <w:tcW w:w="1300" w:type="dxa"/>
            <w:tcBorders>
              <w:top w:val="nil"/>
              <w:left w:val="nil"/>
              <w:bottom w:val="nil"/>
              <w:right w:val="nil"/>
            </w:tcBorders>
            <w:shd w:val="clear" w:color="auto" w:fill="auto"/>
            <w:noWrap/>
            <w:vAlign w:val="bottom"/>
            <w:hideMark/>
          </w:tcPr>
          <w:p w14:paraId="020B82F9" w14:textId="77777777" w:rsidR="006E072A" w:rsidRPr="006A4E80" w:rsidRDefault="006E072A" w:rsidP="00A530CA">
            <w:pPr>
              <w:rPr>
                <w:rFonts w:eastAsia="Times New Roman"/>
                <w:sz w:val="20"/>
                <w:szCs w:val="20"/>
              </w:rPr>
            </w:pPr>
          </w:p>
        </w:tc>
        <w:tc>
          <w:tcPr>
            <w:tcW w:w="1480" w:type="dxa"/>
            <w:tcBorders>
              <w:top w:val="nil"/>
              <w:left w:val="nil"/>
              <w:bottom w:val="nil"/>
              <w:right w:val="nil"/>
            </w:tcBorders>
            <w:shd w:val="clear" w:color="auto" w:fill="auto"/>
            <w:noWrap/>
            <w:vAlign w:val="bottom"/>
            <w:hideMark/>
          </w:tcPr>
          <w:p w14:paraId="0EAC3A57" w14:textId="77777777" w:rsidR="006E072A" w:rsidRPr="006A4E80" w:rsidRDefault="006E072A" w:rsidP="00A530CA">
            <w:pPr>
              <w:rPr>
                <w:rFonts w:ascii="Calibri" w:eastAsia="Times New Roman" w:hAnsi="Calibri" w:cs="Calibri"/>
                <w:color w:val="000000"/>
                <w:sz w:val="22"/>
                <w:szCs w:val="22"/>
              </w:rPr>
            </w:pPr>
            <w:r w:rsidRPr="006A4E80">
              <w:rPr>
                <w:rFonts w:ascii="Calibri" w:eastAsia="Times New Roman" w:hAnsi="Calibri" w:cs="Calibri"/>
                <w:color w:val="000000"/>
                <w:sz w:val="22"/>
                <w:szCs w:val="22"/>
              </w:rPr>
              <w:t>Risk Difference</w:t>
            </w:r>
          </w:p>
        </w:tc>
        <w:tc>
          <w:tcPr>
            <w:tcW w:w="1300" w:type="dxa"/>
            <w:tcBorders>
              <w:top w:val="nil"/>
              <w:left w:val="nil"/>
              <w:bottom w:val="nil"/>
              <w:right w:val="nil"/>
            </w:tcBorders>
            <w:shd w:val="clear" w:color="auto" w:fill="auto"/>
            <w:noWrap/>
            <w:vAlign w:val="bottom"/>
            <w:hideMark/>
          </w:tcPr>
          <w:p w14:paraId="0046D1B6" w14:textId="77777777" w:rsidR="006E072A" w:rsidRPr="006A4E80" w:rsidRDefault="006E072A" w:rsidP="00A530CA">
            <w:pPr>
              <w:jc w:val="right"/>
              <w:rPr>
                <w:rFonts w:ascii="Calibri" w:eastAsia="Times New Roman" w:hAnsi="Calibri" w:cs="Calibri"/>
                <w:color w:val="000000"/>
                <w:sz w:val="22"/>
                <w:szCs w:val="22"/>
              </w:rPr>
            </w:pPr>
            <w:r w:rsidRPr="006A4E80">
              <w:rPr>
                <w:rFonts w:ascii="Calibri" w:eastAsia="Times New Roman" w:hAnsi="Calibri" w:cs="Calibri"/>
                <w:color w:val="000000"/>
                <w:sz w:val="22"/>
                <w:szCs w:val="22"/>
              </w:rPr>
              <w:t>-17.28%</w:t>
            </w:r>
          </w:p>
        </w:tc>
      </w:tr>
    </w:tbl>
    <w:p w14:paraId="550D97D5" w14:textId="77777777" w:rsidR="006E072A" w:rsidRDefault="006E072A" w:rsidP="006E072A"/>
    <w:p w14:paraId="0586B0EE" w14:textId="77777777" w:rsidR="006E072A" w:rsidRDefault="006E072A" w:rsidP="006E072A"/>
    <w:p w14:paraId="02392C3A" w14:textId="734938B0" w:rsidR="006C4328" w:rsidRDefault="006C4328">
      <w:pPr>
        <w:rPr>
          <w:b/>
          <w:bCs/>
        </w:rPr>
      </w:pPr>
      <w:r w:rsidRPr="3D44B4FE">
        <w:rPr>
          <w:b/>
          <w:bCs/>
        </w:rPr>
        <w:br w:type="page"/>
      </w:r>
    </w:p>
    <w:p w14:paraId="41EFEE76" w14:textId="734938B0" w:rsidR="006E072A" w:rsidRDefault="006E072A" w:rsidP="006E072A">
      <w:r w:rsidRPr="3D44B4FE">
        <w:rPr>
          <w:b/>
          <w:bCs/>
        </w:rPr>
        <w:lastRenderedPageBreak/>
        <w:t>Question I.</w:t>
      </w:r>
      <w:r>
        <w:t xml:space="preserve"> We want to distinguish between the effect of being invited to screening and the effect of participating in screening.  </w:t>
      </w:r>
      <w:r w:rsidR="00757D6C">
        <w:t xml:space="preserve">We know that </w:t>
      </w:r>
      <w:r w:rsidR="00DB0CFB">
        <w:t xml:space="preserve">51.3% of those invited </w:t>
      </w:r>
      <w:r w:rsidR="006A39B8">
        <w:t xml:space="preserve">were </w:t>
      </w:r>
      <w:r w:rsidR="00AF205D">
        <w:t xml:space="preserve">screened.  You may assume that none of those </w:t>
      </w:r>
      <w:r w:rsidR="00136C7F">
        <w:t>in the control (uninvited</w:t>
      </w:r>
      <w:r w:rsidR="001E3AC2">
        <w:t>)</w:t>
      </w:r>
      <w:r w:rsidR="00136C7F">
        <w:t xml:space="preserve"> group </w:t>
      </w:r>
      <w:r w:rsidR="009B1632">
        <w:t>were scree</w:t>
      </w:r>
      <w:r w:rsidR="006A39B8">
        <w:t xml:space="preserve">ned.  </w:t>
      </w:r>
      <w:r>
        <w:t>Which of the following is the best estimate of th</w:t>
      </w:r>
      <w:r w:rsidR="00D56162">
        <w:t>e</w:t>
      </w:r>
      <w:r>
        <w:t xml:space="preserve"> effect</w:t>
      </w:r>
      <w:r w:rsidR="00476E39">
        <w:t xml:space="preserve"> </w:t>
      </w:r>
      <w:r w:rsidR="00D56162">
        <w:t>of s</w:t>
      </w:r>
      <w:r w:rsidR="00C62D6B">
        <w:t>c</w:t>
      </w:r>
      <w:r w:rsidR="00D56162">
        <w:t>reening</w:t>
      </w:r>
      <w:r w:rsidR="00C233EC">
        <w:t xml:space="preserve"> as a result of being invited</w:t>
      </w:r>
      <w:r w:rsidR="00422E70">
        <w:t xml:space="preserve"> to be screened</w:t>
      </w:r>
      <w:r>
        <w:t>?   [</w:t>
      </w:r>
      <w:r w:rsidR="00B7046D">
        <w:t>1</w:t>
      </w:r>
      <w:r>
        <w:t>]</w:t>
      </w:r>
    </w:p>
    <w:p w14:paraId="2F2B3148" w14:textId="734938B0" w:rsidR="006755D9" w:rsidRDefault="006755D9" w:rsidP="006E072A"/>
    <w:p w14:paraId="5E5513F1" w14:textId="734938B0" w:rsidR="00EA1427" w:rsidRDefault="006755D9" w:rsidP="006E072A">
      <w:r>
        <w:t xml:space="preserve">Choose </w:t>
      </w:r>
      <w:r w:rsidR="00EA1427">
        <w:t>one:</w:t>
      </w:r>
    </w:p>
    <w:p w14:paraId="2C9BF9EA" w14:textId="2D3827A1" w:rsidR="006E072A" w:rsidRDefault="006E072A" w:rsidP="006E072A">
      <w:r>
        <w:tab/>
      </w:r>
    </w:p>
    <w:p w14:paraId="76CF3FB3" w14:textId="28137A6A" w:rsidR="006E072A" w:rsidRDefault="006E072A" w:rsidP="006E072A">
      <w:pPr>
        <w:pStyle w:val="ListParagraph"/>
        <w:numPr>
          <w:ilvl w:val="0"/>
          <w:numId w:val="22"/>
        </w:numPr>
      </w:pPr>
      <w:r>
        <w:t xml:space="preserve">31.58% </w:t>
      </w:r>
      <w:r w:rsidR="00892F25">
        <w:t>−</w:t>
      </w:r>
      <w:r>
        <w:t xml:space="preserve"> 14.31% = 17.28%</w:t>
      </w:r>
    </w:p>
    <w:p w14:paraId="07CBB0FD" w14:textId="0E4C0D73" w:rsidR="006E072A" w:rsidRDefault="006E072A" w:rsidP="006E072A">
      <w:pPr>
        <w:pStyle w:val="ListParagraph"/>
        <w:numPr>
          <w:ilvl w:val="0"/>
          <w:numId w:val="22"/>
        </w:numPr>
      </w:pPr>
      <w:r>
        <w:t xml:space="preserve">23.49% </w:t>
      </w:r>
      <w:r w:rsidR="00892F25">
        <w:t>−</w:t>
      </w:r>
      <w:r>
        <w:t xml:space="preserve"> 22.73% = 0.76%</w:t>
      </w:r>
    </w:p>
    <w:p w14:paraId="2C51903C" w14:textId="77777777" w:rsidR="006E072A" w:rsidRDefault="006E072A" w:rsidP="006E072A">
      <w:pPr>
        <w:pStyle w:val="ListParagraph"/>
        <w:numPr>
          <w:ilvl w:val="0"/>
          <w:numId w:val="22"/>
        </w:numPr>
      </w:pPr>
      <w:r>
        <w:t>0.76%/0.513 = 1.48%</w:t>
      </w:r>
    </w:p>
    <w:p w14:paraId="50171BB9" w14:textId="16ACBF8F" w:rsidR="006E072A" w:rsidRDefault="006E072A" w:rsidP="006E072A">
      <w:pPr>
        <w:pStyle w:val="ListParagraph"/>
        <w:numPr>
          <w:ilvl w:val="0"/>
          <w:numId w:val="22"/>
        </w:numPr>
      </w:pPr>
      <w:r>
        <w:t xml:space="preserve">23.49% </w:t>
      </w:r>
      <w:r w:rsidR="00892F25">
        <w:t>−</w:t>
      </w:r>
      <w:r>
        <w:t xml:space="preserve"> 14.31% = 9.18%</w:t>
      </w:r>
    </w:p>
    <w:p w14:paraId="218F5E74" w14:textId="00EE3A25" w:rsidR="006E072A" w:rsidRDefault="006E072A" w:rsidP="006E072A">
      <w:pPr>
        <w:pStyle w:val="ListParagraph"/>
        <w:numPr>
          <w:ilvl w:val="0"/>
          <w:numId w:val="22"/>
        </w:numPr>
      </w:pPr>
      <w:r>
        <w:t>None of the above</w:t>
      </w:r>
      <w:r w:rsidR="005A6FC8">
        <w:br/>
      </w:r>
    </w:p>
    <w:p w14:paraId="6857FE6F" w14:textId="77777777" w:rsidR="006C4328" w:rsidRDefault="006C4328" w:rsidP="006E072A">
      <w:pPr>
        <w:rPr>
          <w:b/>
          <w:bCs/>
        </w:rPr>
      </w:pPr>
    </w:p>
    <w:p w14:paraId="14273E3E" w14:textId="77132180" w:rsidR="006E072A" w:rsidRDefault="006E072A" w:rsidP="006E072A">
      <w:r w:rsidRPr="008A773D">
        <w:rPr>
          <w:b/>
          <w:bCs/>
        </w:rPr>
        <w:t>Question II.</w:t>
      </w:r>
      <w:r>
        <w:t xml:space="preserve"> Now explain your answer to Question I. [</w:t>
      </w:r>
      <w:r w:rsidR="00E93C57">
        <w:t>1</w:t>
      </w:r>
      <w:r>
        <w:t>]</w:t>
      </w:r>
    </w:p>
    <w:p w14:paraId="408B898B" w14:textId="734938B0" w:rsidR="006E072A" w:rsidRDefault="006E072A" w:rsidP="006E072A"/>
    <w:p w14:paraId="602DCCC8" w14:textId="67006E19" w:rsidR="006E072A" w:rsidRPr="00F036D4" w:rsidRDefault="006E072A" w:rsidP="006E072A">
      <w:pPr>
        <w:rPr>
          <w:b/>
          <w:bCs/>
          <w:i/>
          <w:iCs/>
        </w:rPr>
      </w:pPr>
    </w:p>
    <w:p w14:paraId="0DF19F04" w14:textId="77777777" w:rsidR="004B371E" w:rsidRDefault="004B371E">
      <w:r>
        <w:br w:type="page"/>
      </w:r>
    </w:p>
    <w:p w14:paraId="5815FE9B" w14:textId="44A1CAE5" w:rsidR="006E072A" w:rsidRDefault="006E072A" w:rsidP="006E072A">
      <w:r>
        <w:lastRenderedPageBreak/>
        <w:t>Now, let’s look at the primary outcome, which is a composite of stroke, embolism, bleeding, and death.  Here is Figure 2 from the paper:</w:t>
      </w:r>
    </w:p>
    <w:p w14:paraId="5ED55400" w14:textId="77777777" w:rsidR="006E072A" w:rsidRDefault="006E072A" w:rsidP="006E072A"/>
    <w:p w14:paraId="39048015" w14:textId="77777777" w:rsidR="006E072A" w:rsidRDefault="006E072A" w:rsidP="006E072A">
      <w:r w:rsidRPr="00A52138">
        <w:rPr>
          <w:noProof/>
        </w:rPr>
        <w:drawing>
          <wp:inline distT="0" distB="0" distL="0" distR="0" wp14:anchorId="3FA23DC1" wp14:editId="4E27E2D0">
            <wp:extent cx="5943600" cy="3312795"/>
            <wp:effectExtent l="0" t="0" r="0" b="1905"/>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8"/>
                    <a:stretch>
                      <a:fillRect/>
                    </a:stretch>
                  </pic:blipFill>
                  <pic:spPr>
                    <a:xfrm>
                      <a:off x="0" y="0"/>
                      <a:ext cx="5943600" cy="3312795"/>
                    </a:xfrm>
                    <a:prstGeom prst="rect">
                      <a:avLst/>
                    </a:prstGeom>
                  </pic:spPr>
                </pic:pic>
              </a:graphicData>
            </a:graphic>
          </wp:inline>
        </w:drawing>
      </w:r>
    </w:p>
    <w:p w14:paraId="7CB277AC" w14:textId="38B5A5DC" w:rsidR="006E072A" w:rsidRDefault="00513102" w:rsidP="006E072A">
      <w:r>
        <w:t>Repeating from the caption for clarity:</w:t>
      </w:r>
    </w:p>
    <w:p w14:paraId="65A5FDB7" w14:textId="77777777" w:rsidR="006E072A" w:rsidRDefault="006E072A" w:rsidP="006E072A">
      <w:pPr>
        <w:rPr>
          <w:rFonts w:cs="Shaker 2 Lancet"/>
          <w:color w:val="211D1E"/>
          <w:sz w:val="22"/>
          <w:szCs w:val="22"/>
        </w:rPr>
      </w:pPr>
      <w:r>
        <w:rPr>
          <w:rFonts w:cs="Shaker 2 Lancet"/>
          <w:color w:val="211D1E"/>
          <w:sz w:val="22"/>
          <w:szCs w:val="22"/>
        </w:rPr>
        <w:t>Panel (</w:t>
      </w:r>
      <w:r w:rsidRPr="004A5525">
        <w:rPr>
          <w:rFonts w:cs="Shaker 2 Lancet"/>
          <w:color w:val="211D1E"/>
          <w:sz w:val="22"/>
          <w:szCs w:val="22"/>
        </w:rPr>
        <w:t>A) Events per 100 years for the primary endpoint of ischaemic or haemorrhagic stroke, systemic embolism, major bleeding leading to hospitalisation, or death from any cause in all randomly assigned individuals (regardless of participation).</w:t>
      </w:r>
    </w:p>
    <w:p w14:paraId="2C03359D" w14:textId="77777777" w:rsidR="006E072A" w:rsidRDefault="006E072A" w:rsidP="006E072A">
      <w:pPr>
        <w:rPr>
          <w:rFonts w:cs="Shaker 2 Lancet"/>
          <w:color w:val="211D1E"/>
          <w:sz w:val="22"/>
          <w:szCs w:val="22"/>
        </w:rPr>
      </w:pPr>
      <w:r>
        <w:rPr>
          <w:rFonts w:cs="Shaker 2 Lancet"/>
          <w:color w:val="211D1E"/>
          <w:sz w:val="22"/>
          <w:szCs w:val="22"/>
        </w:rPr>
        <w:t>Panel (B)</w:t>
      </w:r>
      <w:r w:rsidRPr="007221A0">
        <w:rPr>
          <w:rFonts w:cs="Shaker 2 Lancet"/>
          <w:color w:val="211D1E"/>
          <w:sz w:val="22"/>
          <w:szCs w:val="22"/>
        </w:rPr>
        <w:t xml:space="preserve"> Events per 100 years for the secondary endpoint of ischaemic stroke in all randomly assigned individuals.</w:t>
      </w:r>
    </w:p>
    <w:p w14:paraId="122CA39A" w14:textId="77777777" w:rsidR="006E072A" w:rsidRPr="00DD2803" w:rsidRDefault="006E072A" w:rsidP="006E072A">
      <w:r>
        <w:rPr>
          <w:rFonts w:cs="Shaker 2 Lancet"/>
          <w:color w:val="211D1E"/>
          <w:sz w:val="22"/>
          <w:szCs w:val="22"/>
        </w:rPr>
        <w:t xml:space="preserve">Panel (C) </w:t>
      </w:r>
      <w:r w:rsidRPr="00DD2803">
        <w:rPr>
          <w:rFonts w:cs="Shaker 2 Lancet"/>
          <w:color w:val="211D1E"/>
        </w:rPr>
        <w:t>Events per 100 years in the unadjusted analysis of the secondary endpoint of ischaemic stroke in individuals choosing to participate in the screening programme compared with non-participants and the control group.</w:t>
      </w:r>
    </w:p>
    <w:p w14:paraId="558CFD12" w14:textId="77777777" w:rsidR="006E072A" w:rsidRDefault="006E072A" w:rsidP="006E072A"/>
    <w:p w14:paraId="1CD5893D" w14:textId="58B566A0" w:rsidR="006E072A" w:rsidRDefault="006E072A" w:rsidP="006E072A">
      <w:pPr>
        <w:rPr>
          <w:b/>
          <w:bCs/>
          <w:u w:val="single"/>
        </w:rPr>
      </w:pPr>
      <w:r w:rsidRPr="3D44B4FE">
        <w:rPr>
          <w:b/>
          <w:bCs/>
        </w:rPr>
        <w:t>Question III.</w:t>
      </w:r>
      <w:r>
        <w:t xml:space="preserve">  In Panel (C), </w:t>
      </w:r>
      <w:r w:rsidR="00683BDA" w:rsidRPr="3D44B4FE">
        <w:rPr>
          <w:b/>
          <w:bCs/>
          <w:u w:val="single"/>
        </w:rPr>
        <w:t xml:space="preserve">for each possible </w:t>
      </w:r>
      <w:r w:rsidR="00774872" w:rsidRPr="3D44B4FE">
        <w:rPr>
          <w:b/>
          <w:bCs/>
          <w:u w:val="single"/>
        </w:rPr>
        <w:t>bias</w:t>
      </w:r>
      <w:r w:rsidR="00683BDA" w:rsidRPr="3D44B4FE">
        <w:rPr>
          <w:b/>
          <w:bCs/>
          <w:u w:val="single"/>
        </w:rPr>
        <w:t xml:space="preserve"> below</w:t>
      </w:r>
      <w:r w:rsidR="00683BDA">
        <w:t xml:space="preserve">, </w:t>
      </w:r>
      <w:r w:rsidR="0010338E">
        <w:t xml:space="preserve">indicate </w:t>
      </w:r>
      <w:r w:rsidR="00683BDA">
        <w:t xml:space="preserve">whether it </w:t>
      </w:r>
      <w:r w:rsidR="00E97C69">
        <w:t>could explain</w:t>
      </w:r>
      <w:r>
        <w:t xml:space="preserve"> why the light blue line for “</w:t>
      </w:r>
      <w:r w:rsidR="669A1C5F">
        <w:t>n</w:t>
      </w:r>
      <w:r>
        <w:t xml:space="preserve">on-participants” </w:t>
      </w:r>
      <w:r w:rsidR="00E97C69">
        <w:t>shows a higher event rate</w:t>
      </w:r>
      <w:r>
        <w:t xml:space="preserve"> than the dark blue line for “controls”</w:t>
      </w:r>
      <w:r w:rsidR="00514FB5">
        <w:t>, and explain your answer</w:t>
      </w:r>
      <w:r w:rsidR="007462D9">
        <w:t xml:space="preserve"> </w:t>
      </w:r>
      <w:r w:rsidR="007462D9" w:rsidRPr="3D44B4FE">
        <w:rPr>
          <w:b/>
          <w:bCs/>
          <w:u w:val="single"/>
        </w:rPr>
        <w:t>for each possible bias.</w:t>
      </w:r>
    </w:p>
    <w:p w14:paraId="5119E931" w14:textId="734938B0" w:rsidR="00EA1427" w:rsidRDefault="00EA1427" w:rsidP="006E072A">
      <w:pPr>
        <w:rPr>
          <w:b/>
          <w:bCs/>
          <w:u w:val="single"/>
        </w:rPr>
      </w:pPr>
    </w:p>
    <w:p w14:paraId="18997223" w14:textId="734938B0" w:rsidR="00EA1427" w:rsidRPr="00EA1427" w:rsidRDefault="00EA1427" w:rsidP="006E072A">
      <w:r>
        <w:t>Yes/No for each, with explanation:</w:t>
      </w:r>
    </w:p>
    <w:p w14:paraId="46FE99A3" w14:textId="77777777" w:rsidR="006E072A" w:rsidRDefault="006E072A" w:rsidP="006E072A"/>
    <w:p w14:paraId="3058F010" w14:textId="063F4933" w:rsidR="006E072A" w:rsidRDefault="006E072A" w:rsidP="006E072A">
      <w:pPr>
        <w:pStyle w:val="ListParagraph"/>
        <w:numPr>
          <w:ilvl w:val="0"/>
          <w:numId w:val="23"/>
        </w:numPr>
      </w:pPr>
      <w:r>
        <w:t>Pseudodisease (overdiagnosis)</w:t>
      </w:r>
      <w:r w:rsidR="00514FB5">
        <w:t xml:space="preserve"> [</w:t>
      </w:r>
      <w:r w:rsidR="00B7046D">
        <w:t>2</w:t>
      </w:r>
      <w:r w:rsidR="00514FB5">
        <w:t>]</w:t>
      </w:r>
      <w:r w:rsidR="00514FB5">
        <w:br/>
      </w:r>
    </w:p>
    <w:p w14:paraId="5EFE543A" w14:textId="44E7D968" w:rsidR="006E072A" w:rsidRDefault="006E072A" w:rsidP="006E072A">
      <w:pPr>
        <w:pStyle w:val="ListParagraph"/>
        <w:numPr>
          <w:ilvl w:val="0"/>
          <w:numId w:val="23"/>
        </w:numPr>
      </w:pPr>
      <w:r>
        <w:t>Sticky diagnosis</w:t>
      </w:r>
      <w:r w:rsidR="00514FB5">
        <w:t xml:space="preserve"> [</w:t>
      </w:r>
      <w:r w:rsidR="00B7046D">
        <w:t>2</w:t>
      </w:r>
      <w:r w:rsidR="00514FB5">
        <w:t>]</w:t>
      </w:r>
      <w:r w:rsidR="00514FB5">
        <w:br/>
      </w:r>
    </w:p>
    <w:p w14:paraId="5DF21AAC" w14:textId="734938B0" w:rsidR="006E072A" w:rsidRDefault="006E072A" w:rsidP="006E072A">
      <w:pPr>
        <w:pStyle w:val="ListParagraph"/>
        <w:numPr>
          <w:ilvl w:val="0"/>
          <w:numId w:val="23"/>
        </w:numPr>
      </w:pPr>
      <w:r>
        <w:t>Volunteer effect</w:t>
      </w:r>
      <w:r w:rsidR="00514FB5">
        <w:t xml:space="preserve"> [</w:t>
      </w:r>
      <w:r w:rsidR="00B7046D">
        <w:t>2</w:t>
      </w:r>
      <w:r w:rsidR="00514FB5">
        <w:t>]</w:t>
      </w:r>
      <w:r>
        <w:br/>
      </w:r>
    </w:p>
    <w:p w14:paraId="0365BDFD" w14:textId="734938B0" w:rsidR="006E072A" w:rsidRDefault="006E072A" w:rsidP="006E072A">
      <w:pPr>
        <w:pStyle w:val="ListParagraph"/>
        <w:ind w:left="1080"/>
      </w:pPr>
    </w:p>
    <w:p w14:paraId="02E6F6F3" w14:textId="734938B0" w:rsidR="00800B24" w:rsidRDefault="06C931DE" w:rsidP="1FDBF42E">
      <w:r w:rsidRPr="3D44B4FE">
        <w:rPr>
          <w:b/>
          <w:bCs/>
        </w:rPr>
        <w:lastRenderedPageBreak/>
        <w:t xml:space="preserve">F8. </w:t>
      </w:r>
      <w:r w:rsidR="005834B7" w:rsidRPr="3D44B4FE">
        <w:rPr>
          <w:b/>
          <w:bCs/>
        </w:rPr>
        <w:t xml:space="preserve">Effect of </w:t>
      </w:r>
      <w:r w:rsidRPr="3D44B4FE">
        <w:rPr>
          <w:b/>
          <w:bCs/>
        </w:rPr>
        <w:t xml:space="preserve">Exenatide on Cardiovascular Outcomes in Type 2 Diabetes </w:t>
      </w:r>
      <w:r w:rsidR="4BB2EB5A" w:rsidRPr="3D44B4FE">
        <w:rPr>
          <w:b/>
          <w:bCs/>
        </w:rPr>
        <w:t>[</w:t>
      </w:r>
      <w:r w:rsidR="001A4B32" w:rsidRPr="3D44B4FE">
        <w:rPr>
          <w:b/>
          <w:bCs/>
        </w:rPr>
        <w:t>12</w:t>
      </w:r>
      <w:r w:rsidR="4BB2EB5A" w:rsidRPr="3D44B4FE">
        <w:rPr>
          <w:b/>
          <w:bCs/>
        </w:rPr>
        <w:t xml:space="preserve">] </w:t>
      </w:r>
      <w:r w:rsidR="4BB2EB5A">
        <w:t xml:space="preserve">(Submitted by </w:t>
      </w:r>
      <w:r>
        <w:t>Erin Ferguson, Nita Mukand, &amp; Maia Scarpetta</w:t>
      </w:r>
      <w:r w:rsidR="7D760CAF">
        <w:t>)</w:t>
      </w:r>
    </w:p>
    <w:p w14:paraId="1D32D68C" w14:textId="734938B0" w:rsidR="00800B24" w:rsidRDefault="00800B24" w:rsidP="00800B24"/>
    <w:p w14:paraId="425D70AE" w14:textId="337C9380" w:rsidR="00800B24" w:rsidRDefault="00800B24" w:rsidP="00800B24">
      <w:r>
        <w:t xml:space="preserve">Exenatide (Brand Name: Bydureon) is an injectable drug used to treat type 2 diabetes.  In 2017, a double-blind, placebo-controlled, randomized trial was published in the </w:t>
      </w:r>
      <w:r>
        <w:rPr>
          <w:i/>
        </w:rPr>
        <w:t xml:space="preserve">New England Journal of Medicine </w:t>
      </w:r>
      <w:r>
        <w:t>looking at the effect of weekly injections of exenatide on cardiovascular outcomes in patients with type 2 diabetes.</w:t>
      </w:r>
      <w:r>
        <w:fldChar w:fldCharType="begin"/>
      </w:r>
      <w:r w:rsidR="00FC1A08">
        <w:instrText xml:space="preserve"> ADDIN ZOTERO_ITEM CSL_CITATION {"citationID":"V6KFjHZm","properties":{"formattedCitation":"(8)","plainCitation":"(8)","noteIndex":0},"citationItems":[{"id":4520,"uris":["http://zotero.org/users/6682159/items/V6RBG8GH"],"uri":["http://zotero.org/users/6682159/items/V6RBG8GH"],"itemData":{"id":4520,"type":"article-journal","abstract":"BACKGROUND The cardiovascular effects of adding once-weekly treatment with exenatide to usual care in patients with type 2 diabetes are unknown.\nMETHODS We randomly assigned patients with type 2 diabetes, with or without previous cardiovascular disease, to receive subcutaneous injections of extended-release exenatide at a dose of 2 mg or matching placebo once weekly. The primary composite outcome was the first occurrence of death from cardiovascular causes, nonfatal myocardial infarction, or nonfatal stroke. The coprimary hypotheses were that exenatide, administered once weekly, would be noninferior to placebo with respect to safety and superior to placebo with respect to efficacy.\nRESULTS In all, 14,752 patients (of whom 10,782 [73.1%] had previous cardiovascular disease) were followed for a median of 3.2 years (interquartile range, 2.2 to 4.4). A primary composite outcome event occurred in 839 of 7356 patients (11.4%; 3.7 events per 100 person-years) in the exenatide group and in 905 of 7396 patients (12.2%; 4.0 events per 100 person-years) in the placebo group (hazard ratio, 0.91; 95% confidence interval [CI], 0.83 to 1.00), with the intention-to-treat analysis indicating that exenatide, administered once weekly, was noninferior to placebo with respect to safety (P&lt;0.001 for noninferiority) but was not superior to placebo with respect to efficacy (P = 0.06 for superiority). The rates of death from cardiovascular causes, fatal or nonfatal myocardial infarction, fatal or nonfatal stroke, hospitalization for heart failure, and hospitalization for acute coronary syndrome, and the incidence of acute pancreatitis, pancreatic cancer, medullary thyroid carcinoma, and serious adverse events did not differ significantly between the two groups.\nCONCLUSIONS Among patients with type 2 diabetes with or without previous cardiovascular disease, the incidence of major adverse cardiovascular events did not differ significantly between patients who received exenatide and those who received placebo. (Funded by Amylin Pharmaceuticals; EXSCEL ClinicalTrials.gov number, NCT01144338.)","container-title":"New England Journal of Medicine","DOI":"10.1056/NEJMoa1612917","ISSN":"0028-4793, 1533-4406","issue":"13","journalAbbreviation":"N Engl J Med","language":"en","page":"1228-1239","source":"DOI.org (Crossref)","title":"Effects of Once-Weekly Exenatide on Cardiovascular Outcomes in Type 2 Diabetes","volume":"377","author":[{"family":"Holman","given":"Rury R."},{"family":"Bethel","given":"M. Angelyn"},{"family":"Mentz","given":"Robert J."},{"family":"Thompson","given":"Vivian P."},{"family":"Lokhnygina","given":"Yuliya"},{"family":"Buse","given":"John B."},{"family":"Chan","given":"Juliana C."},{"family":"Choi","given":"Jasmine"},{"family":"Gustavson","given":"Stephanie M."},{"family":"Iqbal","given":"Nayyar"},{"family":"Maggioni","given":"Aldo P."},{"family":"Marso","given":"Steven P."},{"family":"Öhman","given":"Peter"},{"family":"Pagidipati","given":"Neha J."},{"family":"Poulter","given":"Neil"},{"family":"Ramachandran","given":"Ambady"},{"family":"Zinman","given":"Bernard"},{"family":"Hernandez","given":"Adrian F."}],"issued":{"date-parts":[["2017",9,28]]}}}],"schema":"https://github.com/citation-style-language/schema/raw/master/csl-citation.json"} </w:instrText>
      </w:r>
      <w:r>
        <w:fldChar w:fldCharType="separate"/>
      </w:r>
      <w:r w:rsidR="00FC1A08">
        <w:rPr>
          <w:noProof/>
        </w:rPr>
        <w:t>(8)</w:t>
      </w:r>
      <w:r>
        <w:fldChar w:fldCharType="end"/>
      </w:r>
    </w:p>
    <w:p w14:paraId="15B8A96B" w14:textId="77777777" w:rsidR="00800B24" w:rsidRDefault="00800B24" w:rsidP="00800B24"/>
    <w:p w14:paraId="6848180E" w14:textId="77777777" w:rsidR="00800B24" w:rsidRDefault="00800B24" w:rsidP="00800B24">
      <w:r>
        <w:t>The authors write in their abstract, “The primary composite outcome was the first occurrence of death from cardiovascular causes, nonfatal myocardial infarction, or nonfatal stroke.”</w:t>
      </w:r>
    </w:p>
    <w:p w14:paraId="30CFB50B" w14:textId="77777777" w:rsidR="00800B24" w:rsidRPr="009821FF" w:rsidRDefault="00800B24" w:rsidP="00800B24">
      <w:pPr>
        <w:rPr>
          <w:sz w:val="21"/>
          <w:szCs w:val="21"/>
        </w:rPr>
      </w:pPr>
    </w:p>
    <w:p w14:paraId="2B612650" w14:textId="77777777" w:rsidR="00800B24" w:rsidRPr="009821FF" w:rsidRDefault="00800B24" w:rsidP="00800B24">
      <w:pPr>
        <w:autoSpaceDE w:val="0"/>
        <w:autoSpaceDN w:val="0"/>
        <w:adjustRightInd w:val="0"/>
        <w:rPr>
          <w:color w:val="FF0000"/>
          <w:sz w:val="22"/>
          <w:szCs w:val="22"/>
        </w:rPr>
      </w:pPr>
      <w:r w:rsidRPr="009821FF">
        <w:rPr>
          <w:color w:val="FF0000"/>
          <w:sz w:val="22"/>
          <w:szCs w:val="22"/>
        </w:rPr>
        <w:t>RESULTS</w:t>
      </w:r>
    </w:p>
    <w:p w14:paraId="717C8677" w14:textId="2780E8F6" w:rsidR="00800B24" w:rsidRDefault="06C931DE" w:rsidP="00800B24">
      <w:pPr>
        <w:rPr>
          <w:color w:val="000000"/>
        </w:rPr>
      </w:pPr>
      <w:r w:rsidRPr="1FDBF42E">
        <w:rPr>
          <w:color w:val="000000" w:themeColor="text1"/>
        </w:rPr>
        <w:t>In all, 14,752 patients (of whom 10,782 [73.1%] had previous cardiovascular</w:t>
      </w:r>
      <w:r w:rsidR="7AF29E84" w:rsidRPr="1FDBF42E">
        <w:rPr>
          <w:color w:val="000000" w:themeColor="text1"/>
        </w:rPr>
        <w:t xml:space="preserve"> </w:t>
      </w:r>
      <w:r w:rsidRPr="1FDBF42E">
        <w:rPr>
          <w:color w:val="000000" w:themeColor="text1"/>
        </w:rPr>
        <w:t>disease) were followed for a median of 3.2 years (interquartile range, 2.2 to 4.4).</w:t>
      </w:r>
      <w:r w:rsidR="7A70C6D5" w:rsidRPr="1FDBF42E">
        <w:rPr>
          <w:color w:val="000000" w:themeColor="text1"/>
        </w:rPr>
        <w:t xml:space="preserve"> </w:t>
      </w:r>
      <w:r w:rsidRPr="1FDBF42E">
        <w:rPr>
          <w:color w:val="000000" w:themeColor="text1"/>
        </w:rPr>
        <w:t>A primary composite outcome event occurred in 839 of 7356 patients (11.4%; 3.7</w:t>
      </w:r>
      <w:r w:rsidR="68F20CD2" w:rsidRPr="1FDBF42E">
        <w:rPr>
          <w:color w:val="000000" w:themeColor="text1"/>
        </w:rPr>
        <w:t xml:space="preserve"> </w:t>
      </w:r>
      <w:r w:rsidRPr="1FDBF42E">
        <w:rPr>
          <w:color w:val="000000" w:themeColor="text1"/>
        </w:rPr>
        <w:t>events per 100 person-years) in the exenatide group and in 905 of 7396 patients</w:t>
      </w:r>
      <w:r w:rsidR="429210A8" w:rsidRPr="1FDBF42E">
        <w:rPr>
          <w:color w:val="000000" w:themeColor="text1"/>
        </w:rPr>
        <w:t xml:space="preserve"> </w:t>
      </w:r>
      <w:r w:rsidRPr="1FDBF42E">
        <w:rPr>
          <w:color w:val="000000" w:themeColor="text1"/>
        </w:rPr>
        <w:t>(12.2%; 4.0 events per 100 person-years) in the placebo group (hazard ratio, 0.91;</w:t>
      </w:r>
      <w:r w:rsidR="6795D925" w:rsidRPr="1FDBF42E">
        <w:rPr>
          <w:color w:val="000000" w:themeColor="text1"/>
        </w:rPr>
        <w:t xml:space="preserve"> </w:t>
      </w:r>
      <w:r w:rsidRPr="1FDBF42E">
        <w:rPr>
          <w:color w:val="000000" w:themeColor="text1"/>
        </w:rPr>
        <w:t>95% confidence interval [CI], 0.83 to 1.00),…</w:t>
      </w:r>
    </w:p>
    <w:p w14:paraId="513F6A2E" w14:textId="77777777" w:rsidR="00800B24" w:rsidRPr="009821FF" w:rsidRDefault="06C931DE" w:rsidP="00800B24">
      <w:pPr>
        <w:rPr>
          <w:sz w:val="36"/>
          <w:szCs w:val="36"/>
        </w:rPr>
      </w:pPr>
      <w:r>
        <w:rPr>
          <w:noProof/>
        </w:rPr>
        <w:drawing>
          <wp:inline distT="0" distB="0" distL="0" distR="0" wp14:anchorId="1AD66E4B" wp14:editId="7AD39494">
            <wp:extent cx="6858000" cy="2349500"/>
            <wp:effectExtent l="0" t="0" r="0" b="0"/>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19">
                      <a:extLst>
                        <a:ext uri="{28A0092B-C50C-407E-A947-70E740481C1C}">
                          <a14:useLocalDpi xmlns:a14="http://schemas.microsoft.com/office/drawing/2010/main" val="0"/>
                        </a:ext>
                      </a:extLst>
                    </a:blip>
                    <a:stretch>
                      <a:fillRect/>
                    </a:stretch>
                  </pic:blipFill>
                  <pic:spPr>
                    <a:xfrm>
                      <a:off x="0" y="0"/>
                      <a:ext cx="6858000" cy="2349500"/>
                    </a:xfrm>
                    <a:prstGeom prst="rect">
                      <a:avLst/>
                    </a:prstGeom>
                  </pic:spPr>
                </pic:pic>
              </a:graphicData>
            </a:graphic>
          </wp:inline>
        </w:drawing>
      </w:r>
    </w:p>
    <w:p w14:paraId="14E10C9E" w14:textId="08F6A12D" w:rsidR="00800B24" w:rsidRDefault="06C931DE" w:rsidP="00800B24">
      <w:pPr>
        <w:numPr>
          <w:ilvl w:val="0"/>
          <w:numId w:val="24"/>
        </w:numPr>
        <w:rPr>
          <w:color w:val="212121"/>
        </w:rPr>
      </w:pPr>
      <w:r w:rsidRPr="3D44B4FE">
        <w:rPr>
          <w:color w:val="212121"/>
        </w:rPr>
        <w:t>What are the relative risk (RR) and relative risk reduction (RRR) when comparing exenatide to placebo for developing a primary composite outcome over the ~3 years of follow-up in this study? (Show your calculations.) [</w:t>
      </w:r>
      <w:r w:rsidR="76AD6EA9" w:rsidRPr="3D44B4FE">
        <w:rPr>
          <w:color w:val="212121"/>
        </w:rPr>
        <w:t>4</w:t>
      </w:r>
      <w:r w:rsidRPr="3D44B4FE">
        <w:rPr>
          <w:color w:val="212121"/>
        </w:rPr>
        <w:t>]</w:t>
      </w:r>
    </w:p>
    <w:p w14:paraId="18ADC438" w14:textId="734938B0" w:rsidR="00800B24" w:rsidRDefault="00800B24" w:rsidP="3D44B4FE">
      <w:pPr>
        <w:rPr>
          <w:i/>
          <w:iCs/>
          <w:color w:val="0000FF"/>
        </w:rPr>
      </w:pPr>
    </w:p>
    <w:p w14:paraId="2EA6E11C" w14:textId="734938B0" w:rsidR="00800B24" w:rsidRDefault="00800B24" w:rsidP="3D44B4FE">
      <w:pPr>
        <w:rPr>
          <w:i/>
          <w:iCs/>
          <w:color w:val="0000FF"/>
        </w:rPr>
      </w:pPr>
    </w:p>
    <w:p w14:paraId="1ABDF3CF" w14:textId="77777777" w:rsidR="00800B24" w:rsidRDefault="00800B24" w:rsidP="00800B24">
      <w:pPr>
        <w:rPr>
          <w:i/>
          <w:color w:val="0000FF"/>
        </w:rPr>
      </w:pPr>
    </w:p>
    <w:p w14:paraId="043F1E2D" w14:textId="392F240B" w:rsidR="004F1377" w:rsidRDefault="06C931DE" w:rsidP="00800B24">
      <w:r>
        <w:t xml:space="preserve">B.  What is the number needed to treat with exenatide to prevent one additional patient from having a primary composite outcome over ~3 years? (Show your calculations.) [2] </w:t>
      </w:r>
    </w:p>
    <w:p w14:paraId="69F631EA" w14:textId="734938B0" w:rsidR="004F1377" w:rsidRDefault="004F1377">
      <w:r>
        <w:br w:type="page"/>
      </w:r>
    </w:p>
    <w:p w14:paraId="24950F15" w14:textId="63258725" w:rsidR="00800B24" w:rsidRDefault="06C931DE" w:rsidP="00800B24">
      <w:pPr>
        <w:rPr>
          <w:color w:val="212121"/>
          <w:highlight w:val="white"/>
        </w:rPr>
      </w:pPr>
      <w:r>
        <w:lastRenderedPageBreak/>
        <w:t xml:space="preserve">C. </w:t>
      </w:r>
      <w:r w:rsidRPr="3D44B4FE">
        <w:rPr>
          <w:color w:val="212121"/>
        </w:rPr>
        <w:t>The average annual price for exenatide is $</w:t>
      </w:r>
      <w:r w:rsidR="00A84DEC" w:rsidRPr="3D44B4FE">
        <w:rPr>
          <w:color w:val="212121"/>
          <w:highlight w:val="white"/>
        </w:rPr>
        <w:t>9522</w:t>
      </w:r>
      <w:r w:rsidRPr="3D44B4FE">
        <w:rPr>
          <w:color w:val="212121"/>
          <w:highlight w:val="white"/>
        </w:rPr>
        <w:t xml:space="preserve"> (2 mg, injected once weekly</w:t>
      </w:r>
      <w:r w:rsidR="00B006DB" w:rsidRPr="3D44B4FE">
        <w:rPr>
          <w:color w:val="212121"/>
          <w:highlight w:val="white"/>
        </w:rPr>
        <w:t>, from GoodRx.com, with a coupon for an 18% discount)</w:t>
      </w:r>
      <w:r w:rsidRPr="3D44B4FE">
        <w:rPr>
          <w:color w:val="212121"/>
          <w:highlight w:val="white"/>
        </w:rPr>
        <w:t xml:space="preserve">) </w:t>
      </w:r>
      <w:r w:rsidRPr="3D44B4FE">
        <w:rPr>
          <w:color w:val="212121"/>
          <w:highlight w:val="white"/>
        </w:rPr>
        <w:fldChar w:fldCharType="begin"/>
      </w:r>
      <w:r w:rsidRPr="3D44B4FE">
        <w:rPr>
          <w:color w:val="212121"/>
          <w:highlight w:val="white"/>
        </w:rPr>
        <w:instrText xml:space="preserve"> ADDIN ZOTERO_ITEM CSL_CITATION {"citationID":"bUkdMsZp","properties":{"formattedCitation":"(9)","plainCitation":"(9)","noteIndex":0},"citationItems":[{"id":4521,"uris":["http://zotero.org/users/6682159/items/NISQAZTC"],"uri":["http://zotero.org/users/6682159/items/NISQAZTC"],"itemData":{"id":4521,"type":"webpage","genre":"Text","language":"en","note":"publisher: Canadian Agency for Drugs and Technologies in Health","title":"Table 6, Cost Comparison of Non-Insulin Antidiabetic Drugs","URL":"https://www.ncbi.nlm.nih.gov/books/NBK534151/table/pe.app1.tab1/","author":[{"family":"Information","given":"National Center for Biotechnology"},{"family":"Pike","given":"U. S. National Library of Medicine 8600 Rockville"},{"family":"MD","given":"Bethesda"},{"family":"Usa","given":"20894"}],"accessed":{"date-parts":[["2021",11,23]]},"issued":{"date-parts":[["2017",12]]}}}],"schema":"https://github.com/citation-style-language/schema/raw/master/csl-citation.json"} </w:instrText>
      </w:r>
      <w:r w:rsidRPr="3D44B4FE">
        <w:rPr>
          <w:color w:val="212121"/>
          <w:highlight w:val="white"/>
        </w:rPr>
        <w:fldChar w:fldCharType="separate"/>
      </w:r>
      <w:r w:rsidR="174FBFF1" w:rsidRPr="3D44B4FE">
        <w:rPr>
          <w:noProof/>
          <w:color w:val="212121"/>
          <w:highlight w:val="white"/>
        </w:rPr>
        <w:t>(9)</w:t>
      </w:r>
      <w:r w:rsidRPr="3D44B4FE">
        <w:rPr>
          <w:color w:val="212121"/>
          <w:highlight w:val="white"/>
        </w:rPr>
        <w:fldChar w:fldCharType="end"/>
      </w:r>
      <w:r w:rsidRPr="3D44B4FE">
        <w:rPr>
          <w:color w:val="212121"/>
          <w:highlight w:val="white"/>
        </w:rPr>
        <w:t xml:space="preserve">. What is the approximate treatment cost per primary composite outcome prevented? (Assume that the follow-up time in this study was 3 years.) </w:t>
      </w:r>
      <w:r>
        <w:t xml:space="preserve">(Show your calculations.) </w:t>
      </w:r>
      <w:r w:rsidRPr="3D44B4FE">
        <w:rPr>
          <w:color w:val="212121"/>
          <w:highlight w:val="white"/>
        </w:rPr>
        <w:t>[2]</w:t>
      </w:r>
    </w:p>
    <w:p w14:paraId="719D49D7" w14:textId="77777777" w:rsidR="00800B24" w:rsidRDefault="00800B24" w:rsidP="00800B24">
      <w:pPr>
        <w:rPr>
          <w:i/>
          <w:color w:val="0000FF"/>
          <w:highlight w:val="white"/>
        </w:rPr>
      </w:pPr>
    </w:p>
    <w:p w14:paraId="3A26B8AA" w14:textId="77777777" w:rsidR="00800B24" w:rsidRDefault="00800B24" w:rsidP="00800B24">
      <w:r>
        <w:t xml:space="preserve">Since this study was supported by Amylin Pharmaceuticals, which produces and sells Bydureon, you want to check whether the study’s use of a composite endpoint (death from cardiovascular causes, nonfatal myocardial infarction, or nonfatal stroke) conceals a smaller difference (or even an increase) in all-cause mortality. </w:t>
      </w:r>
    </w:p>
    <w:p w14:paraId="7A871976" w14:textId="77777777" w:rsidR="00800B24" w:rsidRDefault="00800B24" w:rsidP="00800B24"/>
    <w:p w14:paraId="2BE8BD8D" w14:textId="79386F30" w:rsidR="00800B24" w:rsidRDefault="06C931DE" w:rsidP="00800B24">
      <w:r>
        <w:t>D. Does Table 1 (above) indicate that using a composite endpoint instead of all-cause mortality made exenatide look better?  Explain. [2]</w:t>
      </w:r>
    </w:p>
    <w:p w14:paraId="0EA64F62" w14:textId="734938B0" w:rsidR="003709B9" w:rsidRDefault="003709B9" w:rsidP="3D44B4FE">
      <w:pPr>
        <w:pStyle w:val="CommentText"/>
        <w:rPr>
          <w:i/>
          <w:iCs/>
          <w:color w:val="0000FF"/>
          <w:sz w:val="24"/>
          <w:szCs w:val="24"/>
          <w:highlight w:val="white"/>
        </w:rPr>
      </w:pPr>
    </w:p>
    <w:p w14:paraId="42673460" w14:textId="734938B0" w:rsidR="004F1377" w:rsidRDefault="004F1377" w:rsidP="3D44B4FE">
      <w:pPr>
        <w:pStyle w:val="CommentText"/>
        <w:rPr>
          <w:i/>
          <w:iCs/>
          <w:color w:val="0000FF"/>
          <w:sz w:val="24"/>
          <w:szCs w:val="24"/>
          <w:highlight w:val="white"/>
        </w:rPr>
      </w:pPr>
    </w:p>
    <w:p w14:paraId="70BD1526" w14:textId="734938B0" w:rsidR="003709B9" w:rsidRDefault="003709B9" w:rsidP="003709B9">
      <w:pPr>
        <w:autoSpaceDE w:val="0"/>
        <w:autoSpaceDN w:val="0"/>
        <w:adjustRightInd w:val="0"/>
      </w:pPr>
      <w:r w:rsidRPr="3D44B4FE">
        <w:rPr>
          <w:rFonts w:ascii="Times" w:eastAsia="Times New Roman" w:hAnsi="Times"/>
        </w:rPr>
        <w:t>E.  The authors' conclusion was, "</w:t>
      </w:r>
      <w:r>
        <w:t>Among patients with type 2 diabetes with or without previous cardiovascular disease, the incidence of major adverse cardiovascular events did not differ significantly between patients who received exenatide and those who received placebo."  Is this conclusion consistent with the 95% CI for the hazard ratio they reported for their primary outcome?  Explain. [</w:t>
      </w:r>
      <w:r w:rsidR="00B425F9">
        <w:t>2</w:t>
      </w:r>
      <w:r>
        <w:t>]</w:t>
      </w:r>
    </w:p>
    <w:p w14:paraId="20E142AD" w14:textId="734938B0" w:rsidR="003709B9" w:rsidRDefault="003709B9" w:rsidP="003709B9">
      <w:pPr>
        <w:autoSpaceDE w:val="0"/>
        <w:autoSpaceDN w:val="0"/>
        <w:adjustRightInd w:val="0"/>
      </w:pPr>
    </w:p>
    <w:p w14:paraId="3D513DCF" w14:textId="734938B0" w:rsidR="003709B9" w:rsidRPr="00F771CB" w:rsidRDefault="003709B9" w:rsidP="3D44B4FE">
      <w:pPr>
        <w:pStyle w:val="CommentText"/>
        <w:rPr>
          <w:i/>
          <w:iCs/>
          <w:color w:val="0000FF"/>
          <w:sz w:val="24"/>
          <w:szCs w:val="24"/>
          <w:highlight w:val="white"/>
        </w:rPr>
      </w:pPr>
    </w:p>
    <w:p w14:paraId="471812E7" w14:textId="734938B0" w:rsidR="00D34244" w:rsidRDefault="00D34244" w:rsidP="3D44B4FE">
      <w:pPr>
        <w:pStyle w:val="ListParagraph"/>
        <w:rPr>
          <w:i/>
          <w:iCs/>
          <w:color w:val="0000FF"/>
          <w:highlight w:val="white"/>
        </w:rPr>
      </w:pPr>
    </w:p>
    <w:p w14:paraId="5ECDDE4F" w14:textId="77777777" w:rsidR="00800B24" w:rsidRDefault="00800B24" w:rsidP="00800B24"/>
    <w:p w14:paraId="6546924F" w14:textId="19B59827" w:rsidR="005E7C70" w:rsidRDefault="005E7C70">
      <w:pPr>
        <w:rPr>
          <w:rFonts w:ascii="Times" w:eastAsia="Times New Roman" w:hAnsi="Times"/>
        </w:rPr>
      </w:pPr>
      <w:r>
        <w:rPr>
          <w:rFonts w:ascii="Times" w:eastAsia="Times New Roman" w:hAnsi="Times"/>
        </w:rPr>
        <w:br w:type="page"/>
      </w:r>
    </w:p>
    <w:p w14:paraId="17BBAD91" w14:textId="7B9AED2E" w:rsidR="00146D18" w:rsidRPr="00283D0E" w:rsidRDefault="3C2CDDE9" w:rsidP="00146D18">
      <w:pPr>
        <w:rPr>
          <w:rFonts w:ascii="Times" w:eastAsia="Times New Roman" w:hAnsi="Times"/>
          <w:b/>
          <w:bCs/>
        </w:rPr>
      </w:pPr>
      <w:r w:rsidRPr="1FDBF42E">
        <w:rPr>
          <w:rFonts w:ascii="Times" w:eastAsia="Times New Roman" w:hAnsi="Times"/>
          <w:b/>
          <w:bCs/>
        </w:rPr>
        <w:lastRenderedPageBreak/>
        <w:t>F9. Month of School Enrollment and Diagnosis and Treatment of Attention Deficit-Hyperactivity Disorder (ADHD), Revisited</w:t>
      </w:r>
      <w:r w:rsidR="4E02021D" w:rsidRPr="1FDBF42E">
        <w:rPr>
          <w:rFonts w:ascii="Times" w:eastAsia="Times New Roman" w:hAnsi="Times"/>
          <w:b/>
          <w:bCs/>
        </w:rPr>
        <w:t xml:space="preserve"> </w:t>
      </w:r>
      <w:r w:rsidRPr="1FDBF42E">
        <w:rPr>
          <w:rFonts w:ascii="Times" w:eastAsia="Times New Roman" w:hAnsi="Times"/>
          <w:b/>
          <w:bCs/>
        </w:rPr>
        <w:t>[10 points]</w:t>
      </w:r>
    </w:p>
    <w:p w14:paraId="15FE449B" w14:textId="77777777" w:rsidR="00146D18" w:rsidRPr="00EB4DAA" w:rsidRDefault="00146D18" w:rsidP="00146D18">
      <w:pPr>
        <w:rPr>
          <w:rFonts w:ascii="Times" w:eastAsia="Times New Roman" w:hAnsi="Times"/>
          <w:b/>
          <w:bCs/>
          <w:sz w:val="22"/>
          <w:szCs w:val="22"/>
        </w:rPr>
      </w:pPr>
    </w:p>
    <w:p w14:paraId="569AB93C" w14:textId="033CF95C" w:rsidR="00146D18" w:rsidRPr="00271A2B" w:rsidRDefault="00146D18" w:rsidP="00146D18">
      <w:pPr>
        <w:rPr>
          <w:rFonts w:ascii="Times" w:eastAsia="Times New Roman" w:hAnsi="Times"/>
        </w:rPr>
      </w:pPr>
      <w:r w:rsidRPr="00271A2B">
        <w:rPr>
          <w:rFonts w:ascii="Times" w:hAnsi="Times"/>
        </w:rPr>
        <w:t>Recall that in Problem Set 9 we reviewed some results from Layton et a</w:t>
      </w:r>
      <w:r w:rsidR="00F35D70">
        <w:rPr>
          <w:rFonts w:ascii="Times" w:hAnsi="Times"/>
        </w:rPr>
        <w:t xml:space="preserve">l </w:t>
      </w:r>
      <w:r w:rsidR="00FA517F">
        <w:rPr>
          <w:rFonts w:ascii="Times" w:hAnsi="Times"/>
        </w:rPr>
        <w:fldChar w:fldCharType="begin"/>
      </w:r>
      <w:r w:rsidR="00D76B55">
        <w:rPr>
          <w:rFonts w:ascii="Times" w:hAnsi="Times"/>
        </w:rPr>
        <w:instrText xml:space="preserve"> ADDIN ZOTERO_ITEM CSL_CITATION {"citationID":"f7UsNL82","properties":{"formattedCitation":"(10)","plainCitation":"(10)","noteIndex":0},"citationItems":[{"id":4536,"uris":["http://zotero.org/users/6682159/items/VVUYADQK"],"uri":["http://zotero.org/users/6682159/items/VVUYADQK"],"itemData":{"id":4536,"type":"article-journal","abstract":"BACKGROUND Younger children in a school grade cohort may be more likely to receive a diagnosis of attention deficit–hyperactivity disorder (ADHD) than their older peers because of age-based variation in behavior that may be attributed to ADHD rather than to the younger age of the children. Most U.S. states have arbitrary age cutoffs for entry into public school. Therefore, within the same grade, children with birthdays close to the cutoff date can differ in age by nearly 1 year.\nMETHODS We used data from 2007 through 2015 from a large insurance database to compare the rate of ADHD diagnosis among children born in August with that among children born in September in states with and states without the requirement that children be 5 years old by September 1 for enrollment in kindergarten. ADHD diagnosis was determined on the basis of diagnosis codes from the International Classification of Diseases, 9th Revision. We also used prescription records to compare ADHD treatment between children born in August and children born in September in states with and states without the cutoff date of September 1.\nRESULTS The study population included 407,846 children in all U.S. states who were born in the period from 2007 through 2009 and were followed through December 2015. The rate of claims-based ADHD diagnosis among children in states with a September 1 cutoff was 85.1 per 10,000 children (309 cases among 36,319 children; 95% confidence interval [CI], 75.6 to 94.2) among those born in August and 63.6 per 10,000 children (225 cases among 35,353 children; 95% CI, 55.4 to 71.9) among those born in September, an absolute difference of 21.5 per 10,000 children (95% CI, 8.8 to 34.0); the corresponding difference in states without the September 1 cutoff was 8.9 per 10,000 children (95% CI, −14.9 to 20.8). The rate of ADHD treatment was 52.9 per 10,000 children (192 of 36,319 children; 95% CI, 45.4 to 60.3) among those born in August and 40.4 per 10,000 children (143 of 35,353 children; 95% CI, 33.8 to 47.1) among those born in September, an absolute difference of 12.5 per 10,000 children (95% CI, 2.43 to 22.4). These differences were not observed for other month-to-month comparisons, nor were they observed in states with non-September cutoff dates for starting kindergarten. In addition, in states with a September 1 cutoff, no significant differences between August-born and September-born children were observed in rates of asthma, diabetes, or obesity.\nCONCLUSIONS Rates of diagnosis and treatment of ADHD are higher among children born in August than among children born in September in states with a September 1 cutoff for kindergarten entry. (Funded by the National Institutes of Health.)","container-title":"New England Journal of Medicine","DOI":"10.1056/NEJMoa1806828","ISSN":"0028-4793, 1533-4406","issue":"22","journalAbbreviation":"N Engl J Med","language":"en","page":"2122-2130","source":"DOI.org (Crossref)","title":"Attention Deficit–Hyperactivity Disorder and Month of School Enrollment","volume":"379","author":[{"family":"Layton","given":"Timothy J."},{"family":"Barnett","given":"Michael L."},{"family":"Hicks","given":"Tanner R."},{"family":"Jena","given":"Anupam B."}],"issued":{"date-parts":[["2018",11,29]]}}}],"schema":"https://github.com/citation-style-language/schema/raw/master/csl-citation.json"} </w:instrText>
      </w:r>
      <w:r w:rsidR="00FA517F">
        <w:rPr>
          <w:rFonts w:ascii="Times" w:hAnsi="Times"/>
        </w:rPr>
        <w:fldChar w:fldCharType="separate"/>
      </w:r>
      <w:r w:rsidR="00D76B55">
        <w:rPr>
          <w:rFonts w:ascii="Times" w:hAnsi="Times"/>
          <w:noProof/>
        </w:rPr>
        <w:t>(10)</w:t>
      </w:r>
      <w:r w:rsidR="00FA517F">
        <w:rPr>
          <w:rFonts w:ascii="Times" w:hAnsi="Times"/>
        </w:rPr>
        <w:fldChar w:fldCharType="end"/>
      </w:r>
      <w:r w:rsidRPr="00271A2B">
        <w:rPr>
          <w:rFonts w:ascii="Times" w:hAnsi="Times"/>
        </w:rPr>
        <w:t xml:space="preserve">, who reported that children born in August had higher rates of ADHD diagnosis and treatment than children born in September, but only in states with a September 1 cutoff for entering school.  All results were reported in terms of month of birth, but the proposed mechanism for this difference is that children born in August will be the youngest in their classes, and those in September the oldest when they start school.  </w:t>
      </w:r>
    </w:p>
    <w:p w14:paraId="08C12537" w14:textId="77777777" w:rsidR="00146D18" w:rsidRPr="00985C08" w:rsidRDefault="00146D18" w:rsidP="00146D18">
      <w:pPr>
        <w:pStyle w:val="ListParagraph"/>
        <w:ind w:left="360"/>
        <w:rPr>
          <w:rFonts w:ascii="Times" w:eastAsia="Times New Roman" w:hAnsi="Times"/>
        </w:rPr>
      </w:pPr>
    </w:p>
    <w:p w14:paraId="74BD7077" w14:textId="77777777" w:rsidR="00146D18" w:rsidRDefault="00146D18" w:rsidP="00146D18">
      <w:pPr>
        <w:autoSpaceDE w:val="0"/>
        <w:autoSpaceDN w:val="0"/>
        <w:adjustRightInd w:val="0"/>
        <w:rPr>
          <w:rFonts w:ascii="Times" w:eastAsia="Times New Roman" w:hAnsi="Times"/>
        </w:rPr>
      </w:pPr>
      <w:r>
        <w:rPr>
          <w:rFonts w:ascii="Times" w:eastAsia="Times New Roman" w:hAnsi="Times"/>
        </w:rPr>
        <w:t xml:space="preserve">The authors reported the </w:t>
      </w:r>
      <w:r w:rsidRPr="005C72F2">
        <w:rPr>
          <w:rFonts w:ascii="Times" w:eastAsia="Times New Roman" w:hAnsi="Times"/>
        </w:rPr>
        <w:t>rate of claims-based ADHD diagnosis among children in states with a September 1</w:t>
      </w:r>
      <w:r>
        <w:rPr>
          <w:rFonts w:ascii="Times" w:eastAsia="Times New Roman" w:hAnsi="Times"/>
        </w:rPr>
        <w:t xml:space="preserve"> </w:t>
      </w:r>
      <w:r w:rsidRPr="005C72F2">
        <w:rPr>
          <w:rFonts w:ascii="Times" w:eastAsia="Times New Roman" w:hAnsi="Times"/>
        </w:rPr>
        <w:t>cutoff was 85.1 per 10,000 children among those born in August and 63.6 per 10,000</w:t>
      </w:r>
      <w:r>
        <w:rPr>
          <w:rFonts w:ascii="Times" w:eastAsia="Times New Roman" w:hAnsi="Times"/>
        </w:rPr>
        <w:t xml:space="preserve"> </w:t>
      </w:r>
      <w:r w:rsidRPr="005C72F2">
        <w:rPr>
          <w:rFonts w:ascii="Times" w:eastAsia="Times New Roman" w:hAnsi="Times"/>
        </w:rPr>
        <w:t>among those</w:t>
      </w:r>
      <w:r>
        <w:rPr>
          <w:rFonts w:ascii="Times" w:eastAsia="Times New Roman" w:hAnsi="Times"/>
        </w:rPr>
        <w:t xml:space="preserve"> </w:t>
      </w:r>
      <w:r w:rsidRPr="005C72F2">
        <w:rPr>
          <w:rFonts w:ascii="Times" w:eastAsia="Times New Roman" w:hAnsi="Times"/>
        </w:rPr>
        <w:t>born in September, an absolute difference of 21.5 per 10,000 children</w:t>
      </w:r>
      <w:r>
        <w:rPr>
          <w:rFonts w:ascii="Times" w:eastAsia="Times New Roman" w:hAnsi="Times"/>
        </w:rPr>
        <w:t xml:space="preserve">.  </w:t>
      </w:r>
    </w:p>
    <w:p w14:paraId="22907BFE" w14:textId="77777777" w:rsidR="00146D18" w:rsidRDefault="00146D18" w:rsidP="00146D18">
      <w:pPr>
        <w:ind w:left="360"/>
        <w:rPr>
          <w:rFonts w:ascii="Times" w:eastAsia="Times New Roman" w:hAnsi="Times"/>
        </w:rPr>
      </w:pPr>
    </w:p>
    <w:p w14:paraId="1BF1955E" w14:textId="77777777" w:rsidR="00146D18" w:rsidRDefault="00146D18" w:rsidP="00146D18">
      <w:pPr>
        <w:rPr>
          <w:rFonts w:ascii="Times" w:eastAsia="Times New Roman" w:hAnsi="Times"/>
        </w:rPr>
      </w:pPr>
      <w:r w:rsidRPr="00EB4DAA">
        <w:rPr>
          <w:rFonts w:ascii="Times" w:eastAsia="Times New Roman" w:hAnsi="Times"/>
        </w:rPr>
        <w:t>We would like to estimate the effect of the actual exposure of interest (age at school entry), rather than just month of birth.</w:t>
      </w:r>
      <w:r>
        <w:rPr>
          <w:rFonts w:ascii="Times" w:eastAsia="Times New Roman" w:hAnsi="Times"/>
        </w:rPr>
        <w:t xml:space="preserve">  We want to express this effect as the additional number of ADHD diagnoses per 10,000 children for each month younger the child is compared with the oldest students in the class (that is, we are assuming the causal effect is linear).</w:t>
      </w:r>
      <w:r w:rsidRPr="00EB4DAA">
        <w:rPr>
          <w:rFonts w:ascii="Times" w:eastAsia="Times New Roman" w:hAnsi="Times"/>
        </w:rPr>
        <w:br/>
      </w:r>
    </w:p>
    <w:p w14:paraId="1DFC05AD" w14:textId="734938B0" w:rsidR="00146D18" w:rsidRDefault="7F117BA1" w:rsidP="00146D18">
      <w:pPr>
        <w:pStyle w:val="ListParagraph"/>
        <w:numPr>
          <w:ilvl w:val="0"/>
          <w:numId w:val="25"/>
        </w:numPr>
        <w:autoSpaceDE w:val="0"/>
        <w:autoSpaceDN w:val="0"/>
        <w:adjustRightInd w:val="0"/>
        <w:rPr>
          <w:rFonts w:ascii="Times" w:eastAsia="Times New Roman" w:hAnsi="Times"/>
        </w:rPr>
      </w:pPr>
      <w:r w:rsidRPr="3D44B4FE">
        <w:rPr>
          <w:rFonts w:ascii="Times" w:eastAsia="Times New Roman" w:hAnsi="Times"/>
        </w:rPr>
        <w:t>Given the absolute difference above, what would be the estimated number of additional ADHD cases per month of age younger than the oldest students in the class, if the average age at enrollment for those born in September was 6 years, 0 months and the average age at enrollment for those born in August was 5 years 1 month, as would be expected with a school start date of September 15 and perfect adherence to the policy? [2]</w:t>
      </w:r>
    </w:p>
    <w:p w14:paraId="0AEC0CD5" w14:textId="734938B0" w:rsidR="0012775A" w:rsidRDefault="0012775A" w:rsidP="0012775A">
      <w:pPr>
        <w:pStyle w:val="ListParagraph"/>
        <w:autoSpaceDE w:val="0"/>
        <w:autoSpaceDN w:val="0"/>
        <w:adjustRightInd w:val="0"/>
        <w:ind w:left="360"/>
        <w:rPr>
          <w:rFonts w:ascii="Times" w:eastAsia="Times New Roman" w:hAnsi="Times"/>
        </w:rPr>
      </w:pPr>
    </w:p>
    <w:p w14:paraId="65BAD8B8" w14:textId="734938B0" w:rsidR="0012775A" w:rsidRDefault="0012775A" w:rsidP="0012775A">
      <w:pPr>
        <w:pStyle w:val="ListParagraph"/>
        <w:autoSpaceDE w:val="0"/>
        <w:autoSpaceDN w:val="0"/>
        <w:adjustRightInd w:val="0"/>
        <w:ind w:left="360"/>
        <w:rPr>
          <w:rFonts w:ascii="Times" w:eastAsia="Times New Roman" w:hAnsi="Times"/>
        </w:rPr>
      </w:pPr>
    </w:p>
    <w:p w14:paraId="7334EF87" w14:textId="7B753482" w:rsidR="00146D18" w:rsidRPr="00985C08" w:rsidRDefault="00146D18" w:rsidP="00146D18">
      <w:pPr>
        <w:rPr>
          <w:rFonts w:ascii="Times" w:eastAsia="Times New Roman" w:hAnsi="Times"/>
        </w:rPr>
      </w:pPr>
      <w:r w:rsidRPr="78D1BE28">
        <w:rPr>
          <w:rFonts w:ascii="Times" w:hAnsi="Times"/>
        </w:rPr>
        <w:t>The authors used an insurance claims dataset, so they did not have the actual dates the children started school.  However, as they pointed out in their discussion of limitations, "</w:t>
      </w:r>
      <w:r w:rsidRPr="78D1BE28">
        <w:rPr>
          <w:rFonts w:ascii="Times" w:eastAsia="Times New Roman" w:hAnsi="Times"/>
        </w:rPr>
        <w:t>Parents may delay school entry for children born in August, which would mean that those children start school at 6 years of age rather than 5 years of age."  (They pointed out that this would tend to attenuate the effect they observed.)</w:t>
      </w:r>
    </w:p>
    <w:p w14:paraId="50D6045B" w14:textId="77777777" w:rsidR="00146D18" w:rsidRDefault="00146D18" w:rsidP="00146D18">
      <w:pPr>
        <w:rPr>
          <w:rFonts w:ascii="Times" w:eastAsia="Times New Roman" w:hAnsi="Times"/>
        </w:rPr>
      </w:pPr>
    </w:p>
    <w:p w14:paraId="3D71E9B4" w14:textId="734938B0" w:rsidR="00146D18" w:rsidRDefault="49A12C29" w:rsidP="00146D18">
      <w:pPr>
        <w:pStyle w:val="ListParagraph"/>
        <w:numPr>
          <w:ilvl w:val="0"/>
          <w:numId w:val="25"/>
        </w:numPr>
        <w:rPr>
          <w:rFonts w:ascii="Times" w:eastAsia="Times New Roman" w:hAnsi="Times"/>
        </w:rPr>
      </w:pPr>
      <w:r w:rsidRPr="3D44B4FE">
        <w:rPr>
          <w:rFonts w:ascii="Times" w:eastAsia="Times New Roman" w:hAnsi="Times"/>
        </w:rPr>
        <w:t>Suppose you have access to a separate dataset that includes actual dates of school entry in the states with September 1 cutoffs, as well as dates of birth, and that you find that the average age at enrollment for those born in August was 5 years 3 months (and still 6 years, 0 months for those born in September).   What would be your new estimate of the causal effect of being younger than the oldest children in the class (per month)?  [2]</w:t>
      </w:r>
    </w:p>
    <w:p w14:paraId="271F2690" w14:textId="734938B0" w:rsidR="0012775A" w:rsidRDefault="0012775A" w:rsidP="0012775A">
      <w:pPr>
        <w:pStyle w:val="ListParagraph"/>
        <w:ind w:left="360"/>
        <w:rPr>
          <w:rFonts w:ascii="Times" w:eastAsia="Times New Roman" w:hAnsi="Times"/>
        </w:rPr>
      </w:pPr>
    </w:p>
    <w:p w14:paraId="1EFEE8CC" w14:textId="734938B0" w:rsidR="0012775A" w:rsidRDefault="0012775A" w:rsidP="0012775A">
      <w:pPr>
        <w:pStyle w:val="ListParagraph"/>
        <w:ind w:left="360"/>
        <w:rPr>
          <w:rFonts w:ascii="Times" w:eastAsia="Times New Roman" w:hAnsi="Times"/>
        </w:rPr>
      </w:pPr>
    </w:p>
    <w:p w14:paraId="268E8CA1" w14:textId="5E57B63D" w:rsidR="00146D18" w:rsidRDefault="7F117BA1" w:rsidP="1FDBF42E">
      <w:pPr>
        <w:pStyle w:val="ListParagraph"/>
        <w:numPr>
          <w:ilvl w:val="0"/>
          <w:numId w:val="25"/>
        </w:numPr>
        <w:autoSpaceDE w:val="0"/>
        <w:autoSpaceDN w:val="0"/>
        <w:adjustRightInd w:val="0"/>
        <w:rPr>
          <w:rFonts w:ascii="Times" w:eastAsia="Times New Roman" w:hAnsi="Times"/>
        </w:rPr>
      </w:pPr>
      <w:r w:rsidRPr="3D44B4FE">
        <w:rPr>
          <w:rFonts w:ascii="Times" w:eastAsia="Times New Roman" w:hAnsi="Times"/>
        </w:rPr>
        <w:t>In order for your estimate in part b to be the causal effect of being younger at school entry to be valid (rather than just the effect of being born in August vs September), what else do you need to assume? [3]</w:t>
      </w:r>
      <w:r w:rsidR="3C2CDDE9">
        <w:br/>
      </w:r>
    </w:p>
    <w:p w14:paraId="2D15287C" w14:textId="5E57B63D" w:rsidR="00146D18" w:rsidRPr="00D6271B" w:rsidRDefault="7F117BA1" w:rsidP="00971F2E">
      <w:pPr>
        <w:pStyle w:val="ListParagraph"/>
        <w:numPr>
          <w:ilvl w:val="0"/>
          <w:numId w:val="25"/>
        </w:numPr>
        <w:autoSpaceDE w:val="0"/>
        <w:autoSpaceDN w:val="0"/>
        <w:adjustRightInd w:val="0"/>
        <w:rPr>
          <w:rFonts w:ascii="Times" w:eastAsia="Times New Roman" w:hAnsi="Times"/>
        </w:rPr>
      </w:pPr>
      <w:r w:rsidRPr="3D44B4FE">
        <w:rPr>
          <w:rFonts w:ascii="Times" w:eastAsia="Times New Roman" w:hAnsi="Times"/>
        </w:rPr>
        <w:t>If the assumption in part c is valid, to which students would it apply? [3]</w:t>
      </w:r>
      <w:r w:rsidR="3C2CDDE9">
        <w:br/>
      </w:r>
      <w:r w:rsidR="3C2CDDE9">
        <w:br/>
      </w:r>
    </w:p>
    <w:p w14:paraId="7F187F83" w14:textId="64104766" w:rsidR="00B81307" w:rsidRDefault="00DD170F" w:rsidP="00E5062D">
      <w:pPr>
        <w:rPr>
          <w:b/>
          <w:bCs/>
        </w:rPr>
      </w:pPr>
      <w:r>
        <w:rPr>
          <w:b/>
          <w:bCs/>
        </w:rPr>
        <w:lastRenderedPageBreak/>
        <w:t>REFERENCES</w:t>
      </w:r>
    </w:p>
    <w:p w14:paraId="34FB9E6F" w14:textId="77777777" w:rsidR="00DD170F" w:rsidRDefault="00DD170F" w:rsidP="00E5062D">
      <w:pPr>
        <w:rPr>
          <w:b/>
          <w:bCs/>
        </w:rPr>
      </w:pPr>
    </w:p>
    <w:p w14:paraId="639A0C39" w14:textId="77777777" w:rsidR="00D76B55" w:rsidRPr="00D76B55" w:rsidRDefault="00FC1A08" w:rsidP="00D76B55">
      <w:pPr>
        <w:pStyle w:val="Bibliography"/>
      </w:pPr>
      <w:r>
        <w:rPr>
          <w:b/>
          <w:bCs/>
        </w:rPr>
        <w:fldChar w:fldCharType="begin"/>
      </w:r>
      <w:r>
        <w:rPr>
          <w:b/>
          <w:bCs/>
        </w:rPr>
        <w:instrText xml:space="preserve"> ADDIN ZOTERO_BIBL {"uncited":[],"omitted":[],"custom":[]} CSL_BIBLIOGRAPHY </w:instrText>
      </w:r>
      <w:r>
        <w:rPr>
          <w:b/>
          <w:bCs/>
        </w:rPr>
        <w:fldChar w:fldCharType="separate"/>
      </w:r>
      <w:r w:rsidR="00D76B55" w:rsidRPr="00D76B55">
        <w:t xml:space="preserve">1. </w:t>
      </w:r>
      <w:r w:rsidR="00D76B55" w:rsidRPr="00D76B55">
        <w:tab/>
        <w:t xml:space="preserve">Saleem MN, Arencibia CA, McKenna K, Cristofaro S, Detyniecki K, Friedman D, et al. Investigation of patient and observer agreement on description of seizures at initial clinical visit. Ann Clin Transl Neurol. 2019 Dec;6(12):2601–6. </w:t>
      </w:r>
    </w:p>
    <w:p w14:paraId="27D3D11B" w14:textId="77777777" w:rsidR="00D76B55" w:rsidRPr="00D76B55" w:rsidRDefault="00D76B55" w:rsidP="00D76B55">
      <w:pPr>
        <w:pStyle w:val="Bibliography"/>
      </w:pPr>
      <w:r w:rsidRPr="00D76B55">
        <w:t xml:space="preserve">2. </w:t>
      </w:r>
      <w:r w:rsidRPr="00D76B55">
        <w:tab/>
        <w:t xml:space="preserve">Shabaan MM, Zakherah MS, El-Nashar SA, Sayed GH. Levonorgestrel-releasing intrauterine system compared to low dose combined oral contraceptive pills for idiopathic menorrhagia: a randomized clinical trial. Contraception. 2011 Jan;83(1):48–54. </w:t>
      </w:r>
    </w:p>
    <w:p w14:paraId="0409CFF4" w14:textId="77777777" w:rsidR="00D76B55" w:rsidRPr="00D76B55" w:rsidRDefault="00D76B55" w:rsidP="00D76B55">
      <w:pPr>
        <w:pStyle w:val="Bibliography"/>
      </w:pPr>
      <w:r w:rsidRPr="00D76B55">
        <w:t xml:space="preserve">3. </w:t>
      </w:r>
      <w:r w:rsidRPr="00D76B55">
        <w:tab/>
        <w:t xml:space="preserve">Mehra S, Amon E, Hopkins S, Gavard JA, Shyken J. Transvaginal cervical length and amniotic fluid index: can it predict delivery latency following preterm premature rupture of membranes? Am J Obstet Gynecol. 2015 Mar;212(3):400.e1-400.e9. </w:t>
      </w:r>
    </w:p>
    <w:p w14:paraId="077B80A3" w14:textId="77777777" w:rsidR="00D76B55" w:rsidRPr="00D76B55" w:rsidRDefault="00D76B55" w:rsidP="00D76B55">
      <w:pPr>
        <w:pStyle w:val="Bibliography"/>
      </w:pPr>
      <w:r w:rsidRPr="00D76B55">
        <w:t xml:space="preserve">4. </w:t>
      </w:r>
      <w:r w:rsidRPr="00D76B55">
        <w:tab/>
        <w:t xml:space="preserve">Dunn KL, Wolf JP, Dorfman DM, Fitzpatrick P, Baker JL, Goldhaber SZ. Normal d-dimer levels in emergency department patients suspected of acute pulmonary embolism. J Am Coll Cardiol. 2002 Oct;40(8):1475–8. </w:t>
      </w:r>
    </w:p>
    <w:p w14:paraId="28029B26" w14:textId="77777777" w:rsidR="00D76B55" w:rsidRPr="00D76B55" w:rsidRDefault="00D76B55" w:rsidP="00D76B55">
      <w:pPr>
        <w:pStyle w:val="Bibliography"/>
      </w:pPr>
      <w:r w:rsidRPr="00D76B55">
        <w:t xml:space="preserve">5. </w:t>
      </w:r>
      <w:r w:rsidRPr="00D76B55">
        <w:tab/>
        <w:t xml:space="preserve">Elberts SJ, Bateman R, Koutsoubis A, London KS, White JL, Fields JM. The impact of COVID‐19 on the sensitivity of D‐dimer for pulmonary embolism. Acad Emerg Med. 2021 Oct;28(10):1142–9. </w:t>
      </w:r>
    </w:p>
    <w:p w14:paraId="0706C18C" w14:textId="77777777" w:rsidR="00D76B55" w:rsidRPr="00D76B55" w:rsidRDefault="00D76B55" w:rsidP="00D76B55">
      <w:pPr>
        <w:pStyle w:val="Bibliography"/>
      </w:pPr>
      <w:r w:rsidRPr="00D76B55">
        <w:t xml:space="preserve">6. </w:t>
      </w:r>
      <w:r w:rsidRPr="00D76B55">
        <w:tab/>
        <w:t xml:space="preserve">Knight SR, Ho A, Pius R, Buchan I, Carson G, Drake TM, et al. Risk stratification of patients admitted to hospital with covid-19 using the ISARIC WHO Clinical Characterisation Protocol: development and validation of the 4C Mortality Score. BMJ. 2020 Sep 9;m3339. </w:t>
      </w:r>
    </w:p>
    <w:p w14:paraId="293BC8F0" w14:textId="77777777" w:rsidR="00D76B55" w:rsidRPr="00D76B55" w:rsidRDefault="00D76B55" w:rsidP="00D76B55">
      <w:pPr>
        <w:pStyle w:val="Bibliography"/>
      </w:pPr>
      <w:r w:rsidRPr="00D76B55">
        <w:t xml:space="preserve">7. </w:t>
      </w:r>
      <w:r w:rsidRPr="00D76B55">
        <w:tab/>
        <w:t xml:space="preserve">Svennberg E, Friberg L, Frykman V, Al-Khalili F, Engdahl J, Rosenqvist M. Clinical outcomes in systematic screening for atrial fibrillation (STROKESTOP): a multicentre, parallel group, unmasked, randomised controlled trial. The Lancet. 2021 Oct;398(10310):1498–506. </w:t>
      </w:r>
    </w:p>
    <w:p w14:paraId="7598780D" w14:textId="77777777" w:rsidR="00D76B55" w:rsidRPr="00D76B55" w:rsidRDefault="00D76B55" w:rsidP="00D76B55">
      <w:pPr>
        <w:pStyle w:val="Bibliography"/>
      </w:pPr>
      <w:r w:rsidRPr="00D76B55">
        <w:t xml:space="preserve">8. </w:t>
      </w:r>
      <w:r w:rsidRPr="00D76B55">
        <w:tab/>
        <w:t xml:space="preserve">Holman RR, Bethel MA, Mentz RJ, Thompson VP, Lokhnygina Y, Buse JB, et al. Effects of Once-Weekly Exenatide on Cardiovascular Outcomes in Type 2 Diabetes. N Engl J Med. 2017 Sep 28;377(13):1228–39. </w:t>
      </w:r>
    </w:p>
    <w:p w14:paraId="754274E5" w14:textId="700A4856" w:rsidR="00D76B55" w:rsidRPr="00D76B55" w:rsidRDefault="00D76B55" w:rsidP="00D76B55">
      <w:pPr>
        <w:pStyle w:val="Bibliography"/>
      </w:pPr>
      <w:r w:rsidRPr="00D76B55">
        <w:t xml:space="preserve">9. </w:t>
      </w:r>
      <w:r w:rsidRPr="00D76B55">
        <w:tab/>
      </w:r>
      <w:r w:rsidR="00A02ECE" w:rsidRPr="00396E6D">
        <w:t>https://www.goodrx.com/bydureon-bcise</w:t>
      </w:r>
      <w:r w:rsidR="00A02ECE">
        <w:t>, ac</w:t>
      </w:r>
      <w:r w:rsidR="00B40FD9">
        <w:t>c</w:t>
      </w:r>
      <w:r w:rsidR="00A02ECE">
        <w:t>essed 11/29/21</w:t>
      </w:r>
      <w:r w:rsidR="009E1433">
        <w:t>.</w:t>
      </w:r>
    </w:p>
    <w:p w14:paraId="118B5DDF" w14:textId="77777777" w:rsidR="00D76B55" w:rsidRPr="00D76B55" w:rsidRDefault="00D76B55" w:rsidP="00D76B55">
      <w:pPr>
        <w:pStyle w:val="Bibliography"/>
      </w:pPr>
      <w:r w:rsidRPr="00D76B55">
        <w:t xml:space="preserve">10. </w:t>
      </w:r>
      <w:r w:rsidRPr="00D76B55">
        <w:tab/>
        <w:t xml:space="preserve">Layton TJ, Barnett ML, Hicks TR, Jena AB. Attention Deficit–Hyperactivity Disorder and Month of School Enrollment. N Engl J Med. 2018 Nov 29;379(22):2122–30. </w:t>
      </w:r>
    </w:p>
    <w:p w14:paraId="142F9964" w14:textId="3F0B86BE" w:rsidR="00DD170F" w:rsidRPr="00E5062D" w:rsidRDefault="00FC1A08" w:rsidP="00E5062D">
      <w:pPr>
        <w:rPr>
          <w:b/>
          <w:bCs/>
        </w:rPr>
      </w:pPr>
      <w:r>
        <w:rPr>
          <w:b/>
          <w:bCs/>
        </w:rPr>
        <w:fldChar w:fldCharType="end"/>
      </w:r>
    </w:p>
    <w:p w14:paraId="6CA48D00" w14:textId="0687ED9B" w:rsidR="00690214" w:rsidRPr="00AD3656" w:rsidRDefault="00690214" w:rsidP="00AD3656">
      <w:pPr>
        <w:rPr>
          <w:b/>
        </w:rPr>
      </w:pPr>
    </w:p>
    <w:sectPr w:rsidR="00690214" w:rsidRPr="00AD3656" w:rsidSect="003051B3">
      <w:headerReference w:type="default" r:id="rId20"/>
      <w:footerReference w:type="default" r:id="rId21"/>
      <w:pgSz w:w="12240" w:h="15840"/>
      <w:pgMar w:top="1296" w:right="1152" w:bottom="1296" w:left="1152"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5269F" w14:textId="77777777" w:rsidR="00522B76" w:rsidRDefault="00522B76" w:rsidP="00AD63A4">
      <w:r>
        <w:separator/>
      </w:r>
    </w:p>
  </w:endnote>
  <w:endnote w:type="continuationSeparator" w:id="0">
    <w:p w14:paraId="7D049394" w14:textId="77777777" w:rsidR="00522B76" w:rsidRDefault="00522B76" w:rsidP="00AD63A4">
      <w:r>
        <w:continuationSeparator/>
      </w:r>
    </w:p>
  </w:endnote>
  <w:endnote w:type="continuationNotice" w:id="1">
    <w:p w14:paraId="668382D8" w14:textId="77777777" w:rsidR="00522B76" w:rsidRDefault="00522B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
    <w:altName w:val="Yu Gothic"/>
    <w:panose1 w:val="020B0604020202020204"/>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0000000000000000000"/>
    <w:charset w:val="00"/>
    <w:family w:val="auto"/>
    <w:pitch w:val="variable"/>
    <w:sig w:usb0="00000003" w:usb1="00000000" w:usb2="00000000" w:usb3="00000000" w:csb0="00000003"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Shaker 2 Lancet">
    <w:altName w:val="Calibri"/>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BB5E" w14:textId="77777777" w:rsidR="00CF548A" w:rsidRDefault="00CF548A" w:rsidP="00AE50A1">
    <w:pPr>
      <w:pStyle w:val="Footer"/>
      <w:jc w:val="center"/>
    </w:pPr>
  </w:p>
  <w:p w14:paraId="597EB57A" w14:textId="77777777" w:rsidR="00CF548A" w:rsidRDefault="00CF548A" w:rsidP="00AE50A1">
    <w:pPr>
      <w:pStyle w:val="Footer"/>
      <w:jc w:val="center"/>
    </w:pPr>
  </w:p>
  <w:p w14:paraId="6D04E93A" w14:textId="1E13DE28" w:rsidR="00CF548A" w:rsidRDefault="00CF548A" w:rsidP="00AE50A1">
    <w:pPr>
      <w:pStyle w:val="Footer"/>
      <w:jc w:val="cen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23</w:t>
    </w:r>
    <w:r>
      <w:rPr>
        <w:rStyle w:val="PageNumber"/>
      </w:rPr>
      <w:fldChar w:fldCharType="end"/>
    </w:r>
  </w:p>
  <w:p w14:paraId="70744317" w14:textId="77777777" w:rsidR="00CF548A" w:rsidRDefault="00CF54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B6101" w14:textId="77777777" w:rsidR="00522B76" w:rsidRDefault="00522B76" w:rsidP="00AD63A4">
      <w:r>
        <w:separator/>
      </w:r>
    </w:p>
  </w:footnote>
  <w:footnote w:type="continuationSeparator" w:id="0">
    <w:p w14:paraId="0A00C048" w14:textId="77777777" w:rsidR="00522B76" w:rsidRDefault="00522B76" w:rsidP="00AD63A4">
      <w:r>
        <w:continuationSeparator/>
      </w:r>
    </w:p>
  </w:footnote>
  <w:footnote w:type="continuationNotice" w:id="1">
    <w:p w14:paraId="162DD190" w14:textId="77777777" w:rsidR="00522B76" w:rsidRDefault="00522B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45528" w14:textId="487C6F94" w:rsidR="00CF548A" w:rsidRDefault="00CF548A" w:rsidP="00AE50A1">
    <w:pPr>
      <w:ind w:right="357"/>
      <w:rPr>
        <w:sz w:val="28"/>
        <w:szCs w:val="28"/>
      </w:rPr>
    </w:pPr>
    <w:r w:rsidRPr="0046686A">
      <w:rPr>
        <w:sz w:val="28"/>
        <w:szCs w:val="28"/>
      </w:rPr>
      <w:t xml:space="preserve">Clinical Epidemiology Final Examination, </w:t>
    </w:r>
  </w:p>
  <w:p w14:paraId="64ED5C67" w14:textId="667AB17A" w:rsidR="00CF548A" w:rsidRDefault="00CF548A" w:rsidP="00AE50A1">
    <w:pPr>
      <w:ind w:right="357"/>
      <w:rPr>
        <w:sz w:val="28"/>
        <w:szCs w:val="28"/>
      </w:rPr>
    </w:pPr>
    <w:r w:rsidRPr="0046686A">
      <w:rPr>
        <w:sz w:val="28"/>
        <w:szCs w:val="28"/>
      </w:rPr>
      <w:t>Fall 20</w:t>
    </w:r>
    <w:r>
      <w:rPr>
        <w:sz w:val="28"/>
        <w:szCs w:val="28"/>
      </w:rPr>
      <w:t>2</w:t>
    </w:r>
    <w:r w:rsidR="00CC08BE">
      <w:rPr>
        <w:sz w:val="28"/>
        <w:szCs w:val="28"/>
      </w:rPr>
      <w:t>1</w:t>
    </w:r>
  </w:p>
  <w:p w14:paraId="7992575E" w14:textId="7E2EAD00" w:rsidR="00CF548A" w:rsidRPr="00077F1A" w:rsidRDefault="00CF548A" w:rsidP="00AE50A1">
    <w:pPr>
      <w:ind w:right="357"/>
      <w:rPr>
        <w:b/>
        <w:sz w:val="28"/>
        <w:szCs w:val="28"/>
      </w:rPr>
    </w:pPr>
    <w:r>
      <w:rPr>
        <w:sz w:val="28"/>
        <w:szCs w:val="28"/>
      </w:rPr>
      <w:t>Name:</w:t>
    </w:r>
  </w:p>
  <w:p w14:paraId="00FED09C" w14:textId="77777777" w:rsidR="00CF548A" w:rsidRDefault="00CF548A" w:rsidP="00AE50A1">
    <w:pPr>
      <w:ind w:right="357"/>
    </w:pPr>
  </w:p>
</w:hdr>
</file>

<file path=word/intelligence.xml><?xml version="1.0" encoding="utf-8"?>
<int:Intelligence xmlns:int="http://schemas.microsoft.com/office/intelligence/2019/intelligence">
  <int:IntelligenceSettings/>
  <int:Manifest>
    <int:ParagraphRange paragraphId="692158460" textId="717384013" start="53" length="3" invalidationStart="53" invalidationLength="3" id="5f+YrHPY"/>
  </int:Manifest>
  <int:Observations>
    <int:Content id="5f+YrHPY">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A1E61"/>
    <w:multiLevelType w:val="hybridMultilevel"/>
    <w:tmpl w:val="42AC4D92"/>
    <w:lvl w:ilvl="0" w:tplc="16309A98">
      <w:start w:val="1"/>
      <w:numFmt w:val="lowerLetter"/>
      <w:lvlText w:val="%1)"/>
      <w:lvlJc w:val="left"/>
      <w:pPr>
        <w:ind w:left="360" w:hanging="360"/>
      </w:pPr>
    </w:lvl>
    <w:lvl w:ilvl="1" w:tplc="52C4C076" w:tentative="1">
      <w:start w:val="1"/>
      <w:numFmt w:val="lowerLetter"/>
      <w:lvlText w:val="%2."/>
      <w:lvlJc w:val="left"/>
      <w:pPr>
        <w:ind w:left="1080" w:hanging="360"/>
      </w:pPr>
    </w:lvl>
    <w:lvl w:ilvl="2" w:tplc="16BA3646" w:tentative="1">
      <w:start w:val="1"/>
      <w:numFmt w:val="lowerRoman"/>
      <w:lvlText w:val="%3."/>
      <w:lvlJc w:val="right"/>
      <w:pPr>
        <w:ind w:left="1800" w:hanging="180"/>
      </w:pPr>
    </w:lvl>
    <w:lvl w:ilvl="3" w:tplc="80D600A6" w:tentative="1">
      <w:start w:val="1"/>
      <w:numFmt w:val="decimal"/>
      <w:lvlText w:val="%4."/>
      <w:lvlJc w:val="left"/>
      <w:pPr>
        <w:ind w:left="2520" w:hanging="360"/>
      </w:pPr>
    </w:lvl>
    <w:lvl w:ilvl="4" w:tplc="24788F4E" w:tentative="1">
      <w:start w:val="1"/>
      <w:numFmt w:val="lowerLetter"/>
      <w:lvlText w:val="%5."/>
      <w:lvlJc w:val="left"/>
      <w:pPr>
        <w:ind w:left="3240" w:hanging="360"/>
      </w:pPr>
    </w:lvl>
    <w:lvl w:ilvl="5" w:tplc="0C7C3F86" w:tentative="1">
      <w:start w:val="1"/>
      <w:numFmt w:val="lowerRoman"/>
      <w:lvlText w:val="%6."/>
      <w:lvlJc w:val="right"/>
      <w:pPr>
        <w:ind w:left="3960" w:hanging="180"/>
      </w:pPr>
    </w:lvl>
    <w:lvl w:ilvl="6" w:tplc="761443C8" w:tentative="1">
      <w:start w:val="1"/>
      <w:numFmt w:val="decimal"/>
      <w:lvlText w:val="%7."/>
      <w:lvlJc w:val="left"/>
      <w:pPr>
        <w:ind w:left="4680" w:hanging="360"/>
      </w:pPr>
    </w:lvl>
    <w:lvl w:ilvl="7" w:tplc="AF085766" w:tentative="1">
      <w:start w:val="1"/>
      <w:numFmt w:val="lowerLetter"/>
      <w:lvlText w:val="%8."/>
      <w:lvlJc w:val="left"/>
      <w:pPr>
        <w:ind w:left="5400" w:hanging="360"/>
      </w:pPr>
    </w:lvl>
    <w:lvl w:ilvl="8" w:tplc="79F2BCDC" w:tentative="1">
      <w:start w:val="1"/>
      <w:numFmt w:val="lowerRoman"/>
      <w:lvlText w:val="%9."/>
      <w:lvlJc w:val="right"/>
      <w:pPr>
        <w:ind w:left="6120" w:hanging="180"/>
      </w:pPr>
    </w:lvl>
  </w:abstractNum>
  <w:abstractNum w:abstractNumId="1" w15:restartNumberingAfterBreak="0">
    <w:nsid w:val="15EA5532"/>
    <w:multiLevelType w:val="hybridMultilevel"/>
    <w:tmpl w:val="33466C64"/>
    <w:lvl w:ilvl="0" w:tplc="DA5A4E7C">
      <w:start w:val="1"/>
      <w:numFmt w:val="lowerLetter"/>
      <w:lvlText w:val="%1."/>
      <w:lvlJc w:val="left"/>
      <w:pPr>
        <w:ind w:left="360" w:hanging="360"/>
      </w:pPr>
    </w:lvl>
    <w:lvl w:ilvl="1" w:tplc="471A02E4" w:tentative="1">
      <w:start w:val="1"/>
      <w:numFmt w:val="lowerLetter"/>
      <w:lvlText w:val="%2."/>
      <w:lvlJc w:val="left"/>
      <w:pPr>
        <w:ind w:left="1080" w:hanging="360"/>
      </w:pPr>
    </w:lvl>
    <w:lvl w:ilvl="2" w:tplc="21D651FE" w:tentative="1">
      <w:start w:val="1"/>
      <w:numFmt w:val="lowerRoman"/>
      <w:lvlText w:val="%3."/>
      <w:lvlJc w:val="right"/>
      <w:pPr>
        <w:ind w:left="1800" w:hanging="180"/>
      </w:pPr>
    </w:lvl>
    <w:lvl w:ilvl="3" w:tplc="161EFCBE" w:tentative="1">
      <w:start w:val="1"/>
      <w:numFmt w:val="decimal"/>
      <w:lvlText w:val="%4."/>
      <w:lvlJc w:val="left"/>
      <w:pPr>
        <w:ind w:left="2520" w:hanging="360"/>
      </w:pPr>
    </w:lvl>
    <w:lvl w:ilvl="4" w:tplc="CDC69AD2" w:tentative="1">
      <w:start w:val="1"/>
      <w:numFmt w:val="lowerLetter"/>
      <w:lvlText w:val="%5."/>
      <w:lvlJc w:val="left"/>
      <w:pPr>
        <w:ind w:left="3240" w:hanging="360"/>
      </w:pPr>
    </w:lvl>
    <w:lvl w:ilvl="5" w:tplc="19CE6D6E" w:tentative="1">
      <w:start w:val="1"/>
      <w:numFmt w:val="lowerRoman"/>
      <w:lvlText w:val="%6."/>
      <w:lvlJc w:val="right"/>
      <w:pPr>
        <w:ind w:left="3960" w:hanging="180"/>
      </w:pPr>
    </w:lvl>
    <w:lvl w:ilvl="6" w:tplc="869ED682" w:tentative="1">
      <w:start w:val="1"/>
      <w:numFmt w:val="decimal"/>
      <w:lvlText w:val="%7."/>
      <w:lvlJc w:val="left"/>
      <w:pPr>
        <w:ind w:left="4680" w:hanging="360"/>
      </w:pPr>
    </w:lvl>
    <w:lvl w:ilvl="7" w:tplc="B6243056" w:tentative="1">
      <w:start w:val="1"/>
      <w:numFmt w:val="lowerLetter"/>
      <w:lvlText w:val="%8."/>
      <w:lvlJc w:val="left"/>
      <w:pPr>
        <w:ind w:left="5400" w:hanging="360"/>
      </w:pPr>
    </w:lvl>
    <w:lvl w:ilvl="8" w:tplc="A6F0CD1A" w:tentative="1">
      <w:start w:val="1"/>
      <w:numFmt w:val="lowerRoman"/>
      <w:lvlText w:val="%9."/>
      <w:lvlJc w:val="right"/>
      <w:pPr>
        <w:ind w:left="6120" w:hanging="180"/>
      </w:pPr>
    </w:lvl>
  </w:abstractNum>
  <w:abstractNum w:abstractNumId="2" w15:restartNumberingAfterBreak="0">
    <w:nsid w:val="22E86744"/>
    <w:multiLevelType w:val="multilevel"/>
    <w:tmpl w:val="AB9E6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DD42CB"/>
    <w:multiLevelType w:val="hybridMultilevel"/>
    <w:tmpl w:val="4456E390"/>
    <w:lvl w:ilvl="0" w:tplc="26D28AAA">
      <w:start w:val="1"/>
      <w:numFmt w:val="lowerLetter"/>
      <w:lvlText w:val="%1."/>
      <w:lvlJc w:val="left"/>
      <w:pPr>
        <w:ind w:left="360" w:hanging="360"/>
      </w:pPr>
    </w:lvl>
    <w:lvl w:ilvl="1" w:tplc="039E155A" w:tentative="1">
      <w:start w:val="1"/>
      <w:numFmt w:val="lowerLetter"/>
      <w:lvlText w:val="%2."/>
      <w:lvlJc w:val="left"/>
      <w:pPr>
        <w:ind w:left="1080" w:hanging="360"/>
      </w:pPr>
    </w:lvl>
    <w:lvl w:ilvl="2" w:tplc="A202D824" w:tentative="1">
      <w:start w:val="1"/>
      <w:numFmt w:val="lowerRoman"/>
      <w:lvlText w:val="%3."/>
      <w:lvlJc w:val="right"/>
      <w:pPr>
        <w:ind w:left="1800" w:hanging="180"/>
      </w:pPr>
    </w:lvl>
    <w:lvl w:ilvl="3" w:tplc="8F0AE0E2" w:tentative="1">
      <w:start w:val="1"/>
      <w:numFmt w:val="decimal"/>
      <w:lvlText w:val="%4."/>
      <w:lvlJc w:val="left"/>
      <w:pPr>
        <w:ind w:left="2520" w:hanging="360"/>
      </w:pPr>
    </w:lvl>
    <w:lvl w:ilvl="4" w:tplc="E1283940" w:tentative="1">
      <w:start w:val="1"/>
      <w:numFmt w:val="lowerLetter"/>
      <w:lvlText w:val="%5."/>
      <w:lvlJc w:val="left"/>
      <w:pPr>
        <w:ind w:left="3240" w:hanging="360"/>
      </w:pPr>
    </w:lvl>
    <w:lvl w:ilvl="5" w:tplc="A0C886B8" w:tentative="1">
      <w:start w:val="1"/>
      <w:numFmt w:val="lowerRoman"/>
      <w:lvlText w:val="%6."/>
      <w:lvlJc w:val="right"/>
      <w:pPr>
        <w:ind w:left="3960" w:hanging="180"/>
      </w:pPr>
    </w:lvl>
    <w:lvl w:ilvl="6" w:tplc="CB7E4C5C" w:tentative="1">
      <w:start w:val="1"/>
      <w:numFmt w:val="decimal"/>
      <w:lvlText w:val="%7."/>
      <w:lvlJc w:val="left"/>
      <w:pPr>
        <w:ind w:left="4680" w:hanging="360"/>
      </w:pPr>
    </w:lvl>
    <w:lvl w:ilvl="7" w:tplc="C1C6542A" w:tentative="1">
      <w:start w:val="1"/>
      <w:numFmt w:val="lowerLetter"/>
      <w:lvlText w:val="%8."/>
      <w:lvlJc w:val="left"/>
      <w:pPr>
        <w:ind w:left="5400" w:hanging="360"/>
      </w:pPr>
    </w:lvl>
    <w:lvl w:ilvl="8" w:tplc="634E2696" w:tentative="1">
      <w:start w:val="1"/>
      <w:numFmt w:val="lowerRoman"/>
      <w:lvlText w:val="%9."/>
      <w:lvlJc w:val="right"/>
      <w:pPr>
        <w:ind w:left="6120" w:hanging="180"/>
      </w:pPr>
    </w:lvl>
  </w:abstractNum>
  <w:abstractNum w:abstractNumId="4" w15:restartNumberingAfterBreak="0">
    <w:nsid w:val="27DC4CC8"/>
    <w:multiLevelType w:val="hybridMultilevel"/>
    <w:tmpl w:val="2F7E77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9B109D"/>
    <w:multiLevelType w:val="hybridMultilevel"/>
    <w:tmpl w:val="A54AA56A"/>
    <w:lvl w:ilvl="0" w:tplc="B2283316">
      <w:start w:val="1"/>
      <w:numFmt w:val="lowerLetter"/>
      <w:lvlText w:val="%1)"/>
      <w:lvlJc w:val="left"/>
      <w:pPr>
        <w:ind w:left="360" w:hanging="360"/>
      </w:pPr>
      <w:rPr>
        <w:b w:val="0"/>
        <w:bCs w:val="0"/>
        <w:i w:val="0"/>
        <w:iCs w:val="0"/>
      </w:rPr>
    </w:lvl>
    <w:lvl w:ilvl="1" w:tplc="63121F44" w:tentative="1">
      <w:start w:val="1"/>
      <w:numFmt w:val="lowerLetter"/>
      <w:lvlText w:val="%2."/>
      <w:lvlJc w:val="left"/>
      <w:pPr>
        <w:ind w:left="1080" w:hanging="360"/>
      </w:pPr>
    </w:lvl>
    <w:lvl w:ilvl="2" w:tplc="E4C0587A" w:tentative="1">
      <w:start w:val="1"/>
      <w:numFmt w:val="lowerRoman"/>
      <w:lvlText w:val="%3."/>
      <w:lvlJc w:val="right"/>
      <w:pPr>
        <w:ind w:left="1800" w:hanging="180"/>
      </w:pPr>
    </w:lvl>
    <w:lvl w:ilvl="3" w:tplc="9F0E718A" w:tentative="1">
      <w:start w:val="1"/>
      <w:numFmt w:val="decimal"/>
      <w:lvlText w:val="%4."/>
      <w:lvlJc w:val="left"/>
      <w:pPr>
        <w:ind w:left="2520" w:hanging="360"/>
      </w:pPr>
    </w:lvl>
    <w:lvl w:ilvl="4" w:tplc="2FDA0BCE" w:tentative="1">
      <w:start w:val="1"/>
      <w:numFmt w:val="lowerLetter"/>
      <w:lvlText w:val="%5."/>
      <w:lvlJc w:val="left"/>
      <w:pPr>
        <w:ind w:left="3240" w:hanging="360"/>
      </w:pPr>
    </w:lvl>
    <w:lvl w:ilvl="5" w:tplc="25B4B8E8" w:tentative="1">
      <w:start w:val="1"/>
      <w:numFmt w:val="lowerRoman"/>
      <w:lvlText w:val="%6."/>
      <w:lvlJc w:val="right"/>
      <w:pPr>
        <w:ind w:left="3960" w:hanging="180"/>
      </w:pPr>
    </w:lvl>
    <w:lvl w:ilvl="6" w:tplc="1772DC20" w:tentative="1">
      <w:start w:val="1"/>
      <w:numFmt w:val="decimal"/>
      <w:lvlText w:val="%7."/>
      <w:lvlJc w:val="left"/>
      <w:pPr>
        <w:ind w:left="4680" w:hanging="360"/>
      </w:pPr>
    </w:lvl>
    <w:lvl w:ilvl="7" w:tplc="42BEF952" w:tentative="1">
      <w:start w:val="1"/>
      <w:numFmt w:val="lowerLetter"/>
      <w:lvlText w:val="%8."/>
      <w:lvlJc w:val="left"/>
      <w:pPr>
        <w:ind w:left="5400" w:hanging="360"/>
      </w:pPr>
    </w:lvl>
    <w:lvl w:ilvl="8" w:tplc="7D4AFF0E" w:tentative="1">
      <w:start w:val="1"/>
      <w:numFmt w:val="lowerRoman"/>
      <w:lvlText w:val="%9."/>
      <w:lvlJc w:val="right"/>
      <w:pPr>
        <w:ind w:left="6120" w:hanging="180"/>
      </w:pPr>
    </w:lvl>
  </w:abstractNum>
  <w:abstractNum w:abstractNumId="6" w15:restartNumberingAfterBreak="0">
    <w:nsid w:val="2EFF2CFB"/>
    <w:multiLevelType w:val="hybridMultilevel"/>
    <w:tmpl w:val="E236D762"/>
    <w:lvl w:ilvl="0" w:tplc="422ADA9A">
      <w:start w:val="1"/>
      <w:numFmt w:val="lowerRoman"/>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15:restartNumberingAfterBreak="0">
    <w:nsid w:val="389265EF"/>
    <w:multiLevelType w:val="hybridMultilevel"/>
    <w:tmpl w:val="881E60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7C5A6D"/>
    <w:multiLevelType w:val="hybridMultilevel"/>
    <w:tmpl w:val="8B360952"/>
    <w:lvl w:ilvl="0" w:tplc="BAF875A4">
      <w:start w:val="1"/>
      <w:numFmt w:val="upperLetter"/>
      <w:lvlText w:val="%1."/>
      <w:lvlJc w:val="left"/>
      <w:pPr>
        <w:ind w:left="774" w:hanging="414"/>
      </w:pPr>
      <w:rPr>
        <w:rFonts w:ascii="Times" w:eastAsia="Times New Roman" w:hAnsi="Times"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0545FA"/>
    <w:multiLevelType w:val="hybridMultilevel"/>
    <w:tmpl w:val="52CEF9C4"/>
    <w:lvl w:ilvl="0" w:tplc="964A296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1D30E96"/>
    <w:multiLevelType w:val="hybridMultilevel"/>
    <w:tmpl w:val="2C10ECD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597A80"/>
    <w:multiLevelType w:val="hybridMultilevel"/>
    <w:tmpl w:val="EA543C54"/>
    <w:lvl w:ilvl="0" w:tplc="ECE8419A">
      <w:start w:val="1"/>
      <w:numFmt w:val="low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D83715"/>
    <w:multiLevelType w:val="hybridMultilevel"/>
    <w:tmpl w:val="FFFFFFFF"/>
    <w:lvl w:ilvl="0" w:tplc="995E1F70">
      <w:start w:val="1"/>
      <w:numFmt w:val="bullet"/>
      <w:lvlText w:val=""/>
      <w:lvlJc w:val="left"/>
      <w:pPr>
        <w:ind w:left="720" w:hanging="360"/>
      </w:pPr>
      <w:rPr>
        <w:rFonts w:ascii="Symbol" w:hAnsi="Symbol" w:hint="default"/>
      </w:rPr>
    </w:lvl>
    <w:lvl w:ilvl="1" w:tplc="64CA1E54">
      <w:start w:val="1"/>
      <w:numFmt w:val="bullet"/>
      <w:lvlText w:val="o"/>
      <w:lvlJc w:val="left"/>
      <w:pPr>
        <w:ind w:left="1440" w:hanging="360"/>
      </w:pPr>
      <w:rPr>
        <w:rFonts w:ascii="Courier New" w:hAnsi="Courier New" w:hint="default"/>
      </w:rPr>
    </w:lvl>
    <w:lvl w:ilvl="2" w:tplc="E2F45FC2">
      <w:start w:val="1"/>
      <w:numFmt w:val="bullet"/>
      <w:lvlText w:val=""/>
      <w:lvlJc w:val="left"/>
      <w:pPr>
        <w:ind w:left="2160" w:hanging="360"/>
      </w:pPr>
      <w:rPr>
        <w:rFonts w:ascii="Wingdings" w:hAnsi="Wingdings" w:hint="default"/>
      </w:rPr>
    </w:lvl>
    <w:lvl w:ilvl="3" w:tplc="1A06A0D6">
      <w:start w:val="1"/>
      <w:numFmt w:val="bullet"/>
      <w:lvlText w:val=""/>
      <w:lvlJc w:val="left"/>
      <w:pPr>
        <w:ind w:left="2880" w:hanging="360"/>
      </w:pPr>
      <w:rPr>
        <w:rFonts w:ascii="Symbol" w:hAnsi="Symbol" w:hint="default"/>
      </w:rPr>
    </w:lvl>
    <w:lvl w:ilvl="4" w:tplc="B2C0E448">
      <w:start w:val="1"/>
      <w:numFmt w:val="bullet"/>
      <w:lvlText w:val="o"/>
      <w:lvlJc w:val="left"/>
      <w:pPr>
        <w:ind w:left="3600" w:hanging="360"/>
      </w:pPr>
      <w:rPr>
        <w:rFonts w:ascii="Courier New" w:hAnsi="Courier New" w:hint="default"/>
      </w:rPr>
    </w:lvl>
    <w:lvl w:ilvl="5" w:tplc="502C3FA6">
      <w:start w:val="1"/>
      <w:numFmt w:val="bullet"/>
      <w:lvlText w:val=""/>
      <w:lvlJc w:val="left"/>
      <w:pPr>
        <w:ind w:left="4320" w:hanging="360"/>
      </w:pPr>
      <w:rPr>
        <w:rFonts w:ascii="Wingdings" w:hAnsi="Wingdings" w:hint="default"/>
      </w:rPr>
    </w:lvl>
    <w:lvl w:ilvl="6" w:tplc="189C5CB0">
      <w:start w:val="1"/>
      <w:numFmt w:val="bullet"/>
      <w:lvlText w:val=""/>
      <w:lvlJc w:val="left"/>
      <w:pPr>
        <w:ind w:left="5040" w:hanging="360"/>
      </w:pPr>
      <w:rPr>
        <w:rFonts w:ascii="Symbol" w:hAnsi="Symbol" w:hint="default"/>
      </w:rPr>
    </w:lvl>
    <w:lvl w:ilvl="7" w:tplc="3F60A136">
      <w:start w:val="1"/>
      <w:numFmt w:val="bullet"/>
      <w:lvlText w:val="o"/>
      <w:lvlJc w:val="left"/>
      <w:pPr>
        <w:ind w:left="5760" w:hanging="360"/>
      </w:pPr>
      <w:rPr>
        <w:rFonts w:ascii="Courier New" w:hAnsi="Courier New" w:hint="default"/>
      </w:rPr>
    </w:lvl>
    <w:lvl w:ilvl="8" w:tplc="0CC44094">
      <w:start w:val="1"/>
      <w:numFmt w:val="bullet"/>
      <w:lvlText w:val=""/>
      <w:lvlJc w:val="left"/>
      <w:pPr>
        <w:ind w:left="6480" w:hanging="360"/>
      </w:pPr>
      <w:rPr>
        <w:rFonts w:ascii="Wingdings" w:hAnsi="Wingdings" w:hint="default"/>
      </w:rPr>
    </w:lvl>
  </w:abstractNum>
  <w:abstractNum w:abstractNumId="13" w15:restartNumberingAfterBreak="0">
    <w:nsid w:val="4DA9133B"/>
    <w:multiLevelType w:val="hybridMultilevel"/>
    <w:tmpl w:val="FB687F04"/>
    <w:lvl w:ilvl="0" w:tplc="3C76C4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03F3EDC"/>
    <w:multiLevelType w:val="hybridMultilevel"/>
    <w:tmpl w:val="0A362816"/>
    <w:lvl w:ilvl="0" w:tplc="9CEA49C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18A59A8"/>
    <w:multiLevelType w:val="hybridMultilevel"/>
    <w:tmpl w:val="E9BC7F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CD663D"/>
    <w:multiLevelType w:val="multilevel"/>
    <w:tmpl w:val="0EAADA0A"/>
    <w:lvl w:ilvl="0">
      <w:start w:val="1"/>
      <w:numFmt w:val="upperLetter"/>
      <w:lvlText w:val="%1."/>
      <w:lvlJc w:val="left"/>
      <w:pPr>
        <w:ind w:left="360" w:hanging="360"/>
      </w:pPr>
      <w:rPr>
        <w:u w:val="none"/>
      </w:rPr>
    </w:lvl>
    <w:lvl w:ilvl="1">
      <w:start w:val="1"/>
      <w:numFmt w:val="lowerRoman"/>
      <w:lvlText w:val="%2."/>
      <w:lvlJc w:val="righ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7" w15:restartNumberingAfterBreak="0">
    <w:nsid w:val="52A01A7E"/>
    <w:multiLevelType w:val="hybridMultilevel"/>
    <w:tmpl w:val="2DBE4324"/>
    <w:lvl w:ilvl="0" w:tplc="F3C6BA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201AEB"/>
    <w:multiLevelType w:val="hybridMultilevel"/>
    <w:tmpl w:val="5A2EF892"/>
    <w:lvl w:ilvl="0" w:tplc="4BEC3274">
      <w:start w:val="1"/>
      <w:numFmt w:val="lowerLetter"/>
      <w:lvlText w:val="%1)"/>
      <w:lvlJc w:val="left"/>
      <w:pPr>
        <w:ind w:left="360" w:hanging="360"/>
      </w:pPr>
      <w:rPr>
        <w:b w:val="0"/>
        <w:bCs w:val="0"/>
        <w:i w:val="0"/>
        <w:iCs w:val="0"/>
      </w:rPr>
    </w:lvl>
    <w:lvl w:ilvl="1" w:tplc="F14EBE08" w:tentative="1">
      <w:start w:val="1"/>
      <w:numFmt w:val="lowerLetter"/>
      <w:lvlText w:val="%2."/>
      <w:lvlJc w:val="left"/>
      <w:pPr>
        <w:ind w:left="990" w:hanging="360"/>
      </w:pPr>
    </w:lvl>
    <w:lvl w:ilvl="2" w:tplc="E510556C" w:tentative="1">
      <w:start w:val="1"/>
      <w:numFmt w:val="lowerRoman"/>
      <w:lvlText w:val="%3."/>
      <w:lvlJc w:val="right"/>
      <w:pPr>
        <w:ind w:left="1710" w:hanging="180"/>
      </w:pPr>
    </w:lvl>
    <w:lvl w:ilvl="3" w:tplc="6EC01938" w:tentative="1">
      <w:start w:val="1"/>
      <w:numFmt w:val="decimal"/>
      <w:lvlText w:val="%4."/>
      <w:lvlJc w:val="left"/>
      <w:pPr>
        <w:ind w:left="2430" w:hanging="360"/>
      </w:pPr>
    </w:lvl>
    <w:lvl w:ilvl="4" w:tplc="BB36BDCE" w:tentative="1">
      <w:start w:val="1"/>
      <w:numFmt w:val="lowerLetter"/>
      <w:lvlText w:val="%5."/>
      <w:lvlJc w:val="left"/>
      <w:pPr>
        <w:ind w:left="3150" w:hanging="360"/>
      </w:pPr>
    </w:lvl>
    <w:lvl w:ilvl="5" w:tplc="1318D876" w:tentative="1">
      <w:start w:val="1"/>
      <w:numFmt w:val="lowerRoman"/>
      <w:lvlText w:val="%6."/>
      <w:lvlJc w:val="right"/>
      <w:pPr>
        <w:ind w:left="3870" w:hanging="180"/>
      </w:pPr>
    </w:lvl>
    <w:lvl w:ilvl="6" w:tplc="A880B76E" w:tentative="1">
      <w:start w:val="1"/>
      <w:numFmt w:val="decimal"/>
      <w:lvlText w:val="%7."/>
      <w:lvlJc w:val="left"/>
      <w:pPr>
        <w:ind w:left="4590" w:hanging="360"/>
      </w:pPr>
    </w:lvl>
    <w:lvl w:ilvl="7" w:tplc="8D80CC6A" w:tentative="1">
      <w:start w:val="1"/>
      <w:numFmt w:val="lowerLetter"/>
      <w:lvlText w:val="%8."/>
      <w:lvlJc w:val="left"/>
      <w:pPr>
        <w:ind w:left="5310" w:hanging="360"/>
      </w:pPr>
    </w:lvl>
    <w:lvl w:ilvl="8" w:tplc="9464335C" w:tentative="1">
      <w:start w:val="1"/>
      <w:numFmt w:val="lowerRoman"/>
      <w:lvlText w:val="%9."/>
      <w:lvlJc w:val="right"/>
      <w:pPr>
        <w:ind w:left="6030" w:hanging="180"/>
      </w:pPr>
    </w:lvl>
  </w:abstractNum>
  <w:abstractNum w:abstractNumId="19" w15:restartNumberingAfterBreak="0">
    <w:nsid w:val="62F51F39"/>
    <w:multiLevelType w:val="multilevel"/>
    <w:tmpl w:val="055611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6A75424"/>
    <w:multiLevelType w:val="hybridMultilevel"/>
    <w:tmpl w:val="F95A9A4C"/>
    <w:lvl w:ilvl="0" w:tplc="D0C24E9A">
      <w:start w:val="1"/>
      <w:numFmt w:val="lowerLetter"/>
      <w:lvlText w:val="%1)"/>
      <w:lvlJc w:val="left"/>
      <w:pPr>
        <w:ind w:left="540" w:hanging="36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73206950"/>
    <w:multiLevelType w:val="hybridMultilevel"/>
    <w:tmpl w:val="6AC463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DF6E81"/>
    <w:multiLevelType w:val="hybridMultilevel"/>
    <w:tmpl w:val="473070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7332C7"/>
    <w:multiLevelType w:val="hybridMultilevel"/>
    <w:tmpl w:val="963275EA"/>
    <w:lvl w:ilvl="0" w:tplc="400C994A">
      <w:start w:val="1"/>
      <w:numFmt w:val="lowerLetter"/>
      <w:lvlText w:val="%1."/>
      <w:lvlJc w:val="left"/>
      <w:pPr>
        <w:ind w:left="360" w:hanging="360"/>
      </w:pPr>
      <w:rPr>
        <w:u w:val="none"/>
      </w:rPr>
    </w:lvl>
    <w:lvl w:ilvl="1" w:tplc="21121430">
      <w:start w:val="1"/>
      <w:numFmt w:val="lowerRoman"/>
      <w:lvlText w:val="%2."/>
      <w:lvlJc w:val="right"/>
      <w:pPr>
        <w:ind w:left="2160" w:hanging="360"/>
      </w:pPr>
      <w:rPr>
        <w:u w:val="none"/>
      </w:rPr>
    </w:lvl>
    <w:lvl w:ilvl="2" w:tplc="CA7EDE7A">
      <w:start w:val="1"/>
      <w:numFmt w:val="decimal"/>
      <w:lvlText w:val="%3."/>
      <w:lvlJc w:val="left"/>
      <w:pPr>
        <w:ind w:left="2880" w:hanging="360"/>
      </w:pPr>
      <w:rPr>
        <w:u w:val="none"/>
      </w:rPr>
    </w:lvl>
    <w:lvl w:ilvl="3" w:tplc="6DC81052">
      <w:start w:val="1"/>
      <w:numFmt w:val="lowerLetter"/>
      <w:lvlText w:val="%4."/>
      <w:lvlJc w:val="left"/>
      <w:pPr>
        <w:ind w:left="3600" w:hanging="360"/>
      </w:pPr>
      <w:rPr>
        <w:u w:val="none"/>
      </w:rPr>
    </w:lvl>
    <w:lvl w:ilvl="4" w:tplc="8096680C">
      <w:start w:val="1"/>
      <w:numFmt w:val="lowerRoman"/>
      <w:lvlText w:val="%5."/>
      <w:lvlJc w:val="right"/>
      <w:pPr>
        <w:ind w:left="4320" w:hanging="360"/>
      </w:pPr>
      <w:rPr>
        <w:u w:val="none"/>
      </w:rPr>
    </w:lvl>
    <w:lvl w:ilvl="5" w:tplc="1FBCD1E0">
      <w:start w:val="1"/>
      <w:numFmt w:val="decimal"/>
      <w:lvlText w:val="%6."/>
      <w:lvlJc w:val="left"/>
      <w:pPr>
        <w:ind w:left="5040" w:hanging="360"/>
      </w:pPr>
      <w:rPr>
        <w:u w:val="none"/>
      </w:rPr>
    </w:lvl>
    <w:lvl w:ilvl="6" w:tplc="01126FB6">
      <w:start w:val="1"/>
      <w:numFmt w:val="lowerLetter"/>
      <w:lvlText w:val="%7."/>
      <w:lvlJc w:val="left"/>
      <w:pPr>
        <w:ind w:left="5760" w:hanging="360"/>
      </w:pPr>
      <w:rPr>
        <w:u w:val="none"/>
      </w:rPr>
    </w:lvl>
    <w:lvl w:ilvl="7" w:tplc="39582D8A">
      <w:start w:val="1"/>
      <w:numFmt w:val="lowerRoman"/>
      <w:lvlText w:val="%8."/>
      <w:lvlJc w:val="right"/>
      <w:pPr>
        <w:ind w:left="6480" w:hanging="360"/>
      </w:pPr>
      <w:rPr>
        <w:u w:val="none"/>
      </w:rPr>
    </w:lvl>
    <w:lvl w:ilvl="8" w:tplc="5F826B18">
      <w:start w:val="1"/>
      <w:numFmt w:val="decimal"/>
      <w:lvlText w:val="%9."/>
      <w:lvlJc w:val="left"/>
      <w:pPr>
        <w:ind w:left="7200" w:hanging="360"/>
      </w:pPr>
      <w:rPr>
        <w:u w:val="none"/>
      </w:rPr>
    </w:lvl>
  </w:abstractNum>
  <w:abstractNum w:abstractNumId="24" w15:restartNumberingAfterBreak="0">
    <w:nsid w:val="7BDA2574"/>
    <w:multiLevelType w:val="hybridMultilevel"/>
    <w:tmpl w:val="32E0373A"/>
    <w:lvl w:ilvl="0" w:tplc="1F846166">
      <w:start w:val="1"/>
      <w:numFmt w:val="bullet"/>
      <w:lvlText w:val=""/>
      <w:lvlJc w:val="left"/>
      <w:pPr>
        <w:ind w:left="720" w:hanging="360"/>
      </w:pPr>
      <w:rPr>
        <w:rFonts w:ascii="Symbol" w:hAnsi="Symbol" w:hint="default"/>
      </w:rPr>
    </w:lvl>
    <w:lvl w:ilvl="1" w:tplc="25429E7A">
      <w:start w:val="1"/>
      <w:numFmt w:val="bullet"/>
      <w:lvlText w:val="o"/>
      <w:lvlJc w:val="left"/>
      <w:pPr>
        <w:ind w:left="1440" w:hanging="360"/>
      </w:pPr>
      <w:rPr>
        <w:rFonts w:ascii="Courier New" w:hAnsi="Courier New" w:hint="default"/>
      </w:rPr>
    </w:lvl>
    <w:lvl w:ilvl="2" w:tplc="39B06B84">
      <w:start w:val="1"/>
      <w:numFmt w:val="bullet"/>
      <w:lvlText w:val=""/>
      <w:lvlJc w:val="left"/>
      <w:pPr>
        <w:ind w:left="2160" w:hanging="360"/>
      </w:pPr>
      <w:rPr>
        <w:rFonts w:ascii="Wingdings" w:hAnsi="Wingdings" w:hint="default"/>
      </w:rPr>
    </w:lvl>
    <w:lvl w:ilvl="3" w:tplc="1FC053F2">
      <w:start w:val="1"/>
      <w:numFmt w:val="bullet"/>
      <w:lvlText w:val=""/>
      <w:lvlJc w:val="left"/>
      <w:pPr>
        <w:ind w:left="2880" w:hanging="360"/>
      </w:pPr>
      <w:rPr>
        <w:rFonts w:ascii="Symbol" w:hAnsi="Symbol" w:hint="default"/>
      </w:rPr>
    </w:lvl>
    <w:lvl w:ilvl="4" w:tplc="CC7419C2">
      <w:start w:val="1"/>
      <w:numFmt w:val="bullet"/>
      <w:lvlText w:val="o"/>
      <w:lvlJc w:val="left"/>
      <w:pPr>
        <w:ind w:left="3600" w:hanging="360"/>
      </w:pPr>
      <w:rPr>
        <w:rFonts w:ascii="Courier New" w:hAnsi="Courier New" w:hint="default"/>
      </w:rPr>
    </w:lvl>
    <w:lvl w:ilvl="5" w:tplc="9A94B83E">
      <w:start w:val="1"/>
      <w:numFmt w:val="bullet"/>
      <w:lvlText w:val=""/>
      <w:lvlJc w:val="left"/>
      <w:pPr>
        <w:ind w:left="4320" w:hanging="360"/>
      </w:pPr>
      <w:rPr>
        <w:rFonts w:ascii="Wingdings" w:hAnsi="Wingdings" w:hint="default"/>
      </w:rPr>
    </w:lvl>
    <w:lvl w:ilvl="6" w:tplc="D1B491F2">
      <w:start w:val="1"/>
      <w:numFmt w:val="bullet"/>
      <w:lvlText w:val=""/>
      <w:lvlJc w:val="left"/>
      <w:pPr>
        <w:ind w:left="5040" w:hanging="360"/>
      </w:pPr>
      <w:rPr>
        <w:rFonts w:ascii="Symbol" w:hAnsi="Symbol" w:hint="default"/>
      </w:rPr>
    </w:lvl>
    <w:lvl w:ilvl="7" w:tplc="735C3272">
      <w:start w:val="1"/>
      <w:numFmt w:val="bullet"/>
      <w:lvlText w:val="o"/>
      <w:lvlJc w:val="left"/>
      <w:pPr>
        <w:ind w:left="5760" w:hanging="360"/>
      </w:pPr>
      <w:rPr>
        <w:rFonts w:ascii="Courier New" w:hAnsi="Courier New" w:hint="default"/>
      </w:rPr>
    </w:lvl>
    <w:lvl w:ilvl="8" w:tplc="C2E8B566">
      <w:start w:val="1"/>
      <w:numFmt w:val="bullet"/>
      <w:lvlText w:val=""/>
      <w:lvlJc w:val="left"/>
      <w:pPr>
        <w:ind w:left="6480" w:hanging="360"/>
      </w:pPr>
      <w:rPr>
        <w:rFonts w:ascii="Wingdings" w:hAnsi="Wingdings" w:hint="default"/>
      </w:rPr>
    </w:lvl>
  </w:abstractNum>
  <w:abstractNum w:abstractNumId="25" w15:restartNumberingAfterBreak="0">
    <w:nsid w:val="7F43053C"/>
    <w:multiLevelType w:val="hybridMultilevel"/>
    <w:tmpl w:val="0E123A16"/>
    <w:lvl w:ilvl="0" w:tplc="6DCECEE6">
      <w:start w:val="1"/>
      <w:numFmt w:val="lowerRoman"/>
      <w:lvlText w:val="%1."/>
      <w:lvlJc w:val="left"/>
      <w:pPr>
        <w:ind w:left="1440" w:hanging="72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num>
  <w:num w:numId="2">
    <w:abstractNumId w:val="2"/>
    <w:lvlOverride w:ilvl="0">
      <w:lvl w:ilvl="0">
        <w:numFmt w:val="lowerLetter"/>
        <w:lvlText w:val="%1."/>
        <w:lvlJc w:val="left"/>
      </w:lvl>
    </w:lvlOverride>
  </w:num>
  <w:num w:numId="3">
    <w:abstractNumId w:val="22"/>
  </w:num>
  <w:num w:numId="4">
    <w:abstractNumId w:val="5"/>
  </w:num>
  <w:num w:numId="5">
    <w:abstractNumId w:val="4"/>
  </w:num>
  <w:num w:numId="6">
    <w:abstractNumId w:val="21"/>
  </w:num>
  <w:num w:numId="7">
    <w:abstractNumId w:val="20"/>
  </w:num>
  <w:num w:numId="8">
    <w:abstractNumId w:val="6"/>
  </w:num>
  <w:num w:numId="9">
    <w:abstractNumId w:val="10"/>
  </w:num>
  <w:num w:numId="10">
    <w:abstractNumId w:val="9"/>
  </w:num>
  <w:num w:numId="11">
    <w:abstractNumId w:val="25"/>
  </w:num>
  <w:num w:numId="12">
    <w:abstractNumId w:val="14"/>
  </w:num>
  <w:num w:numId="13">
    <w:abstractNumId w:val="11"/>
  </w:num>
  <w:num w:numId="14">
    <w:abstractNumId w:val="23"/>
  </w:num>
  <w:num w:numId="15">
    <w:abstractNumId w:val="7"/>
  </w:num>
  <w:num w:numId="16">
    <w:abstractNumId w:val="17"/>
  </w:num>
  <w:num w:numId="17">
    <w:abstractNumId w:val="8"/>
  </w:num>
  <w:num w:numId="18">
    <w:abstractNumId w:val="19"/>
  </w:num>
  <w:num w:numId="19">
    <w:abstractNumId w:val="18"/>
  </w:num>
  <w:num w:numId="20">
    <w:abstractNumId w:val="1"/>
  </w:num>
  <w:num w:numId="21">
    <w:abstractNumId w:val="0"/>
  </w:num>
  <w:num w:numId="22">
    <w:abstractNumId w:val="15"/>
  </w:num>
  <w:num w:numId="23">
    <w:abstractNumId w:val="13"/>
  </w:num>
  <w:num w:numId="24">
    <w:abstractNumId w:val="16"/>
  </w:num>
  <w:num w:numId="25">
    <w:abstractNumId w:val="3"/>
  </w:num>
  <w:num w:numId="26">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8"/>
  <w:embedSystemFonts/>
  <w:activeWritingStyle w:appName="MSWord" w:lang="en-CA" w:vendorID="64" w:dllVersion="0" w:nlCheck="1" w:checkStyle="0"/>
  <w:activeWritingStyle w:appName="MSWord" w:lang="en-US" w:vendorID="64" w:dllVersion="0" w:nlCheck="1" w:checkStyle="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0&lt;/ScanUnformatted&gt;&lt;ScanChanges&gt;1&lt;/ScanChanges&gt;&lt;Suspended&gt;0&lt;/Suspended&gt;&lt;/ENInstantFormat&gt;"/>
    <w:docVar w:name="EN.Layout" w:val="&lt;ENLayout&gt;&lt;Style&gt;Vancouver&lt;/Style&gt;&lt;LeftDelim&gt;{&lt;/LeftDelim&gt;&lt;RightDelim&gt;}&lt;/RightDelim&gt;&lt;FontName&gt;Times New Roman&lt;/FontName&gt;&lt;FontSize&gt;10&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w5zsa9fbrf5toeezpb5tzwatvzvps55eeew&quot;&gt;EBD-MAK 2019.0102-Converted&lt;record-ids&gt;&lt;item&gt;1677&lt;/item&gt;&lt;item&gt;1686&lt;/item&gt;&lt;item&gt;1687&lt;/item&gt;&lt;item&gt;1688&lt;/item&gt;&lt;item&gt;1689&lt;/item&gt;&lt;item&gt;1690&lt;/item&gt;&lt;item&gt;1691&lt;/item&gt;&lt;/record-ids&gt;&lt;/item&gt;&lt;/Libraries&gt;"/>
  </w:docVars>
  <w:rsids>
    <w:rsidRoot w:val="00AD63A4"/>
    <w:rsid w:val="00000CDD"/>
    <w:rsid w:val="00002402"/>
    <w:rsid w:val="00002AB6"/>
    <w:rsid w:val="00003270"/>
    <w:rsid w:val="000042FB"/>
    <w:rsid w:val="00004B5E"/>
    <w:rsid w:val="00007C99"/>
    <w:rsid w:val="00015345"/>
    <w:rsid w:val="00015F33"/>
    <w:rsid w:val="0001621E"/>
    <w:rsid w:val="0001635D"/>
    <w:rsid w:val="00017190"/>
    <w:rsid w:val="000212FD"/>
    <w:rsid w:val="00021797"/>
    <w:rsid w:val="000219EA"/>
    <w:rsid w:val="00022CA9"/>
    <w:rsid w:val="00022E92"/>
    <w:rsid w:val="00023703"/>
    <w:rsid w:val="00025537"/>
    <w:rsid w:val="00026261"/>
    <w:rsid w:val="0002653A"/>
    <w:rsid w:val="00026865"/>
    <w:rsid w:val="00026D45"/>
    <w:rsid w:val="000276D3"/>
    <w:rsid w:val="0003363B"/>
    <w:rsid w:val="00033992"/>
    <w:rsid w:val="000347E1"/>
    <w:rsid w:val="0003567A"/>
    <w:rsid w:val="00035B73"/>
    <w:rsid w:val="00035E3D"/>
    <w:rsid w:val="00035F63"/>
    <w:rsid w:val="00036847"/>
    <w:rsid w:val="00037030"/>
    <w:rsid w:val="000370EB"/>
    <w:rsid w:val="000413BF"/>
    <w:rsid w:val="00041A09"/>
    <w:rsid w:val="00041DB0"/>
    <w:rsid w:val="000425F6"/>
    <w:rsid w:val="000440AC"/>
    <w:rsid w:val="00044412"/>
    <w:rsid w:val="00047AE5"/>
    <w:rsid w:val="00050356"/>
    <w:rsid w:val="00050C21"/>
    <w:rsid w:val="000526A3"/>
    <w:rsid w:val="000526E3"/>
    <w:rsid w:val="000532E5"/>
    <w:rsid w:val="000536D4"/>
    <w:rsid w:val="00053F7D"/>
    <w:rsid w:val="00053FE5"/>
    <w:rsid w:val="000547A6"/>
    <w:rsid w:val="00060A13"/>
    <w:rsid w:val="00060A3A"/>
    <w:rsid w:val="00061EEB"/>
    <w:rsid w:val="0006205F"/>
    <w:rsid w:val="000633A9"/>
    <w:rsid w:val="00065A9B"/>
    <w:rsid w:val="00067D89"/>
    <w:rsid w:val="000702F6"/>
    <w:rsid w:val="000725F5"/>
    <w:rsid w:val="000728A4"/>
    <w:rsid w:val="000737F4"/>
    <w:rsid w:val="0007464E"/>
    <w:rsid w:val="00076116"/>
    <w:rsid w:val="00077F1A"/>
    <w:rsid w:val="0008049E"/>
    <w:rsid w:val="00080FE1"/>
    <w:rsid w:val="00083D39"/>
    <w:rsid w:val="0008412A"/>
    <w:rsid w:val="000845C8"/>
    <w:rsid w:val="00084959"/>
    <w:rsid w:val="00084B8F"/>
    <w:rsid w:val="00090001"/>
    <w:rsid w:val="00090287"/>
    <w:rsid w:val="000917B8"/>
    <w:rsid w:val="0009187E"/>
    <w:rsid w:val="00091F0D"/>
    <w:rsid w:val="00092070"/>
    <w:rsid w:val="0009225E"/>
    <w:rsid w:val="00093D46"/>
    <w:rsid w:val="00094D33"/>
    <w:rsid w:val="00095138"/>
    <w:rsid w:val="00095730"/>
    <w:rsid w:val="00096EF5"/>
    <w:rsid w:val="000A0B54"/>
    <w:rsid w:val="000A13DA"/>
    <w:rsid w:val="000A1EE2"/>
    <w:rsid w:val="000A2E1B"/>
    <w:rsid w:val="000A3500"/>
    <w:rsid w:val="000A3DAD"/>
    <w:rsid w:val="000A41B3"/>
    <w:rsid w:val="000A4260"/>
    <w:rsid w:val="000A43CF"/>
    <w:rsid w:val="000A471D"/>
    <w:rsid w:val="000A769D"/>
    <w:rsid w:val="000B0659"/>
    <w:rsid w:val="000B08B3"/>
    <w:rsid w:val="000B0906"/>
    <w:rsid w:val="000B097D"/>
    <w:rsid w:val="000B2DFB"/>
    <w:rsid w:val="000B47F1"/>
    <w:rsid w:val="000B5AB5"/>
    <w:rsid w:val="000B5DFB"/>
    <w:rsid w:val="000B6493"/>
    <w:rsid w:val="000B6614"/>
    <w:rsid w:val="000B759C"/>
    <w:rsid w:val="000C0C73"/>
    <w:rsid w:val="000C1AF3"/>
    <w:rsid w:val="000C315C"/>
    <w:rsid w:val="000C36C0"/>
    <w:rsid w:val="000C3FB3"/>
    <w:rsid w:val="000C5082"/>
    <w:rsid w:val="000C533F"/>
    <w:rsid w:val="000C5DA4"/>
    <w:rsid w:val="000C5EE8"/>
    <w:rsid w:val="000C6A8E"/>
    <w:rsid w:val="000C6F06"/>
    <w:rsid w:val="000C6F43"/>
    <w:rsid w:val="000D2685"/>
    <w:rsid w:val="000D3863"/>
    <w:rsid w:val="000D3868"/>
    <w:rsid w:val="000D3ED8"/>
    <w:rsid w:val="000D58ED"/>
    <w:rsid w:val="000D5D8E"/>
    <w:rsid w:val="000D61B5"/>
    <w:rsid w:val="000D6588"/>
    <w:rsid w:val="000E232B"/>
    <w:rsid w:val="000E2C9C"/>
    <w:rsid w:val="000E365B"/>
    <w:rsid w:val="000E39EF"/>
    <w:rsid w:val="000E3B4A"/>
    <w:rsid w:val="000E527F"/>
    <w:rsid w:val="000E67A4"/>
    <w:rsid w:val="000E67D7"/>
    <w:rsid w:val="000E7026"/>
    <w:rsid w:val="000E768A"/>
    <w:rsid w:val="000F1CE5"/>
    <w:rsid w:val="000F298A"/>
    <w:rsid w:val="000F2C6F"/>
    <w:rsid w:val="000F2FB1"/>
    <w:rsid w:val="000F4735"/>
    <w:rsid w:val="000F6CF4"/>
    <w:rsid w:val="00100AA7"/>
    <w:rsid w:val="001013CB"/>
    <w:rsid w:val="001021FA"/>
    <w:rsid w:val="0010280E"/>
    <w:rsid w:val="00102E92"/>
    <w:rsid w:val="0010338E"/>
    <w:rsid w:val="00103779"/>
    <w:rsid w:val="00103B62"/>
    <w:rsid w:val="00103CB8"/>
    <w:rsid w:val="00105263"/>
    <w:rsid w:val="00105285"/>
    <w:rsid w:val="00105A1D"/>
    <w:rsid w:val="00105E93"/>
    <w:rsid w:val="0011116F"/>
    <w:rsid w:val="00112026"/>
    <w:rsid w:val="001135F6"/>
    <w:rsid w:val="001143C8"/>
    <w:rsid w:val="00115265"/>
    <w:rsid w:val="001159B7"/>
    <w:rsid w:val="00117BB3"/>
    <w:rsid w:val="00121FA4"/>
    <w:rsid w:val="001220FB"/>
    <w:rsid w:val="001225A7"/>
    <w:rsid w:val="001227B3"/>
    <w:rsid w:val="0012507C"/>
    <w:rsid w:val="00125ADC"/>
    <w:rsid w:val="00126910"/>
    <w:rsid w:val="001269A4"/>
    <w:rsid w:val="00127421"/>
    <w:rsid w:val="0012775A"/>
    <w:rsid w:val="00130AD8"/>
    <w:rsid w:val="00131BCC"/>
    <w:rsid w:val="00132757"/>
    <w:rsid w:val="00132DFB"/>
    <w:rsid w:val="00133C11"/>
    <w:rsid w:val="00133D87"/>
    <w:rsid w:val="00134B1F"/>
    <w:rsid w:val="0013510A"/>
    <w:rsid w:val="001351AD"/>
    <w:rsid w:val="00135B59"/>
    <w:rsid w:val="00136C7F"/>
    <w:rsid w:val="001374B8"/>
    <w:rsid w:val="00137B95"/>
    <w:rsid w:val="00137D5A"/>
    <w:rsid w:val="00143AE3"/>
    <w:rsid w:val="00145F08"/>
    <w:rsid w:val="001463C8"/>
    <w:rsid w:val="00146542"/>
    <w:rsid w:val="00146D18"/>
    <w:rsid w:val="001502A6"/>
    <w:rsid w:val="001502D4"/>
    <w:rsid w:val="00153102"/>
    <w:rsid w:val="001553C9"/>
    <w:rsid w:val="001556F4"/>
    <w:rsid w:val="00155D54"/>
    <w:rsid w:val="00156636"/>
    <w:rsid w:val="00163A58"/>
    <w:rsid w:val="00163C50"/>
    <w:rsid w:val="00164AAD"/>
    <w:rsid w:val="0016595D"/>
    <w:rsid w:val="00165BB0"/>
    <w:rsid w:val="00165D0E"/>
    <w:rsid w:val="0016703D"/>
    <w:rsid w:val="00170B00"/>
    <w:rsid w:val="001710F4"/>
    <w:rsid w:val="001714DA"/>
    <w:rsid w:val="00174BC0"/>
    <w:rsid w:val="00175B1B"/>
    <w:rsid w:val="001765B0"/>
    <w:rsid w:val="001768B0"/>
    <w:rsid w:val="00180649"/>
    <w:rsid w:val="00181B11"/>
    <w:rsid w:val="00181E78"/>
    <w:rsid w:val="00183D54"/>
    <w:rsid w:val="00184DC9"/>
    <w:rsid w:val="00186166"/>
    <w:rsid w:val="00187118"/>
    <w:rsid w:val="001876CD"/>
    <w:rsid w:val="001904BD"/>
    <w:rsid w:val="001912A2"/>
    <w:rsid w:val="001931A8"/>
    <w:rsid w:val="001946DC"/>
    <w:rsid w:val="0019478C"/>
    <w:rsid w:val="00194FB4"/>
    <w:rsid w:val="0019585A"/>
    <w:rsid w:val="001962B9"/>
    <w:rsid w:val="00196C51"/>
    <w:rsid w:val="00196E50"/>
    <w:rsid w:val="001A083B"/>
    <w:rsid w:val="001A18FD"/>
    <w:rsid w:val="001A1936"/>
    <w:rsid w:val="001A3440"/>
    <w:rsid w:val="001A36D9"/>
    <w:rsid w:val="001A485B"/>
    <w:rsid w:val="001A4B32"/>
    <w:rsid w:val="001A4E71"/>
    <w:rsid w:val="001A5050"/>
    <w:rsid w:val="001A62F1"/>
    <w:rsid w:val="001A74B1"/>
    <w:rsid w:val="001B0050"/>
    <w:rsid w:val="001B0440"/>
    <w:rsid w:val="001B379E"/>
    <w:rsid w:val="001B5232"/>
    <w:rsid w:val="001B58CC"/>
    <w:rsid w:val="001B5B0F"/>
    <w:rsid w:val="001B5CD3"/>
    <w:rsid w:val="001B7087"/>
    <w:rsid w:val="001C4672"/>
    <w:rsid w:val="001C4848"/>
    <w:rsid w:val="001C5DA4"/>
    <w:rsid w:val="001C7028"/>
    <w:rsid w:val="001C7BF1"/>
    <w:rsid w:val="001D154B"/>
    <w:rsid w:val="001D35B8"/>
    <w:rsid w:val="001D4106"/>
    <w:rsid w:val="001D51D9"/>
    <w:rsid w:val="001D5948"/>
    <w:rsid w:val="001D69AA"/>
    <w:rsid w:val="001D6CD3"/>
    <w:rsid w:val="001D74F3"/>
    <w:rsid w:val="001E069C"/>
    <w:rsid w:val="001E2C81"/>
    <w:rsid w:val="001E3AC2"/>
    <w:rsid w:val="001E5B63"/>
    <w:rsid w:val="001E6413"/>
    <w:rsid w:val="001E7D0D"/>
    <w:rsid w:val="001F3B2B"/>
    <w:rsid w:val="001F4F2E"/>
    <w:rsid w:val="001F58A7"/>
    <w:rsid w:val="0020132F"/>
    <w:rsid w:val="00201B3F"/>
    <w:rsid w:val="0020356D"/>
    <w:rsid w:val="002045EE"/>
    <w:rsid w:val="00204815"/>
    <w:rsid w:val="00205C0B"/>
    <w:rsid w:val="00206603"/>
    <w:rsid w:val="002076BB"/>
    <w:rsid w:val="002115FB"/>
    <w:rsid w:val="002138B9"/>
    <w:rsid w:val="00213C78"/>
    <w:rsid w:val="00214F25"/>
    <w:rsid w:val="002172F3"/>
    <w:rsid w:val="002176A7"/>
    <w:rsid w:val="00220D9E"/>
    <w:rsid w:val="00220FF9"/>
    <w:rsid w:val="0022106F"/>
    <w:rsid w:val="00221447"/>
    <w:rsid w:val="002218C7"/>
    <w:rsid w:val="0022409C"/>
    <w:rsid w:val="00227783"/>
    <w:rsid w:val="00230AFA"/>
    <w:rsid w:val="002319B9"/>
    <w:rsid w:val="002323B7"/>
    <w:rsid w:val="0023287A"/>
    <w:rsid w:val="002329DC"/>
    <w:rsid w:val="002332C8"/>
    <w:rsid w:val="0023363A"/>
    <w:rsid w:val="00233E13"/>
    <w:rsid w:val="002348C5"/>
    <w:rsid w:val="002361BD"/>
    <w:rsid w:val="002363FA"/>
    <w:rsid w:val="00237948"/>
    <w:rsid w:val="0023797E"/>
    <w:rsid w:val="002400C8"/>
    <w:rsid w:val="00240C03"/>
    <w:rsid w:val="00243F23"/>
    <w:rsid w:val="0024462D"/>
    <w:rsid w:val="00245C5B"/>
    <w:rsid w:val="00245E6D"/>
    <w:rsid w:val="00246E39"/>
    <w:rsid w:val="00246EBD"/>
    <w:rsid w:val="00247F0C"/>
    <w:rsid w:val="002501D7"/>
    <w:rsid w:val="00253104"/>
    <w:rsid w:val="00253457"/>
    <w:rsid w:val="002537FE"/>
    <w:rsid w:val="00254B15"/>
    <w:rsid w:val="00254F21"/>
    <w:rsid w:val="00255CD8"/>
    <w:rsid w:val="0025663D"/>
    <w:rsid w:val="00256E2A"/>
    <w:rsid w:val="0025729D"/>
    <w:rsid w:val="00257460"/>
    <w:rsid w:val="002578E4"/>
    <w:rsid w:val="00257B7C"/>
    <w:rsid w:val="002603B2"/>
    <w:rsid w:val="00260EA9"/>
    <w:rsid w:val="0026235A"/>
    <w:rsid w:val="00262701"/>
    <w:rsid w:val="00262A31"/>
    <w:rsid w:val="002638F1"/>
    <w:rsid w:val="0026406C"/>
    <w:rsid w:val="002656FF"/>
    <w:rsid w:val="00267F19"/>
    <w:rsid w:val="00270E90"/>
    <w:rsid w:val="00272636"/>
    <w:rsid w:val="00272828"/>
    <w:rsid w:val="002735CF"/>
    <w:rsid w:val="00275557"/>
    <w:rsid w:val="00277571"/>
    <w:rsid w:val="00282101"/>
    <w:rsid w:val="002821E1"/>
    <w:rsid w:val="002843A4"/>
    <w:rsid w:val="0028441B"/>
    <w:rsid w:val="002845DE"/>
    <w:rsid w:val="00285493"/>
    <w:rsid w:val="002873B8"/>
    <w:rsid w:val="0029043E"/>
    <w:rsid w:val="00291918"/>
    <w:rsid w:val="00291C17"/>
    <w:rsid w:val="00291DFE"/>
    <w:rsid w:val="00292F93"/>
    <w:rsid w:val="0029446A"/>
    <w:rsid w:val="002945A3"/>
    <w:rsid w:val="00294EDD"/>
    <w:rsid w:val="00296B72"/>
    <w:rsid w:val="00297E28"/>
    <w:rsid w:val="002A2553"/>
    <w:rsid w:val="002A2979"/>
    <w:rsid w:val="002A412D"/>
    <w:rsid w:val="002A42F9"/>
    <w:rsid w:val="002A4C52"/>
    <w:rsid w:val="002A5310"/>
    <w:rsid w:val="002A5383"/>
    <w:rsid w:val="002A5887"/>
    <w:rsid w:val="002A5C33"/>
    <w:rsid w:val="002B1BD6"/>
    <w:rsid w:val="002B1CA1"/>
    <w:rsid w:val="002B206F"/>
    <w:rsid w:val="002B54BD"/>
    <w:rsid w:val="002B7545"/>
    <w:rsid w:val="002B785F"/>
    <w:rsid w:val="002C14EE"/>
    <w:rsid w:val="002C2951"/>
    <w:rsid w:val="002C2BC6"/>
    <w:rsid w:val="002C2CEA"/>
    <w:rsid w:val="002C2F7B"/>
    <w:rsid w:val="002C3679"/>
    <w:rsid w:val="002C4089"/>
    <w:rsid w:val="002C7068"/>
    <w:rsid w:val="002D134D"/>
    <w:rsid w:val="002D1797"/>
    <w:rsid w:val="002D2FDB"/>
    <w:rsid w:val="002D3AB1"/>
    <w:rsid w:val="002D6F0C"/>
    <w:rsid w:val="002D7285"/>
    <w:rsid w:val="002D7588"/>
    <w:rsid w:val="002D7595"/>
    <w:rsid w:val="002D7A57"/>
    <w:rsid w:val="002E0D94"/>
    <w:rsid w:val="002E25E8"/>
    <w:rsid w:val="002E2D41"/>
    <w:rsid w:val="002E3AA2"/>
    <w:rsid w:val="002E3CF9"/>
    <w:rsid w:val="002E4B03"/>
    <w:rsid w:val="002E56BE"/>
    <w:rsid w:val="002E5949"/>
    <w:rsid w:val="002E6392"/>
    <w:rsid w:val="002E69DA"/>
    <w:rsid w:val="002E71BD"/>
    <w:rsid w:val="002F257F"/>
    <w:rsid w:val="002F579D"/>
    <w:rsid w:val="002F731A"/>
    <w:rsid w:val="002F78C2"/>
    <w:rsid w:val="002F7BF7"/>
    <w:rsid w:val="003004B0"/>
    <w:rsid w:val="0030052D"/>
    <w:rsid w:val="00300747"/>
    <w:rsid w:val="00300CFE"/>
    <w:rsid w:val="00300F35"/>
    <w:rsid w:val="003051B3"/>
    <w:rsid w:val="003063BC"/>
    <w:rsid w:val="00307EB4"/>
    <w:rsid w:val="003112E9"/>
    <w:rsid w:val="00311EDF"/>
    <w:rsid w:val="00312377"/>
    <w:rsid w:val="00312B2C"/>
    <w:rsid w:val="00312BEC"/>
    <w:rsid w:val="00314E1C"/>
    <w:rsid w:val="003153D3"/>
    <w:rsid w:val="003165C8"/>
    <w:rsid w:val="00317815"/>
    <w:rsid w:val="00322519"/>
    <w:rsid w:val="00322679"/>
    <w:rsid w:val="003248CD"/>
    <w:rsid w:val="00324AEB"/>
    <w:rsid w:val="00324BD3"/>
    <w:rsid w:val="00324D9B"/>
    <w:rsid w:val="00325AD4"/>
    <w:rsid w:val="00325AF1"/>
    <w:rsid w:val="00330028"/>
    <w:rsid w:val="00331262"/>
    <w:rsid w:val="00331E2E"/>
    <w:rsid w:val="00332774"/>
    <w:rsid w:val="0033293A"/>
    <w:rsid w:val="0033339C"/>
    <w:rsid w:val="003337D5"/>
    <w:rsid w:val="0033489F"/>
    <w:rsid w:val="00334C37"/>
    <w:rsid w:val="00334C57"/>
    <w:rsid w:val="00335D36"/>
    <w:rsid w:val="00340012"/>
    <w:rsid w:val="00344561"/>
    <w:rsid w:val="0034587E"/>
    <w:rsid w:val="003462FC"/>
    <w:rsid w:val="003465F3"/>
    <w:rsid w:val="00346724"/>
    <w:rsid w:val="0034673F"/>
    <w:rsid w:val="0034734D"/>
    <w:rsid w:val="003478B7"/>
    <w:rsid w:val="00347975"/>
    <w:rsid w:val="00350066"/>
    <w:rsid w:val="00350539"/>
    <w:rsid w:val="00350F6D"/>
    <w:rsid w:val="003512A1"/>
    <w:rsid w:val="003527EA"/>
    <w:rsid w:val="003528A6"/>
    <w:rsid w:val="00353D19"/>
    <w:rsid w:val="00353F13"/>
    <w:rsid w:val="003551F9"/>
    <w:rsid w:val="00355C20"/>
    <w:rsid w:val="00355DB2"/>
    <w:rsid w:val="00356F44"/>
    <w:rsid w:val="003606E8"/>
    <w:rsid w:val="00360876"/>
    <w:rsid w:val="00361C7E"/>
    <w:rsid w:val="00362FE2"/>
    <w:rsid w:val="0036394D"/>
    <w:rsid w:val="003645A6"/>
    <w:rsid w:val="0036603D"/>
    <w:rsid w:val="00366129"/>
    <w:rsid w:val="00366BF9"/>
    <w:rsid w:val="00367132"/>
    <w:rsid w:val="00367610"/>
    <w:rsid w:val="00367DB7"/>
    <w:rsid w:val="00370108"/>
    <w:rsid w:val="00370239"/>
    <w:rsid w:val="00370392"/>
    <w:rsid w:val="003709B9"/>
    <w:rsid w:val="0037138B"/>
    <w:rsid w:val="00371502"/>
    <w:rsid w:val="003720F5"/>
    <w:rsid w:val="00373494"/>
    <w:rsid w:val="00376604"/>
    <w:rsid w:val="00376720"/>
    <w:rsid w:val="00377496"/>
    <w:rsid w:val="00377B3D"/>
    <w:rsid w:val="00377E33"/>
    <w:rsid w:val="00382E36"/>
    <w:rsid w:val="003832A0"/>
    <w:rsid w:val="00383FC9"/>
    <w:rsid w:val="00386C50"/>
    <w:rsid w:val="0039058A"/>
    <w:rsid w:val="003909F6"/>
    <w:rsid w:val="00390CAD"/>
    <w:rsid w:val="00392542"/>
    <w:rsid w:val="00392564"/>
    <w:rsid w:val="00393E7A"/>
    <w:rsid w:val="00394B31"/>
    <w:rsid w:val="00394C66"/>
    <w:rsid w:val="003967FA"/>
    <w:rsid w:val="0039791F"/>
    <w:rsid w:val="003A0482"/>
    <w:rsid w:val="003A35B9"/>
    <w:rsid w:val="003A4B13"/>
    <w:rsid w:val="003A5F1B"/>
    <w:rsid w:val="003A6068"/>
    <w:rsid w:val="003B1806"/>
    <w:rsid w:val="003B2157"/>
    <w:rsid w:val="003B2631"/>
    <w:rsid w:val="003B27C5"/>
    <w:rsid w:val="003B5140"/>
    <w:rsid w:val="003B5C6A"/>
    <w:rsid w:val="003B5F29"/>
    <w:rsid w:val="003B604D"/>
    <w:rsid w:val="003B6923"/>
    <w:rsid w:val="003B78BC"/>
    <w:rsid w:val="003C0A42"/>
    <w:rsid w:val="003C21F9"/>
    <w:rsid w:val="003C3394"/>
    <w:rsid w:val="003C4E5B"/>
    <w:rsid w:val="003C522B"/>
    <w:rsid w:val="003C5C11"/>
    <w:rsid w:val="003C60BC"/>
    <w:rsid w:val="003C63D1"/>
    <w:rsid w:val="003C66B5"/>
    <w:rsid w:val="003C6821"/>
    <w:rsid w:val="003D0011"/>
    <w:rsid w:val="003D2CD5"/>
    <w:rsid w:val="003D2D47"/>
    <w:rsid w:val="003D3BDF"/>
    <w:rsid w:val="003D4045"/>
    <w:rsid w:val="003D58A4"/>
    <w:rsid w:val="003D6CC4"/>
    <w:rsid w:val="003E25EF"/>
    <w:rsid w:val="003E2637"/>
    <w:rsid w:val="003E26D3"/>
    <w:rsid w:val="003E341B"/>
    <w:rsid w:val="003E3949"/>
    <w:rsid w:val="003E4723"/>
    <w:rsid w:val="003E57AD"/>
    <w:rsid w:val="003E61FE"/>
    <w:rsid w:val="003E6D40"/>
    <w:rsid w:val="003EF9D8"/>
    <w:rsid w:val="003F15D7"/>
    <w:rsid w:val="003F1E6E"/>
    <w:rsid w:val="003F2E3D"/>
    <w:rsid w:val="003F30E6"/>
    <w:rsid w:val="003F5DF9"/>
    <w:rsid w:val="003F5E1C"/>
    <w:rsid w:val="003F5FDE"/>
    <w:rsid w:val="003F66E3"/>
    <w:rsid w:val="00400C1F"/>
    <w:rsid w:val="0040104C"/>
    <w:rsid w:val="00401964"/>
    <w:rsid w:val="004021C1"/>
    <w:rsid w:val="004035D0"/>
    <w:rsid w:val="0040592D"/>
    <w:rsid w:val="00405A80"/>
    <w:rsid w:val="00406295"/>
    <w:rsid w:val="0040742E"/>
    <w:rsid w:val="00411C6A"/>
    <w:rsid w:val="00411DE4"/>
    <w:rsid w:val="00412CED"/>
    <w:rsid w:val="0041574B"/>
    <w:rsid w:val="0041758D"/>
    <w:rsid w:val="004178CF"/>
    <w:rsid w:val="00417BA7"/>
    <w:rsid w:val="00420852"/>
    <w:rsid w:val="00420EA3"/>
    <w:rsid w:val="0042290F"/>
    <w:rsid w:val="00422A5B"/>
    <w:rsid w:val="00422E70"/>
    <w:rsid w:val="00423B58"/>
    <w:rsid w:val="00426228"/>
    <w:rsid w:val="0042760D"/>
    <w:rsid w:val="00427703"/>
    <w:rsid w:val="004279C6"/>
    <w:rsid w:val="00427BDB"/>
    <w:rsid w:val="00427DC1"/>
    <w:rsid w:val="00430734"/>
    <w:rsid w:val="00432E76"/>
    <w:rsid w:val="00433993"/>
    <w:rsid w:val="0043476C"/>
    <w:rsid w:val="00437098"/>
    <w:rsid w:val="00442EEA"/>
    <w:rsid w:val="00443E60"/>
    <w:rsid w:val="004446BD"/>
    <w:rsid w:val="00446639"/>
    <w:rsid w:val="00450110"/>
    <w:rsid w:val="00453B04"/>
    <w:rsid w:val="00454A29"/>
    <w:rsid w:val="00454B6E"/>
    <w:rsid w:val="004555AC"/>
    <w:rsid w:val="004558E8"/>
    <w:rsid w:val="00460204"/>
    <w:rsid w:val="00462310"/>
    <w:rsid w:val="0046259A"/>
    <w:rsid w:val="00464DCC"/>
    <w:rsid w:val="00465D4C"/>
    <w:rsid w:val="0046686A"/>
    <w:rsid w:val="00467996"/>
    <w:rsid w:val="00470331"/>
    <w:rsid w:val="00470A1F"/>
    <w:rsid w:val="00471818"/>
    <w:rsid w:val="00472369"/>
    <w:rsid w:val="00472B8E"/>
    <w:rsid w:val="00472F45"/>
    <w:rsid w:val="00472FB2"/>
    <w:rsid w:val="00474437"/>
    <w:rsid w:val="00475272"/>
    <w:rsid w:val="00475E3A"/>
    <w:rsid w:val="00476E39"/>
    <w:rsid w:val="00477451"/>
    <w:rsid w:val="00481803"/>
    <w:rsid w:val="0048211A"/>
    <w:rsid w:val="00482C1F"/>
    <w:rsid w:val="00483357"/>
    <w:rsid w:val="0048357F"/>
    <w:rsid w:val="00483929"/>
    <w:rsid w:val="004842AA"/>
    <w:rsid w:val="00484E8D"/>
    <w:rsid w:val="00485379"/>
    <w:rsid w:val="0048599D"/>
    <w:rsid w:val="00486B74"/>
    <w:rsid w:val="00486CBE"/>
    <w:rsid w:val="0049098E"/>
    <w:rsid w:val="004911FC"/>
    <w:rsid w:val="00491582"/>
    <w:rsid w:val="004923A4"/>
    <w:rsid w:val="00493E13"/>
    <w:rsid w:val="00493EBA"/>
    <w:rsid w:val="00493F9A"/>
    <w:rsid w:val="00495908"/>
    <w:rsid w:val="00495AD3"/>
    <w:rsid w:val="00495B34"/>
    <w:rsid w:val="004975A1"/>
    <w:rsid w:val="00497911"/>
    <w:rsid w:val="004A1B4B"/>
    <w:rsid w:val="004A2C2A"/>
    <w:rsid w:val="004A4293"/>
    <w:rsid w:val="004A561C"/>
    <w:rsid w:val="004A5C7B"/>
    <w:rsid w:val="004A5D16"/>
    <w:rsid w:val="004A67BF"/>
    <w:rsid w:val="004A7031"/>
    <w:rsid w:val="004A776B"/>
    <w:rsid w:val="004A7DCA"/>
    <w:rsid w:val="004B12E7"/>
    <w:rsid w:val="004B189F"/>
    <w:rsid w:val="004B1FA7"/>
    <w:rsid w:val="004B2C8A"/>
    <w:rsid w:val="004B3201"/>
    <w:rsid w:val="004B3470"/>
    <w:rsid w:val="004B371E"/>
    <w:rsid w:val="004B4C88"/>
    <w:rsid w:val="004B5C4C"/>
    <w:rsid w:val="004B6297"/>
    <w:rsid w:val="004B6374"/>
    <w:rsid w:val="004B7DD5"/>
    <w:rsid w:val="004C12FE"/>
    <w:rsid w:val="004C2629"/>
    <w:rsid w:val="004C2EF5"/>
    <w:rsid w:val="004C35B7"/>
    <w:rsid w:val="004C3B04"/>
    <w:rsid w:val="004C496A"/>
    <w:rsid w:val="004C6275"/>
    <w:rsid w:val="004C6E84"/>
    <w:rsid w:val="004C7217"/>
    <w:rsid w:val="004C78DD"/>
    <w:rsid w:val="004C7C00"/>
    <w:rsid w:val="004D2393"/>
    <w:rsid w:val="004D24B1"/>
    <w:rsid w:val="004D27DC"/>
    <w:rsid w:val="004D2BE8"/>
    <w:rsid w:val="004D586C"/>
    <w:rsid w:val="004D6A9D"/>
    <w:rsid w:val="004D6FDD"/>
    <w:rsid w:val="004D72A9"/>
    <w:rsid w:val="004E188F"/>
    <w:rsid w:val="004E1C01"/>
    <w:rsid w:val="004E347B"/>
    <w:rsid w:val="004E3892"/>
    <w:rsid w:val="004E4B5F"/>
    <w:rsid w:val="004E57A9"/>
    <w:rsid w:val="004E6A75"/>
    <w:rsid w:val="004F06DD"/>
    <w:rsid w:val="004F0EDC"/>
    <w:rsid w:val="004F1377"/>
    <w:rsid w:val="004F33A3"/>
    <w:rsid w:val="004F47E4"/>
    <w:rsid w:val="004F5763"/>
    <w:rsid w:val="004F5E65"/>
    <w:rsid w:val="004F5EAC"/>
    <w:rsid w:val="004F6351"/>
    <w:rsid w:val="004F66AA"/>
    <w:rsid w:val="004F7048"/>
    <w:rsid w:val="004F7A11"/>
    <w:rsid w:val="005008C4"/>
    <w:rsid w:val="00500AE0"/>
    <w:rsid w:val="00501166"/>
    <w:rsid w:val="00502023"/>
    <w:rsid w:val="00503482"/>
    <w:rsid w:val="00505056"/>
    <w:rsid w:val="00505F5A"/>
    <w:rsid w:val="00506651"/>
    <w:rsid w:val="005075F2"/>
    <w:rsid w:val="00507D96"/>
    <w:rsid w:val="0051093F"/>
    <w:rsid w:val="00510EB3"/>
    <w:rsid w:val="00512A48"/>
    <w:rsid w:val="00513102"/>
    <w:rsid w:val="0051385D"/>
    <w:rsid w:val="00514AEB"/>
    <w:rsid w:val="00514FB5"/>
    <w:rsid w:val="005150B4"/>
    <w:rsid w:val="00515B5E"/>
    <w:rsid w:val="005162B2"/>
    <w:rsid w:val="005164F3"/>
    <w:rsid w:val="00517E13"/>
    <w:rsid w:val="00521BCD"/>
    <w:rsid w:val="00522B76"/>
    <w:rsid w:val="00522DBF"/>
    <w:rsid w:val="0052544D"/>
    <w:rsid w:val="005322D7"/>
    <w:rsid w:val="0053301A"/>
    <w:rsid w:val="00533503"/>
    <w:rsid w:val="00535164"/>
    <w:rsid w:val="00536349"/>
    <w:rsid w:val="00536368"/>
    <w:rsid w:val="00537985"/>
    <w:rsid w:val="005412CE"/>
    <w:rsid w:val="00541E63"/>
    <w:rsid w:val="0054245D"/>
    <w:rsid w:val="00542AC0"/>
    <w:rsid w:val="0054305A"/>
    <w:rsid w:val="00545619"/>
    <w:rsid w:val="00547228"/>
    <w:rsid w:val="005509B2"/>
    <w:rsid w:val="00551C55"/>
    <w:rsid w:val="00551F5A"/>
    <w:rsid w:val="00551F83"/>
    <w:rsid w:val="00552861"/>
    <w:rsid w:val="00553A70"/>
    <w:rsid w:val="00553EF0"/>
    <w:rsid w:val="005545DF"/>
    <w:rsid w:val="00554B21"/>
    <w:rsid w:val="005558CC"/>
    <w:rsid w:val="00555F50"/>
    <w:rsid w:val="0055711A"/>
    <w:rsid w:val="0055793C"/>
    <w:rsid w:val="00561722"/>
    <w:rsid w:val="005617EE"/>
    <w:rsid w:val="00563788"/>
    <w:rsid w:val="00565097"/>
    <w:rsid w:val="0056595E"/>
    <w:rsid w:val="00566FCC"/>
    <w:rsid w:val="00570587"/>
    <w:rsid w:val="00571526"/>
    <w:rsid w:val="005718D5"/>
    <w:rsid w:val="00571C4F"/>
    <w:rsid w:val="00573E4A"/>
    <w:rsid w:val="00574CCB"/>
    <w:rsid w:val="00574E27"/>
    <w:rsid w:val="00574FC5"/>
    <w:rsid w:val="005750EC"/>
    <w:rsid w:val="00575BEF"/>
    <w:rsid w:val="00577C10"/>
    <w:rsid w:val="00577CF6"/>
    <w:rsid w:val="00580153"/>
    <w:rsid w:val="005807FB"/>
    <w:rsid w:val="00581DAE"/>
    <w:rsid w:val="00582E3B"/>
    <w:rsid w:val="005834B7"/>
    <w:rsid w:val="005846D8"/>
    <w:rsid w:val="00584908"/>
    <w:rsid w:val="005855C4"/>
    <w:rsid w:val="00585838"/>
    <w:rsid w:val="00586502"/>
    <w:rsid w:val="0058708B"/>
    <w:rsid w:val="00587549"/>
    <w:rsid w:val="00587A0D"/>
    <w:rsid w:val="00592596"/>
    <w:rsid w:val="00592FF3"/>
    <w:rsid w:val="00593F81"/>
    <w:rsid w:val="00594CE1"/>
    <w:rsid w:val="00597374"/>
    <w:rsid w:val="005973CF"/>
    <w:rsid w:val="005975D0"/>
    <w:rsid w:val="00597B20"/>
    <w:rsid w:val="005A1C3D"/>
    <w:rsid w:val="005A29D8"/>
    <w:rsid w:val="005A2D54"/>
    <w:rsid w:val="005A38B7"/>
    <w:rsid w:val="005A3E68"/>
    <w:rsid w:val="005A5D91"/>
    <w:rsid w:val="005A6FC8"/>
    <w:rsid w:val="005A7D44"/>
    <w:rsid w:val="005A7EFA"/>
    <w:rsid w:val="005B20AE"/>
    <w:rsid w:val="005B2436"/>
    <w:rsid w:val="005B5DD4"/>
    <w:rsid w:val="005B5F1E"/>
    <w:rsid w:val="005B60A3"/>
    <w:rsid w:val="005B6443"/>
    <w:rsid w:val="005C1DB0"/>
    <w:rsid w:val="005C2621"/>
    <w:rsid w:val="005C3C3C"/>
    <w:rsid w:val="005C5702"/>
    <w:rsid w:val="005C6224"/>
    <w:rsid w:val="005C654E"/>
    <w:rsid w:val="005C6E1C"/>
    <w:rsid w:val="005C6F15"/>
    <w:rsid w:val="005C7078"/>
    <w:rsid w:val="005D1223"/>
    <w:rsid w:val="005D32EB"/>
    <w:rsid w:val="005D3C0C"/>
    <w:rsid w:val="005D43BB"/>
    <w:rsid w:val="005D66BF"/>
    <w:rsid w:val="005D6B9D"/>
    <w:rsid w:val="005D759F"/>
    <w:rsid w:val="005E0B9D"/>
    <w:rsid w:val="005E1044"/>
    <w:rsid w:val="005E41E6"/>
    <w:rsid w:val="005E6269"/>
    <w:rsid w:val="005E77B6"/>
    <w:rsid w:val="005E7C70"/>
    <w:rsid w:val="005F0013"/>
    <w:rsid w:val="005F096C"/>
    <w:rsid w:val="005F1CAA"/>
    <w:rsid w:val="005F291C"/>
    <w:rsid w:val="005F3387"/>
    <w:rsid w:val="005F33C6"/>
    <w:rsid w:val="005F443B"/>
    <w:rsid w:val="005F4561"/>
    <w:rsid w:val="005F46CD"/>
    <w:rsid w:val="005F4E23"/>
    <w:rsid w:val="005F5A54"/>
    <w:rsid w:val="005F6A64"/>
    <w:rsid w:val="005F7FD1"/>
    <w:rsid w:val="00600EEB"/>
    <w:rsid w:val="00600FA3"/>
    <w:rsid w:val="00601EE8"/>
    <w:rsid w:val="006028AC"/>
    <w:rsid w:val="00602BC6"/>
    <w:rsid w:val="006032C1"/>
    <w:rsid w:val="006033AE"/>
    <w:rsid w:val="006036E8"/>
    <w:rsid w:val="006071C6"/>
    <w:rsid w:val="006077EF"/>
    <w:rsid w:val="00607CCA"/>
    <w:rsid w:val="006109A2"/>
    <w:rsid w:val="006109FC"/>
    <w:rsid w:val="00610C3B"/>
    <w:rsid w:val="00610D7D"/>
    <w:rsid w:val="006113AC"/>
    <w:rsid w:val="006117E8"/>
    <w:rsid w:val="00611EF3"/>
    <w:rsid w:val="006120FB"/>
    <w:rsid w:val="006121AE"/>
    <w:rsid w:val="00612D40"/>
    <w:rsid w:val="00613D49"/>
    <w:rsid w:val="006149A4"/>
    <w:rsid w:val="00617BD0"/>
    <w:rsid w:val="00617D44"/>
    <w:rsid w:val="00620238"/>
    <w:rsid w:val="006240DE"/>
    <w:rsid w:val="006253F6"/>
    <w:rsid w:val="00625F8E"/>
    <w:rsid w:val="006260FD"/>
    <w:rsid w:val="00626714"/>
    <w:rsid w:val="00627E83"/>
    <w:rsid w:val="0063096E"/>
    <w:rsid w:val="00630ED8"/>
    <w:rsid w:val="00633061"/>
    <w:rsid w:val="0063457A"/>
    <w:rsid w:val="00635BE2"/>
    <w:rsid w:val="00635DEC"/>
    <w:rsid w:val="006360B8"/>
    <w:rsid w:val="00636170"/>
    <w:rsid w:val="00637599"/>
    <w:rsid w:val="0064090D"/>
    <w:rsid w:val="00641474"/>
    <w:rsid w:val="00643853"/>
    <w:rsid w:val="0064485D"/>
    <w:rsid w:val="0064544E"/>
    <w:rsid w:val="00646265"/>
    <w:rsid w:val="00646477"/>
    <w:rsid w:val="0064687B"/>
    <w:rsid w:val="00646A82"/>
    <w:rsid w:val="00647CA0"/>
    <w:rsid w:val="00650DDD"/>
    <w:rsid w:val="0065110C"/>
    <w:rsid w:val="0065158B"/>
    <w:rsid w:val="00651915"/>
    <w:rsid w:val="00651B32"/>
    <w:rsid w:val="006522AD"/>
    <w:rsid w:val="0065233F"/>
    <w:rsid w:val="00652739"/>
    <w:rsid w:val="00653433"/>
    <w:rsid w:val="0065419F"/>
    <w:rsid w:val="00654809"/>
    <w:rsid w:val="00655374"/>
    <w:rsid w:val="006557AD"/>
    <w:rsid w:val="0065607C"/>
    <w:rsid w:val="00660966"/>
    <w:rsid w:val="00661D18"/>
    <w:rsid w:val="00662077"/>
    <w:rsid w:val="00663E54"/>
    <w:rsid w:val="006645E3"/>
    <w:rsid w:val="00665B0B"/>
    <w:rsid w:val="0066788D"/>
    <w:rsid w:val="006700EC"/>
    <w:rsid w:val="0067034B"/>
    <w:rsid w:val="00671843"/>
    <w:rsid w:val="00673628"/>
    <w:rsid w:val="00674B03"/>
    <w:rsid w:val="006755D9"/>
    <w:rsid w:val="00675617"/>
    <w:rsid w:val="00675ED7"/>
    <w:rsid w:val="00676B97"/>
    <w:rsid w:val="00682292"/>
    <w:rsid w:val="00682B1B"/>
    <w:rsid w:val="00682E73"/>
    <w:rsid w:val="00683BDA"/>
    <w:rsid w:val="006854A4"/>
    <w:rsid w:val="0068731D"/>
    <w:rsid w:val="0068765B"/>
    <w:rsid w:val="00687DE1"/>
    <w:rsid w:val="00690214"/>
    <w:rsid w:val="00690B9C"/>
    <w:rsid w:val="0069158E"/>
    <w:rsid w:val="0069276E"/>
    <w:rsid w:val="00692AD8"/>
    <w:rsid w:val="00693905"/>
    <w:rsid w:val="00693BBD"/>
    <w:rsid w:val="006946E4"/>
    <w:rsid w:val="00694CCF"/>
    <w:rsid w:val="00694DF9"/>
    <w:rsid w:val="0069720E"/>
    <w:rsid w:val="006978BB"/>
    <w:rsid w:val="00697C6D"/>
    <w:rsid w:val="006A0979"/>
    <w:rsid w:val="006A2EC8"/>
    <w:rsid w:val="006A39B8"/>
    <w:rsid w:val="006A3A99"/>
    <w:rsid w:val="006A43BB"/>
    <w:rsid w:val="006A4B5E"/>
    <w:rsid w:val="006A4CD5"/>
    <w:rsid w:val="006A5AA7"/>
    <w:rsid w:val="006A5DE1"/>
    <w:rsid w:val="006B07B1"/>
    <w:rsid w:val="006B2C5B"/>
    <w:rsid w:val="006B3B4C"/>
    <w:rsid w:val="006B57FD"/>
    <w:rsid w:val="006B67EF"/>
    <w:rsid w:val="006C12E1"/>
    <w:rsid w:val="006C300D"/>
    <w:rsid w:val="006C3984"/>
    <w:rsid w:val="006C39A1"/>
    <w:rsid w:val="006C4328"/>
    <w:rsid w:val="006C461F"/>
    <w:rsid w:val="006C5026"/>
    <w:rsid w:val="006C6FD1"/>
    <w:rsid w:val="006C70DF"/>
    <w:rsid w:val="006C71D8"/>
    <w:rsid w:val="006D0492"/>
    <w:rsid w:val="006D075E"/>
    <w:rsid w:val="006D0A3D"/>
    <w:rsid w:val="006D1030"/>
    <w:rsid w:val="006D15C2"/>
    <w:rsid w:val="006D295F"/>
    <w:rsid w:val="006D3723"/>
    <w:rsid w:val="006D4372"/>
    <w:rsid w:val="006D43A0"/>
    <w:rsid w:val="006D51E7"/>
    <w:rsid w:val="006D62C9"/>
    <w:rsid w:val="006D64CC"/>
    <w:rsid w:val="006D786F"/>
    <w:rsid w:val="006E072A"/>
    <w:rsid w:val="006E0883"/>
    <w:rsid w:val="006E0D3C"/>
    <w:rsid w:val="006E14EF"/>
    <w:rsid w:val="006E199D"/>
    <w:rsid w:val="006E3753"/>
    <w:rsid w:val="006E3C4D"/>
    <w:rsid w:val="006E3E9B"/>
    <w:rsid w:val="006E47C4"/>
    <w:rsid w:val="006E5F56"/>
    <w:rsid w:val="006E62C7"/>
    <w:rsid w:val="006E7DEC"/>
    <w:rsid w:val="006F0D3D"/>
    <w:rsid w:val="006F142A"/>
    <w:rsid w:val="006F2349"/>
    <w:rsid w:val="006F2368"/>
    <w:rsid w:val="006F3B7C"/>
    <w:rsid w:val="006F408B"/>
    <w:rsid w:val="006F544C"/>
    <w:rsid w:val="006F5623"/>
    <w:rsid w:val="006F5995"/>
    <w:rsid w:val="006F6599"/>
    <w:rsid w:val="006F6E1D"/>
    <w:rsid w:val="006F7BAC"/>
    <w:rsid w:val="006F7C4C"/>
    <w:rsid w:val="0070060C"/>
    <w:rsid w:val="00701377"/>
    <w:rsid w:val="007025DE"/>
    <w:rsid w:val="00705DF1"/>
    <w:rsid w:val="00706525"/>
    <w:rsid w:val="00707E9D"/>
    <w:rsid w:val="007102E6"/>
    <w:rsid w:val="00711D96"/>
    <w:rsid w:val="00713727"/>
    <w:rsid w:val="00713D80"/>
    <w:rsid w:val="007143A4"/>
    <w:rsid w:val="00714568"/>
    <w:rsid w:val="007145BB"/>
    <w:rsid w:val="007145F8"/>
    <w:rsid w:val="00714B24"/>
    <w:rsid w:val="0071513B"/>
    <w:rsid w:val="00716144"/>
    <w:rsid w:val="0071626C"/>
    <w:rsid w:val="007162AA"/>
    <w:rsid w:val="007167A4"/>
    <w:rsid w:val="00716BD1"/>
    <w:rsid w:val="007207C8"/>
    <w:rsid w:val="00725302"/>
    <w:rsid w:val="00725A52"/>
    <w:rsid w:val="007266D0"/>
    <w:rsid w:val="0072702E"/>
    <w:rsid w:val="0073094A"/>
    <w:rsid w:val="007312F9"/>
    <w:rsid w:val="00731E92"/>
    <w:rsid w:val="00732F52"/>
    <w:rsid w:val="007343D1"/>
    <w:rsid w:val="007343F0"/>
    <w:rsid w:val="00734A14"/>
    <w:rsid w:val="0073610B"/>
    <w:rsid w:val="00740D7E"/>
    <w:rsid w:val="00741AE0"/>
    <w:rsid w:val="00741DEB"/>
    <w:rsid w:val="007429F4"/>
    <w:rsid w:val="00745B03"/>
    <w:rsid w:val="007462D9"/>
    <w:rsid w:val="00747E37"/>
    <w:rsid w:val="007504A9"/>
    <w:rsid w:val="00751419"/>
    <w:rsid w:val="007516E3"/>
    <w:rsid w:val="00751757"/>
    <w:rsid w:val="00751B5E"/>
    <w:rsid w:val="007522D1"/>
    <w:rsid w:val="00752588"/>
    <w:rsid w:val="0075386B"/>
    <w:rsid w:val="007578FF"/>
    <w:rsid w:val="00757D6C"/>
    <w:rsid w:val="00760655"/>
    <w:rsid w:val="00760B2B"/>
    <w:rsid w:val="007626CC"/>
    <w:rsid w:val="007627ED"/>
    <w:rsid w:val="007628F4"/>
    <w:rsid w:val="00763DB2"/>
    <w:rsid w:val="0076679C"/>
    <w:rsid w:val="00767327"/>
    <w:rsid w:val="007674F4"/>
    <w:rsid w:val="0077232D"/>
    <w:rsid w:val="0077280B"/>
    <w:rsid w:val="007733B6"/>
    <w:rsid w:val="00774872"/>
    <w:rsid w:val="00774DBF"/>
    <w:rsid w:val="007750CF"/>
    <w:rsid w:val="00775179"/>
    <w:rsid w:val="0077585B"/>
    <w:rsid w:val="007767DF"/>
    <w:rsid w:val="00777808"/>
    <w:rsid w:val="00777ED6"/>
    <w:rsid w:val="007822C3"/>
    <w:rsid w:val="00782668"/>
    <w:rsid w:val="00783E3F"/>
    <w:rsid w:val="00784413"/>
    <w:rsid w:val="007846CA"/>
    <w:rsid w:val="00784841"/>
    <w:rsid w:val="00784842"/>
    <w:rsid w:val="00784B3E"/>
    <w:rsid w:val="007863D7"/>
    <w:rsid w:val="00786B05"/>
    <w:rsid w:val="00786D8C"/>
    <w:rsid w:val="00790812"/>
    <w:rsid w:val="00791B4A"/>
    <w:rsid w:val="007923ED"/>
    <w:rsid w:val="00792E5E"/>
    <w:rsid w:val="00793523"/>
    <w:rsid w:val="00793989"/>
    <w:rsid w:val="00794334"/>
    <w:rsid w:val="0079436C"/>
    <w:rsid w:val="00796329"/>
    <w:rsid w:val="00796339"/>
    <w:rsid w:val="0079688E"/>
    <w:rsid w:val="00796E0C"/>
    <w:rsid w:val="00797629"/>
    <w:rsid w:val="007A0DE0"/>
    <w:rsid w:val="007A1E73"/>
    <w:rsid w:val="007A43FB"/>
    <w:rsid w:val="007A6690"/>
    <w:rsid w:val="007A6CF8"/>
    <w:rsid w:val="007A7C20"/>
    <w:rsid w:val="007B1FA8"/>
    <w:rsid w:val="007B46D1"/>
    <w:rsid w:val="007B4FF0"/>
    <w:rsid w:val="007B5115"/>
    <w:rsid w:val="007B5961"/>
    <w:rsid w:val="007B5EE5"/>
    <w:rsid w:val="007B6B59"/>
    <w:rsid w:val="007B7283"/>
    <w:rsid w:val="007C11DD"/>
    <w:rsid w:val="007C27F1"/>
    <w:rsid w:val="007C2B61"/>
    <w:rsid w:val="007C3F7E"/>
    <w:rsid w:val="007C3FDD"/>
    <w:rsid w:val="007C473B"/>
    <w:rsid w:val="007C5A00"/>
    <w:rsid w:val="007C7109"/>
    <w:rsid w:val="007C73F6"/>
    <w:rsid w:val="007D0F8A"/>
    <w:rsid w:val="007D1BDF"/>
    <w:rsid w:val="007D2187"/>
    <w:rsid w:val="007D3C85"/>
    <w:rsid w:val="007D4F2A"/>
    <w:rsid w:val="007D5DDB"/>
    <w:rsid w:val="007D7E2D"/>
    <w:rsid w:val="007E0CC8"/>
    <w:rsid w:val="007E136C"/>
    <w:rsid w:val="007E205B"/>
    <w:rsid w:val="007E2B8D"/>
    <w:rsid w:val="007E5CB0"/>
    <w:rsid w:val="007E694C"/>
    <w:rsid w:val="007E6F2A"/>
    <w:rsid w:val="007F0C3F"/>
    <w:rsid w:val="007F1287"/>
    <w:rsid w:val="007F1338"/>
    <w:rsid w:val="007F27FF"/>
    <w:rsid w:val="007F3D23"/>
    <w:rsid w:val="007F47C0"/>
    <w:rsid w:val="007F6227"/>
    <w:rsid w:val="007F6934"/>
    <w:rsid w:val="00800B24"/>
    <w:rsid w:val="00801114"/>
    <w:rsid w:val="00804CFC"/>
    <w:rsid w:val="00805D23"/>
    <w:rsid w:val="00806FDE"/>
    <w:rsid w:val="008075A7"/>
    <w:rsid w:val="00810144"/>
    <w:rsid w:val="00810960"/>
    <w:rsid w:val="008109C5"/>
    <w:rsid w:val="008117C4"/>
    <w:rsid w:val="00812A08"/>
    <w:rsid w:val="00812BBD"/>
    <w:rsid w:val="00813E65"/>
    <w:rsid w:val="0081438B"/>
    <w:rsid w:val="008153E2"/>
    <w:rsid w:val="0081566D"/>
    <w:rsid w:val="008156D6"/>
    <w:rsid w:val="008167D1"/>
    <w:rsid w:val="008205DE"/>
    <w:rsid w:val="00820C61"/>
    <w:rsid w:val="00821BA8"/>
    <w:rsid w:val="00823105"/>
    <w:rsid w:val="0082325F"/>
    <w:rsid w:val="008243E0"/>
    <w:rsid w:val="0082442A"/>
    <w:rsid w:val="008244DC"/>
    <w:rsid w:val="008245CC"/>
    <w:rsid w:val="0082526C"/>
    <w:rsid w:val="00826B03"/>
    <w:rsid w:val="00831312"/>
    <w:rsid w:val="00831A8D"/>
    <w:rsid w:val="0083219D"/>
    <w:rsid w:val="0083262C"/>
    <w:rsid w:val="008346A2"/>
    <w:rsid w:val="00836880"/>
    <w:rsid w:val="0083747F"/>
    <w:rsid w:val="00837C9B"/>
    <w:rsid w:val="0084123E"/>
    <w:rsid w:val="00842976"/>
    <w:rsid w:val="00843431"/>
    <w:rsid w:val="00843989"/>
    <w:rsid w:val="008458FA"/>
    <w:rsid w:val="00846774"/>
    <w:rsid w:val="008472B9"/>
    <w:rsid w:val="00850518"/>
    <w:rsid w:val="008514FB"/>
    <w:rsid w:val="008520D7"/>
    <w:rsid w:val="00852274"/>
    <w:rsid w:val="00852387"/>
    <w:rsid w:val="00852CB5"/>
    <w:rsid w:val="0085347B"/>
    <w:rsid w:val="00854869"/>
    <w:rsid w:val="00855AD6"/>
    <w:rsid w:val="00855CC7"/>
    <w:rsid w:val="008560C2"/>
    <w:rsid w:val="008567A5"/>
    <w:rsid w:val="008575C0"/>
    <w:rsid w:val="00860339"/>
    <w:rsid w:val="008606EB"/>
    <w:rsid w:val="00860D99"/>
    <w:rsid w:val="008623EB"/>
    <w:rsid w:val="008626BE"/>
    <w:rsid w:val="00863A8A"/>
    <w:rsid w:val="0086449B"/>
    <w:rsid w:val="00864501"/>
    <w:rsid w:val="00864964"/>
    <w:rsid w:val="00865C4B"/>
    <w:rsid w:val="00866261"/>
    <w:rsid w:val="008671BC"/>
    <w:rsid w:val="00867D16"/>
    <w:rsid w:val="00867E2D"/>
    <w:rsid w:val="008715A2"/>
    <w:rsid w:val="00871FE7"/>
    <w:rsid w:val="008731BB"/>
    <w:rsid w:val="00873427"/>
    <w:rsid w:val="00873CEA"/>
    <w:rsid w:val="00874453"/>
    <w:rsid w:val="008746F4"/>
    <w:rsid w:val="0087491D"/>
    <w:rsid w:val="00874DFA"/>
    <w:rsid w:val="008764F7"/>
    <w:rsid w:val="00876EF0"/>
    <w:rsid w:val="00880439"/>
    <w:rsid w:val="00880DFF"/>
    <w:rsid w:val="00881F87"/>
    <w:rsid w:val="00882A2E"/>
    <w:rsid w:val="00886ED9"/>
    <w:rsid w:val="0088770E"/>
    <w:rsid w:val="00887BCE"/>
    <w:rsid w:val="0089188B"/>
    <w:rsid w:val="00892C2F"/>
    <w:rsid w:val="00892F25"/>
    <w:rsid w:val="00892F32"/>
    <w:rsid w:val="00892FE5"/>
    <w:rsid w:val="00893692"/>
    <w:rsid w:val="00893EA4"/>
    <w:rsid w:val="00894E90"/>
    <w:rsid w:val="00894EE1"/>
    <w:rsid w:val="00895586"/>
    <w:rsid w:val="008A06E3"/>
    <w:rsid w:val="008A1A91"/>
    <w:rsid w:val="008A1F08"/>
    <w:rsid w:val="008A32DD"/>
    <w:rsid w:val="008A3343"/>
    <w:rsid w:val="008A35EE"/>
    <w:rsid w:val="008A37D4"/>
    <w:rsid w:val="008A4230"/>
    <w:rsid w:val="008A43A9"/>
    <w:rsid w:val="008A51D0"/>
    <w:rsid w:val="008A5D6F"/>
    <w:rsid w:val="008A6402"/>
    <w:rsid w:val="008A7DA1"/>
    <w:rsid w:val="008B0ED6"/>
    <w:rsid w:val="008B68B1"/>
    <w:rsid w:val="008B6B25"/>
    <w:rsid w:val="008B6E33"/>
    <w:rsid w:val="008C14D2"/>
    <w:rsid w:val="008C1B75"/>
    <w:rsid w:val="008C2543"/>
    <w:rsid w:val="008C3683"/>
    <w:rsid w:val="008C3886"/>
    <w:rsid w:val="008C3C31"/>
    <w:rsid w:val="008C44A1"/>
    <w:rsid w:val="008C4CB4"/>
    <w:rsid w:val="008C4D00"/>
    <w:rsid w:val="008C4F63"/>
    <w:rsid w:val="008C6139"/>
    <w:rsid w:val="008C6A0A"/>
    <w:rsid w:val="008C7D98"/>
    <w:rsid w:val="008D10DF"/>
    <w:rsid w:val="008D2645"/>
    <w:rsid w:val="008D38DA"/>
    <w:rsid w:val="008D3CB6"/>
    <w:rsid w:val="008D4997"/>
    <w:rsid w:val="008D4E6A"/>
    <w:rsid w:val="008D7A57"/>
    <w:rsid w:val="008E1396"/>
    <w:rsid w:val="008E4D7F"/>
    <w:rsid w:val="008E59C6"/>
    <w:rsid w:val="008E6325"/>
    <w:rsid w:val="008E71DD"/>
    <w:rsid w:val="008F0A5D"/>
    <w:rsid w:val="008F0C2F"/>
    <w:rsid w:val="008F0EC6"/>
    <w:rsid w:val="008F1476"/>
    <w:rsid w:val="008F21CA"/>
    <w:rsid w:val="008F33B6"/>
    <w:rsid w:val="008F4166"/>
    <w:rsid w:val="008F6AAF"/>
    <w:rsid w:val="008F74EF"/>
    <w:rsid w:val="008F783F"/>
    <w:rsid w:val="00900AE3"/>
    <w:rsid w:val="00900C08"/>
    <w:rsid w:val="00900F03"/>
    <w:rsid w:val="009013EA"/>
    <w:rsid w:val="009026F7"/>
    <w:rsid w:val="0090312B"/>
    <w:rsid w:val="00904D28"/>
    <w:rsid w:val="00905018"/>
    <w:rsid w:val="0091016D"/>
    <w:rsid w:val="009122F4"/>
    <w:rsid w:val="0091467D"/>
    <w:rsid w:val="00916098"/>
    <w:rsid w:val="00917184"/>
    <w:rsid w:val="009179F5"/>
    <w:rsid w:val="0092077B"/>
    <w:rsid w:val="0092197A"/>
    <w:rsid w:val="00921F75"/>
    <w:rsid w:val="0092582D"/>
    <w:rsid w:val="00926F75"/>
    <w:rsid w:val="00927A89"/>
    <w:rsid w:val="00930AFC"/>
    <w:rsid w:val="00930BF1"/>
    <w:rsid w:val="00931AA1"/>
    <w:rsid w:val="00932DA0"/>
    <w:rsid w:val="00933902"/>
    <w:rsid w:val="009350B1"/>
    <w:rsid w:val="0093549F"/>
    <w:rsid w:val="009357E8"/>
    <w:rsid w:val="00935EB2"/>
    <w:rsid w:val="0093610B"/>
    <w:rsid w:val="009372B5"/>
    <w:rsid w:val="00937A9B"/>
    <w:rsid w:val="009404B3"/>
    <w:rsid w:val="00940715"/>
    <w:rsid w:val="00940D31"/>
    <w:rsid w:val="009422FA"/>
    <w:rsid w:val="00942AAE"/>
    <w:rsid w:val="00943312"/>
    <w:rsid w:val="009433AB"/>
    <w:rsid w:val="00943511"/>
    <w:rsid w:val="00943A10"/>
    <w:rsid w:val="00943F87"/>
    <w:rsid w:val="009440EF"/>
    <w:rsid w:val="00945BAD"/>
    <w:rsid w:val="00946462"/>
    <w:rsid w:val="00946D26"/>
    <w:rsid w:val="009470BF"/>
    <w:rsid w:val="00947ECB"/>
    <w:rsid w:val="009503CE"/>
    <w:rsid w:val="00952FE8"/>
    <w:rsid w:val="009547C1"/>
    <w:rsid w:val="0095516D"/>
    <w:rsid w:val="009558C8"/>
    <w:rsid w:val="00955C7E"/>
    <w:rsid w:val="0095619E"/>
    <w:rsid w:val="00957A1F"/>
    <w:rsid w:val="009601E3"/>
    <w:rsid w:val="00961468"/>
    <w:rsid w:val="0096289B"/>
    <w:rsid w:val="009635EB"/>
    <w:rsid w:val="009641D0"/>
    <w:rsid w:val="00964B03"/>
    <w:rsid w:val="00970803"/>
    <w:rsid w:val="00971742"/>
    <w:rsid w:val="00971F2E"/>
    <w:rsid w:val="00973641"/>
    <w:rsid w:val="00974491"/>
    <w:rsid w:val="009747B5"/>
    <w:rsid w:val="009761D0"/>
    <w:rsid w:val="00976E2D"/>
    <w:rsid w:val="009817C1"/>
    <w:rsid w:val="00981873"/>
    <w:rsid w:val="00981C3E"/>
    <w:rsid w:val="0098339F"/>
    <w:rsid w:val="00984630"/>
    <w:rsid w:val="00984D2C"/>
    <w:rsid w:val="009852E8"/>
    <w:rsid w:val="0098545C"/>
    <w:rsid w:val="00986430"/>
    <w:rsid w:val="00986C1E"/>
    <w:rsid w:val="009906BF"/>
    <w:rsid w:val="00990A3D"/>
    <w:rsid w:val="00990E57"/>
    <w:rsid w:val="00991653"/>
    <w:rsid w:val="00991A38"/>
    <w:rsid w:val="00994FAC"/>
    <w:rsid w:val="009A0AA6"/>
    <w:rsid w:val="009A0C94"/>
    <w:rsid w:val="009A0DD2"/>
    <w:rsid w:val="009A14FB"/>
    <w:rsid w:val="009A24B2"/>
    <w:rsid w:val="009A287D"/>
    <w:rsid w:val="009A34AB"/>
    <w:rsid w:val="009A4937"/>
    <w:rsid w:val="009A5593"/>
    <w:rsid w:val="009A7A72"/>
    <w:rsid w:val="009A7E01"/>
    <w:rsid w:val="009B1383"/>
    <w:rsid w:val="009B1428"/>
    <w:rsid w:val="009B1632"/>
    <w:rsid w:val="009B1760"/>
    <w:rsid w:val="009B344D"/>
    <w:rsid w:val="009B3981"/>
    <w:rsid w:val="009B4D8C"/>
    <w:rsid w:val="009B6660"/>
    <w:rsid w:val="009B6E31"/>
    <w:rsid w:val="009B7618"/>
    <w:rsid w:val="009C07B7"/>
    <w:rsid w:val="009C2310"/>
    <w:rsid w:val="009C2ED2"/>
    <w:rsid w:val="009C3BBA"/>
    <w:rsid w:val="009C4337"/>
    <w:rsid w:val="009C49CA"/>
    <w:rsid w:val="009C5012"/>
    <w:rsid w:val="009C522A"/>
    <w:rsid w:val="009C5990"/>
    <w:rsid w:val="009D0BA5"/>
    <w:rsid w:val="009D3750"/>
    <w:rsid w:val="009D496B"/>
    <w:rsid w:val="009D5181"/>
    <w:rsid w:val="009D5A9C"/>
    <w:rsid w:val="009D7A87"/>
    <w:rsid w:val="009E1433"/>
    <w:rsid w:val="009E1654"/>
    <w:rsid w:val="009E1F94"/>
    <w:rsid w:val="009E2C86"/>
    <w:rsid w:val="009E39BE"/>
    <w:rsid w:val="009E59D4"/>
    <w:rsid w:val="009E5FB5"/>
    <w:rsid w:val="009E744A"/>
    <w:rsid w:val="009E76F3"/>
    <w:rsid w:val="009E7FDE"/>
    <w:rsid w:val="009F0510"/>
    <w:rsid w:val="009F2070"/>
    <w:rsid w:val="009F2500"/>
    <w:rsid w:val="009F32FB"/>
    <w:rsid w:val="009F3834"/>
    <w:rsid w:val="009F3A56"/>
    <w:rsid w:val="009F3C9E"/>
    <w:rsid w:val="009F5D98"/>
    <w:rsid w:val="009F5ECD"/>
    <w:rsid w:val="009F64A7"/>
    <w:rsid w:val="009F6542"/>
    <w:rsid w:val="009F6BC1"/>
    <w:rsid w:val="009F6F5A"/>
    <w:rsid w:val="00A00FA7"/>
    <w:rsid w:val="00A013C5"/>
    <w:rsid w:val="00A01835"/>
    <w:rsid w:val="00A018F4"/>
    <w:rsid w:val="00A01BC8"/>
    <w:rsid w:val="00A02ECE"/>
    <w:rsid w:val="00A0468E"/>
    <w:rsid w:val="00A04B28"/>
    <w:rsid w:val="00A05FDD"/>
    <w:rsid w:val="00A074B5"/>
    <w:rsid w:val="00A10F49"/>
    <w:rsid w:val="00A11504"/>
    <w:rsid w:val="00A11745"/>
    <w:rsid w:val="00A11F2A"/>
    <w:rsid w:val="00A1337E"/>
    <w:rsid w:val="00A14708"/>
    <w:rsid w:val="00A16459"/>
    <w:rsid w:val="00A1651A"/>
    <w:rsid w:val="00A16F64"/>
    <w:rsid w:val="00A176D4"/>
    <w:rsid w:val="00A17919"/>
    <w:rsid w:val="00A215F5"/>
    <w:rsid w:val="00A21904"/>
    <w:rsid w:val="00A22092"/>
    <w:rsid w:val="00A22E28"/>
    <w:rsid w:val="00A2304C"/>
    <w:rsid w:val="00A23D6C"/>
    <w:rsid w:val="00A23F3B"/>
    <w:rsid w:val="00A23F7E"/>
    <w:rsid w:val="00A2464A"/>
    <w:rsid w:val="00A24BB7"/>
    <w:rsid w:val="00A25456"/>
    <w:rsid w:val="00A2560C"/>
    <w:rsid w:val="00A25AE8"/>
    <w:rsid w:val="00A26848"/>
    <w:rsid w:val="00A30151"/>
    <w:rsid w:val="00A3042F"/>
    <w:rsid w:val="00A30F6F"/>
    <w:rsid w:val="00A31900"/>
    <w:rsid w:val="00A33CC7"/>
    <w:rsid w:val="00A3458A"/>
    <w:rsid w:val="00A35181"/>
    <w:rsid w:val="00A35377"/>
    <w:rsid w:val="00A40D25"/>
    <w:rsid w:val="00A418CB"/>
    <w:rsid w:val="00A41ABF"/>
    <w:rsid w:val="00A424CA"/>
    <w:rsid w:val="00A4349C"/>
    <w:rsid w:val="00A43C1A"/>
    <w:rsid w:val="00A43DF2"/>
    <w:rsid w:val="00A44ED9"/>
    <w:rsid w:val="00A45188"/>
    <w:rsid w:val="00A45E75"/>
    <w:rsid w:val="00A46254"/>
    <w:rsid w:val="00A530CA"/>
    <w:rsid w:val="00A5395E"/>
    <w:rsid w:val="00A53CBC"/>
    <w:rsid w:val="00A5559B"/>
    <w:rsid w:val="00A56653"/>
    <w:rsid w:val="00A61E19"/>
    <w:rsid w:val="00A62044"/>
    <w:rsid w:val="00A633F3"/>
    <w:rsid w:val="00A63F41"/>
    <w:rsid w:val="00A6451D"/>
    <w:rsid w:val="00A64759"/>
    <w:rsid w:val="00A65693"/>
    <w:rsid w:val="00A65F15"/>
    <w:rsid w:val="00A70A1D"/>
    <w:rsid w:val="00A71ADB"/>
    <w:rsid w:val="00A7215B"/>
    <w:rsid w:val="00A7295D"/>
    <w:rsid w:val="00A731BD"/>
    <w:rsid w:val="00A73BBE"/>
    <w:rsid w:val="00A74044"/>
    <w:rsid w:val="00A74A9B"/>
    <w:rsid w:val="00A76283"/>
    <w:rsid w:val="00A7638A"/>
    <w:rsid w:val="00A76613"/>
    <w:rsid w:val="00A778C1"/>
    <w:rsid w:val="00A77D36"/>
    <w:rsid w:val="00A8022F"/>
    <w:rsid w:val="00A816BE"/>
    <w:rsid w:val="00A81A30"/>
    <w:rsid w:val="00A827B2"/>
    <w:rsid w:val="00A82F48"/>
    <w:rsid w:val="00A83896"/>
    <w:rsid w:val="00A83978"/>
    <w:rsid w:val="00A84DEC"/>
    <w:rsid w:val="00A86034"/>
    <w:rsid w:val="00A8654E"/>
    <w:rsid w:val="00A87E21"/>
    <w:rsid w:val="00A90565"/>
    <w:rsid w:val="00A90B46"/>
    <w:rsid w:val="00A912B7"/>
    <w:rsid w:val="00A9157F"/>
    <w:rsid w:val="00A9165F"/>
    <w:rsid w:val="00A9222E"/>
    <w:rsid w:val="00A92684"/>
    <w:rsid w:val="00A9479A"/>
    <w:rsid w:val="00A94B43"/>
    <w:rsid w:val="00A95248"/>
    <w:rsid w:val="00A9699F"/>
    <w:rsid w:val="00A96A4D"/>
    <w:rsid w:val="00A9747E"/>
    <w:rsid w:val="00A97F51"/>
    <w:rsid w:val="00A97FD3"/>
    <w:rsid w:val="00AA2BE2"/>
    <w:rsid w:val="00AA3D18"/>
    <w:rsid w:val="00AA3D5A"/>
    <w:rsid w:val="00AA6376"/>
    <w:rsid w:val="00AA64CA"/>
    <w:rsid w:val="00AA6FAE"/>
    <w:rsid w:val="00AB0D91"/>
    <w:rsid w:val="00AB1DA8"/>
    <w:rsid w:val="00AB2858"/>
    <w:rsid w:val="00AB316E"/>
    <w:rsid w:val="00AB3615"/>
    <w:rsid w:val="00AB36B1"/>
    <w:rsid w:val="00AB55AB"/>
    <w:rsid w:val="00AB5846"/>
    <w:rsid w:val="00AB6E5A"/>
    <w:rsid w:val="00AB70DF"/>
    <w:rsid w:val="00AC0513"/>
    <w:rsid w:val="00AC0A22"/>
    <w:rsid w:val="00AC1112"/>
    <w:rsid w:val="00AC1527"/>
    <w:rsid w:val="00AC4D18"/>
    <w:rsid w:val="00AC58C6"/>
    <w:rsid w:val="00AC59DD"/>
    <w:rsid w:val="00AC5E10"/>
    <w:rsid w:val="00AC7BBE"/>
    <w:rsid w:val="00AD0F67"/>
    <w:rsid w:val="00AD1147"/>
    <w:rsid w:val="00AD13EA"/>
    <w:rsid w:val="00AD1908"/>
    <w:rsid w:val="00AD2CDE"/>
    <w:rsid w:val="00AD3656"/>
    <w:rsid w:val="00AD398E"/>
    <w:rsid w:val="00AD5FFC"/>
    <w:rsid w:val="00AD6115"/>
    <w:rsid w:val="00AD63A4"/>
    <w:rsid w:val="00AD654D"/>
    <w:rsid w:val="00AE0928"/>
    <w:rsid w:val="00AE15F8"/>
    <w:rsid w:val="00AE16CE"/>
    <w:rsid w:val="00AE346C"/>
    <w:rsid w:val="00AE4EAB"/>
    <w:rsid w:val="00AE50A1"/>
    <w:rsid w:val="00AE540C"/>
    <w:rsid w:val="00AE63C7"/>
    <w:rsid w:val="00AE6AB4"/>
    <w:rsid w:val="00AE6F3E"/>
    <w:rsid w:val="00AE719A"/>
    <w:rsid w:val="00AE7616"/>
    <w:rsid w:val="00AF0E9C"/>
    <w:rsid w:val="00AF205D"/>
    <w:rsid w:val="00AF2197"/>
    <w:rsid w:val="00AF25A5"/>
    <w:rsid w:val="00AF2A0B"/>
    <w:rsid w:val="00AF3055"/>
    <w:rsid w:val="00AF3A07"/>
    <w:rsid w:val="00AF3B0D"/>
    <w:rsid w:val="00AF3DDC"/>
    <w:rsid w:val="00AF4EE7"/>
    <w:rsid w:val="00AF62CC"/>
    <w:rsid w:val="00AF7C1F"/>
    <w:rsid w:val="00B00557"/>
    <w:rsid w:val="00B006DB"/>
    <w:rsid w:val="00B019AA"/>
    <w:rsid w:val="00B01E1C"/>
    <w:rsid w:val="00B0210A"/>
    <w:rsid w:val="00B02F24"/>
    <w:rsid w:val="00B03C38"/>
    <w:rsid w:val="00B03D5E"/>
    <w:rsid w:val="00B0585C"/>
    <w:rsid w:val="00B0686F"/>
    <w:rsid w:val="00B07013"/>
    <w:rsid w:val="00B0789E"/>
    <w:rsid w:val="00B07B20"/>
    <w:rsid w:val="00B07E14"/>
    <w:rsid w:val="00B10CDF"/>
    <w:rsid w:val="00B11862"/>
    <w:rsid w:val="00B12219"/>
    <w:rsid w:val="00B133BF"/>
    <w:rsid w:val="00B148F9"/>
    <w:rsid w:val="00B14B2E"/>
    <w:rsid w:val="00B173AA"/>
    <w:rsid w:val="00B17CCD"/>
    <w:rsid w:val="00B17F5E"/>
    <w:rsid w:val="00B203E3"/>
    <w:rsid w:val="00B20649"/>
    <w:rsid w:val="00B20E91"/>
    <w:rsid w:val="00B21330"/>
    <w:rsid w:val="00B22206"/>
    <w:rsid w:val="00B2227F"/>
    <w:rsid w:val="00B22B33"/>
    <w:rsid w:val="00B22B8D"/>
    <w:rsid w:val="00B22E30"/>
    <w:rsid w:val="00B23838"/>
    <w:rsid w:val="00B25035"/>
    <w:rsid w:val="00B25F01"/>
    <w:rsid w:val="00B2602E"/>
    <w:rsid w:val="00B26D88"/>
    <w:rsid w:val="00B300BB"/>
    <w:rsid w:val="00B30F65"/>
    <w:rsid w:val="00B3135E"/>
    <w:rsid w:val="00B31573"/>
    <w:rsid w:val="00B32576"/>
    <w:rsid w:val="00B33341"/>
    <w:rsid w:val="00B3335A"/>
    <w:rsid w:val="00B33B8E"/>
    <w:rsid w:val="00B341F5"/>
    <w:rsid w:val="00B3441A"/>
    <w:rsid w:val="00B36723"/>
    <w:rsid w:val="00B36B14"/>
    <w:rsid w:val="00B404DC"/>
    <w:rsid w:val="00B40FD9"/>
    <w:rsid w:val="00B425F9"/>
    <w:rsid w:val="00B45187"/>
    <w:rsid w:val="00B451AA"/>
    <w:rsid w:val="00B47CFD"/>
    <w:rsid w:val="00B47F22"/>
    <w:rsid w:val="00B52202"/>
    <w:rsid w:val="00B53304"/>
    <w:rsid w:val="00B54C1B"/>
    <w:rsid w:val="00B57357"/>
    <w:rsid w:val="00B57665"/>
    <w:rsid w:val="00B57A3C"/>
    <w:rsid w:val="00B57CF4"/>
    <w:rsid w:val="00B62E49"/>
    <w:rsid w:val="00B63973"/>
    <w:rsid w:val="00B64C94"/>
    <w:rsid w:val="00B64DA2"/>
    <w:rsid w:val="00B6629A"/>
    <w:rsid w:val="00B6A3CA"/>
    <w:rsid w:val="00B7046D"/>
    <w:rsid w:val="00B705B2"/>
    <w:rsid w:val="00B70F36"/>
    <w:rsid w:val="00B71192"/>
    <w:rsid w:val="00B71319"/>
    <w:rsid w:val="00B72D81"/>
    <w:rsid w:val="00B743ED"/>
    <w:rsid w:val="00B74E26"/>
    <w:rsid w:val="00B750E0"/>
    <w:rsid w:val="00B751AD"/>
    <w:rsid w:val="00B751FE"/>
    <w:rsid w:val="00B75358"/>
    <w:rsid w:val="00B757F9"/>
    <w:rsid w:val="00B75CF6"/>
    <w:rsid w:val="00B762E0"/>
    <w:rsid w:val="00B76881"/>
    <w:rsid w:val="00B77FCA"/>
    <w:rsid w:val="00B80B1F"/>
    <w:rsid w:val="00B81307"/>
    <w:rsid w:val="00B82680"/>
    <w:rsid w:val="00B82AF3"/>
    <w:rsid w:val="00B82E6D"/>
    <w:rsid w:val="00B84E26"/>
    <w:rsid w:val="00B85CE3"/>
    <w:rsid w:val="00B8626F"/>
    <w:rsid w:val="00B91E37"/>
    <w:rsid w:val="00B929E0"/>
    <w:rsid w:val="00B940BF"/>
    <w:rsid w:val="00B94AB0"/>
    <w:rsid w:val="00B95E35"/>
    <w:rsid w:val="00B95EB2"/>
    <w:rsid w:val="00B95F47"/>
    <w:rsid w:val="00B973CC"/>
    <w:rsid w:val="00BA0606"/>
    <w:rsid w:val="00BA12A7"/>
    <w:rsid w:val="00BA2E10"/>
    <w:rsid w:val="00BA6282"/>
    <w:rsid w:val="00BA7AF7"/>
    <w:rsid w:val="00BB0878"/>
    <w:rsid w:val="00BB0A27"/>
    <w:rsid w:val="00BB0B0F"/>
    <w:rsid w:val="00BB13A5"/>
    <w:rsid w:val="00BB151C"/>
    <w:rsid w:val="00BB2457"/>
    <w:rsid w:val="00BB2B41"/>
    <w:rsid w:val="00BB31D7"/>
    <w:rsid w:val="00BB3C09"/>
    <w:rsid w:val="00BB439A"/>
    <w:rsid w:val="00BB484C"/>
    <w:rsid w:val="00BB4FCF"/>
    <w:rsid w:val="00BB5CAE"/>
    <w:rsid w:val="00BC1166"/>
    <w:rsid w:val="00BC18DD"/>
    <w:rsid w:val="00BC1A47"/>
    <w:rsid w:val="00BC1C14"/>
    <w:rsid w:val="00BC1DC4"/>
    <w:rsid w:val="00BC3766"/>
    <w:rsid w:val="00BC3DC9"/>
    <w:rsid w:val="00BC5CB0"/>
    <w:rsid w:val="00BC5E91"/>
    <w:rsid w:val="00BC7139"/>
    <w:rsid w:val="00BC7315"/>
    <w:rsid w:val="00BC783D"/>
    <w:rsid w:val="00BD01C3"/>
    <w:rsid w:val="00BD1B16"/>
    <w:rsid w:val="00BD1CF1"/>
    <w:rsid w:val="00BD33FE"/>
    <w:rsid w:val="00BD3FE0"/>
    <w:rsid w:val="00BD4FE4"/>
    <w:rsid w:val="00BD5136"/>
    <w:rsid w:val="00BD59F3"/>
    <w:rsid w:val="00BD6063"/>
    <w:rsid w:val="00BE058A"/>
    <w:rsid w:val="00BE4336"/>
    <w:rsid w:val="00BE49D0"/>
    <w:rsid w:val="00BE5C28"/>
    <w:rsid w:val="00BE643F"/>
    <w:rsid w:val="00BF204F"/>
    <w:rsid w:val="00BF2A1D"/>
    <w:rsid w:val="00BF2B55"/>
    <w:rsid w:val="00BF51EF"/>
    <w:rsid w:val="00BF688B"/>
    <w:rsid w:val="00C0124E"/>
    <w:rsid w:val="00C0130B"/>
    <w:rsid w:val="00C01DC8"/>
    <w:rsid w:val="00C02000"/>
    <w:rsid w:val="00C02010"/>
    <w:rsid w:val="00C02019"/>
    <w:rsid w:val="00C02AA2"/>
    <w:rsid w:val="00C03CDC"/>
    <w:rsid w:val="00C046A0"/>
    <w:rsid w:val="00C04EE6"/>
    <w:rsid w:val="00C05A69"/>
    <w:rsid w:val="00C06AFF"/>
    <w:rsid w:val="00C06E6F"/>
    <w:rsid w:val="00C117DA"/>
    <w:rsid w:val="00C13654"/>
    <w:rsid w:val="00C16394"/>
    <w:rsid w:val="00C16C53"/>
    <w:rsid w:val="00C17067"/>
    <w:rsid w:val="00C174FD"/>
    <w:rsid w:val="00C205C3"/>
    <w:rsid w:val="00C217C4"/>
    <w:rsid w:val="00C21E35"/>
    <w:rsid w:val="00C22594"/>
    <w:rsid w:val="00C22F9E"/>
    <w:rsid w:val="00C230AD"/>
    <w:rsid w:val="00C233EC"/>
    <w:rsid w:val="00C2413A"/>
    <w:rsid w:val="00C2430A"/>
    <w:rsid w:val="00C24337"/>
    <w:rsid w:val="00C244DC"/>
    <w:rsid w:val="00C25961"/>
    <w:rsid w:val="00C27283"/>
    <w:rsid w:val="00C30678"/>
    <w:rsid w:val="00C30863"/>
    <w:rsid w:val="00C30D89"/>
    <w:rsid w:val="00C30F84"/>
    <w:rsid w:val="00C31686"/>
    <w:rsid w:val="00C35FAC"/>
    <w:rsid w:val="00C36A8A"/>
    <w:rsid w:val="00C36DA5"/>
    <w:rsid w:val="00C376FA"/>
    <w:rsid w:val="00C37C6B"/>
    <w:rsid w:val="00C40DF7"/>
    <w:rsid w:val="00C439A1"/>
    <w:rsid w:val="00C44D7D"/>
    <w:rsid w:val="00C45058"/>
    <w:rsid w:val="00C45618"/>
    <w:rsid w:val="00C45D36"/>
    <w:rsid w:val="00C4647A"/>
    <w:rsid w:val="00C46B39"/>
    <w:rsid w:val="00C46FA4"/>
    <w:rsid w:val="00C47DEA"/>
    <w:rsid w:val="00C506C6"/>
    <w:rsid w:val="00C508C7"/>
    <w:rsid w:val="00C50DC4"/>
    <w:rsid w:val="00C51C6E"/>
    <w:rsid w:val="00C52917"/>
    <w:rsid w:val="00C537C3"/>
    <w:rsid w:val="00C53924"/>
    <w:rsid w:val="00C53F4B"/>
    <w:rsid w:val="00C540E3"/>
    <w:rsid w:val="00C5441F"/>
    <w:rsid w:val="00C54995"/>
    <w:rsid w:val="00C56504"/>
    <w:rsid w:val="00C601F9"/>
    <w:rsid w:val="00C60959"/>
    <w:rsid w:val="00C62C9D"/>
    <w:rsid w:val="00C62D6B"/>
    <w:rsid w:val="00C62FBD"/>
    <w:rsid w:val="00C632CF"/>
    <w:rsid w:val="00C64762"/>
    <w:rsid w:val="00C6482E"/>
    <w:rsid w:val="00C65D94"/>
    <w:rsid w:val="00C65DCC"/>
    <w:rsid w:val="00C66F3A"/>
    <w:rsid w:val="00C679F9"/>
    <w:rsid w:val="00C71247"/>
    <w:rsid w:val="00C72254"/>
    <w:rsid w:val="00C74227"/>
    <w:rsid w:val="00C76187"/>
    <w:rsid w:val="00C76AF1"/>
    <w:rsid w:val="00C76B4C"/>
    <w:rsid w:val="00C77F1B"/>
    <w:rsid w:val="00C80CED"/>
    <w:rsid w:val="00C80E7F"/>
    <w:rsid w:val="00C82A22"/>
    <w:rsid w:val="00C834A8"/>
    <w:rsid w:val="00C85547"/>
    <w:rsid w:val="00C86746"/>
    <w:rsid w:val="00C876A9"/>
    <w:rsid w:val="00C87C3E"/>
    <w:rsid w:val="00C900E8"/>
    <w:rsid w:val="00C90592"/>
    <w:rsid w:val="00C91041"/>
    <w:rsid w:val="00C91BA3"/>
    <w:rsid w:val="00C91C92"/>
    <w:rsid w:val="00C92181"/>
    <w:rsid w:val="00C945AE"/>
    <w:rsid w:val="00C946F2"/>
    <w:rsid w:val="00C94863"/>
    <w:rsid w:val="00C95653"/>
    <w:rsid w:val="00C95808"/>
    <w:rsid w:val="00C964B9"/>
    <w:rsid w:val="00CA19D6"/>
    <w:rsid w:val="00CA21A8"/>
    <w:rsid w:val="00CA23CF"/>
    <w:rsid w:val="00CA2AD4"/>
    <w:rsid w:val="00CA3106"/>
    <w:rsid w:val="00CA4116"/>
    <w:rsid w:val="00CA4A43"/>
    <w:rsid w:val="00CA6E28"/>
    <w:rsid w:val="00CA7183"/>
    <w:rsid w:val="00CA7B1B"/>
    <w:rsid w:val="00CB01E7"/>
    <w:rsid w:val="00CB0F0D"/>
    <w:rsid w:val="00CB12C0"/>
    <w:rsid w:val="00CB18AF"/>
    <w:rsid w:val="00CB1A10"/>
    <w:rsid w:val="00CB26C4"/>
    <w:rsid w:val="00CB392A"/>
    <w:rsid w:val="00CB3EDF"/>
    <w:rsid w:val="00CB4C56"/>
    <w:rsid w:val="00CB6C6B"/>
    <w:rsid w:val="00CB7A39"/>
    <w:rsid w:val="00CC0180"/>
    <w:rsid w:val="00CC08BE"/>
    <w:rsid w:val="00CC11DD"/>
    <w:rsid w:val="00CC3020"/>
    <w:rsid w:val="00CC43C9"/>
    <w:rsid w:val="00CC653B"/>
    <w:rsid w:val="00CC6B58"/>
    <w:rsid w:val="00CD097D"/>
    <w:rsid w:val="00CD0E88"/>
    <w:rsid w:val="00CD1014"/>
    <w:rsid w:val="00CD1234"/>
    <w:rsid w:val="00CD1B16"/>
    <w:rsid w:val="00CD2146"/>
    <w:rsid w:val="00CD2546"/>
    <w:rsid w:val="00CD32AB"/>
    <w:rsid w:val="00CD333A"/>
    <w:rsid w:val="00CE01EF"/>
    <w:rsid w:val="00CE0B3C"/>
    <w:rsid w:val="00CE2956"/>
    <w:rsid w:val="00CE2ABD"/>
    <w:rsid w:val="00CE2B09"/>
    <w:rsid w:val="00CE3033"/>
    <w:rsid w:val="00CE3CB3"/>
    <w:rsid w:val="00CE3FFB"/>
    <w:rsid w:val="00CE41E9"/>
    <w:rsid w:val="00CE4A16"/>
    <w:rsid w:val="00CE5AD7"/>
    <w:rsid w:val="00CE76CD"/>
    <w:rsid w:val="00CE7BC7"/>
    <w:rsid w:val="00CF042E"/>
    <w:rsid w:val="00CF0C60"/>
    <w:rsid w:val="00CF0D4C"/>
    <w:rsid w:val="00CF1640"/>
    <w:rsid w:val="00CF2563"/>
    <w:rsid w:val="00CF2DB1"/>
    <w:rsid w:val="00CF2ED3"/>
    <w:rsid w:val="00CF34C6"/>
    <w:rsid w:val="00CF357B"/>
    <w:rsid w:val="00CF37DE"/>
    <w:rsid w:val="00CF3C0D"/>
    <w:rsid w:val="00CF548A"/>
    <w:rsid w:val="00CF56A0"/>
    <w:rsid w:val="00CF6581"/>
    <w:rsid w:val="00CF6BE8"/>
    <w:rsid w:val="00CF7027"/>
    <w:rsid w:val="00CF7137"/>
    <w:rsid w:val="00D006A2"/>
    <w:rsid w:val="00D0142A"/>
    <w:rsid w:val="00D01B87"/>
    <w:rsid w:val="00D028C1"/>
    <w:rsid w:val="00D02A25"/>
    <w:rsid w:val="00D04041"/>
    <w:rsid w:val="00D047D1"/>
    <w:rsid w:val="00D0554A"/>
    <w:rsid w:val="00D07273"/>
    <w:rsid w:val="00D07645"/>
    <w:rsid w:val="00D132C6"/>
    <w:rsid w:val="00D143B4"/>
    <w:rsid w:val="00D15237"/>
    <w:rsid w:val="00D15CAB"/>
    <w:rsid w:val="00D16DC7"/>
    <w:rsid w:val="00D17022"/>
    <w:rsid w:val="00D24157"/>
    <w:rsid w:val="00D24DFF"/>
    <w:rsid w:val="00D26557"/>
    <w:rsid w:val="00D27C7D"/>
    <w:rsid w:val="00D3106F"/>
    <w:rsid w:val="00D3145F"/>
    <w:rsid w:val="00D3321B"/>
    <w:rsid w:val="00D337FF"/>
    <w:rsid w:val="00D34244"/>
    <w:rsid w:val="00D34409"/>
    <w:rsid w:val="00D34C7E"/>
    <w:rsid w:val="00D36452"/>
    <w:rsid w:val="00D37976"/>
    <w:rsid w:val="00D406E2"/>
    <w:rsid w:val="00D40D23"/>
    <w:rsid w:val="00D4173B"/>
    <w:rsid w:val="00D417D1"/>
    <w:rsid w:val="00D41817"/>
    <w:rsid w:val="00D41C8B"/>
    <w:rsid w:val="00D42271"/>
    <w:rsid w:val="00D438B3"/>
    <w:rsid w:val="00D43F2E"/>
    <w:rsid w:val="00D447B6"/>
    <w:rsid w:val="00D4695B"/>
    <w:rsid w:val="00D46A12"/>
    <w:rsid w:val="00D46ECF"/>
    <w:rsid w:val="00D474EB"/>
    <w:rsid w:val="00D477B0"/>
    <w:rsid w:val="00D50B23"/>
    <w:rsid w:val="00D530B0"/>
    <w:rsid w:val="00D534FA"/>
    <w:rsid w:val="00D536AF"/>
    <w:rsid w:val="00D5449C"/>
    <w:rsid w:val="00D55B32"/>
    <w:rsid w:val="00D56162"/>
    <w:rsid w:val="00D570E5"/>
    <w:rsid w:val="00D57FA5"/>
    <w:rsid w:val="00D6062C"/>
    <w:rsid w:val="00D609A8"/>
    <w:rsid w:val="00D60B43"/>
    <w:rsid w:val="00D62141"/>
    <w:rsid w:val="00D625B2"/>
    <w:rsid w:val="00D62796"/>
    <w:rsid w:val="00D636E8"/>
    <w:rsid w:val="00D64C59"/>
    <w:rsid w:val="00D65381"/>
    <w:rsid w:val="00D66226"/>
    <w:rsid w:val="00D662E7"/>
    <w:rsid w:val="00D66D78"/>
    <w:rsid w:val="00D702CF"/>
    <w:rsid w:val="00D708DE"/>
    <w:rsid w:val="00D70A3D"/>
    <w:rsid w:val="00D70B30"/>
    <w:rsid w:val="00D70B94"/>
    <w:rsid w:val="00D70DFD"/>
    <w:rsid w:val="00D74C09"/>
    <w:rsid w:val="00D76A2B"/>
    <w:rsid w:val="00D76B55"/>
    <w:rsid w:val="00D770F7"/>
    <w:rsid w:val="00D77FA2"/>
    <w:rsid w:val="00D81F9A"/>
    <w:rsid w:val="00D83E3F"/>
    <w:rsid w:val="00D8485B"/>
    <w:rsid w:val="00D84F51"/>
    <w:rsid w:val="00D859EC"/>
    <w:rsid w:val="00D85AEE"/>
    <w:rsid w:val="00D91484"/>
    <w:rsid w:val="00D92516"/>
    <w:rsid w:val="00D928CE"/>
    <w:rsid w:val="00D92E05"/>
    <w:rsid w:val="00D94457"/>
    <w:rsid w:val="00D949D2"/>
    <w:rsid w:val="00D97EE3"/>
    <w:rsid w:val="00DA0E34"/>
    <w:rsid w:val="00DA1054"/>
    <w:rsid w:val="00DA1DD7"/>
    <w:rsid w:val="00DA2183"/>
    <w:rsid w:val="00DA25A1"/>
    <w:rsid w:val="00DA345D"/>
    <w:rsid w:val="00DA38C5"/>
    <w:rsid w:val="00DA4455"/>
    <w:rsid w:val="00DA5411"/>
    <w:rsid w:val="00DA5DD4"/>
    <w:rsid w:val="00DA612C"/>
    <w:rsid w:val="00DA614F"/>
    <w:rsid w:val="00DA6AF6"/>
    <w:rsid w:val="00DA6B7E"/>
    <w:rsid w:val="00DB00F5"/>
    <w:rsid w:val="00DB0C1C"/>
    <w:rsid w:val="00DB0CFB"/>
    <w:rsid w:val="00DB14A3"/>
    <w:rsid w:val="00DB14F8"/>
    <w:rsid w:val="00DB1D58"/>
    <w:rsid w:val="00DB2564"/>
    <w:rsid w:val="00DB28B4"/>
    <w:rsid w:val="00DB311B"/>
    <w:rsid w:val="00DB3339"/>
    <w:rsid w:val="00DB3B78"/>
    <w:rsid w:val="00DB3D59"/>
    <w:rsid w:val="00DB3FBD"/>
    <w:rsid w:val="00DB4C6C"/>
    <w:rsid w:val="00DB5026"/>
    <w:rsid w:val="00DB5350"/>
    <w:rsid w:val="00DB5C1B"/>
    <w:rsid w:val="00DB64DF"/>
    <w:rsid w:val="00DB76C8"/>
    <w:rsid w:val="00DB7EB4"/>
    <w:rsid w:val="00DC1A82"/>
    <w:rsid w:val="00DC1CA6"/>
    <w:rsid w:val="00DC3C1F"/>
    <w:rsid w:val="00DC4F16"/>
    <w:rsid w:val="00DC62C7"/>
    <w:rsid w:val="00DC7DAA"/>
    <w:rsid w:val="00DD1706"/>
    <w:rsid w:val="00DD170F"/>
    <w:rsid w:val="00DD1D52"/>
    <w:rsid w:val="00DD1E17"/>
    <w:rsid w:val="00DD2010"/>
    <w:rsid w:val="00DD21A5"/>
    <w:rsid w:val="00DD2423"/>
    <w:rsid w:val="00DD3B10"/>
    <w:rsid w:val="00DD3C84"/>
    <w:rsid w:val="00DD42C2"/>
    <w:rsid w:val="00DD43CC"/>
    <w:rsid w:val="00DD5230"/>
    <w:rsid w:val="00DD5E0B"/>
    <w:rsid w:val="00DD6A89"/>
    <w:rsid w:val="00DE0FCB"/>
    <w:rsid w:val="00DE1DD2"/>
    <w:rsid w:val="00DE2006"/>
    <w:rsid w:val="00DE3A90"/>
    <w:rsid w:val="00DE3DA5"/>
    <w:rsid w:val="00DE46F4"/>
    <w:rsid w:val="00DE55BF"/>
    <w:rsid w:val="00DE59D4"/>
    <w:rsid w:val="00DE7337"/>
    <w:rsid w:val="00DF0299"/>
    <w:rsid w:val="00DF32F2"/>
    <w:rsid w:val="00DF4F89"/>
    <w:rsid w:val="00DF70DC"/>
    <w:rsid w:val="00DF71B2"/>
    <w:rsid w:val="00E0002F"/>
    <w:rsid w:val="00E009A6"/>
    <w:rsid w:val="00E04666"/>
    <w:rsid w:val="00E04A0E"/>
    <w:rsid w:val="00E04F6F"/>
    <w:rsid w:val="00E052D2"/>
    <w:rsid w:val="00E05671"/>
    <w:rsid w:val="00E058C3"/>
    <w:rsid w:val="00E07075"/>
    <w:rsid w:val="00E1115B"/>
    <w:rsid w:val="00E1145B"/>
    <w:rsid w:val="00E12ECA"/>
    <w:rsid w:val="00E1325B"/>
    <w:rsid w:val="00E136BA"/>
    <w:rsid w:val="00E13BB6"/>
    <w:rsid w:val="00E13DDC"/>
    <w:rsid w:val="00E16C8F"/>
    <w:rsid w:val="00E16E2D"/>
    <w:rsid w:val="00E1718A"/>
    <w:rsid w:val="00E179C5"/>
    <w:rsid w:val="00E215D8"/>
    <w:rsid w:val="00E21C91"/>
    <w:rsid w:val="00E22FDE"/>
    <w:rsid w:val="00E23EA3"/>
    <w:rsid w:val="00E24D17"/>
    <w:rsid w:val="00E24E99"/>
    <w:rsid w:val="00E24FE3"/>
    <w:rsid w:val="00E26B70"/>
    <w:rsid w:val="00E2761E"/>
    <w:rsid w:val="00E2789D"/>
    <w:rsid w:val="00E27A26"/>
    <w:rsid w:val="00E325C7"/>
    <w:rsid w:val="00E326AD"/>
    <w:rsid w:val="00E32877"/>
    <w:rsid w:val="00E32A28"/>
    <w:rsid w:val="00E33079"/>
    <w:rsid w:val="00E331B1"/>
    <w:rsid w:val="00E33627"/>
    <w:rsid w:val="00E33894"/>
    <w:rsid w:val="00E33FCE"/>
    <w:rsid w:val="00E36E6B"/>
    <w:rsid w:val="00E37518"/>
    <w:rsid w:val="00E37C0C"/>
    <w:rsid w:val="00E4180C"/>
    <w:rsid w:val="00E41893"/>
    <w:rsid w:val="00E42057"/>
    <w:rsid w:val="00E44139"/>
    <w:rsid w:val="00E449F4"/>
    <w:rsid w:val="00E4558D"/>
    <w:rsid w:val="00E4631B"/>
    <w:rsid w:val="00E46B68"/>
    <w:rsid w:val="00E46C60"/>
    <w:rsid w:val="00E47EE9"/>
    <w:rsid w:val="00E5062D"/>
    <w:rsid w:val="00E50DA5"/>
    <w:rsid w:val="00E51AA2"/>
    <w:rsid w:val="00E527F7"/>
    <w:rsid w:val="00E53937"/>
    <w:rsid w:val="00E554A8"/>
    <w:rsid w:val="00E55CE3"/>
    <w:rsid w:val="00E61962"/>
    <w:rsid w:val="00E61ACC"/>
    <w:rsid w:val="00E61C4B"/>
    <w:rsid w:val="00E623D1"/>
    <w:rsid w:val="00E624F0"/>
    <w:rsid w:val="00E62A16"/>
    <w:rsid w:val="00E63CF8"/>
    <w:rsid w:val="00E66020"/>
    <w:rsid w:val="00E669AB"/>
    <w:rsid w:val="00E674E7"/>
    <w:rsid w:val="00E6763B"/>
    <w:rsid w:val="00E7100F"/>
    <w:rsid w:val="00E725B8"/>
    <w:rsid w:val="00E73ECB"/>
    <w:rsid w:val="00E7441C"/>
    <w:rsid w:val="00E7469D"/>
    <w:rsid w:val="00E74731"/>
    <w:rsid w:val="00E755E9"/>
    <w:rsid w:val="00E76527"/>
    <w:rsid w:val="00E76A46"/>
    <w:rsid w:val="00E77F65"/>
    <w:rsid w:val="00E80A2B"/>
    <w:rsid w:val="00E8172F"/>
    <w:rsid w:val="00E8252E"/>
    <w:rsid w:val="00E830CC"/>
    <w:rsid w:val="00E833D7"/>
    <w:rsid w:val="00E839AA"/>
    <w:rsid w:val="00E841D3"/>
    <w:rsid w:val="00E853E3"/>
    <w:rsid w:val="00E870EB"/>
    <w:rsid w:val="00E87B6C"/>
    <w:rsid w:val="00E914E1"/>
    <w:rsid w:val="00E92BC1"/>
    <w:rsid w:val="00E93C57"/>
    <w:rsid w:val="00E95FEB"/>
    <w:rsid w:val="00E9709B"/>
    <w:rsid w:val="00E97B6B"/>
    <w:rsid w:val="00E97C69"/>
    <w:rsid w:val="00EA02D1"/>
    <w:rsid w:val="00EA122B"/>
    <w:rsid w:val="00EA12B8"/>
    <w:rsid w:val="00EA1427"/>
    <w:rsid w:val="00EA34DC"/>
    <w:rsid w:val="00EA3ABD"/>
    <w:rsid w:val="00EA7847"/>
    <w:rsid w:val="00EB2145"/>
    <w:rsid w:val="00EB29EA"/>
    <w:rsid w:val="00EB4CD7"/>
    <w:rsid w:val="00EB64B5"/>
    <w:rsid w:val="00EB7498"/>
    <w:rsid w:val="00EB7603"/>
    <w:rsid w:val="00EC4A70"/>
    <w:rsid w:val="00EC5E3D"/>
    <w:rsid w:val="00EC62A9"/>
    <w:rsid w:val="00EC6C82"/>
    <w:rsid w:val="00ED0453"/>
    <w:rsid w:val="00ED046B"/>
    <w:rsid w:val="00ED3D89"/>
    <w:rsid w:val="00ED45CA"/>
    <w:rsid w:val="00ED4903"/>
    <w:rsid w:val="00ED4FE9"/>
    <w:rsid w:val="00ED666E"/>
    <w:rsid w:val="00ED755B"/>
    <w:rsid w:val="00ED7E2A"/>
    <w:rsid w:val="00EE2C81"/>
    <w:rsid w:val="00EE2E0A"/>
    <w:rsid w:val="00EE3723"/>
    <w:rsid w:val="00EE3952"/>
    <w:rsid w:val="00EE5F58"/>
    <w:rsid w:val="00EE6A7D"/>
    <w:rsid w:val="00EE7EEB"/>
    <w:rsid w:val="00EF09AF"/>
    <w:rsid w:val="00EF10A9"/>
    <w:rsid w:val="00EF2CD8"/>
    <w:rsid w:val="00EF2FC5"/>
    <w:rsid w:val="00EF44BF"/>
    <w:rsid w:val="00EF4D59"/>
    <w:rsid w:val="00EF5A32"/>
    <w:rsid w:val="00EF5DF1"/>
    <w:rsid w:val="00EF6541"/>
    <w:rsid w:val="00EF7476"/>
    <w:rsid w:val="00EF79F0"/>
    <w:rsid w:val="00F015F4"/>
    <w:rsid w:val="00F02579"/>
    <w:rsid w:val="00F036D4"/>
    <w:rsid w:val="00F03A52"/>
    <w:rsid w:val="00F06409"/>
    <w:rsid w:val="00F06D6C"/>
    <w:rsid w:val="00F1100A"/>
    <w:rsid w:val="00F11325"/>
    <w:rsid w:val="00F11AA7"/>
    <w:rsid w:val="00F14B92"/>
    <w:rsid w:val="00F14EE1"/>
    <w:rsid w:val="00F1607B"/>
    <w:rsid w:val="00F17B3F"/>
    <w:rsid w:val="00F17DD8"/>
    <w:rsid w:val="00F2083F"/>
    <w:rsid w:val="00F21088"/>
    <w:rsid w:val="00F21382"/>
    <w:rsid w:val="00F21985"/>
    <w:rsid w:val="00F22294"/>
    <w:rsid w:val="00F22518"/>
    <w:rsid w:val="00F22AE1"/>
    <w:rsid w:val="00F23199"/>
    <w:rsid w:val="00F249CB"/>
    <w:rsid w:val="00F25B21"/>
    <w:rsid w:val="00F260AB"/>
    <w:rsid w:val="00F3072D"/>
    <w:rsid w:val="00F34336"/>
    <w:rsid w:val="00F3577F"/>
    <w:rsid w:val="00F35D70"/>
    <w:rsid w:val="00F36300"/>
    <w:rsid w:val="00F364C6"/>
    <w:rsid w:val="00F373AC"/>
    <w:rsid w:val="00F408BF"/>
    <w:rsid w:val="00F40F88"/>
    <w:rsid w:val="00F4369E"/>
    <w:rsid w:val="00F44B9A"/>
    <w:rsid w:val="00F44E49"/>
    <w:rsid w:val="00F452A7"/>
    <w:rsid w:val="00F458E1"/>
    <w:rsid w:val="00F45EA0"/>
    <w:rsid w:val="00F46CC8"/>
    <w:rsid w:val="00F46E52"/>
    <w:rsid w:val="00F47430"/>
    <w:rsid w:val="00F47900"/>
    <w:rsid w:val="00F51209"/>
    <w:rsid w:val="00F535AC"/>
    <w:rsid w:val="00F5552E"/>
    <w:rsid w:val="00F57086"/>
    <w:rsid w:val="00F57AE4"/>
    <w:rsid w:val="00F6119E"/>
    <w:rsid w:val="00F612ED"/>
    <w:rsid w:val="00F62FE6"/>
    <w:rsid w:val="00F632F7"/>
    <w:rsid w:val="00F63EF4"/>
    <w:rsid w:val="00F64E0A"/>
    <w:rsid w:val="00F65B4C"/>
    <w:rsid w:val="00F66529"/>
    <w:rsid w:val="00F669BD"/>
    <w:rsid w:val="00F66B43"/>
    <w:rsid w:val="00F67052"/>
    <w:rsid w:val="00F700D6"/>
    <w:rsid w:val="00F702D9"/>
    <w:rsid w:val="00F7173D"/>
    <w:rsid w:val="00F72622"/>
    <w:rsid w:val="00F72845"/>
    <w:rsid w:val="00F73D60"/>
    <w:rsid w:val="00F743BD"/>
    <w:rsid w:val="00F74C5D"/>
    <w:rsid w:val="00F75AE8"/>
    <w:rsid w:val="00F75F95"/>
    <w:rsid w:val="00F76545"/>
    <w:rsid w:val="00F76E84"/>
    <w:rsid w:val="00F771CB"/>
    <w:rsid w:val="00F8214E"/>
    <w:rsid w:val="00F82595"/>
    <w:rsid w:val="00F82D42"/>
    <w:rsid w:val="00F850FD"/>
    <w:rsid w:val="00F86C75"/>
    <w:rsid w:val="00F90CEB"/>
    <w:rsid w:val="00F92807"/>
    <w:rsid w:val="00F92830"/>
    <w:rsid w:val="00F92AEC"/>
    <w:rsid w:val="00F93130"/>
    <w:rsid w:val="00F948C0"/>
    <w:rsid w:val="00F961F4"/>
    <w:rsid w:val="00F965F9"/>
    <w:rsid w:val="00F966F0"/>
    <w:rsid w:val="00F97B7F"/>
    <w:rsid w:val="00FA0F04"/>
    <w:rsid w:val="00FA0FD8"/>
    <w:rsid w:val="00FA13E6"/>
    <w:rsid w:val="00FA2274"/>
    <w:rsid w:val="00FA337E"/>
    <w:rsid w:val="00FA3F8E"/>
    <w:rsid w:val="00FA517F"/>
    <w:rsid w:val="00FA7791"/>
    <w:rsid w:val="00FA7A54"/>
    <w:rsid w:val="00FA7B11"/>
    <w:rsid w:val="00FB0962"/>
    <w:rsid w:val="00FB4107"/>
    <w:rsid w:val="00FB4158"/>
    <w:rsid w:val="00FB505D"/>
    <w:rsid w:val="00FB5197"/>
    <w:rsid w:val="00FB5362"/>
    <w:rsid w:val="00FB541C"/>
    <w:rsid w:val="00FB549E"/>
    <w:rsid w:val="00FB696E"/>
    <w:rsid w:val="00FC0031"/>
    <w:rsid w:val="00FC1A08"/>
    <w:rsid w:val="00FC1F36"/>
    <w:rsid w:val="00FC3DE9"/>
    <w:rsid w:val="00FC4010"/>
    <w:rsid w:val="00FC4392"/>
    <w:rsid w:val="00FC5EE6"/>
    <w:rsid w:val="00FC60DC"/>
    <w:rsid w:val="00FC73E7"/>
    <w:rsid w:val="00FD0319"/>
    <w:rsid w:val="00FD08C6"/>
    <w:rsid w:val="00FD182B"/>
    <w:rsid w:val="00FD1AAD"/>
    <w:rsid w:val="00FD45C5"/>
    <w:rsid w:val="00FD47EC"/>
    <w:rsid w:val="00FD48D4"/>
    <w:rsid w:val="00FD6C46"/>
    <w:rsid w:val="00FD6EF0"/>
    <w:rsid w:val="00FD76A1"/>
    <w:rsid w:val="00FD7746"/>
    <w:rsid w:val="00FE0300"/>
    <w:rsid w:val="00FE2621"/>
    <w:rsid w:val="00FE2854"/>
    <w:rsid w:val="00FE28F2"/>
    <w:rsid w:val="00FE2952"/>
    <w:rsid w:val="00FE3BA2"/>
    <w:rsid w:val="00FE4581"/>
    <w:rsid w:val="00FE53C5"/>
    <w:rsid w:val="00FE5669"/>
    <w:rsid w:val="00FE5D2D"/>
    <w:rsid w:val="00FE625E"/>
    <w:rsid w:val="00FE65B4"/>
    <w:rsid w:val="00FE71CA"/>
    <w:rsid w:val="00FE7777"/>
    <w:rsid w:val="00FE7B3D"/>
    <w:rsid w:val="00FE7F67"/>
    <w:rsid w:val="00FF0795"/>
    <w:rsid w:val="00FF0A8C"/>
    <w:rsid w:val="00FF0ED5"/>
    <w:rsid w:val="00FF4B43"/>
    <w:rsid w:val="00FF5DA1"/>
    <w:rsid w:val="00FF6317"/>
    <w:rsid w:val="00FF77D3"/>
    <w:rsid w:val="0165F6DA"/>
    <w:rsid w:val="0167A84E"/>
    <w:rsid w:val="018E3BB6"/>
    <w:rsid w:val="019499FA"/>
    <w:rsid w:val="01E3B0B7"/>
    <w:rsid w:val="022CDE64"/>
    <w:rsid w:val="0246090A"/>
    <w:rsid w:val="02503A64"/>
    <w:rsid w:val="02B59EDB"/>
    <w:rsid w:val="034272FC"/>
    <w:rsid w:val="034C7CE9"/>
    <w:rsid w:val="047EC905"/>
    <w:rsid w:val="04CAAE3B"/>
    <w:rsid w:val="054E6ED2"/>
    <w:rsid w:val="056A35DB"/>
    <w:rsid w:val="05A64DD8"/>
    <w:rsid w:val="05BD2276"/>
    <w:rsid w:val="05D5614B"/>
    <w:rsid w:val="0647006B"/>
    <w:rsid w:val="064D0D0D"/>
    <w:rsid w:val="065CC1FD"/>
    <w:rsid w:val="06C931DE"/>
    <w:rsid w:val="06FD0C25"/>
    <w:rsid w:val="07206D2D"/>
    <w:rsid w:val="073374C6"/>
    <w:rsid w:val="07775CE6"/>
    <w:rsid w:val="07B88356"/>
    <w:rsid w:val="0807C2D9"/>
    <w:rsid w:val="0838ED88"/>
    <w:rsid w:val="08E41B28"/>
    <w:rsid w:val="08F7635B"/>
    <w:rsid w:val="095453B7"/>
    <w:rsid w:val="098723CA"/>
    <w:rsid w:val="099F9A3A"/>
    <w:rsid w:val="0A1833EA"/>
    <w:rsid w:val="0A206003"/>
    <w:rsid w:val="0A619CBB"/>
    <w:rsid w:val="0ACF876D"/>
    <w:rsid w:val="0AD4B3BA"/>
    <w:rsid w:val="0B14807F"/>
    <w:rsid w:val="0B78C020"/>
    <w:rsid w:val="0BB4044B"/>
    <w:rsid w:val="0BC7DF0C"/>
    <w:rsid w:val="0BCA6A21"/>
    <w:rsid w:val="0C63C90D"/>
    <w:rsid w:val="0CD5DFFC"/>
    <w:rsid w:val="0CFC11F2"/>
    <w:rsid w:val="0D5FA1F0"/>
    <w:rsid w:val="0D91D92C"/>
    <w:rsid w:val="0DC2A492"/>
    <w:rsid w:val="0E00B8F3"/>
    <w:rsid w:val="0E3DC8FE"/>
    <w:rsid w:val="0E5EE009"/>
    <w:rsid w:val="0EB2879E"/>
    <w:rsid w:val="0EC085EB"/>
    <w:rsid w:val="0EC939A1"/>
    <w:rsid w:val="0F4E45F1"/>
    <w:rsid w:val="0FA8D5AD"/>
    <w:rsid w:val="0FF0B5BB"/>
    <w:rsid w:val="0FFD0FDB"/>
    <w:rsid w:val="107308E3"/>
    <w:rsid w:val="110FBEE9"/>
    <w:rsid w:val="11694CF2"/>
    <w:rsid w:val="1172C7D2"/>
    <w:rsid w:val="1189BAD9"/>
    <w:rsid w:val="11BB3255"/>
    <w:rsid w:val="11DD1FCF"/>
    <w:rsid w:val="122DEEC5"/>
    <w:rsid w:val="1244D2E5"/>
    <w:rsid w:val="124929CF"/>
    <w:rsid w:val="1256D073"/>
    <w:rsid w:val="1310D1D2"/>
    <w:rsid w:val="139F3788"/>
    <w:rsid w:val="144AD50E"/>
    <w:rsid w:val="147B391C"/>
    <w:rsid w:val="1490FD78"/>
    <w:rsid w:val="14CEB9F0"/>
    <w:rsid w:val="15007FCF"/>
    <w:rsid w:val="1529B911"/>
    <w:rsid w:val="156A76CB"/>
    <w:rsid w:val="158CE3E2"/>
    <w:rsid w:val="1670FC31"/>
    <w:rsid w:val="16738C47"/>
    <w:rsid w:val="174FBFF1"/>
    <w:rsid w:val="17AD793C"/>
    <w:rsid w:val="17B995AC"/>
    <w:rsid w:val="17BA42CA"/>
    <w:rsid w:val="1883A9D6"/>
    <w:rsid w:val="18C252DB"/>
    <w:rsid w:val="18EB855B"/>
    <w:rsid w:val="18EDA6C6"/>
    <w:rsid w:val="191E4631"/>
    <w:rsid w:val="193CCB63"/>
    <w:rsid w:val="197A6B6C"/>
    <w:rsid w:val="19B8F821"/>
    <w:rsid w:val="19C09951"/>
    <w:rsid w:val="19E10F93"/>
    <w:rsid w:val="19EB0C97"/>
    <w:rsid w:val="19EF7D78"/>
    <w:rsid w:val="1A4B02CA"/>
    <w:rsid w:val="1A719CAA"/>
    <w:rsid w:val="1A99ACAC"/>
    <w:rsid w:val="1AA483C5"/>
    <w:rsid w:val="1B01CF48"/>
    <w:rsid w:val="1B20D93C"/>
    <w:rsid w:val="1B619EE6"/>
    <w:rsid w:val="1B67BFD7"/>
    <w:rsid w:val="1B779B06"/>
    <w:rsid w:val="1C291D36"/>
    <w:rsid w:val="1C4D4418"/>
    <w:rsid w:val="1C748C9F"/>
    <w:rsid w:val="1C831D15"/>
    <w:rsid w:val="1C963967"/>
    <w:rsid w:val="1CE14859"/>
    <w:rsid w:val="1CFEA17A"/>
    <w:rsid w:val="1D373587"/>
    <w:rsid w:val="1D88C597"/>
    <w:rsid w:val="1E6ECEA9"/>
    <w:rsid w:val="1EA76215"/>
    <w:rsid w:val="1EBB6402"/>
    <w:rsid w:val="1F3E280F"/>
    <w:rsid w:val="1F6EFFE9"/>
    <w:rsid w:val="1F6FBFF4"/>
    <w:rsid w:val="1F70151B"/>
    <w:rsid w:val="1F7A731E"/>
    <w:rsid w:val="1F8D87B5"/>
    <w:rsid w:val="1FCE6EE1"/>
    <w:rsid w:val="1FDBF42E"/>
    <w:rsid w:val="1FFB4E41"/>
    <w:rsid w:val="2055D8B0"/>
    <w:rsid w:val="2066CA77"/>
    <w:rsid w:val="20814AA8"/>
    <w:rsid w:val="2100AAA1"/>
    <w:rsid w:val="212C0405"/>
    <w:rsid w:val="215E866B"/>
    <w:rsid w:val="2175D511"/>
    <w:rsid w:val="21D5DC3F"/>
    <w:rsid w:val="21EB8A00"/>
    <w:rsid w:val="21FCB123"/>
    <w:rsid w:val="22027639"/>
    <w:rsid w:val="22236FC7"/>
    <w:rsid w:val="22851F1E"/>
    <w:rsid w:val="22A0532D"/>
    <w:rsid w:val="22BC575E"/>
    <w:rsid w:val="23402DF8"/>
    <w:rsid w:val="2396E09A"/>
    <w:rsid w:val="23BB041A"/>
    <w:rsid w:val="23CC3545"/>
    <w:rsid w:val="23ED2F72"/>
    <w:rsid w:val="23FF5693"/>
    <w:rsid w:val="2461A29C"/>
    <w:rsid w:val="251E911F"/>
    <w:rsid w:val="2548EFB5"/>
    <w:rsid w:val="25A8EAA1"/>
    <w:rsid w:val="25E95175"/>
    <w:rsid w:val="25EF7FD9"/>
    <w:rsid w:val="265ABCE2"/>
    <w:rsid w:val="2693772D"/>
    <w:rsid w:val="26BF8159"/>
    <w:rsid w:val="26FA9A74"/>
    <w:rsid w:val="271542A2"/>
    <w:rsid w:val="27319CB7"/>
    <w:rsid w:val="27A03F76"/>
    <w:rsid w:val="2837EEC6"/>
    <w:rsid w:val="28CB4582"/>
    <w:rsid w:val="2900ECBB"/>
    <w:rsid w:val="290DEA26"/>
    <w:rsid w:val="299943C1"/>
    <w:rsid w:val="29C9D8CD"/>
    <w:rsid w:val="29F9B33D"/>
    <w:rsid w:val="2A1705A1"/>
    <w:rsid w:val="2A7FDCFC"/>
    <w:rsid w:val="2ACA1CF9"/>
    <w:rsid w:val="2B245FFB"/>
    <w:rsid w:val="2BE0813B"/>
    <w:rsid w:val="2C118BC8"/>
    <w:rsid w:val="2C74A24A"/>
    <w:rsid w:val="2C9D4AA9"/>
    <w:rsid w:val="2CAD7AC9"/>
    <w:rsid w:val="2CB24FF7"/>
    <w:rsid w:val="2CF08C3A"/>
    <w:rsid w:val="2D25F3D8"/>
    <w:rsid w:val="2D2FFBD1"/>
    <w:rsid w:val="2D7F81F2"/>
    <w:rsid w:val="2DAD8433"/>
    <w:rsid w:val="2DB535CB"/>
    <w:rsid w:val="2E252CD4"/>
    <w:rsid w:val="2E474684"/>
    <w:rsid w:val="2E62D33C"/>
    <w:rsid w:val="2E761F03"/>
    <w:rsid w:val="2F06A203"/>
    <w:rsid w:val="2F17D771"/>
    <w:rsid w:val="2F26668A"/>
    <w:rsid w:val="2F491519"/>
    <w:rsid w:val="2FECD152"/>
    <w:rsid w:val="2FFEB62C"/>
    <w:rsid w:val="300CD0A7"/>
    <w:rsid w:val="302154DC"/>
    <w:rsid w:val="302F2511"/>
    <w:rsid w:val="30507DE7"/>
    <w:rsid w:val="309402C4"/>
    <w:rsid w:val="30960117"/>
    <w:rsid w:val="30A78DE3"/>
    <w:rsid w:val="30F0F320"/>
    <w:rsid w:val="310E8C0A"/>
    <w:rsid w:val="31249119"/>
    <w:rsid w:val="3163ED52"/>
    <w:rsid w:val="31AD426C"/>
    <w:rsid w:val="31B1792D"/>
    <w:rsid w:val="31D2B550"/>
    <w:rsid w:val="31FDC65D"/>
    <w:rsid w:val="32404951"/>
    <w:rsid w:val="3269A30A"/>
    <w:rsid w:val="32B4DA84"/>
    <w:rsid w:val="32E4CD5E"/>
    <w:rsid w:val="3332157F"/>
    <w:rsid w:val="33904EC0"/>
    <w:rsid w:val="33B5E6D7"/>
    <w:rsid w:val="3423AD63"/>
    <w:rsid w:val="34B8EDC8"/>
    <w:rsid w:val="35035260"/>
    <w:rsid w:val="351E5CBF"/>
    <w:rsid w:val="35662DAC"/>
    <w:rsid w:val="35899C33"/>
    <w:rsid w:val="359D9D33"/>
    <w:rsid w:val="35A895E9"/>
    <w:rsid w:val="35AA3EFB"/>
    <w:rsid w:val="3637FD58"/>
    <w:rsid w:val="3650EB79"/>
    <w:rsid w:val="3655C8DA"/>
    <w:rsid w:val="367B2674"/>
    <w:rsid w:val="3695E00A"/>
    <w:rsid w:val="36BAB3EC"/>
    <w:rsid w:val="36F6032C"/>
    <w:rsid w:val="371D125A"/>
    <w:rsid w:val="3775CE35"/>
    <w:rsid w:val="3781470A"/>
    <w:rsid w:val="3791BF20"/>
    <w:rsid w:val="37B4E6F8"/>
    <w:rsid w:val="37BB1C62"/>
    <w:rsid w:val="3856662B"/>
    <w:rsid w:val="3874CD15"/>
    <w:rsid w:val="387B56DF"/>
    <w:rsid w:val="388BC950"/>
    <w:rsid w:val="38DAE57F"/>
    <w:rsid w:val="395B5D3A"/>
    <w:rsid w:val="3B358BCC"/>
    <w:rsid w:val="3B627397"/>
    <w:rsid w:val="3B62D081"/>
    <w:rsid w:val="3BE1E770"/>
    <w:rsid w:val="3C0C2A53"/>
    <w:rsid w:val="3C2CDDE9"/>
    <w:rsid w:val="3C9A3B7E"/>
    <w:rsid w:val="3D3C25BB"/>
    <w:rsid w:val="3D44B4FE"/>
    <w:rsid w:val="3DC17C2C"/>
    <w:rsid w:val="3DC60529"/>
    <w:rsid w:val="3DCA8FA9"/>
    <w:rsid w:val="3DEF5D7E"/>
    <w:rsid w:val="3E372DAC"/>
    <w:rsid w:val="3E3D54DE"/>
    <w:rsid w:val="3EA310B7"/>
    <w:rsid w:val="3F1F5F2E"/>
    <w:rsid w:val="3FCAC1F0"/>
    <w:rsid w:val="40523577"/>
    <w:rsid w:val="40E9080E"/>
    <w:rsid w:val="4132D8DF"/>
    <w:rsid w:val="41939AAD"/>
    <w:rsid w:val="428C1C27"/>
    <w:rsid w:val="429210A8"/>
    <w:rsid w:val="42D515E8"/>
    <w:rsid w:val="42ED6BEB"/>
    <w:rsid w:val="430B1D65"/>
    <w:rsid w:val="436889B3"/>
    <w:rsid w:val="4396AA3E"/>
    <w:rsid w:val="43D3F827"/>
    <w:rsid w:val="43DD47D9"/>
    <w:rsid w:val="44177AF1"/>
    <w:rsid w:val="442EC555"/>
    <w:rsid w:val="4433BA14"/>
    <w:rsid w:val="44941EA4"/>
    <w:rsid w:val="456748B5"/>
    <w:rsid w:val="45799AD6"/>
    <w:rsid w:val="45868156"/>
    <w:rsid w:val="4642BE27"/>
    <w:rsid w:val="4652CCDC"/>
    <w:rsid w:val="4680774D"/>
    <w:rsid w:val="469D5A32"/>
    <w:rsid w:val="46C90140"/>
    <w:rsid w:val="46E20972"/>
    <w:rsid w:val="4720F862"/>
    <w:rsid w:val="47584992"/>
    <w:rsid w:val="4782ACC6"/>
    <w:rsid w:val="47A3BBA7"/>
    <w:rsid w:val="47BA4701"/>
    <w:rsid w:val="47EE9D3D"/>
    <w:rsid w:val="47F352DC"/>
    <w:rsid w:val="481E20E3"/>
    <w:rsid w:val="48AB6534"/>
    <w:rsid w:val="48C5EDB1"/>
    <w:rsid w:val="49846AC1"/>
    <w:rsid w:val="49A12C29"/>
    <w:rsid w:val="49B4B846"/>
    <w:rsid w:val="49CBADB1"/>
    <w:rsid w:val="49F834F4"/>
    <w:rsid w:val="4A0813D1"/>
    <w:rsid w:val="4A28849E"/>
    <w:rsid w:val="4A6096B0"/>
    <w:rsid w:val="4A6E5A45"/>
    <w:rsid w:val="4AC19820"/>
    <w:rsid w:val="4B486BAC"/>
    <w:rsid w:val="4B808CC7"/>
    <w:rsid w:val="4B90B322"/>
    <w:rsid w:val="4BB2EB5A"/>
    <w:rsid w:val="4BC6E47E"/>
    <w:rsid w:val="4BDF0A0C"/>
    <w:rsid w:val="4BF2F628"/>
    <w:rsid w:val="4C4919D3"/>
    <w:rsid w:val="4C62DB8F"/>
    <w:rsid w:val="4CF69359"/>
    <w:rsid w:val="4D8B0476"/>
    <w:rsid w:val="4DC1107D"/>
    <w:rsid w:val="4DD36230"/>
    <w:rsid w:val="4DE1D3E4"/>
    <w:rsid w:val="4E02021D"/>
    <w:rsid w:val="4E28B233"/>
    <w:rsid w:val="4E593774"/>
    <w:rsid w:val="4EAD80BB"/>
    <w:rsid w:val="4FCCC6CF"/>
    <w:rsid w:val="4FD47FCC"/>
    <w:rsid w:val="500D90C5"/>
    <w:rsid w:val="50144AAA"/>
    <w:rsid w:val="50BB5B1A"/>
    <w:rsid w:val="50F19145"/>
    <w:rsid w:val="5107195E"/>
    <w:rsid w:val="51494DC6"/>
    <w:rsid w:val="51D10E3A"/>
    <w:rsid w:val="520C1728"/>
    <w:rsid w:val="524B03D8"/>
    <w:rsid w:val="525268B9"/>
    <w:rsid w:val="52CBE558"/>
    <w:rsid w:val="5364CFEF"/>
    <w:rsid w:val="537420BD"/>
    <w:rsid w:val="539C6E2E"/>
    <w:rsid w:val="54466026"/>
    <w:rsid w:val="5479A8E4"/>
    <w:rsid w:val="54A97E0D"/>
    <w:rsid w:val="5606B8B1"/>
    <w:rsid w:val="5619A7FF"/>
    <w:rsid w:val="5684C2FE"/>
    <w:rsid w:val="569EA7F1"/>
    <w:rsid w:val="56BAB1BD"/>
    <w:rsid w:val="582680FB"/>
    <w:rsid w:val="582EA87E"/>
    <w:rsid w:val="58412D44"/>
    <w:rsid w:val="590C7D3B"/>
    <w:rsid w:val="59AADC39"/>
    <w:rsid w:val="5A53CBAA"/>
    <w:rsid w:val="5A7B2B91"/>
    <w:rsid w:val="5A7DCEE7"/>
    <w:rsid w:val="5A80820E"/>
    <w:rsid w:val="5AE11B5F"/>
    <w:rsid w:val="5B4A349F"/>
    <w:rsid w:val="5B507BF7"/>
    <w:rsid w:val="5B7702DE"/>
    <w:rsid w:val="5BC9BEE8"/>
    <w:rsid w:val="5BD114E4"/>
    <w:rsid w:val="5BE1E54D"/>
    <w:rsid w:val="5C015616"/>
    <w:rsid w:val="5CB391A9"/>
    <w:rsid w:val="5CEC4C58"/>
    <w:rsid w:val="5D0A6A58"/>
    <w:rsid w:val="5D399B0A"/>
    <w:rsid w:val="5D4A3203"/>
    <w:rsid w:val="5D53FA62"/>
    <w:rsid w:val="5D87C4AE"/>
    <w:rsid w:val="5D9A1C93"/>
    <w:rsid w:val="5E19F20A"/>
    <w:rsid w:val="5E26B622"/>
    <w:rsid w:val="5EBFC360"/>
    <w:rsid w:val="5F2DA1A1"/>
    <w:rsid w:val="5F4EDF9F"/>
    <w:rsid w:val="5F88E249"/>
    <w:rsid w:val="5F9C4A9E"/>
    <w:rsid w:val="5FCE1073"/>
    <w:rsid w:val="5FEE9196"/>
    <w:rsid w:val="607683B8"/>
    <w:rsid w:val="6080F4C9"/>
    <w:rsid w:val="60DA5ECD"/>
    <w:rsid w:val="60E615AA"/>
    <w:rsid w:val="611D3D28"/>
    <w:rsid w:val="6127B002"/>
    <w:rsid w:val="613BFB01"/>
    <w:rsid w:val="61669638"/>
    <w:rsid w:val="61B6438E"/>
    <w:rsid w:val="61CC815D"/>
    <w:rsid w:val="61DF90A1"/>
    <w:rsid w:val="62C1AA49"/>
    <w:rsid w:val="62F6D015"/>
    <w:rsid w:val="630F133F"/>
    <w:rsid w:val="64315990"/>
    <w:rsid w:val="6442BF2E"/>
    <w:rsid w:val="646481C0"/>
    <w:rsid w:val="6481E041"/>
    <w:rsid w:val="65423983"/>
    <w:rsid w:val="6557CEC7"/>
    <w:rsid w:val="65674919"/>
    <w:rsid w:val="659F0896"/>
    <w:rsid w:val="65BBBF29"/>
    <w:rsid w:val="66060C67"/>
    <w:rsid w:val="669A1C5F"/>
    <w:rsid w:val="66ED7BA4"/>
    <w:rsid w:val="66F1B033"/>
    <w:rsid w:val="66F6C9C3"/>
    <w:rsid w:val="6757109B"/>
    <w:rsid w:val="6758708D"/>
    <w:rsid w:val="67701D72"/>
    <w:rsid w:val="6787EC7A"/>
    <w:rsid w:val="6795D925"/>
    <w:rsid w:val="67BC7780"/>
    <w:rsid w:val="680E17F5"/>
    <w:rsid w:val="68818238"/>
    <w:rsid w:val="68A6501D"/>
    <w:rsid w:val="68F20CD2"/>
    <w:rsid w:val="694104C1"/>
    <w:rsid w:val="694CA92F"/>
    <w:rsid w:val="69612050"/>
    <w:rsid w:val="69D302D4"/>
    <w:rsid w:val="69F81C9D"/>
    <w:rsid w:val="6A5A3359"/>
    <w:rsid w:val="6A6996FC"/>
    <w:rsid w:val="6A82A0A0"/>
    <w:rsid w:val="6ADAAD63"/>
    <w:rsid w:val="6B04E223"/>
    <w:rsid w:val="6B06B89E"/>
    <w:rsid w:val="6B258543"/>
    <w:rsid w:val="6B750406"/>
    <w:rsid w:val="6B82DCE8"/>
    <w:rsid w:val="6B9EBA04"/>
    <w:rsid w:val="6BB07F7A"/>
    <w:rsid w:val="6BE23158"/>
    <w:rsid w:val="6BE8D47C"/>
    <w:rsid w:val="6C3DDEC8"/>
    <w:rsid w:val="6C404CD9"/>
    <w:rsid w:val="6E201A52"/>
    <w:rsid w:val="6E47EDC9"/>
    <w:rsid w:val="6ED5FFF0"/>
    <w:rsid w:val="6EDE00CC"/>
    <w:rsid w:val="6EF82548"/>
    <w:rsid w:val="6F0318DC"/>
    <w:rsid w:val="6F80DCB1"/>
    <w:rsid w:val="6FC32D4D"/>
    <w:rsid w:val="6FDB5890"/>
    <w:rsid w:val="7018DB0F"/>
    <w:rsid w:val="70268109"/>
    <w:rsid w:val="705D4534"/>
    <w:rsid w:val="70DB816E"/>
    <w:rsid w:val="710950B8"/>
    <w:rsid w:val="71CC5E98"/>
    <w:rsid w:val="722FC60A"/>
    <w:rsid w:val="72BF9D9D"/>
    <w:rsid w:val="72FFE33A"/>
    <w:rsid w:val="7372A6B3"/>
    <w:rsid w:val="73B164C5"/>
    <w:rsid w:val="73C4BDD8"/>
    <w:rsid w:val="73DBC1DF"/>
    <w:rsid w:val="74059913"/>
    <w:rsid w:val="744B894B"/>
    <w:rsid w:val="74651F4E"/>
    <w:rsid w:val="74AC62FA"/>
    <w:rsid w:val="74CC6916"/>
    <w:rsid w:val="74D9B5EF"/>
    <w:rsid w:val="74F1F4FC"/>
    <w:rsid w:val="7551DEC5"/>
    <w:rsid w:val="75C71F4F"/>
    <w:rsid w:val="75E8A015"/>
    <w:rsid w:val="7625BCBE"/>
    <w:rsid w:val="7644A9E4"/>
    <w:rsid w:val="7668B58A"/>
    <w:rsid w:val="766EF436"/>
    <w:rsid w:val="76AD6EA9"/>
    <w:rsid w:val="76B14162"/>
    <w:rsid w:val="77222DCA"/>
    <w:rsid w:val="77523A72"/>
    <w:rsid w:val="7836B3D3"/>
    <w:rsid w:val="787D3D0C"/>
    <w:rsid w:val="78BFC32D"/>
    <w:rsid w:val="78C3D4CC"/>
    <w:rsid w:val="78D1BE28"/>
    <w:rsid w:val="78DDF78E"/>
    <w:rsid w:val="790832DF"/>
    <w:rsid w:val="7950E736"/>
    <w:rsid w:val="797F0EEC"/>
    <w:rsid w:val="79E38B7A"/>
    <w:rsid w:val="79F0B6FC"/>
    <w:rsid w:val="7A310F9A"/>
    <w:rsid w:val="7A65E45F"/>
    <w:rsid w:val="7A70C6D5"/>
    <w:rsid w:val="7A835FE3"/>
    <w:rsid w:val="7AD8F952"/>
    <w:rsid w:val="7AF29E84"/>
    <w:rsid w:val="7B16339D"/>
    <w:rsid w:val="7B1A74CF"/>
    <w:rsid w:val="7B1CD2B1"/>
    <w:rsid w:val="7B2E0F75"/>
    <w:rsid w:val="7B6AB70A"/>
    <w:rsid w:val="7B6FB331"/>
    <w:rsid w:val="7B7EB881"/>
    <w:rsid w:val="7B9AD26A"/>
    <w:rsid w:val="7BFD8C4C"/>
    <w:rsid w:val="7C1270F0"/>
    <w:rsid w:val="7C19A896"/>
    <w:rsid w:val="7C659A4A"/>
    <w:rsid w:val="7C8425EA"/>
    <w:rsid w:val="7CF5E3E4"/>
    <w:rsid w:val="7D2CB3F9"/>
    <w:rsid w:val="7D6A471B"/>
    <w:rsid w:val="7D760CAF"/>
    <w:rsid w:val="7E5D8850"/>
    <w:rsid w:val="7EA6CB68"/>
    <w:rsid w:val="7EB4A1B6"/>
    <w:rsid w:val="7EBDA302"/>
    <w:rsid w:val="7F0978EB"/>
    <w:rsid w:val="7F117BA1"/>
    <w:rsid w:val="7F15E721"/>
    <w:rsid w:val="7F22661F"/>
    <w:rsid w:val="7F2C1373"/>
    <w:rsid w:val="7FE5E9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A8043A1"/>
  <w14:defaultImageDpi w14:val="300"/>
  <w15:docId w15:val="{646A7C3C-3845-4743-97B6-CD85FB3A9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45C8"/>
    <w:rPr>
      <w:sz w:val="24"/>
      <w:szCs w:val="24"/>
    </w:rPr>
  </w:style>
  <w:style w:type="paragraph" w:styleId="Heading1">
    <w:name w:val="heading 1"/>
    <w:basedOn w:val="Normal"/>
    <w:next w:val="Normal"/>
    <w:link w:val="Heading1Char"/>
    <w:uiPriority w:val="99"/>
    <w:qFormat/>
    <w:rsid w:val="00AD63A4"/>
    <w:pPr>
      <w:keepNext/>
      <w:spacing w:before="240" w:after="60"/>
      <w:outlineLvl w:val="0"/>
    </w:pPr>
    <w:rPr>
      <w:rFonts w:ascii="Arial" w:hAnsi="Arial" w:cs="Arial"/>
      <w:b/>
      <w:bCs/>
      <w:kern w:val="28"/>
      <w:sz w:val="28"/>
      <w:szCs w:val="28"/>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D63A4"/>
    <w:rPr>
      <w:rFonts w:ascii="Arial" w:hAnsi="Arial" w:cs="Arial"/>
      <w:b/>
      <w:bCs/>
      <w:kern w:val="28"/>
      <w:sz w:val="28"/>
      <w:szCs w:val="28"/>
      <w:lang w:eastAsia="en-US" w:bidi="he-IL"/>
    </w:rPr>
  </w:style>
  <w:style w:type="paragraph" w:styleId="Footer">
    <w:name w:val="footer"/>
    <w:basedOn w:val="Normal"/>
    <w:link w:val="FooterChar"/>
    <w:uiPriority w:val="99"/>
    <w:rsid w:val="00AD63A4"/>
    <w:pPr>
      <w:tabs>
        <w:tab w:val="center" w:pos="4320"/>
        <w:tab w:val="right" w:pos="8640"/>
      </w:tabs>
    </w:pPr>
  </w:style>
  <w:style w:type="character" w:customStyle="1" w:styleId="FooterChar">
    <w:name w:val="Footer Char"/>
    <w:link w:val="Footer"/>
    <w:uiPriority w:val="99"/>
    <w:locked/>
    <w:rsid w:val="00AD63A4"/>
    <w:rPr>
      <w:rFonts w:eastAsia="Times New Roman" w:cs="Times New Roman"/>
      <w:sz w:val="24"/>
      <w:szCs w:val="24"/>
      <w:lang w:eastAsia="en-US"/>
    </w:rPr>
  </w:style>
  <w:style w:type="character" w:styleId="PageNumber">
    <w:name w:val="page number"/>
    <w:uiPriority w:val="99"/>
    <w:rsid w:val="00AD63A4"/>
    <w:rPr>
      <w:rFonts w:cs="Times New Roman"/>
    </w:rPr>
  </w:style>
  <w:style w:type="paragraph" w:styleId="ListParagraph">
    <w:name w:val="List Paragraph"/>
    <w:basedOn w:val="Normal"/>
    <w:uiPriority w:val="34"/>
    <w:qFormat/>
    <w:rsid w:val="00AD63A4"/>
    <w:pPr>
      <w:ind w:left="720"/>
      <w:contextualSpacing/>
    </w:pPr>
  </w:style>
  <w:style w:type="paragraph" w:styleId="NormalWeb">
    <w:name w:val="Normal (Web)"/>
    <w:basedOn w:val="Normal"/>
    <w:uiPriority w:val="99"/>
    <w:rsid w:val="00AD63A4"/>
    <w:pPr>
      <w:spacing w:before="100" w:beforeAutospacing="1" w:after="100" w:afterAutospacing="1"/>
    </w:pPr>
  </w:style>
  <w:style w:type="paragraph" w:styleId="FootnoteText">
    <w:name w:val="footnote text"/>
    <w:basedOn w:val="Normal"/>
    <w:link w:val="FootnoteTextChar"/>
    <w:uiPriority w:val="99"/>
    <w:rsid w:val="00AD63A4"/>
    <w:pPr>
      <w:widowControl w:val="0"/>
    </w:pPr>
    <w:rPr>
      <w:rFonts w:ascii="Courier New" w:hAnsi="Courier New" w:cs="Courier New"/>
      <w:lang w:bidi="he-IL"/>
    </w:rPr>
  </w:style>
  <w:style w:type="character" w:customStyle="1" w:styleId="FootnoteTextChar">
    <w:name w:val="Footnote Text Char"/>
    <w:link w:val="FootnoteText"/>
    <w:uiPriority w:val="99"/>
    <w:locked/>
    <w:rsid w:val="00AD63A4"/>
    <w:rPr>
      <w:rFonts w:ascii="Courier New" w:hAnsi="Courier New" w:cs="Courier New"/>
      <w:sz w:val="24"/>
      <w:szCs w:val="24"/>
      <w:lang w:eastAsia="en-US" w:bidi="he-IL"/>
    </w:rPr>
  </w:style>
  <w:style w:type="character" w:styleId="FootnoteReference">
    <w:name w:val="footnote reference"/>
    <w:uiPriority w:val="99"/>
    <w:rsid w:val="00AD63A4"/>
    <w:rPr>
      <w:rFonts w:cs="Times New Roman"/>
      <w:vertAlign w:val="superscript"/>
    </w:rPr>
  </w:style>
  <w:style w:type="paragraph" w:styleId="NoSpacing">
    <w:name w:val="No Spacing"/>
    <w:uiPriority w:val="1"/>
    <w:qFormat/>
    <w:rsid w:val="00AD63A4"/>
    <w:rPr>
      <w:rFonts w:ascii="Cambria" w:hAnsi="Cambria"/>
      <w:sz w:val="22"/>
      <w:szCs w:val="22"/>
      <w:lang w:val="en-CA"/>
    </w:rPr>
  </w:style>
  <w:style w:type="paragraph" w:styleId="HTMLPreformatted">
    <w:name w:val="HTML Preformatted"/>
    <w:basedOn w:val="Normal"/>
    <w:link w:val="HTMLPreformattedChar"/>
    <w:rsid w:val="00AD63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link w:val="HTMLPreformatted"/>
    <w:locked/>
    <w:rsid w:val="00AD63A4"/>
    <w:rPr>
      <w:rFonts w:ascii="Courier" w:eastAsia="MS ??" w:hAnsi="Courier" w:cs="Courier"/>
      <w:lang w:eastAsia="en-US"/>
    </w:rPr>
  </w:style>
  <w:style w:type="character" w:customStyle="1" w:styleId="paragraph">
    <w:name w:val="paragraph"/>
    <w:uiPriority w:val="99"/>
    <w:rsid w:val="00AD63A4"/>
  </w:style>
  <w:style w:type="paragraph" w:styleId="BalloonText">
    <w:name w:val="Balloon Text"/>
    <w:basedOn w:val="Normal"/>
    <w:link w:val="BalloonTextChar"/>
    <w:uiPriority w:val="99"/>
    <w:semiHidden/>
    <w:rsid w:val="00077F1A"/>
    <w:rPr>
      <w:rFonts w:ascii="Lucida Grande" w:hAnsi="Lucida Grande" w:cs="Lucida Grande"/>
      <w:sz w:val="18"/>
      <w:szCs w:val="18"/>
    </w:rPr>
  </w:style>
  <w:style w:type="character" w:customStyle="1" w:styleId="BalloonTextChar">
    <w:name w:val="Balloon Text Char"/>
    <w:link w:val="BalloonText"/>
    <w:uiPriority w:val="99"/>
    <w:semiHidden/>
    <w:locked/>
    <w:rsid w:val="00077F1A"/>
    <w:rPr>
      <w:rFonts w:ascii="Lucida Grande" w:hAnsi="Lucida Grande" w:cs="Lucida Grande"/>
      <w:sz w:val="18"/>
      <w:szCs w:val="18"/>
      <w:lang w:eastAsia="en-US"/>
    </w:rPr>
  </w:style>
  <w:style w:type="paragraph" w:styleId="Header">
    <w:name w:val="header"/>
    <w:basedOn w:val="Normal"/>
    <w:link w:val="HeaderChar"/>
    <w:uiPriority w:val="99"/>
    <w:rsid w:val="00077F1A"/>
    <w:pPr>
      <w:tabs>
        <w:tab w:val="center" w:pos="4320"/>
        <w:tab w:val="right" w:pos="8640"/>
      </w:tabs>
    </w:pPr>
  </w:style>
  <w:style w:type="character" w:customStyle="1" w:styleId="HeaderChar">
    <w:name w:val="Header Char"/>
    <w:link w:val="Header"/>
    <w:uiPriority w:val="99"/>
    <w:locked/>
    <w:rsid w:val="00077F1A"/>
    <w:rPr>
      <w:rFonts w:eastAsia="Times New Roman" w:cs="Times New Roman"/>
      <w:sz w:val="24"/>
      <w:szCs w:val="24"/>
      <w:lang w:eastAsia="en-US"/>
    </w:rPr>
  </w:style>
  <w:style w:type="character" w:styleId="CommentReference">
    <w:name w:val="annotation reference"/>
    <w:uiPriority w:val="99"/>
    <w:semiHidden/>
    <w:rsid w:val="00C6482E"/>
    <w:rPr>
      <w:rFonts w:cs="Times New Roman"/>
      <w:sz w:val="16"/>
      <w:szCs w:val="16"/>
    </w:rPr>
  </w:style>
  <w:style w:type="paragraph" w:styleId="CommentText">
    <w:name w:val="annotation text"/>
    <w:basedOn w:val="Normal"/>
    <w:link w:val="CommentTextChar"/>
    <w:uiPriority w:val="99"/>
    <w:semiHidden/>
    <w:rsid w:val="00C6482E"/>
    <w:rPr>
      <w:sz w:val="20"/>
      <w:szCs w:val="20"/>
    </w:rPr>
  </w:style>
  <w:style w:type="character" w:customStyle="1" w:styleId="CommentTextChar">
    <w:name w:val="Comment Text Char"/>
    <w:link w:val="CommentText"/>
    <w:uiPriority w:val="99"/>
    <w:semiHidden/>
    <w:rsid w:val="006E25C6"/>
    <w:rPr>
      <w:sz w:val="20"/>
      <w:szCs w:val="20"/>
    </w:rPr>
  </w:style>
  <w:style w:type="paragraph" w:styleId="CommentSubject">
    <w:name w:val="annotation subject"/>
    <w:basedOn w:val="CommentText"/>
    <w:next w:val="CommentText"/>
    <w:link w:val="CommentSubjectChar"/>
    <w:uiPriority w:val="99"/>
    <w:semiHidden/>
    <w:rsid w:val="00C6482E"/>
    <w:rPr>
      <w:b/>
      <w:bCs/>
    </w:rPr>
  </w:style>
  <w:style w:type="character" w:customStyle="1" w:styleId="CommentSubjectChar">
    <w:name w:val="Comment Subject Char"/>
    <w:link w:val="CommentSubject"/>
    <w:uiPriority w:val="99"/>
    <w:semiHidden/>
    <w:rsid w:val="006E25C6"/>
    <w:rPr>
      <w:b/>
      <w:bCs/>
      <w:sz w:val="20"/>
      <w:szCs w:val="20"/>
    </w:rPr>
  </w:style>
  <w:style w:type="paragraph" w:styleId="PlainText">
    <w:name w:val="Plain Text"/>
    <w:basedOn w:val="Normal"/>
    <w:link w:val="PlainTextChar"/>
    <w:uiPriority w:val="99"/>
    <w:unhideWhenUsed/>
    <w:rsid w:val="00C76B4C"/>
    <w:rPr>
      <w:rFonts w:ascii="Courier" w:eastAsia="MS Mincho" w:hAnsi="Courier"/>
      <w:sz w:val="21"/>
      <w:szCs w:val="21"/>
    </w:rPr>
  </w:style>
  <w:style w:type="character" w:customStyle="1" w:styleId="PlainTextChar">
    <w:name w:val="Plain Text Char"/>
    <w:link w:val="PlainText"/>
    <w:uiPriority w:val="99"/>
    <w:rsid w:val="00C76B4C"/>
    <w:rPr>
      <w:rFonts w:ascii="Courier" w:eastAsia="MS Mincho" w:hAnsi="Courier"/>
      <w:sz w:val="21"/>
      <w:szCs w:val="21"/>
    </w:rPr>
  </w:style>
  <w:style w:type="paragraph" w:styleId="Revision">
    <w:name w:val="Revision"/>
    <w:hidden/>
    <w:uiPriority w:val="99"/>
    <w:semiHidden/>
    <w:rsid w:val="00DE59D4"/>
    <w:rPr>
      <w:sz w:val="24"/>
      <w:szCs w:val="24"/>
    </w:rPr>
  </w:style>
  <w:style w:type="character" w:styleId="Hyperlink">
    <w:name w:val="Hyperlink"/>
    <w:uiPriority w:val="99"/>
    <w:rsid w:val="008520D7"/>
    <w:rPr>
      <w:color w:val="0000FF"/>
      <w:u w:val="single"/>
    </w:rPr>
  </w:style>
  <w:style w:type="character" w:styleId="EndnoteReference">
    <w:name w:val="endnote reference"/>
    <w:uiPriority w:val="99"/>
    <w:rsid w:val="008520D7"/>
    <w:rPr>
      <w:vertAlign w:val="superscript"/>
    </w:rPr>
  </w:style>
  <w:style w:type="table" w:styleId="TableGrid">
    <w:name w:val="Table Grid"/>
    <w:basedOn w:val="TableNormal"/>
    <w:uiPriority w:val="39"/>
    <w:locked/>
    <w:rsid w:val="00694DF9"/>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AF2A0B"/>
    <w:pPr>
      <w:jc w:val="center"/>
    </w:pPr>
    <w:rPr>
      <w:sz w:val="20"/>
    </w:rPr>
  </w:style>
  <w:style w:type="paragraph" w:customStyle="1" w:styleId="EndNoteBibliography">
    <w:name w:val="EndNote Bibliography"/>
    <w:basedOn w:val="Normal"/>
    <w:link w:val="EndNoteBibliography0"/>
    <w:rsid w:val="00AF2A0B"/>
    <w:rPr>
      <w:sz w:val="20"/>
    </w:rPr>
  </w:style>
  <w:style w:type="character" w:customStyle="1" w:styleId="EndNoteBibliography0">
    <w:name w:val="EndNote Bibliography 字元"/>
    <w:basedOn w:val="DefaultParagraphFont"/>
    <w:link w:val="EndNoteBibliography"/>
    <w:rsid w:val="00044412"/>
    <w:rPr>
      <w:szCs w:val="24"/>
    </w:rPr>
  </w:style>
  <w:style w:type="paragraph" w:styleId="Caption">
    <w:name w:val="caption"/>
    <w:basedOn w:val="Normal"/>
    <w:next w:val="Normal"/>
    <w:unhideWhenUsed/>
    <w:qFormat/>
    <w:locked/>
    <w:rsid w:val="00F535AC"/>
    <w:rPr>
      <w:rFonts w:ascii="Cambria" w:eastAsia="MS Mincho" w:hAnsi="Cambria"/>
      <w:b/>
      <w:bCs/>
      <w:sz w:val="20"/>
      <w:szCs w:val="20"/>
      <w:lang w:eastAsia="ja-JP"/>
    </w:rPr>
  </w:style>
  <w:style w:type="paragraph" w:customStyle="1" w:styleId="Normal1">
    <w:name w:val="Normal1"/>
    <w:link w:val="Normal1Char"/>
    <w:rsid w:val="005A7EFA"/>
    <w:pPr>
      <w:spacing w:line="276" w:lineRule="auto"/>
    </w:pPr>
    <w:rPr>
      <w:rFonts w:ascii="Arial" w:eastAsia="Arial" w:hAnsi="Arial" w:cs="Arial"/>
      <w:color w:val="000000"/>
      <w:sz w:val="22"/>
      <w:szCs w:val="22"/>
    </w:rPr>
  </w:style>
  <w:style w:type="paragraph" w:styleId="BodyText3">
    <w:name w:val="Body Text 3"/>
    <w:basedOn w:val="Normal"/>
    <w:link w:val="BodyText3Char"/>
    <w:rsid w:val="00A22092"/>
    <w:pPr>
      <w:widowControl w:val="0"/>
      <w:spacing w:after="120"/>
    </w:pPr>
    <w:rPr>
      <w:rFonts w:ascii="Courier New" w:eastAsia="Times New Roman" w:hAnsi="Courier New"/>
      <w:snapToGrid w:val="0"/>
      <w:sz w:val="16"/>
      <w:szCs w:val="16"/>
    </w:rPr>
  </w:style>
  <w:style w:type="character" w:customStyle="1" w:styleId="BodyText3Char">
    <w:name w:val="Body Text 3 Char"/>
    <w:basedOn w:val="DefaultParagraphFont"/>
    <w:link w:val="BodyText3"/>
    <w:rsid w:val="00A22092"/>
    <w:rPr>
      <w:rFonts w:ascii="Courier New" w:eastAsia="Times New Roman" w:hAnsi="Courier New"/>
      <w:snapToGrid w:val="0"/>
      <w:sz w:val="16"/>
      <w:szCs w:val="16"/>
    </w:rPr>
  </w:style>
  <w:style w:type="paragraph" w:customStyle="1" w:styleId="ColorfulList-Accent11">
    <w:name w:val="Colorful List - Accent 11"/>
    <w:basedOn w:val="Normal"/>
    <w:uiPriority w:val="34"/>
    <w:qFormat/>
    <w:rsid w:val="004F6351"/>
    <w:pPr>
      <w:ind w:left="720"/>
      <w:contextualSpacing/>
    </w:pPr>
  </w:style>
  <w:style w:type="character" w:customStyle="1" w:styleId="EndNoteBibliographyChar">
    <w:name w:val="EndNote Bibliography Char"/>
    <w:basedOn w:val="DefaultParagraphFont"/>
    <w:rsid w:val="0083747F"/>
    <w:rPr>
      <w:rFonts w:ascii="Calibri" w:hAnsi="Calibri"/>
      <w:noProof/>
      <w:sz w:val="22"/>
      <w:szCs w:val="22"/>
    </w:rPr>
  </w:style>
  <w:style w:type="paragraph" w:styleId="EndnoteText">
    <w:name w:val="endnote text"/>
    <w:basedOn w:val="Normal"/>
    <w:link w:val="EndnoteTextChar"/>
    <w:uiPriority w:val="99"/>
    <w:semiHidden/>
    <w:unhideWhenUsed/>
    <w:rsid w:val="0083747F"/>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83747F"/>
    <w:rPr>
      <w:rFonts w:asciiTheme="minorHAnsi" w:eastAsiaTheme="minorHAnsi" w:hAnsiTheme="minorHAnsi" w:cstheme="minorBidi"/>
    </w:rPr>
  </w:style>
  <w:style w:type="character" w:customStyle="1" w:styleId="EndNoteBibliographyTitleChar">
    <w:name w:val="EndNote Bibliography Title Char"/>
    <w:basedOn w:val="DefaultParagraphFont"/>
    <w:link w:val="EndNoteBibliographyTitle"/>
    <w:rsid w:val="00DD21A5"/>
    <w:rPr>
      <w:szCs w:val="24"/>
    </w:rPr>
  </w:style>
  <w:style w:type="paragraph" w:styleId="BodyText">
    <w:name w:val="Body Text"/>
    <w:basedOn w:val="Normal"/>
    <w:link w:val="BodyTextChar"/>
    <w:uiPriority w:val="99"/>
    <w:semiHidden/>
    <w:unhideWhenUsed/>
    <w:rsid w:val="00DD21A5"/>
    <w:pPr>
      <w:spacing w:after="120"/>
    </w:pPr>
  </w:style>
  <w:style w:type="character" w:customStyle="1" w:styleId="BodyTextChar">
    <w:name w:val="Body Text Char"/>
    <w:basedOn w:val="DefaultParagraphFont"/>
    <w:link w:val="BodyText"/>
    <w:uiPriority w:val="99"/>
    <w:semiHidden/>
    <w:rsid w:val="00DD21A5"/>
    <w:rPr>
      <w:sz w:val="24"/>
      <w:szCs w:val="24"/>
    </w:rPr>
  </w:style>
  <w:style w:type="character" w:customStyle="1" w:styleId="ja50-ce-para8">
    <w:name w:val="ja50-ce-para8"/>
    <w:basedOn w:val="DefaultParagraphFont"/>
    <w:rsid w:val="00F92830"/>
  </w:style>
  <w:style w:type="paragraph" w:customStyle="1" w:styleId="Body">
    <w:name w:val="Body"/>
    <w:rsid w:val="004A7DCA"/>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rPr>
  </w:style>
  <w:style w:type="character" w:customStyle="1" w:styleId="None">
    <w:name w:val="None"/>
    <w:rsid w:val="004A7DCA"/>
  </w:style>
  <w:style w:type="character" w:customStyle="1" w:styleId="Hyperlink0">
    <w:name w:val="Hyperlink.0"/>
    <w:basedOn w:val="None"/>
    <w:rsid w:val="004A7DCA"/>
    <w:rPr>
      <w:color w:val="1155CC"/>
      <w:sz w:val="20"/>
      <w:szCs w:val="20"/>
      <w:u w:val="single" w:color="1155CC"/>
    </w:rPr>
  </w:style>
  <w:style w:type="character" w:customStyle="1" w:styleId="Normal1Char">
    <w:name w:val="Normal1 Char"/>
    <w:basedOn w:val="DefaultParagraphFont"/>
    <w:link w:val="Normal1"/>
    <w:rsid w:val="004A7DCA"/>
    <w:rPr>
      <w:rFonts w:ascii="Arial" w:eastAsia="Arial" w:hAnsi="Arial" w:cs="Arial"/>
      <w:color w:val="000000"/>
      <w:sz w:val="22"/>
      <w:szCs w:val="22"/>
    </w:rPr>
  </w:style>
  <w:style w:type="paragraph" w:customStyle="1" w:styleId="Default">
    <w:name w:val="Default"/>
    <w:rsid w:val="00555F50"/>
    <w:pPr>
      <w:autoSpaceDE w:val="0"/>
      <w:autoSpaceDN w:val="0"/>
      <w:adjustRightInd w:val="0"/>
    </w:pPr>
    <w:rPr>
      <w:rFonts w:ascii="Arial" w:eastAsiaTheme="minorHAnsi" w:hAnsi="Arial" w:cs="Arial"/>
      <w:color w:val="000000"/>
      <w:sz w:val="24"/>
      <w:szCs w:val="24"/>
    </w:rPr>
  </w:style>
  <w:style w:type="paragraph" w:customStyle="1" w:styleId="TableParagraph">
    <w:name w:val="Table Paragraph"/>
    <w:basedOn w:val="Normal"/>
    <w:uiPriority w:val="1"/>
    <w:qFormat/>
    <w:rsid w:val="00E5062D"/>
    <w:pPr>
      <w:widowControl w:val="0"/>
      <w:autoSpaceDE w:val="0"/>
      <w:autoSpaceDN w:val="0"/>
      <w:spacing w:line="225" w:lineRule="exact"/>
      <w:ind w:left="110"/>
    </w:pPr>
    <w:rPr>
      <w:rFonts w:eastAsia="Times New Roman"/>
      <w:sz w:val="22"/>
      <w:szCs w:val="22"/>
    </w:rPr>
  </w:style>
  <w:style w:type="character" w:styleId="UnresolvedMention">
    <w:name w:val="Unresolved Mention"/>
    <w:basedOn w:val="DefaultParagraphFont"/>
    <w:uiPriority w:val="99"/>
    <w:semiHidden/>
    <w:unhideWhenUsed/>
    <w:rsid w:val="00B22B33"/>
    <w:rPr>
      <w:color w:val="605E5C"/>
      <w:shd w:val="clear" w:color="auto" w:fill="E1DFDD"/>
    </w:rPr>
  </w:style>
  <w:style w:type="paragraph" w:styleId="Bibliography">
    <w:name w:val="Bibliography"/>
    <w:basedOn w:val="Normal"/>
    <w:next w:val="Normal"/>
    <w:uiPriority w:val="37"/>
    <w:unhideWhenUsed/>
    <w:rsid w:val="00FC1A08"/>
    <w:pPr>
      <w:tabs>
        <w:tab w:val="left" w:pos="380"/>
      </w:tabs>
      <w:spacing w:after="240"/>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00070">
      <w:bodyDiv w:val="1"/>
      <w:marLeft w:val="0"/>
      <w:marRight w:val="0"/>
      <w:marTop w:val="0"/>
      <w:marBottom w:val="0"/>
      <w:divBdr>
        <w:top w:val="none" w:sz="0" w:space="0" w:color="auto"/>
        <w:left w:val="none" w:sz="0" w:space="0" w:color="auto"/>
        <w:bottom w:val="none" w:sz="0" w:space="0" w:color="auto"/>
        <w:right w:val="none" w:sz="0" w:space="0" w:color="auto"/>
      </w:divBdr>
    </w:div>
    <w:div w:id="250748457">
      <w:bodyDiv w:val="1"/>
      <w:marLeft w:val="0"/>
      <w:marRight w:val="0"/>
      <w:marTop w:val="0"/>
      <w:marBottom w:val="0"/>
      <w:divBdr>
        <w:top w:val="none" w:sz="0" w:space="0" w:color="auto"/>
        <w:left w:val="none" w:sz="0" w:space="0" w:color="auto"/>
        <w:bottom w:val="none" w:sz="0" w:space="0" w:color="auto"/>
        <w:right w:val="none" w:sz="0" w:space="0" w:color="auto"/>
      </w:divBdr>
    </w:div>
    <w:div w:id="363478237">
      <w:bodyDiv w:val="1"/>
      <w:marLeft w:val="0"/>
      <w:marRight w:val="0"/>
      <w:marTop w:val="0"/>
      <w:marBottom w:val="0"/>
      <w:divBdr>
        <w:top w:val="none" w:sz="0" w:space="0" w:color="auto"/>
        <w:left w:val="none" w:sz="0" w:space="0" w:color="auto"/>
        <w:bottom w:val="none" w:sz="0" w:space="0" w:color="auto"/>
        <w:right w:val="none" w:sz="0" w:space="0" w:color="auto"/>
      </w:divBdr>
    </w:div>
    <w:div w:id="475411210">
      <w:bodyDiv w:val="1"/>
      <w:marLeft w:val="0"/>
      <w:marRight w:val="0"/>
      <w:marTop w:val="0"/>
      <w:marBottom w:val="0"/>
      <w:divBdr>
        <w:top w:val="none" w:sz="0" w:space="0" w:color="auto"/>
        <w:left w:val="none" w:sz="0" w:space="0" w:color="auto"/>
        <w:bottom w:val="none" w:sz="0" w:space="0" w:color="auto"/>
        <w:right w:val="none" w:sz="0" w:space="0" w:color="auto"/>
      </w:divBdr>
    </w:div>
    <w:div w:id="493881946">
      <w:bodyDiv w:val="1"/>
      <w:marLeft w:val="0"/>
      <w:marRight w:val="0"/>
      <w:marTop w:val="0"/>
      <w:marBottom w:val="0"/>
      <w:divBdr>
        <w:top w:val="none" w:sz="0" w:space="0" w:color="auto"/>
        <w:left w:val="none" w:sz="0" w:space="0" w:color="auto"/>
        <w:bottom w:val="none" w:sz="0" w:space="0" w:color="auto"/>
        <w:right w:val="none" w:sz="0" w:space="0" w:color="auto"/>
      </w:divBdr>
    </w:div>
    <w:div w:id="496073512">
      <w:bodyDiv w:val="1"/>
      <w:marLeft w:val="0"/>
      <w:marRight w:val="0"/>
      <w:marTop w:val="0"/>
      <w:marBottom w:val="0"/>
      <w:divBdr>
        <w:top w:val="none" w:sz="0" w:space="0" w:color="auto"/>
        <w:left w:val="none" w:sz="0" w:space="0" w:color="auto"/>
        <w:bottom w:val="none" w:sz="0" w:space="0" w:color="auto"/>
        <w:right w:val="none" w:sz="0" w:space="0" w:color="auto"/>
      </w:divBdr>
    </w:div>
    <w:div w:id="611666394">
      <w:bodyDiv w:val="1"/>
      <w:marLeft w:val="0"/>
      <w:marRight w:val="0"/>
      <w:marTop w:val="0"/>
      <w:marBottom w:val="0"/>
      <w:divBdr>
        <w:top w:val="none" w:sz="0" w:space="0" w:color="auto"/>
        <w:left w:val="none" w:sz="0" w:space="0" w:color="auto"/>
        <w:bottom w:val="none" w:sz="0" w:space="0" w:color="auto"/>
        <w:right w:val="none" w:sz="0" w:space="0" w:color="auto"/>
      </w:divBdr>
    </w:div>
    <w:div w:id="660154582">
      <w:bodyDiv w:val="1"/>
      <w:marLeft w:val="0"/>
      <w:marRight w:val="0"/>
      <w:marTop w:val="0"/>
      <w:marBottom w:val="0"/>
      <w:divBdr>
        <w:top w:val="none" w:sz="0" w:space="0" w:color="auto"/>
        <w:left w:val="none" w:sz="0" w:space="0" w:color="auto"/>
        <w:bottom w:val="none" w:sz="0" w:space="0" w:color="auto"/>
        <w:right w:val="none" w:sz="0" w:space="0" w:color="auto"/>
      </w:divBdr>
    </w:div>
    <w:div w:id="796486479">
      <w:bodyDiv w:val="1"/>
      <w:marLeft w:val="0"/>
      <w:marRight w:val="0"/>
      <w:marTop w:val="0"/>
      <w:marBottom w:val="0"/>
      <w:divBdr>
        <w:top w:val="none" w:sz="0" w:space="0" w:color="auto"/>
        <w:left w:val="none" w:sz="0" w:space="0" w:color="auto"/>
        <w:bottom w:val="none" w:sz="0" w:space="0" w:color="auto"/>
        <w:right w:val="none" w:sz="0" w:space="0" w:color="auto"/>
      </w:divBdr>
    </w:div>
    <w:div w:id="916551212">
      <w:bodyDiv w:val="1"/>
      <w:marLeft w:val="0"/>
      <w:marRight w:val="0"/>
      <w:marTop w:val="0"/>
      <w:marBottom w:val="0"/>
      <w:divBdr>
        <w:top w:val="none" w:sz="0" w:space="0" w:color="auto"/>
        <w:left w:val="none" w:sz="0" w:space="0" w:color="auto"/>
        <w:bottom w:val="none" w:sz="0" w:space="0" w:color="auto"/>
        <w:right w:val="none" w:sz="0" w:space="0" w:color="auto"/>
      </w:divBdr>
    </w:div>
    <w:div w:id="983125925">
      <w:bodyDiv w:val="1"/>
      <w:marLeft w:val="0"/>
      <w:marRight w:val="0"/>
      <w:marTop w:val="0"/>
      <w:marBottom w:val="0"/>
      <w:divBdr>
        <w:top w:val="none" w:sz="0" w:space="0" w:color="auto"/>
        <w:left w:val="none" w:sz="0" w:space="0" w:color="auto"/>
        <w:bottom w:val="none" w:sz="0" w:space="0" w:color="auto"/>
        <w:right w:val="none" w:sz="0" w:space="0" w:color="auto"/>
      </w:divBdr>
    </w:div>
    <w:div w:id="995262415">
      <w:bodyDiv w:val="1"/>
      <w:marLeft w:val="0"/>
      <w:marRight w:val="0"/>
      <w:marTop w:val="0"/>
      <w:marBottom w:val="0"/>
      <w:divBdr>
        <w:top w:val="none" w:sz="0" w:space="0" w:color="auto"/>
        <w:left w:val="none" w:sz="0" w:space="0" w:color="auto"/>
        <w:bottom w:val="none" w:sz="0" w:space="0" w:color="auto"/>
        <w:right w:val="none" w:sz="0" w:space="0" w:color="auto"/>
      </w:divBdr>
    </w:div>
    <w:div w:id="1020277257">
      <w:bodyDiv w:val="1"/>
      <w:marLeft w:val="0"/>
      <w:marRight w:val="0"/>
      <w:marTop w:val="0"/>
      <w:marBottom w:val="0"/>
      <w:divBdr>
        <w:top w:val="none" w:sz="0" w:space="0" w:color="auto"/>
        <w:left w:val="none" w:sz="0" w:space="0" w:color="auto"/>
        <w:bottom w:val="none" w:sz="0" w:space="0" w:color="auto"/>
        <w:right w:val="none" w:sz="0" w:space="0" w:color="auto"/>
      </w:divBdr>
    </w:div>
    <w:div w:id="1056470890">
      <w:bodyDiv w:val="1"/>
      <w:marLeft w:val="0"/>
      <w:marRight w:val="0"/>
      <w:marTop w:val="0"/>
      <w:marBottom w:val="0"/>
      <w:divBdr>
        <w:top w:val="none" w:sz="0" w:space="0" w:color="auto"/>
        <w:left w:val="none" w:sz="0" w:space="0" w:color="auto"/>
        <w:bottom w:val="none" w:sz="0" w:space="0" w:color="auto"/>
        <w:right w:val="none" w:sz="0" w:space="0" w:color="auto"/>
      </w:divBdr>
    </w:div>
    <w:div w:id="1100761108">
      <w:bodyDiv w:val="1"/>
      <w:marLeft w:val="0"/>
      <w:marRight w:val="0"/>
      <w:marTop w:val="0"/>
      <w:marBottom w:val="0"/>
      <w:divBdr>
        <w:top w:val="none" w:sz="0" w:space="0" w:color="auto"/>
        <w:left w:val="none" w:sz="0" w:space="0" w:color="auto"/>
        <w:bottom w:val="none" w:sz="0" w:space="0" w:color="auto"/>
        <w:right w:val="none" w:sz="0" w:space="0" w:color="auto"/>
      </w:divBdr>
    </w:div>
    <w:div w:id="1179193942">
      <w:bodyDiv w:val="1"/>
      <w:marLeft w:val="0"/>
      <w:marRight w:val="0"/>
      <w:marTop w:val="0"/>
      <w:marBottom w:val="0"/>
      <w:divBdr>
        <w:top w:val="none" w:sz="0" w:space="0" w:color="auto"/>
        <w:left w:val="none" w:sz="0" w:space="0" w:color="auto"/>
        <w:bottom w:val="none" w:sz="0" w:space="0" w:color="auto"/>
        <w:right w:val="none" w:sz="0" w:space="0" w:color="auto"/>
      </w:divBdr>
    </w:div>
    <w:div w:id="1193223185">
      <w:bodyDiv w:val="1"/>
      <w:marLeft w:val="0"/>
      <w:marRight w:val="0"/>
      <w:marTop w:val="0"/>
      <w:marBottom w:val="0"/>
      <w:divBdr>
        <w:top w:val="none" w:sz="0" w:space="0" w:color="auto"/>
        <w:left w:val="none" w:sz="0" w:space="0" w:color="auto"/>
        <w:bottom w:val="none" w:sz="0" w:space="0" w:color="auto"/>
        <w:right w:val="none" w:sz="0" w:space="0" w:color="auto"/>
      </w:divBdr>
    </w:div>
    <w:div w:id="1204444353">
      <w:marLeft w:val="0"/>
      <w:marRight w:val="0"/>
      <w:marTop w:val="0"/>
      <w:marBottom w:val="0"/>
      <w:divBdr>
        <w:top w:val="none" w:sz="0" w:space="0" w:color="auto"/>
        <w:left w:val="none" w:sz="0" w:space="0" w:color="auto"/>
        <w:bottom w:val="none" w:sz="0" w:space="0" w:color="auto"/>
        <w:right w:val="none" w:sz="0" w:space="0" w:color="auto"/>
      </w:divBdr>
    </w:div>
    <w:div w:id="1204444354">
      <w:marLeft w:val="0"/>
      <w:marRight w:val="0"/>
      <w:marTop w:val="0"/>
      <w:marBottom w:val="0"/>
      <w:divBdr>
        <w:top w:val="none" w:sz="0" w:space="0" w:color="auto"/>
        <w:left w:val="none" w:sz="0" w:space="0" w:color="auto"/>
        <w:bottom w:val="none" w:sz="0" w:space="0" w:color="auto"/>
        <w:right w:val="none" w:sz="0" w:space="0" w:color="auto"/>
      </w:divBdr>
    </w:div>
    <w:div w:id="1204444355">
      <w:marLeft w:val="0"/>
      <w:marRight w:val="0"/>
      <w:marTop w:val="0"/>
      <w:marBottom w:val="0"/>
      <w:divBdr>
        <w:top w:val="none" w:sz="0" w:space="0" w:color="auto"/>
        <w:left w:val="none" w:sz="0" w:space="0" w:color="auto"/>
        <w:bottom w:val="none" w:sz="0" w:space="0" w:color="auto"/>
        <w:right w:val="none" w:sz="0" w:space="0" w:color="auto"/>
      </w:divBdr>
    </w:div>
    <w:div w:id="1325665950">
      <w:bodyDiv w:val="1"/>
      <w:marLeft w:val="0"/>
      <w:marRight w:val="0"/>
      <w:marTop w:val="0"/>
      <w:marBottom w:val="0"/>
      <w:divBdr>
        <w:top w:val="none" w:sz="0" w:space="0" w:color="auto"/>
        <w:left w:val="none" w:sz="0" w:space="0" w:color="auto"/>
        <w:bottom w:val="none" w:sz="0" w:space="0" w:color="auto"/>
        <w:right w:val="none" w:sz="0" w:space="0" w:color="auto"/>
      </w:divBdr>
    </w:div>
    <w:div w:id="1497113047">
      <w:bodyDiv w:val="1"/>
      <w:marLeft w:val="0"/>
      <w:marRight w:val="0"/>
      <w:marTop w:val="0"/>
      <w:marBottom w:val="0"/>
      <w:divBdr>
        <w:top w:val="none" w:sz="0" w:space="0" w:color="auto"/>
        <w:left w:val="none" w:sz="0" w:space="0" w:color="auto"/>
        <w:bottom w:val="none" w:sz="0" w:space="0" w:color="auto"/>
        <w:right w:val="none" w:sz="0" w:space="0" w:color="auto"/>
      </w:divBdr>
    </w:div>
    <w:div w:id="1521360486">
      <w:bodyDiv w:val="1"/>
      <w:marLeft w:val="0"/>
      <w:marRight w:val="0"/>
      <w:marTop w:val="0"/>
      <w:marBottom w:val="0"/>
      <w:divBdr>
        <w:top w:val="none" w:sz="0" w:space="0" w:color="auto"/>
        <w:left w:val="none" w:sz="0" w:space="0" w:color="auto"/>
        <w:bottom w:val="none" w:sz="0" w:space="0" w:color="auto"/>
        <w:right w:val="none" w:sz="0" w:space="0" w:color="auto"/>
      </w:divBdr>
    </w:div>
    <w:div w:id="1601598876">
      <w:bodyDiv w:val="1"/>
      <w:marLeft w:val="0"/>
      <w:marRight w:val="0"/>
      <w:marTop w:val="0"/>
      <w:marBottom w:val="0"/>
      <w:divBdr>
        <w:top w:val="none" w:sz="0" w:space="0" w:color="auto"/>
        <w:left w:val="none" w:sz="0" w:space="0" w:color="auto"/>
        <w:bottom w:val="none" w:sz="0" w:space="0" w:color="auto"/>
        <w:right w:val="none" w:sz="0" w:space="0" w:color="auto"/>
      </w:divBdr>
    </w:div>
    <w:div w:id="1672830103">
      <w:bodyDiv w:val="1"/>
      <w:marLeft w:val="0"/>
      <w:marRight w:val="0"/>
      <w:marTop w:val="0"/>
      <w:marBottom w:val="0"/>
      <w:divBdr>
        <w:top w:val="none" w:sz="0" w:space="0" w:color="auto"/>
        <w:left w:val="none" w:sz="0" w:space="0" w:color="auto"/>
        <w:bottom w:val="none" w:sz="0" w:space="0" w:color="auto"/>
        <w:right w:val="none" w:sz="0" w:space="0" w:color="auto"/>
      </w:divBdr>
    </w:div>
    <w:div w:id="1699889330">
      <w:bodyDiv w:val="1"/>
      <w:marLeft w:val="0"/>
      <w:marRight w:val="0"/>
      <w:marTop w:val="0"/>
      <w:marBottom w:val="0"/>
      <w:divBdr>
        <w:top w:val="none" w:sz="0" w:space="0" w:color="auto"/>
        <w:left w:val="none" w:sz="0" w:space="0" w:color="auto"/>
        <w:bottom w:val="none" w:sz="0" w:space="0" w:color="auto"/>
        <w:right w:val="none" w:sz="0" w:space="0" w:color="auto"/>
      </w:divBdr>
    </w:div>
    <w:div w:id="1700467590">
      <w:bodyDiv w:val="1"/>
      <w:marLeft w:val="0"/>
      <w:marRight w:val="0"/>
      <w:marTop w:val="0"/>
      <w:marBottom w:val="0"/>
      <w:divBdr>
        <w:top w:val="none" w:sz="0" w:space="0" w:color="auto"/>
        <w:left w:val="none" w:sz="0" w:space="0" w:color="auto"/>
        <w:bottom w:val="none" w:sz="0" w:space="0" w:color="auto"/>
        <w:right w:val="none" w:sz="0" w:space="0" w:color="auto"/>
      </w:divBdr>
    </w:div>
    <w:div w:id="1885215287">
      <w:bodyDiv w:val="1"/>
      <w:marLeft w:val="0"/>
      <w:marRight w:val="0"/>
      <w:marTop w:val="0"/>
      <w:marBottom w:val="0"/>
      <w:divBdr>
        <w:top w:val="none" w:sz="0" w:space="0" w:color="auto"/>
        <w:left w:val="none" w:sz="0" w:space="0" w:color="auto"/>
        <w:bottom w:val="none" w:sz="0" w:space="0" w:color="auto"/>
        <w:right w:val="none" w:sz="0" w:space="0" w:color="auto"/>
      </w:divBdr>
    </w:div>
    <w:div w:id="2045255093">
      <w:bodyDiv w:val="1"/>
      <w:marLeft w:val="0"/>
      <w:marRight w:val="0"/>
      <w:marTop w:val="0"/>
      <w:marBottom w:val="0"/>
      <w:divBdr>
        <w:top w:val="none" w:sz="0" w:space="0" w:color="auto"/>
        <w:left w:val="none" w:sz="0" w:space="0" w:color="auto"/>
        <w:bottom w:val="none" w:sz="0" w:space="0" w:color="auto"/>
        <w:right w:val="none" w:sz="0" w:space="0" w:color="auto"/>
      </w:divBdr>
    </w:div>
    <w:div w:id="2046787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79f1bb1ede08440a" Type="http://schemas.microsoft.com/office/2019/09/relationships/intelligence" Target="intelligenc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ucsfonline-my.sharepoint.com/personal/michael_kohn_ucsf_edu/Documents/Epi_204_2021/Final%20Exam/CandidateProblems/Problem%20Writing%20Assignment%20Grades_20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611602910448619"/>
          <c:y val="2.5284797863697021E-2"/>
          <c:w val="0.81031179346309312"/>
          <c:h val="0.94943040427260594"/>
        </c:manualLayout>
      </c:layout>
      <c:scatterChart>
        <c:scatterStyle val="smoothMarker"/>
        <c:varyColors val="0"/>
        <c:ser>
          <c:idx val="0"/>
          <c:order val="0"/>
          <c:tx>
            <c:strRef>
              <c:f>'6. Kohn'!$G$15</c:f>
              <c:strCache>
                <c:ptCount val="1"/>
                <c:pt idx="0">
                  <c:v>NB treat all</c:v>
                </c:pt>
              </c:strCache>
            </c:strRef>
          </c:tx>
          <c:spPr>
            <a:ln w="19050" cap="rnd">
              <a:solidFill>
                <a:schemeClr val="accent1"/>
              </a:solidFill>
              <a:round/>
            </a:ln>
            <a:effectLst/>
          </c:spPr>
          <c:marker>
            <c:symbol val="none"/>
          </c:marker>
          <c:xVal>
            <c:numRef>
              <c:f>'6. Kohn'!$A$16:$A$44</c:f>
              <c:numCache>
                <c:formatCode>General</c:formatCode>
                <c:ptCount val="29"/>
                <c:pt idx="0">
                  <c:v>5.0000000000000001E-3</c:v>
                </c:pt>
                <c:pt idx="1">
                  <c:v>7.4999999999999997E-3</c:v>
                </c:pt>
                <c:pt idx="2">
                  <c:v>0.01</c:v>
                </c:pt>
                <c:pt idx="3">
                  <c:v>1.1900000000000001E-2</c:v>
                </c:pt>
                <c:pt idx="4">
                  <c:v>1.2E-2</c:v>
                </c:pt>
                <c:pt idx="5">
                  <c:v>1.21E-2</c:v>
                </c:pt>
                <c:pt idx="6">
                  <c:v>0.02</c:v>
                </c:pt>
                <c:pt idx="7">
                  <c:v>0.04</c:v>
                </c:pt>
                <c:pt idx="8">
                  <c:v>0.06</c:v>
                </c:pt>
                <c:pt idx="9">
                  <c:v>0.08</c:v>
                </c:pt>
                <c:pt idx="10">
                  <c:v>9.4E-2</c:v>
                </c:pt>
                <c:pt idx="11">
                  <c:v>9.5000000000000001E-2</c:v>
                </c:pt>
                <c:pt idx="12">
                  <c:v>9.6000000000000002E-2</c:v>
                </c:pt>
                <c:pt idx="13">
                  <c:v>0.1</c:v>
                </c:pt>
                <c:pt idx="14">
                  <c:v>0.125</c:v>
                </c:pt>
                <c:pt idx="15">
                  <c:v>0.15</c:v>
                </c:pt>
                <c:pt idx="16" formatCode="0.000">
                  <c:v>0.16666666666666666</c:v>
                </c:pt>
                <c:pt idx="17">
                  <c:v>0.2</c:v>
                </c:pt>
                <c:pt idx="18">
                  <c:v>0.25</c:v>
                </c:pt>
                <c:pt idx="19">
                  <c:v>0.28000000000000003</c:v>
                </c:pt>
                <c:pt idx="20">
                  <c:v>0.28599999999999998</c:v>
                </c:pt>
                <c:pt idx="21">
                  <c:v>0.28699999999999998</c:v>
                </c:pt>
                <c:pt idx="22">
                  <c:v>0.3</c:v>
                </c:pt>
                <c:pt idx="23">
                  <c:v>0.35</c:v>
                </c:pt>
                <c:pt idx="24">
                  <c:v>0.4</c:v>
                </c:pt>
                <c:pt idx="25">
                  <c:v>0.5</c:v>
                </c:pt>
                <c:pt idx="26">
                  <c:v>0.56799999999999995</c:v>
                </c:pt>
                <c:pt idx="27">
                  <c:v>0.56899999999999995</c:v>
                </c:pt>
                <c:pt idx="28">
                  <c:v>0.6</c:v>
                </c:pt>
              </c:numCache>
            </c:numRef>
          </c:xVal>
          <c:yVal>
            <c:numRef>
              <c:f>'6. Kohn'!$G$16:$G$44</c:f>
              <c:numCache>
                <c:formatCode>0.0</c:formatCode>
                <c:ptCount val="29"/>
                <c:pt idx="0">
                  <c:v>1120.5929648241206</c:v>
                </c:pt>
                <c:pt idx="1">
                  <c:v>1106.2821158690176</c:v>
                </c:pt>
                <c:pt idx="2">
                  <c:v>1091.8989898989898</c:v>
                </c:pt>
                <c:pt idx="3">
                  <c:v>1080.9191377390953</c:v>
                </c:pt>
                <c:pt idx="4">
                  <c:v>1080.34008097166</c:v>
                </c:pt>
                <c:pt idx="5">
                  <c:v>1079.7609069743901</c:v>
                </c:pt>
                <c:pt idx="6">
                  <c:v>1033.6326530612246</c:v>
                </c:pt>
                <c:pt idx="7">
                  <c:v>913.45833333333326</c:v>
                </c:pt>
                <c:pt idx="8">
                  <c:v>788.17021276595756</c:v>
                </c:pt>
                <c:pt idx="9">
                  <c:v>657.43478260869574</c:v>
                </c:pt>
                <c:pt idx="10">
                  <c:v>562.48565121412798</c:v>
                </c:pt>
                <c:pt idx="11">
                  <c:v>555.59116022099454</c:v>
                </c:pt>
                <c:pt idx="12">
                  <c:v>548.68141592920358</c:v>
                </c:pt>
                <c:pt idx="13">
                  <c:v>520.8888888888888</c:v>
                </c:pt>
                <c:pt idx="14">
                  <c:v>341.42857142857144</c:v>
                </c:pt>
                <c:pt idx="15">
                  <c:v>151.41176470588232</c:v>
                </c:pt>
                <c:pt idx="16" formatCode="General">
                  <c:v>18.400000000000091</c:v>
                </c:pt>
                <c:pt idx="17" formatCode="General">
                  <c:v>-264.25</c:v>
                </c:pt>
                <c:pt idx="18" formatCode="General">
                  <c:v>-735.33333333333326</c:v>
                </c:pt>
                <c:pt idx="19" formatCode="General">
                  <c:v>-1049.3888888888891</c:v>
                </c:pt>
                <c:pt idx="20" formatCode="General">
                  <c:v>-1115.3669467787113</c:v>
                </c:pt>
                <c:pt idx="21" formatCode="General">
                  <c:v>-1126.471248246844</c:v>
                </c:pt>
                <c:pt idx="22" formatCode="General">
                  <c:v>-1273.7142857142858</c:v>
                </c:pt>
                <c:pt idx="23" formatCode="General">
                  <c:v>-1894.9230769230767</c:v>
                </c:pt>
                <c:pt idx="24" formatCode="General">
                  <c:v>-2619.666666666667</c:v>
                </c:pt>
                <c:pt idx="25" formatCode="General">
                  <c:v>-4504</c:v>
                </c:pt>
                <c:pt idx="26" formatCode="General">
                  <c:v>-6283.648148148146</c:v>
                </c:pt>
                <c:pt idx="27" formatCode="General">
                  <c:v>-6314.009280742458</c:v>
                </c:pt>
                <c:pt idx="28" formatCode="General">
                  <c:v>-7330.4999999999982</c:v>
                </c:pt>
              </c:numCache>
            </c:numRef>
          </c:yVal>
          <c:smooth val="1"/>
          <c:extLst>
            <c:ext xmlns:c16="http://schemas.microsoft.com/office/drawing/2014/chart" uri="{C3380CC4-5D6E-409C-BE32-E72D297353CC}">
              <c16:uniqueId val="{00000000-95F9-0F46-BBE2-DFA8AD275E2C}"/>
            </c:ext>
          </c:extLst>
        </c:ser>
        <c:ser>
          <c:idx val="1"/>
          <c:order val="1"/>
          <c:tx>
            <c:strRef>
              <c:f>'6. Kohn'!$F$15</c:f>
              <c:strCache>
                <c:ptCount val="1"/>
                <c:pt idx="0">
                  <c:v>NB model</c:v>
                </c:pt>
              </c:strCache>
            </c:strRef>
          </c:tx>
          <c:spPr>
            <a:ln w="19050" cap="rnd">
              <a:solidFill>
                <a:schemeClr val="accent2"/>
              </a:solidFill>
              <a:round/>
            </a:ln>
            <a:effectLst/>
          </c:spPr>
          <c:marker>
            <c:symbol val="none"/>
          </c:marker>
          <c:xVal>
            <c:numRef>
              <c:f>'6. Kohn'!$A$16:$A$44</c:f>
              <c:numCache>
                <c:formatCode>General</c:formatCode>
                <c:ptCount val="29"/>
                <c:pt idx="0">
                  <c:v>5.0000000000000001E-3</c:v>
                </c:pt>
                <c:pt idx="1">
                  <c:v>7.4999999999999997E-3</c:v>
                </c:pt>
                <c:pt idx="2">
                  <c:v>0.01</c:v>
                </c:pt>
                <c:pt idx="3">
                  <c:v>1.1900000000000001E-2</c:v>
                </c:pt>
                <c:pt idx="4">
                  <c:v>1.2E-2</c:v>
                </c:pt>
                <c:pt idx="5">
                  <c:v>1.21E-2</c:v>
                </c:pt>
                <c:pt idx="6">
                  <c:v>0.02</c:v>
                </c:pt>
                <c:pt idx="7">
                  <c:v>0.04</c:v>
                </c:pt>
                <c:pt idx="8">
                  <c:v>0.06</c:v>
                </c:pt>
                <c:pt idx="9">
                  <c:v>0.08</c:v>
                </c:pt>
                <c:pt idx="10">
                  <c:v>9.4E-2</c:v>
                </c:pt>
                <c:pt idx="11">
                  <c:v>9.5000000000000001E-2</c:v>
                </c:pt>
                <c:pt idx="12">
                  <c:v>9.6000000000000002E-2</c:v>
                </c:pt>
                <c:pt idx="13">
                  <c:v>0.1</c:v>
                </c:pt>
                <c:pt idx="14">
                  <c:v>0.125</c:v>
                </c:pt>
                <c:pt idx="15">
                  <c:v>0.15</c:v>
                </c:pt>
                <c:pt idx="16" formatCode="0.000">
                  <c:v>0.16666666666666666</c:v>
                </c:pt>
                <c:pt idx="17">
                  <c:v>0.2</c:v>
                </c:pt>
                <c:pt idx="18">
                  <c:v>0.25</c:v>
                </c:pt>
                <c:pt idx="19">
                  <c:v>0.28000000000000003</c:v>
                </c:pt>
                <c:pt idx="20">
                  <c:v>0.28599999999999998</c:v>
                </c:pt>
                <c:pt idx="21">
                  <c:v>0.28699999999999998</c:v>
                </c:pt>
                <c:pt idx="22">
                  <c:v>0.3</c:v>
                </c:pt>
                <c:pt idx="23">
                  <c:v>0.35</c:v>
                </c:pt>
                <c:pt idx="24">
                  <c:v>0.4</c:v>
                </c:pt>
                <c:pt idx="25">
                  <c:v>0.5</c:v>
                </c:pt>
                <c:pt idx="26">
                  <c:v>0.56799999999999995</c:v>
                </c:pt>
                <c:pt idx="27">
                  <c:v>0.56899999999999995</c:v>
                </c:pt>
                <c:pt idx="28">
                  <c:v>0.6</c:v>
                </c:pt>
              </c:numCache>
            </c:numRef>
          </c:xVal>
          <c:yVal>
            <c:numRef>
              <c:f>'6. Kohn'!$F$16:$F$44</c:f>
              <c:numCache>
                <c:formatCode>0.0</c:formatCode>
                <c:ptCount val="29"/>
                <c:pt idx="0">
                  <c:v>1120.5929648241206</c:v>
                </c:pt>
                <c:pt idx="1">
                  <c:v>1106.2821158690176</c:v>
                </c:pt>
                <c:pt idx="2">
                  <c:v>1091.8989898989898</c:v>
                </c:pt>
                <c:pt idx="3">
                  <c:v>1080.9191377390953</c:v>
                </c:pt>
                <c:pt idx="4">
                  <c:v>1080.34008097166</c:v>
                </c:pt>
                <c:pt idx="5">
                  <c:v>1074.9889664945845</c:v>
                </c:pt>
                <c:pt idx="6">
                  <c:v>1037.6734693877552</c:v>
                </c:pt>
                <c:pt idx="7">
                  <c:v>940.45833333333326</c:v>
                </c:pt>
                <c:pt idx="8">
                  <c:v>839.10638297872345</c:v>
                </c:pt>
                <c:pt idx="9">
                  <c:v>733.3478260869565</c:v>
                </c:pt>
                <c:pt idx="10">
                  <c:v>656.53863134657831</c:v>
                </c:pt>
                <c:pt idx="11">
                  <c:v>650.96132596685084</c:v>
                </c:pt>
                <c:pt idx="12">
                  <c:v>672.25663716814165</c:v>
                </c:pt>
                <c:pt idx="13">
                  <c:v>662.22222222222217</c:v>
                </c:pt>
                <c:pt idx="14">
                  <c:v>597.42857142857144</c:v>
                </c:pt>
                <c:pt idx="15">
                  <c:v>528.82352941176464</c:v>
                </c:pt>
                <c:pt idx="16" formatCode="General">
                  <c:v>480.8</c:v>
                </c:pt>
                <c:pt idx="17" formatCode="General">
                  <c:v>378.75</c:v>
                </c:pt>
                <c:pt idx="18">
                  <c:v>208.66666666666674</c:v>
                </c:pt>
                <c:pt idx="19">
                  <c:v>95.277777777777601</c:v>
                </c:pt>
                <c:pt idx="20">
                  <c:v>71.456582633053245</c:v>
                </c:pt>
                <c:pt idx="21">
                  <c:v>116.50210378681628</c:v>
                </c:pt>
                <c:pt idx="22">
                  <c:v>113.42857142857142</c:v>
                </c:pt>
                <c:pt idx="23">
                  <c:v>100.46153846153847</c:v>
                </c:pt>
                <c:pt idx="24">
                  <c:v>85.333333333333329</c:v>
                </c:pt>
                <c:pt idx="25">
                  <c:v>46</c:v>
                </c:pt>
                <c:pt idx="26">
                  <c:v>8.8518518518519045</c:v>
                </c:pt>
                <c:pt idx="27" formatCode="General">
                  <c:v>0</c:v>
                </c:pt>
                <c:pt idx="28" formatCode="General">
                  <c:v>0</c:v>
                </c:pt>
              </c:numCache>
            </c:numRef>
          </c:yVal>
          <c:smooth val="1"/>
          <c:extLst>
            <c:ext xmlns:c16="http://schemas.microsoft.com/office/drawing/2014/chart" uri="{C3380CC4-5D6E-409C-BE32-E72D297353CC}">
              <c16:uniqueId val="{00000001-95F9-0F46-BBE2-DFA8AD275E2C}"/>
            </c:ext>
          </c:extLst>
        </c:ser>
        <c:dLbls>
          <c:showLegendKey val="0"/>
          <c:showVal val="0"/>
          <c:showCatName val="0"/>
          <c:showSerName val="0"/>
          <c:showPercent val="0"/>
          <c:showBubbleSize val="0"/>
        </c:dLbls>
        <c:axId val="58425631"/>
        <c:axId val="58404943"/>
      </c:scatterChart>
      <c:valAx>
        <c:axId val="58425631"/>
        <c:scaling>
          <c:orientation val="minMax"/>
          <c:max val="0.60000000000000009"/>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r>
                  <a:rPr lang="en-US" sz="1800"/>
                  <a:t>Ptt</a:t>
                </a:r>
              </a:p>
            </c:rich>
          </c:tx>
          <c:layout>
            <c:manualLayout>
              <c:xMode val="edge"/>
              <c:yMode val="edge"/>
              <c:x val="0.47609442337754082"/>
              <c:y val="0.90068811934858972"/>
            </c:manualLayout>
          </c:layout>
          <c:overlay val="0"/>
          <c:spPr>
            <a:noFill/>
            <a:ln>
              <a:noFill/>
            </a:ln>
            <a:effectLst/>
          </c:spPr>
          <c:txPr>
            <a:bodyPr rot="0" spcFirstLastPara="1" vertOverflow="ellipsis" vert="horz" wrap="square" anchor="ctr" anchorCtr="1"/>
            <a:lstStyle/>
            <a:p>
              <a:pPr>
                <a:defRPr sz="1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58404943"/>
        <c:crosses val="autoZero"/>
        <c:crossBetween val="midCat"/>
      </c:valAx>
      <c:valAx>
        <c:axId val="58404943"/>
        <c:scaling>
          <c:orientation val="minMax"/>
          <c:min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sz="1600"/>
                  <a:t>NB x 6802</a:t>
                </a:r>
              </a:p>
            </c:rich>
          </c:tx>
          <c:overlay val="0"/>
          <c:spPr>
            <a:noFill/>
            <a:ln>
              <a:noFill/>
            </a:ln>
            <a:effectLst/>
          </c:spPr>
          <c:txPr>
            <a:bodyPr rot="-54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58425631"/>
        <c:crosses val="autoZero"/>
        <c:crossBetween val="midCat"/>
      </c:valAx>
      <c:spPr>
        <a:noFill/>
        <a:ln>
          <a:noFill/>
        </a:ln>
        <a:effectLst/>
      </c:spPr>
    </c:plotArea>
    <c:legend>
      <c:legendPos val="r"/>
      <c:layout>
        <c:manualLayout>
          <c:xMode val="edge"/>
          <c:yMode val="edge"/>
          <c:x val="0.51667980029119343"/>
          <c:y val="0.36466850399244605"/>
          <c:w val="0.23349476423006846"/>
          <c:h val="0.18791256346764801"/>
        </c:manualLayout>
      </c:layout>
      <c:overlay val="0"/>
      <c:spPr>
        <a:solidFill>
          <a:schemeClr val="bg1"/>
        </a:solid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3A019-DEED-4811-BDC9-B5ADD0954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4802</Words>
  <Characters>50261</Characters>
  <Application>Microsoft Office Word</Application>
  <DocSecurity>0</DocSecurity>
  <Lines>418</Lines>
  <Paragraphs>109</Paragraphs>
  <ScaleCrop>false</ScaleCrop>
  <Company>UCSF, Dept of Epidemiology</Company>
  <LinksUpToDate>false</LinksUpToDate>
  <CharactersWithSpaces>54954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Tom Newman</dc:creator>
  <cp:keywords/>
  <dc:description/>
  <cp:lastModifiedBy>Michael A. Kohn</cp:lastModifiedBy>
  <cp:revision>24</cp:revision>
  <cp:lastPrinted>2015-12-03T18:25:00Z</cp:lastPrinted>
  <dcterms:created xsi:type="dcterms:W3CDTF">2021-11-30T19:59:00Z</dcterms:created>
  <dcterms:modified xsi:type="dcterms:W3CDTF">2021-12-01T01:30:00Z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id="7W6wMZ0Z"/&gt;&lt;style id="http://www.zotero.org/styles/vancouver" locale="en-US" hasBibliography="1" bibliographyStyleHasBeenSet="1"/&gt;&lt;prefs&gt;&lt;pref name="fieldType" value="Field"/&gt;&lt;pref name="automa</vt:lpwstr>
  </property>
  <property fmtid="{D5CDD505-2E9C-101B-9397-08002B2CF9AE}" pid="3" name="ZOTERO_PREF_2">
    <vt:lpwstr>ticJournalAbbreviations" value="true"/&gt;&lt;/prefs&gt;&lt;/data&gt;</vt:lpwstr>
  </property>
</Properties>
</file>